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71" w:rsidRPr="0085741E" w:rsidRDefault="009B2771" w:rsidP="0085741E">
      <w:pPr>
        <w:ind w:firstLine="708"/>
        <w:jc w:val="center"/>
        <w:rPr>
          <w:rFonts w:ascii="Times New Roman" w:hAnsi="Times New Roman"/>
          <w:b/>
          <w:bCs/>
          <w:sz w:val="22"/>
          <w:szCs w:val="22"/>
        </w:rPr>
      </w:pPr>
      <w:r w:rsidRPr="0085741E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:rsidR="009B2771" w:rsidRPr="00450BBD" w:rsidRDefault="009B2771">
      <w:pPr>
        <w:rPr>
          <w:rFonts w:ascii="Times New Roman" w:hAnsi="Times New Roman"/>
          <w:bCs/>
          <w:sz w:val="22"/>
          <w:szCs w:val="22"/>
        </w:rPr>
      </w:pPr>
    </w:p>
    <w:p w:rsidR="0085741E" w:rsidRPr="00450BBD" w:rsidRDefault="0085741E">
      <w:pPr>
        <w:rPr>
          <w:rFonts w:ascii="Times New Roman" w:hAnsi="Times New Roman"/>
          <w:bCs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NÁZOV LIEKU</w:t>
      </w:r>
    </w:p>
    <w:p w:rsidR="00416E7C" w:rsidRPr="00450BBD" w:rsidRDefault="00416E7C">
      <w:pPr>
        <w:rPr>
          <w:rFonts w:ascii="Times New Roman" w:hAnsi="Times New Roman"/>
          <w:bCs/>
          <w:sz w:val="22"/>
          <w:szCs w:val="22"/>
        </w:rPr>
      </w:pPr>
    </w:p>
    <w:p w:rsidR="009B2771" w:rsidRPr="0085741E" w:rsidRDefault="009B2771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85741E">
        <w:rPr>
          <w:rFonts w:ascii="Times New Roman" w:hAnsi="Times New Roman"/>
          <w:bCs/>
          <w:sz w:val="22"/>
          <w:szCs w:val="22"/>
        </w:rPr>
        <w:t>Piracetam</w:t>
      </w:r>
      <w:proofErr w:type="spellEnd"/>
      <w:r w:rsidRPr="0085741E">
        <w:rPr>
          <w:rFonts w:ascii="Times New Roman" w:hAnsi="Times New Roman"/>
          <w:bCs/>
          <w:sz w:val="22"/>
          <w:szCs w:val="22"/>
        </w:rPr>
        <w:t xml:space="preserve"> AL 1200</w:t>
      </w:r>
    </w:p>
    <w:p w:rsidR="006659A2" w:rsidRDefault="0085741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1200 mg, </w:t>
      </w:r>
      <w:r w:rsidR="006659A2">
        <w:rPr>
          <w:rFonts w:ascii="Times New Roman" w:hAnsi="Times New Roman"/>
          <w:bCs/>
          <w:sz w:val="22"/>
          <w:szCs w:val="22"/>
        </w:rPr>
        <w:t>filmom obalené</w:t>
      </w:r>
      <w:r w:rsidR="006659A2" w:rsidRPr="00176822">
        <w:rPr>
          <w:rFonts w:ascii="Times New Roman" w:hAnsi="Times New Roman"/>
          <w:bCs/>
          <w:sz w:val="22"/>
          <w:szCs w:val="22"/>
        </w:rPr>
        <w:t xml:space="preserve"> tablet</w:t>
      </w:r>
      <w:r w:rsidR="006659A2">
        <w:rPr>
          <w:rFonts w:ascii="Times New Roman" w:hAnsi="Times New Roman"/>
          <w:bCs/>
          <w:sz w:val="22"/>
          <w:szCs w:val="22"/>
        </w:rPr>
        <w:t>y</w:t>
      </w:r>
    </w:p>
    <w:p w:rsidR="006659A2" w:rsidRPr="00450BBD" w:rsidRDefault="006659A2">
      <w:pPr>
        <w:rPr>
          <w:rFonts w:ascii="Times New Roman" w:hAnsi="Times New Roman"/>
          <w:bCs/>
          <w:sz w:val="22"/>
          <w:szCs w:val="22"/>
        </w:rPr>
      </w:pPr>
    </w:p>
    <w:p w:rsidR="009B2771" w:rsidRPr="00450BBD" w:rsidRDefault="009B2771">
      <w:pPr>
        <w:rPr>
          <w:rFonts w:ascii="Times New Roman" w:hAnsi="Times New Roman"/>
          <w:bCs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KVALITATÍVNE A KVANTITATÍVNE ZLOŽENIE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</w:p>
    <w:p w:rsidR="00416E7C" w:rsidRDefault="00522FD2" w:rsidP="00416E7C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</w:t>
      </w:r>
      <w:r w:rsidR="00416E7C">
        <w:rPr>
          <w:rFonts w:ascii="Times New Roman" w:hAnsi="Times New Roman"/>
          <w:sz w:val="22"/>
          <w:szCs w:val="22"/>
        </w:rPr>
        <w:t xml:space="preserve"> filmom obalená tableta obsahuje 1200 mg </w:t>
      </w:r>
      <w:proofErr w:type="spellStart"/>
      <w:r w:rsidR="00416E7C">
        <w:rPr>
          <w:rFonts w:ascii="Times New Roman" w:hAnsi="Times New Roman"/>
          <w:sz w:val="22"/>
          <w:szCs w:val="22"/>
        </w:rPr>
        <w:t>piracetamu</w:t>
      </w:r>
      <w:proofErr w:type="spellEnd"/>
      <w:r w:rsidR="00416E7C">
        <w:rPr>
          <w:rFonts w:ascii="Times New Roman" w:hAnsi="Times New Roman"/>
          <w:sz w:val="22"/>
          <w:szCs w:val="22"/>
        </w:rPr>
        <w:t>.</w:t>
      </w:r>
    </w:p>
    <w:p w:rsidR="00416E7C" w:rsidRDefault="00416E7C" w:rsidP="00416E7C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16E7C" w:rsidRDefault="00416E7C" w:rsidP="00416E7C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Úplný zoznam pomocných látok, pozri časť 6.1.</w:t>
      </w:r>
    </w:p>
    <w:p w:rsidR="009B2771" w:rsidRDefault="009B2771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85741E" w:rsidRPr="006923E4" w:rsidRDefault="008574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LIEKOVÁ FORMA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</w:p>
    <w:p w:rsidR="009B2771" w:rsidRDefault="00A44B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9B2771" w:rsidRPr="006923E4">
        <w:rPr>
          <w:rFonts w:ascii="Times New Roman" w:hAnsi="Times New Roman"/>
          <w:sz w:val="22"/>
          <w:szCs w:val="22"/>
        </w:rPr>
        <w:t>ilmom obalen</w:t>
      </w:r>
      <w:r w:rsidR="00E2235B">
        <w:rPr>
          <w:rFonts w:ascii="Times New Roman" w:hAnsi="Times New Roman"/>
          <w:sz w:val="22"/>
          <w:szCs w:val="22"/>
        </w:rPr>
        <w:t>á</w:t>
      </w:r>
      <w:r w:rsidR="009B2771" w:rsidRPr="006923E4">
        <w:rPr>
          <w:rFonts w:ascii="Times New Roman" w:hAnsi="Times New Roman"/>
          <w:sz w:val="22"/>
          <w:szCs w:val="22"/>
        </w:rPr>
        <w:t xml:space="preserve"> tablet</w:t>
      </w:r>
      <w:r>
        <w:rPr>
          <w:rFonts w:ascii="Times New Roman" w:hAnsi="Times New Roman"/>
          <w:sz w:val="22"/>
          <w:szCs w:val="22"/>
        </w:rPr>
        <w:t>a</w:t>
      </w:r>
    </w:p>
    <w:p w:rsidR="009B2771" w:rsidRDefault="003C3FDE">
      <w:pPr>
        <w:rPr>
          <w:rFonts w:ascii="Times New Roman" w:hAnsi="Times New Roman"/>
          <w:sz w:val="22"/>
          <w:szCs w:val="22"/>
        </w:rPr>
      </w:pPr>
      <w:r w:rsidRPr="00DD674D">
        <w:rPr>
          <w:rFonts w:ascii="Times New Roman" w:hAnsi="Times New Roman"/>
          <w:sz w:val="22"/>
          <w:szCs w:val="22"/>
        </w:rPr>
        <w:t>Svetložltá oválna filmom obalená tableta s deliacou ryhou na oboch stranách, takmer bez zápachu.</w:t>
      </w:r>
    </w:p>
    <w:p w:rsidR="003C3FDE" w:rsidRDefault="003C3FDE">
      <w:pPr>
        <w:rPr>
          <w:rFonts w:ascii="Times New Roman" w:hAnsi="Times New Roman"/>
          <w:sz w:val="22"/>
          <w:szCs w:val="22"/>
        </w:rPr>
      </w:pPr>
    </w:p>
    <w:p w:rsidR="00450BBD" w:rsidRPr="006923E4" w:rsidRDefault="00450BBD">
      <w:pPr>
        <w:rPr>
          <w:rFonts w:ascii="Times New Roman" w:hAnsi="Times New Roman"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KLINICKÉ ÚDAJE</w:t>
      </w:r>
    </w:p>
    <w:p w:rsidR="00416E7C" w:rsidRDefault="00416E7C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4.1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Terapeutické indikácie</w:t>
      </w:r>
    </w:p>
    <w:p w:rsidR="0096099D" w:rsidRDefault="0096099D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proofErr w:type="spellStart"/>
      <w:r w:rsidRPr="00642C1A">
        <w:rPr>
          <w:rFonts w:ascii="Times New Roman" w:hAnsi="Times New Roman"/>
          <w:sz w:val="22"/>
          <w:szCs w:val="22"/>
        </w:rPr>
        <w:t>Piracetam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je indikovaný dospelým na:</w:t>
      </w:r>
    </w:p>
    <w:p w:rsidR="00642C1A" w:rsidRPr="00642C1A" w:rsidRDefault="00642C1A" w:rsidP="00450BBD">
      <w:pPr>
        <w:numPr>
          <w:ilvl w:val="0"/>
          <w:numId w:val="18"/>
        </w:numPr>
        <w:ind w:left="426" w:hanging="426"/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symptomatickú liečbu organického </w:t>
      </w:r>
      <w:proofErr w:type="spellStart"/>
      <w:r w:rsidRPr="00642C1A">
        <w:rPr>
          <w:rFonts w:ascii="Times New Roman" w:hAnsi="Times New Roman"/>
          <w:sz w:val="22"/>
          <w:szCs w:val="22"/>
        </w:rPr>
        <w:t>psychosyndrómu</w:t>
      </w:r>
      <w:proofErr w:type="spellEnd"/>
      <w:r w:rsidRPr="00642C1A">
        <w:rPr>
          <w:rFonts w:ascii="Times New Roman" w:hAnsi="Times New Roman"/>
          <w:sz w:val="22"/>
          <w:szCs w:val="22"/>
        </w:rPr>
        <w:t>, u ktorého sa liečbou zlepšujú poruchy pamäti, poruchy pozornosti a nedostatok motivácie.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 xml:space="preserve">liečbu samotnej </w:t>
      </w:r>
      <w:proofErr w:type="spellStart"/>
      <w:r w:rsidRPr="00642C1A">
        <w:rPr>
          <w:rFonts w:ascii="Times New Roman" w:hAnsi="Times New Roman"/>
          <w:sz w:val="22"/>
          <w:szCs w:val="22"/>
        </w:rPr>
        <w:t>kortikálnej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2C1A">
        <w:rPr>
          <w:rFonts w:ascii="Times New Roman" w:hAnsi="Times New Roman"/>
          <w:sz w:val="22"/>
          <w:szCs w:val="22"/>
        </w:rPr>
        <w:t>myoklónie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alebo v kombinácii.</w:t>
      </w:r>
    </w:p>
    <w:p w:rsidR="00642C1A" w:rsidRPr="00642C1A" w:rsidRDefault="00642C1A" w:rsidP="00450BBD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 xml:space="preserve">liečbu </w:t>
      </w:r>
      <w:proofErr w:type="spellStart"/>
      <w:r w:rsidRPr="00642C1A">
        <w:rPr>
          <w:rFonts w:ascii="Times New Roman" w:hAnsi="Times New Roman"/>
          <w:sz w:val="22"/>
          <w:szCs w:val="22"/>
        </w:rPr>
        <w:t>vertiga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 s ním spojených porúch rovnováhy, s výnimkou závratu </w:t>
      </w:r>
      <w:proofErr w:type="spellStart"/>
      <w:r w:rsidRPr="00642C1A">
        <w:rPr>
          <w:rFonts w:ascii="Times New Roman" w:hAnsi="Times New Roman"/>
          <w:sz w:val="22"/>
          <w:szCs w:val="22"/>
        </w:rPr>
        <w:t>vazomotorického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alebo psychického pôvodu.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 xml:space="preserve">profylaxiu a </w:t>
      </w:r>
      <w:proofErr w:type="spellStart"/>
      <w:r w:rsidRPr="00642C1A">
        <w:rPr>
          <w:rFonts w:ascii="Times New Roman" w:hAnsi="Times New Roman"/>
          <w:sz w:val="22"/>
          <w:szCs w:val="22"/>
        </w:rPr>
        <w:t>remisiu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2C1A">
        <w:rPr>
          <w:rFonts w:ascii="Times New Roman" w:hAnsi="Times New Roman"/>
          <w:sz w:val="22"/>
          <w:szCs w:val="22"/>
        </w:rPr>
        <w:t>vazookluzívnych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kríz pri </w:t>
      </w:r>
      <w:proofErr w:type="spellStart"/>
      <w:r w:rsidRPr="00642C1A">
        <w:rPr>
          <w:rFonts w:ascii="Times New Roman" w:hAnsi="Times New Roman"/>
          <w:sz w:val="22"/>
          <w:szCs w:val="22"/>
        </w:rPr>
        <w:t>kosáčikovitej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anémii.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proofErr w:type="spellStart"/>
      <w:r w:rsidRPr="00642C1A">
        <w:rPr>
          <w:rFonts w:ascii="Times New Roman" w:hAnsi="Times New Roman"/>
          <w:sz w:val="22"/>
          <w:szCs w:val="22"/>
        </w:rPr>
        <w:t>Piracetam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je indikovaný deťom na: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 xml:space="preserve">liečbu </w:t>
      </w:r>
      <w:proofErr w:type="spellStart"/>
      <w:r w:rsidRPr="00642C1A">
        <w:rPr>
          <w:rFonts w:ascii="Times New Roman" w:hAnsi="Times New Roman"/>
          <w:sz w:val="22"/>
          <w:szCs w:val="22"/>
        </w:rPr>
        <w:t>dyslexie</w:t>
      </w:r>
      <w:proofErr w:type="spellEnd"/>
      <w:r w:rsidRPr="00642C1A">
        <w:rPr>
          <w:rFonts w:ascii="Times New Roman" w:hAnsi="Times New Roman"/>
          <w:sz w:val="22"/>
          <w:szCs w:val="22"/>
        </w:rPr>
        <w:t>, v kombinácii s príslušnými opatreniami, ako je logopédia.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 xml:space="preserve">profylaxiu a </w:t>
      </w:r>
      <w:proofErr w:type="spellStart"/>
      <w:r w:rsidRPr="00642C1A">
        <w:rPr>
          <w:rFonts w:ascii="Times New Roman" w:hAnsi="Times New Roman"/>
          <w:sz w:val="22"/>
          <w:szCs w:val="22"/>
        </w:rPr>
        <w:t>remisiu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2C1A">
        <w:rPr>
          <w:rFonts w:ascii="Times New Roman" w:hAnsi="Times New Roman"/>
          <w:sz w:val="22"/>
          <w:szCs w:val="22"/>
        </w:rPr>
        <w:t>vazookluzívnych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kríz pri </w:t>
      </w:r>
      <w:proofErr w:type="spellStart"/>
      <w:r w:rsidRPr="00642C1A">
        <w:rPr>
          <w:rFonts w:ascii="Times New Roman" w:hAnsi="Times New Roman"/>
          <w:sz w:val="22"/>
          <w:szCs w:val="22"/>
        </w:rPr>
        <w:t>kosáčikovitej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anémii.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4.2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Dávkovanie a spôsob podávania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</w:p>
    <w:p w:rsidR="00416E7C" w:rsidRDefault="00416E7C" w:rsidP="00416E7C">
      <w:pPr>
        <w:rPr>
          <w:rFonts w:ascii="Times New Roman" w:hAnsi="Times New Roman"/>
          <w:sz w:val="22"/>
          <w:szCs w:val="22"/>
          <w:u w:val="single"/>
        </w:rPr>
      </w:pPr>
      <w:r w:rsidRPr="007A62CC">
        <w:rPr>
          <w:rFonts w:ascii="Times New Roman" w:hAnsi="Times New Roman"/>
          <w:sz w:val="22"/>
          <w:szCs w:val="22"/>
          <w:u w:val="single"/>
        </w:rPr>
        <w:t>Dávkovanie</w:t>
      </w:r>
    </w:p>
    <w:p w:rsidR="009B2771" w:rsidRDefault="00642C1A" w:rsidP="00450BBD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Odporučené dávkovanie je uvedené podľa indikácií nasledovne.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450BBD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 xml:space="preserve">Liečba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myoklónie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kortikálneho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pôvodu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Denná dávka sa má začať so 7,2 g </w:t>
      </w:r>
      <w:proofErr w:type="spellStart"/>
      <w:r w:rsidRPr="00642C1A">
        <w:rPr>
          <w:rFonts w:ascii="Times New Roman" w:hAnsi="Times New Roman"/>
          <w:sz w:val="22"/>
          <w:szCs w:val="22"/>
        </w:rPr>
        <w:t>piracetamu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 má sa zvyšovať o 4,8 g každé tri alebo štyri dni až na maximálne 24 g, rozdelená do dvoch alebo troch dávok. Liečba inými liekmi proti </w:t>
      </w:r>
      <w:proofErr w:type="spellStart"/>
      <w:r w:rsidRPr="00642C1A">
        <w:rPr>
          <w:rFonts w:ascii="Times New Roman" w:hAnsi="Times New Roman"/>
          <w:sz w:val="22"/>
          <w:szCs w:val="22"/>
        </w:rPr>
        <w:t>myoklónii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sa musí udržiavať na rovnakej dávke. V závislosti od dosiahnutého klinického prínosu sa má, ak je to možné, dávka týchto liekov postupne znižovať.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Ak sa raz začne </w:t>
      </w:r>
      <w:proofErr w:type="spellStart"/>
      <w:r w:rsidRPr="00642C1A">
        <w:rPr>
          <w:rFonts w:ascii="Times New Roman" w:hAnsi="Times New Roman"/>
          <w:sz w:val="22"/>
          <w:szCs w:val="22"/>
        </w:rPr>
        <w:t>piracetam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podávať, má sa v liečbe pokračovať tak dlho, kým pôvodné mozgové ochorenie pretrváva. U pacientov s akútnou príhodou môže dôjsť počas jej priebehu k spontánnemu vývoju a je potrebné sa pokúsiť každých 6 mesiacov znížiť dávku lieku alebo liečbu vysadiť. Dávka </w:t>
      </w:r>
      <w:proofErr w:type="spellStart"/>
      <w:r w:rsidRPr="00642C1A">
        <w:rPr>
          <w:rFonts w:ascii="Times New Roman" w:hAnsi="Times New Roman"/>
          <w:sz w:val="22"/>
          <w:szCs w:val="22"/>
        </w:rPr>
        <w:t>piracetamu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sa má znižovať o 1,2 g každé dva dni (v prípade </w:t>
      </w:r>
      <w:proofErr w:type="spellStart"/>
      <w:r w:rsidRPr="00642C1A">
        <w:rPr>
          <w:rFonts w:ascii="Times New Roman" w:hAnsi="Times New Roman"/>
          <w:sz w:val="22"/>
          <w:szCs w:val="22"/>
        </w:rPr>
        <w:t>Lanceovho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42C1A">
        <w:rPr>
          <w:rFonts w:ascii="Times New Roman" w:hAnsi="Times New Roman"/>
          <w:sz w:val="22"/>
          <w:szCs w:val="22"/>
        </w:rPr>
        <w:t>Adamsovho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syndrómu každé tri alebo štyri dni, aby sa zabránilo možnosti náhleho </w:t>
      </w:r>
      <w:proofErr w:type="spellStart"/>
      <w:r w:rsidRPr="00642C1A">
        <w:rPr>
          <w:rFonts w:ascii="Times New Roman" w:hAnsi="Times New Roman"/>
          <w:sz w:val="22"/>
          <w:szCs w:val="22"/>
        </w:rPr>
        <w:t>relapsu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alebo záchvatov, kŕčov).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450BBD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 xml:space="preserve">Symptomatická liečba organických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psychosyndrómov</w:t>
      </w:r>
      <w:proofErr w:type="spellEnd"/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lastRenderedPageBreak/>
        <w:t xml:space="preserve">Odporúčaná denná dávka sa pohybuje v rozsahu od 2,4 g do 4,8 g rozdelená do dvoch alebo troch dávok.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450BBD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 xml:space="preserve">Liečba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vertiga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Odporúčaná denná dávka sa pohybuje v rozsahu od 2,4 g do 4,8 g rozdelená do dvoch alebo troch dávok.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450BBD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 xml:space="preserve">Na profylaxiu a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remisiu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vazookluzívnej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krízy pri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kosáčikovitej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anémii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Odporúčaná denná dávka na profylaxiu je 160 mg/kg perorálne, rozdelená do štyroch dávok.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Dávka nižšia ako 160 mg/kg/deň alebo nepravidelné užívanie môže viesť k </w:t>
      </w:r>
      <w:proofErr w:type="spellStart"/>
      <w:r w:rsidRPr="00642C1A">
        <w:rPr>
          <w:rFonts w:ascii="Times New Roman" w:hAnsi="Times New Roman"/>
          <w:sz w:val="22"/>
          <w:szCs w:val="22"/>
        </w:rPr>
        <w:t>relapsu</w:t>
      </w:r>
      <w:proofErr w:type="spellEnd"/>
      <w:r w:rsidRPr="00642C1A">
        <w:rPr>
          <w:rFonts w:ascii="Times New Roman" w:hAnsi="Times New Roman"/>
          <w:sz w:val="22"/>
          <w:szCs w:val="22"/>
        </w:rPr>
        <w:t xml:space="preserve"> krízy.</w:t>
      </w:r>
    </w:p>
    <w:p w:rsidR="00642C1A" w:rsidRDefault="00642C1A">
      <w:pPr>
        <w:rPr>
          <w:rFonts w:ascii="Times New Roman" w:hAnsi="Times New Roman"/>
          <w:sz w:val="22"/>
          <w:szCs w:val="22"/>
        </w:rPr>
      </w:pPr>
    </w:p>
    <w:p w:rsidR="00713A5A" w:rsidRDefault="00713A5A">
      <w:pPr>
        <w:rPr>
          <w:rFonts w:ascii="Times New Roman" w:hAnsi="Times New Roman"/>
          <w:sz w:val="22"/>
          <w:szCs w:val="22"/>
          <w:u w:val="single"/>
        </w:rPr>
      </w:pPr>
      <w:r w:rsidRPr="00713A5A">
        <w:rPr>
          <w:rFonts w:ascii="Times New Roman" w:hAnsi="Times New Roman"/>
          <w:sz w:val="22"/>
          <w:szCs w:val="22"/>
          <w:u w:val="single"/>
        </w:rPr>
        <w:t>Osobitné skupiny pacientov</w:t>
      </w:r>
    </w:p>
    <w:p w:rsidR="00E45A1E" w:rsidRPr="00450BBD" w:rsidRDefault="00E45A1E">
      <w:pPr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>Starší pacienti</w:t>
      </w:r>
    </w:p>
    <w:p w:rsidR="00E45A1E" w:rsidRPr="00E45A1E" w:rsidRDefault="00E45A1E" w:rsidP="00E45A1E">
      <w:pPr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>U starších pacientov s</w:t>
      </w:r>
      <w:r w:rsidR="000041E3">
        <w:rPr>
          <w:rFonts w:ascii="Times New Roman" w:hAnsi="Times New Roman"/>
          <w:sz w:val="22"/>
          <w:szCs w:val="22"/>
        </w:rPr>
        <w:t xml:space="preserve"> poruchou</w:t>
      </w:r>
      <w:r w:rsidRPr="00E45A1E">
        <w:rPr>
          <w:rFonts w:ascii="Times New Roman" w:hAnsi="Times New Roman"/>
          <w:sz w:val="22"/>
          <w:szCs w:val="22"/>
        </w:rPr>
        <w:t xml:space="preserve"> funkci</w:t>
      </w:r>
      <w:r w:rsidR="000041E3">
        <w:rPr>
          <w:rFonts w:ascii="Times New Roman" w:hAnsi="Times New Roman"/>
          <w:sz w:val="22"/>
          <w:szCs w:val="22"/>
        </w:rPr>
        <w:t>e</w:t>
      </w:r>
      <w:r w:rsidRPr="00E45A1E">
        <w:rPr>
          <w:rFonts w:ascii="Times New Roman" w:hAnsi="Times New Roman"/>
          <w:sz w:val="22"/>
          <w:szCs w:val="22"/>
        </w:rPr>
        <w:t xml:space="preserve"> obličiek sa odporúča úprava dávkovania (pozri časť „Pacienti s poruchou</w:t>
      </w:r>
      <w:r w:rsidRPr="00E45A1E" w:rsidDel="003D6922">
        <w:rPr>
          <w:rFonts w:ascii="Times New Roman" w:hAnsi="Times New Roman"/>
          <w:sz w:val="22"/>
          <w:szCs w:val="22"/>
        </w:rPr>
        <w:t xml:space="preserve"> </w:t>
      </w:r>
      <w:r w:rsidRPr="00E45A1E">
        <w:rPr>
          <w:rFonts w:ascii="Times New Roman" w:hAnsi="Times New Roman"/>
          <w:sz w:val="22"/>
          <w:szCs w:val="22"/>
        </w:rPr>
        <w:t>funkcie obličiek</w:t>
      </w:r>
      <w:r>
        <w:rPr>
          <w:rFonts w:ascii="Times New Roman" w:hAnsi="Times New Roman"/>
          <w:sz w:val="22"/>
          <w:szCs w:val="22"/>
        </w:rPr>
        <w:t>“</w:t>
      </w:r>
      <w:r w:rsidRPr="00E45A1E">
        <w:rPr>
          <w:rFonts w:ascii="Times New Roman" w:hAnsi="Times New Roman"/>
          <w:sz w:val="22"/>
          <w:szCs w:val="22"/>
        </w:rPr>
        <w:t xml:space="preserve">). Pri dlhodobej liečbe starších pacientov sa požaduje pravidelné hodnotenie </w:t>
      </w:r>
      <w:proofErr w:type="spellStart"/>
      <w:r w:rsidRPr="00E45A1E">
        <w:rPr>
          <w:rFonts w:ascii="Times New Roman" w:hAnsi="Times New Roman"/>
          <w:sz w:val="22"/>
          <w:szCs w:val="22"/>
        </w:rPr>
        <w:t>klírens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45A1E">
        <w:rPr>
          <w:rFonts w:ascii="Times New Roman" w:hAnsi="Times New Roman"/>
          <w:sz w:val="22"/>
          <w:szCs w:val="22"/>
        </w:rPr>
        <w:t>kreatinínu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, aby bolo možné podľa potreby upraviť dávkovanie.  </w:t>
      </w:r>
    </w:p>
    <w:p w:rsidR="00E45A1E" w:rsidRDefault="00E45A1E">
      <w:pPr>
        <w:rPr>
          <w:rFonts w:ascii="Times New Roman" w:hAnsi="Times New Roman"/>
          <w:sz w:val="22"/>
          <w:szCs w:val="22"/>
          <w:u w:val="single"/>
        </w:rPr>
      </w:pPr>
    </w:p>
    <w:p w:rsidR="009B2771" w:rsidRPr="00450BBD" w:rsidRDefault="006659A2">
      <w:pPr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>Pacienti s poruchou funkcie pečene</w:t>
      </w:r>
    </w:p>
    <w:p w:rsidR="00E45A1E" w:rsidRPr="004E637D" w:rsidRDefault="009B2771" w:rsidP="00E45A1E">
      <w:pPr>
        <w:rPr>
          <w:sz w:val="22"/>
          <w:szCs w:val="22"/>
        </w:rPr>
      </w:pPr>
      <w:proofErr w:type="spellStart"/>
      <w:r w:rsidRPr="006923E4">
        <w:rPr>
          <w:rFonts w:ascii="Times New Roman" w:hAnsi="Times New Roman"/>
          <w:sz w:val="22"/>
          <w:szCs w:val="22"/>
        </w:rPr>
        <w:t>Piracetam</w:t>
      </w:r>
      <w:proofErr w:type="spellEnd"/>
      <w:r w:rsidRPr="006923E4">
        <w:rPr>
          <w:rFonts w:ascii="Times New Roman" w:hAnsi="Times New Roman"/>
          <w:sz w:val="22"/>
          <w:szCs w:val="22"/>
        </w:rPr>
        <w:t xml:space="preserve"> sa nemetabolizuje v pečeni. Preto u pacientov s poruchou funkcie </w:t>
      </w:r>
      <w:r w:rsidR="0085741E">
        <w:rPr>
          <w:rFonts w:ascii="Times New Roman" w:hAnsi="Times New Roman"/>
          <w:sz w:val="22"/>
          <w:szCs w:val="22"/>
        </w:rPr>
        <w:t xml:space="preserve">pečene </w:t>
      </w:r>
      <w:r w:rsidRPr="006923E4">
        <w:rPr>
          <w:rFonts w:ascii="Times New Roman" w:hAnsi="Times New Roman"/>
          <w:sz w:val="22"/>
          <w:szCs w:val="22"/>
        </w:rPr>
        <w:t>sa dávkovanie nemení.</w:t>
      </w:r>
      <w:r w:rsidR="00E45A1E">
        <w:rPr>
          <w:rFonts w:ascii="Times New Roman" w:hAnsi="Times New Roman"/>
          <w:sz w:val="22"/>
          <w:szCs w:val="22"/>
        </w:rPr>
        <w:t xml:space="preserve"> </w:t>
      </w:r>
      <w:r w:rsidR="00E45A1E" w:rsidRPr="00E45A1E">
        <w:rPr>
          <w:rFonts w:ascii="Times New Roman" w:hAnsi="Times New Roman"/>
          <w:sz w:val="22"/>
          <w:szCs w:val="22"/>
        </w:rPr>
        <w:t>U pacientov s </w:t>
      </w:r>
      <w:r w:rsidR="0085741E">
        <w:rPr>
          <w:rFonts w:ascii="Times New Roman" w:hAnsi="Times New Roman"/>
          <w:sz w:val="22"/>
          <w:szCs w:val="22"/>
        </w:rPr>
        <w:t>poruchou</w:t>
      </w:r>
      <w:r w:rsidR="00E45A1E" w:rsidRPr="00E45A1E">
        <w:rPr>
          <w:rFonts w:ascii="Times New Roman" w:hAnsi="Times New Roman"/>
          <w:sz w:val="22"/>
          <w:szCs w:val="22"/>
        </w:rPr>
        <w:t xml:space="preserve"> funkcie pečene a obličiek sa odporúča úprava dávky (pozri časť „Pacienti s poruchou</w:t>
      </w:r>
      <w:r w:rsidR="00E45A1E" w:rsidRPr="00E45A1E" w:rsidDel="003D6922">
        <w:rPr>
          <w:rFonts w:ascii="Times New Roman" w:hAnsi="Times New Roman"/>
          <w:sz w:val="22"/>
          <w:szCs w:val="22"/>
        </w:rPr>
        <w:t xml:space="preserve"> </w:t>
      </w:r>
      <w:r w:rsidR="00E45A1E" w:rsidRPr="00E45A1E">
        <w:rPr>
          <w:rFonts w:ascii="Times New Roman" w:hAnsi="Times New Roman"/>
          <w:sz w:val="22"/>
          <w:szCs w:val="22"/>
        </w:rPr>
        <w:t xml:space="preserve">funkcie obličiek“). 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</w:p>
    <w:p w:rsidR="006659A2" w:rsidRPr="00450BBD" w:rsidRDefault="006659A2">
      <w:pPr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>Pacienti s poruchou funkcie obličiek</w:t>
      </w:r>
    </w:p>
    <w:p w:rsidR="00E45A1E" w:rsidRDefault="009B2771" w:rsidP="006229B3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 xml:space="preserve">Keďže sa </w:t>
      </w:r>
      <w:proofErr w:type="spellStart"/>
      <w:r w:rsidRPr="006923E4">
        <w:rPr>
          <w:rFonts w:ascii="Times New Roman" w:hAnsi="Times New Roman"/>
          <w:sz w:val="22"/>
          <w:szCs w:val="22"/>
        </w:rPr>
        <w:t>piracetam</w:t>
      </w:r>
      <w:proofErr w:type="spellEnd"/>
      <w:r w:rsidRPr="006923E4">
        <w:rPr>
          <w:rFonts w:ascii="Times New Roman" w:hAnsi="Times New Roman"/>
          <w:sz w:val="22"/>
          <w:szCs w:val="22"/>
        </w:rPr>
        <w:t xml:space="preserve"> vylučuje prevažne </w:t>
      </w:r>
      <w:proofErr w:type="spellStart"/>
      <w:r w:rsidRPr="006923E4">
        <w:rPr>
          <w:rFonts w:ascii="Times New Roman" w:hAnsi="Times New Roman"/>
          <w:sz w:val="22"/>
          <w:szCs w:val="22"/>
        </w:rPr>
        <w:t>renálne</w:t>
      </w:r>
      <w:proofErr w:type="spellEnd"/>
      <w:r w:rsidRPr="006923E4">
        <w:rPr>
          <w:rFonts w:ascii="Times New Roman" w:hAnsi="Times New Roman"/>
          <w:sz w:val="22"/>
          <w:szCs w:val="22"/>
        </w:rPr>
        <w:t xml:space="preserve">, u pacientov s poruchou funkcie obličiek </w:t>
      </w:r>
      <w:proofErr w:type="spellStart"/>
      <w:r w:rsidRPr="006923E4">
        <w:rPr>
          <w:rFonts w:ascii="Times New Roman" w:hAnsi="Times New Roman"/>
          <w:sz w:val="22"/>
          <w:szCs w:val="22"/>
        </w:rPr>
        <w:t>piracetam</w:t>
      </w:r>
      <w:proofErr w:type="spellEnd"/>
      <w:r w:rsidRPr="006923E4">
        <w:rPr>
          <w:rFonts w:ascii="Times New Roman" w:hAnsi="Times New Roman"/>
          <w:sz w:val="22"/>
          <w:szCs w:val="22"/>
        </w:rPr>
        <w:t xml:space="preserve"> dosahuje vyššie plazmatické hladiny. </w:t>
      </w:r>
    </w:p>
    <w:p w:rsidR="00E45A1E" w:rsidRPr="00E45A1E" w:rsidRDefault="00E45A1E" w:rsidP="00E45A1E">
      <w:pPr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 xml:space="preserve">Denná dávka sa musí stanoviť individuálne v závislosti od funkcie obličiek. Zohľadnite nasledovnú tabuľku a upravte dávku, podľa uvedeného. Aby ste mohli použiť túto dávkovaciu tabuľku, je potrebné odhadnúť </w:t>
      </w:r>
      <w:proofErr w:type="spellStart"/>
      <w:r w:rsidRPr="00E45A1E">
        <w:rPr>
          <w:rFonts w:ascii="Times New Roman" w:hAnsi="Times New Roman"/>
          <w:sz w:val="22"/>
          <w:szCs w:val="22"/>
        </w:rPr>
        <w:t>klírens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45A1E">
        <w:rPr>
          <w:rFonts w:ascii="Times New Roman" w:hAnsi="Times New Roman"/>
          <w:sz w:val="22"/>
          <w:szCs w:val="22"/>
        </w:rPr>
        <w:t>kreatinínu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E45A1E">
        <w:rPr>
          <w:rFonts w:ascii="Times New Roman" w:hAnsi="Times New Roman"/>
          <w:sz w:val="22"/>
          <w:szCs w:val="22"/>
        </w:rPr>
        <w:t>CLcr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) v ml/min. Hodnotu </w:t>
      </w:r>
      <w:proofErr w:type="spellStart"/>
      <w:r w:rsidRPr="00E45A1E">
        <w:rPr>
          <w:rFonts w:ascii="Times New Roman" w:hAnsi="Times New Roman"/>
          <w:sz w:val="22"/>
          <w:szCs w:val="22"/>
        </w:rPr>
        <w:t>CL</w:t>
      </w:r>
      <w:r w:rsidRPr="00E45A1E">
        <w:rPr>
          <w:rFonts w:ascii="Times New Roman" w:hAnsi="Times New Roman"/>
          <w:sz w:val="22"/>
          <w:szCs w:val="22"/>
          <w:vertAlign w:val="subscript"/>
        </w:rPr>
        <w:t>cr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 v ml/min je možné odhadnúť na základe stanovenia sérového </w:t>
      </w:r>
      <w:proofErr w:type="spellStart"/>
      <w:r w:rsidRPr="00E45A1E">
        <w:rPr>
          <w:rFonts w:ascii="Times New Roman" w:hAnsi="Times New Roman"/>
          <w:sz w:val="22"/>
          <w:szCs w:val="22"/>
        </w:rPr>
        <w:t>kreatinínu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 (mg/dl) podľa nasledovného vzorca: </w:t>
      </w:r>
    </w:p>
    <w:p w:rsidR="00E45A1E" w:rsidRPr="00E45A1E" w:rsidRDefault="00E45A1E" w:rsidP="00E45A1E">
      <w:pPr>
        <w:ind w:left="284" w:hanging="284"/>
        <w:rPr>
          <w:rFonts w:ascii="Times New Roman" w:hAnsi="Times New Roman"/>
          <w:sz w:val="22"/>
          <w:szCs w:val="22"/>
        </w:rPr>
      </w:pPr>
    </w:p>
    <w:p w:rsidR="00E45A1E" w:rsidRPr="00E45A1E" w:rsidRDefault="00E45A1E" w:rsidP="00E45A1E">
      <w:pPr>
        <w:tabs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ab/>
      </w:r>
      <w:r w:rsidRPr="00E45A1E">
        <w:rPr>
          <w:rFonts w:ascii="Times New Roman" w:hAnsi="Times New Roman"/>
          <w:sz w:val="22"/>
          <w:szCs w:val="22"/>
        </w:rPr>
        <w:tab/>
      </w:r>
      <w:r w:rsidRPr="00E45A1E">
        <w:rPr>
          <w:rFonts w:ascii="Times New Roman" w:hAnsi="Times New Roman"/>
          <w:sz w:val="22"/>
          <w:szCs w:val="22"/>
          <w:u w:val="single"/>
        </w:rPr>
        <w:t>[</w:t>
      </w:r>
      <w:r w:rsidRPr="00E45A1E">
        <w:rPr>
          <w:rFonts w:ascii="Times New Roman" w:hAnsi="Times New Roman"/>
          <w:sz w:val="22"/>
          <w:szCs w:val="22"/>
        </w:rPr>
        <w:t>140 – vek (</w:t>
      </w:r>
      <w:r w:rsidRPr="00E45A1E">
        <w:rPr>
          <w:rFonts w:ascii="Times New Roman" w:hAnsi="Times New Roman"/>
          <w:i/>
          <w:sz w:val="22"/>
          <w:szCs w:val="22"/>
        </w:rPr>
        <w:t>roky</w:t>
      </w:r>
      <w:r w:rsidRPr="00E45A1E">
        <w:rPr>
          <w:rFonts w:ascii="Times New Roman" w:hAnsi="Times New Roman"/>
          <w:sz w:val="22"/>
          <w:szCs w:val="22"/>
        </w:rPr>
        <w:t>)] x hmotnosť (</w:t>
      </w:r>
      <w:r w:rsidRPr="00E45A1E">
        <w:rPr>
          <w:rFonts w:ascii="Times New Roman" w:hAnsi="Times New Roman"/>
          <w:i/>
          <w:sz w:val="22"/>
          <w:szCs w:val="22"/>
        </w:rPr>
        <w:t>kg</w:t>
      </w:r>
      <w:r w:rsidRPr="00E45A1E">
        <w:rPr>
          <w:rFonts w:ascii="Times New Roman" w:hAnsi="Times New Roman"/>
          <w:sz w:val="22"/>
          <w:szCs w:val="22"/>
        </w:rPr>
        <w:t xml:space="preserve">) </w:t>
      </w:r>
    </w:p>
    <w:p w:rsidR="00E45A1E" w:rsidRPr="00E45A1E" w:rsidRDefault="00E45A1E" w:rsidP="00E45A1E">
      <w:pPr>
        <w:tabs>
          <w:tab w:val="left" w:pos="3969"/>
        </w:tabs>
        <w:ind w:left="284" w:hanging="284"/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ab/>
      </w:r>
      <w:proofErr w:type="spellStart"/>
      <w:r w:rsidRPr="00E45A1E">
        <w:rPr>
          <w:rFonts w:ascii="Times New Roman" w:hAnsi="Times New Roman"/>
          <w:sz w:val="22"/>
          <w:szCs w:val="22"/>
        </w:rPr>
        <w:t>CL</w:t>
      </w:r>
      <w:r w:rsidRPr="00E45A1E">
        <w:rPr>
          <w:rFonts w:ascii="Times New Roman" w:hAnsi="Times New Roman"/>
          <w:sz w:val="22"/>
          <w:szCs w:val="22"/>
          <w:vertAlign w:val="subscript"/>
        </w:rPr>
        <w:t>cr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 =-----------------------------------------------</w:t>
      </w:r>
      <w:r w:rsidRPr="00E45A1E">
        <w:rPr>
          <w:rFonts w:ascii="Times New Roman" w:hAnsi="Times New Roman"/>
          <w:sz w:val="22"/>
          <w:szCs w:val="22"/>
        </w:rPr>
        <w:tab/>
        <w:t xml:space="preserve">(x 0,85 u žien) </w:t>
      </w:r>
    </w:p>
    <w:p w:rsidR="00E45A1E" w:rsidRPr="00E45A1E" w:rsidRDefault="00E45A1E" w:rsidP="00E45A1E">
      <w:pPr>
        <w:ind w:left="284" w:firstLine="709"/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 xml:space="preserve">72 x sérový </w:t>
      </w:r>
      <w:proofErr w:type="spellStart"/>
      <w:r w:rsidRPr="00E45A1E">
        <w:rPr>
          <w:rFonts w:ascii="Times New Roman" w:hAnsi="Times New Roman"/>
          <w:sz w:val="22"/>
          <w:szCs w:val="22"/>
        </w:rPr>
        <w:t>kreatinín</w:t>
      </w:r>
      <w:proofErr w:type="spellEnd"/>
      <w:r w:rsidRPr="00E45A1E">
        <w:rPr>
          <w:rFonts w:ascii="Times New Roman" w:hAnsi="Times New Roman"/>
          <w:sz w:val="22"/>
          <w:szCs w:val="22"/>
        </w:rPr>
        <w:t xml:space="preserve"> (</w:t>
      </w:r>
      <w:r w:rsidRPr="00E45A1E">
        <w:rPr>
          <w:rFonts w:ascii="Times New Roman" w:hAnsi="Times New Roman"/>
          <w:i/>
          <w:sz w:val="22"/>
          <w:szCs w:val="22"/>
        </w:rPr>
        <w:t>mg/dl</w:t>
      </w:r>
      <w:r w:rsidRPr="00E45A1E">
        <w:rPr>
          <w:rFonts w:ascii="Times New Roman" w:hAnsi="Times New Roman"/>
          <w:sz w:val="22"/>
          <w:szCs w:val="22"/>
        </w:rPr>
        <w:t xml:space="preserve">) </w:t>
      </w:r>
    </w:p>
    <w:p w:rsidR="00E45A1E" w:rsidRPr="00E45A1E" w:rsidRDefault="00E45A1E" w:rsidP="00E45A1E">
      <w:pPr>
        <w:ind w:left="284" w:hanging="284"/>
        <w:rPr>
          <w:rFonts w:ascii="Times New Roman" w:hAnsi="Times New Roman"/>
          <w:sz w:val="22"/>
          <w:szCs w:val="22"/>
        </w:rPr>
      </w:pPr>
    </w:p>
    <w:tbl>
      <w:tblPr>
        <w:tblW w:w="8606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93"/>
        <w:gridCol w:w="1985"/>
        <w:gridCol w:w="3928"/>
      </w:tblGrid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Skupina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Klírens</w:t>
            </w:r>
            <w:proofErr w:type="spellEnd"/>
            <w:r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kreatinínu</w:t>
            </w:r>
            <w:proofErr w:type="spellEnd"/>
            <w:r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(ml/min)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Dávkovanie a frekvencia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Normálna funkcia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&gt; 80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 xml:space="preserve">zvyčajná denná dávka rozdelená do 2 až 4 dávok 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0041E3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Mierna</w:t>
            </w:r>
            <w:r w:rsidR="00E45A1E"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porucha funkcie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50-79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2/3 zvyčajnej dennej dávky, rozdelené do 2 alebo 3 dávok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Stredne</w:t>
            </w:r>
            <w:r w:rsidR="00522FD2">
              <w:rPr>
                <w:rFonts w:ascii="Times New Roman" w:hAnsi="Times New Roman"/>
                <w:b/>
                <w:sz w:val="22"/>
                <w:szCs w:val="22"/>
              </w:rPr>
              <w:t xml:space="preserve"> závažná</w:t>
            </w: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porucha funkcie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30-49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 xml:space="preserve">1/3 zvyčajnej dennej dávky, rozdelených do 2 dávok 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522FD2" w:rsidP="00450BBD">
            <w:pPr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Závažná</w:t>
            </w:r>
            <w:r w:rsidR="00E45A1E"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porucha funkcie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&lt;30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1/6 zvyčajnej dennej dávky, jednorazovo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Konečné štádi</w:t>
            </w:r>
            <w:r w:rsidR="000041E3">
              <w:rPr>
                <w:rFonts w:ascii="Times New Roman" w:hAnsi="Times New Roman"/>
                <w:b/>
                <w:sz w:val="22"/>
                <w:szCs w:val="22"/>
              </w:rPr>
              <w:t>um</w:t>
            </w: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ochorenia obličiek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kontraindikované</w:t>
            </w:r>
          </w:p>
        </w:tc>
      </w:tr>
    </w:tbl>
    <w:p w:rsidR="00E45A1E" w:rsidRPr="00E45A1E" w:rsidRDefault="00E45A1E" w:rsidP="00E45A1E">
      <w:pPr>
        <w:rPr>
          <w:rFonts w:ascii="Times New Roman" w:hAnsi="Times New Roman"/>
          <w:sz w:val="22"/>
          <w:szCs w:val="22"/>
        </w:rPr>
      </w:pPr>
    </w:p>
    <w:p w:rsidR="00E45A1E" w:rsidRDefault="00E45A1E" w:rsidP="006229B3">
      <w:pPr>
        <w:rPr>
          <w:rFonts w:ascii="Times New Roman" w:hAnsi="Times New Roman"/>
          <w:sz w:val="22"/>
          <w:szCs w:val="22"/>
        </w:rPr>
      </w:pPr>
    </w:p>
    <w:p w:rsidR="00642C1A" w:rsidRPr="00450BBD" w:rsidRDefault="00642C1A" w:rsidP="00642C1A">
      <w:pPr>
        <w:ind w:left="284" w:hanging="284"/>
        <w:rPr>
          <w:rFonts w:ascii="Times New Roman" w:hAnsi="Times New Roman"/>
          <w:i/>
          <w:sz w:val="22"/>
          <w:szCs w:val="22"/>
        </w:rPr>
      </w:pPr>
      <w:r w:rsidRPr="00450BBD">
        <w:rPr>
          <w:rFonts w:ascii="Times New Roman" w:hAnsi="Times New Roman"/>
          <w:i/>
          <w:sz w:val="22"/>
          <w:szCs w:val="22"/>
        </w:rPr>
        <w:t>Pediatrická populácia</w:t>
      </w:r>
    </w:p>
    <w:p w:rsidR="00642C1A" w:rsidRPr="00450BBD" w:rsidRDefault="00642C1A" w:rsidP="00642C1A">
      <w:pPr>
        <w:ind w:left="284" w:hanging="284"/>
        <w:rPr>
          <w:rFonts w:ascii="Times New Roman" w:hAnsi="Times New Roman"/>
          <w:b/>
          <w:i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 xml:space="preserve">Liečba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dyslexie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v kombinácii s logopédiou </w:t>
      </w:r>
    </w:p>
    <w:p w:rsidR="00642C1A" w:rsidRPr="00450BBD" w:rsidRDefault="00642C1A" w:rsidP="00642C1A">
      <w:pPr>
        <w:rPr>
          <w:rFonts w:ascii="Times New Roman" w:hAnsi="Times New Roman"/>
          <w:sz w:val="22"/>
          <w:szCs w:val="22"/>
        </w:rPr>
      </w:pPr>
      <w:r w:rsidRPr="00450BBD">
        <w:rPr>
          <w:rFonts w:ascii="Times New Roman" w:hAnsi="Times New Roman"/>
          <w:sz w:val="22"/>
          <w:szCs w:val="22"/>
        </w:rPr>
        <w:t xml:space="preserve">U detí od 8 rokov a dospievajúcich je odporúčaná denná dávka do 3,2 g, rozdelená do dvoch čiastkových dávok. </w:t>
      </w:r>
    </w:p>
    <w:p w:rsidR="00642C1A" w:rsidRPr="00450BBD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450BBD" w:rsidRDefault="00642C1A" w:rsidP="00642C1A">
      <w:pPr>
        <w:ind w:left="284" w:hanging="284"/>
        <w:rPr>
          <w:rFonts w:ascii="Times New Roman" w:hAnsi="Times New Roman"/>
          <w:sz w:val="22"/>
          <w:szCs w:val="22"/>
        </w:rPr>
      </w:pPr>
      <w:r w:rsidRPr="00450BBD">
        <w:rPr>
          <w:rFonts w:ascii="Times New Roman" w:hAnsi="Times New Roman"/>
          <w:b/>
          <w:i/>
          <w:sz w:val="22"/>
          <w:szCs w:val="22"/>
        </w:rPr>
        <w:t xml:space="preserve">Na profylaxiu a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remisiu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vazookluzívnej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krízy pri </w:t>
      </w:r>
      <w:proofErr w:type="spellStart"/>
      <w:r w:rsidRPr="00450BBD">
        <w:rPr>
          <w:rFonts w:ascii="Times New Roman" w:hAnsi="Times New Roman"/>
          <w:b/>
          <w:i/>
          <w:sz w:val="22"/>
          <w:szCs w:val="22"/>
        </w:rPr>
        <w:t>kosáčikovitej</w:t>
      </w:r>
      <w:proofErr w:type="spellEnd"/>
      <w:r w:rsidRPr="00450BBD">
        <w:rPr>
          <w:rFonts w:ascii="Times New Roman" w:hAnsi="Times New Roman"/>
          <w:b/>
          <w:i/>
          <w:sz w:val="22"/>
          <w:szCs w:val="22"/>
        </w:rPr>
        <w:t xml:space="preserve"> anémii</w:t>
      </w:r>
    </w:p>
    <w:p w:rsidR="00642C1A" w:rsidRPr="00450BBD" w:rsidRDefault="00642C1A" w:rsidP="00642C1A">
      <w:pPr>
        <w:rPr>
          <w:rFonts w:ascii="Times New Roman" w:hAnsi="Times New Roman"/>
          <w:sz w:val="22"/>
          <w:szCs w:val="22"/>
        </w:rPr>
      </w:pPr>
      <w:proofErr w:type="spellStart"/>
      <w:r w:rsidRPr="00450BBD">
        <w:rPr>
          <w:rFonts w:ascii="Times New Roman" w:hAnsi="Times New Roman"/>
          <w:sz w:val="22"/>
          <w:szCs w:val="22"/>
        </w:rPr>
        <w:t>Piracetam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sa môže podávať od 3 rokov deťom, ktoré majú </w:t>
      </w:r>
      <w:proofErr w:type="spellStart"/>
      <w:r w:rsidRPr="00450BBD">
        <w:rPr>
          <w:rFonts w:ascii="Times New Roman" w:hAnsi="Times New Roman"/>
          <w:sz w:val="22"/>
          <w:szCs w:val="22"/>
        </w:rPr>
        <w:t>kosáčikovitú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anémiu v odporúčanej dennej dávke (mg/kg), tzn. 160 mg/kg/deň perorálne na profylaxiu.</w:t>
      </w:r>
    </w:p>
    <w:p w:rsidR="00642C1A" w:rsidRPr="00450BBD" w:rsidRDefault="00642C1A" w:rsidP="00642C1A">
      <w:pPr>
        <w:ind w:left="284" w:hanging="284"/>
        <w:rPr>
          <w:rFonts w:ascii="Times New Roman" w:hAnsi="Times New Roman"/>
          <w:sz w:val="22"/>
          <w:szCs w:val="22"/>
        </w:rPr>
      </w:pPr>
      <w:r w:rsidRPr="00450BBD">
        <w:rPr>
          <w:rFonts w:ascii="Times New Roman" w:hAnsi="Times New Roman"/>
          <w:sz w:val="22"/>
          <w:szCs w:val="22"/>
        </w:rPr>
        <w:lastRenderedPageBreak/>
        <w:t>Dávka nižšia ako 160 mg/kg/deň alebo nepravidelné užívanie môže viesť k </w:t>
      </w:r>
      <w:proofErr w:type="spellStart"/>
      <w:r w:rsidRPr="00450BBD">
        <w:rPr>
          <w:rFonts w:ascii="Times New Roman" w:hAnsi="Times New Roman"/>
          <w:sz w:val="22"/>
          <w:szCs w:val="22"/>
        </w:rPr>
        <w:t>relapsu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krízy.</w:t>
      </w:r>
    </w:p>
    <w:p w:rsidR="00642C1A" w:rsidRPr="00450BBD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450BBD" w:rsidRDefault="00642C1A" w:rsidP="00642C1A">
      <w:pPr>
        <w:rPr>
          <w:rFonts w:ascii="Times New Roman" w:hAnsi="Times New Roman"/>
          <w:sz w:val="22"/>
          <w:szCs w:val="22"/>
        </w:rPr>
      </w:pPr>
      <w:proofErr w:type="spellStart"/>
      <w:r w:rsidRPr="00450BBD">
        <w:rPr>
          <w:rFonts w:ascii="Times New Roman" w:hAnsi="Times New Roman"/>
          <w:sz w:val="22"/>
          <w:szCs w:val="22"/>
        </w:rPr>
        <w:t>Piracetam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sa podával v obmedzenom počte deťom vo veku 1 až 3 roky.</w:t>
      </w:r>
    </w:p>
    <w:p w:rsidR="0007673B" w:rsidRDefault="0007673B" w:rsidP="006229B3">
      <w:pPr>
        <w:rPr>
          <w:rFonts w:ascii="Times New Roman" w:hAnsi="Times New Roman"/>
          <w:sz w:val="22"/>
          <w:szCs w:val="22"/>
          <w:u w:val="single"/>
        </w:rPr>
      </w:pPr>
    </w:p>
    <w:p w:rsidR="00E45A1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Spôsob podávania</w:t>
      </w:r>
    </w:p>
    <w:p w:rsidR="00E45A1E" w:rsidRPr="00C51999" w:rsidRDefault="00E45A1E" w:rsidP="006229B3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Filmom obalené tablety sa zapíjajú pohárom tekutiny (napr. vody), ideálne je ich užívať spolu s jedlom alebo </w:t>
      </w:r>
      <w:r w:rsidR="00284819">
        <w:rPr>
          <w:rFonts w:ascii="Times New Roman" w:hAnsi="Times New Roman"/>
          <w:sz w:val="22"/>
          <w:szCs w:val="22"/>
        </w:rPr>
        <w:t>bez</w:t>
      </w:r>
      <w:r w:rsidRPr="00C51999">
        <w:rPr>
          <w:rFonts w:ascii="Times New Roman" w:hAnsi="Times New Roman"/>
          <w:sz w:val="22"/>
          <w:szCs w:val="22"/>
        </w:rPr>
        <w:t xml:space="preserve"> jedl</w:t>
      </w:r>
      <w:r w:rsidR="00284819">
        <w:rPr>
          <w:rFonts w:ascii="Times New Roman" w:hAnsi="Times New Roman"/>
          <w:sz w:val="22"/>
          <w:szCs w:val="22"/>
        </w:rPr>
        <w:t>a</w:t>
      </w:r>
      <w:r w:rsidRPr="00C51999">
        <w:rPr>
          <w:rFonts w:ascii="Times New Roman" w:hAnsi="Times New Roman"/>
          <w:sz w:val="22"/>
          <w:szCs w:val="22"/>
        </w:rPr>
        <w:t>.</w:t>
      </w:r>
      <w:r w:rsidR="00780FB9">
        <w:rPr>
          <w:rFonts w:ascii="Times New Roman" w:hAnsi="Times New Roman"/>
          <w:sz w:val="22"/>
          <w:szCs w:val="22"/>
        </w:rPr>
        <w:t xml:space="preserve"> </w:t>
      </w:r>
      <w:r w:rsidR="00780FB9" w:rsidRPr="00780FB9">
        <w:rPr>
          <w:rFonts w:ascii="Times New Roman" w:hAnsi="Times New Roman"/>
          <w:sz w:val="22"/>
          <w:szCs w:val="22"/>
        </w:rPr>
        <w:t>Dennú dávku sa odporúča užívať rozdelenú do dvoch až štyroch čiastkových dávok.</w:t>
      </w:r>
    </w:p>
    <w:p w:rsidR="00E45A1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</w:p>
    <w:p w:rsidR="00E45A1E" w:rsidRPr="003C3FD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  <w:r w:rsidRPr="003C3FDE">
        <w:rPr>
          <w:rFonts w:ascii="Times New Roman" w:hAnsi="Times New Roman"/>
          <w:sz w:val="22"/>
          <w:szCs w:val="22"/>
          <w:u w:val="single"/>
        </w:rPr>
        <w:t>Dĺžka liečby</w:t>
      </w:r>
    </w:p>
    <w:p w:rsidR="00E45A1E" w:rsidRPr="00C51999" w:rsidRDefault="00E45A1E" w:rsidP="006229B3">
      <w:pPr>
        <w:rPr>
          <w:rFonts w:ascii="Times New Roman" w:hAnsi="Times New Roman"/>
          <w:sz w:val="22"/>
          <w:szCs w:val="22"/>
        </w:rPr>
      </w:pPr>
      <w:r w:rsidRPr="003C3FDE">
        <w:rPr>
          <w:rFonts w:ascii="Times New Roman" w:hAnsi="Times New Roman"/>
          <w:sz w:val="22"/>
          <w:szCs w:val="22"/>
        </w:rPr>
        <w:t>Lekár musí individuáln</w:t>
      </w:r>
      <w:r w:rsidR="00284819" w:rsidRPr="003C3FDE">
        <w:rPr>
          <w:rFonts w:ascii="Times New Roman" w:hAnsi="Times New Roman"/>
          <w:sz w:val="22"/>
          <w:szCs w:val="22"/>
        </w:rPr>
        <w:t>e</w:t>
      </w:r>
      <w:r w:rsidRPr="003C3FDE">
        <w:rPr>
          <w:rFonts w:ascii="Times New Roman" w:hAnsi="Times New Roman"/>
          <w:sz w:val="22"/>
          <w:szCs w:val="22"/>
        </w:rPr>
        <w:t xml:space="preserve"> rozhodnúť o dĺžke liečby.</w:t>
      </w:r>
    </w:p>
    <w:p w:rsidR="00E45A1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4.3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Kontraindikácie</w:t>
      </w:r>
    </w:p>
    <w:p w:rsidR="006229B3" w:rsidRDefault="006229B3">
      <w:pPr>
        <w:rPr>
          <w:rFonts w:ascii="Times New Roman" w:hAnsi="Times New Roman"/>
          <w:sz w:val="22"/>
          <w:szCs w:val="22"/>
        </w:rPr>
      </w:pPr>
    </w:p>
    <w:p w:rsidR="006229B3" w:rsidRDefault="006229B3" w:rsidP="00450BBD">
      <w:pPr>
        <w:numPr>
          <w:ilvl w:val="0"/>
          <w:numId w:val="16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Precitlivenosť na </w:t>
      </w:r>
      <w:proofErr w:type="spellStart"/>
      <w:r w:rsidR="005F08B7">
        <w:rPr>
          <w:rFonts w:ascii="Times New Roman" w:hAnsi="Times New Roman"/>
          <w:sz w:val="22"/>
          <w:szCs w:val="22"/>
        </w:rPr>
        <w:t>piracetam</w:t>
      </w:r>
      <w:proofErr w:type="spellEnd"/>
      <w:r w:rsidR="005F08B7">
        <w:rPr>
          <w:rFonts w:ascii="Times New Roman" w:hAnsi="Times New Roman"/>
          <w:sz w:val="22"/>
          <w:szCs w:val="22"/>
        </w:rPr>
        <w:t xml:space="preserve"> alebo iné deriváty </w:t>
      </w:r>
      <w:proofErr w:type="spellStart"/>
      <w:r w:rsidR="005F08B7">
        <w:rPr>
          <w:rFonts w:ascii="Times New Roman" w:hAnsi="Times New Roman"/>
          <w:sz w:val="22"/>
          <w:szCs w:val="22"/>
        </w:rPr>
        <w:t>pyrolidónu</w:t>
      </w:r>
      <w:proofErr w:type="spellEnd"/>
      <w:r>
        <w:rPr>
          <w:rFonts w:ascii="Times New Roman" w:hAnsi="Times New Roman"/>
          <w:sz w:val="22"/>
          <w:szCs w:val="22"/>
        </w:rPr>
        <w:t xml:space="preserve"> alebo na ktorúkoľvek z pomocných látok uvedených v časti 6</w:t>
      </w:r>
      <w:r w:rsidR="0085741E">
        <w:rPr>
          <w:rFonts w:ascii="Times New Roman" w:hAnsi="Times New Roman"/>
          <w:sz w:val="22"/>
          <w:szCs w:val="22"/>
        </w:rPr>
        <w:t>.1</w:t>
      </w:r>
      <w:r w:rsidR="00450BBD">
        <w:rPr>
          <w:rFonts w:ascii="Times New Roman" w:hAnsi="Times New Roman"/>
          <w:sz w:val="22"/>
          <w:szCs w:val="22"/>
        </w:rPr>
        <w:t>.</w:t>
      </w:r>
    </w:p>
    <w:p w:rsidR="0007673B" w:rsidRPr="006923E4" w:rsidRDefault="00C51999" w:rsidP="00450BBD">
      <w:pPr>
        <w:numPr>
          <w:ilvl w:val="0"/>
          <w:numId w:val="16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Pacienti s krvácaním do mozgu. </w:t>
      </w:r>
    </w:p>
    <w:p w:rsidR="0007673B" w:rsidRPr="006923E4" w:rsidRDefault="00C51999" w:rsidP="00450BBD">
      <w:pPr>
        <w:numPr>
          <w:ilvl w:val="0"/>
          <w:numId w:val="16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Pacienti </w:t>
      </w:r>
      <w:r w:rsidR="0085741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konečn</w:t>
      </w:r>
      <w:r w:rsidR="0085741E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 štádi</w:t>
      </w:r>
      <w:r w:rsidR="0085741E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ochorenia obličiek. </w:t>
      </w:r>
    </w:p>
    <w:p w:rsidR="0007673B" w:rsidRPr="006923E4" w:rsidRDefault="00C51999" w:rsidP="00450BBD">
      <w:pPr>
        <w:numPr>
          <w:ilvl w:val="0"/>
          <w:numId w:val="16"/>
        </w:num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Pacienti s </w:t>
      </w:r>
      <w:proofErr w:type="spellStart"/>
      <w:r>
        <w:rPr>
          <w:rFonts w:ascii="Times New Roman" w:hAnsi="Times New Roman"/>
          <w:sz w:val="22"/>
          <w:szCs w:val="22"/>
        </w:rPr>
        <w:t>Huntingtonovou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17C1">
        <w:rPr>
          <w:rFonts w:ascii="Times New Roman" w:hAnsi="Times New Roman"/>
          <w:sz w:val="22"/>
          <w:szCs w:val="22"/>
        </w:rPr>
        <w:t>choreou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9B2771" w:rsidRPr="006923E4" w:rsidRDefault="009B2771" w:rsidP="00450BBD">
      <w:pPr>
        <w:ind w:left="426" w:hanging="426"/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4.4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6229B3">
        <w:rPr>
          <w:rFonts w:ascii="Times New Roman" w:hAnsi="Times New Roman"/>
          <w:b/>
          <w:bCs/>
          <w:sz w:val="22"/>
          <w:szCs w:val="22"/>
        </w:rPr>
        <w:t>Osobitné</w:t>
      </w:r>
      <w:r w:rsidRPr="006923E4">
        <w:rPr>
          <w:rFonts w:ascii="Times New Roman" w:hAnsi="Times New Roman"/>
          <w:b/>
          <w:bCs/>
          <w:sz w:val="22"/>
          <w:szCs w:val="22"/>
        </w:rPr>
        <w:t xml:space="preserve"> upozornenia</w:t>
      </w:r>
      <w:r w:rsidR="006229B3">
        <w:rPr>
          <w:rFonts w:ascii="Times New Roman" w:hAnsi="Times New Roman"/>
          <w:b/>
          <w:bCs/>
          <w:sz w:val="22"/>
          <w:szCs w:val="22"/>
        </w:rPr>
        <w:t xml:space="preserve"> a opatrenia pri používaní</w:t>
      </w:r>
    </w:p>
    <w:p w:rsidR="0007673B" w:rsidRDefault="0007673B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 xml:space="preserve">Účinky na </w:t>
      </w:r>
      <w:proofErr w:type="spellStart"/>
      <w:r w:rsidRPr="00C51999">
        <w:rPr>
          <w:rFonts w:ascii="Times New Roman" w:hAnsi="Times New Roman"/>
          <w:sz w:val="22"/>
          <w:szCs w:val="22"/>
          <w:u w:val="single"/>
        </w:rPr>
        <w:t>agregáciu</w:t>
      </w:r>
      <w:proofErr w:type="spellEnd"/>
      <w:r w:rsidRPr="00C5199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E54ACA">
        <w:rPr>
          <w:rFonts w:ascii="Times New Roman" w:hAnsi="Times New Roman"/>
          <w:sz w:val="22"/>
          <w:szCs w:val="22"/>
          <w:u w:val="single"/>
        </w:rPr>
        <w:t xml:space="preserve">krvných </w:t>
      </w:r>
      <w:r w:rsidRPr="00C51999">
        <w:rPr>
          <w:rFonts w:ascii="Times New Roman" w:hAnsi="Times New Roman"/>
          <w:sz w:val="22"/>
          <w:szCs w:val="22"/>
          <w:u w:val="single"/>
        </w:rPr>
        <w:t>doštičiek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V dôsledku účinku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C51999">
        <w:rPr>
          <w:rFonts w:ascii="Times New Roman" w:hAnsi="Times New Roman"/>
          <w:sz w:val="22"/>
          <w:szCs w:val="22"/>
        </w:rPr>
        <w:t>agregáciu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doštičiek sa odporúča opatrnosť u pacientov s</w:t>
      </w:r>
      <w:r w:rsidR="00E54ACA">
        <w:rPr>
          <w:rFonts w:ascii="Times New Roman" w:hAnsi="Times New Roman"/>
          <w:sz w:val="22"/>
          <w:szCs w:val="22"/>
        </w:rPr>
        <w:t>o</w:t>
      </w:r>
      <w:r w:rsidRPr="00C51999">
        <w:rPr>
          <w:rFonts w:ascii="Times New Roman" w:hAnsi="Times New Roman"/>
          <w:sz w:val="22"/>
          <w:szCs w:val="22"/>
        </w:rPr>
        <w:t> </w:t>
      </w:r>
      <w:r w:rsidR="00E54ACA">
        <w:rPr>
          <w:rFonts w:ascii="Times New Roman" w:hAnsi="Times New Roman"/>
          <w:sz w:val="22"/>
          <w:szCs w:val="22"/>
        </w:rPr>
        <w:t>závažným</w:t>
      </w:r>
      <w:r w:rsidRPr="00C51999">
        <w:rPr>
          <w:rFonts w:ascii="Times New Roman" w:hAnsi="Times New Roman"/>
          <w:sz w:val="22"/>
          <w:szCs w:val="22"/>
        </w:rPr>
        <w:t xml:space="preserve"> krvácaním, u pacientov s rizikom krvácania, ako sú </w:t>
      </w:r>
      <w:proofErr w:type="spellStart"/>
      <w:r w:rsidRPr="00C51999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vredy, u pacientov s poruchami krvnej zrážavosti, u pacientov s </w:t>
      </w:r>
      <w:proofErr w:type="spellStart"/>
      <w:r w:rsidRPr="00C51999">
        <w:rPr>
          <w:rFonts w:ascii="Times New Roman" w:hAnsi="Times New Roman"/>
          <w:sz w:val="22"/>
          <w:szCs w:val="22"/>
        </w:rPr>
        <w:t>hemoragickou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1999">
        <w:rPr>
          <w:rStyle w:val="Zvraznenie"/>
          <w:rFonts w:ascii="Times New Roman" w:hAnsi="Times New Roman"/>
          <w:b w:val="0"/>
          <w:sz w:val="22"/>
          <w:szCs w:val="22"/>
        </w:rPr>
        <w:t>mozgovocievnou</w:t>
      </w:r>
      <w:proofErr w:type="spellEnd"/>
      <w:r w:rsidRPr="00C51999">
        <w:rPr>
          <w:rStyle w:val="Zvraznenie"/>
          <w:rFonts w:ascii="Times New Roman" w:hAnsi="Times New Roman"/>
          <w:b w:val="0"/>
          <w:sz w:val="22"/>
          <w:szCs w:val="22"/>
        </w:rPr>
        <w:t xml:space="preserve"> príhodou (</w:t>
      </w:r>
      <w:r w:rsidRPr="00C51999">
        <w:rPr>
          <w:rFonts w:ascii="Times New Roman" w:hAnsi="Times New Roman"/>
          <w:sz w:val="22"/>
          <w:szCs w:val="22"/>
        </w:rPr>
        <w:t xml:space="preserve">CVA) v anamnéze, u pacientov podstupujúcich významný chirurgický výkon vrátane dentálnych chirurgických výkonov a u pacientov, ktorí užívajú </w:t>
      </w:r>
      <w:proofErr w:type="spellStart"/>
      <w:r w:rsidRPr="00C51999">
        <w:rPr>
          <w:rFonts w:ascii="Times New Roman" w:hAnsi="Times New Roman"/>
          <w:sz w:val="22"/>
          <w:szCs w:val="22"/>
        </w:rPr>
        <w:t>antikoagulanciá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C51999">
        <w:rPr>
          <w:rFonts w:ascii="Times New Roman" w:hAnsi="Times New Roman"/>
          <w:sz w:val="22"/>
          <w:szCs w:val="22"/>
        </w:rPr>
        <w:t>antiagreganciá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, vrátane nízkych dávok kyseliny </w:t>
      </w:r>
      <w:proofErr w:type="spellStart"/>
      <w:r w:rsidRPr="00C51999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C51999">
        <w:rPr>
          <w:rFonts w:ascii="Times New Roman" w:hAnsi="Times New Roman"/>
          <w:sz w:val="22"/>
          <w:szCs w:val="22"/>
        </w:rPr>
        <w:t>.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C51999">
        <w:rPr>
          <w:rFonts w:ascii="Times New Roman" w:hAnsi="Times New Roman"/>
          <w:sz w:val="22"/>
          <w:szCs w:val="22"/>
          <w:u w:val="single"/>
        </w:rPr>
        <w:t>Renálna</w:t>
      </w:r>
      <w:proofErr w:type="spellEnd"/>
      <w:r w:rsidRPr="00C51999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C51999">
        <w:rPr>
          <w:rFonts w:ascii="Times New Roman" w:hAnsi="Times New Roman"/>
          <w:sz w:val="22"/>
          <w:szCs w:val="22"/>
          <w:u w:val="single"/>
        </w:rPr>
        <w:t>insuficiencia</w:t>
      </w:r>
      <w:proofErr w:type="spellEnd"/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proofErr w:type="spellStart"/>
      <w:r w:rsidRPr="00C51999">
        <w:rPr>
          <w:rFonts w:ascii="Times New Roman" w:hAnsi="Times New Roman"/>
          <w:sz w:val="22"/>
          <w:szCs w:val="22"/>
        </w:rPr>
        <w:t>Piracetam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sa vylučuje obličkami, a preto je potrebná opatrnosť v prípadoch  obličkovej nedostatočnosti (pozri časť 4.2).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Starší pacienti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Pri dlhodobom podávaní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starším pacientom je nevyhnutné pravidelne vyhodnocovať </w:t>
      </w:r>
      <w:proofErr w:type="spellStart"/>
      <w:r w:rsidRPr="00C51999">
        <w:rPr>
          <w:rFonts w:ascii="Times New Roman" w:hAnsi="Times New Roman"/>
          <w:sz w:val="22"/>
          <w:szCs w:val="22"/>
        </w:rPr>
        <w:t>klírens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1999">
        <w:rPr>
          <w:rFonts w:ascii="Times New Roman" w:hAnsi="Times New Roman"/>
          <w:sz w:val="22"/>
          <w:szCs w:val="22"/>
        </w:rPr>
        <w:t>kreatinínu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a v prípade potreby upraviť dávkovanie (pozri časť 4.2).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Prerušenie liečby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U pacientov s </w:t>
      </w:r>
      <w:proofErr w:type="spellStart"/>
      <w:r w:rsidRPr="00C51999">
        <w:rPr>
          <w:rFonts w:ascii="Times New Roman" w:hAnsi="Times New Roman"/>
          <w:sz w:val="22"/>
          <w:szCs w:val="22"/>
        </w:rPr>
        <w:t>myoklóniou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je potrebné sa vyhnúť náhlemu prerušeniu liečby, pretože to môže vyvolať náhly </w:t>
      </w:r>
      <w:proofErr w:type="spellStart"/>
      <w:r w:rsidRPr="00C51999">
        <w:rPr>
          <w:rFonts w:ascii="Times New Roman" w:hAnsi="Times New Roman"/>
          <w:sz w:val="22"/>
          <w:szCs w:val="22"/>
        </w:rPr>
        <w:t>relaps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alebo záchvaty kŕčov spôsobené vysadením lieku.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E54ACA" w:rsidP="00C51999">
      <w:pPr>
        <w:rPr>
          <w:rFonts w:ascii="Times New Roman" w:hAnsi="Times New Roman"/>
          <w:sz w:val="22"/>
          <w:szCs w:val="22"/>
          <w:u w:val="single"/>
        </w:rPr>
      </w:pPr>
      <w:r w:rsidRPr="00E54ACA">
        <w:rPr>
          <w:rFonts w:ascii="Times New Roman" w:hAnsi="Times New Roman"/>
          <w:sz w:val="22"/>
          <w:szCs w:val="22"/>
          <w:u w:val="single"/>
        </w:rPr>
        <w:t xml:space="preserve">Profylaxia a </w:t>
      </w:r>
      <w:proofErr w:type="spellStart"/>
      <w:r w:rsidRPr="00E54ACA">
        <w:rPr>
          <w:rFonts w:ascii="Times New Roman" w:hAnsi="Times New Roman"/>
          <w:sz w:val="22"/>
          <w:szCs w:val="22"/>
          <w:u w:val="single"/>
        </w:rPr>
        <w:t>remisia</w:t>
      </w:r>
      <w:proofErr w:type="spellEnd"/>
      <w:r w:rsidRPr="00E54ACA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54ACA">
        <w:rPr>
          <w:rFonts w:ascii="Times New Roman" w:hAnsi="Times New Roman"/>
          <w:sz w:val="22"/>
          <w:szCs w:val="22"/>
          <w:u w:val="single"/>
        </w:rPr>
        <w:t>vazookluzívnej</w:t>
      </w:r>
      <w:proofErr w:type="spellEnd"/>
      <w:r w:rsidRPr="00E54ACA">
        <w:rPr>
          <w:rFonts w:ascii="Times New Roman" w:hAnsi="Times New Roman"/>
          <w:sz w:val="22"/>
          <w:szCs w:val="22"/>
          <w:u w:val="single"/>
        </w:rPr>
        <w:t xml:space="preserve"> krízy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k</w:t>
      </w:r>
      <w:r w:rsidR="00C51999" w:rsidRPr="00C51999">
        <w:rPr>
          <w:rFonts w:ascii="Times New Roman" w:hAnsi="Times New Roman"/>
          <w:sz w:val="22"/>
          <w:szCs w:val="22"/>
          <w:u w:val="single"/>
        </w:rPr>
        <w:t>osáčikovit</w:t>
      </w:r>
      <w:r>
        <w:rPr>
          <w:rFonts w:ascii="Times New Roman" w:hAnsi="Times New Roman"/>
          <w:sz w:val="22"/>
          <w:szCs w:val="22"/>
          <w:u w:val="single"/>
        </w:rPr>
        <w:t>ej</w:t>
      </w:r>
      <w:proofErr w:type="spellEnd"/>
      <w:r w:rsidR="00C51999" w:rsidRPr="00C51999">
        <w:rPr>
          <w:rFonts w:ascii="Times New Roman" w:hAnsi="Times New Roman"/>
          <w:sz w:val="22"/>
          <w:szCs w:val="22"/>
          <w:u w:val="single"/>
        </w:rPr>
        <w:t xml:space="preserve"> anémi</w:t>
      </w:r>
      <w:r>
        <w:rPr>
          <w:rFonts w:ascii="Times New Roman" w:hAnsi="Times New Roman"/>
          <w:sz w:val="22"/>
          <w:szCs w:val="22"/>
          <w:u w:val="single"/>
        </w:rPr>
        <w:t>e</w:t>
      </w:r>
      <w:r w:rsidR="00C51999" w:rsidRPr="00C51999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C51999" w:rsidRDefault="00E54ACA" w:rsidP="00C51999">
      <w:pPr>
        <w:rPr>
          <w:rFonts w:ascii="Times New Roman" w:hAnsi="Times New Roman"/>
          <w:sz w:val="22"/>
          <w:szCs w:val="22"/>
        </w:rPr>
      </w:pPr>
      <w:r w:rsidRPr="00E54ACA">
        <w:rPr>
          <w:rFonts w:ascii="Times New Roman" w:hAnsi="Times New Roman"/>
          <w:sz w:val="22"/>
          <w:szCs w:val="22"/>
        </w:rPr>
        <w:t xml:space="preserve">Pri profylaxii a </w:t>
      </w:r>
      <w:proofErr w:type="spellStart"/>
      <w:r w:rsidRPr="00E54ACA">
        <w:rPr>
          <w:rFonts w:ascii="Times New Roman" w:hAnsi="Times New Roman"/>
          <w:sz w:val="22"/>
          <w:szCs w:val="22"/>
        </w:rPr>
        <w:t>remisii</w:t>
      </w:r>
      <w:proofErr w:type="spellEnd"/>
      <w:r w:rsidRPr="00E54A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54ACA">
        <w:rPr>
          <w:rFonts w:ascii="Times New Roman" w:hAnsi="Times New Roman"/>
          <w:sz w:val="22"/>
          <w:szCs w:val="22"/>
        </w:rPr>
        <w:t>vazookluzívnej</w:t>
      </w:r>
      <w:proofErr w:type="spellEnd"/>
      <w:r w:rsidRPr="00E54ACA">
        <w:rPr>
          <w:rFonts w:ascii="Times New Roman" w:hAnsi="Times New Roman"/>
          <w:sz w:val="22"/>
          <w:szCs w:val="22"/>
        </w:rPr>
        <w:t xml:space="preserve"> krízy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51999" w:rsidRPr="00C51999">
        <w:rPr>
          <w:rFonts w:ascii="Times New Roman" w:hAnsi="Times New Roman"/>
          <w:sz w:val="22"/>
          <w:szCs w:val="22"/>
        </w:rPr>
        <w:t>kosáčikovit</w:t>
      </w:r>
      <w:r w:rsidR="006D1FDA">
        <w:rPr>
          <w:rFonts w:ascii="Times New Roman" w:hAnsi="Times New Roman"/>
          <w:sz w:val="22"/>
          <w:szCs w:val="22"/>
        </w:rPr>
        <w:t>ej</w:t>
      </w:r>
      <w:proofErr w:type="spellEnd"/>
      <w:r w:rsidR="00C51999" w:rsidRPr="00C51999">
        <w:rPr>
          <w:rFonts w:ascii="Times New Roman" w:hAnsi="Times New Roman"/>
          <w:sz w:val="22"/>
          <w:szCs w:val="22"/>
        </w:rPr>
        <w:t xml:space="preserve"> anémi</w:t>
      </w:r>
      <w:r w:rsidR="006D1FDA">
        <w:rPr>
          <w:rFonts w:ascii="Times New Roman" w:hAnsi="Times New Roman"/>
          <w:sz w:val="22"/>
          <w:szCs w:val="22"/>
        </w:rPr>
        <w:t>e</w:t>
      </w:r>
      <w:r w:rsidR="00C51999" w:rsidRPr="00C51999">
        <w:rPr>
          <w:rFonts w:ascii="Times New Roman" w:hAnsi="Times New Roman"/>
          <w:sz w:val="22"/>
          <w:szCs w:val="22"/>
        </w:rPr>
        <w:t xml:space="preserve"> môže viesť podávanie dávky nižšej ako 160 mg/kg/deň alebo nepravidelné podávanie k </w:t>
      </w:r>
      <w:proofErr w:type="spellStart"/>
      <w:r w:rsidR="00C51999" w:rsidRPr="00C51999">
        <w:rPr>
          <w:rFonts w:ascii="Times New Roman" w:hAnsi="Times New Roman"/>
          <w:sz w:val="22"/>
          <w:szCs w:val="22"/>
        </w:rPr>
        <w:t>relapsu</w:t>
      </w:r>
      <w:proofErr w:type="spellEnd"/>
      <w:r w:rsidR="00C51999" w:rsidRPr="00C51999">
        <w:rPr>
          <w:rFonts w:ascii="Times New Roman" w:hAnsi="Times New Roman"/>
          <w:sz w:val="22"/>
          <w:szCs w:val="22"/>
        </w:rPr>
        <w:t xml:space="preserve"> kríz</w:t>
      </w:r>
      <w:r>
        <w:rPr>
          <w:rFonts w:ascii="Times New Roman" w:hAnsi="Times New Roman"/>
          <w:sz w:val="22"/>
          <w:szCs w:val="22"/>
        </w:rPr>
        <w:t>y</w:t>
      </w:r>
      <w:r w:rsidR="00C51999" w:rsidRPr="00C51999">
        <w:rPr>
          <w:rFonts w:ascii="Times New Roman" w:hAnsi="Times New Roman"/>
          <w:sz w:val="22"/>
          <w:szCs w:val="22"/>
        </w:rPr>
        <w:t>.</w:t>
      </w:r>
    </w:p>
    <w:p w:rsidR="00731F29" w:rsidRDefault="00731F29" w:rsidP="00C51999">
      <w:pPr>
        <w:rPr>
          <w:rFonts w:ascii="Times New Roman" w:hAnsi="Times New Roman"/>
          <w:sz w:val="22"/>
          <w:szCs w:val="22"/>
        </w:rPr>
      </w:pPr>
    </w:p>
    <w:p w:rsidR="00731F29" w:rsidRDefault="00731F29" w:rsidP="00C5199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Pomocná látka</w:t>
      </w:r>
    </w:p>
    <w:p w:rsidR="00731F29" w:rsidRPr="00731F29" w:rsidRDefault="00731F29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 xml:space="preserve">Tento liek obsahuje menej ako 1 mmol sodíka (23 mg) v </w:t>
      </w:r>
      <w:r>
        <w:rPr>
          <w:rFonts w:ascii="Times New Roman" w:hAnsi="Times New Roman"/>
          <w:sz w:val="22"/>
          <w:szCs w:val="22"/>
        </w:rPr>
        <w:t>tablete</w:t>
      </w:r>
      <w:r w:rsidRPr="00731F2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31F29">
        <w:rPr>
          <w:rFonts w:ascii="Times New Roman" w:hAnsi="Times New Roman"/>
          <w:sz w:val="22"/>
          <w:szCs w:val="22"/>
        </w:rPr>
        <w:t>t.j</w:t>
      </w:r>
      <w:proofErr w:type="spellEnd"/>
      <w:r w:rsidRPr="00731F29">
        <w:rPr>
          <w:rFonts w:ascii="Times New Roman" w:hAnsi="Times New Roman"/>
          <w:sz w:val="22"/>
          <w:szCs w:val="22"/>
        </w:rPr>
        <w:t xml:space="preserve">. v podstate zanedbateľné množstvo </w:t>
      </w:r>
    </w:p>
    <w:p w:rsidR="00731F29" w:rsidRPr="00731F29" w:rsidRDefault="00731F29" w:rsidP="00731F29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>sodíka.</w:t>
      </w:r>
    </w:p>
    <w:p w:rsidR="006229B3" w:rsidRPr="006923E4" w:rsidRDefault="00C5199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4.5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Liekové a iné interakcie</w:t>
      </w:r>
    </w:p>
    <w:p w:rsidR="006229B3" w:rsidRDefault="006229B3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C51999">
        <w:rPr>
          <w:rFonts w:ascii="Times New Roman" w:hAnsi="Times New Roman"/>
          <w:sz w:val="22"/>
          <w:szCs w:val="22"/>
          <w:u w:val="single"/>
        </w:rPr>
        <w:t>Farmakokinetické</w:t>
      </w:r>
      <w:proofErr w:type="spellEnd"/>
      <w:r w:rsidRPr="00C51999">
        <w:rPr>
          <w:rFonts w:ascii="Times New Roman" w:hAnsi="Times New Roman"/>
          <w:sz w:val="22"/>
          <w:szCs w:val="22"/>
          <w:u w:val="single"/>
        </w:rPr>
        <w:t xml:space="preserve"> interakcie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Predpokladá sa, že potenciál interakcie s inými liekmi vedúci k zmenám vo </w:t>
      </w:r>
      <w:proofErr w:type="spellStart"/>
      <w:r w:rsidRPr="00C51999">
        <w:rPr>
          <w:rFonts w:ascii="Times New Roman" w:hAnsi="Times New Roman"/>
          <w:sz w:val="22"/>
          <w:szCs w:val="22"/>
        </w:rPr>
        <w:t>farmakokinetike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je nízky, pretože približne 90 % dávky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sa vylučuje do moču v nezmenenej forme. 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i/>
          <w:sz w:val="22"/>
          <w:szCs w:val="22"/>
        </w:rPr>
        <w:lastRenderedPageBreak/>
        <w:t>In vitro</w:t>
      </w:r>
      <w:r w:rsidRPr="00C519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1999">
        <w:rPr>
          <w:rFonts w:ascii="Times New Roman" w:hAnsi="Times New Roman"/>
          <w:sz w:val="22"/>
          <w:szCs w:val="22"/>
        </w:rPr>
        <w:t>neinhibuje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</w:t>
      </w:r>
      <w:bookmarkStart w:id="0" w:name="OLE_LINK6"/>
      <w:bookmarkStart w:id="1" w:name="OLE_LINK7"/>
      <w:proofErr w:type="spellStart"/>
      <w:r w:rsidRPr="00C51999">
        <w:rPr>
          <w:rFonts w:ascii="Times New Roman" w:hAnsi="Times New Roman"/>
          <w:sz w:val="22"/>
          <w:szCs w:val="22"/>
        </w:rPr>
        <w:t>izoenzýmy</w:t>
      </w:r>
      <w:bookmarkEnd w:id="0"/>
      <w:bookmarkEnd w:id="1"/>
      <w:proofErr w:type="spellEnd"/>
      <w:r w:rsidRPr="00C51999">
        <w:rPr>
          <w:rFonts w:ascii="Times New Roman" w:hAnsi="Times New Roman"/>
          <w:sz w:val="22"/>
          <w:szCs w:val="22"/>
        </w:rPr>
        <w:t xml:space="preserve"> CYP 1A2, 2B6, 2C8, 2C9, 2C19, 2D6, 2E1 a 4A9/11 ľudského pečeňového </w:t>
      </w:r>
      <w:proofErr w:type="spellStart"/>
      <w:r w:rsidRPr="00C51999">
        <w:rPr>
          <w:rFonts w:ascii="Times New Roman" w:hAnsi="Times New Roman"/>
          <w:sz w:val="22"/>
          <w:szCs w:val="22"/>
        </w:rPr>
        <w:t>cytochrómu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P450 pri koncentráciách 142, 426 a 1422 µg/ml.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Pri koncentrácii 1422 µg/ml sa pozorovali mierne inhibičné účinky na CYP 2A6 (21 %) a 3A4/5 (11 %). Hodnoty inhibičných konštánt </w:t>
      </w:r>
      <w:proofErr w:type="spellStart"/>
      <w:r w:rsidRPr="00C51999">
        <w:rPr>
          <w:rFonts w:ascii="Times New Roman" w:hAnsi="Times New Roman"/>
          <w:sz w:val="22"/>
          <w:szCs w:val="22"/>
        </w:rPr>
        <w:t>Ki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pre inhibíciu týchto dvoch </w:t>
      </w:r>
      <w:proofErr w:type="spellStart"/>
      <w:r w:rsidRPr="00C51999">
        <w:rPr>
          <w:rFonts w:ascii="Times New Roman" w:hAnsi="Times New Roman"/>
          <w:sz w:val="22"/>
          <w:szCs w:val="22"/>
        </w:rPr>
        <w:t>izoenzýmov</w:t>
      </w:r>
      <w:proofErr w:type="spellEnd"/>
      <w:r w:rsidRPr="00C51999" w:rsidDel="00F97FE6">
        <w:rPr>
          <w:rFonts w:ascii="Times New Roman" w:hAnsi="Times New Roman"/>
          <w:sz w:val="22"/>
          <w:szCs w:val="22"/>
        </w:rPr>
        <w:t xml:space="preserve"> </w:t>
      </w:r>
      <w:r w:rsidRPr="00C51999">
        <w:rPr>
          <w:rFonts w:ascii="Times New Roman" w:hAnsi="Times New Roman"/>
          <w:sz w:val="22"/>
          <w:szCs w:val="22"/>
        </w:rPr>
        <w:t xml:space="preserve">CYP sú však značne vyššie ako 1422 µg/ml. Metabolická interakcia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s inými liekmi je preto nepravdepodobná.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Hormóny štítnej žľazy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Zmätenosť, podráždenosť a poruchy spánku sa vyskytli po sú</w:t>
      </w:r>
      <w:r w:rsidR="006D1FDA">
        <w:rPr>
          <w:rFonts w:ascii="Times New Roman" w:hAnsi="Times New Roman"/>
          <w:sz w:val="22"/>
          <w:szCs w:val="22"/>
        </w:rPr>
        <w:t>bež</w:t>
      </w:r>
      <w:r w:rsidRPr="00C51999">
        <w:rPr>
          <w:rFonts w:ascii="Times New Roman" w:hAnsi="Times New Roman"/>
          <w:sz w:val="22"/>
          <w:szCs w:val="22"/>
        </w:rPr>
        <w:t xml:space="preserve">nom podávaní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a extraktu štítnej žľazy (T3 + T4).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C51999">
        <w:rPr>
          <w:rFonts w:ascii="Times New Roman" w:hAnsi="Times New Roman"/>
          <w:sz w:val="22"/>
          <w:szCs w:val="22"/>
          <w:u w:val="single"/>
        </w:rPr>
        <w:t>Acenokumarol</w:t>
      </w:r>
      <w:proofErr w:type="spellEnd"/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V publikovanej jednoducho zaslepenej štúdii s pacientmi s</w:t>
      </w:r>
      <w:r w:rsidR="00522FD2">
        <w:rPr>
          <w:rFonts w:ascii="Times New Roman" w:hAnsi="Times New Roman"/>
          <w:sz w:val="22"/>
          <w:szCs w:val="22"/>
        </w:rPr>
        <w:t>o závažnou</w:t>
      </w:r>
      <w:r w:rsidRPr="00C519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1999">
        <w:rPr>
          <w:rFonts w:ascii="Times New Roman" w:hAnsi="Times New Roman"/>
          <w:sz w:val="22"/>
          <w:szCs w:val="22"/>
        </w:rPr>
        <w:t>rekurentnou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1999">
        <w:rPr>
          <w:rFonts w:ascii="Times New Roman" w:hAnsi="Times New Roman"/>
          <w:sz w:val="22"/>
          <w:szCs w:val="22"/>
        </w:rPr>
        <w:t>venóznou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trombózou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v dávke 9,6 g denne neovplyvnil výšku dávok </w:t>
      </w:r>
      <w:proofErr w:type="spellStart"/>
      <w:r w:rsidRPr="00C51999">
        <w:rPr>
          <w:rFonts w:ascii="Times New Roman" w:hAnsi="Times New Roman"/>
          <w:sz w:val="22"/>
          <w:szCs w:val="22"/>
        </w:rPr>
        <w:t>acenokumarolu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nevyhnutnú na dosiahnutie INR 2,5 až 3,5, no v porovnaní s účinkami samotného </w:t>
      </w:r>
      <w:proofErr w:type="spellStart"/>
      <w:r w:rsidRPr="00C51999">
        <w:rPr>
          <w:rFonts w:ascii="Times New Roman" w:hAnsi="Times New Roman"/>
          <w:sz w:val="22"/>
          <w:szCs w:val="22"/>
        </w:rPr>
        <w:t>acenokumarolu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sú</w:t>
      </w:r>
      <w:r w:rsidR="00522FD2">
        <w:rPr>
          <w:rFonts w:ascii="Times New Roman" w:hAnsi="Times New Roman"/>
          <w:sz w:val="22"/>
          <w:szCs w:val="22"/>
        </w:rPr>
        <w:t>bež</w:t>
      </w:r>
      <w:r w:rsidRPr="00C51999">
        <w:rPr>
          <w:rFonts w:ascii="Times New Roman" w:hAnsi="Times New Roman"/>
          <w:sz w:val="22"/>
          <w:szCs w:val="22"/>
        </w:rPr>
        <w:t xml:space="preserve">né podávanie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v dávke 9,6 g/deň znížilo štatisticky významne </w:t>
      </w:r>
      <w:proofErr w:type="spellStart"/>
      <w:r w:rsidRPr="00C51999">
        <w:rPr>
          <w:rFonts w:ascii="Times New Roman" w:hAnsi="Times New Roman"/>
          <w:sz w:val="22"/>
          <w:szCs w:val="22"/>
        </w:rPr>
        <w:t>agregáciu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doštičiek, uvoľňovanie beta-</w:t>
      </w:r>
      <w:proofErr w:type="spellStart"/>
      <w:r w:rsidRPr="00C51999">
        <w:rPr>
          <w:rFonts w:ascii="Times New Roman" w:hAnsi="Times New Roman"/>
          <w:sz w:val="22"/>
          <w:szCs w:val="22"/>
        </w:rPr>
        <w:t>tromboglobulínu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aj hladiny </w:t>
      </w:r>
      <w:proofErr w:type="spellStart"/>
      <w:r w:rsidRPr="00C51999">
        <w:rPr>
          <w:rFonts w:ascii="Times New Roman" w:hAnsi="Times New Roman"/>
          <w:sz w:val="22"/>
          <w:szCs w:val="22"/>
        </w:rPr>
        <w:t>fibrinogénu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a von </w:t>
      </w:r>
      <w:proofErr w:type="spellStart"/>
      <w:r w:rsidRPr="00C51999">
        <w:rPr>
          <w:rFonts w:ascii="Times New Roman" w:hAnsi="Times New Roman"/>
          <w:sz w:val="22"/>
          <w:szCs w:val="22"/>
        </w:rPr>
        <w:t>Willebrandových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faktorov (VIII : C; VIII : </w:t>
      </w:r>
      <w:proofErr w:type="spellStart"/>
      <w:r w:rsidRPr="00C51999">
        <w:rPr>
          <w:rFonts w:ascii="Times New Roman" w:hAnsi="Times New Roman"/>
          <w:sz w:val="22"/>
          <w:szCs w:val="22"/>
        </w:rPr>
        <w:t>vW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: </w:t>
      </w:r>
      <w:proofErr w:type="spellStart"/>
      <w:r w:rsidRPr="00C51999">
        <w:rPr>
          <w:rFonts w:ascii="Times New Roman" w:hAnsi="Times New Roman"/>
          <w:sz w:val="22"/>
          <w:szCs w:val="22"/>
        </w:rPr>
        <w:t>Ag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; VIII : </w:t>
      </w:r>
      <w:proofErr w:type="spellStart"/>
      <w:r w:rsidRPr="00C51999">
        <w:rPr>
          <w:rFonts w:ascii="Times New Roman" w:hAnsi="Times New Roman"/>
          <w:sz w:val="22"/>
          <w:szCs w:val="22"/>
        </w:rPr>
        <w:t>vW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: </w:t>
      </w:r>
      <w:proofErr w:type="spellStart"/>
      <w:r w:rsidRPr="00C51999">
        <w:rPr>
          <w:rFonts w:ascii="Times New Roman" w:hAnsi="Times New Roman"/>
          <w:sz w:val="22"/>
          <w:szCs w:val="22"/>
        </w:rPr>
        <w:t>RCo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) ako aj viskozitu krvi a krvnej plazmy.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C51999">
        <w:rPr>
          <w:rFonts w:ascii="Times New Roman" w:hAnsi="Times New Roman"/>
          <w:sz w:val="22"/>
          <w:szCs w:val="22"/>
          <w:u w:val="single"/>
        </w:rPr>
        <w:t>Antiepileptiká</w:t>
      </w:r>
      <w:proofErr w:type="spellEnd"/>
      <w:r w:rsidRPr="00C51999">
        <w:rPr>
          <w:rFonts w:ascii="Times New Roman" w:hAnsi="Times New Roman"/>
          <w:sz w:val="22"/>
          <w:szCs w:val="22"/>
          <w:u w:val="single"/>
        </w:rPr>
        <w:t xml:space="preserve"> 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Podávanie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v dávke </w:t>
      </w:r>
      <w:smartTag w:uri="urn:schemas-microsoft-com:office:smarttags" w:element="metricconverter">
        <w:smartTagPr>
          <w:attr w:name="ProductID" w:val="20ﾠg"/>
        </w:smartTagPr>
        <w:r w:rsidRPr="00C51999">
          <w:rPr>
            <w:rFonts w:ascii="Times New Roman" w:hAnsi="Times New Roman"/>
            <w:sz w:val="22"/>
            <w:szCs w:val="22"/>
          </w:rPr>
          <w:t>20 g</w:t>
        </w:r>
      </w:smartTag>
      <w:r w:rsidRPr="00C51999">
        <w:rPr>
          <w:rFonts w:ascii="Times New Roman" w:hAnsi="Times New Roman"/>
          <w:sz w:val="22"/>
          <w:szCs w:val="22"/>
        </w:rPr>
        <w:t xml:space="preserve"> denne počas 4 týždňov nezmenilo najvyššiu a najnižšiu hladinu </w:t>
      </w:r>
      <w:proofErr w:type="spellStart"/>
      <w:r w:rsidRPr="00C51999">
        <w:rPr>
          <w:rFonts w:ascii="Times New Roman" w:hAnsi="Times New Roman"/>
          <w:sz w:val="22"/>
          <w:szCs w:val="22"/>
        </w:rPr>
        <w:t>antiepileptík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C51999">
        <w:rPr>
          <w:rFonts w:ascii="Times New Roman" w:hAnsi="Times New Roman"/>
          <w:sz w:val="22"/>
          <w:szCs w:val="22"/>
        </w:rPr>
        <w:t>karbamazepínu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51999">
        <w:rPr>
          <w:rFonts w:ascii="Times New Roman" w:hAnsi="Times New Roman"/>
          <w:sz w:val="22"/>
          <w:szCs w:val="22"/>
        </w:rPr>
        <w:t>fenytoínu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51999">
        <w:rPr>
          <w:rFonts w:ascii="Times New Roman" w:hAnsi="Times New Roman"/>
          <w:sz w:val="22"/>
          <w:szCs w:val="22"/>
        </w:rPr>
        <w:t>fenobarbitalu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51999">
        <w:rPr>
          <w:rFonts w:ascii="Times New Roman" w:hAnsi="Times New Roman"/>
          <w:sz w:val="22"/>
          <w:szCs w:val="22"/>
        </w:rPr>
        <w:t>valproátu</w:t>
      </w:r>
      <w:proofErr w:type="spellEnd"/>
      <w:r w:rsidRPr="00C51999">
        <w:rPr>
          <w:rFonts w:ascii="Times New Roman" w:hAnsi="Times New Roman"/>
          <w:sz w:val="22"/>
          <w:szCs w:val="22"/>
        </w:rPr>
        <w:t>) v sére u pacientov s epilepsiou, ktorí dostávali stabilné dávky.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Alkohol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Súčasné podávanie alkoholu nemalo žiadny vplyv na hladinu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v sére a hladina alkoholu sa pri perorálnom podaní 1,6 g </w:t>
      </w:r>
      <w:proofErr w:type="spellStart"/>
      <w:r w:rsidRPr="00C51999">
        <w:rPr>
          <w:rFonts w:ascii="Times New Roman" w:hAnsi="Times New Roman"/>
          <w:sz w:val="22"/>
          <w:szCs w:val="22"/>
        </w:rPr>
        <w:t>piracetamu</w:t>
      </w:r>
      <w:proofErr w:type="spellEnd"/>
      <w:r w:rsidRPr="00C51999">
        <w:rPr>
          <w:rFonts w:ascii="Times New Roman" w:hAnsi="Times New Roman"/>
          <w:sz w:val="22"/>
          <w:szCs w:val="22"/>
        </w:rPr>
        <w:t xml:space="preserve"> nezmenila.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 xml:space="preserve">4.6 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="006659A2">
        <w:rPr>
          <w:rFonts w:ascii="Times New Roman" w:hAnsi="Times New Roman"/>
          <w:b/>
          <w:bCs/>
          <w:sz w:val="22"/>
          <w:szCs w:val="22"/>
        </w:rPr>
        <w:t>Fertilita</w:t>
      </w:r>
      <w:proofErr w:type="spellEnd"/>
      <w:r w:rsidR="006659A2">
        <w:rPr>
          <w:rFonts w:ascii="Times New Roman" w:hAnsi="Times New Roman"/>
          <w:b/>
          <w:bCs/>
          <w:sz w:val="22"/>
          <w:szCs w:val="22"/>
        </w:rPr>
        <w:t>, gravidita, laktácia</w:t>
      </w:r>
    </w:p>
    <w:p w:rsidR="0007673B" w:rsidRDefault="0007673B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  <w:u w:val="single"/>
        </w:rPr>
      </w:pPr>
      <w:r w:rsidRPr="002E6FD6">
        <w:rPr>
          <w:rFonts w:ascii="Times New Roman" w:hAnsi="Times New Roman"/>
          <w:sz w:val="22"/>
          <w:szCs w:val="22"/>
          <w:u w:val="single"/>
        </w:rPr>
        <w:t>Gravidita: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Nie sú k dispozícii dostatočné údaje o používaní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piracetamu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u gravidných žien. Štúdie na zvieratách nepreukázali priame alebo nepriame škodlivé účinky na graviditu</w:t>
      </w:r>
      <w:r w:rsidRPr="002E6FD6">
        <w:rPr>
          <w:rFonts w:ascii="Times New Roman" w:hAnsi="Times New Roman"/>
          <w:b/>
          <w:i/>
          <w:sz w:val="22"/>
          <w:szCs w:val="22"/>
        </w:rPr>
        <w:t xml:space="preserve">, </w:t>
      </w:r>
      <w:r w:rsidRPr="002E6FD6">
        <w:rPr>
          <w:rFonts w:ascii="Times New Roman" w:hAnsi="Times New Roman"/>
          <w:sz w:val="22"/>
          <w:szCs w:val="22"/>
        </w:rPr>
        <w:t>embryonálny/</w:t>
      </w:r>
      <w:proofErr w:type="spellStart"/>
      <w:r w:rsidRPr="002E6FD6">
        <w:rPr>
          <w:rFonts w:ascii="Times New Roman" w:hAnsi="Times New Roman"/>
          <w:sz w:val="22"/>
          <w:szCs w:val="22"/>
        </w:rPr>
        <w:t>fetálny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vývoj, pôrod alebo </w:t>
      </w:r>
      <w:proofErr w:type="spellStart"/>
      <w:r w:rsidRPr="002E6FD6">
        <w:rPr>
          <w:rFonts w:ascii="Times New Roman" w:hAnsi="Times New Roman"/>
          <w:sz w:val="22"/>
          <w:szCs w:val="22"/>
        </w:rPr>
        <w:t>postnatálny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vývoj (pozri časť 5.3).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proofErr w:type="spellStart"/>
      <w:r w:rsidRPr="002E6FD6">
        <w:rPr>
          <w:rFonts w:ascii="Times New Roman" w:hAnsi="Times New Roman"/>
          <w:sz w:val="22"/>
          <w:szCs w:val="22"/>
        </w:rPr>
        <w:t>Piracetam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prechádza placentárnou bariérou. Hodnoty liečiva u novorodenca dosahujú približne 70-90 % hodnôt u matky.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sa nemá používať počas gravidity pokiaľ to nie je jasne nevyhnutné, ak prínos nepresiahne riziká a ak si klinický stav gravidnej ženy nevyžaduje liečbu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piracetamom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  <w:u w:val="single"/>
        </w:rPr>
      </w:pPr>
      <w:r w:rsidRPr="002E6FD6">
        <w:rPr>
          <w:rFonts w:ascii="Times New Roman" w:hAnsi="Times New Roman"/>
          <w:sz w:val="22"/>
          <w:szCs w:val="22"/>
        </w:rPr>
        <w:br/>
      </w:r>
      <w:r w:rsidR="006D1FDA">
        <w:rPr>
          <w:rFonts w:ascii="Times New Roman" w:hAnsi="Times New Roman"/>
          <w:sz w:val="22"/>
          <w:szCs w:val="22"/>
          <w:u w:val="single"/>
        </w:rPr>
        <w:t>Dojčenie</w:t>
      </w:r>
    </w:p>
    <w:p w:rsidR="002E6FD6" w:rsidRDefault="002E6FD6" w:rsidP="002E6FD6">
      <w:pPr>
        <w:rPr>
          <w:rFonts w:ascii="Times New Roman" w:hAnsi="Times New Roman"/>
          <w:sz w:val="22"/>
          <w:szCs w:val="22"/>
        </w:rPr>
      </w:pPr>
      <w:proofErr w:type="spellStart"/>
      <w:r w:rsidRPr="002E6FD6">
        <w:rPr>
          <w:rFonts w:ascii="Times New Roman" w:hAnsi="Times New Roman"/>
          <w:sz w:val="22"/>
          <w:szCs w:val="22"/>
        </w:rPr>
        <w:t>Piracetam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sa vylučuje do materského mlieka u ľudí. Preto sa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nemá podávať počas dojčenia alebo sa má dojčenie počas liečby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piracetamom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prerušiť. </w:t>
      </w:r>
      <w:r w:rsidR="006D1FDA">
        <w:rPr>
          <w:rFonts w:ascii="Times New Roman" w:hAnsi="Times New Roman"/>
          <w:sz w:val="22"/>
          <w:szCs w:val="22"/>
        </w:rPr>
        <w:t xml:space="preserve">Je potrebné </w:t>
      </w:r>
      <w:r w:rsidRPr="002E6FD6">
        <w:rPr>
          <w:rFonts w:ascii="Times New Roman" w:hAnsi="Times New Roman"/>
          <w:sz w:val="22"/>
          <w:szCs w:val="22"/>
        </w:rPr>
        <w:t>rozhodn</w:t>
      </w:r>
      <w:r w:rsidR="006D1FDA">
        <w:rPr>
          <w:rFonts w:ascii="Times New Roman" w:hAnsi="Times New Roman"/>
          <w:sz w:val="22"/>
          <w:szCs w:val="22"/>
        </w:rPr>
        <w:t>úť</w:t>
      </w:r>
      <w:r w:rsidRPr="002E6FD6">
        <w:rPr>
          <w:rFonts w:ascii="Times New Roman" w:hAnsi="Times New Roman"/>
          <w:sz w:val="22"/>
          <w:szCs w:val="22"/>
        </w:rPr>
        <w:t xml:space="preserve"> či prerušiť dojčenie alebo liečbu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piracetamom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po zohľadnení prínosu dojčenia pre dieťa a prínosu liečby pre matku. </w:t>
      </w:r>
    </w:p>
    <w:p w:rsidR="000E67AE" w:rsidRPr="002E6FD6" w:rsidRDefault="000E67AE" w:rsidP="002E6FD6">
      <w:pPr>
        <w:rPr>
          <w:rFonts w:ascii="Times New Roman" w:hAnsi="Times New Roman"/>
          <w:sz w:val="22"/>
          <w:szCs w:val="22"/>
        </w:rPr>
      </w:pPr>
    </w:p>
    <w:p w:rsidR="00780FB9" w:rsidRPr="000E67AE" w:rsidRDefault="00780FB9" w:rsidP="00780FB9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0E67AE">
        <w:rPr>
          <w:rFonts w:ascii="Times New Roman" w:hAnsi="Times New Roman"/>
          <w:sz w:val="22"/>
          <w:szCs w:val="22"/>
          <w:u w:val="single"/>
        </w:rPr>
        <w:t>Fertilita</w:t>
      </w:r>
      <w:proofErr w:type="spellEnd"/>
    </w:p>
    <w:p w:rsidR="00780FB9" w:rsidRPr="00450BBD" w:rsidRDefault="00780FB9" w:rsidP="00780FB9">
      <w:pPr>
        <w:rPr>
          <w:rFonts w:ascii="Times New Roman" w:hAnsi="Times New Roman"/>
          <w:sz w:val="22"/>
          <w:szCs w:val="22"/>
        </w:rPr>
      </w:pPr>
      <w:r w:rsidRPr="00450BBD">
        <w:rPr>
          <w:rFonts w:ascii="Times New Roman" w:hAnsi="Times New Roman"/>
          <w:sz w:val="22"/>
          <w:szCs w:val="22"/>
        </w:rPr>
        <w:t xml:space="preserve">Nie sú k dispozícii žiadne klinické údaje o účinku </w:t>
      </w:r>
      <w:proofErr w:type="spellStart"/>
      <w:r w:rsidRPr="00450BBD">
        <w:rPr>
          <w:rFonts w:ascii="Times New Roman" w:hAnsi="Times New Roman"/>
          <w:sz w:val="22"/>
          <w:szCs w:val="22"/>
        </w:rPr>
        <w:t>piracetamu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450BBD">
        <w:rPr>
          <w:rFonts w:ascii="Times New Roman" w:hAnsi="Times New Roman"/>
          <w:sz w:val="22"/>
          <w:szCs w:val="22"/>
        </w:rPr>
        <w:t>fertilitu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. Štúdie na zvieratách naznačujú, že </w:t>
      </w:r>
      <w:proofErr w:type="spellStart"/>
      <w:r w:rsidRPr="00450BBD">
        <w:rPr>
          <w:rFonts w:ascii="Times New Roman" w:hAnsi="Times New Roman"/>
          <w:sz w:val="22"/>
          <w:szCs w:val="22"/>
        </w:rPr>
        <w:t>piracetam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nemá žiadny vplyv na </w:t>
      </w:r>
      <w:proofErr w:type="spellStart"/>
      <w:r w:rsidRPr="00450BBD">
        <w:rPr>
          <w:rFonts w:ascii="Times New Roman" w:hAnsi="Times New Roman"/>
          <w:sz w:val="22"/>
          <w:szCs w:val="22"/>
        </w:rPr>
        <w:t>fertilitu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samcov a samíc potkanov.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4.7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Ovplyvnenie schopnosti viesť  vozidlá a obsluhovať stroje</w:t>
      </w:r>
    </w:p>
    <w:p w:rsidR="0007673B" w:rsidRDefault="0007673B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Vzhľadom na nežiaduce účinky, ktoré sa pozorovali po podaní lieku, nemožno vylúčiť možnosť ovplyvnenia schopnosti viesť vozidlá a obsluhovať stroje a túto skutočnosť je potrebné zohľadniť.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4.8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Nežiaduce účinky</w:t>
      </w:r>
    </w:p>
    <w:p w:rsidR="006229B3" w:rsidRDefault="006229B3">
      <w:pPr>
        <w:rPr>
          <w:rFonts w:ascii="Times New Roman" w:hAnsi="Times New Roman"/>
          <w:sz w:val="22"/>
          <w:szCs w:val="22"/>
        </w:rPr>
      </w:pPr>
    </w:p>
    <w:p w:rsidR="00780FB9" w:rsidRPr="00450BBD" w:rsidRDefault="00780FB9" w:rsidP="00780FB9">
      <w:pPr>
        <w:rPr>
          <w:rFonts w:ascii="Times New Roman" w:hAnsi="Times New Roman"/>
          <w:sz w:val="22"/>
          <w:szCs w:val="22"/>
          <w:u w:val="single"/>
        </w:rPr>
      </w:pPr>
      <w:r w:rsidRPr="00450BBD">
        <w:rPr>
          <w:rFonts w:ascii="Times New Roman" w:hAnsi="Times New Roman"/>
          <w:sz w:val="22"/>
          <w:szCs w:val="22"/>
          <w:u w:val="single"/>
        </w:rPr>
        <w:t>Klinické štúdie</w:t>
      </w:r>
    </w:p>
    <w:p w:rsidR="00780FB9" w:rsidRPr="00450BBD" w:rsidRDefault="00780FB9" w:rsidP="00780FB9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sz w:val="22"/>
          <w:szCs w:val="22"/>
          <w:u w:val="single"/>
        </w:rPr>
        <w:sym w:font="Symbol" w:char="F0B7"/>
      </w:r>
      <w:r w:rsidRPr="00450BBD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450BBD">
        <w:rPr>
          <w:rFonts w:ascii="Times New Roman" w:hAnsi="Times New Roman"/>
          <w:i/>
          <w:sz w:val="22"/>
          <w:szCs w:val="22"/>
          <w:u w:val="single"/>
        </w:rPr>
        <w:t>Prehľad</w:t>
      </w:r>
    </w:p>
    <w:p w:rsidR="00780FB9" w:rsidRPr="00450BBD" w:rsidRDefault="00780FB9" w:rsidP="00780FB9">
      <w:pPr>
        <w:rPr>
          <w:rFonts w:ascii="Times New Roman" w:hAnsi="Times New Roman"/>
          <w:sz w:val="22"/>
          <w:szCs w:val="22"/>
        </w:rPr>
      </w:pPr>
      <w:r w:rsidRPr="00450BBD">
        <w:rPr>
          <w:rFonts w:ascii="Times New Roman" w:hAnsi="Times New Roman"/>
          <w:sz w:val="22"/>
          <w:szCs w:val="22"/>
        </w:rPr>
        <w:lastRenderedPageBreak/>
        <w:t xml:space="preserve">Dvojito zaslepené placebom kontrolované klinické alebo </w:t>
      </w:r>
      <w:proofErr w:type="spellStart"/>
      <w:r w:rsidRPr="00450BBD">
        <w:rPr>
          <w:rFonts w:ascii="Times New Roman" w:hAnsi="Times New Roman"/>
          <w:sz w:val="22"/>
          <w:szCs w:val="22"/>
        </w:rPr>
        <w:t>farmakoklinické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skúšania, z ktorých sú dostupné kvantifikované údaje o bezpečnosti (získané z UCB databanky dokumentov v júni 1997), zahŕňajú viac ako 3000 jedincov užívajúcich </w:t>
      </w:r>
      <w:proofErr w:type="spellStart"/>
      <w:r w:rsidRPr="00450BBD">
        <w:rPr>
          <w:rFonts w:ascii="Times New Roman" w:hAnsi="Times New Roman"/>
          <w:sz w:val="22"/>
          <w:szCs w:val="22"/>
        </w:rPr>
        <w:t>piracetam</w:t>
      </w:r>
      <w:proofErr w:type="spellEnd"/>
      <w:r w:rsidRPr="00450BBD">
        <w:rPr>
          <w:rFonts w:ascii="Times New Roman" w:hAnsi="Times New Roman"/>
          <w:sz w:val="22"/>
          <w:szCs w:val="22"/>
        </w:rPr>
        <w:t xml:space="preserve"> bez ohľadu na indikáciu, liekovú formu, dennú dávku alebo populačné charakteristiky. </w:t>
      </w:r>
    </w:p>
    <w:p w:rsidR="00780FB9" w:rsidRPr="00450BBD" w:rsidRDefault="00780FB9" w:rsidP="00780FB9">
      <w:pPr>
        <w:rPr>
          <w:rFonts w:ascii="Times New Roman" w:hAnsi="Times New Roman"/>
          <w:sz w:val="22"/>
          <w:szCs w:val="22"/>
        </w:rPr>
      </w:pPr>
    </w:p>
    <w:p w:rsidR="00780FB9" w:rsidRPr="00450BBD" w:rsidRDefault="00780FB9" w:rsidP="00780FB9">
      <w:pPr>
        <w:pStyle w:val="CM3"/>
        <w:spacing w:line="240" w:lineRule="auto"/>
        <w:rPr>
          <w:sz w:val="22"/>
          <w:szCs w:val="22"/>
          <w:lang w:val="sk-SK"/>
        </w:rPr>
      </w:pPr>
      <w:r w:rsidRPr="00780FB9">
        <w:rPr>
          <w:sz w:val="22"/>
          <w:szCs w:val="22"/>
          <w:lang w:val="sk-SK"/>
        </w:rPr>
        <w:t>Štatisticky vyšší výskyt nežiadu</w:t>
      </w:r>
      <w:r w:rsidRPr="00FE5C4F">
        <w:rPr>
          <w:sz w:val="22"/>
          <w:szCs w:val="22"/>
          <w:lang w:val="sk-SK"/>
        </w:rPr>
        <w:t>cich</w:t>
      </w:r>
      <w:r w:rsidRPr="00450BBD">
        <w:rPr>
          <w:sz w:val="22"/>
          <w:szCs w:val="22"/>
          <w:lang w:val="sk-SK"/>
        </w:rPr>
        <w:t xml:space="preserve"> účinkov zoskupených podľa WHO tried orgánových systémov bol pri liečbe </w:t>
      </w:r>
      <w:proofErr w:type="spellStart"/>
      <w:r w:rsidRPr="00450BBD">
        <w:rPr>
          <w:sz w:val="22"/>
          <w:szCs w:val="22"/>
          <w:lang w:val="sk-SK"/>
        </w:rPr>
        <w:t>piracetamom</w:t>
      </w:r>
      <w:proofErr w:type="spellEnd"/>
      <w:r w:rsidRPr="00450BBD">
        <w:rPr>
          <w:sz w:val="22"/>
          <w:szCs w:val="22"/>
          <w:lang w:val="sk-SK"/>
        </w:rPr>
        <w:t xml:space="preserve"> zistený v nasledujúcich triedach:</w:t>
      </w:r>
    </w:p>
    <w:p w:rsidR="00780FB9" w:rsidRPr="00450BBD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450BBD">
        <w:rPr>
          <w:sz w:val="22"/>
          <w:szCs w:val="22"/>
          <w:lang w:val="sk-SK"/>
        </w:rPr>
        <w:sym w:font="Symbol" w:char="F0B7"/>
      </w:r>
      <w:r w:rsidRPr="00450BBD">
        <w:rPr>
          <w:sz w:val="22"/>
          <w:szCs w:val="22"/>
          <w:lang w:val="sk-SK"/>
        </w:rPr>
        <w:t xml:space="preserve"> psychické poruchy</w:t>
      </w:r>
    </w:p>
    <w:p w:rsidR="00780FB9" w:rsidRPr="00450BBD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450BBD">
        <w:rPr>
          <w:sz w:val="22"/>
          <w:szCs w:val="22"/>
          <w:lang w:val="sk-SK"/>
        </w:rPr>
        <w:sym w:font="Symbol" w:char="F0B7"/>
      </w:r>
      <w:r w:rsidRPr="00450BBD">
        <w:rPr>
          <w:sz w:val="22"/>
          <w:szCs w:val="22"/>
          <w:lang w:val="sk-SK"/>
        </w:rPr>
        <w:t xml:space="preserve"> poruchy nervového systému</w:t>
      </w:r>
    </w:p>
    <w:p w:rsidR="00780FB9" w:rsidRPr="00450BBD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450BBD">
        <w:rPr>
          <w:sz w:val="22"/>
          <w:szCs w:val="22"/>
          <w:lang w:val="sk-SK"/>
        </w:rPr>
        <w:sym w:font="Symbol" w:char="F0B7"/>
      </w:r>
      <w:r w:rsidRPr="00450BBD">
        <w:rPr>
          <w:sz w:val="22"/>
          <w:szCs w:val="22"/>
          <w:lang w:val="sk-SK"/>
        </w:rPr>
        <w:t xml:space="preserve"> laboratórne a funkčné vyšetrenia</w:t>
      </w:r>
    </w:p>
    <w:p w:rsidR="00780FB9" w:rsidRPr="00450BBD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450BBD">
        <w:rPr>
          <w:sz w:val="22"/>
          <w:szCs w:val="22"/>
          <w:lang w:val="sk-SK"/>
        </w:rPr>
        <w:sym w:font="Symbol" w:char="F0B7"/>
      </w:r>
      <w:r w:rsidRPr="00450BBD">
        <w:rPr>
          <w:sz w:val="22"/>
          <w:szCs w:val="22"/>
          <w:lang w:val="sk-SK"/>
        </w:rPr>
        <w:t xml:space="preserve"> celkové poruchy a reakcie v mieste podania</w:t>
      </w:r>
    </w:p>
    <w:p w:rsidR="00780FB9" w:rsidRDefault="00780FB9">
      <w:pPr>
        <w:rPr>
          <w:rFonts w:ascii="Times New Roman" w:hAnsi="Times New Roman"/>
          <w:sz w:val="22"/>
          <w:szCs w:val="22"/>
        </w:rPr>
      </w:pPr>
    </w:p>
    <w:p w:rsidR="00780FB9" w:rsidRPr="00450BBD" w:rsidRDefault="00780FB9" w:rsidP="00450BBD">
      <w:pPr>
        <w:pStyle w:val="CM3"/>
        <w:spacing w:line="240" w:lineRule="auto"/>
        <w:rPr>
          <w:i/>
          <w:sz w:val="22"/>
          <w:szCs w:val="22"/>
          <w:u w:val="single"/>
          <w:lang w:val="sk-SK"/>
        </w:rPr>
      </w:pPr>
      <w:r w:rsidRPr="004F7877">
        <w:rPr>
          <w:i/>
          <w:sz w:val="22"/>
          <w:szCs w:val="22"/>
          <w:u w:val="single"/>
          <w:lang w:val="sk-SK"/>
        </w:rPr>
        <w:t>Zoznam nežiaducich účinkov</w:t>
      </w:r>
    </w:p>
    <w:p w:rsidR="002E6FD6" w:rsidRPr="002E6FD6" w:rsidRDefault="002E6FD6" w:rsidP="002E6FD6">
      <w:pPr>
        <w:spacing w:line="260" w:lineRule="exact"/>
        <w:rPr>
          <w:rFonts w:ascii="Times New Roman" w:eastAsia="MS Mincho" w:hAnsi="Times New Roman"/>
          <w:sz w:val="22"/>
          <w:szCs w:val="22"/>
        </w:rPr>
      </w:pPr>
      <w:r w:rsidRPr="002E6FD6">
        <w:rPr>
          <w:rFonts w:ascii="Times New Roman" w:eastAsia="MS Mincho" w:hAnsi="Times New Roman"/>
          <w:sz w:val="22"/>
          <w:szCs w:val="22"/>
        </w:rPr>
        <w:t>Nežiaduce účinky hlásené v klinických skúšaniach a po uvedení lieku na trh sú uvedené v nasledujúcom prehľade podľa tried orgánových systémov a podľa frekvencie. Frekvenci</w:t>
      </w:r>
      <w:r w:rsidR="0085741E">
        <w:rPr>
          <w:rFonts w:ascii="Times New Roman" w:eastAsia="MS Mincho" w:hAnsi="Times New Roman"/>
          <w:sz w:val="22"/>
          <w:szCs w:val="22"/>
        </w:rPr>
        <w:t>e</w:t>
      </w:r>
      <w:r w:rsidRPr="002E6FD6">
        <w:rPr>
          <w:rFonts w:ascii="Times New Roman" w:eastAsia="MS Mincho" w:hAnsi="Times New Roman"/>
          <w:sz w:val="22"/>
          <w:szCs w:val="22"/>
        </w:rPr>
        <w:t xml:space="preserve"> </w:t>
      </w:r>
      <w:r w:rsidR="0085741E">
        <w:rPr>
          <w:rFonts w:ascii="Times New Roman" w:eastAsia="MS Mincho" w:hAnsi="Times New Roman"/>
          <w:sz w:val="22"/>
          <w:szCs w:val="22"/>
        </w:rPr>
        <w:t>sú</w:t>
      </w:r>
      <w:r w:rsidRPr="002E6FD6">
        <w:rPr>
          <w:rFonts w:ascii="Times New Roman" w:eastAsia="MS Mincho" w:hAnsi="Times New Roman"/>
          <w:sz w:val="22"/>
          <w:szCs w:val="22"/>
        </w:rPr>
        <w:t xml:space="preserve"> definovan</w:t>
      </w:r>
      <w:r w:rsidR="0085741E">
        <w:rPr>
          <w:rFonts w:ascii="Times New Roman" w:eastAsia="MS Mincho" w:hAnsi="Times New Roman"/>
          <w:sz w:val="22"/>
          <w:szCs w:val="22"/>
        </w:rPr>
        <w:t>é</w:t>
      </w:r>
      <w:r w:rsidRPr="002E6FD6">
        <w:rPr>
          <w:rFonts w:ascii="Times New Roman" w:eastAsia="MS Mincho" w:hAnsi="Times New Roman"/>
          <w:sz w:val="22"/>
          <w:szCs w:val="22"/>
        </w:rPr>
        <w:t xml:space="preserve"> nasledovn</w:t>
      </w:r>
      <w:r w:rsidR="0085741E">
        <w:rPr>
          <w:rFonts w:ascii="Times New Roman" w:eastAsia="MS Mincho" w:hAnsi="Times New Roman"/>
          <w:sz w:val="22"/>
          <w:szCs w:val="22"/>
        </w:rPr>
        <w:t>e</w:t>
      </w:r>
      <w:r w:rsidRPr="002E6FD6">
        <w:rPr>
          <w:rFonts w:ascii="Times New Roman" w:eastAsia="MS Mincho" w:hAnsi="Times New Roman"/>
          <w:sz w:val="22"/>
          <w:szCs w:val="22"/>
        </w:rPr>
        <w:t xml:space="preserve">: veľmi časté (≥1/10); časté (≥1/100 až &lt;1/10); menej časté (≥1/1 000 až &lt;1/100); zriedkavé (≥1/10 000 až &lt;1/1 000); veľmi zriedkavé (&lt;1/10 000). </w:t>
      </w:r>
    </w:p>
    <w:p w:rsidR="002E6FD6" w:rsidRDefault="002E6FD6" w:rsidP="002E6FD6">
      <w:pPr>
        <w:spacing w:line="260" w:lineRule="exact"/>
        <w:rPr>
          <w:rFonts w:ascii="Times New Roman" w:eastAsia="MS Mincho" w:hAnsi="Times New Roman"/>
          <w:sz w:val="22"/>
          <w:szCs w:val="22"/>
        </w:rPr>
      </w:pPr>
    </w:p>
    <w:p w:rsidR="002E6FD6" w:rsidRPr="002E6FD6" w:rsidRDefault="002E6FD6" w:rsidP="002E6FD6">
      <w:pPr>
        <w:spacing w:line="260" w:lineRule="exact"/>
        <w:rPr>
          <w:rFonts w:ascii="Times New Roman" w:eastAsia="MS Mincho" w:hAnsi="Times New Roman"/>
          <w:sz w:val="22"/>
          <w:szCs w:val="22"/>
        </w:rPr>
      </w:pPr>
      <w:r w:rsidRPr="002E6FD6">
        <w:rPr>
          <w:rFonts w:ascii="Times New Roman" w:eastAsia="MS Mincho" w:hAnsi="Times New Roman"/>
          <w:sz w:val="22"/>
          <w:szCs w:val="22"/>
        </w:rPr>
        <w:t xml:space="preserve">Údaje po uvedení lieku na trh nie sú dostatočné na podporu odhadu ich výskytu v liečených skupinách pacientov. </w:t>
      </w:r>
    </w:p>
    <w:p w:rsidR="002E6FD6" w:rsidRPr="002E6FD6" w:rsidRDefault="002E6FD6" w:rsidP="002E6FD6">
      <w:pPr>
        <w:pStyle w:val="CM20"/>
        <w:spacing w:after="0"/>
        <w:rPr>
          <w:b/>
          <w:bCs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>Poruchy krvi a lymfatického systému</w:t>
      </w:r>
      <w:r w:rsidRPr="002E6FD6">
        <w:rPr>
          <w:color w:val="auto"/>
          <w:sz w:val="22"/>
          <w:szCs w:val="22"/>
          <w:lang w:val="sk-SK"/>
        </w:rPr>
        <w:t xml:space="preserve"> 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color w:val="auto"/>
          <w:sz w:val="22"/>
          <w:szCs w:val="22"/>
          <w:lang w:val="sk-SK"/>
        </w:rPr>
        <w:t>Neznáme: poruchy krvácania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rPr>
          <w:rFonts w:ascii="Times New Roman" w:hAnsi="Times New Roman"/>
          <w:b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>Poruchy imunitného systému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Neznáme:</w:t>
      </w:r>
      <w:r w:rsidRPr="002E6FD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E6FD6">
        <w:rPr>
          <w:rFonts w:ascii="Times New Roman" w:hAnsi="Times New Roman"/>
          <w:sz w:val="22"/>
          <w:szCs w:val="22"/>
        </w:rPr>
        <w:t>anafylaktoidná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reakcia, precitlivenosť</w:t>
      </w:r>
    </w:p>
    <w:p w:rsidR="002E6FD6" w:rsidRPr="002E6FD6" w:rsidRDefault="002E6FD6" w:rsidP="002E6FD6">
      <w:pPr>
        <w:pStyle w:val="CM20"/>
        <w:spacing w:after="0"/>
        <w:rPr>
          <w:b/>
          <w:bCs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b/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 xml:space="preserve">Psychické poruchy </w:t>
      </w:r>
    </w:p>
    <w:p w:rsidR="002E6FD6" w:rsidRPr="002E6FD6" w:rsidRDefault="002E6FD6" w:rsidP="002E6FD6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Časté: nervozita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color w:val="auto"/>
          <w:sz w:val="22"/>
          <w:szCs w:val="22"/>
          <w:lang w:val="sk-SK"/>
        </w:rPr>
        <w:t xml:space="preserve">Menej časté: </w:t>
      </w:r>
      <w:proofErr w:type="spellStart"/>
      <w:r w:rsidR="00AF2922">
        <w:rPr>
          <w:color w:val="auto"/>
          <w:sz w:val="22"/>
          <w:szCs w:val="22"/>
          <w:lang w:val="sk-SK"/>
        </w:rPr>
        <w:t>somnolencia</w:t>
      </w:r>
      <w:proofErr w:type="spellEnd"/>
      <w:r w:rsidR="00AF2922">
        <w:rPr>
          <w:color w:val="auto"/>
          <w:sz w:val="22"/>
          <w:szCs w:val="22"/>
          <w:lang w:val="sk-SK"/>
        </w:rPr>
        <w:t xml:space="preserve">, </w:t>
      </w:r>
      <w:r w:rsidRPr="002E6FD6">
        <w:rPr>
          <w:color w:val="auto"/>
          <w:sz w:val="22"/>
          <w:szCs w:val="22"/>
          <w:lang w:val="sk-SK"/>
        </w:rPr>
        <w:t>depresia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 xml:space="preserve">Neznáme: </w:t>
      </w:r>
      <w:proofErr w:type="spellStart"/>
      <w:r w:rsidRPr="002E6FD6">
        <w:rPr>
          <w:sz w:val="22"/>
          <w:szCs w:val="22"/>
          <w:lang w:val="sk-SK"/>
        </w:rPr>
        <w:t>agitovanosť</w:t>
      </w:r>
      <w:proofErr w:type="spellEnd"/>
      <w:r w:rsidRPr="002E6FD6">
        <w:rPr>
          <w:sz w:val="22"/>
          <w:szCs w:val="22"/>
          <w:lang w:val="sk-SK"/>
        </w:rPr>
        <w:t xml:space="preserve">, </w:t>
      </w:r>
      <w:proofErr w:type="spellStart"/>
      <w:r w:rsidRPr="002E6FD6">
        <w:rPr>
          <w:sz w:val="22"/>
          <w:szCs w:val="22"/>
          <w:lang w:val="sk-SK"/>
        </w:rPr>
        <w:t>anxieta</w:t>
      </w:r>
      <w:proofErr w:type="spellEnd"/>
      <w:r w:rsidRPr="002E6FD6">
        <w:rPr>
          <w:sz w:val="22"/>
          <w:szCs w:val="22"/>
          <w:lang w:val="sk-SK"/>
        </w:rPr>
        <w:t>, zmätenosť, halucinácie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pStyle w:val="CM20"/>
        <w:spacing w:after="0"/>
        <w:rPr>
          <w:b/>
          <w:sz w:val="22"/>
          <w:szCs w:val="22"/>
          <w:lang w:val="sk-SK"/>
        </w:rPr>
      </w:pPr>
      <w:r w:rsidRPr="002E6FD6">
        <w:rPr>
          <w:b/>
          <w:sz w:val="22"/>
          <w:szCs w:val="22"/>
          <w:lang w:val="sk-SK"/>
        </w:rPr>
        <w:t xml:space="preserve">Poruchy nervového systému 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 xml:space="preserve">Časté: </w:t>
      </w:r>
      <w:proofErr w:type="spellStart"/>
      <w:r w:rsidRPr="002E6FD6">
        <w:rPr>
          <w:sz w:val="22"/>
          <w:szCs w:val="22"/>
          <w:lang w:val="sk-SK"/>
        </w:rPr>
        <w:t>hyperkinéza</w:t>
      </w:r>
      <w:proofErr w:type="spellEnd"/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2E6FD6">
        <w:rPr>
          <w:rFonts w:ascii="Times New Roman" w:hAnsi="Times New Roman"/>
          <w:sz w:val="22"/>
          <w:szCs w:val="22"/>
        </w:rPr>
        <w:t>ataxia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, poruchy rovnováhy, zhoršenie epilepsie, bolesť hlavy, </w:t>
      </w:r>
      <w:proofErr w:type="spellStart"/>
      <w:r w:rsidRPr="002E6FD6">
        <w:rPr>
          <w:rFonts w:ascii="Times New Roman" w:hAnsi="Times New Roman"/>
          <w:sz w:val="22"/>
          <w:szCs w:val="22"/>
        </w:rPr>
        <w:t>insomnia</w:t>
      </w:r>
      <w:proofErr w:type="spellEnd"/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>Poruchy ucha a labyrintu</w:t>
      </w:r>
      <w:r w:rsidRPr="002E6FD6">
        <w:rPr>
          <w:rFonts w:ascii="Times New Roman" w:hAnsi="Times New Roman"/>
          <w:sz w:val="22"/>
          <w:szCs w:val="22"/>
        </w:rPr>
        <w:t xml:space="preserve"> 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 xml:space="preserve">Neznáme: </w:t>
      </w:r>
      <w:proofErr w:type="spellStart"/>
      <w:r w:rsidRPr="002E6FD6">
        <w:rPr>
          <w:sz w:val="22"/>
          <w:szCs w:val="22"/>
          <w:lang w:val="sk-SK"/>
        </w:rPr>
        <w:t>vertigo</w:t>
      </w:r>
      <w:proofErr w:type="spellEnd"/>
      <w:r w:rsidRPr="002E6FD6">
        <w:rPr>
          <w:sz w:val="22"/>
          <w:szCs w:val="22"/>
          <w:lang w:val="sk-SK"/>
        </w:rPr>
        <w:t xml:space="preserve"> 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keepNext/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 xml:space="preserve">Poruchy </w:t>
      </w:r>
      <w:proofErr w:type="spellStart"/>
      <w:r w:rsidRPr="002E6FD6">
        <w:rPr>
          <w:rFonts w:ascii="Times New Roman" w:hAnsi="Times New Roman"/>
          <w:b/>
          <w:sz w:val="22"/>
          <w:szCs w:val="22"/>
        </w:rPr>
        <w:t>gastrointestinálneho</w:t>
      </w:r>
      <w:proofErr w:type="spellEnd"/>
      <w:r w:rsidRPr="002E6FD6">
        <w:rPr>
          <w:rFonts w:ascii="Times New Roman" w:hAnsi="Times New Roman"/>
          <w:b/>
          <w:sz w:val="22"/>
          <w:szCs w:val="22"/>
        </w:rPr>
        <w:t xml:space="preserve"> traktu</w:t>
      </w:r>
      <w:r w:rsidRPr="002E6FD6">
        <w:rPr>
          <w:rFonts w:ascii="Times New Roman" w:hAnsi="Times New Roman"/>
          <w:sz w:val="22"/>
          <w:szCs w:val="22"/>
        </w:rPr>
        <w:t xml:space="preserve">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Neznáme: bolesti brucha, bolesti v </w:t>
      </w:r>
      <w:proofErr w:type="spellStart"/>
      <w:r w:rsidRPr="002E6FD6">
        <w:rPr>
          <w:rFonts w:ascii="Times New Roman" w:hAnsi="Times New Roman"/>
          <w:sz w:val="22"/>
          <w:szCs w:val="22"/>
        </w:rPr>
        <w:t>nadbrušku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, hnačka, nauzea, vracanie 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>Poruchy kože a podkožného tkaniva</w:t>
      </w:r>
      <w:r w:rsidRPr="002E6FD6">
        <w:rPr>
          <w:rFonts w:ascii="Times New Roman" w:hAnsi="Times New Roman"/>
          <w:sz w:val="22"/>
          <w:szCs w:val="22"/>
        </w:rPr>
        <w:t xml:space="preserve"> 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 xml:space="preserve">Neznáme: </w:t>
      </w:r>
      <w:proofErr w:type="spellStart"/>
      <w:r w:rsidRPr="002E6FD6">
        <w:rPr>
          <w:sz w:val="22"/>
          <w:szCs w:val="22"/>
          <w:lang w:val="sk-SK"/>
        </w:rPr>
        <w:t>angioneurotický</w:t>
      </w:r>
      <w:proofErr w:type="spellEnd"/>
      <w:r w:rsidRPr="002E6FD6">
        <w:rPr>
          <w:sz w:val="22"/>
          <w:szCs w:val="22"/>
          <w:lang w:val="sk-SK"/>
        </w:rPr>
        <w:t xml:space="preserve"> edém, dermatitída, </w:t>
      </w:r>
      <w:proofErr w:type="spellStart"/>
      <w:r w:rsidRPr="002E6FD6">
        <w:rPr>
          <w:sz w:val="22"/>
          <w:szCs w:val="22"/>
          <w:lang w:val="sk-SK"/>
        </w:rPr>
        <w:t>pruritus</w:t>
      </w:r>
      <w:proofErr w:type="spellEnd"/>
      <w:r w:rsidRPr="002E6FD6">
        <w:rPr>
          <w:sz w:val="22"/>
          <w:szCs w:val="22"/>
          <w:lang w:val="sk-SK"/>
        </w:rPr>
        <w:t xml:space="preserve">, </w:t>
      </w:r>
      <w:proofErr w:type="spellStart"/>
      <w:r w:rsidRPr="002E6FD6">
        <w:rPr>
          <w:sz w:val="22"/>
          <w:szCs w:val="22"/>
          <w:lang w:val="sk-SK"/>
        </w:rPr>
        <w:t>urtikária</w:t>
      </w:r>
      <w:proofErr w:type="spellEnd"/>
      <w:r w:rsidRPr="002E6FD6">
        <w:rPr>
          <w:sz w:val="22"/>
          <w:szCs w:val="22"/>
          <w:lang w:val="sk-SK"/>
        </w:rPr>
        <w:t xml:space="preserve"> 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b/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>C</w:t>
      </w:r>
      <w:r w:rsidRPr="002E6FD6">
        <w:rPr>
          <w:b/>
          <w:bCs/>
          <w:color w:val="auto"/>
          <w:sz w:val="22"/>
          <w:szCs w:val="22"/>
          <w:lang w:val="sk-SK"/>
        </w:rPr>
        <w:t>elkové poruchy a reakcie v mieste podania</w:t>
      </w:r>
      <w:r w:rsidRPr="002E6FD6">
        <w:rPr>
          <w:b/>
          <w:color w:val="auto"/>
          <w:sz w:val="22"/>
          <w:szCs w:val="22"/>
          <w:lang w:val="sk-SK"/>
        </w:rPr>
        <w:t xml:space="preserve"> </w:t>
      </w:r>
    </w:p>
    <w:p w:rsid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color w:val="auto"/>
          <w:sz w:val="22"/>
          <w:szCs w:val="22"/>
          <w:lang w:val="sk-SK"/>
        </w:rPr>
        <w:t>Menej časté: asténia</w:t>
      </w:r>
    </w:p>
    <w:p w:rsidR="002E6FD6" w:rsidRPr="002E6FD6" w:rsidRDefault="002E6FD6" w:rsidP="002E6FD6">
      <w:pPr>
        <w:pStyle w:val="CM20"/>
        <w:spacing w:after="0"/>
        <w:rPr>
          <w:b/>
          <w:bCs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b/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 xml:space="preserve">Laboratórne </w:t>
      </w:r>
      <w:r w:rsidR="006D1FDA">
        <w:rPr>
          <w:b/>
          <w:color w:val="auto"/>
          <w:sz w:val="22"/>
          <w:szCs w:val="22"/>
          <w:lang w:val="sk-SK"/>
        </w:rPr>
        <w:t xml:space="preserve">a funkčné </w:t>
      </w:r>
      <w:r w:rsidRPr="002E6FD6">
        <w:rPr>
          <w:b/>
          <w:color w:val="auto"/>
          <w:sz w:val="22"/>
          <w:szCs w:val="22"/>
          <w:lang w:val="sk-SK"/>
        </w:rPr>
        <w:t xml:space="preserve">vyšetrenia </w:t>
      </w:r>
    </w:p>
    <w:p w:rsidR="002E6FD6" w:rsidRPr="002E6FD6" w:rsidRDefault="002E6FD6" w:rsidP="002E6FD6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Časté: zvýšená </w:t>
      </w:r>
      <w:r w:rsidR="006D1FDA">
        <w:rPr>
          <w:rFonts w:ascii="Times New Roman" w:hAnsi="Times New Roman"/>
          <w:sz w:val="22"/>
          <w:szCs w:val="22"/>
        </w:rPr>
        <w:t xml:space="preserve">telesná </w:t>
      </w:r>
      <w:r w:rsidRPr="002E6FD6">
        <w:rPr>
          <w:rFonts w:ascii="Times New Roman" w:hAnsi="Times New Roman"/>
          <w:sz w:val="22"/>
          <w:szCs w:val="22"/>
        </w:rPr>
        <w:t>hmotnosť</w:t>
      </w:r>
    </w:p>
    <w:p w:rsidR="0007673B" w:rsidRPr="000E67AE" w:rsidRDefault="0007673B">
      <w:pPr>
        <w:rPr>
          <w:rFonts w:ascii="Times New Roman" w:hAnsi="Times New Roman"/>
          <w:sz w:val="22"/>
          <w:szCs w:val="22"/>
        </w:rPr>
      </w:pPr>
    </w:p>
    <w:p w:rsidR="00163F97" w:rsidRPr="00163F97" w:rsidRDefault="00163F97" w:rsidP="00163F97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</w:rPr>
      </w:pPr>
      <w:r w:rsidRPr="00163F97">
        <w:rPr>
          <w:rFonts w:ascii="Times New Roman" w:hAnsi="Times New Roman"/>
          <w:sz w:val="22"/>
          <w:u w:val="single"/>
        </w:rPr>
        <w:t>Hlásenie podozrení na nežiaduce reakcie</w:t>
      </w:r>
    </w:p>
    <w:p w:rsidR="00163F97" w:rsidRPr="00163F97" w:rsidRDefault="00163F97" w:rsidP="00163F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sz w:val="22"/>
        </w:rPr>
      </w:pPr>
      <w:r w:rsidRPr="00163F97">
        <w:rPr>
          <w:rFonts w:ascii="Times New Roman" w:hAnsi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163F97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7" w:history="1">
        <w:r w:rsidRPr="00163F97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 V</w:t>
        </w:r>
      </w:hyperlink>
      <w:r w:rsidRPr="00163F97">
        <w:rPr>
          <w:rStyle w:val="Hypertextovprepojenie"/>
          <w:rFonts w:ascii="Times New Roman" w:hAnsi="Times New Roman"/>
          <w:sz w:val="22"/>
        </w:rPr>
        <w:t>.</w:t>
      </w:r>
    </w:p>
    <w:p w:rsidR="0007673B" w:rsidRPr="006923E4" w:rsidRDefault="0007673B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lastRenderedPageBreak/>
        <w:t>4.9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Predávkovanie</w:t>
      </w:r>
    </w:p>
    <w:p w:rsidR="0007673B" w:rsidRDefault="0007673B">
      <w:pPr>
        <w:rPr>
          <w:rFonts w:ascii="Times New Roman" w:hAnsi="Times New Roman"/>
          <w:i/>
          <w:iCs/>
          <w:sz w:val="22"/>
          <w:szCs w:val="22"/>
        </w:rPr>
      </w:pPr>
    </w:p>
    <w:p w:rsidR="002E6FD6" w:rsidRPr="002E6FD6" w:rsidRDefault="002E6FD6" w:rsidP="002E6FD6">
      <w:pPr>
        <w:rPr>
          <w:rFonts w:ascii="Times New Roman" w:hAnsi="Times New Roman"/>
          <w:b/>
          <w:i/>
          <w:sz w:val="22"/>
          <w:szCs w:val="22"/>
        </w:rPr>
      </w:pPr>
      <w:r w:rsidRPr="002E6FD6">
        <w:rPr>
          <w:rFonts w:ascii="Times New Roman" w:hAnsi="Times New Roman"/>
          <w:b/>
          <w:i/>
          <w:sz w:val="22"/>
          <w:szCs w:val="22"/>
        </w:rPr>
        <w:t>Symptómy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Nebol hlásený žiadny iný prípad s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piracetamom</w:t>
      </w:r>
      <w:proofErr w:type="spellEnd"/>
      <w:r w:rsidRPr="002E6FD6">
        <w:rPr>
          <w:rFonts w:ascii="Times New Roman" w:hAnsi="Times New Roman"/>
          <w:sz w:val="22"/>
          <w:szCs w:val="22"/>
        </w:rPr>
        <w:t>, ktorý by poukazoval na ďalšie nežiaduce účinky špecificky súvisiace s</w:t>
      </w:r>
      <w:r w:rsidR="00A62847">
        <w:rPr>
          <w:rFonts w:ascii="Times New Roman" w:hAnsi="Times New Roman"/>
          <w:sz w:val="22"/>
          <w:szCs w:val="22"/>
        </w:rPr>
        <w:t> </w:t>
      </w:r>
      <w:r w:rsidRPr="002E6FD6">
        <w:rPr>
          <w:rFonts w:ascii="Times New Roman" w:hAnsi="Times New Roman"/>
          <w:sz w:val="22"/>
          <w:szCs w:val="22"/>
        </w:rPr>
        <w:t>predávkovaním</w:t>
      </w:r>
      <w:r w:rsidR="00A62847">
        <w:rPr>
          <w:rFonts w:ascii="Times New Roman" w:hAnsi="Times New Roman"/>
          <w:sz w:val="22"/>
          <w:szCs w:val="22"/>
        </w:rPr>
        <w:t>, okrem tých, ktoré sú uvedené v časti 4.8</w:t>
      </w:r>
      <w:r w:rsidRPr="002E6FD6">
        <w:rPr>
          <w:rFonts w:ascii="Times New Roman" w:hAnsi="Times New Roman"/>
          <w:sz w:val="22"/>
          <w:szCs w:val="22"/>
        </w:rPr>
        <w:t xml:space="preserve">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Hlásené predávkovanie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piracetamom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bolo s najvyšším perorálnym požitím </w:t>
      </w:r>
      <w:smartTag w:uri="urn:schemas-microsoft-com:office:smarttags" w:element="metricconverter">
        <w:smartTagPr>
          <w:attr w:name="ProductID" w:val="75ﾠg"/>
        </w:smartTagPr>
        <w:r w:rsidRPr="002E6FD6">
          <w:rPr>
            <w:rFonts w:ascii="Times New Roman" w:hAnsi="Times New Roman"/>
            <w:sz w:val="22"/>
            <w:szCs w:val="22"/>
          </w:rPr>
          <w:t>75 g</w:t>
        </w:r>
      </w:smartTag>
      <w:r w:rsidRPr="002E6FD6">
        <w:rPr>
          <w:rFonts w:ascii="Times New Roman" w:hAnsi="Times New Roman"/>
          <w:sz w:val="22"/>
          <w:szCs w:val="22"/>
        </w:rPr>
        <w:t xml:space="preserve">. </w:t>
      </w:r>
      <w:r w:rsidR="007F3510">
        <w:rPr>
          <w:rFonts w:ascii="Times New Roman" w:hAnsi="Times New Roman"/>
          <w:sz w:val="22"/>
          <w:szCs w:val="22"/>
        </w:rPr>
        <w:t>Jeden prípad k</w:t>
      </w:r>
      <w:r w:rsidRPr="002E6FD6">
        <w:rPr>
          <w:rFonts w:ascii="Times New Roman" w:hAnsi="Times New Roman"/>
          <w:sz w:val="22"/>
          <w:szCs w:val="22"/>
        </w:rPr>
        <w:t>rvav</w:t>
      </w:r>
      <w:r w:rsidR="007F3510">
        <w:rPr>
          <w:rFonts w:ascii="Times New Roman" w:hAnsi="Times New Roman"/>
          <w:sz w:val="22"/>
          <w:szCs w:val="22"/>
        </w:rPr>
        <w:t>ej</w:t>
      </w:r>
      <w:r w:rsidRPr="002E6FD6">
        <w:rPr>
          <w:rFonts w:ascii="Times New Roman" w:hAnsi="Times New Roman"/>
          <w:sz w:val="22"/>
          <w:szCs w:val="22"/>
        </w:rPr>
        <w:t xml:space="preserve"> hnačk</w:t>
      </w:r>
      <w:r w:rsidR="007F3510">
        <w:rPr>
          <w:rFonts w:ascii="Times New Roman" w:hAnsi="Times New Roman"/>
          <w:sz w:val="22"/>
          <w:szCs w:val="22"/>
        </w:rPr>
        <w:t>y</w:t>
      </w:r>
      <w:r w:rsidRPr="002E6FD6">
        <w:rPr>
          <w:rFonts w:ascii="Times New Roman" w:hAnsi="Times New Roman"/>
          <w:sz w:val="22"/>
          <w:szCs w:val="22"/>
        </w:rPr>
        <w:t xml:space="preserve"> s bolesťami brucha mal s najvyššou pravdepodobnosťou súvis s extrémne vysokou dávkou </w:t>
      </w:r>
      <w:proofErr w:type="spellStart"/>
      <w:r w:rsidRPr="002E6FD6">
        <w:rPr>
          <w:rFonts w:ascii="Times New Roman" w:hAnsi="Times New Roman"/>
          <w:sz w:val="22"/>
          <w:szCs w:val="22"/>
        </w:rPr>
        <w:t>sorbitolu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obsiahnutou v použitom lieku.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keepNext/>
        <w:rPr>
          <w:rFonts w:ascii="Times New Roman" w:hAnsi="Times New Roman"/>
          <w:b/>
          <w:i/>
          <w:sz w:val="22"/>
          <w:szCs w:val="22"/>
        </w:rPr>
      </w:pPr>
      <w:r w:rsidRPr="002E6FD6">
        <w:rPr>
          <w:rFonts w:ascii="Times New Roman" w:hAnsi="Times New Roman"/>
          <w:b/>
          <w:i/>
          <w:sz w:val="22"/>
          <w:szCs w:val="22"/>
        </w:rPr>
        <w:t>Liečba</w:t>
      </w:r>
      <w:r w:rsidRPr="002E6FD6" w:rsidDel="00264A9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2E6FD6">
        <w:rPr>
          <w:rFonts w:ascii="Times New Roman" w:hAnsi="Times New Roman"/>
          <w:b/>
          <w:i/>
          <w:sz w:val="22"/>
          <w:szCs w:val="22"/>
        </w:rPr>
        <w:t>predávkovania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Pri akútnom, významnom predávkovaní sa môže vyprázdniť žalúdok výplachom alebo vyvolaním vracania. Neexistuje špecifické </w:t>
      </w:r>
      <w:proofErr w:type="spellStart"/>
      <w:r w:rsidRPr="002E6FD6">
        <w:rPr>
          <w:rFonts w:ascii="Times New Roman" w:hAnsi="Times New Roman"/>
          <w:sz w:val="22"/>
          <w:szCs w:val="22"/>
        </w:rPr>
        <w:t>antidotum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pri predávkovaní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piracetamom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. Liečba predávkovania bude spočívať v liečbe symptómov a môže zahŕňať hemodialýzu. Účinnosť odstránenia </w:t>
      </w:r>
      <w:proofErr w:type="spellStart"/>
      <w:r w:rsidRPr="002E6FD6">
        <w:rPr>
          <w:rFonts w:ascii="Times New Roman" w:hAnsi="Times New Roman"/>
          <w:sz w:val="22"/>
          <w:szCs w:val="22"/>
        </w:rPr>
        <w:t>piracetamu</w:t>
      </w:r>
      <w:proofErr w:type="spellEnd"/>
      <w:r w:rsidRPr="002E6FD6">
        <w:rPr>
          <w:rFonts w:ascii="Times New Roman" w:hAnsi="Times New Roman"/>
          <w:sz w:val="22"/>
          <w:szCs w:val="22"/>
        </w:rPr>
        <w:t xml:space="preserve"> dialyzačným prístrojom je 50 až 60 %.</w:t>
      </w:r>
    </w:p>
    <w:p w:rsidR="009B2771" w:rsidRPr="002E6FD6" w:rsidRDefault="009B2771">
      <w:pPr>
        <w:rPr>
          <w:rFonts w:ascii="Times New Roman" w:hAnsi="Times New Roman"/>
          <w:sz w:val="22"/>
          <w:szCs w:val="22"/>
        </w:rPr>
      </w:pPr>
    </w:p>
    <w:p w:rsidR="002947FF" w:rsidRPr="006923E4" w:rsidRDefault="002947FF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5.</w:t>
      </w:r>
      <w:r w:rsidR="006923E4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FARMAKOLOGICKÉ VLASTNOSTI</w:t>
      </w:r>
    </w:p>
    <w:p w:rsidR="002947FF" w:rsidRDefault="002947FF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 xml:space="preserve">5.1 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Pr="006923E4">
        <w:rPr>
          <w:rFonts w:ascii="Times New Roman" w:hAnsi="Times New Roman"/>
          <w:b/>
          <w:bCs/>
          <w:sz w:val="22"/>
          <w:szCs w:val="22"/>
        </w:rPr>
        <w:t>Farmakodynamické</w:t>
      </w:r>
      <w:proofErr w:type="spellEnd"/>
      <w:r w:rsidRPr="006923E4">
        <w:rPr>
          <w:rFonts w:ascii="Times New Roman" w:hAnsi="Times New Roman"/>
          <w:b/>
          <w:bCs/>
          <w:sz w:val="22"/>
          <w:szCs w:val="22"/>
        </w:rPr>
        <w:t xml:space="preserve"> vlastnosti</w:t>
      </w:r>
    </w:p>
    <w:p w:rsidR="006659A2" w:rsidRDefault="006659A2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proofErr w:type="spellStart"/>
      <w:r w:rsidRPr="006923E4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6923E4">
        <w:rPr>
          <w:rFonts w:ascii="Times New Roman" w:hAnsi="Times New Roman"/>
          <w:sz w:val="22"/>
          <w:szCs w:val="22"/>
        </w:rPr>
        <w:t xml:space="preserve"> skupina: </w:t>
      </w:r>
      <w:proofErr w:type="spellStart"/>
      <w:r w:rsidR="006659A2">
        <w:rPr>
          <w:rFonts w:ascii="Times New Roman" w:hAnsi="Times New Roman"/>
          <w:sz w:val="22"/>
          <w:szCs w:val="22"/>
        </w:rPr>
        <w:t>Psychoanaleptiká</w:t>
      </w:r>
      <w:proofErr w:type="spellEnd"/>
      <w:r w:rsidR="006659A2">
        <w:rPr>
          <w:rFonts w:ascii="Times New Roman" w:hAnsi="Times New Roman"/>
          <w:sz w:val="22"/>
          <w:szCs w:val="22"/>
        </w:rPr>
        <w:t xml:space="preserve">, </w:t>
      </w:r>
      <w:r w:rsidR="007A084D">
        <w:rPr>
          <w:rFonts w:ascii="Times New Roman" w:hAnsi="Times New Roman"/>
          <w:sz w:val="22"/>
          <w:szCs w:val="22"/>
        </w:rPr>
        <w:t>i</w:t>
      </w:r>
      <w:r w:rsidR="006659A2">
        <w:rPr>
          <w:rFonts w:ascii="Times New Roman" w:hAnsi="Times New Roman"/>
          <w:sz w:val="22"/>
          <w:szCs w:val="22"/>
        </w:rPr>
        <w:t xml:space="preserve">né </w:t>
      </w:r>
      <w:proofErr w:type="spellStart"/>
      <w:r w:rsidR="006659A2">
        <w:rPr>
          <w:rFonts w:ascii="Times New Roman" w:hAnsi="Times New Roman"/>
          <w:sz w:val="22"/>
          <w:szCs w:val="22"/>
        </w:rPr>
        <w:t>psychostimulanciá</w:t>
      </w:r>
      <w:proofErr w:type="spellEnd"/>
      <w:r w:rsidR="006659A2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6659A2" w:rsidRPr="009A6E6F">
        <w:rPr>
          <w:rFonts w:ascii="Times New Roman" w:hAnsi="Times New Roman"/>
          <w:sz w:val="22"/>
          <w:szCs w:val="22"/>
        </w:rPr>
        <w:t>nootropik</w:t>
      </w:r>
      <w:r w:rsidR="006659A2">
        <w:rPr>
          <w:rFonts w:ascii="Times New Roman" w:hAnsi="Times New Roman"/>
          <w:sz w:val="22"/>
          <w:szCs w:val="22"/>
        </w:rPr>
        <w:t>á</w:t>
      </w:r>
      <w:proofErr w:type="spellEnd"/>
    </w:p>
    <w:p w:rsidR="009B2771" w:rsidRPr="006923E4" w:rsidRDefault="00193A59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>ATC kód: N</w:t>
      </w:r>
      <w:r w:rsidR="009B2771" w:rsidRPr="006923E4">
        <w:rPr>
          <w:rFonts w:ascii="Times New Roman" w:hAnsi="Times New Roman"/>
          <w:sz w:val="22"/>
          <w:szCs w:val="22"/>
        </w:rPr>
        <w:t>06</w:t>
      </w:r>
      <w:r w:rsidRPr="006923E4">
        <w:rPr>
          <w:rFonts w:ascii="Times New Roman" w:hAnsi="Times New Roman"/>
          <w:sz w:val="22"/>
          <w:szCs w:val="22"/>
        </w:rPr>
        <w:t>BX</w:t>
      </w:r>
      <w:r w:rsidR="009B2771" w:rsidRPr="006923E4">
        <w:rPr>
          <w:rFonts w:ascii="Times New Roman" w:hAnsi="Times New Roman"/>
          <w:sz w:val="22"/>
          <w:szCs w:val="22"/>
        </w:rPr>
        <w:t>03</w:t>
      </w:r>
    </w:p>
    <w:p w:rsidR="00780FB9" w:rsidRDefault="00780FB9">
      <w:pPr>
        <w:rPr>
          <w:rFonts w:ascii="Times New Roman" w:hAnsi="Times New Roman"/>
          <w:sz w:val="22"/>
          <w:szCs w:val="22"/>
        </w:rPr>
      </w:pPr>
      <w:r w:rsidRPr="00780FB9">
        <w:rPr>
          <w:rFonts w:ascii="Times New Roman" w:hAnsi="Times New Roman"/>
          <w:sz w:val="22"/>
          <w:szCs w:val="22"/>
        </w:rPr>
        <w:t xml:space="preserve">Liečivo </w:t>
      </w:r>
      <w:proofErr w:type="spellStart"/>
      <w:r w:rsidRPr="00780FB9">
        <w:rPr>
          <w:rFonts w:ascii="Times New Roman" w:hAnsi="Times New Roman"/>
          <w:sz w:val="22"/>
          <w:szCs w:val="22"/>
        </w:rPr>
        <w:t>piracetam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780FB9">
        <w:rPr>
          <w:rFonts w:ascii="Times New Roman" w:hAnsi="Times New Roman"/>
          <w:sz w:val="22"/>
          <w:szCs w:val="22"/>
        </w:rPr>
        <w:t>pyrolidón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(2-oxo-1-pyrolidín-acetamid), cyklický derivát kyseliny gama-</w:t>
      </w:r>
      <w:proofErr w:type="spellStart"/>
      <w:r w:rsidRPr="00780FB9">
        <w:rPr>
          <w:rFonts w:ascii="Times New Roman" w:hAnsi="Times New Roman"/>
          <w:sz w:val="22"/>
          <w:szCs w:val="22"/>
        </w:rPr>
        <w:t>amino</w:t>
      </w:r>
      <w:proofErr w:type="spellEnd"/>
      <w:r w:rsidRPr="00780FB9">
        <w:rPr>
          <w:rFonts w:ascii="Times New Roman" w:hAnsi="Times New Roman"/>
          <w:sz w:val="22"/>
          <w:szCs w:val="22"/>
        </w:rPr>
        <w:t>-maslovej (GABA).</w:t>
      </w:r>
    </w:p>
    <w:p w:rsidR="00780FB9" w:rsidRDefault="00780FB9">
      <w:pPr>
        <w:rPr>
          <w:rFonts w:ascii="Times New Roman" w:hAnsi="Times New Roman"/>
          <w:sz w:val="22"/>
          <w:szCs w:val="22"/>
        </w:rPr>
      </w:pPr>
    </w:p>
    <w:p w:rsidR="00780FB9" w:rsidRPr="00450BBD" w:rsidRDefault="00780FB9" w:rsidP="00780FB9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>Mechanizmus účinku</w:t>
      </w:r>
    </w:p>
    <w:p w:rsidR="00780FB9" w:rsidRPr="00780FB9" w:rsidRDefault="00780FB9" w:rsidP="00780FB9">
      <w:pPr>
        <w:rPr>
          <w:rFonts w:ascii="Times New Roman" w:hAnsi="Times New Roman"/>
          <w:sz w:val="22"/>
          <w:szCs w:val="22"/>
        </w:rPr>
      </w:pPr>
      <w:r w:rsidRPr="00780FB9">
        <w:rPr>
          <w:rFonts w:ascii="Times New Roman" w:hAnsi="Times New Roman"/>
          <w:sz w:val="22"/>
          <w:szCs w:val="22"/>
        </w:rPr>
        <w:t xml:space="preserve">Dostupné údaje naznačujú, že základný mechanizmus účinku </w:t>
      </w:r>
      <w:proofErr w:type="spellStart"/>
      <w:r w:rsidRPr="00780FB9">
        <w:rPr>
          <w:rFonts w:ascii="Times New Roman" w:hAnsi="Times New Roman"/>
          <w:sz w:val="22"/>
          <w:szCs w:val="22"/>
        </w:rPr>
        <w:t>piracetamu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nie je špecifický ani pre bunky, ani pre orgány. </w:t>
      </w:r>
      <w:proofErr w:type="spellStart"/>
      <w:r w:rsidRPr="00780FB9">
        <w:rPr>
          <w:rFonts w:ascii="Times New Roman" w:hAnsi="Times New Roman"/>
          <w:sz w:val="22"/>
          <w:szCs w:val="22"/>
        </w:rPr>
        <w:t>Piracetam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sa fyzikálne viaže v závislosti od dávky k polárnej hlavici membránových </w:t>
      </w:r>
      <w:proofErr w:type="spellStart"/>
      <w:r w:rsidRPr="00780FB9">
        <w:rPr>
          <w:rFonts w:ascii="Times New Roman" w:hAnsi="Times New Roman"/>
          <w:sz w:val="22"/>
          <w:szCs w:val="22"/>
        </w:rPr>
        <w:t>fosfolipidov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, vyvoláva obnovenie </w:t>
      </w:r>
      <w:proofErr w:type="spellStart"/>
      <w:r w:rsidRPr="00780FB9">
        <w:rPr>
          <w:rFonts w:ascii="Times New Roman" w:hAnsi="Times New Roman"/>
          <w:sz w:val="22"/>
          <w:szCs w:val="22"/>
        </w:rPr>
        <w:t>lamelárnej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štruktúry membrány charakterizované vytváraním komplexov lieku a </w:t>
      </w:r>
      <w:proofErr w:type="spellStart"/>
      <w:r w:rsidRPr="00780FB9">
        <w:rPr>
          <w:rFonts w:ascii="Times New Roman" w:hAnsi="Times New Roman"/>
          <w:sz w:val="22"/>
          <w:szCs w:val="22"/>
        </w:rPr>
        <w:t>fosfolipidu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. To pravdepodobne vedie k zlepšeniu stability membrány, takže membránové a </w:t>
      </w:r>
      <w:proofErr w:type="spellStart"/>
      <w:r w:rsidRPr="00780FB9">
        <w:rPr>
          <w:rFonts w:ascii="Times New Roman" w:hAnsi="Times New Roman"/>
          <w:sz w:val="22"/>
          <w:szCs w:val="22"/>
        </w:rPr>
        <w:t>transmembránové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proteíny si môžu udržať alebo obnoviť trojrozmernú štruktúru, ktorá je nevyhnutná pre ich funkciu. </w:t>
      </w:r>
      <w:proofErr w:type="spellStart"/>
      <w:r w:rsidRPr="00780FB9">
        <w:rPr>
          <w:rFonts w:ascii="Times New Roman" w:hAnsi="Times New Roman"/>
          <w:sz w:val="22"/>
          <w:szCs w:val="22"/>
        </w:rPr>
        <w:t>Piracetam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pôsobí na neuróny a </w:t>
      </w:r>
      <w:proofErr w:type="spellStart"/>
      <w:r w:rsidRPr="00780FB9">
        <w:rPr>
          <w:rFonts w:ascii="Times New Roman" w:hAnsi="Times New Roman"/>
          <w:sz w:val="22"/>
          <w:szCs w:val="22"/>
        </w:rPr>
        <w:t>vaskulárny</w:t>
      </w:r>
      <w:proofErr w:type="spellEnd"/>
      <w:r w:rsidRPr="00780FB9">
        <w:rPr>
          <w:rFonts w:ascii="Times New Roman" w:hAnsi="Times New Roman"/>
          <w:sz w:val="22"/>
          <w:szCs w:val="22"/>
        </w:rPr>
        <w:t xml:space="preserve"> systém.</w:t>
      </w:r>
    </w:p>
    <w:p w:rsidR="003717C1" w:rsidRDefault="003717C1" w:rsidP="00FE5C4F">
      <w:pPr>
        <w:rPr>
          <w:rFonts w:ascii="Times New Roman" w:hAnsi="Times New Roman"/>
          <w:sz w:val="22"/>
          <w:szCs w:val="22"/>
        </w:rPr>
      </w:pP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proofErr w:type="spellStart"/>
      <w:r w:rsidRPr="00FE5C4F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účinky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Vplyv na neuróny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Na úrovni neurónov pôsobí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na membrány rôznymi spôsobmi. U zvierat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zlepšuje viacero typov </w:t>
      </w:r>
      <w:proofErr w:type="spellStart"/>
      <w:r w:rsidRPr="00FE5C4F">
        <w:rPr>
          <w:rFonts w:ascii="Times New Roman" w:hAnsi="Times New Roman"/>
          <w:sz w:val="22"/>
          <w:szCs w:val="22"/>
        </w:rPr>
        <w:t>neurotransmisie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, primárne prostredníctvom </w:t>
      </w:r>
      <w:proofErr w:type="spellStart"/>
      <w:r w:rsidRPr="00FE5C4F">
        <w:rPr>
          <w:rFonts w:ascii="Times New Roman" w:hAnsi="Times New Roman"/>
          <w:sz w:val="22"/>
          <w:szCs w:val="22"/>
        </w:rPr>
        <w:t>postsynaptickej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modulácie </w:t>
      </w:r>
      <w:proofErr w:type="spellStart"/>
      <w:r w:rsidRPr="00FE5C4F">
        <w:rPr>
          <w:rFonts w:ascii="Times New Roman" w:hAnsi="Times New Roman"/>
          <w:sz w:val="22"/>
          <w:szCs w:val="22"/>
        </w:rPr>
        <w:t>denzity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aktivity receptora. Tak ako u zvierat, aj u ľudí sa zlepšovali funkcie zapojené do kognitívnych procesov, ako je učenie, pamäť, pozornosť a vedomie, a to ako u normálnych jedincov, tak pri nedostatočnosti, bez toho, aby mal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sedatívny alebo </w:t>
      </w:r>
      <w:proofErr w:type="spellStart"/>
      <w:r w:rsidRPr="00FE5C4F">
        <w:rPr>
          <w:rFonts w:ascii="Times New Roman" w:hAnsi="Times New Roman"/>
          <w:sz w:val="22"/>
          <w:szCs w:val="22"/>
        </w:rPr>
        <w:t>psychostimulačný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účinok.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chráni a obnovuje kognitívne schopnosti u zvierat aj u ľudí po rôznych mozgových poškodeniach, napríklad </w:t>
      </w:r>
      <w:proofErr w:type="spellStart"/>
      <w:r w:rsidRPr="00FE5C4F">
        <w:rPr>
          <w:rFonts w:ascii="Times New Roman" w:hAnsi="Times New Roman"/>
          <w:sz w:val="22"/>
          <w:szCs w:val="22"/>
        </w:rPr>
        <w:t>hypoxiou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, intoxikáciou a </w:t>
      </w:r>
      <w:proofErr w:type="spellStart"/>
      <w:r w:rsidRPr="00FE5C4F">
        <w:rPr>
          <w:rFonts w:ascii="Times New Roman" w:hAnsi="Times New Roman"/>
          <w:sz w:val="22"/>
          <w:szCs w:val="22"/>
        </w:rPr>
        <w:t>elektrošokovou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terapiou. Podľa hodnotenia výsledkov EEG (</w:t>
      </w:r>
      <w:proofErr w:type="spellStart"/>
      <w:r w:rsidRPr="00FE5C4F">
        <w:rPr>
          <w:rFonts w:ascii="Times New Roman" w:hAnsi="Times New Roman"/>
          <w:sz w:val="22"/>
          <w:szCs w:val="22"/>
        </w:rPr>
        <w:t>elektroencefalografie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) a </w:t>
      </w:r>
      <w:proofErr w:type="spellStart"/>
      <w:r w:rsidRPr="00FE5C4F">
        <w:rPr>
          <w:rFonts w:ascii="Times New Roman" w:hAnsi="Times New Roman"/>
          <w:sz w:val="22"/>
          <w:szCs w:val="22"/>
        </w:rPr>
        <w:t>psychometrických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hodnotení chráni pred zmenami mozgovej funkcie a výkonu vyvolanými </w:t>
      </w:r>
      <w:proofErr w:type="spellStart"/>
      <w:r w:rsidRPr="00FE5C4F">
        <w:rPr>
          <w:rFonts w:ascii="Times New Roman" w:hAnsi="Times New Roman"/>
          <w:sz w:val="22"/>
          <w:szCs w:val="22"/>
        </w:rPr>
        <w:t>hypoxiou</w:t>
      </w:r>
      <w:proofErr w:type="spellEnd"/>
      <w:r w:rsidRPr="00FE5C4F">
        <w:rPr>
          <w:rFonts w:ascii="Times New Roman" w:hAnsi="Times New Roman"/>
          <w:sz w:val="22"/>
          <w:szCs w:val="22"/>
        </w:rPr>
        <w:t>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Účinky na </w:t>
      </w:r>
      <w:proofErr w:type="spellStart"/>
      <w:r w:rsidRPr="00450BBD">
        <w:rPr>
          <w:rFonts w:ascii="Times New Roman" w:hAnsi="Times New Roman"/>
          <w:i/>
          <w:sz w:val="22"/>
          <w:szCs w:val="22"/>
          <w:u w:val="single"/>
        </w:rPr>
        <w:t>vaskulárny</w:t>
      </w:r>
      <w:proofErr w:type="spellEnd"/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 systém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proofErr w:type="spellStart"/>
      <w:r w:rsidRPr="00FE5C4F">
        <w:rPr>
          <w:rFonts w:ascii="Times New Roman" w:hAnsi="Times New Roman"/>
          <w:sz w:val="22"/>
          <w:szCs w:val="22"/>
        </w:rPr>
        <w:t>Hemoreologické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účinky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na krvné doštičky, červené krvinky a cievne steny spočívajú v zvyšovaní </w:t>
      </w:r>
      <w:proofErr w:type="spellStart"/>
      <w:r w:rsidRPr="00FE5C4F">
        <w:rPr>
          <w:rFonts w:ascii="Times New Roman" w:hAnsi="Times New Roman"/>
          <w:sz w:val="22"/>
          <w:szCs w:val="22"/>
        </w:rPr>
        <w:t>deformability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erytrocytov a znížení </w:t>
      </w:r>
      <w:proofErr w:type="spellStart"/>
      <w:r w:rsidRPr="00FE5C4F">
        <w:rPr>
          <w:rFonts w:ascii="Times New Roman" w:hAnsi="Times New Roman"/>
          <w:sz w:val="22"/>
          <w:szCs w:val="22"/>
        </w:rPr>
        <w:t>agregácie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krvných doštičiek, adhézie erytrocytov na cievne steny a kapilárnych </w:t>
      </w:r>
      <w:proofErr w:type="spellStart"/>
      <w:r w:rsidRPr="00FE5C4F">
        <w:rPr>
          <w:rFonts w:ascii="Times New Roman" w:hAnsi="Times New Roman"/>
          <w:sz w:val="22"/>
          <w:szCs w:val="22"/>
        </w:rPr>
        <w:t>vazospazmov</w:t>
      </w:r>
      <w:proofErr w:type="spellEnd"/>
      <w:r w:rsidRPr="00FE5C4F">
        <w:rPr>
          <w:rFonts w:ascii="Times New Roman" w:hAnsi="Times New Roman"/>
          <w:sz w:val="22"/>
          <w:szCs w:val="22"/>
        </w:rPr>
        <w:t>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>Účinky na červené krvinky: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U pacientov s </w:t>
      </w:r>
      <w:proofErr w:type="spellStart"/>
      <w:r w:rsidRPr="00FE5C4F">
        <w:rPr>
          <w:rFonts w:ascii="Times New Roman" w:hAnsi="Times New Roman"/>
          <w:sz w:val="22"/>
          <w:szCs w:val="22"/>
        </w:rPr>
        <w:t>kosáčikovitou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anémiou zlepšuje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deformabilitu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membrány erytrocytov, znižuje viskozitu krvi a zabraňuje tvorbe </w:t>
      </w:r>
      <w:proofErr w:type="spellStart"/>
      <w:r w:rsidRPr="00FE5C4F">
        <w:rPr>
          <w:rFonts w:ascii="Times New Roman" w:hAnsi="Times New Roman"/>
          <w:sz w:val="22"/>
          <w:szCs w:val="22"/>
        </w:rPr>
        <w:t>rouleaux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(zhlukov v tvare stĺpcov mincí).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>Účinky na krvné doštičky: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lastRenderedPageBreak/>
        <w:t xml:space="preserve">V otvorených štúdiách so zdravými dobrovoľníkmi a s pacientmi s </w:t>
      </w:r>
      <w:proofErr w:type="spellStart"/>
      <w:r w:rsidRPr="00FE5C4F">
        <w:rPr>
          <w:rFonts w:ascii="Times New Roman" w:hAnsi="Times New Roman"/>
          <w:sz w:val="22"/>
          <w:szCs w:val="22"/>
        </w:rPr>
        <w:t>Raynaudovým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fenoménom sa zvýšenie dávky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až na 12 g spájalo so znížením funkcií krvných doštičiek v závislosti od dávky v porovnaní s hodnotami pred liečbou (testy </w:t>
      </w:r>
      <w:proofErr w:type="spellStart"/>
      <w:r w:rsidRPr="00FE5C4F">
        <w:rPr>
          <w:rFonts w:ascii="Times New Roman" w:hAnsi="Times New Roman"/>
          <w:sz w:val="22"/>
          <w:szCs w:val="22"/>
        </w:rPr>
        <w:t>agregácie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vyvolané ADP, kolagénom, adrenalínom a uvoľňovaním </w:t>
      </w:r>
      <w:proofErr w:type="spellStart"/>
      <w:r w:rsidRPr="00FE5C4F">
        <w:rPr>
          <w:rFonts w:ascii="Times New Roman" w:hAnsi="Times New Roman"/>
          <w:sz w:val="22"/>
          <w:szCs w:val="22"/>
        </w:rPr>
        <w:t>ßTG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) bez významnej zmeny v počte krvných doštičiek. V týchto štúdiách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predlžoval čas krvácania.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>Účinky na krvné cievy: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štúdiách na zvieratách </w:t>
      </w:r>
      <w:proofErr w:type="spellStart"/>
      <w:r w:rsidRPr="00FE5C4F">
        <w:rPr>
          <w:rFonts w:ascii="Times New Roman" w:hAnsi="Times New Roman"/>
          <w:sz w:val="22"/>
          <w:szCs w:val="22"/>
        </w:rPr>
        <w:t>inhiboval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cievne </w:t>
      </w:r>
      <w:proofErr w:type="spellStart"/>
      <w:r w:rsidRPr="00FE5C4F">
        <w:rPr>
          <w:rFonts w:ascii="Times New Roman" w:hAnsi="Times New Roman"/>
          <w:sz w:val="22"/>
          <w:szCs w:val="22"/>
        </w:rPr>
        <w:t>spazmy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pôsobil proti účinkom rôznych </w:t>
      </w:r>
      <w:proofErr w:type="spellStart"/>
      <w:r w:rsidRPr="00FE5C4F">
        <w:rPr>
          <w:rFonts w:ascii="Times New Roman" w:hAnsi="Times New Roman"/>
          <w:sz w:val="22"/>
          <w:szCs w:val="22"/>
        </w:rPr>
        <w:t>spazmogénnych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činidiel. Nemal žiadny </w:t>
      </w:r>
      <w:proofErr w:type="spellStart"/>
      <w:r w:rsidRPr="00FE5C4F">
        <w:rPr>
          <w:rFonts w:ascii="Times New Roman" w:hAnsi="Times New Roman"/>
          <w:sz w:val="22"/>
          <w:szCs w:val="22"/>
        </w:rPr>
        <w:t>vazodilatačný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účinok a nevyvolával „</w:t>
      </w:r>
      <w:proofErr w:type="spellStart"/>
      <w:r w:rsidRPr="00FE5C4F">
        <w:rPr>
          <w:rFonts w:ascii="Times New Roman" w:hAnsi="Times New Roman"/>
          <w:sz w:val="22"/>
          <w:szCs w:val="22"/>
        </w:rPr>
        <w:t>steal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“ efekt, nízky prietok alebo obnovený prietok krvi a nemal ani </w:t>
      </w:r>
      <w:proofErr w:type="spellStart"/>
      <w:r w:rsidRPr="00FE5C4F">
        <w:rPr>
          <w:rFonts w:ascii="Times New Roman" w:hAnsi="Times New Roman"/>
          <w:sz w:val="22"/>
          <w:szCs w:val="22"/>
        </w:rPr>
        <w:t>hypotenzívne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účinky. U zdravých dobrovoľníkov znižoval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adhéziu červených krviniek na </w:t>
      </w:r>
      <w:proofErr w:type="spellStart"/>
      <w:r w:rsidRPr="00FE5C4F">
        <w:rPr>
          <w:rFonts w:ascii="Times New Roman" w:hAnsi="Times New Roman"/>
          <w:sz w:val="22"/>
          <w:szCs w:val="22"/>
        </w:rPr>
        <w:t>vaskulárny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endotel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mal tiež priamy stimulačný účinok na syntézu </w:t>
      </w:r>
      <w:proofErr w:type="spellStart"/>
      <w:r w:rsidRPr="00FE5C4F">
        <w:rPr>
          <w:rFonts w:ascii="Times New Roman" w:hAnsi="Times New Roman"/>
          <w:sz w:val="22"/>
          <w:szCs w:val="22"/>
        </w:rPr>
        <w:t>prostacyklínu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v zdravom </w:t>
      </w:r>
      <w:proofErr w:type="spellStart"/>
      <w:r w:rsidRPr="00FE5C4F">
        <w:rPr>
          <w:rFonts w:ascii="Times New Roman" w:hAnsi="Times New Roman"/>
          <w:sz w:val="22"/>
          <w:szCs w:val="22"/>
        </w:rPr>
        <w:t>endoteli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Účinky na koagulačné faktory: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U zdravých dobrovoľníkov znižoval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podávaný v dávke až 9,6 g hodnoty </w:t>
      </w:r>
      <w:proofErr w:type="spellStart"/>
      <w:r w:rsidRPr="00FE5C4F">
        <w:rPr>
          <w:rFonts w:ascii="Times New Roman" w:hAnsi="Times New Roman"/>
          <w:sz w:val="22"/>
          <w:szCs w:val="22"/>
        </w:rPr>
        <w:t>fibrinogénu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von </w:t>
      </w:r>
      <w:proofErr w:type="spellStart"/>
      <w:r w:rsidRPr="00FE5C4F">
        <w:rPr>
          <w:rFonts w:ascii="Times New Roman" w:hAnsi="Times New Roman"/>
          <w:sz w:val="22"/>
          <w:szCs w:val="22"/>
        </w:rPr>
        <w:t>Willebrandových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faktorov (VIII: C; VIII R: AG; VIII R: </w:t>
      </w:r>
      <w:proofErr w:type="spellStart"/>
      <w:r w:rsidRPr="00FE5C4F">
        <w:rPr>
          <w:rFonts w:ascii="Times New Roman" w:hAnsi="Times New Roman"/>
          <w:sz w:val="22"/>
          <w:szCs w:val="22"/>
        </w:rPr>
        <w:t>vW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) v plazme oproti hodnotám pred liečbou o 30 až 40 %, a predlžoval čas krvácania. U pacientov s primárnym aj sekundárnym </w:t>
      </w:r>
      <w:proofErr w:type="spellStart"/>
      <w:r w:rsidRPr="00FE5C4F">
        <w:rPr>
          <w:rFonts w:ascii="Times New Roman" w:hAnsi="Times New Roman"/>
          <w:sz w:val="22"/>
          <w:szCs w:val="22"/>
        </w:rPr>
        <w:t>Raynaudovým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fenoménom znižoval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podávaný v dávke 8 g denne počas 6 mesiacov hodnoty </w:t>
      </w:r>
      <w:proofErr w:type="spellStart"/>
      <w:r w:rsidRPr="00FE5C4F">
        <w:rPr>
          <w:rFonts w:ascii="Times New Roman" w:hAnsi="Times New Roman"/>
          <w:sz w:val="22"/>
          <w:szCs w:val="22"/>
        </w:rPr>
        <w:t>fibrinogénu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von </w:t>
      </w:r>
      <w:proofErr w:type="spellStart"/>
      <w:r w:rsidRPr="00FE5C4F">
        <w:rPr>
          <w:rFonts w:ascii="Times New Roman" w:hAnsi="Times New Roman"/>
          <w:sz w:val="22"/>
          <w:szCs w:val="22"/>
        </w:rPr>
        <w:t>Willebrandových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faktorov (VIII: C; VIII R: AG; VIII R: </w:t>
      </w:r>
      <w:proofErr w:type="spellStart"/>
      <w:r w:rsidRPr="00FE5C4F">
        <w:rPr>
          <w:rFonts w:ascii="Times New Roman" w:hAnsi="Times New Roman"/>
          <w:sz w:val="22"/>
          <w:szCs w:val="22"/>
        </w:rPr>
        <w:t>vW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(RCF)) v plazme oproti hodnotám pred liečbou o 30 až 40 %, znižoval viskozitu plazmy a predlžoval čas krvácania.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inej štúdii so zdravými dobrovoľníkmi sa nezistil štatisticky významný rozdiel medzi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piracetamom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(do 12 g dvakrát denne) a placebom, pokiaľ ide o účinky na parametre </w:t>
      </w:r>
      <w:proofErr w:type="spellStart"/>
      <w:r w:rsidRPr="00FE5C4F">
        <w:rPr>
          <w:rFonts w:ascii="Times New Roman" w:hAnsi="Times New Roman"/>
          <w:sz w:val="22"/>
          <w:szCs w:val="22"/>
        </w:rPr>
        <w:t>hemostázy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čas krvácania.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b/>
          <w:sz w:val="22"/>
          <w:szCs w:val="22"/>
        </w:rPr>
      </w:pPr>
      <w:r w:rsidRPr="00450BBD">
        <w:rPr>
          <w:rFonts w:ascii="Times New Roman" w:hAnsi="Times New Roman"/>
          <w:b/>
          <w:sz w:val="22"/>
          <w:szCs w:val="22"/>
        </w:rPr>
        <w:t xml:space="preserve">5.2 </w:t>
      </w:r>
      <w:r w:rsidRPr="00450BBD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450BBD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450BBD">
        <w:rPr>
          <w:rFonts w:ascii="Times New Roman" w:hAnsi="Times New Roman"/>
          <w:b/>
          <w:sz w:val="22"/>
          <w:szCs w:val="22"/>
        </w:rPr>
        <w:t xml:space="preserve"> vlastnosti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proofErr w:type="spellStart"/>
      <w:r w:rsidRPr="00FE5C4F">
        <w:rPr>
          <w:rFonts w:ascii="Times New Roman" w:hAnsi="Times New Roman"/>
          <w:sz w:val="22"/>
          <w:szCs w:val="22"/>
        </w:rPr>
        <w:t>Farmakokinetický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profil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je lineárny a nezávislý od času, s nízkymi rozdielmi medzi jedincami pri veľkom rozpätí dávok. To zodpovedá vysokej </w:t>
      </w:r>
      <w:proofErr w:type="spellStart"/>
      <w:r w:rsidRPr="00FE5C4F">
        <w:rPr>
          <w:rFonts w:ascii="Times New Roman" w:hAnsi="Times New Roman"/>
          <w:sz w:val="22"/>
          <w:szCs w:val="22"/>
        </w:rPr>
        <w:t>permeabilite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, vysokej rozpustnosti a minimálnemu metabolizmu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. Eliminačný polčas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v plazme je 5 hodín. Je podobný u dospelých dobrovoľníkov a u pacientov. U starších pacientov (primárne kvôli zhoršenému </w:t>
      </w:r>
      <w:proofErr w:type="spellStart"/>
      <w:r w:rsidRPr="00FE5C4F">
        <w:rPr>
          <w:rFonts w:ascii="Times New Roman" w:hAnsi="Times New Roman"/>
          <w:sz w:val="22"/>
          <w:szCs w:val="22"/>
        </w:rPr>
        <w:t>renálnemu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klírensu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) a u jedincov so zhoršenou funkciou obličiek je dlhší. Plazmatické koncentrácie v rovnovážnom stave sa dosahujú v priebehu 3 dní podávania.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Absorpcia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Po perorálnom podaní sa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rýchlo a extenzívne absorbuje. Pri podaní nalačno sa najvyššia koncentrácia v plazme dosahuje 1 hodinu po podaní. Absolútna biologická dostupnosť perorálnych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piracetamových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foriem sa blíži k 100 %. Jedlo neovplyvňuje mieru absorpcie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, ale znižuje hodnotu </w:t>
      </w:r>
      <w:proofErr w:type="spellStart"/>
      <w:r w:rsidRPr="00FE5C4F">
        <w:rPr>
          <w:rFonts w:ascii="Times New Roman" w:hAnsi="Times New Roman"/>
          <w:sz w:val="22"/>
          <w:szCs w:val="22"/>
        </w:rPr>
        <w:t>Cmax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o 17 % a zvyšuje hodnotu </w:t>
      </w:r>
      <w:proofErr w:type="spellStart"/>
      <w:r w:rsidRPr="00FE5C4F">
        <w:rPr>
          <w:rFonts w:ascii="Times New Roman" w:hAnsi="Times New Roman"/>
          <w:sz w:val="22"/>
          <w:szCs w:val="22"/>
        </w:rPr>
        <w:t>tmax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z 1 na 1,5 hodiny. Maximálna plazmatická koncentrácia po perorálnom podaní obvykle predstavuje 84 µg/ml pri podaní jednorazovej dávky 3,2 g a 115 µg/ml pri opakovanom podávaní dávky 3,2 g trikrát denne.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Distribúcia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sa neviaže na bielkoviny plazmy a jeho distribučný objem sa približne rovná 0,6 l/kg.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prestupuje </w:t>
      </w:r>
      <w:proofErr w:type="spellStart"/>
      <w:r w:rsidRPr="00FE5C4F">
        <w:rPr>
          <w:rFonts w:ascii="Times New Roman" w:hAnsi="Times New Roman"/>
          <w:sz w:val="22"/>
          <w:szCs w:val="22"/>
        </w:rPr>
        <w:t>hematoencefalickou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bariérou a nachádza sa v </w:t>
      </w:r>
      <w:proofErr w:type="spellStart"/>
      <w:r w:rsidRPr="00FE5C4F">
        <w:rPr>
          <w:rFonts w:ascii="Times New Roman" w:hAnsi="Times New Roman"/>
          <w:sz w:val="22"/>
          <w:szCs w:val="22"/>
        </w:rPr>
        <w:t>mozgovomiešnom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moku po intravenóznom podaní. V </w:t>
      </w:r>
      <w:proofErr w:type="spellStart"/>
      <w:r w:rsidRPr="00FE5C4F">
        <w:rPr>
          <w:rFonts w:ascii="Times New Roman" w:hAnsi="Times New Roman"/>
          <w:sz w:val="22"/>
          <w:szCs w:val="22"/>
        </w:rPr>
        <w:t>mozgovomiešnom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moku sa hodnoty </w:t>
      </w:r>
      <w:proofErr w:type="spellStart"/>
      <w:r w:rsidRPr="00FE5C4F">
        <w:rPr>
          <w:rFonts w:ascii="Times New Roman" w:hAnsi="Times New Roman"/>
          <w:sz w:val="22"/>
          <w:szCs w:val="22"/>
        </w:rPr>
        <w:t>tmax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dosiahli asi 5 hodín po podaní a polčas predstavoval asi 8,5 hodiny. U zvierat sa najvyššie koncentrácie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v mozgu zistili v mozgovej kôre (frontálneho, </w:t>
      </w:r>
      <w:proofErr w:type="spellStart"/>
      <w:r w:rsidRPr="00FE5C4F">
        <w:rPr>
          <w:rFonts w:ascii="Times New Roman" w:hAnsi="Times New Roman"/>
          <w:sz w:val="22"/>
          <w:szCs w:val="22"/>
        </w:rPr>
        <w:t>parietálneho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FE5C4F">
        <w:rPr>
          <w:rFonts w:ascii="Times New Roman" w:hAnsi="Times New Roman"/>
          <w:sz w:val="22"/>
          <w:szCs w:val="22"/>
        </w:rPr>
        <w:t>okcipitálneho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laloku), v kôre mozočku a v bazálnych gangliách.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difunduje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do všetkých typov tkanív okrem </w:t>
      </w:r>
      <w:proofErr w:type="spellStart"/>
      <w:r w:rsidRPr="00FE5C4F">
        <w:rPr>
          <w:rFonts w:ascii="Times New Roman" w:hAnsi="Times New Roman"/>
          <w:sz w:val="22"/>
          <w:szCs w:val="22"/>
        </w:rPr>
        <w:t>adipóznych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tkanív, prestupuje placentou a preniká membránami izolovaných červených krviniek.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450BBD">
        <w:rPr>
          <w:rFonts w:ascii="Times New Roman" w:hAnsi="Times New Roman"/>
          <w:i/>
          <w:sz w:val="22"/>
          <w:szCs w:val="22"/>
          <w:u w:val="single"/>
        </w:rPr>
        <w:t>Biotransformácia</w:t>
      </w:r>
      <w:proofErr w:type="spellEnd"/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Nie je známe, že by sa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metabolizoval v ľudskom tele. Tento nedostatočný metabolizmus je podporený dĺžkou eliminačného polčasu v plazme u </w:t>
      </w:r>
      <w:proofErr w:type="spellStart"/>
      <w:r w:rsidRPr="00FE5C4F">
        <w:rPr>
          <w:rFonts w:ascii="Times New Roman" w:hAnsi="Times New Roman"/>
          <w:sz w:val="22"/>
          <w:szCs w:val="22"/>
        </w:rPr>
        <w:t>anurických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pacientov s vysokým obsahom látky v moči.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Eliminácia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lastRenderedPageBreak/>
        <w:t xml:space="preserve">Eliminačný polčas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z plazmy u dospelých je asi 5 hodín po intravenóznom i perorálnom podaní. Zdanlivý </w:t>
      </w:r>
      <w:proofErr w:type="spellStart"/>
      <w:r w:rsidRPr="00FE5C4F">
        <w:rPr>
          <w:rFonts w:ascii="Times New Roman" w:hAnsi="Times New Roman"/>
          <w:sz w:val="22"/>
          <w:szCs w:val="22"/>
        </w:rPr>
        <w:t>klírens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je 80-90 ml/min. Hlavná cesta vylučovania je prostredníctvom moču, ktorým sa vylúči 80-100 % dávky.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sa vylučuje </w:t>
      </w:r>
      <w:proofErr w:type="spellStart"/>
      <w:r w:rsidRPr="00FE5C4F">
        <w:rPr>
          <w:rFonts w:ascii="Times New Roman" w:hAnsi="Times New Roman"/>
          <w:sz w:val="22"/>
          <w:szCs w:val="22"/>
        </w:rPr>
        <w:t>glomerulárnou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filtráciou.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450BBD">
        <w:rPr>
          <w:rFonts w:ascii="Times New Roman" w:hAnsi="Times New Roman"/>
          <w:i/>
          <w:sz w:val="22"/>
          <w:szCs w:val="22"/>
          <w:u w:val="single"/>
        </w:rPr>
        <w:t>Linearita</w:t>
      </w:r>
      <w:proofErr w:type="spellEnd"/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proofErr w:type="spellStart"/>
      <w:r w:rsidRPr="00FE5C4F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je lineárna pri rozpätí dávok od 0,8 do 12 g.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proofErr w:type="spellStart"/>
      <w:r w:rsidRPr="00FE5C4F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premenné ako polčas a </w:t>
      </w:r>
      <w:proofErr w:type="spellStart"/>
      <w:r w:rsidRPr="00FE5C4F">
        <w:rPr>
          <w:rFonts w:ascii="Times New Roman" w:hAnsi="Times New Roman"/>
          <w:sz w:val="22"/>
          <w:szCs w:val="22"/>
        </w:rPr>
        <w:t>klírens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sa nemenia s ohľadom na dávku a trvanie liečby.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sz w:val="22"/>
          <w:szCs w:val="22"/>
          <w:u w:val="single"/>
        </w:rPr>
      </w:pPr>
      <w:r w:rsidRPr="00450BBD">
        <w:rPr>
          <w:rFonts w:ascii="Times New Roman" w:hAnsi="Times New Roman"/>
          <w:sz w:val="22"/>
          <w:szCs w:val="22"/>
          <w:u w:val="single"/>
        </w:rPr>
        <w:t>Osobitné skupiny pacientov</w:t>
      </w: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Starší pacienti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U starších pacientov sa polčas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zvyšuje, čo súvisí so zníženou funkciou obličiek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v tejto skupine pacientov (pozri časť 4.2).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Porucha funkcie obličiek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proofErr w:type="spellStart"/>
      <w:r w:rsidRPr="00FE5C4F">
        <w:rPr>
          <w:rFonts w:ascii="Times New Roman" w:hAnsi="Times New Roman"/>
          <w:sz w:val="22"/>
          <w:szCs w:val="22"/>
        </w:rPr>
        <w:t>Klírens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koreluje s </w:t>
      </w:r>
      <w:proofErr w:type="spellStart"/>
      <w:r w:rsidRPr="00FE5C4F">
        <w:rPr>
          <w:rFonts w:ascii="Times New Roman" w:hAnsi="Times New Roman"/>
          <w:sz w:val="22"/>
          <w:szCs w:val="22"/>
        </w:rPr>
        <w:t>klírensom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kreatinínu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. Preto sa u pacientov s poruchou funkcie obličiek odporúča upraviť dennú dávku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podľa </w:t>
      </w:r>
      <w:proofErr w:type="spellStart"/>
      <w:r w:rsidRPr="00FE5C4F">
        <w:rPr>
          <w:rFonts w:ascii="Times New Roman" w:hAnsi="Times New Roman"/>
          <w:sz w:val="22"/>
          <w:szCs w:val="22"/>
        </w:rPr>
        <w:t>klírensu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kreatinínu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(pozri časť 4.2). U </w:t>
      </w:r>
      <w:proofErr w:type="spellStart"/>
      <w:r w:rsidRPr="00FE5C4F">
        <w:rPr>
          <w:rFonts w:ascii="Times New Roman" w:hAnsi="Times New Roman"/>
          <w:sz w:val="22"/>
          <w:szCs w:val="22"/>
        </w:rPr>
        <w:t>anurických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jedincov v konečnom štádiu </w:t>
      </w:r>
      <w:proofErr w:type="spellStart"/>
      <w:r w:rsidRPr="00FE5C4F">
        <w:rPr>
          <w:rFonts w:ascii="Times New Roman" w:hAnsi="Times New Roman"/>
          <w:sz w:val="22"/>
          <w:szCs w:val="22"/>
        </w:rPr>
        <w:t>renálneho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zlyhania sa eliminačný polčas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zvyšuje až na 59 hodín. Čiastočné odstránenie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dosahovalo 50 - 60 % pri obvyklej štvorhodinovej dialýze.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Porucha funkcie pečene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Vplyv zhoršenia funkcie pečene na </w:t>
      </w:r>
      <w:proofErr w:type="spellStart"/>
      <w:r w:rsidRPr="00FE5C4F">
        <w:rPr>
          <w:rFonts w:ascii="Times New Roman" w:hAnsi="Times New Roman"/>
          <w:sz w:val="22"/>
          <w:szCs w:val="22"/>
        </w:rPr>
        <w:t>farmakokinetiku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sa nehodnotil. Pretože sa 80 - 100 % dávky vylučuje močom ako nezmenené liečivo, nepredpokladá sa, že by samotné zhoršenie funkcie pečene malo významný vplyv na elimináciu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>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Pohlavie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jednej </w:t>
      </w:r>
      <w:proofErr w:type="spellStart"/>
      <w:r w:rsidRPr="00FE5C4F">
        <w:rPr>
          <w:rFonts w:ascii="Times New Roman" w:hAnsi="Times New Roman"/>
          <w:sz w:val="22"/>
          <w:szCs w:val="22"/>
        </w:rPr>
        <w:t>bioekvivalenčnej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štúdii porovnávajúcej liekové formy pri dávke 2,4 g boli hodnoty </w:t>
      </w:r>
      <w:proofErr w:type="spellStart"/>
      <w:r w:rsidRPr="00FE5C4F">
        <w:rPr>
          <w:rFonts w:ascii="Times New Roman" w:hAnsi="Times New Roman"/>
          <w:sz w:val="22"/>
          <w:szCs w:val="22"/>
        </w:rPr>
        <w:t>Cmax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 AUC približne o 30 % vyššie u žien (n = 6) v porovnaní s mužmi (n = 6). Hodnoty </w:t>
      </w:r>
      <w:proofErr w:type="spellStart"/>
      <w:r w:rsidRPr="00FE5C4F">
        <w:rPr>
          <w:rFonts w:ascii="Times New Roman" w:hAnsi="Times New Roman"/>
          <w:sz w:val="22"/>
          <w:szCs w:val="22"/>
        </w:rPr>
        <w:t>klírensu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upravené na základe telesnej hmotnosti však boli porovnateľné.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 xml:space="preserve">Rasa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Formálne </w:t>
      </w:r>
      <w:proofErr w:type="spellStart"/>
      <w:r w:rsidRPr="00FE5C4F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štúdie vplyvu rasy nie sú vykonané. Porovnanie medzi štúdiami, ktorých sa zúčastnili jedinci bielej a žltej rasy však ukazujú, že </w:t>
      </w:r>
      <w:proofErr w:type="spellStart"/>
      <w:r w:rsidRPr="00FE5C4F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bola u oboch rás porovnateľná.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Pretože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sa vylučuje primárne prostredníctvom obličiek a nie sú žiadne významné rozdiely medzi rasami, čo sa týka </w:t>
      </w:r>
      <w:proofErr w:type="spellStart"/>
      <w:r w:rsidRPr="00FE5C4F">
        <w:rPr>
          <w:rFonts w:ascii="Times New Roman" w:hAnsi="Times New Roman"/>
          <w:sz w:val="22"/>
          <w:szCs w:val="22"/>
        </w:rPr>
        <w:t>klírensu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5C4F">
        <w:rPr>
          <w:rFonts w:ascii="Times New Roman" w:hAnsi="Times New Roman"/>
          <w:sz w:val="22"/>
          <w:szCs w:val="22"/>
        </w:rPr>
        <w:t>kreatinínu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, rozdiely vo </w:t>
      </w:r>
      <w:proofErr w:type="spellStart"/>
      <w:r w:rsidRPr="00FE5C4F">
        <w:rPr>
          <w:rFonts w:ascii="Times New Roman" w:hAnsi="Times New Roman"/>
          <w:sz w:val="22"/>
          <w:szCs w:val="22"/>
        </w:rPr>
        <w:t>farmakokinetike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spôsobené rasou sa nepredpokladajú.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450BBD">
        <w:rPr>
          <w:rFonts w:ascii="Times New Roman" w:hAnsi="Times New Roman"/>
          <w:i/>
          <w:sz w:val="22"/>
          <w:szCs w:val="22"/>
          <w:u w:val="single"/>
        </w:rPr>
        <w:t>Pediatrická populácia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Neuskutočnila sa žiadna formálna </w:t>
      </w:r>
      <w:proofErr w:type="spellStart"/>
      <w:r w:rsidRPr="00FE5C4F">
        <w:rPr>
          <w:rFonts w:ascii="Times New Roman" w:hAnsi="Times New Roman"/>
          <w:sz w:val="22"/>
          <w:szCs w:val="22"/>
        </w:rPr>
        <w:t>farmakokinetická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štúdia zameraná na deti.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450BBD" w:rsidRDefault="00FE5C4F" w:rsidP="00FE5C4F">
      <w:pPr>
        <w:rPr>
          <w:rFonts w:ascii="Times New Roman" w:hAnsi="Times New Roman"/>
          <w:b/>
          <w:sz w:val="22"/>
          <w:szCs w:val="22"/>
        </w:rPr>
      </w:pPr>
      <w:r w:rsidRPr="00450BBD">
        <w:rPr>
          <w:rFonts w:ascii="Times New Roman" w:hAnsi="Times New Roman"/>
          <w:b/>
          <w:sz w:val="22"/>
          <w:szCs w:val="22"/>
        </w:rPr>
        <w:t>5.3</w:t>
      </w:r>
      <w:r w:rsidRPr="00450BBD">
        <w:rPr>
          <w:rFonts w:ascii="Times New Roman" w:hAnsi="Times New Roman"/>
          <w:b/>
          <w:sz w:val="22"/>
          <w:szCs w:val="22"/>
        </w:rPr>
        <w:tab/>
        <w:t xml:space="preserve">Predklinické údaje o bezpečnosti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Predklinické údaje naznačujú, že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má nízky potenciál toxicity. Štúdie s jednorazovou dávkou nepreukázali žiadnu nezvratnú toxicitu po perorálnom podaní 10 g/kg u myší, laboratórnych potkanov a psov. Pri štúdiách chronickej toxicity s opakovanými dávkami sa nezistil žiadny cieľový orgán toxicity u myší (až 4,8 g/kg/deň) a laboratórnych potkanov (až 2,4 g/kg/deň). Po perorálnom podávaní </w:t>
      </w:r>
      <w:proofErr w:type="spellStart"/>
      <w:r w:rsidRPr="00FE5C4F">
        <w:rPr>
          <w:rFonts w:ascii="Times New Roman" w:hAnsi="Times New Roman"/>
          <w:sz w:val="22"/>
          <w:szCs w:val="22"/>
        </w:rPr>
        <w:t>piracetamu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psom po dobu jedného roku v dávke, ktorá sa zvyšovala z 1 na 10 g/kg/deň, sa pozorovali mierne účinky na </w:t>
      </w:r>
      <w:proofErr w:type="spellStart"/>
      <w:r w:rsidRPr="00FE5C4F">
        <w:rPr>
          <w:rFonts w:ascii="Times New Roman" w:hAnsi="Times New Roman"/>
          <w:sz w:val="22"/>
          <w:szCs w:val="22"/>
        </w:rPr>
        <w:t>gastrointestinálny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systém (vracanie, zmena konzistencie stolice, zvýšená spotreba vody). Podobne sa toxické účinky nepozorovali pri intravenóznom podávaní až 1 g/kg/deň počas 4-5 týždňov laboratórnym potkanom a psom.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štúdiách in vitro a </w:t>
      </w:r>
      <w:r w:rsidRPr="00450BBD">
        <w:rPr>
          <w:rFonts w:ascii="Times New Roman" w:hAnsi="Times New Roman"/>
          <w:i/>
          <w:sz w:val="22"/>
          <w:szCs w:val="22"/>
        </w:rPr>
        <w:t xml:space="preserve">in </w:t>
      </w:r>
      <w:proofErr w:type="spellStart"/>
      <w:r w:rsidRPr="00450BBD">
        <w:rPr>
          <w:rFonts w:ascii="Times New Roman" w:hAnsi="Times New Roman"/>
          <w:i/>
          <w:sz w:val="22"/>
          <w:szCs w:val="22"/>
        </w:rPr>
        <w:t>vivo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sa nezistil potenciál </w:t>
      </w:r>
      <w:proofErr w:type="spellStart"/>
      <w:r w:rsidRPr="00FE5C4F">
        <w:rPr>
          <w:rFonts w:ascii="Times New Roman" w:hAnsi="Times New Roman"/>
          <w:sz w:val="22"/>
          <w:szCs w:val="22"/>
        </w:rPr>
        <w:t>genotoxicity</w:t>
      </w:r>
      <w:proofErr w:type="spellEnd"/>
      <w:r w:rsidRPr="00FE5C4F">
        <w:rPr>
          <w:rFonts w:ascii="Times New Roman" w:hAnsi="Times New Roman"/>
          <w:sz w:val="22"/>
          <w:szCs w:val="22"/>
        </w:rPr>
        <w:t xml:space="preserve"> ani kancerogénny potenciál. </w:t>
      </w:r>
    </w:p>
    <w:p w:rsidR="009B2771" w:rsidRDefault="009B2771">
      <w:pPr>
        <w:rPr>
          <w:rFonts w:ascii="Times New Roman" w:hAnsi="Times New Roman"/>
          <w:sz w:val="22"/>
          <w:szCs w:val="22"/>
        </w:rPr>
      </w:pPr>
    </w:p>
    <w:p w:rsidR="002947FF" w:rsidRPr="006923E4" w:rsidRDefault="002947FF">
      <w:pPr>
        <w:rPr>
          <w:rFonts w:ascii="Times New Roman" w:hAnsi="Times New Roman"/>
          <w:sz w:val="22"/>
          <w:szCs w:val="22"/>
        </w:rPr>
      </w:pPr>
    </w:p>
    <w:p w:rsidR="002947FF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</w:t>
      </w:r>
      <w:r w:rsidR="006923E4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FARMACEUTICKÉ  INFORMÁCIE</w:t>
      </w:r>
    </w:p>
    <w:p w:rsidR="00804D43" w:rsidRDefault="00804D43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6.1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Zoznam pomocných látok</w:t>
      </w:r>
    </w:p>
    <w:p w:rsidR="004865F8" w:rsidRDefault="004865F8" w:rsidP="004865F8">
      <w:pPr>
        <w:rPr>
          <w:rFonts w:ascii="Times New Roman" w:hAnsi="Times New Roman"/>
          <w:sz w:val="22"/>
          <w:szCs w:val="22"/>
        </w:rPr>
      </w:pPr>
    </w:p>
    <w:p w:rsidR="006659A2" w:rsidRDefault="004D67EB" w:rsidP="004865F8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po</w:t>
      </w:r>
      <w:r w:rsidR="004865F8" w:rsidRPr="006A1FB4">
        <w:rPr>
          <w:rFonts w:ascii="Times New Roman" w:hAnsi="Times New Roman"/>
          <w:sz w:val="22"/>
          <w:szCs w:val="22"/>
        </w:rPr>
        <w:t>vidón</w:t>
      </w:r>
      <w:proofErr w:type="spellEnd"/>
      <w:r w:rsidR="004865F8" w:rsidRPr="006A1F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 </w:t>
      </w:r>
      <w:r w:rsidR="004865F8" w:rsidRPr="006A1FB4">
        <w:rPr>
          <w:rFonts w:ascii="Times New Roman" w:hAnsi="Times New Roman"/>
          <w:sz w:val="22"/>
          <w:szCs w:val="22"/>
        </w:rPr>
        <w:t>25,</w:t>
      </w:r>
    </w:p>
    <w:p w:rsidR="0045521D" w:rsidRDefault="0045521D" w:rsidP="0045521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oxid kremičitý</w:t>
      </w:r>
      <w:r w:rsidR="004008C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4008C9" w:rsidRPr="006A1FB4">
        <w:rPr>
          <w:rFonts w:ascii="Times New Roman" w:hAnsi="Times New Roman"/>
          <w:sz w:val="22"/>
          <w:szCs w:val="22"/>
        </w:rPr>
        <w:t xml:space="preserve">koloidný </w:t>
      </w:r>
      <w:r>
        <w:rPr>
          <w:rFonts w:ascii="Times New Roman" w:hAnsi="Times New Roman"/>
          <w:sz w:val="22"/>
          <w:szCs w:val="22"/>
        </w:rPr>
        <w:t>bezvodý</w:t>
      </w:r>
      <w:r w:rsidRPr="006A1FB4">
        <w:rPr>
          <w:rFonts w:ascii="Times New Roman" w:hAnsi="Times New Roman"/>
          <w:sz w:val="22"/>
          <w:szCs w:val="22"/>
        </w:rPr>
        <w:t xml:space="preserve">, </w:t>
      </w:r>
    </w:p>
    <w:p w:rsidR="0045521D" w:rsidRDefault="00FE77DC" w:rsidP="0045521D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stearát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22FD2">
        <w:rPr>
          <w:rFonts w:ascii="Times New Roman" w:hAnsi="Times New Roman"/>
          <w:sz w:val="22"/>
          <w:szCs w:val="22"/>
        </w:rPr>
        <w:t>horečnatý</w:t>
      </w:r>
      <w:proofErr w:type="spellEnd"/>
    </w:p>
    <w:p w:rsidR="0045521D" w:rsidRDefault="004865F8" w:rsidP="004865F8">
      <w:pPr>
        <w:rPr>
          <w:rFonts w:ascii="Times New Roman" w:hAnsi="Times New Roman"/>
          <w:sz w:val="22"/>
          <w:szCs w:val="22"/>
        </w:rPr>
      </w:pPr>
      <w:proofErr w:type="spellStart"/>
      <w:r w:rsidRPr="006A1FB4">
        <w:rPr>
          <w:rFonts w:ascii="Times New Roman" w:hAnsi="Times New Roman"/>
          <w:sz w:val="22"/>
          <w:szCs w:val="22"/>
        </w:rPr>
        <w:t>kroskarmelóz</w:t>
      </w:r>
      <w:r w:rsidR="004008C9">
        <w:rPr>
          <w:rFonts w:ascii="Times New Roman" w:hAnsi="Times New Roman"/>
          <w:sz w:val="22"/>
          <w:szCs w:val="22"/>
        </w:rPr>
        <w:t>a</w:t>
      </w:r>
      <w:proofErr w:type="spellEnd"/>
      <w:r w:rsidRPr="006A1FB4">
        <w:rPr>
          <w:rFonts w:ascii="Times New Roman" w:hAnsi="Times New Roman"/>
          <w:sz w:val="22"/>
          <w:szCs w:val="22"/>
        </w:rPr>
        <w:t>,</w:t>
      </w:r>
      <w:r w:rsidR="004008C9" w:rsidRPr="004008C9">
        <w:rPr>
          <w:rFonts w:ascii="Times New Roman" w:hAnsi="Times New Roman"/>
          <w:sz w:val="22"/>
          <w:szCs w:val="22"/>
        </w:rPr>
        <w:t xml:space="preserve"> </w:t>
      </w:r>
      <w:r w:rsidR="004008C9" w:rsidRPr="006A1FB4">
        <w:rPr>
          <w:rFonts w:ascii="Times New Roman" w:hAnsi="Times New Roman"/>
          <w:sz w:val="22"/>
          <w:szCs w:val="22"/>
        </w:rPr>
        <w:t>sodná soľ</w:t>
      </w:r>
      <w:r w:rsidR="004008C9">
        <w:rPr>
          <w:rFonts w:ascii="Times New Roman" w:hAnsi="Times New Roman"/>
          <w:sz w:val="22"/>
          <w:szCs w:val="22"/>
        </w:rPr>
        <w:t>,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proofErr w:type="spellStart"/>
      <w:r w:rsidRPr="006A1FB4">
        <w:rPr>
          <w:rFonts w:ascii="Times New Roman" w:hAnsi="Times New Roman"/>
          <w:sz w:val="22"/>
          <w:szCs w:val="22"/>
        </w:rPr>
        <w:t>makrog</w:t>
      </w:r>
      <w:r w:rsidR="0045521D">
        <w:rPr>
          <w:rFonts w:ascii="Times New Roman" w:hAnsi="Times New Roman"/>
          <w:sz w:val="22"/>
          <w:szCs w:val="22"/>
        </w:rPr>
        <w:t>o</w:t>
      </w:r>
      <w:r w:rsidRPr="006A1FB4">
        <w:rPr>
          <w:rFonts w:ascii="Times New Roman" w:hAnsi="Times New Roman"/>
          <w:sz w:val="22"/>
          <w:szCs w:val="22"/>
        </w:rPr>
        <w:t>l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5000, </w:t>
      </w:r>
    </w:p>
    <w:p w:rsidR="0045521D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mastenec,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oxid </w:t>
      </w:r>
      <w:proofErr w:type="spellStart"/>
      <w:r w:rsidRPr="006A1FB4">
        <w:rPr>
          <w:rFonts w:ascii="Times New Roman" w:hAnsi="Times New Roman"/>
          <w:sz w:val="22"/>
          <w:szCs w:val="22"/>
        </w:rPr>
        <w:t>titaničitý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E 171,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proofErr w:type="spellStart"/>
      <w:r w:rsidRPr="006A1FB4">
        <w:rPr>
          <w:rFonts w:ascii="Times New Roman" w:hAnsi="Times New Roman"/>
          <w:sz w:val="22"/>
          <w:szCs w:val="22"/>
        </w:rPr>
        <w:t>hypromelóza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2910,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žltý oxid železitý E 172,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proofErr w:type="spellStart"/>
      <w:r w:rsidRPr="006A1FB4">
        <w:rPr>
          <w:rFonts w:ascii="Times New Roman" w:hAnsi="Times New Roman"/>
          <w:sz w:val="22"/>
          <w:szCs w:val="22"/>
        </w:rPr>
        <w:t>dimetikónová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emulzia </w:t>
      </w:r>
      <w:r>
        <w:rPr>
          <w:rFonts w:ascii="Times New Roman" w:hAnsi="Times New Roman"/>
          <w:sz w:val="22"/>
          <w:szCs w:val="22"/>
        </w:rPr>
        <w:t>SE 2</w:t>
      </w:r>
      <w:r w:rsidRPr="006A1FB4">
        <w:rPr>
          <w:rFonts w:ascii="Times New Roman" w:hAnsi="Times New Roman"/>
          <w:sz w:val="22"/>
          <w:szCs w:val="22"/>
        </w:rPr>
        <w:t xml:space="preserve">, </w:t>
      </w:r>
    </w:p>
    <w:p w:rsidR="004865F8" w:rsidRPr="006A1FB4" w:rsidRDefault="004865F8" w:rsidP="004865F8">
      <w:pPr>
        <w:rPr>
          <w:rFonts w:ascii="Times New Roman" w:hAnsi="Times New Roman"/>
          <w:sz w:val="22"/>
          <w:szCs w:val="22"/>
        </w:rPr>
      </w:pPr>
      <w:proofErr w:type="spellStart"/>
      <w:r w:rsidRPr="006A1FB4">
        <w:rPr>
          <w:rFonts w:ascii="Times New Roman" w:hAnsi="Times New Roman"/>
          <w:sz w:val="22"/>
          <w:szCs w:val="22"/>
        </w:rPr>
        <w:t>polyakrylátová</w:t>
      </w:r>
      <w:proofErr w:type="spellEnd"/>
      <w:r w:rsidRPr="006A1FB4">
        <w:rPr>
          <w:rFonts w:ascii="Times New Roman" w:hAnsi="Times New Roman"/>
          <w:sz w:val="22"/>
          <w:szCs w:val="22"/>
        </w:rPr>
        <w:t xml:space="preserve"> disperzia 30 %.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6.2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Inkompatibility</w:t>
      </w:r>
    </w:p>
    <w:p w:rsidR="004865F8" w:rsidRDefault="004865F8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>Nie sú známe.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6.3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Čas použiteľnosti</w:t>
      </w:r>
    </w:p>
    <w:p w:rsidR="004865F8" w:rsidRDefault="004865F8">
      <w:pPr>
        <w:rPr>
          <w:rFonts w:ascii="Times New Roman" w:hAnsi="Times New Roman"/>
          <w:sz w:val="22"/>
          <w:szCs w:val="22"/>
        </w:rPr>
      </w:pPr>
    </w:p>
    <w:p w:rsidR="00FE5C4F" w:rsidRPr="006923E4" w:rsidRDefault="007A08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 roky 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6.4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4865F8">
        <w:rPr>
          <w:rFonts w:ascii="Times New Roman" w:hAnsi="Times New Roman"/>
          <w:b/>
          <w:bCs/>
          <w:sz w:val="22"/>
          <w:szCs w:val="22"/>
        </w:rPr>
        <w:t>Špeciálne upozornenia na uchovávanie</w:t>
      </w:r>
    </w:p>
    <w:p w:rsidR="0096099D" w:rsidRDefault="0096099D">
      <w:pPr>
        <w:rPr>
          <w:rFonts w:ascii="Times New Roman" w:hAnsi="Times New Roman"/>
          <w:sz w:val="22"/>
          <w:szCs w:val="22"/>
        </w:rPr>
      </w:pPr>
    </w:p>
    <w:p w:rsidR="009B2771" w:rsidRPr="006923E4" w:rsidRDefault="0096099D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Uchovávajte p</w:t>
      </w:r>
      <w:r w:rsidR="009B2771" w:rsidRPr="006923E4">
        <w:rPr>
          <w:rFonts w:ascii="Times New Roman" w:hAnsi="Times New Roman"/>
          <w:sz w:val="22"/>
          <w:szCs w:val="22"/>
        </w:rPr>
        <w:t>ri teplote do 25</w:t>
      </w:r>
      <w:r w:rsidR="00370F52" w:rsidRPr="006923E4">
        <w:rPr>
          <w:rFonts w:ascii="Times New Roman" w:hAnsi="Times New Roman"/>
          <w:sz w:val="22"/>
          <w:szCs w:val="22"/>
        </w:rPr>
        <w:t xml:space="preserve"> </w:t>
      </w:r>
      <w:r w:rsidR="009B2771" w:rsidRPr="006923E4">
        <w:rPr>
          <w:rFonts w:ascii="Times New Roman" w:hAnsi="Times New Roman"/>
          <w:sz w:val="22"/>
          <w:szCs w:val="22"/>
        </w:rPr>
        <w:t>°C.</w:t>
      </w:r>
    </w:p>
    <w:p w:rsidR="00A62847" w:rsidRDefault="00A62847" w:rsidP="004865F8">
      <w:pPr>
        <w:rPr>
          <w:rFonts w:ascii="Times New Roman" w:hAnsi="Times New Roman"/>
          <w:b/>
          <w:bCs/>
          <w:sz w:val="22"/>
          <w:szCs w:val="22"/>
        </w:rPr>
      </w:pPr>
    </w:p>
    <w:p w:rsidR="004865F8" w:rsidRPr="009A6E6F" w:rsidRDefault="009B2771" w:rsidP="004865F8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6.5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4865F8">
        <w:rPr>
          <w:rFonts w:ascii="Times New Roman" w:hAnsi="Times New Roman"/>
          <w:b/>
          <w:bCs/>
          <w:sz w:val="22"/>
          <w:szCs w:val="22"/>
        </w:rPr>
        <w:t>Druh obalu a obsah balenia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193A59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>A</w:t>
      </w:r>
      <w:r w:rsidR="0085741E">
        <w:rPr>
          <w:rFonts w:ascii="Times New Roman" w:hAnsi="Times New Roman"/>
          <w:sz w:val="22"/>
          <w:szCs w:val="22"/>
        </w:rPr>
        <w:t>LU</w:t>
      </w:r>
      <w:r w:rsidRPr="006923E4">
        <w:rPr>
          <w:rFonts w:ascii="Times New Roman" w:hAnsi="Times New Roman"/>
          <w:sz w:val="22"/>
          <w:szCs w:val="22"/>
        </w:rPr>
        <w:t xml:space="preserve">/PVC </w:t>
      </w:r>
      <w:proofErr w:type="spellStart"/>
      <w:r w:rsidRPr="006923E4">
        <w:rPr>
          <w:rFonts w:ascii="Times New Roman" w:hAnsi="Times New Roman"/>
          <w:sz w:val="22"/>
          <w:szCs w:val="22"/>
        </w:rPr>
        <w:t>blister</w:t>
      </w:r>
      <w:proofErr w:type="spellEnd"/>
      <w:r w:rsidRPr="006923E4">
        <w:rPr>
          <w:rFonts w:ascii="Times New Roman" w:hAnsi="Times New Roman"/>
          <w:sz w:val="22"/>
          <w:szCs w:val="22"/>
        </w:rPr>
        <w:t>, písomná</w:t>
      </w:r>
      <w:r w:rsidR="009B2771" w:rsidRPr="006923E4">
        <w:rPr>
          <w:rFonts w:ascii="Times New Roman" w:hAnsi="Times New Roman"/>
          <w:sz w:val="22"/>
          <w:szCs w:val="22"/>
        </w:rPr>
        <w:t xml:space="preserve"> informácia</w:t>
      </w:r>
      <w:r w:rsidR="008F26A9" w:rsidRPr="006923E4">
        <w:rPr>
          <w:rFonts w:ascii="Times New Roman" w:hAnsi="Times New Roman"/>
          <w:sz w:val="22"/>
          <w:szCs w:val="22"/>
        </w:rPr>
        <w:t xml:space="preserve"> pre používateľ</w:t>
      </w:r>
      <w:r w:rsidR="0096099D">
        <w:rPr>
          <w:rFonts w:ascii="Times New Roman" w:hAnsi="Times New Roman"/>
          <w:sz w:val="22"/>
          <w:szCs w:val="22"/>
        </w:rPr>
        <w:t>a</w:t>
      </w:r>
      <w:r w:rsidR="008F26A9" w:rsidRPr="006923E4">
        <w:rPr>
          <w:rFonts w:ascii="Times New Roman" w:hAnsi="Times New Roman"/>
          <w:sz w:val="22"/>
          <w:szCs w:val="22"/>
        </w:rPr>
        <w:t>, papierová škatuľa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 xml:space="preserve">balenie po 30, 60 alebo 120 filmom obalených tabliet. </w:t>
      </w:r>
    </w:p>
    <w:p w:rsidR="009B2771" w:rsidRDefault="009B2771">
      <w:pPr>
        <w:rPr>
          <w:rFonts w:ascii="Times New Roman" w:hAnsi="Times New Roman"/>
          <w:sz w:val="22"/>
          <w:szCs w:val="22"/>
        </w:rPr>
      </w:pPr>
    </w:p>
    <w:p w:rsidR="004865F8" w:rsidRDefault="004865F8" w:rsidP="004865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 všetky veľkosti balenia.</w:t>
      </w:r>
    </w:p>
    <w:p w:rsidR="004865F8" w:rsidRPr="006923E4" w:rsidRDefault="004865F8">
      <w:pPr>
        <w:rPr>
          <w:rFonts w:ascii="Times New Roman" w:hAnsi="Times New Roman"/>
          <w:sz w:val="22"/>
          <w:szCs w:val="22"/>
        </w:rPr>
      </w:pPr>
    </w:p>
    <w:p w:rsidR="004865F8" w:rsidRPr="009A6E6F" w:rsidRDefault="009B2771" w:rsidP="004865F8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6.6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4865F8">
        <w:rPr>
          <w:rFonts w:ascii="Times New Roman" w:hAnsi="Times New Roman"/>
          <w:b/>
          <w:bCs/>
          <w:sz w:val="22"/>
          <w:szCs w:val="22"/>
        </w:rPr>
        <w:t>Špeciálne opatrenia na likvidáciu</w:t>
      </w:r>
    </w:p>
    <w:p w:rsidR="0045521D" w:rsidRDefault="0045521D">
      <w:pPr>
        <w:rPr>
          <w:rFonts w:ascii="Times New Roman" w:hAnsi="Times New Roman"/>
          <w:sz w:val="22"/>
          <w:szCs w:val="22"/>
        </w:rPr>
      </w:pPr>
    </w:p>
    <w:p w:rsidR="009B2771" w:rsidRPr="006923E4" w:rsidRDefault="004865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Žiadne zvláštne požiadavky.</w:t>
      </w:r>
    </w:p>
    <w:p w:rsidR="0045521D" w:rsidRPr="009A6E6F" w:rsidRDefault="0045521D" w:rsidP="0045521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Nepoužitý liek alebo odpad vzniknutý z lieku treba vrátiť do lekárne.</w:t>
      </w:r>
    </w:p>
    <w:p w:rsidR="009B2771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6923E4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7.</w:t>
      </w:r>
      <w:r w:rsidR="006923E4">
        <w:rPr>
          <w:rFonts w:ascii="Times New Roman" w:hAnsi="Times New Roman"/>
          <w:b/>
          <w:bCs/>
          <w:sz w:val="22"/>
          <w:szCs w:val="22"/>
        </w:rPr>
        <w:tab/>
      </w:r>
      <w:r w:rsidR="004865F8" w:rsidRPr="006923E4">
        <w:rPr>
          <w:rFonts w:ascii="Times New Roman" w:hAnsi="Times New Roman"/>
          <w:b/>
          <w:bCs/>
          <w:sz w:val="22"/>
          <w:szCs w:val="22"/>
        </w:rPr>
        <w:t>DRŽITEĽ ROZHODNUTIA O REGISTRÁCII</w:t>
      </w:r>
    </w:p>
    <w:p w:rsidR="006659A2" w:rsidRDefault="006659A2">
      <w:pPr>
        <w:rPr>
          <w:rFonts w:ascii="Times New Roman" w:hAnsi="Times New Roman"/>
          <w:sz w:val="22"/>
          <w:szCs w:val="22"/>
        </w:rPr>
      </w:pPr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r w:rsidRPr="00C24AEA">
        <w:rPr>
          <w:rFonts w:ascii="Times New Roman" w:hAnsi="Times New Roman"/>
          <w:bCs/>
          <w:sz w:val="22"/>
          <w:szCs w:val="22"/>
        </w:rPr>
        <w:t xml:space="preserve">STADA </w:t>
      </w:r>
      <w:proofErr w:type="spellStart"/>
      <w:r w:rsidRPr="00C24AEA">
        <w:rPr>
          <w:rFonts w:ascii="Times New Roman" w:hAnsi="Times New Roman"/>
          <w:bCs/>
          <w:sz w:val="22"/>
          <w:szCs w:val="22"/>
        </w:rPr>
        <w:t>Arzneimittel</w:t>
      </w:r>
      <w:proofErr w:type="spellEnd"/>
      <w:r w:rsidRPr="00C24AEA">
        <w:rPr>
          <w:rFonts w:ascii="Times New Roman" w:hAnsi="Times New Roman"/>
          <w:bCs/>
          <w:sz w:val="22"/>
          <w:szCs w:val="22"/>
        </w:rPr>
        <w:t xml:space="preserve"> AG</w:t>
      </w:r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C24AEA">
        <w:rPr>
          <w:rFonts w:ascii="Times New Roman" w:hAnsi="Times New Roman"/>
          <w:bCs/>
          <w:sz w:val="22"/>
          <w:szCs w:val="22"/>
        </w:rPr>
        <w:t>Stadastrasse</w:t>
      </w:r>
      <w:proofErr w:type="spellEnd"/>
      <w:r w:rsidRPr="00C24AEA">
        <w:rPr>
          <w:rFonts w:ascii="Times New Roman" w:hAnsi="Times New Roman"/>
          <w:bCs/>
          <w:sz w:val="22"/>
          <w:szCs w:val="22"/>
        </w:rPr>
        <w:t xml:space="preserve"> 2-18</w:t>
      </w:r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r w:rsidRPr="00C24AEA">
        <w:rPr>
          <w:rFonts w:ascii="Times New Roman" w:hAnsi="Times New Roman"/>
          <w:bCs/>
          <w:sz w:val="22"/>
          <w:szCs w:val="22"/>
        </w:rPr>
        <w:t xml:space="preserve">61118 </w:t>
      </w:r>
      <w:proofErr w:type="spellStart"/>
      <w:r w:rsidRPr="00C24AEA">
        <w:rPr>
          <w:rFonts w:ascii="Times New Roman" w:hAnsi="Times New Roman"/>
          <w:bCs/>
          <w:sz w:val="22"/>
          <w:szCs w:val="22"/>
        </w:rPr>
        <w:t>Bad</w:t>
      </w:r>
      <w:proofErr w:type="spellEnd"/>
      <w:r w:rsidRPr="00C24AEA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C24AEA">
        <w:rPr>
          <w:rFonts w:ascii="Times New Roman" w:hAnsi="Times New Roman"/>
          <w:bCs/>
          <w:sz w:val="22"/>
          <w:szCs w:val="22"/>
        </w:rPr>
        <w:t>Vilbel</w:t>
      </w:r>
      <w:proofErr w:type="spellEnd"/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r w:rsidRPr="00C24AEA">
        <w:rPr>
          <w:rFonts w:ascii="Times New Roman" w:hAnsi="Times New Roman"/>
          <w:bCs/>
          <w:sz w:val="22"/>
          <w:szCs w:val="22"/>
        </w:rPr>
        <w:t>Nemecko</w:t>
      </w:r>
    </w:p>
    <w:p w:rsidR="009B2771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6923E4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8.</w:t>
      </w:r>
      <w:r w:rsidR="004865F8">
        <w:rPr>
          <w:rFonts w:ascii="Times New Roman" w:hAnsi="Times New Roman"/>
          <w:b/>
          <w:bCs/>
          <w:sz w:val="22"/>
          <w:szCs w:val="22"/>
        </w:rPr>
        <w:tab/>
      </w:r>
      <w:r w:rsidR="004865F8" w:rsidRPr="006923E4">
        <w:rPr>
          <w:rFonts w:ascii="Times New Roman" w:hAnsi="Times New Roman"/>
          <w:b/>
          <w:bCs/>
          <w:sz w:val="22"/>
          <w:szCs w:val="22"/>
        </w:rPr>
        <w:t>REGISTRAČNÉ ČÍSLO</w:t>
      </w:r>
    </w:p>
    <w:p w:rsidR="006659A2" w:rsidRDefault="006659A2">
      <w:pPr>
        <w:rPr>
          <w:rFonts w:ascii="Times New Roman" w:hAnsi="Times New Roman"/>
          <w:sz w:val="22"/>
          <w:szCs w:val="22"/>
        </w:rPr>
      </w:pPr>
    </w:p>
    <w:p w:rsidR="009B2771" w:rsidRPr="006923E4" w:rsidRDefault="00193A59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>06/0198/02-S</w:t>
      </w:r>
    </w:p>
    <w:p w:rsidR="009B2771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6923E4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9.</w:t>
      </w:r>
      <w:r w:rsidR="004865F8">
        <w:rPr>
          <w:rFonts w:ascii="Times New Roman" w:hAnsi="Times New Roman"/>
          <w:b/>
          <w:bCs/>
          <w:sz w:val="22"/>
          <w:szCs w:val="22"/>
        </w:rPr>
        <w:tab/>
      </w:r>
      <w:r w:rsidR="004865F8" w:rsidRPr="006923E4">
        <w:rPr>
          <w:rFonts w:ascii="Times New Roman" w:hAnsi="Times New Roman"/>
          <w:b/>
          <w:bCs/>
          <w:sz w:val="22"/>
          <w:szCs w:val="22"/>
        </w:rPr>
        <w:t>DÁTUM PRVEJ REGISTRÁCIE/PREDĹŽENI</w:t>
      </w:r>
      <w:r w:rsidR="004865F8">
        <w:rPr>
          <w:rFonts w:ascii="Times New Roman" w:hAnsi="Times New Roman"/>
          <w:b/>
          <w:bCs/>
          <w:sz w:val="22"/>
          <w:szCs w:val="22"/>
        </w:rPr>
        <w:t>A</w:t>
      </w:r>
      <w:r w:rsidR="004865F8" w:rsidRPr="006923E4">
        <w:rPr>
          <w:rFonts w:ascii="Times New Roman" w:hAnsi="Times New Roman"/>
          <w:b/>
          <w:bCs/>
          <w:sz w:val="22"/>
          <w:szCs w:val="22"/>
        </w:rPr>
        <w:t xml:space="preserve"> REGISTRÁCIE:</w:t>
      </w:r>
    </w:p>
    <w:p w:rsidR="004865F8" w:rsidRDefault="004865F8">
      <w:pPr>
        <w:rPr>
          <w:rFonts w:ascii="Times New Roman" w:hAnsi="Times New Roman"/>
          <w:sz w:val="22"/>
          <w:szCs w:val="22"/>
        </w:rPr>
      </w:pPr>
    </w:p>
    <w:p w:rsidR="004865F8" w:rsidRDefault="004865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Dátum prvej registrácie: </w:t>
      </w:r>
      <w:r w:rsidR="0096099D">
        <w:rPr>
          <w:rFonts w:ascii="Times New Roman" w:hAnsi="Times New Roman"/>
          <w:sz w:val="22"/>
          <w:szCs w:val="22"/>
        </w:rPr>
        <w:t xml:space="preserve">26. septembra </w:t>
      </w:r>
      <w:r w:rsidR="00193A59" w:rsidRPr="006923E4">
        <w:rPr>
          <w:rFonts w:ascii="Times New Roman" w:hAnsi="Times New Roman"/>
          <w:sz w:val="22"/>
          <w:szCs w:val="22"/>
        </w:rPr>
        <w:t>2002</w:t>
      </w:r>
    </w:p>
    <w:p w:rsidR="009B2771" w:rsidRPr="006923E4" w:rsidRDefault="004865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Dátum posledného predĺženia registrácie: </w:t>
      </w:r>
      <w:r w:rsidR="006659A2">
        <w:rPr>
          <w:rFonts w:ascii="Times New Roman" w:hAnsi="Times New Roman"/>
          <w:sz w:val="22"/>
          <w:szCs w:val="22"/>
        </w:rPr>
        <w:t>29. mája 2008</w:t>
      </w:r>
    </w:p>
    <w:p w:rsidR="009B2771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6923E4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lastRenderedPageBreak/>
        <w:t>10.</w:t>
      </w:r>
      <w:r w:rsidR="004865F8">
        <w:rPr>
          <w:rFonts w:ascii="Times New Roman" w:hAnsi="Times New Roman"/>
          <w:b/>
          <w:bCs/>
          <w:sz w:val="22"/>
          <w:szCs w:val="22"/>
        </w:rPr>
        <w:tab/>
      </w:r>
      <w:r w:rsidR="004865F8" w:rsidRPr="006923E4">
        <w:rPr>
          <w:rFonts w:ascii="Times New Roman" w:hAnsi="Times New Roman"/>
          <w:b/>
          <w:bCs/>
          <w:sz w:val="22"/>
          <w:szCs w:val="22"/>
        </w:rPr>
        <w:t>DÁTUM REVÍZIE TEXTU</w:t>
      </w:r>
    </w:p>
    <w:p w:rsidR="004865F8" w:rsidRDefault="004865F8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9B2771" w:rsidRPr="006923E4" w:rsidRDefault="007140E4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</w:t>
      </w:r>
      <w:bookmarkStart w:id="2" w:name="_GoBack"/>
      <w:bookmarkEnd w:id="2"/>
      <w:r w:rsidR="00FE77DC">
        <w:rPr>
          <w:rFonts w:ascii="Times New Roman" w:hAnsi="Times New Roman"/>
          <w:sz w:val="22"/>
          <w:szCs w:val="22"/>
        </w:rPr>
        <w:t>/2020</w:t>
      </w:r>
    </w:p>
    <w:sectPr w:rsidR="009B2771" w:rsidRPr="006923E4" w:rsidSect="00731F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21" w:rsidRDefault="00380521">
      <w:r>
        <w:separator/>
      </w:r>
    </w:p>
  </w:endnote>
  <w:endnote w:type="continuationSeparator" w:id="0">
    <w:p w:rsidR="00380521" w:rsidRDefault="0038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91" w:rsidRPr="00450BBD" w:rsidRDefault="00051491">
    <w:pPr>
      <w:pStyle w:val="Pta"/>
      <w:jc w:val="center"/>
      <w:rPr>
        <w:rFonts w:ascii="Times New Roman" w:hAnsi="Times New Roman"/>
        <w:sz w:val="18"/>
        <w:szCs w:val="18"/>
      </w:rPr>
    </w:pPr>
    <w:r w:rsidRPr="00450BBD">
      <w:rPr>
        <w:rFonts w:ascii="Times New Roman" w:hAnsi="Times New Roman"/>
        <w:sz w:val="18"/>
        <w:szCs w:val="18"/>
      </w:rPr>
      <w:fldChar w:fldCharType="begin"/>
    </w:r>
    <w:r w:rsidRPr="00450BBD">
      <w:rPr>
        <w:rFonts w:ascii="Times New Roman" w:hAnsi="Times New Roman"/>
        <w:sz w:val="18"/>
        <w:szCs w:val="18"/>
      </w:rPr>
      <w:instrText>PAGE   \* MERGEFORMAT</w:instrText>
    </w:r>
    <w:r w:rsidRPr="00450BBD">
      <w:rPr>
        <w:rFonts w:ascii="Times New Roman" w:hAnsi="Times New Roman"/>
        <w:sz w:val="18"/>
        <w:szCs w:val="18"/>
      </w:rPr>
      <w:fldChar w:fldCharType="separate"/>
    </w:r>
    <w:r w:rsidR="007140E4">
      <w:rPr>
        <w:rFonts w:ascii="Times New Roman" w:hAnsi="Times New Roman"/>
        <w:noProof/>
        <w:sz w:val="18"/>
        <w:szCs w:val="18"/>
      </w:rPr>
      <w:t>10</w:t>
    </w:r>
    <w:r w:rsidRPr="00450BBD">
      <w:rPr>
        <w:rFonts w:ascii="Times New Roman" w:hAnsi="Times New Roman"/>
        <w:sz w:val="18"/>
        <w:szCs w:val="18"/>
      </w:rPr>
      <w:fldChar w:fldCharType="end"/>
    </w:r>
  </w:p>
  <w:p w:rsidR="00F02AFB" w:rsidRPr="00450BBD" w:rsidRDefault="00F02AFB">
    <w:pPr>
      <w:pStyle w:val="Pta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D" w:rsidRPr="00450BBD" w:rsidRDefault="00450BBD">
    <w:pPr>
      <w:pStyle w:val="Pta"/>
      <w:jc w:val="center"/>
      <w:rPr>
        <w:rFonts w:ascii="Times New Roman" w:hAnsi="Times New Roman"/>
        <w:sz w:val="18"/>
        <w:szCs w:val="18"/>
      </w:rPr>
    </w:pPr>
    <w:r w:rsidRPr="00450BBD">
      <w:rPr>
        <w:rFonts w:ascii="Times New Roman" w:hAnsi="Times New Roman"/>
        <w:sz w:val="18"/>
        <w:szCs w:val="18"/>
      </w:rPr>
      <w:fldChar w:fldCharType="begin"/>
    </w:r>
    <w:r w:rsidRPr="00450BBD">
      <w:rPr>
        <w:rFonts w:ascii="Times New Roman" w:hAnsi="Times New Roman"/>
        <w:sz w:val="18"/>
        <w:szCs w:val="18"/>
      </w:rPr>
      <w:instrText>PAGE   \* MERGEFORMAT</w:instrText>
    </w:r>
    <w:r w:rsidRPr="00450BBD">
      <w:rPr>
        <w:rFonts w:ascii="Times New Roman" w:hAnsi="Times New Roman"/>
        <w:sz w:val="18"/>
        <w:szCs w:val="18"/>
      </w:rPr>
      <w:fldChar w:fldCharType="separate"/>
    </w:r>
    <w:r w:rsidR="00731F29">
      <w:rPr>
        <w:rFonts w:ascii="Times New Roman" w:hAnsi="Times New Roman"/>
        <w:noProof/>
        <w:sz w:val="18"/>
        <w:szCs w:val="18"/>
      </w:rPr>
      <w:t>1</w:t>
    </w:r>
    <w:r w:rsidRPr="00450BBD">
      <w:rPr>
        <w:rFonts w:ascii="Times New Roman" w:hAnsi="Times New Roman"/>
        <w:sz w:val="18"/>
        <w:szCs w:val="18"/>
      </w:rPr>
      <w:fldChar w:fldCharType="end"/>
    </w:r>
  </w:p>
  <w:p w:rsidR="00450BBD" w:rsidRDefault="00450B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21" w:rsidRDefault="00380521">
      <w:r>
        <w:separator/>
      </w:r>
    </w:p>
  </w:footnote>
  <w:footnote w:type="continuationSeparator" w:id="0">
    <w:p w:rsidR="00380521" w:rsidRDefault="00380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41E" w:rsidRDefault="00731F29" w:rsidP="00D55414">
    <w:pPr>
      <w:pStyle w:val="Nzov"/>
      <w:jc w:val="left"/>
    </w:pPr>
    <w:r>
      <w:rPr>
        <w:b w:val="0"/>
        <w:bCs/>
        <w:sz w:val="18"/>
        <w:szCs w:val="18"/>
      </w:rPr>
      <w:t>Príloha č. 1 k notifikácii o zmene, ev. č. 201</w:t>
    </w:r>
    <w:r>
      <w:rPr>
        <w:b w:val="0"/>
        <w:bCs/>
        <w:sz w:val="18"/>
        <w:szCs w:val="18"/>
        <w:lang w:val="sk-SK"/>
      </w:rPr>
      <w:t>9/0</w:t>
    </w:r>
    <w:r w:rsidR="00163F97">
      <w:rPr>
        <w:b w:val="0"/>
        <w:bCs/>
        <w:sz w:val="18"/>
        <w:szCs w:val="18"/>
        <w:lang w:val="sk-SK"/>
      </w:rPr>
      <w:t>6768-Z1B</w:t>
    </w:r>
    <w:r>
      <w:tab/>
    </w:r>
  </w:p>
  <w:p w:rsidR="0085741E" w:rsidRDefault="0085741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D" w:rsidRPr="00B815CF" w:rsidRDefault="007A084D" w:rsidP="007A084D">
    <w:pPr>
      <w:pStyle w:val="Nzov"/>
      <w:jc w:val="left"/>
      <w:rPr>
        <w:b w:val="0"/>
        <w:bCs/>
        <w:sz w:val="18"/>
        <w:szCs w:val="18"/>
        <w:lang w:val="sk-SK"/>
      </w:rPr>
    </w:pPr>
    <w:r>
      <w:rPr>
        <w:b w:val="0"/>
        <w:bCs/>
        <w:sz w:val="18"/>
        <w:szCs w:val="18"/>
      </w:rPr>
      <w:t>Príloha č. 1 k notifikácii o zmene, ev. č. 201</w:t>
    </w:r>
    <w:r>
      <w:rPr>
        <w:b w:val="0"/>
        <w:bCs/>
        <w:sz w:val="18"/>
        <w:szCs w:val="18"/>
        <w:lang w:val="sk-SK"/>
      </w:rPr>
      <w:t>5/0</w:t>
    </w:r>
    <w:r w:rsidR="00522FD2">
      <w:rPr>
        <w:b w:val="0"/>
        <w:bCs/>
        <w:sz w:val="18"/>
        <w:szCs w:val="18"/>
        <w:lang w:val="sk-SK"/>
      </w:rPr>
      <w:t>1007-ZIB</w:t>
    </w:r>
  </w:p>
  <w:p w:rsidR="007A084D" w:rsidRPr="00C24AEA" w:rsidRDefault="007A084D" w:rsidP="007A084D">
    <w:pPr>
      <w:pStyle w:val="Nzov"/>
      <w:jc w:val="left"/>
      <w:rPr>
        <w:b w:val="0"/>
        <w:bCs/>
        <w:sz w:val="18"/>
        <w:szCs w:val="18"/>
        <w:lang w:val="sk-SK"/>
      </w:rPr>
    </w:pPr>
    <w:r>
      <w:rPr>
        <w:b w:val="0"/>
        <w:bCs/>
        <w:sz w:val="18"/>
        <w:szCs w:val="18"/>
        <w:lang w:val="sk-SK"/>
      </w:rPr>
      <w:t xml:space="preserve">Schválený text k rozhodnutiu o prevode, ev. č.: </w:t>
    </w:r>
    <w:r w:rsidR="001D0AD2" w:rsidRPr="005555BE">
      <w:rPr>
        <w:b w:val="0"/>
        <w:bCs/>
        <w:sz w:val="18"/>
        <w:szCs w:val="18"/>
        <w:lang w:val="sk-SK"/>
      </w:rPr>
      <w:t>2018/0</w:t>
    </w:r>
    <w:r w:rsidR="001D0AD2">
      <w:rPr>
        <w:b w:val="0"/>
        <w:bCs/>
        <w:caps/>
        <w:sz w:val="18"/>
        <w:szCs w:val="18"/>
        <w:lang w:val="sk-SK"/>
      </w:rPr>
      <w:t>1562-TR</w:t>
    </w:r>
  </w:p>
  <w:p w:rsidR="0085741E" w:rsidRDefault="0085741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0E7A"/>
    <w:multiLevelType w:val="hybridMultilevel"/>
    <w:tmpl w:val="C0AAAC80"/>
    <w:lvl w:ilvl="0" w:tplc="1B9C8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6C1168">
      <w:numFmt w:val="none"/>
      <w:lvlText w:val=""/>
      <w:lvlJc w:val="left"/>
      <w:pPr>
        <w:tabs>
          <w:tab w:val="num" w:pos="360"/>
        </w:tabs>
      </w:pPr>
    </w:lvl>
    <w:lvl w:ilvl="2" w:tplc="3DA41B42">
      <w:numFmt w:val="none"/>
      <w:lvlText w:val=""/>
      <w:lvlJc w:val="left"/>
      <w:pPr>
        <w:tabs>
          <w:tab w:val="num" w:pos="360"/>
        </w:tabs>
      </w:pPr>
    </w:lvl>
    <w:lvl w:ilvl="3" w:tplc="F99675E6">
      <w:numFmt w:val="none"/>
      <w:lvlText w:val=""/>
      <w:lvlJc w:val="left"/>
      <w:pPr>
        <w:tabs>
          <w:tab w:val="num" w:pos="360"/>
        </w:tabs>
      </w:pPr>
    </w:lvl>
    <w:lvl w:ilvl="4" w:tplc="572EE190">
      <w:numFmt w:val="none"/>
      <w:lvlText w:val=""/>
      <w:lvlJc w:val="left"/>
      <w:pPr>
        <w:tabs>
          <w:tab w:val="num" w:pos="360"/>
        </w:tabs>
      </w:pPr>
    </w:lvl>
    <w:lvl w:ilvl="5" w:tplc="F21CD996">
      <w:numFmt w:val="none"/>
      <w:lvlText w:val=""/>
      <w:lvlJc w:val="left"/>
      <w:pPr>
        <w:tabs>
          <w:tab w:val="num" w:pos="360"/>
        </w:tabs>
      </w:pPr>
    </w:lvl>
    <w:lvl w:ilvl="6" w:tplc="CAB8A352">
      <w:numFmt w:val="none"/>
      <w:lvlText w:val=""/>
      <w:lvlJc w:val="left"/>
      <w:pPr>
        <w:tabs>
          <w:tab w:val="num" w:pos="360"/>
        </w:tabs>
      </w:pPr>
    </w:lvl>
    <w:lvl w:ilvl="7" w:tplc="2DB2664C">
      <w:numFmt w:val="none"/>
      <w:lvlText w:val=""/>
      <w:lvlJc w:val="left"/>
      <w:pPr>
        <w:tabs>
          <w:tab w:val="num" w:pos="360"/>
        </w:tabs>
      </w:pPr>
    </w:lvl>
    <w:lvl w:ilvl="8" w:tplc="E6A274B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E5235D"/>
    <w:multiLevelType w:val="hybridMultilevel"/>
    <w:tmpl w:val="ABDA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C253B"/>
    <w:multiLevelType w:val="hybridMultilevel"/>
    <w:tmpl w:val="8314094E"/>
    <w:lvl w:ilvl="0" w:tplc="C1D6BF96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A4B40"/>
    <w:multiLevelType w:val="hybridMultilevel"/>
    <w:tmpl w:val="3C02A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326CEC"/>
    <w:multiLevelType w:val="hybridMultilevel"/>
    <w:tmpl w:val="55982A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444A17"/>
    <w:multiLevelType w:val="hybridMultilevel"/>
    <w:tmpl w:val="D5EA004A"/>
    <w:lvl w:ilvl="0" w:tplc="B3DA56A2">
      <w:start w:val="1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6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12"/>
  </w:num>
  <w:num w:numId="11">
    <w:abstractNumId w:val="7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9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2B"/>
    <w:rsid w:val="000041E3"/>
    <w:rsid w:val="000435FB"/>
    <w:rsid w:val="00051491"/>
    <w:rsid w:val="0007673B"/>
    <w:rsid w:val="000C0D1E"/>
    <w:rsid w:val="000E67AE"/>
    <w:rsid w:val="00144480"/>
    <w:rsid w:val="001517BC"/>
    <w:rsid w:val="00163F97"/>
    <w:rsid w:val="00184D3D"/>
    <w:rsid w:val="0018742B"/>
    <w:rsid w:val="00190F16"/>
    <w:rsid w:val="00191975"/>
    <w:rsid w:val="00193A59"/>
    <w:rsid w:val="001B1798"/>
    <w:rsid w:val="001D0AD2"/>
    <w:rsid w:val="001F24EF"/>
    <w:rsid w:val="00270E22"/>
    <w:rsid w:val="00271B4D"/>
    <w:rsid w:val="00284819"/>
    <w:rsid w:val="002947FF"/>
    <w:rsid w:val="00295502"/>
    <w:rsid w:val="002960BA"/>
    <w:rsid w:val="002A3868"/>
    <w:rsid w:val="002E6FD6"/>
    <w:rsid w:val="003151EF"/>
    <w:rsid w:val="00367293"/>
    <w:rsid w:val="00370F52"/>
    <w:rsid w:val="003717C1"/>
    <w:rsid w:val="00380521"/>
    <w:rsid w:val="003B4414"/>
    <w:rsid w:val="003B61E6"/>
    <w:rsid w:val="003C3FDE"/>
    <w:rsid w:val="003E565C"/>
    <w:rsid w:val="004008C9"/>
    <w:rsid w:val="00416E7C"/>
    <w:rsid w:val="00450BBD"/>
    <w:rsid w:val="00452D72"/>
    <w:rsid w:val="0045521D"/>
    <w:rsid w:val="0046736F"/>
    <w:rsid w:val="004865F8"/>
    <w:rsid w:val="004D67EB"/>
    <w:rsid w:val="004F71D9"/>
    <w:rsid w:val="00513A8E"/>
    <w:rsid w:val="0051791E"/>
    <w:rsid w:val="00522FD2"/>
    <w:rsid w:val="00557F72"/>
    <w:rsid w:val="005E2482"/>
    <w:rsid w:val="005F08B7"/>
    <w:rsid w:val="006229B3"/>
    <w:rsid w:val="00642C1A"/>
    <w:rsid w:val="006659A2"/>
    <w:rsid w:val="00680B39"/>
    <w:rsid w:val="006923E4"/>
    <w:rsid w:val="006A7D30"/>
    <w:rsid w:val="006B5DE9"/>
    <w:rsid w:val="006D1FDA"/>
    <w:rsid w:val="00713A5A"/>
    <w:rsid w:val="007140E4"/>
    <w:rsid w:val="007270DA"/>
    <w:rsid w:val="00731F29"/>
    <w:rsid w:val="007363F0"/>
    <w:rsid w:val="00743333"/>
    <w:rsid w:val="00764B39"/>
    <w:rsid w:val="0078071B"/>
    <w:rsid w:val="00780FB9"/>
    <w:rsid w:val="007A084D"/>
    <w:rsid w:val="007C69C5"/>
    <w:rsid w:val="007F3510"/>
    <w:rsid w:val="00804D43"/>
    <w:rsid w:val="0085741E"/>
    <w:rsid w:val="008876EE"/>
    <w:rsid w:val="008D2368"/>
    <w:rsid w:val="008F26A9"/>
    <w:rsid w:val="009049E1"/>
    <w:rsid w:val="00944129"/>
    <w:rsid w:val="0096099D"/>
    <w:rsid w:val="009730B0"/>
    <w:rsid w:val="009B2771"/>
    <w:rsid w:val="009F7637"/>
    <w:rsid w:val="00A13D81"/>
    <w:rsid w:val="00A44BF0"/>
    <w:rsid w:val="00A62847"/>
    <w:rsid w:val="00A8436D"/>
    <w:rsid w:val="00A87583"/>
    <w:rsid w:val="00AF2922"/>
    <w:rsid w:val="00B10992"/>
    <w:rsid w:val="00B6506D"/>
    <w:rsid w:val="00B815CF"/>
    <w:rsid w:val="00B97156"/>
    <w:rsid w:val="00BA43D5"/>
    <w:rsid w:val="00BE1DF2"/>
    <w:rsid w:val="00C02638"/>
    <w:rsid w:val="00C1372F"/>
    <w:rsid w:val="00C167B7"/>
    <w:rsid w:val="00C21596"/>
    <w:rsid w:val="00C51999"/>
    <w:rsid w:val="00C748BB"/>
    <w:rsid w:val="00CB758A"/>
    <w:rsid w:val="00CD2B5C"/>
    <w:rsid w:val="00D46216"/>
    <w:rsid w:val="00D55414"/>
    <w:rsid w:val="00DF7379"/>
    <w:rsid w:val="00E2235B"/>
    <w:rsid w:val="00E45A1E"/>
    <w:rsid w:val="00E54ACA"/>
    <w:rsid w:val="00E81CCC"/>
    <w:rsid w:val="00EB0446"/>
    <w:rsid w:val="00F02AFB"/>
    <w:rsid w:val="00F56A54"/>
    <w:rsid w:val="00F922A9"/>
    <w:rsid w:val="00FB4E85"/>
    <w:rsid w:val="00FD23F8"/>
    <w:rsid w:val="00FE5C4F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6E363E-47AB-4478-BA03-D3FC826D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cs="Arial"/>
      <w:i/>
      <w:iCs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cs="Arial"/>
    </w:rPr>
  </w:style>
  <w:style w:type="paragraph" w:styleId="Nzov">
    <w:name w:val="Title"/>
    <w:basedOn w:val="Normlny"/>
    <w:link w:val="NzovChar"/>
    <w:qFormat/>
    <w:rsid w:val="002960BA"/>
    <w:pPr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NzovChar">
    <w:name w:val="Názov Char"/>
    <w:link w:val="Nzov"/>
    <w:rsid w:val="002960BA"/>
    <w:rPr>
      <w:b/>
      <w:sz w:val="24"/>
      <w:lang w:eastAsia="cs-CZ"/>
    </w:rPr>
  </w:style>
  <w:style w:type="paragraph" w:styleId="Textbubliny">
    <w:name w:val="Balloon Text"/>
    <w:basedOn w:val="Normlny"/>
    <w:semiHidden/>
    <w:rsid w:val="00271B4D"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2947FF"/>
    <w:rPr>
      <w:rFonts w:ascii="Times New Roman" w:hAnsi="Times New Roman" w:cs="Times New Roman"/>
      <w:sz w:val="22"/>
      <w:lang w:val="en-GB" w:eastAsia="en-US"/>
    </w:rPr>
  </w:style>
  <w:style w:type="character" w:styleId="Hypertextovprepojenie">
    <w:name w:val="Hyperlink"/>
    <w:unhideWhenUsed/>
    <w:rsid w:val="008876EE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876EE"/>
    <w:pPr>
      <w:spacing w:before="180"/>
    </w:pPr>
    <w:rPr>
      <w:rFonts w:ascii="Times New Roman" w:hAnsi="Times New Roman"/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6659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59A2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6659A2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59A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659A2"/>
    <w:rPr>
      <w:rFonts w:ascii="Arial" w:hAnsi="Arial"/>
      <w:b/>
      <w:bCs/>
      <w:lang w:eastAsia="cs-CZ"/>
    </w:rPr>
  </w:style>
  <w:style w:type="character" w:styleId="Zvraznenie">
    <w:name w:val="Emphasis"/>
    <w:uiPriority w:val="20"/>
    <w:qFormat/>
    <w:rsid w:val="00C51999"/>
    <w:rPr>
      <w:b/>
      <w:bCs/>
      <w:i w:val="0"/>
      <w:iCs w:val="0"/>
    </w:rPr>
  </w:style>
  <w:style w:type="paragraph" w:customStyle="1" w:styleId="Default">
    <w:name w:val="Default"/>
    <w:rsid w:val="002E6FD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20">
    <w:name w:val="CM20"/>
    <w:basedOn w:val="Default"/>
    <w:next w:val="Default"/>
    <w:uiPriority w:val="99"/>
    <w:rsid w:val="002E6FD6"/>
    <w:pPr>
      <w:spacing w:after="280"/>
    </w:pPr>
    <w:rPr>
      <w:color w:val="auto"/>
    </w:rPr>
  </w:style>
  <w:style w:type="character" w:customStyle="1" w:styleId="HlavikaChar">
    <w:name w:val="Hlavička Char"/>
    <w:link w:val="Hlavika"/>
    <w:uiPriority w:val="99"/>
    <w:rsid w:val="0085741E"/>
    <w:rPr>
      <w:rFonts w:ascii="Arial" w:hAnsi="Arial"/>
      <w:szCs w:val="24"/>
      <w:lang w:eastAsia="cs-CZ"/>
    </w:rPr>
  </w:style>
  <w:style w:type="character" w:customStyle="1" w:styleId="PtaChar">
    <w:name w:val="Päta Char"/>
    <w:link w:val="Pta"/>
    <w:uiPriority w:val="99"/>
    <w:rsid w:val="00051491"/>
    <w:rPr>
      <w:rFonts w:ascii="Arial" w:hAnsi="Arial"/>
      <w:szCs w:val="24"/>
      <w:lang w:eastAsia="cs-CZ"/>
    </w:rPr>
  </w:style>
  <w:style w:type="paragraph" w:customStyle="1" w:styleId="CM3">
    <w:name w:val="CM3"/>
    <w:basedOn w:val="Default"/>
    <w:next w:val="Default"/>
    <w:uiPriority w:val="99"/>
    <w:rsid w:val="00780FB9"/>
    <w:pPr>
      <w:spacing w:line="276" w:lineRule="atLeast"/>
    </w:pPr>
    <w:rPr>
      <w:color w:val="auto"/>
    </w:rPr>
  </w:style>
  <w:style w:type="character" w:customStyle="1" w:styleId="TextChar1">
    <w:name w:val="Text Char1"/>
    <w:link w:val="Text"/>
    <w:locked/>
    <w:rsid w:val="000E67AE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E67AE"/>
    <w:pPr>
      <w:spacing w:after="240" w:line="276" w:lineRule="auto"/>
      <w:ind w:left="1134"/>
      <w:jc w:val="both"/>
    </w:pPr>
    <w:rPr>
      <w:rFonts w:ascii="SimSun" w:hAnsi="SimSun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3146</Words>
  <Characters>19810</Characters>
  <Application>Microsoft Office Word</Application>
  <DocSecurity>0</DocSecurity>
  <Lines>165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ALIUD</vt:lpstr>
    </vt:vector>
  </TitlesOfParts>
  <Company>escho</Company>
  <LinksUpToDate>false</LinksUpToDate>
  <CharactersWithSpaces>22911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ALIUD</dc:title>
  <dc:creator>RA</dc:creator>
  <cp:lastModifiedBy>Medvecká, Patrícia</cp:lastModifiedBy>
  <cp:revision>3</cp:revision>
  <cp:lastPrinted>2018-04-30T12:58:00Z</cp:lastPrinted>
  <dcterms:created xsi:type="dcterms:W3CDTF">2020-01-09T07:15:00Z</dcterms:created>
  <dcterms:modified xsi:type="dcterms:W3CDTF">2020-03-03T09:37:00Z</dcterms:modified>
</cp:coreProperties>
</file>