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6B" w:rsidRPr="006A2CB1" w:rsidRDefault="00701B6B">
      <w:pPr>
        <w:widowControl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</w:p>
    <w:p w:rsidR="005E1185" w:rsidRPr="006A2CB1" w:rsidRDefault="005E1185">
      <w:pPr>
        <w:widowControl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Súhrn charakteristických vlastností lieku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NÁZOV LIEKU </w:t>
      </w:r>
    </w:p>
    <w:p w:rsidR="005E1185" w:rsidRPr="006A2CB1" w:rsidRDefault="005E1185">
      <w:pPr>
        <w:pStyle w:val="Nadpis1"/>
        <w:rPr>
          <w:rFonts w:ascii="Times New Roman" w:hAnsi="Times New Roman" w:cs="Times New Roman"/>
        </w:rPr>
      </w:pPr>
    </w:p>
    <w:p w:rsidR="005E1185" w:rsidRPr="006A2CB1" w:rsidRDefault="005E1185">
      <w:pPr>
        <w:pStyle w:val="Nadpis1"/>
        <w:rPr>
          <w:rFonts w:ascii="Times New Roman" w:hAnsi="Times New Roman" w:cs="Times New Roman"/>
          <w:b w:val="0"/>
          <w:bCs w:val="0"/>
          <w:color w:val="000000"/>
        </w:rPr>
      </w:pPr>
      <w:r w:rsidRPr="006A2CB1">
        <w:rPr>
          <w:rFonts w:ascii="Times New Roman" w:hAnsi="Times New Roman" w:cs="Times New Roman"/>
          <w:b w:val="0"/>
          <w:bCs w:val="0"/>
          <w:color w:val="000000"/>
        </w:rPr>
        <w:t xml:space="preserve">ADVIL RAPID </w:t>
      </w:r>
    </w:p>
    <w:p w:rsidR="005E1185" w:rsidRPr="006A2CB1" w:rsidRDefault="003800CA">
      <w:pPr>
        <w:pStyle w:val="Nadpis1"/>
        <w:rPr>
          <w:rFonts w:ascii="Times New Roman" w:hAnsi="Times New Roman" w:cs="Times New Roman"/>
          <w:b w:val="0"/>
          <w:bCs w:val="0"/>
        </w:rPr>
      </w:pPr>
      <w:r w:rsidRPr="006A2CB1">
        <w:rPr>
          <w:rFonts w:ascii="Times New Roman" w:hAnsi="Times New Roman" w:cs="Times New Roman"/>
          <w:b w:val="0"/>
          <w:bCs w:val="0"/>
        </w:rPr>
        <w:t xml:space="preserve">400 mg, </w:t>
      </w:r>
      <w:r w:rsidR="005E1185" w:rsidRPr="006A2CB1">
        <w:rPr>
          <w:rFonts w:ascii="Times New Roman" w:hAnsi="Times New Roman" w:cs="Times New Roman"/>
          <w:b w:val="0"/>
          <w:bCs w:val="0"/>
        </w:rPr>
        <w:t>mäkké kapsuly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KVALITATÍVNE A KVANTITATÍVNE ZLOŽENIE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Každá kapsula obsahuje 400 mg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>.</w:t>
      </w:r>
    </w:p>
    <w:p w:rsidR="005E1185" w:rsidRPr="006A2CB1" w:rsidRDefault="005E1185">
      <w:pPr>
        <w:outlineLvl w:val="0"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Pomocné látky</w:t>
      </w:r>
      <w:r w:rsidR="00C83B3D" w:rsidRPr="006A2CB1">
        <w:rPr>
          <w:rFonts w:ascii="Times New Roman" w:hAnsi="Times New Roman" w:cs="Times New Roman"/>
          <w:sz w:val="22"/>
          <w:szCs w:val="22"/>
        </w:rPr>
        <w:t xml:space="preserve"> so známym účinkom</w:t>
      </w:r>
      <w:r w:rsidRPr="006A2CB1">
        <w:rPr>
          <w:rFonts w:ascii="Times New Roman" w:hAnsi="Times New Roman" w:cs="Times New Roman"/>
          <w:sz w:val="22"/>
          <w:szCs w:val="22"/>
        </w:rPr>
        <w:t xml:space="preserve">: čiastočne dehydrovaný tekutý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sorbitol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114,08 mg</w:t>
      </w:r>
    </w:p>
    <w:p w:rsidR="005E1185" w:rsidRPr="006A2CB1" w:rsidRDefault="005E1185">
      <w:pPr>
        <w:outlineLvl w:val="0"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outlineLvl w:val="0"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Úplný zoznam pomocných látok, pozri časť 6.1.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LIEKOVÁ FORMA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Mäkká kapsula.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Priehľadné bezfarebné oválne mäkké želatínové kapsuly s čiernou potlačou „400“ obsahujúce bezfarebnú tekutinu.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KLINICKÉ ÚDAJE 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4.1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Terapeutické indikácie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Na zmiernenie reumatických bolestí a bolesti svalov, bolesti chrbta, bolesti hlavy (vrátane migrény), bolesti zubov, menštruačnej bolesti, horúčky, pri </w:t>
      </w:r>
      <w:proofErr w:type="spellStart"/>
      <w:r w:rsidR="005A6939" w:rsidRPr="006A2CB1">
        <w:rPr>
          <w:rFonts w:ascii="Times New Roman" w:hAnsi="Times New Roman" w:cs="Times New Roman"/>
        </w:rPr>
        <w:t>osteoartróze</w:t>
      </w:r>
      <w:proofErr w:type="spellEnd"/>
      <w:r w:rsidR="005A6939" w:rsidRPr="006A2CB1">
        <w:rPr>
          <w:rFonts w:ascii="Times New Roman" w:hAnsi="Times New Roman" w:cs="Times New Roman"/>
        </w:rPr>
        <w:t xml:space="preserve"> </w:t>
      </w:r>
      <w:r w:rsidRPr="006A2CB1">
        <w:rPr>
          <w:rFonts w:ascii="Times New Roman" w:hAnsi="Times New Roman" w:cs="Times New Roman"/>
        </w:rPr>
        <w:t xml:space="preserve">a na zmiernenie príznakov prechladnutia a chrípky. 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4.2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Dávkovanie a spôsob podávania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83B3D" w:rsidRPr="006A2CB1" w:rsidRDefault="00C83B3D">
      <w:pPr>
        <w:pStyle w:val="Zkladntext"/>
        <w:rPr>
          <w:rFonts w:ascii="Times New Roman" w:hAnsi="Times New Roman" w:cs="Times New Roman"/>
          <w:iCs/>
          <w:u w:val="single"/>
        </w:rPr>
      </w:pPr>
      <w:r w:rsidRPr="006A2CB1">
        <w:rPr>
          <w:rFonts w:ascii="Times New Roman" w:hAnsi="Times New Roman" w:cs="Times New Roman"/>
          <w:iCs/>
          <w:u w:val="single"/>
        </w:rPr>
        <w:t>Dávkovanie</w:t>
      </w:r>
    </w:p>
    <w:p w:rsidR="00C83B3D" w:rsidRPr="006A2CB1" w:rsidRDefault="00C83B3D">
      <w:pPr>
        <w:pStyle w:val="Zkladntext"/>
        <w:rPr>
          <w:rFonts w:ascii="Times New Roman" w:hAnsi="Times New Roman" w:cs="Times New Roman"/>
          <w:i/>
          <w:iCs/>
        </w:rPr>
      </w:pPr>
    </w:p>
    <w:p w:rsidR="005E1185" w:rsidRPr="006A2CB1" w:rsidRDefault="00C83B3D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Pre d</w:t>
      </w:r>
      <w:r w:rsidR="005E1185" w:rsidRPr="006A2CB1">
        <w:rPr>
          <w:rFonts w:ascii="Times New Roman" w:hAnsi="Times New Roman" w:cs="Times New Roman"/>
          <w:i/>
          <w:iCs/>
        </w:rPr>
        <w:t>ospel</w:t>
      </w:r>
      <w:r w:rsidRPr="006A2CB1">
        <w:rPr>
          <w:rFonts w:ascii="Times New Roman" w:hAnsi="Times New Roman" w:cs="Times New Roman"/>
          <w:i/>
          <w:iCs/>
        </w:rPr>
        <w:t>ých</w:t>
      </w:r>
      <w:r w:rsidR="005E1185" w:rsidRPr="006A2CB1">
        <w:rPr>
          <w:rFonts w:ascii="Times New Roman" w:hAnsi="Times New Roman" w:cs="Times New Roman"/>
          <w:i/>
          <w:iCs/>
        </w:rPr>
        <w:t>, starší</w:t>
      </w:r>
      <w:r w:rsidRPr="006A2CB1">
        <w:rPr>
          <w:rFonts w:ascii="Times New Roman" w:hAnsi="Times New Roman" w:cs="Times New Roman"/>
          <w:i/>
          <w:iCs/>
        </w:rPr>
        <w:t>ch</w:t>
      </w:r>
      <w:r w:rsidR="005E1185" w:rsidRPr="006A2CB1">
        <w:rPr>
          <w:rFonts w:ascii="Times New Roman" w:hAnsi="Times New Roman" w:cs="Times New Roman"/>
          <w:i/>
          <w:iCs/>
        </w:rPr>
        <w:t xml:space="preserve"> pacient</w:t>
      </w:r>
      <w:r w:rsidRPr="006A2CB1">
        <w:rPr>
          <w:rFonts w:ascii="Times New Roman" w:hAnsi="Times New Roman" w:cs="Times New Roman"/>
          <w:i/>
          <w:iCs/>
        </w:rPr>
        <w:t>ov</w:t>
      </w:r>
      <w:r w:rsidR="005E1185" w:rsidRPr="006A2CB1">
        <w:rPr>
          <w:rFonts w:ascii="Times New Roman" w:hAnsi="Times New Roman" w:cs="Times New Roman"/>
          <w:i/>
          <w:iCs/>
        </w:rPr>
        <w:t xml:space="preserve"> a</w:t>
      </w:r>
      <w:r w:rsidRPr="006A2CB1">
        <w:rPr>
          <w:rFonts w:ascii="Times New Roman" w:hAnsi="Times New Roman" w:cs="Times New Roman"/>
          <w:i/>
          <w:iCs/>
        </w:rPr>
        <w:t xml:space="preserve"> dospievajúcich </w:t>
      </w:r>
      <w:r w:rsidR="005E1185" w:rsidRPr="006A2CB1">
        <w:rPr>
          <w:rFonts w:ascii="Times New Roman" w:hAnsi="Times New Roman" w:cs="Times New Roman"/>
          <w:i/>
          <w:iCs/>
        </w:rPr>
        <w:t xml:space="preserve"> od 12 rokov</w:t>
      </w:r>
      <w:r w:rsidRPr="006A2CB1">
        <w:rPr>
          <w:rFonts w:ascii="Times New Roman" w:hAnsi="Times New Roman" w:cs="Times New Roman"/>
          <w:i/>
          <w:iCs/>
        </w:rPr>
        <w:t>:</w:t>
      </w:r>
      <w:r w:rsidR="005E1185" w:rsidRPr="006A2CB1">
        <w:rPr>
          <w:rFonts w:ascii="Times New Roman" w:hAnsi="Times New Roman" w:cs="Times New Roman"/>
          <w:i/>
          <w:iCs/>
        </w:rPr>
        <w:t xml:space="preserve"> 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Jedna kapsula (400 mg) podľa potreby maximálne trikrát denne. 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Dávka sa nemá opakovať častejšie ako každé 4-6 hodín a počas 24 hodín sa nemajú užiť viac ako 3 kapsuly (1</w:t>
      </w:r>
      <w:r w:rsidR="00701B6B" w:rsidRPr="006A2CB1">
        <w:rPr>
          <w:rFonts w:ascii="Times New Roman" w:hAnsi="Times New Roman" w:cs="Times New Roman"/>
        </w:rPr>
        <w:t xml:space="preserve"> </w:t>
      </w:r>
      <w:r w:rsidRPr="006A2CB1">
        <w:rPr>
          <w:rFonts w:ascii="Times New Roman" w:hAnsi="Times New Roman" w:cs="Times New Roman"/>
        </w:rPr>
        <w:t xml:space="preserve">200 mg). </w:t>
      </w:r>
    </w:p>
    <w:p w:rsidR="00701B6B" w:rsidRPr="006A2CB1" w:rsidRDefault="00701B6B">
      <w:pPr>
        <w:pStyle w:val="Zkladntext"/>
        <w:rPr>
          <w:rFonts w:ascii="Times New Roman" w:hAnsi="Times New Roman" w:cs="Times New Roman"/>
        </w:rPr>
      </w:pPr>
    </w:p>
    <w:p w:rsidR="00D7262F" w:rsidRPr="006A2CB1" w:rsidRDefault="00D7262F" w:rsidP="00D7262F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 xml:space="preserve">Pre dospievajúcich (vekový rozsah </w:t>
      </w:r>
      <w:r w:rsidRPr="006A2CB1">
        <w:rPr>
          <w:rFonts w:ascii="Times New Roman" w:hAnsi="Times New Roman" w:cs="Times New Roman"/>
          <w:i/>
          <w:iCs/>
          <w:u w:val="single"/>
        </w:rPr>
        <w:t>&gt;</w:t>
      </w:r>
      <w:r w:rsidRPr="006A2CB1">
        <w:rPr>
          <w:rFonts w:ascii="Times New Roman" w:hAnsi="Times New Roman" w:cs="Times New Roman"/>
          <w:i/>
          <w:iCs/>
        </w:rPr>
        <w:t xml:space="preserve"> 12 rokov až &lt; 18 rokov): </w:t>
      </w:r>
    </w:p>
    <w:p w:rsidR="00701B6B" w:rsidRPr="006A2CB1" w:rsidRDefault="00701B6B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Ak sa tento liek vyžaduje podávať dospievajúcim dlhšie ako 3 dni alebo ak sa symptómy zhoršia, je potrebné vyhľadať lekára.</w:t>
      </w:r>
    </w:p>
    <w:p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i/>
          <w:iCs/>
          <w:sz w:val="22"/>
          <w:szCs w:val="22"/>
        </w:rPr>
      </w:pPr>
      <w:r w:rsidRPr="006A2CB1">
        <w:rPr>
          <w:rFonts w:ascii="Times New Roman" w:hAnsi="Times New Roman" w:cs="Times New Roman"/>
          <w:i/>
          <w:iCs/>
          <w:sz w:val="22"/>
          <w:szCs w:val="22"/>
        </w:rPr>
        <w:t>Pacienti s</w:t>
      </w:r>
      <w:r w:rsidR="00626B2D" w:rsidRPr="006A2CB1">
        <w:rPr>
          <w:rFonts w:ascii="Times New Roman" w:hAnsi="Times New Roman" w:cs="Times New Roman"/>
          <w:i/>
          <w:iCs/>
          <w:sz w:val="22"/>
          <w:szCs w:val="22"/>
        </w:rPr>
        <w:t xml:space="preserve"> poruchou </w:t>
      </w:r>
      <w:r w:rsidRPr="006A2CB1">
        <w:rPr>
          <w:rFonts w:ascii="Times New Roman" w:hAnsi="Times New Roman" w:cs="Times New Roman"/>
          <w:i/>
          <w:iCs/>
          <w:sz w:val="22"/>
          <w:szCs w:val="22"/>
        </w:rPr>
        <w:t xml:space="preserve"> funkcie obličiek a pečene</w:t>
      </w:r>
    </w:p>
    <w:p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Opatrnosť je potrebná u pacientov s poškodením funkcie obličiek alebo pečene. Vhodnosť podávania, dávkovanie a dĺžka liečby sa má stanoviť individuálne. Dávka má byť čo najnižšia (pozri tiež časť 4.4).</w:t>
      </w:r>
    </w:p>
    <w:p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:rsidR="00626B2D" w:rsidRPr="006A2CB1" w:rsidRDefault="00626B2D" w:rsidP="00626B2D">
      <w:pPr>
        <w:jc w:val="both"/>
        <w:rPr>
          <w:rFonts w:ascii="Times New Roman" w:hAnsi="Times New Roman"/>
          <w:sz w:val="22"/>
          <w:szCs w:val="22"/>
        </w:rPr>
      </w:pPr>
      <w:r w:rsidRPr="006A2CB1">
        <w:rPr>
          <w:rFonts w:ascii="Times New Roman" w:hAnsi="Times New Roman"/>
          <w:sz w:val="22"/>
          <w:szCs w:val="22"/>
        </w:rPr>
        <w:t>Nežiaduce účinky možno minimalizovať podávaním najnižšej účinnej dávky počas najkratšej potrebnej doby na kontrolu príznakov (pozri časť 4.4).</w:t>
      </w:r>
    </w:p>
    <w:p w:rsidR="004058C5" w:rsidRPr="006A2CB1" w:rsidRDefault="004058C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ADVIL RAPID môžu užívať aj diabetici. </w:t>
      </w:r>
    </w:p>
    <w:p w:rsidR="00C83B3D" w:rsidRPr="006A2CB1" w:rsidRDefault="00C83B3D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:rsidR="00C83B3D" w:rsidRPr="006A2CB1" w:rsidRDefault="00C83B3D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i/>
          <w:sz w:val="22"/>
          <w:szCs w:val="22"/>
          <w:u w:val="single"/>
        </w:rPr>
        <w:t>Pediatrická populácia</w:t>
      </w:r>
    </w:p>
    <w:p w:rsidR="00C83B3D" w:rsidRPr="006A2CB1" w:rsidRDefault="004E576B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i/>
          <w:sz w:val="22"/>
          <w:szCs w:val="22"/>
        </w:rPr>
      </w:pPr>
      <w:r w:rsidRPr="006A2CB1">
        <w:rPr>
          <w:rFonts w:ascii="Times New Roman" w:hAnsi="Times New Roman" w:cs="Times New Roman"/>
          <w:i/>
          <w:sz w:val="22"/>
          <w:szCs w:val="22"/>
        </w:rPr>
        <w:lastRenderedPageBreak/>
        <w:t>Deti</w:t>
      </w:r>
      <w:r w:rsidR="00C83B3D" w:rsidRPr="006A2CB1">
        <w:rPr>
          <w:rFonts w:ascii="Times New Roman" w:hAnsi="Times New Roman" w:cs="Times New Roman"/>
          <w:i/>
          <w:sz w:val="22"/>
          <w:szCs w:val="22"/>
        </w:rPr>
        <w:t xml:space="preserve"> do 12 rokov:</w:t>
      </w:r>
    </w:p>
    <w:p w:rsidR="00C83B3D" w:rsidRPr="006A2CB1" w:rsidRDefault="00C83B3D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Tento liek nie je indikovaný deťom do 12 rokov.</w:t>
      </w:r>
    </w:p>
    <w:p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Cs/>
          <w:u w:val="single"/>
        </w:rPr>
      </w:pPr>
      <w:r w:rsidRPr="006A2CB1">
        <w:rPr>
          <w:rFonts w:ascii="Times New Roman" w:hAnsi="Times New Roman" w:cs="Times New Roman"/>
          <w:iCs/>
          <w:u w:val="single"/>
        </w:rPr>
        <w:t>Spôsob podávania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Kapsuly sa majú prehltnúť a zapiť vodou.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4.3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Kontraindikácie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Precitlivenosť na liečivo alebo na ktorúkoľvek z pomocných látok</w:t>
      </w:r>
      <w:r w:rsidR="00C83B3D" w:rsidRPr="006A2CB1">
        <w:rPr>
          <w:rFonts w:ascii="Times New Roman" w:hAnsi="Times New Roman" w:cs="Times New Roman"/>
        </w:rPr>
        <w:t xml:space="preserve"> uvedených v časti 6.1</w:t>
      </w:r>
      <w:r w:rsidRPr="006A2CB1">
        <w:rPr>
          <w:rFonts w:ascii="Times New Roman" w:hAnsi="Times New Roman" w:cs="Times New Roman"/>
        </w:rPr>
        <w:t>.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Precitlivenosť na </w:t>
      </w:r>
      <w:proofErr w:type="spellStart"/>
      <w:r w:rsidRPr="006A2CB1">
        <w:rPr>
          <w:rFonts w:ascii="Times New Roman" w:hAnsi="Times New Roman" w:cs="Times New Roman"/>
        </w:rPr>
        <w:t>salicyláty</w:t>
      </w:r>
      <w:proofErr w:type="spellEnd"/>
      <w:r w:rsidRPr="006A2CB1">
        <w:rPr>
          <w:rFonts w:ascii="Times New Roman" w:hAnsi="Times New Roman" w:cs="Times New Roman"/>
        </w:rPr>
        <w:t xml:space="preserve"> alebo na iné </w:t>
      </w:r>
      <w:proofErr w:type="spellStart"/>
      <w:r w:rsidRPr="006A2CB1">
        <w:rPr>
          <w:rFonts w:ascii="Times New Roman" w:hAnsi="Times New Roman" w:cs="Times New Roman"/>
        </w:rPr>
        <w:t>nesteroidné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antiflogistiká</w:t>
      </w:r>
      <w:proofErr w:type="spellEnd"/>
      <w:r w:rsidRPr="006A2CB1">
        <w:rPr>
          <w:rFonts w:ascii="Times New Roman" w:hAnsi="Times New Roman" w:cs="Times New Roman"/>
        </w:rPr>
        <w:t xml:space="preserve"> (NSAID). 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Výskyt </w:t>
      </w:r>
      <w:proofErr w:type="spellStart"/>
      <w:r w:rsidRPr="006A2CB1">
        <w:rPr>
          <w:rFonts w:ascii="Times New Roman" w:hAnsi="Times New Roman" w:cs="Times New Roman"/>
        </w:rPr>
        <w:t>bronchospazmu</w:t>
      </w:r>
      <w:proofErr w:type="spellEnd"/>
      <w:r w:rsidRPr="006A2CB1">
        <w:rPr>
          <w:rFonts w:ascii="Times New Roman" w:hAnsi="Times New Roman" w:cs="Times New Roman"/>
        </w:rPr>
        <w:t xml:space="preserve">, astmatických príznakov, </w:t>
      </w:r>
      <w:proofErr w:type="spellStart"/>
      <w:r w:rsidRPr="006A2CB1">
        <w:rPr>
          <w:rFonts w:ascii="Times New Roman" w:hAnsi="Times New Roman" w:cs="Times New Roman"/>
        </w:rPr>
        <w:t>rinitídy</w:t>
      </w:r>
      <w:proofErr w:type="spellEnd"/>
      <w:r w:rsidRPr="006A2CB1">
        <w:rPr>
          <w:rFonts w:ascii="Times New Roman" w:hAnsi="Times New Roman" w:cs="Times New Roman"/>
        </w:rPr>
        <w:t xml:space="preserve"> alebo </w:t>
      </w:r>
      <w:proofErr w:type="spellStart"/>
      <w:r w:rsidRPr="006A2CB1">
        <w:rPr>
          <w:rFonts w:ascii="Times New Roman" w:hAnsi="Times New Roman" w:cs="Times New Roman"/>
        </w:rPr>
        <w:t>urtikárie</w:t>
      </w:r>
      <w:proofErr w:type="spellEnd"/>
      <w:r w:rsidRPr="006A2CB1">
        <w:rPr>
          <w:rFonts w:ascii="Times New Roman" w:hAnsi="Times New Roman" w:cs="Times New Roman"/>
        </w:rPr>
        <w:t xml:space="preserve"> po podaní </w:t>
      </w:r>
      <w:proofErr w:type="spellStart"/>
      <w:r w:rsidRPr="006A2CB1">
        <w:rPr>
          <w:rFonts w:ascii="Times New Roman" w:hAnsi="Times New Roman" w:cs="Times New Roman"/>
        </w:rPr>
        <w:t>nesteroidných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antireumatík</w:t>
      </w:r>
      <w:proofErr w:type="spellEnd"/>
      <w:r w:rsidRPr="006A2CB1">
        <w:rPr>
          <w:rFonts w:ascii="Times New Roman" w:hAnsi="Times New Roman" w:cs="Times New Roman"/>
        </w:rPr>
        <w:t xml:space="preserve"> v anamnéze. 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proofErr w:type="spellStart"/>
      <w:r w:rsidRPr="006A2CB1">
        <w:rPr>
          <w:rFonts w:ascii="Times New Roman" w:hAnsi="Times New Roman" w:cs="Times New Roman"/>
        </w:rPr>
        <w:t>Gastrointestinálne</w:t>
      </w:r>
      <w:proofErr w:type="spellEnd"/>
      <w:r w:rsidRPr="006A2CB1">
        <w:rPr>
          <w:rFonts w:ascii="Times New Roman" w:hAnsi="Times New Roman" w:cs="Times New Roman"/>
        </w:rPr>
        <w:t xml:space="preserve"> krvácanie v anamnéze alebo perforácia vo vzťahu k predchádzajúcej liečbe </w:t>
      </w:r>
      <w:proofErr w:type="spellStart"/>
      <w:r w:rsidRPr="006A2CB1">
        <w:rPr>
          <w:rFonts w:ascii="Times New Roman" w:hAnsi="Times New Roman" w:cs="Times New Roman"/>
        </w:rPr>
        <w:t>nesteroidnými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antireumatikami</w:t>
      </w:r>
      <w:proofErr w:type="spellEnd"/>
      <w:r w:rsidRPr="006A2CB1">
        <w:rPr>
          <w:rFonts w:ascii="Times New Roman" w:hAnsi="Times New Roman" w:cs="Times New Roman"/>
        </w:rPr>
        <w:t xml:space="preserve">. 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Aktívny alebo </w:t>
      </w:r>
      <w:proofErr w:type="spellStart"/>
      <w:r w:rsidRPr="006A2CB1">
        <w:rPr>
          <w:rFonts w:ascii="Times New Roman" w:hAnsi="Times New Roman" w:cs="Times New Roman"/>
        </w:rPr>
        <w:t>rekurentný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peptický</w:t>
      </w:r>
      <w:proofErr w:type="spellEnd"/>
      <w:r w:rsidRPr="006A2CB1">
        <w:rPr>
          <w:rFonts w:ascii="Times New Roman" w:hAnsi="Times New Roman" w:cs="Times New Roman"/>
        </w:rPr>
        <w:t xml:space="preserve"> vred v anamnéze / </w:t>
      </w:r>
      <w:proofErr w:type="spellStart"/>
      <w:r w:rsidRPr="006A2CB1">
        <w:rPr>
          <w:rFonts w:ascii="Times New Roman" w:hAnsi="Times New Roman" w:cs="Times New Roman"/>
        </w:rPr>
        <w:t>gastrointestinálne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hemorágie</w:t>
      </w:r>
      <w:proofErr w:type="spellEnd"/>
      <w:r w:rsidRPr="006A2CB1">
        <w:rPr>
          <w:rFonts w:ascii="Times New Roman" w:hAnsi="Times New Roman" w:cs="Times New Roman"/>
        </w:rPr>
        <w:t xml:space="preserve"> (dve alebo viac epizód dokázanej </w:t>
      </w:r>
      <w:proofErr w:type="spellStart"/>
      <w:r w:rsidRPr="006A2CB1">
        <w:rPr>
          <w:rFonts w:ascii="Times New Roman" w:hAnsi="Times New Roman" w:cs="Times New Roman"/>
        </w:rPr>
        <w:t>ulcerácie</w:t>
      </w:r>
      <w:proofErr w:type="spellEnd"/>
      <w:r w:rsidRPr="006A2CB1">
        <w:rPr>
          <w:rFonts w:ascii="Times New Roman" w:hAnsi="Times New Roman" w:cs="Times New Roman"/>
        </w:rPr>
        <w:t xml:space="preserve"> alebo krvácania).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Poruchy </w:t>
      </w:r>
      <w:proofErr w:type="spellStart"/>
      <w:r w:rsidRPr="006A2CB1">
        <w:rPr>
          <w:rFonts w:ascii="Times New Roman" w:hAnsi="Times New Roman" w:cs="Times New Roman"/>
        </w:rPr>
        <w:t>hemokoagulácie</w:t>
      </w:r>
      <w:proofErr w:type="spellEnd"/>
      <w:r w:rsidRPr="006A2CB1">
        <w:rPr>
          <w:rFonts w:ascii="Times New Roman" w:hAnsi="Times New Roman" w:cs="Times New Roman"/>
        </w:rPr>
        <w:t xml:space="preserve"> alebo </w:t>
      </w:r>
      <w:proofErr w:type="spellStart"/>
      <w:r w:rsidRPr="006A2CB1">
        <w:rPr>
          <w:rFonts w:ascii="Times New Roman" w:hAnsi="Times New Roman" w:cs="Times New Roman"/>
        </w:rPr>
        <w:t>hemopoézy</w:t>
      </w:r>
      <w:proofErr w:type="spellEnd"/>
      <w:r w:rsidRPr="006A2CB1">
        <w:rPr>
          <w:rFonts w:ascii="Times New Roman" w:hAnsi="Times New Roman" w:cs="Times New Roman"/>
        </w:rPr>
        <w:t>.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Tretí </w:t>
      </w:r>
      <w:proofErr w:type="spellStart"/>
      <w:r w:rsidRPr="006A2CB1">
        <w:rPr>
          <w:rFonts w:ascii="Times New Roman" w:hAnsi="Times New Roman" w:cs="Times New Roman"/>
        </w:rPr>
        <w:t>trimester</w:t>
      </w:r>
      <w:proofErr w:type="spellEnd"/>
      <w:r w:rsidRPr="006A2CB1">
        <w:rPr>
          <w:rFonts w:ascii="Times New Roman" w:hAnsi="Times New Roman" w:cs="Times New Roman"/>
        </w:rPr>
        <w:t xml:space="preserve"> gravidity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Závažné zlyh</w:t>
      </w:r>
      <w:r w:rsidR="008D7076" w:rsidRPr="006A2CB1">
        <w:rPr>
          <w:rFonts w:ascii="Times New Roman" w:hAnsi="Times New Roman" w:cs="Times New Roman"/>
          <w:sz w:val="22"/>
          <w:szCs w:val="22"/>
        </w:rPr>
        <w:t>áv</w:t>
      </w:r>
      <w:r w:rsidRPr="006A2CB1">
        <w:rPr>
          <w:rFonts w:ascii="Times New Roman" w:hAnsi="Times New Roman" w:cs="Times New Roman"/>
          <w:sz w:val="22"/>
          <w:szCs w:val="22"/>
        </w:rPr>
        <w:t>anie srdca</w:t>
      </w:r>
      <w:r w:rsidR="004058C5" w:rsidRPr="006A2CB1">
        <w:rPr>
          <w:rFonts w:ascii="Times New Roman" w:hAnsi="Times New Roman" w:cs="Times New Roman"/>
          <w:sz w:val="22"/>
          <w:szCs w:val="22"/>
        </w:rPr>
        <w:t xml:space="preserve"> </w:t>
      </w:r>
      <w:r w:rsidR="00626B2D" w:rsidRPr="006A2CB1">
        <w:rPr>
          <w:rFonts w:ascii="Times New Roman" w:hAnsi="Times New Roman"/>
          <w:sz w:val="22"/>
          <w:szCs w:val="22"/>
        </w:rPr>
        <w:t>(</w:t>
      </w:r>
      <w:r w:rsidR="008D7076" w:rsidRPr="006A2CB1">
        <w:rPr>
          <w:rFonts w:ascii="Times New Roman" w:hAnsi="Times New Roman"/>
          <w:sz w:val="22"/>
          <w:szCs w:val="22"/>
        </w:rPr>
        <w:t>štádium</w:t>
      </w:r>
      <w:r w:rsidR="00626B2D" w:rsidRPr="006A2CB1">
        <w:rPr>
          <w:rFonts w:ascii="Times New Roman" w:hAnsi="Times New Roman"/>
          <w:sz w:val="22"/>
          <w:szCs w:val="22"/>
        </w:rPr>
        <w:t xml:space="preserve"> NYHA</w:t>
      </w:r>
      <w:r w:rsidR="008D7076" w:rsidRPr="006A2CB1">
        <w:rPr>
          <w:rFonts w:ascii="Times New Roman" w:hAnsi="Times New Roman"/>
          <w:sz w:val="22"/>
          <w:szCs w:val="22"/>
        </w:rPr>
        <w:t xml:space="preserve"> IV</w:t>
      </w:r>
      <w:r w:rsidR="00626B2D" w:rsidRPr="006A2CB1">
        <w:rPr>
          <w:rFonts w:ascii="Times New Roman" w:hAnsi="Times New Roman"/>
          <w:sz w:val="22"/>
          <w:szCs w:val="22"/>
        </w:rPr>
        <w:t>)</w:t>
      </w:r>
      <w:r w:rsidR="00626B2D" w:rsidRPr="006A2CB1">
        <w:rPr>
          <w:rFonts w:ascii="Times New Roman" w:hAnsi="Times New Roman" w:cs="Times New Roman"/>
          <w:sz w:val="22"/>
          <w:szCs w:val="22"/>
        </w:rPr>
        <w:t xml:space="preserve">, </w:t>
      </w:r>
      <w:r w:rsidRPr="006A2CB1">
        <w:rPr>
          <w:rFonts w:ascii="Times New Roman" w:hAnsi="Times New Roman" w:cs="Times New Roman"/>
          <w:sz w:val="22"/>
          <w:szCs w:val="22"/>
        </w:rPr>
        <w:t>obdobie tesne pred operáciou alebo po operácii.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4.4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Osobitné upozornenia a opatrenia pri používaní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701B6B" w:rsidRPr="006A2CB1" w:rsidRDefault="00701B6B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U dehydratovaných dospievajúcich existuje riziko </w:t>
      </w:r>
      <w:r w:rsidR="00A84E88" w:rsidRPr="006A2CB1">
        <w:rPr>
          <w:rFonts w:ascii="Times New Roman" w:hAnsi="Times New Roman" w:cs="Times New Roman"/>
          <w:sz w:val="22"/>
          <w:szCs w:val="22"/>
        </w:rPr>
        <w:t xml:space="preserve">poruchy </w:t>
      </w:r>
      <w:r w:rsidRPr="006A2CB1">
        <w:rPr>
          <w:rFonts w:ascii="Times New Roman" w:hAnsi="Times New Roman" w:cs="Times New Roman"/>
          <w:sz w:val="22"/>
          <w:szCs w:val="22"/>
        </w:rPr>
        <w:t xml:space="preserve">funkcie </w:t>
      </w:r>
      <w:r w:rsidR="00A84E88" w:rsidRPr="006A2CB1">
        <w:rPr>
          <w:rFonts w:ascii="Times New Roman" w:hAnsi="Times New Roman" w:cs="Times New Roman"/>
          <w:sz w:val="22"/>
          <w:szCs w:val="22"/>
        </w:rPr>
        <w:t>obličiek</w:t>
      </w:r>
      <w:r w:rsidRPr="006A2CB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02F7A" w:rsidRPr="006A2CB1" w:rsidRDefault="00B02F7A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ADVIL RAPID sa nemá podávať súbežne s inými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nesteroidnými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antireumatikami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(NSAID) vrátane selektívnych inhibítorov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cyklooxygenázy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>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Nežiaduce účinky možno minimalizovať podávaním najnižšej účinnej dávky a čo najkratším obdobím potrebným na liečbu príznakov (pozri časť 4.2 a GI a kardiovaskulárne riziká uvedené nižšie).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U starších </w:t>
      </w:r>
      <w:r w:rsidR="00C83B3D" w:rsidRPr="006A2CB1">
        <w:rPr>
          <w:rFonts w:ascii="Times New Roman" w:hAnsi="Times New Roman" w:cs="Times New Roman"/>
          <w:sz w:val="22"/>
          <w:szCs w:val="22"/>
        </w:rPr>
        <w:t xml:space="preserve">ľudí </w:t>
      </w:r>
      <w:r w:rsidRPr="006A2CB1">
        <w:rPr>
          <w:rFonts w:ascii="Times New Roman" w:hAnsi="Times New Roman" w:cs="Times New Roman"/>
          <w:sz w:val="22"/>
          <w:szCs w:val="22"/>
        </w:rPr>
        <w:t xml:space="preserve">je zvýšený výskyt nežiaducich účinkov, najmä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gastrointestinálneho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krvácania a perforácie, ktoré môžu byť život ohrozujúce (pozri časť 4.8).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Zkladntext"/>
        <w:widowControl w:val="0"/>
        <w:rPr>
          <w:rFonts w:ascii="Times New Roman" w:hAnsi="Times New Roman" w:cs="Times New Roman"/>
        </w:rPr>
      </w:pPr>
      <w:proofErr w:type="spellStart"/>
      <w:r w:rsidRPr="006A2CB1">
        <w:rPr>
          <w:rFonts w:ascii="Times New Roman" w:hAnsi="Times New Roman" w:cs="Times New Roman"/>
        </w:rPr>
        <w:t>Gastrointestinálne</w:t>
      </w:r>
      <w:proofErr w:type="spellEnd"/>
      <w:r w:rsidRPr="006A2CB1">
        <w:rPr>
          <w:rFonts w:ascii="Times New Roman" w:hAnsi="Times New Roman" w:cs="Times New Roman"/>
        </w:rPr>
        <w:t xml:space="preserve"> krvácanie, vredy a perforácia: GIT krvácania, </w:t>
      </w:r>
      <w:proofErr w:type="spellStart"/>
      <w:r w:rsidRPr="006A2CB1">
        <w:rPr>
          <w:rFonts w:ascii="Times New Roman" w:hAnsi="Times New Roman" w:cs="Times New Roman"/>
        </w:rPr>
        <w:t>ulcerácia</w:t>
      </w:r>
      <w:proofErr w:type="spellEnd"/>
      <w:r w:rsidRPr="006A2CB1">
        <w:rPr>
          <w:rFonts w:ascii="Times New Roman" w:hAnsi="Times New Roman" w:cs="Times New Roman"/>
        </w:rPr>
        <w:t xml:space="preserve"> a perforácia, ktoré môžu byť smrteľné, sú popísané u všetkých NSAID a môžu sa vyskytnúť kedykoľvek počas liečby, a to s varovnými príznakmi alebo bez nich alebo bez predchádzajúcej anamnézy závažných </w:t>
      </w:r>
      <w:proofErr w:type="spellStart"/>
      <w:r w:rsidRPr="006A2CB1">
        <w:rPr>
          <w:rFonts w:ascii="Times New Roman" w:hAnsi="Times New Roman" w:cs="Times New Roman"/>
        </w:rPr>
        <w:t>gastrointestinálnych</w:t>
      </w:r>
      <w:proofErr w:type="spellEnd"/>
      <w:r w:rsidRPr="006A2CB1">
        <w:rPr>
          <w:rFonts w:ascii="Times New Roman" w:hAnsi="Times New Roman" w:cs="Times New Roman"/>
        </w:rPr>
        <w:t xml:space="preserve"> príhod.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6A2CB1">
        <w:rPr>
          <w:rFonts w:ascii="Times New Roman" w:hAnsi="Times New Roman" w:cs="Times New Roman"/>
          <w:sz w:val="22"/>
          <w:szCs w:val="22"/>
        </w:rPr>
        <w:t>Nesteroidné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antireumatiká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sa musia podávať s opatrnosťou u pacientov s 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gastrointestinálnymi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 chorobami v anamnéze (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ulcerózna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kolitída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Crohnova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choroba), pretože ich stav sa môže touto liečbou zhoršiť (pozri časť 4.8).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Pacienti s 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gastrointestinálnou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toxicitou v anamnéze, najmä v staršom veku, musia byť poučení, aby včas hlásili všetky neobvyklé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gastrointestinálne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príznaky (najmä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gastrointestinálne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krvácanie), predovšetkým na začiatku liečby.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Zkladntext"/>
        <w:widowControl w:val="0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Riziko </w:t>
      </w:r>
      <w:proofErr w:type="spellStart"/>
      <w:r w:rsidRPr="006A2CB1">
        <w:rPr>
          <w:rFonts w:ascii="Times New Roman" w:hAnsi="Times New Roman" w:cs="Times New Roman"/>
        </w:rPr>
        <w:t>gastrointestinálneho</w:t>
      </w:r>
      <w:proofErr w:type="spellEnd"/>
      <w:r w:rsidRPr="006A2CB1">
        <w:rPr>
          <w:rFonts w:ascii="Times New Roman" w:hAnsi="Times New Roman" w:cs="Times New Roman"/>
        </w:rPr>
        <w:t xml:space="preserve"> krvácania, </w:t>
      </w:r>
      <w:proofErr w:type="spellStart"/>
      <w:r w:rsidRPr="006A2CB1">
        <w:rPr>
          <w:rFonts w:ascii="Times New Roman" w:hAnsi="Times New Roman" w:cs="Times New Roman"/>
        </w:rPr>
        <w:t>ulcerácie</w:t>
      </w:r>
      <w:proofErr w:type="spellEnd"/>
      <w:r w:rsidRPr="006A2CB1">
        <w:rPr>
          <w:rFonts w:ascii="Times New Roman" w:hAnsi="Times New Roman" w:cs="Times New Roman"/>
        </w:rPr>
        <w:t xml:space="preserve"> a perforácie sa zvyšuje so zvyšujúcou sa dávkou NSAID, u pacientov s vredovou chorobou v anamnéze, obzvlášť ak bola komplikovaná  krvácaním alebo perforáciou (pozri časť 4.3) a u starších</w:t>
      </w:r>
      <w:r w:rsidR="008F5862" w:rsidRPr="006A2CB1">
        <w:rPr>
          <w:rFonts w:ascii="Times New Roman" w:hAnsi="Times New Roman" w:cs="Times New Roman"/>
        </w:rPr>
        <w:t xml:space="preserve"> </w:t>
      </w:r>
      <w:r w:rsidR="00C83B3D" w:rsidRPr="006A2CB1">
        <w:rPr>
          <w:rFonts w:ascii="Times New Roman" w:hAnsi="Times New Roman" w:cs="Times New Roman"/>
        </w:rPr>
        <w:t>ľudí</w:t>
      </w:r>
      <w:r w:rsidRPr="006A2CB1">
        <w:rPr>
          <w:rFonts w:ascii="Times New Roman" w:hAnsi="Times New Roman" w:cs="Times New Roman"/>
        </w:rPr>
        <w:t>. U takýchto pacientov treba začať s najnižšou možnou dávkou.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Ak sa počas liečby ADVILOM RAPID objavia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gastrointestinálne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vredy alebo krvácanie (krv pri vracaní alebo krv v stolici či tmavá stolica), liečba sa musí ukončiť.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U pacientov zo zvýšeným rizikom nežiaducich účinkov, medzi nich patria aj pacienti dlhodobo liečení kyselinou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acetylsalicylovou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v 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antiagregačných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dávkach alebo inými liekmi zvyšujúcimi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gastrointestinálne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riziko (pozri časť 4.5), je vhodné zvážiť súbežné podávanie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protektívnych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látok </w:t>
      </w:r>
      <w:r w:rsidRPr="006A2CB1">
        <w:rPr>
          <w:rFonts w:ascii="Times New Roman" w:hAnsi="Times New Roman" w:cs="Times New Roman"/>
          <w:sz w:val="22"/>
          <w:szCs w:val="22"/>
        </w:rPr>
        <w:lastRenderedPageBreak/>
        <w:t xml:space="preserve">(napr.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mizoprostol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alebo inhibítory protónovej pumpy).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Zvýšenú opatrnosť je treba u pacientov liečených súbežne liekmi, ktoré môžu zvyšovať riziko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ulcerácie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alebo krvácania, ako sú perorálne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kortikosteroidy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antikoagulanciá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ako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warfarín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SSRI alebo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antiagregačné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lieky, ako je kyselina acetylsalicylová (pozri časť 4.5).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Klinické štúdie a epidemiologické údaje naznačujú, že používanie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najmä vo vysokých dávkach (2400 mg denne) a dlhodobo sa môže spájať s miernym zvýšením rizika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arteriálnych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trombotických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príhod (napr. infarkt myokardu alebo cievna mozgová príhoda). Všeobecne však z epidemiologických štúdií nevyplýva, že by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v nízkej dávke (napr. 1200 mg) zvyšoval riziko infarktu myokardu.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Pri liečbe pacientov s  hypertenziou a/alebo zlyhaním srdca v anamnéze je potrebná zvýšená opatrnosť (konzultácia s lekárom alebo s lekárnikom), pretože vo vzťahu k liečbe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nesteroidnými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antireumatikami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sa hlásili prípady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retencie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tekutín a edémy.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Opatrnosť je potrebná u pacientov s astmou, s kardiálnou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insuficienciou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cirhózou pečene alebo inou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hepatálnou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alebo chronickou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renálnou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insuficienciou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nefrotickým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syndrómom a u pacientov užívajúcich diuretiká. Dávka má byť čo najnižšia a v začiatočnej fáze liečby je potrebné monitorovať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diurézu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a 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renálne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funkcie, pretože môže dôjsť k zhoršeniu funkcie obličiek. 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Veľmi zriedkavé boli vo vzťahu k liečbe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nesteroidnými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antireumatikami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hlásené závažné kožné reakcie, z ktorých niektoré boli život ohrozujúce vrátane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Stevensovho-Johnsonovho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syndrómu a toxickej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epidermálnej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nekrolýzy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(pozri časť 4.8). Týmito reakciami sú najviac ohrození pacienti na začiatku liečby, začiatok reakcie sa najčastejšie objavuje v priebehu prvého mesiaca liečby. 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ADVIL RAPID sa musí vysadiť pri prvých známkach výskytu vyrážky, léziách na sliznici alebo pri akýchkoľvek iných príznakoch precitlivenosti.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môže vyvolať závažné alergické reakcie najmä u ľudí alergických na kyselinu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acetylsalicylovú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vrátane sčervenenia kože, vyrážky alebo pľuzgierov.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6A2CB1">
        <w:rPr>
          <w:rFonts w:ascii="Times New Roman" w:hAnsi="Times New Roman" w:cs="Times New Roman"/>
          <w:sz w:val="22"/>
          <w:szCs w:val="22"/>
        </w:rPr>
        <w:t>Bronchospazmus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môže byť vyvolaný u pacientov s astmou alebo alergickým ochorením alebo ich výskytom v anamnéze.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Pri systémovom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lupus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erythematosus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a niektorých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kolagenózach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sa zaznamenali prípady aseptickej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meningitídy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(pozri časť 4.8).</w:t>
      </w:r>
    </w:p>
    <w:p w:rsidR="005E1185" w:rsidRPr="006A2CB1" w:rsidRDefault="005E1185">
      <w:pPr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Existujú dôkazy o tom že lieky, ktoré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inhibujú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cyklooxygenázu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/ syntézu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prostaglandínov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ovplyvňujú ovuláciu, a tým môžu spôsobiť zníženie alebo poruchu ženskej plodnosti. Poškodenie je reverzibilné a odznie po ukončení liečby</w:t>
      </w:r>
      <w:r w:rsidR="00C83B3D" w:rsidRPr="006A2CB1">
        <w:rPr>
          <w:rFonts w:ascii="Times New Roman" w:hAnsi="Times New Roman" w:cs="Times New Roman"/>
          <w:sz w:val="22"/>
          <w:szCs w:val="22"/>
        </w:rPr>
        <w:t xml:space="preserve"> (pozri časť 4.6)</w:t>
      </w:r>
      <w:r w:rsidRPr="006A2CB1">
        <w:rPr>
          <w:rFonts w:ascii="Times New Roman" w:hAnsi="Times New Roman" w:cs="Times New Roman"/>
          <w:sz w:val="22"/>
          <w:szCs w:val="22"/>
        </w:rPr>
        <w:t>.</w:t>
      </w:r>
    </w:p>
    <w:p w:rsidR="004058C5" w:rsidRPr="006A2CB1" w:rsidRDefault="004058C5">
      <w:pPr>
        <w:rPr>
          <w:rFonts w:ascii="Times New Roman" w:hAnsi="Times New Roman" w:cs="Times New Roman"/>
          <w:sz w:val="22"/>
          <w:szCs w:val="22"/>
        </w:rPr>
      </w:pPr>
    </w:p>
    <w:p w:rsidR="00626B2D" w:rsidRPr="006A2CB1" w:rsidRDefault="00626B2D" w:rsidP="00626B2D">
      <w:pPr>
        <w:rPr>
          <w:rFonts w:ascii="Times New Roman" w:hAnsi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Klinické štúdie naznačili, že používanie </w:t>
      </w:r>
      <w:proofErr w:type="spellStart"/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, najmä vo vysokých dávkach (2 400 mg denne) môže byť spojené s malým zvýšeným rizikom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arteriálnych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trombotických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udalostí (napríklad infarkt myokardu alebo mozgová príhoda). Epidemiologické štúdie celkovo nenaznačujú, že by nízke dávky </w:t>
      </w:r>
      <w:proofErr w:type="spellStart"/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(napr. ( 1 200 mg denne) boli spojené so zvýšeným rizikom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arteriálnych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trombotických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udalostí. </w:t>
      </w:r>
    </w:p>
    <w:p w:rsidR="00626B2D" w:rsidRPr="006A2CB1" w:rsidRDefault="00626B2D" w:rsidP="00626B2D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626B2D" w:rsidRPr="006A2CB1" w:rsidRDefault="00626B2D" w:rsidP="00626B2D">
      <w:pPr>
        <w:rPr>
          <w:rFonts w:ascii="Times New Roman" w:hAnsi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Pacienti s nekontrolovanou hypertenziou,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kongestívnym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zlyh</w:t>
      </w:r>
      <w:r w:rsidR="008D7076" w:rsidRPr="006A2CB1">
        <w:rPr>
          <w:rFonts w:ascii="Times New Roman" w:hAnsi="Times New Roman" w:cs="Times New Roman"/>
          <w:color w:val="000000"/>
          <w:sz w:val="22"/>
          <w:szCs w:val="22"/>
        </w:rPr>
        <w:t>áv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>aním srdca (</w:t>
      </w:r>
      <w:r w:rsidR="008D7076"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štádium NYHA 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II – III), diagnostikovaným ischemickým ochorením srdca, ochorením periférnych artérií a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cerebrovaskulárnym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ochorením majú byť liečení </w:t>
      </w:r>
      <w:proofErr w:type="spellStart"/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>om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len po dôkladnom zvážení a nemajú sa používať vysoké dávky (2 400 mg denne). </w:t>
      </w:r>
    </w:p>
    <w:p w:rsidR="00626B2D" w:rsidRPr="006A2CB1" w:rsidRDefault="00626B2D" w:rsidP="00626B2D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626B2D" w:rsidRDefault="00626B2D" w:rsidP="00626B2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Pred začatím dlhodobej liečby pacientov s rizikovými faktormi pre vznik kardiovaskulárnych udalostí (napr. hypertenzia,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hyperlipidémia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, diabetes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mellitus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, fajčenie) je potrebné dôsledné zváženie, najmä v prípade, že sú potrebné vysoké dávky </w:t>
      </w:r>
      <w:proofErr w:type="spellStart"/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(2 400 mg/denne).</w:t>
      </w:r>
    </w:p>
    <w:p w:rsidR="00B73073" w:rsidRDefault="00B73073" w:rsidP="00626B2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73073" w:rsidRPr="00416463" w:rsidRDefault="00B73073" w:rsidP="00B73073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416463">
        <w:rPr>
          <w:rFonts w:ascii="Times New Roman" w:hAnsi="Times New Roman" w:cs="Times New Roman"/>
          <w:i/>
          <w:sz w:val="22"/>
          <w:szCs w:val="22"/>
        </w:rPr>
        <w:t xml:space="preserve">Závažné kožné reakcie </w:t>
      </w:r>
    </w:p>
    <w:p w:rsidR="00B73073" w:rsidRDefault="00B73073" w:rsidP="00B730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73073" w:rsidRPr="00B73073" w:rsidRDefault="00B73073" w:rsidP="00BF35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4224">
        <w:rPr>
          <w:rFonts w:ascii="Times New Roman" w:hAnsi="Times New Roman" w:cs="Times New Roman"/>
          <w:sz w:val="22"/>
          <w:szCs w:val="22"/>
        </w:rPr>
        <w:lastRenderedPageBreak/>
        <w:t xml:space="preserve">V súvislosti s používaním </w:t>
      </w:r>
      <w:proofErr w:type="spellStart"/>
      <w:r w:rsidRPr="009B4224">
        <w:rPr>
          <w:rFonts w:ascii="Times New Roman" w:hAnsi="Times New Roman" w:cs="Times New Roman"/>
          <w:sz w:val="22"/>
          <w:szCs w:val="22"/>
        </w:rPr>
        <w:t>nesteroidných</w:t>
      </w:r>
      <w:proofErr w:type="spellEnd"/>
      <w:r w:rsidRPr="009B4224">
        <w:rPr>
          <w:rFonts w:ascii="Times New Roman" w:hAnsi="Times New Roman" w:cs="Times New Roman"/>
          <w:sz w:val="22"/>
          <w:szCs w:val="22"/>
        </w:rPr>
        <w:t xml:space="preserve"> protizápalových liekov (NSAID) boli zriedkavo hlásené závažné kožné reakcie, pričom niektoré z nich boli smrteľné, vrátane </w:t>
      </w:r>
      <w:proofErr w:type="spellStart"/>
      <w:r w:rsidRPr="009B4224">
        <w:rPr>
          <w:rFonts w:ascii="Times New Roman" w:hAnsi="Times New Roman" w:cs="Times New Roman"/>
          <w:sz w:val="22"/>
          <w:szCs w:val="22"/>
        </w:rPr>
        <w:t>exfoliatívnej</w:t>
      </w:r>
      <w:proofErr w:type="spellEnd"/>
      <w:r w:rsidRPr="009B4224">
        <w:rPr>
          <w:rFonts w:ascii="Times New Roman" w:hAnsi="Times New Roman" w:cs="Times New Roman"/>
          <w:sz w:val="22"/>
          <w:szCs w:val="22"/>
        </w:rPr>
        <w:t xml:space="preserve"> dermatitídy, </w:t>
      </w:r>
      <w:proofErr w:type="spellStart"/>
      <w:r w:rsidRPr="009B4224">
        <w:rPr>
          <w:rFonts w:ascii="Times New Roman" w:hAnsi="Times New Roman" w:cs="Times New Roman"/>
          <w:sz w:val="22"/>
          <w:szCs w:val="22"/>
        </w:rPr>
        <w:t>Stevensovho-Johnsonovho</w:t>
      </w:r>
      <w:proofErr w:type="spellEnd"/>
      <w:r w:rsidRPr="009B4224">
        <w:rPr>
          <w:rFonts w:ascii="Times New Roman" w:hAnsi="Times New Roman" w:cs="Times New Roman"/>
          <w:sz w:val="22"/>
          <w:szCs w:val="22"/>
        </w:rPr>
        <w:t xml:space="preserve"> syndrómu a toxickej </w:t>
      </w:r>
      <w:proofErr w:type="spellStart"/>
      <w:r w:rsidRPr="009B4224">
        <w:rPr>
          <w:rFonts w:ascii="Times New Roman" w:hAnsi="Times New Roman" w:cs="Times New Roman"/>
          <w:sz w:val="22"/>
          <w:szCs w:val="22"/>
        </w:rPr>
        <w:t>epidermálnej</w:t>
      </w:r>
      <w:proofErr w:type="spellEnd"/>
      <w:r w:rsidRPr="009B42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224">
        <w:rPr>
          <w:rFonts w:ascii="Times New Roman" w:hAnsi="Times New Roman" w:cs="Times New Roman"/>
          <w:sz w:val="22"/>
          <w:szCs w:val="22"/>
        </w:rPr>
        <w:t>nekrolýzy</w:t>
      </w:r>
      <w:proofErr w:type="spellEnd"/>
      <w:r w:rsidRPr="009B4224">
        <w:rPr>
          <w:rFonts w:ascii="Times New Roman" w:hAnsi="Times New Roman" w:cs="Times New Roman"/>
          <w:sz w:val="22"/>
          <w:szCs w:val="22"/>
        </w:rPr>
        <w:t xml:space="preserve"> (pozri časť 4.8). U pacientov, u ktorých pravdepodobne existuje najvyššie riziko týchto reakcií v priebehu liečby, sa reakcia vyskytuje vo väčšine prípadov v prvom mesiaci liečby. </w:t>
      </w:r>
      <w:r w:rsidRPr="009B4224">
        <w:rPr>
          <w:rFonts w:ascii="Times New Roman" w:hAnsi="Times New Roman" w:cs="Times New Roman"/>
          <w:sz w:val="22"/>
          <w:szCs w:val="22"/>
          <w:u w:val="single"/>
        </w:rPr>
        <w:t xml:space="preserve">V súvislosti s liekmi obsahujúcimi </w:t>
      </w:r>
      <w:proofErr w:type="spellStart"/>
      <w:r w:rsidRPr="009B4224">
        <w:rPr>
          <w:rFonts w:ascii="Times New Roman" w:hAnsi="Times New Roman" w:cs="Times New Roman"/>
          <w:sz w:val="22"/>
          <w:szCs w:val="22"/>
          <w:u w:val="single"/>
        </w:rPr>
        <w:t>ibuprofén</w:t>
      </w:r>
      <w:proofErr w:type="spellEnd"/>
      <w:r w:rsidRPr="009B4224">
        <w:rPr>
          <w:rFonts w:ascii="Times New Roman" w:hAnsi="Times New Roman" w:cs="Times New Roman"/>
          <w:sz w:val="22"/>
          <w:szCs w:val="22"/>
          <w:u w:val="single"/>
        </w:rPr>
        <w:t xml:space="preserve"> bola hlásená akútna generalizovaná </w:t>
      </w:r>
      <w:proofErr w:type="spellStart"/>
      <w:r w:rsidRPr="009B4224">
        <w:rPr>
          <w:rFonts w:ascii="Times New Roman" w:hAnsi="Times New Roman" w:cs="Times New Roman"/>
          <w:sz w:val="22"/>
          <w:szCs w:val="22"/>
          <w:u w:val="single"/>
        </w:rPr>
        <w:t>exantematózna</w:t>
      </w:r>
      <w:proofErr w:type="spellEnd"/>
      <w:r w:rsidRPr="009B422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Pr="009B4224">
        <w:rPr>
          <w:rFonts w:ascii="Times New Roman" w:hAnsi="Times New Roman" w:cs="Times New Roman"/>
          <w:sz w:val="22"/>
          <w:szCs w:val="22"/>
          <w:u w:val="single"/>
        </w:rPr>
        <w:t>pustulóza</w:t>
      </w:r>
      <w:proofErr w:type="spellEnd"/>
      <w:r w:rsidRPr="009B4224">
        <w:rPr>
          <w:rFonts w:ascii="Times New Roman" w:hAnsi="Times New Roman" w:cs="Times New Roman"/>
          <w:sz w:val="22"/>
          <w:szCs w:val="22"/>
          <w:u w:val="single"/>
        </w:rPr>
        <w:t xml:space="preserve"> (AGEP).</w:t>
      </w:r>
      <w:r w:rsidRPr="009B42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224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9B4224">
        <w:rPr>
          <w:rFonts w:ascii="Times New Roman" w:hAnsi="Times New Roman" w:cs="Times New Roman"/>
          <w:sz w:val="22"/>
          <w:szCs w:val="22"/>
        </w:rPr>
        <w:t xml:space="preserve"> je potrebné vysadiť pri prvom výskyte prejavov a príznakov závažných kožných reakcií, ako je kožná vyrážka, lézie na slizniciach alebo akýkoľvek iný prejav precitlivenosti. </w:t>
      </w:r>
    </w:p>
    <w:p w:rsidR="00C83B3D" w:rsidRPr="006A2CB1" w:rsidRDefault="00C83B3D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ADVIL RAPID obsahuje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sorbitol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(E420). Pacienti so zriedkavými dedičnými problémami intolerancie fruktózy nesmú užívať tento liek.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4.5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Liekové a iné interakcie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U pacientov liečených niektorým z nasledovných liekov sa má postupovať s opatrnosťou, pretože u niektorých pacientov sa hlásili interakcie.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Iné analgetiká: súbežné podanie kyseliny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acetylsalicylovej</w:t>
      </w:r>
      <w:proofErr w:type="spellEnd"/>
      <w:r w:rsidRPr="006A2CB1">
        <w:rPr>
          <w:sz w:val="20"/>
          <w:szCs w:val="20"/>
          <w:u w:val="none"/>
          <w:lang w:val="sk-SK" w:eastAsia="sk-SK"/>
        </w:rPr>
        <w:t xml:space="preserve"> 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a iných NSAID môže mať za následok zvýšenie výskytu nežiaducich účinkov. Opatrnosť je potrebná, ak sa kyselina acetylsalicylová užíva na prevenciu pred infarktom alebo mozgovou príhodou (v kardiologickej indikácii), lebo </w:t>
      </w:r>
      <w:proofErr w:type="spellStart"/>
      <w:r w:rsidR="009C6992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môže znížiť prínos jej užívania. Ak sa kyselina acetylsalicylová podáva ako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antiagregans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, je potrebné zohľadniť riziko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gastrointestinálneho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krvácania (pozri časť 4.4).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Antikoagulanciá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: zvýšený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antikoagulačný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účinok.</w:t>
      </w:r>
      <w:r w:rsidRPr="006A2CB1">
        <w:rPr>
          <w:rFonts w:ascii="Times New Roman" w:hAnsi="Times New Roman" w:cs="Times New Roman"/>
          <w:u w:val="none"/>
          <w:lang w:val="sk-SK" w:eastAsia="sk-SK"/>
        </w:rPr>
        <w:t xml:space="preserve"> 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Pri užívaní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antikoagulancií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, napr.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warfarínu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je potrebné zohľadniť, že dlhodobé podávanie </w:t>
      </w:r>
      <w:proofErr w:type="spellStart"/>
      <w:r w:rsidR="009C6992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môže zvýšiť riziko krvácania (pozri časť 4.4).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Antihypertenzíva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: znížený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antihypertenzný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účinok.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Lítium: znížené vylučovanie lítia.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9C6992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proofErr w:type="spellEnd"/>
      <w:r w:rsidR="005E1185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môže zvyšovať farmakologicky aktívny voľný </w:t>
      </w:r>
      <w:proofErr w:type="spellStart"/>
      <w:r w:rsidR="005E1185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fenytoín</w:t>
      </w:r>
      <w:proofErr w:type="spellEnd"/>
      <w:r w:rsidR="005E1185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. Pacienti dlhodobo užívajúci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proofErr w:type="spellEnd"/>
      <w:r w:rsidR="005E1185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majú byť sledovaní.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Kardioglykozidy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: NSAID môžu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exacerbovať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zlyhanie srdca, znížiť GFR a zvýšiť hladiny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glykozidov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v plazme. U pacientov so zníženou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renálnou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funkciou alebo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kongestívnym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zlyhaním srdca sa preto majú sledovať koncentrácie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digoxínu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v sére.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Metotrexát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: znížená eliminácia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metotrexátu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. Súbežné podávanie </w:t>
      </w:r>
      <w:proofErr w:type="spellStart"/>
      <w:r w:rsidR="009C6992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so strednými až vysokými dávkami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metotrexátu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môže viesť k závažnej až fatálnej toxicite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metotrexátom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. Pacienti so zníženou funkciou obličiek môžu mať zvýšené riziko toxicity z tejto kombinácie, aj keď užívajú nízke dávky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metotrexátu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(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lang w:val="sk-SK" w:eastAsia="sk-SK"/>
        </w:rPr>
        <w:t>&lt;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20</w:t>
      </w:r>
      <w:r w:rsidR="005D25A8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 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mg/týždeň).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Kortikosteroidy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: zvýšené riziko krvácania do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gastrointestinálneho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traktu a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ulcerácie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Cyklosporín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: zvýšené riziko krvácania do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gastrointestinálneho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traktu (pozri časť 4.4).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Selektívne inhibítory spätného vychytávania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sérotonínu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(SSRI): zvýšené riziko GI krvácania  (pozri časť 4.4).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Mifepriston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: NSAID sa nemajú užívať 8-12 dní po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mifepristone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, pretože NSAID môžu znížiť jeho účinok.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Diuretiká: znížený účinok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tiazidových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diuretík.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lastRenderedPageBreak/>
        <w:t xml:space="preserve">Niektoré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antacidá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môžu predlžovať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gastrointestinálnu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absorpciu </w:t>
      </w:r>
      <w:proofErr w:type="spellStart"/>
      <w:r w:rsidR="009C6992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. Považuje sa to za klinicky významné najmä počas dlhodobej liečby </w:t>
      </w:r>
      <w:proofErr w:type="spellStart"/>
      <w:r w:rsidR="009C6992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om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 w:rsidP="0035702D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Experimentálne údaje naznačujú, že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môže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inhibovať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účinok nízkej dávky kyseliny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na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agregáciu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doštičiek, keď sa podávajú súbežne. Limitácie týchto údajov a neistoty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extrapolácie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údajov </w:t>
      </w:r>
      <w:r w:rsidRPr="006A2CB1">
        <w:rPr>
          <w:rFonts w:ascii="Times New Roman" w:hAnsi="Times New Roman" w:cs="Times New Roman"/>
          <w:i/>
          <w:iCs/>
          <w:sz w:val="22"/>
          <w:szCs w:val="22"/>
        </w:rPr>
        <w:t xml:space="preserve">ex </w:t>
      </w:r>
      <w:proofErr w:type="spellStart"/>
      <w:r w:rsidRPr="006A2CB1">
        <w:rPr>
          <w:rFonts w:ascii="Times New Roman" w:hAnsi="Times New Roman" w:cs="Times New Roman"/>
          <w:i/>
          <w:iCs/>
          <w:sz w:val="22"/>
          <w:szCs w:val="22"/>
        </w:rPr>
        <w:t>vivo</w:t>
      </w:r>
      <w:proofErr w:type="spellEnd"/>
      <w:r w:rsidRPr="006A2CB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6A2CB1">
        <w:rPr>
          <w:rFonts w:ascii="Times New Roman" w:hAnsi="Times New Roman" w:cs="Times New Roman"/>
          <w:sz w:val="22"/>
          <w:szCs w:val="22"/>
        </w:rPr>
        <w:t xml:space="preserve">na klinickú situáciu však znamenajú, že nemožno urobiť žiadne jednoznačné závery pre pravidelné užívanie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a žiadny klinicky významný účinok sa nepovažuje za pravdepodobný pri príležitostnom použití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(pozri časť 5.1).</w:t>
      </w:r>
    </w:p>
    <w:p w:rsidR="004058C5" w:rsidRPr="006A2CB1" w:rsidRDefault="004058C5" w:rsidP="0035702D">
      <w:pPr>
        <w:rPr>
          <w:rFonts w:ascii="Times New Roman" w:hAnsi="Times New Roman" w:cs="Times New Roman"/>
          <w:sz w:val="22"/>
          <w:szCs w:val="22"/>
        </w:rPr>
      </w:pPr>
    </w:p>
    <w:p w:rsidR="00626B2D" w:rsidRPr="006A2CB1" w:rsidRDefault="00626B2D" w:rsidP="00626B2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</w:rPr>
        <w:t xml:space="preserve">Kyselina acetylsalicylová </w:t>
      </w:r>
    </w:p>
    <w:p w:rsidR="00626B2D" w:rsidRPr="006A2CB1" w:rsidRDefault="00626B2D" w:rsidP="00626B2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Súčasné podávanie </w:t>
      </w:r>
      <w:proofErr w:type="spellStart"/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a kyseliny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sa neodporúča z dôvodu možných zvýšených nežiaducich udalostí. </w:t>
      </w:r>
    </w:p>
    <w:p w:rsidR="00626B2D" w:rsidRPr="006A2CB1" w:rsidRDefault="00626B2D" w:rsidP="00626B2D">
      <w:pPr>
        <w:rPr>
          <w:rFonts w:ascii="Times New Roman" w:hAnsi="Times New Roman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Experimentálne údaje naznačujú, že </w:t>
      </w:r>
      <w:proofErr w:type="spellStart"/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môže pri súčasnom dávkovaní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kompetitívne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inhibovať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účinok nízkej dávky kyseliny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na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agregáciu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trombocytov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. Hoci existujú nejasnosti </w:t>
      </w:r>
      <w:r w:rsidRPr="006A2CB1">
        <w:rPr>
          <w:rFonts w:ascii="Times New Roman" w:hAnsi="Times New Roman" w:cs="Times New Roman"/>
          <w:sz w:val="22"/>
          <w:szCs w:val="22"/>
        </w:rPr>
        <w:t xml:space="preserve">s ohľadom na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extrapoláciu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týchto údajov na klinickú situáciu, nedá sa vylúčiť možnosť, že pravidelné, dlhodobé používanie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môže znížiť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kardioprotektívny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účinok nízkej dávky kyseliny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. V prípade príležitostného používania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sa žiaden klinicky relevantný účinok nepovažuje za pravdepodobný (pozri časť 5.1).</w:t>
      </w:r>
    </w:p>
    <w:p w:rsidR="005E1185" w:rsidRPr="006A2CB1" w:rsidRDefault="005E1185" w:rsidP="002A4366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 w:rsidP="000979E0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4.6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 w:rsidRPr="006A2CB1">
        <w:rPr>
          <w:rFonts w:ascii="Times New Roman" w:hAnsi="Times New Roman" w:cs="Times New Roman"/>
          <w:b/>
          <w:bCs/>
          <w:sz w:val="22"/>
          <w:szCs w:val="22"/>
        </w:rPr>
        <w:t>Fertilita</w:t>
      </w:r>
      <w:proofErr w:type="spellEnd"/>
      <w:r w:rsidRPr="006A2CB1">
        <w:rPr>
          <w:rFonts w:ascii="Times New Roman" w:hAnsi="Times New Roman" w:cs="Times New Roman"/>
          <w:b/>
          <w:bCs/>
          <w:sz w:val="22"/>
          <w:szCs w:val="22"/>
        </w:rPr>
        <w:t>, gravidita a laktácia</w:t>
      </w:r>
    </w:p>
    <w:p w:rsidR="005E1185" w:rsidRPr="006A2CB1" w:rsidRDefault="005E1185" w:rsidP="008F5862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75AAB" w:rsidRPr="006A2CB1" w:rsidRDefault="00275AAB" w:rsidP="00275AAB">
      <w:pPr>
        <w:pStyle w:val="Nadpis1"/>
        <w:widowControl w:val="0"/>
        <w:rPr>
          <w:rFonts w:ascii="Times New Roman" w:hAnsi="Times New Roman" w:cs="Times New Roman"/>
          <w:b w:val="0"/>
          <w:bCs w:val="0"/>
          <w:i/>
          <w:iCs/>
          <w:color w:val="000000"/>
        </w:rPr>
      </w:pPr>
      <w:proofErr w:type="spellStart"/>
      <w:r w:rsidRPr="006A2CB1">
        <w:rPr>
          <w:rFonts w:ascii="Times New Roman" w:hAnsi="Times New Roman" w:cs="Times New Roman"/>
          <w:b w:val="0"/>
          <w:bCs w:val="0"/>
          <w:i/>
          <w:iCs/>
          <w:color w:val="000000"/>
        </w:rPr>
        <w:t>Fertilita</w:t>
      </w:r>
      <w:proofErr w:type="spellEnd"/>
    </w:p>
    <w:p w:rsidR="00275AAB" w:rsidRPr="006A2CB1" w:rsidRDefault="00275AAB" w:rsidP="00275AAB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Existujú dôkazy, že</w:t>
      </w:r>
      <w:r w:rsidRPr="006A2CB1">
        <w:rPr>
          <w:rStyle w:val="apple-converted-spac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r w:rsidRPr="006A2CB1">
        <w:rPr>
          <w:rStyle w:val="Zvraznenie"/>
          <w:rFonts w:ascii="Times New Roman" w:hAnsi="Times New Roman" w:cs="Times New Roman"/>
          <w:bCs/>
          <w:i w:val="0"/>
          <w:iCs w:val="0"/>
          <w:color w:val="000000"/>
          <w:sz w:val="22"/>
          <w:szCs w:val="22"/>
          <w:shd w:val="clear" w:color="auto" w:fill="FFFFFF"/>
        </w:rPr>
        <w:t>lieky</w:t>
      </w:r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ktoré</w:t>
      </w:r>
      <w:r w:rsidRPr="006A2CB1">
        <w:rPr>
          <w:rStyle w:val="apple-converted-spac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6A2CB1">
        <w:rPr>
          <w:rStyle w:val="Zvraznenie"/>
          <w:rFonts w:ascii="Times New Roman" w:hAnsi="Times New Roman" w:cs="Times New Roman"/>
          <w:bCs/>
          <w:i w:val="0"/>
          <w:iCs w:val="0"/>
          <w:color w:val="000000"/>
          <w:sz w:val="22"/>
          <w:szCs w:val="22"/>
          <w:shd w:val="clear" w:color="auto" w:fill="FFFFFF"/>
        </w:rPr>
        <w:t>inhibujú</w:t>
      </w:r>
      <w:proofErr w:type="spellEnd"/>
      <w:r w:rsidRPr="006A2CB1">
        <w:rPr>
          <w:rStyle w:val="apple-converted-spac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syntézu</w:t>
      </w:r>
      <w:r w:rsidRPr="006A2CB1">
        <w:rPr>
          <w:rStyle w:val="apple-converted-spac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6A2CB1">
        <w:rPr>
          <w:rStyle w:val="Zvraznenie"/>
          <w:rFonts w:ascii="Times New Roman" w:hAnsi="Times New Roman" w:cs="Times New Roman"/>
          <w:bCs/>
          <w:i w:val="0"/>
          <w:iCs w:val="0"/>
          <w:color w:val="000000"/>
          <w:sz w:val="22"/>
          <w:szCs w:val="22"/>
          <w:shd w:val="clear" w:color="auto" w:fill="FFFFFF"/>
        </w:rPr>
        <w:t>cyklooxygenázy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/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prostaglandínov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môžu spôsobiť </w:t>
      </w:r>
      <w:r w:rsidR="004E576B"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zníženie </w:t>
      </w:r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ženskej plodnosti pôsobením na ovuláciu. Toto poškodenie je reverzibilné a odznie po ukončení liečby.</w:t>
      </w:r>
    </w:p>
    <w:p w:rsidR="00275AAB" w:rsidRPr="006A2CB1" w:rsidRDefault="00275AAB" w:rsidP="0035702D">
      <w:pPr>
        <w:pStyle w:val="Nadpis1"/>
        <w:widowControl w:val="0"/>
        <w:rPr>
          <w:rFonts w:ascii="Times New Roman" w:hAnsi="Times New Roman" w:cs="Times New Roman"/>
          <w:b w:val="0"/>
          <w:bCs w:val="0"/>
          <w:i/>
          <w:iCs/>
          <w:color w:val="000000"/>
        </w:rPr>
      </w:pPr>
    </w:p>
    <w:p w:rsidR="005E1185" w:rsidRPr="006A2CB1" w:rsidRDefault="005E1185" w:rsidP="002A4366">
      <w:pPr>
        <w:pStyle w:val="Nadpis1"/>
        <w:widowControl w:val="0"/>
        <w:rPr>
          <w:rFonts w:ascii="Times New Roman" w:hAnsi="Times New Roman" w:cs="Times New Roman"/>
          <w:b w:val="0"/>
          <w:bCs w:val="0"/>
          <w:i/>
          <w:iCs/>
        </w:rPr>
      </w:pPr>
      <w:r w:rsidRPr="006A2CB1">
        <w:rPr>
          <w:rFonts w:ascii="Times New Roman" w:hAnsi="Times New Roman" w:cs="Times New Roman"/>
          <w:b w:val="0"/>
          <w:bCs w:val="0"/>
          <w:i/>
          <w:iCs/>
        </w:rPr>
        <w:t>Gravidita</w:t>
      </w:r>
    </w:p>
    <w:p w:rsidR="003856DB" w:rsidRPr="006A2CB1" w:rsidRDefault="005E1185" w:rsidP="000979E0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Inhibícia syntézy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prostaglandínov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môže nepriaznivo ovplyvňovať graviditu a vývoj embrya alebo plodu. Údaje z epidemiologických štúdií poukazujú na zvýšené riziko potratov</w:t>
      </w:r>
      <w:r w:rsidR="00275AAB" w:rsidRPr="006A2CB1">
        <w:rPr>
          <w:rFonts w:ascii="Times New Roman" w:hAnsi="Times New Roman" w:cs="Times New Roman"/>
          <w:sz w:val="22"/>
          <w:szCs w:val="22"/>
        </w:rPr>
        <w:t xml:space="preserve"> a</w:t>
      </w:r>
      <w:r w:rsidRPr="006A2CB1">
        <w:rPr>
          <w:rFonts w:ascii="Times New Roman" w:hAnsi="Times New Roman" w:cs="Times New Roman"/>
          <w:sz w:val="22"/>
          <w:szCs w:val="22"/>
        </w:rPr>
        <w:t xml:space="preserve"> kardiálnych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malformácií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po užívaní inhibítorov syntézy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prostaglandínov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v začiatkoch gravidity. Absolútne riziko kardiovaskulárnych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malformácií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sa zvýšilo z menej ako 1 % na približne 1,5 %. Predpokladá sa, že sa riziko zvyšuje s dávkou a dĺžkou terapie. U zvierat podávanie inhibítorov syntézy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prostaglandínov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ukázalo zvýšenie pre- a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postimplantačných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strát a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embryo-fetálnu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letalitu. </w:t>
      </w:r>
      <w:r w:rsidR="00275AAB" w:rsidRPr="006A2CB1">
        <w:rPr>
          <w:rFonts w:ascii="Times New Roman" w:hAnsi="Times New Roman" w:cs="Times New Roman"/>
          <w:sz w:val="22"/>
          <w:szCs w:val="22"/>
        </w:rPr>
        <w:t xml:space="preserve">Okrem toho </w:t>
      </w:r>
      <w:r w:rsidRPr="006A2CB1">
        <w:rPr>
          <w:rFonts w:ascii="Times New Roman" w:hAnsi="Times New Roman" w:cs="Times New Roman"/>
          <w:sz w:val="22"/>
          <w:szCs w:val="22"/>
        </w:rPr>
        <w:t xml:space="preserve">u zvierat, ktoré dostávali počas organogenézy inhibítory syntézy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prostaglandínov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bola opísaná zvýšená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incidencia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rôznych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malformácií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vrátane kardiovaskulárnych. Pokiaľ to nie je jednoznačne nevyhnutné,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sa nemá podávať počas prvého a druhého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trimestra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gravidity. Ak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užíva žena, ktorá sa snaží otehotnieť alebo žena v prvom alebo druhom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trimestri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gravidity, má užívať nízke dávky a liečba má byť čo najkratšia. </w:t>
      </w:r>
    </w:p>
    <w:p w:rsidR="003856DB" w:rsidRPr="006A2CB1" w:rsidRDefault="003856DB" w:rsidP="000979E0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Ak sa užíva počas prvého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trimestr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 gravidity všetky inhibítory syntézy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prostaglandínov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 </w:t>
      </w:r>
      <w:r w:rsidRPr="006A2CB1">
        <w:rPr>
          <w:rFonts w:ascii="Times New Roman" w:hAnsi="Times New Roman" w:cs="Times New Roman"/>
          <w:sz w:val="22"/>
          <w:szCs w:val="22"/>
        </w:rPr>
        <w:t>môžu spôsobiť nasledovné nežiaduce účinky:</w:t>
      </w:r>
    </w:p>
    <w:p w:rsidR="003856DB" w:rsidRPr="006A2CB1" w:rsidRDefault="003856DB" w:rsidP="008F5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sz w:val="22"/>
          <w:szCs w:val="22"/>
          <w:u w:val="single"/>
        </w:rPr>
        <w:t>U plodu:</w:t>
      </w:r>
    </w:p>
    <w:p w:rsidR="003856DB" w:rsidRPr="006A2CB1" w:rsidRDefault="003856DB" w:rsidP="00275AAB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- </w:t>
      </w:r>
      <w:r w:rsidR="005E1185" w:rsidRPr="006A2CB1">
        <w:rPr>
          <w:rFonts w:ascii="Times New Roman" w:hAnsi="Times New Roman" w:cs="Times New Roman"/>
          <w:sz w:val="22"/>
          <w:szCs w:val="22"/>
        </w:rPr>
        <w:t>kardiovaskulárn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toxicit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(s predčasným uzáverom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ductus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arteriosus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pulmonálnou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 hypertenziou) </w:t>
      </w:r>
    </w:p>
    <w:p w:rsidR="003856DB" w:rsidRPr="006A2CB1" w:rsidRDefault="003856DB" w:rsidP="00275AAB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renáln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 dysfunkci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, ktorá môže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progredovať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 do poškodenia obličiek s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oligohydramniónom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56DB" w:rsidRPr="006A2CB1" w:rsidRDefault="003856DB" w:rsidP="00275AAB">
      <w:pPr>
        <w:rPr>
          <w:rFonts w:ascii="Times New Roman" w:hAnsi="Times New Roman" w:cs="Times New Roman"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sz w:val="22"/>
          <w:szCs w:val="22"/>
          <w:u w:val="single"/>
        </w:rPr>
        <w:t>U matky a dieťaťa na konci gravidity:</w:t>
      </w:r>
    </w:p>
    <w:p w:rsidR="003856DB" w:rsidRPr="006A2CB1" w:rsidRDefault="003856DB" w:rsidP="00275AAB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- </w:t>
      </w:r>
      <w:r w:rsidR="005E1185" w:rsidRPr="006A2CB1">
        <w:rPr>
          <w:rFonts w:ascii="Times New Roman" w:hAnsi="Times New Roman" w:cs="Times New Roman"/>
          <w:sz w:val="22"/>
          <w:szCs w:val="22"/>
        </w:rPr>
        <w:t>možné predĺženi</w:t>
      </w:r>
      <w:r w:rsidRPr="006A2CB1">
        <w:rPr>
          <w:rFonts w:ascii="Times New Roman" w:hAnsi="Times New Roman" w:cs="Times New Roman"/>
          <w:sz w:val="22"/>
          <w:szCs w:val="22"/>
        </w:rPr>
        <w:t>e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času krvácania </w:t>
      </w:r>
    </w:p>
    <w:p w:rsidR="005E1185" w:rsidRPr="006A2CB1" w:rsidRDefault="003856DB" w:rsidP="00275AAB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- </w:t>
      </w:r>
      <w:r w:rsidR="005E1185" w:rsidRPr="006A2CB1">
        <w:rPr>
          <w:rFonts w:ascii="Times New Roman" w:hAnsi="Times New Roman" w:cs="Times New Roman"/>
          <w:sz w:val="22"/>
          <w:szCs w:val="22"/>
        </w:rPr>
        <w:t>inhibíci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kontrakcií maternice rezultujúcich do oneskoreného alebo predĺženého pôrodu.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 dôsledku toho je </w:t>
      </w:r>
      <w:r w:rsidR="003856DB" w:rsidRPr="006A2CB1">
        <w:rPr>
          <w:rFonts w:ascii="Times New Roman" w:hAnsi="Times New Roman" w:cs="Times New Roman"/>
          <w:sz w:val="22"/>
          <w:szCs w:val="22"/>
        </w:rPr>
        <w:t xml:space="preserve">ADVIL RAPID </w:t>
      </w:r>
      <w:r w:rsidRPr="006A2CB1">
        <w:rPr>
          <w:rFonts w:ascii="Times New Roman" w:hAnsi="Times New Roman" w:cs="Times New Roman"/>
          <w:sz w:val="22"/>
          <w:szCs w:val="22"/>
        </w:rPr>
        <w:t xml:space="preserve">kontraindikovaný v treťom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trimestri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gravidity.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626B2D" w:rsidRPr="006A2CB1" w:rsidRDefault="004058C5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A2CB1">
        <w:rPr>
          <w:rFonts w:ascii="Times New Roman" w:hAnsi="Times New Roman" w:cs="Times New Roman"/>
          <w:bCs/>
          <w:i/>
          <w:iCs/>
          <w:sz w:val="22"/>
          <w:szCs w:val="22"/>
        </w:rPr>
        <w:t>Dojčenie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Malé množstvo liečiva,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a jeho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metabolitov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sa vylučuje do materského mlieka. </w:t>
      </w:r>
      <w:r w:rsidR="00626B2D" w:rsidRPr="006A2CB1">
        <w:rPr>
          <w:rFonts w:ascii="Times New Roman" w:hAnsi="Times New Roman" w:cs="Times New Roman"/>
          <w:sz w:val="22"/>
          <w:szCs w:val="22"/>
        </w:rPr>
        <w:t>Keď</w:t>
      </w:r>
      <w:r w:rsidRPr="006A2CB1">
        <w:rPr>
          <w:rFonts w:ascii="Times New Roman" w:hAnsi="Times New Roman" w:cs="Times New Roman"/>
          <w:sz w:val="22"/>
          <w:szCs w:val="22"/>
        </w:rPr>
        <w:t>že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dosiaľ nie sú známe </w:t>
      </w:r>
      <w:r w:rsidR="00626B2D" w:rsidRPr="006A2CB1">
        <w:rPr>
          <w:rFonts w:ascii="Times New Roman" w:hAnsi="Times New Roman" w:cs="Times New Roman"/>
          <w:sz w:val="22"/>
          <w:szCs w:val="22"/>
        </w:rPr>
        <w:t xml:space="preserve">nežiaduce </w:t>
      </w:r>
      <w:r w:rsidRPr="006A2CB1">
        <w:rPr>
          <w:rFonts w:ascii="Times New Roman" w:hAnsi="Times New Roman" w:cs="Times New Roman"/>
          <w:sz w:val="22"/>
          <w:szCs w:val="22"/>
        </w:rPr>
        <w:t xml:space="preserve">účinky na dojča, pri krátkodobej liečbe nie je potrebné prerušiť  dojčenie. Ak je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predpísaný na dlhodobú liečbu alebo vo vysokých dávkach na liečbu reumatických ochorení je potrebné zvážiť skoré ukončenie dojčenia.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4.7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Ovplyvnenie schopnosti viesť vozidlá a obsluhovať stroje</w:t>
      </w:r>
      <w:r w:rsidRPr="006A2C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lastRenderedPageBreak/>
        <w:t xml:space="preserve">Po užití NSAID sú možnými nežiaducimi účinkami závrat a bolesť hlavy. Ak sa prejavia, pacient nemá viesť vozidlo alebo obsluhovať stroje.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4.8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Nežiaduce účinky</w:t>
      </w:r>
      <w:r w:rsidRPr="006A2C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Nežiaduce účinky uvedené v tejto časti sa týkajú krátkodobého podávania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v uvedených indikáciách. Pri dlhodobej liečbe je potrebné zvážiť výskyt ďalších nežiaducich účinkov.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Najčastejšie pozorované nežiaduce účinky sú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gastrointestinálne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. Môžu sa objaviť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peptické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vredy, perforácie alebo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gastrointestinálne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krvácanie, niekedy fatálne, najmä u starších osôb (pozri časť 4.4).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S používaním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môžu súvisieť nežiaduce účinky, ktoré sú uvedené pod príslušnou triedou orgánových systémov </w:t>
      </w:r>
      <w:r w:rsidR="004E576B" w:rsidRPr="006A2CB1">
        <w:rPr>
          <w:rFonts w:ascii="Times New Roman" w:hAnsi="Times New Roman" w:cs="Times New Roman"/>
          <w:sz w:val="22"/>
          <w:szCs w:val="22"/>
        </w:rPr>
        <w:t xml:space="preserve">podľa </w:t>
      </w:r>
      <w:proofErr w:type="spellStart"/>
      <w:r w:rsidR="004E576B" w:rsidRPr="006A2CB1">
        <w:rPr>
          <w:rFonts w:ascii="Times New Roman" w:hAnsi="Times New Roman" w:cs="Times New Roman"/>
          <w:sz w:val="22"/>
          <w:szCs w:val="22"/>
        </w:rPr>
        <w:t>Me</w:t>
      </w:r>
      <w:r w:rsidR="008E2569" w:rsidRPr="006A2CB1">
        <w:rPr>
          <w:rFonts w:ascii="Times New Roman" w:hAnsi="Times New Roman" w:cs="Times New Roman"/>
          <w:sz w:val="22"/>
          <w:szCs w:val="22"/>
        </w:rPr>
        <w:t>d</w:t>
      </w:r>
      <w:r w:rsidR="004E576B" w:rsidRPr="006A2CB1">
        <w:rPr>
          <w:rFonts w:ascii="Times New Roman" w:hAnsi="Times New Roman" w:cs="Times New Roman"/>
          <w:sz w:val="22"/>
          <w:szCs w:val="22"/>
        </w:rPr>
        <w:t>DRA</w:t>
      </w:r>
      <w:proofErr w:type="spellEnd"/>
      <w:r w:rsidR="004E576B" w:rsidRPr="006A2CB1">
        <w:rPr>
          <w:rFonts w:ascii="Times New Roman" w:hAnsi="Times New Roman" w:cs="Times New Roman"/>
          <w:sz w:val="22"/>
          <w:szCs w:val="22"/>
        </w:rPr>
        <w:t xml:space="preserve"> </w:t>
      </w:r>
      <w:r w:rsidRPr="006A2CB1">
        <w:rPr>
          <w:rFonts w:ascii="Times New Roman" w:hAnsi="Times New Roman" w:cs="Times New Roman"/>
          <w:sz w:val="22"/>
          <w:szCs w:val="22"/>
        </w:rPr>
        <w:t>a na základe nasledovných frekvencií výskytu: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Nzov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Veľmi časté:       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(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&gt;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1/10)</w:t>
      </w:r>
    </w:p>
    <w:p w:rsidR="005E1185" w:rsidRPr="006A2CB1" w:rsidRDefault="005E1185">
      <w:pPr>
        <w:pStyle w:val="Nzov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Časté:                 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(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&gt;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1/100 až &lt;1/10)</w:t>
      </w:r>
    </w:p>
    <w:p w:rsidR="005E1185" w:rsidRPr="006A2CB1" w:rsidRDefault="005E1185">
      <w:pPr>
        <w:pStyle w:val="Nzov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Menej časté:       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(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&gt;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1/1000 až &lt;1/100)</w:t>
      </w:r>
    </w:p>
    <w:p w:rsidR="005E1185" w:rsidRPr="006A2CB1" w:rsidRDefault="005E1185">
      <w:pPr>
        <w:pStyle w:val="Nzov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Zriedkavé:          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(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&gt;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1/10 000 až &lt;1/1000)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  <w:lang w:eastAsia="cs-CZ"/>
        </w:rPr>
        <w:t xml:space="preserve">Veľmi zriedkavé: </w:t>
      </w:r>
      <w:r w:rsidRPr="006A2CB1">
        <w:rPr>
          <w:rFonts w:ascii="Times New Roman" w:hAnsi="Times New Roman" w:cs="Times New Roman"/>
          <w:sz w:val="22"/>
          <w:szCs w:val="22"/>
          <w:lang w:eastAsia="cs-CZ"/>
        </w:rPr>
        <w:tab/>
        <w:t>(&lt;1/10 000), neznáme (z dostupných údajov)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Nadpis1"/>
        <w:rPr>
          <w:rFonts w:ascii="Times New Roman" w:hAnsi="Times New Roman" w:cs="Times New Roman"/>
          <w:b w:val="0"/>
          <w:bCs w:val="0"/>
          <w:i/>
          <w:iCs/>
        </w:rPr>
      </w:pPr>
      <w:r w:rsidRPr="006A2CB1">
        <w:rPr>
          <w:rFonts w:ascii="Times New Roman" w:hAnsi="Times New Roman" w:cs="Times New Roman"/>
          <w:b w:val="0"/>
          <w:bCs w:val="0"/>
          <w:i/>
          <w:iCs/>
        </w:rPr>
        <w:t>Infekcie a nákazy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Veľmi zriedkavé: aseptická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meningitída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(najmä u pacientov so systémovým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lupus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36C7" w:rsidRPr="006A2CB1">
        <w:rPr>
          <w:rFonts w:ascii="Times New Roman" w:hAnsi="Times New Roman" w:cs="Times New Roman"/>
          <w:sz w:val="22"/>
          <w:szCs w:val="22"/>
        </w:rPr>
        <w:t>erythematosus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a u niektorých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kolagenóz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meningitída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>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Nadpis1"/>
        <w:rPr>
          <w:rFonts w:ascii="Times New Roman" w:hAnsi="Times New Roman" w:cs="Times New Roman"/>
          <w:b w:val="0"/>
          <w:bCs w:val="0"/>
          <w:i/>
          <w:iCs/>
        </w:rPr>
      </w:pPr>
      <w:r w:rsidRPr="006A2CB1">
        <w:rPr>
          <w:rFonts w:ascii="Times New Roman" w:hAnsi="Times New Roman" w:cs="Times New Roman"/>
          <w:b w:val="0"/>
          <w:bCs w:val="0"/>
          <w:i/>
          <w:iCs/>
        </w:rPr>
        <w:t>Poruchy krvi a lymfatického systému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Veľmi zriedkavé: </w:t>
      </w:r>
      <w:proofErr w:type="spellStart"/>
      <w:r w:rsidRPr="006A2CB1">
        <w:rPr>
          <w:rFonts w:ascii="Times New Roman" w:hAnsi="Times New Roman" w:cs="Times New Roman"/>
        </w:rPr>
        <w:t>aplastická</w:t>
      </w:r>
      <w:proofErr w:type="spellEnd"/>
      <w:r w:rsidRPr="006A2CB1">
        <w:rPr>
          <w:rFonts w:ascii="Times New Roman" w:hAnsi="Times New Roman" w:cs="Times New Roman"/>
        </w:rPr>
        <w:t xml:space="preserve"> anémia, </w:t>
      </w:r>
      <w:proofErr w:type="spellStart"/>
      <w:r w:rsidRPr="006A2CB1">
        <w:rPr>
          <w:rFonts w:ascii="Times New Roman" w:hAnsi="Times New Roman" w:cs="Times New Roman"/>
        </w:rPr>
        <w:t>hemolytická</w:t>
      </w:r>
      <w:proofErr w:type="spellEnd"/>
      <w:r w:rsidRPr="006A2CB1">
        <w:rPr>
          <w:rFonts w:ascii="Times New Roman" w:hAnsi="Times New Roman" w:cs="Times New Roman"/>
        </w:rPr>
        <w:t xml:space="preserve"> anémia, </w:t>
      </w:r>
      <w:proofErr w:type="spellStart"/>
      <w:r w:rsidRPr="006A2CB1">
        <w:rPr>
          <w:rFonts w:ascii="Times New Roman" w:hAnsi="Times New Roman" w:cs="Times New Roman"/>
        </w:rPr>
        <w:t>agranulocytóza</w:t>
      </w:r>
      <w:proofErr w:type="spellEnd"/>
      <w:r w:rsidRPr="006A2CB1">
        <w:rPr>
          <w:rFonts w:ascii="Times New Roman" w:hAnsi="Times New Roman" w:cs="Times New Roman"/>
        </w:rPr>
        <w:t xml:space="preserve">, </w:t>
      </w:r>
      <w:proofErr w:type="spellStart"/>
      <w:r w:rsidRPr="006A2CB1">
        <w:rPr>
          <w:rFonts w:ascii="Times New Roman" w:hAnsi="Times New Roman" w:cs="Times New Roman"/>
        </w:rPr>
        <w:t>leukopénia</w:t>
      </w:r>
      <w:proofErr w:type="spellEnd"/>
      <w:r w:rsidRPr="006A2CB1">
        <w:rPr>
          <w:rFonts w:ascii="Times New Roman" w:hAnsi="Times New Roman" w:cs="Times New Roman"/>
        </w:rPr>
        <w:t xml:space="preserve">,  </w:t>
      </w:r>
      <w:proofErr w:type="spellStart"/>
      <w:r w:rsidRPr="006A2CB1">
        <w:rPr>
          <w:rFonts w:ascii="Times New Roman" w:hAnsi="Times New Roman" w:cs="Times New Roman"/>
        </w:rPr>
        <w:t>trombocytopénia</w:t>
      </w:r>
      <w:proofErr w:type="spellEnd"/>
      <w:r w:rsidRPr="006A2CB1">
        <w:rPr>
          <w:rFonts w:ascii="Times New Roman" w:hAnsi="Times New Roman" w:cs="Times New Roman"/>
        </w:rPr>
        <w:t>, anémia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Nadpis1"/>
        <w:rPr>
          <w:rFonts w:ascii="Times New Roman" w:hAnsi="Times New Roman" w:cs="Times New Roman"/>
          <w:b w:val="0"/>
          <w:bCs w:val="0"/>
          <w:i/>
          <w:iCs/>
        </w:rPr>
      </w:pPr>
      <w:r w:rsidRPr="006A2CB1">
        <w:rPr>
          <w:rFonts w:ascii="Times New Roman" w:hAnsi="Times New Roman" w:cs="Times New Roman"/>
          <w:b w:val="0"/>
          <w:bCs w:val="0"/>
          <w:i/>
          <w:iCs/>
        </w:rPr>
        <w:t>Poruchy imunitného systému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Menej časté: precitlivenosť (alergická reakcia)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Veľmi zriedkavé: </w:t>
      </w:r>
      <w:proofErr w:type="spellStart"/>
      <w:r w:rsidRPr="006A2CB1">
        <w:rPr>
          <w:rFonts w:ascii="Times New Roman" w:hAnsi="Times New Roman" w:cs="Times New Roman"/>
        </w:rPr>
        <w:t>anafylaktická</w:t>
      </w:r>
      <w:proofErr w:type="spellEnd"/>
      <w:r w:rsidRPr="006A2CB1">
        <w:rPr>
          <w:rFonts w:ascii="Times New Roman" w:hAnsi="Times New Roman" w:cs="Times New Roman"/>
        </w:rPr>
        <w:t xml:space="preserve"> reakcia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 xml:space="preserve">Psychiatrické poruchy 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nervozita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nervového systému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Menej časté: závrat, bolesť hlavy, cievna mozgová príhoda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oka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Menej časté: poruchy zraku (abnormálne videnie alebo zmeny videnia)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ucha a labyrintu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Zriedkavé: </w:t>
      </w:r>
      <w:proofErr w:type="spellStart"/>
      <w:r w:rsidRPr="006A2CB1">
        <w:rPr>
          <w:rFonts w:ascii="Times New Roman" w:hAnsi="Times New Roman" w:cs="Times New Roman"/>
        </w:rPr>
        <w:t>tinnitus</w:t>
      </w:r>
      <w:proofErr w:type="spellEnd"/>
      <w:r w:rsidRPr="006A2CB1">
        <w:rPr>
          <w:rFonts w:ascii="Times New Roman" w:hAnsi="Times New Roman" w:cs="Times New Roman"/>
        </w:rPr>
        <w:t xml:space="preserve">, </w:t>
      </w:r>
      <w:proofErr w:type="spellStart"/>
      <w:r w:rsidRPr="006A2CB1">
        <w:rPr>
          <w:rFonts w:ascii="Times New Roman" w:hAnsi="Times New Roman" w:cs="Times New Roman"/>
        </w:rPr>
        <w:t>vertigo</w:t>
      </w:r>
      <w:proofErr w:type="spellEnd"/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srdca a srdcovej činnosti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Veľmi zriedkavé: zlyhanie srdca, infarkt myokardu, </w:t>
      </w:r>
      <w:proofErr w:type="spellStart"/>
      <w:r w:rsidRPr="006A2CB1">
        <w:rPr>
          <w:rFonts w:ascii="Times New Roman" w:hAnsi="Times New Roman" w:cs="Times New Roman"/>
        </w:rPr>
        <w:t>angina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pectoris</w:t>
      </w:r>
      <w:proofErr w:type="spellEnd"/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Klinické skúšania a epidemiologické údaje naznačujú, že používanie </w:t>
      </w:r>
      <w:proofErr w:type="spellStart"/>
      <w:r w:rsidRPr="006A2CB1">
        <w:rPr>
          <w:rFonts w:ascii="Times New Roman" w:hAnsi="Times New Roman" w:cs="Times New Roman"/>
        </w:rPr>
        <w:t>ibuprofénu</w:t>
      </w:r>
      <w:proofErr w:type="spellEnd"/>
      <w:r w:rsidRPr="006A2CB1">
        <w:rPr>
          <w:rFonts w:ascii="Times New Roman" w:hAnsi="Times New Roman" w:cs="Times New Roman"/>
        </w:rPr>
        <w:t xml:space="preserve"> (najmä vysokých dávok 2400 mg denne) a dlhodobá liečba môže súvisieť s malým zvýšením rizika </w:t>
      </w:r>
      <w:proofErr w:type="spellStart"/>
      <w:r w:rsidRPr="006A2CB1">
        <w:rPr>
          <w:rFonts w:ascii="Times New Roman" w:hAnsi="Times New Roman" w:cs="Times New Roman"/>
        </w:rPr>
        <w:t>arteriálnych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trombotických</w:t>
      </w:r>
      <w:proofErr w:type="spellEnd"/>
      <w:r w:rsidRPr="006A2CB1">
        <w:rPr>
          <w:rFonts w:ascii="Times New Roman" w:hAnsi="Times New Roman" w:cs="Times New Roman"/>
        </w:rPr>
        <w:t xml:space="preserve"> príhod (napr. infarkt myokardu alebo mozgová príhoda) (pozri časť 4.4).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ciev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hypertenzia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dýchacej sústavy, hrudníka a </w:t>
      </w:r>
      <w:proofErr w:type="spellStart"/>
      <w:r w:rsidRPr="006A2CB1">
        <w:rPr>
          <w:rFonts w:ascii="Times New Roman" w:hAnsi="Times New Roman" w:cs="Times New Roman"/>
          <w:i/>
          <w:iCs/>
        </w:rPr>
        <w:t>mediastína</w:t>
      </w:r>
      <w:proofErr w:type="spellEnd"/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Menej časté: </w:t>
      </w:r>
      <w:proofErr w:type="spellStart"/>
      <w:r w:rsidRPr="006A2CB1">
        <w:rPr>
          <w:rFonts w:ascii="Times New Roman" w:hAnsi="Times New Roman" w:cs="Times New Roman"/>
        </w:rPr>
        <w:t>bronchospazmus</w:t>
      </w:r>
      <w:proofErr w:type="spellEnd"/>
      <w:r w:rsidRPr="006A2CB1">
        <w:rPr>
          <w:rFonts w:ascii="Times New Roman" w:hAnsi="Times New Roman" w:cs="Times New Roman"/>
        </w:rPr>
        <w:t>, astma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Veľmi zriedkavé: </w:t>
      </w:r>
      <w:proofErr w:type="spellStart"/>
      <w:r w:rsidRPr="006A2CB1">
        <w:rPr>
          <w:rFonts w:ascii="Times New Roman" w:hAnsi="Times New Roman" w:cs="Times New Roman"/>
        </w:rPr>
        <w:t>dyspnoe</w:t>
      </w:r>
      <w:proofErr w:type="spellEnd"/>
      <w:r w:rsidRPr="006A2CB1">
        <w:rPr>
          <w:rFonts w:ascii="Times New Roman" w:hAnsi="Times New Roman" w:cs="Times New Roman"/>
        </w:rPr>
        <w:t>, sipot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lastRenderedPageBreak/>
        <w:t xml:space="preserve">Poruchy </w:t>
      </w:r>
      <w:proofErr w:type="spellStart"/>
      <w:r w:rsidRPr="006A2CB1">
        <w:rPr>
          <w:rFonts w:ascii="Times New Roman" w:hAnsi="Times New Roman" w:cs="Times New Roman"/>
          <w:i/>
          <w:iCs/>
        </w:rPr>
        <w:t>gastrointestinálneho</w:t>
      </w:r>
      <w:proofErr w:type="spellEnd"/>
      <w:r w:rsidRPr="006A2CB1">
        <w:rPr>
          <w:rFonts w:ascii="Times New Roman" w:hAnsi="Times New Roman" w:cs="Times New Roman"/>
          <w:i/>
          <w:iCs/>
        </w:rPr>
        <w:t xml:space="preserve"> traktu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Menej časté: </w:t>
      </w:r>
      <w:proofErr w:type="spellStart"/>
      <w:r w:rsidRPr="006A2CB1">
        <w:rPr>
          <w:rFonts w:ascii="Times New Roman" w:hAnsi="Times New Roman" w:cs="Times New Roman"/>
        </w:rPr>
        <w:t>dyspepsia</w:t>
      </w:r>
      <w:proofErr w:type="spellEnd"/>
      <w:r w:rsidRPr="006A2CB1">
        <w:rPr>
          <w:rFonts w:ascii="Times New Roman" w:hAnsi="Times New Roman" w:cs="Times New Roman"/>
        </w:rPr>
        <w:t xml:space="preserve"> (pálenie záhy alebo poruchy trávenia), bolesť brucha, nevoľnosť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Zriedkavé: vracanie, hnačka, napätie podbrušia (nadúvanie), zápcha 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Veľmi zriedkavé: </w:t>
      </w:r>
      <w:proofErr w:type="spellStart"/>
      <w:r w:rsidRPr="006A2CB1">
        <w:rPr>
          <w:rFonts w:ascii="Times New Roman" w:hAnsi="Times New Roman" w:cs="Times New Roman"/>
        </w:rPr>
        <w:t>gastrointestinálna</w:t>
      </w:r>
      <w:proofErr w:type="spellEnd"/>
      <w:r w:rsidRPr="006A2CB1">
        <w:rPr>
          <w:rFonts w:ascii="Times New Roman" w:hAnsi="Times New Roman" w:cs="Times New Roman"/>
        </w:rPr>
        <w:t xml:space="preserve"> perforácia, </w:t>
      </w:r>
      <w:proofErr w:type="spellStart"/>
      <w:r w:rsidRPr="006A2CB1">
        <w:rPr>
          <w:rFonts w:ascii="Times New Roman" w:hAnsi="Times New Roman" w:cs="Times New Roman"/>
        </w:rPr>
        <w:t>hemateméza</w:t>
      </w:r>
      <w:proofErr w:type="spellEnd"/>
      <w:r w:rsidRPr="006A2CB1">
        <w:rPr>
          <w:rFonts w:ascii="Times New Roman" w:hAnsi="Times New Roman" w:cs="Times New Roman"/>
        </w:rPr>
        <w:t xml:space="preserve">, </w:t>
      </w:r>
      <w:proofErr w:type="spellStart"/>
      <w:r w:rsidRPr="006A2CB1">
        <w:rPr>
          <w:rFonts w:ascii="Times New Roman" w:hAnsi="Times New Roman" w:cs="Times New Roman"/>
        </w:rPr>
        <w:t>gastrointestinálna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hemorágia</w:t>
      </w:r>
      <w:proofErr w:type="spellEnd"/>
      <w:r w:rsidRPr="006A2CB1">
        <w:rPr>
          <w:rFonts w:ascii="Times New Roman" w:hAnsi="Times New Roman" w:cs="Times New Roman"/>
        </w:rPr>
        <w:t xml:space="preserve">,  </w:t>
      </w:r>
      <w:proofErr w:type="spellStart"/>
      <w:r w:rsidRPr="006A2CB1">
        <w:rPr>
          <w:rFonts w:ascii="Times New Roman" w:hAnsi="Times New Roman" w:cs="Times New Roman"/>
        </w:rPr>
        <w:t>gastrointestinálne</w:t>
      </w:r>
      <w:proofErr w:type="spellEnd"/>
      <w:r w:rsidRPr="006A2CB1">
        <w:rPr>
          <w:rFonts w:ascii="Times New Roman" w:hAnsi="Times New Roman" w:cs="Times New Roman"/>
        </w:rPr>
        <w:t xml:space="preserve"> vredy, gastritída, zhoršenie </w:t>
      </w:r>
      <w:proofErr w:type="spellStart"/>
      <w:r w:rsidRPr="006A2CB1">
        <w:rPr>
          <w:rFonts w:ascii="Times New Roman" w:hAnsi="Times New Roman" w:cs="Times New Roman"/>
        </w:rPr>
        <w:t>kolitídy</w:t>
      </w:r>
      <w:proofErr w:type="spellEnd"/>
      <w:r w:rsidRPr="006A2CB1">
        <w:rPr>
          <w:rFonts w:ascii="Times New Roman" w:hAnsi="Times New Roman" w:cs="Times New Roman"/>
        </w:rPr>
        <w:t xml:space="preserve"> a </w:t>
      </w:r>
      <w:proofErr w:type="spellStart"/>
      <w:r w:rsidRPr="006A2CB1">
        <w:rPr>
          <w:rFonts w:ascii="Times New Roman" w:hAnsi="Times New Roman" w:cs="Times New Roman"/>
        </w:rPr>
        <w:t>Crohnovej</w:t>
      </w:r>
      <w:proofErr w:type="spellEnd"/>
      <w:r w:rsidRPr="006A2CB1">
        <w:rPr>
          <w:rFonts w:ascii="Times New Roman" w:hAnsi="Times New Roman" w:cs="Times New Roman"/>
        </w:rPr>
        <w:t xml:space="preserve">  choroby (pozri časť 4.4), bolesť </w:t>
      </w:r>
      <w:proofErr w:type="spellStart"/>
      <w:r w:rsidRPr="006A2CB1">
        <w:rPr>
          <w:rFonts w:ascii="Times New Roman" w:hAnsi="Times New Roman" w:cs="Times New Roman"/>
        </w:rPr>
        <w:t>nadbrušia</w:t>
      </w:r>
      <w:proofErr w:type="spellEnd"/>
      <w:r w:rsidRPr="006A2CB1">
        <w:rPr>
          <w:rFonts w:ascii="Times New Roman" w:hAnsi="Times New Roman" w:cs="Times New Roman"/>
        </w:rPr>
        <w:t xml:space="preserve">, </w:t>
      </w:r>
      <w:proofErr w:type="spellStart"/>
      <w:r w:rsidRPr="006A2CB1">
        <w:rPr>
          <w:rFonts w:ascii="Times New Roman" w:hAnsi="Times New Roman" w:cs="Times New Roman"/>
        </w:rPr>
        <w:t>meléna</w:t>
      </w:r>
      <w:proofErr w:type="spellEnd"/>
      <w:r w:rsidRPr="006A2CB1">
        <w:rPr>
          <w:rFonts w:ascii="Times New Roman" w:hAnsi="Times New Roman" w:cs="Times New Roman"/>
        </w:rPr>
        <w:t>, tvorba vredov v ústach (</w:t>
      </w:r>
      <w:proofErr w:type="spellStart"/>
      <w:r w:rsidRPr="006A2CB1">
        <w:rPr>
          <w:rFonts w:ascii="Times New Roman" w:hAnsi="Times New Roman" w:cs="Times New Roman"/>
        </w:rPr>
        <w:t>ulceratívna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stomatitída</w:t>
      </w:r>
      <w:proofErr w:type="spellEnd"/>
      <w:r w:rsidRPr="006A2CB1">
        <w:rPr>
          <w:rFonts w:ascii="Times New Roman" w:hAnsi="Times New Roman" w:cs="Times New Roman"/>
        </w:rPr>
        <w:t>)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  <w:b/>
          <w:bCs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pečene a žlčových ciest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porucha pečene (</w:t>
      </w:r>
      <w:proofErr w:type="spellStart"/>
      <w:r w:rsidRPr="006A2CB1">
        <w:rPr>
          <w:rFonts w:ascii="Times New Roman" w:hAnsi="Times New Roman" w:cs="Times New Roman"/>
        </w:rPr>
        <w:t>hepatická</w:t>
      </w:r>
      <w:proofErr w:type="spellEnd"/>
      <w:r w:rsidRPr="006A2CB1">
        <w:rPr>
          <w:rFonts w:ascii="Times New Roman" w:hAnsi="Times New Roman" w:cs="Times New Roman"/>
        </w:rPr>
        <w:t xml:space="preserve"> dysfunkcia), hepatitída a žltačka.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kože a podkožného tkaniva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Zriedkavé: </w:t>
      </w:r>
      <w:proofErr w:type="spellStart"/>
      <w:r w:rsidRPr="006A2CB1">
        <w:rPr>
          <w:rFonts w:ascii="Times New Roman" w:hAnsi="Times New Roman" w:cs="Times New Roman"/>
        </w:rPr>
        <w:t>angioneurotický</w:t>
      </w:r>
      <w:proofErr w:type="spellEnd"/>
      <w:r w:rsidRPr="006A2CB1">
        <w:rPr>
          <w:rFonts w:ascii="Times New Roman" w:hAnsi="Times New Roman" w:cs="Times New Roman"/>
        </w:rPr>
        <w:t xml:space="preserve"> edém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Veľmi zriedkavé: toxická </w:t>
      </w:r>
      <w:proofErr w:type="spellStart"/>
      <w:r w:rsidRPr="006A2CB1">
        <w:rPr>
          <w:rFonts w:ascii="Times New Roman" w:hAnsi="Times New Roman" w:cs="Times New Roman"/>
        </w:rPr>
        <w:t>epidermálna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nekrolýza</w:t>
      </w:r>
      <w:proofErr w:type="spellEnd"/>
      <w:r w:rsidRPr="006A2CB1">
        <w:rPr>
          <w:rFonts w:ascii="Times New Roman" w:hAnsi="Times New Roman" w:cs="Times New Roman"/>
        </w:rPr>
        <w:t xml:space="preserve">, </w:t>
      </w:r>
      <w:proofErr w:type="spellStart"/>
      <w:r w:rsidRPr="006A2CB1">
        <w:rPr>
          <w:rFonts w:ascii="Times New Roman" w:hAnsi="Times New Roman" w:cs="Times New Roman"/>
        </w:rPr>
        <w:t>bulózne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dermatózy</w:t>
      </w:r>
      <w:proofErr w:type="spellEnd"/>
      <w:r w:rsidRPr="006A2CB1">
        <w:rPr>
          <w:rFonts w:ascii="Times New Roman" w:hAnsi="Times New Roman" w:cs="Times New Roman"/>
        </w:rPr>
        <w:t xml:space="preserve">, </w:t>
      </w:r>
      <w:proofErr w:type="spellStart"/>
      <w:r w:rsidRPr="006A2CB1">
        <w:rPr>
          <w:rFonts w:ascii="Times New Roman" w:hAnsi="Times New Roman" w:cs="Times New Roman"/>
        </w:rPr>
        <w:t>multiformný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erytém</w:t>
      </w:r>
      <w:proofErr w:type="spellEnd"/>
      <w:r w:rsidRPr="006A2CB1">
        <w:rPr>
          <w:rFonts w:ascii="Times New Roman" w:hAnsi="Times New Roman" w:cs="Times New Roman"/>
        </w:rPr>
        <w:t xml:space="preserve">, </w:t>
      </w:r>
      <w:proofErr w:type="spellStart"/>
      <w:r w:rsidRPr="006A2CB1">
        <w:rPr>
          <w:rFonts w:ascii="Times New Roman" w:hAnsi="Times New Roman" w:cs="Times New Roman"/>
        </w:rPr>
        <w:t>Stevensov-Johnsonov</w:t>
      </w:r>
      <w:proofErr w:type="spellEnd"/>
      <w:r w:rsidRPr="006A2CB1">
        <w:rPr>
          <w:rFonts w:ascii="Times New Roman" w:hAnsi="Times New Roman" w:cs="Times New Roman"/>
        </w:rPr>
        <w:t xml:space="preserve"> syndróm, opuch tváre, </w:t>
      </w:r>
      <w:proofErr w:type="spellStart"/>
      <w:r w:rsidRPr="006A2CB1">
        <w:rPr>
          <w:rFonts w:ascii="Times New Roman" w:hAnsi="Times New Roman" w:cs="Times New Roman"/>
        </w:rPr>
        <w:t>makulopapulárna</w:t>
      </w:r>
      <w:proofErr w:type="spellEnd"/>
      <w:r w:rsidRPr="006A2CB1">
        <w:rPr>
          <w:rFonts w:ascii="Times New Roman" w:hAnsi="Times New Roman" w:cs="Times New Roman"/>
        </w:rPr>
        <w:t xml:space="preserve"> vyrážka, kožný exantém, žihľavka, </w:t>
      </w:r>
      <w:proofErr w:type="spellStart"/>
      <w:r w:rsidRPr="006A2CB1">
        <w:rPr>
          <w:rFonts w:ascii="Times New Roman" w:hAnsi="Times New Roman" w:cs="Times New Roman"/>
        </w:rPr>
        <w:t>pruritus</w:t>
      </w:r>
      <w:proofErr w:type="spellEnd"/>
    </w:p>
    <w:p w:rsidR="00B73073" w:rsidRPr="00BF2FDA" w:rsidRDefault="009C6992" w:rsidP="00B73073">
      <w:pPr>
        <w:pStyle w:val="Default"/>
        <w:rPr>
          <w:rFonts w:ascii="Times New Roman" w:hAnsi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Neznáme: </w:t>
      </w:r>
      <w:r w:rsidRPr="006A2CB1">
        <w:rPr>
          <w:rFonts w:ascii="Times New Roman" w:hAnsi="Times New Roman" w:cs="Times New Roman"/>
          <w:bCs/>
          <w:sz w:val="22"/>
          <w:szCs w:val="22"/>
        </w:rPr>
        <w:t xml:space="preserve">lieková reakcia s </w:t>
      </w:r>
      <w:proofErr w:type="spellStart"/>
      <w:r w:rsidRPr="006A2CB1">
        <w:rPr>
          <w:rFonts w:ascii="Times New Roman" w:hAnsi="Times New Roman" w:cs="Times New Roman"/>
          <w:bCs/>
          <w:sz w:val="22"/>
          <w:szCs w:val="22"/>
        </w:rPr>
        <w:t>eozinofíliou</w:t>
      </w:r>
      <w:proofErr w:type="spellEnd"/>
      <w:r w:rsidRPr="006A2CB1">
        <w:rPr>
          <w:rFonts w:ascii="Times New Roman" w:hAnsi="Times New Roman" w:cs="Times New Roman"/>
          <w:bCs/>
          <w:sz w:val="22"/>
          <w:szCs w:val="22"/>
        </w:rPr>
        <w:t xml:space="preserve"> a systémovými príznakmi (syndróm DRESS)</w:t>
      </w:r>
      <w:r w:rsidR="00B73073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B73073" w:rsidRPr="00BF2FDA">
        <w:rPr>
          <w:rFonts w:ascii="Times New Roman" w:hAnsi="Times New Roman" w:cs="Times New Roman"/>
          <w:sz w:val="22"/>
          <w:szCs w:val="22"/>
        </w:rPr>
        <w:t>akútna</w:t>
      </w:r>
      <w:r w:rsidR="00813E78">
        <w:rPr>
          <w:rFonts w:ascii="Times New Roman" w:hAnsi="Times New Roman" w:cs="Times New Roman"/>
          <w:sz w:val="22"/>
          <w:szCs w:val="22"/>
        </w:rPr>
        <w:t xml:space="preserve"> </w:t>
      </w:r>
      <w:r w:rsidR="00B73073" w:rsidRPr="00BF2FDA">
        <w:rPr>
          <w:rFonts w:ascii="Times New Roman" w:hAnsi="Times New Roman" w:cs="Times New Roman"/>
          <w:sz w:val="22"/>
          <w:szCs w:val="22"/>
        </w:rPr>
        <w:t xml:space="preserve">generalizovaná </w:t>
      </w:r>
      <w:proofErr w:type="spellStart"/>
      <w:r w:rsidR="00B73073" w:rsidRPr="00BF2FDA">
        <w:rPr>
          <w:rFonts w:ascii="Times New Roman" w:hAnsi="Times New Roman" w:cs="Times New Roman"/>
          <w:sz w:val="22"/>
          <w:szCs w:val="22"/>
        </w:rPr>
        <w:t>exantematózna</w:t>
      </w:r>
      <w:proofErr w:type="spellEnd"/>
      <w:r w:rsidR="00B73073" w:rsidRPr="00BF2F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73073" w:rsidRPr="00BF2FDA">
        <w:rPr>
          <w:rFonts w:ascii="Times New Roman" w:hAnsi="Times New Roman" w:cs="Times New Roman"/>
          <w:sz w:val="22"/>
          <w:szCs w:val="22"/>
        </w:rPr>
        <w:t>pustulóza</w:t>
      </w:r>
      <w:proofErr w:type="spellEnd"/>
      <w:r w:rsidR="00B73073" w:rsidRPr="00BF2FDA">
        <w:rPr>
          <w:rFonts w:ascii="Times New Roman" w:hAnsi="Times New Roman" w:cs="Times New Roman"/>
          <w:sz w:val="22"/>
          <w:szCs w:val="22"/>
        </w:rPr>
        <w:t xml:space="preserve"> (AGEP)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 xml:space="preserve">Poruchy obličiek a močových ciest 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Veľmi zriedkavé: </w:t>
      </w:r>
      <w:proofErr w:type="spellStart"/>
      <w:r w:rsidRPr="006A2CB1">
        <w:rPr>
          <w:rFonts w:ascii="Times New Roman" w:hAnsi="Times New Roman" w:cs="Times New Roman"/>
        </w:rPr>
        <w:t>hematúria</w:t>
      </w:r>
      <w:proofErr w:type="spellEnd"/>
      <w:r w:rsidRPr="006A2CB1">
        <w:rPr>
          <w:rFonts w:ascii="Times New Roman" w:hAnsi="Times New Roman" w:cs="Times New Roman"/>
        </w:rPr>
        <w:t xml:space="preserve">, zlyhanie obličiek, </w:t>
      </w:r>
      <w:proofErr w:type="spellStart"/>
      <w:r w:rsidRPr="006A2CB1">
        <w:rPr>
          <w:rFonts w:ascii="Times New Roman" w:hAnsi="Times New Roman" w:cs="Times New Roman"/>
        </w:rPr>
        <w:t>nefrotický</w:t>
      </w:r>
      <w:proofErr w:type="spellEnd"/>
      <w:r w:rsidRPr="006A2CB1">
        <w:rPr>
          <w:rFonts w:ascii="Times New Roman" w:hAnsi="Times New Roman" w:cs="Times New Roman"/>
        </w:rPr>
        <w:t xml:space="preserve"> syndróm, </w:t>
      </w:r>
      <w:proofErr w:type="spellStart"/>
      <w:r w:rsidRPr="006A2CB1">
        <w:rPr>
          <w:rFonts w:ascii="Times New Roman" w:hAnsi="Times New Roman" w:cs="Times New Roman"/>
        </w:rPr>
        <w:t>renálna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papilárna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nekróza</w:t>
      </w:r>
      <w:proofErr w:type="spellEnd"/>
      <w:r w:rsidRPr="006A2CB1">
        <w:rPr>
          <w:rFonts w:ascii="Times New Roman" w:hAnsi="Times New Roman" w:cs="Times New Roman"/>
        </w:rPr>
        <w:t xml:space="preserve">,  </w:t>
      </w:r>
      <w:proofErr w:type="spellStart"/>
      <w:r w:rsidRPr="006A2CB1">
        <w:rPr>
          <w:rFonts w:ascii="Times New Roman" w:hAnsi="Times New Roman" w:cs="Times New Roman"/>
        </w:rPr>
        <w:t>intersticiálna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nefritída</w:t>
      </w:r>
      <w:proofErr w:type="spellEnd"/>
      <w:r w:rsidRPr="006A2CB1">
        <w:rPr>
          <w:rFonts w:ascii="Times New Roman" w:hAnsi="Times New Roman" w:cs="Times New Roman"/>
        </w:rPr>
        <w:t xml:space="preserve">, </w:t>
      </w:r>
      <w:proofErr w:type="spellStart"/>
      <w:r w:rsidRPr="006A2CB1">
        <w:rPr>
          <w:rFonts w:ascii="Times New Roman" w:hAnsi="Times New Roman" w:cs="Times New Roman"/>
        </w:rPr>
        <w:t>proteinúria</w:t>
      </w:r>
      <w:proofErr w:type="spellEnd"/>
      <w:r w:rsidRPr="006A2CB1">
        <w:rPr>
          <w:rFonts w:ascii="Times New Roman" w:hAnsi="Times New Roman" w:cs="Times New Roman"/>
        </w:rPr>
        <w:t xml:space="preserve"> .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Celkové poruchy a reakcie v mieste podania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Veľmi zriedkavé: </w:t>
      </w:r>
      <w:proofErr w:type="spellStart"/>
      <w:r w:rsidRPr="006A2CB1">
        <w:rPr>
          <w:rFonts w:ascii="Times New Roman" w:hAnsi="Times New Roman" w:cs="Times New Roman"/>
        </w:rPr>
        <w:t>retencia</w:t>
      </w:r>
      <w:proofErr w:type="spellEnd"/>
      <w:r w:rsidRPr="006A2CB1">
        <w:rPr>
          <w:rFonts w:ascii="Times New Roman" w:hAnsi="Times New Roman" w:cs="Times New Roman"/>
        </w:rPr>
        <w:t xml:space="preserve"> sodíka a tekutín s edémom, periférny edém.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Laboratórne a funkčné vyšetrenia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Veľmi zriedkavé: Znížený </w:t>
      </w:r>
      <w:proofErr w:type="spellStart"/>
      <w:r w:rsidRPr="006A2CB1">
        <w:rPr>
          <w:rFonts w:ascii="Times New Roman" w:hAnsi="Times New Roman" w:cs="Times New Roman"/>
        </w:rPr>
        <w:t>hematokrit</w:t>
      </w:r>
      <w:proofErr w:type="spellEnd"/>
      <w:r w:rsidRPr="006A2CB1">
        <w:rPr>
          <w:rFonts w:ascii="Times New Roman" w:hAnsi="Times New Roman" w:cs="Times New Roman"/>
        </w:rPr>
        <w:t xml:space="preserve"> a hemoglobín.</w:t>
      </w:r>
    </w:p>
    <w:p w:rsidR="008C37F1" w:rsidRPr="006A2CB1" w:rsidRDefault="008C37F1">
      <w:pPr>
        <w:pStyle w:val="Zkladntext"/>
        <w:rPr>
          <w:rFonts w:ascii="Times New Roman" w:hAnsi="Times New Roman" w:cs="Times New Roman"/>
        </w:rPr>
      </w:pPr>
    </w:p>
    <w:p w:rsidR="00626B2D" w:rsidRPr="000D341E" w:rsidRDefault="00626B2D" w:rsidP="00626B2D">
      <w:pPr>
        <w:jc w:val="both"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/>
          <w:sz w:val="22"/>
          <w:szCs w:val="22"/>
        </w:rPr>
        <w:t xml:space="preserve">Klinické štúdie naznačili, že používanie </w:t>
      </w:r>
      <w:proofErr w:type="spellStart"/>
      <w:r w:rsidR="009C6992" w:rsidRPr="006A2CB1">
        <w:rPr>
          <w:rFonts w:ascii="Times New Roman" w:hAnsi="Times New Roman"/>
          <w:sz w:val="22"/>
          <w:szCs w:val="22"/>
        </w:rPr>
        <w:t>ibuprofén</w:t>
      </w:r>
      <w:r w:rsidRPr="006A2CB1">
        <w:rPr>
          <w:rFonts w:ascii="Times New Roman" w:hAnsi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, najmä vo vysokých dávkach (2 400 mg denne) </w:t>
      </w:r>
      <w:r w:rsidRPr="006A2CB1">
        <w:rPr>
          <w:rFonts w:ascii="Times New Roman" w:hAnsi="Times New Roman" w:cs="Times New Roman"/>
          <w:sz w:val="22"/>
          <w:szCs w:val="22"/>
        </w:rPr>
        <w:t xml:space="preserve">môže byť spojené s malým zvýšeným rizikom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arteriálnych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trombotických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udalostí (napríklad infarkt </w:t>
      </w:r>
      <w:r w:rsidRPr="000D341E">
        <w:rPr>
          <w:rFonts w:ascii="Times New Roman" w:hAnsi="Times New Roman" w:cs="Times New Roman"/>
          <w:sz w:val="22"/>
          <w:szCs w:val="22"/>
        </w:rPr>
        <w:t>myokardu alebo mozgová príhoda) (pozri časť 4.4).</w:t>
      </w:r>
    </w:p>
    <w:p w:rsidR="004058C5" w:rsidRPr="000D341E" w:rsidRDefault="004058C5">
      <w:pPr>
        <w:pStyle w:val="Zkladntext"/>
        <w:rPr>
          <w:rFonts w:ascii="Times New Roman" w:hAnsi="Times New Roman" w:cs="Times New Roman"/>
        </w:rPr>
      </w:pPr>
    </w:p>
    <w:p w:rsidR="000D341E" w:rsidRPr="000D341E" w:rsidRDefault="000D341E" w:rsidP="000D341E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sz w:val="22"/>
          <w:u w:val="single"/>
        </w:rPr>
      </w:pPr>
      <w:r w:rsidRPr="000D341E">
        <w:rPr>
          <w:rFonts w:ascii="Times New Roman" w:hAnsi="Times New Roman" w:cs="Times New Roman"/>
          <w:sz w:val="22"/>
          <w:u w:val="single"/>
        </w:rPr>
        <w:t>Hlásenie podozrení na nežiaduce reakcie</w:t>
      </w:r>
    </w:p>
    <w:p w:rsidR="000D341E" w:rsidRPr="000D341E" w:rsidRDefault="000D341E" w:rsidP="000D3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ascii="Times New Roman" w:hAnsi="Times New Roman" w:cs="Times New Roman"/>
          <w:sz w:val="22"/>
        </w:rPr>
      </w:pPr>
      <w:r w:rsidRPr="000D341E">
        <w:rPr>
          <w:rFonts w:ascii="Times New Roman" w:hAnsi="Times New Roman" w:cs="Times New Roman"/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0D341E">
        <w:rPr>
          <w:rFonts w:ascii="Times New Roman" w:hAnsi="Times New Roman" w:cs="Times New Roman"/>
          <w:sz w:val="22"/>
          <w:shd w:val="clear" w:color="auto" w:fill="C0C0C0"/>
        </w:rPr>
        <w:t>národné centrum hlásenia uvedené v </w:t>
      </w:r>
      <w:hyperlink r:id="rId9" w:history="1">
        <w:r w:rsidRPr="000D341E">
          <w:rPr>
            <w:rStyle w:val="Hypertextovprepojenie"/>
            <w:rFonts w:ascii="Times New Roman" w:hAnsi="Times New Roman" w:cs="Times New Roman"/>
            <w:sz w:val="22"/>
            <w:shd w:val="clear" w:color="auto" w:fill="C0C0C0"/>
          </w:rPr>
          <w:t>Prílohe V</w:t>
        </w:r>
      </w:hyperlink>
      <w:r w:rsidRPr="000D341E">
        <w:rPr>
          <w:rStyle w:val="Hypertextovprepojenie"/>
          <w:rFonts w:ascii="Times New Roman" w:hAnsi="Times New Roman" w:cs="Times New Roman"/>
          <w:sz w:val="22"/>
        </w:rPr>
        <w:t>.</w:t>
      </w:r>
    </w:p>
    <w:p w:rsidR="005A6939" w:rsidRPr="000D341E" w:rsidRDefault="005A6939" w:rsidP="005A6939">
      <w:pPr>
        <w:rPr>
          <w:rFonts w:ascii="Times New Roman" w:hAnsi="Times New Roman" w:cs="Times New Roman"/>
        </w:rPr>
      </w:pPr>
    </w:p>
    <w:p w:rsidR="005E1185" w:rsidRPr="000D341E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0D341E">
        <w:rPr>
          <w:rFonts w:ascii="Times New Roman" w:hAnsi="Times New Roman" w:cs="Times New Roman"/>
          <w:b/>
          <w:bCs/>
          <w:sz w:val="22"/>
          <w:szCs w:val="22"/>
        </w:rPr>
        <w:t>4.9</w:t>
      </w:r>
      <w:r w:rsidRPr="000D34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Predávkovanie </w:t>
      </w:r>
    </w:p>
    <w:p w:rsidR="005E1185" w:rsidRPr="000D341E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0D341E" w:rsidRDefault="005E1185">
      <w:pPr>
        <w:widowControl/>
        <w:rPr>
          <w:rFonts w:ascii="Times New Roman" w:hAnsi="Times New Roman" w:cs="Times New Roman"/>
          <w:i/>
          <w:iCs/>
          <w:sz w:val="22"/>
          <w:szCs w:val="22"/>
        </w:rPr>
      </w:pPr>
      <w:r w:rsidRPr="000D341E">
        <w:rPr>
          <w:rFonts w:ascii="Times New Roman" w:hAnsi="Times New Roman" w:cs="Times New Roman"/>
          <w:i/>
          <w:iCs/>
          <w:sz w:val="22"/>
          <w:szCs w:val="22"/>
        </w:rPr>
        <w:t>Symptómy</w:t>
      </w:r>
    </w:p>
    <w:p w:rsidR="005E1185" w:rsidRPr="006A2CB1" w:rsidRDefault="004E576B" w:rsidP="009C699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Pri </w:t>
      </w:r>
      <w:r w:rsidR="005E1185" w:rsidRPr="006A2CB1">
        <w:rPr>
          <w:rFonts w:ascii="Times New Roman" w:hAnsi="Times New Roman" w:cs="Times New Roman"/>
          <w:sz w:val="22"/>
          <w:szCs w:val="22"/>
        </w:rPr>
        <w:t>predávkovan</w:t>
      </w:r>
      <w:r w:rsidRPr="006A2CB1">
        <w:rPr>
          <w:rFonts w:ascii="Times New Roman" w:hAnsi="Times New Roman" w:cs="Times New Roman"/>
          <w:sz w:val="22"/>
          <w:szCs w:val="22"/>
        </w:rPr>
        <w:t>í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i</w:t>
      </w:r>
      <w:r w:rsidR="008E1BFB" w:rsidRPr="006A2CB1">
        <w:rPr>
          <w:rFonts w:ascii="Times New Roman" w:hAnsi="Times New Roman" w:cs="Times New Roman"/>
          <w:sz w:val="22"/>
          <w:szCs w:val="22"/>
        </w:rPr>
        <w:t>b</w:t>
      </w:r>
      <w:r w:rsidR="005E1185" w:rsidRPr="006A2CB1">
        <w:rPr>
          <w:rFonts w:ascii="Times New Roman" w:hAnsi="Times New Roman" w:cs="Times New Roman"/>
          <w:sz w:val="22"/>
          <w:szCs w:val="22"/>
        </w:rPr>
        <w:t>uprof</w:t>
      </w:r>
      <w:r w:rsidR="008E1BFB" w:rsidRPr="006A2CB1">
        <w:rPr>
          <w:rFonts w:ascii="Times New Roman" w:hAnsi="Times New Roman" w:cs="Times New Roman"/>
          <w:sz w:val="22"/>
          <w:szCs w:val="22"/>
        </w:rPr>
        <w:t>é</w:t>
      </w:r>
      <w:r w:rsidR="005E1185" w:rsidRPr="006A2CB1">
        <w:rPr>
          <w:rFonts w:ascii="Times New Roman" w:hAnsi="Times New Roman" w:cs="Times New Roman"/>
          <w:sz w:val="22"/>
          <w:szCs w:val="22"/>
        </w:rPr>
        <w:t>nom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 sa </w:t>
      </w:r>
      <w:r w:rsidRPr="006A2CB1">
        <w:rPr>
          <w:rFonts w:ascii="Times New Roman" w:hAnsi="Times New Roman" w:cs="Times New Roman"/>
          <w:sz w:val="22"/>
          <w:szCs w:val="22"/>
        </w:rPr>
        <w:t xml:space="preserve">pozorovali </w:t>
      </w:r>
      <w:r w:rsidR="005E1185" w:rsidRPr="006A2CB1">
        <w:rPr>
          <w:rFonts w:ascii="Times New Roman" w:hAnsi="Times New Roman" w:cs="Times New Roman"/>
          <w:sz w:val="22"/>
          <w:szCs w:val="22"/>
        </w:rPr>
        <w:t>nasledovné</w:t>
      </w:r>
      <w:r w:rsidR="008E2569" w:rsidRPr="006A2CB1">
        <w:rPr>
          <w:rFonts w:ascii="Times New Roman" w:hAnsi="Times New Roman" w:cs="Times New Roman"/>
          <w:sz w:val="22"/>
          <w:szCs w:val="22"/>
        </w:rPr>
        <w:t xml:space="preserve"> </w:t>
      </w:r>
      <w:r w:rsidRPr="006A2CB1">
        <w:rPr>
          <w:rFonts w:ascii="Times New Roman" w:hAnsi="Times New Roman" w:cs="Times New Roman"/>
          <w:sz w:val="22"/>
          <w:szCs w:val="22"/>
        </w:rPr>
        <w:t>príznaky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vertigo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, bolesť brucha, nevoľnosť, vracanie,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hepatická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 dysfunkcia,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hyperkaliémia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, závrat,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somnolencia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 (ospalosť), bolesť hlavy, strata vedomia, kŕče (záchvaty), zlyhanie obličiek,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dyspnoe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, útlm dýchania a hypotenzia. </w:t>
      </w:r>
      <w:r w:rsidR="009C6992" w:rsidRPr="006A2CB1">
        <w:rPr>
          <w:rFonts w:ascii="Times New Roman" w:hAnsi="Times New Roman" w:cs="Times New Roman"/>
          <w:bCs/>
          <w:sz w:val="22"/>
          <w:szCs w:val="22"/>
        </w:rPr>
        <w:t xml:space="preserve">Pri vážnej otrave sa môže vyskytnúť metabolická </w:t>
      </w:r>
      <w:proofErr w:type="spellStart"/>
      <w:r w:rsidR="009C6992" w:rsidRPr="006A2CB1">
        <w:rPr>
          <w:rFonts w:ascii="Times New Roman" w:hAnsi="Times New Roman" w:cs="Times New Roman"/>
          <w:bCs/>
          <w:sz w:val="22"/>
          <w:szCs w:val="22"/>
        </w:rPr>
        <w:t>acidóza</w:t>
      </w:r>
      <w:proofErr w:type="spellEnd"/>
      <w:r w:rsidR="009C6992" w:rsidRPr="006A2CB1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i/>
          <w:iCs/>
          <w:sz w:val="22"/>
          <w:szCs w:val="22"/>
        </w:rPr>
      </w:pPr>
      <w:r w:rsidRPr="006A2CB1">
        <w:rPr>
          <w:rFonts w:ascii="Times New Roman" w:hAnsi="Times New Roman" w:cs="Times New Roman"/>
          <w:i/>
          <w:iCs/>
          <w:sz w:val="22"/>
          <w:szCs w:val="22"/>
        </w:rPr>
        <w:t>Liečba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Nie je známe špecifické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antidotum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. V prípade masívneho predávkovania je potrebné vykonať  výplach žalúdka a následne upraviť a monitorovať hladiny elektrolytov, funkciu obličiek a krvný tlak.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FARMAKOLOGICKÉ VLASTNOSTI 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5.1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 w:rsidRPr="006A2CB1">
        <w:rPr>
          <w:rFonts w:ascii="Times New Roman" w:hAnsi="Times New Roman" w:cs="Times New Roman"/>
          <w:b/>
          <w:bCs/>
          <w:sz w:val="22"/>
          <w:szCs w:val="22"/>
        </w:rPr>
        <w:t>Farmakodynamické</w:t>
      </w:r>
      <w:proofErr w:type="spellEnd"/>
      <w:r w:rsidRPr="006A2CB1">
        <w:rPr>
          <w:rFonts w:ascii="Times New Roman" w:hAnsi="Times New Roman" w:cs="Times New Roman"/>
          <w:b/>
          <w:bCs/>
          <w:sz w:val="22"/>
          <w:szCs w:val="22"/>
        </w:rPr>
        <w:t xml:space="preserve"> vlastnosti</w:t>
      </w:r>
      <w:r w:rsidRPr="006A2CB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proofErr w:type="spellStart"/>
      <w:r w:rsidRPr="006A2CB1">
        <w:rPr>
          <w:rFonts w:ascii="Times New Roman" w:hAnsi="Times New Roman" w:cs="Times New Roman"/>
        </w:rPr>
        <w:t>Farmakoterapeutická</w:t>
      </w:r>
      <w:proofErr w:type="spellEnd"/>
      <w:r w:rsidRPr="006A2CB1">
        <w:rPr>
          <w:rFonts w:ascii="Times New Roman" w:hAnsi="Times New Roman" w:cs="Times New Roman"/>
        </w:rPr>
        <w:t xml:space="preserve"> skupina: </w:t>
      </w:r>
      <w:proofErr w:type="spellStart"/>
      <w:r w:rsidR="004058C5" w:rsidRPr="006A2CB1">
        <w:rPr>
          <w:rFonts w:ascii="Times New Roman" w:hAnsi="Times New Roman"/>
        </w:rPr>
        <w:t>Antiflogistiká</w:t>
      </w:r>
      <w:proofErr w:type="spellEnd"/>
      <w:r w:rsidR="004058C5" w:rsidRPr="006A2CB1">
        <w:rPr>
          <w:rFonts w:ascii="Times New Roman" w:hAnsi="Times New Roman"/>
        </w:rPr>
        <w:t xml:space="preserve"> a </w:t>
      </w:r>
      <w:proofErr w:type="spellStart"/>
      <w:r w:rsidR="004058C5" w:rsidRPr="006A2CB1">
        <w:rPr>
          <w:rFonts w:ascii="Times New Roman" w:hAnsi="Times New Roman"/>
        </w:rPr>
        <w:t>antireumatiká</w:t>
      </w:r>
      <w:proofErr w:type="spellEnd"/>
      <w:r w:rsidR="008D7076" w:rsidRPr="006A2CB1">
        <w:rPr>
          <w:rFonts w:ascii="Times New Roman" w:hAnsi="Times New Roman"/>
        </w:rPr>
        <w:t xml:space="preserve">, deriváty kyseliny </w:t>
      </w:r>
      <w:proofErr w:type="spellStart"/>
      <w:r w:rsidR="008D7076" w:rsidRPr="006A2CB1">
        <w:rPr>
          <w:rFonts w:ascii="Times New Roman" w:hAnsi="Times New Roman"/>
        </w:rPr>
        <w:t>propiónovej</w:t>
      </w:r>
      <w:proofErr w:type="spellEnd"/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ATC kód: M01AE01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proofErr w:type="spellStart"/>
      <w:r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je derivát kyseliny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propi</w:t>
      </w:r>
      <w:r w:rsidR="00F936C7" w:rsidRPr="006A2CB1">
        <w:rPr>
          <w:rFonts w:ascii="Times New Roman" w:hAnsi="Times New Roman" w:cs="Times New Roman"/>
          <w:sz w:val="22"/>
          <w:szCs w:val="22"/>
        </w:rPr>
        <w:t>ó</w:t>
      </w:r>
      <w:r w:rsidRPr="006A2CB1">
        <w:rPr>
          <w:rFonts w:ascii="Times New Roman" w:hAnsi="Times New Roman" w:cs="Times New Roman"/>
          <w:sz w:val="22"/>
          <w:szCs w:val="22"/>
        </w:rPr>
        <w:t>novej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 analgetickým, protizápalovým a 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antipyretickým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pôsobením. Najpravdepodobnejšie farmakologické pôsobenie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závisí od jeho schopností inhibície syntézy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prostaglandínov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zvyšuje čas krvácania reverzibilnou blokádou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agregácie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krvných doštičiek.</w:t>
      </w:r>
    </w:p>
    <w:p w:rsidR="00BB5C00" w:rsidRPr="006A2CB1" w:rsidRDefault="00BB5C00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Experimentálne údaje naznačujú, že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môže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inhibovať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účinok nízkej dávky kyseliny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na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agregáciu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doštičiek, keď sa podávajú súbežne. 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 jednej štúdii, keď sa jednotlivá dávka 400 mg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podala buď 8 hodín pred podaním kyseliny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na okamžité uvoľnenie (81 mg) alebo do 30 minút po jej podaní, došlo k zníženému účinku kyseliny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na tvorbu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tromboxánu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alebo k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agregácii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trombocytov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Limitácie týchto údajov a neistoty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extrapolácie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údajov </w:t>
      </w:r>
      <w:r w:rsidRPr="006A2CB1">
        <w:rPr>
          <w:rFonts w:ascii="Times New Roman" w:hAnsi="Times New Roman" w:cs="Times New Roman"/>
          <w:i/>
          <w:iCs/>
          <w:sz w:val="22"/>
          <w:szCs w:val="22"/>
        </w:rPr>
        <w:t xml:space="preserve">ex </w:t>
      </w:r>
      <w:proofErr w:type="spellStart"/>
      <w:r w:rsidRPr="006A2CB1">
        <w:rPr>
          <w:rFonts w:ascii="Times New Roman" w:hAnsi="Times New Roman" w:cs="Times New Roman"/>
          <w:i/>
          <w:iCs/>
          <w:sz w:val="22"/>
          <w:szCs w:val="22"/>
        </w:rPr>
        <w:t>vivo</w:t>
      </w:r>
      <w:proofErr w:type="spellEnd"/>
      <w:r w:rsidRPr="006A2CB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6A2CB1">
        <w:rPr>
          <w:rFonts w:ascii="Times New Roman" w:hAnsi="Times New Roman" w:cs="Times New Roman"/>
          <w:sz w:val="22"/>
          <w:szCs w:val="22"/>
        </w:rPr>
        <w:t xml:space="preserve">na klinickú situáciu však znamenajú, že nemožno urobiť žiadne jednoznačné závery pre pravidelné užívanie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a žiadny klinicky významný účinok sa nepovažuje za pravdepodobný pri príležitostnom použití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>.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626B2D" w:rsidRPr="006A2CB1" w:rsidRDefault="00626B2D" w:rsidP="00626B2D">
      <w:pPr>
        <w:rPr>
          <w:rFonts w:ascii="Times New Roman" w:hAnsi="Times New Roman"/>
          <w:sz w:val="22"/>
          <w:szCs w:val="22"/>
        </w:rPr>
      </w:pPr>
      <w:r w:rsidRPr="006A2CB1">
        <w:rPr>
          <w:rFonts w:ascii="Times New Roman" w:hAnsi="Times New Roman"/>
          <w:sz w:val="22"/>
          <w:szCs w:val="22"/>
        </w:rPr>
        <w:t xml:space="preserve">Experimentálne údaje naznačujú, že </w:t>
      </w:r>
      <w:proofErr w:type="spellStart"/>
      <w:r w:rsidR="009C6992" w:rsidRPr="006A2CB1">
        <w:rPr>
          <w:rFonts w:ascii="Times New Roman" w:hAnsi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môže pri súčasnom dávkovaní </w:t>
      </w:r>
      <w:proofErr w:type="spellStart"/>
      <w:r w:rsidRPr="006A2CB1">
        <w:rPr>
          <w:rFonts w:ascii="Times New Roman" w:hAnsi="Times New Roman"/>
          <w:sz w:val="22"/>
          <w:szCs w:val="22"/>
        </w:rPr>
        <w:t>kompetitívne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/>
          <w:sz w:val="22"/>
          <w:szCs w:val="22"/>
        </w:rPr>
        <w:t>inhibovať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účinok nízkej dávky kyseliny </w:t>
      </w:r>
      <w:proofErr w:type="spellStart"/>
      <w:r w:rsidRPr="006A2CB1">
        <w:rPr>
          <w:rFonts w:ascii="Times New Roman" w:hAnsi="Times New Roman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na </w:t>
      </w:r>
      <w:proofErr w:type="spellStart"/>
      <w:r w:rsidRPr="006A2CB1">
        <w:rPr>
          <w:rFonts w:ascii="Times New Roman" w:hAnsi="Times New Roman"/>
          <w:sz w:val="22"/>
          <w:szCs w:val="22"/>
        </w:rPr>
        <w:t>agregáciu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/>
          <w:sz w:val="22"/>
          <w:szCs w:val="22"/>
        </w:rPr>
        <w:t>trombocytov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. Niektoré </w:t>
      </w:r>
      <w:proofErr w:type="spellStart"/>
      <w:r w:rsidRPr="006A2CB1">
        <w:rPr>
          <w:rFonts w:ascii="Times New Roman" w:hAnsi="Times New Roman"/>
          <w:sz w:val="22"/>
          <w:szCs w:val="22"/>
        </w:rPr>
        <w:t>farmakodynamické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štúdie preukázali, že pri jednej dávke </w:t>
      </w:r>
      <w:proofErr w:type="spellStart"/>
      <w:r w:rsidR="009C6992" w:rsidRPr="006A2CB1">
        <w:rPr>
          <w:rFonts w:ascii="Times New Roman" w:hAnsi="Times New Roman"/>
          <w:sz w:val="22"/>
          <w:szCs w:val="22"/>
        </w:rPr>
        <w:t>ibuprofén</w:t>
      </w:r>
      <w:r w:rsidRPr="006A2CB1">
        <w:rPr>
          <w:rFonts w:ascii="Times New Roman" w:hAnsi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400 mg užitého v priebehu 8 hodín pred alebo v priebehu 30 minút po užití dávky kyseliny </w:t>
      </w:r>
      <w:proofErr w:type="spellStart"/>
      <w:r w:rsidRPr="006A2CB1">
        <w:rPr>
          <w:rFonts w:ascii="Times New Roman" w:hAnsi="Times New Roman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s okamžitým uvoľňovaním (81 mg) došlo k zníženému účinku kyseliny </w:t>
      </w:r>
      <w:proofErr w:type="spellStart"/>
      <w:r w:rsidRPr="006A2CB1">
        <w:rPr>
          <w:rFonts w:ascii="Times New Roman" w:hAnsi="Times New Roman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na tvorbu </w:t>
      </w:r>
      <w:proofErr w:type="spellStart"/>
      <w:r w:rsidRPr="006A2CB1">
        <w:rPr>
          <w:rFonts w:ascii="Times New Roman" w:hAnsi="Times New Roman"/>
          <w:sz w:val="22"/>
          <w:szCs w:val="22"/>
        </w:rPr>
        <w:t>trombox</w:t>
      </w:r>
      <w:r w:rsidR="008E1BFB" w:rsidRPr="006A2CB1">
        <w:rPr>
          <w:rFonts w:ascii="Times New Roman" w:hAnsi="Times New Roman"/>
          <w:sz w:val="22"/>
          <w:szCs w:val="22"/>
        </w:rPr>
        <w:t>á</w:t>
      </w:r>
      <w:r w:rsidRPr="006A2CB1">
        <w:rPr>
          <w:rFonts w:ascii="Times New Roman" w:hAnsi="Times New Roman"/>
          <w:sz w:val="22"/>
          <w:szCs w:val="22"/>
        </w:rPr>
        <w:t>nu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6A2CB1">
        <w:rPr>
          <w:rFonts w:ascii="Times New Roman" w:hAnsi="Times New Roman"/>
          <w:sz w:val="22"/>
          <w:szCs w:val="22"/>
        </w:rPr>
        <w:t>agregáciu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/>
          <w:sz w:val="22"/>
          <w:szCs w:val="22"/>
        </w:rPr>
        <w:t>trombocytov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. Hoci existujú nejasnosti s ohľadom na </w:t>
      </w:r>
      <w:proofErr w:type="spellStart"/>
      <w:r w:rsidRPr="006A2CB1">
        <w:rPr>
          <w:rFonts w:ascii="Times New Roman" w:hAnsi="Times New Roman"/>
          <w:sz w:val="22"/>
          <w:szCs w:val="22"/>
        </w:rPr>
        <w:t>extrapoláciu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týchto údajov na klinickú situáciu, nedá sa vylúčiť možnosť, že pravidelné, dlhodobé používanie </w:t>
      </w:r>
      <w:proofErr w:type="spellStart"/>
      <w:r w:rsidR="009C6992" w:rsidRPr="006A2CB1">
        <w:rPr>
          <w:rFonts w:ascii="Times New Roman" w:hAnsi="Times New Roman"/>
          <w:sz w:val="22"/>
          <w:szCs w:val="22"/>
        </w:rPr>
        <w:t>ibuprofén</w:t>
      </w:r>
      <w:r w:rsidRPr="006A2CB1">
        <w:rPr>
          <w:rFonts w:ascii="Times New Roman" w:hAnsi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môže znížiť </w:t>
      </w:r>
      <w:proofErr w:type="spellStart"/>
      <w:r w:rsidRPr="006A2CB1">
        <w:rPr>
          <w:rFonts w:ascii="Times New Roman" w:hAnsi="Times New Roman"/>
          <w:sz w:val="22"/>
          <w:szCs w:val="22"/>
        </w:rPr>
        <w:t>kardioprotektívny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účinok nízkej dávky kyseliny </w:t>
      </w:r>
      <w:proofErr w:type="spellStart"/>
      <w:r w:rsidRPr="006A2CB1">
        <w:rPr>
          <w:rFonts w:ascii="Times New Roman" w:hAnsi="Times New Roman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. V prípade príležitostného používania </w:t>
      </w:r>
      <w:proofErr w:type="spellStart"/>
      <w:r w:rsidR="009C6992" w:rsidRPr="006A2CB1">
        <w:rPr>
          <w:rFonts w:ascii="Times New Roman" w:hAnsi="Times New Roman"/>
          <w:sz w:val="22"/>
          <w:szCs w:val="22"/>
        </w:rPr>
        <w:t>ibuprofén</w:t>
      </w:r>
      <w:r w:rsidRPr="006A2CB1">
        <w:rPr>
          <w:rFonts w:ascii="Times New Roman" w:hAnsi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sa žiaden klinicky relevantný účinok nepovažuje za pravdepodobný (pozri časť 4.5).</w:t>
      </w:r>
    </w:p>
    <w:p w:rsidR="004058C5" w:rsidRPr="006A2CB1" w:rsidRDefault="004058C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5E1185" w:rsidRPr="006A2CB1" w:rsidRDefault="005E1185">
      <w:pPr>
        <w:widowControl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5.2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 w:rsidRPr="006A2CB1">
        <w:rPr>
          <w:rFonts w:ascii="Times New Roman" w:hAnsi="Times New Roman" w:cs="Times New Roman"/>
          <w:b/>
          <w:bCs/>
          <w:sz w:val="22"/>
          <w:szCs w:val="22"/>
        </w:rPr>
        <w:t>Farmakokinetické</w:t>
      </w:r>
      <w:proofErr w:type="spellEnd"/>
      <w:r w:rsidRPr="006A2CB1">
        <w:rPr>
          <w:rFonts w:ascii="Times New Roman" w:hAnsi="Times New Roman" w:cs="Times New Roman"/>
          <w:b/>
          <w:bCs/>
          <w:sz w:val="22"/>
          <w:szCs w:val="22"/>
        </w:rPr>
        <w:t xml:space="preserve"> vlastnosti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ADVIL RAPID obsahuje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v tekutej forme v mäkkých želatínových kapsulách, ktorý sa rýchlo absorbuje po perorálnom podaní, ak sa podá nalačno. 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Porovnávacie štúdie ukazujú, že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v tekutej forme sa rýchlejšie absorbuje (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t</w:t>
      </w:r>
      <w:r w:rsidRPr="006A2CB1">
        <w:rPr>
          <w:rFonts w:ascii="Times New Roman" w:hAnsi="Times New Roman" w:cs="Times New Roman"/>
          <w:sz w:val="22"/>
          <w:szCs w:val="22"/>
          <w:vertAlign w:val="subscript"/>
        </w:rPr>
        <w:t>max</w:t>
      </w:r>
      <w:proofErr w:type="spellEnd"/>
      <w:r w:rsidRPr="006A2CB1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Pr="006A2CB1">
        <w:rPr>
          <w:rFonts w:ascii="Times New Roman" w:hAnsi="Times New Roman" w:cs="Times New Roman"/>
          <w:sz w:val="22"/>
          <w:szCs w:val="22"/>
        </w:rPr>
        <w:t xml:space="preserve">kapsúl ADVIL RAPID je 35 minút) v porovnaní s bežnými tabletami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(približne 90 minút), čo znamená, že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v tekutej forme sa absorbuje dvakrát rýchlejšie než bežné tablety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Ak sa užije s jedlom, vrcholové hladiny sa dosiahnu za 1 - 2 hodiny. Účinok na zmiernenie bolesti pretrváva až 8 hodín.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Štúdie účinnosti ukazujú, že </w:t>
      </w:r>
      <w:proofErr w:type="spellStart"/>
      <w:r w:rsidR="009C6992" w:rsidRPr="006A2CB1">
        <w:rPr>
          <w:rFonts w:ascii="Times New Roman" w:hAnsi="Times New Roman" w:cs="Times New Roman"/>
        </w:rPr>
        <w:t>ibuprofén</w:t>
      </w:r>
      <w:proofErr w:type="spellEnd"/>
      <w:r w:rsidRPr="006A2CB1">
        <w:rPr>
          <w:rFonts w:ascii="Times New Roman" w:hAnsi="Times New Roman" w:cs="Times New Roman"/>
        </w:rPr>
        <w:t xml:space="preserve"> v tekutej forme (400 mg) poskytuje rýchlejšie zmiernenie účinku a kratší čas do nástupu zmiernenia bolesti a vyššiu celkovú účinnosť v porovnaní s </w:t>
      </w:r>
      <w:proofErr w:type="spellStart"/>
      <w:r w:rsidRPr="006A2CB1">
        <w:rPr>
          <w:rFonts w:ascii="Times New Roman" w:hAnsi="Times New Roman" w:cs="Times New Roman"/>
        </w:rPr>
        <w:t>paracetamolom</w:t>
      </w:r>
      <w:proofErr w:type="spellEnd"/>
      <w:r w:rsidRPr="006A2CB1">
        <w:rPr>
          <w:rFonts w:ascii="Times New Roman" w:hAnsi="Times New Roman" w:cs="Times New Roman"/>
        </w:rPr>
        <w:t xml:space="preserve"> (1000 mg) a </w:t>
      </w:r>
      <w:proofErr w:type="spellStart"/>
      <w:r w:rsidRPr="006A2CB1">
        <w:rPr>
          <w:rFonts w:ascii="Times New Roman" w:hAnsi="Times New Roman" w:cs="Times New Roman"/>
        </w:rPr>
        <w:t>placebom</w:t>
      </w:r>
      <w:proofErr w:type="spellEnd"/>
      <w:r w:rsidRPr="006A2CB1">
        <w:rPr>
          <w:rFonts w:ascii="Times New Roman" w:hAnsi="Times New Roman" w:cs="Times New Roman"/>
        </w:rPr>
        <w:t xml:space="preserve"> pri </w:t>
      </w:r>
      <w:r w:rsidR="005A6939" w:rsidRPr="006A2CB1">
        <w:rPr>
          <w:rFonts w:ascii="Times New Roman" w:hAnsi="Times New Roman" w:cs="Times New Roman"/>
        </w:rPr>
        <w:t xml:space="preserve">epizodickej </w:t>
      </w:r>
      <w:proofErr w:type="spellStart"/>
      <w:r w:rsidR="005A6939" w:rsidRPr="006A2CB1">
        <w:rPr>
          <w:rFonts w:ascii="Times New Roman" w:hAnsi="Times New Roman" w:cs="Times New Roman"/>
        </w:rPr>
        <w:t>tenznej</w:t>
      </w:r>
      <w:proofErr w:type="spellEnd"/>
      <w:r w:rsidR="005A6939" w:rsidRPr="006A2CB1">
        <w:rPr>
          <w:rFonts w:ascii="Times New Roman" w:hAnsi="Times New Roman" w:cs="Times New Roman"/>
        </w:rPr>
        <w:t xml:space="preserve"> </w:t>
      </w:r>
      <w:r w:rsidRPr="006A2CB1">
        <w:rPr>
          <w:rFonts w:ascii="Times New Roman" w:hAnsi="Times New Roman" w:cs="Times New Roman"/>
        </w:rPr>
        <w:t>bolesti hlavy a bolesti zubov.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Väzba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na plazmatické bielkoviny je približne 99 %. Po perorálnej dávke sa 75 – 85 % 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vylučuje obličkami v priebehu 24 hodín (prevažne vo forme dvoch neaktívnych </w:t>
      </w:r>
      <w:proofErr w:type="spellStart"/>
      <w:r w:rsidRPr="006A2CB1">
        <w:rPr>
          <w:rFonts w:ascii="Times New Roman" w:hAnsi="Times New Roman" w:cs="Times New Roman"/>
        </w:rPr>
        <w:t>metabolitov</w:t>
      </w:r>
      <w:proofErr w:type="spellEnd"/>
      <w:r w:rsidRPr="006A2CB1">
        <w:rPr>
          <w:rFonts w:ascii="Times New Roman" w:hAnsi="Times New Roman" w:cs="Times New Roman"/>
        </w:rPr>
        <w:t xml:space="preserve">), zvyšok sa po vylúčení žlčou vylučuje do stolice. Vylučovanie je ukončené do 24 hodín.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Biologický polčas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sú približne 2 hodiny. 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5.3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Predklinické údaje o bezpečnosti</w:t>
      </w:r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Predklinické údaje na základe obvyklých štúdií farmakologickej bezpečnosti, toxicity po opakovanom podávaní,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genotoxicity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karcinogénneho potenciálu a reprodukčnej toxicity neodhalili žiadne osobitné riziko pre ľudí.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 štúdiách na zvieratách sa nedokázali žiadne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teratogénne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účinky, avšak, ak je to možné, počas gravidity sa má vyhnúť použitiu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ibuprofénu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Predklinické účinky sa pozorovali iba pri expozíciách považovaných za dostatočne presahujúce normálnu expozíciu ľudí, čo naznačuje malý význam pre klinickú prax.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lastRenderedPageBreak/>
        <w:t>6.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FARMACEUTICKÉ INFORMÁCIE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6.1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Zoznam pomocných látok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proofErr w:type="spellStart"/>
      <w:r w:rsidRPr="006A2CB1">
        <w:rPr>
          <w:rFonts w:ascii="Times New Roman" w:hAnsi="Times New Roman" w:cs="Times New Roman"/>
          <w:sz w:val="22"/>
          <w:szCs w:val="22"/>
        </w:rPr>
        <w:t>Makrogol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600, hydroxid draselný,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sorbitol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</w:t>
      </w:r>
      <w:r w:rsidR="009C6992" w:rsidRPr="006A2CB1">
        <w:rPr>
          <w:rFonts w:ascii="Times New Roman" w:hAnsi="Times New Roman" w:cs="Times New Roman"/>
          <w:sz w:val="22"/>
          <w:szCs w:val="22"/>
        </w:rPr>
        <w:t xml:space="preserve">čiastočne dehydrovaný roztok; </w:t>
      </w:r>
      <w:r w:rsidRPr="006A2CB1">
        <w:rPr>
          <w:rFonts w:ascii="Times New Roman" w:hAnsi="Times New Roman" w:cs="Times New Roman"/>
          <w:sz w:val="22"/>
          <w:szCs w:val="22"/>
        </w:rPr>
        <w:t>želatína, voda,</w:t>
      </w:r>
      <w:r w:rsidR="009C6992" w:rsidRPr="006A2CB1">
        <w:rPr>
          <w:rFonts w:ascii="Times New Roman" w:hAnsi="Times New Roman" w:cs="Times New Roman"/>
          <w:sz w:val="22"/>
          <w:szCs w:val="22"/>
        </w:rPr>
        <w:t xml:space="preserve"> čistená;</w:t>
      </w:r>
      <w:r w:rsidRPr="006A2CB1">
        <w:rPr>
          <w:rFonts w:ascii="Times New Roman" w:hAnsi="Times New Roman" w:cs="Times New Roman"/>
          <w:sz w:val="22"/>
          <w:szCs w:val="22"/>
        </w:rPr>
        <w:t xml:space="preserve"> čierny atrament (etanol,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etylacetát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propylénglykol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čierny oxid železitý E172,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polyvinylacetátftalát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izopropylalkohol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makrogol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400, amoniak</w:t>
      </w:r>
      <w:r w:rsidR="007C3021" w:rsidRPr="006A2CB1">
        <w:rPr>
          <w:rFonts w:ascii="Times New Roman" w:hAnsi="Times New Roman" w:cs="Times New Roman"/>
          <w:sz w:val="22"/>
          <w:szCs w:val="22"/>
        </w:rPr>
        <w:t>,</w:t>
      </w:r>
      <w:r w:rsidRPr="006A2CB1">
        <w:rPr>
          <w:rFonts w:ascii="Times New Roman" w:hAnsi="Times New Roman" w:cs="Times New Roman"/>
          <w:sz w:val="22"/>
          <w:szCs w:val="22"/>
        </w:rPr>
        <w:t xml:space="preserve"> koncentrovaný roztok).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6.2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Inkompatibility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Nie sú známe.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6.3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Čas použiteľnosti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3 roky.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6.4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Špeciálne upozornenia na uchovávanie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Uchovávajte pri teplote </w:t>
      </w:r>
      <w:r w:rsidR="008D3850" w:rsidRPr="006A2CB1">
        <w:rPr>
          <w:rFonts w:ascii="Times New Roman" w:hAnsi="Times New Roman" w:cs="Times New Roman"/>
          <w:sz w:val="22"/>
          <w:szCs w:val="22"/>
        </w:rPr>
        <w:t xml:space="preserve">neprevyšujúcej </w:t>
      </w:r>
      <w:r w:rsidRPr="006A2CB1">
        <w:rPr>
          <w:rFonts w:ascii="Times New Roman" w:hAnsi="Times New Roman" w:cs="Times New Roman"/>
          <w:sz w:val="22"/>
          <w:szCs w:val="22"/>
        </w:rPr>
        <w:t>25 °C v pôvodnom obale na ochranu pred vlhkosťou.</w:t>
      </w:r>
      <w:r w:rsidR="00BB5C00" w:rsidRPr="006A2CB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6.5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Druh obalu a obsah balenia</w:t>
      </w:r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ADVIL RAPID obsahuje 2, 4, 8, 10, 16 alebo 20 mäkkých kapsúl v bielych, nepriehľadných PVC/PE/</w:t>
      </w:r>
      <w:proofErr w:type="spellStart"/>
      <w:r w:rsidRPr="006A2CB1">
        <w:rPr>
          <w:rFonts w:ascii="Times New Roman" w:hAnsi="Times New Roman" w:cs="Times New Roman"/>
        </w:rPr>
        <w:t>PVdC</w:t>
      </w:r>
      <w:proofErr w:type="spellEnd"/>
      <w:r w:rsidRPr="006A2CB1">
        <w:rPr>
          <w:rFonts w:ascii="Times New Roman" w:hAnsi="Times New Roman" w:cs="Times New Roman"/>
        </w:rPr>
        <w:t>(</w:t>
      </w:r>
      <w:proofErr w:type="spellStart"/>
      <w:r w:rsidRPr="006A2CB1">
        <w:rPr>
          <w:rFonts w:ascii="Times New Roman" w:hAnsi="Times New Roman" w:cs="Times New Roman"/>
        </w:rPr>
        <w:t>Triplex</w:t>
      </w:r>
      <w:proofErr w:type="spellEnd"/>
      <w:r w:rsidRPr="006A2CB1">
        <w:rPr>
          <w:rFonts w:ascii="Times New Roman" w:hAnsi="Times New Roman" w:cs="Times New Roman"/>
        </w:rPr>
        <w:t>)/A</w:t>
      </w:r>
      <w:r w:rsidR="00BB5C00" w:rsidRPr="006A2CB1">
        <w:rPr>
          <w:rFonts w:ascii="Times New Roman" w:hAnsi="Times New Roman" w:cs="Times New Roman"/>
        </w:rPr>
        <w:t>LU</w:t>
      </w:r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blistroch</w:t>
      </w:r>
      <w:proofErr w:type="spellEnd"/>
      <w:r w:rsidRPr="006A2CB1">
        <w:rPr>
          <w:rFonts w:ascii="Times New Roman" w:hAnsi="Times New Roman" w:cs="Times New Roman"/>
        </w:rPr>
        <w:t xml:space="preserve"> alebo bielych, nepriehľadných PVC/</w:t>
      </w:r>
      <w:proofErr w:type="spellStart"/>
      <w:r w:rsidRPr="006A2CB1">
        <w:rPr>
          <w:rFonts w:ascii="Times New Roman" w:hAnsi="Times New Roman" w:cs="Times New Roman"/>
        </w:rPr>
        <w:t>PVdC</w:t>
      </w:r>
      <w:proofErr w:type="spellEnd"/>
      <w:r w:rsidRPr="006A2CB1">
        <w:rPr>
          <w:rFonts w:ascii="Times New Roman" w:hAnsi="Times New Roman" w:cs="Times New Roman"/>
        </w:rPr>
        <w:t xml:space="preserve"> (</w:t>
      </w:r>
      <w:proofErr w:type="spellStart"/>
      <w:r w:rsidRPr="006A2CB1">
        <w:rPr>
          <w:rFonts w:ascii="Times New Roman" w:hAnsi="Times New Roman" w:cs="Times New Roman"/>
        </w:rPr>
        <w:t>Duplex</w:t>
      </w:r>
      <w:proofErr w:type="spellEnd"/>
      <w:r w:rsidRPr="006A2CB1">
        <w:rPr>
          <w:rFonts w:ascii="Times New Roman" w:hAnsi="Times New Roman" w:cs="Times New Roman"/>
        </w:rPr>
        <w:t>)/A</w:t>
      </w:r>
      <w:r w:rsidR="00BB5C00" w:rsidRPr="006A2CB1">
        <w:rPr>
          <w:rFonts w:ascii="Times New Roman" w:hAnsi="Times New Roman" w:cs="Times New Roman"/>
        </w:rPr>
        <w:t>LU</w:t>
      </w:r>
      <w:r w:rsidRPr="006A2CB1">
        <w:rPr>
          <w:rFonts w:ascii="Times New Roman" w:hAnsi="Times New Roman" w:cs="Times New Roman"/>
        </w:rPr>
        <w:t xml:space="preserve">/pergamenový papier </w:t>
      </w:r>
      <w:proofErr w:type="spellStart"/>
      <w:r w:rsidRPr="006A2CB1">
        <w:rPr>
          <w:rFonts w:ascii="Times New Roman" w:hAnsi="Times New Roman" w:cs="Times New Roman"/>
        </w:rPr>
        <w:t>blistroch</w:t>
      </w:r>
      <w:proofErr w:type="spellEnd"/>
      <w:r w:rsidRPr="006A2CB1">
        <w:rPr>
          <w:rFonts w:ascii="Times New Roman" w:hAnsi="Times New Roman" w:cs="Times New Roman"/>
        </w:rPr>
        <w:t xml:space="preserve"> v papierovej škatuľke.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BB5C00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Na trh nemusia byť uvedené všetky veľkosti balenia.</w:t>
      </w:r>
    </w:p>
    <w:p w:rsidR="008E2569" w:rsidRPr="006A2CB1" w:rsidRDefault="008E2569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6.6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Špeciálne opatrenia na likvidáciu a iné zaobchádzanie s liekom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Žiadne zvláštne požiadavky.</w:t>
      </w:r>
    </w:p>
    <w:p w:rsidR="005E1185" w:rsidRPr="006A2CB1" w:rsidRDefault="008E1BFB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Všetok n</w:t>
      </w:r>
      <w:r w:rsidR="00BB5C00" w:rsidRPr="006A2CB1">
        <w:rPr>
          <w:rFonts w:ascii="Times New Roman" w:hAnsi="Times New Roman" w:cs="Times New Roman"/>
          <w:sz w:val="22"/>
          <w:szCs w:val="22"/>
        </w:rPr>
        <w:t xml:space="preserve">epoužitý liek alebo odpad vzniknutý z lieku </w:t>
      </w:r>
      <w:r w:rsidRPr="006A2CB1">
        <w:rPr>
          <w:rFonts w:ascii="Times New Roman" w:hAnsi="Times New Roman" w:cs="Times New Roman"/>
          <w:sz w:val="22"/>
          <w:szCs w:val="22"/>
        </w:rPr>
        <w:t>sa má zlikvidovať v súlade s národnými požiadavkami</w:t>
      </w:r>
      <w:r w:rsidR="00BB5C00" w:rsidRPr="006A2CB1">
        <w:rPr>
          <w:rFonts w:ascii="Times New Roman" w:hAnsi="Times New Roman" w:cs="Times New Roman"/>
          <w:sz w:val="22"/>
          <w:szCs w:val="22"/>
        </w:rPr>
        <w:t>.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BB5C00" w:rsidRPr="006A2CB1" w:rsidRDefault="00BB5C00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cap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7.</w:t>
      </w: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ab/>
        <w:t>Držiteľ rozhodnutia o registrácii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Pfizer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Corporation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Austria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GmbH</w:t>
      </w:r>
      <w:proofErr w:type="spellEnd"/>
    </w:p>
    <w:p w:rsidR="005E1185" w:rsidRPr="006A2CB1" w:rsidRDefault="005E1185">
      <w:pPr>
        <w:numPr>
          <w:ilvl w:val="12"/>
          <w:numId w:val="0"/>
        </w:numPr>
        <w:ind w:right="-2"/>
        <w:rPr>
          <w:rFonts w:ascii="Times New Roman" w:hAnsi="Times New Roman" w:cs="Times New Roman"/>
          <w:sz w:val="22"/>
          <w:szCs w:val="22"/>
        </w:rPr>
      </w:pPr>
      <w:proofErr w:type="spellStart"/>
      <w:r w:rsidRPr="006A2CB1">
        <w:rPr>
          <w:rFonts w:ascii="Times New Roman" w:hAnsi="Times New Roman" w:cs="Times New Roman"/>
          <w:sz w:val="22"/>
          <w:szCs w:val="22"/>
        </w:rPr>
        <w:t>Floridsdorfer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Hauptstrasse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B02F7A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1210 Viedeň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Rakúsko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8.</w:t>
      </w: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ab/>
        <w:t xml:space="preserve">Registračné číslo 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Cs/>
          <w:caps/>
          <w:sz w:val="22"/>
          <w:szCs w:val="22"/>
        </w:rPr>
      </w:pPr>
      <w:r w:rsidRPr="006A2CB1">
        <w:rPr>
          <w:rFonts w:ascii="Times New Roman" w:hAnsi="Times New Roman" w:cs="Times New Roman"/>
          <w:bCs/>
          <w:caps/>
          <w:sz w:val="22"/>
          <w:szCs w:val="22"/>
        </w:rPr>
        <w:t>29/0330/09-S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9.</w:t>
      </w: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ab/>
        <w:t xml:space="preserve">Dátum prvej registrácie / predĺženie registrácie 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:rsidR="005E1185" w:rsidRPr="006A2CB1" w:rsidRDefault="00BB5C00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Dátum prvej registrácie: 9. júna 2009</w:t>
      </w:r>
    </w:p>
    <w:p w:rsidR="00BB5C00" w:rsidRPr="006A2CB1" w:rsidRDefault="00BB5C00">
      <w:pPr>
        <w:widowControl/>
        <w:rPr>
          <w:rFonts w:ascii="Times New Roman" w:hAnsi="Times New Roman" w:cs="Times New Roman"/>
          <w:caps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Dátum posledného predĺženia registrácie:</w:t>
      </w:r>
      <w:r w:rsidR="00133B3D" w:rsidRPr="006A2CB1">
        <w:rPr>
          <w:rFonts w:ascii="Times New Roman" w:hAnsi="Times New Roman" w:cs="Times New Roman"/>
          <w:sz w:val="22"/>
          <w:szCs w:val="22"/>
        </w:rPr>
        <w:t xml:space="preserve"> 17. januára 2014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cap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10.</w:t>
      </w: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ab/>
        <w:t xml:space="preserve">Dátum revízie </w:t>
      </w:r>
      <w:r w:rsidR="00BB5C00"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TEXTU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813E78">
      <w:pPr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03/2020</w:t>
      </w:r>
    </w:p>
    <w:sectPr w:rsidR="005E1185" w:rsidRPr="006A2CB1" w:rsidSect="00DD349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398" w:rsidRDefault="009E4398">
      <w:r>
        <w:separator/>
      </w:r>
    </w:p>
  </w:endnote>
  <w:endnote w:type="continuationSeparator" w:id="0">
    <w:p w:rsidR="009E4398" w:rsidRDefault="009E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66812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F1940" w:rsidRPr="00813E78" w:rsidRDefault="00813E78" w:rsidP="00813E78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813E78">
          <w:rPr>
            <w:rFonts w:ascii="Times New Roman" w:hAnsi="Times New Roman"/>
            <w:sz w:val="18"/>
            <w:szCs w:val="18"/>
          </w:rPr>
          <w:fldChar w:fldCharType="begin"/>
        </w:r>
        <w:r w:rsidRPr="00813E7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13E78">
          <w:rPr>
            <w:rFonts w:ascii="Times New Roman" w:hAnsi="Times New Roman"/>
            <w:sz w:val="18"/>
            <w:szCs w:val="18"/>
          </w:rPr>
          <w:fldChar w:fldCharType="separate"/>
        </w:r>
        <w:r w:rsidR="00BF3503" w:rsidRPr="00BF3503">
          <w:rPr>
            <w:rFonts w:ascii="Times New Roman" w:hAnsi="Times New Roman"/>
            <w:noProof/>
            <w:sz w:val="18"/>
            <w:szCs w:val="18"/>
            <w:lang w:val="sk-SK"/>
          </w:rPr>
          <w:t>9</w:t>
        </w:r>
        <w:r w:rsidRPr="00813E7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40" w:rsidRPr="00626B2D" w:rsidRDefault="000F1940">
    <w:pPr>
      <w:pStyle w:val="Pta"/>
      <w:jc w:val="center"/>
      <w:rPr>
        <w:rFonts w:ascii="Times New Roman" w:hAnsi="Times New Roman"/>
        <w:sz w:val="18"/>
        <w:szCs w:val="18"/>
      </w:rPr>
    </w:pPr>
    <w:r w:rsidRPr="00626B2D">
      <w:rPr>
        <w:rFonts w:ascii="Times New Roman" w:hAnsi="Times New Roman"/>
        <w:sz w:val="18"/>
        <w:szCs w:val="18"/>
      </w:rPr>
      <w:fldChar w:fldCharType="begin"/>
    </w:r>
    <w:r w:rsidRPr="00626B2D">
      <w:rPr>
        <w:rFonts w:ascii="Times New Roman" w:hAnsi="Times New Roman"/>
        <w:sz w:val="18"/>
        <w:szCs w:val="18"/>
      </w:rPr>
      <w:instrText>PAGE   \* MERGEFORMAT</w:instrText>
    </w:r>
    <w:r w:rsidRPr="00626B2D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 w:rsidRPr="00626B2D">
      <w:rPr>
        <w:rFonts w:ascii="Times New Roman" w:hAnsi="Times New Roman"/>
        <w:sz w:val="18"/>
        <w:szCs w:val="18"/>
      </w:rPr>
      <w:fldChar w:fldCharType="end"/>
    </w:r>
  </w:p>
  <w:p w:rsidR="000F1940" w:rsidRDefault="000F194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398" w:rsidRDefault="009E4398">
      <w:r>
        <w:separator/>
      </w:r>
    </w:p>
  </w:footnote>
  <w:footnote w:type="continuationSeparator" w:id="0">
    <w:p w:rsidR="009E4398" w:rsidRDefault="009E4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073" w:rsidRPr="00BF3503" w:rsidRDefault="00B73073" w:rsidP="008553D5">
    <w:pPr>
      <w:pStyle w:val="Hlavika"/>
      <w:rPr>
        <w:rFonts w:ascii="Times New Roman" w:hAnsi="Times New Roman"/>
        <w:sz w:val="18"/>
        <w:szCs w:val="18"/>
      </w:rPr>
    </w:pPr>
    <w:r w:rsidRPr="00BF3503">
      <w:rPr>
        <w:rFonts w:ascii="Times New Roman" w:hAnsi="Times New Roman"/>
        <w:sz w:val="18"/>
        <w:szCs w:val="18"/>
      </w:rPr>
      <w:t xml:space="preserve">Príloha č. 1 k notifikácii o zmene, ev. č.: </w:t>
    </w:r>
    <w:r w:rsidR="000D341E" w:rsidRPr="00BF3503">
      <w:rPr>
        <w:rFonts w:ascii="Times New Roman" w:hAnsi="Times New Roman"/>
        <w:sz w:val="18"/>
        <w:szCs w:val="18"/>
      </w:rPr>
      <w:t>2020/00835-Z1B</w:t>
    </w:r>
  </w:p>
  <w:p w:rsidR="00B73073" w:rsidRDefault="00B7307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40" w:rsidRPr="00F50BF4" w:rsidRDefault="000F1940" w:rsidP="004058C5">
    <w:pPr>
      <w:widowControl/>
      <w:rPr>
        <w:rFonts w:ascii="Times New Roman" w:hAnsi="Times New Roman" w:cs="Times New Roman"/>
        <w:bCs/>
        <w:sz w:val="18"/>
        <w:szCs w:val="18"/>
      </w:rPr>
    </w:pPr>
    <w:r w:rsidRPr="00F50BF4">
      <w:rPr>
        <w:rFonts w:ascii="Times New Roman" w:hAnsi="Times New Roman" w:cs="Times New Roman"/>
        <w:bCs/>
        <w:sz w:val="18"/>
        <w:szCs w:val="18"/>
      </w:rPr>
      <w:t>Príloha č. 1 k notifikácii o zmene, ev. č.: 201</w:t>
    </w:r>
    <w:r>
      <w:rPr>
        <w:rFonts w:ascii="Times New Roman" w:hAnsi="Times New Roman" w:cs="Times New Roman"/>
        <w:bCs/>
        <w:sz w:val="18"/>
        <w:szCs w:val="18"/>
      </w:rPr>
      <w:t>5</w:t>
    </w:r>
    <w:r w:rsidRPr="00F50BF4">
      <w:rPr>
        <w:rFonts w:ascii="Times New Roman" w:hAnsi="Times New Roman" w:cs="Times New Roman"/>
        <w:bCs/>
        <w:sz w:val="18"/>
        <w:szCs w:val="18"/>
      </w:rPr>
      <w:t>/</w:t>
    </w:r>
    <w:r>
      <w:rPr>
        <w:rFonts w:ascii="Times New Roman" w:hAnsi="Times New Roman" w:cs="Times New Roman"/>
        <w:bCs/>
        <w:sz w:val="18"/>
        <w:szCs w:val="18"/>
      </w:rPr>
      <w:t>05893-Z1B</w:t>
    </w:r>
  </w:p>
  <w:p w:rsidR="000F1940" w:rsidRPr="00F50BF4" w:rsidRDefault="000F1940" w:rsidP="009C6992">
    <w:pPr>
      <w:widowControl/>
      <w:rPr>
        <w:rFonts w:ascii="Times New Roman" w:hAnsi="Times New Roman" w:cs="Times New Roman"/>
        <w:bCs/>
        <w:sz w:val="18"/>
        <w:szCs w:val="18"/>
      </w:rPr>
    </w:pPr>
    <w:r w:rsidRPr="00F50BF4">
      <w:rPr>
        <w:rFonts w:ascii="Times New Roman" w:hAnsi="Times New Roman" w:cs="Times New Roman"/>
        <w:bCs/>
        <w:sz w:val="18"/>
        <w:szCs w:val="18"/>
      </w:rPr>
      <w:t>Príloha č. 1 k notifikácii o zmene, ev. č.: 201</w:t>
    </w:r>
    <w:r>
      <w:rPr>
        <w:rFonts w:ascii="Times New Roman" w:hAnsi="Times New Roman" w:cs="Times New Roman"/>
        <w:bCs/>
        <w:sz w:val="18"/>
        <w:szCs w:val="18"/>
      </w:rPr>
      <w:t>8/01122-Z1A</w:t>
    </w:r>
  </w:p>
  <w:p w:rsidR="000F1940" w:rsidRDefault="000F194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76D"/>
    <w:multiLevelType w:val="hybridMultilevel"/>
    <w:tmpl w:val="EB4C698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31B22F8B"/>
    <w:multiLevelType w:val="hybridMultilevel"/>
    <w:tmpl w:val="642EB8AE"/>
    <w:lvl w:ilvl="0" w:tplc="6DB8B4E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4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37796404"/>
    <w:multiLevelType w:val="hybridMultilevel"/>
    <w:tmpl w:val="58B6A8E2"/>
    <w:lvl w:ilvl="0" w:tplc="0840EC46">
      <w:start w:val="1"/>
      <w:numFmt w:val="bullet"/>
      <w:lvlText w:val="-"/>
      <w:lvlJc w:val="left"/>
      <w:pPr>
        <w:tabs>
          <w:tab w:val="num" w:pos="-360"/>
        </w:tabs>
        <w:ind w:left="340" w:hanging="34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">
    <w:nsid w:val="527F2A68"/>
    <w:multiLevelType w:val="hybridMultilevel"/>
    <w:tmpl w:val="84CAAE4E"/>
    <w:lvl w:ilvl="0" w:tplc="E222C68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3D"/>
    <w:rsid w:val="000516E9"/>
    <w:rsid w:val="00064DF8"/>
    <w:rsid w:val="000979E0"/>
    <w:rsid w:val="000D341E"/>
    <w:rsid w:val="000F1940"/>
    <w:rsid w:val="00133B3D"/>
    <w:rsid w:val="00161CBF"/>
    <w:rsid w:val="00211B05"/>
    <w:rsid w:val="00222308"/>
    <w:rsid w:val="00275AAB"/>
    <w:rsid w:val="002A3EDD"/>
    <w:rsid w:val="002A4366"/>
    <w:rsid w:val="002A4F4D"/>
    <w:rsid w:val="00347BEF"/>
    <w:rsid w:val="0035702D"/>
    <w:rsid w:val="003705EF"/>
    <w:rsid w:val="003800CA"/>
    <w:rsid w:val="003856DB"/>
    <w:rsid w:val="003F4F23"/>
    <w:rsid w:val="004058C5"/>
    <w:rsid w:val="00420B79"/>
    <w:rsid w:val="00491194"/>
    <w:rsid w:val="004E576B"/>
    <w:rsid w:val="00531F3C"/>
    <w:rsid w:val="00586AE7"/>
    <w:rsid w:val="005A6939"/>
    <w:rsid w:val="005B322E"/>
    <w:rsid w:val="005D25A8"/>
    <w:rsid w:val="005E1185"/>
    <w:rsid w:val="00626B2D"/>
    <w:rsid w:val="006A2CB1"/>
    <w:rsid w:val="006B35F0"/>
    <w:rsid w:val="00701B6B"/>
    <w:rsid w:val="00740D4E"/>
    <w:rsid w:val="007C3021"/>
    <w:rsid w:val="007D2D0F"/>
    <w:rsid w:val="00813E78"/>
    <w:rsid w:val="0082692B"/>
    <w:rsid w:val="00827193"/>
    <w:rsid w:val="008553D5"/>
    <w:rsid w:val="008C37F1"/>
    <w:rsid w:val="008D0158"/>
    <w:rsid w:val="008D3850"/>
    <w:rsid w:val="008D5E57"/>
    <w:rsid w:val="008D7076"/>
    <w:rsid w:val="008E1BFB"/>
    <w:rsid w:val="008E2569"/>
    <w:rsid w:val="008F5862"/>
    <w:rsid w:val="009420BA"/>
    <w:rsid w:val="009C6992"/>
    <w:rsid w:val="009E4398"/>
    <w:rsid w:val="00A167E6"/>
    <w:rsid w:val="00A50A03"/>
    <w:rsid w:val="00A84E88"/>
    <w:rsid w:val="00A86A94"/>
    <w:rsid w:val="00B02F7A"/>
    <w:rsid w:val="00B408FC"/>
    <w:rsid w:val="00B44671"/>
    <w:rsid w:val="00B73073"/>
    <w:rsid w:val="00BB5C00"/>
    <w:rsid w:val="00BC4677"/>
    <w:rsid w:val="00BE3DA2"/>
    <w:rsid w:val="00BF2FDA"/>
    <w:rsid w:val="00BF3503"/>
    <w:rsid w:val="00C83B3D"/>
    <w:rsid w:val="00CD03E6"/>
    <w:rsid w:val="00CF0834"/>
    <w:rsid w:val="00D4421F"/>
    <w:rsid w:val="00D63185"/>
    <w:rsid w:val="00D7262F"/>
    <w:rsid w:val="00D731D4"/>
    <w:rsid w:val="00DD3496"/>
    <w:rsid w:val="00E01662"/>
    <w:rsid w:val="00E8636E"/>
    <w:rsid w:val="00EA67D9"/>
    <w:rsid w:val="00EC2D5B"/>
    <w:rsid w:val="00EF43F5"/>
    <w:rsid w:val="00F06908"/>
    <w:rsid w:val="00F23BA4"/>
    <w:rsid w:val="00F50BF4"/>
    <w:rsid w:val="00F77C16"/>
    <w:rsid w:val="00F936C7"/>
    <w:rsid w:val="00FC472B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basedOn w:val="Normlny"/>
    <w:next w:val="Normlny"/>
    <w:qFormat/>
    <w:pPr>
      <w:keepNext/>
      <w:widowControl/>
      <w:outlineLvl w:val="0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widowControl/>
    </w:pPr>
    <w:rPr>
      <w:sz w:val="22"/>
      <w:szCs w:val="22"/>
    </w:rPr>
  </w:style>
  <w:style w:type="paragraph" w:styleId="Nzov">
    <w:name w:val="Title"/>
    <w:basedOn w:val="Normlny"/>
    <w:qFormat/>
    <w:pPr>
      <w:widowControl/>
      <w:autoSpaceDE/>
      <w:autoSpaceDN/>
      <w:adjustRightInd/>
      <w:jc w:val="center"/>
    </w:pPr>
    <w:rPr>
      <w:b/>
      <w:bCs/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slostrany">
    <w:name w:val="page number"/>
    <w:semiHidden/>
    <w:rPr>
      <w:rFonts w:ascii="Times New Roman" w:hAnsi="Times New Roman" w:cs="Times New Roman"/>
    </w:rPr>
  </w:style>
  <w:style w:type="paragraph" w:styleId="Zarkazkladnhotextu">
    <w:name w:val="Body Text Indent"/>
    <w:basedOn w:val="Normlny"/>
    <w:semiHidden/>
    <w:pPr>
      <w:widowControl/>
      <w:tabs>
        <w:tab w:val="left" w:pos="567"/>
      </w:tabs>
      <w:autoSpaceDE/>
      <w:autoSpaceDN/>
      <w:adjustRightInd/>
      <w:jc w:val="both"/>
    </w:pPr>
    <w:rPr>
      <w:b/>
      <w:bCs/>
      <w:i/>
      <w:iCs/>
      <w:sz w:val="22"/>
      <w:szCs w:val="22"/>
      <w:u w:val="single"/>
      <w:lang w:val="en-GB" w:eastAsia="hu-HU"/>
    </w:rPr>
  </w:style>
  <w:style w:type="character" w:customStyle="1" w:styleId="Nadpis2Char">
    <w:name w:val="Nadpis 2 Char"/>
    <w:rPr>
      <w:rFonts w:ascii="Arial Narrow" w:eastAsia="Times New Roman" w:hAnsi="Arial Narrow" w:cs="Arial Narrow"/>
      <w:b/>
      <w:bCs/>
      <w:color w:val="auto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3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83B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75AAB"/>
  </w:style>
  <w:style w:type="character" w:styleId="Zvraznenie">
    <w:name w:val="Emphasis"/>
    <w:uiPriority w:val="20"/>
    <w:qFormat/>
    <w:rsid w:val="00275AAB"/>
    <w:rPr>
      <w:i/>
      <w:iCs/>
    </w:rPr>
  </w:style>
  <w:style w:type="character" w:styleId="Hypertextovprepojenie">
    <w:name w:val="Hyperlink"/>
    <w:rsid w:val="003856D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A6939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lavikaChar">
    <w:name w:val="Hlavička Char"/>
    <w:link w:val="Hlavika"/>
    <w:uiPriority w:val="99"/>
    <w:rsid w:val="005A6939"/>
    <w:rPr>
      <w:rFonts w:ascii="Arial" w:hAnsi="Arial" w:cs="Arial"/>
      <w:lang w:val="sk-SK" w:eastAsia="sk-SK"/>
    </w:rPr>
  </w:style>
  <w:style w:type="character" w:customStyle="1" w:styleId="PtaChar">
    <w:name w:val="Päta Char"/>
    <w:link w:val="Pta"/>
    <w:uiPriority w:val="99"/>
    <w:rsid w:val="00626B2D"/>
    <w:rPr>
      <w:rFonts w:ascii="Arial" w:hAnsi="Arial" w:cs="Arial"/>
    </w:rPr>
  </w:style>
  <w:style w:type="character" w:styleId="Odkaznakomentr">
    <w:name w:val="annotation reference"/>
    <w:uiPriority w:val="99"/>
    <w:semiHidden/>
    <w:unhideWhenUsed/>
    <w:rsid w:val="008D70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7076"/>
    <w:rPr>
      <w:rFonts w:cs="Times New Roman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8D7076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707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D7076"/>
    <w:rPr>
      <w:rFonts w:ascii="Arial" w:hAnsi="Arial" w:cs="Arial"/>
      <w:b/>
      <w:bCs/>
    </w:rPr>
  </w:style>
  <w:style w:type="paragraph" w:customStyle="1" w:styleId="Default">
    <w:name w:val="Default"/>
    <w:rsid w:val="009C699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TextChar1">
    <w:name w:val="Text Char1"/>
    <w:link w:val="Text"/>
    <w:locked/>
    <w:rsid w:val="006A2CB1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A2CB1"/>
    <w:pPr>
      <w:widowControl/>
      <w:autoSpaceDE/>
      <w:autoSpaceDN/>
      <w:adjustRightInd/>
      <w:spacing w:after="240" w:line="276" w:lineRule="auto"/>
      <w:ind w:left="1134"/>
      <w:jc w:val="both"/>
    </w:pPr>
    <w:rPr>
      <w:rFonts w:ascii="SimSun" w:hAnsi="SimSu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basedOn w:val="Normlny"/>
    <w:next w:val="Normlny"/>
    <w:qFormat/>
    <w:pPr>
      <w:keepNext/>
      <w:widowControl/>
      <w:outlineLvl w:val="0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widowControl/>
    </w:pPr>
    <w:rPr>
      <w:sz w:val="22"/>
      <w:szCs w:val="22"/>
    </w:rPr>
  </w:style>
  <w:style w:type="paragraph" w:styleId="Nzov">
    <w:name w:val="Title"/>
    <w:basedOn w:val="Normlny"/>
    <w:qFormat/>
    <w:pPr>
      <w:widowControl/>
      <w:autoSpaceDE/>
      <w:autoSpaceDN/>
      <w:adjustRightInd/>
      <w:jc w:val="center"/>
    </w:pPr>
    <w:rPr>
      <w:b/>
      <w:bCs/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slostrany">
    <w:name w:val="page number"/>
    <w:semiHidden/>
    <w:rPr>
      <w:rFonts w:ascii="Times New Roman" w:hAnsi="Times New Roman" w:cs="Times New Roman"/>
    </w:rPr>
  </w:style>
  <w:style w:type="paragraph" w:styleId="Zarkazkladnhotextu">
    <w:name w:val="Body Text Indent"/>
    <w:basedOn w:val="Normlny"/>
    <w:semiHidden/>
    <w:pPr>
      <w:widowControl/>
      <w:tabs>
        <w:tab w:val="left" w:pos="567"/>
      </w:tabs>
      <w:autoSpaceDE/>
      <w:autoSpaceDN/>
      <w:adjustRightInd/>
      <w:jc w:val="both"/>
    </w:pPr>
    <w:rPr>
      <w:b/>
      <w:bCs/>
      <w:i/>
      <w:iCs/>
      <w:sz w:val="22"/>
      <w:szCs w:val="22"/>
      <w:u w:val="single"/>
      <w:lang w:val="en-GB" w:eastAsia="hu-HU"/>
    </w:rPr>
  </w:style>
  <w:style w:type="character" w:customStyle="1" w:styleId="Nadpis2Char">
    <w:name w:val="Nadpis 2 Char"/>
    <w:rPr>
      <w:rFonts w:ascii="Arial Narrow" w:eastAsia="Times New Roman" w:hAnsi="Arial Narrow" w:cs="Arial Narrow"/>
      <w:b/>
      <w:bCs/>
      <w:color w:val="auto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3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83B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75AAB"/>
  </w:style>
  <w:style w:type="character" w:styleId="Zvraznenie">
    <w:name w:val="Emphasis"/>
    <w:uiPriority w:val="20"/>
    <w:qFormat/>
    <w:rsid w:val="00275AAB"/>
    <w:rPr>
      <w:i/>
      <w:iCs/>
    </w:rPr>
  </w:style>
  <w:style w:type="character" w:styleId="Hypertextovprepojenie">
    <w:name w:val="Hyperlink"/>
    <w:rsid w:val="003856D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A6939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lavikaChar">
    <w:name w:val="Hlavička Char"/>
    <w:link w:val="Hlavika"/>
    <w:uiPriority w:val="99"/>
    <w:rsid w:val="005A6939"/>
    <w:rPr>
      <w:rFonts w:ascii="Arial" w:hAnsi="Arial" w:cs="Arial"/>
      <w:lang w:val="sk-SK" w:eastAsia="sk-SK"/>
    </w:rPr>
  </w:style>
  <w:style w:type="character" w:customStyle="1" w:styleId="PtaChar">
    <w:name w:val="Päta Char"/>
    <w:link w:val="Pta"/>
    <w:uiPriority w:val="99"/>
    <w:rsid w:val="00626B2D"/>
    <w:rPr>
      <w:rFonts w:ascii="Arial" w:hAnsi="Arial" w:cs="Arial"/>
    </w:rPr>
  </w:style>
  <w:style w:type="character" w:styleId="Odkaznakomentr">
    <w:name w:val="annotation reference"/>
    <w:uiPriority w:val="99"/>
    <w:semiHidden/>
    <w:unhideWhenUsed/>
    <w:rsid w:val="008D70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7076"/>
    <w:rPr>
      <w:rFonts w:cs="Times New Roman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8D7076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707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D7076"/>
    <w:rPr>
      <w:rFonts w:ascii="Arial" w:hAnsi="Arial" w:cs="Arial"/>
      <w:b/>
      <w:bCs/>
    </w:rPr>
  </w:style>
  <w:style w:type="paragraph" w:customStyle="1" w:styleId="Default">
    <w:name w:val="Default"/>
    <w:rsid w:val="009C699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TextChar1">
    <w:name w:val="Text Char1"/>
    <w:link w:val="Text"/>
    <w:locked/>
    <w:rsid w:val="006A2CB1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A2CB1"/>
    <w:pPr>
      <w:widowControl/>
      <w:autoSpaceDE/>
      <w:autoSpaceDN/>
      <w:adjustRightInd/>
      <w:spacing w:after="240" w:line="276" w:lineRule="auto"/>
      <w:ind w:left="1134"/>
      <w:jc w:val="both"/>
    </w:pPr>
    <w:rPr>
      <w:rFonts w:ascii="SimSun" w:hAnsi="SimSu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3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16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0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15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2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12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FBDB6-6FC4-4EE7-BF8B-BF4285B7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3154</Words>
  <Characters>21376</Characters>
  <Application>Microsoft Office Word</Application>
  <DocSecurity>0</DocSecurity>
  <Lines>178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24482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</dc:creator>
  <cp:lastModifiedBy>Uhnáková Milota</cp:lastModifiedBy>
  <cp:revision>2</cp:revision>
  <cp:lastPrinted>2018-02-08T16:08:00Z</cp:lastPrinted>
  <dcterms:created xsi:type="dcterms:W3CDTF">2020-03-04T08:04:00Z</dcterms:created>
  <dcterms:modified xsi:type="dcterms:W3CDTF">2020-03-04T08:04:00Z</dcterms:modified>
</cp:coreProperties>
</file>