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0E726" w14:textId="77777777" w:rsidR="00CF3670" w:rsidRPr="00B4462C" w:rsidRDefault="00CF3670" w:rsidP="000125D9">
      <w:pPr>
        <w:jc w:val="center"/>
        <w:outlineLvl w:val="0"/>
        <w:rPr>
          <w:b/>
          <w:sz w:val="18"/>
          <w:szCs w:val="18"/>
          <w:lang w:val="sk-SK"/>
        </w:rPr>
      </w:pPr>
      <w:bookmarkStart w:id="0" w:name="_GoBack"/>
      <w:bookmarkEnd w:id="0"/>
    </w:p>
    <w:p w14:paraId="3A305693" w14:textId="77777777" w:rsidR="00CF3670" w:rsidRPr="00B4462C" w:rsidRDefault="00CF3670" w:rsidP="000125D9">
      <w:pPr>
        <w:jc w:val="center"/>
        <w:rPr>
          <w:b/>
          <w:szCs w:val="22"/>
          <w:lang w:val="sk-SK"/>
        </w:rPr>
      </w:pPr>
    </w:p>
    <w:p w14:paraId="6B7620F6" w14:textId="77777777" w:rsidR="00CF3670" w:rsidRPr="00B4462C" w:rsidRDefault="00CF3670" w:rsidP="000125D9">
      <w:pPr>
        <w:jc w:val="center"/>
        <w:outlineLvl w:val="0"/>
        <w:rPr>
          <w:b/>
          <w:caps/>
          <w:sz w:val="22"/>
          <w:szCs w:val="22"/>
          <w:lang w:val="sk-SK"/>
        </w:rPr>
      </w:pPr>
      <w:r w:rsidRPr="00B4462C">
        <w:rPr>
          <w:b/>
          <w:caps/>
          <w:sz w:val="22"/>
          <w:szCs w:val="22"/>
          <w:lang w:val="sk-SK"/>
        </w:rPr>
        <w:t>Súhrn charakteristických vlastností lieku</w:t>
      </w:r>
    </w:p>
    <w:p w14:paraId="2DDB7C39" w14:textId="77777777" w:rsidR="00CF3670" w:rsidRPr="00B4462C" w:rsidRDefault="00CF3670" w:rsidP="000125D9">
      <w:pPr>
        <w:tabs>
          <w:tab w:val="left" w:pos="-1440"/>
          <w:tab w:val="left" w:pos="-720"/>
        </w:tabs>
        <w:jc w:val="center"/>
        <w:rPr>
          <w:szCs w:val="22"/>
          <w:lang w:val="sk-SK"/>
        </w:rPr>
      </w:pPr>
    </w:p>
    <w:p w14:paraId="58395E1D" w14:textId="77777777" w:rsidR="00CF3670" w:rsidRPr="00B4462C" w:rsidRDefault="00CF3670" w:rsidP="000125D9">
      <w:pPr>
        <w:pStyle w:val="DocumentHeading"/>
        <w:tabs>
          <w:tab w:val="left" w:pos="567"/>
        </w:tabs>
        <w:rPr>
          <w:bCs/>
          <w:sz w:val="22"/>
          <w:szCs w:val="22"/>
          <w:lang w:val="sk-SK"/>
        </w:rPr>
      </w:pPr>
      <w:bookmarkStart w:id="1" w:name="Indication"/>
      <w:bookmarkStart w:id="2" w:name="Posology"/>
      <w:bookmarkStart w:id="3" w:name="ContraInd"/>
      <w:bookmarkStart w:id="4" w:name="Warning"/>
      <w:bookmarkStart w:id="5" w:name="Interaction"/>
      <w:bookmarkStart w:id="6" w:name="Pregnancy"/>
      <w:bookmarkStart w:id="7" w:name="Drive"/>
      <w:bookmarkStart w:id="8" w:name="Undesirable"/>
      <w:bookmarkStart w:id="9" w:name="Dynamic"/>
      <w:bookmarkStart w:id="10" w:name="Kinetic"/>
      <w:bookmarkStart w:id="11" w:name="Preclinical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B4462C">
        <w:rPr>
          <w:sz w:val="22"/>
          <w:szCs w:val="22"/>
          <w:lang w:val="sk-SK"/>
        </w:rPr>
        <w:t>1.</w:t>
      </w:r>
      <w:r w:rsidRPr="00B4462C">
        <w:rPr>
          <w:sz w:val="22"/>
          <w:szCs w:val="22"/>
          <w:lang w:val="sk-SK"/>
        </w:rPr>
        <w:tab/>
      </w:r>
      <w:r w:rsidRPr="00B4462C">
        <w:rPr>
          <w:bCs/>
          <w:sz w:val="22"/>
          <w:szCs w:val="22"/>
          <w:lang w:val="sk-SK"/>
        </w:rPr>
        <w:t>NÁZOV LIEKU</w:t>
      </w:r>
      <w:r w:rsidRPr="00B4462C">
        <w:rPr>
          <w:sz w:val="22"/>
          <w:szCs w:val="22"/>
          <w:lang w:val="sk-SK"/>
        </w:rPr>
        <w:t xml:space="preserve"> </w:t>
      </w:r>
    </w:p>
    <w:p w14:paraId="2BDC5C59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3FCF85B1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250 mg filmom obalené tablety</w:t>
      </w:r>
    </w:p>
    <w:p w14:paraId="1748BC75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500 mg filmom obalené tablety</w:t>
      </w:r>
    </w:p>
    <w:p w14:paraId="5C729038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Ciprofloxacin-Teva</w:t>
      </w:r>
      <w:proofErr w:type="spellEnd"/>
      <w:r w:rsidRPr="00B4462C">
        <w:rPr>
          <w:sz w:val="22"/>
          <w:szCs w:val="22"/>
          <w:lang w:val="sk-SK"/>
        </w:rPr>
        <w:t xml:space="preserve"> 750 mg filmom obalené tablety</w:t>
      </w:r>
    </w:p>
    <w:p w14:paraId="3213ABA1" w14:textId="77777777" w:rsidR="00CF3670" w:rsidRPr="00B4462C" w:rsidRDefault="00CF3670" w:rsidP="00B65191">
      <w:pPr>
        <w:widowControl w:val="0"/>
        <w:rPr>
          <w:b/>
          <w:bCs/>
          <w:sz w:val="22"/>
          <w:szCs w:val="22"/>
          <w:lang w:val="sk-SK"/>
        </w:rPr>
      </w:pPr>
    </w:p>
    <w:p w14:paraId="37AC1FEC" w14:textId="77777777" w:rsidR="00CF3670" w:rsidRPr="00B4462C" w:rsidRDefault="00CF3670" w:rsidP="00B65191">
      <w:pPr>
        <w:widowControl w:val="0"/>
        <w:rPr>
          <w:b/>
          <w:bCs/>
          <w:sz w:val="22"/>
          <w:szCs w:val="22"/>
          <w:lang w:val="sk-SK"/>
        </w:rPr>
      </w:pPr>
    </w:p>
    <w:p w14:paraId="615171CE" w14:textId="77777777" w:rsidR="00CF3670" w:rsidRPr="00B4462C" w:rsidRDefault="00CF3670" w:rsidP="000125D9">
      <w:pPr>
        <w:widowControl w:val="0"/>
        <w:tabs>
          <w:tab w:val="left" w:pos="567"/>
        </w:tabs>
        <w:ind w:left="567" w:hanging="567"/>
        <w:rPr>
          <w:b/>
          <w:bC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2.</w:t>
      </w:r>
      <w:r w:rsidRPr="00B4462C">
        <w:rPr>
          <w:b/>
          <w:sz w:val="22"/>
          <w:szCs w:val="22"/>
          <w:lang w:val="sk-SK"/>
        </w:rPr>
        <w:tab/>
        <w:t xml:space="preserve">KVALITATÍVNE A KVANTITATÍVNE ZLOŽENIE </w:t>
      </w:r>
    </w:p>
    <w:p w14:paraId="0C87DA35" w14:textId="77777777"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14:paraId="52CAEC15" w14:textId="1ADD2D0B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Každá tableta obsahuje 250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</w:t>
      </w:r>
      <w:proofErr w:type="spellEnd"/>
      <w:r w:rsidR="00922907">
        <w:rPr>
          <w:sz w:val="22"/>
          <w:szCs w:val="22"/>
          <w:lang w:val="sk-SK"/>
        </w:rPr>
        <w:t>-</w:t>
      </w:r>
      <w:r w:rsidRPr="00B4462C">
        <w:rPr>
          <w:sz w:val="22"/>
          <w:szCs w:val="22"/>
          <w:lang w:val="sk-SK"/>
        </w:rPr>
        <w:t>chloridu.</w:t>
      </w:r>
    </w:p>
    <w:p w14:paraId="4DCFD0BF" w14:textId="3215B7DE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Každá tableta obsahuje 500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</w:t>
      </w:r>
      <w:proofErr w:type="spellEnd"/>
      <w:r w:rsidR="00922907">
        <w:rPr>
          <w:sz w:val="22"/>
          <w:szCs w:val="22"/>
          <w:lang w:val="sk-SK"/>
        </w:rPr>
        <w:t>-</w:t>
      </w:r>
      <w:r w:rsidRPr="00B4462C">
        <w:rPr>
          <w:sz w:val="22"/>
          <w:szCs w:val="22"/>
          <w:lang w:val="sk-SK"/>
        </w:rPr>
        <w:t>chloridu.</w:t>
      </w:r>
    </w:p>
    <w:p w14:paraId="3888178A" w14:textId="063B9452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Každá tableta obsahuje 750 mg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vo forme </w:t>
      </w:r>
      <w:proofErr w:type="spellStart"/>
      <w:r w:rsidRPr="00B4462C">
        <w:rPr>
          <w:sz w:val="22"/>
          <w:szCs w:val="22"/>
          <w:lang w:val="sk-SK"/>
        </w:rPr>
        <w:t>ciprofloxacínium</w:t>
      </w:r>
      <w:proofErr w:type="spellEnd"/>
      <w:r w:rsidR="00922907">
        <w:rPr>
          <w:sz w:val="22"/>
          <w:szCs w:val="22"/>
          <w:lang w:val="sk-SK"/>
        </w:rPr>
        <w:t>-</w:t>
      </w:r>
      <w:r w:rsidRPr="00B4462C">
        <w:rPr>
          <w:sz w:val="22"/>
          <w:szCs w:val="22"/>
          <w:lang w:val="sk-SK"/>
        </w:rPr>
        <w:t>chloridu.</w:t>
      </w:r>
    </w:p>
    <w:p w14:paraId="57FBCF0A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72429E87" w14:textId="77777777" w:rsidR="002414BF" w:rsidRDefault="002414BF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Pomocná látka zo známym účinkom:</w:t>
      </w:r>
    </w:p>
    <w:p w14:paraId="00C89077" w14:textId="77777777" w:rsidR="002414BF" w:rsidRDefault="002414BF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Tento liek obsahuje menej ako 1 mmol sodíka (23 mg) v jednej tablete, </w:t>
      </w:r>
      <w:proofErr w:type="spellStart"/>
      <w:r>
        <w:rPr>
          <w:sz w:val="22"/>
          <w:szCs w:val="22"/>
          <w:lang w:val="sk-SK"/>
        </w:rPr>
        <w:t>tj</w:t>
      </w:r>
      <w:proofErr w:type="spellEnd"/>
      <w:r>
        <w:rPr>
          <w:sz w:val="22"/>
          <w:szCs w:val="22"/>
          <w:lang w:val="sk-SK"/>
        </w:rPr>
        <w:t>. V podstate zanedbateľné množstvo sodíka.</w:t>
      </w:r>
    </w:p>
    <w:p w14:paraId="295ADC9B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Úplný zoznam pomocných látok, pozri časť</w:t>
      </w:r>
      <w:r w:rsidRPr="00B4462C">
        <w:rPr>
          <w:szCs w:val="22"/>
          <w:lang w:val="sk-SK"/>
        </w:rPr>
        <w:t xml:space="preserve"> </w:t>
      </w:r>
      <w:r w:rsidRPr="00B4462C">
        <w:rPr>
          <w:sz w:val="22"/>
          <w:szCs w:val="22"/>
          <w:lang w:val="sk-SK"/>
        </w:rPr>
        <w:t>6.1.</w:t>
      </w:r>
    </w:p>
    <w:p w14:paraId="1DCDE2B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7E7EE1CD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64A965D3" w14:textId="77777777" w:rsidR="00CF3670" w:rsidRPr="00B4462C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3.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caps/>
          <w:sz w:val="22"/>
          <w:szCs w:val="22"/>
          <w:lang w:val="sk-SK"/>
        </w:rPr>
        <w:t>Lieková forma</w:t>
      </w:r>
    </w:p>
    <w:p w14:paraId="51B44AE9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0CAA9EC5" w14:textId="77777777" w:rsidR="00CF3670" w:rsidRPr="00B4462C" w:rsidRDefault="00CF3670" w:rsidP="00B65191">
      <w:pPr>
        <w:widowControl w:val="0"/>
        <w:rPr>
          <w:bCs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Filmom obalená tableta.</w:t>
      </w:r>
    </w:p>
    <w:p w14:paraId="0899A20B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highlight w:val="lightGray"/>
          <w:lang w:val="sk-SK"/>
        </w:rPr>
      </w:pPr>
    </w:p>
    <w:p w14:paraId="08EA3580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Biele, bikonvexné, okrúhle filmom obalené tablety s označením “CIP </w:t>
      </w:r>
      <w:smartTag w:uri="urn:schemas-microsoft-com:office:smarttags" w:element="metricconverter">
        <w:smartTagPr>
          <w:attr w:name="ProductID" w:val="250”"/>
        </w:smartTagPr>
        <w:r w:rsidRPr="00B4462C">
          <w:rPr>
            <w:sz w:val="22"/>
            <w:szCs w:val="22"/>
            <w:lang w:val="sk-SK"/>
          </w:rPr>
          <w:t>250”</w:t>
        </w:r>
      </w:smartTag>
      <w:r w:rsidRPr="00B4462C">
        <w:rPr>
          <w:sz w:val="22"/>
          <w:szCs w:val="22"/>
          <w:lang w:val="sk-SK"/>
        </w:rPr>
        <w:t xml:space="preserve"> a deliacou ryhou na jednej strane a bez označenia na druhej strane.</w:t>
      </w:r>
    </w:p>
    <w:p w14:paraId="1C131724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Tableta sa môže rozdeliť na rovnaké polovice.</w:t>
      </w:r>
    </w:p>
    <w:p w14:paraId="236B76ED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</w:p>
    <w:p w14:paraId="6CBE3A70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Biele, oválne filmom obalené tablety s označením “CIP </w:t>
      </w:r>
      <w:smartTag w:uri="urn:schemas-microsoft-com:office:smarttags" w:element="metricconverter">
        <w:smartTagPr>
          <w:attr w:name="ProductID" w:val="500”"/>
        </w:smartTagPr>
        <w:r w:rsidRPr="00B4462C">
          <w:rPr>
            <w:sz w:val="22"/>
            <w:szCs w:val="22"/>
            <w:lang w:val="sk-SK"/>
          </w:rPr>
          <w:t>500”</w:t>
        </w:r>
      </w:smartTag>
      <w:r w:rsidRPr="00B4462C">
        <w:rPr>
          <w:sz w:val="22"/>
          <w:szCs w:val="22"/>
          <w:lang w:val="sk-SK"/>
        </w:rPr>
        <w:t xml:space="preserve"> a deliacou ryhou na jednej strane a bez označenia na druhej strane.</w:t>
      </w:r>
    </w:p>
    <w:p w14:paraId="58D4BA72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Tableta sa môže rozdeliť na rovnaké polovice.</w:t>
      </w:r>
    </w:p>
    <w:p w14:paraId="740186A5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</w:p>
    <w:p w14:paraId="799762F8" w14:textId="77777777" w:rsidR="00CF3670" w:rsidRPr="00B4462C" w:rsidRDefault="00CF3670" w:rsidP="00B65191">
      <w:pPr>
        <w:widowControl w:val="0"/>
        <w:suppressAutoHyphens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Biele, oválne filmom obalené tablety s označením “CIP </w:t>
      </w:r>
      <w:smartTag w:uri="urn:schemas-microsoft-com:office:smarttags" w:element="metricconverter">
        <w:smartTagPr>
          <w:attr w:name="ProductID" w:val="750”"/>
        </w:smartTagPr>
        <w:r w:rsidRPr="00B4462C">
          <w:rPr>
            <w:sz w:val="22"/>
            <w:szCs w:val="22"/>
            <w:lang w:val="sk-SK"/>
          </w:rPr>
          <w:t>750”</w:t>
        </w:r>
      </w:smartTag>
      <w:r w:rsidRPr="00B4462C">
        <w:rPr>
          <w:sz w:val="22"/>
          <w:szCs w:val="22"/>
          <w:lang w:val="sk-SK"/>
        </w:rPr>
        <w:t xml:space="preserve"> na jednej strane a bez označenia na druhej strane.</w:t>
      </w:r>
    </w:p>
    <w:p w14:paraId="3FBCCE30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493ED849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0AFC41FD" w14:textId="77777777" w:rsidR="00CF3670" w:rsidRPr="00B4462C" w:rsidRDefault="00CF3670" w:rsidP="000125D9">
      <w:pPr>
        <w:ind w:left="567" w:hanging="567"/>
        <w:rPr>
          <w:cap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caps/>
          <w:sz w:val="22"/>
          <w:szCs w:val="22"/>
          <w:lang w:val="sk-SK"/>
        </w:rPr>
        <w:t>KLINICKÉ ÚDAJE</w:t>
      </w:r>
    </w:p>
    <w:p w14:paraId="0A7C35BE" w14:textId="77777777" w:rsidR="00CF3670" w:rsidRPr="00B4462C" w:rsidRDefault="00CF3670" w:rsidP="000125D9">
      <w:pPr>
        <w:keepNext/>
        <w:widowControl w:val="0"/>
        <w:tabs>
          <w:tab w:val="left" w:pos="567"/>
        </w:tabs>
        <w:ind w:left="567" w:hanging="567"/>
        <w:rPr>
          <w:b/>
          <w:sz w:val="22"/>
          <w:szCs w:val="22"/>
          <w:lang w:val="sk-SK"/>
        </w:rPr>
      </w:pPr>
    </w:p>
    <w:p w14:paraId="5A2681A7" w14:textId="77777777" w:rsidR="00CF3670" w:rsidRPr="00B4462C" w:rsidRDefault="00CF3670" w:rsidP="000125D9">
      <w:pPr>
        <w:keepNext/>
        <w:widowControl w:val="0"/>
        <w:tabs>
          <w:tab w:val="left" w:pos="567"/>
        </w:tabs>
        <w:ind w:left="567" w:hanging="567"/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4.1</w:t>
      </w:r>
      <w:r w:rsidRPr="00B4462C">
        <w:rPr>
          <w:b/>
          <w:sz w:val="22"/>
          <w:szCs w:val="22"/>
          <w:lang w:val="sk-SK"/>
        </w:rPr>
        <w:tab/>
        <w:t>Terapeutické indikácie</w:t>
      </w:r>
    </w:p>
    <w:p w14:paraId="1248D663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0F554AF7" w14:textId="77777777"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Ciprofloxacin-Teva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filmom obalené tablety sú indikované na liečbu nasledujúcich infekcií (pozri časti 4.4 a 5.1). Pred začatím liečby sa má venovať zvláštna pozornosť dostupným informáciám o rezistencii voči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.</w:t>
      </w:r>
    </w:p>
    <w:p w14:paraId="5629A5A5" w14:textId="77777777"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6AD9A34B" w14:textId="77777777" w:rsidR="00CF3670" w:rsidRPr="00B4462C" w:rsidRDefault="00CF3670" w:rsidP="00B4462C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Dospelí</w:t>
      </w:r>
    </w:p>
    <w:p w14:paraId="3A5A5D39" w14:textId="030F9A57" w:rsidR="00CF3670" w:rsidRPr="00B4462C" w:rsidRDefault="00CF3670" w:rsidP="00A75C0F">
      <w:pPr>
        <w:pStyle w:val="Zkladntext2"/>
        <w:numPr>
          <w:ilvl w:val="0"/>
          <w:numId w:val="11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Infekcie dolných dýchacích ciest vyvolané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baktériami. </w:t>
      </w:r>
    </w:p>
    <w:p w14:paraId="37B7199E" w14:textId="1AA338EA" w:rsidR="00CF3670" w:rsidRPr="00576641" w:rsidRDefault="00EC1E68" w:rsidP="00A75C0F">
      <w:pPr>
        <w:pStyle w:val="Zkladntext2"/>
        <w:tabs>
          <w:tab w:val="left" w:pos="142"/>
          <w:tab w:val="left" w:pos="284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  </w:t>
      </w:r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</w:t>
      </w:r>
      <w:r w:rsidR="00CF3670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xacerbácie</w:t>
      </w:r>
      <w:proofErr w:type="spellEnd"/>
      <w:r w:rsidR="00CF3670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chronick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ej</w:t>
      </w:r>
      <w:r w:rsidR="00CF3670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obštrukčn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ej</w:t>
      </w:r>
      <w:r w:rsidR="00CF3670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choroby pľúc</w:t>
      </w:r>
    </w:p>
    <w:p w14:paraId="065E87F0" w14:textId="06DB9F5D" w:rsidR="00EC1E68" w:rsidRDefault="00EC1E68" w:rsidP="00A75C0F">
      <w:pPr>
        <w:pStyle w:val="Zkladntext2"/>
        <w:tabs>
          <w:tab w:val="left" w:pos="142"/>
        </w:tabs>
        <w:ind w:left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Pri </w:t>
      </w:r>
      <w:proofErr w:type="spellStart"/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exacerbáciách</w:t>
      </w:r>
      <w:proofErr w:type="spellEnd"/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chronick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ej</w:t>
      </w:r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obštrukčn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ej</w:t>
      </w:r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chor</w:t>
      </w:r>
      <w:r w:rsidR="001842E7"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oby pľúc</w:t>
      </w:r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sa má </w:t>
      </w:r>
      <w:proofErr w:type="spellStart"/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Ciprofloxacin-Teva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</w:p>
    <w:p w14:paraId="7391A4E0" w14:textId="77777777" w:rsidR="00EC1E68" w:rsidRDefault="00EC1E68" w:rsidP="00A75C0F">
      <w:pPr>
        <w:pStyle w:val="Zkladntext2"/>
        <w:tabs>
          <w:tab w:val="left" w:pos="142"/>
        </w:tabs>
        <w:ind w:left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použiť len vtedy, ak sa použitie iných antibakteriálnych látok, obvykle odporúčaných na liečbu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</w:p>
    <w:p w14:paraId="356F2966" w14:textId="77777777" w:rsidR="00EC1E68" w:rsidRPr="00B4462C" w:rsidRDefault="00EC1E68" w:rsidP="00A75C0F">
      <w:pPr>
        <w:pStyle w:val="Zkladntext2"/>
        <w:tabs>
          <w:tab w:val="left" w:pos="142"/>
        </w:tabs>
        <w:ind w:left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týchto infekcií, považuje za nevhodné.</w:t>
      </w:r>
    </w:p>
    <w:p w14:paraId="049409FF" w14:textId="117AF67D" w:rsidR="00CF3670" w:rsidRPr="00B4462C" w:rsidRDefault="00EC1E68" w:rsidP="00A75C0F">
      <w:pPr>
        <w:pStyle w:val="Zkladntext2"/>
        <w:tabs>
          <w:tab w:val="left" w:pos="284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</w:r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b</w:t>
      </w:r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roncho-pulmonálne</w:t>
      </w:r>
      <w:proofErr w:type="spellEnd"/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 pri cystickej </w:t>
      </w:r>
      <w:proofErr w:type="spellStart"/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fibróze</w:t>
      </w:r>
      <w:proofErr w:type="spellEnd"/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alebo pri bronchiektázii</w:t>
      </w:r>
    </w:p>
    <w:p w14:paraId="2471659D" w14:textId="6798C91D" w:rsidR="009C4407" w:rsidRDefault="00CF3670" w:rsidP="00A75C0F">
      <w:pPr>
        <w:pStyle w:val="Zkladntext2"/>
        <w:tabs>
          <w:tab w:val="left" w:pos="142"/>
        </w:tabs>
        <w:ind w:left="284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-</w:t>
      </w:r>
      <w:r w:rsid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p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neumónia</w:t>
      </w:r>
    </w:p>
    <w:p w14:paraId="2D5410C0" w14:textId="77777777" w:rsidR="00EC1E68" w:rsidRPr="00B4462C" w:rsidRDefault="00EC1E68" w:rsidP="00A75C0F">
      <w:pPr>
        <w:pStyle w:val="Zkladntext2"/>
        <w:tabs>
          <w:tab w:val="left" w:pos="142"/>
        </w:tabs>
        <w:ind w:left="284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3E08C164" w14:textId="1B34CC1D" w:rsidR="009C4407" w:rsidRDefault="00CF3670" w:rsidP="00A75C0F">
      <w:pPr>
        <w:pStyle w:val="Zkladntext2"/>
        <w:numPr>
          <w:ilvl w:val="0"/>
          <w:numId w:val="11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Chronický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supuratívny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zápal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otitis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media</w:t>
      </w:r>
      <w:proofErr w:type="spellEnd"/>
    </w:p>
    <w:p w14:paraId="70EFE1EE" w14:textId="77777777" w:rsidR="00EC1E68" w:rsidRPr="00B4462C" w:rsidRDefault="00EC1E68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3DBB680A" w14:textId="53873D4A" w:rsidR="00CF3670" w:rsidRDefault="00CF3670" w:rsidP="00A75C0F">
      <w:pPr>
        <w:pStyle w:val="Zkladntext2"/>
        <w:numPr>
          <w:ilvl w:val="0"/>
          <w:numId w:val="11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Akútna </w:t>
      </w:r>
      <w:proofErr w:type="spellStart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exacerbácia</w:t>
      </w:r>
      <w:proofErr w:type="spellEnd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chronickej </w:t>
      </w:r>
      <w:proofErr w:type="spellStart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sínusitídy</w:t>
      </w:r>
      <w:proofErr w:type="spellEnd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, najmä vyvolanej </w:t>
      </w:r>
      <w:proofErr w:type="spellStart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</w:t>
      </w:r>
    </w:p>
    <w:p w14:paraId="599315C8" w14:textId="77777777" w:rsidR="009C4407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AB784CD" w14:textId="77777777" w:rsidR="00EC1E68" w:rsidRPr="00EC1E68" w:rsidRDefault="00EC1E68" w:rsidP="00A75C0F">
      <w:pPr>
        <w:pStyle w:val="Zkladntext2"/>
        <w:numPr>
          <w:ilvl w:val="0"/>
          <w:numId w:val="11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Akútna nekomplikovaná </w:t>
      </w:r>
      <w:proofErr w:type="spellStart"/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cystitída</w:t>
      </w:r>
      <w:proofErr w:type="spellEnd"/>
    </w:p>
    <w:p w14:paraId="486D8B68" w14:textId="72D7A72D" w:rsidR="00EC1E68" w:rsidRDefault="00EC1E68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Pri akútnej nekomplikovanej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cystitíde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sa má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Ciprofloxacin-Teva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použiť len vtedy, ak sa použitie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</w:p>
    <w:p w14:paraId="2D89F3DE" w14:textId="77777777" w:rsidR="00EC1E68" w:rsidRDefault="00EC1E68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 </w:t>
      </w: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iných antibakteriálnych látok, obvykle odporúčaných na liečbu týchto infekcií, považuje za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</w:p>
    <w:p w14:paraId="205D5262" w14:textId="77777777" w:rsidR="00EC1E68" w:rsidRDefault="00EC1E68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nevhodné.</w:t>
      </w:r>
    </w:p>
    <w:p w14:paraId="372E3F10" w14:textId="77777777" w:rsidR="006373AA" w:rsidRDefault="006373AA" w:rsidP="007913A0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04360AE7" w14:textId="395A6D36" w:rsidR="00EC1E68" w:rsidRPr="00576641" w:rsidRDefault="00EC1E68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EC1E68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Akútna </w:t>
      </w:r>
      <w:proofErr w:type="spellStart"/>
      <w:r w:rsidRPr="0057664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pyelonefritída</w:t>
      </w:r>
      <w:proofErr w:type="spellEnd"/>
    </w:p>
    <w:p w14:paraId="284CFB56" w14:textId="77777777" w:rsidR="006373AA" w:rsidRDefault="006373AA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2C52EDA8" w14:textId="77777777" w:rsidR="006373AA" w:rsidRDefault="006373AA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373AA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Komplikované infekcie močových ciest</w:t>
      </w:r>
    </w:p>
    <w:p w14:paraId="04741097" w14:textId="77777777" w:rsidR="006373AA" w:rsidRDefault="006373AA" w:rsidP="00A75C0F">
      <w:pPr>
        <w:pStyle w:val="Odsekzoznamu"/>
        <w:rPr>
          <w:sz w:val="22"/>
          <w:szCs w:val="22"/>
          <w:lang w:val="sk-SK"/>
        </w:rPr>
      </w:pPr>
    </w:p>
    <w:p w14:paraId="73AD1A10" w14:textId="77777777" w:rsidR="006373AA" w:rsidRDefault="006373AA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6373AA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Bakteriálna </w:t>
      </w:r>
      <w:proofErr w:type="spellStart"/>
      <w:r w:rsidRPr="006373AA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prostatitída</w:t>
      </w:r>
      <w:proofErr w:type="spellEnd"/>
    </w:p>
    <w:p w14:paraId="52CDD444" w14:textId="77777777" w:rsidR="006373AA" w:rsidRDefault="006373AA" w:rsidP="00A75C0F">
      <w:pPr>
        <w:pStyle w:val="Odsekzoznamu"/>
        <w:rPr>
          <w:sz w:val="22"/>
          <w:szCs w:val="22"/>
          <w:lang w:val="sk-SK"/>
        </w:rPr>
      </w:pPr>
    </w:p>
    <w:p w14:paraId="072C4D5B" w14:textId="64167D28" w:rsidR="009C4407" w:rsidRDefault="00CF3670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Gonokoková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uretritída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cervicitída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 w:rsidR="009C4407"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spôsobená citlivými baktériami</w:t>
      </w:r>
      <w:r w:rsidR="009C4407" w:rsidRPr="009C4407" w:rsidDel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</w:p>
    <w:p w14:paraId="49A0536E" w14:textId="77777777" w:rsidR="009C4407" w:rsidRPr="00B4462C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69EFA6C1" w14:textId="315EDAE4" w:rsidR="009C4407" w:rsidRDefault="00CF3670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Epididymálna</w:t>
      </w:r>
      <w:proofErr w:type="spellEnd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orchitída</w:t>
      </w:r>
      <w:proofErr w:type="spellEnd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zahŕňajúca prípady vyvolané druhom </w:t>
      </w:r>
      <w:proofErr w:type="spellStart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gonorrhoaea</w:t>
      </w:r>
      <w:proofErr w:type="spellEnd"/>
    </w:p>
    <w:p w14:paraId="29DD1BD2" w14:textId="77777777" w:rsidR="009C4407" w:rsidRPr="009C4407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22811BBC" w14:textId="1F0021B1" w:rsidR="00CF3670" w:rsidRPr="009C4407" w:rsidRDefault="00CF3670" w:rsidP="00A75C0F">
      <w:pPr>
        <w:pStyle w:val="Zkladntext2"/>
        <w:numPr>
          <w:ilvl w:val="0"/>
          <w:numId w:val="12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Zápalové ochorenie panvy, vrátane prípadov spôsobených druhom </w:t>
      </w:r>
      <w:proofErr w:type="spellStart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9C4407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</w:p>
    <w:p w14:paraId="4E11C9F9" w14:textId="77777777" w:rsidR="00CF3670" w:rsidRDefault="00CF3670" w:rsidP="007913A0">
      <w:pPr>
        <w:pStyle w:val="Zkladntext2"/>
        <w:tabs>
          <w:tab w:val="left" w:pos="142"/>
        </w:tabs>
        <w:ind w:left="142" w:hanging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ab/>
        <w:t xml:space="preserve">V prípadoch, že sú vyššie uvedené infekcie pohlavných orgánov pravdepodobne vyvolané druhom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gonorrhoeae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alebo je patogén potvrdený, je obzvlášť dôležité získať miestne informácie o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prevalencii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rezistencie voči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 potvrdiť citlivosť na základe laboratórnych testov.</w:t>
      </w:r>
    </w:p>
    <w:p w14:paraId="1B7E24A9" w14:textId="77777777" w:rsidR="009C4407" w:rsidRDefault="009C4407" w:rsidP="007913A0">
      <w:pPr>
        <w:pStyle w:val="Zkladntext2"/>
        <w:tabs>
          <w:tab w:val="left" w:pos="142"/>
        </w:tabs>
        <w:ind w:left="142" w:hanging="14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2BE70B4B" w14:textId="58ECE6C0" w:rsidR="009C4407" w:rsidRDefault="00CF3670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Infekcie </w:t>
      </w:r>
      <w:proofErr w:type="spellStart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gastrointestinálneho</w:t>
      </w:r>
      <w:proofErr w:type="spellEnd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traktu (napr. cestovateľská hnačka)</w:t>
      </w:r>
    </w:p>
    <w:p w14:paraId="59A90959" w14:textId="77777777" w:rsidR="009C4407" w:rsidRPr="009C4407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44D871A6" w14:textId="135D2C2B" w:rsidR="00CF3670" w:rsidRDefault="00CF3670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Intraabdominálne</w:t>
      </w:r>
      <w:proofErr w:type="spellEnd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</w:t>
      </w:r>
    </w:p>
    <w:p w14:paraId="3E8CD0BC" w14:textId="77777777" w:rsidR="009C4407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10292148" w14:textId="1C14F783" w:rsidR="009C4407" w:rsidRDefault="00CF3670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Infekcie kože a mäkkých tkanív vyvolané </w:t>
      </w:r>
      <w:proofErr w:type="spellStart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gramnegatívnymi</w:t>
      </w:r>
      <w:proofErr w:type="spellEnd"/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baktériami</w:t>
      </w:r>
    </w:p>
    <w:p w14:paraId="14EE7624" w14:textId="77777777" w:rsidR="009C4407" w:rsidRPr="009C4407" w:rsidRDefault="009C4407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25F99EA2" w14:textId="15340BB5" w:rsidR="009C4407" w:rsidRPr="009C4407" w:rsidRDefault="00CF3670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9C4407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Malígny zápal vonkajšieho ucha</w:t>
      </w:r>
    </w:p>
    <w:p w14:paraId="74476498" w14:textId="77777777" w:rsidR="00C57C73" w:rsidRDefault="00C57C73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1EB20D0" w14:textId="2C7E4935" w:rsidR="00CF3670" w:rsidRDefault="00CF3670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Infekcie kostí a</w:t>
      </w:r>
      <w:r w:rsid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 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kĺbov</w:t>
      </w:r>
    </w:p>
    <w:p w14:paraId="6456C6AB" w14:textId="77777777" w:rsidR="00C57C73" w:rsidRDefault="00C57C73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01078BE" w14:textId="77777777" w:rsidR="00C57C73" w:rsidRDefault="00C57C73" w:rsidP="00A75C0F">
      <w:pPr>
        <w:pStyle w:val="Zkladntext2"/>
        <w:numPr>
          <w:ilvl w:val="0"/>
          <w:numId w:val="13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</w:t>
      </w:r>
      <w:proofErr w:type="spellEnd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Teva</w:t>
      </w:r>
      <w:proofErr w:type="spellEnd"/>
      <w:r w:rsidRP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sa môže použiť na liečbu pacientov s </w:t>
      </w:r>
      <w:proofErr w:type="spellStart"/>
      <w:r w:rsidRP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neutropéniou</w:t>
      </w:r>
      <w:proofErr w:type="spellEnd"/>
      <w:r w:rsidRP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 horúčkou, ak sa </w:t>
      </w:r>
    </w:p>
    <w:p w14:paraId="4B9D72AE" w14:textId="03CB30C7" w:rsidR="00250496" w:rsidRPr="00B4462C" w:rsidRDefault="00C57C73" w:rsidP="00250496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sz w:val="22"/>
          <w:szCs w:val="22"/>
          <w:lang w:val="sk-SK"/>
        </w:rPr>
        <w:t xml:space="preserve">   </w:t>
      </w:r>
      <w:r w:rsidRPr="00C57C73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predpokladá, že je spôsobená bakteriálnou infekciou</w:t>
      </w:r>
    </w:p>
    <w:p w14:paraId="6A966EF8" w14:textId="77777777" w:rsidR="00250496" w:rsidRPr="00C57C73" w:rsidRDefault="00250496" w:rsidP="00C57C73">
      <w:pPr>
        <w:pStyle w:val="Zkladntext2"/>
        <w:tabs>
          <w:tab w:val="left" w:pos="142"/>
        </w:tabs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282C0746" w14:textId="00E59751" w:rsidR="00CF3670" w:rsidRDefault="00CF3670" w:rsidP="00A75C0F">
      <w:pPr>
        <w:pStyle w:val="Zkladntext2"/>
        <w:numPr>
          <w:ilvl w:val="0"/>
          <w:numId w:val="14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Profylaxia infekcií u 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neutropenických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pacientov</w:t>
      </w:r>
    </w:p>
    <w:p w14:paraId="3C1FC07A" w14:textId="77777777" w:rsidR="00250496" w:rsidRDefault="00250496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958995B" w14:textId="02EAB20E" w:rsidR="00CF3670" w:rsidRPr="00A75C0F" w:rsidRDefault="00CF3670" w:rsidP="00A75C0F">
      <w:pPr>
        <w:pStyle w:val="Zkladntext2"/>
        <w:numPr>
          <w:ilvl w:val="0"/>
          <w:numId w:val="14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250496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Profylaxia invazívnych infekcií vyvolaných druhom </w:t>
      </w:r>
      <w:proofErr w:type="spellStart"/>
      <w:r w:rsidRPr="00250496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Neisseria</w:t>
      </w:r>
      <w:proofErr w:type="spellEnd"/>
      <w:r w:rsidRPr="00250496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 xml:space="preserve"> </w:t>
      </w:r>
      <w:proofErr w:type="spellStart"/>
      <w:r w:rsidRPr="00250496">
        <w:rPr>
          <w:rFonts w:ascii="Times New Roman" w:hAnsi="Times New Roman" w:cs="Times New Roman"/>
          <w:b w:val="0"/>
          <w:bCs w:val="0"/>
          <w:i/>
          <w:sz w:val="22"/>
          <w:szCs w:val="22"/>
          <w:lang w:val="sk-SK"/>
        </w:rPr>
        <w:t>meningitidis</w:t>
      </w:r>
      <w:proofErr w:type="spellEnd"/>
    </w:p>
    <w:p w14:paraId="57004380" w14:textId="77777777" w:rsidR="00763901" w:rsidRPr="00A75C0F" w:rsidRDefault="00763901" w:rsidP="00A75C0F">
      <w:pPr>
        <w:pStyle w:val="Zkladntext2"/>
        <w:tabs>
          <w:tab w:val="left" w:pos="142"/>
        </w:tabs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34CC1BF3" w14:textId="0057A588" w:rsidR="00CF3670" w:rsidRPr="00763901" w:rsidRDefault="00CF3670" w:rsidP="00A75C0F">
      <w:pPr>
        <w:pStyle w:val="Zkladntext2"/>
        <w:numPr>
          <w:ilvl w:val="0"/>
          <w:numId w:val="14"/>
        </w:numPr>
        <w:tabs>
          <w:tab w:val="left" w:pos="142"/>
        </w:tabs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Inhalácia </w:t>
      </w:r>
      <w:proofErr w:type="spellStart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antraxu</w:t>
      </w:r>
      <w:proofErr w:type="spellEnd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(profylaxia </w:t>
      </w:r>
      <w:r w:rsidR="005700E1"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po expozícii </w:t>
      </w:r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 liečba ).</w:t>
      </w:r>
    </w:p>
    <w:p w14:paraId="15591538" w14:textId="77777777"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     </w:t>
      </w:r>
    </w:p>
    <w:p w14:paraId="158FB3F4" w14:textId="77777777" w:rsidR="00763901" w:rsidRDefault="00763901" w:rsidP="00B4462C">
      <w:pPr>
        <w:keepNext/>
        <w:widowControl w:val="0"/>
        <w:rPr>
          <w:i/>
          <w:sz w:val="22"/>
          <w:szCs w:val="22"/>
          <w:lang w:val="sk-SK"/>
        </w:rPr>
      </w:pPr>
    </w:p>
    <w:p w14:paraId="44F74A5E" w14:textId="3D75F2AC" w:rsidR="00CF3670" w:rsidRPr="00B4462C" w:rsidRDefault="00CF3670" w:rsidP="00B4462C">
      <w:pPr>
        <w:keepNext/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Deti a </w:t>
      </w:r>
      <w:r w:rsidR="00434B06">
        <w:rPr>
          <w:i/>
          <w:sz w:val="22"/>
          <w:szCs w:val="22"/>
          <w:lang w:val="sk-SK"/>
        </w:rPr>
        <w:t>dospievajúci</w:t>
      </w:r>
    </w:p>
    <w:p w14:paraId="5DECD0DD" w14:textId="70EB826E" w:rsidR="00763901" w:rsidRDefault="00763901" w:rsidP="00A75C0F">
      <w:pPr>
        <w:pStyle w:val="Zkladntext2"/>
        <w:numPr>
          <w:ilvl w:val="0"/>
          <w:numId w:val="15"/>
        </w:numPr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proofErr w:type="spellStart"/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Broncho-pulmonálne</w:t>
      </w:r>
      <w:proofErr w:type="spellEnd"/>
      <w:r w:rsidR="00CF3670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infekcie </w:t>
      </w:r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spôsobené baktériami </w:t>
      </w:r>
      <w:proofErr w:type="spellStart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Pseudomonas</w:t>
      </w:r>
      <w:proofErr w:type="spellEnd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proofErr w:type="spellStart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aeruginosa</w:t>
      </w:r>
      <w:proofErr w:type="spellEnd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u pacientov s 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</w:p>
    <w:p w14:paraId="61158A85" w14:textId="77777777" w:rsidR="00763901" w:rsidRDefault="00763901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cystickou </w:t>
      </w:r>
      <w:proofErr w:type="spellStart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fibrózou</w:t>
      </w:r>
      <w:proofErr w:type="spellEnd"/>
      <w:r w:rsidRPr="00763901" w:rsidDel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</w:p>
    <w:p w14:paraId="12700129" w14:textId="77777777" w:rsidR="00763901" w:rsidRDefault="00763901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6DE94A7F" w14:textId="77777777" w:rsidR="00763901" w:rsidRDefault="00763901" w:rsidP="00A75C0F">
      <w:pPr>
        <w:pStyle w:val="Zkladntext2"/>
        <w:numPr>
          <w:ilvl w:val="0"/>
          <w:numId w:val="15"/>
        </w:numPr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Komplikované infekcie močových ciest a</w:t>
      </w: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 akútna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pyelonefritída</w:t>
      </w:r>
      <w:proofErr w:type="spellEnd"/>
    </w:p>
    <w:p w14:paraId="29DBEAB7" w14:textId="77777777" w:rsidR="00763901" w:rsidRDefault="00763901" w:rsidP="00A75C0F">
      <w:pPr>
        <w:pStyle w:val="Zkladntext2"/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4C83CA1" w14:textId="77777777" w:rsidR="00763901" w:rsidRPr="00763901" w:rsidRDefault="00763901" w:rsidP="00A75C0F">
      <w:pPr>
        <w:pStyle w:val="Zkladntext2"/>
        <w:numPr>
          <w:ilvl w:val="0"/>
          <w:numId w:val="15"/>
        </w:numPr>
        <w:ind w:hanging="86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 </w:t>
      </w:r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Inhalácia </w:t>
      </w:r>
      <w:proofErr w:type="spellStart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antraxu</w:t>
      </w:r>
      <w:proofErr w:type="spellEnd"/>
      <w:r w:rsidRPr="00763901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(profylaxia a liečba stavov po expozícii).</w:t>
      </w:r>
    </w:p>
    <w:p w14:paraId="40CAD7A3" w14:textId="77777777" w:rsidR="00763901" w:rsidRPr="00763901" w:rsidRDefault="00763901" w:rsidP="00A75C0F">
      <w:pPr>
        <w:pStyle w:val="Zkladntext2"/>
        <w:ind w:left="720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71E6FBEB" w14:textId="77777777"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455B4EE5" w14:textId="1780F884"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sa môže použiť na liečbu závažných infekcií u detí a </w:t>
      </w:r>
      <w:r w:rsidR="00434B06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dospievajúcich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, ak je to nevyhnutné.</w:t>
      </w:r>
    </w:p>
    <w:p w14:paraId="5AEE9004" w14:textId="77777777" w:rsidR="00CF3670" w:rsidRPr="00B4462C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0D17C7B7" w14:textId="49CA9527" w:rsidR="00CF3670" w:rsidRDefault="00CF3670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lastRenderedPageBreak/>
        <w:t xml:space="preserve">Terapiu má začať len lekár so skúsenosťami s liečbou cystickej </w:t>
      </w:r>
      <w:proofErr w:type="spellStart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fibrózy</w:t>
      </w:r>
      <w:proofErr w:type="spellEnd"/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a/alebo závažných infekcií u detí a </w:t>
      </w:r>
      <w:r w:rsidR="00434B06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dospievajúcich</w:t>
      </w:r>
      <w:r w:rsidR="00434B06"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 </w:t>
      </w:r>
      <w:r w:rsidRPr="00B4462C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 xml:space="preserve">(pozri časti 4.4 a 5.1). </w:t>
      </w:r>
    </w:p>
    <w:p w14:paraId="64557E49" w14:textId="77777777" w:rsidR="00D65AAE" w:rsidRDefault="00D65AAE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</w:p>
    <w:p w14:paraId="3EDAA94F" w14:textId="77777777" w:rsidR="00D65AAE" w:rsidRPr="00B4462C" w:rsidRDefault="00D65AAE" w:rsidP="00B4462C">
      <w:pPr>
        <w:pStyle w:val="Zkladntext2"/>
        <w:jc w:val="left"/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</w:pPr>
      <w:r w:rsidRPr="00D65AAE">
        <w:rPr>
          <w:rFonts w:ascii="Times New Roman" w:hAnsi="Times New Roman" w:cs="Times New Roman"/>
          <w:b w:val="0"/>
          <w:bCs w:val="0"/>
          <w:sz w:val="22"/>
          <w:szCs w:val="22"/>
          <w:lang w:val="sk-SK"/>
        </w:rPr>
        <w:t>Je potrebné zohľadniť oficiálne odporúčania týkajúce sa správneho používania antibakteriálnych látok.</w:t>
      </w:r>
    </w:p>
    <w:p w14:paraId="659E2007" w14:textId="77777777"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</w:p>
    <w:p w14:paraId="7E3F8EB2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4.2</w:t>
      </w:r>
      <w:r w:rsidRPr="00B4462C">
        <w:rPr>
          <w:b/>
          <w:sz w:val="22"/>
          <w:szCs w:val="22"/>
          <w:lang w:val="sk-SK"/>
        </w:rPr>
        <w:tab/>
        <w:t>Dávkovanie a spôsob podávania</w:t>
      </w:r>
    </w:p>
    <w:p w14:paraId="675240EB" w14:textId="77777777" w:rsidR="00CF3670" w:rsidRDefault="00CF3670" w:rsidP="00B65191">
      <w:pPr>
        <w:widowControl w:val="0"/>
        <w:rPr>
          <w:sz w:val="22"/>
          <w:szCs w:val="22"/>
          <w:lang w:val="sk-SK"/>
        </w:rPr>
      </w:pPr>
    </w:p>
    <w:p w14:paraId="599153C2" w14:textId="77777777" w:rsidR="00CF3670" w:rsidRPr="00FC60D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8928B7">
        <w:rPr>
          <w:i/>
          <w:sz w:val="22"/>
          <w:szCs w:val="22"/>
          <w:lang w:val="sk-SK"/>
        </w:rPr>
        <w:t>Dávkovanie</w:t>
      </w:r>
    </w:p>
    <w:p w14:paraId="374711E5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3C863E8E" w14:textId="77777777"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Dávkovanie závisí od indikácie, závažnosti a miesta infekcie, citlivosti organizmu (organizmov) na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, </w:t>
      </w:r>
      <w:proofErr w:type="spellStart"/>
      <w:r w:rsidRPr="00B4462C">
        <w:rPr>
          <w:sz w:val="22"/>
          <w:szCs w:val="22"/>
          <w:lang w:val="sk-SK"/>
        </w:rPr>
        <w:t>renálnej</w:t>
      </w:r>
      <w:proofErr w:type="spellEnd"/>
      <w:r w:rsidRPr="00B4462C">
        <w:rPr>
          <w:sz w:val="22"/>
          <w:szCs w:val="22"/>
          <w:lang w:val="sk-SK"/>
        </w:rPr>
        <w:t xml:space="preserve"> funkcie pacienta a u detí a adolescentov od ich telesnej hmotnosti.</w:t>
      </w:r>
    </w:p>
    <w:p w14:paraId="051AA88E" w14:textId="77777777"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Dĺžka liečby závisí od závažnosti ochorenia a od klinického i bakteriologického postupu. </w:t>
      </w:r>
    </w:p>
    <w:p w14:paraId="6AC0F054" w14:textId="77777777"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Liečba infekcií vyvolaných určitými baktériami (napr. </w:t>
      </w:r>
      <w:proofErr w:type="spellStart"/>
      <w:r w:rsidRPr="00B4462C">
        <w:rPr>
          <w:i/>
          <w:sz w:val="22"/>
          <w:szCs w:val="22"/>
          <w:lang w:val="sk-SK"/>
        </w:rPr>
        <w:t>Pseudomonas</w:t>
      </w:r>
      <w:proofErr w:type="spellEnd"/>
      <w:r w:rsidRPr="00B4462C">
        <w:rPr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sz w:val="22"/>
          <w:szCs w:val="22"/>
          <w:lang w:val="sk-SK"/>
        </w:rPr>
        <w:t>aeruginosa</w:t>
      </w:r>
      <w:proofErr w:type="spellEnd"/>
      <w:r w:rsidRPr="00B4462C">
        <w:rPr>
          <w:i/>
          <w:sz w:val="22"/>
          <w:szCs w:val="22"/>
          <w:lang w:val="sk-SK"/>
        </w:rPr>
        <w:t xml:space="preserve">, </w:t>
      </w:r>
      <w:proofErr w:type="spellStart"/>
      <w:r w:rsidRPr="00B4462C">
        <w:rPr>
          <w:i/>
          <w:sz w:val="22"/>
          <w:szCs w:val="22"/>
          <w:lang w:val="sk-SK"/>
        </w:rPr>
        <w:t>Acinetobacter</w:t>
      </w:r>
      <w:proofErr w:type="spellEnd"/>
      <w:r w:rsidRPr="00B4462C">
        <w:rPr>
          <w:sz w:val="22"/>
          <w:szCs w:val="22"/>
          <w:lang w:val="sk-SK"/>
        </w:rPr>
        <w:t xml:space="preserve"> alebo </w:t>
      </w:r>
      <w:proofErr w:type="spellStart"/>
      <w:r w:rsidRPr="00B4462C">
        <w:rPr>
          <w:i/>
          <w:sz w:val="22"/>
          <w:szCs w:val="22"/>
          <w:lang w:val="sk-SK"/>
        </w:rPr>
        <w:t>Staphylococci</w:t>
      </w:r>
      <w:proofErr w:type="spellEnd"/>
      <w:r w:rsidRPr="00B4462C">
        <w:rPr>
          <w:sz w:val="22"/>
          <w:szCs w:val="22"/>
          <w:lang w:val="sk-SK"/>
        </w:rPr>
        <w:t xml:space="preserve">) môže vyžadovať vyššie dávky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a súbežné podávanie iných vhodných antibiotík.</w:t>
      </w:r>
    </w:p>
    <w:p w14:paraId="06D0AED2" w14:textId="77777777"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</w:p>
    <w:p w14:paraId="0ECF5BC6" w14:textId="77777777" w:rsidR="00CF3670" w:rsidRPr="00B4462C" w:rsidRDefault="00CF3670" w:rsidP="00953B3C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Liečba niektorých infekcií (napr. zápalové ochorenie panvy, </w:t>
      </w:r>
      <w:proofErr w:type="spellStart"/>
      <w:r w:rsidRPr="00B4462C">
        <w:rPr>
          <w:sz w:val="22"/>
          <w:szCs w:val="22"/>
          <w:lang w:val="sk-SK"/>
        </w:rPr>
        <w:t>intraabdominálne</w:t>
      </w:r>
      <w:proofErr w:type="spellEnd"/>
      <w:r w:rsidRPr="00B4462C">
        <w:rPr>
          <w:sz w:val="22"/>
          <w:szCs w:val="22"/>
          <w:lang w:val="sk-SK"/>
        </w:rPr>
        <w:t xml:space="preserve"> infekcie, infekcie u </w:t>
      </w:r>
      <w:proofErr w:type="spellStart"/>
      <w:r w:rsidRPr="00B4462C">
        <w:rPr>
          <w:sz w:val="22"/>
          <w:szCs w:val="22"/>
          <w:lang w:val="sk-SK"/>
        </w:rPr>
        <w:t>neutropenických</w:t>
      </w:r>
      <w:proofErr w:type="spellEnd"/>
      <w:r w:rsidRPr="00B4462C">
        <w:rPr>
          <w:sz w:val="22"/>
          <w:szCs w:val="22"/>
          <w:lang w:val="sk-SK"/>
        </w:rPr>
        <w:t xml:space="preserve"> pacientov a infekcie kostí a kĺbov) môže vyžadovať súbežné podávanie iných vhodných antibiotík v závislosti od konkrétnych patogénov.</w:t>
      </w:r>
    </w:p>
    <w:p w14:paraId="44007839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6110EC82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Dospelí:</w:t>
      </w:r>
      <w:r w:rsidRPr="00B4462C">
        <w:rPr>
          <w:b/>
          <w:sz w:val="22"/>
          <w:szCs w:val="22"/>
          <w:lang w:val="sk-SK"/>
        </w:rPr>
        <w:t xml:space="preserve"> 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35"/>
        <w:gridCol w:w="2976"/>
      </w:tblGrid>
      <w:tr w:rsidR="00CF3670" w:rsidRPr="00B4462C" w14:paraId="21DAC808" w14:textId="77777777">
        <w:tc>
          <w:tcPr>
            <w:tcW w:w="3261" w:type="dxa"/>
          </w:tcPr>
          <w:p w14:paraId="614E3435" w14:textId="77777777"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>Indikácie</w:t>
            </w:r>
          </w:p>
        </w:tc>
        <w:tc>
          <w:tcPr>
            <w:tcW w:w="2835" w:type="dxa"/>
          </w:tcPr>
          <w:p w14:paraId="1035AE32" w14:textId="77777777"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>Denná dávka v mg</w:t>
            </w:r>
          </w:p>
        </w:tc>
        <w:tc>
          <w:tcPr>
            <w:tcW w:w="2976" w:type="dxa"/>
          </w:tcPr>
          <w:p w14:paraId="76687EF1" w14:textId="77777777" w:rsidR="00CF3670" w:rsidRPr="00B4462C" w:rsidRDefault="00CF3670" w:rsidP="003A5431">
            <w:pPr>
              <w:widowControl w:val="0"/>
              <w:rPr>
                <w:b/>
                <w:sz w:val="22"/>
                <w:szCs w:val="22"/>
                <w:lang w:val="sk-SK"/>
              </w:rPr>
            </w:pPr>
            <w:r w:rsidRPr="00B4462C">
              <w:rPr>
                <w:b/>
                <w:sz w:val="22"/>
                <w:szCs w:val="22"/>
                <w:lang w:val="sk-SK"/>
              </w:rPr>
              <w:t xml:space="preserve">Celková dĺžka liečby (prípadne zahŕňajúca počiatočnú </w:t>
            </w:r>
            <w:proofErr w:type="spellStart"/>
            <w:r w:rsidRPr="00B4462C">
              <w:rPr>
                <w:b/>
                <w:sz w:val="22"/>
                <w:szCs w:val="22"/>
                <w:lang w:val="sk-SK"/>
              </w:rPr>
              <w:t>parenterálnu</w:t>
            </w:r>
            <w:proofErr w:type="spellEnd"/>
            <w:r w:rsidRPr="00B4462C">
              <w:rPr>
                <w:b/>
                <w:sz w:val="22"/>
                <w:szCs w:val="22"/>
                <w:lang w:val="sk-SK"/>
              </w:rPr>
              <w:t xml:space="preserve"> liečbu </w:t>
            </w:r>
            <w:proofErr w:type="spellStart"/>
            <w:r w:rsidRPr="00B4462C">
              <w:rPr>
                <w:b/>
                <w:sz w:val="22"/>
                <w:szCs w:val="22"/>
                <w:lang w:val="sk-SK"/>
              </w:rPr>
              <w:t>ciprofloxacínom</w:t>
            </w:r>
            <w:proofErr w:type="spellEnd"/>
            <w:r w:rsidRPr="00B4462C">
              <w:rPr>
                <w:b/>
                <w:sz w:val="22"/>
                <w:szCs w:val="22"/>
                <w:lang w:val="sk-SK"/>
              </w:rPr>
              <w:t>)</w:t>
            </w:r>
          </w:p>
        </w:tc>
      </w:tr>
      <w:tr w:rsidR="00CF3670" w:rsidRPr="00B4462C" w14:paraId="2544AED1" w14:textId="77777777">
        <w:tc>
          <w:tcPr>
            <w:tcW w:w="3261" w:type="dxa"/>
          </w:tcPr>
          <w:p w14:paraId="6138A4B5" w14:textId="77777777"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 xml:space="preserve">Infekcie dolných dýchacích ciest </w:t>
            </w:r>
          </w:p>
        </w:tc>
        <w:tc>
          <w:tcPr>
            <w:tcW w:w="2835" w:type="dxa"/>
          </w:tcPr>
          <w:p w14:paraId="5513B0BC" w14:textId="77777777"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2976" w:type="dxa"/>
          </w:tcPr>
          <w:p w14:paraId="6F6FF53C" w14:textId="77777777"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  <w:r w:rsidRPr="00B4462C">
              <w:rPr>
                <w:sz w:val="22"/>
                <w:szCs w:val="22"/>
                <w:lang w:val="sk-SK"/>
              </w:rPr>
              <w:t>7 až 14 dní</w:t>
            </w:r>
          </w:p>
          <w:p w14:paraId="351FEFF1" w14:textId="77777777" w:rsidR="00CF3670" w:rsidRPr="00B4462C" w:rsidRDefault="00CF3670" w:rsidP="003A5431">
            <w:pPr>
              <w:widowControl w:val="0"/>
              <w:rPr>
                <w:sz w:val="22"/>
                <w:szCs w:val="22"/>
                <w:lang w:val="sk-SK"/>
              </w:rPr>
            </w:pPr>
          </w:p>
        </w:tc>
      </w:tr>
    </w:tbl>
    <w:p w14:paraId="56F35F97" w14:textId="77777777" w:rsidR="00CF3670" w:rsidRPr="00672462" w:rsidRDefault="00CF3670" w:rsidP="00672462">
      <w:pPr>
        <w:rPr>
          <w:vanish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985"/>
        <w:gridCol w:w="2835"/>
        <w:gridCol w:w="3083"/>
      </w:tblGrid>
      <w:tr w:rsidR="00CF3670" w:rsidRPr="00672462" w14:paraId="72810FE7" w14:textId="77777777" w:rsidTr="00C4346F">
        <w:tc>
          <w:tcPr>
            <w:tcW w:w="1276" w:type="dxa"/>
            <w:vMerge w:val="restart"/>
          </w:tcPr>
          <w:p w14:paraId="51A711A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hanging="29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horných dýchacích ciest</w:t>
            </w:r>
          </w:p>
        </w:tc>
        <w:tc>
          <w:tcPr>
            <w:tcW w:w="1985" w:type="dxa"/>
          </w:tcPr>
          <w:p w14:paraId="115C04F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Akútna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chronickej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sínusitídy</w:t>
            </w:r>
            <w:proofErr w:type="spellEnd"/>
          </w:p>
        </w:tc>
        <w:tc>
          <w:tcPr>
            <w:tcW w:w="2835" w:type="dxa"/>
          </w:tcPr>
          <w:p w14:paraId="12362E8D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14:paraId="43A4960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14:paraId="1C1BD32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4C13D9E" w14:textId="77777777" w:rsidTr="00C4346F">
        <w:tc>
          <w:tcPr>
            <w:tcW w:w="1276" w:type="dxa"/>
            <w:vMerge/>
          </w:tcPr>
          <w:p w14:paraId="5C4C17B6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E3698A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Chronický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supuratívny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zápal stredného ucha</w:t>
            </w:r>
          </w:p>
        </w:tc>
        <w:tc>
          <w:tcPr>
            <w:tcW w:w="2835" w:type="dxa"/>
          </w:tcPr>
          <w:p w14:paraId="3F8A277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14:paraId="3218C51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14:paraId="7B4DDA6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D0DA3FB" w14:textId="77777777" w:rsidTr="00C4346F">
        <w:tc>
          <w:tcPr>
            <w:tcW w:w="1276" w:type="dxa"/>
            <w:vMerge/>
          </w:tcPr>
          <w:p w14:paraId="3465D541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1B2E60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Malígny zápal vonkajšieho ucha</w:t>
            </w:r>
          </w:p>
        </w:tc>
        <w:tc>
          <w:tcPr>
            <w:tcW w:w="2835" w:type="dxa"/>
          </w:tcPr>
          <w:p w14:paraId="072F2BA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750 mg dvakrát denne</w:t>
            </w:r>
          </w:p>
        </w:tc>
        <w:tc>
          <w:tcPr>
            <w:tcW w:w="3083" w:type="dxa"/>
          </w:tcPr>
          <w:p w14:paraId="37A982DA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28 dní až 3 mesiace</w:t>
            </w:r>
          </w:p>
        </w:tc>
      </w:tr>
      <w:tr w:rsidR="00CF3670" w:rsidRPr="00672462" w14:paraId="3ED009D0" w14:textId="77777777" w:rsidTr="00C4346F">
        <w:tc>
          <w:tcPr>
            <w:tcW w:w="1276" w:type="dxa"/>
            <w:vMerge w:val="restart"/>
          </w:tcPr>
          <w:p w14:paraId="0F58DCA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močových ciest</w:t>
            </w:r>
          </w:p>
          <w:p w14:paraId="5F14DD7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vMerge w:val="restart"/>
          </w:tcPr>
          <w:p w14:paraId="3E81C57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34" w:hanging="34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Nekomplikovaná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cystitída</w:t>
            </w:r>
            <w:proofErr w:type="spellEnd"/>
          </w:p>
        </w:tc>
        <w:tc>
          <w:tcPr>
            <w:tcW w:w="2835" w:type="dxa"/>
          </w:tcPr>
          <w:p w14:paraId="138099B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 mg dvakrát denne až 500 mg dvakrát denne</w:t>
            </w:r>
          </w:p>
        </w:tc>
        <w:tc>
          <w:tcPr>
            <w:tcW w:w="3083" w:type="dxa"/>
          </w:tcPr>
          <w:p w14:paraId="4796635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3 dni </w:t>
            </w:r>
          </w:p>
          <w:p w14:paraId="6F6CDFB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55606B98" w14:textId="77777777" w:rsidTr="00C4346F">
        <w:tc>
          <w:tcPr>
            <w:tcW w:w="1276" w:type="dxa"/>
            <w:vMerge/>
          </w:tcPr>
          <w:p w14:paraId="4E153439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  <w:vMerge/>
          </w:tcPr>
          <w:p w14:paraId="1E81495F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5918" w:type="dxa"/>
            <w:gridSpan w:val="2"/>
          </w:tcPr>
          <w:p w14:paraId="60E8931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U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premenopauzálnych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žien sa môže použiť jednorazová dávka 500 mg</w:t>
            </w:r>
          </w:p>
        </w:tc>
      </w:tr>
      <w:tr w:rsidR="00CF3670" w:rsidRPr="00672462" w14:paraId="21095901" w14:textId="77777777" w:rsidTr="00C4346F">
        <w:tc>
          <w:tcPr>
            <w:tcW w:w="1276" w:type="dxa"/>
            <w:vMerge/>
          </w:tcPr>
          <w:p w14:paraId="6F0C7890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C7A1E0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34" w:hanging="34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cystitída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>,</w:t>
            </w:r>
          </w:p>
          <w:p w14:paraId="03DFCEBD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nekomplikovaná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</w:tc>
        <w:tc>
          <w:tcPr>
            <w:tcW w:w="2835" w:type="dxa"/>
          </w:tcPr>
          <w:p w14:paraId="3C0ADF5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14:paraId="082796D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dní</w:t>
            </w:r>
          </w:p>
          <w:p w14:paraId="71D204A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23CE1039" w14:textId="77777777" w:rsidTr="00C4346F">
        <w:tc>
          <w:tcPr>
            <w:tcW w:w="1276" w:type="dxa"/>
            <w:vMerge/>
          </w:tcPr>
          <w:p w14:paraId="7EA84936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190D924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  <w:p w14:paraId="38B0A85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2835" w:type="dxa"/>
          </w:tcPr>
          <w:p w14:paraId="6C3724EA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14:paraId="1A9002E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14:paraId="21CBD59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minimálne 10 dní, za určitých zvláštnych okolností (ako je absces) môže liečba pokračovať dlhšie ako 21 dní</w:t>
            </w:r>
          </w:p>
        </w:tc>
      </w:tr>
      <w:tr w:rsidR="00CF3670" w:rsidRPr="00672462" w14:paraId="75484635" w14:textId="77777777" w:rsidTr="00C4346F">
        <w:tc>
          <w:tcPr>
            <w:tcW w:w="1276" w:type="dxa"/>
            <w:vMerge/>
          </w:tcPr>
          <w:p w14:paraId="335112AE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8466AF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Prostatitída</w:t>
            </w:r>
            <w:proofErr w:type="spellEnd"/>
          </w:p>
        </w:tc>
        <w:tc>
          <w:tcPr>
            <w:tcW w:w="2835" w:type="dxa"/>
          </w:tcPr>
          <w:p w14:paraId="5083343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14:paraId="547706A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 až 4 týždne (akútna), 4 až 6 týždňov (chronická)</w:t>
            </w:r>
          </w:p>
        </w:tc>
      </w:tr>
      <w:tr w:rsidR="00CF3670" w:rsidRPr="00672462" w14:paraId="1ED7946D" w14:textId="77777777" w:rsidTr="00C4346F">
        <w:tc>
          <w:tcPr>
            <w:tcW w:w="1276" w:type="dxa"/>
            <w:vMerge w:val="restart"/>
          </w:tcPr>
          <w:p w14:paraId="70BA48E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pohlavných orgánov</w:t>
            </w:r>
          </w:p>
          <w:p w14:paraId="358BA44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49291F7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Gonokoková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uretritída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cervicitída</w:t>
            </w:r>
            <w:proofErr w:type="spellEnd"/>
          </w:p>
        </w:tc>
        <w:tc>
          <w:tcPr>
            <w:tcW w:w="2835" w:type="dxa"/>
          </w:tcPr>
          <w:p w14:paraId="49A8E78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jednorazová dávka 500 mg </w:t>
            </w:r>
          </w:p>
        </w:tc>
        <w:tc>
          <w:tcPr>
            <w:tcW w:w="3083" w:type="dxa"/>
          </w:tcPr>
          <w:p w14:paraId="6FC6207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 (jednorazová dávka)</w:t>
            </w:r>
          </w:p>
        </w:tc>
      </w:tr>
      <w:tr w:rsidR="00CF3670" w:rsidRPr="00672462" w14:paraId="2B90784E" w14:textId="77777777" w:rsidTr="00C4346F">
        <w:tc>
          <w:tcPr>
            <w:tcW w:w="1276" w:type="dxa"/>
            <w:vMerge/>
          </w:tcPr>
          <w:p w14:paraId="4F65D95C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11508E5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Epididymálna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orchititída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 zápalové ochorenie panvy</w:t>
            </w:r>
          </w:p>
        </w:tc>
        <w:tc>
          <w:tcPr>
            <w:tcW w:w="2835" w:type="dxa"/>
          </w:tcPr>
          <w:p w14:paraId="5A726DD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14:paraId="72ED763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14:paraId="1ADD58BA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minimálne 14 dní</w:t>
            </w:r>
          </w:p>
          <w:p w14:paraId="38A1A05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2E7C95C2" w14:textId="77777777" w:rsidTr="00C4346F">
        <w:tc>
          <w:tcPr>
            <w:tcW w:w="1276" w:type="dxa"/>
            <w:vMerge w:val="restart"/>
          </w:tcPr>
          <w:p w14:paraId="60640E3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Infekcie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gastrointestinálneho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traktu a 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intraabdominálne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infekcie</w:t>
            </w:r>
          </w:p>
          <w:p w14:paraId="79834C6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3D17944A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patogénmi, vrátane druhov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inými ako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dysenteriae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typ </w:t>
            </w:r>
            <w:smartTag w:uri="urn:schemas-microsoft-com:office:smarttags" w:element="metricconverter">
              <w:smartTagPr>
                <w:attr w:name="ProductID" w:val="1 a"/>
              </w:smartTagPr>
              <w:r w:rsidRPr="00672462">
                <w:rPr>
                  <w:sz w:val="22"/>
                  <w:szCs w:val="22"/>
                  <w:lang w:val="sk-SK"/>
                </w:rPr>
                <w:t>1 a</w:t>
              </w:r>
            </w:smartTag>
            <w:r w:rsidRPr="00672462">
              <w:rPr>
                <w:sz w:val="22"/>
                <w:szCs w:val="22"/>
                <w:lang w:val="sk-SK"/>
              </w:rPr>
              <w:t xml:space="preserve"> empirická liečba závažnej cestovateľskej hnačky</w:t>
            </w:r>
          </w:p>
        </w:tc>
        <w:tc>
          <w:tcPr>
            <w:tcW w:w="2835" w:type="dxa"/>
          </w:tcPr>
          <w:p w14:paraId="4CA0B89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14:paraId="4CD7682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</w:t>
            </w:r>
          </w:p>
          <w:p w14:paraId="7EC3897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4255060A" w14:textId="77777777" w:rsidTr="00C4346F">
        <w:tc>
          <w:tcPr>
            <w:tcW w:w="1276" w:type="dxa"/>
            <w:vMerge/>
          </w:tcPr>
          <w:p w14:paraId="7C8A07EB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565EB76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Shigella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dysenteriae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r w:rsidRPr="00672462">
              <w:rPr>
                <w:sz w:val="22"/>
                <w:szCs w:val="22"/>
                <w:lang w:val="sk-SK"/>
              </w:rPr>
              <w:t>typ 1</w:t>
            </w:r>
          </w:p>
        </w:tc>
        <w:tc>
          <w:tcPr>
            <w:tcW w:w="2835" w:type="dxa"/>
          </w:tcPr>
          <w:p w14:paraId="0AAF067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14:paraId="7798F75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 dní</w:t>
            </w:r>
          </w:p>
        </w:tc>
      </w:tr>
      <w:tr w:rsidR="00CF3670" w:rsidRPr="00672462" w14:paraId="3DADAA1F" w14:textId="77777777" w:rsidTr="00C4346F">
        <w:tc>
          <w:tcPr>
            <w:tcW w:w="1276" w:type="dxa"/>
            <w:vMerge/>
          </w:tcPr>
          <w:p w14:paraId="52D59435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66A3A8A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Hnačka vyvolaná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Vibrio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cholerae</w:t>
            </w:r>
            <w:proofErr w:type="spellEnd"/>
          </w:p>
        </w:tc>
        <w:tc>
          <w:tcPr>
            <w:tcW w:w="2835" w:type="dxa"/>
          </w:tcPr>
          <w:p w14:paraId="2F89914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14:paraId="4B97AB6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3 dni</w:t>
            </w:r>
          </w:p>
          <w:p w14:paraId="14989C3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CC0DFE4" w14:textId="77777777" w:rsidTr="00C4346F">
        <w:tc>
          <w:tcPr>
            <w:tcW w:w="1276" w:type="dxa"/>
            <w:vMerge/>
          </w:tcPr>
          <w:p w14:paraId="4A642D52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002B764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Tyfózna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horúčka</w:t>
            </w:r>
          </w:p>
        </w:tc>
        <w:tc>
          <w:tcPr>
            <w:tcW w:w="2835" w:type="dxa"/>
          </w:tcPr>
          <w:p w14:paraId="1E64A92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smartTag w:uri="urn:schemas-microsoft-com:office:smarttags" w:element="metricconverter">
              <w:smartTagPr>
                <w:attr w:name="ProductID" w:val="500ﾠg"/>
              </w:smartTagPr>
              <w:r w:rsidRPr="00672462">
                <w:rPr>
                  <w:sz w:val="22"/>
                  <w:szCs w:val="22"/>
                  <w:lang w:val="sk-SK"/>
                </w:rPr>
                <w:t>500 g</w:t>
              </w:r>
            </w:smartTag>
            <w:r w:rsidRPr="00672462">
              <w:rPr>
                <w:sz w:val="22"/>
                <w:szCs w:val="22"/>
                <w:lang w:val="sk-SK"/>
              </w:rPr>
              <w:t xml:space="preserve"> dvakrát denne</w:t>
            </w:r>
          </w:p>
        </w:tc>
        <w:tc>
          <w:tcPr>
            <w:tcW w:w="3083" w:type="dxa"/>
          </w:tcPr>
          <w:p w14:paraId="16BA1B9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dní</w:t>
            </w:r>
          </w:p>
        </w:tc>
      </w:tr>
      <w:tr w:rsidR="00CF3670" w:rsidRPr="00672462" w14:paraId="24DFE566" w14:textId="77777777" w:rsidTr="00C4346F">
        <w:tc>
          <w:tcPr>
            <w:tcW w:w="1276" w:type="dxa"/>
            <w:vMerge/>
          </w:tcPr>
          <w:p w14:paraId="0E5A39F3" w14:textId="77777777" w:rsidR="00CF3670" w:rsidRPr="00672462" w:rsidRDefault="00CF3670" w:rsidP="00672462">
            <w:pPr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1985" w:type="dxa"/>
          </w:tcPr>
          <w:p w14:paraId="366DC62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Intraabdominálne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infekcie vyvolané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gramnegatívnymi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baktériami</w:t>
            </w:r>
          </w:p>
        </w:tc>
        <w:tc>
          <w:tcPr>
            <w:tcW w:w="2835" w:type="dxa"/>
          </w:tcPr>
          <w:p w14:paraId="2C581D8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  <w:p w14:paraId="4B7105C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83" w:type="dxa"/>
          </w:tcPr>
          <w:p w14:paraId="49F77F4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 až 14 dní</w:t>
            </w:r>
          </w:p>
          <w:p w14:paraId="36DBAF4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4EA1861D" w14:textId="77777777" w:rsidTr="00C4346F">
        <w:tc>
          <w:tcPr>
            <w:tcW w:w="3261" w:type="dxa"/>
            <w:gridSpan w:val="2"/>
          </w:tcPr>
          <w:p w14:paraId="3C70532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kože a mäkkých tkanív</w:t>
            </w:r>
          </w:p>
        </w:tc>
        <w:tc>
          <w:tcPr>
            <w:tcW w:w="2835" w:type="dxa"/>
          </w:tcPr>
          <w:p w14:paraId="3C328B2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14:paraId="7A1159C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7 až 14 dní</w:t>
            </w:r>
          </w:p>
          <w:p w14:paraId="06ADA50D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1094CC8E" w14:textId="77777777" w:rsidTr="00C4346F">
        <w:tc>
          <w:tcPr>
            <w:tcW w:w="3261" w:type="dxa"/>
            <w:gridSpan w:val="2"/>
          </w:tcPr>
          <w:p w14:paraId="25A2EEB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Infekcie kostí a kĺbov</w:t>
            </w:r>
          </w:p>
        </w:tc>
        <w:tc>
          <w:tcPr>
            <w:tcW w:w="2835" w:type="dxa"/>
          </w:tcPr>
          <w:p w14:paraId="76AB9BD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 až 750 mg dvakrát denne</w:t>
            </w:r>
          </w:p>
        </w:tc>
        <w:tc>
          <w:tcPr>
            <w:tcW w:w="3083" w:type="dxa"/>
          </w:tcPr>
          <w:p w14:paraId="3086995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maximálne 3 mesiace</w:t>
            </w:r>
          </w:p>
          <w:p w14:paraId="36B6743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FBBDA62" w14:textId="77777777" w:rsidTr="00C4346F">
        <w:tc>
          <w:tcPr>
            <w:tcW w:w="3261" w:type="dxa"/>
            <w:gridSpan w:val="2"/>
          </w:tcPr>
          <w:p w14:paraId="37781903" w14:textId="77777777" w:rsidR="00CF3670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sk-SK"/>
              </w:rPr>
              <w:t>Neutropenickí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pacienti s horúčkou , ktorá je pravdepodobne  dôsledkom bakteriálnej infekcie.</w:t>
            </w:r>
          </w:p>
          <w:p w14:paraId="15644F20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proofErr w:type="spellStart"/>
            <w:r>
              <w:rPr>
                <w:sz w:val="22"/>
                <w:szCs w:val="22"/>
                <w:lang w:val="sk-SK"/>
              </w:rPr>
              <w:t>C</w:t>
            </w:r>
            <w:r w:rsidRPr="00672462">
              <w:rPr>
                <w:sz w:val="22"/>
                <w:szCs w:val="22"/>
                <w:lang w:val="sk-SK"/>
              </w:rPr>
              <w:t>iprofloxacín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r>
              <w:rPr>
                <w:sz w:val="22"/>
                <w:szCs w:val="22"/>
                <w:lang w:val="sk-SK"/>
              </w:rPr>
              <w:t xml:space="preserve">sa má </w:t>
            </w:r>
            <w:r w:rsidRPr="00672462">
              <w:rPr>
                <w:sz w:val="22"/>
                <w:szCs w:val="22"/>
                <w:lang w:val="sk-SK"/>
              </w:rPr>
              <w:t>podávať súbežne s vhodným antibiotikom (antibiotikami) podľa oficiálnych odporúčaní.</w:t>
            </w:r>
          </w:p>
        </w:tc>
        <w:tc>
          <w:tcPr>
            <w:tcW w:w="2835" w:type="dxa"/>
          </w:tcPr>
          <w:p w14:paraId="443C399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500 mg dvakrát denne až 750 mg dvakrát denne </w:t>
            </w:r>
          </w:p>
        </w:tc>
        <w:tc>
          <w:tcPr>
            <w:tcW w:w="3083" w:type="dxa"/>
          </w:tcPr>
          <w:p w14:paraId="557A542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Terapia má pokračovať počas celého obdobia trvania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neutropénie</w:t>
            </w:r>
            <w:proofErr w:type="spellEnd"/>
          </w:p>
          <w:p w14:paraId="50FC725A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DBC45BC" w14:textId="77777777" w:rsidTr="00C4346F">
        <w:tc>
          <w:tcPr>
            <w:tcW w:w="3261" w:type="dxa"/>
            <w:gridSpan w:val="2"/>
          </w:tcPr>
          <w:p w14:paraId="64B5CCD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Profylaxia invazívnych infekcií vyvolaných druhom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Neisseria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lastRenderedPageBreak/>
              <w:t>meningitidis</w:t>
            </w:r>
            <w:proofErr w:type="spellEnd"/>
          </w:p>
        </w:tc>
        <w:tc>
          <w:tcPr>
            <w:tcW w:w="2835" w:type="dxa"/>
          </w:tcPr>
          <w:p w14:paraId="2D7F91C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lastRenderedPageBreak/>
              <w:t>jednorazová dávka 500 mg</w:t>
            </w:r>
          </w:p>
        </w:tc>
        <w:tc>
          <w:tcPr>
            <w:tcW w:w="3083" w:type="dxa"/>
          </w:tcPr>
          <w:p w14:paraId="1208FC1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 deň (jednorazová dávka)</w:t>
            </w:r>
          </w:p>
        </w:tc>
      </w:tr>
      <w:tr w:rsidR="00CF3670" w:rsidRPr="00672462" w14:paraId="5305EC96" w14:textId="77777777" w:rsidTr="00C4346F">
        <w:tc>
          <w:tcPr>
            <w:tcW w:w="3261" w:type="dxa"/>
            <w:gridSpan w:val="2"/>
          </w:tcPr>
          <w:p w14:paraId="3ACC4AC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Inhalácia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antraxu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, profylaxia po expozícii a liečba ľudí, ktorým je možné podávať liek perorálne, ak je to klinicky vhodné. Podávanie lieku má začať hneď ako je to možné po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suspektnej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alebo potvrdenej expozícii.</w:t>
            </w:r>
          </w:p>
        </w:tc>
        <w:tc>
          <w:tcPr>
            <w:tcW w:w="2835" w:type="dxa"/>
          </w:tcPr>
          <w:p w14:paraId="4A5CF24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500 mg dvakrát denne</w:t>
            </w:r>
          </w:p>
        </w:tc>
        <w:tc>
          <w:tcPr>
            <w:tcW w:w="3083" w:type="dxa"/>
          </w:tcPr>
          <w:p w14:paraId="6AC78D0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60 dní po potvrdení expozície druhu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Bacillus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anthracis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</w:p>
          <w:p w14:paraId="0479E2F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</w:tbl>
    <w:p w14:paraId="255206D1" w14:textId="77777777" w:rsidR="00CF3670" w:rsidRDefault="00CF3670" w:rsidP="00B4462C">
      <w:pPr>
        <w:widowControl w:val="0"/>
        <w:rPr>
          <w:sz w:val="22"/>
          <w:szCs w:val="22"/>
          <w:lang w:val="sk-SK"/>
        </w:rPr>
      </w:pPr>
    </w:p>
    <w:p w14:paraId="56DC4EF9" w14:textId="77777777" w:rsidR="00CF3670" w:rsidRPr="00FC60DC" w:rsidRDefault="00CF3670" w:rsidP="00B4462C">
      <w:pPr>
        <w:widowControl w:val="0"/>
        <w:rPr>
          <w:sz w:val="22"/>
          <w:szCs w:val="22"/>
          <w:lang w:val="sk-SK"/>
        </w:rPr>
      </w:pPr>
      <w:r w:rsidRPr="000F4320">
        <w:rPr>
          <w:sz w:val="22"/>
          <w:szCs w:val="22"/>
          <w:lang w:val="sk-SK"/>
        </w:rPr>
        <w:t>Osobitné populácie</w:t>
      </w:r>
    </w:p>
    <w:p w14:paraId="5CCE987F" w14:textId="77777777" w:rsidR="00CF3670" w:rsidRPr="00FC60DC" w:rsidRDefault="00CF3670" w:rsidP="00B4462C">
      <w:pPr>
        <w:widowControl w:val="0"/>
        <w:rPr>
          <w:sz w:val="22"/>
          <w:szCs w:val="22"/>
          <w:lang w:val="sk-SK"/>
        </w:rPr>
      </w:pPr>
    </w:p>
    <w:p w14:paraId="7CBD2B81" w14:textId="77777777" w:rsidR="00CF3670" w:rsidRPr="00B4462C" w:rsidRDefault="00CF3670" w:rsidP="00B4462C">
      <w:pPr>
        <w:autoSpaceDE w:val="0"/>
        <w:autoSpaceDN w:val="0"/>
        <w:adjustRightInd w:val="0"/>
        <w:rPr>
          <w:i/>
          <w:sz w:val="22"/>
          <w:szCs w:val="22"/>
          <w:lang w:val="sk-SK"/>
        </w:rPr>
      </w:pPr>
      <w:r w:rsidRPr="00FC60DC">
        <w:rPr>
          <w:i/>
          <w:sz w:val="22"/>
          <w:szCs w:val="22"/>
          <w:lang w:val="sk-SK"/>
        </w:rPr>
        <w:t>Pediatrická populácia</w:t>
      </w:r>
    </w:p>
    <w:p w14:paraId="003AFF3C" w14:textId="77777777" w:rsidR="00CF3670" w:rsidRPr="00B4462C" w:rsidRDefault="00CF3670" w:rsidP="00B4462C">
      <w:pPr>
        <w:widowControl w:val="0"/>
        <w:rPr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07"/>
        <w:gridCol w:w="3384"/>
        <w:gridCol w:w="3096"/>
      </w:tblGrid>
      <w:tr w:rsidR="00CF3670" w:rsidRPr="00672462" w14:paraId="090DA8BB" w14:textId="77777777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4E9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>Indikácie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CE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>Denná dávka v mg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048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b/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 xml:space="preserve">Celková dĺžka liečby (prípadne zahŕňajúca počiatočnú </w:t>
            </w:r>
            <w:proofErr w:type="spellStart"/>
            <w:r w:rsidRPr="00672462">
              <w:rPr>
                <w:b/>
                <w:sz w:val="22"/>
                <w:szCs w:val="22"/>
                <w:lang w:val="sk-SK"/>
              </w:rPr>
              <w:t>parenterálnu</w:t>
            </w:r>
            <w:proofErr w:type="spellEnd"/>
            <w:r w:rsidRPr="00672462">
              <w:rPr>
                <w:b/>
                <w:sz w:val="22"/>
                <w:szCs w:val="22"/>
                <w:lang w:val="sk-SK"/>
              </w:rPr>
              <w:t xml:space="preserve"> liečbu </w:t>
            </w:r>
            <w:proofErr w:type="spellStart"/>
            <w:r w:rsidRPr="00672462">
              <w:rPr>
                <w:b/>
                <w:sz w:val="22"/>
                <w:szCs w:val="22"/>
                <w:lang w:val="sk-SK"/>
              </w:rPr>
              <w:t>ciprofloxacínom</w:t>
            </w:r>
            <w:proofErr w:type="spellEnd"/>
            <w:r w:rsidRPr="00672462">
              <w:rPr>
                <w:b/>
                <w:sz w:val="22"/>
                <w:szCs w:val="22"/>
                <w:lang w:val="sk-SK"/>
              </w:rPr>
              <w:t>)</w:t>
            </w:r>
          </w:p>
        </w:tc>
      </w:tr>
      <w:tr w:rsidR="00CF3670" w:rsidRPr="00672462" w14:paraId="1ED8681C" w14:textId="77777777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C0C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Cystická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fibróza</w:t>
            </w:r>
            <w:proofErr w:type="spellEnd"/>
          </w:p>
          <w:p w14:paraId="0D07ABD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9E5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20 mg/kg telesnej hmotnosti dvakrát denne s maximálnou jednorazovou dávkou 750 mg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48C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 až 14 dní</w:t>
            </w:r>
          </w:p>
          <w:p w14:paraId="29578D6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11CD6ADD" w14:textId="77777777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BCC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Komplikované infekcie močových ciest 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pyelonefritída</w:t>
            </w:r>
            <w:proofErr w:type="spellEnd"/>
          </w:p>
          <w:p w14:paraId="093D30D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002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 mg/kg telesnej hmotnosti dvakrát denne až 20 mg/kg telesnej hmotnosti dvakrát denne s maximálnou jednorazovou dávkou 750 mg.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98C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 až 21 dní</w:t>
            </w:r>
          </w:p>
          <w:p w14:paraId="02E7CDC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02E53AF5" w14:textId="77777777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5C8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Inhalácia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antraxu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, profylaxia po expozícii a liečba ľudí, ktorým je možné podávať liek perorálne, ak je to klinicky vhodné. Podávanie lieku má začať hneď ako je to možné po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suspektnej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alebo potvrdenej expozícii.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996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28" w:hanging="28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10 mg/kg telesnej hmotnosti dvakrát denne až 15 mg/kg telesnej hmotnosti dvakrát denne s maximálnou jednorazovou dávkou 500 mg.</w:t>
            </w:r>
          </w:p>
          <w:p w14:paraId="6B9C257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DA9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60 dní po potvrdení expozície druhu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Bacillus</w:t>
            </w:r>
            <w:proofErr w:type="spellEnd"/>
            <w:r w:rsidRPr="00672462">
              <w:rPr>
                <w:i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i/>
                <w:sz w:val="22"/>
                <w:szCs w:val="22"/>
                <w:lang w:val="sk-SK"/>
              </w:rPr>
              <w:t>anthracis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</w:p>
          <w:p w14:paraId="7F0BCDDB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  <w:tr w:rsidR="00CF3670" w:rsidRPr="00672462" w14:paraId="7EAE92F2" w14:textId="77777777" w:rsidTr="006724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67CD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Iné závažné infekcie</w:t>
            </w:r>
          </w:p>
          <w:p w14:paraId="1681F00E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05A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28" w:hanging="28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20 mg/kg telesnej hmotnosti dvakrát denne s maximálnou jednorazovou dávkou 750 mg.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C25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podľa typu infekcie</w:t>
            </w:r>
          </w:p>
          <w:p w14:paraId="543B36B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sz w:val="22"/>
                <w:szCs w:val="22"/>
                <w:lang w:val="sk-SK"/>
              </w:rPr>
            </w:pPr>
          </w:p>
        </w:tc>
      </w:tr>
    </w:tbl>
    <w:p w14:paraId="0A483BEA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102F2600" w14:textId="77777777" w:rsidR="00CF3670" w:rsidRPr="00B4462C" w:rsidRDefault="00CF3670" w:rsidP="003A5431">
      <w:pPr>
        <w:rPr>
          <w:b/>
          <w:color w:val="000000"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Starší</w:t>
      </w:r>
      <w:r w:rsidRPr="00B4462C">
        <w:rPr>
          <w:i/>
          <w:color w:val="000000"/>
          <w:sz w:val="22"/>
          <w:szCs w:val="22"/>
          <w:lang w:val="sk-SK"/>
        </w:rPr>
        <w:t xml:space="preserve"> pacienti</w:t>
      </w:r>
    </w:p>
    <w:p w14:paraId="7BD184FE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Starší pacienti majú dostávať dávky v závislosti od závažnosti infekcie a od </w:t>
      </w:r>
      <w:proofErr w:type="spellStart"/>
      <w:r w:rsidRPr="00B4462C">
        <w:rPr>
          <w:color w:val="000000"/>
          <w:sz w:val="22"/>
          <w:szCs w:val="22"/>
          <w:lang w:val="sk-SK"/>
        </w:rPr>
        <w:t>klírensu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kreatinínu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 xml:space="preserve">Poškodenie funkcie obličiek </w:t>
      </w:r>
    </w:p>
    <w:p w14:paraId="2FE810EA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Odporúčané začiatočné a udržiavacie dávky u pacientov s poruchou funkcie obličiek:</w:t>
      </w:r>
    </w:p>
    <w:p w14:paraId="74DDB899" w14:textId="77777777" w:rsidR="00CF3670" w:rsidRPr="00B4462C" w:rsidRDefault="00CF3670" w:rsidP="00B65191">
      <w:pPr>
        <w:widowControl w:val="0"/>
        <w:rPr>
          <w:sz w:val="22"/>
          <w:szCs w:val="22"/>
          <w:u w:val="single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CF3670" w:rsidRPr="00672462" w14:paraId="45140BE2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AC6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b/>
                <w:bCs/>
                <w:sz w:val="22"/>
                <w:szCs w:val="22"/>
                <w:lang w:val="sk-SK"/>
              </w:rPr>
              <w:t>Klírens</w:t>
            </w:r>
            <w:proofErr w:type="spellEnd"/>
            <w:r w:rsidRPr="00672462">
              <w:rPr>
                <w:b/>
                <w:bCs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b/>
                <w:bCs/>
                <w:sz w:val="22"/>
                <w:szCs w:val="22"/>
                <w:lang w:val="sk-SK"/>
              </w:rPr>
              <w:t>kreatinínu</w:t>
            </w:r>
            <w:proofErr w:type="spellEnd"/>
          </w:p>
          <w:p w14:paraId="03850D8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(ml/min/1,73 m²)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3D5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 xml:space="preserve">sérový </w:t>
            </w:r>
            <w:proofErr w:type="spellStart"/>
            <w:r w:rsidRPr="00672462">
              <w:rPr>
                <w:b/>
                <w:bCs/>
                <w:sz w:val="22"/>
                <w:szCs w:val="22"/>
                <w:lang w:val="sk-SK"/>
              </w:rPr>
              <w:t>kreatinín</w:t>
            </w:r>
            <w:proofErr w:type="spellEnd"/>
          </w:p>
          <w:p w14:paraId="1850CBA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(µmol/l)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DE98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perorálna dávka</w:t>
            </w:r>
          </w:p>
          <w:p w14:paraId="52E56301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both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b/>
                <w:bCs/>
                <w:sz w:val="22"/>
                <w:szCs w:val="22"/>
                <w:lang w:val="sk-SK"/>
              </w:rPr>
              <w:t>(mg)</w:t>
            </w:r>
          </w:p>
        </w:tc>
      </w:tr>
      <w:tr w:rsidR="00CF3670" w:rsidRPr="00672462" w14:paraId="13FF3DFF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B3D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60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3287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&lt; 124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2795" w14:textId="77777777"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pozri zvyčajné dávkovanie</w:t>
            </w:r>
          </w:p>
        </w:tc>
      </w:tr>
      <w:tr w:rsidR="00CF3670" w:rsidRPr="00672462" w14:paraId="3968DC54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2253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Cs/>
                <w:sz w:val="22"/>
                <w:szCs w:val="22"/>
                <w:lang w:val="sk-SK"/>
              </w:rPr>
            </w:pPr>
            <w:r w:rsidRPr="00672462">
              <w:rPr>
                <w:bCs/>
                <w:sz w:val="22"/>
                <w:szCs w:val="22"/>
                <w:lang w:val="sk-SK"/>
              </w:rPr>
              <w:lastRenderedPageBreak/>
              <w:t>30-60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96F4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124 až 168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2EF74" w14:textId="77777777" w:rsidR="00CF3670" w:rsidRPr="00672462" w:rsidRDefault="00CF3670" w:rsidP="00672462">
            <w:pPr>
              <w:tabs>
                <w:tab w:val="left" w:pos="0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12 hodín</w:t>
            </w:r>
          </w:p>
        </w:tc>
      </w:tr>
      <w:tr w:rsidR="00CF3670" w:rsidRPr="00672462" w14:paraId="2847D12D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5C4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&lt; 30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00DC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D56E" w14:textId="77777777"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</w:t>
            </w:r>
          </w:p>
        </w:tc>
      </w:tr>
      <w:tr w:rsidR="00CF3670" w:rsidRPr="00672462" w14:paraId="76017939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7AB2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pacienti na hemodialýze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E636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A6DE" w14:textId="77777777"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 (po dialýze)</w:t>
            </w:r>
          </w:p>
        </w:tc>
      </w:tr>
      <w:tr w:rsidR="00CF3670" w:rsidRPr="00672462" w14:paraId="7713307A" w14:textId="77777777" w:rsidTr="00672462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319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 xml:space="preserve">pacienti na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peritoneálnej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dialýze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556F" w14:textId="77777777" w:rsidR="00CF3670" w:rsidRPr="00672462" w:rsidRDefault="00CF3670" w:rsidP="00672462">
            <w:pPr>
              <w:autoSpaceDE w:val="0"/>
              <w:autoSpaceDN w:val="0"/>
              <w:adjustRightInd w:val="0"/>
              <w:spacing w:after="240"/>
              <w:ind w:left="567" w:hanging="567"/>
              <w:jc w:val="center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&gt; 169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4483" w14:textId="77777777" w:rsidR="00CF3670" w:rsidRPr="00672462" w:rsidRDefault="00CF3670" w:rsidP="00672462">
            <w:pPr>
              <w:tabs>
                <w:tab w:val="left" w:pos="0"/>
                <w:tab w:val="left" w:pos="1172"/>
              </w:tabs>
              <w:autoSpaceDE w:val="0"/>
              <w:autoSpaceDN w:val="0"/>
              <w:adjustRightInd w:val="0"/>
              <w:spacing w:after="240"/>
              <w:rPr>
                <w:b/>
                <w:bCs/>
                <w:sz w:val="22"/>
                <w:szCs w:val="22"/>
                <w:lang w:val="sk-SK"/>
              </w:rPr>
            </w:pPr>
            <w:r w:rsidRPr="00672462">
              <w:rPr>
                <w:sz w:val="22"/>
                <w:szCs w:val="22"/>
                <w:lang w:val="sk-SK"/>
              </w:rPr>
              <w:t>250-500 mg každých 24 hodín</w:t>
            </w:r>
          </w:p>
        </w:tc>
      </w:tr>
    </w:tbl>
    <w:p w14:paraId="36379ED3" w14:textId="77777777" w:rsidR="00CF3670" w:rsidRDefault="00CF3670" w:rsidP="00B65191">
      <w:pPr>
        <w:widowControl w:val="0"/>
        <w:rPr>
          <w:sz w:val="22"/>
          <w:szCs w:val="22"/>
          <w:u w:val="single"/>
          <w:lang w:val="sk-SK"/>
        </w:rPr>
      </w:pPr>
    </w:p>
    <w:p w14:paraId="0ED4CAB7" w14:textId="77777777" w:rsidR="00CF3670" w:rsidRPr="00B4462C" w:rsidRDefault="00CF3670" w:rsidP="00B65191">
      <w:pPr>
        <w:widowControl w:val="0"/>
        <w:rPr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Poškodenie funkcie</w:t>
      </w:r>
      <w:r>
        <w:rPr>
          <w:i/>
          <w:color w:val="000000"/>
          <w:sz w:val="22"/>
          <w:szCs w:val="22"/>
          <w:lang w:val="sk-SK"/>
        </w:rPr>
        <w:t xml:space="preserve"> pečene</w:t>
      </w:r>
    </w:p>
    <w:p w14:paraId="14717B97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U pacientov s poškodením funkcie pečene nie je potrebná žiadna úprava dávkovania.</w:t>
      </w:r>
    </w:p>
    <w:p w14:paraId="609F10AB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514F4E88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Dávkovanie u detí s poškodenou funkciou obličiek a/alebo pečene nebolo študované.</w:t>
      </w:r>
    </w:p>
    <w:p w14:paraId="6A848C26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7A017859" w14:textId="77777777" w:rsidR="00CF3670" w:rsidRPr="00B4462C" w:rsidRDefault="00CF3670" w:rsidP="003A5431">
      <w:pPr>
        <w:rPr>
          <w:b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Spôsob</w:t>
      </w:r>
      <w:r w:rsidRPr="00B4462C">
        <w:rPr>
          <w:b/>
          <w:i/>
          <w:sz w:val="22"/>
          <w:szCs w:val="22"/>
          <w:lang w:val="sk-SK"/>
        </w:rPr>
        <w:t xml:space="preserve"> </w:t>
      </w:r>
      <w:r w:rsidRPr="00B4462C">
        <w:rPr>
          <w:i/>
          <w:sz w:val="22"/>
          <w:szCs w:val="22"/>
          <w:lang w:val="sk-SK"/>
        </w:rPr>
        <w:t>podávania</w:t>
      </w:r>
    </w:p>
    <w:p w14:paraId="2572F9C7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Tablety sa nemajú žuť, majú sa prehĺtať spolu s tekutinou. Môžu sa užívať v akomkoľvek čase, nezávisle od jedla. Užívanie nalačno urýchľuje absorpciu liečiva.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tablety sa nemajú užívať s mliečnymi výrobkami (napr. mlieko, jogurt) alebo ovocným džúsom s obsahom minerálov (napr. pomarančový džús obsahujúci kalcium) (pozri časť 4.5).</w:t>
      </w:r>
    </w:p>
    <w:p w14:paraId="46E4FC1E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59A8E6E9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 závažných prípadoch alebo ak pacient nie je schopný užívať tablety (napr. pacienti dostávajúci umelú výživu) sa odporúča začať liečbu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intravenózne a pokračovať s intravenóznym podávaním, kým nie je možný prechod na perorálnu formu.</w:t>
      </w:r>
    </w:p>
    <w:p w14:paraId="3FAF5495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444CAD19" w14:textId="77777777" w:rsidR="00CF3670" w:rsidRPr="00B4462C" w:rsidRDefault="00CF3670" w:rsidP="00B65191">
      <w:pPr>
        <w:widowControl w:val="0"/>
        <w:tabs>
          <w:tab w:val="left" w:pos="567"/>
        </w:tabs>
        <w:rPr>
          <w:b/>
          <w:bCs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4.3</w:t>
      </w:r>
      <w:r w:rsidRPr="00B4462C">
        <w:rPr>
          <w:b/>
          <w:sz w:val="22"/>
          <w:szCs w:val="22"/>
          <w:lang w:val="sk-SK"/>
        </w:rPr>
        <w:tab/>
        <w:t>Kontraindikácie</w:t>
      </w:r>
    </w:p>
    <w:p w14:paraId="4C99712C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35977DB3" w14:textId="77777777" w:rsidR="00CF3670" w:rsidRPr="00FC60DC" w:rsidRDefault="00CF3670" w:rsidP="003A5431">
      <w:pPr>
        <w:numPr>
          <w:ilvl w:val="0"/>
          <w:numId w:val="8"/>
        </w:numPr>
        <w:tabs>
          <w:tab w:val="num" w:pos="540"/>
        </w:tabs>
        <w:ind w:left="540" w:hanging="54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Precitlivenosť na liečivo, iné </w:t>
      </w:r>
      <w:proofErr w:type="spellStart"/>
      <w:r w:rsidRPr="00B4462C">
        <w:rPr>
          <w:color w:val="000000"/>
          <w:sz w:val="22"/>
          <w:szCs w:val="22"/>
          <w:lang w:val="sk-SK"/>
        </w:rPr>
        <w:t>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na ktorúkoľvek z pomocných </w:t>
      </w:r>
      <w:r w:rsidRPr="000F4320">
        <w:rPr>
          <w:color w:val="000000"/>
          <w:sz w:val="22"/>
          <w:szCs w:val="22"/>
          <w:lang w:val="sk-SK"/>
        </w:rPr>
        <w:t xml:space="preserve">látok </w:t>
      </w:r>
      <w:r w:rsidRPr="00F30477">
        <w:rPr>
          <w:color w:val="000000"/>
          <w:sz w:val="22"/>
          <w:szCs w:val="22"/>
          <w:lang w:val="sk-SK"/>
        </w:rPr>
        <w:t xml:space="preserve">uvedených v časti </w:t>
      </w:r>
      <w:r w:rsidRPr="00FC60DC">
        <w:rPr>
          <w:color w:val="000000"/>
          <w:sz w:val="22"/>
          <w:szCs w:val="22"/>
          <w:lang w:val="sk-SK"/>
        </w:rPr>
        <w:t>6.1.</w:t>
      </w:r>
    </w:p>
    <w:p w14:paraId="0FBE1844" w14:textId="77777777" w:rsidR="00CF3670" w:rsidRPr="00B4462C" w:rsidRDefault="00CF3670" w:rsidP="00FC60DC">
      <w:pPr>
        <w:tabs>
          <w:tab w:val="left" w:pos="540"/>
        </w:tabs>
        <w:rPr>
          <w:b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-</w:t>
      </w:r>
      <w:r w:rsidRPr="00B4462C">
        <w:rPr>
          <w:color w:val="000000"/>
          <w:sz w:val="22"/>
          <w:szCs w:val="22"/>
          <w:lang w:val="sk-SK"/>
        </w:rPr>
        <w:tab/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4.5).</w:t>
      </w:r>
      <w:r w:rsidRPr="00B4462C">
        <w:rPr>
          <w:color w:val="000000"/>
          <w:sz w:val="22"/>
          <w:szCs w:val="22"/>
          <w:lang w:val="sk-SK"/>
        </w:rPr>
        <w:br/>
      </w:r>
    </w:p>
    <w:p w14:paraId="0AB5B32F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4.4</w:t>
      </w:r>
      <w:r w:rsidRPr="00B4462C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77A7DAAD" w14:textId="77777777" w:rsidR="00CF3670" w:rsidRDefault="00CF3670" w:rsidP="00B65191">
      <w:pPr>
        <w:widowControl w:val="0"/>
        <w:rPr>
          <w:sz w:val="22"/>
          <w:szCs w:val="22"/>
          <w:lang w:val="sk-SK"/>
        </w:rPr>
      </w:pPr>
    </w:p>
    <w:p w14:paraId="7D7D1F6C" w14:textId="6D3B46FD" w:rsidR="00261F62" w:rsidRDefault="00261F62" w:rsidP="00B65191">
      <w:pPr>
        <w:widowControl w:val="0"/>
        <w:rPr>
          <w:sz w:val="22"/>
          <w:szCs w:val="22"/>
          <w:lang w:val="sk-SK"/>
        </w:rPr>
      </w:pPr>
      <w:r w:rsidRPr="00261F62">
        <w:rPr>
          <w:sz w:val="22"/>
          <w:szCs w:val="22"/>
          <w:lang w:val="sk-SK"/>
        </w:rPr>
        <w:t xml:space="preserve">U pacientov, u ktorých sa v minulosti pri používaní liekov obsahujúcich </w:t>
      </w:r>
      <w:proofErr w:type="spellStart"/>
      <w:r w:rsidRPr="00261F62">
        <w:rPr>
          <w:sz w:val="22"/>
          <w:szCs w:val="22"/>
          <w:lang w:val="sk-SK"/>
        </w:rPr>
        <w:t>chinolón</w:t>
      </w:r>
      <w:proofErr w:type="spellEnd"/>
      <w:r w:rsidRPr="00261F62">
        <w:rPr>
          <w:sz w:val="22"/>
          <w:szCs w:val="22"/>
          <w:lang w:val="sk-SK"/>
        </w:rPr>
        <w:t xml:space="preserve"> alebo </w:t>
      </w:r>
      <w:proofErr w:type="spellStart"/>
      <w:r w:rsidRPr="00261F62">
        <w:rPr>
          <w:sz w:val="22"/>
          <w:szCs w:val="22"/>
          <w:lang w:val="sk-SK"/>
        </w:rPr>
        <w:t>fluórchinolón</w:t>
      </w:r>
      <w:proofErr w:type="spellEnd"/>
      <w:r w:rsidRPr="00261F62">
        <w:rPr>
          <w:sz w:val="22"/>
          <w:szCs w:val="22"/>
          <w:lang w:val="sk-SK"/>
        </w:rPr>
        <w:t xml:space="preserve"> vyskytli závažné nežiaduce reakcie, je potrebné vyhnúť sa </w:t>
      </w:r>
      <w:r w:rsidRPr="00576641">
        <w:rPr>
          <w:sz w:val="22"/>
          <w:szCs w:val="22"/>
          <w:lang w:val="sk-SK"/>
        </w:rPr>
        <w:t xml:space="preserve">používaniu </w:t>
      </w:r>
      <w:proofErr w:type="spellStart"/>
      <w:r w:rsidR="008718F2" w:rsidRPr="00576641">
        <w:rPr>
          <w:sz w:val="22"/>
          <w:szCs w:val="22"/>
          <w:lang w:val="sk-SK"/>
        </w:rPr>
        <w:t>ciprofloxacínu</w:t>
      </w:r>
      <w:proofErr w:type="spellEnd"/>
      <w:r w:rsidR="008718F2" w:rsidRPr="00576641">
        <w:rPr>
          <w:sz w:val="22"/>
          <w:szCs w:val="22"/>
          <w:lang w:val="sk-SK"/>
        </w:rPr>
        <w:t xml:space="preserve"> </w:t>
      </w:r>
      <w:r w:rsidRPr="00576641">
        <w:rPr>
          <w:sz w:val="22"/>
          <w:szCs w:val="22"/>
          <w:lang w:val="sk-SK"/>
        </w:rPr>
        <w:t>(</w:t>
      </w:r>
      <w:r w:rsidRPr="00261F62">
        <w:rPr>
          <w:sz w:val="22"/>
          <w:szCs w:val="22"/>
          <w:lang w:val="sk-SK"/>
        </w:rPr>
        <w:t xml:space="preserve">pozri časť 4.8). U týchto pacientov sa má liečba </w:t>
      </w:r>
      <w:proofErr w:type="spellStart"/>
      <w:r w:rsidR="00B32D6A">
        <w:rPr>
          <w:sz w:val="22"/>
          <w:szCs w:val="22"/>
          <w:lang w:val="sk-SK"/>
        </w:rPr>
        <w:t>ciprofloxacínom</w:t>
      </w:r>
      <w:proofErr w:type="spellEnd"/>
      <w:r w:rsidR="00B32D6A">
        <w:rPr>
          <w:sz w:val="22"/>
          <w:szCs w:val="22"/>
          <w:lang w:val="sk-SK"/>
        </w:rPr>
        <w:t xml:space="preserve"> </w:t>
      </w:r>
      <w:r w:rsidRPr="00261F62">
        <w:rPr>
          <w:sz w:val="22"/>
          <w:szCs w:val="22"/>
          <w:lang w:val="sk-SK"/>
        </w:rPr>
        <w:t>začať len vtedy, ak nie sú dostupné alternatívne možnosti liečby a po dôkladnom posúdení prínosu/rizika (pozri tiež časť 4.3).</w:t>
      </w:r>
    </w:p>
    <w:p w14:paraId="442B66BF" w14:textId="77777777" w:rsidR="00261F62" w:rsidRPr="00B4462C" w:rsidRDefault="00261F62" w:rsidP="00B65191">
      <w:pPr>
        <w:widowControl w:val="0"/>
        <w:rPr>
          <w:sz w:val="22"/>
          <w:szCs w:val="22"/>
          <w:lang w:val="sk-SK"/>
        </w:rPr>
      </w:pPr>
    </w:p>
    <w:p w14:paraId="5011989C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Závažné infekcie a zmiešané infekcie vyvolané </w:t>
      </w:r>
      <w:proofErr w:type="spellStart"/>
      <w:r w:rsidRPr="00B4462C">
        <w:rPr>
          <w:i/>
          <w:sz w:val="22"/>
          <w:szCs w:val="22"/>
          <w:lang w:val="sk-SK"/>
        </w:rPr>
        <w:t>grampozitívnymi</w:t>
      </w:r>
      <w:proofErr w:type="spellEnd"/>
      <w:r w:rsidRPr="00B4462C">
        <w:rPr>
          <w:i/>
          <w:sz w:val="22"/>
          <w:szCs w:val="22"/>
          <w:lang w:val="sk-SK"/>
        </w:rPr>
        <w:t xml:space="preserve"> a anaeróbnymi patogénmi</w:t>
      </w:r>
    </w:p>
    <w:p w14:paraId="4E186FBD" w14:textId="77777777"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Monoterapia</w:t>
      </w:r>
      <w:proofErr w:type="spellEnd"/>
      <w:r w:rsidRPr="00B4462C">
        <w:rPr>
          <w:sz w:val="22"/>
          <w:szCs w:val="22"/>
          <w:lang w:val="sk-SK"/>
        </w:rPr>
        <w:t xml:space="preserve">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nie je vhodná na liečbu závažných infekcií a infekcií, ktoré mohli byť vyvolané </w:t>
      </w:r>
      <w:proofErr w:type="spellStart"/>
      <w:r w:rsidRPr="00B4462C">
        <w:rPr>
          <w:sz w:val="22"/>
          <w:szCs w:val="22"/>
          <w:lang w:val="sk-SK"/>
        </w:rPr>
        <w:t>grampozitívnymi</w:t>
      </w:r>
      <w:proofErr w:type="spellEnd"/>
      <w:r w:rsidRPr="00B4462C">
        <w:rPr>
          <w:sz w:val="22"/>
          <w:szCs w:val="22"/>
          <w:lang w:val="sk-SK"/>
        </w:rPr>
        <w:t xml:space="preserve"> alebo anaeróbnymi patogénmi. Pri týchto infekciách sa má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podávať súbežne s ďalšími vhodnými antibiotikami.</w:t>
      </w:r>
    </w:p>
    <w:p w14:paraId="1A83820D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4220DEC6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Streptokokové infekcie (vrátane infekcií vyvolaných </w:t>
      </w:r>
      <w:proofErr w:type="spellStart"/>
      <w:r w:rsidRPr="00B4462C">
        <w:rPr>
          <w:i/>
          <w:sz w:val="22"/>
          <w:szCs w:val="22"/>
          <w:lang w:val="sk-SK"/>
        </w:rPr>
        <w:t>Streptococcus</w:t>
      </w:r>
      <w:proofErr w:type="spellEnd"/>
      <w:r w:rsidRPr="00B4462C">
        <w:rPr>
          <w:i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sz w:val="22"/>
          <w:szCs w:val="22"/>
          <w:lang w:val="sk-SK"/>
        </w:rPr>
        <w:t>pneumoniae</w:t>
      </w:r>
      <w:proofErr w:type="spellEnd"/>
      <w:r w:rsidRPr="00B4462C">
        <w:rPr>
          <w:sz w:val="22"/>
          <w:szCs w:val="22"/>
          <w:lang w:val="sk-SK"/>
        </w:rPr>
        <w:t>)</w:t>
      </w:r>
    </w:p>
    <w:p w14:paraId="020F38A9" w14:textId="77777777"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sa neodporúča podávať na liečbu streptokokových infekcií kvôli nedostatočnej účinnosti.</w:t>
      </w:r>
    </w:p>
    <w:p w14:paraId="1CFD5FFF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3F5880BF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Infekcie pohlavných orgánov</w:t>
      </w:r>
    </w:p>
    <w:p w14:paraId="414FF854" w14:textId="161F3CB2" w:rsidR="00CF3670" w:rsidRDefault="00CF3670" w:rsidP="003A543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Gonokoková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uretritída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cervicitída</w:t>
      </w:r>
      <w:proofErr w:type="spellEnd"/>
      <w:r>
        <w:rPr>
          <w:sz w:val="22"/>
          <w:szCs w:val="22"/>
          <w:lang w:val="sk-SK"/>
        </w:rPr>
        <w:t xml:space="preserve">, </w:t>
      </w:r>
      <w:proofErr w:type="spellStart"/>
      <w:r>
        <w:rPr>
          <w:sz w:val="22"/>
          <w:szCs w:val="22"/>
          <w:lang w:val="sk-SK"/>
        </w:rPr>
        <w:t>epididymo-orchitída</w:t>
      </w:r>
      <w:proofErr w:type="spellEnd"/>
      <w:r>
        <w:rPr>
          <w:sz w:val="22"/>
          <w:szCs w:val="22"/>
          <w:lang w:val="sk-SK"/>
        </w:rPr>
        <w:t xml:space="preserve"> a panvové zápalové ochorenia môžu byť spôsobené </w:t>
      </w:r>
      <w:proofErr w:type="spellStart"/>
      <w:r>
        <w:rPr>
          <w:sz w:val="22"/>
          <w:szCs w:val="22"/>
          <w:lang w:val="sk-SK"/>
        </w:rPr>
        <w:t>izolátmi</w:t>
      </w:r>
      <w:proofErr w:type="spellEnd"/>
      <w:r w:rsidRPr="00705429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rezistentnými na </w:t>
      </w:r>
      <w:proofErr w:type="spellStart"/>
      <w:r w:rsidR="00DA279A">
        <w:rPr>
          <w:sz w:val="22"/>
          <w:szCs w:val="22"/>
          <w:lang w:val="sk-SK"/>
        </w:rPr>
        <w:t>fluórchin</w:t>
      </w:r>
      <w:r>
        <w:rPr>
          <w:sz w:val="22"/>
          <w:szCs w:val="22"/>
          <w:lang w:val="sk-SK"/>
        </w:rPr>
        <w:t>olony</w:t>
      </w:r>
      <w:proofErr w:type="spellEnd"/>
      <w:r>
        <w:rPr>
          <w:sz w:val="22"/>
          <w:szCs w:val="22"/>
          <w:lang w:val="sk-SK"/>
        </w:rPr>
        <w:t>.</w:t>
      </w:r>
    </w:p>
    <w:p w14:paraId="33F6794C" w14:textId="77777777" w:rsidR="00CF3670" w:rsidRDefault="00CF3670" w:rsidP="003A5431">
      <w:pPr>
        <w:rPr>
          <w:sz w:val="22"/>
          <w:szCs w:val="22"/>
          <w:lang w:val="sk-SK"/>
        </w:rPr>
      </w:pPr>
    </w:p>
    <w:p w14:paraId="119816BA" w14:textId="77777777"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 toho dôvodu, sa má </w:t>
      </w:r>
      <w:proofErr w:type="spellStart"/>
      <w:r>
        <w:rPr>
          <w:sz w:val="22"/>
          <w:szCs w:val="22"/>
          <w:lang w:val="sk-SK"/>
        </w:rPr>
        <w:t>ciprofloxacín</w:t>
      </w:r>
      <w:proofErr w:type="spellEnd"/>
      <w:r>
        <w:rPr>
          <w:sz w:val="22"/>
          <w:szCs w:val="22"/>
          <w:lang w:val="sk-SK"/>
        </w:rPr>
        <w:t xml:space="preserve">  podávať na liečbu </w:t>
      </w:r>
      <w:proofErr w:type="spellStart"/>
      <w:r>
        <w:rPr>
          <w:sz w:val="22"/>
          <w:szCs w:val="22"/>
          <w:lang w:val="sk-SK"/>
        </w:rPr>
        <w:t>gonokokovej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uretritídy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cervicitídy</w:t>
      </w:r>
      <w:proofErr w:type="spellEnd"/>
      <w:r>
        <w:rPr>
          <w:sz w:val="22"/>
          <w:szCs w:val="22"/>
          <w:lang w:val="sk-SK"/>
        </w:rPr>
        <w:t xml:space="preserve"> iba ak </w:t>
      </w:r>
      <w:proofErr w:type="spellStart"/>
      <w:r>
        <w:rPr>
          <w:sz w:val="22"/>
          <w:szCs w:val="22"/>
          <w:lang w:val="sk-SK"/>
        </w:rPr>
        <w:t>prítomnosť</w:t>
      </w:r>
      <w:r w:rsidR="00FF42B8" w:rsidRPr="00FF42B8">
        <w:rPr>
          <w:sz w:val="22"/>
          <w:szCs w:val="22"/>
          <w:lang w:val="sk-SK"/>
        </w:rPr>
        <w:t>ciprofloxac</w:t>
      </w:r>
      <w:r>
        <w:rPr>
          <w:sz w:val="22"/>
          <w:szCs w:val="22"/>
          <w:lang w:val="sk-SK"/>
        </w:rPr>
        <w:t>í</w:t>
      </w:r>
      <w:r w:rsidR="00FF42B8" w:rsidRPr="00FF42B8">
        <w:rPr>
          <w:sz w:val="22"/>
          <w:szCs w:val="22"/>
          <w:lang w:val="sk-SK"/>
        </w:rPr>
        <w:t>n</w:t>
      </w:r>
      <w:proofErr w:type="spellEnd"/>
      <w:r w:rsidR="00FF42B8" w:rsidRPr="00FF42B8">
        <w:rPr>
          <w:sz w:val="22"/>
          <w:szCs w:val="22"/>
          <w:lang w:val="sk-SK"/>
        </w:rPr>
        <w:t>-re</w:t>
      </w:r>
      <w:r>
        <w:rPr>
          <w:sz w:val="22"/>
          <w:szCs w:val="22"/>
          <w:lang w:val="sk-SK"/>
        </w:rPr>
        <w:t>z</w:t>
      </w:r>
      <w:r w:rsidR="00FF42B8" w:rsidRPr="00FF42B8">
        <w:rPr>
          <w:sz w:val="22"/>
          <w:szCs w:val="22"/>
          <w:lang w:val="sk-SK"/>
        </w:rPr>
        <w:t>ist</w:t>
      </w:r>
      <w:r w:rsidR="001118D8">
        <w:rPr>
          <w:sz w:val="22"/>
          <w:szCs w:val="22"/>
          <w:lang w:val="sk-SK"/>
        </w:rPr>
        <w:t>e</w:t>
      </w:r>
      <w:r w:rsidR="00FF42B8" w:rsidRPr="00FF42B8">
        <w:rPr>
          <w:sz w:val="22"/>
          <w:szCs w:val="22"/>
          <w:lang w:val="sk-SK"/>
        </w:rPr>
        <w:t>nt</w:t>
      </w:r>
      <w:r>
        <w:rPr>
          <w:sz w:val="22"/>
          <w:szCs w:val="22"/>
          <w:lang w:val="sk-SK"/>
        </w:rPr>
        <w:t xml:space="preserve">ných </w:t>
      </w:r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môže byť vylúčená.</w:t>
      </w:r>
    </w:p>
    <w:p w14:paraId="12ACA74E" w14:textId="77777777" w:rsidR="00CF3670" w:rsidRDefault="00CF3670" w:rsidP="003A5431">
      <w:pPr>
        <w:rPr>
          <w:sz w:val="22"/>
          <w:szCs w:val="22"/>
          <w:lang w:val="sk-SK"/>
        </w:rPr>
      </w:pPr>
    </w:p>
    <w:p w14:paraId="049B04A0" w14:textId="77777777"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Pre </w:t>
      </w:r>
      <w:proofErr w:type="spellStart"/>
      <w:r>
        <w:rPr>
          <w:sz w:val="22"/>
          <w:szCs w:val="22"/>
          <w:lang w:val="sk-SK"/>
        </w:rPr>
        <w:t>epididymo-orchitídu</w:t>
      </w:r>
      <w:proofErr w:type="spellEnd"/>
      <w:r>
        <w:rPr>
          <w:sz w:val="22"/>
          <w:szCs w:val="22"/>
          <w:lang w:val="sk-SK"/>
        </w:rPr>
        <w:t xml:space="preserve"> a panvové zápalové ochorenia, empirické podanie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 sa má  zvážiť iba v kombinácii s inou vhodnou antibakteriálnou  látkou (napr. </w:t>
      </w:r>
      <w:proofErr w:type="spellStart"/>
      <w:r>
        <w:rPr>
          <w:sz w:val="22"/>
          <w:szCs w:val="22"/>
          <w:lang w:val="sk-SK"/>
        </w:rPr>
        <w:t>cefalosporínom</w:t>
      </w:r>
      <w:proofErr w:type="spellEnd"/>
      <w:r>
        <w:rPr>
          <w:sz w:val="22"/>
          <w:szCs w:val="22"/>
          <w:lang w:val="sk-SK"/>
        </w:rPr>
        <w:t>)</w:t>
      </w:r>
      <w:r w:rsidR="001118D8">
        <w:rPr>
          <w:sz w:val="22"/>
          <w:szCs w:val="22"/>
          <w:lang w:val="sk-SK"/>
        </w:rPr>
        <w:t>,</w:t>
      </w:r>
      <w:r>
        <w:rPr>
          <w:sz w:val="22"/>
          <w:szCs w:val="22"/>
          <w:lang w:val="sk-SK"/>
        </w:rPr>
        <w:t xml:space="preserve"> pokiaľ </w:t>
      </w:r>
      <w:r>
        <w:rPr>
          <w:sz w:val="22"/>
          <w:szCs w:val="22"/>
          <w:lang w:val="sk-SK"/>
        </w:rPr>
        <w:lastRenderedPageBreak/>
        <w:t xml:space="preserve">prítomnosť </w:t>
      </w:r>
      <w:proofErr w:type="spellStart"/>
      <w:r w:rsidR="00FF42B8" w:rsidRPr="00FF42B8">
        <w:rPr>
          <w:sz w:val="22"/>
          <w:szCs w:val="22"/>
          <w:lang w:val="sk-SK"/>
        </w:rPr>
        <w:t>ciprofloxac</w:t>
      </w:r>
      <w:r>
        <w:rPr>
          <w:sz w:val="22"/>
          <w:szCs w:val="22"/>
          <w:lang w:val="sk-SK"/>
        </w:rPr>
        <w:t>í</w:t>
      </w:r>
      <w:r w:rsidR="00FF42B8" w:rsidRPr="00FF42B8">
        <w:rPr>
          <w:sz w:val="22"/>
          <w:szCs w:val="22"/>
          <w:lang w:val="sk-SK"/>
        </w:rPr>
        <w:t>n</w:t>
      </w:r>
      <w:proofErr w:type="spellEnd"/>
      <w:r w:rsidR="00FF42B8" w:rsidRPr="00FF42B8">
        <w:rPr>
          <w:sz w:val="22"/>
          <w:szCs w:val="22"/>
          <w:lang w:val="sk-SK"/>
        </w:rPr>
        <w:t>-re</w:t>
      </w:r>
      <w:r>
        <w:rPr>
          <w:sz w:val="22"/>
          <w:szCs w:val="22"/>
          <w:lang w:val="sk-SK"/>
        </w:rPr>
        <w:t>z</w:t>
      </w:r>
      <w:r w:rsidR="00FF42B8" w:rsidRPr="00FF42B8">
        <w:rPr>
          <w:sz w:val="22"/>
          <w:szCs w:val="22"/>
          <w:lang w:val="sk-SK"/>
        </w:rPr>
        <w:t>ist</w:t>
      </w:r>
      <w:r>
        <w:rPr>
          <w:sz w:val="22"/>
          <w:szCs w:val="22"/>
          <w:lang w:val="sk-SK"/>
        </w:rPr>
        <w:t>e</w:t>
      </w:r>
      <w:r w:rsidR="00FF42B8" w:rsidRPr="00FF42B8">
        <w:rPr>
          <w:sz w:val="22"/>
          <w:szCs w:val="22"/>
          <w:lang w:val="sk-SK"/>
        </w:rPr>
        <w:t>nt</w:t>
      </w:r>
      <w:r>
        <w:rPr>
          <w:sz w:val="22"/>
          <w:szCs w:val="22"/>
          <w:lang w:val="sk-SK"/>
        </w:rPr>
        <w:t>ných</w:t>
      </w:r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Neisseria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gonorrhoeae</w:t>
      </w:r>
      <w:proofErr w:type="spellEnd"/>
      <w:r>
        <w:rPr>
          <w:sz w:val="22"/>
          <w:szCs w:val="22"/>
          <w:lang w:val="sk-SK"/>
        </w:rPr>
        <w:t xml:space="preserve"> môže byť vylúčená. Ak sa nedosiahne klinické zlepšenie po 3 dňoch liečby, liečbu je nutné prehodnotiť.</w:t>
      </w:r>
    </w:p>
    <w:p w14:paraId="4A0D24D3" w14:textId="77777777" w:rsidR="00CF3670" w:rsidRDefault="00CF3670" w:rsidP="003A5431">
      <w:pPr>
        <w:rPr>
          <w:sz w:val="22"/>
          <w:szCs w:val="22"/>
          <w:lang w:val="sk-SK"/>
        </w:rPr>
      </w:pPr>
    </w:p>
    <w:p w14:paraId="754A7D0E" w14:textId="77777777" w:rsidR="00CF3670" w:rsidRDefault="00FF42B8" w:rsidP="003A5431">
      <w:pPr>
        <w:rPr>
          <w:i/>
          <w:sz w:val="22"/>
          <w:szCs w:val="22"/>
          <w:lang w:val="sk-SK"/>
        </w:rPr>
      </w:pPr>
      <w:r w:rsidRPr="00FF42B8">
        <w:rPr>
          <w:i/>
          <w:sz w:val="22"/>
          <w:szCs w:val="22"/>
          <w:lang w:val="sk-SK"/>
        </w:rPr>
        <w:t>Infekcie močových ciest</w:t>
      </w:r>
    </w:p>
    <w:p w14:paraId="45AC6A16" w14:textId="77777777" w:rsidR="00CF367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Výskyt rezistencie na </w:t>
      </w:r>
      <w:proofErr w:type="spellStart"/>
      <w:r>
        <w:rPr>
          <w:sz w:val="22"/>
          <w:szCs w:val="22"/>
          <w:lang w:val="sk-SK"/>
        </w:rPr>
        <w:t>fluorichinolóny</w:t>
      </w:r>
      <w:proofErr w:type="spellEnd"/>
      <w:r>
        <w:rPr>
          <w:sz w:val="22"/>
          <w:szCs w:val="22"/>
          <w:lang w:val="sk-SK"/>
        </w:rPr>
        <w:t xml:space="preserve"> u </w:t>
      </w:r>
      <w:proofErr w:type="spellStart"/>
      <w:r>
        <w:rPr>
          <w:sz w:val="22"/>
          <w:szCs w:val="22"/>
          <w:lang w:val="sk-SK"/>
        </w:rPr>
        <w:t>bakterie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, ktorá je najčastejším  patogénom , podieľajúcim sa na infekciách močových ciest, sa v krajinách Európskej únie odlišuje. Lekárom sa odporúča vziať do úvahy lokálnu </w:t>
      </w:r>
      <w:proofErr w:type="spellStart"/>
      <w:r>
        <w:rPr>
          <w:sz w:val="22"/>
          <w:szCs w:val="22"/>
          <w:lang w:val="sk-SK"/>
        </w:rPr>
        <w:t>prevalenciu</w:t>
      </w:r>
      <w:proofErr w:type="spellEnd"/>
      <w:r>
        <w:rPr>
          <w:sz w:val="22"/>
          <w:szCs w:val="22"/>
          <w:lang w:val="sk-SK"/>
        </w:rPr>
        <w:t xml:space="preserve"> rezistencie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 na </w:t>
      </w:r>
      <w:proofErr w:type="spellStart"/>
      <w:r>
        <w:rPr>
          <w:sz w:val="22"/>
          <w:szCs w:val="22"/>
          <w:lang w:val="sk-SK"/>
        </w:rPr>
        <w:t>fluórochinolóny</w:t>
      </w:r>
      <w:proofErr w:type="spellEnd"/>
      <w:r>
        <w:rPr>
          <w:sz w:val="22"/>
          <w:szCs w:val="22"/>
          <w:lang w:val="sk-SK"/>
        </w:rPr>
        <w:t>.</w:t>
      </w:r>
    </w:p>
    <w:p w14:paraId="026EAC55" w14:textId="77777777" w:rsidR="00CF3670" w:rsidRDefault="00CF3670" w:rsidP="003A5431">
      <w:pPr>
        <w:rPr>
          <w:sz w:val="22"/>
          <w:szCs w:val="22"/>
          <w:lang w:val="sk-SK"/>
        </w:rPr>
      </w:pPr>
    </w:p>
    <w:p w14:paraId="6AD5E04A" w14:textId="77777777" w:rsidR="00CF3670" w:rsidRPr="00F30310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</w:t>
      </w:r>
      <w:proofErr w:type="spellStart"/>
      <w:r>
        <w:rPr>
          <w:sz w:val="22"/>
          <w:szCs w:val="22"/>
          <w:lang w:val="sk-SK"/>
        </w:rPr>
        <w:t>jednorázovej</w:t>
      </w:r>
      <w:proofErr w:type="spellEnd"/>
      <w:r>
        <w:rPr>
          <w:sz w:val="22"/>
          <w:szCs w:val="22"/>
          <w:lang w:val="sk-SK"/>
        </w:rPr>
        <w:t xml:space="preserve"> dávke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, ktorá môže byť použitá pri nekomplikovanej </w:t>
      </w:r>
      <w:proofErr w:type="spellStart"/>
      <w:r>
        <w:rPr>
          <w:sz w:val="22"/>
          <w:szCs w:val="22"/>
          <w:lang w:val="sk-SK"/>
        </w:rPr>
        <w:t>cystitíde</w:t>
      </w:r>
      <w:proofErr w:type="spellEnd"/>
      <w:r>
        <w:rPr>
          <w:sz w:val="22"/>
          <w:szCs w:val="22"/>
          <w:lang w:val="sk-SK"/>
        </w:rPr>
        <w:t xml:space="preserve">  u pre-</w:t>
      </w:r>
      <w:proofErr w:type="spellStart"/>
      <w:r>
        <w:rPr>
          <w:sz w:val="22"/>
          <w:szCs w:val="22"/>
          <w:lang w:val="sk-SK"/>
        </w:rPr>
        <w:t>menopauzálnych</w:t>
      </w:r>
      <w:proofErr w:type="spellEnd"/>
      <w:r>
        <w:rPr>
          <w:sz w:val="22"/>
          <w:szCs w:val="22"/>
          <w:lang w:val="sk-SK"/>
        </w:rPr>
        <w:t xml:space="preserve"> žien sa predpokladá  nižšia účinnosť ako pri dlhšom  trvaní liečby. Uvedené je potrebné vziať do úvahy o to viac, pokiaľ ide o zvyšujúcu sa  rezistenciu </w:t>
      </w:r>
      <w:proofErr w:type="spellStart"/>
      <w:r w:rsidR="00FF42B8" w:rsidRPr="00FF42B8">
        <w:rPr>
          <w:sz w:val="22"/>
          <w:szCs w:val="22"/>
          <w:lang w:val="sk-SK"/>
        </w:rPr>
        <w:t>Escherichia</w:t>
      </w:r>
      <w:proofErr w:type="spellEnd"/>
      <w:r w:rsidR="00FF42B8" w:rsidRPr="00FF42B8">
        <w:rPr>
          <w:sz w:val="22"/>
          <w:szCs w:val="22"/>
          <w:lang w:val="sk-SK"/>
        </w:rPr>
        <w:t xml:space="preserve"> </w:t>
      </w:r>
      <w:proofErr w:type="spellStart"/>
      <w:r w:rsidR="00FF42B8" w:rsidRPr="00FF42B8">
        <w:rPr>
          <w:sz w:val="22"/>
          <w:szCs w:val="22"/>
          <w:lang w:val="sk-SK"/>
        </w:rPr>
        <w:t>coli</w:t>
      </w:r>
      <w:proofErr w:type="spellEnd"/>
      <w:r>
        <w:rPr>
          <w:sz w:val="22"/>
          <w:szCs w:val="22"/>
          <w:lang w:val="sk-SK"/>
        </w:rPr>
        <w:t xml:space="preserve"> na </w:t>
      </w:r>
      <w:proofErr w:type="spellStart"/>
      <w:r>
        <w:rPr>
          <w:sz w:val="22"/>
          <w:szCs w:val="22"/>
          <w:lang w:val="sk-SK"/>
        </w:rPr>
        <w:t>fluorichinolóny</w:t>
      </w:r>
      <w:proofErr w:type="spellEnd"/>
      <w:r>
        <w:rPr>
          <w:sz w:val="22"/>
          <w:szCs w:val="22"/>
          <w:lang w:val="sk-SK"/>
        </w:rPr>
        <w:t>.</w:t>
      </w:r>
    </w:p>
    <w:p w14:paraId="2A0A658E" w14:textId="77777777" w:rsidR="00CF3670" w:rsidRPr="00B4462C" w:rsidRDefault="00CF3670" w:rsidP="003A543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 </w:t>
      </w:r>
    </w:p>
    <w:p w14:paraId="6BE6CDED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proofErr w:type="spellStart"/>
      <w:r w:rsidRPr="00B4462C">
        <w:rPr>
          <w:i/>
          <w:sz w:val="22"/>
          <w:szCs w:val="22"/>
          <w:lang w:val="sk-SK"/>
        </w:rPr>
        <w:t>Intraabdominálne</w:t>
      </w:r>
      <w:proofErr w:type="spellEnd"/>
      <w:r w:rsidRPr="00B4462C">
        <w:rPr>
          <w:i/>
          <w:sz w:val="22"/>
          <w:szCs w:val="22"/>
          <w:lang w:val="sk-SK"/>
        </w:rPr>
        <w:t xml:space="preserve"> infekcie</w:t>
      </w:r>
    </w:p>
    <w:p w14:paraId="1076F908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O účinnosti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v liečbe </w:t>
      </w:r>
      <w:proofErr w:type="spellStart"/>
      <w:r w:rsidRPr="00B4462C">
        <w:rPr>
          <w:sz w:val="22"/>
          <w:szCs w:val="22"/>
          <w:lang w:val="sk-SK"/>
        </w:rPr>
        <w:t>intraabdominálnych</w:t>
      </w:r>
      <w:proofErr w:type="spellEnd"/>
      <w:r w:rsidRPr="00B4462C">
        <w:rPr>
          <w:sz w:val="22"/>
          <w:szCs w:val="22"/>
          <w:lang w:val="sk-SK"/>
        </w:rPr>
        <w:t xml:space="preserve"> infekcií po chirurgickom výkone sú len obmedzené údaje.</w:t>
      </w:r>
    </w:p>
    <w:p w14:paraId="3F3C6C2B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0C0E734F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Cestovateľská hnačka</w:t>
      </w:r>
    </w:p>
    <w:p w14:paraId="216A4E54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Pri voľbe liečby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sa má zohľadniť informácia o rezistencii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na patogény vyskytujúce sa v danej krajine.</w:t>
      </w:r>
    </w:p>
    <w:p w14:paraId="064BC1F0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235BCA5D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Infekcie kostí a kĺbov</w:t>
      </w:r>
    </w:p>
    <w:p w14:paraId="136F11C7" w14:textId="77777777" w:rsidR="00CF3670" w:rsidRPr="00B4462C" w:rsidRDefault="00CF3670" w:rsidP="003A5431">
      <w:pPr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sa má použiť v kombinácii s inými antibiotikami v závislosti od výsledkov mikrobiológie. </w:t>
      </w:r>
    </w:p>
    <w:p w14:paraId="2709B76B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3ACE3938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 xml:space="preserve">Inhalácia </w:t>
      </w:r>
      <w:proofErr w:type="spellStart"/>
      <w:r w:rsidRPr="00B4462C">
        <w:rPr>
          <w:i/>
          <w:sz w:val="22"/>
          <w:szCs w:val="22"/>
          <w:lang w:val="sk-SK"/>
        </w:rPr>
        <w:t>antraxu</w:t>
      </w:r>
      <w:proofErr w:type="spellEnd"/>
    </w:p>
    <w:p w14:paraId="1475FFC6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Použitie u ľudí je založené na údajoch o citlivosti získaných </w:t>
      </w:r>
      <w:r w:rsidRPr="00B4462C">
        <w:rPr>
          <w:i/>
          <w:sz w:val="22"/>
          <w:szCs w:val="22"/>
          <w:lang w:val="sk-SK"/>
        </w:rPr>
        <w:t>in vitro</w:t>
      </w:r>
      <w:r w:rsidRPr="00B4462C">
        <w:rPr>
          <w:sz w:val="22"/>
          <w:szCs w:val="22"/>
          <w:lang w:val="sk-SK"/>
        </w:rPr>
        <w:t xml:space="preserve"> a experimentálnych údajoch na zvieratách spolu s obmedzenými údajmi u ľudí. Ošetrujúci lekári majú postupovať podľa národne a/alebo medzinárodne dohodnutých dokumentov týkajúcich sa liečby infekcie vyvolanej inhaláciou </w:t>
      </w:r>
      <w:proofErr w:type="spellStart"/>
      <w:r w:rsidRPr="00B4462C">
        <w:rPr>
          <w:sz w:val="22"/>
          <w:szCs w:val="22"/>
          <w:lang w:val="sk-SK"/>
        </w:rPr>
        <w:t>antraxu</w:t>
      </w:r>
      <w:proofErr w:type="spellEnd"/>
      <w:r w:rsidRPr="00B4462C">
        <w:rPr>
          <w:sz w:val="22"/>
          <w:szCs w:val="22"/>
          <w:lang w:val="sk-SK"/>
        </w:rPr>
        <w:t>.</w:t>
      </w:r>
    </w:p>
    <w:p w14:paraId="0DE20E06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3440AD69" w14:textId="77777777" w:rsidR="00CF3670" w:rsidRPr="00B4462C" w:rsidRDefault="00CF3670" w:rsidP="003A5431">
      <w:pPr>
        <w:rPr>
          <w:i/>
          <w:sz w:val="22"/>
          <w:szCs w:val="22"/>
          <w:lang w:val="sk-SK"/>
        </w:rPr>
      </w:pPr>
      <w:r w:rsidRPr="000F4320">
        <w:rPr>
          <w:i/>
          <w:sz w:val="22"/>
          <w:szCs w:val="22"/>
          <w:lang w:val="sk-SK"/>
        </w:rPr>
        <w:t>Pediatrická populácia</w:t>
      </w:r>
    </w:p>
    <w:p w14:paraId="30495596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Použitie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u detí a adolescentov má postupovať podľa dostupných oficiálnych odporúčaní.</w:t>
      </w:r>
    </w:p>
    <w:p w14:paraId="08651710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Liečbu </w:t>
      </w:r>
      <w:proofErr w:type="spellStart"/>
      <w:r w:rsidRPr="00B4462C">
        <w:rPr>
          <w:sz w:val="22"/>
          <w:szCs w:val="22"/>
          <w:lang w:val="sk-SK"/>
        </w:rPr>
        <w:t>ciprofloxacínom</w:t>
      </w:r>
      <w:proofErr w:type="spellEnd"/>
      <w:r w:rsidRPr="00B4462C">
        <w:rPr>
          <w:sz w:val="22"/>
          <w:szCs w:val="22"/>
          <w:lang w:val="sk-SK"/>
        </w:rPr>
        <w:t xml:space="preserve"> má začať len lekár so skúsenosťami s liečbou cystickej </w:t>
      </w:r>
      <w:proofErr w:type="spellStart"/>
      <w:r w:rsidRPr="00B4462C">
        <w:rPr>
          <w:sz w:val="22"/>
          <w:szCs w:val="22"/>
          <w:lang w:val="sk-SK"/>
        </w:rPr>
        <w:t>fibrózy</w:t>
      </w:r>
      <w:proofErr w:type="spellEnd"/>
      <w:r w:rsidRPr="00B4462C">
        <w:rPr>
          <w:sz w:val="22"/>
          <w:szCs w:val="22"/>
          <w:lang w:val="sk-SK"/>
        </w:rPr>
        <w:t xml:space="preserve"> a/alebo závažných infekcií u detí a adolescentov.</w:t>
      </w:r>
    </w:p>
    <w:p w14:paraId="293283CD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11F711CA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Dokázalo sa, že </w:t>
      </w:r>
      <w:proofErr w:type="spellStart"/>
      <w:r w:rsidRPr="00B4462C">
        <w:rPr>
          <w:sz w:val="22"/>
          <w:szCs w:val="22"/>
          <w:lang w:val="sk-SK"/>
        </w:rPr>
        <w:t>ciproflo</w:t>
      </w:r>
      <w:r w:rsidRPr="00B4462C">
        <w:rPr>
          <w:rFonts w:eastAsia="TimesNewRoman"/>
          <w:sz w:val="22"/>
          <w:szCs w:val="22"/>
          <w:lang w:val="sk-SK"/>
        </w:rPr>
        <w:t>xacín</w:t>
      </w:r>
      <w:proofErr w:type="spellEnd"/>
      <w:r w:rsidRPr="00B4462C">
        <w:rPr>
          <w:rFonts w:eastAsia="TimesNewRoman"/>
          <w:sz w:val="22"/>
          <w:szCs w:val="22"/>
          <w:lang w:val="sk-SK"/>
        </w:rPr>
        <w:t xml:space="preserve"> spôsobuje </w:t>
      </w:r>
      <w:proofErr w:type="spellStart"/>
      <w:r w:rsidRPr="00B4462C">
        <w:rPr>
          <w:rFonts w:eastAsia="TimesNewRoman"/>
          <w:sz w:val="22"/>
          <w:szCs w:val="22"/>
          <w:lang w:val="sk-SK"/>
        </w:rPr>
        <w:t>artropatiu</w:t>
      </w:r>
      <w:proofErr w:type="spellEnd"/>
      <w:r w:rsidRPr="00B4462C">
        <w:rPr>
          <w:rFonts w:eastAsia="TimesNewRoman"/>
          <w:sz w:val="22"/>
          <w:szCs w:val="22"/>
          <w:lang w:val="sk-SK"/>
        </w:rPr>
        <w:t xml:space="preserve"> v nosných kĺboch juvenilných zvierat</w:t>
      </w:r>
      <w:r w:rsidRPr="00B4462C">
        <w:rPr>
          <w:rFonts w:eastAsia="TimesNewRoman"/>
          <w:color w:val="000000"/>
          <w:sz w:val="22"/>
          <w:szCs w:val="22"/>
          <w:lang w:val="sk-SK"/>
        </w:rPr>
        <w:t>. Údaje o bezpečnosti z 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randomizovanej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, dvojito zaslepenej štúdie zameranej na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u detí (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: n=335, priemerný vek = 6,3 rokov; porovnávacie lieky: n=349, priemerný vek = 6,2 rokov; vekové rozmedzie = 1 až 17 rokov) odhalili výskyt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suspektnej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 liečivom súvisiacej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(rozpoznanej z klinických znakov a symptómov spojených s kĺbmi) ku dňu +42 u 7,2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>% a 4,6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%. Výskyt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súvisiacej s liečivom bol počas 1-ročného sledovania 9,0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>% a 5,7</w:t>
      </w:r>
      <w:r>
        <w:rPr>
          <w:rFonts w:eastAsia="TimesNewRoman"/>
          <w:color w:val="000000"/>
          <w:sz w:val="22"/>
          <w:szCs w:val="22"/>
          <w:lang w:val="sk-SK"/>
        </w:rPr>
        <w:t> 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%. Zvýšenie výskytu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suspektnej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 liečivom súvisiacej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artropatie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v čase nebolo medzi skupinami štatisticky významné. Liečba má začať len po starostlivom zvážení prínosu oproti riziku, z dôvodu možných nežiaducich udalostí súvisiacich s kĺbmi a/alebo s okolitým tkanivom</w:t>
      </w:r>
      <w:r>
        <w:rPr>
          <w:rFonts w:eastAsia="TimesNewRoman"/>
          <w:color w:val="000000"/>
          <w:sz w:val="22"/>
          <w:szCs w:val="22"/>
          <w:lang w:val="sk-SK"/>
        </w:rPr>
        <w:t xml:space="preserve"> (pozri časť 4.8)</w:t>
      </w:r>
      <w:r w:rsidRPr="00B4462C">
        <w:rPr>
          <w:rFonts w:eastAsia="TimesNewRoman"/>
          <w:color w:val="000000"/>
          <w:sz w:val="22"/>
          <w:szCs w:val="22"/>
          <w:lang w:val="sk-SK"/>
        </w:rPr>
        <w:t>.</w:t>
      </w:r>
    </w:p>
    <w:p w14:paraId="4E721C58" w14:textId="77777777" w:rsidR="00CF3670" w:rsidRPr="00B4462C" w:rsidRDefault="00CF3670" w:rsidP="003A5431">
      <w:pPr>
        <w:rPr>
          <w:sz w:val="22"/>
          <w:szCs w:val="22"/>
          <w:lang w:val="sk-SK"/>
        </w:rPr>
      </w:pPr>
    </w:p>
    <w:p w14:paraId="0AB62B06" w14:textId="77777777"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Broncho-pulmonálne</w:t>
      </w:r>
      <w:proofErr w:type="spellEnd"/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 infekcie pri cystickej </w:t>
      </w: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fibróze</w:t>
      </w:r>
      <w:proofErr w:type="spellEnd"/>
    </w:p>
    <w:p w14:paraId="099D2A7F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>Klinické skúšania zahŕňali deti a adolescentov vo veku 5</w:t>
      </w:r>
      <w:r w:rsidRPr="00B4462C">
        <w:rPr>
          <w:rFonts w:eastAsia="TimesNewRoman"/>
          <w:color w:val="000000"/>
          <w:sz w:val="22"/>
          <w:szCs w:val="22"/>
          <w:lang w:val="sk-SK"/>
        </w:rPr>
        <w:noBreakHyphen/>
        <w:t xml:space="preserve">17 rokov. Obmedzenejšie skúsenosti sú s liečbou detí vo veku medzi 1 a 5 rokov. </w:t>
      </w:r>
    </w:p>
    <w:p w14:paraId="6D740F25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1875E373" w14:textId="77777777"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r w:rsidRPr="00B4462C">
        <w:rPr>
          <w:rFonts w:eastAsia="TimesNewRoman"/>
          <w:i/>
          <w:color w:val="000000"/>
          <w:sz w:val="22"/>
          <w:szCs w:val="22"/>
          <w:lang w:val="sk-SK"/>
        </w:rPr>
        <w:t>Komplikované infekcie močových ciest a </w:t>
      </w: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pyelonefritída</w:t>
      </w:r>
      <w:proofErr w:type="spellEnd"/>
    </w:p>
    <w:p w14:paraId="7DA3608E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>O liečbe infekcií močových ciest s 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sa má uvažovať keď nie je možné použiť iné liečby a liečba má byť založená na výsledkoch mikrobiológie. Klinické skúšania zahŕňali deti a adolescentov vo veku 1</w:t>
      </w:r>
      <w:r w:rsidRPr="00B4462C">
        <w:rPr>
          <w:rFonts w:eastAsia="TimesNewRoman"/>
          <w:color w:val="000000"/>
          <w:sz w:val="22"/>
          <w:szCs w:val="22"/>
          <w:lang w:val="sk-SK"/>
        </w:rPr>
        <w:noBreakHyphen/>
        <w:t>17 rokov.</w:t>
      </w:r>
    </w:p>
    <w:p w14:paraId="7FBC271C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7035635E" w14:textId="77777777"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Iné špecifické závažné infekcie </w:t>
      </w:r>
    </w:p>
    <w:p w14:paraId="4B31F346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lastRenderedPageBreak/>
        <w:t xml:space="preserve">Iné závažné infekcie sa majú liečiť podľa oficiálnych odporúčaní alebo po starostlivom zvážení pomeru rizika a prínosu, keď iné liečby nie je možné aplikovať alebo po zlyhaní konvenčnej liečby a ak mikrobiologické výsledky potvrdia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>.</w:t>
      </w:r>
    </w:p>
    <w:p w14:paraId="564EB472" w14:textId="77777777" w:rsidR="00CF3670" w:rsidRPr="00B4462C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V klinických skúšaniach sa nehodnotilo použitie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na liečbu iných infekcií než sú vyššie uvedené a klinické skúsenosti sú obmedzené. Pri liečbe pacientov s týmito infekciami sa odporúča opatrnosť.</w:t>
      </w:r>
    </w:p>
    <w:p w14:paraId="246D6876" w14:textId="77777777" w:rsidR="00CF3670" w:rsidRDefault="00CF3670" w:rsidP="003A543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144D31B0" w14:textId="77777777" w:rsidR="00A21337" w:rsidRDefault="00A21337" w:rsidP="00A21337">
      <w:pPr>
        <w:widowControl w:val="0"/>
        <w:rPr>
          <w:rFonts w:eastAsia="TimesNewRoman"/>
          <w:i/>
          <w:color w:val="000000"/>
          <w:sz w:val="22"/>
          <w:szCs w:val="22"/>
          <w:u w:val="single"/>
          <w:lang w:val="sk-SK"/>
        </w:rPr>
      </w:pPr>
    </w:p>
    <w:p w14:paraId="7077F6F7" w14:textId="4768288B" w:rsidR="00A21337" w:rsidRPr="00A75C0F" w:rsidRDefault="00A21337" w:rsidP="00A21337">
      <w:pPr>
        <w:widowControl w:val="0"/>
        <w:rPr>
          <w:rFonts w:eastAsia="TimesNewRoman"/>
          <w:i/>
          <w:color w:val="000000"/>
          <w:sz w:val="22"/>
          <w:szCs w:val="22"/>
          <w:u w:val="single"/>
          <w:lang w:val="sk-SK"/>
        </w:rPr>
      </w:pPr>
      <w:r w:rsidRPr="00A75C0F">
        <w:rPr>
          <w:rFonts w:eastAsia="TimesNewRoman"/>
          <w:i/>
          <w:color w:val="000000"/>
          <w:sz w:val="22"/>
          <w:szCs w:val="22"/>
          <w:u w:val="single"/>
          <w:lang w:val="sk-SK"/>
        </w:rPr>
        <w:t xml:space="preserve">Dlhotrvajúce, </w:t>
      </w:r>
      <w:proofErr w:type="spellStart"/>
      <w:r w:rsidR="00B32D6A" w:rsidRPr="00576641">
        <w:rPr>
          <w:rFonts w:eastAsia="TimesNewRoman"/>
          <w:i/>
          <w:color w:val="000000"/>
          <w:sz w:val="22"/>
          <w:szCs w:val="22"/>
          <w:u w:val="single"/>
          <w:lang w:val="sk-SK"/>
        </w:rPr>
        <w:t>invalidizujúce</w:t>
      </w:r>
      <w:proofErr w:type="spellEnd"/>
      <w:r w:rsidRPr="00A75C0F">
        <w:rPr>
          <w:rFonts w:eastAsia="TimesNewRoman"/>
          <w:i/>
          <w:color w:val="000000"/>
          <w:sz w:val="22"/>
          <w:szCs w:val="22"/>
          <w:u w:val="single"/>
          <w:lang w:val="sk-SK"/>
        </w:rPr>
        <w:t xml:space="preserve"> a potenciálne ireverzibilné závažné nežiaduce liekové reakcie</w:t>
      </w:r>
    </w:p>
    <w:p w14:paraId="1E1A218B" w14:textId="12AEAA4D" w:rsidR="008718F2" w:rsidRPr="00A75C0F" w:rsidRDefault="00A21337" w:rsidP="008718F2">
      <w:pPr>
        <w:pStyle w:val="BodytextAgency"/>
        <w:rPr>
          <w:rFonts w:ascii="Times New Roman" w:hAnsi="Times New Roman" w:cs="Times New Roman"/>
          <w:sz w:val="22"/>
          <w:szCs w:val="22"/>
          <w:lang w:val="sk-SK"/>
        </w:rPr>
      </w:pPr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U pacientov liečených </w:t>
      </w:r>
      <w:proofErr w:type="spellStart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chinolónmi</w:t>
      </w:r>
      <w:proofErr w:type="spellEnd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 a </w:t>
      </w:r>
      <w:proofErr w:type="spellStart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fluórchinolónmi</w:t>
      </w:r>
      <w:proofErr w:type="spellEnd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, boli nezávisle od ich veku a už existujúcich rizikových faktorov hlásené veľmi zriedkavé prípady dlhotrvajúcich (pokračujúcich mesiace alebo roky), </w:t>
      </w:r>
      <w:proofErr w:type="spellStart"/>
      <w:r w:rsidR="00B32D6A"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invalidizujúcich</w:t>
      </w:r>
      <w:proofErr w:type="spellEnd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 a potenciálne ireverzibilných závažných nežiaducich liekových reakcií postihujúcich rôzne, niekedy viaceré telesné systémy (</w:t>
      </w:r>
      <w:proofErr w:type="spellStart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muskuloskeletálny</w:t>
      </w:r>
      <w:proofErr w:type="spellEnd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, nervový, psychický a zmyslový). Pri prvých prejavoch alebo príznakoch akejkoľvek závažnej nežiaducej reakcie sa má používanie </w:t>
      </w:r>
      <w:proofErr w:type="spellStart"/>
      <w:r w:rsidR="008718F2"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c</w:t>
      </w:r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iproloxacinu</w:t>
      </w:r>
      <w:proofErr w:type="spellEnd"/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 ihneď </w:t>
      </w:r>
      <w:r w:rsidR="008537C0"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ukonč</w:t>
      </w:r>
      <w:r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>iť</w:t>
      </w:r>
      <w:r w:rsidR="008718F2" w:rsidRPr="00A75C0F">
        <w:rPr>
          <w:rFonts w:ascii="Times New Roman" w:eastAsia="TimesNewRoman" w:hAnsi="Times New Roman" w:cs="Times New Roman"/>
          <w:color w:val="000000"/>
          <w:sz w:val="22"/>
          <w:szCs w:val="22"/>
          <w:lang w:val="sk-SK"/>
        </w:rPr>
        <w:t xml:space="preserve"> </w:t>
      </w:r>
      <w:r w:rsidR="008718F2" w:rsidRPr="00A75C0F">
        <w:rPr>
          <w:rFonts w:ascii="Times New Roman" w:hAnsi="Times New Roman" w:cs="Times New Roman"/>
          <w:color w:val="000000"/>
          <w:sz w:val="22"/>
          <w:szCs w:val="22"/>
          <w:lang w:val="sk-SK"/>
        </w:rPr>
        <w:t>a pacientom sa má odporučiť, aby kontaktovali svojho predpisujúceho lekára.</w:t>
      </w:r>
    </w:p>
    <w:p w14:paraId="454A4D41" w14:textId="78277E03" w:rsidR="00A21337" w:rsidRDefault="00A21337" w:rsidP="00A21337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4E828344" w14:textId="77777777" w:rsidR="00A21337" w:rsidRPr="00B4462C" w:rsidRDefault="00A21337" w:rsidP="00A21337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7FF29A92" w14:textId="77777777"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Hypersenzitivita</w:t>
      </w:r>
      <w:proofErr w:type="spellEnd"/>
    </w:p>
    <w:p w14:paraId="1920CF33" w14:textId="77777777" w:rsidR="00CF3670" w:rsidRPr="00B4462C" w:rsidRDefault="00CF3670" w:rsidP="003A5431">
      <w:pPr>
        <w:widowControl w:val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podaní jednorazovej dávky sa môže vyskytnúť </w:t>
      </w:r>
      <w:proofErr w:type="spellStart"/>
      <w:r w:rsidRPr="00B4462C">
        <w:rPr>
          <w:color w:val="000000"/>
          <w:sz w:val="22"/>
          <w:szCs w:val="22"/>
          <w:lang w:val="sk-SK"/>
        </w:rPr>
        <w:t>hypersenzitivita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alergické reakcie, vrátane </w:t>
      </w:r>
      <w:proofErr w:type="spellStart"/>
      <w:r w:rsidRPr="00B4462C">
        <w:rPr>
          <w:color w:val="000000"/>
          <w:sz w:val="22"/>
          <w:szCs w:val="22"/>
          <w:lang w:val="sk-SK"/>
        </w:rPr>
        <w:t>anafylaxie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anafylaktoidných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reakcií (pozri časť 4.8) a tieto môžu byť život ohrozujúce. Ak sa takéto reakcie vyskytnú má sa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prerušiť a má za začať s adekvátnou medicínskou liečbou.</w:t>
      </w:r>
    </w:p>
    <w:p w14:paraId="1AB98A42" w14:textId="77777777" w:rsidR="00CF3670" w:rsidRDefault="00CF3670" w:rsidP="003A5431">
      <w:pPr>
        <w:widowControl w:val="0"/>
        <w:rPr>
          <w:color w:val="000000"/>
          <w:sz w:val="22"/>
          <w:szCs w:val="22"/>
          <w:lang w:val="sk-SK"/>
        </w:rPr>
      </w:pPr>
    </w:p>
    <w:p w14:paraId="5AF9B854" w14:textId="77777777" w:rsidR="00CF3670" w:rsidRPr="00B4462C" w:rsidRDefault="00CF3670" w:rsidP="003A5431">
      <w:pPr>
        <w:widowControl w:val="0"/>
        <w:rPr>
          <w:rFonts w:eastAsia="TimesNewRoman"/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rFonts w:eastAsia="TimesNewRoman"/>
          <w:i/>
          <w:color w:val="000000"/>
          <w:sz w:val="22"/>
          <w:szCs w:val="22"/>
          <w:lang w:val="sk-SK"/>
        </w:rPr>
        <w:t>Muskuloskeletálny</w:t>
      </w:r>
      <w:proofErr w:type="spellEnd"/>
      <w:r w:rsidRPr="00B4462C">
        <w:rPr>
          <w:rFonts w:eastAsia="TimesNewRoman"/>
          <w:i/>
          <w:color w:val="000000"/>
          <w:sz w:val="22"/>
          <w:szCs w:val="22"/>
          <w:lang w:val="sk-SK"/>
        </w:rPr>
        <w:t xml:space="preserve"> systém</w:t>
      </w:r>
    </w:p>
    <w:p w14:paraId="3D97E9CD" w14:textId="77777777" w:rsidR="00CF3670" w:rsidRDefault="00CF3670" w:rsidP="003A5431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používať s opatrnosťou u pacientov s</w:t>
      </w:r>
      <w:r>
        <w:rPr>
          <w:color w:val="000000"/>
          <w:sz w:val="22"/>
          <w:szCs w:val="22"/>
          <w:lang w:val="sk-SK"/>
        </w:rPr>
        <w:t> </w:t>
      </w:r>
      <w:proofErr w:type="spellStart"/>
      <w:r>
        <w:rPr>
          <w:color w:val="000000"/>
          <w:sz w:val="22"/>
          <w:szCs w:val="22"/>
          <w:lang w:val="sk-SK"/>
        </w:rPr>
        <w:t>myastenia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color w:val="000000"/>
          <w:sz w:val="22"/>
          <w:szCs w:val="22"/>
          <w:lang w:val="sk-SK"/>
        </w:rPr>
        <w:t>gravis</w:t>
      </w:r>
      <w:proofErr w:type="spellEnd"/>
      <w:r>
        <w:rPr>
          <w:color w:val="000000"/>
          <w:sz w:val="22"/>
          <w:szCs w:val="22"/>
          <w:lang w:val="sk-SK"/>
        </w:rPr>
        <w:t>, pretože symptómy sa môžu zhoršovať</w:t>
      </w:r>
      <w:r w:rsidRPr="00B4462C">
        <w:rPr>
          <w:color w:val="000000"/>
          <w:sz w:val="22"/>
          <w:szCs w:val="22"/>
          <w:lang w:val="sk-SK"/>
        </w:rPr>
        <w:t xml:space="preserve"> (pozri časť 4.8).</w:t>
      </w:r>
    </w:p>
    <w:p w14:paraId="07F12243" w14:textId="77777777" w:rsidR="00A00392" w:rsidRDefault="00A00392" w:rsidP="003A5431">
      <w:pPr>
        <w:rPr>
          <w:color w:val="000000"/>
          <w:sz w:val="22"/>
          <w:szCs w:val="22"/>
          <w:lang w:val="sk-SK"/>
        </w:rPr>
      </w:pPr>
    </w:p>
    <w:p w14:paraId="48BC0E13" w14:textId="77777777" w:rsidR="00A00392" w:rsidRPr="00A75C0F" w:rsidRDefault="00A00392" w:rsidP="00A00392">
      <w:pPr>
        <w:rPr>
          <w:i/>
          <w:color w:val="000000"/>
          <w:sz w:val="22"/>
          <w:szCs w:val="22"/>
          <w:lang w:val="sk-SK"/>
        </w:rPr>
      </w:pPr>
      <w:proofErr w:type="spellStart"/>
      <w:r w:rsidRPr="00A75C0F">
        <w:rPr>
          <w:i/>
          <w:color w:val="000000"/>
          <w:sz w:val="22"/>
          <w:szCs w:val="22"/>
          <w:lang w:val="sk-SK"/>
        </w:rPr>
        <w:t>Tendinitída</w:t>
      </w:r>
      <w:proofErr w:type="spellEnd"/>
      <w:r w:rsidRPr="00A75C0F">
        <w:rPr>
          <w:i/>
          <w:color w:val="000000"/>
          <w:sz w:val="22"/>
          <w:szCs w:val="22"/>
          <w:lang w:val="sk-SK"/>
        </w:rPr>
        <w:t xml:space="preserve"> a ruptúra šľachy</w:t>
      </w:r>
    </w:p>
    <w:p w14:paraId="7174CF68" w14:textId="77777777" w:rsidR="00A00392" w:rsidRPr="00A00392" w:rsidRDefault="00A00392" w:rsidP="00A00392">
      <w:pPr>
        <w:rPr>
          <w:color w:val="000000"/>
          <w:sz w:val="22"/>
          <w:szCs w:val="22"/>
          <w:lang w:val="sk-SK"/>
        </w:rPr>
      </w:pPr>
      <w:proofErr w:type="spellStart"/>
      <w:r w:rsidRPr="00A00392">
        <w:rPr>
          <w:color w:val="000000"/>
          <w:sz w:val="22"/>
          <w:szCs w:val="22"/>
          <w:lang w:val="sk-SK"/>
        </w:rPr>
        <w:t>Tendinitída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a ruptúra šľachy (najmä, ale nie výlučne Achillovej šľachy), niekedy bilaterálne, sa môžu vyskytnúť už v priebehu 48 hodín po začatí liečby </w:t>
      </w:r>
      <w:proofErr w:type="spellStart"/>
      <w:r w:rsidRPr="00A00392">
        <w:rPr>
          <w:color w:val="000000"/>
          <w:sz w:val="22"/>
          <w:szCs w:val="22"/>
          <w:lang w:val="sk-SK"/>
        </w:rPr>
        <w:t>chinolónmi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A00392">
        <w:rPr>
          <w:color w:val="000000"/>
          <w:sz w:val="22"/>
          <w:szCs w:val="22"/>
          <w:lang w:val="sk-SK"/>
        </w:rPr>
        <w:t>fluórchinolónmi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a ich výskyt bol hlásený aj po dobu niekoľkých mesiacov po prerušení liečby. Riziko </w:t>
      </w:r>
      <w:proofErr w:type="spellStart"/>
      <w:r w:rsidRPr="00A00392">
        <w:rPr>
          <w:color w:val="000000"/>
          <w:sz w:val="22"/>
          <w:szCs w:val="22"/>
          <w:lang w:val="sk-SK"/>
        </w:rPr>
        <w:t>tendinitídy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a ruptúry šľachy je zvýšené u starších pacientov, u pacientov s poruchou </w:t>
      </w:r>
      <w:r>
        <w:rPr>
          <w:color w:val="000000"/>
          <w:sz w:val="22"/>
          <w:szCs w:val="22"/>
          <w:lang w:val="sk-SK"/>
        </w:rPr>
        <w:t xml:space="preserve">funkcie obličiek, u pacientov s </w:t>
      </w:r>
      <w:r w:rsidRPr="00A00392">
        <w:rPr>
          <w:color w:val="000000"/>
          <w:sz w:val="22"/>
          <w:szCs w:val="22"/>
          <w:lang w:val="sk-SK"/>
        </w:rPr>
        <w:t xml:space="preserve">transplantovanými orgánmi a u pacientov súbežne liečených </w:t>
      </w:r>
      <w:proofErr w:type="spellStart"/>
      <w:r w:rsidRPr="00A00392">
        <w:rPr>
          <w:color w:val="000000"/>
          <w:sz w:val="22"/>
          <w:szCs w:val="22"/>
          <w:lang w:val="sk-SK"/>
        </w:rPr>
        <w:t>kortikosteroidmi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. Preto je potrebné vyhnúť sa súbežnému používaniu </w:t>
      </w:r>
      <w:proofErr w:type="spellStart"/>
      <w:r w:rsidRPr="00A00392">
        <w:rPr>
          <w:color w:val="000000"/>
          <w:sz w:val="22"/>
          <w:szCs w:val="22"/>
          <w:lang w:val="sk-SK"/>
        </w:rPr>
        <w:t>kortikosteroidov</w:t>
      </w:r>
      <w:proofErr w:type="spellEnd"/>
      <w:r w:rsidRPr="00A00392">
        <w:rPr>
          <w:color w:val="000000"/>
          <w:sz w:val="22"/>
          <w:szCs w:val="22"/>
          <w:lang w:val="sk-SK"/>
        </w:rPr>
        <w:t>.</w:t>
      </w:r>
    </w:p>
    <w:p w14:paraId="2945C730" w14:textId="246DD31E" w:rsidR="00A00392" w:rsidRPr="00B4462C" w:rsidRDefault="00A00392" w:rsidP="00A00392">
      <w:pPr>
        <w:rPr>
          <w:color w:val="000000"/>
          <w:sz w:val="22"/>
          <w:szCs w:val="22"/>
          <w:lang w:val="sk-SK"/>
        </w:rPr>
      </w:pPr>
      <w:r w:rsidRPr="00A00392">
        <w:rPr>
          <w:color w:val="000000"/>
          <w:sz w:val="22"/>
          <w:szCs w:val="22"/>
          <w:lang w:val="sk-SK"/>
        </w:rPr>
        <w:t xml:space="preserve">Pri prvom prejave </w:t>
      </w:r>
      <w:proofErr w:type="spellStart"/>
      <w:r w:rsidRPr="00A00392">
        <w:rPr>
          <w:color w:val="000000"/>
          <w:sz w:val="22"/>
          <w:szCs w:val="22"/>
          <w:lang w:val="sk-SK"/>
        </w:rPr>
        <w:t>tendinitídy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(napr. bolestivý opuch, zápal) sa má liečba </w:t>
      </w:r>
      <w:proofErr w:type="spellStart"/>
      <w:r w:rsidR="008718F2">
        <w:rPr>
          <w:color w:val="000000"/>
          <w:sz w:val="22"/>
          <w:szCs w:val="22"/>
          <w:lang w:val="sk-SK"/>
        </w:rPr>
        <w:t>ciprofloxacínom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</w:t>
      </w:r>
      <w:r w:rsidR="008718F2">
        <w:rPr>
          <w:color w:val="000000"/>
          <w:sz w:val="22"/>
          <w:szCs w:val="22"/>
          <w:lang w:val="sk-SK"/>
        </w:rPr>
        <w:t>ukonč</w:t>
      </w:r>
      <w:r w:rsidRPr="00A00392">
        <w:rPr>
          <w:color w:val="000000"/>
          <w:sz w:val="22"/>
          <w:szCs w:val="22"/>
          <w:lang w:val="sk-SK"/>
        </w:rPr>
        <w:t xml:space="preserve">iť a má sa zvážiť alternatívna liečba. Postihnutá (postihnuté) končatina (končatiny) sa má (majú) príslušne liečiť (napr. </w:t>
      </w:r>
      <w:proofErr w:type="spellStart"/>
      <w:r w:rsidRPr="00A00392">
        <w:rPr>
          <w:color w:val="000000"/>
          <w:sz w:val="22"/>
          <w:szCs w:val="22"/>
          <w:lang w:val="sk-SK"/>
        </w:rPr>
        <w:t>imobilizáciou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). Pri výskyte prejavov </w:t>
      </w:r>
      <w:proofErr w:type="spellStart"/>
      <w:r w:rsidRPr="00A00392">
        <w:rPr>
          <w:color w:val="000000"/>
          <w:sz w:val="22"/>
          <w:szCs w:val="22"/>
          <w:lang w:val="sk-SK"/>
        </w:rPr>
        <w:t>tendinopatie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sa </w:t>
      </w:r>
      <w:proofErr w:type="spellStart"/>
      <w:r w:rsidRPr="00A00392">
        <w:rPr>
          <w:color w:val="000000"/>
          <w:sz w:val="22"/>
          <w:szCs w:val="22"/>
          <w:lang w:val="sk-SK"/>
        </w:rPr>
        <w:t>kortikosteroidy</w:t>
      </w:r>
      <w:proofErr w:type="spellEnd"/>
      <w:r w:rsidRPr="00A00392">
        <w:rPr>
          <w:color w:val="000000"/>
          <w:sz w:val="22"/>
          <w:szCs w:val="22"/>
          <w:lang w:val="sk-SK"/>
        </w:rPr>
        <w:t xml:space="preserve"> nemajú používať.</w:t>
      </w:r>
    </w:p>
    <w:p w14:paraId="74F74065" w14:textId="77777777" w:rsidR="00CF3670" w:rsidRDefault="00CF3670" w:rsidP="003A5431">
      <w:pPr>
        <w:rPr>
          <w:color w:val="000000"/>
          <w:sz w:val="22"/>
          <w:szCs w:val="22"/>
          <w:lang w:val="sk-SK"/>
        </w:rPr>
      </w:pPr>
    </w:p>
    <w:p w14:paraId="4C6E593A" w14:textId="77777777" w:rsidR="00CF3670" w:rsidRPr="0010065E" w:rsidRDefault="00CF3670" w:rsidP="00C941DC">
      <w:pPr>
        <w:widowControl w:val="0"/>
        <w:rPr>
          <w:color w:val="000000"/>
          <w:sz w:val="22"/>
          <w:szCs w:val="22"/>
          <w:lang w:val="sk-SK"/>
        </w:rPr>
      </w:pPr>
      <w:r w:rsidRPr="00A75C0F">
        <w:rPr>
          <w:i/>
          <w:color w:val="000000"/>
          <w:sz w:val="22"/>
          <w:szCs w:val="22"/>
          <w:lang w:val="sk-SK"/>
        </w:rPr>
        <w:t>Poruchy videnia</w:t>
      </w:r>
    </w:p>
    <w:p w14:paraId="4061EDB2" w14:textId="77777777" w:rsidR="00CF3670" w:rsidRPr="00D97AEC" w:rsidRDefault="00CF3670" w:rsidP="00C941DC">
      <w:pPr>
        <w:widowControl w:val="0"/>
        <w:rPr>
          <w:color w:val="000000"/>
          <w:sz w:val="22"/>
          <w:szCs w:val="22"/>
          <w:lang w:val="sk-SK"/>
        </w:rPr>
      </w:pPr>
      <w:r w:rsidRPr="00FC60DC">
        <w:rPr>
          <w:color w:val="000000"/>
          <w:sz w:val="22"/>
          <w:szCs w:val="22"/>
          <w:lang w:val="sk-SK"/>
        </w:rPr>
        <w:t>Pri zhoršení videnia alebo pri spozorovaní akýchkoľvek účinkov na oči je potrebné sa okamžite poradiť s očným lekárom (pozri časť 4.8).</w:t>
      </w:r>
    </w:p>
    <w:p w14:paraId="07E8A786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036F7BB4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Fotosenzitivita</w:t>
      </w:r>
      <w:proofErr w:type="spellEnd"/>
    </w:p>
    <w:p w14:paraId="66E94875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Preukázalo sa, 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vyvoláva </w:t>
      </w:r>
      <w:proofErr w:type="spellStart"/>
      <w:r w:rsidRPr="00B4462C">
        <w:rPr>
          <w:color w:val="000000"/>
          <w:sz w:val="22"/>
          <w:szCs w:val="22"/>
          <w:lang w:val="sk-SK"/>
        </w:rPr>
        <w:t>fotosenzitívne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reakcie. Pacienti užívajúci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majú byť poučení, aby sa počas liečby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vyhli dlhšiemu vystavovaniu sa slnečným lúčom alebo UV žiareniu (pozri časť 4.8).</w:t>
      </w:r>
    </w:p>
    <w:p w14:paraId="1E8DA6D1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3B45727F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Centrálny nervový systém (CNS)</w:t>
      </w:r>
    </w:p>
    <w:p w14:paraId="7246526B" w14:textId="77777777" w:rsidR="00CF3670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</w:t>
      </w:r>
      <w:r>
        <w:rPr>
          <w:color w:val="000000"/>
          <w:sz w:val="22"/>
          <w:szCs w:val="22"/>
          <w:lang w:val="sk-SK"/>
        </w:rPr>
        <w:t>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ciprofloxacíne</w:t>
      </w:r>
      <w:proofErr w:type="spellEnd"/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podobne ako pri iných </w:t>
      </w:r>
      <w:proofErr w:type="spellStart"/>
      <w:r w:rsidRPr="00B4462C">
        <w:rPr>
          <w:color w:val="000000"/>
          <w:sz w:val="22"/>
          <w:szCs w:val="22"/>
          <w:lang w:val="sk-SK"/>
        </w:rPr>
        <w:t>chinolónoch</w:t>
      </w:r>
      <w:proofErr w:type="spellEnd"/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je známe, že vyvolávajú záchvaty alebo znižujú prah záchvatov. Boli hlásené prípady status </w:t>
      </w:r>
      <w:proofErr w:type="spellStart"/>
      <w:r w:rsidRPr="00B4462C">
        <w:rPr>
          <w:color w:val="000000"/>
          <w:sz w:val="22"/>
          <w:szCs w:val="22"/>
          <w:lang w:val="sk-SK"/>
        </w:rPr>
        <w:t>epilepticus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  <w:r w:rsidRPr="00B4462C">
        <w:rPr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používať s opatrnosťou u pacientov s poruchami CNS, ktoré by mohli viesť k záchvatom. Ak sa objavia záchvaty,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ukončiť (pozri časť 4.8). Psychické reakcie sa môžu vyskytnúť už po prvom podaní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 V zriedkavých prípadoch môžu depresia a psychóza viesť k </w:t>
      </w:r>
      <w:proofErr w:type="spellStart"/>
      <w:r w:rsidRPr="00B4462C">
        <w:rPr>
          <w:color w:val="000000"/>
          <w:sz w:val="22"/>
          <w:szCs w:val="22"/>
          <w:lang w:val="sk-SK"/>
        </w:rPr>
        <w:t>suicidálnym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predstavám/</w:t>
      </w:r>
      <w:proofErr w:type="spellStart"/>
      <w:r w:rsidRPr="00B4462C">
        <w:rPr>
          <w:color w:val="000000"/>
          <w:sz w:val="22"/>
          <w:szCs w:val="22"/>
          <w:lang w:val="sk-SK"/>
        </w:rPr>
        <w:t>myšlienkám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kulminujúcim do samovražedných pokusov a dokonanej samovraždy. Pri výskyte takýchto prípadoch sa musí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prerušiť. </w:t>
      </w:r>
    </w:p>
    <w:p w14:paraId="0ED4BC60" w14:textId="77777777" w:rsidR="003B482C" w:rsidRDefault="003B482C" w:rsidP="003A5431">
      <w:pPr>
        <w:rPr>
          <w:color w:val="000000"/>
          <w:sz w:val="22"/>
          <w:szCs w:val="22"/>
          <w:lang w:val="sk-SK"/>
        </w:rPr>
      </w:pPr>
    </w:p>
    <w:p w14:paraId="124B58C3" w14:textId="77777777" w:rsidR="003B482C" w:rsidRPr="00A75C0F" w:rsidRDefault="003B482C" w:rsidP="003B482C">
      <w:pPr>
        <w:rPr>
          <w:i/>
          <w:color w:val="000000"/>
          <w:sz w:val="22"/>
          <w:szCs w:val="22"/>
          <w:lang w:val="sk-SK"/>
        </w:rPr>
      </w:pPr>
      <w:r w:rsidRPr="00A75C0F">
        <w:rPr>
          <w:i/>
          <w:color w:val="000000"/>
          <w:sz w:val="22"/>
          <w:szCs w:val="22"/>
          <w:lang w:val="sk-SK"/>
        </w:rPr>
        <w:t xml:space="preserve">Periférna </w:t>
      </w:r>
      <w:proofErr w:type="spellStart"/>
      <w:r w:rsidRPr="00A75C0F">
        <w:rPr>
          <w:i/>
          <w:color w:val="000000"/>
          <w:sz w:val="22"/>
          <w:szCs w:val="22"/>
          <w:lang w:val="sk-SK"/>
        </w:rPr>
        <w:t>neuropatia</w:t>
      </w:r>
      <w:proofErr w:type="spellEnd"/>
    </w:p>
    <w:p w14:paraId="6F98F8EB" w14:textId="2448EBA9" w:rsidR="003B482C" w:rsidRPr="00B4462C" w:rsidRDefault="003B482C" w:rsidP="003B482C">
      <w:pPr>
        <w:rPr>
          <w:color w:val="000000"/>
          <w:sz w:val="22"/>
          <w:szCs w:val="22"/>
          <w:lang w:val="sk-SK"/>
        </w:rPr>
      </w:pPr>
      <w:r w:rsidRPr="003B482C">
        <w:rPr>
          <w:color w:val="000000"/>
          <w:sz w:val="22"/>
          <w:szCs w:val="22"/>
          <w:lang w:val="sk-SK"/>
        </w:rPr>
        <w:t xml:space="preserve">U pacientov liečených </w:t>
      </w:r>
      <w:proofErr w:type="spellStart"/>
      <w:r w:rsidRPr="003B482C">
        <w:rPr>
          <w:color w:val="000000"/>
          <w:sz w:val="22"/>
          <w:szCs w:val="22"/>
          <w:lang w:val="sk-SK"/>
        </w:rPr>
        <w:t>chinolónmi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3B482C">
        <w:rPr>
          <w:color w:val="000000"/>
          <w:sz w:val="22"/>
          <w:szCs w:val="22"/>
          <w:lang w:val="sk-SK"/>
        </w:rPr>
        <w:t>fluórchinolónmi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boli hlásené prípady senzorickej alebo </w:t>
      </w:r>
      <w:proofErr w:type="spellStart"/>
      <w:r w:rsidRPr="003B482C">
        <w:rPr>
          <w:color w:val="000000"/>
          <w:sz w:val="22"/>
          <w:szCs w:val="22"/>
          <w:lang w:val="sk-SK"/>
        </w:rPr>
        <w:t>senzomotorickej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3B482C">
        <w:rPr>
          <w:color w:val="000000"/>
          <w:sz w:val="22"/>
          <w:szCs w:val="22"/>
          <w:lang w:val="sk-SK"/>
        </w:rPr>
        <w:t>polyneuropatie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vedúce k </w:t>
      </w:r>
      <w:proofErr w:type="spellStart"/>
      <w:r w:rsidRPr="003B482C">
        <w:rPr>
          <w:color w:val="000000"/>
          <w:sz w:val="22"/>
          <w:szCs w:val="22"/>
          <w:lang w:val="sk-SK"/>
        </w:rPr>
        <w:t>parestézii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3B482C">
        <w:rPr>
          <w:color w:val="000000"/>
          <w:sz w:val="22"/>
          <w:szCs w:val="22"/>
          <w:lang w:val="sk-SK"/>
        </w:rPr>
        <w:t>hypestézii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3B482C">
        <w:rPr>
          <w:color w:val="000000"/>
          <w:sz w:val="22"/>
          <w:szCs w:val="22"/>
          <w:lang w:val="sk-SK"/>
        </w:rPr>
        <w:t>dyzestézii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alebo slabosti. Pacientom liečeným </w:t>
      </w:r>
      <w:proofErr w:type="spellStart"/>
      <w:r w:rsidR="008718F2">
        <w:rPr>
          <w:color w:val="000000"/>
          <w:sz w:val="22"/>
          <w:szCs w:val="22"/>
          <w:lang w:val="sk-SK"/>
        </w:rPr>
        <w:t>ciproflaxacínom</w:t>
      </w:r>
      <w:proofErr w:type="spellEnd"/>
      <w:r w:rsidRPr="003B482C">
        <w:rPr>
          <w:color w:val="000000"/>
          <w:sz w:val="22"/>
          <w:szCs w:val="22"/>
          <w:lang w:val="sk-SK"/>
        </w:rPr>
        <w:t xml:space="preserve"> sa má odporučiť, aby pred pokračovaním liečby informovali svojho lekára, ak sa u nich vyskytnú symptómy </w:t>
      </w:r>
      <w:proofErr w:type="spellStart"/>
      <w:r w:rsidRPr="003B482C">
        <w:rPr>
          <w:color w:val="000000"/>
          <w:sz w:val="22"/>
          <w:szCs w:val="22"/>
          <w:lang w:val="sk-SK"/>
        </w:rPr>
        <w:t>neuropatie</w:t>
      </w:r>
      <w:proofErr w:type="spellEnd"/>
      <w:r w:rsidRPr="003B482C">
        <w:rPr>
          <w:color w:val="000000"/>
          <w:sz w:val="22"/>
          <w:szCs w:val="22"/>
          <w:lang w:val="sk-SK"/>
        </w:rPr>
        <w:t>, napríklad bolesť, pálenie, brnenie, necitlivosť alebo slabosť, aby sa zabránilo rozvinutiu potenciálne ireverzibilného stavu (pozri časť 4.8).</w:t>
      </w:r>
    </w:p>
    <w:p w14:paraId="7C4900CF" w14:textId="77777777" w:rsidR="003B482C" w:rsidRDefault="003B482C" w:rsidP="0022149B">
      <w:pPr>
        <w:rPr>
          <w:i/>
          <w:color w:val="000000"/>
          <w:sz w:val="22"/>
          <w:szCs w:val="22"/>
          <w:lang w:val="sk-SK"/>
        </w:rPr>
      </w:pPr>
    </w:p>
    <w:p w14:paraId="17B11032" w14:textId="77777777" w:rsidR="00CF3670" w:rsidRPr="00B4462C" w:rsidRDefault="00CF3670" w:rsidP="0022149B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srdca a srdcovej činnosti</w:t>
      </w:r>
    </w:p>
    <w:p w14:paraId="7EC6FF8A" w14:textId="4448EBF3" w:rsidR="00CF3670" w:rsidRPr="00B4462C" w:rsidRDefault="00CF3670" w:rsidP="0022149B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Treba byť opatrný pri užívaní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B4462C">
        <w:rPr>
          <w:color w:val="000000"/>
          <w:sz w:val="22"/>
          <w:szCs w:val="22"/>
          <w:lang w:val="sk-SK"/>
        </w:rPr>
        <w:t>olónov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vrátane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, u pacientov so známymi rizikovými faktormi pre predĺženie QT intervalu, ako sú napríklad:</w:t>
      </w:r>
    </w:p>
    <w:p w14:paraId="334645DF" w14:textId="77777777"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vrodený dlhý QT syndróm</w:t>
      </w:r>
      <w:r>
        <w:rPr>
          <w:color w:val="000000"/>
          <w:sz w:val="22"/>
          <w:szCs w:val="22"/>
          <w:lang w:val="sk-SK"/>
        </w:rPr>
        <w:t>,</w:t>
      </w:r>
    </w:p>
    <w:p w14:paraId="29F355DA" w14:textId="77777777"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užívanie liekov o ktorých je známe, že predlžujú QT interval (napr. trieda IA a III, </w:t>
      </w:r>
      <w:proofErr w:type="spellStart"/>
      <w:r w:rsidRPr="00B4462C">
        <w:rPr>
          <w:color w:val="000000"/>
          <w:sz w:val="22"/>
          <w:szCs w:val="22"/>
          <w:lang w:val="sk-SK"/>
        </w:rPr>
        <w:t>antiarytmiká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tricyklické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antidepresíva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makrolidy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antipsychotiká</w:t>
      </w:r>
      <w:proofErr w:type="spellEnd"/>
      <w:r w:rsidRPr="00B4462C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14:paraId="77315DDD" w14:textId="77777777"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nekorigovaná nerovnováha elektrolytov (napr. </w:t>
      </w:r>
      <w:proofErr w:type="spellStart"/>
      <w:r w:rsidRPr="00B4462C">
        <w:rPr>
          <w:color w:val="000000"/>
          <w:sz w:val="22"/>
          <w:szCs w:val="22"/>
          <w:lang w:val="sk-SK"/>
        </w:rPr>
        <w:t>hypokaliémia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hypomagneziémia</w:t>
      </w:r>
      <w:proofErr w:type="spellEnd"/>
      <w:r w:rsidRPr="00B4462C">
        <w:rPr>
          <w:color w:val="000000"/>
          <w:sz w:val="22"/>
          <w:szCs w:val="22"/>
          <w:lang w:val="sk-SK"/>
        </w:rPr>
        <w:t>)</w:t>
      </w:r>
      <w:r>
        <w:rPr>
          <w:color w:val="000000"/>
          <w:sz w:val="22"/>
          <w:szCs w:val="22"/>
          <w:lang w:val="sk-SK"/>
        </w:rPr>
        <w:t>,</w:t>
      </w:r>
    </w:p>
    <w:p w14:paraId="3BEAE70A" w14:textId="77777777" w:rsidR="00CF3670" w:rsidRPr="00B4462C" w:rsidRDefault="00CF3670" w:rsidP="0022149B">
      <w:pPr>
        <w:numPr>
          <w:ilvl w:val="0"/>
          <w:numId w:val="8"/>
        </w:num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ochorenie srdca (napr. srdcové zlyhanie, infarkt myokardu, bradykardia)</w:t>
      </w:r>
      <w:r>
        <w:rPr>
          <w:color w:val="000000"/>
          <w:sz w:val="22"/>
          <w:szCs w:val="22"/>
          <w:lang w:val="sk-SK"/>
        </w:rPr>
        <w:t>.</w:t>
      </w:r>
    </w:p>
    <w:p w14:paraId="3DAE38EF" w14:textId="77777777" w:rsidR="00CF3670" w:rsidRPr="00B4462C" w:rsidRDefault="00CF3670" w:rsidP="0022149B">
      <w:pPr>
        <w:ind w:left="360"/>
        <w:rPr>
          <w:color w:val="000000"/>
          <w:sz w:val="22"/>
          <w:szCs w:val="22"/>
          <w:lang w:val="sk-SK"/>
        </w:rPr>
      </w:pPr>
    </w:p>
    <w:p w14:paraId="5FCAFB8B" w14:textId="3C90AC1C" w:rsidR="00CF3670" w:rsidRDefault="00CF3670" w:rsidP="00221A4C">
      <w:pPr>
        <w:rPr>
          <w:color w:val="000000"/>
          <w:sz w:val="22"/>
          <w:szCs w:val="22"/>
          <w:lang w:val="sk-SK"/>
        </w:rPr>
      </w:pPr>
      <w:r w:rsidRPr="00F30477">
        <w:rPr>
          <w:color w:val="000000"/>
          <w:sz w:val="22"/>
          <w:szCs w:val="22"/>
          <w:lang w:val="sk-SK"/>
        </w:rPr>
        <w:t xml:space="preserve">Starší </w:t>
      </w:r>
      <w:r>
        <w:rPr>
          <w:color w:val="000000"/>
          <w:sz w:val="22"/>
          <w:szCs w:val="22"/>
          <w:lang w:val="sk-SK"/>
        </w:rPr>
        <w:t>pacienti</w:t>
      </w:r>
      <w:r w:rsidRPr="00FC60DC">
        <w:rPr>
          <w:color w:val="000000"/>
          <w:sz w:val="22"/>
          <w:szCs w:val="22"/>
          <w:lang w:val="sk-SK"/>
        </w:rPr>
        <w:t xml:space="preserve"> a ženy môžu byť citlivejší na lieky predlžujúce </w:t>
      </w:r>
      <w:proofErr w:type="spellStart"/>
      <w:r w:rsidRPr="00FC60DC">
        <w:rPr>
          <w:color w:val="000000"/>
          <w:sz w:val="22"/>
          <w:szCs w:val="22"/>
          <w:lang w:val="sk-SK"/>
        </w:rPr>
        <w:t>QTc</w:t>
      </w:r>
      <w:proofErr w:type="spellEnd"/>
      <w:r w:rsidRPr="00FC60DC">
        <w:rPr>
          <w:color w:val="000000"/>
          <w:sz w:val="22"/>
          <w:szCs w:val="22"/>
          <w:lang w:val="sk-SK"/>
        </w:rPr>
        <w:t xml:space="preserve">. Preto je potrebná opatrnosť pri užívaní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FC60DC">
        <w:rPr>
          <w:color w:val="000000"/>
          <w:sz w:val="22"/>
          <w:szCs w:val="22"/>
          <w:lang w:val="sk-SK"/>
        </w:rPr>
        <w:t>olónov</w:t>
      </w:r>
      <w:proofErr w:type="spellEnd"/>
      <w:r w:rsidRPr="00FC60DC">
        <w:rPr>
          <w:color w:val="000000"/>
          <w:sz w:val="22"/>
          <w:szCs w:val="22"/>
          <w:lang w:val="sk-SK"/>
        </w:rPr>
        <w:t xml:space="preserve">, vrátane </w:t>
      </w:r>
      <w:proofErr w:type="spellStart"/>
      <w:r w:rsidRPr="00FC60DC">
        <w:rPr>
          <w:color w:val="000000"/>
          <w:sz w:val="22"/>
          <w:szCs w:val="22"/>
          <w:lang w:val="sk-SK"/>
        </w:rPr>
        <w:t>ciprofloxacinu</w:t>
      </w:r>
      <w:proofErr w:type="spellEnd"/>
      <w:r w:rsidRPr="00FC60DC">
        <w:rPr>
          <w:color w:val="000000"/>
          <w:sz w:val="22"/>
          <w:szCs w:val="22"/>
          <w:lang w:val="sk-SK"/>
        </w:rPr>
        <w:t>, u tejto populácie</w:t>
      </w:r>
      <w:r w:rsidRPr="00FC60DC" w:rsidDel="00D9147F">
        <w:rPr>
          <w:color w:val="000000"/>
          <w:sz w:val="22"/>
          <w:szCs w:val="22"/>
          <w:lang w:val="sk-SK"/>
        </w:rPr>
        <w:t xml:space="preserve"> </w:t>
      </w:r>
      <w:r w:rsidRPr="00FC60DC">
        <w:rPr>
          <w:color w:val="000000"/>
          <w:sz w:val="22"/>
          <w:szCs w:val="22"/>
          <w:lang w:val="sk-SK"/>
        </w:rPr>
        <w:t>(pozri čas</w:t>
      </w:r>
      <w:r>
        <w:rPr>
          <w:color w:val="000000"/>
          <w:sz w:val="22"/>
          <w:szCs w:val="22"/>
          <w:lang w:val="sk-SK"/>
        </w:rPr>
        <w:t>ť</w:t>
      </w:r>
      <w:r w:rsidRPr="00FC60DC">
        <w:rPr>
          <w:color w:val="000000"/>
          <w:sz w:val="22"/>
          <w:szCs w:val="22"/>
          <w:lang w:val="sk-SK"/>
        </w:rPr>
        <w:t xml:space="preserve"> 4.2 </w:t>
      </w:r>
      <w:r>
        <w:rPr>
          <w:i/>
          <w:color w:val="000000"/>
          <w:sz w:val="22"/>
          <w:szCs w:val="22"/>
          <w:lang w:val="sk-SK"/>
        </w:rPr>
        <w:t>Starš</w:t>
      </w:r>
      <w:r w:rsidRPr="00FC60DC">
        <w:rPr>
          <w:i/>
          <w:color w:val="000000"/>
          <w:sz w:val="22"/>
          <w:szCs w:val="22"/>
          <w:lang w:val="sk-SK"/>
        </w:rPr>
        <w:t>í pacienti</w:t>
      </w:r>
      <w:r w:rsidRPr="00F30477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>časť</w:t>
      </w:r>
      <w:r w:rsidRPr="00FC60DC">
        <w:rPr>
          <w:color w:val="000000"/>
          <w:sz w:val="22"/>
          <w:szCs w:val="22"/>
          <w:lang w:val="sk-SK"/>
        </w:rPr>
        <w:t xml:space="preserve">4.5, </w:t>
      </w:r>
      <w:r>
        <w:rPr>
          <w:color w:val="000000"/>
          <w:sz w:val="22"/>
          <w:szCs w:val="22"/>
          <w:lang w:val="sk-SK"/>
        </w:rPr>
        <w:t>časť</w:t>
      </w:r>
      <w:r w:rsidRPr="00FC60DC">
        <w:rPr>
          <w:color w:val="000000"/>
          <w:sz w:val="22"/>
          <w:szCs w:val="22"/>
          <w:lang w:val="sk-SK"/>
        </w:rPr>
        <w:t>4.8 a</w:t>
      </w:r>
      <w:r>
        <w:rPr>
          <w:color w:val="000000"/>
          <w:sz w:val="22"/>
          <w:szCs w:val="22"/>
          <w:lang w:val="sk-SK"/>
        </w:rPr>
        <w:t xml:space="preserve"> časť</w:t>
      </w:r>
      <w:r w:rsidRPr="00FC60DC">
        <w:rPr>
          <w:color w:val="000000"/>
          <w:sz w:val="22"/>
          <w:szCs w:val="22"/>
          <w:lang w:val="sk-SK"/>
        </w:rPr>
        <w:t xml:space="preserve"> 4.9).</w:t>
      </w:r>
    </w:p>
    <w:p w14:paraId="0920F1B8" w14:textId="77777777" w:rsidR="002D5E33" w:rsidRDefault="002D5E33" w:rsidP="00221A4C">
      <w:pPr>
        <w:rPr>
          <w:color w:val="000000"/>
          <w:sz w:val="22"/>
          <w:szCs w:val="22"/>
          <w:lang w:val="sk-SK"/>
        </w:rPr>
      </w:pPr>
    </w:p>
    <w:p w14:paraId="4FE5DABD" w14:textId="77777777" w:rsidR="002D5E33" w:rsidRPr="00077583" w:rsidRDefault="002D5E33" w:rsidP="00221A4C">
      <w:pPr>
        <w:rPr>
          <w:i/>
          <w:color w:val="000000"/>
          <w:sz w:val="22"/>
          <w:szCs w:val="22"/>
          <w:u w:val="single"/>
          <w:lang w:val="sk-SK"/>
        </w:rPr>
      </w:pPr>
      <w:r w:rsidRPr="00077583">
        <w:rPr>
          <w:i/>
          <w:color w:val="000000"/>
          <w:sz w:val="22"/>
          <w:szCs w:val="22"/>
          <w:u w:val="single"/>
          <w:lang w:val="sk-SK"/>
        </w:rPr>
        <w:t xml:space="preserve">Aneuryzma aorty a </w:t>
      </w:r>
      <w:proofErr w:type="spellStart"/>
      <w:r w:rsidRPr="00077583">
        <w:rPr>
          <w:i/>
          <w:color w:val="000000"/>
          <w:sz w:val="22"/>
          <w:szCs w:val="22"/>
          <w:u w:val="single"/>
          <w:lang w:val="sk-SK"/>
        </w:rPr>
        <w:t>disekcia</w:t>
      </w:r>
      <w:proofErr w:type="spellEnd"/>
    </w:p>
    <w:p w14:paraId="400555A8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 xml:space="preserve">V epidemiologických štúdiách bolo zistené zvýšené riziko aneuryzmy aorty a </w:t>
      </w:r>
      <w:proofErr w:type="spellStart"/>
      <w:r w:rsidRPr="002D5E33">
        <w:rPr>
          <w:color w:val="000000"/>
          <w:sz w:val="22"/>
          <w:szCs w:val="22"/>
          <w:lang w:val="sk-SK"/>
        </w:rPr>
        <w:t>disekcie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aorty po použití</w:t>
      </w:r>
    </w:p>
    <w:p w14:paraId="27B3F56F" w14:textId="1527780E" w:rsidR="002D5E33" w:rsidRDefault="00DA279A" w:rsidP="002D5E33">
      <w:pPr>
        <w:rPr>
          <w:color w:val="000000"/>
          <w:sz w:val="22"/>
          <w:szCs w:val="22"/>
          <w:lang w:val="sk-SK"/>
        </w:rPr>
      </w:pPr>
      <w:proofErr w:type="spellStart"/>
      <w:r>
        <w:rPr>
          <w:color w:val="000000"/>
          <w:sz w:val="22"/>
          <w:szCs w:val="22"/>
          <w:lang w:val="sk-SK"/>
        </w:rPr>
        <w:t>fluórchin</w:t>
      </w:r>
      <w:r w:rsidR="002D5E33" w:rsidRPr="002D5E33">
        <w:rPr>
          <w:color w:val="000000"/>
          <w:sz w:val="22"/>
          <w:szCs w:val="22"/>
          <w:lang w:val="sk-SK"/>
        </w:rPr>
        <w:t>olónov</w:t>
      </w:r>
      <w:proofErr w:type="spellEnd"/>
      <w:r w:rsidR="002D5E33" w:rsidRPr="002D5E33">
        <w:rPr>
          <w:color w:val="000000"/>
          <w:sz w:val="22"/>
          <w:szCs w:val="22"/>
          <w:lang w:val="sk-SK"/>
        </w:rPr>
        <w:t>, najmä u starších osôb.</w:t>
      </w:r>
    </w:p>
    <w:p w14:paraId="266F1C2D" w14:textId="69EF7384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proofErr w:type="spellStart"/>
      <w:r w:rsidRPr="002D5E33">
        <w:rPr>
          <w:color w:val="000000"/>
          <w:sz w:val="22"/>
          <w:szCs w:val="22"/>
          <w:lang w:val="sk-SK"/>
        </w:rPr>
        <w:t>Flu</w:t>
      </w:r>
      <w:r w:rsidR="00DA279A">
        <w:rPr>
          <w:color w:val="000000"/>
          <w:sz w:val="22"/>
          <w:szCs w:val="22"/>
          <w:lang w:val="sk-SK"/>
        </w:rPr>
        <w:t>ó</w:t>
      </w:r>
      <w:r w:rsidRPr="002D5E33">
        <w:rPr>
          <w:color w:val="000000"/>
          <w:sz w:val="22"/>
          <w:szCs w:val="22"/>
          <w:lang w:val="sk-SK"/>
        </w:rPr>
        <w:t>rchinolóny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sa preto majú používať len po starostlivom posúdení pomeru prínosu a rizika</w:t>
      </w:r>
    </w:p>
    <w:p w14:paraId="0F98AFA9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>a po zvážení iných liečebných možností u pacientov s aneuryzmou v rodinnej anamnéze, alebo</w:t>
      </w:r>
    </w:p>
    <w:p w14:paraId="6F979A8B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 xml:space="preserve">u pacientov s diagnostikovanou už existujúcou aneuryzmou aorty a/alebo </w:t>
      </w:r>
      <w:proofErr w:type="spellStart"/>
      <w:r w:rsidRPr="002D5E33">
        <w:rPr>
          <w:color w:val="000000"/>
          <w:sz w:val="22"/>
          <w:szCs w:val="22"/>
          <w:lang w:val="sk-SK"/>
        </w:rPr>
        <w:t>disekciou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aorty, a tiež</w:t>
      </w:r>
    </w:p>
    <w:p w14:paraId="2610B086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>v prípade výskytu iných rizikových faktorov alebo ochorení, ktoré sú predispozíciou pre aneuryzmu</w:t>
      </w:r>
    </w:p>
    <w:p w14:paraId="6950B90D" w14:textId="77777777" w:rsid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 xml:space="preserve">aorty a </w:t>
      </w:r>
      <w:proofErr w:type="spellStart"/>
      <w:r w:rsidRPr="002D5E33">
        <w:rPr>
          <w:color w:val="000000"/>
          <w:sz w:val="22"/>
          <w:szCs w:val="22"/>
          <w:lang w:val="sk-SK"/>
        </w:rPr>
        <w:t>disekciu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aorty (napr. </w:t>
      </w:r>
      <w:proofErr w:type="spellStart"/>
      <w:r w:rsidRPr="002D5E33">
        <w:rPr>
          <w:color w:val="000000"/>
          <w:sz w:val="22"/>
          <w:szCs w:val="22"/>
          <w:lang w:val="sk-SK"/>
        </w:rPr>
        <w:t>Marfanov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syndróm, </w:t>
      </w:r>
      <w:proofErr w:type="spellStart"/>
      <w:r w:rsidRPr="002D5E33">
        <w:rPr>
          <w:color w:val="000000"/>
          <w:sz w:val="22"/>
          <w:szCs w:val="22"/>
          <w:lang w:val="sk-SK"/>
        </w:rPr>
        <w:t>vaskulárny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D5E33">
        <w:rPr>
          <w:color w:val="000000"/>
          <w:sz w:val="22"/>
          <w:szCs w:val="22"/>
          <w:lang w:val="sk-SK"/>
        </w:rPr>
        <w:t>Ehlerso</w:t>
      </w:r>
      <w:r>
        <w:rPr>
          <w:color w:val="000000"/>
          <w:sz w:val="22"/>
          <w:szCs w:val="22"/>
          <w:lang w:val="sk-SK"/>
        </w:rPr>
        <w:t>v-Danlosov</w:t>
      </w:r>
      <w:proofErr w:type="spellEnd"/>
      <w:r>
        <w:rPr>
          <w:color w:val="000000"/>
          <w:sz w:val="22"/>
          <w:szCs w:val="22"/>
          <w:lang w:val="sk-SK"/>
        </w:rPr>
        <w:t xml:space="preserve"> syndróm, </w:t>
      </w:r>
      <w:proofErr w:type="spellStart"/>
      <w:r>
        <w:rPr>
          <w:color w:val="000000"/>
          <w:sz w:val="22"/>
          <w:szCs w:val="22"/>
          <w:lang w:val="sk-SK"/>
        </w:rPr>
        <w:t>Takayasuova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D5E33">
        <w:rPr>
          <w:color w:val="000000"/>
          <w:sz w:val="22"/>
          <w:szCs w:val="22"/>
          <w:lang w:val="sk-SK"/>
        </w:rPr>
        <w:t>arteritída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2D5E33">
        <w:rPr>
          <w:color w:val="000000"/>
          <w:sz w:val="22"/>
          <w:szCs w:val="22"/>
          <w:lang w:val="sk-SK"/>
        </w:rPr>
        <w:t>obrovskobunková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2D5E33">
        <w:rPr>
          <w:color w:val="000000"/>
          <w:sz w:val="22"/>
          <w:szCs w:val="22"/>
          <w:lang w:val="sk-SK"/>
        </w:rPr>
        <w:t>arteritída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2D5E33">
        <w:rPr>
          <w:color w:val="000000"/>
          <w:sz w:val="22"/>
          <w:szCs w:val="22"/>
          <w:lang w:val="sk-SK"/>
        </w:rPr>
        <w:t>Behcetova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choroba, hypertenzia, známa ateroskleróza).</w:t>
      </w:r>
    </w:p>
    <w:p w14:paraId="58D826A6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</w:p>
    <w:p w14:paraId="774FA2F7" w14:textId="77777777" w:rsidR="002D5E33" w:rsidRPr="002D5E33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 xml:space="preserve">V prípade náhlej </w:t>
      </w:r>
      <w:proofErr w:type="spellStart"/>
      <w:r w:rsidRPr="002D5E33">
        <w:rPr>
          <w:color w:val="000000"/>
          <w:sz w:val="22"/>
          <w:szCs w:val="22"/>
          <w:lang w:val="sk-SK"/>
        </w:rPr>
        <w:t>abdominálnej</w:t>
      </w:r>
      <w:proofErr w:type="spellEnd"/>
      <w:r w:rsidRPr="002D5E33">
        <w:rPr>
          <w:color w:val="000000"/>
          <w:sz w:val="22"/>
          <w:szCs w:val="22"/>
          <w:lang w:val="sk-SK"/>
        </w:rPr>
        <w:t xml:space="preserve"> bolesti, bolesti v hrudníku alebo bolesti chrbta sa pacienti majú</w:t>
      </w:r>
    </w:p>
    <w:p w14:paraId="452BD6D1" w14:textId="77777777" w:rsidR="002D5E33" w:rsidRPr="00B4462C" w:rsidRDefault="002D5E33" w:rsidP="002D5E33">
      <w:pPr>
        <w:rPr>
          <w:color w:val="000000"/>
          <w:sz w:val="22"/>
          <w:szCs w:val="22"/>
          <w:lang w:val="sk-SK"/>
        </w:rPr>
      </w:pPr>
      <w:r w:rsidRPr="002D5E33">
        <w:rPr>
          <w:color w:val="000000"/>
          <w:sz w:val="22"/>
          <w:szCs w:val="22"/>
          <w:lang w:val="sk-SK"/>
        </w:rPr>
        <w:t>bezodkladne obrátiť na lekársku pohotovosť.</w:t>
      </w:r>
    </w:p>
    <w:p w14:paraId="3DDCD7C8" w14:textId="77777777" w:rsidR="00CF3670" w:rsidRDefault="00CF3670" w:rsidP="003A5431">
      <w:pPr>
        <w:rPr>
          <w:color w:val="000000"/>
          <w:sz w:val="22"/>
          <w:szCs w:val="22"/>
          <w:lang w:val="sk-SK"/>
        </w:rPr>
      </w:pPr>
    </w:p>
    <w:p w14:paraId="5C4EF4E9" w14:textId="77777777" w:rsidR="003D6473" w:rsidRPr="00CE4BA7" w:rsidRDefault="003D6473" w:rsidP="003D6473">
      <w:pPr>
        <w:rPr>
          <w:i/>
          <w:color w:val="000000"/>
          <w:sz w:val="22"/>
          <w:szCs w:val="22"/>
          <w:lang w:val="sk-SK"/>
        </w:rPr>
      </w:pPr>
      <w:proofErr w:type="spellStart"/>
      <w:r w:rsidRPr="00CE4BA7">
        <w:rPr>
          <w:i/>
          <w:color w:val="000000"/>
          <w:sz w:val="22"/>
          <w:szCs w:val="22"/>
          <w:lang w:val="sk-SK"/>
        </w:rPr>
        <w:t>Dysgly</w:t>
      </w:r>
      <w:r>
        <w:rPr>
          <w:i/>
          <w:color w:val="000000"/>
          <w:sz w:val="22"/>
          <w:szCs w:val="22"/>
          <w:lang w:val="sk-SK"/>
        </w:rPr>
        <w:t>kémia</w:t>
      </w:r>
      <w:proofErr w:type="spellEnd"/>
    </w:p>
    <w:p w14:paraId="5C168601" w14:textId="7B5446E8" w:rsidR="003D6473" w:rsidRPr="003D6473" w:rsidRDefault="003D6473" w:rsidP="003D6473">
      <w:pPr>
        <w:rPr>
          <w:color w:val="000000"/>
          <w:sz w:val="22"/>
          <w:szCs w:val="22"/>
          <w:lang w:val="sk-SK"/>
        </w:rPr>
      </w:pPr>
      <w:r w:rsidRPr="00A75C0F">
        <w:rPr>
          <w:color w:val="000000"/>
          <w:sz w:val="22"/>
          <w:szCs w:val="22"/>
          <w:lang w:val="sk-SK"/>
        </w:rPr>
        <w:t xml:space="preserve">Tak ako pri všetkých </w:t>
      </w:r>
      <w:proofErr w:type="spellStart"/>
      <w:r w:rsidRPr="00A75C0F">
        <w:rPr>
          <w:color w:val="000000"/>
          <w:sz w:val="22"/>
          <w:szCs w:val="22"/>
          <w:lang w:val="sk-SK"/>
        </w:rPr>
        <w:t>chinolónoch</w:t>
      </w:r>
      <w:proofErr w:type="spellEnd"/>
      <w:r w:rsidRPr="00A75C0F">
        <w:rPr>
          <w:color w:val="000000"/>
          <w:sz w:val="22"/>
          <w:szCs w:val="22"/>
          <w:lang w:val="sk-SK"/>
        </w:rPr>
        <w:t xml:space="preserve"> boli hlásené poruchy hladiny glukózy v krvi vrátane </w:t>
      </w:r>
      <w:proofErr w:type="spellStart"/>
      <w:r w:rsidRPr="00A75C0F">
        <w:rPr>
          <w:color w:val="000000"/>
          <w:sz w:val="22"/>
          <w:szCs w:val="22"/>
          <w:lang w:val="sk-SK"/>
        </w:rPr>
        <w:t>hypoglykémie</w:t>
      </w:r>
      <w:proofErr w:type="spellEnd"/>
      <w:r w:rsidRPr="00A75C0F">
        <w:rPr>
          <w:color w:val="000000"/>
          <w:sz w:val="22"/>
          <w:szCs w:val="22"/>
          <w:lang w:val="sk-SK"/>
        </w:rPr>
        <w:t xml:space="preserve"> a</w:t>
      </w:r>
      <w:r w:rsidR="00192092">
        <w:rPr>
          <w:color w:val="000000"/>
          <w:sz w:val="22"/>
          <w:szCs w:val="22"/>
          <w:lang w:val="sk-SK"/>
        </w:rPr>
        <w:t> </w:t>
      </w:r>
      <w:r w:rsidRPr="00A75C0F">
        <w:rPr>
          <w:color w:val="000000"/>
          <w:sz w:val="22"/>
          <w:szCs w:val="22"/>
          <w:lang w:val="sk-SK"/>
        </w:rPr>
        <w:t>hyperglykémie</w:t>
      </w:r>
      <w:r w:rsidR="00192092">
        <w:rPr>
          <w:color w:val="000000"/>
          <w:sz w:val="22"/>
          <w:szCs w:val="22"/>
          <w:lang w:val="sk-SK"/>
        </w:rPr>
        <w:t xml:space="preserve"> </w:t>
      </w:r>
      <w:r w:rsidR="00192092" w:rsidRPr="00A75C0F">
        <w:rPr>
          <w:color w:val="000000"/>
          <w:sz w:val="22"/>
          <w:szCs w:val="22"/>
          <w:lang w:val="sk-SK"/>
        </w:rPr>
        <w:t>(pozri časť 4.8)</w:t>
      </w:r>
      <w:r w:rsidRPr="00A75C0F">
        <w:rPr>
          <w:color w:val="000000"/>
          <w:sz w:val="22"/>
          <w:szCs w:val="22"/>
          <w:lang w:val="sk-SK"/>
        </w:rPr>
        <w:t xml:space="preserve">, obvykle u diabetických pacientov, súbežne liečených  perorálnymi </w:t>
      </w:r>
      <w:proofErr w:type="spellStart"/>
      <w:r w:rsidR="00736E0C" w:rsidRPr="00A75C0F">
        <w:rPr>
          <w:color w:val="000000"/>
          <w:sz w:val="22"/>
          <w:szCs w:val="22"/>
          <w:lang w:val="sk-SK"/>
        </w:rPr>
        <w:t>antidiabetikami</w:t>
      </w:r>
      <w:proofErr w:type="spellEnd"/>
      <w:r w:rsidRPr="00A75C0F">
        <w:rPr>
          <w:color w:val="000000"/>
          <w:sz w:val="22"/>
          <w:szCs w:val="22"/>
          <w:lang w:val="sk-SK"/>
        </w:rPr>
        <w:t xml:space="preserve"> (napr. </w:t>
      </w:r>
      <w:proofErr w:type="spellStart"/>
      <w:r w:rsidRPr="00A75C0F">
        <w:rPr>
          <w:color w:val="000000"/>
          <w:sz w:val="22"/>
          <w:szCs w:val="22"/>
          <w:lang w:val="sk-SK"/>
        </w:rPr>
        <w:t>glibenklamidom</w:t>
      </w:r>
      <w:proofErr w:type="spellEnd"/>
      <w:r w:rsidRPr="00A75C0F">
        <w:rPr>
          <w:color w:val="000000"/>
          <w:sz w:val="22"/>
          <w:szCs w:val="22"/>
          <w:lang w:val="sk-SK"/>
        </w:rPr>
        <w:t xml:space="preserve">) alebo inzulínom. Boli hlásené prípady </w:t>
      </w:r>
      <w:proofErr w:type="spellStart"/>
      <w:r w:rsidRPr="00A75C0F">
        <w:rPr>
          <w:color w:val="000000"/>
          <w:sz w:val="22"/>
          <w:szCs w:val="22"/>
          <w:lang w:val="sk-SK"/>
        </w:rPr>
        <w:t>hypoglykemickej</w:t>
      </w:r>
      <w:proofErr w:type="spellEnd"/>
      <w:r w:rsidRPr="00A75C0F">
        <w:rPr>
          <w:color w:val="000000"/>
          <w:sz w:val="22"/>
          <w:szCs w:val="22"/>
          <w:lang w:val="sk-SK"/>
        </w:rPr>
        <w:t xml:space="preserve"> kómy. U diabetických pacientov sa odporúča starostlivé sledovanie hladiny glukózy v krvi.</w:t>
      </w:r>
    </w:p>
    <w:p w14:paraId="25E595EA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73B4F750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Poruchy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gastrointestinálneho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traktu</w:t>
      </w:r>
    </w:p>
    <w:p w14:paraId="0080B8F1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Výskyt závažnej a pretrvávajúcej hnačky počas liečby alebo po liečbe (aj niekoľko týždňov po liečbe) môže naznačovať </w:t>
      </w:r>
      <w:proofErr w:type="spellStart"/>
      <w:r w:rsidRPr="00B4462C">
        <w:rPr>
          <w:color w:val="000000"/>
          <w:sz w:val="22"/>
          <w:szCs w:val="22"/>
          <w:lang w:val="sk-SK"/>
        </w:rPr>
        <w:t>kolitídu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súvisiacu s podávaním antibiotika (život ohrozujúca až fatálna). Tento stav vyžaduje okamžitú liečbu (pozri časť 4.8). V takýchto prípadoch sa má liečba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ihneď prerušiť a má sa začať vhodná liečba. Za týchto okolností sú </w:t>
      </w:r>
      <w:proofErr w:type="spellStart"/>
      <w:r w:rsidRPr="00B4462C">
        <w:rPr>
          <w:color w:val="000000"/>
          <w:sz w:val="22"/>
          <w:szCs w:val="22"/>
          <w:lang w:val="sk-SK"/>
        </w:rPr>
        <w:t>antiperistaltiká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kontraindikované. </w:t>
      </w:r>
    </w:p>
    <w:p w14:paraId="6543B936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72252747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obličiek a močových ciest</w:t>
      </w:r>
    </w:p>
    <w:p w14:paraId="1660D238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 súvislosti s používaním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bola hlásená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4.8). Pacienti dostávajúci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majú byť dostatočne hydratovaní a má sa vyhnúť nadmernej alkalite moču.</w:t>
      </w:r>
    </w:p>
    <w:p w14:paraId="1B6D78E6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51C3DF21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Porucha funkcie obličiek</w:t>
      </w:r>
    </w:p>
    <w:p w14:paraId="6253CB14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Keďže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ciprofloxacin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vo veľkej miere vylučovaný nezmenený obličkami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je potrebná úprava dávky u pacientov s poruchou funkcie obličiek ako je opísané v časti 4.2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aby sa zabránilo zvýšeniu </w:t>
      </w:r>
      <w:r>
        <w:rPr>
          <w:color w:val="000000"/>
          <w:sz w:val="22"/>
          <w:szCs w:val="22"/>
          <w:lang w:val="sk-SK"/>
        </w:rPr>
        <w:t xml:space="preserve">výskytu </w:t>
      </w:r>
      <w:r w:rsidRPr="00B4462C">
        <w:rPr>
          <w:color w:val="000000"/>
          <w:sz w:val="22"/>
          <w:szCs w:val="22"/>
          <w:lang w:val="sk-SK"/>
        </w:rPr>
        <w:t xml:space="preserve">nežiaducich reakcií vzhľadom k akumulácii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43A2B327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53BFC6CB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Poruchy pečene a žlčových ciest</w:t>
      </w:r>
    </w:p>
    <w:p w14:paraId="7F3A3B99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lastRenderedPageBreak/>
        <w:t xml:space="preserve">Počas užívania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boli hlásené prípady </w:t>
      </w:r>
      <w:proofErr w:type="spellStart"/>
      <w:r w:rsidRPr="00B4462C">
        <w:rPr>
          <w:color w:val="000000"/>
          <w:sz w:val="22"/>
          <w:szCs w:val="22"/>
          <w:lang w:val="sk-SK"/>
        </w:rPr>
        <w:t>hepatálnej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nekrózy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až život ohrozujúceho </w:t>
      </w:r>
      <w:proofErr w:type="spellStart"/>
      <w:r w:rsidRPr="00B4462C">
        <w:rPr>
          <w:color w:val="000000"/>
          <w:sz w:val="22"/>
          <w:szCs w:val="22"/>
          <w:lang w:val="sk-SK"/>
        </w:rPr>
        <w:t>hepatálneho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zlyhania (pozri časť 4.8). Ak sa objavia znaky a symptómy ochorenia pečene (ako sú </w:t>
      </w:r>
      <w:proofErr w:type="spellStart"/>
      <w:r w:rsidRPr="00B4462C">
        <w:rPr>
          <w:color w:val="000000"/>
          <w:sz w:val="22"/>
          <w:szCs w:val="22"/>
          <w:lang w:val="sk-SK"/>
        </w:rPr>
        <w:t>anorexia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žltačka, tmavý moč, </w:t>
      </w:r>
      <w:proofErr w:type="spellStart"/>
      <w:r w:rsidRPr="00B4462C">
        <w:rPr>
          <w:color w:val="000000"/>
          <w:sz w:val="22"/>
          <w:szCs w:val="22"/>
          <w:lang w:val="sk-SK"/>
        </w:rPr>
        <w:t>pruritus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citlivé brucho) liečba sa má ukončiť.</w:t>
      </w:r>
    </w:p>
    <w:p w14:paraId="780D6553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34F50E06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Deficit glukóza-6-fosfátdehydrogenázy</w:t>
      </w:r>
    </w:p>
    <w:p w14:paraId="3827D32C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 pacientov s poruchou činnosti glukóza-6-fosfátdehydrogenázy sa zaznamenali </w:t>
      </w:r>
      <w:proofErr w:type="spellStart"/>
      <w:r w:rsidRPr="00B4462C">
        <w:rPr>
          <w:color w:val="000000"/>
          <w:sz w:val="22"/>
          <w:szCs w:val="22"/>
          <w:lang w:val="sk-SK"/>
        </w:rPr>
        <w:t>hemolytické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reakcie. U týchto pacientov je potrebné sa vyhnúť podávaniu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pokiaľ potenciálny prínos neprevažuje možné riziko. V prípade liečby sa má monitorovať potenciálny výskyt </w:t>
      </w:r>
      <w:proofErr w:type="spellStart"/>
      <w:r w:rsidRPr="00B4462C">
        <w:rPr>
          <w:color w:val="000000"/>
          <w:sz w:val="22"/>
          <w:szCs w:val="22"/>
          <w:lang w:val="sk-SK"/>
        </w:rPr>
        <w:t>hemolýzy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6ADD1466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3E648FF4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Rezistencia</w:t>
      </w:r>
    </w:p>
    <w:p w14:paraId="32F36A12" w14:textId="77777777" w:rsidR="00CF3670" w:rsidRPr="00B4462C" w:rsidRDefault="00CF3670" w:rsidP="003A5431">
      <w:pPr>
        <w:rPr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Počas liečby a po liečbe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môžu zistiť baktérie rezistentné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alebo bez klinických prejavov </w:t>
      </w:r>
      <w:proofErr w:type="spellStart"/>
      <w:r w:rsidRPr="00B4462C">
        <w:rPr>
          <w:color w:val="000000"/>
          <w:sz w:val="22"/>
          <w:szCs w:val="22"/>
          <w:lang w:val="sk-SK"/>
        </w:rPr>
        <w:t>superinfekcie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Obzvlášť počas dlhodobej liečby a pri liečbe </w:t>
      </w:r>
      <w:proofErr w:type="spellStart"/>
      <w:r w:rsidRPr="00B4462C">
        <w:rPr>
          <w:color w:val="000000"/>
          <w:sz w:val="22"/>
          <w:szCs w:val="22"/>
          <w:lang w:val="sk-SK"/>
        </w:rPr>
        <w:t>nozokomiálnych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infekcií a/alebo infekcií vyvolaných druhmi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existuje riziko pri selekcii baktérií rezistentných voči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14:paraId="3F38F3A1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06E73F15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Cytochróm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P450</w:t>
      </w:r>
    </w:p>
    <w:p w14:paraId="706BC911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inhibuje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enzým CYP1A2 a tým môže spôsobiť zvýšenie sérovej  koncentrácie súbežne podávaných liečiv, ktoré sú metabolizované týmto enzýmom (napr. </w:t>
      </w:r>
      <w:proofErr w:type="spellStart"/>
      <w:r w:rsidRPr="00B4462C">
        <w:rPr>
          <w:color w:val="000000"/>
          <w:sz w:val="22"/>
          <w:szCs w:val="22"/>
          <w:lang w:val="sk-SK"/>
        </w:rPr>
        <w:t>teofylín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klozapín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olanzapín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ropinirol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</w:t>
      </w:r>
      <w:proofErr w:type="spellEnd"/>
      <w:r>
        <w:rPr>
          <w:color w:val="000000"/>
          <w:sz w:val="22"/>
          <w:szCs w:val="22"/>
          <w:lang w:val="sk-SK"/>
        </w:rPr>
        <w:t xml:space="preserve">, </w:t>
      </w:r>
      <w:proofErr w:type="spellStart"/>
      <w:r>
        <w:rPr>
          <w:color w:val="000000"/>
          <w:sz w:val="22"/>
          <w:szCs w:val="22"/>
          <w:lang w:val="sk-SK"/>
        </w:rPr>
        <w:t>agomelatín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).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tizanidínom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kontraindikované. Z tohto dôvodu majú byť pacienti užívajúci vyššie uvedené liečivá súbežne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pozorne sledovaní pre klinické príznaky predávkovania a môže byť potrebné stanoviť koncentrácie týchto liečiv v sére, najmä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4.5).</w:t>
      </w:r>
    </w:p>
    <w:p w14:paraId="720D731B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</w:p>
    <w:p w14:paraId="0905BC3D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Metotrexát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</w:p>
    <w:p w14:paraId="3C131327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použitie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neodporúča (pozri časť 4.5).</w:t>
      </w:r>
    </w:p>
    <w:p w14:paraId="42D29257" w14:textId="77777777" w:rsidR="00CF3670" w:rsidRPr="00B4462C" w:rsidRDefault="00CF3670" w:rsidP="003A5431">
      <w:pPr>
        <w:rPr>
          <w:color w:val="000000"/>
          <w:sz w:val="22"/>
          <w:szCs w:val="22"/>
          <w:lang w:val="sk-SK"/>
        </w:rPr>
      </w:pPr>
    </w:p>
    <w:p w14:paraId="2344DEE9" w14:textId="77777777" w:rsidR="00CF3670" w:rsidRPr="00B4462C" w:rsidRDefault="00CF3670" w:rsidP="003A5431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Interakcie s laboratórnymi vyšetreniami</w:t>
      </w:r>
    </w:p>
    <w:p w14:paraId="2428592D" w14:textId="77777777" w:rsidR="00CF3670" w:rsidRDefault="00CF3670" w:rsidP="003A5431">
      <w:pPr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In-vitro</w:t>
      </w:r>
      <w:r w:rsidRPr="00B4462C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proti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Mycobacterium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tuberculosis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viesť k falošne negatívnym výsledkom mikrobiologických testov na vzorkách od pacientov liečených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14:paraId="3AF1E698" w14:textId="77777777" w:rsidR="003B482C" w:rsidRDefault="003B482C" w:rsidP="003A5431">
      <w:pPr>
        <w:rPr>
          <w:color w:val="000000"/>
          <w:sz w:val="22"/>
          <w:szCs w:val="22"/>
          <w:lang w:val="sk-SK"/>
        </w:rPr>
      </w:pPr>
    </w:p>
    <w:p w14:paraId="6D28277D" w14:textId="77777777" w:rsidR="003B482C" w:rsidRPr="00A75C0F" w:rsidRDefault="003B482C" w:rsidP="003B482C">
      <w:pPr>
        <w:rPr>
          <w:i/>
          <w:color w:val="000000"/>
          <w:sz w:val="22"/>
          <w:szCs w:val="22"/>
          <w:lang w:val="sk-SK"/>
        </w:rPr>
      </w:pPr>
      <w:r w:rsidRPr="00A75C0F">
        <w:rPr>
          <w:i/>
          <w:color w:val="000000"/>
          <w:sz w:val="22"/>
          <w:szCs w:val="22"/>
          <w:lang w:val="sk-SK"/>
        </w:rPr>
        <w:t>Pomocné látky</w:t>
      </w:r>
    </w:p>
    <w:p w14:paraId="1A88CBC6" w14:textId="77777777" w:rsidR="003B482C" w:rsidRPr="003B482C" w:rsidRDefault="003B482C" w:rsidP="003B482C">
      <w:pPr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</w:t>
      </w:r>
      <w:r w:rsidRPr="003B482C">
        <w:rPr>
          <w:color w:val="000000"/>
          <w:sz w:val="22"/>
          <w:szCs w:val="22"/>
          <w:lang w:val="sk-SK"/>
        </w:rPr>
        <w:t>odík</w:t>
      </w:r>
    </w:p>
    <w:p w14:paraId="0B433492" w14:textId="77777777" w:rsidR="00CF3670" w:rsidRPr="00A75C0F" w:rsidRDefault="003B482C" w:rsidP="003B482C">
      <w:pPr>
        <w:widowControl w:val="0"/>
        <w:rPr>
          <w:sz w:val="22"/>
          <w:szCs w:val="22"/>
          <w:lang w:val="sk-SK"/>
        </w:rPr>
      </w:pPr>
      <w:r w:rsidRPr="00A75C0F">
        <w:rPr>
          <w:sz w:val="22"/>
          <w:szCs w:val="22"/>
          <w:lang w:val="sk-SK"/>
        </w:rPr>
        <w:t xml:space="preserve">Tento liek obsahuje menej ako 1 mmol sodíka (23 mg) </w:t>
      </w:r>
      <w:proofErr w:type="spellStart"/>
      <w:r w:rsidRPr="00A75C0F">
        <w:rPr>
          <w:sz w:val="22"/>
          <w:szCs w:val="22"/>
          <w:lang w:val="sk-SK"/>
        </w:rPr>
        <w:t>t.j</w:t>
      </w:r>
      <w:proofErr w:type="spellEnd"/>
      <w:r w:rsidRPr="00A75C0F">
        <w:rPr>
          <w:sz w:val="22"/>
          <w:szCs w:val="22"/>
          <w:lang w:val="sk-SK"/>
        </w:rPr>
        <w:t>. v podstate zanedbateľné množstvo sodíka.</w:t>
      </w:r>
    </w:p>
    <w:p w14:paraId="2C44748C" w14:textId="77777777" w:rsidR="003B482C" w:rsidRPr="00B4462C" w:rsidRDefault="003B482C" w:rsidP="003B482C">
      <w:pPr>
        <w:widowControl w:val="0"/>
        <w:rPr>
          <w:b/>
          <w:sz w:val="22"/>
          <w:szCs w:val="22"/>
          <w:lang w:val="sk-SK"/>
        </w:rPr>
      </w:pPr>
    </w:p>
    <w:p w14:paraId="5937D87A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4.5</w:t>
      </w:r>
      <w:r w:rsidRPr="00B4462C">
        <w:rPr>
          <w:b/>
          <w:sz w:val="22"/>
          <w:szCs w:val="22"/>
          <w:lang w:val="sk-SK"/>
        </w:rPr>
        <w:tab/>
        <w:t xml:space="preserve">Liekové a iné interakcie </w:t>
      </w:r>
    </w:p>
    <w:p w14:paraId="4E78B44F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07AA1B6F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Účinok iných liekov na </w:t>
      </w:r>
      <w:proofErr w:type="spellStart"/>
      <w:r w:rsidRPr="00B4462C">
        <w:rPr>
          <w:i/>
          <w:color w:val="000000"/>
          <w:sz w:val="22"/>
          <w:szCs w:val="22"/>
          <w:u w:val="single"/>
          <w:lang w:val="sk-SK"/>
        </w:rPr>
        <w:t>ciprofloxacín</w:t>
      </w:r>
      <w:proofErr w:type="spellEnd"/>
      <w:r w:rsidRPr="00B4462C">
        <w:rPr>
          <w:i/>
          <w:color w:val="000000"/>
          <w:sz w:val="22"/>
          <w:szCs w:val="22"/>
          <w:u w:val="single"/>
          <w:lang w:val="sk-SK"/>
        </w:rPr>
        <w:t>:</w:t>
      </w:r>
    </w:p>
    <w:p w14:paraId="23EB37E9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</w:p>
    <w:p w14:paraId="71B644F2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Tvorba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chelátových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komplexov</w:t>
      </w:r>
    </w:p>
    <w:p w14:paraId="787FFF4E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Pri súbežnom </w:t>
      </w:r>
      <w:proofErr w:type="spellStart"/>
      <w:r w:rsidRPr="00B4462C">
        <w:rPr>
          <w:color w:val="000000"/>
          <w:sz w:val="22"/>
          <w:szCs w:val="22"/>
          <w:lang w:val="sk-SK"/>
        </w:rPr>
        <w:t>p.o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podávaní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liečivami a minerálnymi doplnkami obsahujúcimi </w:t>
      </w:r>
      <w:proofErr w:type="spellStart"/>
      <w:r w:rsidRPr="00B4462C">
        <w:rPr>
          <w:color w:val="000000"/>
          <w:sz w:val="22"/>
          <w:szCs w:val="22"/>
          <w:lang w:val="sk-SK"/>
        </w:rPr>
        <w:t>polyvalentné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katióny (napr. kalcium, magnézium, hliník, železo), polymérnymi viazačmi fosfátov (napr. </w:t>
      </w:r>
      <w:proofErr w:type="spellStart"/>
      <w:r w:rsidRPr="00B4462C">
        <w:rPr>
          <w:color w:val="000000"/>
          <w:sz w:val="22"/>
          <w:szCs w:val="22"/>
          <w:lang w:val="sk-SK"/>
        </w:rPr>
        <w:t>sevelamer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), </w:t>
      </w:r>
      <w:proofErr w:type="spellStart"/>
      <w:r w:rsidRPr="00B4462C">
        <w:rPr>
          <w:color w:val="000000"/>
          <w:sz w:val="22"/>
          <w:szCs w:val="22"/>
          <w:lang w:val="sk-SK"/>
        </w:rPr>
        <w:t>sukralfátom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antacidami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vysoko </w:t>
      </w:r>
      <w:proofErr w:type="spellStart"/>
      <w:r w:rsidRPr="00B4462C">
        <w:rPr>
          <w:color w:val="000000"/>
          <w:sz w:val="22"/>
          <w:szCs w:val="22"/>
          <w:lang w:val="sk-SK"/>
        </w:rPr>
        <w:t>pufrovanými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liečivami (napr. tablety </w:t>
      </w:r>
      <w:proofErr w:type="spellStart"/>
      <w:r w:rsidRPr="00B4462C">
        <w:rPr>
          <w:color w:val="000000"/>
          <w:sz w:val="22"/>
          <w:szCs w:val="22"/>
          <w:lang w:val="sk-SK"/>
        </w:rPr>
        <w:t>didanozínu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obsahujúcimi magnézium, hliník alebo kalcium je absorpcia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znížená.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Ciprofloxacin-Teva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má preto podávať buď 1-2 hodiny pred alebo minimálne 4 hodiny po užití vyššie uvedených liekov. Toto obmedzenie neplatí pre </w:t>
      </w:r>
      <w:proofErr w:type="spellStart"/>
      <w:r w:rsidRPr="00B4462C">
        <w:rPr>
          <w:color w:val="000000"/>
          <w:sz w:val="22"/>
          <w:szCs w:val="22"/>
          <w:lang w:val="sk-SK"/>
        </w:rPr>
        <w:t>antacidá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zo skupiny </w:t>
      </w:r>
      <w:proofErr w:type="spellStart"/>
      <w:r w:rsidRPr="00B4462C">
        <w:rPr>
          <w:color w:val="000000"/>
          <w:sz w:val="22"/>
          <w:szCs w:val="22"/>
          <w:lang w:val="sk-SK"/>
        </w:rPr>
        <w:t>blokátorov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H</w:t>
      </w:r>
      <w:r w:rsidRPr="00B4462C">
        <w:rPr>
          <w:color w:val="000000"/>
          <w:sz w:val="22"/>
          <w:szCs w:val="22"/>
          <w:vertAlign w:val="subscript"/>
          <w:lang w:val="sk-SK"/>
        </w:rPr>
        <w:t>2</w:t>
      </w:r>
      <w:r w:rsidRPr="00B4462C">
        <w:rPr>
          <w:color w:val="000000"/>
          <w:sz w:val="22"/>
          <w:szCs w:val="22"/>
          <w:lang w:val="sk-SK"/>
        </w:rPr>
        <w:t xml:space="preserve"> receptorov.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>Jedlo a mliečne výrobky</w:t>
      </w:r>
    </w:p>
    <w:p w14:paraId="61725C3A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Jedlo s obsahom kalcia významne neovplyvňuje absorpciu. Súbežnému podávaniu mliečnych výrobkov alebo nápojov bohatých na minerály (napr. mlieko, jogurt, pomarančový džús obsahujúci kalcium)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však potrebné sa vyhnúť, pretože absorpcia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byť znížená.</w:t>
      </w:r>
    </w:p>
    <w:p w14:paraId="7B4917E0" w14:textId="77777777" w:rsidR="00CF3670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3E25E16A" w14:textId="77777777" w:rsidR="00CF3670" w:rsidRPr="00B4462C" w:rsidRDefault="00CF3670" w:rsidP="0063036B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Lieky o ktorých je známe, že  predlžujú QT interval</w:t>
      </w:r>
    </w:p>
    <w:p w14:paraId="4E456EDB" w14:textId="2AAD7058" w:rsidR="00CF3670" w:rsidRPr="00B4462C" w:rsidRDefault="00CF3670" w:rsidP="0063036B">
      <w:pPr>
        <w:pStyle w:val="Text"/>
        <w:ind w:left="0"/>
        <w:rPr>
          <w:lang w:val="sk-SK"/>
        </w:rPr>
      </w:pPr>
      <w:proofErr w:type="spellStart"/>
      <w:r w:rsidRPr="00B4462C">
        <w:rPr>
          <w:lang w:val="sk-SK"/>
        </w:rPr>
        <w:t>Ciprofloxacin</w:t>
      </w:r>
      <w:proofErr w:type="spellEnd"/>
      <w:r w:rsidRPr="00B4462C">
        <w:rPr>
          <w:lang w:val="sk-SK"/>
        </w:rPr>
        <w:t xml:space="preserve">, podobne ako iné </w:t>
      </w:r>
      <w:proofErr w:type="spellStart"/>
      <w:r w:rsidR="00DA279A">
        <w:rPr>
          <w:lang w:val="sk-SK"/>
        </w:rPr>
        <w:t>fluórchin</w:t>
      </w:r>
      <w:r w:rsidRPr="00B4462C">
        <w:rPr>
          <w:lang w:val="sk-SK"/>
        </w:rPr>
        <w:t>olóny</w:t>
      </w:r>
      <w:proofErr w:type="spellEnd"/>
      <w:r>
        <w:rPr>
          <w:lang w:val="sk-SK"/>
        </w:rPr>
        <w:t>,</w:t>
      </w:r>
      <w:r w:rsidRPr="00B4462C">
        <w:rPr>
          <w:lang w:val="sk-SK"/>
        </w:rPr>
        <w:t xml:space="preserve"> sa majú užívať s opatrnosťou u pacientov užívajúcich lieky</w:t>
      </w:r>
      <w:r>
        <w:rPr>
          <w:lang w:val="sk-SK"/>
        </w:rPr>
        <w:t>,</w:t>
      </w:r>
      <w:r w:rsidRPr="00B4462C">
        <w:rPr>
          <w:lang w:val="sk-SK"/>
        </w:rPr>
        <w:t xml:space="preserve"> o ktorých je známe, že predlžujú QT interval (napr. </w:t>
      </w:r>
      <w:proofErr w:type="spellStart"/>
      <w:r w:rsidRPr="00B4462C">
        <w:rPr>
          <w:lang w:val="sk-SK"/>
        </w:rPr>
        <w:t>antiarytmiká</w:t>
      </w:r>
      <w:proofErr w:type="spellEnd"/>
      <w:r w:rsidRPr="00B4462C">
        <w:rPr>
          <w:lang w:val="sk-SK"/>
        </w:rPr>
        <w:t xml:space="preserve"> triedy IA a III, </w:t>
      </w:r>
      <w:proofErr w:type="spellStart"/>
      <w:r w:rsidRPr="00B4462C">
        <w:rPr>
          <w:lang w:val="sk-SK"/>
        </w:rPr>
        <w:t>tricyklické</w:t>
      </w:r>
      <w:proofErr w:type="spellEnd"/>
      <w:r w:rsidRPr="00B4462C">
        <w:rPr>
          <w:lang w:val="sk-SK"/>
        </w:rPr>
        <w:t xml:space="preserve"> </w:t>
      </w:r>
      <w:proofErr w:type="spellStart"/>
      <w:r w:rsidRPr="00B4462C">
        <w:rPr>
          <w:lang w:val="sk-SK"/>
        </w:rPr>
        <w:t>antidepresíva</w:t>
      </w:r>
      <w:proofErr w:type="spellEnd"/>
      <w:r w:rsidRPr="00B4462C">
        <w:rPr>
          <w:lang w:val="sk-SK"/>
        </w:rPr>
        <w:t xml:space="preserve">, </w:t>
      </w:r>
      <w:proofErr w:type="spellStart"/>
      <w:r w:rsidRPr="00B4462C">
        <w:rPr>
          <w:lang w:val="sk-SK"/>
        </w:rPr>
        <w:t>makrolidy</w:t>
      </w:r>
      <w:proofErr w:type="spellEnd"/>
      <w:r w:rsidRPr="00B4462C">
        <w:rPr>
          <w:lang w:val="sk-SK"/>
        </w:rPr>
        <w:t xml:space="preserve">, </w:t>
      </w:r>
      <w:proofErr w:type="spellStart"/>
      <w:r w:rsidRPr="00B4462C">
        <w:rPr>
          <w:lang w:val="sk-SK"/>
        </w:rPr>
        <w:t>antipsychotiká</w:t>
      </w:r>
      <w:proofErr w:type="spellEnd"/>
      <w:r w:rsidRPr="00B4462C">
        <w:rPr>
          <w:lang w:val="sk-SK"/>
        </w:rPr>
        <w:t>) (pozri časť 4.4).</w:t>
      </w:r>
    </w:p>
    <w:p w14:paraId="58BAAF1C" w14:textId="77777777" w:rsidR="00CF3670" w:rsidRPr="00B4462C" w:rsidRDefault="00CF3670" w:rsidP="0063036B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</w:p>
    <w:p w14:paraId="0CDCA010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06F545F4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Probenecid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br/>
      </w:r>
      <w:proofErr w:type="spellStart"/>
      <w:r w:rsidRPr="00B4462C">
        <w:rPr>
          <w:color w:val="000000"/>
          <w:sz w:val="22"/>
          <w:szCs w:val="22"/>
          <w:lang w:val="sk-SK"/>
        </w:rPr>
        <w:t>Probenecid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inhibuje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vylučovanie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obličkami.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probenecidu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zvyšuje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0A8967B4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545C117F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Metoklopramid</w:t>
      </w:r>
      <w:proofErr w:type="spellEnd"/>
    </w:p>
    <w:p w14:paraId="6B181C50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Metoklopramid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urýchľuje absorpciu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(perorálneho)</w:t>
      </w:r>
      <w:r>
        <w:rPr>
          <w:color w:val="000000"/>
          <w:sz w:val="22"/>
          <w:szCs w:val="22"/>
          <w:lang w:val="sk-SK"/>
        </w:rPr>
        <w:t xml:space="preserve">, čoho dôsledkom je kratší čas </w:t>
      </w:r>
      <w:r w:rsidRPr="00B4462C">
        <w:rPr>
          <w:color w:val="000000"/>
          <w:sz w:val="22"/>
          <w:szCs w:val="22"/>
          <w:lang w:val="sk-SK"/>
        </w:rPr>
        <w:t xml:space="preserve"> dosiahnutia maximálnych plazmatických koncentrácií. Žiadny účinok nebol pozorovaný na </w:t>
      </w:r>
      <w:proofErr w:type="spellStart"/>
      <w:r w:rsidRPr="00B4462C">
        <w:rPr>
          <w:color w:val="000000"/>
          <w:sz w:val="22"/>
          <w:szCs w:val="22"/>
          <w:lang w:val="sk-SK"/>
        </w:rPr>
        <w:t>biodostupnosť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1703077A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6A4281B3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Omeprazol</w:t>
      </w:r>
      <w:proofErr w:type="spellEnd"/>
    </w:p>
    <w:p w14:paraId="14769A94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r>
        <w:rPr>
          <w:color w:val="000000"/>
          <w:sz w:val="22"/>
          <w:szCs w:val="22"/>
          <w:lang w:val="sk-SK"/>
        </w:rPr>
        <w:t xml:space="preserve">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color w:val="000000"/>
          <w:sz w:val="22"/>
          <w:szCs w:val="22"/>
          <w:lang w:val="sk-SK"/>
        </w:rPr>
        <w:t>omeprazol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ved</w:t>
      </w:r>
      <w:r>
        <w:rPr>
          <w:color w:val="000000"/>
          <w:sz w:val="22"/>
          <w:szCs w:val="22"/>
          <w:lang w:val="sk-SK"/>
        </w:rPr>
        <w:t>ie</w:t>
      </w:r>
      <w:r w:rsidRPr="00B4462C">
        <w:rPr>
          <w:color w:val="000000"/>
          <w:sz w:val="22"/>
          <w:szCs w:val="22"/>
          <w:lang w:val="sk-SK"/>
        </w:rPr>
        <w:t xml:space="preserve"> k miernemu zníženiu </w:t>
      </w:r>
      <w:r>
        <w:rPr>
          <w:color w:val="000000"/>
          <w:sz w:val="22"/>
          <w:szCs w:val="22"/>
          <w:lang w:val="sk-SK"/>
        </w:rPr>
        <w:t xml:space="preserve">hodnôt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AUC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 </w:t>
      </w:r>
    </w:p>
    <w:p w14:paraId="2514DE7C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2CA7EFCC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u w:val="single"/>
          <w:lang w:val="sk-SK"/>
        </w:rPr>
      </w:pPr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Účinok </w:t>
      </w:r>
      <w:proofErr w:type="spellStart"/>
      <w:r w:rsidRPr="00B4462C">
        <w:rPr>
          <w:i/>
          <w:color w:val="000000"/>
          <w:sz w:val="22"/>
          <w:szCs w:val="22"/>
          <w:u w:val="single"/>
          <w:lang w:val="sk-SK"/>
        </w:rPr>
        <w:t>ciprofloxacínu</w:t>
      </w:r>
      <w:proofErr w:type="spellEnd"/>
      <w:r w:rsidRPr="00B4462C">
        <w:rPr>
          <w:i/>
          <w:color w:val="000000"/>
          <w:sz w:val="22"/>
          <w:szCs w:val="22"/>
          <w:u w:val="single"/>
          <w:lang w:val="sk-SK"/>
        </w:rPr>
        <w:t xml:space="preserve"> na iné lieky:</w:t>
      </w:r>
    </w:p>
    <w:p w14:paraId="41A73A27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476ECA3A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Tizanidín</w:t>
      </w:r>
      <w:proofErr w:type="spellEnd"/>
    </w:p>
    <w:p w14:paraId="0050E7AB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Tizanidín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nesmie podávať spolu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4.3). V klinickej štúdii na zdravých osobách sa pri súbežnom podávaní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pozorovalo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(nárast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>: 7-násobný, rozsah: 4 až 21 násobne; nárast AUC:</w:t>
      </w:r>
    </w:p>
    <w:p w14:paraId="3AD4415F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10-násobne, rozsah: 6 až 24- násobne).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tizanidínu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viesť k zosilneniu </w:t>
      </w:r>
      <w:proofErr w:type="spellStart"/>
      <w:r w:rsidRPr="00B4462C">
        <w:rPr>
          <w:color w:val="000000"/>
          <w:sz w:val="22"/>
          <w:szCs w:val="22"/>
          <w:lang w:val="sk-SK"/>
        </w:rPr>
        <w:t>hypotenzného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sedatívneho účinku.</w:t>
      </w:r>
    </w:p>
    <w:p w14:paraId="7BDCA078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5A050458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Metotrexát</w:t>
      </w:r>
      <w:proofErr w:type="spellEnd"/>
    </w:p>
    <w:p w14:paraId="0D847B6A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Renálny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tubulárny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transport 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byť </w:t>
      </w:r>
      <w:proofErr w:type="spellStart"/>
      <w:r w:rsidRPr="00B4462C">
        <w:rPr>
          <w:color w:val="000000"/>
          <w:sz w:val="22"/>
          <w:szCs w:val="22"/>
          <w:lang w:val="sk-SK"/>
        </w:rPr>
        <w:t>inhibovaný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súbežným podávaním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čo by mohlo viesť k zvýšeniu plazmatických hladín 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metotrexátu</w:t>
      </w:r>
      <w:proofErr w:type="spellEnd"/>
      <w:r w:rsidRPr="00B4462C">
        <w:rPr>
          <w:color w:val="000000"/>
          <w:sz w:val="22"/>
          <w:szCs w:val="22"/>
          <w:lang w:val="sk-SK"/>
        </w:rPr>
        <w:t>. To môže zvyšovať riziko toxických reakcií v súvislosti s </w:t>
      </w:r>
      <w:proofErr w:type="spellStart"/>
      <w:r w:rsidRPr="00B4462C">
        <w:rPr>
          <w:color w:val="000000"/>
          <w:sz w:val="22"/>
          <w:szCs w:val="22"/>
          <w:lang w:val="sk-SK"/>
        </w:rPr>
        <w:t>metotrexátom</w:t>
      </w:r>
      <w:proofErr w:type="spellEnd"/>
      <w:r w:rsidRPr="00B4462C">
        <w:rPr>
          <w:color w:val="000000"/>
          <w:sz w:val="22"/>
          <w:szCs w:val="22"/>
          <w:lang w:val="sk-SK"/>
        </w:rPr>
        <w:t>. Súbežné podávanie sa neodporúča (pozri časť 4.4).</w:t>
      </w:r>
    </w:p>
    <w:p w14:paraId="2E7F4403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6360EAE6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Teofylín</w:t>
      </w:r>
      <w:proofErr w:type="spellEnd"/>
    </w:p>
    <w:p w14:paraId="18206228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spôsobiť nežiaduce zvýšenie sérovej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To môže viesť k vedľajším účinkom vyvolaných </w:t>
      </w:r>
      <w:proofErr w:type="spellStart"/>
      <w:r w:rsidRPr="00B4462C">
        <w:rPr>
          <w:color w:val="000000"/>
          <w:sz w:val="22"/>
          <w:szCs w:val="22"/>
          <w:lang w:val="sk-SK"/>
        </w:rPr>
        <w:t>teofylínom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ktoré môžu byť v zriedkavých prípadoch život ohrozujúce alebo fatálne. Počas súbežného užívania sa majú kontrolovať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podľa potreby sa má znížiť dávka </w:t>
      </w:r>
      <w:proofErr w:type="spellStart"/>
      <w:r w:rsidRPr="00B4462C">
        <w:rPr>
          <w:color w:val="000000"/>
          <w:sz w:val="22"/>
          <w:szCs w:val="22"/>
          <w:lang w:val="sk-SK"/>
        </w:rPr>
        <w:t>teofylínu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4.4).</w:t>
      </w:r>
    </w:p>
    <w:p w14:paraId="2D6261E3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325214A3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Iné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xantínové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deriváty</w:t>
      </w:r>
    </w:p>
    <w:p w14:paraId="11EE7C85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Počas súbežného podávania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kofeínu alebo </w:t>
      </w:r>
      <w:proofErr w:type="spellStart"/>
      <w:r w:rsidRPr="00B4462C">
        <w:rPr>
          <w:color w:val="000000"/>
          <w:sz w:val="22"/>
          <w:szCs w:val="22"/>
          <w:lang w:val="sk-SK"/>
        </w:rPr>
        <w:t>pentoxifylínu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Pr="00B4462C">
        <w:rPr>
          <w:color w:val="000000"/>
          <w:sz w:val="22"/>
          <w:szCs w:val="22"/>
          <w:lang w:val="sk-SK"/>
        </w:rPr>
        <w:t>oxpentifylínu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boli zaznamenané zvýšené sérové koncentrácie týchto </w:t>
      </w:r>
      <w:proofErr w:type="spellStart"/>
      <w:r w:rsidRPr="00B4462C">
        <w:rPr>
          <w:color w:val="000000"/>
          <w:sz w:val="22"/>
          <w:szCs w:val="22"/>
          <w:lang w:val="sk-SK"/>
        </w:rPr>
        <w:t>xantínových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derivátov.</w:t>
      </w:r>
    </w:p>
    <w:p w14:paraId="052BC2DA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7ADED213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B4462C">
        <w:rPr>
          <w:i/>
          <w:iCs/>
          <w:sz w:val="22"/>
          <w:szCs w:val="22"/>
          <w:lang w:val="sk-SK"/>
        </w:rPr>
        <w:t>Fenytoín</w:t>
      </w:r>
      <w:proofErr w:type="spellEnd"/>
    </w:p>
    <w:p w14:paraId="512E1B89" w14:textId="77777777" w:rsidR="00CF3670" w:rsidRPr="00B4462C" w:rsidRDefault="00CF3670" w:rsidP="00B65191">
      <w:pPr>
        <w:widowControl w:val="0"/>
        <w:rPr>
          <w:iCs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sz w:val="22"/>
          <w:szCs w:val="22"/>
          <w:lang w:val="sk-SK"/>
        </w:rPr>
        <w:t>ciprofloxacínu</w:t>
      </w:r>
      <w:proofErr w:type="spellEnd"/>
      <w:r w:rsidRPr="00B4462C">
        <w:rPr>
          <w:sz w:val="22"/>
          <w:szCs w:val="22"/>
          <w:lang w:val="sk-SK"/>
        </w:rPr>
        <w:t xml:space="preserve"> </w:t>
      </w:r>
      <w:r w:rsidRPr="00B4462C">
        <w:rPr>
          <w:iCs/>
          <w:sz w:val="22"/>
          <w:szCs w:val="22"/>
          <w:lang w:val="sk-SK"/>
        </w:rPr>
        <w:t xml:space="preserve">a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 xml:space="preserve"> môže mať za následok zvýšené alebo znížené hladiny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 xml:space="preserve"> v sére, a preto sa odporúča sledovanie hladín </w:t>
      </w:r>
      <w:proofErr w:type="spellStart"/>
      <w:r w:rsidRPr="00B4462C">
        <w:rPr>
          <w:iCs/>
          <w:sz w:val="22"/>
          <w:szCs w:val="22"/>
          <w:lang w:val="sk-SK"/>
        </w:rPr>
        <w:t>fenytoínu</w:t>
      </w:r>
      <w:proofErr w:type="spellEnd"/>
      <w:r w:rsidRPr="00B4462C">
        <w:rPr>
          <w:iCs/>
          <w:sz w:val="22"/>
          <w:szCs w:val="22"/>
          <w:lang w:val="sk-SK"/>
        </w:rPr>
        <w:t>.</w:t>
      </w:r>
    </w:p>
    <w:p w14:paraId="70E341B1" w14:textId="77777777" w:rsidR="00CF3670" w:rsidRPr="00B4462C" w:rsidRDefault="00CF3670" w:rsidP="00B65191">
      <w:pPr>
        <w:widowControl w:val="0"/>
        <w:rPr>
          <w:iCs/>
          <w:sz w:val="22"/>
          <w:szCs w:val="22"/>
          <w:lang w:val="sk-SK"/>
        </w:rPr>
      </w:pPr>
    </w:p>
    <w:p w14:paraId="595C04DB" w14:textId="77777777" w:rsidR="00CF3670" w:rsidRPr="00B4462C" w:rsidRDefault="00CF3670" w:rsidP="00B65191">
      <w:pPr>
        <w:widowControl w:val="0"/>
        <w:rPr>
          <w:i/>
          <w:iCs/>
          <w:sz w:val="22"/>
          <w:szCs w:val="22"/>
          <w:lang w:val="sk-SK"/>
        </w:rPr>
      </w:pPr>
      <w:proofErr w:type="spellStart"/>
      <w:r w:rsidRPr="00B4462C">
        <w:rPr>
          <w:i/>
          <w:iCs/>
          <w:sz w:val="22"/>
          <w:szCs w:val="22"/>
          <w:lang w:val="sk-SK"/>
        </w:rPr>
        <w:t>Cyklosporín</w:t>
      </w:r>
      <w:proofErr w:type="spellEnd"/>
    </w:p>
    <w:p w14:paraId="3A33329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Prechodné zvýšenie koncentrácie sérového </w:t>
      </w:r>
      <w:proofErr w:type="spellStart"/>
      <w:r w:rsidRPr="00B4462C">
        <w:rPr>
          <w:sz w:val="22"/>
          <w:szCs w:val="22"/>
          <w:lang w:val="sk-SK"/>
        </w:rPr>
        <w:t>kreatinínu</w:t>
      </w:r>
      <w:proofErr w:type="spellEnd"/>
      <w:r w:rsidRPr="00B4462C">
        <w:rPr>
          <w:sz w:val="22"/>
          <w:szCs w:val="22"/>
          <w:lang w:val="sk-SK"/>
        </w:rPr>
        <w:t xml:space="preserve"> bolo pozorované</w:t>
      </w:r>
      <w:r>
        <w:rPr>
          <w:sz w:val="22"/>
          <w:szCs w:val="22"/>
          <w:lang w:val="sk-SK"/>
        </w:rPr>
        <w:t>,</w:t>
      </w:r>
      <w:r w:rsidRPr="00B4462C">
        <w:rPr>
          <w:sz w:val="22"/>
          <w:szCs w:val="22"/>
          <w:lang w:val="sk-SK"/>
        </w:rPr>
        <w:t xml:space="preserve"> keď sa lieky obsahujúce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a </w:t>
      </w:r>
      <w:proofErr w:type="spellStart"/>
      <w:r w:rsidRPr="00B4462C">
        <w:rPr>
          <w:sz w:val="22"/>
          <w:szCs w:val="22"/>
          <w:lang w:val="sk-SK"/>
        </w:rPr>
        <w:t>cyklosporín</w:t>
      </w:r>
      <w:proofErr w:type="spellEnd"/>
      <w:r w:rsidRPr="00B4462C">
        <w:rPr>
          <w:sz w:val="22"/>
          <w:szCs w:val="22"/>
          <w:lang w:val="sk-SK"/>
        </w:rPr>
        <w:t xml:space="preserve"> podávali súbežne. Preto je u týchto pacientov </w:t>
      </w:r>
      <w:r>
        <w:rPr>
          <w:sz w:val="22"/>
          <w:szCs w:val="22"/>
          <w:lang w:val="sk-SK"/>
        </w:rPr>
        <w:t xml:space="preserve">potrebné </w:t>
      </w:r>
      <w:r w:rsidRPr="00B4462C">
        <w:rPr>
          <w:sz w:val="22"/>
          <w:szCs w:val="22"/>
          <w:lang w:val="sk-SK"/>
        </w:rPr>
        <w:t xml:space="preserve">často (dvakrát týždenne) kontrolovať koncentráciu sérového </w:t>
      </w:r>
      <w:proofErr w:type="spellStart"/>
      <w:r w:rsidRPr="00B4462C">
        <w:rPr>
          <w:sz w:val="22"/>
          <w:szCs w:val="22"/>
          <w:lang w:val="sk-SK"/>
        </w:rPr>
        <w:t>kreatinínu</w:t>
      </w:r>
      <w:proofErr w:type="spellEnd"/>
      <w:r w:rsidRPr="00B4462C">
        <w:rPr>
          <w:sz w:val="22"/>
          <w:szCs w:val="22"/>
          <w:lang w:val="sk-SK"/>
        </w:rPr>
        <w:t>.</w:t>
      </w:r>
    </w:p>
    <w:p w14:paraId="59283C9E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 </w:t>
      </w:r>
    </w:p>
    <w:p w14:paraId="77AA65F7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Antagonisty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vitamínu K </w:t>
      </w:r>
      <w:r w:rsidRPr="00B4462C">
        <w:rPr>
          <w:i/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t xml:space="preserve">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antagonistami vitamínu K môže zosilňovať jeho </w:t>
      </w:r>
      <w:proofErr w:type="spellStart"/>
      <w:r w:rsidRPr="00B4462C">
        <w:rPr>
          <w:color w:val="000000"/>
          <w:sz w:val="22"/>
          <w:szCs w:val="22"/>
          <w:lang w:val="sk-SK"/>
        </w:rPr>
        <w:t>antikoagulačné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účinky. Riziko závisí od základnej infekcie, veku a celkového stavu pacienta, preto je ťažké posúdiť, ako</w:t>
      </w:r>
      <w:r>
        <w:rPr>
          <w:color w:val="000000"/>
          <w:sz w:val="22"/>
          <w:szCs w:val="22"/>
          <w:lang w:val="sk-SK"/>
        </w:rPr>
        <w:t>u</w:t>
      </w:r>
      <w:r w:rsidRPr="00B4462C">
        <w:rPr>
          <w:color w:val="000000"/>
          <w:sz w:val="22"/>
          <w:szCs w:val="22"/>
          <w:lang w:val="sk-SK"/>
        </w:rPr>
        <w:t xml:space="preserve"> mierou prispieva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 zvýšeniu INR (</w:t>
      </w:r>
      <w:proofErr w:type="spellStart"/>
      <w:r w:rsidRPr="00B4462C">
        <w:rPr>
          <w:color w:val="000000"/>
          <w:sz w:val="22"/>
          <w:szCs w:val="22"/>
          <w:lang w:val="sk-SK"/>
        </w:rPr>
        <w:t>international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normalized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ratio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). Počas liečby a krátko po súbežnom podávaní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antagonistami vitamínu K (napr. </w:t>
      </w:r>
      <w:proofErr w:type="spellStart"/>
      <w:r w:rsidRPr="00B4462C">
        <w:rPr>
          <w:color w:val="000000"/>
          <w:sz w:val="22"/>
          <w:szCs w:val="22"/>
          <w:lang w:val="sk-SK"/>
        </w:rPr>
        <w:t>warfarínom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acetokumarolom</w:t>
      </w:r>
      <w:proofErr w:type="spellEnd"/>
      <w:r w:rsidRPr="00B4462C">
        <w:rPr>
          <w:color w:val="000000"/>
          <w:sz w:val="22"/>
          <w:szCs w:val="22"/>
          <w:lang w:val="sk-SK"/>
        </w:rPr>
        <w:t>,</w:t>
      </w:r>
      <w:r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fenprokumonom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fluindionom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sa </w:t>
      </w:r>
      <w:r>
        <w:rPr>
          <w:color w:val="000000"/>
          <w:sz w:val="22"/>
          <w:szCs w:val="22"/>
          <w:lang w:val="sk-SK"/>
        </w:rPr>
        <w:t>má</w:t>
      </w:r>
      <w:r w:rsidRPr="00B4462C">
        <w:rPr>
          <w:color w:val="000000"/>
          <w:sz w:val="22"/>
          <w:szCs w:val="22"/>
          <w:lang w:val="sk-SK"/>
        </w:rPr>
        <w:t xml:space="preserve"> pravidelne monitorovať INR. </w:t>
      </w:r>
    </w:p>
    <w:p w14:paraId="5F16BC80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064A5970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Glibenklamid</w:t>
      </w:r>
      <w:proofErr w:type="spellEnd"/>
    </w:p>
    <w:p w14:paraId="6D55D67B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 osobitných prípadoch súbežné podávanie 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</w:t>
      </w:r>
      <w:proofErr w:type="spellStart"/>
      <w:r w:rsidRPr="00B4462C">
        <w:rPr>
          <w:color w:val="000000"/>
          <w:sz w:val="22"/>
          <w:szCs w:val="22"/>
          <w:lang w:val="sk-SK"/>
        </w:rPr>
        <w:t>glibenklamid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môže zintenzívniť účinok </w:t>
      </w:r>
      <w:proofErr w:type="spellStart"/>
      <w:r w:rsidRPr="00B4462C">
        <w:rPr>
          <w:color w:val="000000"/>
          <w:sz w:val="22"/>
          <w:szCs w:val="22"/>
          <w:lang w:val="sk-SK"/>
        </w:rPr>
        <w:t>glibenklamidu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</w:t>
      </w:r>
      <w:proofErr w:type="spellStart"/>
      <w:r w:rsidRPr="00B4462C">
        <w:rPr>
          <w:color w:val="000000"/>
          <w:sz w:val="22"/>
          <w:szCs w:val="22"/>
          <w:lang w:val="sk-SK"/>
        </w:rPr>
        <w:t>hypoglykémia</w:t>
      </w:r>
      <w:proofErr w:type="spellEnd"/>
      <w:r w:rsidRPr="00B4462C">
        <w:rPr>
          <w:color w:val="000000"/>
          <w:sz w:val="22"/>
          <w:szCs w:val="22"/>
          <w:lang w:val="sk-SK"/>
        </w:rPr>
        <w:t>).</w:t>
      </w:r>
    </w:p>
    <w:p w14:paraId="111220C0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7F7F2729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Duloxetín</w:t>
      </w:r>
      <w:proofErr w:type="spellEnd"/>
    </w:p>
    <w:p w14:paraId="4C0E3FB0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 klinických štúdiách bolo preukázané, že súbežné užívanie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so silnými inhibítormi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</w:t>
      </w:r>
      <w:r>
        <w:rPr>
          <w:color w:val="000000"/>
          <w:sz w:val="22"/>
          <w:szCs w:val="22"/>
          <w:lang w:val="sk-SK"/>
        </w:rPr>
        <w:t>,</w:t>
      </w:r>
      <w:r w:rsidRPr="00B4462C">
        <w:rPr>
          <w:color w:val="000000"/>
          <w:sz w:val="22"/>
          <w:szCs w:val="22"/>
          <w:lang w:val="sk-SK"/>
        </w:rPr>
        <w:t xml:space="preserve"> ako je </w:t>
      </w:r>
      <w:proofErr w:type="spellStart"/>
      <w:r w:rsidRPr="00B4462C">
        <w:rPr>
          <w:color w:val="000000"/>
          <w:sz w:val="22"/>
          <w:szCs w:val="22"/>
          <w:lang w:val="sk-SK"/>
        </w:rPr>
        <w:t>fluvoxamín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môže viesť k zvýšeniu </w:t>
      </w:r>
      <w:r>
        <w:rPr>
          <w:color w:val="000000"/>
          <w:sz w:val="22"/>
          <w:szCs w:val="22"/>
          <w:lang w:val="sk-SK"/>
        </w:rPr>
        <w:t xml:space="preserve">hodnôt </w:t>
      </w:r>
      <w:r w:rsidRPr="00B4462C">
        <w:rPr>
          <w:color w:val="000000"/>
          <w:sz w:val="22"/>
          <w:szCs w:val="22"/>
          <w:lang w:val="sk-SK"/>
        </w:rPr>
        <w:t>AUC a 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duloxetínu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Hoci nie sú dostupné údaje </w:t>
      </w:r>
      <w:r>
        <w:rPr>
          <w:color w:val="000000"/>
          <w:sz w:val="22"/>
          <w:szCs w:val="22"/>
          <w:lang w:val="sk-SK"/>
        </w:rPr>
        <w:t xml:space="preserve">o </w:t>
      </w:r>
      <w:r w:rsidRPr="00B4462C">
        <w:rPr>
          <w:color w:val="000000"/>
          <w:sz w:val="22"/>
          <w:szCs w:val="22"/>
          <w:lang w:val="sk-SK"/>
        </w:rPr>
        <w:t>možných interakci</w:t>
      </w:r>
      <w:r>
        <w:rPr>
          <w:color w:val="000000"/>
          <w:sz w:val="22"/>
          <w:szCs w:val="22"/>
          <w:lang w:val="sk-SK"/>
        </w:rPr>
        <w:t>ách</w:t>
      </w:r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>,  podobné účinky možno očakávať pri súbežnom podaní (pozri časť 4.4).</w:t>
      </w:r>
    </w:p>
    <w:p w14:paraId="59AE1D13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079E4F74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Ropinirol</w:t>
      </w:r>
      <w:proofErr w:type="spellEnd"/>
    </w:p>
    <w:p w14:paraId="5F5AB7AE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 klinickej štúdii sa preukázalo, že súbežné podávanie </w:t>
      </w:r>
      <w:proofErr w:type="spellStart"/>
      <w:r w:rsidRPr="00B4462C">
        <w:rPr>
          <w:color w:val="000000"/>
          <w:sz w:val="22"/>
          <w:szCs w:val="22"/>
          <w:lang w:val="sk-SK"/>
        </w:rPr>
        <w:t>ropinirolu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-stredne silný inhibítor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1A2, vedie k zvýšeniu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ropinirolu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 60 % a AUC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84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%. Počas súbežného podávania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krátko po súbežnej liečbe sa odporúča monitorovanie vedľajších účinkov súvisiacich s liečbou </w:t>
      </w:r>
      <w:proofErr w:type="spellStart"/>
      <w:r w:rsidRPr="00B4462C">
        <w:rPr>
          <w:color w:val="000000"/>
          <w:sz w:val="22"/>
          <w:szCs w:val="22"/>
          <w:lang w:val="sk-SK"/>
        </w:rPr>
        <w:t>ropinirolom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podľa potreby úprava dávky (pozri časť 4.4).</w:t>
      </w:r>
    </w:p>
    <w:p w14:paraId="3645844D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23F13BA4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Lidokain</w:t>
      </w:r>
      <w:proofErr w:type="spellEnd"/>
    </w:p>
    <w:p w14:paraId="7889C8DC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 zdravých jedincov </w:t>
      </w:r>
      <w:r>
        <w:rPr>
          <w:color w:val="000000"/>
          <w:sz w:val="22"/>
          <w:szCs w:val="22"/>
          <w:lang w:val="sk-SK"/>
        </w:rPr>
        <w:t>bolo</w:t>
      </w:r>
      <w:r w:rsidRPr="00B4462C">
        <w:rPr>
          <w:color w:val="000000"/>
          <w:sz w:val="22"/>
          <w:szCs w:val="22"/>
          <w:lang w:val="sk-SK"/>
        </w:rPr>
        <w:t xml:space="preserve"> preukázané, že súbežné užívanie liekov obsahujúcich </w:t>
      </w:r>
      <w:proofErr w:type="spellStart"/>
      <w:r w:rsidRPr="00B4462C">
        <w:rPr>
          <w:color w:val="000000"/>
          <w:sz w:val="22"/>
          <w:szCs w:val="22"/>
          <w:lang w:val="sk-SK"/>
        </w:rPr>
        <w:t>lidokain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>, stredný</w:t>
      </w:r>
      <w:r>
        <w:rPr>
          <w:color w:val="000000"/>
          <w:sz w:val="22"/>
          <w:szCs w:val="22"/>
          <w:lang w:val="sk-SK"/>
        </w:rPr>
        <w:t>m</w:t>
      </w:r>
      <w:r w:rsidRPr="00B4462C">
        <w:rPr>
          <w:color w:val="000000"/>
          <w:sz w:val="22"/>
          <w:szCs w:val="22"/>
          <w:lang w:val="sk-SK"/>
        </w:rPr>
        <w:t xml:space="preserve"> inhib</w:t>
      </w:r>
      <w:r>
        <w:rPr>
          <w:color w:val="000000"/>
          <w:sz w:val="22"/>
          <w:szCs w:val="22"/>
          <w:lang w:val="sk-SK"/>
        </w:rPr>
        <w:t>í</w:t>
      </w:r>
      <w:r w:rsidRPr="00B4462C">
        <w:rPr>
          <w:color w:val="000000"/>
          <w:sz w:val="22"/>
          <w:szCs w:val="22"/>
          <w:lang w:val="sk-SK"/>
        </w:rPr>
        <w:t>tor</w:t>
      </w:r>
      <w:r>
        <w:rPr>
          <w:color w:val="000000"/>
          <w:sz w:val="22"/>
          <w:szCs w:val="22"/>
          <w:lang w:val="sk-SK"/>
        </w:rPr>
        <w:t>om</w:t>
      </w:r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CYP450 1A2, znižuje </w:t>
      </w:r>
      <w:proofErr w:type="spellStart"/>
      <w:r w:rsidRPr="00B4462C">
        <w:rPr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intravenózneho </w:t>
      </w:r>
      <w:proofErr w:type="spellStart"/>
      <w:r w:rsidRPr="00B4462C">
        <w:rPr>
          <w:color w:val="000000"/>
          <w:sz w:val="22"/>
          <w:szCs w:val="22"/>
          <w:lang w:val="sk-SK"/>
        </w:rPr>
        <w:t>lidokaínu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22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%. Hoci liečba </w:t>
      </w:r>
      <w:proofErr w:type="spellStart"/>
      <w:r w:rsidRPr="00B4462C">
        <w:rPr>
          <w:color w:val="000000"/>
          <w:sz w:val="22"/>
          <w:szCs w:val="22"/>
          <w:lang w:val="sk-SK"/>
        </w:rPr>
        <w:t>lidokaínom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bola dobre znášaná, </w:t>
      </w:r>
      <w:r w:rsidRPr="00F90D57">
        <w:rPr>
          <w:color w:val="000000"/>
          <w:sz w:val="22"/>
          <w:szCs w:val="22"/>
          <w:lang w:val="sk-SK"/>
        </w:rPr>
        <w:t>môžu sa po súbežnom užívaní vyskytnúť intera</w:t>
      </w:r>
      <w:r>
        <w:rPr>
          <w:color w:val="000000"/>
          <w:sz w:val="22"/>
          <w:szCs w:val="22"/>
          <w:lang w:val="sk-SK"/>
        </w:rPr>
        <w:t>k</w:t>
      </w:r>
      <w:r w:rsidRPr="00F90D57">
        <w:rPr>
          <w:color w:val="000000"/>
          <w:sz w:val="22"/>
          <w:szCs w:val="22"/>
          <w:lang w:val="sk-SK"/>
        </w:rPr>
        <w:t>cie s </w:t>
      </w:r>
      <w:proofErr w:type="spellStart"/>
      <w:r w:rsidRPr="00F90D57">
        <w:rPr>
          <w:color w:val="000000"/>
          <w:sz w:val="22"/>
          <w:szCs w:val="22"/>
          <w:lang w:val="sk-SK"/>
        </w:rPr>
        <w:t>ciprofloxacínom</w:t>
      </w:r>
      <w:proofErr w:type="spellEnd"/>
      <w:r w:rsidRPr="00F90D57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>súvisiace</w:t>
      </w:r>
      <w:r w:rsidRPr="00F90D57">
        <w:rPr>
          <w:color w:val="000000"/>
          <w:sz w:val="22"/>
          <w:szCs w:val="22"/>
          <w:lang w:val="sk-SK"/>
        </w:rPr>
        <w:t xml:space="preserve"> s nežiaducimi účinkami.</w:t>
      </w:r>
    </w:p>
    <w:p w14:paraId="58EB884C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5ED8A67F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Klozapín</w:t>
      </w:r>
      <w:proofErr w:type="spellEnd"/>
    </w:p>
    <w:p w14:paraId="38783CA4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súbežnom podávaní 250 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 </w:t>
      </w:r>
      <w:proofErr w:type="spellStart"/>
      <w:r w:rsidRPr="00B4462C">
        <w:rPr>
          <w:color w:val="000000"/>
          <w:sz w:val="22"/>
          <w:szCs w:val="22"/>
          <w:lang w:val="sk-SK"/>
        </w:rPr>
        <w:t>klozapínom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7 dní sa zvýšili sérové koncentrácie </w:t>
      </w:r>
      <w:proofErr w:type="spellStart"/>
      <w:r w:rsidRPr="00B4462C">
        <w:rPr>
          <w:color w:val="000000"/>
          <w:sz w:val="22"/>
          <w:szCs w:val="22"/>
          <w:lang w:val="sk-SK"/>
        </w:rPr>
        <w:t>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29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 a N-</w:t>
      </w:r>
      <w:proofErr w:type="spellStart"/>
      <w:r w:rsidRPr="00B4462C">
        <w:rPr>
          <w:color w:val="000000"/>
          <w:sz w:val="22"/>
          <w:szCs w:val="22"/>
          <w:lang w:val="sk-SK"/>
        </w:rPr>
        <w:t>desmetylklozapínu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31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%. Odporúča sa klinické pozorovanie a primeraná úprava dávkovania </w:t>
      </w:r>
      <w:proofErr w:type="spellStart"/>
      <w:r w:rsidRPr="00B4462C">
        <w:rPr>
          <w:color w:val="000000"/>
          <w:sz w:val="22"/>
          <w:szCs w:val="22"/>
          <w:lang w:val="sk-SK"/>
        </w:rPr>
        <w:t>klozapínu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a krátko po súbežnej liečbe s 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(pozri časť 4.4).</w:t>
      </w:r>
    </w:p>
    <w:p w14:paraId="77BB25A2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</w:p>
    <w:p w14:paraId="619FB1AF" w14:textId="77777777" w:rsidR="00CF3670" w:rsidRPr="00B4462C" w:rsidRDefault="00CF3670" w:rsidP="00D824D9">
      <w:pPr>
        <w:tabs>
          <w:tab w:val="left" w:pos="8505"/>
        </w:tabs>
        <w:ind w:right="566"/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Sildenafil</w:t>
      </w:r>
      <w:proofErr w:type="spellEnd"/>
    </w:p>
    <w:p w14:paraId="46706DE6" w14:textId="77777777" w:rsidR="00CF3670" w:rsidRPr="00B4462C" w:rsidRDefault="00CF3670" w:rsidP="00D824D9">
      <w:pPr>
        <w:tabs>
          <w:tab w:val="left" w:pos="8505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U zdravých jedincov bolo 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vertAlign w:val="subscript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 a AUC </w:t>
      </w:r>
      <w:proofErr w:type="spellStart"/>
      <w:r w:rsidRPr="00B4462C">
        <w:rPr>
          <w:color w:val="000000"/>
          <w:sz w:val="22"/>
          <w:szCs w:val="22"/>
          <w:lang w:val="sk-SK"/>
        </w:rPr>
        <w:t>sildenafilu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zvýšené približne dvojnásobne po perorálnej dávke 50 mg podávanej súbežne s 500 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Preto je potrebná opatrnosť pri predpisovaní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súbežne so </w:t>
      </w:r>
      <w:proofErr w:type="spellStart"/>
      <w:r w:rsidRPr="00B4462C">
        <w:rPr>
          <w:color w:val="000000"/>
          <w:sz w:val="22"/>
          <w:szCs w:val="22"/>
          <w:lang w:val="sk-SK"/>
        </w:rPr>
        <w:t>sildenafilom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 prihliadnutím na riziká a prínosy.</w:t>
      </w:r>
    </w:p>
    <w:p w14:paraId="6234FCE6" w14:textId="77777777" w:rsidR="00CF3670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25D6F66C" w14:textId="77777777" w:rsidR="00CF3670" w:rsidRDefault="00FF42B8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FF42B8">
        <w:rPr>
          <w:i/>
          <w:sz w:val="22"/>
          <w:szCs w:val="22"/>
          <w:lang w:val="sk-SK"/>
        </w:rPr>
        <w:t>Agomelatín</w:t>
      </w:r>
      <w:proofErr w:type="spellEnd"/>
    </w:p>
    <w:p w14:paraId="42B8522B" w14:textId="77777777" w:rsidR="00CF3670" w:rsidRPr="00CF3670" w:rsidRDefault="00CF3670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klinických štúdiách bolo preukázané, že </w:t>
      </w:r>
      <w:proofErr w:type="spellStart"/>
      <w:r>
        <w:rPr>
          <w:sz w:val="22"/>
          <w:szCs w:val="22"/>
          <w:lang w:val="sk-SK"/>
        </w:rPr>
        <w:t>fluvoxamín</w:t>
      </w:r>
      <w:proofErr w:type="spellEnd"/>
      <w:r>
        <w:rPr>
          <w:sz w:val="22"/>
          <w:szCs w:val="22"/>
          <w:lang w:val="sk-SK"/>
        </w:rPr>
        <w:t xml:space="preserve"> silný inhibítor  </w:t>
      </w:r>
      <w:proofErr w:type="spellStart"/>
      <w:r>
        <w:rPr>
          <w:sz w:val="22"/>
          <w:szCs w:val="22"/>
          <w:lang w:val="sk-SK"/>
        </w:rPr>
        <w:t>izoenzýmu</w:t>
      </w:r>
      <w:proofErr w:type="spellEnd"/>
      <w:r>
        <w:rPr>
          <w:sz w:val="22"/>
          <w:szCs w:val="22"/>
          <w:lang w:val="sk-SK"/>
        </w:rPr>
        <w:t xml:space="preserve"> CYP450 1A2 výrazne </w:t>
      </w:r>
      <w:proofErr w:type="spellStart"/>
      <w:r>
        <w:rPr>
          <w:sz w:val="22"/>
          <w:szCs w:val="22"/>
          <w:lang w:val="sk-SK"/>
        </w:rPr>
        <w:t>inhibuje</w:t>
      </w:r>
      <w:proofErr w:type="spellEnd"/>
      <w:r>
        <w:rPr>
          <w:sz w:val="22"/>
          <w:szCs w:val="22"/>
          <w:lang w:val="sk-SK"/>
        </w:rPr>
        <w:t xml:space="preserve"> metabolizmus </w:t>
      </w:r>
      <w:proofErr w:type="spellStart"/>
      <w:r>
        <w:rPr>
          <w:sz w:val="22"/>
          <w:szCs w:val="22"/>
          <w:lang w:val="sk-SK"/>
        </w:rPr>
        <w:t>agomelatínu</w:t>
      </w:r>
      <w:proofErr w:type="spellEnd"/>
      <w:r>
        <w:rPr>
          <w:sz w:val="22"/>
          <w:szCs w:val="22"/>
          <w:lang w:val="sk-SK"/>
        </w:rPr>
        <w:t xml:space="preserve">, čo vedie k 60-násobnému zvýšeniu expozície </w:t>
      </w:r>
      <w:proofErr w:type="spellStart"/>
      <w:r>
        <w:rPr>
          <w:sz w:val="22"/>
          <w:szCs w:val="22"/>
          <w:lang w:val="sk-SK"/>
        </w:rPr>
        <w:t>agomelatínu</w:t>
      </w:r>
      <w:proofErr w:type="spellEnd"/>
      <w:r>
        <w:rPr>
          <w:sz w:val="22"/>
          <w:szCs w:val="22"/>
          <w:lang w:val="sk-SK"/>
        </w:rPr>
        <w:t>. Hoci nie sú k dispozícií žiadne klinické údaje pre prípadné interakcie s </w:t>
      </w:r>
      <w:proofErr w:type="spellStart"/>
      <w:r>
        <w:rPr>
          <w:sz w:val="22"/>
          <w:szCs w:val="22"/>
          <w:lang w:val="sk-SK"/>
        </w:rPr>
        <w:t>ciprofloxacínom</w:t>
      </w:r>
      <w:proofErr w:type="spellEnd"/>
      <w:r>
        <w:rPr>
          <w:sz w:val="22"/>
          <w:szCs w:val="22"/>
          <w:lang w:val="sk-SK"/>
        </w:rPr>
        <w:t>, stredne silným  inhibítorom CYP450 1A2, pri súbežnom podávaní  možno očakávať podobné účinky. (,,</w:t>
      </w:r>
      <w:proofErr w:type="spellStart"/>
      <w:r>
        <w:rPr>
          <w:sz w:val="22"/>
          <w:szCs w:val="22"/>
          <w:lang w:val="sk-SK"/>
        </w:rPr>
        <w:t>cytochróm</w:t>
      </w:r>
      <w:proofErr w:type="spellEnd"/>
      <w:r>
        <w:rPr>
          <w:sz w:val="22"/>
          <w:szCs w:val="22"/>
          <w:lang w:val="sk-SK"/>
        </w:rPr>
        <w:t xml:space="preserve"> P450" v časti 4.4).</w:t>
      </w:r>
    </w:p>
    <w:p w14:paraId="343519A8" w14:textId="77777777" w:rsidR="00CF3670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74261A4B" w14:textId="77777777" w:rsidR="00CF3670" w:rsidRPr="00CF3670" w:rsidRDefault="00FF42B8" w:rsidP="00B65191">
      <w:pPr>
        <w:widowControl w:val="0"/>
        <w:rPr>
          <w:i/>
          <w:sz w:val="22"/>
          <w:szCs w:val="22"/>
          <w:lang w:val="sk-SK"/>
        </w:rPr>
      </w:pPr>
      <w:proofErr w:type="spellStart"/>
      <w:r w:rsidRPr="00FF42B8">
        <w:rPr>
          <w:i/>
          <w:sz w:val="22"/>
          <w:szCs w:val="22"/>
          <w:lang w:val="sk-SK"/>
        </w:rPr>
        <w:t>Zolpidem</w:t>
      </w:r>
      <w:proofErr w:type="spellEnd"/>
    </w:p>
    <w:p w14:paraId="74CBAE66" w14:textId="77777777" w:rsidR="00CF3670" w:rsidRPr="00CF3670" w:rsidRDefault="00CF3670" w:rsidP="00B65191">
      <w:pPr>
        <w:widowControl w:val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Súbežné podanie </w:t>
      </w:r>
      <w:proofErr w:type="spellStart"/>
      <w:r>
        <w:rPr>
          <w:sz w:val="22"/>
          <w:szCs w:val="22"/>
          <w:lang w:val="sk-SK"/>
        </w:rPr>
        <w:t>ciprofloxacínu</w:t>
      </w:r>
      <w:proofErr w:type="spellEnd"/>
      <w:r>
        <w:rPr>
          <w:sz w:val="22"/>
          <w:szCs w:val="22"/>
          <w:lang w:val="sk-SK"/>
        </w:rPr>
        <w:t xml:space="preserve"> môže zvýšiť hladinu </w:t>
      </w:r>
      <w:proofErr w:type="spellStart"/>
      <w:r>
        <w:rPr>
          <w:sz w:val="22"/>
          <w:szCs w:val="22"/>
          <w:lang w:val="sk-SK"/>
        </w:rPr>
        <w:t>zopidemu</w:t>
      </w:r>
      <w:proofErr w:type="spellEnd"/>
      <w:r>
        <w:rPr>
          <w:sz w:val="22"/>
          <w:szCs w:val="22"/>
          <w:lang w:val="sk-SK"/>
        </w:rPr>
        <w:t xml:space="preserve"> v krvi, súbežné užívanie sa neodporúča.</w:t>
      </w:r>
    </w:p>
    <w:p w14:paraId="44EE6256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083F4AA6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4.6</w:t>
      </w:r>
      <w:r w:rsidRPr="00B4462C">
        <w:rPr>
          <w:b/>
          <w:sz w:val="22"/>
          <w:szCs w:val="22"/>
          <w:lang w:val="sk-SK"/>
        </w:rPr>
        <w:tab/>
      </w:r>
      <w:proofErr w:type="spellStart"/>
      <w:r w:rsidRPr="00A24719">
        <w:rPr>
          <w:b/>
          <w:sz w:val="22"/>
          <w:szCs w:val="22"/>
          <w:lang w:val="sk-SK"/>
        </w:rPr>
        <w:t>Fertilita</w:t>
      </w:r>
      <w:proofErr w:type="spellEnd"/>
      <w:r w:rsidRPr="00A24719">
        <w:rPr>
          <w:b/>
          <w:sz w:val="22"/>
          <w:szCs w:val="22"/>
          <w:lang w:val="sk-SK"/>
        </w:rPr>
        <w:t xml:space="preserve">, </w:t>
      </w:r>
      <w:r w:rsidRPr="00FC60DC">
        <w:rPr>
          <w:b/>
          <w:sz w:val="22"/>
          <w:szCs w:val="22"/>
          <w:lang w:val="sk-SK"/>
        </w:rPr>
        <w:t>gravidita</w:t>
      </w:r>
      <w:r w:rsidRPr="00B4462C">
        <w:rPr>
          <w:b/>
          <w:sz w:val="22"/>
          <w:szCs w:val="22"/>
          <w:lang w:val="sk-SK"/>
        </w:rPr>
        <w:t xml:space="preserve"> a laktácia</w:t>
      </w:r>
    </w:p>
    <w:p w14:paraId="7F1F67C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72DCC382" w14:textId="77777777"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  <w:t>Gravidita</w:t>
      </w:r>
    </w:p>
    <w:p w14:paraId="1A45556E" w14:textId="77777777"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Dostupné údaje o podávaní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gravidným ženám nenaznačujú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malformačnú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feto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/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neonatálnu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toxicitu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. Štúdie na zvieratách nepreukázali priame alebo nepriame škodlivé účinky na reprodukčnú toxicitu. U juvenilných a prenatálnych zvierat vystavených účinku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chinolónov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sa pozorovali účinky na nevyvinutú chrupku, a teda nie je možné vylúčiť, že liečivo by mohlo spôsobiť poškodenie kĺbovej chrupky u plodu (pozri časť 5.3). V rámci bezpečnostných opatrení sa odporúča vyhnúť používaniu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počas gravidity.</w:t>
      </w:r>
    </w:p>
    <w:p w14:paraId="70EB1288" w14:textId="77777777"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</w:p>
    <w:p w14:paraId="6FB79F2E" w14:textId="77777777" w:rsidR="0010065E" w:rsidRDefault="0010065E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</w:pPr>
    </w:p>
    <w:p w14:paraId="0532E6BE" w14:textId="77777777"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b w:val="0"/>
          <w:bCs w:val="0"/>
          <w:i/>
          <w:color w:val="000000"/>
          <w:sz w:val="22"/>
          <w:szCs w:val="22"/>
          <w:lang w:val="sk-SK"/>
        </w:rPr>
        <w:lastRenderedPageBreak/>
        <w:t>Laktácia</w:t>
      </w:r>
    </w:p>
    <w:p w14:paraId="0CCAB9E7" w14:textId="77777777" w:rsidR="00CF3670" w:rsidRPr="00B4462C" w:rsidRDefault="00CF3670" w:rsidP="007913A0">
      <w:pPr>
        <w:pStyle w:val="Zkladntext2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sa vylučuje do materského mlieka. Kvôli možnému riziku poškodenia kĺbov sa </w:t>
      </w:r>
      <w:proofErr w:type="spellStart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 w:cs="Times New Roman"/>
          <w:b w:val="0"/>
          <w:bCs w:val="0"/>
          <w:color w:val="000000"/>
          <w:sz w:val="22"/>
          <w:szCs w:val="22"/>
          <w:lang w:val="sk-SK"/>
        </w:rPr>
        <w:t xml:space="preserve"> nesmie užívať počas dojčenia. </w:t>
      </w:r>
    </w:p>
    <w:p w14:paraId="584A9335" w14:textId="77777777" w:rsidR="00CF3670" w:rsidRPr="00B4462C" w:rsidRDefault="00CF3670" w:rsidP="007913A0">
      <w:pPr>
        <w:widowControl w:val="0"/>
        <w:rPr>
          <w:sz w:val="22"/>
          <w:szCs w:val="22"/>
          <w:lang w:val="sk-SK"/>
        </w:rPr>
      </w:pPr>
    </w:p>
    <w:p w14:paraId="3FFE2C40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4.7</w:t>
      </w:r>
      <w:r w:rsidRPr="00B4462C">
        <w:rPr>
          <w:b/>
          <w:sz w:val="22"/>
          <w:szCs w:val="22"/>
          <w:lang w:val="sk-SK"/>
        </w:rPr>
        <w:tab/>
        <w:t>Ovplyvnenie schopnosti viesť vozidlá a obsluhovať stroje</w:t>
      </w:r>
    </w:p>
    <w:p w14:paraId="14F45E7B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7DD9563E" w14:textId="77777777" w:rsidR="00CF3670" w:rsidRPr="00B4462C" w:rsidRDefault="00CF3670" w:rsidP="00D824D9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Kvôli svojim účinkom na nervovú sústavu môže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ovplyvniť reakčný čas. Z tohto dôvodu môže byť schopnosť viesť vozidlá alebo obsluhovať stroje narušená.</w:t>
      </w:r>
    </w:p>
    <w:p w14:paraId="15CE8642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</w:p>
    <w:p w14:paraId="2F013DA9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4.8</w:t>
      </w:r>
      <w:r w:rsidRPr="00B4462C">
        <w:rPr>
          <w:b/>
          <w:sz w:val="22"/>
          <w:szCs w:val="22"/>
          <w:lang w:val="sk-SK"/>
        </w:rPr>
        <w:tab/>
        <w:t>Nežiaduce účinky</w:t>
      </w:r>
    </w:p>
    <w:p w14:paraId="5DA75243" w14:textId="77777777" w:rsidR="00CF3670" w:rsidRPr="00B4462C" w:rsidDel="00AE796A" w:rsidRDefault="00CF3670" w:rsidP="00B65191">
      <w:pPr>
        <w:widowControl w:val="0"/>
        <w:rPr>
          <w:sz w:val="22"/>
          <w:szCs w:val="22"/>
          <w:lang w:val="sk-SK"/>
        </w:rPr>
      </w:pPr>
    </w:p>
    <w:p w14:paraId="770BB452" w14:textId="77777777"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Najčastejšie hlásené nežiaduce reakcie lieku (ADR) sú nauzea a hnačka.</w:t>
      </w:r>
    </w:p>
    <w:p w14:paraId="1711A1C8" w14:textId="77777777"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</w:p>
    <w:p w14:paraId="1A783007" w14:textId="77777777"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ADR získané z klinických štúdií a </w:t>
      </w:r>
      <w:proofErr w:type="spellStart"/>
      <w:r w:rsidRPr="00B4462C">
        <w:rPr>
          <w:color w:val="000000"/>
          <w:sz w:val="22"/>
          <w:szCs w:val="22"/>
          <w:lang w:val="sk-SK"/>
        </w:rPr>
        <w:t>postmarketingového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sledovania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(perorálna, intravenózna a sekvenčná liečba) zoradené podľa frekvencie výskytu sú uvedené nižšie. Analýza frekvencie výskytu zohľadňuje údaje získané pri perorálnom, ako aj intravenóznom podávaní.</w:t>
      </w:r>
    </w:p>
    <w:p w14:paraId="0FD74321" w14:textId="77777777" w:rsidR="00CF3670" w:rsidRPr="00B4462C" w:rsidRDefault="00CF3670" w:rsidP="00D824D9">
      <w:pPr>
        <w:pStyle w:val="Normlnywebov"/>
        <w:spacing w:before="0" w:beforeAutospacing="0" w:after="0" w:afterAutospacing="0"/>
        <w:rPr>
          <w:color w:val="000000"/>
          <w:sz w:val="22"/>
          <w:szCs w:val="22"/>
          <w:lang w:val="sk-SK"/>
        </w:rPr>
      </w:pPr>
    </w:p>
    <w:p w14:paraId="50370082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tbl>
      <w:tblPr>
        <w:tblW w:w="10428" w:type="dxa"/>
        <w:tblLook w:val="01E0" w:firstRow="1" w:lastRow="1" w:firstColumn="1" w:lastColumn="1" w:noHBand="0" w:noVBand="0"/>
      </w:tblPr>
      <w:tblGrid>
        <w:gridCol w:w="2123"/>
        <w:gridCol w:w="882"/>
        <w:gridCol w:w="1854"/>
        <w:gridCol w:w="1940"/>
        <w:gridCol w:w="1940"/>
        <w:gridCol w:w="1696"/>
      </w:tblGrid>
      <w:tr w:rsidR="00CF3670" w:rsidRPr="00672462" w14:paraId="47DD5CAF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B6BEB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Trieda orgánových systémov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F767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Časté </w:t>
            </w:r>
          </w:p>
          <w:p w14:paraId="38AB0CE0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4" w:hanging="4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≥1/100 až &lt;1/10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BAC7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Menej časté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≥1/1000 až &lt;1/100</w:t>
            </w:r>
          </w:p>
          <w:p w14:paraId="171F3020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E836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Zriedkavé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≥1/10 000 až &lt;1/1000</w:t>
            </w:r>
          </w:p>
          <w:p w14:paraId="062A1605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6C5A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sz w:val="22"/>
                <w:szCs w:val="22"/>
                <w:lang w:val="sk-SK"/>
              </w:rPr>
            </w:pPr>
            <w:r w:rsidRPr="00672462">
              <w:rPr>
                <w:b/>
                <w:sz w:val="22"/>
                <w:szCs w:val="22"/>
                <w:lang w:val="sk-SK"/>
              </w:rPr>
              <w:t xml:space="preserve">Veľmi zriedkavé </w:t>
            </w:r>
            <w:r w:rsidRPr="00672462">
              <w:rPr>
                <w:sz w:val="22"/>
                <w:szCs w:val="22"/>
                <w:lang w:val="sk-SK"/>
              </w:rPr>
              <w:t>&lt; 1/10 000</w:t>
            </w:r>
          </w:p>
          <w:p w14:paraId="40986474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92FA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Neznáme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(z dostupných údajov)</w:t>
            </w:r>
          </w:p>
        </w:tc>
      </w:tr>
      <w:tr w:rsidR="00CF3670" w:rsidRPr="00672462" w14:paraId="00398209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7394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Infekcie a nákazy</w:t>
            </w:r>
          </w:p>
          <w:p w14:paraId="4113AB9D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E61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08A3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Mykotické</w:t>
            </w:r>
            <w:proofErr w:type="spellEnd"/>
          </w:p>
          <w:p w14:paraId="1E840DF0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superinfekcie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6EB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0131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9D40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14:paraId="1CA28BB6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4865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krvi a lymfatického systému</w:t>
            </w:r>
          </w:p>
          <w:p w14:paraId="256C1C38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3D2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A0F6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sz w:val="22"/>
                <w:szCs w:val="22"/>
                <w:lang w:val="sk-SK"/>
              </w:rPr>
              <w:t>e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ozinofília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D6C2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leukopénia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anémia, </w:t>
            </w:r>
          </w:p>
          <w:p w14:paraId="5ECF9EB3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neutropénia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leukocytóza,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trombocytopénia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trombocytémia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2B24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hemolytická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anémia,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agranulocytóza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pancytopénia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(život ohrozujúca),</w:t>
            </w:r>
          </w:p>
          <w:p w14:paraId="7A6BF66A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útlm kostnej drene (život ohrozujúci)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47C2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CF3670" w:rsidRPr="00672462" w14:paraId="15387C6E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7B5E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imunitného systému</w:t>
            </w:r>
          </w:p>
          <w:p w14:paraId="19478C1C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C22C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EE13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0B71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alergická reakcia, alergický edém/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angioedém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E544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anafylaktická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reakcia,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anafylaktický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šok (život ohrozujúci) (pozri časť 4.4),</w:t>
            </w:r>
          </w:p>
          <w:p w14:paraId="65B814E1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reakcia podobná sérovej chorobe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7E6" w14:textId="77777777" w:rsidR="00CF3670" w:rsidRPr="00672462" w:rsidRDefault="00CF3670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75DB27BA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4B0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>
              <w:rPr>
                <w:b/>
                <w:color w:val="000000"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DC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CF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791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687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F2A" w14:textId="77777777" w:rsidR="003D6473" w:rsidRDefault="003D6473" w:rsidP="003D6473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Syndróm</w:t>
            </w:r>
          </w:p>
          <w:p w14:paraId="1F9ECA3D" w14:textId="77777777" w:rsidR="003D6473" w:rsidRDefault="0014211D" w:rsidP="0014211D">
            <w:pPr>
              <w:pStyle w:val="Normlnywebov"/>
              <w:spacing w:before="0" w:beforeAutospacing="0" w:after="0" w:afterAutospacing="0"/>
              <w:ind w:left="50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 xml:space="preserve">Neprimeranej sekrécie 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antidiuretického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hormónu</w:t>
            </w:r>
          </w:p>
          <w:p w14:paraId="29C140AE" w14:textId="5ABBAB1F" w:rsidR="003D6473" w:rsidRPr="00672462" w:rsidRDefault="0014211D" w:rsidP="0014211D">
            <w:pPr>
              <w:pStyle w:val="Normlnywebov"/>
              <w:spacing w:before="0" w:beforeAutospacing="0" w:after="0" w:afterAutospacing="0"/>
              <w:ind w:left="50" w:hanging="50"/>
              <w:rPr>
                <w:color w:val="000000"/>
                <w:sz w:val="22"/>
                <w:szCs w:val="22"/>
                <w:lang w:val="sk-SK"/>
              </w:rPr>
            </w:pPr>
            <w:r>
              <w:t>(syndrome of inappropriate secretion of antidiuretic hormone,</w:t>
            </w:r>
            <w:r w:rsidR="003D6473" w:rsidRPr="001E11CD">
              <w:rPr>
                <w:color w:val="000000"/>
                <w:sz w:val="22"/>
                <w:szCs w:val="22"/>
                <w:lang w:val="sk-SK"/>
              </w:rPr>
              <w:t xml:space="preserve"> (SIADH)</w:t>
            </w:r>
          </w:p>
        </w:tc>
      </w:tr>
      <w:tr w:rsidR="003D6473" w:rsidRPr="00672462" w14:paraId="1E5FA6A9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69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metabolizmu a výživy</w:t>
            </w:r>
          </w:p>
          <w:p w14:paraId="775926EA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E668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DFF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anorexia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41A6" w14:textId="77777777" w:rsidR="003D6473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h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yperglykémia</w:t>
            </w:r>
          </w:p>
          <w:p w14:paraId="5C08452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hypoglykémia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(pozri časť 4.4)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172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5210" w14:textId="77777777" w:rsidR="004A669E" w:rsidRDefault="004A669E" w:rsidP="004A669E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hypoglykemická</w:t>
            </w:r>
            <w:proofErr w:type="spellEnd"/>
          </w:p>
          <w:p w14:paraId="206F1831" w14:textId="77777777" w:rsidR="004A669E" w:rsidRDefault="004A669E" w:rsidP="004A669E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>kóma (pozri</w:t>
            </w:r>
          </w:p>
          <w:p w14:paraId="1C4F042B" w14:textId="60FFC440" w:rsidR="003D6473" w:rsidRPr="00672462" w:rsidRDefault="004A669E" w:rsidP="004A669E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t xml:space="preserve">časť </w:t>
            </w:r>
            <w:r w:rsidRPr="00E528E3">
              <w:rPr>
                <w:color w:val="000000"/>
                <w:sz w:val="22"/>
                <w:szCs w:val="22"/>
                <w:lang w:val="sk-SK"/>
              </w:rPr>
              <w:t>4.4)</w:t>
            </w:r>
          </w:p>
        </w:tc>
      </w:tr>
      <w:tr w:rsidR="003D6473" w:rsidRPr="00672462" w14:paraId="325775ED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E58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Psychické poruchy</w:t>
            </w:r>
            <w:r w:rsidR="006812C3">
              <w:rPr>
                <w:lang w:val="en-GB"/>
              </w:rPr>
              <w:t>*</w:t>
            </w:r>
          </w:p>
          <w:p w14:paraId="715B14B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75CA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A0F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psychomotorická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hyperaktivita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/ agitácia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B1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zmätenosť a dezorientácia, reakcia úzkosti,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abnormálne sny, depresia (potenciálne kulminujúce do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predstáv/myšlienok alebo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pokusov a dokonanej samovraždy (pozri časť 4.4), halucinácie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18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psychotické reakcie (potenciálne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kulminujúce do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predstáv/myšlienok alebo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suicidálnych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pokusov a dokonanej samovraždy) (pozri časť 4.4)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06BD" w14:textId="77777777" w:rsidR="003D6473" w:rsidRDefault="003D6473">
            <w:pPr>
              <w:pStyle w:val="Normlnywebov"/>
              <w:spacing w:before="0" w:beforeAutospacing="0" w:after="0" w:afterAutospacing="0"/>
              <w:ind w:left="77" w:hanging="77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color w:val="000000"/>
                <w:sz w:val="22"/>
                <w:szCs w:val="22"/>
                <w:lang w:val="sk-SK"/>
              </w:rPr>
              <w:lastRenderedPageBreak/>
              <w:t xml:space="preserve">mánia, 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hypománia</w:t>
            </w:r>
            <w:proofErr w:type="spellEnd"/>
          </w:p>
        </w:tc>
      </w:tr>
      <w:tr w:rsidR="003D6473" w:rsidRPr="00672462" w14:paraId="4FFD4FBE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C2E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nervového systému</w:t>
            </w:r>
            <w:r w:rsidR="006812C3">
              <w:rPr>
                <w:lang w:val="en-GB"/>
              </w:rPr>
              <w:t>*</w:t>
            </w:r>
          </w:p>
          <w:p w14:paraId="08695F3B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1434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EA7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bolesť hlavy, závraty, poruchy spánku, poruchy chuti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3CA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parestézia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dyzastézia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hypoastézia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tras, záchvaty (vrátane status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epilepticus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vertigo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A4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migréna, poruchy koordinácie, poruchy chôdze, poruchy čuchového nervu,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intrakraniálna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hypertenzia</w:t>
            </w:r>
            <w:r>
              <w:rPr>
                <w:color w:val="000000"/>
                <w:sz w:val="22"/>
                <w:szCs w:val="22"/>
                <w:lang w:val="sk-SK"/>
              </w:rPr>
              <w:t xml:space="preserve"> a 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pseudotumor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cerebri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F3C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periférna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neuropatia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>
              <w:rPr>
                <w:color w:val="000000"/>
                <w:sz w:val="22"/>
                <w:szCs w:val="22"/>
                <w:lang w:val="sk-SK"/>
              </w:rPr>
              <w:t>a </w:t>
            </w: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polyneuropatia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r w:rsidRPr="00672462">
              <w:rPr>
                <w:color w:val="000000"/>
                <w:sz w:val="22"/>
                <w:szCs w:val="22"/>
                <w:lang w:val="sk-SK"/>
              </w:rPr>
              <w:t>(pozri časť 4.4)</w:t>
            </w:r>
          </w:p>
        </w:tc>
      </w:tr>
      <w:tr w:rsidR="003D6473" w:rsidRPr="00672462" w14:paraId="39AB87EC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1140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oka</w:t>
            </w:r>
            <w:r w:rsidR="006812C3">
              <w:rPr>
                <w:lang w:val="en-GB"/>
              </w:rPr>
              <w:t>*</w:t>
            </w:r>
          </w:p>
          <w:p w14:paraId="5F47AD4C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2FC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9FBC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E33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poruchy videnia (napr.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diplopia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6861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highlight w:val="magenta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distorzia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farieb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424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775BAE40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3D8F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ucha a labyrintu</w:t>
            </w:r>
            <w:r w:rsidR="006812C3">
              <w:rPr>
                <w:lang w:val="en-GB"/>
              </w:rPr>
              <w:t>*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3BB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A29F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62E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tinitus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, strata/poškodenie sluchu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FF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085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355BF955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BE9F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srdca a srdcovej činnosti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867F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7A7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09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tachykardia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8A8B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E997" w14:textId="77777777" w:rsidR="003D6473" w:rsidRPr="00672462" w:rsidRDefault="003D6473" w:rsidP="000B4F7D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ventrikulárna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arytmia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predĺženie QT intervalu,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torsade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de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pointes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(hlásené prevažne u pacientov s rizikovými faktormi pre QT predĺženie, EKG QT predĺženie (pozri časti 4.4 a 4.9) </w:t>
            </w:r>
          </w:p>
        </w:tc>
      </w:tr>
      <w:tr w:rsidR="003D6473" w:rsidRPr="00672462" w14:paraId="63F29C1E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038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ciev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119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2824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101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vazodilatácia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, hypotenzia, synkopa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34B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vaskulitída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71B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4856C094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1EA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mediastína</w:t>
            </w:r>
            <w:proofErr w:type="spellEnd"/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B9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C70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6174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dyspnoe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(vrátane astmatického stavu)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4A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09E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746CFA66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C98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Poruchy </w:t>
            </w:r>
            <w:proofErr w:type="spellStart"/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gastrointestinálneho</w:t>
            </w:r>
            <w:proofErr w:type="spellEnd"/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 xml:space="preserve"> traktu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139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4" w:hanging="4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nauzea, hnačka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75BB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vracanie,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gastrointestinálna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a 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abdominálna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bolesť,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dyspepsia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flatulencia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5EE7" w14:textId="77777777" w:rsidR="003D6473" w:rsidRDefault="003D6473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>
              <w:rPr>
                <w:color w:val="000000"/>
                <w:sz w:val="22"/>
                <w:szCs w:val="22"/>
                <w:lang w:val="sk-SK"/>
              </w:rPr>
              <w:t>Kolitída</w:t>
            </w:r>
            <w:proofErr w:type="spellEnd"/>
            <w:r>
              <w:rPr>
                <w:color w:val="000000"/>
                <w:sz w:val="22"/>
                <w:szCs w:val="22"/>
                <w:lang w:val="sk-SK"/>
              </w:rPr>
              <w:t xml:space="preserve"> vyvolaná antibiotikami (veľmi zriedkavo fatálna ) (pozri časť 4.4)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0D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pankreatitída</w:t>
            </w:r>
            <w:proofErr w:type="spellEnd"/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5F11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1144EF39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0921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pečene a žlčových ciest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E40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740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zvýšené hodnoty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transamináz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zvýšená hodnota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bilirubínu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ECB5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poškodenie funkcie pečene,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cholestatická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žltačka, hepatitída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67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nekróza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pečene (veľmi zriedkavo až život ohrozujúce zlyhanie pečene) (pozri časť 4.4)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411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03E3AFE1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109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lastRenderedPageBreak/>
              <w:t>Poruchy kože a podkožného tkaniva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0AC7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6EA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-28" w:firstLine="28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vyrážka,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pruritus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urtikária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7E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fotosenzitívne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reakcie (pozri časť 4.4)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841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petechie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multiformný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erytém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nodózny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erytém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Stevensov-Johnsonov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syndróm (potenciálne život ohrozujúci), toxická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epidermálna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nekrolýza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(potenciálne život ohrozujúca)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4A44" w14:textId="77777777" w:rsidR="003D6473" w:rsidRDefault="003D6473" w:rsidP="00672462">
            <w:pPr>
              <w:pStyle w:val="Normlnywebov"/>
              <w:spacing w:before="0" w:beforeAutospacing="0" w:after="0" w:afterAutospacing="0"/>
              <w:rPr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Akútna generalizovaná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exanthematózna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pustulóza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(AGEP)</w:t>
            </w:r>
            <w:r>
              <w:rPr>
                <w:sz w:val="22"/>
                <w:szCs w:val="22"/>
                <w:lang w:val="sk-SK"/>
              </w:rPr>
              <w:t>,</w:t>
            </w:r>
          </w:p>
          <w:p w14:paraId="2D99E49A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lieková reakcia s </w:t>
            </w:r>
            <w:proofErr w:type="spellStart"/>
            <w:r>
              <w:rPr>
                <w:sz w:val="22"/>
                <w:szCs w:val="22"/>
                <w:lang w:val="sk-SK"/>
              </w:rPr>
              <w:t>eozinofíliou</w:t>
            </w:r>
            <w:proofErr w:type="spellEnd"/>
            <w:r>
              <w:rPr>
                <w:sz w:val="22"/>
                <w:szCs w:val="22"/>
                <w:lang w:val="sk-SK"/>
              </w:rPr>
              <w:t xml:space="preserve"> a systémovými príznakmi (DRESS)</w:t>
            </w:r>
          </w:p>
        </w:tc>
      </w:tr>
      <w:tr w:rsidR="003D6473" w:rsidRPr="00672462" w14:paraId="7649A945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0C99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kostrovej a svalovej sústavy a spojivového tkaniva</w:t>
            </w:r>
            <w:r w:rsidR="006812C3">
              <w:rPr>
                <w:lang w:val="en-GB"/>
              </w:rPr>
              <w:t>*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3CD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2C10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muskuloskeletálna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bolesť (napr. bolesť končatín, bolesť chrbta, bolesť na hrudi),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artralgia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519B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myalgia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, artritída, zvýšený svalový tonus a kŕče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817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svalová slabosť,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tendinitída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ruptúra šliach (najmä Achillovej šľachy) (pozri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exacerbácia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symptómov ťažkej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myasténie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(pozri časť 4.4)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DFF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16A05462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B228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Poruchy obličiek a močových ciest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663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78D0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poškodenie funkcie obličiek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9C9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zlyhanie obličiek,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hematúria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kryštalúria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(pozri časť 4.4),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tubulointersticiálna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nefritída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AB84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A0F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7E21CC03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FBB" w14:textId="466F5995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Celkové poruchy a reakcie v mieste podania</w:t>
            </w:r>
            <w:r w:rsidR="00A70327">
              <w:rPr>
                <w:lang w:val="en-GB"/>
              </w:rPr>
              <w:t>*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716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59B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asténia, horúčka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1B4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edém, potenie (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hyperhidróza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>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CA6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8EBE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</w:tr>
      <w:tr w:rsidR="003D6473" w:rsidRPr="00672462" w14:paraId="698B655C" w14:textId="77777777" w:rsidTr="003D6473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89BF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b/>
                <w:color w:val="000000"/>
                <w:sz w:val="22"/>
                <w:szCs w:val="22"/>
                <w:lang w:val="sk-SK"/>
              </w:rPr>
              <w:t>Laboratórne a funkčné vyšetrenia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4B91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B1CD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zvýšenie hodnoty alkalickej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fosfatázy</w:t>
            </w:r>
            <w:proofErr w:type="spellEnd"/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 v krvi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BAD2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 xml:space="preserve">zvýšená hodnota </w:t>
            </w:r>
            <w:proofErr w:type="spellStart"/>
            <w:r w:rsidRPr="00672462">
              <w:rPr>
                <w:color w:val="000000"/>
                <w:sz w:val="22"/>
                <w:szCs w:val="22"/>
                <w:lang w:val="sk-SK"/>
              </w:rPr>
              <w:t>amylázy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F0B6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ind w:left="567" w:hanging="567"/>
              <w:rPr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203" w14:textId="77777777" w:rsidR="003D6473" w:rsidRPr="00672462" w:rsidRDefault="003D6473" w:rsidP="00672462">
            <w:pPr>
              <w:pStyle w:val="Normlnywebov"/>
              <w:spacing w:before="0" w:beforeAutospacing="0" w:after="0" w:afterAutospacing="0"/>
              <w:rPr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color w:val="000000"/>
                <w:sz w:val="22"/>
                <w:szCs w:val="22"/>
                <w:lang w:val="sk-SK"/>
              </w:rPr>
              <w:t>Zvýšené INR (</w:t>
            </w:r>
            <w:r w:rsidRPr="00672462">
              <w:rPr>
                <w:sz w:val="22"/>
                <w:szCs w:val="22"/>
                <w:lang w:val="sk-SK"/>
              </w:rPr>
              <w:t xml:space="preserve">International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normalised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672462">
              <w:rPr>
                <w:sz w:val="22"/>
                <w:szCs w:val="22"/>
                <w:lang w:val="sk-SK"/>
              </w:rPr>
              <w:t>ratio</w:t>
            </w:r>
            <w:proofErr w:type="spellEnd"/>
            <w:r w:rsidRPr="00672462">
              <w:rPr>
                <w:sz w:val="22"/>
                <w:szCs w:val="22"/>
                <w:lang w:val="sk-SK"/>
              </w:rPr>
              <w:t>) (u pacientov liečených antagonistami vitamínu K)</w:t>
            </w:r>
            <w:r w:rsidRPr="00672462">
              <w:rPr>
                <w:lang w:val="sk-SK"/>
              </w:rPr>
              <w:t xml:space="preserve"> </w:t>
            </w:r>
          </w:p>
        </w:tc>
      </w:tr>
    </w:tbl>
    <w:p w14:paraId="23BC6413" w14:textId="77777777" w:rsidR="00CF3670" w:rsidRDefault="00CF3670" w:rsidP="00B65191">
      <w:pPr>
        <w:widowControl w:val="0"/>
        <w:rPr>
          <w:sz w:val="22"/>
          <w:szCs w:val="22"/>
          <w:lang w:val="sk-SK"/>
        </w:rPr>
      </w:pPr>
    </w:p>
    <w:p w14:paraId="0D57E4BA" w14:textId="69EF30D4" w:rsidR="006812C3" w:rsidRPr="00B4462C" w:rsidRDefault="006812C3" w:rsidP="006812C3">
      <w:pPr>
        <w:widowControl w:val="0"/>
        <w:rPr>
          <w:sz w:val="22"/>
          <w:szCs w:val="22"/>
          <w:lang w:val="sk-SK"/>
        </w:rPr>
      </w:pPr>
      <w:r w:rsidRPr="006812C3">
        <w:rPr>
          <w:sz w:val="22"/>
          <w:szCs w:val="22"/>
          <w:lang w:val="sk-SK"/>
        </w:rPr>
        <w:t xml:space="preserve">*V súvislosti s používaním </w:t>
      </w:r>
      <w:proofErr w:type="spellStart"/>
      <w:r w:rsidRPr="006812C3">
        <w:rPr>
          <w:sz w:val="22"/>
          <w:szCs w:val="22"/>
          <w:lang w:val="sk-SK"/>
        </w:rPr>
        <w:t>chinolónov</w:t>
      </w:r>
      <w:proofErr w:type="spellEnd"/>
      <w:r w:rsidRPr="006812C3">
        <w:rPr>
          <w:sz w:val="22"/>
          <w:szCs w:val="22"/>
          <w:lang w:val="sk-SK"/>
        </w:rPr>
        <w:t xml:space="preserve"> a </w:t>
      </w:r>
      <w:proofErr w:type="spellStart"/>
      <w:r w:rsidRPr="006812C3">
        <w:rPr>
          <w:sz w:val="22"/>
          <w:szCs w:val="22"/>
          <w:lang w:val="sk-SK"/>
        </w:rPr>
        <w:t>fluórchinolónov</w:t>
      </w:r>
      <w:proofErr w:type="spellEnd"/>
      <w:r w:rsidRPr="006812C3">
        <w:rPr>
          <w:sz w:val="22"/>
          <w:szCs w:val="22"/>
          <w:lang w:val="sk-SK"/>
        </w:rPr>
        <w:t xml:space="preserve"> boli hlásené, v niektorých prípadoch bez ohľadu na existujúce rizikové faktory, veľmi zriedkavé prípady dlhotrvajúcich (až mesiace alebo roky), </w:t>
      </w:r>
      <w:proofErr w:type="spellStart"/>
      <w:r w:rsidR="0062525B" w:rsidRPr="00F76605">
        <w:rPr>
          <w:sz w:val="22"/>
          <w:szCs w:val="22"/>
          <w:lang w:val="sk-SK"/>
        </w:rPr>
        <w:t>invalidi</w:t>
      </w:r>
      <w:r w:rsidRPr="00F76605">
        <w:rPr>
          <w:sz w:val="22"/>
          <w:szCs w:val="22"/>
          <w:lang w:val="sk-SK"/>
        </w:rPr>
        <w:t>zujúcich</w:t>
      </w:r>
      <w:proofErr w:type="spellEnd"/>
      <w:r w:rsidRPr="00F76605">
        <w:rPr>
          <w:sz w:val="22"/>
          <w:szCs w:val="22"/>
          <w:lang w:val="sk-SK"/>
        </w:rPr>
        <w:t xml:space="preserve"> a potenciálne ireverzibilných závažných nežiaducich liekových reakcií postihujúcich rôzne, niekedy viaceré triedy orgánových systémov a zmysly (vrátane reakcií ako je </w:t>
      </w:r>
      <w:proofErr w:type="spellStart"/>
      <w:r w:rsidRPr="00F76605">
        <w:rPr>
          <w:sz w:val="22"/>
          <w:szCs w:val="22"/>
          <w:lang w:val="sk-SK"/>
        </w:rPr>
        <w:t>tend</w:t>
      </w:r>
      <w:r w:rsidR="0062525B" w:rsidRPr="00F76605">
        <w:rPr>
          <w:sz w:val="22"/>
          <w:szCs w:val="22"/>
          <w:lang w:val="sk-SK"/>
        </w:rPr>
        <w:t>i</w:t>
      </w:r>
      <w:r w:rsidRPr="00F76605">
        <w:rPr>
          <w:sz w:val="22"/>
          <w:szCs w:val="22"/>
          <w:lang w:val="sk-SK"/>
        </w:rPr>
        <w:t>nitída</w:t>
      </w:r>
      <w:proofErr w:type="spellEnd"/>
      <w:r w:rsidRPr="00F76605">
        <w:rPr>
          <w:sz w:val="22"/>
          <w:szCs w:val="22"/>
          <w:lang w:val="sk-SK"/>
        </w:rPr>
        <w:t>, ruptúra</w:t>
      </w:r>
      <w:r w:rsidRPr="006812C3">
        <w:rPr>
          <w:sz w:val="22"/>
          <w:szCs w:val="22"/>
          <w:lang w:val="sk-SK"/>
        </w:rPr>
        <w:t xml:space="preserve"> šľachy, </w:t>
      </w:r>
      <w:proofErr w:type="spellStart"/>
      <w:r w:rsidRPr="006812C3">
        <w:rPr>
          <w:sz w:val="22"/>
          <w:szCs w:val="22"/>
          <w:lang w:val="sk-SK"/>
        </w:rPr>
        <w:t>artralgia</w:t>
      </w:r>
      <w:proofErr w:type="spellEnd"/>
      <w:r w:rsidRPr="006812C3">
        <w:rPr>
          <w:sz w:val="22"/>
          <w:szCs w:val="22"/>
          <w:lang w:val="sk-SK"/>
        </w:rPr>
        <w:t>, bolesť končatín, porucha</w:t>
      </w:r>
      <w:r>
        <w:rPr>
          <w:sz w:val="22"/>
          <w:szCs w:val="22"/>
          <w:lang w:val="sk-SK"/>
        </w:rPr>
        <w:t xml:space="preserve"> </w:t>
      </w:r>
      <w:r w:rsidRPr="006812C3">
        <w:rPr>
          <w:sz w:val="22"/>
          <w:szCs w:val="22"/>
          <w:lang w:val="sk-SK"/>
        </w:rPr>
        <w:t xml:space="preserve">chôdze, </w:t>
      </w:r>
      <w:proofErr w:type="spellStart"/>
      <w:r w:rsidRPr="006812C3">
        <w:rPr>
          <w:sz w:val="22"/>
          <w:szCs w:val="22"/>
          <w:lang w:val="sk-SK"/>
        </w:rPr>
        <w:t>neuropatie</w:t>
      </w:r>
      <w:proofErr w:type="spellEnd"/>
      <w:r w:rsidRPr="006812C3">
        <w:rPr>
          <w:sz w:val="22"/>
          <w:szCs w:val="22"/>
          <w:lang w:val="sk-SK"/>
        </w:rPr>
        <w:t xml:space="preserve"> spojené s </w:t>
      </w:r>
      <w:proofErr w:type="spellStart"/>
      <w:r w:rsidRPr="006812C3">
        <w:rPr>
          <w:sz w:val="22"/>
          <w:szCs w:val="22"/>
          <w:lang w:val="sk-SK"/>
        </w:rPr>
        <w:t>parestéziou</w:t>
      </w:r>
      <w:proofErr w:type="spellEnd"/>
      <w:r w:rsidRPr="006812C3">
        <w:rPr>
          <w:sz w:val="22"/>
          <w:szCs w:val="22"/>
          <w:lang w:val="sk-SK"/>
        </w:rPr>
        <w:t>, depresia, únava, porucha pamäte, poruchy spánku a porucha sluchu, zraku, chuti a čuchu) (pozri časť 4.4).</w:t>
      </w:r>
    </w:p>
    <w:p w14:paraId="7FEE7368" w14:textId="77777777" w:rsidR="006812C3" w:rsidRDefault="006812C3" w:rsidP="00E5577B">
      <w:pPr>
        <w:pStyle w:val="Normlnywebov"/>
        <w:tabs>
          <w:tab w:val="left" w:pos="9071"/>
        </w:tabs>
        <w:spacing w:before="0" w:beforeAutospacing="0" w:after="0" w:afterAutospacing="0"/>
        <w:rPr>
          <w:i/>
          <w:sz w:val="22"/>
          <w:szCs w:val="22"/>
          <w:lang w:val="sk-SK"/>
        </w:rPr>
      </w:pPr>
    </w:p>
    <w:p w14:paraId="79CE53B0" w14:textId="77777777" w:rsidR="00CF3670" w:rsidRPr="00B4462C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i/>
          <w:sz w:val="22"/>
          <w:szCs w:val="22"/>
          <w:lang w:val="sk-SK"/>
        </w:rPr>
      </w:pPr>
      <w:r w:rsidRPr="00FC60DC">
        <w:rPr>
          <w:i/>
          <w:sz w:val="22"/>
          <w:szCs w:val="22"/>
          <w:lang w:val="sk-SK"/>
        </w:rPr>
        <w:t>Pediatrická populácia</w:t>
      </w:r>
    </w:p>
    <w:p w14:paraId="7B6D9154" w14:textId="77777777" w:rsidR="00CF3670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Výskyt vyššie spomenutej </w:t>
      </w:r>
      <w:proofErr w:type="spellStart"/>
      <w:r w:rsidRPr="00B4462C">
        <w:rPr>
          <w:sz w:val="22"/>
          <w:szCs w:val="22"/>
          <w:lang w:val="sk-SK"/>
        </w:rPr>
        <w:t>artropatie</w:t>
      </w:r>
      <w:proofErr w:type="spellEnd"/>
      <w:r w:rsidRPr="00B4462C">
        <w:rPr>
          <w:sz w:val="22"/>
          <w:szCs w:val="22"/>
          <w:lang w:val="sk-SK"/>
        </w:rPr>
        <w:t xml:space="preserve"> sa vzťahuje na údaje zo štúdií na dospelých. U detí je často hlásený výskyt </w:t>
      </w:r>
      <w:proofErr w:type="spellStart"/>
      <w:r w:rsidRPr="00B4462C">
        <w:rPr>
          <w:sz w:val="22"/>
          <w:szCs w:val="22"/>
          <w:lang w:val="sk-SK"/>
        </w:rPr>
        <w:t>artropatie</w:t>
      </w:r>
      <w:proofErr w:type="spellEnd"/>
      <w:r w:rsidRPr="00B4462C">
        <w:rPr>
          <w:sz w:val="22"/>
          <w:szCs w:val="22"/>
          <w:lang w:val="sk-SK"/>
        </w:rPr>
        <w:t xml:space="preserve"> (pozri časť 4.4).</w:t>
      </w:r>
    </w:p>
    <w:p w14:paraId="356D303D" w14:textId="77777777" w:rsidR="00CF3670" w:rsidRDefault="00CF3670" w:rsidP="00E5577B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</w:p>
    <w:p w14:paraId="38E05D37" w14:textId="77777777" w:rsidR="00CF3670" w:rsidRPr="00A97590" w:rsidRDefault="00CF3670" w:rsidP="00A97590">
      <w:pPr>
        <w:suppressLineNumbers/>
        <w:autoSpaceDE w:val="0"/>
        <w:autoSpaceDN w:val="0"/>
        <w:adjustRightInd w:val="0"/>
        <w:rPr>
          <w:sz w:val="22"/>
          <w:szCs w:val="22"/>
          <w:u w:val="single"/>
        </w:rPr>
      </w:pPr>
      <w:r w:rsidRPr="00A97590">
        <w:rPr>
          <w:noProof/>
          <w:sz w:val="22"/>
          <w:szCs w:val="22"/>
          <w:u w:val="single"/>
        </w:rPr>
        <w:t>Hlásenie podozrení na nežiaduce reakcie</w:t>
      </w:r>
    </w:p>
    <w:p w14:paraId="1264E4A5" w14:textId="77777777" w:rsidR="00CF3670" w:rsidRPr="00A97590" w:rsidRDefault="00CF3670" w:rsidP="00A97590">
      <w:pPr>
        <w:pStyle w:val="Normlnywebov"/>
        <w:tabs>
          <w:tab w:val="left" w:pos="9071"/>
        </w:tabs>
        <w:spacing w:before="0" w:beforeAutospacing="0" w:after="0" w:afterAutospacing="0"/>
        <w:rPr>
          <w:sz w:val="22"/>
          <w:szCs w:val="22"/>
          <w:lang w:val="sk-SK"/>
        </w:rPr>
      </w:pPr>
      <w:r w:rsidRPr="00A97590">
        <w:rPr>
          <w:noProof/>
          <w:sz w:val="22"/>
          <w:szCs w:val="22"/>
        </w:rPr>
        <w:t>Hlásenie podozrení na nežiaduce reakcie po registrácii lieku je dôležité.</w:t>
      </w:r>
      <w:r w:rsidRPr="00A97590">
        <w:rPr>
          <w:sz w:val="22"/>
          <w:szCs w:val="22"/>
        </w:rPr>
        <w:t xml:space="preserve"> </w:t>
      </w:r>
      <w:r w:rsidRPr="00A97590">
        <w:rPr>
          <w:noProof/>
          <w:sz w:val="22"/>
          <w:szCs w:val="22"/>
        </w:rPr>
        <w:t>Umožňuje priebežné monitorovanie pomeru prínosu a rizika lieku.</w:t>
      </w:r>
      <w:r w:rsidRPr="00A97590">
        <w:rPr>
          <w:sz w:val="22"/>
          <w:szCs w:val="22"/>
        </w:rPr>
        <w:t xml:space="preserve"> Od </w:t>
      </w:r>
      <w:r w:rsidRPr="00A97590">
        <w:rPr>
          <w:noProof/>
          <w:sz w:val="22"/>
          <w:szCs w:val="22"/>
        </w:rPr>
        <w:t xml:space="preserve">zdravotníckych pracovníkov sa vyžaduje, aby hlásili akékoľvek podozrenia na nežiaduce reakcie </w:t>
      </w:r>
      <w:r>
        <w:rPr>
          <w:noProof/>
          <w:sz w:val="22"/>
          <w:szCs w:val="22"/>
        </w:rPr>
        <w:t>na</w:t>
      </w:r>
      <w:r w:rsidRPr="00A97590">
        <w:rPr>
          <w:noProof/>
          <w:sz w:val="22"/>
          <w:szCs w:val="22"/>
        </w:rPr>
        <w:t xml:space="preserve"> </w:t>
      </w:r>
      <w:r w:rsidRPr="00A97590">
        <w:rPr>
          <w:noProof/>
          <w:sz w:val="22"/>
          <w:szCs w:val="22"/>
          <w:highlight w:val="lightGray"/>
        </w:rPr>
        <w:t>národn</w:t>
      </w:r>
      <w:r>
        <w:rPr>
          <w:noProof/>
          <w:sz w:val="22"/>
          <w:szCs w:val="22"/>
          <w:highlight w:val="lightGray"/>
        </w:rPr>
        <w:t>é</w:t>
      </w:r>
      <w:r w:rsidRPr="00A97590">
        <w:rPr>
          <w:noProof/>
          <w:sz w:val="22"/>
          <w:szCs w:val="22"/>
          <w:highlight w:val="lightGray"/>
        </w:rPr>
        <w:t xml:space="preserve"> </w:t>
      </w:r>
      <w:r>
        <w:rPr>
          <w:noProof/>
          <w:sz w:val="22"/>
          <w:szCs w:val="22"/>
          <w:highlight w:val="lightGray"/>
        </w:rPr>
        <w:t>centru</w:t>
      </w:r>
      <w:r w:rsidRPr="00A97590">
        <w:rPr>
          <w:noProof/>
          <w:sz w:val="22"/>
          <w:szCs w:val="22"/>
          <w:highlight w:val="lightGray"/>
        </w:rPr>
        <w:t>m hlásenia uvedené v </w:t>
      </w:r>
      <w:hyperlink r:id="rId8" w:history="1">
        <w:r w:rsidRPr="00A97590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A97590">
        <w:rPr>
          <w:noProof/>
          <w:sz w:val="22"/>
          <w:szCs w:val="22"/>
        </w:rPr>
        <w:t>.</w:t>
      </w:r>
    </w:p>
    <w:p w14:paraId="43A4435E" w14:textId="77777777"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14:paraId="0FB9342F" w14:textId="77777777" w:rsidR="00CF3670" w:rsidRPr="00B4462C" w:rsidRDefault="00CF3670" w:rsidP="00E5577B">
      <w:pPr>
        <w:widowControl w:val="0"/>
        <w:tabs>
          <w:tab w:val="left" w:pos="567"/>
          <w:tab w:val="left" w:pos="9071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lastRenderedPageBreak/>
        <w:t>4.9</w:t>
      </w:r>
      <w:r w:rsidRPr="00B4462C">
        <w:rPr>
          <w:b/>
          <w:sz w:val="22"/>
          <w:szCs w:val="22"/>
          <w:lang w:val="sk-SK"/>
        </w:rPr>
        <w:tab/>
        <w:t>Predávkovanie</w:t>
      </w:r>
    </w:p>
    <w:p w14:paraId="4F13AA0B" w14:textId="77777777" w:rsidR="00CF3670" w:rsidRPr="00B4462C" w:rsidRDefault="00CF3670" w:rsidP="00E5577B">
      <w:pPr>
        <w:widowControl w:val="0"/>
        <w:tabs>
          <w:tab w:val="left" w:pos="9071"/>
        </w:tabs>
        <w:rPr>
          <w:i/>
          <w:sz w:val="22"/>
          <w:szCs w:val="22"/>
          <w:lang w:val="sk-SK"/>
        </w:rPr>
      </w:pPr>
    </w:p>
    <w:p w14:paraId="406F3FF6" w14:textId="77777777"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 xml:space="preserve">Predávkovanie s </w:t>
      </w:r>
      <w:smartTag w:uri="urn:schemas-microsoft-com:office:smarttags" w:element="metricconverter">
        <w:smartTagPr>
          <w:attr w:name="ProductID" w:val="12ﾠg"/>
        </w:smartTagPr>
        <w:r w:rsidRPr="00B4462C">
          <w:rPr>
            <w:bCs/>
            <w:sz w:val="22"/>
            <w:szCs w:val="22"/>
            <w:lang w:val="sk-SK"/>
          </w:rPr>
          <w:t>12 g</w:t>
        </w:r>
      </w:smartTag>
      <w:r w:rsidRPr="00B4462C">
        <w:rPr>
          <w:bCs/>
          <w:sz w:val="22"/>
          <w:szCs w:val="22"/>
          <w:lang w:val="sk-SK"/>
        </w:rPr>
        <w:t xml:space="preserve"> viedlo k miernym symptómom toxicity. Akútne predávkovanie so </w:t>
      </w:r>
      <w:smartTag w:uri="urn:schemas-microsoft-com:office:smarttags" w:element="metricconverter">
        <w:smartTagPr>
          <w:attr w:name="ProductID" w:val="16ﾠg"/>
        </w:smartTagPr>
        <w:r w:rsidRPr="00B4462C">
          <w:rPr>
            <w:bCs/>
            <w:sz w:val="22"/>
            <w:szCs w:val="22"/>
            <w:lang w:val="sk-SK"/>
          </w:rPr>
          <w:t>16 g</w:t>
        </w:r>
      </w:smartTag>
      <w:r w:rsidRPr="00B4462C">
        <w:rPr>
          <w:bCs/>
          <w:sz w:val="22"/>
          <w:szCs w:val="22"/>
          <w:lang w:val="sk-SK"/>
        </w:rPr>
        <w:t xml:space="preserve"> spôsobilo náhle zlyhanie obličiek.</w:t>
      </w:r>
    </w:p>
    <w:p w14:paraId="06F5A3A7" w14:textId="77777777" w:rsidR="00CF3670" w:rsidRPr="00B4462C" w:rsidRDefault="00CF3670" w:rsidP="00E5577B">
      <w:pPr>
        <w:tabs>
          <w:tab w:val="left" w:pos="9072"/>
        </w:tabs>
        <w:ind w:right="-1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Symptómy predávkovania zahŕňajú závraty, tras, bolesť hlavy, únavu, záchvaty, halucinácie, zmätenosť, </w:t>
      </w:r>
      <w:proofErr w:type="spellStart"/>
      <w:r w:rsidRPr="00B4462C">
        <w:rPr>
          <w:color w:val="000000"/>
          <w:sz w:val="22"/>
          <w:szCs w:val="22"/>
          <w:lang w:val="sk-SK"/>
        </w:rPr>
        <w:t>abdominálny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diskomfort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poškodenie funkcie obličiek a pečene, ako aj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  <w:proofErr w:type="spellStart"/>
      <w:r w:rsidRPr="00B4462C">
        <w:rPr>
          <w:color w:val="000000"/>
          <w:sz w:val="22"/>
          <w:szCs w:val="22"/>
          <w:lang w:val="sk-SK"/>
        </w:rPr>
        <w:t>hematúriu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14:paraId="1893E4A2" w14:textId="77777777"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Bol</w:t>
      </w:r>
      <w:r>
        <w:rPr>
          <w:color w:val="000000"/>
          <w:sz w:val="22"/>
          <w:szCs w:val="22"/>
          <w:lang w:val="sk-SK"/>
        </w:rPr>
        <w:t>a</w:t>
      </w:r>
      <w:r w:rsidRPr="00B4462C">
        <w:rPr>
          <w:color w:val="000000"/>
          <w:sz w:val="22"/>
          <w:szCs w:val="22"/>
          <w:lang w:val="sk-SK"/>
        </w:rPr>
        <w:t xml:space="preserve"> pozorovaná reverzibilná </w:t>
      </w:r>
      <w:proofErr w:type="spellStart"/>
      <w:r>
        <w:rPr>
          <w:color w:val="000000"/>
          <w:sz w:val="22"/>
          <w:szCs w:val="22"/>
          <w:lang w:val="sk-SK"/>
        </w:rPr>
        <w:t>renálna</w:t>
      </w:r>
      <w:proofErr w:type="spellEnd"/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toxicita . </w:t>
      </w:r>
    </w:p>
    <w:p w14:paraId="7CB6DFB5" w14:textId="77777777"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Okrem bežných pohotovostných opatrení napríklad </w:t>
      </w:r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vyprázdnenie žalúdka nasledované po lekárskom uhlí sa odporúča monitorovať </w:t>
      </w:r>
      <w:proofErr w:type="spellStart"/>
      <w:r w:rsidRPr="00B4462C">
        <w:rPr>
          <w:color w:val="000000"/>
          <w:sz w:val="22"/>
          <w:szCs w:val="22"/>
          <w:lang w:val="sk-SK"/>
        </w:rPr>
        <w:t>renálne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funkcie, vrátane stanovenia pH moču a </w:t>
      </w:r>
      <w:proofErr w:type="spellStart"/>
      <w:r w:rsidRPr="00B4462C">
        <w:rPr>
          <w:color w:val="000000"/>
          <w:sz w:val="22"/>
          <w:szCs w:val="22"/>
          <w:lang w:val="sk-SK"/>
        </w:rPr>
        <w:t>acidifikácie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kvôli prevencii </w:t>
      </w:r>
      <w:proofErr w:type="spellStart"/>
      <w:r w:rsidRPr="00B4462C">
        <w:rPr>
          <w:color w:val="000000"/>
          <w:sz w:val="22"/>
          <w:szCs w:val="22"/>
          <w:lang w:val="sk-SK"/>
        </w:rPr>
        <w:t>kryštalúrie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ak je to potrebné. </w:t>
      </w:r>
      <w:r w:rsidRPr="00CA1972">
        <w:rPr>
          <w:color w:val="000000"/>
          <w:sz w:val="22"/>
          <w:szCs w:val="22"/>
          <w:lang w:val="sk-SK"/>
        </w:rPr>
        <w:t>Pacienti musia byť dobre hydratovaní</w:t>
      </w:r>
      <w:r>
        <w:rPr>
          <w:color w:val="000000"/>
          <w:sz w:val="22"/>
          <w:szCs w:val="22"/>
          <w:lang w:val="sk-SK"/>
        </w:rPr>
        <w:t xml:space="preserve">. </w:t>
      </w:r>
      <w:proofErr w:type="spellStart"/>
      <w:r w:rsidRPr="00B4462C">
        <w:rPr>
          <w:color w:val="000000"/>
          <w:sz w:val="22"/>
          <w:szCs w:val="22"/>
          <w:lang w:val="sk-SK"/>
        </w:rPr>
        <w:t>Antacída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obsahujúce vápnik a</w:t>
      </w:r>
      <w:r>
        <w:rPr>
          <w:color w:val="000000"/>
          <w:sz w:val="22"/>
          <w:szCs w:val="22"/>
          <w:lang w:val="sk-SK"/>
        </w:rPr>
        <w:t>lebo</w:t>
      </w:r>
      <w:r w:rsidRPr="00B4462C">
        <w:rPr>
          <w:color w:val="000000"/>
          <w:sz w:val="22"/>
          <w:szCs w:val="22"/>
          <w:lang w:val="sk-SK"/>
        </w:rPr>
        <w:t xml:space="preserve"> horčík môžu teoreticky znížiť absorpciu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pri predávkovaní.</w:t>
      </w:r>
      <w:r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 xml:space="preserve">Iba malé množstvo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(&lt; 10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%) sa odstráni z tela počas hemodialýzy alebo </w:t>
      </w:r>
      <w:proofErr w:type="spellStart"/>
      <w:r w:rsidRPr="00B4462C">
        <w:rPr>
          <w:color w:val="000000"/>
          <w:sz w:val="22"/>
          <w:szCs w:val="22"/>
          <w:lang w:val="sk-SK"/>
        </w:rPr>
        <w:t>peritoneálnej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dialýzy. </w:t>
      </w:r>
    </w:p>
    <w:p w14:paraId="0EB12030" w14:textId="77777777"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14:paraId="3C2C879C" w14:textId="77777777" w:rsidR="00CF3670" w:rsidRPr="00B4462C" w:rsidRDefault="00CF3670" w:rsidP="00E5577B">
      <w:pPr>
        <w:tabs>
          <w:tab w:val="left" w:pos="8505"/>
          <w:tab w:val="left" w:pos="9071"/>
        </w:tabs>
        <w:ind w:right="566"/>
        <w:rPr>
          <w:bCs/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>V prípade predávkovania</w:t>
      </w:r>
      <w:r>
        <w:rPr>
          <w:bCs/>
          <w:sz w:val="22"/>
          <w:szCs w:val="22"/>
          <w:lang w:val="sk-SK"/>
        </w:rPr>
        <w:t xml:space="preserve"> </w:t>
      </w:r>
      <w:r w:rsidRPr="00B4462C">
        <w:rPr>
          <w:bCs/>
          <w:sz w:val="22"/>
          <w:szCs w:val="22"/>
          <w:lang w:val="sk-SK"/>
        </w:rPr>
        <w:t>má byť implementovaná symptomatická liečba. Treba zaviesť sledovanie EKG vzhľadom k možnosti predĺženia QT intervalu.</w:t>
      </w:r>
    </w:p>
    <w:p w14:paraId="135B5207" w14:textId="77777777"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14:paraId="31668EAA" w14:textId="77777777" w:rsidR="00CF3670" w:rsidRPr="00B4462C" w:rsidRDefault="00CF3670" w:rsidP="00E5577B">
      <w:pPr>
        <w:widowControl w:val="0"/>
        <w:tabs>
          <w:tab w:val="left" w:pos="9071"/>
        </w:tabs>
        <w:rPr>
          <w:sz w:val="22"/>
          <w:szCs w:val="22"/>
          <w:lang w:val="sk-SK"/>
        </w:rPr>
      </w:pPr>
    </w:p>
    <w:p w14:paraId="467BEB78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5.</w:t>
      </w:r>
      <w:r w:rsidRPr="00B4462C">
        <w:rPr>
          <w:b/>
          <w:sz w:val="22"/>
          <w:szCs w:val="22"/>
          <w:lang w:val="sk-SK"/>
        </w:rPr>
        <w:tab/>
        <w:t>FARMAKOLOGICKÉ VLASTNOSTI</w:t>
      </w:r>
    </w:p>
    <w:p w14:paraId="1B054106" w14:textId="77777777" w:rsidR="00CF3670" w:rsidRPr="00B4462C" w:rsidRDefault="00CF3670" w:rsidP="00B65191">
      <w:pPr>
        <w:keepNext/>
        <w:widowControl w:val="0"/>
        <w:rPr>
          <w:b/>
          <w:sz w:val="22"/>
          <w:szCs w:val="22"/>
          <w:lang w:val="sk-SK"/>
        </w:rPr>
      </w:pPr>
    </w:p>
    <w:p w14:paraId="339C4245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5.1</w:t>
      </w:r>
      <w:r w:rsidRPr="00B4462C">
        <w:rPr>
          <w:b/>
          <w:sz w:val="22"/>
          <w:szCs w:val="22"/>
          <w:lang w:val="sk-SK"/>
        </w:rPr>
        <w:tab/>
      </w:r>
      <w:proofErr w:type="spellStart"/>
      <w:r w:rsidRPr="00B4462C">
        <w:rPr>
          <w:b/>
          <w:sz w:val="22"/>
          <w:szCs w:val="22"/>
          <w:lang w:val="sk-SK"/>
        </w:rPr>
        <w:t>Farmakodynamické</w:t>
      </w:r>
      <w:proofErr w:type="spellEnd"/>
      <w:r w:rsidRPr="00B4462C">
        <w:rPr>
          <w:b/>
          <w:sz w:val="22"/>
          <w:szCs w:val="22"/>
          <w:lang w:val="sk-SK"/>
        </w:rPr>
        <w:t xml:space="preserve"> vlastnosti</w:t>
      </w:r>
    </w:p>
    <w:p w14:paraId="0CA728A9" w14:textId="77777777" w:rsidR="00CF3670" w:rsidRPr="00B4462C" w:rsidRDefault="00CF3670" w:rsidP="00B65191">
      <w:pPr>
        <w:keepNext/>
        <w:widowControl w:val="0"/>
        <w:rPr>
          <w:sz w:val="22"/>
          <w:szCs w:val="22"/>
          <w:lang w:val="sk-SK"/>
        </w:rPr>
      </w:pPr>
    </w:p>
    <w:p w14:paraId="03CF9BD6" w14:textId="18312CFB" w:rsidR="00CF3670" w:rsidRPr="00B4462C" w:rsidRDefault="00CF3670" w:rsidP="00B65191">
      <w:pPr>
        <w:keepNext/>
        <w:widowControl w:val="0"/>
        <w:rPr>
          <w:sz w:val="22"/>
          <w:szCs w:val="22"/>
          <w:lang w:val="sk-SK"/>
        </w:rPr>
      </w:pPr>
      <w:proofErr w:type="spellStart"/>
      <w:r w:rsidRPr="00B4462C">
        <w:rPr>
          <w:sz w:val="22"/>
          <w:szCs w:val="22"/>
          <w:lang w:val="sk-SK"/>
        </w:rPr>
        <w:t>Farmakoterapeutická</w:t>
      </w:r>
      <w:proofErr w:type="spellEnd"/>
      <w:r w:rsidRPr="00B4462C">
        <w:rPr>
          <w:sz w:val="22"/>
          <w:szCs w:val="22"/>
          <w:lang w:val="sk-SK"/>
        </w:rPr>
        <w:t xml:space="preserve"> skupina: </w:t>
      </w:r>
      <w:proofErr w:type="spellStart"/>
      <w:r w:rsidR="00DA279A">
        <w:rPr>
          <w:sz w:val="22"/>
          <w:szCs w:val="22"/>
          <w:lang w:val="sk-SK"/>
        </w:rPr>
        <w:t>Fluórchin</w:t>
      </w:r>
      <w:r w:rsidRPr="00B4462C">
        <w:rPr>
          <w:sz w:val="22"/>
          <w:szCs w:val="22"/>
          <w:lang w:val="sk-SK"/>
        </w:rPr>
        <w:t>olóny</w:t>
      </w:r>
      <w:proofErr w:type="spellEnd"/>
    </w:p>
    <w:p w14:paraId="4E9A1C4F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ATC kód: J01M A02</w:t>
      </w:r>
    </w:p>
    <w:p w14:paraId="093CEC0D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0138710A" w14:textId="3197453E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Mechanizmus účinku:</w:t>
      </w:r>
      <w:r w:rsidRPr="00B4462C">
        <w:rPr>
          <w:i/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t xml:space="preserve">Baktericídny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ako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B4462C">
        <w:rPr>
          <w:color w:val="000000"/>
          <w:sz w:val="22"/>
          <w:szCs w:val="22"/>
          <w:lang w:val="sk-SK"/>
        </w:rPr>
        <w:t>olónového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antibiotika, spočíva v inhibícii 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II (</w:t>
      </w:r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>-</w:t>
      </w:r>
      <w:proofErr w:type="spellStart"/>
      <w:r w:rsidRPr="00B4462C">
        <w:rPr>
          <w:color w:val="000000"/>
          <w:sz w:val="22"/>
          <w:szCs w:val="22"/>
          <w:lang w:val="sk-SK"/>
        </w:rPr>
        <w:t>gyrázy</w:t>
      </w:r>
      <w:proofErr w:type="spellEnd"/>
      <w:r w:rsidRPr="00B4462C">
        <w:rPr>
          <w:color w:val="000000"/>
          <w:sz w:val="22"/>
          <w:szCs w:val="22"/>
          <w:lang w:val="sk-SK"/>
        </w:rPr>
        <w:t>) aj 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IV potrebnej na replikáciu, transkripciu, reparáciu a </w:t>
      </w:r>
      <w:proofErr w:type="spellStart"/>
      <w:r w:rsidRPr="00B4462C">
        <w:rPr>
          <w:color w:val="000000"/>
          <w:sz w:val="22"/>
          <w:szCs w:val="22"/>
          <w:lang w:val="sk-SK"/>
        </w:rPr>
        <w:t>rekombináciu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 xml:space="preserve"> baktérií.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>PK/PD vzťah:</w:t>
      </w:r>
    </w:p>
    <w:p w14:paraId="6D553697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Účinnosť závisí predovšetkým od vzťahu medzi maximálnou koncentráciou v sére (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 a minimálnou inhibičnou koncentráciou (MIC)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na patogény a vzťahu medzi plochou pod krivkou (AUC) a MIC.</w:t>
      </w:r>
    </w:p>
    <w:p w14:paraId="791C344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4A0E125C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Mechanizmus rezistencie</w:t>
      </w:r>
    </w:p>
    <w:p w14:paraId="18E31E6E" w14:textId="13482DDF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rezistencia voči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získa postupným procesom mutácií v cieľových miestach </w:t>
      </w:r>
      <w:smartTag w:uri="urn:schemas-microsoft-com:office:smarttags" w:element="stockticker">
        <w:r w:rsidRPr="00B4462C">
          <w:rPr>
            <w:color w:val="000000"/>
            <w:sz w:val="22"/>
            <w:szCs w:val="22"/>
            <w:lang w:val="sk-SK"/>
          </w:rPr>
          <w:t>DNA</w:t>
        </w:r>
      </w:smartTag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gyrázy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aj </w:t>
      </w:r>
      <w:proofErr w:type="spellStart"/>
      <w:r w:rsidRPr="00B4462C">
        <w:rPr>
          <w:color w:val="000000"/>
          <w:sz w:val="22"/>
          <w:szCs w:val="22"/>
          <w:lang w:val="sk-SK"/>
        </w:rPr>
        <w:t>topoizomerázy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IV. Výsledný stupeň skríženej rezistencie u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 iných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B4462C">
        <w:rPr>
          <w:color w:val="000000"/>
          <w:sz w:val="22"/>
          <w:szCs w:val="22"/>
          <w:lang w:val="sk-SK"/>
        </w:rPr>
        <w:t>olónov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rozdielny. Jednoduché mutácie nemôžu viesť ku klinickej rezistencii, viacpočetné mutácie zvyčajne vedú ku klinickej rezistencii na viaceré alebo všetky liečivá v rámci skupiny.</w:t>
      </w:r>
    </w:p>
    <w:p w14:paraId="5C130E9E" w14:textId="53148F64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Mechanizmy rezistencie, ako sú nepriepustnosť a/alebo </w:t>
      </w:r>
      <w:proofErr w:type="spellStart"/>
      <w:r w:rsidRPr="00B4462C">
        <w:rPr>
          <w:color w:val="000000"/>
          <w:sz w:val="22"/>
          <w:szCs w:val="22"/>
          <w:lang w:val="sk-SK"/>
        </w:rPr>
        <w:t>refluxná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pumpa môžu mať rozličný vplyv na citlivosť na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B4462C">
        <w:rPr>
          <w:color w:val="000000"/>
          <w:sz w:val="22"/>
          <w:szCs w:val="22"/>
          <w:lang w:val="sk-SK"/>
        </w:rPr>
        <w:t>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ktorý závisí od fyzikálnochemických vlastností rôznych liečiv v rámci skupiny a od afinity transportného systému pre jednotlivé liečivá. </w:t>
      </w: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mechanizmus rezistencie sa často pozoroval na klinických </w:t>
      </w:r>
      <w:proofErr w:type="spellStart"/>
      <w:r w:rsidRPr="00B4462C">
        <w:rPr>
          <w:color w:val="000000"/>
          <w:sz w:val="22"/>
          <w:szCs w:val="22"/>
          <w:lang w:val="sk-SK"/>
        </w:rPr>
        <w:t>izolátoch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14:paraId="6224A720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Mechanizmy rezistencie, ktoré </w:t>
      </w:r>
      <w:proofErr w:type="spellStart"/>
      <w:r w:rsidRPr="00B4462C">
        <w:rPr>
          <w:color w:val="000000"/>
          <w:sz w:val="22"/>
          <w:szCs w:val="22"/>
          <w:lang w:val="sk-SK"/>
        </w:rPr>
        <w:t>inaktivujú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iné antibiotiká, ako sú prestupové bariéry (bežné pri druhoch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color w:val="000000"/>
          <w:sz w:val="22"/>
          <w:szCs w:val="22"/>
          <w:lang w:val="sk-SK"/>
        </w:rPr>
        <w:t>) a </w:t>
      </w:r>
      <w:proofErr w:type="spellStart"/>
      <w:r w:rsidRPr="00B4462C">
        <w:rPr>
          <w:color w:val="000000"/>
          <w:sz w:val="22"/>
          <w:szCs w:val="22"/>
          <w:lang w:val="sk-SK"/>
        </w:rPr>
        <w:t>efluxné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mechanizmy môžu ovplyvniť citlivosť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Bola zaznamenaná </w:t>
      </w:r>
      <w:proofErr w:type="spellStart"/>
      <w:r w:rsidRPr="00B4462C">
        <w:rPr>
          <w:color w:val="000000"/>
          <w:sz w:val="22"/>
          <w:szCs w:val="22"/>
          <w:lang w:val="sk-SK"/>
        </w:rPr>
        <w:t>plazmidmi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sprostredkovaná rezistencia kódovaná </w:t>
      </w:r>
      <w:proofErr w:type="spellStart"/>
      <w:r w:rsidRPr="00B4462C">
        <w:rPr>
          <w:color w:val="000000"/>
          <w:sz w:val="22"/>
          <w:szCs w:val="22"/>
          <w:lang w:val="sk-SK"/>
        </w:rPr>
        <w:t>qnr</w:t>
      </w:r>
      <w:proofErr w:type="spellEnd"/>
      <w:r w:rsidRPr="00B4462C">
        <w:rPr>
          <w:color w:val="000000"/>
          <w:sz w:val="22"/>
          <w:szCs w:val="22"/>
          <w:lang w:val="sk-SK"/>
        </w:rPr>
        <w:t>-génmi.</w:t>
      </w:r>
    </w:p>
    <w:p w14:paraId="332C6DC3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4A7BA456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>Spektrum účinku:</w:t>
      </w:r>
    </w:p>
    <w:p w14:paraId="045C5090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Hraničné parametre oddeľujú citlivé kmene od stredne citlivých kmeňov a tie od rezistentných kmeňov:</w:t>
      </w:r>
    </w:p>
    <w:p w14:paraId="648B453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4DEAD220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448C0797" w14:textId="0A880937" w:rsidR="00CF3670" w:rsidRPr="00B4462C" w:rsidRDefault="00F76605" w:rsidP="00FA2E36">
      <w:pPr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br w:type="page"/>
      </w:r>
      <w:r w:rsidR="00CF3670" w:rsidRPr="00B4462C">
        <w:rPr>
          <w:i/>
          <w:color w:val="000000"/>
          <w:sz w:val="22"/>
          <w:szCs w:val="22"/>
          <w:lang w:val="sk-SK"/>
        </w:rPr>
        <w:lastRenderedPageBreak/>
        <w:t>Odporúčania EUCAST</w:t>
      </w:r>
    </w:p>
    <w:p w14:paraId="4B0C104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28D89D1A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Mikroorganizmy</w:t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  <w:t>Citlivosť</w:t>
      </w:r>
      <w:r w:rsidRPr="00B4462C">
        <w:rPr>
          <w:b/>
          <w:color w:val="000000"/>
          <w:sz w:val="22"/>
          <w:szCs w:val="22"/>
          <w:lang w:val="sk-SK"/>
        </w:rPr>
        <w:tab/>
      </w:r>
      <w:r w:rsidRPr="00B4462C">
        <w:rPr>
          <w:b/>
          <w:color w:val="000000"/>
          <w:sz w:val="22"/>
          <w:szCs w:val="22"/>
          <w:lang w:val="sk-SK"/>
        </w:rPr>
        <w:tab/>
        <w:t>Rezistencia</w:t>
      </w:r>
    </w:p>
    <w:p w14:paraId="190FC23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Enterobacteria</w:t>
      </w:r>
      <w:r>
        <w:rPr>
          <w:i/>
          <w:color w:val="000000"/>
          <w:sz w:val="22"/>
          <w:szCs w:val="22"/>
          <w:lang w:val="sk-SK"/>
        </w:rPr>
        <w:t>e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14:paraId="0C9A94AC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i/>
          <w:color w:val="000000"/>
          <w:sz w:val="22"/>
          <w:szCs w:val="22"/>
          <w:lang w:val="sk-SK"/>
        </w:rPr>
        <w:t>spp</w:t>
      </w:r>
      <w:proofErr w:type="spellEnd"/>
      <w:r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14:paraId="2146320C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Acinetobacter</w:t>
      </w:r>
      <w:proofErr w:type="spellEnd"/>
      <w:r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>
        <w:rPr>
          <w:i/>
          <w:color w:val="000000"/>
          <w:sz w:val="22"/>
          <w:szCs w:val="22"/>
          <w:lang w:val="sk-SK"/>
        </w:rPr>
        <w:t>spp</w:t>
      </w:r>
      <w:proofErr w:type="spellEnd"/>
      <w:r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1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14:paraId="1CFACC9B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spp.</w:t>
      </w:r>
      <w:r w:rsidRPr="00B4462C">
        <w:rPr>
          <w:i/>
          <w:color w:val="000000"/>
          <w:sz w:val="22"/>
          <w:szCs w:val="22"/>
          <w:vertAlign w:val="superscript"/>
          <w:lang w:val="sk-SK"/>
        </w:rPr>
        <w:t>1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1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14:paraId="5C880C6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influenzae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 </w:t>
      </w:r>
    </w:p>
    <w:p w14:paraId="6A50D12A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Moraxella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catarrhalis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R&gt;0,5 mg/l</w:t>
      </w:r>
    </w:p>
    <w:p w14:paraId="39751ADD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gonorrhoeae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0,03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R&gt;0,06 mg/l</w:t>
      </w:r>
    </w:p>
    <w:p w14:paraId="5C946B9F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meningitidis</w:t>
      </w:r>
      <w:proofErr w:type="spellEnd"/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0,03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R&gt;0,06 mg/l</w:t>
      </w:r>
    </w:p>
    <w:p w14:paraId="44F19CB6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Hraničné hodnoty nesúvisiace s druhmi</w:t>
      </w:r>
      <w:r w:rsidRPr="00B4462C">
        <w:rPr>
          <w:color w:val="000000"/>
          <w:sz w:val="22"/>
          <w:szCs w:val="22"/>
          <w:vertAlign w:val="superscript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ab/>
        <w:t>S</w:t>
      </w:r>
      <w:r w:rsidRPr="00B4462C">
        <w:rPr>
          <w:color w:val="000000"/>
          <w:sz w:val="22"/>
          <w:szCs w:val="22"/>
          <w:lang w:val="sk-SK"/>
        </w:rPr>
        <w:sym w:font="Symbol" w:char="F0A3"/>
      </w:r>
      <w:r w:rsidRPr="00B4462C">
        <w:rPr>
          <w:color w:val="000000"/>
          <w:sz w:val="22"/>
          <w:szCs w:val="22"/>
          <w:lang w:val="sk-SK"/>
        </w:rPr>
        <w:t>0,5 mg/l</w:t>
      </w:r>
      <w:r w:rsidRPr="00B4462C">
        <w:rPr>
          <w:color w:val="000000"/>
          <w:sz w:val="22"/>
          <w:szCs w:val="22"/>
          <w:lang w:val="sk-SK"/>
        </w:rPr>
        <w:tab/>
      </w:r>
      <w:r w:rsidRPr="00B4462C">
        <w:rPr>
          <w:color w:val="000000"/>
          <w:sz w:val="22"/>
          <w:szCs w:val="22"/>
          <w:lang w:val="sk-SK"/>
        </w:rPr>
        <w:tab/>
        <w:t>R&gt;1 mg/l</w:t>
      </w:r>
    </w:p>
    <w:p w14:paraId="0415C5D1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5252924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vertAlign w:val="superscript"/>
          <w:lang w:val="sk-SK"/>
        </w:rPr>
        <w:t>1</w:t>
      </w:r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. – </w:t>
      </w:r>
      <w:r w:rsidRPr="00B4462C">
        <w:rPr>
          <w:color w:val="000000"/>
          <w:sz w:val="22"/>
          <w:szCs w:val="22"/>
          <w:lang w:val="sk-SK"/>
        </w:rPr>
        <w:t xml:space="preserve">hraničné hodnoty súvisia s liečbou vysokými dávkami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</w:p>
    <w:p w14:paraId="44C2A634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vertAlign w:val="superscript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 xml:space="preserve"> Hraničné hodnoty nesúvisiace s druhmi boli stanovené prevažne na základe PK/PD údajov a sú nezávislé od distribúcií MIC špecifickými druhmi. Používajú sa len pri druhoch, ktoré nemajú stanovené druhovo-špecifické hraničné hodnoty, nie pri druhoch, pre ktoré sa neodporúča zisťovanie citlivosti.</w:t>
      </w:r>
    </w:p>
    <w:p w14:paraId="7A6EEEC1" w14:textId="77777777" w:rsidR="00CF3670" w:rsidRPr="00B4462C" w:rsidRDefault="00CF3670" w:rsidP="00FA2E36">
      <w:pPr>
        <w:ind w:left="360"/>
        <w:rPr>
          <w:color w:val="000000"/>
          <w:sz w:val="22"/>
          <w:szCs w:val="22"/>
          <w:lang w:val="sk-SK"/>
        </w:rPr>
      </w:pPr>
    </w:p>
    <w:p w14:paraId="0CCA6877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color w:val="000000"/>
          <w:sz w:val="22"/>
          <w:szCs w:val="22"/>
          <w:lang w:val="sk-SK"/>
        </w:rPr>
        <w:t>Prevalencia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získanej rezistencie sa môže u určitých druhov geograficky a s časom meniť. Preto je dôležité získať informácie o lokálnej rezistencii vzorky, obzvlášť ak sa lieči viacero závažných infekcií. Ak je lokálna </w:t>
      </w:r>
      <w:proofErr w:type="spellStart"/>
      <w:r w:rsidRPr="00B4462C">
        <w:rPr>
          <w:color w:val="000000"/>
          <w:sz w:val="22"/>
          <w:szCs w:val="22"/>
          <w:lang w:val="sk-SK"/>
        </w:rPr>
        <w:t>prevalencia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rezistencie, pokiaľ ide o prínos liečby aspoň pri niektorých typoch infekcií otázna, je nutné poradiť sa s odborníkom. </w:t>
      </w:r>
    </w:p>
    <w:p w14:paraId="4C164491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0D515661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Skupiny zodpovedajúcich druhov podľa citlivosti na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(pre kmene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Streptococcus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, pozri časť 4.4)</w:t>
      </w:r>
    </w:p>
    <w:p w14:paraId="046B89B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2C8E764A" w14:textId="77777777" w:rsidR="00CF3670" w:rsidRPr="00B4462C" w:rsidRDefault="00CF3670" w:rsidP="00FA2E36">
      <w:pPr>
        <w:rPr>
          <w:b/>
          <w:caps/>
          <w:small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Citlivé mikroorganizmy</w:t>
      </w:r>
    </w:p>
    <w:p w14:paraId="705CBBB0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309941BB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027B60E7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Bacillus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anthracis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(1)</w:t>
      </w:r>
    </w:p>
    <w:p w14:paraId="524139B6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</w:p>
    <w:p w14:paraId="2B4FD303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305EE70B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Aeromonas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t xml:space="preserve"> </w:t>
      </w:r>
    </w:p>
    <w:p w14:paraId="43D25960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Brucella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77BBA38B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Citrobacter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koseri</w:t>
      </w:r>
      <w:proofErr w:type="spellEnd"/>
    </w:p>
    <w:p w14:paraId="747E0C5F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Francisella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tularensis</w:t>
      </w:r>
      <w:proofErr w:type="spellEnd"/>
    </w:p>
    <w:p w14:paraId="22AD828A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ducreyi</w:t>
      </w:r>
      <w:proofErr w:type="spellEnd"/>
    </w:p>
    <w:p w14:paraId="75759C81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Haemophilus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influenzae</w:t>
      </w:r>
      <w:proofErr w:type="spellEnd"/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3C01FFCB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Legionella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14:paraId="33BEDD3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Moraxella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catarhalis</w:t>
      </w:r>
      <w:proofErr w:type="spellEnd"/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3C38A7D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meningitidis</w:t>
      </w:r>
      <w:proofErr w:type="spellEnd"/>
    </w:p>
    <w:p w14:paraId="648B0944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Pasteurella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14:paraId="44EF57B6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Salmonella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2D04AB13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Shigella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2723B61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Vibrio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14:paraId="200D876B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Yersinia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pestis</w:t>
      </w:r>
      <w:proofErr w:type="spellEnd"/>
    </w:p>
    <w:p w14:paraId="4210DF66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br/>
      </w: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14:paraId="1C57297E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Mobiluncus</w:t>
      </w:r>
      <w:proofErr w:type="spellEnd"/>
    </w:p>
    <w:p w14:paraId="56DF8DA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594A396D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Iné mikroorganizmy</w:t>
      </w:r>
    </w:p>
    <w:p w14:paraId="0F89EACF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Chlamydia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trachomatis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14:paraId="3901C35E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Chlamydia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14:paraId="13B0C185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hominis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14:paraId="7EFCD305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14:paraId="44386080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41DAE7BD" w14:textId="77777777" w:rsidR="00CF3670" w:rsidRPr="00B4462C" w:rsidRDefault="00CF3670" w:rsidP="00FA2E36">
      <w:pPr>
        <w:rPr>
          <w: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Stredne citlivé mikroorganizmy</w:t>
      </w:r>
    </w:p>
    <w:p w14:paraId="05F92451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41F2E50F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1E4A3BAE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faecalis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</w:p>
    <w:p w14:paraId="20E043C7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Staphylococcus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>(2)</w:t>
      </w:r>
      <w:r w:rsidRPr="00B4462C">
        <w:rPr>
          <w:i/>
          <w:color w:val="000000"/>
          <w:sz w:val="22"/>
          <w:szCs w:val="22"/>
          <w:lang w:val="sk-SK"/>
        </w:rPr>
        <w:t xml:space="preserve"> </w:t>
      </w:r>
    </w:p>
    <w:p w14:paraId="5694DA4C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27876782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109AAE29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Acinetobacter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baumannii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+</w:t>
      </w:r>
    </w:p>
    <w:p w14:paraId="19181CC2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Burkholderia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cepacia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+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4D140B5A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Campylobacter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. </w:t>
      </w:r>
      <w:r w:rsidRPr="00B4462C">
        <w:rPr>
          <w:color w:val="000000"/>
          <w:sz w:val="22"/>
          <w:szCs w:val="22"/>
          <w:lang w:val="sk-SK"/>
        </w:rPr>
        <w:t>+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15046379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Citrobacter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freundii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6468E263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aerogenes</w:t>
      </w:r>
      <w:proofErr w:type="spellEnd"/>
    </w:p>
    <w:p w14:paraId="26C1CA1B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Enterobacter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cloacae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737334FD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Escherichia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coli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25C4BD2E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Klebsiella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oxytoca</w:t>
      </w:r>
      <w:proofErr w:type="spellEnd"/>
    </w:p>
    <w:p w14:paraId="079A5D83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Klebsiella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pneumoniae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48022F39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Morganella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morganii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16DA863C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Neisseria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gonorrhoeae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585C6E2F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Proteus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mirabilis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6CFBD85D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Proteus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vulgaris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14A85914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Providencia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14:paraId="196E2052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aeruginosa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30DAAB47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Pseudomonas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fluorescens</w:t>
      </w:r>
      <w:proofErr w:type="spellEnd"/>
    </w:p>
    <w:p w14:paraId="4FE99331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Serratia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marcescens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sym w:font="Symbol" w:char="F02A"/>
      </w:r>
    </w:p>
    <w:p w14:paraId="4EC094D1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4D1A03D8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14:paraId="7A126136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Peptostreptococcus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spp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>.</w:t>
      </w:r>
    </w:p>
    <w:p w14:paraId="2E285C77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Propionibacterium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acnes</w:t>
      </w:r>
      <w:proofErr w:type="spellEnd"/>
    </w:p>
    <w:p w14:paraId="5D7000D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2CDD407A" w14:textId="77777777" w:rsidR="00CF3670" w:rsidRPr="00B4462C" w:rsidRDefault="00CF3670" w:rsidP="00FA2E36">
      <w:pPr>
        <w:rPr>
          <w:caps/>
          <w:color w:val="000000"/>
          <w:sz w:val="22"/>
          <w:szCs w:val="22"/>
          <w:lang w:val="sk-SK"/>
        </w:rPr>
      </w:pPr>
      <w:r w:rsidRPr="00B4462C">
        <w:rPr>
          <w:b/>
          <w:caps/>
          <w:color w:val="000000"/>
          <w:sz w:val="22"/>
          <w:szCs w:val="22"/>
          <w:lang w:val="sk-SK"/>
        </w:rPr>
        <w:t>V podstate rezistentné mikroorganizmy:</w:t>
      </w:r>
      <w:r w:rsidRPr="00B4462C">
        <w:rPr>
          <w:caps/>
          <w:color w:val="000000"/>
          <w:sz w:val="22"/>
          <w:szCs w:val="22"/>
          <w:lang w:val="sk-SK"/>
        </w:rPr>
        <w:t xml:space="preserve"> </w:t>
      </w:r>
    </w:p>
    <w:p w14:paraId="3EFF5246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64042BFB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grampozitívne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0F18333F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Actinomyces</w:t>
      </w:r>
      <w:proofErr w:type="spellEnd"/>
    </w:p>
    <w:p w14:paraId="2E72C36A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Enterococcus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faecium</w:t>
      </w:r>
      <w:proofErr w:type="spellEnd"/>
    </w:p>
    <w:p w14:paraId="03BF96F3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Listeria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monocytogenes</w:t>
      </w:r>
      <w:proofErr w:type="spellEnd"/>
    </w:p>
    <w:p w14:paraId="680E88CB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10A2CD82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 xml:space="preserve">Aeróbne </w:t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gramnegatívne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mikroorganizmy</w:t>
      </w:r>
    </w:p>
    <w:p w14:paraId="50B2AE12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Stenotrophomonas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maltophilia</w:t>
      </w:r>
      <w:proofErr w:type="spellEnd"/>
    </w:p>
    <w:p w14:paraId="71CCCB11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</w:p>
    <w:p w14:paraId="589745E8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Anaeróbne mikroorganizmy</w:t>
      </w:r>
    </w:p>
    <w:p w14:paraId="3E61C380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okrem vyššie uvedených</w:t>
      </w:r>
    </w:p>
    <w:p w14:paraId="4795E6C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5CC27179" w14:textId="77777777" w:rsidR="00CF3670" w:rsidRPr="00B4462C" w:rsidRDefault="00CF3670" w:rsidP="00FA2E36">
      <w:pPr>
        <w:rPr>
          <w:b/>
          <w:color w:val="000000"/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Iné mikroorganizmy</w:t>
      </w:r>
    </w:p>
    <w:p w14:paraId="2A88165C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Mycoplasma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genitalium</w:t>
      </w:r>
      <w:proofErr w:type="spellEnd"/>
    </w:p>
    <w:p w14:paraId="41CE9460" w14:textId="77777777" w:rsidR="00CF3670" w:rsidRPr="00B4462C" w:rsidRDefault="00CF3670" w:rsidP="00FA2E36">
      <w:pPr>
        <w:rPr>
          <w:i/>
          <w:color w:val="000000"/>
          <w:sz w:val="22"/>
          <w:szCs w:val="22"/>
          <w:lang w:val="sk-SK"/>
        </w:rPr>
      </w:pPr>
      <w:proofErr w:type="spellStart"/>
      <w:r w:rsidRPr="00B4462C">
        <w:rPr>
          <w:i/>
          <w:color w:val="000000"/>
          <w:sz w:val="22"/>
          <w:szCs w:val="22"/>
          <w:lang w:val="sk-SK"/>
        </w:rPr>
        <w:t>Ureaplasma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urealitycum</w:t>
      </w:r>
      <w:proofErr w:type="spellEnd"/>
    </w:p>
    <w:p w14:paraId="2D1EEF4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16CD7C4A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</w:p>
    <w:p w14:paraId="6425D70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sym w:font="Symbol" w:char="F02A"/>
      </w:r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ab/>
        <w:t xml:space="preserve">Klinická účinnosť bola dokázaná u citlivých </w:t>
      </w:r>
      <w:proofErr w:type="spellStart"/>
      <w:r w:rsidRPr="00B4462C">
        <w:rPr>
          <w:color w:val="000000"/>
          <w:sz w:val="22"/>
          <w:szCs w:val="22"/>
          <w:lang w:val="sk-SK"/>
        </w:rPr>
        <w:t>izolátov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 schválených klinických indikáciách</w:t>
      </w:r>
    </w:p>
    <w:p w14:paraId="1AB737EF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+ </w:t>
      </w:r>
      <w:r w:rsidRPr="00B4462C">
        <w:rPr>
          <w:color w:val="000000"/>
          <w:sz w:val="22"/>
          <w:szCs w:val="22"/>
          <w:lang w:val="sk-SK"/>
        </w:rPr>
        <w:tab/>
        <w:t xml:space="preserve">Miera rezistencie </w:t>
      </w:r>
      <w:r w:rsidRPr="00B4462C">
        <w:rPr>
          <w:color w:val="000000"/>
          <w:sz w:val="22"/>
          <w:szCs w:val="22"/>
          <w:lang w:val="sk-SK"/>
        </w:rPr>
        <w:sym w:font="Symbol" w:char="F0B3"/>
      </w:r>
      <w:r w:rsidRPr="00B4462C">
        <w:rPr>
          <w:color w:val="000000"/>
          <w:sz w:val="22"/>
          <w:szCs w:val="22"/>
          <w:lang w:val="sk-SK"/>
        </w:rPr>
        <w:t>50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 v jednej alebo viacerých EU krajinách</w:t>
      </w:r>
    </w:p>
    <w:p w14:paraId="01E98021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sym w:font="Symbol" w:char="F028"/>
      </w:r>
      <w:r w:rsidRPr="00B4462C">
        <w:rPr>
          <w:color w:val="000000"/>
          <w:sz w:val="22"/>
          <w:szCs w:val="22"/>
          <w:lang w:val="sk-SK"/>
        </w:rPr>
        <w:t>$)</w:t>
      </w:r>
      <w:r w:rsidRPr="00B4462C">
        <w:rPr>
          <w:color w:val="000000"/>
          <w:sz w:val="22"/>
          <w:szCs w:val="22"/>
          <w:lang w:val="sk-SK"/>
        </w:rPr>
        <w:tab/>
        <w:t>Prirodzená stredná citlivosť bez prítomnosti získaných mechanizmov rezistencie</w:t>
      </w:r>
    </w:p>
    <w:p w14:paraId="75E51D38" w14:textId="77777777" w:rsidR="00CF3670" w:rsidRPr="00B4462C" w:rsidRDefault="00CF3670" w:rsidP="00FA2E36">
      <w:pPr>
        <w:numPr>
          <w:ilvl w:val="0"/>
          <w:numId w:val="9"/>
        </w:numPr>
        <w:tabs>
          <w:tab w:val="num" w:pos="720"/>
        </w:tabs>
        <w:ind w:left="720" w:hanging="720"/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Štúdie uskutočnené na experimentálnych zvieratách s infekciami po inhalácii spór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Bacillus</w:t>
      </w:r>
      <w:proofErr w:type="spellEnd"/>
      <w:r w:rsidRPr="00B4462C">
        <w:rPr>
          <w:i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anthracis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odhalili, že včasnou liečbou antibiotikami po inhalácii sa predchádza výskytu ochorenia ak je liečba založená na znížení počtu spór v organizme pod infekčnú dávku. Odporúčané použitie u ľudí je primárne založené na </w:t>
      </w: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citlivosti a na experimentálnych údajoch na zvieratách a obmedzených údajoch u ľudí. Dvojmesačná liečba u dospelých </w:t>
      </w:r>
      <w:r w:rsidRPr="00B4462C">
        <w:rPr>
          <w:color w:val="000000"/>
          <w:sz w:val="22"/>
          <w:szCs w:val="22"/>
          <w:lang w:val="sk-SK"/>
        </w:rPr>
        <w:lastRenderedPageBreak/>
        <w:t xml:space="preserve">s perorálnymi dávkami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500 mg dvakrát denne sa považovala za účinnú v prevencii infekcií vyvolaných inhaláciou </w:t>
      </w:r>
      <w:proofErr w:type="spellStart"/>
      <w:r w:rsidRPr="00B4462C">
        <w:rPr>
          <w:color w:val="000000"/>
          <w:sz w:val="22"/>
          <w:szCs w:val="22"/>
          <w:lang w:val="sk-SK"/>
        </w:rPr>
        <w:t>antraxu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 ľudí. Ošetrujúci lekár má postupovať podľa národne a/alebo medzinárodne dohodnutých dokumentov týkajúcich sa liečby infekcií po inhalácii </w:t>
      </w:r>
      <w:proofErr w:type="spellStart"/>
      <w:r w:rsidRPr="00B4462C">
        <w:rPr>
          <w:color w:val="000000"/>
          <w:sz w:val="22"/>
          <w:szCs w:val="22"/>
          <w:lang w:val="sk-SK"/>
        </w:rPr>
        <w:t>antraxu</w:t>
      </w:r>
      <w:proofErr w:type="spellEnd"/>
      <w:r w:rsidRPr="00B4462C">
        <w:rPr>
          <w:color w:val="000000"/>
          <w:sz w:val="22"/>
          <w:szCs w:val="22"/>
          <w:lang w:val="sk-SK"/>
        </w:rPr>
        <w:t>.</w:t>
      </w:r>
    </w:p>
    <w:p w14:paraId="719EE621" w14:textId="56CDBED3" w:rsidR="00CF3670" w:rsidRPr="00B4462C" w:rsidRDefault="00CF3670" w:rsidP="00FA2E36">
      <w:pPr>
        <w:numPr>
          <w:ilvl w:val="0"/>
          <w:numId w:val="9"/>
        </w:numPr>
        <w:tabs>
          <w:tab w:val="num" w:pos="720"/>
        </w:tabs>
        <w:ind w:left="720" w:hanging="720"/>
        <w:rPr>
          <w:color w:val="000000"/>
          <w:sz w:val="22"/>
          <w:szCs w:val="22"/>
          <w:lang w:val="sk-SK"/>
        </w:rPr>
      </w:pPr>
      <w:r w:rsidRPr="00B4462C">
        <w:rPr>
          <w:i/>
          <w:color w:val="000000"/>
          <w:sz w:val="22"/>
          <w:szCs w:val="22"/>
          <w:lang w:val="sk-SK"/>
        </w:rPr>
        <w:t xml:space="preserve">S. </w:t>
      </w:r>
      <w:proofErr w:type="spellStart"/>
      <w:r w:rsidRPr="00B4462C">
        <w:rPr>
          <w:i/>
          <w:color w:val="000000"/>
          <w:sz w:val="22"/>
          <w:szCs w:val="22"/>
          <w:lang w:val="sk-SK"/>
        </w:rPr>
        <w:t>aureus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rezistentný na </w:t>
      </w:r>
      <w:proofErr w:type="spellStart"/>
      <w:r w:rsidRPr="00B4462C">
        <w:rPr>
          <w:color w:val="000000"/>
          <w:sz w:val="22"/>
          <w:szCs w:val="22"/>
          <w:lang w:val="sk-SK"/>
        </w:rPr>
        <w:t>meticilín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veľmi často vykazuje rezistenciu aj na </w:t>
      </w:r>
      <w:proofErr w:type="spellStart"/>
      <w:r w:rsidR="00DA279A">
        <w:rPr>
          <w:color w:val="000000"/>
          <w:sz w:val="22"/>
          <w:szCs w:val="22"/>
          <w:lang w:val="sk-SK"/>
        </w:rPr>
        <w:t>fluórchin</w:t>
      </w:r>
      <w:r w:rsidRPr="00B4462C">
        <w:rPr>
          <w:color w:val="000000"/>
          <w:sz w:val="22"/>
          <w:szCs w:val="22"/>
          <w:lang w:val="sk-SK"/>
        </w:rPr>
        <w:t>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Miera rezistencie na </w:t>
      </w:r>
      <w:proofErr w:type="spellStart"/>
      <w:r w:rsidRPr="00B4462C">
        <w:rPr>
          <w:color w:val="000000"/>
          <w:sz w:val="22"/>
          <w:szCs w:val="22"/>
          <w:lang w:val="sk-SK"/>
        </w:rPr>
        <w:t>meticilín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pohybuje okolo 20 až 50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 v rámci všetkých stafylokokových druhov a pri </w:t>
      </w:r>
      <w:proofErr w:type="spellStart"/>
      <w:r w:rsidRPr="00B4462C">
        <w:rPr>
          <w:color w:val="000000"/>
          <w:sz w:val="22"/>
          <w:szCs w:val="22"/>
          <w:lang w:val="sk-SK"/>
        </w:rPr>
        <w:t>nozokomiálnych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color w:val="000000"/>
          <w:sz w:val="22"/>
          <w:szCs w:val="22"/>
          <w:lang w:val="sk-SK"/>
        </w:rPr>
        <w:t>izolátoch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zvyčajne vyššia. </w:t>
      </w:r>
    </w:p>
    <w:p w14:paraId="77EF6969" w14:textId="77777777" w:rsidR="00CF3670" w:rsidRPr="00B4462C" w:rsidRDefault="00CF3670" w:rsidP="00B65191">
      <w:pPr>
        <w:widowControl w:val="0"/>
        <w:tabs>
          <w:tab w:val="left" w:pos="567"/>
        </w:tabs>
        <w:rPr>
          <w:b/>
          <w:color w:val="000000"/>
          <w:sz w:val="22"/>
          <w:szCs w:val="22"/>
          <w:lang w:val="sk-SK"/>
        </w:rPr>
      </w:pPr>
    </w:p>
    <w:p w14:paraId="36ABD0DD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color w:val="000000"/>
          <w:sz w:val="22"/>
          <w:szCs w:val="22"/>
          <w:lang w:val="sk-SK"/>
        </w:rPr>
        <w:t>5.2</w:t>
      </w:r>
      <w:r w:rsidRPr="00B4462C">
        <w:rPr>
          <w:b/>
          <w:color w:val="000000"/>
          <w:sz w:val="22"/>
          <w:szCs w:val="22"/>
          <w:lang w:val="sk-SK"/>
        </w:rPr>
        <w:tab/>
      </w:r>
      <w:proofErr w:type="spellStart"/>
      <w:r w:rsidRPr="00B4462C">
        <w:rPr>
          <w:b/>
          <w:color w:val="000000"/>
          <w:sz w:val="22"/>
          <w:szCs w:val="22"/>
          <w:lang w:val="sk-SK"/>
        </w:rPr>
        <w:t>Farmakokinetické</w:t>
      </w:r>
      <w:proofErr w:type="spellEnd"/>
      <w:r w:rsidRPr="00B4462C">
        <w:rPr>
          <w:b/>
          <w:color w:val="000000"/>
          <w:sz w:val="22"/>
          <w:szCs w:val="22"/>
          <w:lang w:val="sk-SK"/>
        </w:rPr>
        <w:t xml:space="preserve"> vlastnosti</w:t>
      </w:r>
    </w:p>
    <w:p w14:paraId="78788187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420E10AD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Absorpcia</w:t>
      </w:r>
    </w:p>
    <w:p w14:paraId="30A2A7C6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Po perorálnom podaní jednorazových dávok 250 mg, 500 mg a 750 mg tabliet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sa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absorbuje rýchlo a vo veľkej miere, prevažne v tenkom čreve, a dosahuje maximálne sérové koncentrácie po 1-2 hodinách. </w:t>
      </w:r>
    </w:p>
    <w:p w14:paraId="6B0B121F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>Po podaní jednorazových dávok 100-750 mg sa dosiahnu maximálne sérové koncentrácie (</w:t>
      </w:r>
      <w:proofErr w:type="spellStart"/>
      <w:r w:rsidRPr="00B4462C">
        <w:rPr>
          <w:color w:val="000000"/>
          <w:sz w:val="22"/>
          <w:szCs w:val="22"/>
          <w:lang w:val="sk-SK"/>
        </w:rPr>
        <w:t>C</w:t>
      </w:r>
      <w:r w:rsidRPr="00B4462C">
        <w:rPr>
          <w:color w:val="000000"/>
          <w:sz w:val="22"/>
          <w:szCs w:val="22"/>
          <w:vertAlign w:val="subscript"/>
          <w:lang w:val="sk-SK"/>
        </w:rPr>
        <w:t>max</w:t>
      </w:r>
      <w:proofErr w:type="spellEnd"/>
      <w:r w:rsidRPr="00B4462C">
        <w:rPr>
          <w:color w:val="000000"/>
          <w:sz w:val="22"/>
          <w:szCs w:val="22"/>
          <w:vertAlign w:val="subscript"/>
          <w:lang w:val="sk-SK"/>
        </w:rPr>
        <w:t xml:space="preserve"> </w:t>
      </w:r>
      <w:r w:rsidRPr="00B4462C">
        <w:rPr>
          <w:color w:val="000000"/>
          <w:sz w:val="22"/>
          <w:szCs w:val="22"/>
          <w:lang w:val="sk-SK"/>
        </w:rPr>
        <w:t>) závislé od dávky medzi 0,56 až 3,7 mg/l. Sérové koncentrácie stúpajú úmerne s dávkami do 1000 mg.</w:t>
      </w:r>
    </w:p>
    <w:p w14:paraId="22C31C2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Absolútna </w:t>
      </w:r>
      <w:proofErr w:type="spellStart"/>
      <w:r w:rsidRPr="00B4462C">
        <w:rPr>
          <w:color w:val="000000"/>
          <w:sz w:val="22"/>
          <w:szCs w:val="22"/>
          <w:lang w:val="sk-SK"/>
        </w:rPr>
        <w:t>biodostupnosť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približne 70 až 80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>%.</w:t>
      </w:r>
    </w:p>
    <w:p w14:paraId="321B1B58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Perorálna dávka 500 mg podávaná každých 12 hodín preukázala plochu pod krivkou závislosti koncentrácie od času (AUC) zodpovedajúcu AUC zistenej po intravenóznej infúzii 400 mg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počas 60 minút každých 12 hodín.</w:t>
      </w:r>
    </w:p>
    <w:p w14:paraId="54F4D463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4F84B680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Distribúcia</w:t>
      </w:r>
    </w:p>
    <w:p w14:paraId="315A32DA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Väzba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na bielkoviny je nízka (20-30</w:t>
      </w:r>
      <w:r>
        <w:rPr>
          <w:color w:val="000000"/>
          <w:sz w:val="22"/>
          <w:szCs w:val="22"/>
          <w:lang w:val="sk-SK"/>
        </w:rPr>
        <w:t> </w:t>
      </w:r>
      <w:r w:rsidRPr="00B4462C">
        <w:rPr>
          <w:color w:val="000000"/>
          <w:sz w:val="22"/>
          <w:szCs w:val="22"/>
          <w:lang w:val="sk-SK"/>
        </w:rPr>
        <w:t xml:space="preserve">%).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prítomný v plazme predovšetkým v neionizovanej forme a distribučný objem v rovnovážnom stave je 2–3 l/kg telesnej hmotnosti.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preniká vo vysokých koncentráciách do rôznych tkanív, ako sú pľúca (epitelová tekutina, alveolárne </w:t>
      </w:r>
      <w:proofErr w:type="spellStart"/>
      <w:r w:rsidRPr="00B4462C">
        <w:rPr>
          <w:color w:val="000000"/>
          <w:sz w:val="22"/>
          <w:szCs w:val="22"/>
          <w:lang w:val="sk-SK"/>
        </w:rPr>
        <w:t>makrofágy</w:t>
      </w:r>
      <w:proofErr w:type="spellEnd"/>
      <w:r w:rsidRPr="00B4462C">
        <w:rPr>
          <w:color w:val="000000"/>
          <w:sz w:val="22"/>
          <w:szCs w:val="22"/>
          <w:lang w:val="sk-SK"/>
        </w:rPr>
        <w:t>, bioptické tkanivo), sínusy, zapálené lézie (tekutiny v pľuzgieri) a </w:t>
      </w:r>
      <w:proofErr w:type="spellStart"/>
      <w:r w:rsidRPr="00B4462C">
        <w:rPr>
          <w:color w:val="000000"/>
          <w:sz w:val="22"/>
          <w:szCs w:val="22"/>
          <w:lang w:val="sk-SK"/>
        </w:rPr>
        <w:t>urogenitálneho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traktu (moč, prostata, </w:t>
      </w:r>
      <w:proofErr w:type="spellStart"/>
      <w:r w:rsidRPr="00B4462C">
        <w:rPr>
          <w:color w:val="000000"/>
          <w:sz w:val="22"/>
          <w:szCs w:val="22"/>
          <w:lang w:val="sk-SK"/>
        </w:rPr>
        <w:t>endometrium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), kde celkové koncentrácie prevyšujú zodpovedajúce hladiny v sére. </w:t>
      </w:r>
      <w:r w:rsidRPr="00B4462C">
        <w:rPr>
          <w:color w:val="000000"/>
          <w:sz w:val="22"/>
          <w:szCs w:val="22"/>
          <w:lang w:val="sk-SK"/>
        </w:rPr>
        <w:br/>
      </w:r>
    </w:p>
    <w:p w14:paraId="6C5DB3AD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4F24D9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Biotransformácia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br/>
        <w:t xml:space="preserve">Zaznamenali sa nízke koncentrácie štyroch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metabolitov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, ktoré boli identifikované ako: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desetylénciprofloxacín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1),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sulfociprofloxacín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2),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oxociprofloxacín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3) a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formylciprofloxacín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(M 4).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Metabolity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vykazujú </w:t>
      </w:r>
      <w:r w:rsidRPr="00B4462C">
        <w:rPr>
          <w:rFonts w:ascii="Times New Roman" w:hAnsi="Times New Roman"/>
          <w:i/>
          <w:color w:val="000000"/>
          <w:sz w:val="22"/>
          <w:szCs w:val="22"/>
          <w:lang w:val="sk-SK"/>
        </w:rPr>
        <w:t>in vitro</w:t>
      </w:r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antimikrobiálnu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aktivitu, ale nižšieho stupňa ako pôvodná zlúčenina. </w:t>
      </w:r>
    </w:p>
    <w:p w14:paraId="61C2F5EC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známy ako stredne silný inhibítor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izoenzýmu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CYP450 1A2. </w:t>
      </w:r>
    </w:p>
    <w:p w14:paraId="0F61452A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1A71B5A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</w:pPr>
      <w:r w:rsidRPr="00B4462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Eliminácia</w:t>
      </w:r>
    </w:p>
    <w:p w14:paraId="22D0FCED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sa vylučuje prevažne v nezmenenej forme, v najväčšej miere močom a v menšom rozsahu stolicou. Sérový polčas eliminácie u osôb s normálnou funkciou obličiek je približne 4-7 hodín.</w:t>
      </w:r>
    </w:p>
    <w:p w14:paraId="4683D089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CF3670" w:rsidRPr="00672462" w14:paraId="49EF3160" w14:textId="77777777" w:rsidTr="00672462">
        <w:tc>
          <w:tcPr>
            <w:tcW w:w="9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F9B3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Exkrécia </w:t>
            </w:r>
            <w:proofErr w:type="spellStart"/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ciprofloxacínu</w:t>
            </w:r>
            <w:proofErr w:type="spellEnd"/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 xml:space="preserve"> (v % z podanej dávky):</w:t>
            </w:r>
          </w:p>
        </w:tc>
      </w:tr>
      <w:tr w:rsidR="00CF3670" w:rsidRPr="00672462" w14:paraId="16FD2EE9" w14:textId="77777777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188C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6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A98C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Perorálne podanie</w:t>
            </w:r>
          </w:p>
        </w:tc>
      </w:tr>
      <w:tr w:rsidR="00CF3670" w:rsidRPr="00672462" w14:paraId="64AE49B2" w14:textId="77777777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6C53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7129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moč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16E6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b/>
                <w:color w:val="000000"/>
                <w:sz w:val="22"/>
                <w:szCs w:val="22"/>
                <w:lang w:val="sk-SK"/>
              </w:rPr>
              <w:t>stolica</w:t>
            </w:r>
          </w:p>
        </w:tc>
      </w:tr>
      <w:tr w:rsidR="00CF3670" w:rsidRPr="00672462" w14:paraId="13F4D31D" w14:textId="77777777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3132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ciprofloxacín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47D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44,7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E12A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25,0</w:t>
            </w:r>
          </w:p>
        </w:tc>
      </w:tr>
      <w:tr w:rsidR="00CF3670" w:rsidRPr="00672462" w14:paraId="6C30B24E" w14:textId="77777777" w:rsidTr="00672462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C49F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proofErr w:type="spellStart"/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metabolity</w:t>
            </w:r>
            <w:proofErr w:type="spellEnd"/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(M1-M4)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CD5F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11,3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588" w14:textId="77777777" w:rsidR="00CF3670" w:rsidRPr="00672462" w:rsidRDefault="00CF3670" w:rsidP="00672462">
            <w:pPr>
              <w:pStyle w:val="Zkladntext"/>
              <w:spacing w:after="240"/>
              <w:ind w:left="567" w:hanging="567"/>
              <w:jc w:val="left"/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</w:pPr>
            <w:r w:rsidRPr="00672462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7,5</w:t>
            </w:r>
          </w:p>
        </w:tc>
      </w:tr>
    </w:tbl>
    <w:p w14:paraId="23355CF0" w14:textId="77777777" w:rsidR="00CF3670" w:rsidRPr="00B4462C" w:rsidRDefault="00CF3670">
      <w:pPr>
        <w:rPr>
          <w:lang w:val="sk-SK"/>
        </w:rPr>
      </w:pPr>
    </w:p>
    <w:p w14:paraId="513B2DBE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6656A198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Renálny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medzi 180-300 ml/kg/hod a celkový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medzi 480-600 ml/kg/hod.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podlieha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glomerulárnej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filtrácii aj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tubulárnej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sekrécii. Závažné poškodenie funkcie obličiek vedie k zvýšeniu polčasu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až o 12 hodín.</w:t>
      </w:r>
    </w:p>
    <w:p w14:paraId="248240AD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33F7FB60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lastRenderedPageBreak/>
        <w:t>Nerenálny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klírens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spôsobený hlavne v dôsledku aktívnej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transintestinálnej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sekrécie a metabolizmu. 1</w:t>
      </w:r>
      <w:r>
        <w:rPr>
          <w:rFonts w:ascii="Times New Roman" w:hAnsi="Times New Roman"/>
          <w:color w:val="000000"/>
          <w:sz w:val="22"/>
          <w:szCs w:val="22"/>
          <w:lang w:val="sk-SK"/>
        </w:rPr>
        <w:t> </w:t>
      </w:r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% dávky sa vylučuje žlčou. </w:t>
      </w:r>
      <w:proofErr w:type="spellStart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ascii="Times New Roman" w:hAnsi="Times New Roman"/>
          <w:color w:val="000000"/>
          <w:sz w:val="22"/>
          <w:szCs w:val="22"/>
          <w:lang w:val="sk-SK"/>
        </w:rPr>
        <w:t xml:space="preserve"> je prítomný v žlči vo vysokých koncentráciách.</w:t>
      </w:r>
    </w:p>
    <w:p w14:paraId="4B735323" w14:textId="77777777" w:rsidR="00CF3670" w:rsidRPr="00B4462C" w:rsidRDefault="00CF3670" w:rsidP="00FA2E36">
      <w:pPr>
        <w:pStyle w:val="Zkladntext"/>
        <w:jc w:val="left"/>
        <w:rPr>
          <w:rFonts w:ascii="Times New Roman" w:hAnsi="Times New Roman"/>
          <w:color w:val="000000"/>
          <w:sz w:val="22"/>
          <w:szCs w:val="22"/>
          <w:lang w:val="sk-SK"/>
        </w:rPr>
      </w:pPr>
    </w:p>
    <w:p w14:paraId="22494793" w14:textId="77777777" w:rsidR="00CF3670" w:rsidRPr="00FC60DC" w:rsidRDefault="00CF3670" w:rsidP="00FA2E36">
      <w:pPr>
        <w:pStyle w:val="Zkladntext"/>
        <w:jc w:val="left"/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</w:pPr>
      <w:r w:rsidRPr="00B4462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Pediatri</w:t>
      </w:r>
      <w:r w:rsidRPr="00146261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ck</w:t>
      </w:r>
      <w:r w:rsidRPr="00FC60DC">
        <w:rPr>
          <w:rFonts w:ascii="Times New Roman" w:hAnsi="Times New Roman"/>
          <w:i/>
          <w:color w:val="000000"/>
          <w:sz w:val="22"/>
          <w:szCs w:val="22"/>
          <w:u w:val="single"/>
          <w:lang w:val="sk-SK"/>
        </w:rPr>
        <w:t>á populácia</w:t>
      </w:r>
    </w:p>
    <w:p w14:paraId="704B8E6B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proofErr w:type="spellStart"/>
      <w:r w:rsidRPr="00FC60DC">
        <w:rPr>
          <w:rFonts w:ascii="Times New Roman" w:hAnsi="Times New Roman" w:cs="Times New Roman"/>
          <w:sz w:val="22"/>
          <w:szCs w:val="22"/>
          <w:lang w:val="sk-SK"/>
        </w:rPr>
        <w:t>Farmakokinetické</w:t>
      </w:r>
      <w:proofErr w:type="spellEnd"/>
      <w:r w:rsidRPr="00FC60DC">
        <w:rPr>
          <w:rFonts w:ascii="Times New Roman" w:hAnsi="Times New Roman" w:cs="Times New Roman"/>
          <w:sz w:val="22"/>
          <w:szCs w:val="22"/>
          <w:lang w:val="sk-SK"/>
        </w:rPr>
        <w:t xml:space="preserve"> údaje u pediatrickej populácie sú obmedz</w:t>
      </w:r>
      <w:r w:rsidRPr="00B4462C">
        <w:rPr>
          <w:rFonts w:ascii="Times New Roman" w:hAnsi="Times New Roman" w:cs="Times New Roman"/>
          <w:sz w:val="22"/>
          <w:szCs w:val="22"/>
          <w:lang w:val="sk-SK"/>
        </w:rPr>
        <w:t>ené.</w:t>
      </w:r>
    </w:p>
    <w:p w14:paraId="1DA38BAB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631EF12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V štúdii u detí neboli hodnoty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a AUC závislé od veku (nad 1 rok). Nepozorovalo sa žiadne významné zvýšenie hodnôt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a AUC po podaní viacerých dávok (10 mg/kg trikrát denne).</w:t>
      </w:r>
    </w:p>
    <w:p w14:paraId="64AD581C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691A0A74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U 10 detí s ťažkou sepsou bolo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Cmax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6,1 mg/l (rozsah 4,6-8,3 mg/l) po intravenóznej infúzii 10 mg/kg trvajúcej hodinu u detí mladších ako 1 rok v porovnaní s 7,2 mg/l (rozsah 4,7-11,8 mg/l) u detí od 1 do 5 rokov. Hodnoty AUC u jednotlivých skupín boli 17,4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 (rozsah 11,8-32,0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/l) a 16,5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 (rozsah 11,0-23,8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mg.hod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>/l).</w:t>
      </w:r>
    </w:p>
    <w:p w14:paraId="270FEDA4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</w:p>
    <w:p w14:paraId="291C7CD4" w14:textId="77777777" w:rsidR="00CF3670" w:rsidRPr="00B4462C" w:rsidRDefault="00CF3670" w:rsidP="00FA2E36">
      <w:pPr>
        <w:pStyle w:val="Zkladntext"/>
        <w:jc w:val="left"/>
        <w:rPr>
          <w:rFonts w:ascii="Times New Roman" w:hAnsi="Times New Roman" w:cs="Times New Roman"/>
          <w:sz w:val="22"/>
          <w:szCs w:val="22"/>
          <w:lang w:val="sk-SK"/>
        </w:rPr>
      </w:pPr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Tieto hodnoty spadajú do rozsahu hláseného u dospelých pri podávaní terapeutických dávok. Na základe populačnej analýzy 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farmakokinetických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údajov u pediatrických pacientov s rôznymi infekciami je predpokladaný priemerný biologický polčas u detí približne 4-5 hodín a </w:t>
      </w:r>
      <w:proofErr w:type="spellStart"/>
      <w:r w:rsidRPr="00B4462C">
        <w:rPr>
          <w:rFonts w:ascii="Times New Roman" w:hAnsi="Times New Roman" w:cs="Times New Roman"/>
          <w:sz w:val="22"/>
          <w:szCs w:val="22"/>
          <w:lang w:val="sk-SK"/>
        </w:rPr>
        <w:t>biodostupnosť</w:t>
      </w:r>
      <w:proofErr w:type="spellEnd"/>
      <w:r w:rsidRPr="00B4462C">
        <w:rPr>
          <w:rFonts w:ascii="Times New Roman" w:hAnsi="Times New Roman" w:cs="Times New Roman"/>
          <w:sz w:val="22"/>
          <w:szCs w:val="22"/>
          <w:lang w:val="sk-SK"/>
        </w:rPr>
        <w:t xml:space="preserve"> po podaní perorálnej suspenzie je medzi 50 až 80</w:t>
      </w:r>
      <w:r>
        <w:rPr>
          <w:rFonts w:ascii="Times New Roman" w:hAnsi="Times New Roman" w:cs="Times New Roman"/>
          <w:sz w:val="22"/>
          <w:szCs w:val="22"/>
          <w:lang w:val="sk-SK"/>
        </w:rPr>
        <w:t> </w:t>
      </w:r>
      <w:r w:rsidRPr="00B4462C">
        <w:rPr>
          <w:rFonts w:ascii="Times New Roman" w:hAnsi="Times New Roman" w:cs="Times New Roman"/>
          <w:sz w:val="22"/>
          <w:szCs w:val="22"/>
          <w:lang w:val="sk-SK"/>
        </w:rPr>
        <w:t>%.</w:t>
      </w:r>
    </w:p>
    <w:p w14:paraId="44ED9919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6A1723E1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5.3</w:t>
      </w:r>
      <w:r w:rsidRPr="00B4462C">
        <w:rPr>
          <w:b/>
          <w:sz w:val="22"/>
          <w:szCs w:val="22"/>
          <w:lang w:val="sk-SK"/>
        </w:rPr>
        <w:tab/>
        <w:t>Predklinické údaje o bezpečnosti</w:t>
      </w:r>
    </w:p>
    <w:p w14:paraId="14C859BD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652769D2" w14:textId="77777777" w:rsidR="00CF3670" w:rsidRPr="00B4462C" w:rsidRDefault="00CF3670" w:rsidP="00FA2E36">
      <w:pPr>
        <w:rPr>
          <w:color w:val="000000"/>
          <w:sz w:val="22"/>
          <w:szCs w:val="22"/>
          <w:lang w:val="sk-SK"/>
        </w:rPr>
      </w:pPr>
      <w:r w:rsidRPr="00B4462C">
        <w:rPr>
          <w:color w:val="000000"/>
          <w:sz w:val="22"/>
          <w:szCs w:val="22"/>
          <w:lang w:val="sk-SK"/>
        </w:rPr>
        <w:t xml:space="preserve">Predklinické údaje získané na základe obvyklých štúdií toxicity po podaní jednorazovej dávky, toxicity po opakovanom podávaní, karcinogénneho potenciálu a reprodukčnej toxicity neodhalili žiadne osobitné riziko pre ľudí. Podobne ako iné </w:t>
      </w:r>
      <w:proofErr w:type="spellStart"/>
      <w:r w:rsidRPr="00B4462C">
        <w:rPr>
          <w:color w:val="000000"/>
          <w:sz w:val="22"/>
          <w:szCs w:val="22"/>
          <w:lang w:val="sk-SK"/>
        </w:rPr>
        <w:t>chinolóny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,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je </w:t>
      </w:r>
      <w:proofErr w:type="spellStart"/>
      <w:r w:rsidRPr="00B4462C">
        <w:rPr>
          <w:color w:val="000000"/>
          <w:sz w:val="22"/>
          <w:szCs w:val="22"/>
          <w:lang w:val="sk-SK"/>
        </w:rPr>
        <w:t>fototoxický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 zvierat pri klinicky relevantných expozičných hladinách. Údaje o </w:t>
      </w:r>
      <w:proofErr w:type="spellStart"/>
      <w:r w:rsidRPr="00B4462C">
        <w:rPr>
          <w:color w:val="000000"/>
          <w:sz w:val="22"/>
          <w:szCs w:val="22"/>
          <w:lang w:val="sk-SK"/>
        </w:rPr>
        <w:t>fotomutagenicite</w:t>
      </w:r>
      <w:proofErr w:type="spellEnd"/>
      <w:r w:rsidRPr="00B4462C">
        <w:rPr>
          <w:color w:val="000000"/>
          <w:sz w:val="22"/>
          <w:szCs w:val="22"/>
          <w:lang w:val="sk-SK"/>
        </w:rPr>
        <w:t>/</w:t>
      </w:r>
      <w:proofErr w:type="spellStart"/>
      <w:r w:rsidRPr="00B4462C">
        <w:rPr>
          <w:color w:val="000000"/>
          <w:sz w:val="22"/>
          <w:szCs w:val="22"/>
          <w:lang w:val="sk-SK"/>
        </w:rPr>
        <w:t>fotokarcinogenite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ukazujú slabý </w:t>
      </w:r>
      <w:proofErr w:type="spellStart"/>
      <w:r w:rsidRPr="00B4462C">
        <w:rPr>
          <w:color w:val="000000"/>
          <w:sz w:val="22"/>
          <w:szCs w:val="22"/>
          <w:lang w:val="sk-SK"/>
        </w:rPr>
        <w:t>fotomutagénny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alebo </w:t>
      </w:r>
      <w:proofErr w:type="spellStart"/>
      <w:r w:rsidRPr="00B4462C">
        <w:rPr>
          <w:color w:val="000000"/>
          <w:sz w:val="22"/>
          <w:szCs w:val="22"/>
          <w:lang w:val="sk-SK"/>
        </w:rPr>
        <w:t>fototumorogénny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účinok </w:t>
      </w:r>
      <w:proofErr w:type="spellStart"/>
      <w:r w:rsidRPr="00B4462C">
        <w:rPr>
          <w:color w:val="000000"/>
          <w:sz w:val="22"/>
          <w:szCs w:val="22"/>
          <w:lang w:val="sk-SK"/>
        </w:rPr>
        <w:t>ciprofloxacínu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 </w:t>
      </w:r>
      <w:r w:rsidRPr="00B4462C">
        <w:rPr>
          <w:i/>
          <w:color w:val="000000"/>
          <w:sz w:val="22"/>
          <w:szCs w:val="22"/>
          <w:lang w:val="sk-SK"/>
        </w:rPr>
        <w:t>in vitro</w:t>
      </w:r>
      <w:r w:rsidRPr="00B4462C">
        <w:rPr>
          <w:color w:val="000000"/>
          <w:sz w:val="22"/>
          <w:szCs w:val="22"/>
          <w:lang w:val="sk-SK"/>
        </w:rPr>
        <w:t xml:space="preserve"> a v skúšaniach na zvieratách. Tento účinok bol porovnateľný s účinkom iných inhibítorov </w:t>
      </w:r>
      <w:proofErr w:type="spellStart"/>
      <w:r w:rsidRPr="00B4462C">
        <w:rPr>
          <w:color w:val="000000"/>
          <w:sz w:val="22"/>
          <w:szCs w:val="22"/>
          <w:lang w:val="sk-SK"/>
        </w:rPr>
        <w:t>gyrázy</w:t>
      </w:r>
      <w:proofErr w:type="spellEnd"/>
      <w:r w:rsidRPr="00B4462C">
        <w:rPr>
          <w:color w:val="000000"/>
          <w:sz w:val="22"/>
          <w:szCs w:val="22"/>
          <w:lang w:val="sk-SK"/>
        </w:rPr>
        <w:t xml:space="preserve">. </w:t>
      </w:r>
    </w:p>
    <w:p w14:paraId="3413860A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</w:p>
    <w:p w14:paraId="6C0A04EC" w14:textId="77777777" w:rsidR="00CF3670" w:rsidRPr="00B4462C" w:rsidRDefault="00CF3670" w:rsidP="00B65191">
      <w:pPr>
        <w:widowControl w:val="0"/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Znášanlivosť týkajúca sa kĺbov</w:t>
      </w:r>
    </w:p>
    <w:p w14:paraId="576BC306" w14:textId="77777777" w:rsidR="00CF3670" w:rsidRPr="00B4462C" w:rsidRDefault="00CF3670" w:rsidP="00B6519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Tak ako sa hlásilo u iných inhibítorov </w:t>
      </w:r>
      <w:proofErr w:type="spellStart"/>
      <w:r w:rsidRPr="00B4462C">
        <w:rPr>
          <w:sz w:val="22"/>
          <w:szCs w:val="22"/>
          <w:lang w:val="sk-SK"/>
        </w:rPr>
        <w:t>gyrázy</w:t>
      </w:r>
      <w:proofErr w:type="spellEnd"/>
      <w:r w:rsidRPr="00B4462C">
        <w:rPr>
          <w:sz w:val="22"/>
          <w:szCs w:val="22"/>
          <w:lang w:val="sk-SK"/>
        </w:rPr>
        <w:t xml:space="preserve">, </w:t>
      </w:r>
      <w:proofErr w:type="spellStart"/>
      <w:r w:rsidRPr="00B4462C">
        <w:rPr>
          <w:sz w:val="22"/>
          <w:szCs w:val="22"/>
          <w:lang w:val="sk-SK"/>
        </w:rPr>
        <w:t>ciprofloxacín</w:t>
      </w:r>
      <w:proofErr w:type="spellEnd"/>
      <w:r w:rsidRPr="00B4462C">
        <w:rPr>
          <w:sz w:val="22"/>
          <w:szCs w:val="22"/>
          <w:lang w:val="sk-SK"/>
        </w:rPr>
        <w:t xml:space="preserve"> spôsobuje poškodenie veľkých nosných kĺbov u nedospelých zvierat. Rozsah poškodenia chrupiek sa líši v závislosti od veku, živočíšneho druhu a dávky</w:t>
      </w:r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; poškodenie je možné znížiť nezaťažovaním kĺbov. V štúdii na dospelých zvieratách (potkany, psy) sa nedokázalo poškodenie chrupiek. V štúdii na mladých psoch rasy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beagle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spôsobil </w:t>
      </w:r>
      <w:proofErr w:type="spellStart"/>
      <w:r w:rsidRPr="00B4462C">
        <w:rPr>
          <w:rFonts w:eastAsia="TimesNewRoman"/>
          <w:color w:val="000000"/>
          <w:sz w:val="22"/>
          <w:szCs w:val="22"/>
          <w:lang w:val="sk-SK"/>
        </w:rPr>
        <w:t>ciprofloxacín</w:t>
      </w:r>
      <w:proofErr w:type="spellEnd"/>
      <w:r w:rsidRPr="00B4462C">
        <w:rPr>
          <w:rFonts w:eastAsia="TimesNewRoman"/>
          <w:color w:val="000000"/>
          <w:sz w:val="22"/>
          <w:szCs w:val="22"/>
          <w:lang w:val="sk-SK"/>
        </w:rPr>
        <w:t xml:space="preserve"> v terapeutických dávkach kĺbové zmeny po dvoch týždňoch liečby, ktoré boli stále pozorované po 5 mesiacoch.</w:t>
      </w:r>
    </w:p>
    <w:p w14:paraId="5C25AF98" w14:textId="77777777" w:rsidR="00CF3670" w:rsidRPr="00B4462C" w:rsidRDefault="00CF3670" w:rsidP="00B65191">
      <w:pPr>
        <w:widowControl w:val="0"/>
        <w:rPr>
          <w:rFonts w:eastAsia="TimesNewRoman"/>
          <w:color w:val="000000"/>
          <w:sz w:val="22"/>
          <w:szCs w:val="22"/>
          <w:lang w:val="sk-SK"/>
        </w:rPr>
      </w:pPr>
    </w:p>
    <w:p w14:paraId="2CCE4212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7FC97CEF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</w:t>
      </w:r>
      <w:r w:rsidRPr="00B4462C">
        <w:rPr>
          <w:b/>
          <w:sz w:val="22"/>
          <w:szCs w:val="22"/>
          <w:lang w:val="sk-SK"/>
        </w:rPr>
        <w:tab/>
        <w:t>FARMACEUTICKÉ INFORMÁCIE</w:t>
      </w:r>
    </w:p>
    <w:p w14:paraId="6FCAD934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53FB8DCF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6.1</w:t>
      </w:r>
      <w:r w:rsidRPr="00B4462C">
        <w:rPr>
          <w:b/>
          <w:sz w:val="22"/>
          <w:szCs w:val="22"/>
          <w:lang w:val="sk-SK"/>
        </w:rPr>
        <w:tab/>
        <w:t>Zoznam pomocných látok</w:t>
      </w:r>
    </w:p>
    <w:p w14:paraId="747C2A05" w14:textId="77777777"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14:paraId="5A64EA44" w14:textId="77777777" w:rsidR="00CF3670" w:rsidRPr="00B4462C" w:rsidRDefault="00CF3670" w:rsidP="00B65191">
      <w:pPr>
        <w:rPr>
          <w:i/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Jadro tablety:</w:t>
      </w:r>
    </w:p>
    <w:p w14:paraId="6C7C14A2" w14:textId="77777777"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B4462C">
        <w:rPr>
          <w:sz w:val="22"/>
          <w:szCs w:val="22"/>
          <w:lang w:val="sk-SK"/>
        </w:rPr>
        <w:t>ikrokryštalická celulóza</w:t>
      </w:r>
    </w:p>
    <w:p w14:paraId="6F307433" w14:textId="77777777" w:rsidR="00CF3670" w:rsidRPr="00B4462C" w:rsidRDefault="00CF3670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Pr="00B4462C">
        <w:rPr>
          <w:sz w:val="22"/>
          <w:szCs w:val="22"/>
          <w:lang w:val="sk-SK"/>
        </w:rPr>
        <w:t>ovidón</w:t>
      </w:r>
      <w:proofErr w:type="spellEnd"/>
      <w:r w:rsidRPr="00B4462C">
        <w:rPr>
          <w:sz w:val="22"/>
          <w:szCs w:val="22"/>
          <w:lang w:val="sk-SK"/>
        </w:rPr>
        <w:t xml:space="preserve"> K-30</w:t>
      </w:r>
    </w:p>
    <w:p w14:paraId="30E6B15A" w14:textId="77777777"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Pr="00B4462C">
        <w:rPr>
          <w:sz w:val="22"/>
          <w:szCs w:val="22"/>
          <w:lang w:val="sk-SK"/>
        </w:rPr>
        <w:t xml:space="preserve">odná soľ </w:t>
      </w:r>
      <w:proofErr w:type="spellStart"/>
      <w:r w:rsidRPr="00B4462C">
        <w:rPr>
          <w:sz w:val="22"/>
          <w:szCs w:val="22"/>
          <w:lang w:val="sk-SK"/>
        </w:rPr>
        <w:t>kroskarmelózy</w:t>
      </w:r>
      <w:proofErr w:type="spellEnd"/>
    </w:p>
    <w:p w14:paraId="1D2EA808" w14:textId="77777777"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B4462C">
        <w:rPr>
          <w:sz w:val="22"/>
          <w:szCs w:val="22"/>
          <w:lang w:val="sk-SK"/>
        </w:rPr>
        <w:t>oloidný oxid kremičitý</w:t>
      </w:r>
    </w:p>
    <w:p w14:paraId="21F108AF" w14:textId="670C29B9" w:rsidR="00CF3670" w:rsidRPr="00B4462C" w:rsidRDefault="00DA279A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stearát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horečnatý</w:t>
      </w:r>
      <w:proofErr w:type="spellEnd"/>
    </w:p>
    <w:p w14:paraId="36E6E9E2" w14:textId="77777777"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14:paraId="53A74171" w14:textId="77777777" w:rsidR="00CF3670" w:rsidRPr="00B4462C" w:rsidRDefault="00CF3670" w:rsidP="00B65191">
      <w:pPr>
        <w:rPr>
          <w:sz w:val="22"/>
          <w:szCs w:val="22"/>
          <w:lang w:val="sk-SK"/>
        </w:rPr>
      </w:pPr>
      <w:r w:rsidRPr="00B4462C">
        <w:rPr>
          <w:i/>
          <w:sz w:val="22"/>
          <w:szCs w:val="22"/>
          <w:lang w:val="sk-SK"/>
        </w:rPr>
        <w:t>Filmový obal:</w:t>
      </w:r>
    </w:p>
    <w:p w14:paraId="52866AAF" w14:textId="77777777" w:rsidR="00CF3670" w:rsidRPr="00B4462C" w:rsidRDefault="00CF3670" w:rsidP="00B65191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Pr="00B4462C">
        <w:rPr>
          <w:sz w:val="22"/>
          <w:szCs w:val="22"/>
          <w:lang w:val="sk-SK"/>
        </w:rPr>
        <w:t>ypromelóza</w:t>
      </w:r>
      <w:proofErr w:type="spellEnd"/>
    </w:p>
    <w:p w14:paraId="09B7A53A" w14:textId="77777777" w:rsidR="00CF3670" w:rsidRPr="00B4462C" w:rsidRDefault="00CF3670" w:rsidP="00B65191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Pr="00B4462C">
        <w:rPr>
          <w:sz w:val="22"/>
          <w:szCs w:val="22"/>
          <w:lang w:val="sk-SK"/>
        </w:rPr>
        <w:t xml:space="preserve">xid </w:t>
      </w:r>
      <w:proofErr w:type="spellStart"/>
      <w:r w:rsidRPr="00B4462C">
        <w:rPr>
          <w:sz w:val="22"/>
          <w:szCs w:val="22"/>
          <w:lang w:val="sk-SK"/>
        </w:rPr>
        <w:t>titaničitý</w:t>
      </w:r>
      <w:proofErr w:type="spellEnd"/>
      <w:r w:rsidRPr="00B4462C">
        <w:rPr>
          <w:sz w:val="22"/>
          <w:szCs w:val="22"/>
          <w:lang w:val="sk-SK"/>
        </w:rPr>
        <w:t xml:space="preserve"> (E171)</w:t>
      </w:r>
    </w:p>
    <w:p w14:paraId="654A59E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Pr="00B4462C">
        <w:rPr>
          <w:sz w:val="22"/>
          <w:szCs w:val="22"/>
          <w:lang w:val="sk-SK"/>
        </w:rPr>
        <w:t>akrogol</w:t>
      </w:r>
      <w:proofErr w:type="spellEnd"/>
      <w:r w:rsidRPr="00B4462C">
        <w:rPr>
          <w:sz w:val="22"/>
          <w:szCs w:val="22"/>
          <w:lang w:val="sk-SK"/>
        </w:rPr>
        <w:t xml:space="preserve"> 400</w:t>
      </w:r>
    </w:p>
    <w:p w14:paraId="70676607" w14:textId="77777777" w:rsidR="00CF3670" w:rsidRPr="00B4462C" w:rsidRDefault="00CF3670" w:rsidP="00B65191">
      <w:pPr>
        <w:rPr>
          <w:i/>
          <w:sz w:val="22"/>
          <w:szCs w:val="22"/>
          <w:lang w:val="sk-SK"/>
        </w:rPr>
      </w:pPr>
    </w:p>
    <w:p w14:paraId="49C21174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6.2</w:t>
      </w:r>
      <w:r w:rsidRPr="00B4462C">
        <w:rPr>
          <w:b/>
          <w:sz w:val="22"/>
          <w:szCs w:val="22"/>
          <w:lang w:val="sk-SK"/>
        </w:rPr>
        <w:tab/>
        <w:t>Inkompatibility</w:t>
      </w:r>
    </w:p>
    <w:p w14:paraId="3524732C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5263254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Neaplikovateľné.</w:t>
      </w:r>
    </w:p>
    <w:p w14:paraId="40998A14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5D52FC14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6.3</w:t>
      </w:r>
      <w:r w:rsidRPr="00B4462C">
        <w:rPr>
          <w:b/>
          <w:sz w:val="22"/>
          <w:szCs w:val="22"/>
          <w:lang w:val="sk-SK"/>
        </w:rPr>
        <w:tab/>
        <w:t>Čas použiteľnosti</w:t>
      </w:r>
    </w:p>
    <w:p w14:paraId="539D6ACC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591704A7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3 roky</w:t>
      </w:r>
    </w:p>
    <w:p w14:paraId="631A4DC3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03261C8B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6.4</w:t>
      </w:r>
      <w:r w:rsidRPr="00B4462C">
        <w:rPr>
          <w:b/>
          <w:sz w:val="22"/>
          <w:szCs w:val="22"/>
          <w:lang w:val="sk-SK"/>
        </w:rPr>
        <w:tab/>
        <w:t>Špeciálne upozornenia na uchovávanie</w:t>
      </w:r>
    </w:p>
    <w:p w14:paraId="6821A6C8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6E083FE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Tento liek nevyžaduje žiadne zvláštne podmienky na uchovávanie.</w:t>
      </w:r>
    </w:p>
    <w:p w14:paraId="4D87FAA0" w14:textId="77777777" w:rsidR="00CF3670" w:rsidRPr="00B4462C" w:rsidDel="00E03CA9" w:rsidRDefault="00CF3670" w:rsidP="00B65191">
      <w:pPr>
        <w:widowControl w:val="0"/>
        <w:rPr>
          <w:sz w:val="22"/>
          <w:szCs w:val="22"/>
          <w:lang w:val="sk-SK"/>
        </w:rPr>
      </w:pPr>
    </w:p>
    <w:p w14:paraId="74A69C12" w14:textId="77777777" w:rsidR="00CF3670" w:rsidRPr="00B4462C" w:rsidRDefault="00CF3670" w:rsidP="00B65191">
      <w:pPr>
        <w:keepNext/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6.5</w:t>
      </w:r>
      <w:r w:rsidRPr="00B4462C">
        <w:rPr>
          <w:b/>
          <w:sz w:val="22"/>
          <w:szCs w:val="22"/>
          <w:lang w:val="sk-SK"/>
        </w:rPr>
        <w:tab/>
        <w:t>Druh obalu a obsah balenia</w:t>
      </w:r>
    </w:p>
    <w:p w14:paraId="36BE5779" w14:textId="77777777"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14:paraId="3F2E9D6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Priehľadný alebo biely nepriehľadný PVC/</w:t>
      </w:r>
      <w:proofErr w:type="spellStart"/>
      <w:r w:rsidRPr="00B4462C">
        <w:rPr>
          <w:sz w:val="22"/>
          <w:szCs w:val="22"/>
          <w:lang w:val="sk-SK"/>
        </w:rPr>
        <w:t>PVdC</w:t>
      </w:r>
      <w:proofErr w:type="spellEnd"/>
      <w:r w:rsidRPr="00B4462C">
        <w:rPr>
          <w:sz w:val="22"/>
          <w:szCs w:val="22"/>
          <w:lang w:val="sk-SK"/>
        </w:rPr>
        <w:t xml:space="preserve">/hliníkový </w:t>
      </w:r>
      <w:proofErr w:type="spellStart"/>
      <w:r w:rsidRPr="00B4462C">
        <w:rPr>
          <w:sz w:val="22"/>
          <w:szCs w:val="22"/>
          <w:lang w:val="sk-SK"/>
        </w:rPr>
        <w:t>blister</w:t>
      </w:r>
      <w:proofErr w:type="spellEnd"/>
      <w:r w:rsidRPr="00B4462C">
        <w:rPr>
          <w:sz w:val="22"/>
          <w:szCs w:val="22"/>
          <w:lang w:val="sk-SK"/>
        </w:rPr>
        <w:t xml:space="preserve"> v papierových škatuliach </w:t>
      </w:r>
    </w:p>
    <w:p w14:paraId="7A58D666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3D25F56D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250 mg: </w:t>
      </w:r>
    </w:p>
    <w:p w14:paraId="74451F80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Veľkosti balenia: 8, 10, 12, 16, 20, 30,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obalených tabliet. Nemocničné balenia s </w:t>
      </w:r>
      <w:smartTag w:uri="urn:schemas-microsoft-com:office:smarttags" w:element="metricconverter">
        <w:smartTagPr>
          <w:attr w:name="ProductID" w:val="50 a"/>
        </w:smartTagPr>
        <w:r w:rsidRPr="00B4462C">
          <w:rPr>
            <w:sz w:val="22"/>
            <w:szCs w:val="22"/>
            <w:lang w:val="sk-SK"/>
          </w:rPr>
          <w:t>50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14:paraId="1AD66797" w14:textId="77777777"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14:paraId="2E50C986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500 mg: </w:t>
      </w:r>
    </w:p>
    <w:p w14:paraId="6C4FDFF6" w14:textId="7B2FAE9A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>Veľkosti balenia: 6, 8, 10, 12, 16, 20, 30, 100, 120 (</w:t>
      </w:r>
      <w:proofErr w:type="spellStart"/>
      <w:r w:rsidR="00BB7CC8">
        <w:rPr>
          <w:sz w:val="22"/>
          <w:szCs w:val="22"/>
          <w:lang w:val="sk-SK"/>
        </w:rPr>
        <w:t>blister</w:t>
      </w:r>
      <w:proofErr w:type="spellEnd"/>
      <w:r w:rsidR="00BB7CC8">
        <w:rPr>
          <w:sz w:val="22"/>
          <w:szCs w:val="22"/>
          <w:lang w:val="sk-SK"/>
        </w:rPr>
        <w:t xml:space="preserve"> s jednotlivými dávkami</w:t>
      </w:r>
      <w:r w:rsidRPr="00B4462C">
        <w:rPr>
          <w:sz w:val="22"/>
          <w:szCs w:val="22"/>
          <w:lang w:val="sk-SK"/>
        </w:rPr>
        <w:t xml:space="preserve">) a 160 filmom obalených tabliet. Nemocničné balenia s 50,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14:paraId="4F4FC8BE" w14:textId="77777777"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</w:p>
    <w:p w14:paraId="42D4FBE9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sz w:val="22"/>
          <w:szCs w:val="22"/>
          <w:lang w:val="sk-SK"/>
        </w:rPr>
        <w:t xml:space="preserve">750 mg: </w:t>
      </w:r>
    </w:p>
    <w:p w14:paraId="7FD10025" w14:textId="77777777" w:rsidR="00CF3670" w:rsidRPr="00B4462C" w:rsidRDefault="00CF3670" w:rsidP="00B65191">
      <w:pPr>
        <w:widowControl w:val="0"/>
        <w:rPr>
          <w:sz w:val="22"/>
          <w:szCs w:val="22"/>
          <w:highlight w:val="lightGray"/>
          <w:lang w:val="sk-SK"/>
        </w:rPr>
      </w:pPr>
      <w:r w:rsidRPr="00B4462C">
        <w:rPr>
          <w:sz w:val="22"/>
          <w:szCs w:val="22"/>
          <w:lang w:val="sk-SK"/>
        </w:rPr>
        <w:t xml:space="preserve">Veľkosti balenia: 8, 10, 12, 16, 20, 30,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obalených tabliet. Nemocničné balenia s 50, </w:t>
      </w:r>
      <w:smartTag w:uri="urn:schemas-microsoft-com:office:smarttags" w:element="metricconverter">
        <w:smartTagPr>
          <w:attr w:name="ProductID" w:val="100 a"/>
        </w:smartTagPr>
        <w:r w:rsidRPr="00B4462C">
          <w:rPr>
            <w:sz w:val="22"/>
            <w:szCs w:val="22"/>
            <w:lang w:val="sk-SK"/>
          </w:rPr>
          <w:t>100 a</w:t>
        </w:r>
      </w:smartTag>
      <w:r w:rsidRPr="00B4462C">
        <w:rPr>
          <w:sz w:val="22"/>
          <w:szCs w:val="22"/>
          <w:lang w:val="sk-SK"/>
        </w:rPr>
        <w:t xml:space="preserve"> 160 filmom obalenými tabletami.</w:t>
      </w:r>
    </w:p>
    <w:p w14:paraId="0FFF77DE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56A62CD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146261">
        <w:rPr>
          <w:sz w:val="22"/>
          <w:szCs w:val="22"/>
          <w:lang w:val="sk-SK"/>
        </w:rPr>
        <w:t>Na trh nemusia byť uvedené</w:t>
      </w:r>
      <w:r w:rsidRPr="00FC60DC">
        <w:rPr>
          <w:sz w:val="22"/>
          <w:szCs w:val="22"/>
          <w:lang w:val="sk-SK"/>
        </w:rPr>
        <w:t xml:space="preserve"> všetky veľkosti balenia.</w:t>
      </w:r>
    </w:p>
    <w:p w14:paraId="4012AF29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27D6922F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6.6</w:t>
      </w:r>
      <w:r w:rsidRPr="00B4462C">
        <w:rPr>
          <w:b/>
          <w:sz w:val="22"/>
          <w:szCs w:val="22"/>
          <w:lang w:val="sk-SK"/>
        </w:rPr>
        <w:tab/>
      </w:r>
      <w:r w:rsidRPr="00B4462C">
        <w:rPr>
          <w:b/>
          <w:bCs/>
          <w:sz w:val="22"/>
          <w:szCs w:val="22"/>
          <w:lang w:val="sk-SK"/>
        </w:rPr>
        <w:t>Špeciálne opatrenia na likvidáciu a iné zaobchádzanie s liekom</w:t>
      </w:r>
    </w:p>
    <w:p w14:paraId="6DB2EA31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03CF40D5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  <w:r w:rsidRPr="00B4462C">
        <w:rPr>
          <w:bCs/>
          <w:sz w:val="22"/>
          <w:szCs w:val="22"/>
          <w:lang w:val="sk-SK"/>
        </w:rPr>
        <w:t>Žiadne zvláštne požiadavky.</w:t>
      </w:r>
    </w:p>
    <w:p w14:paraId="40F6D590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586BD944" w14:textId="77777777" w:rsidR="00CF3670" w:rsidRPr="00B4462C" w:rsidRDefault="00CF3670" w:rsidP="00B65191">
      <w:pPr>
        <w:widowControl w:val="0"/>
        <w:rPr>
          <w:sz w:val="22"/>
          <w:szCs w:val="22"/>
          <w:lang w:val="sk-SK"/>
        </w:rPr>
      </w:pPr>
    </w:p>
    <w:p w14:paraId="3C7AEB62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7.</w:t>
      </w:r>
      <w:r w:rsidRPr="00B4462C">
        <w:rPr>
          <w:b/>
          <w:sz w:val="22"/>
          <w:szCs w:val="22"/>
          <w:lang w:val="sk-SK"/>
        </w:rPr>
        <w:tab/>
        <w:t>DRŽITEĽ ROZHODNUTIA O REGISTRÁCII</w:t>
      </w:r>
    </w:p>
    <w:p w14:paraId="52A4D4BC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18820ABD" w14:textId="77777777" w:rsidR="007F6E94" w:rsidRDefault="007F6E94" w:rsidP="00B65191">
      <w:pPr>
        <w:widowControl w:val="0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Teva</w:t>
      </w:r>
      <w:proofErr w:type="spellEnd"/>
      <w:r>
        <w:rPr>
          <w:sz w:val="22"/>
          <w:szCs w:val="22"/>
          <w:lang w:val="sk-SK"/>
        </w:rPr>
        <w:t xml:space="preserve"> B.V.</w:t>
      </w:r>
    </w:p>
    <w:p w14:paraId="4FE2B15A" w14:textId="77777777" w:rsidR="007F6E94" w:rsidRDefault="007F6E94" w:rsidP="00B65191">
      <w:pPr>
        <w:widowControl w:val="0"/>
        <w:rPr>
          <w:sz w:val="22"/>
          <w:szCs w:val="22"/>
          <w:lang w:val="sk-SK"/>
        </w:rPr>
      </w:pPr>
      <w:proofErr w:type="spellStart"/>
      <w:r w:rsidRPr="007F6E94">
        <w:rPr>
          <w:sz w:val="22"/>
          <w:szCs w:val="22"/>
          <w:lang w:val="sk-SK"/>
        </w:rPr>
        <w:t>Swensweg</w:t>
      </w:r>
      <w:proofErr w:type="spellEnd"/>
      <w:r w:rsidRPr="007F6E94">
        <w:rPr>
          <w:sz w:val="22"/>
          <w:szCs w:val="22"/>
          <w:lang w:val="sk-SK"/>
        </w:rPr>
        <w:t xml:space="preserve"> 5, </w:t>
      </w:r>
    </w:p>
    <w:p w14:paraId="46BAA87B" w14:textId="77777777" w:rsidR="007F6E94" w:rsidRDefault="007F6E94" w:rsidP="00B65191">
      <w:pPr>
        <w:widowControl w:val="0"/>
        <w:rPr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 xml:space="preserve">2031 GA </w:t>
      </w:r>
      <w:proofErr w:type="spellStart"/>
      <w:r w:rsidRPr="007F6E94">
        <w:rPr>
          <w:sz w:val="22"/>
          <w:szCs w:val="22"/>
          <w:lang w:val="sk-SK"/>
        </w:rPr>
        <w:t>Haarlem</w:t>
      </w:r>
      <w:proofErr w:type="spellEnd"/>
      <w:r w:rsidRPr="007F6E94">
        <w:rPr>
          <w:sz w:val="22"/>
          <w:szCs w:val="22"/>
          <w:lang w:val="sk-SK"/>
        </w:rPr>
        <w:t xml:space="preserve">, </w:t>
      </w:r>
    </w:p>
    <w:p w14:paraId="01DE47E9" w14:textId="77777777" w:rsidR="00CF3670" w:rsidRDefault="007F6E94" w:rsidP="00B65191">
      <w:pPr>
        <w:widowControl w:val="0"/>
        <w:rPr>
          <w:b/>
          <w:sz w:val="22"/>
          <w:szCs w:val="22"/>
          <w:lang w:val="sk-SK"/>
        </w:rPr>
      </w:pPr>
      <w:r w:rsidRPr="007F6E94">
        <w:rPr>
          <w:sz w:val="22"/>
          <w:szCs w:val="22"/>
          <w:lang w:val="sk-SK"/>
        </w:rPr>
        <w:t>Holandsko</w:t>
      </w:r>
    </w:p>
    <w:p w14:paraId="47796539" w14:textId="77777777" w:rsidR="00CF3670" w:rsidRPr="00B4462C" w:rsidRDefault="00CF3670" w:rsidP="00B65191">
      <w:pPr>
        <w:widowControl w:val="0"/>
        <w:rPr>
          <w:b/>
          <w:sz w:val="22"/>
          <w:szCs w:val="22"/>
          <w:lang w:val="sk-SK"/>
        </w:rPr>
      </w:pPr>
    </w:p>
    <w:p w14:paraId="172D22AA" w14:textId="77777777" w:rsidR="00CF3670" w:rsidRPr="00B4462C" w:rsidRDefault="00CF3670" w:rsidP="00DF5E38">
      <w:pPr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8.</w:t>
      </w:r>
      <w:r w:rsidRPr="00B4462C">
        <w:rPr>
          <w:b/>
          <w:sz w:val="22"/>
          <w:szCs w:val="22"/>
          <w:lang w:val="sk-SK"/>
        </w:rPr>
        <w:tab/>
        <w:t>REGISTRAČNÉ ČÍSLO</w:t>
      </w:r>
      <w:r w:rsidRPr="00B4462C">
        <w:rPr>
          <w:sz w:val="22"/>
          <w:szCs w:val="22"/>
          <w:lang w:val="sk-SK"/>
        </w:rPr>
        <w:t xml:space="preserve"> </w:t>
      </w:r>
    </w:p>
    <w:p w14:paraId="39978DE7" w14:textId="77777777" w:rsidR="00CF3670" w:rsidRPr="00B4462C" w:rsidRDefault="00CF3670" w:rsidP="00DF5E38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062BAEF6" w14:textId="77777777" w:rsidR="00CF3670" w:rsidRPr="00B4462C" w:rsidRDefault="00CF3670" w:rsidP="00DF5E38">
      <w:pPr>
        <w:widowControl w:val="0"/>
        <w:tabs>
          <w:tab w:val="left" w:pos="567"/>
        </w:tabs>
        <w:rPr>
          <w:sz w:val="22"/>
          <w:szCs w:val="22"/>
          <w:lang w:val="sk-SK" w:eastAsia="cs-CZ"/>
        </w:rPr>
      </w:pPr>
      <w:r w:rsidRPr="00B4462C">
        <w:rPr>
          <w:sz w:val="22"/>
          <w:szCs w:val="22"/>
          <w:lang w:val="sk-SK"/>
        </w:rPr>
        <w:t>250 mg:</w:t>
      </w:r>
      <w:r w:rsidRPr="00B4462C">
        <w:rPr>
          <w:b/>
          <w:sz w:val="22"/>
          <w:szCs w:val="22"/>
          <w:lang w:val="sk-SK"/>
        </w:rPr>
        <w:t xml:space="preserve"> </w:t>
      </w:r>
      <w:r w:rsidRPr="00B4462C">
        <w:rPr>
          <w:sz w:val="22"/>
          <w:szCs w:val="22"/>
          <w:lang w:val="sk-SK" w:eastAsia="cs-CZ"/>
        </w:rPr>
        <w:t>42/0032/07-S</w:t>
      </w:r>
    </w:p>
    <w:p w14:paraId="54E3D740" w14:textId="77777777" w:rsidR="00CF3670" w:rsidRPr="00B4462C" w:rsidRDefault="00CF3670" w:rsidP="00DF5E38">
      <w:pPr>
        <w:widowControl w:val="0"/>
        <w:tabs>
          <w:tab w:val="left" w:pos="567"/>
        </w:tabs>
        <w:rPr>
          <w:sz w:val="22"/>
          <w:szCs w:val="22"/>
          <w:lang w:val="sk-SK" w:eastAsia="cs-CZ"/>
        </w:rPr>
      </w:pPr>
      <w:r w:rsidRPr="00B4462C">
        <w:rPr>
          <w:sz w:val="22"/>
          <w:szCs w:val="22"/>
          <w:lang w:val="sk-SK" w:eastAsia="cs-CZ"/>
        </w:rPr>
        <w:t>500 mg: 42/0033/07-S</w:t>
      </w:r>
    </w:p>
    <w:p w14:paraId="43C5A1D1" w14:textId="77777777" w:rsidR="00CF3670" w:rsidRPr="00B4462C" w:rsidRDefault="00CF3670" w:rsidP="00DF5E38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  <w:r w:rsidRPr="00B4462C">
        <w:rPr>
          <w:sz w:val="22"/>
          <w:szCs w:val="22"/>
          <w:lang w:val="sk-SK" w:eastAsia="cs-CZ"/>
        </w:rPr>
        <w:t>750 mg: 42/0034/07-S</w:t>
      </w:r>
    </w:p>
    <w:p w14:paraId="0FDDBA87" w14:textId="77777777" w:rsidR="00CF3670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48497A39" w14:textId="77777777" w:rsidR="00CF3670" w:rsidRPr="00B4462C" w:rsidRDefault="00CF3670" w:rsidP="00B6519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45E2CADA" w14:textId="77777777" w:rsidR="00CF3670" w:rsidRPr="00B4462C" w:rsidRDefault="00CF3670" w:rsidP="00B65191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>9.</w:t>
      </w:r>
      <w:r w:rsidRPr="00B4462C">
        <w:rPr>
          <w:b/>
          <w:sz w:val="22"/>
          <w:szCs w:val="22"/>
          <w:lang w:val="sk-SK"/>
        </w:rPr>
        <w:tab/>
        <w:t>DÁTUM PRVEJ REGISTRÁCIE/PREDĹŽENIA REGISTRÁCIE</w:t>
      </w:r>
    </w:p>
    <w:p w14:paraId="288CE77C" w14:textId="77777777" w:rsidR="00CF3670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4099552A" w14:textId="77777777" w:rsidR="00CF3670" w:rsidRPr="007913A0" w:rsidRDefault="00CF3670" w:rsidP="007913A0">
      <w:pPr>
        <w:widowControl w:val="0"/>
        <w:tabs>
          <w:tab w:val="left" w:pos="567"/>
        </w:tabs>
        <w:rPr>
          <w:i/>
          <w:sz w:val="22"/>
          <w:szCs w:val="22"/>
          <w:lang w:val="sk-SK"/>
        </w:rPr>
      </w:pPr>
      <w:r w:rsidRPr="007913A0">
        <w:rPr>
          <w:sz w:val="22"/>
          <w:szCs w:val="22"/>
          <w:lang w:val="sk-SK"/>
        </w:rPr>
        <w:t xml:space="preserve">Dátum prvej registrácie: </w:t>
      </w:r>
      <w:r>
        <w:rPr>
          <w:sz w:val="22"/>
          <w:szCs w:val="22"/>
          <w:lang w:val="sk-SK"/>
        </w:rPr>
        <w:t>29.01.2007</w:t>
      </w:r>
    </w:p>
    <w:p w14:paraId="55651349" w14:textId="77777777" w:rsidR="00CF3670" w:rsidRPr="007913A0" w:rsidRDefault="00CF3670" w:rsidP="007913A0">
      <w:pPr>
        <w:widowControl w:val="0"/>
        <w:tabs>
          <w:tab w:val="left" w:pos="567"/>
        </w:tabs>
        <w:rPr>
          <w:sz w:val="22"/>
          <w:szCs w:val="22"/>
          <w:lang w:val="sk-SK"/>
        </w:rPr>
      </w:pPr>
      <w:r w:rsidRPr="007913A0">
        <w:rPr>
          <w:sz w:val="22"/>
          <w:szCs w:val="22"/>
          <w:lang w:val="sk-SK"/>
        </w:rPr>
        <w:t>Dátum posledného predĺženia registrácie:</w:t>
      </w:r>
      <w:r>
        <w:rPr>
          <w:sz w:val="22"/>
          <w:szCs w:val="22"/>
          <w:lang w:val="sk-SK"/>
        </w:rPr>
        <w:t xml:space="preserve"> 13.12.2010 </w:t>
      </w:r>
    </w:p>
    <w:p w14:paraId="21A1A7FF" w14:textId="77777777" w:rsidR="00CF3670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51B69842" w14:textId="77777777" w:rsidR="00CF3670" w:rsidRPr="00B4462C" w:rsidRDefault="00CF3670" w:rsidP="00A41651">
      <w:pPr>
        <w:widowControl w:val="0"/>
        <w:tabs>
          <w:tab w:val="left" w:pos="567"/>
        </w:tabs>
        <w:rPr>
          <w:b/>
          <w:sz w:val="22"/>
          <w:szCs w:val="22"/>
          <w:lang w:val="sk-SK"/>
        </w:rPr>
      </w:pPr>
    </w:p>
    <w:p w14:paraId="64FC05C6" w14:textId="77777777" w:rsidR="00CF3670" w:rsidRPr="00B4462C" w:rsidRDefault="00CF3670" w:rsidP="00A41651">
      <w:pPr>
        <w:widowControl w:val="0"/>
        <w:numPr>
          <w:ilvl w:val="0"/>
          <w:numId w:val="7"/>
        </w:numPr>
        <w:tabs>
          <w:tab w:val="clear" w:pos="1639"/>
          <w:tab w:val="num" w:pos="284"/>
          <w:tab w:val="num" w:pos="567"/>
        </w:tabs>
        <w:ind w:left="567" w:hanging="567"/>
        <w:rPr>
          <w:b/>
          <w:sz w:val="22"/>
          <w:szCs w:val="22"/>
          <w:lang w:val="sk-SK"/>
        </w:rPr>
      </w:pPr>
      <w:r w:rsidRPr="00B4462C">
        <w:rPr>
          <w:b/>
          <w:sz w:val="22"/>
          <w:szCs w:val="22"/>
          <w:lang w:val="sk-SK"/>
        </w:rPr>
        <w:t xml:space="preserve">     DÁTUM REVÍZIE TEXTU</w:t>
      </w:r>
    </w:p>
    <w:p w14:paraId="3376690D" w14:textId="77777777" w:rsidR="00CF3670" w:rsidRPr="00B4462C" w:rsidRDefault="00CF3670" w:rsidP="00E42E93">
      <w:pPr>
        <w:widowControl w:val="0"/>
        <w:tabs>
          <w:tab w:val="left" w:pos="567"/>
        </w:tabs>
        <w:ind w:left="360"/>
        <w:rPr>
          <w:b/>
          <w:sz w:val="22"/>
          <w:szCs w:val="22"/>
          <w:lang w:val="sk-SK"/>
        </w:rPr>
      </w:pPr>
    </w:p>
    <w:p w14:paraId="60A8F5AE" w14:textId="086374B3" w:rsidR="00CF3670" w:rsidRPr="00B4462C" w:rsidRDefault="004A669E" w:rsidP="008F3BEA">
      <w:pPr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</w:t>
      </w:r>
      <w:r w:rsidR="009B4895">
        <w:rPr>
          <w:sz w:val="22"/>
          <w:szCs w:val="22"/>
          <w:lang w:val="sk-SK"/>
        </w:rPr>
        <w:t>3</w:t>
      </w:r>
      <w:r>
        <w:rPr>
          <w:sz w:val="22"/>
          <w:szCs w:val="22"/>
          <w:lang w:val="sk-SK"/>
        </w:rPr>
        <w:t>/2020</w:t>
      </w:r>
    </w:p>
    <w:sectPr w:rsidR="00CF3670" w:rsidRPr="00B4462C" w:rsidSect="0007758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86F57" w14:textId="77777777" w:rsidR="00192092" w:rsidRDefault="00192092">
      <w:r>
        <w:separator/>
      </w:r>
    </w:p>
  </w:endnote>
  <w:endnote w:type="continuationSeparator" w:id="0">
    <w:p w14:paraId="15563965" w14:textId="77777777" w:rsidR="00192092" w:rsidRDefault="0019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92121" w14:textId="77777777" w:rsidR="00192092" w:rsidRDefault="00192092" w:rsidP="00A24F0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6E68C5D4" w14:textId="77777777" w:rsidR="00192092" w:rsidRDefault="0019209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A33DA" w14:textId="77777777" w:rsidR="00192092" w:rsidRPr="00FC60DC" w:rsidRDefault="00192092" w:rsidP="00A24F05">
    <w:pPr>
      <w:pStyle w:val="Pta"/>
      <w:framePr w:wrap="around" w:vAnchor="text" w:hAnchor="margin" w:xAlign="center" w:y="1"/>
      <w:rPr>
        <w:rStyle w:val="slostrany"/>
        <w:sz w:val="18"/>
      </w:rPr>
    </w:pPr>
    <w:r w:rsidRPr="00FC60DC">
      <w:rPr>
        <w:rStyle w:val="slostrany"/>
        <w:sz w:val="18"/>
      </w:rPr>
      <w:fldChar w:fldCharType="begin"/>
    </w:r>
    <w:r w:rsidRPr="00FC60DC">
      <w:rPr>
        <w:rStyle w:val="slostrany"/>
        <w:sz w:val="18"/>
      </w:rPr>
      <w:instrText xml:space="preserve">PAGE  </w:instrText>
    </w:r>
    <w:r w:rsidRPr="00FC60DC">
      <w:rPr>
        <w:rStyle w:val="slostrany"/>
        <w:sz w:val="18"/>
      </w:rPr>
      <w:fldChar w:fldCharType="separate"/>
    </w:r>
    <w:r w:rsidR="00A56C28">
      <w:rPr>
        <w:rStyle w:val="slostrany"/>
        <w:noProof/>
        <w:sz w:val="18"/>
      </w:rPr>
      <w:t>1</w:t>
    </w:r>
    <w:r w:rsidRPr="00FC60DC">
      <w:rPr>
        <w:rStyle w:val="slostrany"/>
        <w:sz w:val="18"/>
      </w:rPr>
      <w:fldChar w:fldCharType="end"/>
    </w:r>
  </w:p>
  <w:p w14:paraId="4DF3FF5F" w14:textId="77777777" w:rsidR="00192092" w:rsidRPr="00B96D01" w:rsidRDefault="00192092" w:rsidP="00C74A66">
    <w:pPr>
      <w:pStyle w:val="Pta"/>
      <w:tabs>
        <w:tab w:val="clear" w:pos="4536"/>
        <w:tab w:val="clear" w:pos="9072"/>
        <w:tab w:val="center" w:pos="7513"/>
      </w:tabs>
      <w:rPr>
        <w:rFonts w:ascii="Arial" w:hAnsi="Arial" w:cs="Arial"/>
        <w:sz w:val="16"/>
        <w:szCs w:val="16"/>
      </w:rPr>
    </w:pPr>
    <w:r w:rsidRPr="00B96D01">
      <w:rPr>
        <w:rFonts w:ascii="Arial" w:hAnsi="Arial" w:cs="Arial"/>
        <w:snapToGrid w:val="0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D8A25" w14:textId="77777777" w:rsidR="00192092" w:rsidRPr="00FC60DC" w:rsidRDefault="00192092">
    <w:pPr>
      <w:pStyle w:val="Pta"/>
      <w:jc w:val="center"/>
      <w:rPr>
        <w:sz w:val="18"/>
      </w:rPr>
    </w:pPr>
    <w:r w:rsidRPr="00FC60DC">
      <w:rPr>
        <w:sz w:val="18"/>
      </w:rPr>
      <w:fldChar w:fldCharType="begin"/>
    </w:r>
    <w:r w:rsidRPr="00FC60DC">
      <w:rPr>
        <w:sz w:val="18"/>
      </w:rPr>
      <w:instrText>PAGE   \* MERGEFORMAT</w:instrText>
    </w:r>
    <w:r w:rsidRPr="00FC60DC">
      <w:rPr>
        <w:sz w:val="18"/>
      </w:rPr>
      <w:fldChar w:fldCharType="separate"/>
    </w:r>
    <w:r w:rsidRPr="002D5E33">
      <w:rPr>
        <w:noProof/>
        <w:sz w:val="18"/>
        <w:lang w:val="sk-SK"/>
      </w:rPr>
      <w:t>1</w:t>
    </w:r>
    <w:r w:rsidRPr="00FC60DC">
      <w:rPr>
        <w:sz w:val="18"/>
      </w:rPr>
      <w:fldChar w:fldCharType="end"/>
    </w:r>
  </w:p>
  <w:p w14:paraId="3E69AB19" w14:textId="77777777" w:rsidR="00192092" w:rsidRDefault="0019209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31606" w14:textId="77777777" w:rsidR="00192092" w:rsidRDefault="00192092">
      <w:r>
        <w:separator/>
      </w:r>
    </w:p>
  </w:footnote>
  <w:footnote w:type="continuationSeparator" w:id="0">
    <w:p w14:paraId="6DC0B263" w14:textId="77777777" w:rsidR="00192092" w:rsidRDefault="00192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42BFF" w14:textId="6A80BE0F" w:rsidR="00192092" w:rsidRDefault="00192092" w:rsidP="007B397D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>
      <w:rPr>
        <w:sz w:val="18"/>
        <w:szCs w:val="18"/>
      </w:rPr>
      <w:t>1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2019/</w:t>
    </w:r>
    <w:r w:rsidR="009875A9">
      <w:rPr>
        <w:sz w:val="18"/>
        <w:szCs w:val="18"/>
      </w:rPr>
      <w:t>06633</w:t>
    </w:r>
    <w:r>
      <w:rPr>
        <w:sz w:val="18"/>
        <w:szCs w:val="18"/>
      </w:rPr>
      <w:t>-Z1B</w:t>
    </w:r>
  </w:p>
  <w:p w14:paraId="40788AD6" w14:textId="77777777" w:rsidR="00192092" w:rsidRDefault="0019209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FBD6C" w14:textId="77777777" w:rsidR="00192092" w:rsidRDefault="00192092" w:rsidP="002D5E33">
    <w:pPr>
      <w:tabs>
        <w:tab w:val="left" w:pos="8505"/>
      </w:tabs>
      <w:ind w:right="566"/>
      <w:rPr>
        <w:sz w:val="18"/>
        <w:szCs w:val="18"/>
      </w:rPr>
    </w:pPr>
    <w:proofErr w:type="spellStart"/>
    <w:r w:rsidRPr="009A6C88">
      <w:rPr>
        <w:sz w:val="18"/>
        <w:szCs w:val="18"/>
      </w:rPr>
      <w:t>Príloha</w:t>
    </w:r>
    <w:proofErr w:type="spellEnd"/>
    <w:r w:rsidRPr="009A6C88">
      <w:rPr>
        <w:sz w:val="18"/>
        <w:szCs w:val="18"/>
      </w:rPr>
      <w:t xml:space="preserve"> č.</w:t>
    </w:r>
    <w:r>
      <w:rPr>
        <w:sz w:val="18"/>
        <w:szCs w:val="18"/>
      </w:rPr>
      <w:t>1</w:t>
    </w:r>
    <w:r w:rsidRPr="009A6C88">
      <w:rPr>
        <w:sz w:val="18"/>
        <w:szCs w:val="18"/>
      </w:rPr>
      <w:t xml:space="preserve"> k </w:t>
    </w:r>
    <w:proofErr w:type="spellStart"/>
    <w:r w:rsidRPr="009A6C88">
      <w:rPr>
        <w:sz w:val="18"/>
        <w:szCs w:val="18"/>
      </w:rPr>
      <w:t>notifikácii</w:t>
    </w:r>
    <w:proofErr w:type="spellEnd"/>
    <w:r w:rsidRPr="009A6C88">
      <w:rPr>
        <w:sz w:val="18"/>
        <w:szCs w:val="18"/>
      </w:rPr>
      <w:t xml:space="preserve"> o </w:t>
    </w:r>
    <w:proofErr w:type="spellStart"/>
    <w:r w:rsidRPr="009A6C88">
      <w:rPr>
        <w:sz w:val="18"/>
        <w:szCs w:val="18"/>
      </w:rPr>
      <w:t>zmene</w:t>
    </w:r>
    <w:proofErr w:type="spellEnd"/>
    <w:r w:rsidRPr="009A6C88">
      <w:rPr>
        <w:sz w:val="18"/>
        <w:szCs w:val="18"/>
      </w:rPr>
      <w:t xml:space="preserve">, </w:t>
    </w:r>
    <w:proofErr w:type="spellStart"/>
    <w:r w:rsidRPr="009A6C88">
      <w:rPr>
        <w:sz w:val="18"/>
        <w:szCs w:val="18"/>
      </w:rPr>
      <w:t>ev</w:t>
    </w:r>
    <w:proofErr w:type="spellEnd"/>
    <w:r w:rsidRPr="009A6C88">
      <w:rPr>
        <w:sz w:val="18"/>
        <w:szCs w:val="18"/>
      </w:rPr>
      <w:t>. č.:</w:t>
    </w:r>
    <w:r>
      <w:rPr>
        <w:sz w:val="18"/>
        <w:szCs w:val="18"/>
      </w:rPr>
      <w:t xml:space="preserve"> 2018/08032-Z1B</w:t>
    </w:r>
  </w:p>
  <w:p w14:paraId="2F628D82" w14:textId="77777777" w:rsidR="00192092" w:rsidRDefault="00192092">
    <w:pPr>
      <w:pStyle w:val="Hlavika"/>
      <w:tabs>
        <w:tab w:val="clear" w:pos="4536"/>
        <w:tab w:val="clear" w:pos="9072"/>
        <w:tab w:val="left" w:pos="44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AE2C148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·"/>
      <w:lvlJc w:val="left"/>
      <w:pPr>
        <w:tabs>
          <w:tab w:val="num" w:pos="1077"/>
        </w:tabs>
        <w:ind w:left="1077" w:hanging="3"/>
      </w:pPr>
      <w:rPr>
        <w:rFonts w:ascii="Symbol" w:hAnsi="Symbol"/>
      </w:rPr>
    </w:lvl>
  </w:abstractNum>
  <w:abstractNum w:abstractNumId="2" w15:restartNumberingAfterBreak="0">
    <w:nsid w:val="01216F02"/>
    <w:multiLevelType w:val="hybridMultilevel"/>
    <w:tmpl w:val="107A7EC0"/>
    <w:lvl w:ilvl="0" w:tplc="EFE48558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291738"/>
    <w:multiLevelType w:val="hybridMultilevel"/>
    <w:tmpl w:val="AA46E1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B18CA"/>
    <w:multiLevelType w:val="singleLevel"/>
    <w:tmpl w:val="81ECD5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B9229D"/>
    <w:multiLevelType w:val="hybridMultilevel"/>
    <w:tmpl w:val="27E2928C"/>
    <w:lvl w:ilvl="0" w:tplc="277AD348">
      <w:start w:val="10"/>
      <w:numFmt w:val="decimal"/>
      <w:lvlText w:val="%1."/>
      <w:lvlJc w:val="left"/>
      <w:pPr>
        <w:tabs>
          <w:tab w:val="num" w:pos="1639"/>
        </w:tabs>
        <w:ind w:left="1639" w:hanging="57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0E382AA8"/>
    <w:multiLevelType w:val="singleLevel"/>
    <w:tmpl w:val="81ECD58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6172BB3"/>
    <w:multiLevelType w:val="hybridMultilevel"/>
    <w:tmpl w:val="6F4EA5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70C98"/>
    <w:multiLevelType w:val="hybridMultilevel"/>
    <w:tmpl w:val="8E9C99FA"/>
    <w:lvl w:ilvl="0" w:tplc="A72E3720">
      <w:start w:val="1"/>
      <w:numFmt w:val="decimal"/>
      <w:pStyle w:val="PHZMngelpunkt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6B379B"/>
    <w:multiLevelType w:val="hybridMultilevel"/>
    <w:tmpl w:val="CAA002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F81EFD"/>
    <w:multiLevelType w:val="hybridMultilevel"/>
    <w:tmpl w:val="52D63D2A"/>
    <w:lvl w:ilvl="0" w:tplc="064A99BA">
      <w:numFmt w:val="bullet"/>
      <w:pStyle w:val="EMEA-beurteiltwurde"/>
      <w:lvlText w:val="-"/>
      <w:lvlJc w:val="left"/>
      <w:pPr>
        <w:tabs>
          <w:tab w:val="num" w:pos="425"/>
        </w:tabs>
        <w:ind w:left="425" w:hanging="425"/>
      </w:pPr>
      <w:rPr>
        <w:rFonts w:ascii="Times New Roman" w:hAnsi="Times New Roman" w:hint="default"/>
        <w:b w:val="0"/>
        <w:i w:val="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9848A0"/>
    <w:multiLevelType w:val="hybridMultilevel"/>
    <w:tmpl w:val="6C0223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C0BE2"/>
    <w:multiLevelType w:val="hybridMultilevel"/>
    <w:tmpl w:val="0ECCEB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80A7F"/>
    <w:multiLevelType w:val="hybridMultilevel"/>
    <w:tmpl w:val="E836FDAC"/>
    <w:lvl w:ilvl="0" w:tplc="87FA10E8">
      <w:numFmt w:val="bullet"/>
      <w:lvlText w:val="-"/>
      <w:lvlJc w:val="left"/>
      <w:pPr>
        <w:tabs>
          <w:tab w:val="num" w:pos="1138"/>
        </w:tabs>
        <w:ind w:left="1138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DC152A"/>
    <w:multiLevelType w:val="hybridMultilevel"/>
    <w:tmpl w:val="50E83D06"/>
    <w:lvl w:ilvl="0" w:tplc="74822CF0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0"/>
  </w:num>
  <w:num w:numId="7">
    <w:abstractNumId w:val="5"/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9"/>
  </w:num>
  <w:num w:numId="12">
    <w:abstractNumId w:val="11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7113"/>
    <w:rsid w:val="00000A79"/>
    <w:rsid w:val="00001535"/>
    <w:rsid w:val="0000186B"/>
    <w:rsid w:val="00001C40"/>
    <w:rsid w:val="00001DC5"/>
    <w:rsid w:val="000029B4"/>
    <w:rsid w:val="00002A0A"/>
    <w:rsid w:val="000041BF"/>
    <w:rsid w:val="00004CE6"/>
    <w:rsid w:val="00004E6A"/>
    <w:rsid w:val="0000571C"/>
    <w:rsid w:val="00006FCE"/>
    <w:rsid w:val="0000771A"/>
    <w:rsid w:val="00011607"/>
    <w:rsid w:val="00011FC4"/>
    <w:rsid w:val="000121CA"/>
    <w:rsid w:val="0001235A"/>
    <w:rsid w:val="000125D9"/>
    <w:rsid w:val="00013242"/>
    <w:rsid w:val="0001399B"/>
    <w:rsid w:val="00015568"/>
    <w:rsid w:val="000156C7"/>
    <w:rsid w:val="000165D5"/>
    <w:rsid w:val="00024254"/>
    <w:rsid w:val="00024452"/>
    <w:rsid w:val="00024CD0"/>
    <w:rsid w:val="00024FEB"/>
    <w:rsid w:val="000251C6"/>
    <w:rsid w:val="00026876"/>
    <w:rsid w:val="000268F5"/>
    <w:rsid w:val="00026BEC"/>
    <w:rsid w:val="00026E44"/>
    <w:rsid w:val="00026F25"/>
    <w:rsid w:val="00027118"/>
    <w:rsid w:val="00027CA7"/>
    <w:rsid w:val="00030016"/>
    <w:rsid w:val="00030493"/>
    <w:rsid w:val="00032BA5"/>
    <w:rsid w:val="00033B0F"/>
    <w:rsid w:val="00033EA4"/>
    <w:rsid w:val="00034335"/>
    <w:rsid w:val="0003575A"/>
    <w:rsid w:val="00037260"/>
    <w:rsid w:val="00040BB9"/>
    <w:rsid w:val="00041D8F"/>
    <w:rsid w:val="00041F39"/>
    <w:rsid w:val="00043B5F"/>
    <w:rsid w:val="00043BE6"/>
    <w:rsid w:val="000449F0"/>
    <w:rsid w:val="000456AD"/>
    <w:rsid w:val="000475FA"/>
    <w:rsid w:val="0005000B"/>
    <w:rsid w:val="000508B8"/>
    <w:rsid w:val="00051BA3"/>
    <w:rsid w:val="000525D6"/>
    <w:rsid w:val="000526BA"/>
    <w:rsid w:val="00053B59"/>
    <w:rsid w:val="00054C38"/>
    <w:rsid w:val="00055B58"/>
    <w:rsid w:val="000562D4"/>
    <w:rsid w:val="00056A58"/>
    <w:rsid w:val="00057320"/>
    <w:rsid w:val="00060E06"/>
    <w:rsid w:val="0006183B"/>
    <w:rsid w:val="00061F3D"/>
    <w:rsid w:val="000623FE"/>
    <w:rsid w:val="00062804"/>
    <w:rsid w:val="00063053"/>
    <w:rsid w:val="0006394E"/>
    <w:rsid w:val="000655CC"/>
    <w:rsid w:val="0006639A"/>
    <w:rsid w:val="0006716D"/>
    <w:rsid w:val="000701C0"/>
    <w:rsid w:val="000706F3"/>
    <w:rsid w:val="00071995"/>
    <w:rsid w:val="00073328"/>
    <w:rsid w:val="00073A19"/>
    <w:rsid w:val="00074CCA"/>
    <w:rsid w:val="00075E4D"/>
    <w:rsid w:val="00076847"/>
    <w:rsid w:val="00077583"/>
    <w:rsid w:val="000809C0"/>
    <w:rsid w:val="000815AF"/>
    <w:rsid w:val="000816D2"/>
    <w:rsid w:val="00081747"/>
    <w:rsid w:val="00082245"/>
    <w:rsid w:val="00082B7D"/>
    <w:rsid w:val="00082EBE"/>
    <w:rsid w:val="0008333C"/>
    <w:rsid w:val="00084DE9"/>
    <w:rsid w:val="00085917"/>
    <w:rsid w:val="00085F2F"/>
    <w:rsid w:val="000867E2"/>
    <w:rsid w:val="000901EC"/>
    <w:rsid w:val="000905CB"/>
    <w:rsid w:val="000911C4"/>
    <w:rsid w:val="000917D6"/>
    <w:rsid w:val="00092336"/>
    <w:rsid w:val="000927BC"/>
    <w:rsid w:val="00092DDE"/>
    <w:rsid w:val="00093338"/>
    <w:rsid w:val="0009462E"/>
    <w:rsid w:val="00094B95"/>
    <w:rsid w:val="00095598"/>
    <w:rsid w:val="000959CC"/>
    <w:rsid w:val="000970A2"/>
    <w:rsid w:val="000975F0"/>
    <w:rsid w:val="000A097A"/>
    <w:rsid w:val="000A314B"/>
    <w:rsid w:val="000A34FA"/>
    <w:rsid w:val="000A6FAD"/>
    <w:rsid w:val="000B0BF8"/>
    <w:rsid w:val="000B1A65"/>
    <w:rsid w:val="000B266F"/>
    <w:rsid w:val="000B26EB"/>
    <w:rsid w:val="000B28C9"/>
    <w:rsid w:val="000B2BD3"/>
    <w:rsid w:val="000B2DD8"/>
    <w:rsid w:val="000B4F7D"/>
    <w:rsid w:val="000B5F27"/>
    <w:rsid w:val="000B7AF6"/>
    <w:rsid w:val="000C1005"/>
    <w:rsid w:val="000C2792"/>
    <w:rsid w:val="000C27C3"/>
    <w:rsid w:val="000C37AF"/>
    <w:rsid w:val="000C5E4A"/>
    <w:rsid w:val="000C5FB7"/>
    <w:rsid w:val="000C746D"/>
    <w:rsid w:val="000D0218"/>
    <w:rsid w:val="000D17B7"/>
    <w:rsid w:val="000D2225"/>
    <w:rsid w:val="000D2990"/>
    <w:rsid w:val="000D4B80"/>
    <w:rsid w:val="000D55E5"/>
    <w:rsid w:val="000D56A8"/>
    <w:rsid w:val="000D6BBE"/>
    <w:rsid w:val="000D7721"/>
    <w:rsid w:val="000E1FD2"/>
    <w:rsid w:val="000E26D5"/>
    <w:rsid w:val="000E330B"/>
    <w:rsid w:val="000E7F1C"/>
    <w:rsid w:val="000E7FBF"/>
    <w:rsid w:val="000F06CD"/>
    <w:rsid w:val="000F0EE7"/>
    <w:rsid w:val="000F0FCD"/>
    <w:rsid w:val="000F3B51"/>
    <w:rsid w:val="000F4320"/>
    <w:rsid w:val="000F4A94"/>
    <w:rsid w:val="000F5110"/>
    <w:rsid w:val="000F5DA8"/>
    <w:rsid w:val="000F6B48"/>
    <w:rsid w:val="000F73FE"/>
    <w:rsid w:val="0010062B"/>
    <w:rsid w:val="0010065E"/>
    <w:rsid w:val="00100F55"/>
    <w:rsid w:val="00105702"/>
    <w:rsid w:val="00105F8D"/>
    <w:rsid w:val="001108D6"/>
    <w:rsid w:val="001118D8"/>
    <w:rsid w:val="00112DB5"/>
    <w:rsid w:val="00115D89"/>
    <w:rsid w:val="00116097"/>
    <w:rsid w:val="00117254"/>
    <w:rsid w:val="001178A4"/>
    <w:rsid w:val="00117E2C"/>
    <w:rsid w:val="001205E0"/>
    <w:rsid w:val="001213BD"/>
    <w:rsid w:val="00121F37"/>
    <w:rsid w:val="00122189"/>
    <w:rsid w:val="00122822"/>
    <w:rsid w:val="00124255"/>
    <w:rsid w:val="00124D70"/>
    <w:rsid w:val="00124E24"/>
    <w:rsid w:val="00126ECC"/>
    <w:rsid w:val="001273C5"/>
    <w:rsid w:val="00127D16"/>
    <w:rsid w:val="001316F5"/>
    <w:rsid w:val="0013172D"/>
    <w:rsid w:val="00131897"/>
    <w:rsid w:val="001318EF"/>
    <w:rsid w:val="00132A90"/>
    <w:rsid w:val="0013506E"/>
    <w:rsid w:val="00135184"/>
    <w:rsid w:val="00135D05"/>
    <w:rsid w:val="001367FB"/>
    <w:rsid w:val="00137B71"/>
    <w:rsid w:val="001412EC"/>
    <w:rsid w:val="00141512"/>
    <w:rsid w:val="00141A82"/>
    <w:rsid w:val="0014211D"/>
    <w:rsid w:val="00142834"/>
    <w:rsid w:val="00142D61"/>
    <w:rsid w:val="00143024"/>
    <w:rsid w:val="00144B21"/>
    <w:rsid w:val="00146261"/>
    <w:rsid w:val="00150AF8"/>
    <w:rsid w:val="001514B8"/>
    <w:rsid w:val="00153B22"/>
    <w:rsid w:val="00156621"/>
    <w:rsid w:val="00156BE9"/>
    <w:rsid w:val="001576A0"/>
    <w:rsid w:val="00157905"/>
    <w:rsid w:val="001608F2"/>
    <w:rsid w:val="00160E1F"/>
    <w:rsid w:val="00161198"/>
    <w:rsid w:val="00162B7B"/>
    <w:rsid w:val="00166ECC"/>
    <w:rsid w:val="00167AD2"/>
    <w:rsid w:val="00167F0E"/>
    <w:rsid w:val="00170260"/>
    <w:rsid w:val="0017079D"/>
    <w:rsid w:val="001711D1"/>
    <w:rsid w:val="00173B16"/>
    <w:rsid w:val="00174B4A"/>
    <w:rsid w:val="00177922"/>
    <w:rsid w:val="00180F6C"/>
    <w:rsid w:val="001818BC"/>
    <w:rsid w:val="00181D4E"/>
    <w:rsid w:val="00182E05"/>
    <w:rsid w:val="00183917"/>
    <w:rsid w:val="0018415E"/>
    <w:rsid w:val="001842E7"/>
    <w:rsid w:val="0018466F"/>
    <w:rsid w:val="00184950"/>
    <w:rsid w:val="0018660F"/>
    <w:rsid w:val="00186827"/>
    <w:rsid w:val="00186957"/>
    <w:rsid w:val="00187BEF"/>
    <w:rsid w:val="00191604"/>
    <w:rsid w:val="00192092"/>
    <w:rsid w:val="00193256"/>
    <w:rsid w:val="00193A3C"/>
    <w:rsid w:val="00194593"/>
    <w:rsid w:val="00194C53"/>
    <w:rsid w:val="00195D2C"/>
    <w:rsid w:val="001961F0"/>
    <w:rsid w:val="00196925"/>
    <w:rsid w:val="0019751E"/>
    <w:rsid w:val="0019764B"/>
    <w:rsid w:val="001A0676"/>
    <w:rsid w:val="001A069F"/>
    <w:rsid w:val="001A112B"/>
    <w:rsid w:val="001A40B6"/>
    <w:rsid w:val="001A5C97"/>
    <w:rsid w:val="001A7F48"/>
    <w:rsid w:val="001B0D67"/>
    <w:rsid w:val="001B0E96"/>
    <w:rsid w:val="001B279C"/>
    <w:rsid w:val="001B302C"/>
    <w:rsid w:val="001B5709"/>
    <w:rsid w:val="001B693C"/>
    <w:rsid w:val="001C1C03"/>
    <w:rsid w:val="001C233C"/>
    <w:rsid w:val="001C444C"/>
    <w:rsid w:val="001C4F5B"/>
    <w:rsid w:val="001C55F4"/>
    <w:rsid w:val="001C712D"/>
    <w:rsid w:val="001D0E0A"/>
    <w:rsid w:val="001D107F"/>
    <w:rsid w:val="001D1139"/>
    <w:rsid w:val="001D254B"/>
    <w:rsid w:val="001D2AED"/>
    <w:rsid w:val="001D3243"/>
    <w:rsid w:val="001D35CE"/>
    <w:rsid w:val="001D3BE2"/>
    <w:rsid w:val="001D4C2A"/>
    <w:rsid w:val="001D51F0"/>
    <w:rsid w:val="001D7137"/>
    <w:rsid w:val="001D7466"/>
    <w:rsid w:val="001D79BF"/>
    <w:rsid w:val="001E2722"/>
    <w:rsid w:val="001E29E2"/>
    <w:rsid w:val="001E2BC8"/>
    <w:rsid w:val="001E319D"/>
    <w:rsid w:val="001E3A4C"/>
    <w:rsid w:val="001E4333"/>
    <w:rsid w:val="001E5092"/>
    <w:rsid w:val="001E55D9"/>
    <w:rsid w:val="001E5829"/>
    <w:rsid w:val="001E7E6B"/>
    <w:rsid w:val="001F00B8"/>
    <w:rsid w:val="001F0282"/>
    <w:rsid w:val="001F089E"/>
    <w:rsid w:val="001F0CC1"/>
    <w:rsid w:val="001F1AA2"/>
    <w:rsid w:val="001F27B5"/>
    <w:rsid w:val="001F298D"/>
    <w:rsid w:val="001F5DDB"/>
    <w:rsid w:val="001F641F"/>
    <w:rsid w:val="00200737"/>
    <w:rsid w:val="00200C39"/>
    <w:rsid w:val="00201A4D"/>
    <w:rsid w:val="002023D0"/>
    <w:rsid w:val="00202E4B"/>
    <w:rsid w:val="0020335B"/>
    <w:rsid w:val="00203BC9"/>
    <w:rsid w:val="00205754"/>
    <w:rsid w:val="002060B2"/>
    <w:rsid w:val="00206F87"/>
    <w:rsid w:val="00207118"/>
    <w:rsid w:val="00210032"/>
    <w:rsid w:val="0021014D"/>
    <w:rsid w:val="002104AF"/>
    <w:rsid w:val="00212217"/>
    <w:rsid w:val="002124D8"/>
    <w:rsid w:val="00213899"/>
    <w:rsid w:val="0021545A"/>
    <w:rsid w:val="002164A5"/>
    <w:rsid w:val="00216A41"/>
    <w:rsid w:val="00216C1E"/>
    <w:rsid w:val="00216E8A"/>
    <w:rsid w:val="002171B7"/>
    <w:rsid w:val="002172A1"/>
    <w:rsid w:val="00217378"/>
    <w:rsid w:val="00220395"/>
    <w:rsid w:val="002209FA"/>
    <w:rsid w:val="00220D1D"/>
    <w:rsid w:val="0022149B"/>
    <w:rsid w:val="00221A4C"/>
    <w:rsid w:val="00221B57"/>
    <w:rsid w:val="00225056"/>
    <w:rsid w:val="00225980"/>
    <w:rsid w:val="00226D56"/>
    <w:rsid w:val="00227FDF"/>
    <w:rsid w:val="00232401"/>
    <w:rsid w:val="002336A2"/>
    <w:rsid w:val="00234A39"/>
    <w:rsid w:val="0023563F"/>
    <w:rsid w:val="00235CBD"/>
    <w:rsid w:val="0023631C"/>
    <w:rsid w:val="00236EBC"/>
    <w:rsid w:val="00240D14"/>
    <w:rsid w:val="002414BF"/>
    <w:rsid w:val="00241B35"/>
    <w:rsid w:val="002436F9"/>
    <w:rsid w:val="002445C4"/>
    <w:rsid w:val="002450FA"/>
    <w:rsid w:val="00245610"/>
    <w:rsid w:val="002458A6"/>
    <w:rsid w:val="002462FE"/>
    <w:rsid w:val="00250496"/>
    <w:rsid w:val="00250977"/>
    <w:rsid w:val="00251247"/>
    <w:rsid w:val="00251928"/>
    <w:rsid w:val="00251C06"/>
    <w:rsid w:val="00251CE3"/>
    <w:rsid w:val="00252036"/>
    <w:rsid w:val="00252A20"/>
    <w:rsid w:val="00254B97"/>
    <w:rsid w:val="00255619"/>
    <w:rsid w:val="0025769D"/>
    <w:rsid w:val="00257775"/>
    <w:rsid w:val="0026065E"/>
    <w:rsid w:val="00261F62"/>
    <w:rsid w:val="002634EF"/>
    <w:rsid w:val="00263AC3"/>
    <w:rsid w:val="00263F6D"/>
    <w:rsid w:val="00265C1B"/>
    <w:rsid w:val="002663CF"/>
    <w:rsid w:val="0026755C"/>
    <w:rsid w:val="002706BA"/>
    <w:rsid w:val="00271CD5"/>
    <w:rsid w:val="00271DA3"/>
    <w:rsid w:val="00272BE2"/>
    <w:rsid w:val="00274BAA"/>
    <w:rsid w:val="00274CAE"/>
    <w:rsid w:val="00274CD7"/>
    <w:rsid w:val="00274FCA"/>
    <w:rsid w:val="00275A71"/>
    <w:rsid w:val="00277EF4"/>
    <w:rsid w:val="00280239"/>
    <w:rsid w:val="00280510"/>
    <w:rsid w:val="002815B3"/>
    <w:rsid w:val="00282938"/>
    <w:rsid w:val="00283B85"/>
    <w:rsid w:val="00285C6A"/>
    <w:rsid w:val="00285F60"/>
    <w:rsid w:val="00286702"/>
    <w:rsid w:val="002874CB"/>
    <w:rsid w:val="00291CA5"/>
    <w:rsid w:val="00292037"/>
    <w:rsid w:val="00293747"/>
    <w:rsid w:val="00293EAE"/>
    <w:rsid w:val="00294963"/>
    <w:rsid w:val="00294A6A"/>
    <w:rsid w:val="00295896"/>
    <w:rsid w:val="00296831"/>
    <w:rsid w:val="00297836"/>
    <w:rsid w:val="002A0E12"/>
    <w:rsid w:val="002A2FE2"/>
    <w:rsid w:val="002A3291"/>
    <w:rsid w:val="002A3FFE"/>
    <w:rsid w:val="002A49DB"/>
    <w:rsid w:val="002A654F"/>
    <w:rsid w:val="002B1FD7"/>
    <w:rsid w:val="002B2D16"/>
    <w:rsid w:val="002B3392"/>
    <w:rsid w:val="002B380D"/>
    <w:rsid w:val="002B4AAA"/>
    <w:rsid w:val="002B5ACC"/>
    <w:rsid w:val="002B5BAA"/>
    <w:rsid w:val="002B6CEC"/>
    <w:rsid w:val="002B7423"/>
    <w:rsid w:val="002C1178"/>
    <w:rsid w:val="002C135D"/>
    <w:rsid w:val="002C1691"/>
    <w:rsid w:val="002C1EC4"/>
    <w:rsid w:val="002C2011"/>
    <w:rsid w:val="002C4713"/>
    <w:rsid w:val="002C695A"/>
    <w:rsid w:val="002D0117"/>
    <w:rsid w:val="002D0C4A"/>
    <w:rsid w:val="002D270C"/>
    <w:rsid w:val="002D3A1D"/>
    <w:rsid w:val="002D410E"/>
    <w:rsid w:val="002D5D9A"/>
    <w:rsid w:val="002D5E33"/>
    <w:rsid w:val="002E4566"/>
    <w:rsid w:val="002E497F"/>
    <w:rsid w:val="002E5849"/>
    <w:rsid w:val="002E58DC"/>
    <w:rsid w:val="002E6413"/>
    <w:rsid w:val="002E7CD0"/>
    <w:rsid w:val="002F0CBB"/>
    <w:rsid w:val="002F1254"/>
    <w:rsid w:val="002F17D9"/>
    <w:rsid w:val="002F2B3A"/>
    <w:rsid w:val="002F570F"/>
    <w:rsid w:val="002F5B96"/>
    <w:rsid w:val="002F5F7F"/>
    <w:rsid w:val="002F68C5"/>
    <w:rsid w:val="002F78EA"/>
    <w:rsid w:val="0030074A"/>
    <w:rsid w:val="00301139"/>
    <w:rsid w:val="00301238"/>
    <w:rsid w:val="0030253A"/>
    <w:rsid w:val="00303725"/>
    <w:rsid w:val="00304CCF"/>
    <w:rsid w:val="00306926"/>
    <w:rsid w:val="00310A40"/>
    <w:rsid w:val="00310B2A"/>
    <w:rsid w:val="00311BB6"/>
    <w:rsid w:val="00313C60"/>
    <w:rsid w:val="00313F44"/>
    <w:rsid w:val="00315355"/>
    <w:rsid w:val="003158C5"/>
    <w:rsid w:val="00317298"/>
    <w:rsid w:val="0032050B"/>
    <w:rsid w:val="00321882"/>
    <w:rsid w:val="00325CF4"/>
    <w:rsid w:val="00325E29"/>
    <w:rsid w:val="003273DA"/>
    <w:rsid w:val="00327B03"/>
    <w:rsid w:val="0033041A"/>
    <w:rsid w:val="00330588"/>
    <w:rsid w:val="00330DC4"/>
    <w:rsid w:val="003311DB"/>
    <w:rsid w:val="0033177E"/>
    <w:rsid w:val="00332401"/>
    <w:rsid w:val="00332F63"/>
    <w:rsid w:val="0033339B"/>
    <w:rsid w:val="00333845"/>
    <w:rsid w:val="00335B30"/>
    <w:rsid w:val="00335D9C"/>
    <w:rsid w:val="00336EFD"/>
    <w:rsid w:val="00337023"/>
    <w:rsid w:val="003414F6"/>
    <w:rsid w:val="00341D9B"/>
    <w:rsid w:val="0034279A"/>
    <w:rsid w:val="00343558"/>
    <w:rsid w:val="00343EDA"/>
    <w:rsid w:val="00343F35"/>
    <w:rsid w:val="00343FA0"/>
    <w:rsid w:val="003467BB"/>
    <w:rsid w:val="00346818"/>
    <w:rsid w:val="00347698"/>
    <w:rsid w:val="00351A95"/>
    <w:rsid w:val="00352A7A"/>
    <w:rsid w:val="003531A4"/>
    <w:rsid w:val="0035323F"/>
    <w:rsid w:val="00354314"/>
    <w:rsid w:val="003546A7"/>
    <w:rsid w:val="0035649C"/>
    <w:rsid w:val="00356A3D"/>
    <w:rsid w:val="00356BF0"/>
    <w:rsid w:val="00360369"/>
    <w:rsid w:val="00363B28"/>
    <w:rsid w:val="00364731"/>
    <w:rsid w:val="003664C6"/>
    <w:rsid w:val="00366797"/>
    <w:rsid w:val="00366803"/>
    <w:rsid w:val="00366F91"/>
    <w:rsid w:val="0036736A"/>
    <w:rsid w:val="0037043C"/>
    <w:rsid w:val="0037215B"/>
    <w:rsid w:val="00373798"/>
    <w:rsid w:val="0037398C"/>
    <w:rsid w:val="0037412B"/>
    <w:rsid w:val="00374E11"/>
    <w:rsid w:val="00375184"/>
    <w:rsid w:val="00375727"/>
    <w:rsid w:val="003760BE"/>
    <w:rsid w:val="00376937"/>
    <w:rsid w:val="00377126"/>
    <w:rsid w:val="003774B6"/>
    <w:rsid w:val="00380C3C"/>
    <w:rsid w:val="00380E50"/>
    <w:rsid w:val="00380FCC"/>
    <w:rsid w:val="00383458"/>
    <w:rsid w:val="00384E80"/>
    <w:rsid w:val="003862A0"/>
    <w:rsid w:val="00386CDC"/>
    <w:rsid w:val="00386FEE"/>
    <w:rsid w:val="00387066"/>
    <w:rsid w:val="00387745"/>
    <w:rsid w:val="00387DBF"/>
    <w:rsid w:val="00390E20"/>
    <w:rsid w:val="0039191A"/>
    <w:rsid w:val="00392550"/>
    <w:rsid w:val="003928A8"/>
    <w:rsid w:val="0039337D"/>
    <w:rsid w:val="00393903"/>
    <w:rsid w:val="0039409C"/>
    <w:rsid w:val="00395313"/>
    <w:rsid w:val="00397275"/>
    <w:rsid w:val="003A0733"/>
    <w:rsid w:val="003A20E2"/>
    <w:rsid w:val="003A2A82"/>
    <w:rsid w:val="003A2C21"/>
    <w:rsid w:val="003A3B51"/>
    <w:rsid w:val="003A4D5C"/>
    <w:rsid w:val="003A500D"/>
    <w:rsid w:val="003A50D5"/>
    <w:rsid w:val="003A51CF"/>
    <w:rsid w:val="003A5431"/>
    <w:rsid w:val="003A64E9"/>
    <w:rsid w:val="003A72E4"/>
    <w:rsid w:val="003B0813"/>
    <w:rsid w:val="003B0F24"/>
    <w:rsid w:val="003B115C"/>
    <w:rsid w:val="003B1616"/>
    <w:rsid w:val="003B32FC"/>
    <w:rsid w:val="003B335B"/>
    <w:rsid w:val="003B3AAD"/>
    <w:rsid w:val="003B3B1E"/>
    <w:rsid w:val="003B482C"/>
    <w:rsid w:val="003B55AE"/>
    <w:rsid w:val="003B7917"/>
    <w:rsid w:val="003B7946"/>
    <w:rsid w:val="003C0189"/>
    <w:rsid w:val="003C18BF"/>
    <w:rsid w:val="003C231B"/>
    <w:rsid w:val="003C29F6"/>
    <w:rsid w:val="003C47B3"/>
    <w:rsid w:val="003C4ED0"/>
    <w:rsid w:val="003C5591"/>
    <w:rsid w:val="003C75DE"/>
    <w:rsid w:val="003C7DB0"/>
    <w:rsid w:val="003D13AE"/>
    <w:rsid w:val="003D162B"/>
    <w:rsid w:val="003D24B4"/>
    <w:rsid w:val="003D3386"/>
    <w:rsid w:val="003D3662"/>
    <w:rsid w:val="003D3D6A"/>
    <w:rsid w:val="003D4475"/>
    <w:rsid w:val="003D47A0"/>
    <w:rsid w:val="003D52BE"/>
    <w:rsid w:val="003D5783"/>
    <w:rsid w:val="003D6473"/>
    <w:rsid w:val="003D68E4"/>
    <w:rsid w:val="003D6DD2"/>
    <w:rsid w:val="003D7D46"/>
    <w:rsid w:val="003E0713"/>
    <w:rsid w:val="003E13FD"/>
    <w:rsid w:val="003E3BA4"/>
    <w:rsid w:val="003E41AC"/>
    <w:rsid w:val="003E5924"/>
    <w:rsid w:val="003E68A9"/>
    <w:rsid w:val="003E7EFD"/>
    <w:rsid w:val="003F0EC7"/>
    <w:rsid w:val="003F2429"/>
    <w:rsid w:val="003F3EBE"/>
    <w:rsid w:val="003F4BB6"/>
    <w:rsid w:val="003F4D0A"/>
    <w:rsid w:val="003F6B6D"/>
    <w:rsid w:val="003F77C0"/>
    <w:rsid w:val="003F7C6C"/>
    <w:rsid w:val="00400427"/>
    <w:rsid w:val="00400E65"/>
    <w:rsid w:val="00401BFE"/>
    <w:rsid w:val="0040224D"/>
    <w:rsid w:val="0040231C"/>
    <w:rsid w:val="0040404C"/>
    <w:rsid w:val="00404EC9"/>
    <w:rsid w:val="004058EF"/>
    <w:rsid w:val="00405B4B"/>
    <w:rsid w:val="00410854"/>
    <w:rsid w:val="00411854"/>
    <w:rsid w:val="004119DE"/>
    <w:rsid w:val="00413D18"/>
    <w:rsid w:val="00415631"/>
    <w:rsid w:val="00416142"/>
    <w:rsid w:val="004206A4"/>
    <w:rsid w:val="00421F46"/>
    <w:rsid w:val="00422EC7"/>
    <w:rsid w:val="00424461"/>
    <w:rsid w:val="00424C7E"/>
    <w:rsid w:val="00424F0F"/>
    <w:rsid w:val="0042524A"/>
    <w:rsid w:val="00427505"/>
    <w:rsid w:val="00427CFB"/>
    <w:rsid w:val="00430514"/>
    <w:rsid w:val="00432134"/>
    <w:rsid w:val="004326A2"/>
    <w:rsid w:val="00432C54"/>
    <w:rsid w:val="0043477F"/>
    <w:rsid w:val="00434B06"/>
    <w:rsid w:val="00434F3C"/>
    <w:rsid w:val="00435285"/>
    <w:rsid w:val="00436F0B"/>
    <w:rsid w:val="00440CC3"/>
    <w:rsid w:val="004418C4"/>
    <w:rsid w:val="00442308"/>
    <w:rsid w:val="0044288C"/>
    <w:rsid w:val="00442A91"/>
    <w:rsid w:val="00443205"/>
    <w:rsid w:val="00444000"/>
    <w:rsid w:val="0044576E"/>
    <w:rsid w:val="00446495"/>
    <w:rsid w:val="004477DC"/>
    <w:rsid w:val="00447B4A"/>
    <w:rsid w:val="00450165"/>
    <w:rsid w:val="004501DC"/>
    <w:rsid w:val="004504B8"/>
    <w:rsid w:val="00451201"/>
    <w:rsid w:val="004519E4"/>
    <w:rsid w:val="00452FA8"/>
    <w:rsid w:val="00453295"/>
    <w:rsid w:val="00453524"/>
    <w:rsid w:val="004549A9"/>
    <w:rsid w:val="00454E4B"/>
    <w:rsid w:val="00454E69"/>
    <w:rsid w:val="00455340"/>
    <w:rsid w:val="00455551"/>
    <w:rsid w:val="0046119C"/>
    <w:rsid w:val="004615B2"/>
    <w:rsid w:val="00461757"/>
    <w:rsid w:val="00463014"/>
    <w:rsid w:val="00463A69"/>
    <w:rsid w:val="00465036"/>
    <w:rsid w:val="00465500"/>
    <w:rsid w:val="00466DD8"/>
    <w:rsid w:val="0046762F"/>
    <w:rsid w:val="00470A0A"/>
    <w:rsid w:val="00473AF7"/>
    <w:rsid w:val="00473BD5"/>
    <w:rsid w:val="004751AA"/>
    <w:rsid w:val="00475ABD"/>
    <w:rsid w:val="0047689A"/>
    <w:rsid w:val="004802C7"/>
    <w:rsid w:val="004803B9"/>
    <w:rsid w:val="004804D5"/>
    <w:rsid w:val="00480885"/>
    <w:rsid w:val="00481474"/>
    <w:rsid w:val="00483670"/>
    <w:rsid w:val="00483E94"/>
    <w:rsid w:val="0048435B"/>
    <w:rsid w:val="00484B65"/>
    <w:rsid w:val="004851E0"/>
    <w:rsid w:val="00485CE1"/>
    <w:rsid w:val="00485D33"/>
    <w:rsid w:val="00485DFE"/>
    <w:rsid w:val="00486F5F"/>
    <w:rsid w:val="004876EE"/>
    <w:rsid w:val="00487B12"/>
    <w:rsid w:val="00490B20"/>
    <w:rsid w:val="00491290"/>
    <w:rsid w:val="00492297"/>
    <w:rsid w:val="0049319C"/>
    <w:rsid w:val="004939C3"/>
    <w:rsid w:val="00497243"/>
    <w:rsid w:val="004977D1"/>
    <w:rsid w:val="00497E3C"/>
    <w:rsid w:val="004A086D"/>
    <w:rsid w:val="004A0E2F"/>
    <w:rsid w:val="004A311A"/>
    <w:rsid w:val="004A33AC"/>
    <w:rsid w:val="004A3484"/>
    <w:rsid w:val="004A3780"/>
    <w:rsid w:val="004A38CB"/>
    <w:rsid w:val="004A405B"/>
    <w:rsid w:val="004A4301"/>
    <w:rsid w:val="004A4A74"/>
    <w:rsid w:val="004A549C"/>
    <w:rsid w:val="004A669E"/>
    <w:rsid w:val="004B1B5B"/>
    <w:rsid w:val="004B2A9B"/>
    <w:rsid w:val="004B4E3B"/>
    <w:rsid w:val="004B5667"/>
    <w:rsid w:val="004B5CD2"/>
    <w:rsid w:val="004B6214"/>
    <w:rsid w:val="004B702A"/>
    <w:rsid w:val="004B752E"/>
    <w:rsid w:val="004B7622"/>
    <w:rsid w:val="004C03DC"/>
    <w:rsid w:val="004C2AE1"/>
    <w:rsid w:val="004C3662"/>
    <w:rsid w:val="004C3DA2"/>
    <w:rsid w:val="004C3E0A"/>
    <w:rsid w:val="004C5678"/>
    <w:rsid w:val="004C580D"/>
    <w:rsid w:val="004C63D3"/>
    <w:rsid w:val="004C774C"/>
    <w:rsid w:val="004C798E"/>
    <w:rsid w:val="004D1A51"/>
    <w:rsid w:val="004D2B0A"/>
    <w:rsid w:val="004D608B"/>
    <w:rsid w:val="004D6C51"/>
    <w:rsid w:val="004D7BEC"/>
    <w:rsid w:val="004E1589"/>
    <w:rsid w:val="004E1690"/>
    <w:rsid w:val="004E1D51"/>
    <w:rsid w:val="004E2B06"/>
    <w:rsid w:val="004E2B7D"/>
    <w:rsid w:val="004E356D"/>
    <w:rsid w:val="004E3889"/>
    <w:rsid w:val="004E38AE"/>
    <w:rsid w:val="004E4E0E"/>
    <w:rsid w:val="004E4F14"/>
    <w:rsid w:val="004E5BF4"/>
    <w:rsid w:val="004F0258"/>
    <w:rsid w:val="004F0677"/>
    <w:rsid w:val="004F24D9"/>
    <w:rsid w:val="004F3A15"/>
    <w:rsid w:val="004F3A2E"/>
    <w:rsid w:val="004F3FAB"/>
    <w:rsid w:val="004F4BBC"/>
    <w:rsid w:val="004F504C"/>
    <w:rsid w:val="004F7586"/>
    <w:rsid w:val="004F78B0"/>
    <w:rsid w:val="005000B0"/>
    <w:rsid w:val="005005A9"/>
    <w:rsid w:val="00500E62"/>
    <w:rsid w:val="00500E97"/>
    <w:rsid w:val="005017C3"/>
    <w:rsid w:val="00501AB7"/>
    <w:rsid w:val="00501BB1"/>
    <w:rsid w:val="005029BD"/>
    <w:rsid w:val="00502EB9"/>
    <w:rsid w:val="00503597"/>
    <w:rsid w:val="005048F3"/>
    <w:rsid w:val="005054D6"/>
    <w:rsid w:val="0050558D"/>
    <w:rsid w:val="00507341"/>
    <w:rsid w:val="00512C56"/>
    <w:rsid w:val="005140BA"/>
    <w:rsid w:val="005143BD"/>
    <w:rsid w:val="0051518F"/>
    <w:rsid w:val="005166EE"/>
    <w:rsid w:val="00516DED"/>
    <w:rsid w:val="00520D4E"/>
    <w:rsid w:val="00521651"/>
    <w:rsid w:val="005218A1"/>
    <w:rsid w:val="005226DF"/>
    <w:rsid w:val="00524EC4"/>
    <w:rsid w:val="00525932"/>
    <w:rsid w:val="00525C83"/>
    <w:rsid w:val="005301F5"/>
    <w:rsid w:val="0053029E"/>
    <w:rsid w:val="00530E93"/>
    <w:rsid w:val="005310E3"/>
    <w:rsid w:val="00533A5F"/>
    <w:rsid w:val="00534104"/>
    <w:rsid w:val="00534787"/>
    <w:rsid w:val="00535B1E"/>
    <w:rsid w:val="005365B3"/>
    <w:rsid w:val="00536BD8"/>
    <w:rsid w:val="00536FB1"/>
    <w:rsid w:val="00537435"/>
    <w:rsid w:val="00537543"/>
    <w:rsid w:val="00537A5E"/>
    <w:rsid w:val="00537C87"/>
    <w:rsid w:val="00541A92"/>
    <w:rsid w:val="00543A71"/>
    <w:rsid w:val="00544175"/>
    <w:rsid w:val="0054670A"/>
    <w:rsid w:val="0054703F"/>
    <w:rsid w:val="00547363"/>
    <w:rsid w:val="0054795D"/>
    <w:rsid w:val="00547A12"/>
    <w:rsid w:val="00550046"/>
    <w:rsid w:val="0055123F"/>
    <w:rsid w:val="00551968"/>
    <w:rsid w:val="00552A3A"/>
    <w:rsid w:val="00553615"/>
    <w:rsid w:val="005537EE"/>
    <w:rsid w:val="005546F6"/>
    <w:rsid w:val="005555F4"/>
    <w:rsid w:val="00556FDF"/>
    <w:rsid w:val="00557202"/>
    <w:rsid w:val="0055740E"/>
    <w:rsid w:val="00560CBA"/>
    <w:rsid w:val="005612C3"/>
    <w:rsid w:val="00561D7E"/>
    <w:rsid w:val="005621D2"/>
    <w:rsid w:val="0056233A"/>
    <w:rsid w:val="0056347D"/>
    <w:rsid w:val="0056416E"/>
    <w:rsid w:val="005700E1"/>
    <w:rsid w:val="0057090A"/>
    <w:rsid w:val="00570995"/>
    <w:rsid w:val="0057154B"/>
    <w:rsid w:val="00572677"/>
    <w:rsid w:val="00572D94"/>
    <w:rsid w:val="00573518"/>
    <w:rsid w:val="00573603"/>
    <w:rsid w:val="00574446"/>
    <w:rsid w:val="005756FA"/>
    <w:rsid w:val="00576641"/>
    <w:rsid w:val="0057728C"/>
    <w:rsid w:val="00577AC3"/>
    <w:rsid w:val="00577DED"/>
    <w:rsid w:val="005807E4"/>
    <w:rsid w:val="005819D3"/>
    <w:rsid w:val="00581A28"/>
    <w:rsid w:val="0058241C"/>
    <w:rsid w:val="0058266E"/>
    <w:rsid w:val="00582ABF"/>
    <w:rsid w:val="00582D08"/>
    <w:rsid w:val="005836F9"/>
    <w:rsid w:val="00583E4C"/>
    <w:rsid w:val="005841C5"/>
    <w:rsid w:val="00584FCA"/>
    <w:rsid w:val="00586F24"/>
    <w:rsid w:val="00586F7A"/>
    <w:rsid w:val="005900BE"/>
    <w:rsid w:val="005901DB"/>
    <w:rsid w:val="00591830"/>
    <w:rsid w:val="005918CD"/>
    <w:rsid w:val="00593A7A"/>
    <w:rsid w:val="00595A14"/>
    <w:rsid w:val="00595FF1"/>
    <w:rsid w:val="00597B1A"/>
    <w:rsid w:val="005A033B"/>
    <w:rsid w:val="005A0588"/>
    <w:rsid w:val="005A1F8A"/>
    <w:rsid w:val="005A358F"/>
    <w:rsid w:val="005A4DC9"/>
    <w:rsid w:val="005A5B04"/>
    <w:rsid w:val="005A6AC2"/>
    <w:rsid w:val="005A7779"/>
    <w:rsid w:val="005A7875"/>
    <w:rsid w:val="005A7D14"/>
    <w:rsid w:val="005B1529"/>
    <w:rsid w:val="005B192F"/>
    <w:rsid w:val="005B3141"/>
    <w:rsid w:val="005B5265"/>
    <w:rsid w:val="005B5337"/>
    <w:rsid w:val="005B56F4"/>
    <w:rsid w:val="005B6AF8"/>
    <w:rsid w:val="005B6DB5"/>
    <w:rsid w:val="005B6FFA"/>
    <w:rsid w:val="005B7231"/>
    <w:rsid w:val="005C107B"/>
    <w:rsid w:val="005C11BF"/>
    <w:rsid w:val="005C1F6F"/>
    <w:rsid w:val="005C3459"/>
    <w:rsid w:val="005C34B2"/>
    <w:rsid w:val="005C5384"/>
    <w:rsid w:val="005C5750"/>
    <w:rsid w:val="005D069E"/>
    <w:rsid w:val="005D136D"/>
    <w:rsid w:val="005D1ADA"/>
    <w:rsid w:val="005D2851"/>
    <w:rsid w:val="005D3285"/>
    <w:rsid w:val="005D3487"/>
    <w:rsid w:val="005D485A"/>
    <w:rsid w:val="005D5782"/>
    <w:rsid w:val="005D7475"/>
    <w:rsid w:val="005D7B67"/>
    <w:rsid w:val="005D7BD0"/>
    <w:rsid w:val="005E080A"/>
    <w:rsid w:val="005E10EA"/>
    <w:rsid w:val="005E10FC"/>
    <w:rsid w:val="005E1467"/>
    <w:rsid w:val="005E1BD0"/>
    <w:rsid w:val="005E20AC"/>
    <w:rsid w:val="005E2BE2"/>
    <w:rsid w:val="005E544F"/>
    <w:rsid w:val="005E59E5"/>
    <w:rsid w:val="005E61AE"/>
    <w:rsid w:val="005E7348"/>
    <w:rsid w:val="005F0CB4"/>
    <w:rsid w:val="005F2EC2"/>
    <w:rsid w:val="005F34F3"/>
    <w:rsid w:val="005F4961"/>
    <w:rsid w:val="005F4D64"/>
    <w:rsid w:val="005F51DC"/>
    <w:rsid w:val="005F58E1"/>
    <w:rsid w:val="005F625A"/>
    <w:rsid w:val="005F6581"/>
    <w:rsid w:val="005F6877"/>
    <w:rsid w:val="006000C1"/>
    <w:rsid w:val="00600360"/>
    <w:rsid w:val="00600A01"/>
    <w:rsid w:val="00601DC7"/>
    <w:rsid w:val="0060282E"/>
    <w:rsid w:val="00602D29"/>
    <w:rsid w:val="00604353"/>
    <w:rsid w:val="00604BE4"/>
    <w:rsid w:val="00606F1E"/>
    <w:rsid w:val="00611093"/>
    <w:rsid w:val="0061147E"/>
    <w:rsid w:val="00612A96"/>
    <w:rsid w:val="00612EE1"/>
    <w:rsid w:val="00613648"/>
    <w:rsid w:val="0061465D"/>
    <w:rsid w:val="00614760"/>
    <w:rsid w:val="00615370"/>
    <w:rsid w:val="00615A46"/>
    <w:rsid w:val="00615B86"/>
    <w:rsid w:val="00615CD6"/>
    <w:rsid w:val="0062021D"/>
    <w:rsid w:val="00621D0A"/>
    <w:rsid w:val="00621E59"/>
    <w:rsid w:val="00622B5E"/>
    <w:rsid w:val="006230FB"/>
    <w:rsid w:val="00623150"/>
    <w:rsid w:val="00623418"/>
    <w:rsid w:val="00623668"/>
    <w:rsid w:val="00624711"/>
    <w:rsid w:val="0062525B"/>
    <w:rsid w:val="006259DE"/>
    <w:rsid w:val="00625E7B"/>
    <w:rsid w:val="006265BC"/>
    <w:rsid w:val="00627117"/>
    <w:rsid w:val="006273FC"/>
    <w:rsid w:val="00627F71"/>
    <w:rsid w:val="0063036B"/>
    <w:rsid w:val="00631417"/>
    <w:rsid w:val="006318F0"/>
    <w:rsid w:val="00632D19"/>
    <w:rsid w:val="00632F04"/>
    <w:rsid w:val="00633399"/>
    <w:rsid w:val="00635852"/>
    <w:rsid w:val="00636454"/>
    <w:rsid w:val="0063699B"/>
    <w:rsid w:val="00636F9A"/>
    <w:rsid w:val="006373AA"/>
    <w:rsid w:val="006375AE"/>
    <w:rsid w:val="006401E9"/>
    <w:rsid w:val="006401FF"/>
    <w:rsid w:val="006413C1"/>
    <w:rsid w:val="006413D3"/>
    <w:rsid w:val="00641808"/>
    <w:rsid w:val="00641AFD"/>
    <w:rsid w:val="006420F8"/>
    <w:rsid w:val="006429B5"/>
    <w:rsid w:val="006434B8"/>
    <w:rsid w:val="00643C14"/>
    <w:rsid w:val="006463B7"/>
    <w:rsid w:val="00646B7D"/>
    <w:rsid w:val="00646DF3"/>
    <w:rsid w:val="00647341"/>
    <w:rsid w:val="006511F1"/>
    <w:rsid w:val="00652FB3"/>
    <w:rsid w:val="006539D7"/>
    <w:rsid w:val="00655793"/>
    <w:rsid w:val="00655D2B"/>
    <w:rsid w:val="00655EC7"/>
    <w:rsid w:val="00656843"/>
    <w:rsid w:val="00656D79"/>
    <w:rsid w:val="00657805"/>
    <w:rsid w:val="0066076F"/>
    <w:rsid w:val="00663198"/>
    <w:rsid w:val="00663591"/>
    <w:rsid w:val="0066362F"/>
    <w:rsid w:val="00663941"/>
    <w:rsid w:val="00663CCF"/>
    <w:rsid w:val="00664184"/>
    <w:rsid w:val="006644A2"/>
    <w:rsid w:val="006652FB"/>
    <w:rsid w:val="00665AB4"/>
    <w:rsid w:val="00666655"/>
    <w:rsid w:val="006667E5"/>
    <w:rsid w:val="00667D08"/>
    <w:rsid w:val="00670B69"/>
    <w:rsid w:val="00671130"/>
    <w:rsid w:val="006719BE"/>
    <w:rsid w:val="00671A02"/>
    <w:rsid w:val="00672462"/>
    <w:rsid w:val="0067248C"/>
    <w:rsid w:val="0067485D"/>
    <w:rsid w:val="00676952"/>
    <w:rsid w:val="006812C3"/>
    <w:rsid w:val="006826D3"/>
    <w:rsid w:val="00683399"/>
    <w:rsid w:val="00683AE7"/>
    <w:rsid w:val="00685061"/>
    <w:rsid w:val="006859E2"/>
    <w:rsid w:val="0068655D"/>
    <w:rsid w:val="006879F4"/>
    <w:rsid w:val="00691098"/>
    <w:rsid w:val="00691741"/>
    <w:rsid w:val="00691EDC"/>
    <w:rsid w:val="006926C5"/>
    <w:rsid w:val="006928B3"/>
    <w:rsid w:val="0069360A"/>
    <w:rsid w:val="00694F51"/>
    <w:rsid w:val="00696B4C"/>
    <w:rsid w:val="00696E42"/>
    <w:rsid w:val="0069745B"/>
    <w:rsid w:val="00697656"/>
    <w:rsid w:val="006A0D3E"/>
    <w:rsid w:val="006A119E"/>
    <w:rsid w:val="006A192C"/>
    <w:rsid w:val="006A1D95"/>
    <w:rsid w:val="006A2326"/>
    <w:rsid w:val="006A3277"/>
    <w:rsid w:val="006A34E8"/>
    <w:rsid w:val="006A3A3E"/>
    <w:rsid w:val="006A3F60"/>
    <w:rsid w:val="006A5BCA"/>
    <w:rsid w:val="006A6282"/>
    <w:rsid w:val="006A6DC8"/>
    <w:rsid w:val="006A7470"/>
    <w:rsid w:val="006B0481"/>
    <w:rsid w:val="006B09FF"/>
    <w:rsid w:val="006B239F"/>
    <w:rsid w:val="006B3929"/>
    <w:rsid w:val="006B60F3"/>
    <w:rsid w:val="006B61DB"/>
    <w:rsid w:val="006B6A29"/>
    <w:rsid w:val="006B701E"/>
    <w:rsid w:val="006B7F6A"/>
    <w:rsid w:val="006C1AC1"/>
    <w:rsid w:val="006C259A"/>
    <w:rsid w:val="006C331C"/>
    <w:rsid w:val="006C4561"/>
    <w:rsid w:val="006C55BD"/>
    <w:rsid w:val="006C5779"/>
    <w:rsid w:val="006C5A55"/>
    <w:rsid w:val="006C6171"/>
    <w:rsid w:val="006C6889"/>
    <w:rsid w:val="006C76D5"/>
    <w:rsid w:val="006C7D2A"/>
    <w:rsid w:val="006D05CF"/>
    <w:rsid w:val="006D1138"/>
    <w:rsid w:val="006D27D9"/>
    <w:rsid w:val="006D2C59"/>
    <w:rsid w:val="006D31E3"/>
    <w:rsid w:val="006D320B"/>
    <w:rsid w:val="006D434F"/>
    <w:rsid w:val="006D4712"/>
    <w:rsid w:val="006D52EB"/>
    <w:rsid w:val="006D6207"/>
    <w:rsid w:val="006D7FC6"/>
    <w:rsid w:val="006E07C8"/>
    <w:rsid w:val="006E1E51"/>
    <w:rsid w:val="006E2E84"/>
    <w:rsid w:val="006E44F8"/>
    <w:rsid w:val="006E62F5"/>
    <w:rsid w:val="006E6D7A"/>
    <w:rsid w:val="006E7113"/>
    <w:rsid w:val="006E772D"/>
    <w:rsid w:val="006E79D2"/>
    <w:rsid w:val="006E7BE4"/>
    <w:rsid w:val="006E7FB2"/>
    <w:rsid w:val="006F1856"/>
    <w:rsid w:val="006F37BB"/>
    <w:rsid w:val="006F6B83"/>
    <w:rsid w:val="006F76DD"/>
    <w:rsid w:val="007016CE"/>
    <w:rsid w:val="00701904"/>
    <w:rsid w:val="0070221F"/>
    <w:rsid w:val="00702E51"/>
    <w:rsid w:val="00703065"/>
    <w:rsid w:val="00703E13"/>
    <w:rsid w:val="00705387"/>
    <w:rsid w:val="00705429"/>
    <w:rsid w:val="0070558C"/>
    <w:rsid w:val="00707B46"/>
    <w:rsid w:val="007108CE"/>
    <w:rsid w:val="00710D55"/>
    <w:rsid w:val="00711B7E"/>
    <w:rsid w:val="00712CE6"/>
    <w:rsid w:val="00717371"/>
    <w:rsid w:val="0072006C"/>
    <w:rsid w:val="00720955"/>
    <w:rsid w:val="00720A15"/>
    <w:rsid w:val="00721950"/>
    <w:rsid w:val="00721AF6"/>
    <w:rsid w:val="007233C9"/>
    <w:rsid w:val="00724C8C"/>
    <w:rsid w:val="00724C92"/>
    <w:rsid w:val="0072645C"/>
    <w:rsid w:val="00726CF4"/>
    <w:rsid w:val="007316CC"/>
    <w:rsid w:val="00731B73"/>
    <w:rsid w:val="00732320"/>
    <w:rsid w:val="00732427"/>
    <w:rsid w:val="00733240"/>
    <w:rsid w:val="00733B51"/>
    <w:rsid w:val="00735159"/>
    <w:rsid w:val="0073567B"/>
    <w:rsid w:val="007364A9"/>
    <w:rsid w:val="00736A30"/>
    <w:rsid w:val="00736CDF"/>
    <w:rsid w:val="00736E0C"/>
    <w:rsid w:val="007372C6"/>
    <w:rsid w:val="00737B01"/>
    <w:rsid w:val="00737B1E"/>
    <w:rsid w:val="00740CF0"/>
    <w:rsid w:val="00742246"/>
    <w:rsid w:val="007430C2"/>
    <w:rsid w:val="00743665"/>
    <w:rsid w:val="007438F1"/>
    <w:rsid w:val="00743A54"/>
    <w:rsid w:val="00744590"/>
    <w:rsid w:val="00747C70"/>
    <w:rsid w:val="007503B5"/>
    <w:rsid w:val="00750D34"/>
    <w:rsid w:val="00751A3F"/>
    <w:rsid w:val="00752820"/>
    <w:rsid w:val="00752DAD"/>
    <w:rsid w:val="007530B4"/>
    <w:rsid w:val="00753348"/>
    <w:rsid w:val="007539CF"/>
    <w:rsid w:val="007549CB"/>
    <w:rsid w:val="007563A6"/>
    <w:rsid w:val="00756827"/>
    <w:rsid w:val="007603EF"/>
    <w:rsid w:val="00763090"/>
    <w:rsid w:val="00763901"/>
    <w:rsid w:val="007639CA"/>
    <w:rsid w:val="007654A9"/>
    <w:rsid w:val="007658AC"/>
    <w:rsid w:val="00765EFD"/>
    <w:rsid w:val="00765FDA"/>
    <w:rsid w:val="007663C1"/>
    <w:rsid w:val="00766AD7"/>
    <w:rsid w:val="00766C0B"/>
    <w:rsid w:val="00766DF4"/>
    <w:rsid w:val="00767258"/>
    <w:rsid w:val="00767C9D"/>
    <w:rsid w:val="00770A47"/>
    <w:rsid w:val="00770EC7"/>
    <w:rsid w:val="0077253B"/>
    <w:rsid w:val="00773E30"/>
    <w:rsid w:val="00773F5D"/>
    <w:rsid w:val="00776993"/>
    <w:rsid w:val="0078044A"/>
    <w:rsid w:val="0078062E"/>
    <w:rsid w:val="007815A3"/>
    <w:rsid w:val="0078306D"/>
    <w:rsid w:val="00783971"/>
    <w:rsid w:val="00783B25"/>
    <w:rsid w:val="00783F2C"/>
    <w:rsid w:val="00784EE8"/>
    <w:rsid w:val="00787B2F"/>
    <w:rsid w:val="007911A2"/>
    <w:rsid w:val="007913A0"/>
    <w:rsid w:val="0079184E"/>
    <w:rsid w:val="00793355"/>
    <w:rsid w:val="00794E10"/>
    <w:rsid w:val="00795BE0"/>
    <w:rsid w:val="00796223"/>
    <w:rsid w:val="007971CA"/>
    <w:rsid w:val="007A02B8"/>
    <w:rsid w:val="007A1579"/>
    <w:rsid w:val="007A2EEF"/>
    <w:rsid w:val="007A356C"/>
    <w:rsid w:val="007A3F9D"/>
    <w:rsid w:val="007A4B3E"/>
    <w:rsid w:val="007A5059"/>
    <w:rsid w:val="007A516D"/>
    <w:rsid w:val="007B344E"/>
    <w:rsid w:val="007B397D"/>
    <w:rsid w:val="007B4F6F"/>
    <w:rsid w:val="007B5149"/>
    <w:rsid w:val="007B7776"/>
    <w:rsid w:val="007C0489"/>
    <w:rsid w:val="007C06E4"/>
    <w:rsid w:val="007C1E6F"/>
    <w:rsid w:val="007C1ED6"/>
    <w:rsid w:val="007C2BBE"/>
    <w:rsid w:val="007C2F52"/>
    <w:rsid w:val="007C560B"/>
    <w:rsid w:val="007C57F8"/>
    <w:rsid w:val="007C687D"/>
    <w:rsid w:val="007C7F11"/>
    <w:rsid w:val="007D038B"/>
    <w:rsid w:val="007D0817"/>
    <w:rsid w:val="007D0DFD"/>
    <w:rsid w:val="007D39B3"/>
    <w:rsid w:val="007D3B24"/>
    <w:rsid w:val="007D4A0E"/>
    <w:rsid w:val="007D4E5B"/>
    <w:rsid w:val="007D5836"/>
    <w:rsid w:val="007D622C"/>
    <w:rsid w:val="007D6B74"/>
    <w:rsid w:val="007D71BA"/>
    <w:rsid w:val="007E070A"/>
    <w:rsid w:val="007E1307"/>
    <w:rsid w:val="007E2D1D"/>
    <w:rsid w:val="007E671D"/>
    <w:rsid w:val="007E73B4"/>
    <w:rsid w:val="007F028C"/>
    <w:rsid w:val="007F1BB2"/>
    <w:rsid w:val="007F3FBF"/>
    <w:rsid w:val="007F6E94"/>
    <w:rsid w:val="00800594"/>
    <w:rsid w:val="00801384"/>
    <w:rsid w:val="0080383F"/>
    <w:rsid w:val="00804B57"/>
    <w:rsid w:val="00805362"/>
    <w:rsid w:val="0080617D"/>
    <w:rsid w:val="00806F84"/>
    <w:rsid w:val="00807645"/>
    <w:rsid w:val="00807ADA"/>
    <w:rsid w:val="00807B2A"/>
    <w:rsid w:val="00807DD7"/>
    <w:rsid w:val="00807F72"/>
    <w:rsid w:val="00810531"/>
    <w:rsid w:val="00812169"/>
    <w:rsid w:val="0081459C"/>
    <w:rsid w:val="00814CE0"/>
    <w:rsid w:val="0081671C"/>
    <w:rsid w:val="008170D6"/>
    <w:rsid w:val="0081759E"/>
    <w:rsid w:val="00817712"/>
    <w:rsid w:val="00817E41"/>
    <w:rsid w:val="0082031C"/>
    <w:rsid w:val="00820395"/>
    <w:rsid w:val="0082166C"/>
    <w:rsid w:val="00821FAE"/>
    <w:rsid w:val="00823270"/>
    <w:rsid w:val="008240A7"/>
    <w:rsid w:val="00824454"/>
    <w:rsid w:val="00824DB0"/>
    <w:rsid w:val="008255A4"/>
    <w:rsid w:val="00826C93"/>
    <w:rsid w:val="0083093E"/>
    <w:rsid w:val="008311BD"/>
    <w:rsid w:val="008315CB"/>
    <w:rsid w:val="00832CC1"/>
    <w:rsid w:val="0083341A"/>
    <w:rsid w:val="00834525"/>
    <w:rsid w:val="008347C8"/>
    <w:rsid w:val="00834821"/>
    <w:rsid w:val="00834E2A"/>
    <w:rsid w:val="00834ECA"/>
    <w:rsid w:val="00835454"/>
    <w:rsid w:val="00835907"/>
    <w:rsid w:val="00837279"/>
    <w:rsid w:val="00840C7E"/>
    <w:rsid w:val="00842223"/>
    <w:rsid w:val="008428E5"/>
    <w:rsid w:val="008433A2"/>
    <w:rsid w:val="00843F32"/>
    <w:rsid w:val="00846B2A"/>
    <w:rsid w:val="00846C14"/>
    <w:rsid w:val="00850E80"/>
    <w:rsid w:val="008511AF"/>
    <w:rsid w:val="00851C97"/>
    <w:rsid w:val="00852F8D"/>
    <w:rsid w:val="008537C0"/>
    <w:rsid w:val="00853C20"/>
    <w:rsid w:val="0085414E"/>
    <w:rsid w:val="00854E6B"/>
    <w:rsid w:val="008555EB"/>
    <w:rsid w:val="00855FD1"/>
    <w:rsid w:val="008561FA"/>
    <w:rsid w:val="008562FF"/>
    <w:rsid w:val="008612E1"/>
    <w:rsid w:val="00863E7D"/>
    <w:rsid w:val="00866556"/>
    <w:rsid w:val="0086758E"/>
    <w:rsid w:val="00870178"/>
    <w:rsid w:val="00870DEB"/>
    <w:rsid w:val="00871410"/>
    <w:rsid w:val="008718F2"/>
    <w:rsid w:val="0087223D"/>
    <w:rsid w:val="00872A44"/>
    <w:rsid w:val="00872DDF"/>
    <w:rsid w:val="00873159"/>
    <w:rsid w:val="00874707"/>
    <w:rsid w:val="00876956"/>
    <w:rsid w:val="00876F38"/>
    <w:rsid w:val="00877473"/>
    <w:rsid w:val="008775D1"/>
    <w:rsid w:val="008801D2"/>
    <w:rsid w:val="008801EA"/>
    <w:rsid w:val="008805D3"/>
    <w:rsid w:val="0088083E"/>
    <w:rsid w:val="0088095C"/>
    <w:rsid w:val="0088140D"/>
    <w:rsid w:val="008815FA"/>
    <w:rsid w:val="00881DB3"/>
    <w:rsid w:val="00884C16"/>
    <w:rsid w:val="00887631"/>
    <w:rsid w:val="00890727"/>
    <w:rsid w:val="00890F2D"/>
    <w:rsid w:val="00890FFF"/>
    <w:rsid w:val="00891391"/>
    <w:rsid w:val="00891DEB"/>
    <w:rsid w:val="008928B7"/>
    <w:rsid w:val="00893CA8"/>
    <w:rsid w:val="0089410A"/>
    <w:rsid w:val="00894CF7"/>
    <w:rsid w:val="00895415"/>
    <w:rsid w:val="00896143"/>
    <w:rsid w:val="008A0FE5"/>
    <w:rsid w:val="008A1353"/>
    <w:rsid w:val="008A175F"/>
    <w:rsid w:val="008A17FC"/>
    <w:rsid w:val="008A486D"/>
    <w:rsid w:val="008A4B59"/>
    <w:rsid w:val="008A57DB"/>
    <w:rsid w:val="008A73EB"/>
    <w:rsid w:val="008A7989"/>
    <w:rsid w:val="008B01EB"/>
    <w:rsid w:val="008B1F12"/>
    <w:rsid w:val="008B295F"/>
    <w:rsid w:val="008B399A"/>
    <w:rsid w:val="008B488C"/>
    <w:rsid w:val="008B5885"/>
    <w:rsid w:val="008B6C31"/>
    <w:rsid w:val="008B6D19"/>
    <w:rsid w:val="008B7189"/>
    <w:rsid w:val="008B7760"/>
    <w:rsid w:val="008B78BF"/>
    <w:rsid w:val="008C1AB7"/>
    <w:rsid w:val="008C227D"/>
    <w:rsid w:val="008C2890"/>
    <w:rsid w:val="008C2D93"/>
    <w:rsid w:val="008C3AF0"/>
    <w:rsid w:val="008C4AF8"/>
    <w:rsid w:val="008C5C9C"/>
    <w:rsid w:val="008C6108"/>
    <w:rsid w:val="008C6489"/>
    <w:rsid w:val="008C69E7"/>
    <w:rsid w:val="008C772A"/>
    <w:rsid w:val="008D24CE"/>
    <w:rsid w:val="008D3406"/>
    <w:rsid w:val="008D3E4D"/>
    <w:rsid w:val="008D413D"/>
    <w:rsid w:val="008D4849"/>
    <w:rsid w:val="008D4E57"/>
    <w:rsid w:val="008D6A27"/>
    <w:rsid w:val="008D707B"/>
    <w:rsid w:val="008E1A1B"/>
    <w:rsid w:val="008E1E50"/>
    <w:rsid w:val="008E1FEB"/>
    <w:rsid w:val="008E2C89"/>
    <w:rsid w:val="008E3BAB"/>
    <w:rsid w:val="008E5068"/>
    <w:rsid w:val="008E6001"/>
    <w:rsid w:val="008E6751"/>
    <w:rsid w:val="008E6812"/>
    <w:rsid w:val="008E6CEB"/>
    <w:rsid w:val="008E7BE6"/>
    <w:rsid w:val="008F04E0"/>
    <w:rsid w:val="008F1CDE"/>
    <w:rsid w:val="008F32E7"/>
    <w:rsid w:val="008F3BEA"/>
    <w:rsid w:val="008F52C9"/>
    <w:rsid w:val="008F5D0C"/>
    <w:rsid w:val="009004FC"/>
    <w:rsid w:val="009026BF"/>
    <w:rsid w:val="009028ED"/>
    <w:rsid w:val="00903DA9"/>
    <w:rsid w:val="0090421D"/>
    <w:rsid w:val="00904339"/>
    <w:rsid w:val="009056D4"/>
    <w:rsid w:val="0090703E"/>
    <w:rsid w:val="00907951"/>
    <w:rsid w:val="009079BB"/>
    <w:rsid w:val="00907F32"/>
    <w:rsid w:val="00911263"/>
    <w:rsid w:val="00911265"/>
    <w:rsid w:val="00911520"/>
    <w:rsid w:val="00911B32"/>
    <w:rsid w:val="00912074"/>
    <w:rsid w:val="009127FA"/>
    <w:rsid w:val="009130BD"/>
    <w:rsid w:val="00913196"/>
    <w:rsid w:val="00914C54"/>
    <w:rsid w:val="00915C61"/>
    <w:rsid w:val="00915CA7"/>
    <w:rsid w:val="00916068"/>
    <w:rsid w:val="009164E2"/>
    <w:rsid w:val="009169A9"/>
    <w:rsid w:val="00916B38"/>
    <w:rsid w:val="00916DC1"/>
    <w:rsid w:val="0091717C"/>
    <w:rsid w:val="00917990"/>
    <w:rsid w:val="00922907"/>
    <w:rsid w:val="00923AB3"/>
    <w:rsid w:val="00924154"/>
    <w:rsid w:val="00925752"/>
    <w:rsid w:val="009257B2"/>
    <w:rsid w:val="00925C0C"/>
    <w:rsid w:val="00925F83"/>
    <w:rsid w:val="0092633D"/>
    <w:rsid w:val="009272E9"/>
    <w:rsid w:val="0093528C"/>
    <w:rsid w:val="00935800"/>
    <w:rsid w:val="009363BF"/>
    <w:rsid w:val="00937163"/>
    <w:rsid w:val="0093772A"/>
    <w:rsid w:val="00937D0D"/>
    <w:rsid w:val="00940138"/>
    <w:rsid w:val="009407B6"/>
    <w:rsid w:val="00940D81"/>
    <w:rsid w:val="009415CE"/>
    <w:rsid w:val="009425C0"/>
    <w:rsid w:val="00942A34"/>
    <w:rsid w:val="00942C18"/>
    <w:rsid w:val="00942E0C"/>
    <w:rsid w:val="009449BB"/>
    <w:rsid w:val="009454D6"/>
    <w:rsid w:val="0094559A"/>
    <w:rsid w:val="00945E76"/>
    <w:rsid w:val="00945F6A"/>
    <w:rsid w:val="009460C4"/>
    <w:rsid w:val="0094689F"/>
    <w:rsid w:val="0094738F"/>
    <w:rsid w:val="0094760B"/>
    <w:rsid w:val="00947D47"/>
    <w:rsid w:val="00950139"/>
    <w:rsid w:val="009508C5"/>
    <w:rsid w:val="009515B1"/>
    <w:rsid w:val="0095198A"/>
    <w:rsid w:val="00953577"/>
    <w:rsid w:val="00953B3C"/>
    <w:rsid w:val="00953BC0"/>
    <w:rsid w:val="00953D93"/>
    <w:rsid w:val="00954684"/>
    <w:rsid w:val="00957780"/>
    <w:rsid w:val="009577F3"/>
    <w:rsid w:val="009607A5"/>
    <w:rsid w:val="00961AE7"/>
    <w:rsid w:val="00962103"/>
    <w:rsid w:val="00962D7C"/>
    <w:rsid w:val="00963079"/>
    <w:rsid w:val="00963884"/>
    <w:rsid w:val="00964409"/>
    <w:rsid w:val="00966C4B"/>
    <w:rsid w:val="00966F4E"/>
    <w:rsid w:val="00967149"/>
    <w:rsid w:val="009701DB"/>
    <w:rsid w:val="00970DB6"/>
    <w:rsid w:val="00971645"/>
    <w:rsid w:val="009724AE"/>
    <w:rsid w:val="009726BB"/>
    <w:rsid w:val="0097273B"/>
    <w:rsid w:val="009737C5"/>
    <w:rsid w:val="009756FF"/>
    <w:rsid w:val="0097583B"/>
    <w:rsid w:val="00975888"/>
    <w:rsid w:val="009763E7"/>
    <w:rsid w:val="009772CF"/>
    <w:rsid w:val="00980E14"/>
    <w:rsid w:val="00981110"/>
    <w:rsid w:val="00984046"/>
    <w:rsid w:val="009847B3"/>
    <w:rsid w:val="009865E6"/>
    <w:rsid w:val="009875A9"/>
    <w:rsid w:val="00990CAF"/>
    <w:rsid w:val="00991133"/>
    <w:rsid w:val="00992C32"/>
    <w:rsid w:val="00992E71"/>
    <w:rsid w:val="00993536"/>
    <w:rsid w:val="00993A8B"/>
    <w:rsid w:val="00994206"/>
    <w:rsid w:val="00994437"/>
    <w:rsid w:val="00994B4D"/>
    <w:rsid w:val="00996326"/>
    <w:rsid w:val="0099672B"/>
    <w:rsid w:val="00996F6C"/>
    <w:rsid w:val="009A06E6"/>
    <w:rsid w:val="009A14A0"/>
    <w:rsid w:val="009A2A6B"/>
    <w:rsid w:val="009A3708"/>
    <w:rsid w:val="009A3A5B"/>
    <w:rsid w:val="009A43CD"/>
    <w:rsid w:val="009A478D"/>
    <w:rsid w:val="009A500D"/>
    <w:rsid w:val="009A59D8"/>
    <w:rsid w:val="009A5F50"/>
    <w:rsid w:val="009A5FCD"/>
    <w:rsid w:val="009A608A"/>
    <w:rsid w:val="009A6BFB"/>
    <w:rsid w:val="009A6C1B"/>
    <w:rsid w:val="009A6EC3"/>
    <w:rsid w:val="009B02C1"/>
    <w:rsid w:val="009B19E7"/>
    <w:rsid w:val="009B241C"/>
    <w:rsid w:val="009B27AA"/>
    <w:rsid w:val="009B38DD"/>
    <w:rsid w:val="009B42D1"/>
    <w:rsid w:val="009B4895"/>
    <w:rsid w:val="009B4CFB"/>
    <w:rsid w:val="009B6BA5"/>
    <w:rsid w:val="009B7558"/>
    <w:rsid w:val="009C06DB"/>
    <w:rsid w:val="009C148B"/>
    <w:rsid w:val="009C1C61"/>
    <w:rsid w:val="009C230E"/>
    <w:rsid w:val="009C304E"/>
    <w:rsid w:val="009C3584"/>
    <w:rsid w:val="009C3AE8"/>
    <w:rsid w:val="009C4407"/>
    <w:rsid w:val="009C4C4C"/>
    <w:rsid w:val="009C4ECD"/>
    <w:rsid w:val="009C5DEA"/>
    <w:rsid w:val="009C6877"/>
    <w:rsid w:val="009C774C"/>
    <w:rsid w:val="009D07C3"/>
    <w:rsid w:val="009D0C5D"/>
    <w:rsid w:val="009D0EE0"/>
    <w:rsid w:val="009D10A3"/>
    <w:rsid w:val="009D18CE"/>
    <w:rsid w:val="009D248F"/>
    <w:rsid w:val="009D268A"/>
    <w:rsid w:val="009D2A6C"/>
    <w:rsid w:val="009D2A84"/>
    <w:rsid w:val="009D348E"/>
    <w:rsid w:val="009D4BE5"/>
    <w:rsid w:val="009D513C"/>
    <w:rsid w:val="009D591B"/>
    <w:rsid w:val="009D6F09"/>
    <w:rsid w:val="009E12A3"/>
    <w:rsid w:val="009E1F77"/>
    <w:rsid w:val="009E3220"/>
    <w:rsid w:val="009E5079"/>
    <w:rsid w:val="009E72F7"/>
    <w:rsid w:val="009E770F"/>
    <w:rsid w:val="009E7E69"/>
    <w:rsid w:val="009F0659"/>
    <w:rsid w:val="009F17A4"/>
    <w:rsid w:val="009F2C19"/>
    <w:rsid w:val="009F3D7F"/>
    <w:rsid w:val="009F3E26"/>
    <w:rsid w:val="009F4764"/>
    <w:rsid w:val="009F4DDF"/>
    <w:rsid w:val="009F5F70"/>
    <w:rsid w:val="009F6372"/>
    <w:rsid w:val="009F7896"/>
    <w:rsid w:val="00A00392"/>
    <w:rsid w:val="00A00D55"/>
    <w:rsid w:val="00A01843"/>
    <w:rsid w:val="00A02C04"/>
    <w:rsid w:val="00A05797"/>
    <w:rsid w:val="00A05A71"/>
    <w:rsid w:val="00A06490"/>
    <w:rsid w:val="00A06B07"/>
    <w:rsid w:val="00A070B0"/>
    <w:rsid w:val="00A074F6"/>
    <w:rsid w:val="00A100A5"/>
    <w:rsid w:val="00A11BAA"/>
    <w:rsid w:val="00A11FCF"/>
    <w:rsid w:val="00A130A7"/>
    <w:rsid w:val="00A13318"/>
    <w:rsid w:val="00A13A0A"/>
    <w:rsid w:val="00A15B2E"/>
    <w:rsid w:val="00A15B89"/>
    <w:rsid w:val="00A15D39"/>
    <w:rsid w:val="00A162DB"/>
    <w:rsid w:val="00A20F13"/>
    <w:rsid w:val="00A21337"/>
    <w:rsid w:val="00A21C43"/>
    <w:rsid w:val="00A21EB2"/>
    <w:rsid w:val="00A240BD"/>
    <w:rsid w:val="00A24719"/>
    <w:rsid w:val="00A24BD1"/>
    <w:rsid w:val="00A24F05"/>
    <w:rsid w:val="00A25A22"/>
    <w:rsid w:val="00A25C01"/>
    <w:rsid w:val="00A260EA"/>
    <w:rsid w:val="00A27AC2"/>
    <w:rsid w:val="00A30DF0"/>
    <w:rsid w:val="00A30E44"/>
    <w:rsid w:val="00A31D08"/>
    <w:rsid w:val="00A33070"/>
    <w:rsid w:val="00A331D0"/>
    <w:rsid w:val="00A340ED"/>
    <w:rsid w:val="00A35955"/>
    <w:rsid w:val="00A4013F"/>
    <w:rsid w:val="00A40D4A"/>
    <w:rsid w:val="00A41651"/>
    <w:rsid w:val="00A41A41"/>
    <w:rsid w:val="00A422A4"/>
    <w:rsid w:val="00A428FE"/>
    <w:rsid w:val="00A42FD1"/>
    <w:rsid w:val="00A449A0"/>
    <w:rsid w:val="00A46076"/>
    <w:rsid w:val="00A46371"/>
    <w:rsid w:val="00A4746A"/>
    <w:rsid w:val="00A56C28"/>
    <w:rsid w:val="00A6296D"/>
    <w:rsid w:val="00A62D41"/>
    <w:rsid w:val="00A664F8"/>
    <w:rsid w:val="00A669D9"/>
    <w:rsid w:val="00A673A7"/>
    <w:rsid w:val="00A70327"/>
    <w:rsid w:val="00A71690"/>
    <w:rsid w:val="00A71759"/>
    <w:rsid w:val="00A71813"/>
    <w:rsid w:val="00A725A6"/>
    <w:rsid w:val="00A72A64"/>
    <w:rsid w:val="00A740F9"/>
    <w:rsid w:val="00A75AD4"/>
    <w:rsid w:val="00A75C0F"/>
    <w:rsid w:val="00A760DA"/>
    <w:rsid w:val="00A77B06"/>
    <w:rsid w:val="00A80F13"/>
    <w:rsid w:val="00A80F90"/>
    <w:rsid w:val="00A81B7E"/>
    <w:rsid w:val="00A82322"/>
    <w:rsid w:val="00A836A9"/>
    <w:rsid w:val="00A83A47"/>
    <w:rsid w:val="00A85158"/>
    <w:rsid w:val="00A9024E"/>
    <w:rsid w:val="00A926D0"/>
    <w:rsid w:val="00A93571"/>
    <w:rsid w:val="00A9364C"/>
    <w:rsid w:val="00A949DB"/>
    <w:rsid w:val="00A94A28"/>
    <w:rsid w:val="00A96068"/>
    <w:rsid w:val="00A964B3"/>
    <w:rsid w:val="00A96EB3"/>
    <w:rsid w:val="00A97590"/>
    <w:rsid w:val="00AA2277"/>
    <w:rsid w:val="00AA3BF5"/>
    <w:rsid w:val="00AA448C"/>
    <w:rsid w:val="00AA5679"/>
    <w:rsid w:val="00AA7C22"/>
    <w:rsid w:val="00AA7C67"/>
    <w:rsid w:val="00AA7CEE"/>
    <w:rsid w:val="00AB017B"/>
    <w:rsid w:val="00AB024D"/>
    <w:rsid w:val="00AB09E8"/>
    <w:rsid w:val="00AB10A8"/>
    <w:rsid w:val="00AB16AF"/>
    <w:rsid w:val="00AB2937"/>
    <w:rsid w:val="00AB2D51"/>
    <w:rsid w:val="00AB3129"/>
    <w:rsid w:val="00AB3F61"/>
    <w:rsid w:val="00AB43CE"/>
    <w:rsid w:val="00AB4958"/>
    <w:rsid w:val="00AB640B"/>
    <w:rsid w:val="00AC08CE"/>
    <w:rsid w:val="00AC240F"/>
    <w:rsid w:val="00AC2CB4"/>
    <w:rsid w:val="00AC31DE"/>
    <w:rsid w:val="00AC3DC9"/>
    <w:rsid w:val="00AC3FD4"/>
    <w:rsid w:val="00AC57F5"/>
    <w:rsid w:val="00AC6022"/>
    <w:rsid w:val="00AC6B74"/>
    <w:rsid w:val="00AC7A29"/>
    <w:rsid w:val="00AD125B"/>
    <w:rsid w:val="00AD31A0"/>
    <w:rsid w:val="00AD3860"/>
    <w:rsid w:val="00AD39A9"/>
    <w:rsid w:val="00AD4670"/>
    <w:rsid w:val="00AD494A"/>
    <w:rsid w:val="00AD544F"/>
    <w:rsid w:val="00AD5A7B"/>
    <w:rsid w:val="00AD6381"/>
    <w:rsid w:val="00AD63EE"/>
    <w:rsid w:val="00AD6F81"/>
    <w:rsid w:val="00AE00F9"/>
    <w:rsid w:val="00AE0501"/>
    <w:rsid w:val="00AE1E16"/>
    <w:rsid w:val="00AE1E83"/>
    <w:rsid w:val="00AE2847"/>
    <w:rsid w:val="00AE2BE4"/>
    <w:rsid w:val="00AE3C66"/>
    <w:rsid w:val="00AE4216"/>
    <w:rsid w:val="00AE5261"/>
    <w:rsid w:val="00AE5C44"/>
    <w:rsid w:val="00AE77B9"/>
    <w:rsid w:val="00AE796A"/>
    <w:rsid w:val="00AF0904"/>
    <w:rsid w:val="00AF35A1"/>
    <w:rsid w:val="00AF3A38"/>
    <w:rsid w:val="00AF58FB"/>
    <w:rsid w:val="00AF7EEC"/>
    <w:rsid w:val="00B0040A"/>
    <w:rsid w:val="00B0184C"/>
    <w:rsid w:val="00B02149"/>
    <w:rsid w:val="00B03F0B"/>
    <w:rsid w:val="00B041CB"/>
    <w:rsid w:val="00B05515"/>
    <w:rsid w:val="00B07517"/>
    <w:rsid w:val="00B10CE6"/>
    <w:rsid w:val="00B11003"/>
    <w:rsid w:val="00B12D31"/>
    <w:rsid w:val="00B14D9A"/>
    <w:rsid w:val="00B157CA"/>
    <w:rsid w:val="00B15E4B"/>
    <w:rsid w:val="00B16E4B"/>
    <w:rsid w:val="00B16F35"/>
    <w:rsid w:val="00B1769B"/>
    <w:rsid w:val="00B17AD9"/>
    <w:rsid w:val="00B20628"/>
    <w:rsid w:val="00B20761"/>
    <w:rsid w:val="00B20893"/>
    <w:rsid w:val="00B21756"/>
    <w:rsid w:val="00B2202D"/>
    <w:rsid w:val="00B2356D"/>
    <w:rsid w:val="00B3031A"/>
    <w:rsid w:val="00B3179C"/>
    <w:rsid w:val="00B32D6A"/>
    <w:rsid w:val="00B363A4"/>
    <w:rsid w:val="00B368C9"/>
    <w:rsid w:val="00B36D2C"/>
    <w:rsid w:val="00B36D7B"/>
    <w:rsid w:val="00B3732B"/>
    <w:rsid w:val="00B4040B"/>
    <w:rsid w:val="00B41306"/>
    <w:rsid w:val="00B41982"/>
    <w:rsid w:val="00B42611"/>
    <w:rsid w:val="00B42916"/>
    <w:rsid w:val="00B438AA"/>
    <w:rsid w:val="00B4462C"/>
    <w:rsid w:val="00B4597C"/>
    <w:rsid w:val="00B45EAD"/>
    <w:rsid w:val="00B503C0"/>
    <w:rsid w:val="00B5123C"/>
    <w:rsid w:val="00B5230E"/>
    <w:rsid w:val="00B5264E"/>
    <w:rsid w:val="00B54696"/>
    <w:rsid w:val="00B5720B"/>
    <w:rsid w:val="00B60519"/>
    <w:rsid w:val="00B6070C"/>
    <w:rsid w:val="00B6176B"/>
    <w:rsid w:val="00B62927"/>
    <w:rsid w:val="00B64078"/>
    <w:rsid w:val="00B64E99"/>
    <w:rsid w:val="00B65191"/>
    <w:rsid w:val="00B65F85"/>
    <w:rsid w:val="00B6613E"/>
    <w:rsid w:val="00B66348"/>
    <w:rsid w:val="00B668B0"/>
    <w:rsid w:val="00B70D02"/>
    <w:rsid w:val="00B7105A"/>
    <w:rsid w:val="00B7157E"/>
    <w:rsid w:val="00B71C95"/>
    <w:rsid w:val="00B72B27"/>
    <w:rsid w:val="00B745A7"/>
    <w:rsid w:val="00B76A8A"/>
    <w:rsid w:val="00B76EC7"/>
    <w:rsid w:val="00B77B8C"/>
    <w:rsid w:val="00B8045F"/>
    <w:rsid w:val="00B8083C"/>
    <w:rsid w:val="00B84A8F"/>
    <w:rsid w:val="00B86D7B"/>
    <w:rsid w:val="00B87781"/>
    <w:rsid w:val="00B87AE6"/>
    <w:rsid w:val="00B87D08"/>
    <w:rsid w:val="00B90228"/>
    <w:rsid w:val="00B90881"/>
    <w:rsid w:val="00B908AC"/>
    <w:rsid w:val="00B913A9"/>
    <w:rsid w:val="00B9198A"/>
    <w:rsid w:val="00B92787"/>
    <w:rsid w:val="00B92CB6"/>
    <w:rsid w:val="00B92CD5"/>
    <w:rsid w:val="00B939F3"/>
    <w:rsid w:val="00B9557B"/>
    <w:rsid w:val="00B95884"/>
    <w:rsid w:val="00B96B50"/>
    <w:rsid w:val="00B96D01"/>
    <w:rsid w:val="00B97DF5"/>
    <w:rsid w:val="00BA0EB1"/>
    <w:rsid w:val="00BA1BD6"/>
    <w:rsid w:val="00BA245C"/>
    <w:rsid w:val="00BA2F51"/>
    <w:rsid w:val="00BA4B0D"/>
    <w:rsid w:val="00BA54E6"/>
    <w:rsid w:val="00BA5EE8"/>
    <w:rsid w:val="00BA6356"/>
    <w:rsid w:val="00BA7DA6"/>
    <w:rsid w:val="00BB0217"/>
    <w:rsid w:val="00BB167A"/>
    <w:rsid w:val="00BB1BEA"/>
    <w:rsid w:val="00BB23C2"/>
    <w:rsid w:val="00BB350C"/>
    <w:rsid w:val="00BB38AE"/>
    <w:rsid w:val="00BB3C31"/>
    <w:rsid w:val="00BB41CD"/>
    <w:rsid w:val="00BB4C80"/>
    <w:rsid w:val="00BB68C5"/>
    <w:rsid w:val="00BB69D1"/>
    <w:rsid w:val="00BB7062"/>
    <w:rsid w:val="00BB7099"/>
    <w:rsid w:val="00BB715E"/>
    <w:rsid w:val="00BB7CC8"/>
    <w:rsid w:val="00BC03E2"/>
    <w:rsid w:val="00BC35E2"/>
    <w:rsid w:val="00BC471D"/>
    <w:rsid w:val="00BC542B"/>
    <w:rsid w:val="00BC63DE"/>
    <w:rsid w:val="00BC6B43"/>
    <w:rsid w:val="00BD0068"/>
    <w:rsid w:val="00BD1AB0"/>
    <w:rsid w:val="00BD271F"/>
    <w:rsid w:val="00BD284F"/>
    <w:rsid w:val="00BD513C"/>
    <w:rsid w:val="00BD6BF3"/>
    <w:rsid w:val="00BE2F77"/>
    <w:rsid w:val="00BE3208"/>
    <w:rsid w:val="00BE4A9E"/>
    <w:rsid w:val="00BE5C52"/>
    <w:rsid w:val="00BE634F"/>
    <w:rsid w:val="00BF0790"/>
    <w:rsid w:val="00BF07D5"/>
    <w:rsid w:val="00BF50AF"/>
    <w:rsid w:val="00BF52C2"/>
    <w:rsid w:val="00BF7226"/>
    <w:rsid w:val="00BF78CC"/>
    <w:rsid w:val="00C0224E"/>
    <w:rsid w:val="00C029E9"/>
    <w:rsid w:val="00C02D16"/>
    <w:rsid w:val="00C038AB"/>
    <w:rsid w:val="00C055AC"/>
    <w:rsid w:val="00C103E0"/>
    <w:rsid w:val="00C1045B"/>
    <w:rsid w:val="00C104E6"/>
    <w:rsid w:val="00C10D5F"/>
    <w:rsid w:val="00C12135"/>
    <w:rsid w:val="00C1274F"/>
    <w:rsid w:val="00C1333E"/>
    <w:rsid w:val="00C13BC4"/>
    <w:rsid w:val="00C148FA"/>
    <w:rsid w:val="00C152FE"/>
    <w:rsid w:val="00C16BB1"/>
    <w:rsid w:val="00C16C7B"/>
    <w:rsid w:val="00C16F58"/>
    <w:rsid w:val="00C17A59"/>
    <w:rsid w:val="00C20CF2"/>
    <w:rsid w:val="00C20FAC"/>
    <w:rsid w:val="00C21AC1"/>
    <w:rsid w:val="00C233C7"/>
    <w:rsid w:val="00C23A44"/>
    <w:rsid w:val="00C256CD"/>
    <w:rsid w:val="00C25B37"/>
    <w:rsid w:val="00C2601E"/>
    <w:rsid w:val="00C2628D"/>
    <w:rsid w:val="00C265D6"/>
    <w:rsid w:val="00C27E3A"/>
    <w:rsid w:val="00C30500"/>
    <w:rsid w:val="00C31DA7"/>
    <w:rsid w:val="00C32C1A"/>
    <w:rsid w:val="00C33638"/>
    <w:rsid w:val="00C3369B"/>
    <w:rsid w:val="00C36A46"/>
    <w:rsid w:val="00C37532"/>
    <w:rsid w:val="00C37A6B"/>
    <w:rsid w:val="00C42A68"/>
    <w:rsid w:val="00C4346F"/>
    <w:rsid w:val="00C44724"/>
    <w:rsid w:val="00C44CD8"/>
    <w:rsid w:val="00C45BF0"/>
    <w:rsid w:val="00C46F6B"/>
    <w:rsid w:val="00C5013D"/>
    <w:rsid w:val="00C501DA"/>
    <w:rsid w:val="00C52524"/>
    <w:rsid w:val="00C5356F"/>
    <w:rsid w:val="00C542D4"/>
    <w:rsid w:val="00C5437C"/>
    <w:rsid w:val="00C54405"/>
    <w:rsid w:val="00C5454F"/>
    <w:rsid w:val="00C54CF0"/>
    <w:rsid w:val="00C557E0"/>
    <w:rsid w:val="00C55A84"/>
    <w:rsid w:val="00C57083"/>
    <w:rsid w:val="00C578FA"/>
    <w:rsid w:val="00C57C73"/>
    <w:rsid w:val="00C606E5"/>
    <w:rsid w:val="00C61460"/>
    <w:rsid w:val="00C6266C"/>
    <w:rsid w:val="00C63EC9"/>
    <w:rsid w:val="00C65336"/>
    <w:rsid w:val="00C6585E"/>
    <w:rsid w:val="00C669C4"/>
    <w:rsid w:val="00C66C11"/>
    <w:rsid w:val="00C70F14"/>
    <w:rsid w:val="00C73247"/>
    <w:rsid w:val="00C73757"/>
    <w:rsid w:val="00C74373"/>
    <w:rsid w:val="00C74A66"/>
    <w:rsid w:val="00C74C85"/>
    <w:rsid w:val="00C74D8B"/>
    <w:rsid w:val="00C775D0"/>
    <w:rsid w:val="00C77724"/>
    <w:rsid w:val="00C77A3E"/>
    <w:rsid w:val="00C77AE7"/>
    <w:rsid w:val="00C77C5F"/>
    <w:rsid w:val="00C80DD6"/>
    <w:rsid w:val="00C816BF"/>
    <w:rsid w:val="00C82225"/>
    <w:rsid w:val="00C826D8"/>
    <w:rsid w:val="00C82E22"/>
    <w:rsid w:val="00C8396F"/>
    <w:rsid w:val="00C83A73"/>
    <w:rsid w:val="00C84FA9"/>
    <w:rsid w:val="00C851A1"/>
    <w:rsid w:val="00C855FA"/>
    <w:rsid w:val="00C85B17"/>
    <w:rsid w:val="00C9051F"/>
    <w:rsid w:val="00C91423"/>
    <w:rsid w:val="00C91492"/>
    <w:rsid w:val="00C931CC"/>
    <w:rsid w:val="00C941DC"/>
    <w:rsid w:val="00C949E2"/>
    <w:rsid w:val="00C94D5B"/>
    <w:rsid w:val="00CA0137"/>
    <w:rsid w:val="00CA1972"/>
    <w:rsid w:val="00CA3788"/>
    <w:rsid w:val="00CA4E45"/>
    <w:rsid w:val="00CA66BD"/>
    <w:rsid w:val="00CA6CDA"/>
    <w:rsid w:val="00CA7777"/>
    <w:rsid w:val="00CB0E46"/>
    <w:rsid w:val="00CB142F"/>
    <w:rsid w:val="00CB1481"/>
    <w:rsid w:val="00CB30A4"/>
    <w:rsid w:val="00CB3489"/>
    <w:rsid w:val="00CB3621"/>
    <w:rsid w:val="00CB3684"/>
    <w:rsid w:val="00CB4CF5"/>
    <w:rsid w:val="00CB6574"/>
    <w:rsid w:val="00CB69C3"/>
    <w:rsid w:val="00CB6C81"/>
    <w:rsid w:val="00CC02B2"/>
    <w:rsid w:val="00CC0638"/>
    <w:rsid w:val="00CC0C55"/>
    <w:rsid w:val="00CC1CD7"/>
    <w:rsid w:val="00CC3DA7"/>
    <w:rsid w:val="00CC70D3"/>
    <w:rsid w:val="00CD153C"/>
    <w:rsid w:val="00CD1D38"/>
    <w:rsid w:val="00CD247A"/>
    <w:rsid w:val="00CD2E6F"/>
    <w:rsid w:val="00CD33D7"/>
    <w:rsid w:val="00CD5046"/>
    <w:rsid w:val="00CD5582"/>
    <w:rsid w:val="00CD6311"/>
    <w:rsid w:val="00CD72E8"/>
    <w:rsid w:val="00CD79FC"/>
    <w:rsid w:val="00CD7F6F"/>
    <w:rsid w:val="00CE0BD3"/>
    <w:rsid w:val="00CE0CF9"/>
    <w:rsid w:val="00CE2BC5"/>
    <w:rsid w:val="00CE3663"/>
    <w:rsid w:val="00CE5262"/>
    <w:rsid w:val="00CE7250"/>
    <w:rsid w:val="00CF201A"/>
    <w:rsid w:val="00CF296F"/>
    <w:rsid w:val="00CF3670"/>
    <w:rsid w:val="00CF44DB"/>
    <w:rsid w:val="00CF50D1"/>
    <w:rsid w:val="00CF6D2E"/>
    <w:rsid w:val="00CF78A9"/>
    <w:rsid w:val="00CF7DD0"/>
    <w:rsid w:val="00D006CB"/>
    <w:rsid w:val="00D008E0"/>
    <w:rsid w:val="00D02EF9"/>
    <w:rsid w:val="00D041A9"/>
    <w:rsid w:val="00D04648"/>
    <w:rsid w:val="00D059D9"/>
    <w:rsid w:val="00D06020"/>
    <w:rsid w:val="00D0657F"/>
    <w:rsid w:val="00D07639"/>
    <w:rsid w:val="00D11998"/>
    <w:rsid w:val="00D11A5A"/>
    <w:rsid w:val="00D1473D"/>
    <w:rsid w:val="00D1604D"/>
    <w:rsid w:val="00D1688D"/>
    <w:rsid w:val="00D16D3D"/>
    <w:rsid w:val="00D17F7F"/>
    <w:rsid w:val="00D20732"/>
    <w:rsid w:val="00D20C4D"/>
    <w:rsid w:val="00D27887"/>
    <w:rsid w:val="00D27FCB"/>
    <w:rsid w:val="00D300EE"/>
    <w:rsid w:val="00D30872"/>
    <w:rsid w:val="00D310E2"/>
    <w:rsid w:val="00D31630"/>
    <w:rsid w:val="00D317D3"/>
    <w:rsid w:val="00D33EE0"/>
    <w:rsid w:val="00D3435F"/>
    <w:rsid w:val="00D35B0D"/>
    <w:rsid w:val="00D369D5"/>
    <w:rsid w:val="00D37DDB"/>
    <w:rsid w:val="00D42CAB"/>
    <w:rsid w:val="00D43D2C"/>
    <w:rsid w:val="00D45F68"/>
    <w:rsid w:val="00D47045"/>
    <w:rsid w:val="00D47CF4"/>
    <w:rsid w:val="00D505F3"/>
    <w:rsid w:val="00D507B4"/>
    <w:rsid w:val="00D51A08"/>
    <w:rsid w:val="00D51C03"/>
    <w:rsid w:val="00D51DBB"/>
    <w:rsid w:val="00D51FFF"/>
    <w:rsid w:val="00D53301"/>
    <w:rsid w:val="00D54D92"/>
    <w:rsid w:val="00D559F9"/>
    <w:rsid w:val="00D55B67"/>
    <w:rsid w:val="00D565C4"/>
    <w:rsid w:val="00D605A0"/>
    <w:rsid w:val="00D60E2F"/>
    <w:rsid w:val="00D614C3"/>
    <w:rsid w:val="00D6309A"/>
    <w:rsid w:val="00D63F50"/>
    <w:rsid w:val="00D646A4"/>
    <w:rsid w:val="00D65AAE"/>
    <w:rsid w:val="00D65AF7"/>
    <w:rsid w:val="00D66369"/>
    <w:rsid w:val="00D66804"/>
    <w:rsid w:val="00D66CC0"/>
    <w:rsid w:val="00D7250A"/>
    <w:rsid w:val="00D7303C"/>
    <w:rsid w:val="00D74670"/>
    <w:rsid w:val="00D75566"/>
    <w:rsid w:val="00D7672A"/>
    <w:rsid w:val="00D76C2E"/>
    <w:rsid w:val="00D80915"/>
    <w:rsid w:val="00D810F0"/>
    <w:rsid w:val="00D81BB9"/>
    <w:rsid w:val="00D81BE8"/>
    <w:rsid w:val="00D823E6"/>
    <w:rsid w:val="00D824D9"/>
    <w:rsid w:val="00D8396A"/>
    <w:rsid w:val="00D8541E"/>
    <w:rsid w:val="00D86723"/>
    <w:rsid w:val="00D868C6"/>
    <w:rsid w:val="00D87580"/>
    <w:rsid w:val="00D90429"/>
    <w:rsid w:val="00D90EFB"/>
    <w:rsid w:val="00D9147F"/>
    <w:rsid w:val="00D92E39"/>
    <w:rsid w:val="00D94698"/>
    <w:rsid w:val="00D96F39"/>
    <w:rsid w:val="00D97933"/>
    <w:rsid w:val="00D97AEC"/>
    <w:rsid w:val="00DA16DD"/>
    <w:rsid w:val="00DA279A"/>
    <w:rsid w:val="00DA2AE8"/>
    <w:rsid w:val="00DA4ACE"/>
    <w:rsid w:val="00DA5262"/>
    <w:rsid w:val="00DA5F16"/>
    <w:rsid w:val="00DA65B5"/>
    <w:rsid w:val="00DB04D7"/>
    <w:rsid w:val="00DB08EE"/>
    <w:rsid w:val="00DB0ED6"/>
    <w:rsid w:val="00DB15FE"/>
    <w:rsid w:val="00DB1E35"/>
    <w:rsid w:val="00DB221B"/>
    <w:rsid w:val="00DB2E53"/>
    <w:rsid w:val="00DB2F4D"/>
    <w:rsid w:val="00DB304B"/>
    <w:rsid w:val="00DB39A5"/>
    <w:rsid w:val="00DB39D3"/>
    <w:rsid w:val="00DB4596"/>
    <w:rsid w:val="00DB4D07"/>
    <w:rsid w:val="00DB4DC9"/>
    <w:rsid w:val="00DC29C6"/>
    <w:rsid w:val="00DC2B40"/>
    <w:rsid w:val="00DC30B8"/>
    <w:rsid w:val="00DC396E"/>
    <w:rsid w:val="00DC3A54"/>
    <w:rsid w:val="00DC4144"/>
    <w:rsid w:val="00DC4763"/>
    <w:rsid w:val="00DC4E15"/>
    <w:rsid w:val="00DC5913"/>
    <w:rsid w:val="00DC74CE"/>
    <w:rsid w:val="00DD422F"/>
    <w:rsid w:val="00DD49AD"/>
    <w:rsid w:val="00DD5B16"/>
    <w:rsid w:val="00DD6C1F"/>
    <w:rsid w:val="00DD6D24"/>
    <w:rsid w:val="00DE0A11"/>
    <w:rsid w:val="00DE16D1"/>
    <w:rsid w:val="00DE277A"/>
    <w:rsid w:val="00DE3736"/>
    <w:rsid w:val="00DE38B8"/>
    <w:rsid w:val="00DE3C6F"/>
    <w:rsid w:val="00DE4D73"/>
    <w:rsid w:val="00DE4E64"/>
    <w:rsid w:val="00DE5082"/>
    <w:rsid w:val="00DE6E48"/>
    <w:rsid w:val="00DE6F12"/>
    <w:rsid w:val="00DF069D"/>
    <w:rsid w:val="00DF14B2"/>
    <w:rsid w:val="00DF1800"/>
    <w:rsid w:val="00DF1D5F"/>
    <w:rsid w:val="00DF2026"/>
    <w:rsid w:val="00DF34F8"/>
    <w:rsid w:val="00DF3935"/>
    <w:rsid w:val="00DF4B43"/>
    <w:rsid w:val="00DF5E38"/>
    <w:rsid w:val="00E00155"/>
    <w:rsid w:val="00E00862"/>
    <w:rsid w:val="00E00B4A"/>
    <w:rsid w:val="00E01530"/>
    <w:rsid w:val="00E03450"/>
    <w:rsid w:val="00E03690"/>
    <w:rsid w:val="00E03CA9"/>
    <w:rsid w:val="00E04198"/>
    <w:rsid w:val="00E07F92"/>
    <w:rsid w:val="00E117D4"/>
    <w:rsid w:val="00E11C81"/>
    <w:rsid w:val="00E12E1D"/>
    <w:rsid w:val="00E12E9F"/>
    <w:rsid w:val="00E13ABE"/>
    <w:rsid w:val="00E140DD"/>
    <w:rsid w:val="00E14AB7"/>
    <w:rsid w:val="00E174B5"/>
    <w:rsid w:val="00E17B2C"/>
    <w:rsid w:val="00E20067"/>
    <w:rsid w:val="00E2090B"/>
    <w:rsid w:val="00E215D9"/>
    <w:rsid w:val="00E21CD2"/>
    <w:rsid w:val="00E229FC"/>
    <w:rsid w:val="00E23620"/>
    <w:rsid w:val="00E24794"/>
    <w:rsid w:val="00E24FB0"/>
    <w:rsid w:val="00E25A30"/>
    <w:rsid w:val="00E265AB"/>
    <w:rsid w:val="00E27379"/>
    <w:rsid w:val="00E3073A"/>
    <w:rsid w:val="00E330B5"/>
    <w:rsid w:val="00E3475A"/>
    <w:rsid w:val="00E34927"/>
    <w:rsid w:val="00E34D4F"/>
    <w:rsid w:val="00E35AA2"/>
    <w:rsid w:val="00E35B37"/>
    <w:rsid w:val="00E36401"/>
    <w:rsid w:val="00E364EB"/>
    <w:rsid w:val="00E36DA8"/>
    <w:rsid w:val="00E3761C"/>
    <w:rsid w:val="00E40878"/>
    <w:rsid w:val="00E42E93"/>
    <w:rsid w:val="00E44988"/>
    <w:rsid w:val="00E44B51"/>
    <w:rsid w:val="00E44D32"/>
    <w:rsid w:val="00E455BE"/>
    <w:rsid w:val="00E46964"/>
    <w:rsid w:val="00E47193"/>
    <w:rsid w:val="00E478FE"/>
    <w:rsid w:val="00E50003"/>
    <w:rsid w:val="00E5015D"/>
    <w:rsid w:val="00E52000"/>
    <w:rsid w:val="00E5245D"/>
    <w:rsid w:val="00E53E5B"/>
    <w:rsid w:val="00E54CCB"/>
    <w:rsid w:val="00E54E49"/>
    <w:rsid w:val="00E550CA"/>
    <w:rsid w:val="00E5513F"/>
    <w:rsid w:val="00E5577B"/>
    <w:rsid w:val="00E55815"/>
    <w:rsid w:val="00E55CBC"/>
    <w:rsid w:val="00E570C7"/>
    <w:rsid w:val="00E576CD"/>
    <w:rsid w:val="00E57DBA"/>
    <w:rsid w:val="00E60924"/>
    <w:rsid w:val="00E615C9"/>
    <w:rsid w:val="00E6214E"/>
    <w:rsid w:val="00E62E06"/>
    <w:rsid w:val="00E64AA2"/>
    <w:rsid w:val="00E65FC9"/>
    <w:rsid w:val="00E66775"/>
    <w:rsid w:val="00E66CF4"/>
    <w:rsid w:val="00E670B7"/>
    <w:rsid w:val="00E67633"/>
    <w:rsid w:val="00E67949"/>
    <w:rsid w:val="00E70D48"/>
    <w:rsid w:val="00E74B1F"/>
    <w:rsid w:val="00E75047"/>
    <w:rsid w:val="00E77619"/>
    <w:rsid w:val="00E777F0"/>
    <w:rsid w:val="00E80299"/>
    <w:rsid w:val="00E803DB"/>
    <w:rsid w:val="00E805F9"/>
    <w:rsid w:val="00E8090C"/>
    <w:rsid w:val="00E81281"/>
    <w:rsid w:val="00E82151"/>
    <w:rsid w:val="00E821EE"/>
    <w:rsid w:val="00E8276F"/>
    <w:rsid w:val="00E82C2B"/>
    <w:rsid w:val="00E84E2F"/>
    <w:rsid w:val="00E855B5"/>
    <w:rsid w:val="00E85856"/>
    <w:rsid w:val="00E85C1B"/>
    <w:rsid w:val="00E86386"/>
    <w:rsid w:val="00E8699E"/>
    <w:rsid w:val="00E87F68"/>
    <w:rsid w:val="00E90FCC"/>
    <w:rsid w:val="00E915DB"/>
    <w:rsid w:val="00E926CC"/>
    <w:rsid w:val="00E93195"/>
    <w:rsid w:val="00E94CDE"/>
    <w:rsid w:val="00E94E8D"/>
    <w:rsid w:val="00E94ED6"/>
    <w:rsid w:val="00E951B6"/>
    <w:rsid w:val="00E956D5"/>
    <w:rsid w:val="00E97BE2"/>
    <w:rsid w:val="00EA0A62"/>
    <w:rsid w:val="00EA2505"/>
    <w:rsid w:val="00EA44CE"/>
    <w:rsid w:val="00EA5227"/>
    <w:rsid w:val="00EA6D3D"/>
    <w:rsid w:val="00EB022E"/>
    <w:rsid w:val="00EB12F7"/>
    <w:rsid w:val="00EB18BD"/>
    <w:rsid w:val="00EB303E"/>
    <w:rsid w:val="00EB5261"/>
    <w:rsid w:val="00EB53FB"/>
    <w:rsid w:val="00EB5A3E"/>
    <w:rsid w:val="00EB6D77"/>
    <w:rsid w:val="00EB7AA1"/>
    <w:rsid w:val="00EB7DF0"/>
    <w:rsid w:val="00EB7DFE"/>
    <w:rsid w:val="00EC041B"/>
    <w:rsid w:val="00EC042D"/>
    <w:rsid w:val="00EC0A10"/>
    <w:rsid w:val="00EC18CB"/>
    <w:rsid w:val="00EC1946"/>
    <w:rsid w:val="00EC1E68"/>
    <w:rsid w:val="00EC3233"/>
    <w:rsid w:val="00EC39D2"/>
    <w:rsid w:val="00EC590F"/>
    <w:rsid w:val="00EC6C2B"/>
    <w:rsid w:val="00EC6C4D"/>
    <w:rsid w:val="00EC6F67"/>
    <w:rsid w:val="00ED03BF"/>
    <w:rsid w:val="00ED38B0"/>
    <w:rsid w:val="00ED4203"/>
    <w:rsid w:val="00ED577B"/>
    <w:rsid w:val="00ED6217"/>
    <w:rsid w:val="00EE1DC5"/>
    <w:rsid w:val="00EE2667"/>
    <w:rsid w:val="00EE2C21"/>
    <w:rsid w:val="00EE3953"/>
    <w:rsid w:val="00EE51CC"/>
    <w:rsid w:val="00EE5A65"/>
    <w:rsid w:val="00EE66BC"/>
    <w:rsid w:val="00EE6EDF"/>
    <w:rsid w:val="00EE720E"/>
    <w:rsid w:val="00EE782E"/>
    <w:rsid w:val="00EE7E03"/>
    <w:rsid w:val="00EF15C7"/>
    <w:rsid w:val="00EF1EC8"/>
    <w:rsid w:val="00EF201E"/>
    <w:rsid w:val="00EF3AD1"/>
    <w:rsid w:val="00EF5765"/>
    <w:rsid w:val="00EF740B"/>
    <w:rsid w:val="00F01213"/>
    <w:rsid w:val="00F01492"/>
    <w:rsid w:val="00F01637"/>
    <w:rsid w:val="00F0212E"/>
    <w:rsid w:val="00F04CFA"/>
    <w:rsid w:val="00F04F29"/>
    <w:rsid w:val="00F0783E"/>
    <w:rsid w:val="00F10876"/>
    <w:rsid w:val="00F138E0"/>
    <w:rsid w:val="00F152AF"/>
    <w:rsid w:val="00F172B0"/>
    <w:rsid w:val="00F17A14"/>
    <w:rsid w:val="00F17BD4"/>
    <w:rsid w:val="00F17CD7"/>
    <w:rsid w:val="00F20C67"/>
    <w:rsid w:val="00F2146D"/>
    <w:rsid w:val="00F220FC"/>
    <w:rsid w:val="00F233FE"/>
    <w:rsid w:val="00F237EC"/>
    <w:rsid w:val="00F23BA3"/>
    <w:rsid w:val="00F24259"/>
    <w:rsid w:val="00F24881"/>
    <w:rsid w:val="00F25C6E"/>
    <w:rsid w:val="00F25FF7"/>
    <w:rsid w:val="00F268A9"/>
    <w:rsid w:val="00F275C7"/>
    <w:rsid w:val="00F30310"/>
    <w:rsid w:val="00F30477"/>
    <w:rsid w:val="00F30FBC"/>
    <w:rsid w:val="00F31D31"/>
    <w:rsid w:val="00F321BB"/>
    <w:rsid w:val="00F327B5"/>
    <w:rsid w:val="00F32A5D"/>
    <w:rsid w:val="00F336FD"/>
    <w:rsid w:val="00F34191"/>
    <w:rsid w:val="00F353F5"/>
    <w:rsid w:val="00F35641"/>
    <w:rsid w:val="00F36863"/>
    <w:rsid w:val="00F37B80"/>
    <w:rsid w:val="00F40EE4"/>
    <w:rsid w:val="00F411F9"/>
    <w:rsid w:val="00F4193B"/>
    <w:rsid w:val="00F41B3A"/>
    <w:rsid w:val="00F451DC"/>
    <w:rsid w:val="00F453CC"/>
    <w:rsid w:val="00F464AC"/>
    <w:rsid w:val="00F467B0"/>
    <w:rsid w:val="00F46B88"/>
    <w:rsid w:val="00F47BFF"/>
    <w:rsid w:val="00F504CF"/>
    <w:rsid w:val="00F50744"/>
    <w:rsid w:val="00F514CF"/>
    <w:rsid w:val="00F519DA"/>
    <w:rsid w:val="00F519EB"/>
    <w:rsid w:val="00F531EC"/>
    <w:rsid w:val="00F55F02"/>
    <w:rsid w:val="00F5750D"/>
    <w:rsid w:val="00F5750F"/>
    <w:rsid w:val="00F60165"/>
    <w:rsid w:val="00F60A3E"/>
    <w:rsid w:val="00F60A87"/>
    <w:rsid w:val="00F60E76"/>
    <w:rsid w:val="00F613C7"/>
    <w:rsid w:val="00F613E9"/>
    <w:rsid w:val="00F61723"/>
    <w:rsid w:val="00F62BA3"/>
    <w:rsid w:val="00F62E62"/>
    <w:rsid w:val="00F6396A"/>
    <w:rsid w:val="00F64118"/>
    <w:rsid w:val="00F643CE"/>
    <w:rsid w:val="00F646CB"/>
    <w:rsid w:val="00F65389"/>
    <w:rsid w:val="00F6557E"/>
    <w:rsid w:val="00F65A44"/>
    <w:rsid w:val="00F6636C"/>
    <w:rsid w:val="00F663D8"/>
    <w:rsid w:val="00F66BFD"/>
    <w:rsid w:val="00F67C3A"/>
    <w:rsid w:val="00F70786"/>
    <w:rsid w:val="00F70828"/>
    <w:rsid w:val="00F70AF1"/>
    <w:rsid w:val="00F735DF"/>
    <w:rsid w:val="00F739E0"/>
    <w:rsid w:val="00F744A0"/>
    <w:rsid w:val="00F76605"/>
    <w:rsid w:val="00F76932"/>
    <w:rsid w:val="00F805B0"/>
    <w:rsid w:val="00F81968"/>
    <w:rsid w:val="00F82533"/>
    <w:rsid w:val="00F8281E"/>
    <w:rsid w:val="00F82C55"/>
    <w:rsid w:val="00F82FF2"/>
    <w:rsid w:val="00F83C58"/>
    <w:rsid w:val="00F83C71"/>
    <w:rsid w:val="00F84788"/>
    <w:rsid w:val="00F851F3"/>
    <w:rsid w:val="00F85A5D"/>
    <w:rsid w:val="00F901A4"/>
    <w:rsid w:val="00F90D57"/>
    <w:rsid w:val="00F9319F"/>
    <w:rsid w:val="00F93F87"/>
    <w:rsid w:val="00F94B2E"/>
    <w:rsid w:val="00F94F55"/>
    <w:rsid w:val="00F955AD"/>
    <w:rsid w:val="00F95630"/>
    <w:rsid w:val="00F9676D"/>
    <w:rsid w:val="00F96D9C"/>
    <w:rsid w:val="00F974D7"/>
    <w:rsid w:val="00F97AB2"/>
    <w:rsid w:val="00FA017B"/>
    <w:rsid w:val="00FA05C8"/>
    <w:rsid w:val="00FA0A66"/>
    <w:rsid w:val="00FA126A"/>
    <w:rsid w:val="00FA2E36"/>
    <w:rsid w:val="00FA3A5C"/>
    <w:rsid w:val="00FA3F61"/>
    <w:rsid w:val="00FA5BAF"/>
    <w:rsid w:val="00FA6283"/>
    <w:rsid w:val="00FA693A"/>
    <w:rsid w:val="00FA779D"/>
    <w:rsid w:val="00FB02CF"/>
    <w:rsid w:val="00FB3A75"/>
    <w:rsid w:val="00FB45FC"/>
    <w:rsid w:val="00FB5AB4"/>
    <w:rsid w:val="00FB5E03"/>
    <w:rsid w:val="00FB6637"/>
    <w:rsid w:val="00FB6ACC"/>
    <w:rsid w:val="00FB6AF0"/>
    <w:rsid w:val="00FB6C9D"/>
    <w:rsid w:val="00FC0529"/>
    <w:rsid w:val="00FC24A8"/>
    <w:rsid w:val="00FC2D2B"/>
    <w:rsid w:val="00FC60DC"/>
    <w:rsid w:val="00FC75E5"/>
    <w:rsid w:val="00FC7EFA"/>
    <w:rsid w:val="00FD209D"/>
    <w:rsid w:val="00FD2D56"/>
    <w:rsid w:val="00FD2F3B"/>
    <w:rsid w:val="00FD3331"/>
    <w:rsid w:val="00FD4A42"/>
    <w:rsid w:val="00FD5FC5"/>
    <w:rsid w:val="00FD6E64"/>
    <w:rsid w:val="00FD6FC7"/>
    <w:rsid w:val="00FD748E"/>
    <w:rsid w:val="00FE153A"/>
    <w:rsid w:val="00FE3B96"/>
    <w:rsid w:val="00FE4345"/>
    <w:rsid w:val="00FE59DE"/>
    <w:rsid w:val="00FE5A70"/>
    <w:rsid w:val="00FF0A23"/>
    <w:rsid w:val="00FF2B6C"/>
    <w:rsid w:val="00FF3AB2"/>
    <w:rsid w:val="00FF3CED"/>
    <w:rsid w:val="00FF42B8"/>
    <w:rsid w:val="00FF5A0B"/>
    <w:rsid w:val="00FF6472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A882B23"/>
  <w15:docId w15:val="{09FE1753-9ACF-4B42-8633-4DCB43A29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013D"/>
    <w:rPr>
      <w:lang w:val="en-GB" w:eastAsia="fr-FR"/>
    </w:rPr>
  </w:style>
  <w:style w:type="paragraph" w:styleId="Nadpis1">
    <w:name w:val="heading 1"/>
    <w:basedOn w:val="Normlny"/>
    <w:next w:val="Normlny"/>
    <w:link w:val="Nadpis1Char"/>
    <w:uiPriority w:val="9"/>
    <w:qFormat/>
    <w:rsid w:val="00FF42B8"/>
    <w:pPr>
      <w:keepNext/>
      <w:tabs>
        <w:tab w:val="right" w:pos="14571"/>
      </w:tabs>
      <w:jc w:val="both"/>
      <w:outlineLvl w:val="0"/>
    </w:pPr>
    <w:rPr>
      <w:rFonts w:ascii="Tahoma" w:hAnsi="Tahoma" w:cs="Tahoma"/>
      <w:b/>
      <w:bCs/>
      <w:sz w:val="30"/>
      <w:szCs w:val="30"/>
    </w:rPr>
  </w:style>
  <w:style w:type="paragraph" w:styleId="Nadpis2">
    <w:name w:val="heading 2"/>
    <w:basedOn w:val="Normlny"/>
    <w:next w:val="Normlny"/>
    <w:link w:val="Nadpis2Char"/>
    <w:uiPriority w:val="9"/>
    <w:qFormat/>
    <w:rsid w:val="00FF42B8"/>
    <w:pPr>
      <w:keepNext/>
      <w:jc w:val="center"/>
      <w:outlineLvl w:val="1"/>
    </w:pPr>
    <w:rPr>
      <w:rFonts w:ascii="Tahoma" w:hAnsi="Tahoma" w:cs="Tahoma"/>
      <w:sz w:val="30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FF42B8"/>
    <w:pPr>
      <w:keepNext/>
      <w:ind w:left="720"/>
      <w:jc w:val="both"/>
      <w:outlineLvl w:val="2"/>
    </w:pPr>
    <w:rPr>
      <w:i/>
      <w:iCs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qFormat/>
    <w:rsid w:val="00FF42B8"/>
    <w:pPr>
      <w:keepNext/>
      <w:ind w:left="142"/>
      <w:outlineLvl w:val="3"/>
    </w:pPr>
    <w:rPr>
      <w:rFonts w:ascii="Arial" w:hAnsi="Arial" w:cs="Arial"/>
      <w:i/>
      <w:iCs/>
      <w:color w:val="000000"/>
    </w:rPr>
  </w:style>
  <w:style w:type="paragraph" w:styleId="Nadpis5">
    <w:name w:val="heading 5"/>
    <w:basedOn w:val="Normlny"/>
    <w:next w:val="Normlny"/>
    <w:link w:val="Nadpis5Char"/>
    <w:uiPriority w:val="9"/>
    <w:qFormat/>
    <w:rsid w:val="00FF42B8"/>
    <w:pPr>
      <w:keepNext/>
      <w:ind w:left="142"/>
      <w:outlineLvl w:val="4"/>
    </w:pPr>
    <w:rPr>
      <w:rFonts w:ascii="Arial" w:hAnsi="Arial" w:cs="Arial"/>
      <w:b/>
      <w:bCs/>
      <w:color w:val="000000"/>
    </w:rPr>
  </w:style>
  <w:style w:type="paragraph" w:styleId="Nadpis6">
    <w:name w:val="heading 6"/>
    <w:basedOn w:val="Normlny"/>
    <w:next w:val="Normlny"/>
    <w:link w:val="Nadpis6Char"/>
    <w:uiPriority w:val="9"/>
    <w:qFormat/>
    <w:rsid w:val="00FF42B8"/>
    <w:pPr>
      <w:keepNext/>
      <w:jc w:val="both"/>
      <w:outlineLvl w:val="5"/>
    </w:pPr>
    <w:rPr>
      <w:rFonts w:ascii="Arial" w:hAnsi="Arial" w:cs="Arial"/>
      <w:b/>
      <w:bCs/>
      <w:i/>
      <w:iCs/>
    </w:rPr>
  </w:style>
  <w:style w:type="paragraph" w:styleId="Nadpis7">
    <w:name w:val="heading 7"/>
    <w:basedOn w:val="Normlny"/>
    <w:next w:val="Normlny"/>
    <w:link w:val="Nadpis7Char"/>
    <w:uiPriority w:val="9"/>
    <w:qFormat/>
    <w:rsid w:val="00FF42B8"/>
    <w:pPr>
      <w:keepNext/>
      <w:ind w:left="142"/>
      <w:outlineLvl w:val="6"/>
    </w:pPr>
    <w:rPr>
      <w:rFonts w:ascii="Arial" w:hAnsi="Arial" w:cs="Arial"/>
      <w:i/>
      <w:iCs/>
    </w:rPr>
  </w:style>
  <w:style w:type="paragraph" w:styleId="Nadpis8">
    <w:name w:val="heading 8"/>
    <w:basedOn w:val="Normlny"/>
    <w:next w:val="Normlny"/>
    <w:link w:val="Nadpis8Char"/>
    <w:uiPriority w:val="9"/>
    <w:qFormat/>
    <w:rsid w:val="00FF42B8"/>
    <w:pPr>
      <w:keepNext/>
      <w:jc w:val="both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FF42B8"/>
    <w:pPr>
      <w:keepNext/>
      <w:ind w:left="142"/>
      <w:jc w:val="both"/>
      <w:outlineLvl w:val="8"/>
    </w:pPr>
    <w:rPr>
      <w:rFonts w:ascii="Arial" w:hAnsi="Arial" w:cs="Arial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C7397"/>
    <w:rPr>
      <w:rFonts w:ascii="Cambria" w:eastAsia="Times New Roman" w:hAnsi="Cambria" w:cs="Times New Roman"/>
      <w:b/>
      <w:bCs/>
      <w:kern w:val="32"/>
      <w:sz w:val="32"/>
      <w:szCs w:val="32"/>
      <w:lang w:val="en-GB" w:eastAsia="fr-FR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C7397"/>
    <w:rPr>
      <w:rFonts w:ascii="Cambria" w:eastAsia="Times New Roman" w:hAnsi="Cambria" w:cs="Times New Roman"/>
      <w:b/>
      <w:bCs/>
      <w:i/>
      <w:iCs/>
      <w:sz w:val="28"/>
      <w:szCs w:val="28"/>
      <w:lang w:val="en-GB" w:eastAsia="fr-FR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C7397"/>
    <w:rPr>
      <w:rFonts w:ascii="Cambria" w:eastAsia="Times New Roman" w:hAnsi="Cambria" w:cs="Times New Roman"/>
      <w:b/>
      <w:bCs/>
      <w:sz w:val="26"/>
      <w:szCs w:val="26"/>
      <w:lang w:val="en-GB" w:eastAsia="fr-FR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C7397"/>
    <w:rPr>
      <w:rFonts w:ascii="Calibri" w:eastAsia="Times New Roman" w:hAnsi="Calibri" w:cs="Times New Roman"/>
      <w:b/>
      <w:bCs/>
      <w:sz w:val="28"/>
      <w:szCs w:val="28"/>
      <w:lang w:val="en-GB" w:eastAsia="fr-FR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C7397"/>
    <w:rPr>
      <w:rFonts w:ascii="Calibri" w:eastAsia="Times New Roman" w:hAnsi="Calibri" w:cs="Times New Roman"/>
      <w:b/>
      <w:bCs/>
      <w:i/>
      <w:iCs/>
      <w:sz w:val="26"/>
      <w:szCs w:val="26"/>
      <w:lang w:val="en-GB" w:eastAsia="fr-FR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C7397"/>
    <w:rPr>
      <w:rFonts w:ascii="Calibri" w:eastAsia="Times New Roman" w:hAnsi="Calibri" w:cs="Times New Roman"/>
      <w:b/>
      <w:bCs/>
      <w:sz w:val="22"/>
      <w:szCs w:val="22"/>
      <w:lang w:val="en-GB" w:eastAsia="fr-FR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C7397"/>
    <w:rPr>
      <w:rFonts w:ascii="Calibri" w:eastAsia="Times New Roman" w:hAnsi="Calibri" w:cs="Times New Roman"/>
      <w:sz w:val="24"/>
      <w:szCs w:val="24"/>
      <w:lang w:val="en-GB" w:eastAsia="fr-FR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C7397"/>
    <w:rPr>
      <w:rFonts w:ascii="Calibri" w:eastAsia="Times New Roman" w:hAnsi="Calibri" w:cs="Times New Roman"/>
      <w:i/>
      <w:iCs/>
      <w:sz w:val="24"/>
      <w:szCs w:val="24"/>
      <w:lang w:val="en-GB" w:eastAsia="fr-FR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C7397"/>
    <w:rPr>
      <w:rFonts w:ascii="Cambria" w:eastAsia="Times New Roman" w:hAnsi="Cambria" w:cs="Times New Roman"/>
      <w:sz w:val="22"/>
      <w:szCs w:val="22"/>
      <w:lang w:val="en-GB" w:eastAsia="fr-FR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FF42B8"/>
    <w:rPr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7397"/>
    <w:rPr>
      <w:lang w:val="en-GB" w:eastAsia="fr-FR"/>
    </w:rPr>
  </w:style>
  <w:style w:type="paragraph" w:styleId="Hlavika">
    <w:name w:val="header"/>
    <w:basedOn w:val="Normlny"/>
    <w:link w:val="HlavikaChar"/>
    <w:uiPriority w:val="99"/>
    <w:rsid w:val="00FF42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4C7397"/>
    <w:rPr>
      <w:lang w:val="en-GB" w:eastAsia="fr-FR"/>
    </w:rPr>
  </w:style>
  <w:style w:type="paragraph" w:styleId="Pta">
    <w:name w:val="footer"/>
    <w:basedOn w:val="Normlny"/>
    <w:link w:val="PtaChar"/>
    <w:uiPriority w:val="99"/>
    <w:rsid w:val="00FF42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C60DC"/>
    <w:rPr>
      <w:lang w:val="en-GB" w:eastAsia="fr-FR"/>
    </w:rPr>
  </w:style>
  <w:style w:type="paragraph" w:styleId="Zarkazkladnhotextu">
    <w:name w:val="Body Text Indent"/>
    <w:basedOn w:val="Normlny"/>
    <w:link w:val="ZarkazkladnhotextuChar"/>
    <w:uiPriority w:val="99"/>
    <w:rsid w:val="00FF42B8"/>
    <w:pPr>
      <w:ind w:left="720"/>
      <w:jc w:val="both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4C7397"/>
    <w:rPr>
      <w:lang w:val="en-GB" w:eastAsia="fr-FR"/>
    </w:rPr>
  </w:style>
  <w:style w:type="paragraph" w:styleId="Zarkazkladnhotextu2">
    <w:name w:val="Body Text Indent 2"/>
    <w:basedOn w:val="Normlny"/>
    <w:link w:val="Zarkazkladnhotextu2Char"/>
    <w:uiPriority w:val="99"/>
    <w:rsid w:val="00FF42B8"/>
    <w:pPr>
      <w:ind w:left="709"/>
      <w:jc w:val="both"/>
    </w:pPr>
    <w:rPr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C7397"/>
    <w:rPr>
      <w:lang w:val="en-GB" w:eastAsia="fr-FR"/>
    </w:rPr>
  </w:style>
  <w:style w:type="paragraph" w:styleId="Zarkazkladnhotextu3">
    <w:name w:val="Body Text Indent 3"/>
    <w:basedOn w:val="Normlny"/>
    <w:link w:val="Zarkazkladnhotextu3Char"/>
    <w:uiPriority w:val="99"/>
    <w:rsid w:val="00FF42B8"/>
    <w:pPr>
      <w:ind w:left="142"/>
    </w:pPr>
    <w:rPr>
      <w:rFonts w:ascii="Arial" w:hAnsi="Arial" w:cs="Arial"/>
      <w:color w:val="00000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4C7397"/>
    <w:rPr>
      <w:sz w:val="16"/>
      <w:szCs w:val="16"/>
      <w:lang w:val="en-GB" w:eastAsia="fr-FR"/>
    </w:rPr>
  </w:style>
  <w:style w:type="paragraph" w:customStyle="1" w:styleId="p3">
    <w:name w:val="p3"/>
    <w:basedOn w:val="Normlny"/>
    <w:rsid w:val="00FF42B8"/>
    <w:pPr>
      <w:spacing w:line="240" w:lineRule="atLeast"/>
      <w:ind w:left="1120" w:hanging="1120"/>
      <w:jc w:val="both"/>
    </w:pPr>
    <w:rPr>
      <w:rFonts w:ascii="Times" w:hAnsi="Times" w:cs="Times"/>
      <w:sz w:val="24"/>
      <w:szCs w:val="24"/>
    </w:rPr>
  </w:style>
  <w:style w:type="paragraph" w:customStyle="1" w:styleId="t1">
    <w:name w:val="t1"/>
    <w:basedOn w:val="Normlny"/>
    <w:rsid w:val="00FF42B8"/>
    <w:pPr>
      <w:tabs>
        <w:tab w:val="decimal" w:pos="100"/>
        <w:tab w:val="left" w:pos="1120"/>
      </w:tabs>
      <w:spacing w:line="240" w:lineRule="atLeast"/>
    </w:pPr>
    <w:rPr>
      <w:rFonts w:ascii="Times" w:hAnsi="Times" w:cs="Times"/>
      <w:sz w:val="24"/>
      <w:szCs w:val="24"/>
    </w:rPr>
  </w:style>
  <w:style w:type="paragraph" w:customStyle="1" w:styleId="BodyText21">
    <w:name w:val="Body Text 21"/>
    <w:basedOn w:val="Normlny"/>
    <w:rsid w:val="00FF42B8"/>
    <w:pPr>
      <w:ind w:left="709"/>
      <w:jc w:val="both"/>
    </w:pPr>
    <w:rPr>
      <w:color w:val="0000FF"/>
      <w:sz w:val="24"/>
      <w:szCs w:val="24"/>
      <w:lang w:val="en-US"/>
    </w:rPr>
  </w:style>
  <w:style w:type="paragraph" w:styleId="Zkladntext">
    <w:name w:val="Body Text"/>
    <w:basedOn w:val="Normlny"/>
    <w:link w:val="ZkladntextChar"/>
    <w:uiPriority w:val="99"/>
    <w:rsid w:val="00FF42B8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4C7397"/>
    <w:rPr>
      <w:lang w:val="en-GB" w:eastAsia="fr-FR"/>
    </w:rPr>
  </w:style>
  <w:style w:type="paragraph" w:styleId="Zkladntext2">
    <w:name w:val="Body Text 2"/>
    <w:basedOn w:val="Normlny"/>
    <w:link w:val="Zkladntext2Char"/>
    <w:uiPriority w:val="99"/>
    <w:rsid w:val="00FF42B8"/>
    <w:pPr>
      <w:jc w:val="both"/>
    </w:pPr>
    <w:rPr>
      <w:rFonts w:ascii="Arial" w:hAnsi="Arial" w:cs="Arial"/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4C7397"/>
    <w:rPr>
      <w:lang w:val="en-GB" w:eastAsia="fr-FR"/>
    </w:rPr>
  </w:style>
  <w:style w:type="paragraph" w:styleId="Zkladntext3">
    <w:name w:val="Body Text 3"/>
    <w:basedOn w:val="Normlny"/>
    <w:link w:val="Zkladntext3Char"/>
    <w:uiPriority w:val="99"/>
    <w:rsid w:val="00FF42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both"/>
    </w:pPr>
    <w:rPr>
      <w:rFonts w:ascii="Arial" w:hAnsi="Arial" w:cs="Arial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4C7397"/>
    <w:rPr>
      <w:sz w:val="16"/>
      <w:szCs w:val="16"/>
      <w:lang w:val="en-GB" w:eastAsia="fr-FR"/>
    </w:rPr>
  </w:style>
  <w:style w:type="paragraph" w:styleId="Oznaitext">
    <w:name w:val="Block Text"/>
    <w:basedOn w:val="Normlny"/>
    <w:uiPriority w:val="99"/>
    <w:rsid w:val="00FF42B8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ind w:left="142" w:right="213"/>
    </w:pPr>
    <w:rPr>
      <w:rFonts w:ascii="Arial" w:hAnsi="Arial" w:cs="Arial"/>
    </w:rPr>
  </w:style>
  <w:style w:type="paragraph" w:customStyle="1" w:styleId="IndentQ">
    <w:name w:val="Indent Q"/>
    <w:basedOn w:val="Normlny"/>
    <w:rsid w:val="00FF42B8"/>
    <w:pPr>
      <w:keepNext/>
      <w:spacing w:after="240"/>
      <w:ind w:left="567" w:hanging="567"/>
      <w:jc w:val="both"/>
    </w:pPr>
    <w:rPr>
      <w:i/>
      <w:iCs/>
      <w:sz w:val="26"/>
      <w:szCs w:val="26"/>
    </w:rPr>
  </w:style>
  <w:style w:type="paragraph" w:styleId="Textkomentra">
    <w:name w:val="annotation text"/>
    <w:basedOn w:val="Normlny"/>
    <w:link w:val="TextkomentraChar"/>
    <w:uiPriority w:val="99"/>
    <w:semiHidden/>
    <w:rsid w:val="00FF42B8"/>
    <w:pPr>
      <w:jc w:val="both"/>
    </w:pPr>
    <w:rPr>
      <w:sz w:val="26"/>
      <w:szCs w:val="2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7397"/>
    <w:rPr>
      <w:lang w:val="en-GB" w:eastAsia="fr-FR"/>
    </w:rPr>
  </w:style>
  <w:style w:type="paragraph" w:customStyle="1" w:styleId="IndentA">
    <w:name w:val="Indent A"/>
    <w:basedOn w:val="Normlny"/>
    <w:rsid w:val="00FF42B8"/>
    <w:pPr>
      <w:spacing w:after="240"/>
      <w:ind w:left="567" w:hanging="567"/>
      <w:jc w:val="both"/>
    </w:pPr>
    <w:rPr>
      <w:sz w:val="26"/>
      <w:szCs w:val="26"/>
    </w:rPr>
  </w:style>
  <w:style w:type="character" w:styleId="Odkaznapoznmkupodiarou">
    <w:name w:val="footnote reference"/>
    <w:basedOn w:val="Predvolenpsmoodseku"/>
    <w:uiPriority w:val="99"/>
    <w:semiHidden/>
    <w:rsid w:val="00FF42B8"/>
    <w:rPr>
      <w:vertAlign w:val="superscript"/>
    </w:rPr>
  </w:style>
  <w:style w:type="paragraph" w:styleId="Nzov">
    <w:name w:val="Title"/>
    <w:basedOn w:val="Normlny"/>
    <w:link w:val="NzovChar"/>
    <w:uiPriority w:val="10"/>
    <w:qFormat/>
    <w:rsid w:val="006E7113"/>
    <w:pPr>
      <w:jc w:val="center"/>
    </w:pPr>
    <w:rPr>
      <w:b/>
      <w:bCs/>
      <w:sz w:val="28"/>
      <w:szCs w:val="28"/>
      <w:lang w:val="fr-FR"/>
    </w:rPr>
  </w:style>
  <w:style w:type="character" w:customStyle="1" w:styleId="NzovChar">
    <w:name w:val="Názov Char"/>
    <w:basedOn w:val="Predvolenpsmoodseku"/>
    <w:link w:val="Nzov"/>
    <w:uiPriority w:val="10"/>
    <w:rsid w:val="004C7397"/>
    <w:rPr>
      <w:rFonts w:ascii="Cambria" w:eastAsia="Times New Roman" w:hAnsi="Cambria" w:cs="Times New Roman"/>
      <w:b/>
      <w:bCs/>
      <w:kern w:val="28"/>
      <w:sz w:val="32"/>
      <w:szCs w:val="32"/>
      <w:lang w:val="en-GB" w:eastAsia="fr-FR"/>
    </w:rPr>
  </w:style>
  <w:style w:type="paragraph" w:customStyle="1" w:styleId="p4">
    <w:name w:val="p4"/>
    <w:basedOn w:val="Normlny"/>
    <w:rsid w:val="006E7113"/>
    <w:pPr>
      <w:widowControl w:val="0"/>
      <w:tabs>
        <w:tab w:val="left" w:pos="833"/>
      </w:tabs>
      <w:spacing w:line="240" w:lineRule="atLeast"/>
      <w:ind w:left="607" w:hanging="833"/>
    </w:pPr>
    <w:rPr>
      <w:sz w:val="24"/>
      <w:szCs w:val="24"/>
    </w:rPr>
  </w:style>
  <w:style w:type="paragraph" w:customStyle="1" w:styleId="p5">
    <w:name w:val="p5"/>
    <w:basedOn w:val="Normlny"/>
    <w:rsid w:val="006E7113"/>
    <w:pPr>
      <w:widowControl w:val="0"/>
      <w:spacing w:line="240" w:lineRule="atLeast"/>
    </w:pPr>
    <w:rPr>
      <w:sz w:val="24"/>
      <w:szCs w:val="24"/>
    </w:rPr>
  </w:style>
  <w:style w:type="paragraph" w:customStyle="1" w:styleId="p6">
    <w:name w:val="p6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p7">
    <w:name w:val="p7"/>
    <w:basedOn w:val="Normlny"/>
    <w:rsid w:val="006E7113"/>
    <w:pPr>
      <w:widowControl w:val="0"/>
      <w:spacing w:line="521" w:lineRule="atLeast"/>
    </w:pPr>
    <w:rPr>
      <w:sz w:val="24"/>
      <w:szCs w:val="24"/>
    </w:rPr>
  </w:style>
  <w:style w:type="paragraph" w:customStyle="1" w:styleId="p8">
    <w:name w:val="p8"/>
    <w:basedOn w:val="Normlny"/>
    <w:rsid w:val="006E7113"/>
    <w:pPr>
      <w:widowControl w:val="0"/>
      <w:spacing w:line="260" w:lineRule="atLeast"/>
    </w:pPr>
    <w:rPr>
      <w:sz w:val="24"/>
      <w:szCs w:val="24"/>
    </w:rPr>
  </w:style>
  <w:style w:type="paragraph" w:customStyle="1" w:styleId="inhopg3">
    <w:name w:val="inhopg 3"/>
    <w:basedOn w:val="Normlny"/>
    <w:rsid w:val="00C77A3E"/>
    <w:pPr>
      <w:widowControl w:val="0"/>
      <w:tabs>
        <w:tab w:val="right" w:leader="dot" w:pos="9360"/>
      </w:tabs>
      <w:suppressAutoHyphens/>
      <w:ind w:left="2160" w:right="720" w:hanging="720"/>
    </w:pPr>
    <w:rPr>
      <w:rFonts w:ascii="Arial Narrow" w:hAnsi="Arial Narrow"/>
      <w:sz w:val="24"/>
      <w:lang w:val="en-US" w:eastAsia="nl-NL"/>
    </w:rPr>
  </w:style>
  <w:style w:type="paragraph" w:customStyle="1" w:styleId="OmniPage6">
    <w:name w:val="OmniPage #6"/>
    <w:basedOn w:val="Normlny"/>
    <w:rsid w:val="00C77A3E"/>
    <w:pPr>
      <w:tabs>
        <w:tab w:val="left" w:pos="376"/>
        <w:tab w:val="left" w:pos="795"/>
        <w:tab w:val="left" w:pos="1173"/>
        <w:tab w:val="left" w:pos="7623"/>
        <w:tab w:val="right" w:pos="9067"/>
      </w:tabs>
      <w:ind w:left="1519" w:right="100"/>
    </w:pPr>
    <w:rPr>
      <w:rFonts w:ascii="Arial" w:hAnsi="Arial"/>
      <w:noProof/>
      <w:lang w:val="en-US" w:eastAsia="nl-NL"/>
    </w:rPr>
  </w:style>
  <w:style w:type="paragraph" w:customStyle="1" w:styleId="OmniPage258">
    <w:name w:val="OmniPage #258"/>
    <w:basedOn w:val="Normlny"/>
    <w:rsid w:val="00E25A30"/>
    <w:pPr>
      <w:tabs>
        <w:tab w:val="left" w:pos="1205"/>
        <w:tab w:val="right" w:pos="7610"/>
      </w:tabs>
      <w:ind w:left="2140" w:right="1490"/>
    </w:pPr>
    <w:rPr>
      <w:rFonts w:ascii="Arial" w:hAnsi="Arial"/>
      <w:noProof/>
      <w:lang w:val="en-US" w:eastAsia="nl-NL"/>
    </w:rPr>
  </w:style>
  <w:style w:type="paragraph" w:customStyle="1" w:styleId="OmniPage259">
    <w:name w:val="OmniPage #259"/>
    <w:basedOn w:val="Normlny"/>
    <w:rsid w:val="00E25A30"/>
    <w:pPr>
      <w:ind w:left="2124" w:right="286"/>
    </w:pPr>
    <w:rPr>
      <w:rFonts w:ascii="Arial" w:hAnsi="Arial"/>
      <w:noProof/>
      <w:lang w:val="en-US" w:eastAsia="nl-NL"/>
    </w:rPr>
  </w:style>
  <w:style w:type="paragraph" w:customStyle="1" w:styleId="OmniPage1026">
    <w:name w:val="OmniPage #1026"/>
    <w:basedOn w:val="Normlny"/>
    <w:rsid w:val="00FA05C8"/>
    <w:pPr>
      <w:ind w:left="2162" w:right="213"/>
    </w:pPr>
    <w:rPr>
      <w:rFonts w:ascii="Arial" w:hAnsi="Arial"/>
      <w:noProof/>
      <w:lang w:val="en-US" w:eastAsia="nl-NL"/>
    </w:rPr>
  </w:style>
  <w:style w:type="paragraph" w:customStyle="1" w:styleId="OmniPage1027">
    <w:name w:val="OmniPage #1027"/>
    <w:basedOn w:val="Normlny"/>
    <w:rsid w:val="00FA05C8"/>
    <w:pPr>
      <w:ind w:left="2162" w:right="761"/>
    </w:pPr>
    <w:rPr>
      <w:rFonts w:ascii="Arial" w:hAnsi="Arial"/>
      <w:noProof/>
      <w:lang w:val="en-US" w:eastAsia="nl-NL"/>
    </w:rPr>
  </w:style>
  <w:style w:type="paragraph" w:customStyle="1" w:styleId="OmniPage1028">
    <w:name w:val="OmniPage #1028"/>
    <w:basedOn w:val="Normlny"/>
    <w:rsid w:val="00FA05C8"/>
    <w:pPr>
      <w:tabs>
        <w:tab w:val="left" w:pos="802"/>
        <w:tab w:val="right" w:pos="8868"/>
      </w:tabs>
      <w:ind w:left="1743" w:right="233"/>
    </w:pPr>
    <w:rPr>
      <w:rFonts w:ascii="Arial" w:hAnsi="Arial"/>
      <w:noProof/>
      <w:lang w:val="en-US" w:eastAsia="nl-NL"/>
    </w:rPr>
  </w:style>
  <w:style w:type="paragraph" w:customStyle="1" w:styleId="OmniPage1029">
    <w:name w:val="OmniPage #1029"/>
    <w:basedOn w:val="Normlny"/>
    <w:rsid w:val="00FA05C8"/>
    <w:pPr>
      <w:ind w:left="2180" w:right="4274"/>
    </w:pPr>
    <w:rPr>
      <w:rFonts w:ascii="Arial" w:hAnsi="Arial"/>
      <w:noProof/>
      <w:lang w:val="en-US" w:eastAsia="nl-NL"/>
    </w:rPr>
  </w:style>
  <w:style w:type="paragraph" w:customStyle="1" w:styleId="OmniPage1031">
    <w:name w:val="OmniPage #1031"/>
    <w:basedOn w:val="Normlny"/>
    <w:rsid w:val="00FA05C8"/>
    <w:pPr>
      <w:ind w:left="2179" w:right="6700"/>
    </w:pPr>
    <w:rPr>
      <w:rFonts w:ascii="Arial" w:hAnsi="Arial"/>
      <w:noProof/>
      <w:lang w:val="en-US" w:eastAsia="nl-NL"/>
    </w:rPr>
  </w:style>
  <w:style w:type="paragraph" w:customStyle="1" w:styleId="OmniPage1033">
    <w:name w:val="OmniPage #1033"/>
    <w:basedOn w:val="Normlny"/>
    <w:rsid w:val="00FA05C8"/>
    <w:pPr>
      <w:tabs>
        <w:tab w:val="right" w:pos="9001"/>
      </w:tabs>
      <w:ind w:left="2150" w:right="100"/>
    </w:pPr>
    <w:rPr>
      <w:rFonts w:ascii="Arial" w:hAnsi="Arial"/>
      <w:noProof/>
      <w:lang w:val="en-US" w:eastAsia="nl-NL"/>
    </w:rPr>
  </w:style>
  <w:style w:type="paragraph" w:customStyle="1" w:styleId="OmniPage1282">
    <w:name w:val="OmniPage #1282"/>
    <w:basedOn w:val="Normlny"/>
    <w:rsid w:val="00FA05C8"/>
    <w:pPr>
      <w:tabs>
        <w:tab w:val="right" w:pos="9005"/>
      </w:tabs>
      <w:ind w:left="2144" w:right="100"/>
    </w:pPr>
    <w:rPr>
      <w:rFonts w:ascii="Arial" w:hAnsi="Arial"/>
      <w:noProof/>
      <w:lang w:val="en-US" w:eastAsia="nl-NL"/>
    </w:rPr>
  </w:style>
  <w:style w:type="paragraph" w:customStyle="1" w:styleId="OmniPage1538">
    <w:name w:val="OmniPage #1538"/>
    <w:basedOn w:val="Normlny"/>
    <w:rsid w:val="00FA05C8"/>
    <w:pPr>
      <w:ind w:left="2154" w:right="228"/>
    </w:pPr>
    <w:rPr>
      <w:rFonts w:ascii="Arial" w:hAnsi="Arial"/>
      <w:noProof/>
      <w:lang w:val="en-US" w:eastAsia="nl-NL"/>
    </w:rPr>
  </w:style>
  <w:style w:type="paragraph" w:customStyle="1" w:styleId="OmniPage1539">
    <w:name w:val="OmniPage #1539"/>
    <w:basedOn w:val="Normlny"/>
    <w:rsid w:val="00FA05C8"/>
    <w:pPr>
      <w:ind w:left="2140" w:right="4106"/>
    </w:pPr>
    <w:rPr>
      <w:rFonts w:ascii="Arial" w:hAnsi="Arial"/>
      <w:noProof/>
      <w:lang w:val="en-US" w:eastAsia="nl-NL"/>
    </w:rPr>
  </w:style>
  <w:style w:type="paragraph" w:customStyle="1" w:styleId="OmniPage1541">
    <w:name w:val="OmniPage #1541"/>
    <w:basedOn w:val="Normlny"/>
    <w:rsid w:val="00FA05C8"/>
    <w:pPr>
      <w:tabs>
        <w:tab w:val="left" w:pos="785"/>
        <w:tab w:val="right" w:pos="9002"/>
      </w:tabs>
      <w:ind w:left="1727" w:right="100"/>
    </w:pPr>
    <w:rPr>
      <w:rFonts w:ascii="Arial" w:hAnsi="Arial"/>
      <w:noProof/>
      <w:lang w:val="en-US" w:eastAsia="nl-NL"/>
    </w:rPr>
  </w:style>
  <w:style w:type="character" w:styleId="Hypertextovprepojenie">
    <w:name w:val="Hyperlink"/>
    <w:basedOn w:val="Predvolenpsmoodseku"/>
    <w:uiPriority w:val="99"/>
    <w:rsid w:val="002436F9"/>
    <w:rPr>
      <w:color w:val="0000FF"/>
      <w:u w:val="single"/>
    </w:rPr>
  </w:style>
  <w:style w:type="paragraph" w:customStyle="1" w:styleId="scher">
    <w:name w:val="scher"/>
    <w:basedOn w:val="Normlny"/>
    <w:rsid w:val="00623418"/>
    <w:pPr>
      <w:jc w:val="both"/>
    </w:pPr>
    <w:rPr>
      <w:color w:val="000000"/>
      <w:sz w:val="24"/>
      <w:lang w:val="fr-FR"/>
    </w:rPr>
  </w:style>
  <w:style w:type="paragraph" w:customStyle="1" w:styleId="AmmTableauTitre1">
    <w:name w:val="AmmTableauTitre1"/>
    <w:basedOn w:val="Normlny"/>
    <w:rsid w:val="00B70D02"/>
    <w:pPr>
      <w:spacing w:before="120" w:after="120"/>
      <w:jc w:val="both"/>
    </w:pPr>
    <w:rPr>
      <w:rFonts w:ascii="Arial" w:hAnsi="Arial" w:cs="Arial"/>
      <w:b/>
      <w:sz w:val="22"/>
      <w:lang w:val="fr-FR"/>
    </w:rPr>
  </w:style>
  <w:style w:type="paragraph" w:customStyle="1" w:styleId="AmmTableauTitre2">
    <w:name w:val="AmmTableauTitre2"/>
    <w:basedOn w:val="Normlny"/>
    <w:rsid w:val="00B70D02"/>
    <w:pPr>
      <w:spacing w:before="120" w:after="120"/>
    </w:pPr>
    <w:rPr>
      <w:rFonts w:ascii="Arial" w:hAnsi="Arial" w:cs="Arial"/>
      <w:b/>
      <w:sz w:val="22"/>
      <w:u w:val="single"/>
      <w:lang w:val="fr-FR"/>
    </w:rPr>
  </w:style>
  <w:style w:type="paragraph" w:customStyle="1" w:styleId="AmmTableauTitre3">
    <w:name w:val="AmmTableauTitre3"/>
    <w:basedOn w:val="Normlny"/>
    <w:rsid w:val="00B70D02"/>
    <w:pPr>
      <w:spacing w:before="240" w:after="60"/>
    </w:pPr>
    <w:rPr>
      <w:rFonts w:ascii="Arial" w:hAnsi="Arial" w:cs="Arial"/>
      <w:b/>
      <w:sz w:val="22"/>
      <w:lang w:val="fr-FR"/>
    </w:rPr>
  </w:style>
  <w:style w:type="paragraph" w:customStyle="1" w:styleId="AmmTableauCorpsTexte">
    <w:name w:val="AmmTableauCorpsTexte"/>
    <w:basedOn w:val="Normlny"/>
    <w:rsid w:val="00B70D02"/>
    <w:pPr>
      <w:spacing w:after="57"/>
    </w:pPr>
    <w:rPr>
      <w:rFonts w:ascii="Arial" w:hAnsi="Arial" w:cs="Arial"/>
      <w:i/>
      <w:sz w:val="22"/>
      <w:lang w:val="fr-FR"/>
    </w:rPr>
  </w:style>
  <w:style w:type="paragraph" w:customStyle="1" w:styleId="Preformatted">
    <w:name w:val="Preformatted"/>
    <w:basedOn w:val="Normlny"/>
    <w:rsid w:val="00671A02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lang w:eastAsia="en-US"/>
    </w:rPr>
  </w:style>
  <w:style w:type="character" w:styleId="slostrany">
    <w:name w:val="page number"/>
    <w:basedOn w:val="Predvolenpsmoodseku"/>
    <w:uiPriority w:val="99"/>
    <w:rsid w:val="00B96D01"/>
    <w:rPr>
      <w:rFonts w:cs="Times New Roman"/>
    </w:rPr>
  </w:style>
  <w:style w:type="paragraph" w:customStyle="1" w:styleId="DefaultText">
    <w:name w:val="Default Text"/>
    <w:basedOn w:val="Normlny"/>
    <w:rsid w:val="00AC2CB4"/>
    <w:rPr>
      <w:sz w:val="24"/>
      <w:lang w:val="en-US" w:eastAsia="sv-SE"/>
    </w:rPr>
  </w:style>
  <w:style w:type="paragraph" w:customStyle="1" w:styleId="KNTabellnFormat">
    <w:name w:val="KNTabellnFormat"/>
    <w:basedOn w:val="Normlny"/>
    <w:rsid w:val="00463A69"/>
    <w:rPr>
      <w:rFonts w:ascii="Arial" w:hAnsi="Arial"/>
      <w:sz w:val="22"/>
      <w:lang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352A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7397"/>
    <w:rPr>
      <w:sz w:val="0"/>
      <w:szCs w:val="0"/>
      <w:lang w:val="en-GB" w:eastAsia="fr-FR"/>
    </w:rPr>
  </w:style>
  <w:style w:type="table" w:styleId="Mriekatabuky">
    <w:name w:val="Table Grid"/>
    <w:basedOn w:val="Normlnatabuka"/>
    <w:uiPriority w:val="59"/>
    <w:rsid w:val="0063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lny"/>
    <w:rsid w:val="000975F0"/>
    <w:pPr>
      <w:spacing w:before="240" w:after="120"/>
      <w:ind w:left="1440"/>
      <w:jc w:val="both"/>
    </w:pPr>
    <w:rPr>
      <w:lang w:val="en-US" w:eastAsia="en-US"/>
    </w:rPr>
  </w:style>
  <w:style w:type="paragraph" w:styleId="Obyajntext">
    <w:name w:val="Plain Text"/>
    <w:basedOn w:val="Normlny"/>
    <w:link w:val="ObyajntextChar"/>
    <w:uiPriority w:val="99"/>
    <w:rsid w:val="00503597"/>
    <w:rPr>
      <w:rFonts w:ascii="Courier New" w:hAnsi="Courier New"/>
      <w:lang w:eastAsia="pt-PT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4C7397"/>
    <w:rPr>
      <w:rFonts w:ascii="Courier New" w:hAnsi="Courier New" w:cs="Courier New"/>
      <w:lang w:val="en-GB" w:eastAsia="fr-FR"/>
    </w:rPr>
  </w:style>
  <w:style w:type="paragraph" w:styleId="Normlnywebov">
    <w:name w:val="Normal (Web)"/>
    <w:basedOn w:val="Normlny"/>
    <w:uiPriority w:val="99"/>
    <w:rsid w:val="00622B5E"/>
    <w:pPr>
      <w:spacing w:before="100" w:beforeAutospacing="1" w:after="100" w:afterAutospacing="1"/>
    </w:pPr>
    <w:rPr>
      <w:sz w:val="24"/>
      <w:szCs w:val="24"/>
      <w:lang w:val="fr-FR"/>
    </w:rPr>
  </w:style>
  <w:style w:type="paragraph" w:customStyle="1" w:styleId="Normal1">
    <w:name w:val="Normal1"/>
    <w:basedOn w:val="Normlny"/>
    <w:rsid w:val="00EF5765"/>
    <w:pPr>
      <w:widowControl w:val="0"/>
      <w:suppressAutoHyphens/>
      <w:autoSpaceDE w:val="0"/>
    </w:pPr>
    <w:rPr>
      <w:sz w:val="24"/>
      <w:szCs w:val="24"/>
      <w:lang w:val="hu-HU"/>
    </w:rPr>
  </w:style>
  <w:style w:type="paragraph" w:customStyle="1" w:styleId="PHZMngelpunkt">
    <w:name w:val="PHZ Mängelpunkt"/>
    <w:basedOn w:val="Normlny"/>
    <w:rsid w:val="00A21EB2"/>
    <w:pPr>
      <w:numPr>
        <w:numId w:val="2"/>
      </w:numPr>
      <w:spacing w:before="120"/>
    </w:pPr>
    <w:rPr>
      <w:rFonts w:ascii="Arial" w:hAnsi="Arial"/>
      <w:sz w:val="22"/>
      <w:szCs w:val="24"/>
      <w:lang w:eastAsia="de-DE"/>
    </w:rPr>
  </w:style>
  <w:style w:type="paragraph" w:customStyle="1" w:styleId="P1">
    <w:name w:val="P1"/>
    <w:basedOn w:val="Normlny"/>
    <w:rsid w:val="00B96B50"/>
    <w:pPr>
      <w:ind w:left="567"/>
    </w:pPr>
    <w:rPr>
      <w:rFonts w:ascii="Arial" w:hAnsi="Arial"/>
      <w:sz w:val="24"/>
      <w:lang w:val="fr-FR"/>
    </w:rPr>
  </w:style>
  <w:style w:type="paragraph" w:styleId="Zoznamsodrkami">
    <w:name w:val="List Bullet"/>
    <w:basedOn w:val="Normlny"/>
    <w:autoRedefine/>
    <w:uiPriority w:val="99"/>
    <w:rsid w:val="00B96B50"/>
    <w:pPr>
      <w:numPr>
        <w:numId w:val="3"/>
      </w:numPr>
    </w:pPr>
    <w:rPr>
      <w:lang w:val="de-DE"/>
    </w:rPr>
  </w:style>
  <w:style w:type="paragraph" w:customStyle="1" w:styleId="Faksoverskrift">
    <w:name w:val="Faksoverskrift"/>
    <w:basedOn w:val="Normlny"/>
    <w:rsid w:val="00B96B50"/>
    <w:pPr>
      <w:tabs>
        <w:tab w:val="left" w:pos="357"/>
      </w:tabs>
      <w:overflowPunct w:val="0"/>
      <w:autoSpaceDE w:val="0"/>
      <w:autoSpaceDN w:val="0"/>
      <w:adjustRightInd w:val="0"/>
      <w:spacing w:before="480" w:after="240"/>
      <w:textAlignment w:val="baseline"/>
    </w:pPr>
    <w:rPr>
      <w:b/>
      <w:sz w:val="24"/>
      <w:lang w:val="nb-NO" w:eastAsia="nb-NO"/>
    </w:rPr>
  </w:style>
  <w:style w:type="paragraph" w:customStyle="1" w:styleId="Sarkain3">
    <w:name w:val="Sarkain3"/>
    <w:basedOn w:val="Normlny"/>
    <w:rsid w:val="00992C32"/>
    <w:pPr>
      <w:spacing w:before="240" w:after="360"/>
      <w:ind w:left="851"/>
    </w:pPr>
    <w:rPr>
      <w:sz w:val="24"/>
      <w:lang w:eastAsia="fi-FI"/>
    </w:rPr>
  </w:style>
  <w:style w:type="paragraph" w:customStyle="1" w:styleId="listssp">
    <w:name w:val="list:ssp"/>
    <w:basedOn w:val="Normlny"/>
    <w:rsid w:val="00992C32"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customStyle="1" w:styleId="lhNonTOC12">
    <w:name w:val="lh:NonTOC12"/>
    <w:basedOn w:val="Normlny"/>
    <w:next w:val="Normlny"/>
    <w:rsid w:val="00942A34"/>
    <w:pPr>
      <w:keepNext/>
      <w:spacing w:after="240"/>
    </w:pPr>
    <w:rPr>
      <w:rFonts w:ascii="Arial" w:hAnsi="Arial"/>
      <w:b/>
      <w:sz w:val="24"/>
      <w:lang w:eastAsia="de-DE"/>
    </w:rPr>
  </w:style>
  <w:style w:type="paragraph" w:styleId="Textvysvetlivky">
    <w:name w:val="endnote text"/>
    <w:basedOn w:val="Normlny"/>
    <w:next w:val="Normlny"/>
    <w:link w:val="TextvysvetlivkyChar"/>
    <w:uiPriority w:val="99"/>
    <w:semiHidden/>
    <w:rsid w:val="00767C9D"/>
    <w:pPr>
      <w:tabs>
        <w:tab w:val="left" w:pos="567"/>
      </w:tabs>
    </w:pPr>
    <w:rPr>
      <w:sz w:val="22"/>
      <w:lang w:eastAsia="de-DE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4C7397"/>
    <w:rPr>
      <w:lang w:val="en-GB" w:eastAsia="fr-FR"/>
    </w:rPr>
  </w:style>
  <w:style w:type="paragraph" w:customStyle="1" w:styleId="Plattetekstvet">
    <w:name w:val="Platte tekst vet"/>
    <w:basedOn w:val="Zkladntext"/>
    <w:next w:val="Zkladntext"/>
    <w:rsid w:val="00DB2F4D"/>
    <w:pPr>
      <w:spacing w:after="120"/>
      <w:jc w:val="left"/>
    </w:pPr>
    <w:rPr>
      <w:rFonts w:cs="Times New Roman"/>
      <w:b/>
      <w:sz w:val="22"/>
      <w:lang w:val="nl-NL" w:eastAsia="en-US"/>
    </w:rPr>
  </w:style>
  <w:style w:type="paragraph" w:customStyle="1" w:styleId="fachinfotext">
    <w:name w:val="fachinfotext"/>
    <w:basedOn w:val="Normlny"/>
    <w:rsid w:val="00DB2F4D"/>
    <w:pPr>
      <w:tabs>
        <w:tab w:val="left" w:pos="284"/>
      </w:tabs>
      <w:jc w:val="both"/>
    </w:pPr>
    <w:rPr>
      <w:rFonts w:ascii="Arial" w:hAnsi="Arial" w:cs="Arial"/>
      <w:sz w:val="16"/>
      <w:szCs w:val="16"/>
      <w:lang w:val="de-DE" w:eastAsia="de-DE"/>
    </w:rPr>
  </w:style>
  <w:style w:type="paragraph" w:customStyle="1" w:styleId="Table">
    <w:name w:val="Table"/>
    <w:basedOn w:val="Normlny"/>
    <w:autoRedefine/>
    <w:rsid w:val="00415631"/>
    <w:pPr>
      <w:jc w:val="both"/>
    </w:pPr>
    <w:rPr>
      <w:rFonts w:ascii="Arial" w:hAnsi="Arial"/>
      <w:color w:val="000000"/>
      <w:sz w:val="22"/>
      <w:lang w:val="en-US" w:eastAsia="en-GB"/>
    </w:rPr>
  </w:style>
  <w:style w:type="paragraph" w:styleId="Normlnysozarkami">
    <w:name w:val="Normal Indent"/>
    <w:basedOn w:val="Normlny"/>
    <w:uiPriority w:val="99"/>
    <w:rsid w:val="006C259A"/>
    <w:pPr>
      <w:ind w:left="720"/>
    </w:pPr>
    <w:rPr>
      <w:sz w:val="24"/>
      <w:lang w:eastAsia="zh-TW"/>
    </w:rPr>
  </w:style>
  <w:style w:type="character" w:customStyle="1" w:styleId="body1">
    <w:name w:val="body1"/>
    <w:rsid w:val="00F82C55"/>
    <w:rPr>
      <w:rFonts w:ascii="Verdana" w:hAnsi="Verdana"/>
      <w:sz w:val="16"/>
    </w:rPr>
  </w:style>
  <w:style w:type="paragraph" w:customStyle="1" w:styleId="Musterberschrift112">
    <w:name w:val="Muster_Überschrift1_12"/>
    <w:basedOn w:val="Normlny"/>
    <w:rsid w:val="006A119E"/>
    <w:pPr>
      <w:tabs>
        <w:tab w:val="left" w:pos="567"/>
      </w:tabs>
      <w:spacing w:before="240" w:after="240"/>
      <w:ind w:left="567"/>
    </w:pPr>
    <w:rPr>
      <w:rFonts w:ascii="Arial" w:hAnsi="Arial" w:cs="Arial"/>
      <w:b/>
      <w:bCs/>
      <w:sz w:val="24"/>
      <w:szCs w:val="24"/>
      <w:lang w:val="de-DE" w:eastAsia="ar-SA"/>
    </w:rPr>
  </w:style>
  <w:style w:type="paragraph" w:customStyle="1" w:styleId="MusterTitelspcde">
    <w:name w:val="Muster_Titel_spcde"/>
    <w:basedOn w:val="Normlny"/>
    <w:rsid w:val="00411854"/>
    <w:pPr>
      <w:spacing w:before="480" w:after="480"/>
      <w:ind w:left="567"/>
      <w:jc w:val="center"/>
    </w:pPr>
    <w:rPr>
      <w:rFonts w:ascii="Arial" w:hAnsi="Arial" w:cs="Arial"/>
      <w:b/>
      <w:bCs/>
      <w:kern w:val="1"/>
      <w:sz w:val="28"/>
      <w:szCs w:val="28"/>
      <w:lang w:val="de-DE" w:eastAsia="ar-SA"/>
    </w:rPr>
  </w:style>
  <w:style w:type="paragraph" w:customStyle="1" w:styleId="MusterTitel">
    <w:name w:val="Muster_Titel"/>
    <w:basedOn w:val="Nzov"/>
    <w:rsid w:val="00135184"/>
    <w:pPr>
      <w:spacing w:before="480" w:after="480"/>
      <w:ind w:left="567"/>
    </w:pPr>
    <w:rPr>
      <w:rFonts w:ascii="Arial" w:hAnsi="Arial" w:cs="Arial"/>
      <w:b w:val="0"/>
      <w:bCs w:val="0"/>
      <w:kern w:val="1"/>
      <w:lang w:val="de-DE" w:eastAsia="ar-SA"/>
    </w:rPr>
  </w:style>
  <w:style w:type="paragraph" w:customStyle="1" w:styleId="spc-text">
    <w:name w:val="spc-text"/>
    <w:basedOn w:val="Normlny"/>
    <w:rsid w:val="009004FC"/>
    <w:pPr>
      <w:tabs>
        <w:tab w:val="left" w:pos="851"/>
      </w:tabs>
      <w:spacing w:line="288" w:lineRule="auto"/>
      <w:ind w:left="851"/>
    </w:pPr>
    <w:rPr>
      <w:rFonts w:ascii="Arial" w:hAnsi="Arial"/>
      <w:lang w:val="de-DE" w:eastAsia="de-DE"/>
    </w:rPr>
  </w:style>
  <w:style w:type="paragraph" w:customStyle="1" w:styleId="EMEA-beurteiltwurde">
    <w:name w:val="EMEA-beurteilt wurde"/>
    <w:basedOn w:val="Normlny"/>
    <w:rsid w:val="00206F87"/>
    <w:pPr>
      <w:numPr>
        <w:numId w:val="6"/>
      </w:numPr>
      <w:spacing w:before="20"/>
    </w:pPr>
    <w:rPr>
      <w:sz w:val="24"/>
      <w:szCs w:val="24"/>
      <w:lang w:eastAsia="de-DE"/>
    </w:rPr>
  </w:style>
  <w:style w:type="paragraph" w:customStyle="1" w:styleId="subhead">
    <w:name w:val="subhead"/>
    <w:basedOn w:val="Normlny"/>
    <w:rsid w:val="00F55F02"/>
    <w:pPr>
      <w:spacing w:before="100" w:beforeAutospacing="1" w:after="100" w:afterAutospacing="1"/>
    </w:pPr>
    <w:rPr>
      <w:rFonts w:ascii="Arial" w:hAnsi="Arial" w:cs="Arial"/>
      <w:b/>
      <w:bCs/>
      <w:lang w:val="fr-FR"/>
    </w:rPr>
  </w:style>
  <w:style w:type="paragraph" w:customStyle="1" w:styleId="4bodycopy">
    <w:name w:val="4bodycopy"/>
    <w:basedOn w:val="Normlny"/>
    <w:rsid w:val="00F55F02"/>
    <w:pPr>
      <w:spacing w:before="100" w:beforeAutospacing="1" w:after="100" w:afterAutospacing="1"/>
      <w:ind w:left="524" w:right="157"/>
    </w:pPr>
    <w:rPr>
      <w:sz w:val="24"/>
      <w:szCs w:val="24"/>
      <w:lang w:val="fr-FR"/>
    </w:rPr>
  </w:style>
  <w:style w:type="paragraph" w:customStyle="1" w:styleId="Titre22">
    <w:name w:val="Titre 22"/>
    <w:basedOn w:val="Normlny"/>
    <w:rsid w:val="009C5DEA"/>
    <w:pPr>
      <w:pBdr>
        <w:top w:val="single" w:sz="4" w:space="6" w:color="CCCCCC"/>
        <w:left w:val="single" w:sz="4" w:space="6" w:color="CCCCCC"/>
        <w:bottom w:val="single" w:sz="4" w:space="6" w:color="CCCCCC"/>
        <w:right w:val="single" w:sz="4" w:space="6" w:color="CCCCCC"/>
      </w:pBdr>
      <w:shd w:val="clear" w:color="auto" w:fill="F0F8FF"/>
      <w:spacing w:before="240" w:after="240"/>
      <w:outlineLvl w:val="2"/>
    </w:pPr>
    <w:rPr>
      <w:rFonts w:ascii="Arial" w:hAnsi="Arial" w:cs="Arial"/>
      <w:b/>
      <w:bCs/>
      <w:color w:val="000000"/>
      <w:sz w:val="23"/>
      <w:szCs w:val="23"/>
      <w:lang w:val="fr-FR"/>
    </w:rPr>
  </w:style>
  <w:style w:type="paragraph" w:customStyle="1" w:styleId="NormalWeb1">
    <w:name w:val="Normal (Web)1"/>
    <w:basedOn w:val="Normlny"/>
    <w:rsid w:val="009C5DEA"/>
    <w:pPr>
      <w:spacing w:before="240" w:line="288" w:lineRule="atLeast"/>
      <w:ind w:left="120"/>
    </w:pPr>
    <w:rPr>
      <w:color w:val="000000"/>
      <w:sz w:val="22"/>
      <w:szCs w:val="22"/>
      <w:lang w:val="fr-FR"/>
    </w:rPr>
  </w:style>
  <w:style w:type="character" w:customStyle="1" w:styleId="ti2">
    <w:name w:val="ti2"/>
    <w:rsid w:val="009C5DEA"/>
    <w:rPr>
      <w:sz w:val="22"/>
    </w:rPr>
  </w:style>
  <w:style w:type="character" w:customStyle="1" w:styleId="featuredlinkouts">
    <w:name w:val="featured_linkouts"/>
    <w:basedOn w:val="Predvolenpsmoodseku"/>
    <w:rsid w:val="009C5DEA"/>
    <w:rPr>
      <w:rFonts w:cs="Times New Roman"/>
    </w:rPr>
  </w:style>
  <w:style w:type="character" w:customStyle="1" w:styleId="linkbar">
    <w:name w:val="linkbar"/>
    <w:basedOn w:val="Predvolenpsmoodseku"/>
    <w:rsid w:val="009C5DEA"/>
    <w:rPr>
      <w:rFonts w:cs="Times New Roman"/>
    </w:rPr>
  </w:style>
  <w:style w:type="paragraph" w:customStyle="1" w:styleId="affiliation2">
    <w:name w:val="affiliation2"/>
    <w:basedOn w:val="Normlny"/>
    <w:rsid w:val="009C5DEA"/>
    <w:pPr>
      <w:spacing w:before="240" w:after="120" w:line="288" w:lineRule="atLeast"/>
      <w:ind w:left="120"/>
    </w:pPr>
    <w:rPr>
      <w:color w:val="000000"/>
      <w:sz w:val="19"/>
      <w:szCs w:val="19"/>
      <w:lang w:val="fr-FR"/>
    </w:rPr>
  </w:style>
  <w:style w:type="character" w:styleId="Siln">
    <w:name w:val="Strong"/>
    <w:basedOn w:val="Predvolenpsmoodseku"/>
    <w:uiPriority w:val="22"/>
    <w:qFormat/>
    <w:rsid w:val="00F735DF"/>
    <w:rPr>
      <w:b/>
    </w:rPr>
  </w:style>
  <w:style w:type="paragraph" w:customStyle="1" w:styleId="DocumentHeading">
    <w:name w:val="Document Heading"/>
    <w:basedOn w:val="Normlny"/>
    <w:next w:val="Normlny"/>
    <w:rsid w:val="00C10D5F"/>
    <w:pPr>
      <w:spacing w:after="120"/>
    </w:pPr>
    <w:rPr>
      <w:b/>
      <w:sz w:val="28"/>
      <w:lang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F64118"/>
    <w:pPr>
      <w:shd w:val="clear" w:color="auto" w:fill="000080"/>
    </w:pPr>
    <w:rPr>
      <w:rFonts w:ascii="Tahoma" w:hAnsi="Tahoma" w:cs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4C7397"/>
    <w:rPr>
      <w:sz w:val="0"/>
      <w:szCs w:val="0"/>
      <w:lang w:val="en-GB" w:eastAsia="fr-FR"/>
    </w:rPr>
  </w:style>
  <w:style w:type="character" w:styleId="Odkaznakomentr">
    <w:name w:val="annotation reference"/>
    <w:basedOn w:val="Predvolenpsmoodseku"/>
    <w:uiPriority w:val="99"/>
    <w:semiHidden/>
    <w:rsid w:val="001F0CC1"/>
    <w:rPr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1F0CC1"/>
    <w:pPr>
      <w:jc w:val="left"/>
    </w:pPr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7397"/>
    <w:rPr>
      <w:b/>
      <w:bCs/>
      <w:lang w:val="en-GB" w:eastAsia="fr-FR"/>
    </w:rPr>
  </w:style>
  <w:style w:type="paragraph" w:customStyle="1" w:styleId="Text">
    <w:name w:val="Text"/>
    <w:rsid w:val="009F3D7F"/>
    <w:pPr>
      <w:spacing w:line="240" w:lineRule="atLeast"/>
      <w:ind w:left="568"/>
    </w:pPr>
    <w:rPr>
      <w:sz w:val="22"/>
      <w:lang w:val="de-DE" w:eastAsia="de-DE"/>
    </w:rPr>
  </w:style>
  <w:style w:type="paragraph" w:styleId="Odsekzoznamu">
    <w:name w:val="List Paragraph"/>
    <w:basedOn w:val="Normlny"/>
    <w:uiPriority w:val="34"/>
    <w:qFormat/>
    <w:rsid w:val="006373AA"/>
    <w:pPr>
      <w:ind w:left="708"/>
    </w:pPr>
  </w:style>
  <w:style w:type="paragraph" w:customStyle="1" w:styleId="BodytextAgency">
    <w:name w:val="Body text (Agency)"/>
    <w:basedOn w:val="Normlny"/>
    <w:link w:val="BodytextAgencyChar"/>
    <w:qFormat/>
    <w:rsid w:val="008718F2"/>
    <w:pPr>
      <w:spacing w:after="140" w:line="280" w:lineRule="atLeast"/>
    </w:pPr>
    <w:rPr>
      <w:rFonts w:ascii="Verdana" w:eastAsia="Verdana" w:hAnsi="Verdana" w:cs="Verdana"/>
      <w:sz w:val="18"/>
      <w:szCs w:val="18"/>
      <w:lang w:val="en-US" w:eastAsia="en-US"/>
    </w:rPr>
  </w:style>
  <w:style w:type="character" w:customStyle="1" w:styleId="BodytextAgencyChar">
    <w:name w:val="Body text (Agency) Char"/>
    <w:link w:val="BodytextAgency"/>
    <w:rsid w:val="008718F2"/>
    <w:rPr>
      <w:rFonts w:ascii="Verdana" w:eastAsia="Verdana" w:hAnsi="Verdana" w:cs="Verdana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4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96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98">
              <w:marLeft w:val="209"/>
              <w:marRight w:val="79"/>
              <w:marTop w:val="209"/>
              <w:marBottom w:val="0"/>
              <w:divBdr>
                <w:top w:val="single" w:sz="4" w:space="10" w:color="B2CCEA"/>
                <w:left w:val="single" w:sz="4" w:space="8" w:color="B2CCEA"/>
                <w:bottom w:val="single" w:sz="4" w:space="1" w:color="B2CCEA"/>
                <w:right w:val="single" w:sz="4" w:space="8" w:color="B2CCEA"/>
              </w:divBdr>
              <w:divsChild>
                <w:div w:id="1890996133">
                  <w:marLeft w:val="0"/>
                  <w:marRight w:val="0"/>
                  <w:marTop w:val="26"/>
                  <w:marBottom w:val="79"/>
                  <w:divBdr>
                    <w:top w:val="none" w:sz="0" w:space="4" w:color="auto"/>
                    <w:left w:val="none" w:sz="0" w:space="2" w:color="auto"/>
                    <w:bottom w:val="none" w:sz="0" w:space="16" w:color="auto"/>
                    <w:right w:val="none" w:sz="0" w:space="0" w:color="auto"/>
                  </w:divBdr>
                  <w:divsChild>
                    <w:div w:id="1890996093">
                      <w:marLeft w:val="0"/>
                      <w:marRight w:val="0"/>
                      <w:marTop w:val="26"/>
                      <w:marBottom w:val="79"/>
                      <w:divBdr>
                        <w:top w:val="none" w:sz="0" w:space="4" w:color="auto"/>
                        <w:left w:val="none" w:sz="0" w:space="2" w:color="auto"/>
                        <w:bottom w:val="none" w:sz="0" w:space="16" w:color="auto"/>
                        <w:right w:val="none" w:sz="0" w:space="0" w:color="auto"/>
                      </w:divBdr>
                      <w:divsChild>
                        <w:div w:id="1890996112">
                          <w:marLeft w:val="0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6089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  <w:divsChild>
                                <w:div w:id="1890996086">
                                  <w:marLeft w:val="0"/>
                                  <w:marRight w:val="0"/>
                                  <w:marTop w:val="0"/>
                                  <w:marBottom w:val="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996099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6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9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092">
          <w:marLeft w:val="0"/>
          <w:marRight w:val="1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108">
              <w:marLeft w:val="524"/>
              <w:marRight w:val="5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99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611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996128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99608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8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8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09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6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0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0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4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8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1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1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2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2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613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6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6080">
              <w:marLeft w:val="209"/>
              <w:marRight w:val="79"/>
              <w:marTop w:val="209"/>
              <w:marBottom w:val="0"/>
              <w:divBdr>
                <w:top w:val="single" w:sz="4" w:space="10" w:color="B2CCEA"/>
                <w:left w:val="single" w:sz="4" w:space="8" w:color="B2CCEA"/>
                <w:bottom w:val="single" w:sz="4" w:space="1" w:color="B2CCEA"/>
                <w:right w:val="single" w:sz="4" w:space="8" w:color="B2CCEA"/>
              </w:divBdr>
              <w:divsChild>
                <w:div w:id="1890996124">
                  <w:marLeft w:val="0"/>
                  <w:marRight w:val="0"/>
                  <w:marTop w:val="26"/>
                  <w:marBottom w:val="79"/>
                  <w:divBdr>
                    <w:top w:val="none" w:sz="0" w:space="4" w:color="auto"/>
                    <w:left w:val="none" w:sz="0" w:space="2" w:color="auto"/>
                    <w:bottom w:val="none" w:sz="0" w:space="16" w:color="auto"/>
                    <w:right w:val="none" w:sz="0" w:space="0" w:color="auto"/>
                  </w:divBdr>
                  <w:divsChild>
                    <w:div w:id="1890996103">
                      <w:marLeft w:val="0"/>
                      <w:marRight w:val="0"/>
                      <w:marTop w:val="26"/>
                      <w:marBottom w:val="79"/>
                      <w:divBdr>
                        <w:top w:val="none" w:sz="0" w:space="4" w:color="auto"/>
                        <w:left w:val="none" w:sz="0" w:space="2" w:color="auto"/>
                        <w:bottom w:val="none" w:sz="0" w:space="16" w:color="auto"/>
                        <w:right w:val="none" w:sz="0" w:space="0" w:color="auto"/>
                      </w:divBdr>
                      <w:divsChild>
                        <w:div w:id="1890996120">
                          <w:marLeft w:val="0"/>
                          <w:marRight w:val="0"/>
                          <w:marTop w:val="0"/>
                          <w:marBottom w:val="2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996091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</w:div>
                            <w:div w:id="1890996100">
                              <w:marLeft w:val="0"/>
                              <w:marRight w:val="0"/>
                              <w:marTop w:val="26"/>
                              <w:marBottom w:val="79"/>
                              <w:divBdr>
                                <w:top w:val="none" w:sz="0" w:space="4" w:color="auto"/>
                                <w:left w:val="none" w:sz="0" w:space="2" w:color="auto"/>
                                <w:bottom w:val="none" w:sz="0" w:space="16" w:color="auto"/>
                                <w:right w:val="none" w:sz="0" w:space="0" w:color="auto"/>
                              </w:divBdr>
                              <w:divsChild>
                                <w:div w:id="1890996084">
                                  <w:marLeft w:val="0"/>
                                  <w:marRight w:val="0"/>
                                  <w:marTop w:val="0"/>
                                  <w:marBottom w:val="2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7EE19-C455-489E-AD13-A980B2763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21</Pages>
  <Words>6433</Words>
  <Characters>43133</Characters>
  <Application>Microsoft Office Word</Application>
  <DocSecurity>0</DocSecurity>
  <Lines>359</Lines>
  <Paragraphs>98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UK:</vt:lpstr>
    </vt:vector>
  </TitlesOfParts>
  <Company>CERA</Company>
  <LinksUpToDate>false</LinksUpToDate>
  <CharactersWithSpaces>49468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UK:</dc:title>
  <dc:subject/>
  <dc:creator>Marcelle</dc:creator>
  <cp:keywords/>
  <dc:description/>
  <cp:lastModifiedBy>Repiščáková, Janka</cp:lastModifiedBy>
  <cp:revision>9</cp:revision>
  <cp:lastPrinted>2020-03-05T09:33:00Z</cp:lastPrinted>
  <dcterms:created xsi:type="dcterms:W3CDTF">2020-02-13T09:24:00Z</dcterms:created>
  <dcterms:modified xsi:type="dcterms:W3CDTF">2020-03-05T09:37:00Z</dcterms:modified>
</cp:coreProperties>
</file>