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3B6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7F1E23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7F1F22" w14:textId="77777777" w:rsidR="00FD1C7E" w:rsidRPr="008B38EC" w:rsidRDefault="00FD1C7E" w:rsidP="005A59D4">
      <w:pPr>
        <w:pStyle w:val="Zkladntext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Súhrn charakteristických vlastností lieku</w:t>
      </w:r>
    </w:p>
    <w:p w14:paraId="08DA311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5995196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DBBD5C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NázOv LIEku</w:t>
      </w:r>
    </w:p>
    <w:p w14:paraId="69FC5267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0FF22D69" w14:textId="74BDD0B6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0,5 g</w:t>
      </w:r>
    </w:p>
    <w:p w14:paraId="58C4CF83" w14:textId="6EF8F6A2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1 g</w:t>
      </w:r>
    </w:p>
    <w:p w14:paraId="1159C18A" w14:textId="6C4E6534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rášok na injekčný</w:t>
      </w:r>
      <w:r w:rsidR="00691DCE">
        <w:rPr>
          <w:rFonts w:ascii="Times New Roman" w:hAnsi="Times New Roman"/>
          <w:b w:val="0"/>
          <w:sz w:val="22"/>
          <w:szCs w:val="22"/>
        </w:rPr>
        <w:t>/</w:t>
      </w:r>
      <w:r w:rsidR="00151F1C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E22914" w:rsidRPr="008B38EC">
        <w:rPr>
          <w:rFonts w:ascii="Times New Roman" w:hAnsi="Times New Roman"/>
          <w:b w:val="0"/>
          <w:sz w:val="22"/>
          <w:szCs w:val="22"/>
        </w:rPr>
        <w:t>roztok</w:t>
      </w:r>
      <w:r w:rsidR="00151F1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B6282A8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3B315C" w14:textId="77777777" w:rsidR="00E22914" w:rsidRPr="008B38EC" w:rsidRDefault="00E2291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2E17774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kvalitatÍvnE A kvantitatÍvnE ZLOŽENIE </w:t>
      </w:r>
    </w:p>
    <w:p w14:paraId="4EB07F9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641BDE22" w14:textId="601AA07B" w:rsidR="00CF6C4C" w:rsidRDefault="00140DC7" w:rsidP="008B38E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0,5 g</w:t>
      </w:r>
      <w:r w:rsidRPr="00140DC7">
        <w:rPr>
          <w:rFonts w:ascii="Times New Roman" w:hAnsi="Times New Roman"/>
          <w:b w:val="0"/>
          <w:sz w:val="22"/>
          <w:szCs w:val="22"/>
        </w:rPr>
        <w:t>: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14:paraId="1C25981E" w14:textId="788B83CB" w:rsidR="00312BBF" w:rsidRDefault="00CF6C4C">
      <w:pPr>
        <w:pStyle w:val="Zkladntext"/>
        <w:tabs>
          <w:tab w:val="left" w:pos="1134"/>
        </w:tabs>
        <w:ind w:left="2127" w:hanging="212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Jedna injekčná liekovka obsahuje</w:t>
      </w:r>
      <w:r w:rsidR="00F6113B">
        <w:rPr>
          <w:rFonts w:ascii="Times New Roman" w:hAnsi="Times New Roman"/>
          <w:b w:val="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25EE8">
        <w:rPr>
          <w:rFonts w:ascii="Times New Roman" w:hAnsi="Times New Roman"/>
          <w:b w:val="0"/>
          <w:sz w:val="22"/>
          <w:szCs w:val="22"/>
        </w:rPr>
        <w:t>ampicilín</w:t>
      </w:r>
      <w:r w:rsidR="009F33AA">
        <w:rPr>
          <w:rFonts w:ascii="Times New Roman" w:hAnsi="Times New Roman"/>
          <w:b w:val="0"/>
          <w:sz w:val="22"/>
          <w:szCs w:val="22"/>
        </w:rPr>
        <w:t>u</w:t>
      </w:r>
      <w:proofErr w:type="spellEnd"/>
      <w:r w:rsidR="00C25EE8">
        <w:rPr>
          <w:rFonts w:ascii="Times New Roman" w:hAnsi="Times New Roman"/>
          <w:b w:val="0"/>
          <w:sz w:val="22"/>
          <w:szCs w:val="22"/>
        </w:rPr>
        <w:t>,</w:t>
      </w:r>
      <w:r w:rsidR="00096ED0">
        <w:rPr>
          <w:rFonts w:ascii="Times New Roman" w:hAnsi="Times New Roman"/>
          <w:b w:val="0"/>
          <w:sz w:val="22"/>
          <w:szCs w:val="22"/>
        </w:rPr>
        <w:t xml:space="preserve"> sodnej soli,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čo </w:t>
      </w:r>
      <w:r w:rsidR="00FD1C7E"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0,5 g </w:t>
      </w:r>
      <w:proofErr w:type="spellStart"/>
      <w:r w:rsidR="008565BA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>
        <w:rPr>
          <w:rFonts w:ascii="Times New Roman" w:hAnsi="Times New Roman"/>
          <w:b w:val="0"/>
          <w:sz w:val="22"/>
          <w:szCs w:val="22"/>
        </w:rPr>
        <w:t>.</w:t>
      </w:r>
      <w:r w:rsidR="008565BA"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949819A" w14:textId="4D8D1C6F" w:rsidR="00F6113B" w:rsidRPr="00F6113B" w:rsidRDefault="00F6113B" w:rsidP="00F6113B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F6113B">
        <w:rPr>
          <w:rFonts w:ascii="Times New Roman" w:hAnsi="Times New Roman"/>
          <w:b w:val="0"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1 g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14:paraId="43FDCE75" w14:textId="3988BFC4" w:rsidR="00FD1C7E" w:rsidRPr="008B38EC" w:rsidRDefault="00F6113B" w:rsidP="00F6113B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</w:t>
      </w:r>
      <w:r w:rsidR="00096ED0">
        <w:rPr>
          <w:rFonts w:ascii="Times New Roman" w:hAnsi="Times New Roman"/>
          <w:b w:val="0"/>
          <w:sz w:val="22"/>
          <w:szCs w:val="22"/>
        </w:rPr>
        <w:t xml:space="preserve">sodnej soli, </w:t>
      </w:r>
      <w:r>
        <w:rPr>
          <w:rFonts w:ascii="Times New Roman" w:hAnsi="Times New Roman"/>
          <w:b w:val="0"/>
          <w:sz w:val="22"/>
          <w:szCs w:val="22"/>
        </w:rPr>
        <w:t xml:space="preserve">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="00081694" w:rsidRPr="00AE57FB">
        <w:rPr>
          <w:rFonts w:ascii="Times New Roman" w:hAnsi="Times New Roman"/>
          <w:b w:val="0"/>
          <w:sz w:val="22"/>
          <w:szCs w:val="22"/>
        </w:rPr>
        <w:t>.</w:t>
      </w:r>
      <w:r w:rsidR="00FD1C7E" w:rsidRPr="008B38EC">
        <w:rPr>
          <w:rFonts w:ascii="Times New Roman" w:hAnsi="Times New Roman"/>
          <w:sz w:val="22"/>
          <w:szCs w:val="22"/>
        </w:rPr>
        <w:t xml:space="preserve"> </w:t>
      </w:r>
    </w:p>
    <w:p w14:paraId="7AE62C5A" w14:textId="77777777" w:rsidR="00922D03" w:rsidRDefault="00922D03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14:paraId="6B406E55" w14:textId="5ABE044A" w:rsidR="00FD1C7E" w:rsidRPr="008B38EC" w:rsidRDefault="00140DC7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  <w:r w:rsidRPr="00140DC7">
        <w:rPr>
          <w:rFonts w:ascii="Times New Roman" w:hAnsi="Times New Roman"/>
          <w:b w:val="0"/>
          <w:sz w:val="22"/>
          <w:szCs w:val="22"/>
          <w:u w:val="single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  <w:u w:val="single"/>
        </w:rPr>
        <w:t>BBP</w:t>
      </w:r>
      <w:r w:rsidRPr="00140DC7">
        <w:rPr>
          <w:rFonts w:ascii="Times New Roman" w:hAnsi="Times New Roman"/>
          <w:b w:val="0"/>
          <w:sz w:val="22"/>
          <w:szCs w:val="22"/>
          <w:u w:val="single"/>
        </w:rPr>
        <w:t xml:space="preserve"> obsahuje sodík</w:t>
      </w:r>
      <w:r w:rsidR="00E10A77">
        <w:rPr>
          <w:rFonts w:ascii="Times New Roman" w:hAnsi="Times New Roman"/>
          <w:b w:val="0"/>
          <w:sz w:val="22"/>
          <w:szCs w:val="22"/>
        </w:rPr>
        <w:t xml:space="preserve">: </w:t>
      </w:r>
      <w:r w:rsidR="00687FF7" w:rsidRPr="008B38EC">
        <w:rPr>
          <w:rFonts w:ascii="Times New Roman" w:hAnsi="Times New Roman"/>
          <w:b w:val="0"/>
          <w:sz w:val="22"/>
          <w:szCs w:val="22"/>
        </w:rPr>
        <w:t xml:space="preserve">1 g </w:t>
      </w:r>
      <w:r w:rsidR="008A451D" w:rsidRPr="008B38EC">
        <w:rPr>
          <w:rFonts w:ascii="Times New Roman" w:hAnsi="Times New Roman"/>
          <w:b w:val="0"/>
          <w:sz w:val="22"/>
          <w:szCs w:val="22"/>
        </w:rPr>
        <w:t>A</w:t>
      </w:r>
      <w:r w:rsidR="00922D03">
        <w:rPr>
          <w:rFonts w:ascii="Times New Roman" w:hAnsi="Times New Roman"/>
          <w:b w:val="0"/>
          <w:sz w:val="22"/>
          <w:szCs w:val="22"/>
        </w:rPr>
        <w:t>MPICILINU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r w:rsidR="00235AA6">
        <w:rPr>
          <w:rFonts w:ascii="Times New Roman" w:hAnsi="Times New Roman"/>
          <w:b w:val="0"/>
          <w:sz w:val="22"/>
          <w:szCs w:val="22"/>
        </w:rPr>
        <w:t>BBP</w:t>
      </w:r>
      <w:r w:rsidR="008A451D" w:rsidRPr="008B38EC">
        <w:rPr>
          <w:rFonts w:ascii="Times New Roman" w:hAnsi="Times New Roman"/>
          <w:b w:val="0"/>
          <w:sz w:val="22"/>
          <w:szCs w:val="22"/>
        </w:rPr>
        <w:t xml:space="preserve"> obsahuje 2,7 mmol </w:t>
      </w:r>
      <w:r w:rsidR="00F900FE">
        <w:rPr>
          <w:rFonts w:ascii="Times New Roman" w:hAnsi="Times New Roman"/>
          <w:b w:val="0"/>
          <w:sz w:val="22"/>
          <w:szCs w:val="22"/>
        </w:rPr>
        <w:t>sodíka</w:t>
      </w:r>
      <w:r w:rsidR="008A451D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21D5939D" w14:textId="77777777" w:rsidR="00E22914" w:rsidRPr="008B38EC" w:rsidRDefault="00E22914" w:rsidP="008B38EC">
      <w:pPr>
        <w:pStyle w:val="Zkladntext"/>
        <w:tabs>
          <w:tab w:val="left" w:pos="1134"/>
        </w:tabs>
        <w:ind w:left="2381" w:hanging="2381"/>
        <w:jc w:val="both"/>
        <w:rPr>
          <w:rFonts w:ascii="Times New Roman" w:hAnsi="Times New Roman"/>
          <w:b w:val="0"/>
          <w:sz w:val="22"/>
          <w:szCs w:val="22"/>
        </w:rPr>
      </w:pPr>
    </w:p>
    <w:p w14:paraId="198CB4B2" w14:textId="77777777" w:rsidR="00FD1C7E" w:rsidRPr="008B38EC" w:rsidRDefault="00FD1C7E" w:rsidP="008B38EC">
      <w:pPr>
        <w:pStyle w:val="Zkladntext"/>
        <w:tabs>
          <w:tab w:val="left" w:pos="1134"/>
        </w:tabs>
        <w:ind w:left="1985" w:hanging="1985"/>
        <w:jc w:val="both"/>
        <w:rPr>
          <w:rFonts w:ascii="Times New Roman" w:hAnsi="Times New Roman"/>
          <w:b w:val="0"/>
          <w:sz w:val="22"/>
          <w:szCs w:val="22"/>
        </w:rPr>
      </w:pPr>
    </w:p>
    <w:p w14:paraId="45FCCF27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Lieková forma</w:t>
      </w:r>
    </w:p>
    <w:p w14:paraId="0EA3F7B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363EF11" w14:textId="36FBA331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rášok na injekčný</w:t>
      </w:r>
      <w:r w:rsidR="00FE2021">
        <w:rPr>
          <w:rFonts w:ascii="Times New Roman" w:hAnsi="Times New Roman"/>
          <w:b w:val="0"/>
          <w:sz w:val="22"/>
          <w:szCs w:val="22"/>
        </w:rPr>
        <w:t>/</w:t>
      </w:r>
      <w:r w:rsidR="001D4D59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C77B97" w:rsidRPr="008B38EC">
        <w:rPr>
          <w:rFonts w:ascii="Times New Roman" w:hAnsi="Times New Roman"/>
          <w:b w:val="0"/>
          <w:sz w:val="22"/>
          <w:szCs w:val="22"/>
        </w:rPr>
        <w:t>roztok</w:t>
      </w:r>
    </w:p>
    <w:p w14:paraId="6BD73E1C" w14:textId="77777777" w:rsidR="00FD1C7E" w:rsidRPr="008B38EC" w:rsidRDefault="00151F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151F1C">
        <w:rPr>
          <w:rFonts w:ascii="Times New Roman" w:hAnsi="Times New Roman"/>
          <w:b w:val="0"/>
          <w:sz w:val="22"/>
          <w:szCs w:val="22"/>
        </w:rPr>
        <w:t>biely alebo takmer biely prášok</w:t>
      </w:r>
    </w:p>
    <w:p w14:paraId="3B76975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F9865B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4838636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Klinické údaje</w:t>
      </w:r>
    </w:p>
    <w:p w14:paraId="64C07FD6" w14:textId="77777777" w:rsidR="006A5ED8" w:rsidRPr="008B38EC" w:rsidRDefault="006A5ED8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7F513C0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 xml:space="preserve">Terapeutické indikácie </w:t>
      </w:r>
    </w:p>
    <w:p w14:paraId="200392E1" w14:textId="77777777" w:rsidR="00AB7DE0" w:rsidRPr="008B38EC" w:rsidRDefault="00AB7DE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4268B5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bronch</w:t>
      </w:r>
      <w:r w:rsidR="0071402D" w:rsidRPr="008B38EC">
        <w:rPr>
          <w:rFonts w:ascii="Times New Roman" w:hAnsi="Times New Roman"/>
          <w:b w:val="0"/>
          <w:sz w:val="22"/>
          <w:szCs w:val="22"/>
        </w:rPr>
        <w:t>i</w:t>
      </w:r>
      <w:r w:rsidRPr="008B38EC">
        <w:rPr>
          <w:rFonts w:ascii="Times New Roman" w:hAnsi="Times New Roman"/>
          <w:b w:val="0"/>
          <w:sz w:val="22"/>
          <w:szCs w:val="22"/>
        </w:rPr>
        <w:t>olitíde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samostatnej stafylokokovej etiológie, prípadne v kombinácii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oxacil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), pri akútnej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exacerbácií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chronickej bronchitídy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v prvom rade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15BB8A81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oxytetracykl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Ak je mikroorganizmus citlivý, je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71402D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indikovaný pri infekciách žlčových ciest, zažívacieho traktu, pri hnisavých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(predovšetkým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hemofilovej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pneumokokovej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meningokokovej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streptokokovej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enterokokovej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etiológie), pri bakteriálnych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6BD35CD" w14:textId="77777777" w:rsidR="006738FA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) a na sanáciu nosičov salmonel v žlčníku a žlčových cestách v rámci komplexnej antibioticko-chirurgickej liečby.</w:t>
      </w:r>
    </w:p>
    <w:p w14:paraId="33C5E97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typu.</w:t>
      </w:r>
    </w:p>
    <w:p w14:paraId="4A9B4F74" w14:textId="77777777" w:rsidR="003B72BA" w:rsidRPr="008B38EC" w:rsidRDefault="003B72BA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343F653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4.2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Dávkovanie a spôsob podávania</w:t>
      </w:r>
    </w:p>
    <w:p w14:paraId="214D982F" w14:textId="77777777" w:rsidR="005B7E67" w:rsidRDefault="005B7E6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</w:p>
    <w:p w14:paraId="38D4083C" w14:textId="77777777" w:rsidR="00642F82" w:rsidRPr="00F37AB4" w:rsidRDefault="00F37AB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Dávkovanie</w:t>
      </w:r>
    </w:p>
    <w:p w14:paraId="394CB260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proofErr w:type="spellStart"/>
      <w:r w:rsidRPr="008B38EC">
        <w:rPr>
          <w:rFonts w:ascii="Times New Roman" w:hAnsi="Times New Roman"/>
          <w:sz w:val="22"/>
          <w:szCs w:val="22"/>
        </w:rPr>
        <w:t>Parenterálne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sa podáva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perorálnym podávaním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14:paraId="4E63D8C7" w14:textId="77777777" w:rsidR="005B7E67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Denná dávka sa rozdeľuje na 4 dávky, ktoré sa aplikujú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alebo intravenózne 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1,5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g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B05519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4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 xml:space="preserve">čiastkových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dávkach, vyššie dávky nad </w:t>
      </w:r>
      <w:smartTag w:uri="urn:schemas-microsoft-com:office:smarttags" w:element="metricconverter">
        <w:smartTagPr>
          <w:attr w:name="ProductID" w:val="6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6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denne sa podávajú intravenóznou infúziou</w:t>
      </w:r>
      <w:r w:rsidR="005B7E67">
        <w:rPr>
          <w:rFonts w:ascii="Times New Roman" w:hAnsi="Times New Roman"/>
          <w:sz w:val="22"/>
          <w:szCs w:val="22"/>
          <w:lang w:val="sk-SK"/>
        </w:rPr>
        <w:t>.</w:t>
      </w:r>
    </w:p>
    <w:p w14:paraId="67802434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9F9DDE5" w14:textId="77777777" w:rsidR="00D80456" w:rsidRPr="00D80456" w:rsidRDefault="00D8045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Dospelí</w:t>
      </w:r>
    </w:p>
    <w:p w14:paraId="41C26F76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3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 500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 každých 4 až 6 hodín, pri ťažších infekciách až 200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a deň. </w:t>
      </w:r>
    </w:p>
    <w:p w14:paraId="5B3AD077" w14:textId="77777777" w:rsidR="007241C6" w:rsidRDefault="007241C6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</w:p>
    <w:p w14:paraId="7A5C53D2" w14:textId="77777777" w:rsidR="00A7498D" w:rsidRPr="007241C6" w:rsidRDefault="00A7498D" w:rsidP="008B38EC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Pediatrická populácia</w:t>
      </w:r>
    </w:p>
    <w:p w14:paraId="4308A363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u w:val="single"/>
          <w:lang w:val="sk-SK"/>
        </w:rPr>
        <w:t>Denná dávka pre deti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je 1,7 - 2,3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g/m</w:t>
      </w:r>
      <w:r w:rsidRPr="008B38EC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telesného povrchu </w:t>
      </w:r>
      <w:r w:rsidRPr="008B38EC">
        <w:rPr>
          <w:rFonts w:ascii="Times New Roman" w:hAnsi="Times New Roman"/>
          <w:sz w:val="22"/>
          <w:szCs w:val="22"/>
          <w:lang w:val="sk-SK"/>
        </w:rPr>
        <w:t>alebo 50 - 400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mg/kg</w:t>
      </w:r>
      <w:r w:rsidR="00665B3F" w:rsidRPr="008B38EC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, t. j.:  </w:t>
      </w:r>
    </w:p>
    <w:p w14:paraId="3D70EFC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1 roku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0,25 - 1,0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30AC2EF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1,0   - 2,0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58937D7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od 6 do 15 rokov</w:t>
      </w:r>
      <w:r w:rsidRPr="008B38EC">
        <w:rPr>
          <w:rFonts w:ascii="Times New Roman" w:hAnsi="Times New Roman"/>
          <w:sz w:val="22"/>
          <w:szCs w:val="22"/>
          <w:lang w:val="sk-SK"/>
        </w:rPr>
        <w:tab/>
      </w:r>
      <w:r w:rsidRPr="008B38EC">
        <w:rPr>
          <w:rFonts w:ascii="Times New Roman" w:hAnsi="Times New Roman"/>
          <w:sz w:val="22"/>
          <w:szCs w:val="22"/>
          <w:lang w:val="sk-SK"/>
        </w:rPr>
        <w:tab/>
        <w:t>2,0   - 4,0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</w:t>
      </w:r>
    </w:p>
    <w:p w14:paraId="2D4245F5" w14:textId="77777777" w:rsidR="007241C6" w:rsidRDefault="007241C6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2829328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B05519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8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i.v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per os v 8 hodinových intervaloch. Súčasne sa aplikuje 2 krát denne po </w:t>
      </w:r>
      <w:smartTag w:uri="urn:schemas-microsoft-com:office:smarttags" w:element="metricconverter">
        <w:smartTagPr>
          <w:attr w:name="ProductID" w:val="1ﾠ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</w:t>
        </w:r>
        <w:r w:rsidR="00A67AA4" w:rsidRPr="008B38EC">
          <w:rPr>
            <w:rFonts w:ascii="Times New Roman" w:hAnsi="Times New Roman"/>
            <w:sz w:val="22"/>
            <w:szCs w:val="22"/>
            <w:lang w:val="sk-SK"/>
          </w:rPr>
          <w:t> </w:t>
        </w:r>
        <w:r w:rsidRPr="008B38EC">
          <w:rPr>
            <w:rFonts w:ascii="Times New Roman" w:hAnsi="Times New Roman"/>
            <w:sz w:val="22"/>
            <w:szCs w:val="22"/>
            <w:lang w:val="sk-SK"/>
          </w:rPr>
          <w:t>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4654467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denne podáva až 400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mg/kg telesnej hmotnosti intravenóznou injekciou alebo infúziou.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 podať 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jednej dennej dávke: deťom do dvoch rokov 5 - 10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deťom od 2 do 12 rokov 10 - 20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mg, dospelým 20 - 40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mg. </w:t>
      </w:r>
    </w:p>
    <w:p w14:paraId="2A2104E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Pri výrazne zníženej funkcii obličiek sa udrž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ia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vacia dávka zníži na 2/3, prípadne až na 1/3 alebo sa dávkovací interval predĺži na 8 až 12 hodín.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insuficienci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14:paraId="4FC5BD13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FF373B7" w14:textId="77777777" w:rsidR="00464FFD" w:rsidRPr="00464FFD" w:rsidRDefault="00464FFD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Spôsob podávania</w:t>
      </w:r>
    </w:p>
    <w:p w14:paraId="69AB304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14:paraId="6769383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g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 2 až 3</w:t>
      </w:r>
      <w:r w:rsidR="00E41E4C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(1,0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4 až 6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vody na injekciu a injikuje sa hlboko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4A9E76F0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Injekčný roztok na pomalú intravenóznu injekciu sa pripraví rozpustením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 v 10 až 30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(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sz w:val="22"/>
            <w:szCs w:val="22"/>
            <w:lang w:val="sk-SK"/>
          </w:rPr>
          <w:t>1,0 g</w:t>
        </w:r>
      </w:smartTag>
      <w:r w:rsidRPr="008B38EC">
        <w:rPr>
          <w:rFonts w:ascii="Times New Roman" w:hAnsi="Times New Roman"/>
          <w:sz w:val="22"/>
          <w:szCs w:val="22"/>
          <w:lang w:val="sk-SK"/>
        </w:rPr>
        <w:t xml:space="preserve"> v 20 až 60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ml)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14:paraId="3C45B0A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Roztok na intravenóznu infúziu sa pripraví v koncentrácii 0,2 až 3,0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vo vhodnom infúznom roztoku. </w:t>
      </w:r>
    </w:p>
    <w:p w14:paraId="5897AE5E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aplikáciu sa pripraví v koncentrácii 1 až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14:paraId="4E093DF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Deťom do 2 rokov sa podá 0,5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ml, od 2 do 12 rokov 1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a dospelým 2</w:t>
      </w:r>
      <w:r w:rsidR="00A67AA4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ml 1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63548">
        <w:rPr>
          <w:rFonts w:ascii="Times New Roman" w:hAnsi="Times New Roman"/>
          <w:sz w:val="22"/>
          <w:szCs w:val="22"/>
          <w:lang w:val="sk-SK"/>
        </w:rPr>
        <w:t>–</w:t>
      </w:r>
      <w:r w:rsidR="00464FFD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D6354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14:paraId="539B0332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D68687" w14:textId="77777777" w:rsidR="00F70487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Kontraindikácie</w:t>
      </w:r>
    </w:p>
    <w:p w14:paraId="4CF3E26D" w14:textId="77777777" w:rsidR="00464FFD" w:rsidRPr="008B38EC" w:rsidRDefault="00464FF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3425354" w14:textId="77777777" w:rsidR="00312BBF" w:rsidRDefault="00140DC7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140DC7">
        <w:rPr>
          <w:rFonts w:ascii="Times New Roman" w:hAnsi="Times New Roman"/>
          <w:sz w:val="22"/>
          <w:szCs w:val="22"/>
          <w:lang w:val="sk-SK"/>
        </w:rPr>
        <w:t xml:space="preserve"> na penicilíny.</w:t>
      </w:r>
    </w:p>
    <w:p w14:paraId="62838E49" w14:textId="77777777" w:rsidR="00BD5E02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Ť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ažká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insuficienci</w:t>
      </w:r>
      <w:r w:rsidR="00E30852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pečene</w:t>
      </w:r>
      <w:r w:rsidR="00783AE3">
        <w:rPr>
          <w:rFonts w:ascii="Times New Roman" w:hAnsi="Times New Roman"/>
          <w:sz w:val="22"/>
          <w:szCs w:val="22"/>
          <w:lang w:val="sk-SK"/>
        </w:rPr>
        <w:t>.</w:t>
      </w:r>
      <w:r w:rsidR="00783AE3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BF67F60" w14:textId="77777777" w:rsidR="00EC6BD7" w:rsidRDefault="004718DC" w:rsidP="001D634A">
      <w:pPr>
        <w:pStyle w:val="Odsekzoznamu"/>
        <w:numPr>
          <w:ilvl w:val="0"/>
          <w:numId w:val="6"/>
        </w:numPr>
        <w:ind w:left="426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</w:t>
      </w:r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nfekčné ochorenia vyvolané kmeňmi rezistentnými na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="00F70487" w:rsidRPr="003F32B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="00F70487" w:rsidRPr="003F32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A81858D" w14:textId="77777777" w:rsidR="00312BBF" w:rsidRDefault="00140DC7">
      <w:pPr>
        <w:ind w:left="360"/>
        <w:jc w:val="both"/>
        <w:rPr>
          <w:rFonts w:ascii="Times New Roman" w:hAnsi="Times New Roman"/>
          <w:sz w:val="22"/>
          <w:szCs w:val="22"/>
          <w:lang w:val="sk-SK"/>
        </w:rPr>
      </w:pPr>
      <w:r w:rsidRPr="00140DC7">
        <w:rPr>
          <w:rFonts w:ascii="Times New Roman" w:hAnsi="Times New Roman"/>
          <w:sz w:val="22"/>
          <w:szCs w:val="22"/>
          <w:lang w:val="sk-SK"/>
        </w:rPr>
        <w:t xml:space="preserve">a stafylokokmi. </w:t>
      </w:r>
    </w:p>
    <w:p w14:paraId="05ED5FD9" w14:textId="77777777" w:rsidR="00FD1C7E" w:rsidRPr="008B38EC" w:rsidRDefault="00F70487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Pre možnosť vzniku precitlivenosti sú </w:t>
      </w:r>
      <w:r w:rsidR="004A6A87" w:rsidRPr="00B40794">
        <w:rPr>
          <w:rFonts w:ascii="Times New Roman" w:hAnsi="Times New Roman"/>
          <w:sz w:val="22"/>
          <w:szCs w:val="22"/>
          <w:lang w:val="sk-SK"/>
        </w:rPr>
        <w:t>relatívnymi kontraindikáciami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="00FD1C7E" w:rsidRPr="008B38EC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="00FD1C7E" w:rsidRPr="008B38EC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14:paraId="7E82B15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6DA4892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4.4</w:t>
      </w:r>
      <w:r w:rsidR="008B38EC">
        <w:rPr>
          <w:rFonts w:ascii="Times New Roman" w:hAnsi="Times New Roman"/>
          <w:sz w:val="22"/>
          <w:szCs w:val="22"/>
        </w:rPr>
        <w:tab/>
      </w:r>
      <w:r w:rsidR="00B77C54" w:rsidRPr="008B38EC">
        <w:rPr>
          <w:rFonts w:ascii="Times New Roman" w:hAnsi="Times New Roman"/>
          <w:sz w:val="22"/>
          <w:szCs w:val="22"/>
        </w:rPr>
        <w:t>Osobitné upozornenia a opatrenia pri používaní</w:t>
      </w:r>
    </w:p>
    <w:p w14:paraId="2F1EED8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08AD11F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Vyžaduje sa, aby sa pred použitím </w:t>
      </w:r>
      <w:r w:rsidR="007F7C53">
        <w:rPr>
          <w:rFonts w:ascii="Times New Roman" w:hAnsi="Times New Roman"/>
          <w:sz w:val="22"/>
          <w:szCs w:val="22"/>
        </w:rPr>
        <w:t>lieku</w:t>
      </w:r>
      <w:r w:rsidR="007F7C53" w:rsidRPr="008B38EC">
        <w:rPr>
          <w:rFonts w:ascii="Times New Roman" w:hAnsi="Times New Roman"/>
          <w:sz w:val="22"/>
          <w:szCs w:val="22"/>
        </w:rPr>
        <w:t xml:space="preserve"> </w:t>
      </w:r>
      <w:r w:rsidRPr="008B38EC">
        <w:rPr>
          <w:rFonts w:ascii="Times New Roman" w:hAnsi="Times New Roman"/>
          <w:sz w:val="22"/>
          <w:szCs w:val="22"/>
        </w:rPr>
        <w:t xml:space="preserve">laboratórne dokázala citlivosť infekčného agens. Pri podávaní vysokých dávok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>, najmä dlhšiu dobu je potrebné kontrolovať funkciu pečene, predovšetkým zmeny S-AST, krvný obraz a moč.</w:t>
      </w:r>
    </w:p>
    <w:p w14:paraId="788568E0" w14:textId="46B78038" w:rsidR="00987ED5" w:rsidRPr="00474787" w:rsidRDefault="00BD70D5" w:rsidP="00987ED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D53E5D">
        <w:rPr>
          <w:rFonts w:ascii="Times New Roman" w:hAnsi="Times New Roman"/>
          <w:sz w:val="22"/>
          <w:szCs w:val="22"/>
          <w:lang w:val="sk-SK"/>
        </w:rPr>
        <w:t xml:space="preserve">AMPICILIN </w:t>
      </w:r>
      <w:r w:rsidR="00235AA6">
        <w:rPr>
          <w:rFonts w:ascii="Times New Roman" w:hAnsi="Times New Roman"/>
          <w:sz w:val="22"/>
          <w:szCs w:val="22"/>
          <w:lang w:val="sk-SK"/>
        </w:rPr>
        <w:t>BBP</w:t>
      </w:r>
      <w:r w:rsidR="00FD1C7E" w:rsidRPr="00D53E5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40DC7" w:rsidRPr="00140DC7">
        <w:rPr>
          <w:rFonts w:ascii="Times New Roman" w:hAnsi="Times New Roman"/>
          <w:sz w:val="22"/>
          <w:szCs w:val="22"/>
          <w:lang w:val="sk-SK"/>
        </w:rPr>
        <w:t>obsahuje 2,7 mmol sodíka v 1g prášku na injekčný roztok.</w:t>
      </w:r>
      <w:r w:rsidR="00987ED5" w:rsidRPr="002179A0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987ED5">
        <w:rPr>
          <w:rFonts w:ascii="Times New Roman" w:hAnsi="Times New Roman"/>
          <w:color w:val="000000"/>
          <w:sz w:val="22"/>
          <w:szCs w:val="22"/>
          <w:lang w:val="sk-SK"/>
        </w:rPr>
        <w:t>Toto sa m</w:t>
      </w:r>
      <w:r w:rsidR="00987ED5" w:rsidRPr="00474787">
        <w:rPr>
          <w:rFonts w:ascii="Times New Roman" w:hAnsi="Times New Roman"/>
          <w:color w:val="000000"/>
          <w:sz w:val="22"/>
          <w:szCs w:val="22"/>
          <w:lang w:val="sk-SK"/>
        </w:rPr>
        <w:t>á vziať do úvahy u pacientov so zníženou funkciou obličiek alebo u pacientov na diéte s kontrolovaným obsahom sodíka.</w:t>
      </w:r>
    </w:p>
    <w:p w14:paraId="311558AE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</w:p>
    <w:p w14:paraId="1AF7D611" w14:textId="77777777" w:rsidR="00FD1C7E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Alergická reakcia je indikáciou pre prerušenie podávania prípravku. Pri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šoku je potrebné predovšetkým zvládnuť zlyhanie obehu krvi a porúch dýchania adrenalínom,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</w:p>
    <w:p w14:paraId="30DC0F43" w14:textId="77777777" w:rsidR="00BD70D5" w:rsidRPr="008B38EC" w:rsidRDefault="00BD70D5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4242F4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Pacientky, ktoré užívajú perorálnu hormonálnu antikoncepciu, by mali byť upozornené na nutnosť alternatívnej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kontracepcie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5A0F344D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>Po dobu podávania prípravku sa nesmú konzumovať alkoholické nápoje.</w:t>
      </w:r>
    </w:p>
    <w:p w14:paraId="14564784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0248C0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4.5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Liekové a iné interakcie</w:t>
      </w:r>
    </w:p>
    <w:p w14:paraId="6BADD79F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735E1D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Skrížená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senzibilizácia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penicilínov a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ďalšími) dochádza k antagonizmu. Kombinácia s 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naopak pôsobí synergicky a rozširuje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spektrum, čo sa využíva v terapii.</w:t>
      </w:r>
    </w:p>
    <w:p w14:paraId="39264209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diuretík znižuje plazmatickú koncentráciu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0BC024F2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môže znižovať účinok perorálne podávanej antikoncepcie obsahujúcej estrogén vzhľadom 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na</w:t>
      </w:r>
      <w:r w:rsidRPr="008B38EC">
        <w:rPr>
          <w:rFonts w:ascii="Times New Roman" w:hAnsi="Times New Roman"/>
          <w:sz w:val="22"/>
          <w:szCs w:val="22"/>
          <w:lang w:val="sk-SK"/>
        </w:rPr>
        <w:t> svoj vplyv na bakteriálnu flóru zažívacie</w:t>
      </w:r>
      <w:r w:rsidR="00572458" w:rsidRPr="008B38EC">
        <w:rPr>
          <w:rFonts w:ascii="Times New Roman" w:hAnsi="Times New Roman"/>
          <w:sz w:val="22"/>
          <w:szCs w:val="22"/>
          <w:lang w:val="sk-SK"/>
        </w:rPr>
        <w:t>ho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14:paraId="65560AF0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14:paraId="30EE8DC7" w14:textId="77777777" w:rsidR="00BD70D5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kontraindikovaný. </w:t>
      </w:r>
    </w:p>
    <w:p w14:paraId="4AC1D70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U pacientov liečených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antikoagulanci</w:t>
      </w:r>
      <w:r w:rsidR="00E85E98" w:rsidRPr="008B38EC">
        <w:rPr>
          <w:rFonts w:ascii="Times New Roman" w:hAnsi="Times New Roman"/>
          <w:sz w:val="22"/>
          <w:szCs w:val="22"/>
          <w:lang w:val="sk-SK"/>
        </w:rPr>
        <w:t>ami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14:paraId="0963B35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0E3CB20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4.6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="00B77C54" w:rsidRPr="008B38EC">
        <w:rPr>
          <w:rFonts w:ascii="Times New Roman" w:hAnsi="Times New Roman"/>
          <w:sz w:val="22"/>
          <w:szCs w:val="22"/>
        </w:rPr>
        <w:t>Fertilita</w:t>
      </w:r>
      <w:proofErr w:type="spellEnd"/>
      <w:r w:rsidR="00B77C54" w:rsidRPr="008B38EC">
        <w:rPr>
          <w:rFonts w:ascii="Times New Roman" w:hAnsi="Times New Roman"/>
          <w:sz w:val="22"/>
          <w:szCs w:val="22"/>
        </w:rPr>
        <w:t>, gravidita a</w:t>
      </w:r>
      <w:r w:rsidR="00642F82" w:rsidRPr="008B38EC">
        <w:rPr>
          <w:rFonts w:ascii="Times New Roman" w:hAnsi="Times New Roman"/>
          <w:sz w:val="22"/>
          <w:szCs w:val="22"/>
        </w:rPr>
        <w:t> </w:t>
      </w:r>
      <w:r w:rsidR="00B77C54" w:rsidRPr="008B38EC">
        <w:rPr>
          <w:rFonts w:ascii="Times New Roman" w:hAnsi="Times New Roman"/>
          <w:sz w:val="22"/>
          <w:szCs w:val="22"/>
        </w:rPr>
        <w:t>laktácia</w:t>
      </w:r>
    </w:p>
    <w:p w14:paraId="4DF45F25" w14:textId="77777777" w:rsidR="00FD1C7E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2F2E416" w14:textId="77777777" w:rsidR="0066631C" w:rsidRPr="0066631C" w:rsidRDefault="000B5BD4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 w:val="0"/>
          <w:sz w:val="22"/>
          <w:szCs w:val="22"/>
          <w:u w:val="single"/>
        </w:rPr>
        <w:t>Fertilita</w:t>
      </w:r>
      <w:proofErr w:type="spellEnd"/>
      <w:r>
        <w:rPr>
          <w:rFonts w:ascii="Times New Roman" w:hAnsi="Times New Roman"/>
          <w:b w:val="0"/>
          <w:sz w:val="22"/>
          <w:szCs w:val="22"/>
          <w:u w:val="single"/>
        </w:rPr>
        <w:t xml:space="preserve"> a g</w:t>
      </w:r>
      <w:r w:rsidR="0066631C">
        <w:rPr>
          <w:rFonts w:ascii="Times New Roman" w:hAnsi="Times New Roman"/>
          <w:b w:val="0"/>
          <w:sz w:val="22"/>
          <w:szCs w:val="22"/>
          <w:u w:val="single"/>
        </w:rPr>
        <w:t>ravidita</w:t>
      </w:r>
    </w:p>
    <w:p w14:paraId="2B24EB12" w14:textId="77777777" w:rsidR="0066631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>Penicilíny prechádzajú placentárnou bariérou</w:t>
      </w:r>
      <w:r w:rsidR="00DF7946">
        <w:rPr>
          <w:rFonts w:ascii="Times New Roman" w:hAnsi="Times New Roman"/>
          <w:b w:val="0"/>
          <w:sz w:val="22"/>
          <w:szCs w:val="22"/>
        </w:rPr>
        <w:t>.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14:paraId="425AEB87" w14:textId="77777777" w:rsid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50A79A7" w14:textId="77777777" w:rsidR="0066631C" w:rsidRPr="0066631C" w:rsidRDefault="0066631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b w:val="0"/>
          <w:sz w:val="22"/>
          <w:szCs w:val="22"/>
          <w:u w:val="single"/>
        </w:rPr>
        <w:t>Dojčenie</w:t>
      </w:r>
    </w:p>
    <w:p w14:paraId="6DE9CCD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Pozornosť je potrebné venovať tiež použitiu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v prípade dojčiacich žien vzhľadom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na to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, že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je </w:t>
      </w:r>
      <w:r w:rsidR="00A1663F">
        <w:rPr>
          <w:rFonts w:ascii="Times New Roman" w:hAnsi="Times New Roman"/>
          <w:b w:val="0"/>
          <w:sz w:val="22"/>
          <w:szCs w:val="22"/>
        </w:rPr>
        <w:t xml:space="preserve">v </w:t>
      </w:r>
      <w:r w:rsidR="00DF7946">
        <w:rPr>
          <w:rFonts w:ascii="Times New Roman" w:hAnsi="Times New Roman"/>
          <w:b w:val="0"/>
          <w:sz w:val="22"/>
          <w:szCs w:val="22"/>
        </w:rPr>
        <w:t xml:space="preserve">malom množstve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vylučovaný </w:t>
      </w:r>
      <w:r w:rsidR="00572458" w:rsidRPr="008B38EC">
        <w:rPr>
          <w:rFonts w:ascii="Times New Roman" w:hAnsi="Times New Roman"/>
          <w:b w:val="0"/>
          <w:sz w:val="22"/>
          <w:szCs w:val="22"/>
        </w:rPr>
        <w:t>do ľudského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mliek</w:t>
      </w:r>
      <w:r w:rsidR="00572458" w:rsidRPr="008B38EC">
        <w:rPr>
          <w:rFonts w:ascii="Times New Roman" w:hAnsi="Times New Roman"/>
          <w:b w:val="0"/>
          <w:sz w:val="22"/>
          <w:szCs w:val="22"/>
        </w:rPr>
        <w:t>a</w:t>
      </w:r>
      <w:r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3D633CE7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3242EC7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4.7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Ovplyvnenie schopnosti viesť vozidlá a obsluhovať stroje</w:t>
      </w:r>
    </w:p>
    <w:p w14:paraId="3E235F5C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E0E28CE" w14:textId="77777777" w:rsidR="00FD1C7E" w:rsidRPr="008B38EC" w:rsidRDefault="00B975F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Údaj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o vplyv</w:t>
      </w:r>
      <w:r w:rsidR="004323B8">
        <w:rPr>
          <w:rFonts w:ascii="Times New Roman" w:hAnsi="Times New Roman"/>
          <w:b w:val="0"/>
          <w:sz w:val="22"/>
          <w:szCs w:val="22"/>
        </w:rPr>
        <w:t>e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na schopnosť viesť vozidlá a obsluhovať stroje nie sú k dispozícii.</w:t>
      </w:r>
    </w:p>
    <w:p w14:paraId="3040659E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1871EC3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4.8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Nežiaduce účinky</w:t>
      </w:r>
    </w:p>
    <w:p w14:paraId="27B3F9CE" w14:textId="77777777" w:rsidR="00642F82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E831AF1" w14:textId="77777777"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783D73">
        <w:rPr>
          <w:rFonts w:ascii="Times New Roman" w:hAnsi="Times New Roman"/>
          <w:b w:val="0"/>
          <w:sz w:val="22"/>
          <w:szCs w:val="22"/>
        </w:rPr>
        <w:t>Nežiaduce ú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inky sa objavujú naj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astejšie medzi 7. až 10. d</w:t>
      </w:r>
      <w:r w:rsidRPr="00783D73">
        <w:rPr>
          <w:rFonts w:ascii="Times New Roman" w:hAnsi="Times New Roman" w:hint="eastAsia"/>
          <w:b w:val="0"/>
          <w:sz w:val="22"/>
          <w:szCs w:val="22"/>
        </w:rPr>
        <w:t>ň</w:t>
      </w:r>
      <w:r w:rsidRPr="00783D73">
        <w:rPr>
          <w:rFonts w:ascii="Times New Roman" w:hAnsi="Times New Roman"/>
          <w:b w:val="0"/>
          <w:sz w:val="22"/>
          <w:szCs w:val="22"/>
        </w:rPr>
        <w:t>om od za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iatku lie</w:t>
      </w:r>
      <w:r w:rsidRPr="00783D73">
        <w:rPr>
          <w:rFonts w:ascii="Times New Roman" w:hAnsi="Times New Roman" w:hint="eastAsia"/>
          <w:b w:val="0"/>
          <w:sz w:val="22"/>
          <w:szCs w:val="22"/>
        </w:rPr>
        <w:t>č</w:t>
      </w:r>
      <w:r w:rsidRPr="00783D73">
        <w:rPr>
          <w:rFonts w:ascii="Times New Roman" w:hAnsi="Times New Roman"/>
          <w:b w:val="0"/>
          <w:sz w:val="22"/>
          <w:szCs w:val="22"/>
        </w:rPr>
        <w:t>by a vyskytujú sa u 10 až 15 % pacientov.</w:t>
      </w:r>
    </w:p>
    <w:p w14:paraId="46AD77DA" w14:textId="77777777" w:rsidR="00783D73" w:rsidRDefault="00783D7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tbl>
      <w:tblPr>
        <w:tblW w:w="1004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6"/>
        <w:gridCol w:w="6521"/>
      </w:tblGrid>
      <w:tr w:rsidR="00CB76C6" w14:paraId="3BDAE1B0" w14:textId="77777777" w:rsidTr="00CB76C6">
        <w:trPr>
          <w:trHeight w:val="230"/>
        </w:trPr>
        <w:tc>
          <w:tcPr>
            <w:tcW w:w="3526" w:type="dxa"/>
          </w:tcPr>
          <w:p w14:paraId="07DBBA0B" w14:textId="77777777" w:rsidR="00CB76C6" w:rsidRPr="00D11C78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MedDRA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triedy orgánových systémov</w:t>
            </w:r>
          </w:p>
        </w:tc>
        <w:tc>
          <w:tcPr>
            <w:tcW w:w="6521" w:type="dxa"/>
          </w:tcPr>
          <w:p w14:paraId="137CF54A" w14:textId="77777777" w:rsidR="00CB76C6" w:rsidRPr="00BA3782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3782">
              <w:rPr>
                <w:rFonts w:ascii="Times New Roman" w:hAnsi="Times New Roman"/>
                <w:sz w:val="22"/>
                <w:szCs w:val="22"/>
              </w:rPr>
              <w:t>Nežiaduci účinok</w:t>
            </w:r>
          </w:p>
        </w:tc>
      </w:tr>
      <w:tr w:rsidR="00CB76C6" w14:paraId="33FC70D3" w14:textId="77777777" w:rsidTr="00CB76C6">
        <w:trPr>
          <w:trHeight w:val="265"/>
        </w:trPr>
        <w:tc>
          <w:tcPr>
            <w:tcW w:w="3526" w:type="dxa"/>
          </w:tcPr>
          <w:p w14:paraId="5710F38E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krvi a lymfatického systému</w:t>
            </w:r>
          </w:p>
        </w:tc>
        <w:tc>
          <w:tcPr>
            <w:tcW w:w="6521" w:type="dxa"/>
          </w:tcPr>
          <w:p w14:paraId="405C6787" w14:textId="77777777" w:rsidR="00CB76C6" w:rsidRDefault="00690671" w:rsidP="00AA6DD0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krvotvorby,</w:t>
            </w:r>
            <w:r w:rsidR="007C7835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CB76C6">
              <w:rPr>
                <w:rFonts w:ascii="Times New Roman" w:hAnsi="Times New Roman"/>
                <w:b w:val="0"/>
                <w:sz w:val="22"/>
                <w:szCs w:val="22"/>
              </w:rPr>
              <w:t>purpura</w:t>
            </w:r>
            <w:proofErr w:type="spellEnd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proofErr w:type="spellStart"/>
            <w:r w:rsidR="00CB76C6" w:rsidRPr="00AA6DD0">
              <w:rPr>
                <w:rFonts w:ascii="Times New Roman" w:hAnsi="Times New Roman"/>
                <w:b w:val="0"/>
                <w:sz w:val="22"/>
                <w:szCs w:val="22"/>
              </w:rPr>
              <w:t>trombocytopénia</w:t>
            </w:r>
            <w:proofErr w:type="spellEnd"/>
          </w:p>
        </w:tc>
      </w:tr>
      <w:tr w:rsidR="00CB76C6" w:rsidRPr="00585CD0" w14:paraId="11E38B0A" w14:textId="77777777" w:rsidTr="00CB76C6">
        <w:trPr>
          <w:trHeight w:val="265"/>
        </w:trPr>
        <w:tc>
          <w:tcPr>
            <w:tcW w:w="3526" w:type="dxa"/>
          </w:tcPr>
          <w:p w14:paraId="76810CC4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imunitného systému</w:t>
            </w:r>
          </w:p>
        </w:tc>
        <w:tc>
          <w:tcPr>
            <w:tcW w:w="6521" w:type="dxa"/>
          </w:tcPr>
          <w:p w14:paraId="4FD3AB4C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riziko 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skríženej </w:t>
            </w:r>
            <w:proofErr w:type="spellStart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 </w:t>
            </w:r>
            <w:r w:rsidRPr="00322C7B">
              <w:rPr>
                <w:rFonts w:ascii="Times New Roman" w:hAnsi="Times New Roman"/>
                <w:b w:val="0"/>
                <w:sz w:val="22"/>
                <w:szCs w:val="22"/>
              </w:rPr>
              <w:t>penicilínmi</w:t>
            </w:r>
          </w:p>
          <w:p w14:paraId="065F5243" w14:textId="77777777" w:rsidR="00CB76C6" w:rsidRDefault="00CB76C6" w:rsidP="00A156B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riziko skríženej </w:t>
            </w:r>
            <w:proofErr w:type="spellStart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>senzibilizácie</w:t>
            </w:r>
            <w:proofErr w:type="spellEnd"/>
            <w:r w:rsidRPr="00D96037">
              <w:rPr>
                <w:rFonts w:ascii="Times New Roman" w:hAnsi="Times New Roman"/>
                <w:b w:val="0"/>
                <w:sz w:val="22"/>
                <w:szCs w:val="22"/>
              </w:rPr>
              <w:t xml:space="preserve"> s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cefalosporínmi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</w:t>
            </w:r>
            <w:r w:rsidR="00A156B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anafylaktick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á</w:t>
            </w:r>
            <w:proofErr w:type="spellEnd"/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reakci</w:t>
            </w:r>
            <w:r w:rsidR="00690671">
              <w:rPr>
                <w:rFonts w:ascii="Times New Roman" w:hAnsi="Times New Roman"/>
                <w:b w:val="0"/>
                <w:sz w:val="22"/>
                <w:szCs w:val="22"/>
              </w:rPr>
              <w:t>a</w:t>
            </w:r>
            <w:r w:rsidR="00140DC7" w:rsidRPr="00140DC7">
              <w:rPr>
                <w:rFonts w:ascii="Times New Roman" w:hAnsi="Times New Roman"/>
                <w:b w:val="0"/>
                <w:sz w:val="22"/>
                <w:szCs w:val="22"/>
              </w:rPr>
              <w:t>, edém</w:t>
            </w:r>
          </w:p>
        </w:tc>
      </w:tr>
      <w:tr w:rsidR="00CB76C6" w14:paraId="3CCEA367" w14:textId="77777777" w:rsidTr="00CB76C6">
        <w:trPr>
          <w:trHeight w:val="265"/>
        </w:trPr>
        <w:tc>
          <w:tcPr>
            <w:tcW w:w="3526" w:type="dxa"/>
          </w:tcPr>
          <w:p w14:paraId="6159C909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Psychiatrické poruchy</w:t>
            </w:r>
          </w:p>
        </w:tc>
        <w:tc>
          <w:tcPr>
            <w:tcW w:w="6521" w:type="dxa"/>
          </w:tcPr>
          <w:p w14:paraId="4C824645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FC7C6A">
              <w:rPr>
                <w:rFonts w:ascii="Times New Roman" w:hAnsi="Times New Roman"/>
                <w:b w:val="0"/>
                <w:sz w:val="22"/>
                <w:szCs w:val="22"/>
              </w:rPr>
              <w:t>poruchy spánku a osobnosti</w:t>
            </w:r>
          </w:p>
        </w:tc>
      </w:tr>
      <w:tr w:rsidR="00CB76C6" w14:paraId="1176624D" w14:textId="77777777" w:rsidTr="00CB76C6">
        <w:trPr>
          <w:trHeight w:val="265"/>
        </w:trPr>
        <w:tc>
          <w:tcPr>
            <w:tcW w:w="3526" w:type="dxa"/>
          </w:tcPr>
          <w:p w14:paraId="5E5F7431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nervového systému</w:t>
            </w:r>
          </w:p>
        </w:tc>
        <w:tc>
          <w:tcPr>
            <w:tcW w:w="6521" w:type="dxa"/>
          </w:tcPr>
          <w:p w14:paraId="0EF96A79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370CA">
              <w:rPr>
                <w:rFonts w:ascii="Times New Roman" w:hAnsi="Times New Roman"/>
                <w:b w:val="0"/>
                <w:sz w:val="22"/>
                <w:szCs w:val="22"/>
              </w:rPr>
              <w:t>bolesti hlavy</w:t>
            </w:r>
          </w:p>
        </w:tc>
      </w:tr>
      <w:tr w:rsidR="00CB76C6" w:rsidRPr="00585CD0" w14:paraId="4D9955D3" w14:textId="77777777" w:rsidTr="00CB76C6">
        <w:trPr>
          <w:trHeight w:val="265"/>
        </w:trPr>
        <w:tc>
          <w:tcPr>
            <w:tcW w:w="3526" w:type="dxa"/>
          </w:tcPr>
          <w:p w14:paraId="05A5DC3F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Poruchy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gastrointestinálneho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traktu</w:t>
            </w:r>
          </w:p>
        </w:tc>
        <w:tc>
          <w:tcPr>
            <w:tcW w:w="6521" w:type="dxa"/>
          </w:tcPr>
          <w:p w14:paraId="46FF202C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nauzea, hna</w:t>
            </w:r>
            <w:r w:rsidRPr="009E2DED">
              <w:rPr>
                <w:rFonts w:ascii="Times New Roman" w:hAnsi="Times New Roman" w:hint="eastAsia"/>
                <w:b w:val="0"/>
                <w:sz w:val="22"/>
                <w:szCs w:val="22"/>
              </w:rPr>
              <w:t>č</w:t>
            </w:r>
            <w:r w:rsidRPr="009E2DED">
              <w:rPr>
                <w:rFonts w:ascii="Times New Roman" w:hAnsi="Times New Roman"/>
                <w:b w:val="0"/>
                <w:sz w:val="22"/>
                <w:szCs w:val="22"/>
              </w:rPr>
              <w:t>ka, vracanie</w:t>
            </w:r>
          </w:p>
          <w:p w14:paraId="4482162B" w14:textId="77777777" w:rsidR="00CB76C6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pseudomembranózna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kolitída</w:t>
            </w:r>
            <w:proofErr w:type="spellEnd"/>
          </w:p>
        </w:tc>
      </w:tr>
      <w:tr w:rsidR="00CB76C6" w14:paraId="50018C5C" w14:textId="77777777" w:rsidTr="00CB76C6">
        <w:trPr>
          <w:trHeight w:val="265"/>
        </w:trPr>
        <w:tc>
          <w:tcPr>
            <w:tcW w:w="3526" w:type="dxa"/>
          </w:tcPr>
          <w:p w14:paraId="0E7E5034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pečene a žlčových ciest</w:t>
            </w:r>
          </w:p>
        </w:tc>
        <w:tc>
          <w:tcPr>
            <w:tcW w:w="6521" w:type="dxa"/>
          </w:tcPr>
          <w:p w14:paraId="1ED7987C" w14:textId="77777777" w:rsidR="00CB76C6" w:rsidRPr="00CF31C5" w:rsidRDefault="00140DC7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poruchy funkcie pečene</w:t>
            </w:r>
          </w:p>
        </w:tc>
      </w:tr>
      <w:tr w:rsidR="00CB76C6" w:rsidRPr="00E30852" w14:paraId="07491267" w14:textId="77777777" w:rsidTr="00CB76C6">
        <w:trPr>
          <w:trHeight w:val="265"/>
        </w:trPr>
        <w:tc>
          <w:tcPr>
            <w:tcW w:w="3526" w:type="dxa"/>
          </w:tcPr>
          <w:p w14:paraId="667291EB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Poruchy kože a podkožného tkaniva</w:t>
            </w:r>
          </w:p>
        </w:tc>
        <w:tc>
          <w:tcPr>
            <w:tcW w:w="6521" w:type="dxa"/>
          </w:tcPr>
          <w:p w14:paraId="5454BECF" w14:textId="77777777"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u 6 až 8 %</w:t>
            </w:r>
            <w:r w:rsidR="00CB76C6"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osôb</w:t>
            </w:r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exantém, žihľavka,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pruritus</w:t>
            </w:r>
            <w:proofErr w:type="spellEnd"/>
          </w:p>
          <w:p w14:paraId="5228EE41" w14:textId="77777777" w:rsidR="00CB76C6" w:rsidRPr="00CF31C5" w:rsidRDefault="00140DC7" w:rsidP="00D019AB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Stevensov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-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Johnsonov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a </w:t>
            </w:r>
            <w:proofErr w:type="spellStart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>Lyellov</w:t>
            </w:r>
            <w:proofErr w:type="spellEnd"/>
            <w:r w:rsidRPr="00140DC7">
              <w:rPr>
                <w:rFonts w:ascii="Times New Roman" w:hAnsi="Times New Roman"/>
                <w:b w:val="0"/>
                <w:sz w:val="22"/>
                <w:szCs w:val="22"/>
              </w:rPr>
              <w:t xml:space="preserve"> syndróm</w:t>
            </w:r>
          </w:p>
        </w:tc>
      </w:tr>
      <w:tr w:rsidR="00CB76C6" w:rsidRPr="00585CD0" w14:paraId="6D65CC3F" w14:textId="77777777" w:rsidTr="00CB76C6">
        <w:trPr>
          <w:trHeight w:val="265"/>
        </w:trPr>
        <w:tc>
          <w:tcPr>
            <w:tcW w:w="3526" w:type="dxa"/>
          </w:tcPr>
          <w:p w14:paraId="1953A448" w14:textId="77777777" w:rsidR="00CB76C6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Celkové poruchy a reakcie v mieste podania</w:t>
            </w:r>
          </w:p>
        </w:tc>
        <w:tc>
          <w:tcPr>
            <w:tcW w:w="6521" w:type="dxa"/>
          </w:tcPr>
          <w:p w14:paraId="38D20DBD" w14:textId="77777777" w:rsidR="00CB76C6" w:rsidRPr="00CF31C5" w:rsidRDefault="00CB76C6" w:rsidP="00D11C78">
            <w:pPr>
              <w:pStyle w:val="Zkladntext"/>
              <w:ind w:left="-18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Po intravenóznej alebo </w:t>
            </w:r>
            <w:proofErr w:type="spellStart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>intramuskulárnej</w:t>
            </w:r>
            <w:proofErr w:type="spellEnd"/>
            <w:r w:rsidRPr="00CF31C5">
              <w:rPr>
                <w:rFonts w:ascii="Times New Roman" w:hAnsi="Times New Roman"/>
                <w:b w:val="0"/>
                <w:sz w:val="22"/>
                <w:szCs w:val="22"/>
              </w:rPr>
              <w:t xml:space="preserve"> aplikácii sa môže objaviť</w:t>
            </w:r>
            <w:r w:rsidR="00161205">
              <w:rPr>
                <w:rFonts w:ascii="Times New Roman" w:hAnsi="Times New Roman"/>
                <w:b w:val="0"/>
                <w:sz w:val="22"/>
                <w:szCs w:val="22"/>
              </w:rPr>
              <w:t xml:space="preserve"> lokálne podráždenie kože, pocit bolesti či tromboflebitída v okolí miesta vpichu</w:t>
            </w:r>
          </w:p>
        </w:tc>
      </w:tr>
    </w:tbl>
    <w:p w14:paraId="75597CC0" w14:textId="77777777" w:rsidR="00D11C78" w:rsidRDefault="00D11C7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513D94D" w14:textId="77777777"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  <w:u w:val="single"/>
        </w:rPr>
      </w:pPr>
      <w:r w:rsidRPr="008B38EC">
        <w:rPr>
          <w:rFonts w:ascii="Times New Roman" w:hAnsi="Times New Roman"/>
          <w:b w:val="0"/>
          <w:sz w:val="22"/>
          <w:szCs w:val="22"/>
          <w:u w:val="single"/>
        </w:rPr>
        <w:t>Hlásenie podozrení na nežiaduce reakcie</w:t>
      </w:r>
    </w:p>
    <w:p w14:paraId="658402B6" w14:textId="77777777" w:rsidR="008F576C" w:rsidRPr="008B38EC" w:rsidRDefault="008F576C" w:rsidP="008B38EC">
      <w:pPr>
        <w:pStyle w:val="Zkladntext"/>
        <w:jc w:val="both"/>
        <w:rPr>
          <w:rFonts w:ascii="Times New Roman" w:hAnsi="Times New Roman"/>
          <w:b w:val="0"/>
          <w:noProof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86056">
        <w:rPr>
          <w:rFonts w:ascii="Times New Roman" w:hAnsi="Times New Roman"/>
          <w:b w:val="0"/>
          <w:sz w:val="22"/>
          <w:szCs w:val="22"/>
        </w:rPr>
        <w:t>na</w:t>
      </w:r>
      <w:r w:rsidRPr="008B38EC">
        <w:rPr>
          <w:rFonts w:ascii="Times New Roman" w:hAnsi="Times New Roman"/>
          <w:b w:val="0"/>
          <w:noProof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národné </w:t>
      </w:r>
      <w:r w:rsidR="00F86056">
        <w:rPr>
          <w:rFonts w:ascii="Times New Roman" w:hAnsi="Times New Roman"/>
          <w:b w:val="0"/>
          <w:noProof/>
          <w:sz w:val="22"/>
          <w:szCs w:val="22"/>
          <w:highlight w:val="lightGray"/>
        </w:rPr>
        <w:t>centrum</w:t>
      </w:r>
      <w:r w:rsidRPr="008B38EC">
        <w:rPr>
          <w:rFonts w:ascii="Times New Roman" w:hAnsi="Times New Roman"/>
          <w:b w:val="0"/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8B38EC">
          <w:rPr>
            <w:rStyle w:val="Hypertextovprepojenie"/>
            <w:rFonts w:ascii="Times New Roman" w:hAnsi="Times New Roman"/>
            <w:b w:val="0"/>
            <w:noProof/>
            <w:sz w:val="22"/>
            <w:szCs w:val="22"/>
            <w:highlight w:val="lightGray"/>
          </w:rPr>
          <w:t>Prílohe V</w:t>
        </w:r>
      </w:hyperlink>
      <w:r w:rsidRPr="008B38EC">
        <w:rPr>
          <w:rFonts w:ascii="Times New Roman" w:hAnsi="Times New Roman"/>
          <w:b w:val="0"/>
          <w:noProof/>
          <w:sz w:val="22"/>
          <w:szCs w:val="22"/>
        </w:rPr>
        <w:t>.</w:t>
      </w:r>
    </w:p>
    <w:p w14:paraId="1468F29C" w14:textId="77777777" w:rsidR="00CA11A5" w:rsidRPr="008B38EC" w:rsidRDefault="00CA11A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19301321" w14:textId="77777777" w:rsidR="00642F82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4.9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Predávkovanie</w:t>
      </w:r>
    </w:p>
    <w:p w14:paraId="645AA543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482F81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Vzhľadom na veľkú terapeutickú šírku nebolo predávkovanie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popísané. Pri prípadnom predávkovaní by bol terapeutický postup symptomatický, prípadne </w:t>
      </w:r>
      <w:r w:rsidR="00BE11CE" w:rsidRPr="008B38EC">
        <w:rPr>
          <w:rFonts w:ascii="Times New Roman" w:hAnsi="Times New Roman"/>
          <w:b w:val="0"/>
          <w:sz w:val="22"/>
          <w:szCs w:val="22"/>
        </w:rPr>
        <w:t>by bola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indikovaná hemodialýza.</w:t>
      </w:r>
    </w:p>
    <w:p w14:paraId="2F749B1E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6FA50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11B53FE" w14:textId="77777777" w:rsidR="00FD1C7E" w:rsidRPr="008B38EC" w:rsidRDefault="00FD1C7E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Farmakologické vlastnosti</w:t>
      </w:r>
    </w:p>
    <w:p w14:paraId="1071E53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72E2FD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5.1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Farmakodynamické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14:paraId="5E7B0D37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1B6DE9C" w14:textId="4E8C0AB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Farmakoterapeutická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skupina: antibiotik</w:t>
      </w:r>
      <w:r w:rsidR="00620B68">
        <w:rPr>
          <w:rFonts w:ascii="Times New Roman" w:hAnsi="Times New Roman"/>
          <w:b w:val="0"/>
          <w:sz w:val="22"/>
          <w:szCs w:val="22"/>
        </w:rPr>
        <w:t>á na systémové použitie</w:t>
      </w:r>
      <w:r w:rsidR="00096ED0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="00EB6D3B">
        <w:rPr>
          <w:rFonts w:ascii="Times New Roman" w:hAnsi="Times New Roman"/>
          <w:b w:val="0"/>
          <w:sz w:val="22"/>
          <w:szCs w:val="22"/>
        </w:rPr>
        <w:t>betalaktámové</w:t>
      </w:r>
      <w:proofErr w:type="spellEnd"/>
      <w:r w:rsidR="00EB6D3B">
        <w:rPr>
          <w:rFonts w:ascii="Times New Roman" w:hAnsi="Times New Roman"/>
          <w:b w:val="0"/>
          <w:sz w:val="22"/>
          <w:szCs w:val="22"/>
        </w:rPr>
        <w:t xml:space="preserve"> antibiotiká, penicilíny</w:t>
      </w:r>
    </w:p>
    <w:p w14:paraId="4F86C22A" w14:textId="77777777" w:rsidR="00FD1C7E" w:rsidRPr="008B38EC" w:rsidRDefault="00046A13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ATC </w:t>
      </w:r>
      <w:r w:rsidR="00DD1152" w:rsidRPr="008B38EC">
        <w:rPr>
          <w:rFonts w:ascii="Times New Roman" w:hAnsi="Times New Roman"/>
          <w:b w:val="0"/>
          <w:sz w:val="22"/>
          <w:szCs w:val="22"/>
        </w:rPr>
        <w:t>kód</w:t>
      </w:r>
      <w:r w:rsidRPr="008B38EC">
        <w:rPr>
          <w:rFonts w:ascii="Times New Roman" w:hAnsi="Times New Roman"/>
          <w:b w:val="0"/>
          <w:sz w:val="22"/>
          <w:szCs w:val="22"/>
        </w:rPr>
        <w:t>: J01CA01</w:t>
      </w:r>
    </w:p>
    <w:p w14:paraId="7FD3A7A3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5D30502" w14:textId="77777777" w:rsidR="00620B68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zlatých stafylokokov. </w:t>
      </w:r>
    </w:p>
    <w:p w14:paraId="3B74140A" w14:textId="77777777" w:rsidR="00620B68" w:rsidRDefault="00620B68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Mechanizmus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účinku </w:t>
      </w:r>
    </w:p>
    <w:p w14:paraId="6F319647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Mechanizmus baktericídneho účinku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5C5F090B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(80 - 98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ďalej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t.j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 asi na 10 - 20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kmeňov.</w:t>
      </w:r>
    </w:p>
    <w:p w14:paraId="44EAD08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na salmonely (asi na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kmeňov). Menej citlivé sú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(asi 60 - 70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kmeňov),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(60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(40 - 90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(15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(30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%); z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pôsobí asi na 60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% kmeňov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, ale len na 5 - 20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kmeňov iných biotypov (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trepon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é</w:t>
      </w:r>
      <w:r w:rsidRPr="008B38EC">
        <w:rPr>
          <w:rFonts w:ascii="Times New Roman" w:hAnsi="Times New Roman"/>
          <w:sz w:val="22"/>
          <w:szCs w:val="22"/>
          <w:lang w:val="sk-SK"/>
        </w:rPr>
        <w:t>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7F4E833C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8B38EC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8B38EC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ricke</w:t>
      </w:r>
      <w:r w:rsidR="00BE11CE" w:rsidRPr="008B38EC">
        <w:rPr>
          <w:rFonts w:ascii="Times New Roman" w:hAnsi="Times New Roman"/>
          <w:sz w:val="22"/>
          <w:szCs w:val="22"/>
          <w:lang w:val="sk-SK"/>
        </w:rPr>
        <w:t>t</w:t>
      </w:r>
      <w:r w:rsidRPr="008B38EC">
        <w:rPr>
          <w:rFonts w:ascii="Times New Roman" w:hAnsi="Times New Roman"/>
          <w:sz w:val="22"/>
          <w:szCs w:val="22"/>
          <w:lang w:val="sk-SK"/>
        </w:rPr>
        <w:t>tsie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14:paraId="020D9DD8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F6D237C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5.2</w:t>
      </w:r>
      <w:r w:rsidR="008B38EC">
        <w:rPr>
          <w:rFonts w:ascii="Times New Roman" w:hAnsi="Times New Roman"/>
          <w:sz w:val="22"/>
          <w:szCs w:val="22"/>
        </w:rPr>
        <w:tab/>
      </w:r>
      <w:proofErr w:type="spellStart"/>
      <w:r w:rsidRPr="008B38EC">
        <w:rPr>
          <w:rFonts w:ascii="Times New Roman" w:hAnsi="Times New Roman"/>
          <w:sz w:val="22"/>
          <w:szCs w:val="22"/>
        </w:rPr>
        <w:t>Farmakokinetické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vlastnosti</w:t>
      </w:r>
    </w:p>
    <w:p w14:paraId="78F738D8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F4C9D6C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Absorbcia</w:t>
      </w:r>
      <w:proofErr w:type="spellEnd"/>
    </w:p>
    <w:p w14:paraId="794001E3" w14:textId="77777777" w:rsidR="00C46CD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, ale predovšetkým po intravenóznom podaní sa dosiahne maximálna plazmatická koncentrácia o ½ - 1 hodinu a je 2 až 4 krát vyššia ako pri perorálnom podaní rovnakej dávky. </w:t>
      </w:r>
    </w:p>
    <w:p w14:paraId="27955083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14:paraId="263E6C8F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podstatne vyššia. Koncentrácie 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po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rovnateľné s plazmatickými dosahuje v pečeni a v obličkách. Prechádza placentárnou bariérou a v nízkych koncentráciách sa dostáva do materského mlieka.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í</w:t>
      </w:r>
      <w:r w:rsidRPr="008B38EC">
        <w:rPr>
          <w:rFonts w:ascii="Times New Roman" w:hAnsi="Times New Roman"/>
          <w:sz w:val="22"/>
          <w:szCs w:val="22"/>
          <w:lang w:val="sk-SK"/>
        </w:rPr>
        <w:t>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sa dobre vylučuje do žlč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e</w:t>
      </w:r>
      <w:r w:rsidRPr="008B38EC">
        <w:rPr>
          <w:rFonts w:ascii="Times New Roman" w:hAnsi="Times New Roman"/>
          <w:sz w:val="22"/>
          <w:szCs w:val="22"/>
          <w:lang w:val="sk-SK"/>
        </w:rPr>
        <w:t>, kde vytvára terapeuticky účinné koncentrácie.</w:t>
      </w:r>
    </w:p>
    <w:p w14:paraId="43D781EA" w14:textId="77777777" w:rsidR="00C46CDC" w:rsidRPr="00C46CDC" w:rsidRDefault="00140DC7" w:rsidP="008B38EC">
      <w:pPr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140DC7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14:paraId="3D9FD14A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B38EC">
        <w:rPr>
          <w:rFonts w:ascii="Times New Roman" w:hAnsi="Times New Roman"/>
          <w:sz w:val="22"/>
          <w:szCs w:val="22"/>
          <w:lang w:val="sk-SK"/>
        </w:rPr>
        <w:t xml:space="preserve">Eliminuje sa obličkami, hlavne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</w:t>
      </w:r>
      <w:r w:rsidRPr="008B38EC">
        <w:rPr>
          <w:rFonts w:ascii="Times New Roman" w:hAnsi="Times New Roman"/>
          <w:sz w:val="22"/>
          <w:szCs w:val="22"/>
          <w:lang w:val="sk-SK"/>
        </w:rPr>
        <w:lastRenderedPageBreak/>
        <w:t xml:space="preserve">koncentráciu. Do 24 hodín sa vylúči močom po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intramuskulárnom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podaní 64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%, po intravenóznom 70</w:t>
      </w:r>
      <w:r w:rsidR="003079AB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% podanej dávky. Biologický polčas je asi 1 hodina. Pri obličkovom zlyhaní sa biologický polčas predlžuje na 12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>-</w:t>
      </w:r>
      <w:r w:rsidR="00E868D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Ampicilin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možné odstrániť hemodialýzou.</w:t>
      </w:r>
    </w:p>
    <w:p w14:paraId="372CD136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D62C97A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5.3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Predklinické údaje o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Pr="008B38EC">
        <w:rPr>
          <w:rFonts w:ascii="Times New Roman" w:hAnsi="Times New Roman"/>
          <w:sz w:val="22"/>
          <w:szCs w:val="22"/>
        </w:rPr>
        <w:t>bezpečnosti</w:t>
      </w:r>
    </w:p>
    <w:p w14:paraId="61D82463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BF8C65A" w14:textId="77777777" w:rsidR="00FD1C7E" w:rsidRPr="008B38EC" w:rsidRDefault="00FD1C7E" w:rsidP="008B38EC">
      <w:pPr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8B38EC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8B38EC">
        <w:rPr>
          <w:rFonts w:ascii="Times New Roman" w:hAnsi="Times New Roman"/>
          <w:sz w:val="22"/>
          <w:szCs w:val="22"/>
          <w:lang w:val="sk-SK"/>
        </w:rPr>
        <w:t xml:space="preserve"> je prakticky netoxický, hodnoty LD</w:t>
      </w:r>
      <w:r w:rsidRPr="008B38EC">
        <w:rPr>
          <w:rFonts w:ascii="Times New Roman" w:hAnsi="Times New Roman"/>
          <w:sz w:val="22"/>
          <w:szCs w:val="22"/>
          <w:vertAlign w:val="subscript"/>
          <w:lang w:val="sk-SK"/>
        </w:rPr>
        <w:t xml:space="preserve">50 </w:t>
      </w:r>
      <w:r w:rsidRPr="008B38EC">
        <w:rPr>
          <w:rFonts w:ascii="Times New Roman" w:hAnsi="Times New Roman"/>
          <w:sz w:val="22"/>
          <w:szCs w:val="22"/>
          <w:lang w:val="sk-SK"/>
        </w:rPr>
        <w:t xml:space="preserve"> neboli stanovené, pretože dávky 5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per os a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2</w:t>
      </w:r>
      <w:r w:rsidR="006738FA" w:rsidRPr="008B38EC">
        <w:rPr>
          <w:rFonts w:ascii="Times New Roman" w:hAnsi="Times New Roman"/>
          <w:sz w:val="22"/>
          <w:szCs w:val="22"/>
          <w:lang w:val="sk-SK"/>
        </w:rPr>
        <w:t> </w:t>
      </w:r>
      <w:r w:rsidRPr="008B38EC">
        <w:rPr>
          <w:rFonts w:ascii="Times New Roman" w:hAnsi="Times New Roman"/>
          <w:sz w:val="22"/>
          <w:szCs w:val="22"/>
          <w:lang w:val="sk-SK"/>
        </w:rPr>
        <w:t>g/kg hmotnosti intravenózne znášali myši bez uhynutia.</w:t>
      </w:r>
    </w:p>
    <w:p w14:paraId="51DE431C" w14:textId="77777777" w:rsidR="00FD1C7E" w:rsidRPr="008B38EC" w:rsidRDefault="00FD1C7E" w:rsidP="008B38EC">
      <w:pPr>
        <w:pStyle w:val="Zarkazkladnhotextu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 xml:space="preserve">Reprodukčné štúdie a štúdie na </w:t>
      </w:r>
      <w:proofErr w:type="spellStart"/>
      <w:r w:rsidRPr="008B38EC">
        <w:rPr>
          <w:rFonts w:ascii="Times New Roman" w:hAnsi="Times New Roman"/>
          <w:sz w:val="22"/>
          <w:szCs w:val="22"/>
        </w:rPr>
        <w:t>teratogenitu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na zvieratách nepreukázali žiadne známky poruchy </w:t>
      </w:r>
      <w:proofErr w:type="spellStart"/>
      <w:r w:rsidRPr="008B38EC">
        <w:rPr>
          <w:rFonts w:ascii="Times New Roman" w:hAnsi="Times New Roman"/>
          <w:sz w:val="22"/>
          <w:szCs w:val="22"/>
        </w:rPr>
        <w:t>fertility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 alebo poškodenie plodu vplyvom podávania </w:t>
      </w:r>
      <w:proofErr w:type="spellStart"/>
      <w:r w:rsidRPr="008B38EC">
        <w:rPr>
          <w:rFonts w:ascii="Times New Roman" w:hAnsi="Times New Roman"/>
          <w:sz w:val="22"/>
          <w:szCs w:val="22"/>
        </w:rPr>
        <w:t>ampicilínu</w:t>
      </w:r>
      <w:proofErr w:type="spellEnd"/>
      <w:r w:rsidRPr="008B38EC">
        <w:rPr>
          <w:rFonts w:ascii="Times New Roman" w:hAnsi="Times New Roman"/>
          <w:sz w:val="22"/>
          <w:szCs w:val="22"/>
        </w:rPr>
        <w:t xml:space="preserve">. </w:t>
      </w:r>
    </w:p>
    <w:p w14:paraId="56C16FE6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55EEA584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F50A66C" w14:textId="77777777" w:rsidR="00FD1C7E" w:rsidRPr="008B38EC" w:rsidRDefault="00B00BDD" w:rsidP="008B38EC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Farmaceutické </w:t>
      </w:r>
      <w:r w:rsidR="00DD1152" w:rsidRPr="008B38EC">
        <w:rPr>
          <w:rFonts w:ascii="Times New Roman" w:hAnsi="Times New Roman"/>
          <w:caps/>
          <w:sz w:val="22"/>
          <w:szCs w:val="22"/>
        </w:rPr>
        <w:t>INFORMÁCIE</w:t>
      </w:r>
    </w:p>
    <w:p w14:paraId="140D658A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0FD0C9D" w14:textId="77777777" w:rsidR="00FD1C7E" w:rsidRPr="008B38EC" w:rsidRDefault="00FD1C7E" w:rsidP="008B38EC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6.1</w:t>
      </w:r>
      <w:r w:rsidR="008B38EC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Zoznam pomocných látok</w:t>
      </w:r>
    </w:p>
    <w:p w14:paraId="66D9C6B0" w14:textId="77777777" w:rsidR="00642F82" w:rsidRPr="008B38EC" w:rsidRDefault="00642F82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BA83E1B" w14:textId="77777777" w:rsidR="00FD1C7E" w:rsidRPr="008B38EC" w:rsidRDefault="00F16E58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Žiadne</w:t>
      </w:r>
      <w:r w:rsidR="00FD1C7E" w:rsidRPr="008B38EC">
        <w:rPr>
          <w:rFonts w:ascii="Times New Roman" w:hAnsi="Times New Roman"/>
          <w:sz w:val="22"/>
          <w:szCs w:val="22"/>
          <w:lang w:val="sk-SK"/>
        </w:rPr>
        <w:t>.</w:t>
      </w:r>
    </w:p>
    <w:p w14:paraId="1063686E" w14:textId="77777777" w:rsidR="00FD1C7E" w:rsidRPr="008B38EC" w:rsidRDefault="00FD1C7E" w:rsidP="008B38EC">
      <w:pPr>
        <w:pStyle w:val="Textmakra"/>
        <w:tabs>
          <w:tab w:val="clear" w:pos="480"/>
          <w:tab w:val="clear" w:pos="2400"/>
          <w:tab w:val="left" w:pos="-1985"/>
          <w:tab w:val="left" w:pos="284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0A9F689" w14:textId="77777777"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6.2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Inkompatibility</w:t>
      </w:r>
    </w:p>
    <w:p w14:paraId="2363D6EA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8388D2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parenterálnom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môže viesť k vzájomnej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inaktivácii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 Pokiaľ sú tieto antibakteriálne látky aplikované následne po sebe, mali by byť aplikované na rôzne miesta v odstupe aspoň 1 hodiny. Tieto skupiny antibiotík by sa nemali miešať v rovnakej infúznej fľaši či podávať rovnakou infúznou hadičkou.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</w:t>
      </w:r>
      <w:r w:rsidR="006738FA" w:rsidRPr="008B38EC">
        <w:rPr>
          <w:rFonts w:ascii="Times New Roman" w:hAnsi="Times New Roman"/>
          <w:b w:val="0"/>
          <w:sz w:val="22"/>
          <w:szCs w:val="22"/>
        </w:rPr>
        <w:t>í</w:t>
      </w:r>
      <w:r w:rsidRPr="008B38EC">
        <w:rPr>
          <w:rFonts w:ascii="Times New Roman" w:hAnsi="Times New Roman"/>
          <w:b w:val="0"/>
          <w:sz w:val="22"/>
          <w:szCs w:val="22"/>
        </w:rPr>
        <w:t>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by nemal byť pridávaný do infúznych roztokov, pretože je zásaditý a môže zvyšovať pH na hodnotu 8,0 a viac.</w:t>
      </w:r>
    </w:p>
    <w:p w14:paraId="3C8ACE5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41B48B5" w14:textId="77777777" w:rsidR="00FD1C7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6.3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Čas použiteľnosti</w:t>
      </w:r>
    </w:p>
    <w:p w14:paraId="15C124D1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2DAE3055" w14:textId="77777777" w:rsidR="00FD1C7E" w:rsidRPr="008B38EC" w:rsidRDefault="007D6FCD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3 roky</w:t>
      </w:r>
    </w:p>
    <w:p w14:paraId="0E80EE85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Po nariedení ihneď spotrebovať.</w:t>
      </w:r>
    </w:p>
    <w:p w14:paraId="034B1C4B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38910A8" w14:textId="77777777" w:rsidR="00F7242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6.4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upozornenia na uchovávanie</w:t>
      </w:r>
    </w:p>
    <w:p w14:paraId="6C50EBB3" w14:textId="77777777" w:rsidR="00FD1C7E" w:rsidRPr="00096ED0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76F2DBB" w14:textId="77777777" w:rsidR="00FD1C7E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Uchováva</w:t>
      </w:r>
      <w:r w:rsidR="004E7B37" w:rsidRPr="008B38EC">
        <w:rPr>
          <w:rFonts w:ascii="Times New Roman" w:hAnsi="Times New Roman"/>
          <w:b w:val="0"/>
          <w:sz w:val="22"/>
          <w:szCs w:val="22"/>
        </w:rPr>
        <w:t>jte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pri teplote do 25</w:t>
      </w:r>
      <w:r w:rsidR="000469C9">
        <w:rPr>
          <w:rFonts w:ascii="Times New Roman" w:hAnsi="Times New Roman"/>
          <w:b w:val="0"/>
          <w:sz w:val="22"/>
          <w:szCs w:val="22"/>
        </w:rPr>
        <w:t xml:space="preserve"> °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C </w:t>
      </w:r>
      <w:r w:rsidR="00DA6A8F" w:rsidRPr="008B38EC">
        <w:rPr>
          <w:rFonts w:ascii="Times New Roman" w:hAnsi="Times New Roman"/>
          <w:b w:val="0"/>
          <w:sz w:val="22"/>
          <w:szCs w:val="22"/>
        </w:rPr>
        <w:t xml:space="preserve">v pôvodnom obale </w:t>
      </w:r>
      <w:r w:rsidRPr="008B38EC">
        <w:rPr>
          <w:rFonts w:ascii="Times New Roman" w:hAnsi="Times New Roman"/>
          <w:b w:val="0"/>
          <w:sz w:val="22"/>
          <w:szCs w:val="22"/>
        </w:rPr>
        <w:t>na ochranu pred svetlom a vlhkosťou.</w:t>
      </w:r>
    </w:p>
    <w:p w14:paraId="7F3A5AF0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7CBF9AB3" w14:textId="77777777" w:rsidR="00FD1C7E" w:rsidRPr="008B38EC" w:rsidRDefault="00B00BDD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6.5</w:t>
      </w:r>
      <w:r w:rsidR="00E819FD">
        <w:rPr>
          <w:rFonts w:ascii="Times New Roman" w:hAnsi="Times New Roman"/>
          <w:sz w:val="22"/>
          <w:szCs w:val="22"/>
        </w:rPr>
        <w:tab/>
      </w:r>
      <w:r w:rsidRPr="008B38EC">
        <w:rPr>
          <w:rFonts w:ascii="Times New Roman" w:hAnsi="Times New Roman"/>
          <w:sz w:val="22"/>
          <w:szCs w:val="22"/>
        </w:rPr>
        <w:t>Druh obalu a obsah balenia</w:t>
      </w:r>
    </w:p>
    <w:p w14:paraId="5D9ECC6C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0152DC4" w14:textId="33855EBB" w:rsidR="00954DBB" w:rsidRPr="00954DBB" w:rsidRDefault="00160977" w:rsidP="00954DBB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cs-CZ"/>
        </w:rPr>
      </w:pPr>
      <w:r>
        <w:rPr>
          <w:rFonts w:ascii="Times New Roman" w:hAnsi="Times New Roman"/>
          <w:b w:val="0"/>
          <w:sz w:val="22"/>
          <w:szCs w:val="22"/>
        </w:rPr>
        <w:t>Injekčná l</w:t>
      </w:r>
      <w:r w:rsidR="00954DBB" w:rsidRPr="00954DBB">
        <w:rPr>
          <w:rFonts w:ascii="Times New Roman" w:hAnsi="Times New Roman"/>
          <w:b w:val="0"/>
          <w:sz w:val="22"/>
          <w:szCs w:val="22"/>
        </w:rPr>
        <w:t>iekovka z bezfarebného skla s obrubou, gumová zátka, hliníkový uzáver s odnímateľným pla</w:t>
      </w:r>
      <w:r w:rsidR="003E7C40">
        <w:rPr>
          <w:rFonts w:ascii="Times New Roman" w:hAnsi="Times New Roman"/>
          <w:b w:val="0"/>
          <w:sz w:val="22"/>
          <w:szCs w:val="22"/>
        </w:rPr>
        <w:t>s</w:t>
      </w:r>
      <w:r w:rsidR="00954DBB" w:rsidRPr="00954DBB">
        <w:rPr>
          <w:rFonts w:ascii="Times New Roman" w:hAnsi="Times New Roman"/>
          <w:b w:val="0"/>
          <w:sz w:val="22"/>
          <w:szCs w:val="22"/>
        </w:rPr>
        <w:t xml:space="preserve">tovým </w:t>
      </w:r>
      <w:r w:rsidRPr="00954DBB">
        <w:rPr>
          <w:rFonts w:ascii="Times New Roman" w:hAnsi="Times New Roman"/>
          <w:b w:val="0"/>
          <w:sz w:val="22"/>
          <w:szCs w:val="22"/>
        </w:rPr>
        <w:t>(</w:t>
      </w:r>
      <w:proofErr w:type="spellStart"/>
      <w:r w:rsidRPr="00954DBB">
        <w:rPr>
          <w:rFonts w:ascii="Times New Roman" w:hAnsi="Times New Roman"/>
          <w:b w:val="0"/>
          <w:sz w:val="22"/>
          <w:szCs w:val="22"/>
        </w:rPr>
        <w:t>flip</w:t>
      </w:r>
      <w:proofErr w:type="spellEnd"/>
      <w:r w:rsidRPr="00954DBB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54DBB">
        <w:rPr>
          <w:rFonts w:ascii="Times New Roman" w:hAnsi="Times New Roman"/>
          <w:b w:val="0"/>
          <w:sz w:val="22"/>
          <w:szCs w:val="22"/>
        </w:rPr>
        <w:t>off</w:t>
      </w:r>
      <w:proofErr w:type="spellEnd"/>
      <w:r w:rsidRPr="00954DBB">
        <w:rPr>
          <w:rFonts w:ascii="Times New Roman" w:hAnsi="Times New Roman"/>
          <w:b w:val="0"/>
          <w:sz w:val="22"/>
          <w:szCs w:val="22"/>
        </w:rPr>
        <w:t>)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954DBB" w:rsidRPr="00954DBB">
        <w:rPr>
          <w:rFonts w:ascii="Times New Roman" w:hAnsi="Times New Roman"/>
          <w:b w:val="0"/>
          <w:sz w:val="22"/>
          <w:szCs w:val="22"/>
        </w:rPr>
        <w:t>viečkom, škatuľka.</w:t>
      </w:r>
    </w:p>
    <w:p w14:paraId="32E2AB1C" w14:textId="77777777"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8B38EC">
        <w:rPr>
          <w:rFonts w:ascii="Times New Roman" w:hAnsi="Times New Roman"/>
          <w:b w:val="0"/>
          <w:sz w:val="22"/>
          <w:szCs w:val="22"/>
        </w:rPr>
        <w:tab/>
        <w:t xml:space="preserve">1 injekčná liekovka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3CCB247E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5843CF03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0,5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 g</w:t>
        </w:r>
      </w:smartTag>
    </w:p>
    <w:p w14:paraId="3C698CBE" w14:textId="77777777" w:rsidR="003E45D7" w:rsidRPr="008B38EC" w:rsidRDefault="003E45D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8492905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 injekčná liekovka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69B7700B" w14:textId="77777777" w:rsidR="003E45D7" w:rsidRPr="008B38EC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10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3D523DEC" w14:textId="77777777" w:rsidR="003E45D7" w:rsidRDefault="003E45D7" w:rsidP="008B38EC">
      <w:pPr>
        <w:pStyle w:val="Zkladntext"/>
        <w:ind w:left="1440"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50 injekčných liekoviek po </w:t>
      </w:r>
      <w:smartTag w:uri="urn:schemas-microsoft-com:office:smarttags" w:element="metricconverter">
        <w:smartTagPr>
          <w:attr w:name="ProductID" w:val="1,0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14:paraId="171E5E1B" w14:textId="77777777" w:rsidR="00D448D6" w:rsidRPr="00D448D6" w:rsidRDefault="00D448D6" w:rsidP="00D448D6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D448D6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14:paraId="030CDD5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1F9440E7" w14:textId="77777777" w:rsidR="00F7242E" w:rsidRPr="008B38EC" w:rsidRDefault="00FD1C7E" w:rsidP="00E819FD">
      <w:pPr>
        <w:pStyle w:val="Zkladntext"/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 w:rsidRPr="008B38EC">
        <w:rPr>
          <w:rFonts w:ascii="Times New Roman" w:hAnsi="Times New Roman"/>
          <w:sz w:val="22"/>
          <w:szCs w:val="22"/>
        </w:rPr>
        <w:t>6.6</w:t>
      </w:r>
      <w:r w:rsidR="00E819FD">
        <w:rPr>
          <w:rFonts w:ascii="Times New Roman" w:hAnsi="Times New Roman"/>
          <w:sz w:val="22"/>
          <w:szCs w:val="22"/>
        </w:rPr>
        <w:tab/>
      </w:r>
      <w:r w:rsidR="006B47BC" w:rsidRPr="008B38EC">
        <w:rPr>
          <w:rFonts w:ascii="Times New Roman" w:hAnsi="Times New Roman"/>
          <w:sz w:val="22"/>
          <w:szCs w:val="22"/>
        </w:rPr>
        <w:t>Špeciálne opatrenia na likvidáciu a iné zaobchádzanie s</w:t>
      </w:r>
      <w:r w:rsidR="00F7242E" w:rsidRPr="008B38EC">
        <w:rPr>
          <w:rFonts w:ascii="Times New Roman" w:hAnsi="Times New Roman"/>
          <w:sz w:val="22"/>
          <w:szCs w:val="22"/>
        </w:rPr>
        <w:t> </w:t>
      </w:r>
      <w:r w:rsidR="006B47BC" w:rsidRPr="008B38EC">
        <w:rPr>
          <w:rFonts w:ascii="Times New Roman" w:hAnsi="Times New Roman"/>
          <w:sz w:val="22"/>
          <w:szCs w:val="22"/>
        </w:rPr>
        <w:t>liekom</w:t>
      </w:r>
    </w:p>
    <w:p w14:paraId="158A9FC9" w14:textId="77777777"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02209F8A" w14:textId="77777777" w:rsidR="00FD1C7E" w:rsidRPr="008B38EC" w:rsidRDefault="00510980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Všetok nepoužitý liek alebo odpad vzniknutý z lieku sa má zlikvidovať v súlade s národnými požiadavkami</w:t>
      </w:r>
      <w:r w:rsidR="00A94A4B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3895297B" w14:textId="77777777" w:rsidR="00C77B97" w:rsidRPr="008B38EC" w:rsidRDefault="00C77B97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4D651DF0" w14:textId="77777777" w:rsidR="00F7242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B3A7141" w14:textId="77777777"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lastRenderedPageBreak/>
        <w:t xml:space="preserve">DržiteĽ rozhodnutia o registrácii </w:t>
      </w:r>
    </w:p>
    <w:p w14:paraId="4C17A820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4299A17A" w14:textId="77777777" w:rsidR="00FD1C7E" w:rsidRPr="008B38EC" w:rsidRDefault="000E6C5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 xml:space="preserve">BB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a.s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.,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Durychova</w:t>
      </w:r>
      <w:proofErr w:type="spellEnd"/>
      <w:r w:rsidR="00217D79">
        <w:rPr>
          <w:rFonts w:ascii="Times New Roman" w:hAnsi="Times New Roman"/>
          <w:b w:val="0"/>
          <w:sz w:val="22"/>
          <w:szCs w:val="22"/>
        </w:rPr>
        <w:t xml:space="preserve"> 101/66, 142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00 Praha 4</w:t>
      </w:r>
      <w:r w:rsidR="00217D79">
        <w:rPr>
          <w:rFonts w:ascii="Times New Roman" w:hAnsi="Times New Roman"/>
          <w:b w:val="0"/>
          <w:sz w:val="22"/>
          <w:szCs w:val="22"/>
        </w:rPr>
        <w:t xml:space="preserve"> - </w:t>
      </w:r>
      <w:proofErr w:type="spellStart"/>
      <w:r w:rsidR="00217D79">
        <w:rPr>
          <w:rFonts w:ascii="Times New Roman" w:hAnsi="Times New Roman"/>
          <w:b w:val="0"/>
          <w:sz w:val="22"/>
          <w:szCs w:val="22"/>
        </w:rPr>
        <w:t>Lhotka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>, Česká republika</w:t>
      </w:r>
      <w:r w:rsidR="00FD1C7E" w:rsidRPr="008B38EC">
        <w:rPr>
          <w:rFonts w:ascii="Times New Roman" w:hAnsi="Times New Roman"/>
          <w:b w:val="0"/>
          <w:sz w:val="22"/>
          <w:szCs w:val="22"/>
        </w:rPr>
        <w:t>.</w:t>
      </w:r>
    </w:p>
    <w:p w14:paraId="1AD4949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68556BCD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14:paraId="3015767C" w14:textId="77777777" w:rsidR="00F7242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>Registračné čísl</w:t>
      </w:r>
      <w:r w:rsidR="00AF4762" w:rsidRPr="008B38EC">
        <w:rPr>
          <w:rFonts w:ascii="Times New Roman" w:hAnsi="Times New Roman"/>
          <w:caps/>
          <w:sz w:val="22"/>
          <w:szCs w:val="22"/>
        </w:rPr>
        <w:t>A</w:t>
      </w:r>
    </w:p>
    <w:p w14:paraId="426F32D0" w14:textId="77777777" w:rsidR="00FD1C7E" w:rsidRPr="00E819FD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3EFD1F24" w14:textId="08BECF6C" w:rsidR="00FD1C7E" w:rsidRPr="008B38EC" w:rsidRDefault="00AF4762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0,5 g</w:t>
      </w: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: </w:t>
      </w:r>
      <w:r w:rsidR="00FD1C7E" w:rsidRPr="008B38EC">
        <w:rPr>
          <w:rFonts w:ascii="Times New Roman" w:hAnsi="Times New Roman"/>
          <w:b w:val="0"/>
          <w:caps/>
          <w:sz w:val="22"/>
          <w:szCs w:val="22"/>
        </w:rPr>
        <w:t>15/0548/92-S</w:t>
      </w:r>
    </w:p>
    <w:p w14:paraId="0FA09028" w14:textId="71C8B927" w:rsidR="00FD1C7E" w:rsidRPr="008B38EC" w:rsidRDefault="006B661C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caps/>
          <w:sz w:val="22"/>
          <w:szCs w:val="22"/>
        </w:rPr>
        <w:t xml:space="preserve">AMPICILIN </w:t>
      </w:r>
      <w:r w:rsidR="00235AA6">
        <w:rPr>
          <w:rFonts w:ascii="Times New Roman" w:hAnsi="Times New Roman"/>
          <w:b w:val="0"/>
          <w:sz w:val="22"/>
          <w:szCs w:val="22"/>
        </w:rPr>
        <w:t>BBP 1 g</w:t>
      </w:r>
      <w:r w:rsidRPr="008B38EC">
        <w:rPr>
          <w:rFonts w:ascii="Times New Roman" w:hAnsi="Times New Roman"/>
          <w:b w:val="0"/>
          <w:caps/>
          <w:sz w:val="22"/>
          <w:szCs w:val="22"/>
        </w:rPr>
        <w:t>:</w:t>
      </w:r>
      <w:r w:rsidR="00F7242E" w:rsidRPr="008B38EC">
        <w:rPr>
          <w:rFonts w:ascii="Times New Roman" w:hAnsi="Times New Roman"/>
          <w:b w:val="0"/>
          <w:caps/>
          <w:sz w:val="22"/>
          <w:szCs w:val="22"/>
        </w:rPr>
        <w:t xml:space="preserve"> 15/0299/13-S</w:t>
      </w:r>
    </w:p>
    <w:p w14:paraId="1DC70D79" w14:textId="77777777" w:rsidR="00FD1C7E" w:rsidRPr="008B38EC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785CA49C" w14:textId="77777777" w:rsidR="0048557D" w:rsidRPr="008B38EC" w:rsidRDefault="0048557D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1523E3B8" w14:textId="77777777" w:rsidR="00FD1C7E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</w:t>
      </w:r>
      <w:r w:rsidR="006B661C" w:rsidRPr="008B38EC">
        <w:rPr>
          <w:rFonts w:ascii="Times New Roman" w:hAnsi="Times New Roman"/>
          <w:caps/>
          <w:sz w:val="22"/>
          <w:szCs w:val="22"/>
        </w:rPr>
        <w:t xml:space="preserve">PRVEJ </w:t>
      </w:r>
      <w:r w:rsidRPr="008B38EC">
        <w:rPr>
          <w:rFonts w:ascii="Times New Roman" w:hAnsi="Times New Roman"/>
          <w:caps/>
          <w:sz w:val="22"/>
          <w:szCs w:val="22"/>
        </w:rPr>
        <w:t>registrácie / Predĺženia registrácie</w:t>
      </w:r>
    </w:p>
    <w:p w14:paraId="1CE3C4D1" w14:textId="77777777" w:rsidR="00F7242E" w:rsidRPr="00E819FD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69023787" w14:textId="77777777" w:rsidR="00FD1C7E" w:rsidRPr="008B38EC" w:rsidRDefault="00F7242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prvej registrácie</w:t>
      </w:r>
      <w:r w:rsidR="00CC1AE5" w:rsidRPr="008B38EC">
        <w:rPr>
          <w:rFonts w:ascii="Times New Roman" w:hAnsi="Times New Roman"/>
          <w:b w:val="0"/>
          <w:sz w:val="22"/>
          <w:szCs w:val="22"/>
        </w:rPr>
        <w:t xml:space="preserve">: </w:t>
      </w:r>
      <w:r w:rsidR="006B661C" w:rsidRPr="008B38EC">
        <w:rPr>
          <w:rFonts w:ascii="Times New Roman" w:hAnsi="Times New Roman"/>
          <w:b w:val="0"/>
          <w:caps/>
          <w:sz w:val="22"/>
          <w:szCs w:val="22"/>
        </w:rPr>
        <w:t>16.</w:t>
      </w:r>
      <w:r w:rsidR="003E45D7" w:rsidRPr="008B38EC">
        <w:rPr>
          <w:rFonts w:ascii="Times New Roman" w:hAnsi="Times New Roman"/>
          <w:b w:val="0"/>
          <w:caps/>
          <w:sz w:val="22"/>
          <w:szCs w:val="22"/>
        </w:rPr>
        <w:t xml:space="preserve"> </w:t>
      </w:r>
      <w:r w:rsidR="003E45D7" w:rsidRPr="008B38EC">
        <w:rPr>
          <w:rFonts w:ascii="Times New Roman" w:hAnsi="Times New Roman"/>
          <w:b w:val="0"/>
          <w:sz w:val="22"/>
          <w:szCs w:val="22"/>
        </w:rPr>
        <w:t>október</w:t>
      </w:r>
      <w:r w:rsidR="00687FF7" w:rsidRPr="008B38EC">
        <w:rPr>
          <w:rFonts w:ascii="Times New Roman" w:hAnsi="Times New Roman"/>
          <w:b w:val="0"/>
          <w:caps/>
          <w:sz w:val="22"/>
          <w:szCs w:val="22"/>
        </w:rPr>
        <w:t>1992</w:t>
      </w:r>
      <w:r w:rsidR="0069515E" w:rsidRPr="008B38EC">
        <w:rPr>
          <w:rFonts w:ascii="Times New Roman" w:hAnsi="Times New Roman"/>
          <w:b w:val="0"/>
          <w:caps/>
          <w:sz w:val="22"/>
          <w:szCs w:val="22"/>
        </w:rPr>
        <w:t xml:space="preserve">  </w:t>
      </w:r>
    </w:p>
    <w:p w14:paraId="15191953" w14:textId="77777777" w:rsidR="00FD1C7E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>
        <w:rPr>
          <w:rFonts w:ascii="Times New Roman" w:hAnsi="Times New Roman"/>
          <w:b w:val="0"/>
          <w:sz w:val="22"/>
          <w:szCs w:val="22"/>
        </w:rPr>
        <w:t>Dátum posledného predĺženia registrácie: 26.</w:t>
      </w:r>
      <w:r w:rsidR="003E45D7" w:rsidRPr="008B38EC">
        <w:rPr>
          <w:rFonts w:ascii="Times New Roman" w:hAnsi="Times New Roman"/>
          <w:b w:val="0"/>
          <w:sz w:val="22"/>
          <w:szCs w:val="22"/>
        </w:rPr>
        <w:t xml:space="preserve"> marec </w:t>
      </w:r>
      <w:r w:rsidRPr="008B38EC">
        <w:rPr>
          <w:rFonts w:ascii="Times New Roman" w:hAnsi="Times New Roman"/>
          <w:b w:val="0"/>
          <w:sz w:val="22"/>
          <w:szCs w:val="22"/>
        </w:rPr>
        <w:t>2007</w:t>
      </w:r>
    </w:p>
    <w:p w14:paraId="7EED527A" w14:textId="77777777" w:rsidR="00FD1C7E" w:rsidRDefault="00FD1C7E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7181FD8A" w14:textId="77777777" w:rsidR="00E96B45" w:rsidRPr="00E819FD" w:rsidRDefault="00E96B4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22E894A4" w14:textId="77777777" w:rsidR="00E85E98" w:rsidRPr="008B38EC" w:rsidRDefault="00FD1C7E" w:rsidP="00E819FD">
      <w:pPr>
        <w:pStyle w:val="Zkladntext"/>
        <w:numPr>
          <w:ilvl w:val="0"/>
          <w:numId w:val="5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caps/>
          <w:sz w:val="22"/>
          <w:szCs w:val="22"/>
        </w:rPr>
      </w:pPr>
      <w:r w:rsidRPr="008B38EC">
        <w:rPr>
          <w:rFonts w:ascii="Times New Roman" w:hAnsi="Times New Roman"/>
          <w:caps/>
          <w:sz w:val="22"/>
          <w:szCs w:val="22"/>
        </w:rPr>
        <w:t xml:space="preserve">DÁtum revízie textu </w:t>
      </w:r>
    </w:p>
    <w:p w14:paraId="4F9B14A5" w14:textId="77777777" w:rsidR="00CC1AE5" w:rsidRPr="008B38EC" w:rsidRDefault="00CC1AE5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</w:p>
    <w:p w14:paraId="0B73D935" w14:textId="6D83DE80" w:rsidR="00FD1C7E" w:rsidRPr="00E96B45" w:rsidRDefault="00EB6D3B" w:rsidP="008B38EC">
      <w:pPr>
        <w:pStyle w:val="Zkladntext"/>
        <w:jc w:val="both"/>
        <w:rPr>
          <w:rFonts w:ascii="Times New Roman" w:hAnsi="Times New Roman"/>
          <w:b w:val="0"/>
          <w:caps/>
          <w:sz w:val="22"/>
          <w:szCs w:val="22"/>
        </w:rPr>
      </w:pPr>
      <w:r>
        <w:rPr>
          <w:rFonts w:ascii="Times New Roman" w:hAnsi="Times New Roman"/>
          <w:b w:val="0"/>
          <w:caps/>
          <w:sz w:val="22"/>
          <w:szCs w:val="22"/>
        </w:rPr>
        <w:t>03/2020</w:t>
      </w:r>
      <w:bookmarkStart w:id="0" w:name="_GoBack"/>
      <w:bookmarkEnd w:id="0"/>
    </w:p>
    <w:sectPr w:rsidR="00FD1C7E" w:rsidRPr="00E96B45" w:rsidSect="005A59D4">
      <w:headerReference w:type="default" r:id="rId9"/>
      <w:footerReference w:type="default" r:id="rId10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72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EF764" w14:textId="77777777" w:rsidR="00952EB4" w:rsidRDefault="00952EB4">
      <w:r>
        <w:separator/>
      </w:r>
    </w:p>
  </w:endnote>
  <w:endnote w:type="continuationSeparator" w:id="0">
    <w:p w14:paraId="489489B0" w14:textId="77777777" w:rsidR="00952EB4" w:rsidRDefault="009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1422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2DAA741" w14:textId="77777777" w:rsidR="0089399E" w:rsidRPr="0089399E" w:rsidRDefault="00765A0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9399E">
          <w:rPr>
            <w:rFonts w:ascii="Times New Roman" w:hAnsi="Times New Roman"/>
            <w:sz w:val="18"/>
            <w:szCs w:val="18"/>
          </w:rPr>
          <w:fldChar w:fldCharType="begin"/>
        </w:r>
        <w:r w:rsidR="0089399E" w:rsidRPr="008939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9399E">
          <w:rPr>
            <w:rFonts w:ascii="Times New Roman" w:hAnsi="Times New Roman"/>
            <w:sz w:val="18"/>
            <w:szCs w:val="18"/>
          </w:rPr>
          <w:fldChar w:fldCharType="separate"/>
        </w:r>
        <w:r w:rsidR="001F1A1F" w:rsidRPr="001F1A1F">
          <w:rPr>
            <w:rFonts w:ascii="Times New Roman" w:hAnsi="Times New Roman"/>
            <w:noProof/>
            <w:sz w:val="18"/>
            <w:szCs w:val="18"/>
            <w:lang w:val="sk-SK"/>
          </w:rPr>
          <w:t>5</w:t>
        </w:r>
        <w:r w:rsidRPr="008939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94F38F0" w14:textId="77777777" w:rsidR="0089399E" w:rsidRPr="0089399E" w:rsidRDefault="0089399E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AA762" w14:textId="77777777" w:rsidR="00952EB4" w:rsidRDefault="00952EB4">
      <w:r>
        <w:separator/>
      </w:r>
    </w:p>
  </w:footnote>
  <w:footnote w:type="continuationSeparator" w:id="0">
    <w:p w14:paraId="1642A4C8" w14:textId="77777777" w:rsidR="00952EB4" w:rsidRDefault="00952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C25D" w14:textId="388CA67D" w:rsidR="003E7C40" w:rsidRPr="003E7C40" w:rsidRDefault="003E7C40" w:rsidP="003E7C40">
    <w:pPr>
      <w:pStyle w:val="Hlavika"/>
      <w:jc w:val="both"/>
      <w:rPr>
        <w:rFonts w:ascii="Times New Roman" w:hAnsi="Times New Roman"/>
        <w:sz w:val="18"/>
        <w:szCs w:val="18"/>
        <w:lang w:val="sk-SK"/>
      </w:rPr>
    </w:pPr>
    <w:r w:rsidRPr="003E7C40">
      <w:rPr>
        <w:rFonts w:ascii="Times New Roman" w:hAnsi="Times New Roman"/>
        <w:sz w:val="18"/>
        <w:szCs w:val="18"/>
        <w:lang w:val="sk-SK"/>
      </w:rPr>
      <w:t xml:space="preserve">Príloha č. </w:t>
    </w:r>
    <w:r w:rsidR="00B81DB2">
      <w:rPr>
        <w:rFonts w:ascii="Times New Roman" w:hAnsi="Times New Roman"/>
        <w:sz w:val="18"/>
        <w:szCs w:val="18"/>
        <w:lang w:val="sk-SK"/>
      </w:rPr>
      <w:t>2</w:t>
    </w:r>
    <w:r w:rsidR="00B81DB2" w:rsidRPr="003E7C40">
      <w:rPr>
        <w:rFonts w:ascii="Times New Roman" w:hAnsi="Times New Roman"/>
        <w:sz w:val="18"/>
        <w:szCs w:val="18"/>
        <w:lang w:val="sk-SK"/>
      </w:rPr>
      <w:t xml:space="preserve"> </w:t>
    </w:r>
    <w:r w:rsidRPr="003E7C40">
      <w:rPr>
        <w:rFonts w:ascii="Times New Roman" w:hAnsi="Times New Roman"/>
        <w:sz w:val="18"/>
        <w:szCs w:val="18"/>
        <w:lang w:val="sk-SK"/>
      </w:rPr>
      <w:t xml:space="preserve">k notifikácii o zmene, ev. č.: </w:t>
    </w:r>
    <w:r w:rsidR="00554D71" w:rsidRPr="00554D71">
      <w:rPr>
        <w:rFonts w:ascii="Times New Roman" w:hAnsi="Times New Roman"/>
        <w:sz w:val="18"/>
        <w:szCs w:val="18"/>
        <w:lang w:val="sk-SK"/>
      </w:rPr>
      <w:t xml:space="preserve">2020/00171-Z1B </w:t>
    </w:r>
  </w:p>
  <w:p w14:paraId="2A834161" w14:textId="77777777" w:rsidR="003E45D7" w:rsidRPr="004E7EEA" w:rsidRDefault="003E45D7" w:rsidP="006738FA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F727FF3"/>
    <w:multiLevelType w:val="hybridMultilevel"/>
    <w:tmpl w:val="28800098"/>
    <w:lvl w:ilvl="0" w:tplc="B8A63D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010E"/>
    <w:multiLevelType w:val="hybridMultilevel"/>
    <w:tmpl w:val="FE349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95"/>
    <w:rsid w:val="00015DFC"/>
    <w:rsid w:val="00021DF1"/>
    <w:rsid w:val="00021F3F"/>
    <w:rsid w:val="000469C9"/>
    <w:rsid w:val="00046A13"/>
    <w:rsid w:val="0006216D"/>
    <w:rsid w:val="00063012"/>
    <w:rsid w:val="00070938"/>
    <w:rsid w:val="0007606F"/>
    <w:rsid w:val="00081694"/>
    <w:rsid w:val="00087F51"/>
    <w:rsid w:val="0009305C"/>
    <w:rsid w:val="000932A4"/>
    <w:rsid w:val="00095E4A"/>
    <w:rsid w:val="00096ED0"/>
    <w:rsid w:val="000B5BD4"/>
    <w:rsid w:val="000C1D15"/>
    <w:rsid w:val="000C4A9D"/>
    <w:rsid w:val="000C75F1"/>
    <w:rsid w:val="000D3157"/>
    <w:rsid w:val="000D5D2B"/>
    <w:rsid w:val="000E6C5E"/>
    <w:rsid w:val="001046A8"/>
    <w:rsid w:val="0010776A"/>
    <w:rsid w:val="0011194D"/>
    <w:rsid w:val="001153C1"/>
    <w:rsid w:val="00140DC7"/>
    <w:rsid w:val="001416F3"/>
    <w:rsid w:val="00151DC7"/>
    <w:rsid w:val="00151F1C"/>
    <w:rsid w:val="00153E81"/>
    <w:rsid w:val="00160977"/>
    <w:rsid w:val="00160A35"/>
    <w:rsid w:val="00161205"/>
    <w:rsid w:val="001633C1"/>
    <w:rsid w:val="00194967"/>
    <w:rsid w:val="0019718F"/>
    <w:rsid w:val="001A1550"/>
    <w:rsid w:val="001B070A"/>
    <w:rsid w:val="001D4D59"/>
    <w:rsid w:val="001D634A"/>
    <w:rsid w:val="001E2A88"/>
    <w:rsid w:val="001E3ED7"/>
    <w:rsid w:val="001F1A1F"/>
    <w:rsid w:val="001F1BA2"/>
    <w:rsid w:val="001F362F"/>
    <w:rsid w:val="002179A0"/>
    <w:rsid w:val="00217D79"/>
    <w:rsid w:val="002200D6"/>
    <w:rsid w:val="00221508"/>
    <w:rsid w:val="00222720"/>
    <w:rsid w:val="0022420B"/>
    <w:rsid w:val="00226FAC"/>
    <w:rsid w:val="0023174A"/>
    <w:rsid w:val="00235AA6"/>
    <w:rsid w:val="002363F4"/>
    <w:rsid w:val="00252416"/>
    <w:rsid w:val="002747CA"/>
    <w:rsid w:val="00277BD6"/>
    <w:rsid w:val="00280FB3"/>
    <w:rsid w:val="00281D52"/>
    <w:rsid w:val="00287BED"/>
    <w:rsid w:val="002C2D02"/>
    <w:rsid w:val="002C472F"/>
    <w:rsid w:val="002D411E"/>
    <w:rsid w:val="002D4488"/>
    <w:rsid w:val="003079AB"/>
    <w:rsid w:val="00307AEC"/>
    <w:rsid w:val="00312BBF"/>
    <w:rsid w:val="00322C7B"/>
    <w:rsid w:val="0032317F"/>
    <w:rsid w:val="00347E5C"/>
    <w:rsid w:val="00350D05"/>
    <w:rsid w:val="00373369"/>
    <w:rsid w:val="00393F53"/>
    <w:rsid w:val="00397F65"/>
    <w:rsid w:val="003A0FDB"/>
    <w:rsid w:val="003B72BA"/>
    <w:rsid w:val="003C5ACF"/>
    <w:rsid w:val="003D16CC"/>
    <w:rsid w:val="003D2200"/>
    <w:rsid w:val="003D2EBE"/>
    <w:rsid w:val="003E45D7"/>
    <w:rsid w:val="003E7C40"/>
    <w:rsid w:val="003F32B9"/>
    <w:rsid w:val="003F6876"/>
    <w:rsid w:val="003F7B85"/>
    <w:rsid w:val="00415626"/>
    <w:rsid w:val="004253B4"/>
    <w:rsid w:val="004257BD"/>
    <w:rsid w:val="004323B8"/>
    <w:rsid w:val="00435CFB"/>
    <w:rsid w:val="00464FFD"/>
    <w:rsid w:val="004718DC"/>
    <w:rsid w:val="004725D4"/>
    <w:rsid w:val="0048557D"/>
    <w:rsid w:val="00494B2C"/>
    <w:rsid w:val="004A6A87"/>
    <w:rsid w:val="004C618F"/>
    <w:rsid w:val="004E7919"/>
    <w:rsid w:val="004E7B01"/>
    <w:rsid w:val="004E7B37"/>
    <w:rsid w:val="004E7EEA"/>
    <w:rsid w:val="004F49FF"/>
    <w:rsid w:val="00510980"/>
    <w:rsid w:val="005142D4"/>
    <w:rsid w:val="00554D71"/>
    <w:rsid w:val="00554E35"/>
    <w:rsid w:val="00560989"/>
    <w:rsid w:val="00572458"/>
    <w:rsid w:val="00583DA3"/>
    <w:rsid w:val="00585CD0"/>
    <w:rsid w:val="00596FA2"/>
    <w:rsid w:val="005A0CB7"/>
    <w:rsid w:val="005A59D4"/>
    <w:rsid w:val="005A770D"/>
    <w:rsid w:val="005B7957"/>
    <w:rsid w:val="005B7E67"/>
    <w:rsid w:val="005C77C3"/>
    <w:rsid w:val="005E5C09"/>
    <w:rsid w:val="005E6EF5"/>
    <w:rsid w:val="005F5943"/>
    <w:rsid w:val="006056DB"/>
    <w:rsid w:val="00607105"/>
    <w:rsid w:val="00616AED"/>
    <w:rsid w:val="0062087A"/>
    <w:rsid w:val="00620B68"/>
    <w:rsid w:val="00627750"/>
    <w:rsid w:val="00631177"/>
    <w:rsid w:val="006329E2"/>
    <w:rsid w:val="00642F82"/>
    <w:rsid w:val="00644D35"/>
    <w:rsid w:val="00651FB5"/>
    <w:rsid w:val="00661F29"/>
    <w:rsid w:val="006634FD"/>
    <w:rsid w:val="00665B3F"/>
    <w:rsid w:val="0066631C"/>
    <w:rsid w:val="006738FA"/>
    <w:rsid w:val="00674551"/>
    <w:rsid w:val="00687FF7"/>
    <w:rsid w:val="00690671"/>
    <w:rsid w:val="00691DCE"/>
    <w:rsid w:val="00694996"/>
    <w:rsid w:val="0069515E"/>
    <w:rsid w:val="006967CC"/>
    <w:rsid w:val="006A1D2E"/>
    <w:rsid w:val="006A5ED8"/>
    <w:rsid w:val="006B0B8E"/>
    <w:rsid w:val="006B1740"/>
    <w:rsid w:val="006B47BC"/>
    <w:rsid w:val="006B661C"/>
    <w:rsid w:val="006E5E78"/>
    <w:rsid w:val="006F60EB"/>
    <w:rsid w:val="0071402D"/>
    <w:rsid w:val="00716F48"/>
    <w:rsid w:val="007217DA"/>
    <w:rsid w:val="007241C6"/>
    <w:rsid w:val="00726045"/>
    <w:rsid w:val="00731E8B"/>
    <w:rsid w:val="00733B76"/>
    <w:rsid w:val="0073425C"/>
    <w:rsid w:val="007370CA"/>
    <w:rsid w:val="00741878"/>
    <w:rsid w:val="00760C48"/>
    <w:rsid w:val="00765A02"/>
    <w:rsid w:val="00766648"/>
    <w:rsid w:val="00780ACC"/>
    <w:rsid w:val="00783AE3"/>
    <w:rsid w:val="00783D73"/>
    <w:rsid w:val="007875EA"/>
    <w:rsid w:val="007972AE"/>
    <w:rsid w:val="007B012D"/>
    <w:rsid w:val="007B0FC5"/>
    <w:rsid w:val="007B4018"/>
    <w:rsid w:val="007C424E"/>
    <w:rsid w:val="007C7835"/>
    <w:rsid w:val="007D6FCD"/>
    <w:rsid w:val="007E04B6"/>
    <w:rsid w:val="007E3069"/>
    <w:rsid w:val="007F2263"/>
    <w:rsid w:val="007F7C53"/>
    <w:rsid w:val="00813106"/>
    <w:rsid w:val="008565BA"/>
    <w:rsid w:val="00857220"/>
    <w:rsid w:val="0086443D"/>
    <w:rsid w:val="00880367"/>
    <w:rsid w:val="008926A5"/>
    <w:rsid w:val="0089399E"/>
    <w:rsid w:val="008A412C"/>
    <w:rsid w:val="008A451D"/>
    <w:rsid w:val="008B38EC"/>
    <w:rsid w:val="008D61B4"/>
    <w:rsid w:val="008E2199"/>
    <w:rsid w:val="008E79CA"/>
    <w:rsid w:val="008F127E"/>
    <w:rsid w:val="008F4F64"/>
    <w:rsid w:val="008F576C"/>
    <w:rsid w:val="00902788"/>
    <w:rsid w:val="00906DFC"/>
    <w:rsid w:val="00922D03"/>
    <w:rsid w:val="00944DEB"/>
    <w:rsid w:val="00952EB4"/>
    <w:rsid w:val="0095327F"/>
    <w:rsid w:val="00954DBB"/>
    <w:rsid w:val="00966176"/>
    <w:rsid w:val="009865A8"/>
    <w:rsid w:val="00987ED5"/>
    <w:rsid w:val="00991827"/>
    <w:rsid w:val="009B15C8"/>
    <w:rsid w:val="009B269C"/>
    <w:rsid w:val="009D4F79"/>
    <w:rsid w:val="009E2DED"/>
    <w:rsid w:val="009F0D50"/>
    <w:rsid w:val="009F33AA"/>
    <w:rsid w:val="00A0498C"/>
    <w:rsid w:val="00A10F60"/>
    <w:rsid w:val="00A156BB"/>
    <w:rsid w:val="00A1663F"/>
    <w:rsid w:val="00A17CCE"/>
    <w:rsid w:val="00A25D94"/>
    <w:rsid w:val="00A41270"/>
    <w:rsid w:val="00A43ACB"/>
    <w:rsid w:val="00A57406"/>
    <w:rsid w:val="00A60F0D"/>
    <w:rsid w:val="00A67AA4"/>
    <w:rsid w:val="00A715CE"/>
    <w:rsid w:val="00A7498D"/>
    <w:rsid w:val="00A933FB"/>
    <w:rsid w:val="00A94A4B"/>
    <w:rsid w:val="00AA28B3"/>
    <w:rsid w:val="00AA47C6"/>
    <w:rsid w:val="00AA6DD0"/>
    <w:rsid w:val="00AB7DE0"/>
    <w:rsid w:val="00AE05C8"/>
    <w:rsid w:val="00AE2EC5"/>
    <w:rsid w:val="00AE57FB"/>
    <w:rsid w:val="00AF4762"/>
    <w:rsid w:val="00AF6E31"/>
    <w:rsid w:val="00AF72D2"/>
    <w:rsid w:val="00B00BDD"/>
    <w:rsid w:val="00B05519"/>
    <w:rsid w:val="00B109AB"/>
    <w:rsid w:val="00B23CB0"/>
    <w:rsid w:val="00B40794"/>
    <w:rsid w:val="00B43A79"/>
    <w:rsid w:val="00B46C82"/>
    <w:rsid w:val="00B66F49"/>
    <w:rsid w:val="00B67607"/>
    <w:rsid w:val="00B77C54"/>
    <w:rsid w:val="00B81DB2"/>
    <w:rsid w:val="00B81EE7"/>
    <w:rsid w:val="00B86395"/>
    <w:rsid w:val="00B96D1F"/>
    <w:rsid w:val="00B975F0"/>
    <w:rsid w:val="00BA3782"/>
    <w:rsid w:val="00BB16EA"/>
    <w:rsid w:val="00BB2DBA"/>
    <w:rsid w:val="00BC35CD"/>
    <w:rsid w:val="00BC42EF"/>
    <w:rsid w:val="00BC79D9"/>
    <w:rsid w:val="00BD5E02"/>
    <w:rsid w:val="00BD70D5"/>
    <w:rsid w:val="00BE11CE"/>
    <w:rsid w:val="00BF0A70"/>
    <w:rsid w:val="00BF70FD"/>
    <w:rsid w:val="00C164BC"/>
    <w:rsid w:val="00C25EE8"/>
    <w:rsid w:val="00C27297"/>
    <w:rsid w:val="00C34D05"/>
    <w:rsid w:val="00C46CDC"/>
    <w:rsid w:val="00C50723"/>
    <w:rsid w:val="00C710B5"/>
    <w:rsid w:val="00C7694C"/>
    <w:rsid w:val="00C77B97"/>
    <w:rsid w:val="00C91B97"/>
    <w:rsid w:val="00CA11A5"/>
    <w:rsid w:val="00CB3C92"/>
    <w:rsid w:val="00CB549E"/>
    <w:rsid w:val="00CB671E"/>
    <w:rsid w:val="00CB6951"/>
    <w:rsid w:val="00CB76C6"/>
    <w:rsid w:val="00CC08B8"/>
    <w:rsid w:val="00CC1AE5"/>
    <w:rsid w:val="00CF31C5"/>
    <w:rsid w:val="00CF63D7"/>
    <w:rsid w:val="00CF6C4C"/>
    <w:rsid w:val="00D00D7D"/>
    <w:rsid w:val="00D019AB"/>
    <w:rsid w:val="00D11C78"/>
    <w:rsid w:val="00D261AB"/>
    <w:rsid w:val="00D3495E"/>
    <w:rsid w:val="00D448D6"/>
    <w:rsid w:val="00D53E5D"/>
    <w:rsid w:val="00D63548"/>
    <w:rsid w:val="00D72A14"/>
    <w:rsid w:val="00D7778B"/>
    <w:rsid w:val="00D80456"/>
    <w:rsid w:val="00D921AE"/>
    <w:rsid w:val="00D9490C"/>
    <w:rsid w:val="00D96037"/>
    <w:rsid w:val="00DA6A8F"/>
    <w:rsid w:val="00DB074B"/>
    <w:rsid w:val="00DB2D8D"/>
    <w:rsid w:val="00DB4D88"/>
    <w:rsid w:val="00DD1152"/>
    <w:rsid w:val="00DD14B0"/>
    <w:rsid w:val="00DE095D"/>
    <w:rsid w:val="00DE5FCD"/>
    <w:rsid w:val="00DF7946"/>
    <w:rsid w:val="00E10A77"/>
    <w:rsid w:val="00E156A1"/>
    <w:rsid w:val="00E22914"/>
    <w:rsid w:val="00E25E37"/>
    <w:rsid w:val="00E30852"/>
    <w:rsid w:val="00E33988"/>
    <w:rsid w:val="00E41E4C"/>
    <w:rsid w:val="00E66CC7"/>
    <w:rsid w:val="00E819FD"/>
    <w:rsid w:val="00E822D5"/>
    <w:rsid w:val="00E85E98"/>
    <w:rsid w:val="00E868D5"/>
    <w:rsid w:val="00E96514"/>
    <w:rsid w:val="00E96B45"/>
    <w:rsid w:val="00EB6A15"/>
    <w:rsid w:val="00EB6D3B"/>
    <w:rsid w:val="00EB7239"/>
    <w:rsid w:val="00EC26AC"/>
    <w:rsid w:val="00EC42C4"/>
    <w:rsid w:val="00EC6BD7"/>
    <w:rsid w:val="00EE035A"/>
    <w:rsid w:val="00F03268"/>
    <w:rsid w:val="00F06B47"/>
    <w:rsid w:val="00F16E58"/>
    <w:rsid w:val="00F31F94"/>
    <w:rsid w:val="00F33075"/>
    <w:rsid w:val="00F37AB4"/>
    <w:rsid w:val="00F6113B"/>
    <w:rsid w:val="00F61461"/>
    <w:rsid w:val="00F66437"/>
    <w:rsid w:val="00F70487"/>
    <w:rsid w:val="00F7242E"/>
    <w:rsid w:val="00F82B35"/>
    <w:rsid w:val="00F86056"/>
    <w:rsid w:val="00F900FE"/>
    <w:rsid w:val="00F951B9"/>
    <w:rsid w:val="00FA3495"/>
    <w:rsid w:val="00FA7F27"/>
    <w:rsid w:val="00FB2029"/>
    <w:rsid w:val="00FB66DE"/>
    <w:rsid w:val="00FC4EBE"/>
    <w:rsid w:val="00FC7C6A"/>
    <w:rsid w:val="00FD1C7E"/>
    <w:rsid w:val="00FD4F37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1670084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1E8B"/>
    <w:rPr>
      <w:lang w:val="en-US"/>
    </w:rPr>
  </w:style>
  <w:style w:type="paragraph" w:styleId="Nadpis1">
    <w:name w:val="heading 1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731E8B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731E8B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731E8B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731E8B"/>
    <w:pPr>
      <w:keepNext/>
      <w:jc w:val="both"/>
      <w:outlineLvl w:val="5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1E8B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31E8B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731E8B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731E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731E8B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731E8B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731E8B"/>
  </w:style>
  <w:style w:type="paragraph" w:styleId="Zarkazkladnhotextu">
    <w:name w:val="Body Text Indent"/>
    <w:basedOn w:val="Normlny"/>
    <w:rsid w:val="00731E8B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BC79D9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E7919"/>
    <w:rPr>
      <w:lang w:val="en-US"/>
    </w:rPr>
  </w:style>
  <w:style w:type="character" w:styleId="Hypertextovprepojenie">
    <w:name w:val="Hyperlink"/>
    <w:rsid w:val="00CA11A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5E0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F6C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6C4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6C4C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6C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6C4C"/>
    <w:rPr>
      <w:b/>
      <w:bCs/>
      <w:lang w:val="en-US"/>
    </w:rPr>
  </w:style>
  <w:style w:type="paragraph" w:styleId="Revzia">
    <w:name w:val="Revision"/>
    <w:hidden/>
    <w:uiPriority w:val="99"/>
    <w:semiHidden/>
    <w:rsid w:val="009F0D50"/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3E7C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BD5F-F6C3-4CB6-BB0A-1E374FF6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1939</Words>
  <Characters>11954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REGISTRAČNÁ DOKUMENTÁCIA</vt:lpstr>
      <vt:lpstr>REGISTRAČNÁ DOKUMENTÁCIA</vt:lpstr>
    </vt:vector>
  </TitlesOfParts>
  <Company>VVZ, Biotika a.s.</Company>
  <LinksUpToDate>false</LinksUpToDate>
  <CharactersWithSpaces>13866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cp:lastModifiedBy>Repiščáková, Janka</cp:lastModifiedBy>
  <cp:revision>7</cp:revision>
  <cp:lastPrinted>2020-03-16T08:16:00Z</cp:lastPrinted>
  <dcterms:created xsi:type="dcterms:W3CDTF">2020-03-13T11:30:00Z</dcterms:created>
  <dcterms:modified xsi:type="dcterms:W3CDTF">2020-03-16T08:16:00Z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