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5502" w:rsidRPr="00F176F3" w:rsidRDefault="004B5502" w:rsidP="00481EA6">
      <w:pPr>
        <w:pStyle w:val="Nzov"/>
        <w:tabs>
          <w:tab w:val="clear" w:pos="284"/>
          <w:tab w:val="left" w:pos="567"/>
        </w:tabs>
        <w:outlineLvl w:val="0"/>
        <w:rPr>
          <w:b w:val="0"/>
          <w:sz w:val="22"/>
          <w:szCs w:val="22"/>
          <w:lang w:val="sk-SK"/>
        </w:rPr>
      </w:pPr>
      <w:bookmarkStart w:id="0" w:name="_GoBack"/>
      <w:bookmarkEnd w:id="0"/>
    </w:p>
    <w:p w:rsidR="009A57F4" w:rsidRPr="00F176F3" w:rsidRDefault="009A57F4" w:rsidP="00F176F3">
      <w:pPr>
        <w:autoSpaceDE w:val="0"/>
        <w:autoSpaceDN w:val="0"/>
        <w:adjustRightInd w:val="0"/>
        <w:jc w:val="center"/>
        <w:rPr>
          <w:b/>
          <w:bCs/>
          <w:szCs w:val="22"/>
        </w:rPr>
      </w:pPr>
      <w:r w:rsidRPr="00F176F3">
        <w:rPr>
          <w:b/>
          <w:bCs/>
          <w:szCs w:val="22"/>
        </w:rPr>
        <w:t>SÚHRN CHARAKTERISTICKÝCH VLASTNOSTÍ LIEKU</w:t>
      </w:r>
    </w:p>
    <w:p w:rsidR="00D418C6" w:rsidRPr="00481EA6" w:rsidRDefault="00D418C6" w:rsidP="00F176F3">
      <w:pPr>
        <w:ind w:left="0" w:right="113" w:firstLine="0"/>
        <w:rPr>
          <w:szCs w:val="22"/>
        </w:rPr>
      </w:pPr>
    </w:p>
    <w:p w:rsidR="00D418C6" w:rsidRPr="00481EA6" w:rsidRDefault="00D418C6" w:rsidP="00F176F3">
      <w:pPr>
        <w:ind w:left="0" w:right="113" w:firstLine="0"/>
        <w:rPr>
          <w:szCs w:val="22"/>
        </w:rPr>
      </w:pPr>
    </w:p>
    <w:p w:rsidR="00D418C6" w:rsidRPr="00F176F3" w:rsidRDefault="00D418C6" w:rsidP="00F176F3">
      <w:pPr>
        <w:ind w:left="0" w:right="113" w:firstLine="0"/>
        <w:rPr>
          <w:szCs w:val="22"/>
        </w:rPr>
      </w:pPr>
      <w:r w:rsidRPr="00F176F3">
        <w:rPr>
          <w:b/>
          <w:szCs w:val="22"/>
        </w:rPr>
        <w:t>1.</w:t>
      </w:r>
      <w:r w:rsidRPr="00F176F3">
        <w:rPr>
          <w:b/>
          <w:szCs w:val="22"/>
        </w:rPr>
        <w:tab/>
        <w:t>NÁZOV LIEKU</w:t>
      </w:r>
    </w:p>
    <w:p w:rsidR="00D418C6" w:rsidRPr="00F176F3" w:rsidRDefault="00D418C6" w:rsidP="00F176F3">
      <w:pPr>
        <w:ind w:left="0" w:right="113" w:firstLine="0"/>
        <w:rPr>
          <w:szCs w:val="22"/>
        </w:rPr>
      </w:pPr>
    </w:p>
    <w:p w:rsidR="00D418C6" w:rsidRPr="00325174" w:rsidRDefault="00D418C6" w:rsidP="00F176F3">
      <w:pPr>
        <w:ind w:left="0" w:right="113" w:firstLine="0"/>
        <w:rPr>
          <w:bCs/>
          <w:szCs w:val="22"/>
        </w:rPr>
      </w:pPr>
      <w:r w:rsidRPr="00325174">
        <w:rPr>
          <w:bCs/>
          <w:szCs w:val="22"/>
        </w:rPr>
        <w:t>Emegar 1</w:t>
      </w:r>
      <w:r w:rsidR="004F200C">
        <w:rPr>
          <w:bCs/>
          <w:szCs w:val="22"/>
        </w:rPr>
        <w:t> </w:t>
      </w:r>
      <w:r w:rsidRPr="00325174">
        <w:rPr>
          <w:bCs/>
          <w:szCs w:val="22"/>
        </w:rPr>
        <w:t>mg</w:t>
      </w:r>
    </w:p>
    <w:p w:rsidR="00D418C6" w:rsidRPr="00325174" w:rsidRDefault="00D418C6" w:rsidP="00F176F3">
      <w:pPr>
        <w:pStyle w:val="Nadpis1"/>
        <w:ind w:left="0" w:right="113" w:firstLine="0"/>
        <w:rPr>
          <w:b w:val="0"/>
          <w:szCs w:val="22"/>
        </w:rPr>
      </w:pPr>
      <w:r w:rsidRPr="00325174">
        <w:rPr>
          <w:b w:val="0"/>
          <w:szCs w:val="22"/>
        </w:rPr>
        <w:t>Emegar 2</w:t>
      </w:r>
      <w:r w:rsidR="004F200C">
        <w:rPr>
          <w:b w:val="0"/>
          <w:szCs w:val="22"/>
        </w:rPr>
        <w:t> </w:t>
      </w:r>
      <w:r w:rsidRPr="00325174">
        <w:rPr>
          <w:b w:val="0"/>
          <w:szCs w:val="22"/>
        </w:rPr>
        <w:t>mg</w:t>
      </w:r>
    </w:p>
    <w:p w:rsidR="00D418C6" w:rsidRPr="00F176F3" w:rsidRDefault="00C81B06" w:rsidP="00F176F3">
      <w:pPr>
        <w:ind w:left="0" w:right="113" w:firstLine="0"/>
        <w:rPr>
          <w:szCs w:val="22"/>
        </w:rPr>
      </w:pPr>
      <w:r w:rsidRPr="00F176F3">
        <w:rPr>
          <w:szCs w:val="22"/>
        </w:rPr>
        <w:t>filmom obalené tablety</w:t>
      </w:r>
    </w:p>
    <w:p w:rsidR="00C81B06" w:rsidRPr="00F176F3" w:rsidRDefault="00C81B06" w:rsidP="00F176F3">
      <w:pPr>
        <w:ind w:left="0" w:right="113" w:firstLine="0"/>
        <w:rPr>
          <w:szCs w:val="22"/>
        </w:rPr>
      </w:pPr>
    </w:p>
    <w:p w:rsidR="00D418C6" w:rsidRPr="00F176F3" w:rsidRDefault="00D418C6" w:rsidP="00F176F3">
      <w:pPr>
        <w:ind w:left="0" w:right="113" w:firstLine="0"/>
        <w:rPr>
          <w:szCs w:val="22"/>
        </w:rPr>
      </w:pPr>
    </w:p>
    <w:p w:rsidR="00D418C6" w:rsidRPr="00F176F3" w:rsidRDefault="00D418C6" w:rsidP="00F176F3">
      <w:pPr>
        <w:ind w:left="0" w:right="113" w:firstLine="0"/>
        <w:rPr>
          <w:i/>
          <w:szCs w:val="22"/>
        </w:rPr>
      </w:pPr>
      <w:r w:rsidRPr="00F176F3">
        <w:rPr>
          <w:b/>
          <w:szCs w:val="22"/>
        </w:rPr>
        <w:t>2.</w:t>
      </w:r>
      <w:r w:rsidRPr="00F176F3">
        <w:rPr>
          <w:b/>
          <w:szCs w:val="22"/>
        </w:rPr>
        <w:tab/>
        <w:t>KVALITATÍVNE A KVANTITATÍVNE ZLOŽENIE</w:t>
      </w:r>
    </w:p>
    <w:p w:rsidR="00E91945" w:rsidRPr="00F176F3" w:rsidRDefault="00E91945" w:rsidP="00F176F3">
      <w:pPr>
        <w:widowControl w:val="0"/>
        <w:autoSpaceDE w:val="0"/>
        <w:autoSpaceDN w:val="0"/>
        <w:adjustRightInd w:val="0"/>
        <w:ind w:left="0" w:firstLine="0"/>
        <w:rPr>
          <w:bCs/>
          <w:szCs w:val="22"/>
        </w:rPr>
      </w:pPr>
    </w:p>
    <w:p w:rsidR="00C81B06" w:rsidRPr="00F176F3" w:rsidRDefault="004F200C" w:rsidP="00F176F3">
      <w:pPr>
        <w:widowControl w:val="0"/>
        <w:autoSpaceDE w:val="0"/>
        <w:autoSpaceDN w:val="0"/>
        <w:adjustRightInd w:val="0"/>
        <w:ind w:left="0" w:firstLine="0"/>
        <w:rPr>
          <w:spacing w:val="-3"/>
          <w:szCs w:val="22"/>
        </w:rPr>
      </w:pPr>
      <w:r w:rsidRPr="00325174">
        <w:rPr>
          <w:szCs w:val="22"/>
        </w:rPr>
        <w:t>Emegar</w:t>
      </w:r>
      <w:r w:rsidRPr="00F176F3">
        <w:rPr>
          <w:szCs w:val="22"/>
        </w:rPr>
        <w:t xml:space="preserve"> 1</w:t>
      </w:r>
      <w:r>
        <w:rPr>
          <w:szCs w:val="22"/>
        </w:rPr>
        <w:t> </w:t>
      </w:r>
      <w:r w:rsidRPr="00F176F3">
        <w:rPr>
          <w:szCs w:val="22"/>
        </w:rPr>
        <w:t>mg</w:t>
      </w:r>
      <w:r>
        <w:rPr>
          <w:szCs w:val="22"/>
        </w:rPr>
        <w:t>:</w:t>
      </w:r>
      <w:r w:rsidRPr="00F176F3">
        <w:rPr>
          <w:spacing w:val="-3"/>
          <w:szCs w:val="22"/>
        </w:rPr>
        <w:t xml:space="preserve"> </w:t>
      </w:r>
      <w:r w:rsidR="00C81B06" w:rsidRPr="00F176F3">
        <w:rPr>
          <w:spacing w:val="-3"/>
          <w:szCs w:val="22"/>
        </w:rPr>
        <w:t>Každá filmom obalená tableta obsahuje 1</w:t>
      </w:r>
      <w:r>
        <w:rPr>
          <w:spacing w:val="-3"/>
          <w:szCs w:val="22"/>
        </w:rPr>
        <w:t> </w:t>
      </w:r>
      <w:r w:rsidR="00C81B06" w:rsidRPr="00F176F3">
        <w:rPr>
          <w:spacing w:val="-3"/>
          <w:szCs w:val="22"/>
        </w:rPr>
        <w:t>mg granisetr</w:t>
      </w:r>
      <w:r w:rsidR="005D6B72" w:rsidRPr="00F176F3">
        <w:rPr>
          <w:spacing w:val="-3"/>
          <w:szCs w:val="22"/>
        </w:rPr>
        <w:t>ó</w:t>
      </w:r>
      <w:r w:rsidR="00C81B06" w:rsidRPr="00F176F3">
        <w:rPr>
          <w:spacing w:val="-3"/>
          <w:szCs w:val="22"/>
        </w:rPr>
        <w:t>nu (vo forme hydrochloridu).</w:t>
      </w:r>
    </w:p>
    <w:p w:rsidR="00C81B06" w:rsidRPr="00F176F3" w:rsidRDefault="004F200C" w:rsidP="00F176F3">
      <w:pPr>
        <w:widowControl w:val="0"/>
        <w:autoSpaceDE w:val="0"/>
        <w:autoSpaceDN w:val="0"/>
        <w:adjustRightInd w:val="0"/>
        <w:ind w:left="0" w:firstLine="0"/>
        <w:rPr>
          <w:szCs w:val="22"/>
        </w:rPr>
      </w:pPr>
      <w:r w:rsidRPr="00325174">
        <w:rPr>
          <w:szCs w:val="22"/>
        </w:rPr>
        <w:t>Emegar</w:t>
      </w:r>
      <w:r w:rsidRPr="00F176F3">
        <w:rPr>
          <w:szCs w:val="22"/>
        </w:rPr>
        <w:t xml:space="preserve"> </w:t>
      </w:r>
      <w:r>
        <w:rPr>
          <w:szCs w:val="22"/>
        </w:rPr>
        <w:t>2 </w:t>
      </w:r>
      <w:r w:rsidRPr="00F176F3">
        <w:rPr>
          <w:szCs w:val="22"/>
        </w:rPr>
        <w:t>mg</w:t>
      </w:r>
      <w:r>
        <w:rPr>
          <w:szCs w:val="22"/>
        </w:rPr>
        <w:t xml:space="preserve">: </w:t>
      </w:r>
      <w:r w:rsidR="00C81B06" w:rsidRPr="00F176F3">
        <w:rPr>
          <w:spacing w:val="-3"/>
          <w:szCs w:val="22"/>
        </w:rPr>
        <w:t>Každá filmom obalená tableta obsahuje 2</w:t>
      </w:r>
      <w:r>
        <w:rPr>
          <w:spacing w:val="-3"/>
          <w:szCs w:val="22"/>
        </w:rPr>
        <w:t> </w:t>
      </w:r>
      <w:r w:rsidR="00C81B06" w:rsidRPr="00F176F3">
        <w:rPr>
          <w:spacing w:val="-3"/>
          <w:szCs w:val="22"/>
        </w:rPr>
        <w:t xml:space="preserve">mg </w:t>
      </w:r>
      <w:r w:rsidR="005D6B72" w:rsidRPr="00F176F3">
        <w:rPr>
          <w:spacing w:val="-3"/>
          <w:szCs w:val="22"/>
        </w:rPr>
        <w:t>granisetrón</w:t>
      </w:r>
      <w:r w:rsidR="00C81B06" w:rsidRPr="00F176F3">
        <w:rPr>
          <w:spacing w:val="-3"/>
          <w:szCs w:val="22"/>
        </w:rPr>
        <w:t>u (vo forme hydrochloridu).</w:t>
      </w:r>
    </w:p>
    <w:p w:rsidR="00D418C6" w:rsidRPr="00F176F3" w:rsidRDefault="00D418C6" w:rsidP="00F176F3">
      <w:pPr>
        <w:pStyle w:val="EMEAEnBodyText"/>
        <w:autoSpaceDE w:val="0"/>
        <w:autoSpaceDN w:val="0"/>
        <w:adjustRightInd w:val="0"/>
        <w:spacing w:before="0" w:after="0"/>
        <w:ind w:right="113"/>
        <w:rPr>
          <w:bCs/>
          <w:szCs w:val="22"/>
          <w:lang w:val="sk-SK"/>
        </w:rPr>
      </w:pPr>
    </w:p>
    <w:p w:rsidR="00C81B06" w:rsidRPr="00325174" w:rsidRDefault="00C81B06" w:rsidP="00F176F3">
      <w:pPr>
        <w:widowControl w:val="0"/>
        <w:autoSpaceDE w:val="0"/>
        <w:autoSpaceDN w:val="0"/>
        <w:adjustRightInd w:val="0"/>
        <w:ind w:left="0" w:firstLine="0"/>
        <w:rPr>
          <w:szCs w:val="22"/>
          <w:u w:val="single"/>
        </w:rPr>
      </w:pPr>
      <w:r w:rsidRPr="00325174">
        <w:rPr>
          <w:iCs/>
          <w:spacing w:val="-6"/>
          <w:szCs w:val="22"/>
          <w:u w:val="single"/>
        </w:rPr>
        <w:t>Pomocné látky</w:t>
      </w:r>
      <w:r w:rsidR="001B70E9" w:rsidRPr="00325174">
        <w:rPr>
          <w:iCs/>
          <w:spacing w:val="-6"/>
          <w:szCs w:val="22"/>
          <w:u w:val="single"/>
        </w:rPr>
        <w:t xml:space="preserve"> so známym účinkom</w:t>
      </w:r>
      <w:r w:rsidRPr="00325174">
        <w:rPr>
          <w:iCs/>
          <w:spacing w:val="-6"/>
          <w:szCs w:val="22"/>
          <w:u w:val="single"/>
        </w:rPr>
        <w:t>:</w:t>
      </w:r>
    </w:p>
    <w:p w:rsidR="00C81B06" w:rsidRPr="00F176F3" w:rsidRDefault="004F200C" w:rsidP="00F176F3">
      <w:pPr>
        <w:widowControl w:val="0"/>
        <w:autoSpaceDE w:val="0"/>
        <w:autoSpaceDN w:val="0"/>
        <w:adjustRightInd w:val="0"/>
        <w:ind w:left="0" w:firstLine="0"/>
        <w:rPr>
          <w:szCs w:val="22"/>
        </w:rPr>
      </w:pPr>
      <w:r w:rsidRPr="00325174">
        <w:rPr>
          <w:szCs w:val="22"/>
        </w:rPr>
        <w:t>Emegar</w:t>
      </w:r>
      <w:r w:rsidRPr="00F176F3">
        <w:rPr>
          <w:szCs w:val="22"/>
        </w:rPr>
        <w:t xml:space="preserve"> 1</w:t>
      </w:r>
      <w:r>
        <w:rPr>
          <w:szCs w:val="22"/>
        </w:rPr>
        <w:t> </w:t>
      </w:r>
      <w:r w:rsidRPr="00F176F3">
        <w:rPr>
          <w:szCs w:val="22"/>
        </w:rPr>
        <w:t>mg</w:t>
      </w:r>
      <w:r>
        <w:rPr>
          <w:szCs w:val="22"/>
        </w:rPr>
        <w:t>:</w:t>
      </w:r>
      <w:r w:rsidRPr="00F176F3">
        <w:rPr>
          <w:spacing w:val="-3"/>
          <w:szCs w:val="22"/>
        </w:rPr>
        <w:t xml:space="preserve"> </w:t>
      </w:r>
      <w:r w:rsidR="00C81B06" w:rsidRPr="00F176F3">
        <w:rPr>
          <w:spacing w:val="-4"/>
          <w:szCs w:val="22"/>
        </w:rPr>
        <w:t>Každá tableta obsahuje 55,780</w:t>
      </w:r>
      <w:r>
        <w:rPr>
          <w:spacing w:val="-4"/>
          <w:szCs w:val="22"/>
        </w:rPr>
        <w:t> </w:t>
      </w:r>
      <w:r w:rsidR="00C81B06" w:rsidRPr="00F176F3">
        <w:rPr>
          <w:spacing w:val="-4"/>
          <w:szCs w:val="22"/>
        </w:rPr>
        <w:t>mg monohydrátu laktózy.</w:t>
      </w:r>
    </w:p>
    <w:p w:rsidR="00C81B06" w:rsidRPr="00F176F3" w:rsidRDefault="004F200C" w:rsidP="00F176F3">
      <w:pPr>
        <w:widowControl w:val="0"/>
        <w:autoSpaceDE w:val="0"/>
        <w:autoSpaceDN w:val="0"/>
        <w:adjustRightInd w:val="0"/>
        <w:ind w:left="0" w:firstLine="0"/>
        <w:rPr>
          <w:szCs w:val="22"/>
        </w:rPr>
      </w:pPr>
      <w:r w:rsidRPr="00325174">
        <w:rPr>
          <w:szCs w:val="22"/>
        </w:rPr>
        <w:t>Emegar</w:t>
      </w:r>
      <w:r w:rsidRPr="00F176F3">
        <w:rPr>
          <w:szCs w:val="22"/>
        </w:rPr>
        <w:t xml:space="preserve"> </w:t>
      </w:r>
      <w:r>
        <w:rPr>
          <w:szCs w:val="22"/>
        </w:rPr>
        <w:t>2 </w:t>
      </w:r>
      <w:r w:rsidRPr="00F176F3">
        <w:rPr>
          <w:szCs w:val="22"/>
        </w:rPr>
        <w:t>mg</w:t>
      </w:r>
      <w:r>
        <w:rPr>
          <w:szCs w:val="22"/>
        </w:rPr>
        <w:t>:</w:t>
      </w:r>
      <w:r w:rsidRPr="00F176F3">
        <w:rPr>
          <w:spacing w:val="-3"/>
          <w:szCs w:val="22"/>
        </w:rPr>
        <w:t xml:space="preserve"> </w:t>
      </w:r>
      <w:r w:rsidR="00C81B06" w:rsidRPr="00F176F3">
        <w:rPr>
          <w:spacing w:val="-4"/>
          <w:szCs w:val="22"/>
        </w:rPr>
        <w:t>Každá tableta obsahuje 111,560</w:t>
      </w:r>
      <w:r>
        <w:rPr>
          <w:spacing w:val="-4"/>
          <w:szCs w:val="22"/>
        </w:rPr>
        <w:t> </w:t>
      </w:r>
      <w:r w:rsidR="00C81B06" w:rsidRPr="00F176F3">
        <w:rPr>
          <w:spacing w:val="-4"/>
          <w:szCs w:val="22"/>
        </w:rPr>
        <w:t>mg monohydrátu laktózy.</w:t>
      </w:r>
    </w:p>
    <w:p w:rsidR="00C81B06" w:rsidRPr="00F176F3" w:rsidRDefault="00C81B06" w:rsidP="00F176F3">
      <w:pPr>
        <w:widowControl w:val="0"/>
        <w:autoSpaceDE w:val="0"/>
        <w:autoSpaceDN w:val="0"/>
        <w:adjustRightInd w:val="0"/>
        <w:ind w:left="0" w:firstLine="0"/>
        <w:rPr>
          <w:szCs w:val="22"/>
        </w:rPr>
      </w:pPr>
    </w:p>
    <w:p w:rsidR="00C81B06" w:rsidRPr="00F176F3" w:rsidRDefault="00C81B06" w:rsidP="00F176F3">
      <w:pPr>
        <w:widowControl w:val="0"/>
        <w:autoSpaceDE w:val="0"/>
        <w:autoSpaceDN w:val="0"/>
        <w:adjustRightInd w:val="0"/>
        <w:ind w:left="0" w:firstLine="0"/>
        <w:rPr>
          <w:spacing w:val="-3"/>
          <w:szCs w:val="22"/>
        </w:rPr>
      </w:pPr>
      <w:r w:rsidRPr="00F176F3">
        <w:rPr>
          <w:spacing w:val="-3"/>
          <w:szCs w:val="22"/>
        </w:rPr>
        <w:t>Úplný zoznam pomocných látok, pozri časť 6.1.</w:t>
      </w:r>
    </w:p>
    <w:p w:rsidR="00D418C6" w:rsidRPr="00F176F3" w:rsidRDefault="00D418C6" w:rsidP="00F176F3">
      <w:pPr>
        <w:ind w:left="0" w:right="113" w:firstLine="0"/>
        <w:rPr>
          <w:szCs w:val="22"/>
        </w:rPr>
      </w:pPr>
    </w:p>
    <w:p w:rsidR="00D418C6" w:rsidRPr="00F176F3" w:rsidRDefault="00D418C6" w:rsidP="00F176F3">
      <w:pPr>
        <w:ind w:left="0" w:right="113" w:firstLine="0"/>
        <w:rPr>
          <w:szCs w:val="22"/>
        </w:rPr>
      </w:pPr>
    </w:p>
    <w:p w:rsidR="00D418C6" w:rsidRPr="00F176F3" w:rsidRDefault="00D418C6" w:rsidP="00F176F3">
      <w:pPr>
        <w:ind w:left="0" w:right="113" w:firstLine="0"/>
        <w:rPr>
          <w:caps/>
          <w:szCs w:val="22"/>
        </w:rPr>
      </w:pPr>
      <w:r w:rsidRPr="00F176F3">
        <w:rPr>
          <w:b/>
          <w:szCs w:val="22"/>
        </w:rPr>
        <w:t>3.</w:t>
      </w:r>
      <w:r w:rsidRPr="00F176F3">
        <w:rPr>
          <w:b/>
          <w:szCs w:val="22"/>
        </w:rPr>
        <w:tab/>
        <w:t>LIEKOVÁ FORMA</w:t>
      </w:r>
    </w:p>
    <w:p w:rsidR="00D418C6" w:rsidRPr="00F176F3" w:rsidRDefault="00D418C6" w:rsidP="00F176F3">
      <w:pPr>
        <w:ind w:left="0" w:right="113" w:firstLine="0"/>
        <w:rPr>
          <w:szCs w:val="22"/>
        </w:rPr>
      </w:pPr>
    </w:p>
    <w:p w:rsidR="00D418C6" w:rsidRPr="00F176F3" w:rsidRDefault="00D418C6" w:rsidP="00F176F3">
      <w:pPr>
        <w:pStyle w:val="Zkladntext"/>
        <w:ind w:right="113"/>
        <w:rPr>
          <w:szCs w:val="22"/>
        </w:rPr>
      </w:pPr>
      <w:r w:rsidRPr="00F176F3">
        <w:rPr>
          <w:szCs w:val="22"/>
        </w:rPr>
        <w:t>Filmom obalená tableta</w:t>
      </w:r>
    </w:p>
    <w:p w:rsidR="00D418C6" w:rsidRPr="00F176F3" w:rsidRDefault="00D418C6" w:rsidP="00F176F3">
      <w:pPr>
        <w:pStyle w:val="Zkladntext"/>
        <w:ind w:right="113"/>
        <w:rPr>
          <w:szCs w:val="22"/>
        </w:rPr>
      </w:pPr>
    </w:p>
    <w:p w:rsidR="00D418C6" w:rsidRPr="00F176F3" w:rsidRDefault="004F200C" w:rsidP="00F176F3">
      <w:pPr>
        <w:pStyle w:val="Zkladntext"/>
        <w:ind w:right="113"/>
        <w:rPr>
          <w:szCs w:val="22"/>
        </w:rPr>
      </w:pPr>
      <w:r w:rsidRPr="00325174">
        <w:rPr>
          <w:szCs w:val="22"/>
        </w:rPr>
        <w:t>Emegar</w:t>
      </w:r>
      <w:r w:rsidRPr="00F176F3">
        <w:rPr>
          <w:szCs w:val="22"/>
        </w:rPr>
        <w:t xml:space="preserve"> </w:t>
      </w:r>
      <w:r w:rsidR="00D418C6" w:rsidRPr="00F176F3">
        <w:rPr>
          <w:szCs w:val="22"/>
        </w:rPr>
        <w:t>1</w:t>
      </w:r>
      <w:r>
        <w:rPr>
          <w:szCs w:val="22"/>
        </w:rPr>
        <w:t> </w:t>
      </w:r>
      <w:r w:rsidR="00D418C6" w:rsidRPr="00F176F3">
        <w:rPr>
          <w:szCs w:val="22"/>
        </w:rPr>
        <w:t>mg: Okrúhle, biele až takmer biele filmom obalené tablety označené "GS" na jednej strane a bez označenia na druhej strane.</w:t>
      </w:r>
    </w:p>
    <w:p w:rsidR="00D418C6" w:rsidRPr="00F176F3" w:rsidRDefault="004F200C" w:rsidP="00F176F3">
      <w:pPr>
        <w:pStyle w:val="Zkladntext"/>
        <w:ind w:right="113"/>
        <w:rPr>
          <w:szCs w:val="22"/>
        </w:rPr>
      </w:pPr>
      <w:r w:rsidRPr="00325174">
        <w:rPr>
          <w:szCs w:val="22"/>
        </w:rPr>
        <w:t>Emegar</w:t>
      </w:r>
      <w:r w:rsidRPr="00F176F3">
        <w:rPr>
          <w:szCs w:val="22"/>
        </w:rPr>
        <w:t xml:space="preserve"> </w:t>
      </w:r>
      <w:r w:rsidR="00D418C6" w:rsidRPr="00F176F3">
        <w:rPr>
          <w:szCs w:val="22"/>
        </w:rPr>
        <w:t>2</w:t>
      </w:r>
      <w:r>
        <w:rPr>
          <w:szCs w:val="22"/>
        </w:rPr>
        <w:t> </w:t>
      </w:r>
      <w:r w:rsidR="00D418C6" w:rsidRPr="00F176F3">
        <w:rPr>
          <w:szCs w:val="22"/>
        </w:rPr>
        <w:t>mg: Okrúhle, biele až takmer biele filmom obalené tablety označené "GS2" na jednej strane a bez označenia na druhej strane.</w:t>
      </w:r>
    </w:p>
    <w:p w:rsidR="00D418C6" w:rsidRPr="00F176F3" w:rsidRDefault="00D418C6" w:rsidP="00F176F3">
      <w:pPr>
        <w:ind w:left="0" w:right="113" w:firstLine="0"/>
        <w:rPr>
          <w:szCs w:val="22"/>
        </w:rPr>
      </w:pPr>
    </w:p>
    <w:p w:rsidR="00D418C6" w:rsidRPr="00F176F3" w:rsidRDefault="00D418C6" w:rsidP="00F176F3">
      <w:pPr>
        <w:ind w:left="0" w:right="113" w:firstLine="0"/>
        <w:rPr>
          <w:szCs w:val="22"/>
        </w:rPr>
      </w:pPr>
    </w:p>
    <w:p w:rsidR="00D418C6" w:rsidRPr="00F176F3" w:rsidRDefault="00D418C6" w:rsidP="00F176F3">
      <w:pPr>
        <w:ind w:left="0" w:right="113" w:firstLine="0"/>
        <w:rPr>
          <w:caps/>
          <w:szCs w:val="22"/>
        </w:rPr>
      </w:pPr>
      <w:r w:rsidRPr="00F176F3">
        <w:rPr>
          <w:b/>
          <w:caps/>
          <w:szCs w:val="22"/>
        </w:rPr>
        <w:t>4.</w:t>
      </w:r>
      <w:r w:rsidRPr="00F176F3">
        <w:rPr>
          <w:b/>
          <w:caps/>
          <w:szCs w:val="22"/>
        </w:rPr>
        <w:tab/>
        <w:t>KLINICKÉ ÚDAJE</w:t>
      </w:r>
    </w:p>
    <w:p w:rsidR="00D418C6" w:rsidRPr="00F176F3" w:rsidRDefault="00D418C6" w:rsidP="00F176F3">
      <w:pPr>
        <w:ind w:left="0" w:right="113" w:firstLine="0"/>
        <w:rPr>
          <w:szCs w:val="22"/>
        </w:rPr>
      </w:pPr>
    </w:p>
    <w:p w:rsidR="00D418C6" w:rsidRPr="00F176F3" w:rsidRDefault="00D418C6" w:rsidP="00F176F3">
      <w:pPr>
        <w:ind w:left="0" w:right="113" w:firstLine="0"/>
        <w:rPr>
          <w:szCs w:val="22"/>
        </w:rPr>
      </w:pPr>
      <w:r w:rsidRPr="00F176F3">
        <w:rPr>
          <w:b/>
          <w:szCs w:val="22"/>
        </w:rPr>
        <w:t>4.1</w:t>
      </w:r>
      <w:r w:rsidRPr="00F176F3">
        <w:rPr>
          <w:b/>
          <w:szCs w:val="22"/>
        </w:rPr>
        <w:tab/>
        <w:t>Terapeutické indikácie</w:t>
      </w:r>
    </w:p>
    <w:p w:rsidR="00D418C6" w:rsidRPr="00F176F3" w:rsidRDefault="00D418C6" w:rsidP="00F176F3">
      <w:pPr>
        <w:ind w:left="0" w:right="113" w:firstLine="0"/>
        <w:rPr>
          <w:szCs w:val="22"/>
        </w:rPr>
      </w:pPr>
    </w:p>
    <w:p w:rsidR="00C81B06" w:rsidRPr="00F176F3" w:rsidRDefault="00C81B06" w:rsidP="00F176F3">
      <w:pPr>
        <w:widowControl w:val="0"/>
        <w:autoSpaceDE w:val="0"/>
        <w:autoSpaceDN w:val="0"/>
        <w:adjustRightInd w:val="0"/>
        <w:ind w:left="0" w:firstLine="0"/>
        <w:rPr>
          <w:szCs w:val="22"/>
        </w:rPr>
      </w:pPr>
      <w:r w:rsidRPr="00F176F3">
        <w:rPr>
          <w:spacing w:val="-2"/>
          <w:szCs w:val="22"/>
        </w:rPr>
        <w:t>Emegar filmom obalené tablety sú indikované dospelým na prevenciu a liečbu akútnej nauzey a vracania v súvislosti s chemoterapiou a rádioterapiou.</w:t>
      </w:r>
    </w:p>
    <w:p w:rsidR="00C81B06" w:rsidRPr="00F176F3" w:rsidRDefault="00C81B06" w:rsidP="00F176F3">
      <w:pPr>
        <w:widowControl w:val="0"/>
        <w:autoSpaceDE w:val="0"/>
        <w:autoSpaceDN w:val="0"/>
        <w:adjustRightInd w:val="0"/>
        <w:ind w:left="0" w:firstLine="0"/>
        <w:rPr>
          <w:szCs w:val="22"/>
        </w:rPr>
      </w:pPr>
    </w:p>
    <w:p w:rsidR="00C81B06" w:rsidRPr="00F176F3" w:rsidRDefault="00C81B06" w:rsidP="00F176F3">
      <w:pPr>
        <w:widowControl w:val="0"/>
        <w:autoSpaceDE w:val="0"/>
        <w:autoSpaceDN w:val="0"/>
        <w:adjustRightInd w:val="0"/>
        <w:ind w:left="0" w:firstLine="0"/>
        <w:rPr>
          <w:spacing w:val="-2"/>
          <w:szCs w:val="22"/>
        </w:rPr>
      </w:pPr>
      <w:r w:rsidRPr="00F176F3">
        <w:rPr>
          <w:spacing w:val="-2"/>
          <w:szCs w:val="22"/>
        </w:rPr>
        <w:t>Emegar filmom obalené tablety sú indikované dospelým na prevenciu oneskorenej nauzey a vracania v</w:t>
      </w:r>
      <w:r w:rsidR="004F200C">
        <w:rPr>
          <w:spacing w:val="-2"/>
          <w:szCs w:val="22"/>
        </w:rPr>
        <w:t> </w:t>
      </w:r>
      <w:r w:rsidRPr="00F176F3">
        <w:rPr>
          <w:spacing w:val="-2"/>
          <w:szCs w:val="22"/>
        </w:rPr>
        <w:t>súvislosti s chemoterapiou a rádioterapiou.</w:t>
      </w:r>
    </w:p>
    <w:p w:rsidR="00C81B06" w:rsidRPr="00F176F3" w:rsidRDefault="00C81B06" w:rsidP="00F176F3">
      <w:pPr>
        <w:pStyle w:val="Zkladntext"/>
        <w:ind w:right="113"/>
        <w:rPr>
          <w:szCs w:val="22"/>
        </w:rPr>
      </w:pPr>
    </w:p>
    <w:p w:rsidR="00D418C6" w:rsidRPr="00F176F3" w:rsidRDefault="00D418C6" w:rsidP="00F176F3">
      <w:pPr>
        <w:ind w:left="0" w:right="113" w:firstLine="0"/>
        <w:rPr>
          <w:szCs w:val="22"/>
        </w:rPr>
      </w:pPr>
      <w:r w:rsidRPr="00F176F3">
        <w:rPr>
          <w:b/>
          <w:szCs w:val="22"/>
        </w:rPr>
        <w:t>4.2</w:t>
      </w:r>
      <w:r w:rsidRPr="00F176F3">
        <w:rPr>
          <w:b/>
          <w:szCs w:val="22"/>
        </w:rPr>
        <w:tab/>
        <w:t>Dávkovanie a spôsob pod</w:t>
      </w:r>
      <w:r w:rsidR="004F200C">
        <w:rPr>
          <w:b/>
          <w:szCs w:val="22"/>
        </w:rPr>
        <w:t>áv</w:t>
      </w:r>
      <w:r w:rsidRPr="00F176F3">
        <w:rPr>
          <w:b/>
          <w:szCs w:val="22"/>
        </w:rPr>
        <w:t>ania</w:t>
      </w:r>
    </w:p>
    <w:p w:rsidR="00D418C6" w:rsidRPr="00F176F3" w:rsidRDefault="00D418C6" w:rsidP="00F176F3">
      <w:pPr>
        <w:ind w:left="0" w:right="113" w:firstLine="0"/>
        <w:rPr>
          <w:szCs w:val="22"/>
        </w:rPr>
      </w:pPr>
    </w:p>
    <w:p w:rsidR="00C81B06" w:rsidRPr="00F176F3" w:rsidRDefault="00C81B06" w:rsidP="00F176F3">
      <w:pPr>
        <w:widowControl w:val="0"/>
        <w:autoSpaceDE w:val="0"/>
        <w:autoSpaceDN w:val="0"/>
        <w:adjustRightInd w:val="0"/>
        <w:ind w:left="0" w:firstLine="0"/>
        <w:rPr>
          <w:szCs w:val="22"/>
        </w:rPr>
      </w:pPr>
      <w:r w:rsidRPr="00F176F3">
        <w:rPr>
          <w:spacing w:val="-8"/>
          <w:szCs w:val="22"/>
          <w:u w:val="single"/>
        </w:rPr>
        <w:t>Dávkovanie</w:t>
      </w:r>
    </w:p>
    <w:p w:rsidR="00C81B06" w:rsidRPr="00F176F3" w:rsidRDefault="006F51D4" w:rsidP="00F176F3">
      <w:pPr>
        <w:widowControl w:val="0"/>
        <w:autoSpaceDE w:val="0"/>
        <w:autoSpaceDN w:val="0"/>
        <w:adjustRightInd w:val="0"/>
        <w:ind w:left="0" w:firstLine="0"/>
        <w:rPr>
          <w:szCs w:val="22"/>
        </w:rPr>
      </w:pPr>
      <w:r>
        <w:rPr>
          <w:spacing w:val="-3"/>
          <w:szCs w:val="22"/>
        </w:rPr>
        <w:t xml:space="preserve">Dávka </w:t>
      </w:r>
      <w:r w:rsidR="00C81B06" w:rsidRPr="00F176F3">
        <w:rPr>
          <w:spacing w:val="-3"/>
          <w:szCs w:val="22"/>
        </w:rPr>
        <w:t>1</w:t>
      </w:r>
      <w:r>
        <w:rPr>
          <w:spacing w:val="-3"/>
          <w:szCs w:val="22"/>
        </w:rPr>
        <w:t> </w:t>
      </w:r>
      <w:r w:rsidR="00C81B06" w:rsidRPr="00F176F3">
        <w:rPr>
          <w:spacing w:val="-3"/>
          <w:szCs w:val="22"/>
        </w:rPr>
        <w:t>mg dvakrát denne alebo 2</w:t>
      </w:r>
      <w:r>
        <w:rPr>
          <w:spacing w:val="-3"/>
          <w:szCs w:val="22"/>
        </w:rPr>
        <w:t> </w:t>
      </w:r>
      <w:r w:rsidR="00C81B06" w:rsidRPr="00F176F3">
        <w:rPr>
          <w:spacing w:val="-3"/>
          <w:szCs w:val="22"/>
        </w:rPr>
        <w:t xml:space="preserve">mg jedenkrát denne počas jedného týždňa po rádioterapii alebo </w:t>
      </w:r>
      <w:r w:rsidR="00C81B06" w:rsidRPr="00F176F3">
        <w:rPr>
          <w:spacing w:val="-2"/>
          <w:szCs w:val="22"/>
        </w:rPr>
        <w:t xml:space="preserve">chemoterapii. Prvú dávku </w:t>
      </w:r>
      <w:r w:rsidR="005D6B72" w:rsidRPr="00F176F3">
        <w:rPr>
          <w:spacing w:val="-2"/>
          <w:szCs w:val="22"/>
        </w:rPr>
        <w:t>granisetrón</w:t>
      </w:r>
      <w:r w:rsidR="00C81B06" w:rsidRPr="00F176F3">
        <w:rPr>
          <w:spacing w:val="-2"/>
          <w:szCs w:val="22"/>
        </w:rPr>
        <w:t xml:space="preserve">u </w:t>
      </w:r>
      <w:r>
        <w:rPr>
          <w:spacing w:val="-2"/>
          <w:szCs w:val="22"/>
        </w:rPr>
        <w:t>je po</w:t>
      </w:r>
      <w:r w:rsidR="00C81B06" w:rsidRPr="00F176F3">
        <w:rPr>
          <w:spacing w:val="-2"/>
          <w:szCs w:val="22"/>
        </w:rPr>
        <w:t>treb</w:t>
      </w:r>
      <w:r>
        <w:rPr>
          <w:spacing w:val="-2"/>
          <w:szCs w:val="22"/>
        </w:rPr>
        <w:t>né</w:t>
      </w:r>
      <w:r w:rsidR="00C81B06" w:rsidRPr="00F176F3">
        <w:rPr>
          <w:spacing w:val="-2"/>
          <w:szCs w:val="22"/>
        </w:rPr>
        <w:t xml:space="preserve"> podať v priebehu 1 hodiny pred začatím liečby. Súčasne sa </w:t>
      </w:r>
      <w:r w:rsidR="00C81B06" w:rsidRPr="00F176F3">
        <w:rPr>
          <w:spacing w:val="-3"/>
          <w:szCs w:val="22"/>
        </w:rPr>
        <w:t>podával dexametazón v dávkach až do 20</w:t>
      </w:r>
      <w:r>
        <w:rPr>
          <w:spacing w:val="-3"/>
          <w:szCs w:val="22"/>
        </w:rPr>
        <w:t> </w:t>
      </w:r>
      <w:r w:rsidR="00C81B06" w:rsidRPr="00F176F3">
        <w:rPr>
          <w:spacing w:val="-3"/>
          <w:szCs w:val="22"/>
        </w:rPr>
        <w:t>mg jedenkrát denne perorálne.</w:t>
      </w:r>
    </w:p>
    <w:p w:rsidR="00C81B06" w:rsidRPr="00F176F3" w:rsidRDefault="00C81B06" w:rsidP="00F176F3">
      <w:pPr>
        <w:widowControl w:val="0"/>
        <w:autoSpaceDE w:val="0"/>
        <w:autoSpaceDN w:val="0"/>
        <w:adjustRightInd w:val="0"/>
        <w:ind w:left="0" w:firstLine="0"/>
        <w:rPr>
          <w:szCs w:val="22"/>
        </w:rPr>
      </w:pPr>
    </w:p>
    <w:p w:rsidR="009720FC" w:rsidRPr="00F176F3" w:rsidRDefault="00F176F3" w:rsidP="00F176F3">
      <w:pPr>
        <w:widowControl w:val="0"/>
        <w:autoSpaceDE w:val="0"/>
        <w:autoSpaceDN w:val="0"/>
        <w:adjustRightInd w:val="0"/>
        <w:ind w:left="0" w:firstLine="0"/>
        <w:rPr>
          <w:szCs w:val="22"/>
        </w:rPr>
      </w:pPr>
      <w:r w:rsidRPr="00F176F3">
        <w:rPr>
          <w:i/>
          <w:iCs/>
          <w:spacing w:val="-5"/>
          <w:szCs w:val="22"/>
        </w:rPr>
        <w:t xml:space="preserve">Pediatrická populácia </w:t>
      </w:r>
    </w:p>
    <w:p w:rsidR="00C81B06" w:rsidRPr="00F176F3" w:rsidRDefault="00C81B06" w:rsidP="00F176F3">
      <w:pPr>
        <w:widowControl w:val="0"/>
        <w:autoSpaceDE w:val="0"/>
        <w:autoSpaceDN w:val="0"/>
        <w:adjustRightInd w:val="0"/>
        <w:ind w:left="0" w:firstLine="0"/>
        <w:rPr>
          <w:szCs w:val="22"/>
        </w:rPr>
      </w:pPr>
      <w:r w:rsidRPr="00F176F3">
        <w:rPr>
          <w:spacing w:val="-2"/>
          <w:szCs w:val="22"/>
        </w:rPr>
        <w:t xml:space="preserve">Bezpečnosť a účinnosť tabliet </w:t>
      </w:r>
      <w:r w:rsidR="005D6B72" w:rsidRPr="00F176F3">
        <w:rPr>
          <w:spacing w:val="-2"/>
          <w:szCs w:val="22"/>
        </w:rPr>
        <w:t>granisetrón</w:t>
      </w:r>
      <w:r w:rsidRPr="00F176F3">
        <w:rPr>
          <w:spacing w:val="-2"/>
          <w:szCs w:val="22"/>
        </w:rPr>
        <w:t xml:space="preserve">u u detí nebola doteraz stanovená. </w:t>
      </w:r>
      <w:r w:rsidRPr="00F176F3">
        <w:rPr>
          <w:spacing w:val="-5"/>
          <w:szCs w:val="22"/>
        </w:rPr>
        <w:t>K dispozícii nie sú žiadne údaje.</w:t>
      </w:r>
    </w:p>
    <w:p w:rsidR="00C81B06" w:rsidRPr="00F176F3" w:rsidRDefault="00C81B06" w:rsidP="00F176F3">
      <w:pPr>
        <w:widowControl w:val="0"/>
        <w:autoSpaceDE w:val="0"/>
        <w:autoSpaceDN w:val="0"/>
        <w:adjustRightInd w:val="0"/>
        <w:ind w:left="0" w:firstLine="0"/>
        <w:rPr>
          <w:szCs w:val="22"/>
        </w:rPr>
      </w:pPr>
    </w:p>
    <w:p w:rsidR="00C81B06" w:rsidRPr="00F176F3" w:rsidRDefault="00C81B06" w:rsidP="00F176F3">
      <w:pPr>
        <w:widowControl w:val="0"/>
        <w:autoSpaceDE w:val="0"/>
        <w:autoSpaceDN w:val="0"/>
        <w:adjustRightInd w:val="0"/>
        <w:ind w:left="0" w:firstLine="0"/>
        <w:rPr>
          <w:szCs w:val="22"/>
        </w:rPr>
      </w:pPr>
      <w:r w:rsidRPr="00F176F3">
        <w:rPr>
          <w:i/>
          <w:iCs/>
          <w:spacing w:val="-3"/>
          <w:szCs w:val="22"/>
        </w:rPr>
        <w:t xml:space="preserve">Starší </w:t>
      </w:r>
      <w:r w:rsidR="00F176F3" w:rsidRPr="00F176F3">
        <w:rPr>
          <w:i/>
          <w:iCs/>
          <w:spacing w:val="-3"/>
          <w:szCs w:val="22"/>
        </w:rPr>
        <w:t xml:space="preserve">ľudia </w:t>
      </w:r>
      <w:r w:rsidRPr="00F176F3">
        <w:rPr>
          <w:i/>
          <w:iCs/>
          <w:spacing w:val="-3"/>
          <w:szCs w:val="22"/>
        </w:rPr>
        <w:t>a pacienti s po</w:t>
      </w:r>
      <w:r w:rsidR="006F51D4">
        <w:rPr>
          <w:i/>
          <w:iCs/>
          <w:spacing w:val="-3"/>
          <w:szCs w:val="22"/>
        </w:rPr>
        <w:t>ruchou</w:t>
      </w:r>
      <w:r w:rsidRPr="00F176F3">
        <w:rPr>
          <w:i/>
          <w:iCs/>
          <w:spacing w:val="-3"/>
          <w:szCs w:val="22"/>
        </w:rPr>
        <w:t xml:space="preserve"> funkci</w:t>
      </w:r>
      <w:r w:rsidR="006F51D4">
        <w:rPr>
          <w:i/>
          <w:iCs/>
          <w:spacing w:val="-3"/>
          <w:szCs w:val="22"/>
        </w:rPr>
        <w:t>e</w:t>
      </w:r>
      <w:r w:rsidRPr="00F176F3">
        <w:rPr>
          <w:i/>
          <w:iCs/>
          <w:spacing w:val="-3"/>
          <w:szCs w:val="22"/>
        </w:rPr>
        <w:t xml:space="preserve"> obličiek </w:t>
      </w:r>
    </w:p>
    <w:p w:rsidR="00C81B06" w:rsidRPr="00F176F3" w:rsidRDefault="00C81B06" w:rsidP="00F176F3">
      <w:pPr>
        <w:widowControl w:val="0"/>
        <w:autoSpaceDE w:val="0"/>
        <w:autoSpaceDN w:val="0"/>
        <w:adjustRightInd w:val="0"/>
        <w:ind w:left="0" w:firstLine="0"/>
        <w:rPr>
          <w:szCs w:val="22"/>
        </w:rPr>
      </w:pPr>
      <w:r w:rsidRPr="00F176F3">
        <w:rPr>
          <w:spacing w:val="-3"/>
          <w:szCs w:val="22"/>
        </w:rPr>
        <w:t xml:space="preserve">Pre užívanie </w:t>
      </w:r>
      <w:r w:rsidR="005D6B72" w:rsidRPr="00F176F3">
        <w:rPr>
          <w:spacing w:val="-3"/>
          <w:szCs w:val="22"/>
        </w:rPr>
        <w:t>granisetrón</w:t>
      </w:r>
      <w:r w:rsidRPr="00F176F3">
        <w:rPr>
          <w:spacing w:val="-3"/>
          <w:szCs w:val="22"/>
        </w:rPr>
        <w:t xml:space="preserve">u u starších </w:t>
      </w:r>
      <w:r w:rsidR="00F176F3" w:rsidRPr="00F176F3">
        <w:rPr>
          <w:spacing w:val="-3"/>
          <w:szCs w:val="22"/>
        </w:rPr>
        <w:t xml:space="preserve">ľudí </w:t>
      </w:r>
      <w:r w:rsidRPr="00F176F3">
        <w:rPr>
          <w:spacing w:val="-3"/>
          <w:szCs w:val="22"/>
        </w:rPr>
        <w:t>a pacientov s po</w:t>
      </w:r>
      <w:r w:rsidR="006F51D4">
        <w:rPr>
          <w:spacing w:val="-3"/>
          <w:szCs w:val="22"/>
        </w:rPr>
        <w:t>ruchou</w:t>
      </w:r>
      <w:r w:rsidRPr="00F176F3">
        <w:rPr>
          <w:spacing w:val="-3"/>
          <w:szCs w:val="22"/>
        </w:rPr>
        <w:t xml:space="preserve"> funkci</w:t>
      </w:r>
      <w:r w:rsidR="006F51D4">
        <w:rPr>
          <w:spacing w:val="-3"/>
          <w:szCs w:val="22"/>
        </w:rPr>
        <w:t>e</w:t>
      </w:r>
      <w:r w:rsidRPr="00F176F3">
        <w:rPr>
          <w:spacing w:val="-3"/>
          <w:szCs w:val="22"/>
        </w:rPr>
        <w:t xml:space="preserve"> obličiek </w:t>
      </w:r>
      <w:r w:rsidRPr="00F176F3">
        <w:rPr>
          <w:spacing w:val="-4"/>
          <w:szCs w:val="22"/>
        </w:rPr>
        <w:t xml:space="preserve">nie sú požadované </w:t>
      </w:r>
      <w:r w:rsidRPr="00F176F3">
        <w:rPr>
          <w:spacing w:val="-4"/>
          <w:szCs w:val="22"/>
        </w:rPr>
        <w:lastRenderedPageBreak/>
        <w:t>žiadne osobitné bezpečnostné opatrenia.</w:t>
      </w:r>
    </w:p>
    <w:p w:rsidR="00C81B06" w:rsidRPr="00F176F3" w:rsidRDefault="00C81B06" w:rsidP="00F176F3">
      <w:pPr>
        <w:widowControl w:val="0"/>
        <w:autoSpaceDE w:val="0"/>
        <w:autoSpaceDN w:val="0"/>
        <w:adjustRightInd w:val="0"/>
        <w:ind w:left="0" w:firstLine="0"/>
        <w:rPr>
          <w:szCs w:val="22"/>
        </w:rPr>
      </w:pPr>
    </w:p>
    <w:p w:rsidR="00C81B06" w:rsidRPr="00F176F3" w:rsidRDefault="006F51D4" w:rsidP="00F176F3">
      <w:pPr>
        <w:widowControl w:val="0"/>
        <w:autoSpaceDE w:val="0"/>
        <w:autoSpaceDN w:val="0"/>
        <w:adjustRightInd w:val="0"/>
        <w:ind w:left="0" w:firstLine="0"/>
        <w:rPr>
          <w:szCs w:val="22"/>
        </w:rPr>
      </w:pPr>
      <w:r>
        <w:rPr>
          <w:i/>
          <w:iCs/>
          <w:spacing w:val="-5"/>
          <w:szCs w:val="22"/>
        </w:rPr>
        <w:t>Pacienti s p</w:t>
      </w:r>
      <w:r w:rsidR="00C81B06" w:rsidRPr="00F176F3">
        <w:rPr>
          <w:i/>
          <w:iCs/>
          <w:spacing w:val="-5"/>
          <w:szCs w:val="22"/>
        </w:rPr>
        <w:t>o</w:t>
      </w:r>
      <w:r>
        <w:rPr>
          <w:i/>
          <w:iCs/>
          <w:spacing w:val="-5"/>
          <w:szCs w:val="22"/>
        </w:rPr>
        <w:t>ruchou</w:t>
      </w:r>
      <w:r w:rsidR="00C81B06" w:rsidRPr="00F176F3">
        <w:rPr>
          <w:i/>
          <w:iCs/>
          <w:spacing w:val="-5"/>
          <w:szCs w:val="22"/>
        </w:rPr>
        <w:t xml:space="preserve"> funkci</w:t>
      </w:r>
      <w:r>
        <w:rPr>
          <w:i/>
          <w:iCs/>
          <w:spacing w:val="-5"/>
          <w:szCs w:val="22"/>
        </w:rPr>
        <w:t>e</w:t>
      </w:r>
      <w:r w:rsidR="00C81B06" w:rsidRPr="00F176F3">
        <w:rPr>
          <w:i/>
          <w:iCs/>
          <w:spacing w:val="-5"/>
          <w:szCs w:val="22"/>
        </w:rPr>
        <w:t xml:space="preserve"> pečene</w:t>
      </w:r>
    </w:p>
    <w:p w:rsidR="00C81B06" w:rsidRPr="00F176F3" w:rsidRDefault="00C81B06" w:rsidP="00F176F3">
      <w:pPr>
        <w:widowControl w:val="0"/>
        <w:autoSpaceDE w:val="0"/>
        <w:autoSpaceDN w:val="0"/>
        <w:adjustRightInd w:val="0"/>
        <w:ind w:left="0" w:firstLine="0"/>
        <w:rPr>
          <w:szCs w:val="22"/>
        </w:rPr>
      </w:pPr>
      <w:r w:rsidRPr="00F176F3">
        <w:rPr>
          <w:spacing w:val="-4"/>
          <w:szCs w:val="22"/>
        </w:rPr>
        <w:t xml:space="preserve">K dnešnému dňu neexistujú žiadne dôkazy o zvýšení výskytu nežiaducich účinkov u pacientov </w:t>
      </w:r>
      <w:r w:rsidRPr="00F176F3">
        <w:rPr>
          <w:spacing w:val="-3"/>
          <w:szCs w:val="22"/>
        </w:rPr>
        <w:t>s</w:t>
      </w:r>
      <w:r w:rsidR="006F51D4">
        <w:rPr>
          <w:spacing w:val="-3"/>
          <w:szCs w:val="22"/>
        </w:rPr>
        <w:t> </w:t>
      </w:r>
      <w:r w:rsidRPr="00F176F3">
        <w:rPr>
          <w:spacing w:val="-3"/>
          <w:szCs w:val="22"/>
        </w:rPr>
        <w:t>po</w:t>
      </w:r>
      <w:r w:rsidR="006F51D4">
        <w:rPr>
          <w:spacing w:val="-3"/>
          <w:szCs w:val="22"/>
        </w:rPr>
        <w:t>ruchou</w:t>
      </w:r>
      <w:r w:rsidRPr="00F176F3">
        <w:rPr>
          <w:spacing w:val="-3"/>
          <w:szCs w:val="22"/>
        </w:rPr>
        <w:t xml:space="preserve"> funkcie pečene. Vzhľadom na jeho kinetiku, pričom nie je potrebná úprava dávkovania, má byť </w:t>
      </w:r>
      <w:r w:rsidR="005D6B72" w:rsidRPr="00F176F3">
        <w:rPr>
          <w:spacing w:val="-3"/>
          <w:szCs w:val="22"/>
        </w:rPr>
        <w:t>granisetrón</w:t>
      </w:r>
      <w:r w:rsidRPr="00F176F3">
        <w:rPr>
          <w:spacing w:val="-3"/>
          <w:szCs w:val="22"/>
        </w:rPr>
        <w:t xml:space="preserve"> u tejto skupiny pacientov užívaný </w:t>
      </w:r>
      <w:r w:rsidR="006F51D4">
        <w:rPr>
          <w:spacing w:val="-3"/>
          <w:szCs w:val="22"/>
        </w:rPr>
        <w:t xml:space="preserve">s </w:t>
      </w:r>
      <w:r w:rsidRPr="00F176F3">
        <w:rPr>
          <w:spacing w:val="-3"/>
          <w:szCs w:val="22"/>
        </w:rPr>
        <w:t>opatrn</w:t>
      </w:r>
      <w:r w:rsidR="006F51D4">
        <w:rPr>
          <w:spacing w:val="-3"/>
          <w:szCs w:val="22"/>
        </w:rPr>
        <w:t>osťou</w:t>
      </w:r>
      <w:r w:rsidRPr="00F176F3">
        <w:rPr>
          <w:spacing w:val="-3"/>
          <w:szCs w:val="22"/>
        </w:rPr>
        <w:t xml:space="preserve"> (pozri časť 5.2).</w:t>
      </w:r>
    </w:p>
    <w:p w:rsidR="00C81B06" w:rsidRPr="00F176F3" w:rsidRDefault="00C81B06" w:rsidP="00F176F3">
      <w:pPr>
        <w:widowControl w:val="0"/>
        <w:autoSpaceDE w:val="0"/>
        <w:autoSpaceDN w:val="0"/>
        <w:adjustRightInd w:val="0"/>
        <w:ind w:left="0" w:firstLine="0"/>
        <w:rPr>
          <w:szCs w:val="22"/>
        </w:rPr>
      </w:pPr>
    </w:p>
    <w:p w:rsidR="00C81B06" w:rsidRPr="00F176F3" w:rsidRDefault="00C81B06" w:rsidP="00F176F3">
      <w:pPr>
        <w:widowControl w:val="0"/>
        <w:autoSpaceDE w:val="0"/>
        <w:autoSpaceDN w:val="0"/>
        <w:adjustRightInd w:val="0"/>
        <w:ind w:left="0" w:firstLine="0"/>
        <w:rPr>
          <w:szCs w:val="22"/>
        </w:rPr>
      </w:pPr>
      <w:r w:rsidRPr="00F176F3">
        <w:rPr>
          <w:spacing w:val="-6"/>
          <w:szCs w:val="22"/>
          <w:u w:val="single"/>
        </w:rPr>
        <w:t>Spôsob pod</w:t>
      </w:r>
      <w:r w:rsidR="00F176F3">
        <w:rPr>
          <w:spacing w:val="-6"/>
          <w:szCs w:val="22"/>
          <w:u w:val="single"/>
        </w:rPr>
        <w:t>áv</w:t>
      </w:r>
      <w:r w:rsidRPr="00F176F3">
        <w:rPr>
          <w:spacing w:val="-6"/>
          <w:szCs w:val="22"/>
          <w:u w:val="single"/>
        </w:rPr>
        <w:t>ania</w:t>
      </w:r>
    </w:p>
    <w:p w:rsidR="00C81B06" w:rsidRPr="00F176F3" w:rsidRDefault="006F51D4" w:rsidP="00F176F3">
      <w:pPr>
        <w:widowControl w:val="0"/>
        <w:autoSpaceDE w:val="0"/>
        <w:autoSpaceDN w:val="0"/>
        <w:adjustRightInd w:val="0"/>
        <w:ind w:left="0" w:firstLine="0"/>
        <w:rPr>
          <w:spacing w:val="-3"/>
          <w:szCs w:val="22"/>
        </w:rPr>
      </w:pPr>
      <w:r>
        <w:rPr>
          <w:spacing w:val="-3"/>
          <w:szCs w:val="22"/>
        </w:rPr>
        <w:t xml:space="preserve">Perorálne použitie. </w:t>
      </w:r>
      <w:r w:rsidR="00C81B06" w:rsidRPr="00F176F3">
        <w:rPr>
          <w:spacing w:val="-3"/>
          <w:szCs w:val="22"/>
        </w:rPr>
        <w:t>Tablety sa prehĺtajú celé a zapíjajú sa vodou.</w:t>
      </w:r>
    </w:p>
    <w:p w:rsidR="00D418C6" w:rsidRPr="00F176F3" w:rsidRDefault="00D418C6" w:rsidP="00F176F3">
      <w:pPr>
        <w:ind w:left="0" w:right="113" w:firstLine="0"/>
        <w:rPr>
          <w:szCs w:val="22"/>
        </w:rPr>
      </w:pPr>
    </w:p>
    <w:p w:rsidR="00D418C6" w:rsidRPr="00F176F3" w:rsidRDefault="00D418C6" w:rsidP="00F176F3">
      <w:pPr>
        <w:ind w:left="0" w:right="113" w:firstLine="0"/>
        <w:rPr>
          <w:szCs w:val="22"/>
        </w:rPr>
      </w:pPr>
      <w:r w:rsidRPr="00F176F3">
        <w:rPr>
          <w:b/>
          <w:szCs w:val="22"/>
        </w:rPr>
        <w:t>4.3</w:t>
      </w:r>
      <w:r w:rsidRPr="00F176F3">
        <w:rPr>
          <w:b/>
          <w:szCs w:val="22"/>
        </w:rPr>
        <w:tab/>
        <w:t>Kontraindikácie</w:t>
      </w:r>
    </w:p>
    <w:p w:rsidR="00D418C6" w:rsidRPr="00F176F3" w:rsidRDefault="00D418C6" w:rsidP="00F176F3">
      <w:pPr>
        <w:ind w:left="0" w:right="113" w:firstLine="0"/>
        <w:rPr>
          <w:szCs w:val="22"/>
        </w:rPr>
      </w:pPr>
    </w:p>
    <w:p w:rsidR="00C81B06" w:rsidRPr="00F176F3" w:rsidRDefault="00C81B06" w:rsidP="00F176F3">
      <w:pPr>
        <w:widowControl w:val="0"/>
        <w:autoSpaceDE w:val="0"/>
        <w:autoSpaceDN w:val="0"/>
        <w:adjustRightInd w:val="0"/>
        <w:ind w:left="0" w:firstLine="0"/>
        <w:rPr>
          <w:szCs w:val="22"/>
        </w:rPr>
      </w:pPr>
      <w:r w:rsidRPr="00F176F3">
        <w:rPr>
          <w:spacing w:val="-2"/>
          <w:szCs w:val="22"/>
        </w:rPr>
        <w:t>Precitlivenosť na liečivo alebo na ktorúkoľvek z pomocných látok</w:t>
      </w:r>
      <w:r w:rsidR="00F176F3">
        <w:rPr>
          <w:spacing w:val="-2"/>
          <w:szCs w:val="22"/>
        </w:rPr>
        <w:t xml:space="preserve"> uvedených v časti 6.1</w:t>
      </w:r>
      <w:r w:rsidRPr="00F176F3">
        <w:rPr>
          <w:spacing w:val="-2"/>
          <w:szCs w:val="22"/>
        </w:rPr>
        <w:t>.</w:t>
      </w:r>
    </w:p>
    <w:p w:rsidR="00D418C6" w:rsidRPr="00F176F3" w:rsidRDefault="00D418C6" w:rsidP="00F176F3">
      <w:pPr>
        <w:ind w:left="0" w:right="113" w:firstLine="0"/>
        <w:rPr>
          <w:szCs w:val="22"/>
        </w:rPr>
      </w:pPr>
    </w:p>
    <w:p w:rsidR="00D418C6" w:rsidRPr="00F176F3" w:rsidRDefault="00D418C6" w:rsidP="00F176F3">
      <w:pPr>
        <w:ind w:left="0" w:right="113" w:firstLine="0"/>
        <w:rPr>
          <w:szCs w:val="22"/>
        </w:rPr>
      </w:pPr>
      <w:r w:rsidRPr="00F176F3">
        <w:rPr>
          <w:b/>
          <w:szCs w:val="22"/>
        </w:rPr>
        <w:t>4.4</w:t>
      </w:r>
      <w:r w:rsidRPr="00F176F3">
        <w:rPr>
          <w:b/>
          <w:szCs w:val="22"/>
        </w:rPr>
        <w:tab/>
        <w:t>Osobitné upozornenia a opatrenia pri používaní</w:t>
      </w:r>
    </w:p>
    <w:p w:rsidR="00D418C6" w:rsidRPr="00F176F3" w:rsidRDefault="00D418C6" w:rsidP="00F176F3">
      <w:pPr>
        <w:ind w:left="0" w:right="113" w:firstLine="0"/>
        <w:rPr>
          <w:szCs w:val="22"/>
        </w:rPr>
      </w:pPr>
    </w:p>
    <w:p w:rsidR="00C81B06" w:rsidRPr="00F176F3" w:rsidRDefault="00C81B06" w:rsidP="00F176F3">
      <w:pPr>
        <w:widowControl w:val="0"/>
        <w:autoSpaceDE w:val="0"/>
        <w:autoSpaceDN w:val="0"/>
        <w:adjustRightInd w:val="0"/>
        <w:ind w:left="0" w:firstLine="0"/>
        <w:rPr>
          <w:szCs w:val="22"/>
        </w:rPr>
      </w:pPr>
      <w:r w:rsidRPr="00F176F3">
        <w:rPr>
          <w:spacing w:val="-3"/>
          <w:szCs w:val="22"/>
        </w:rPr>
        <w:t xml:space="preserve">Keďže </w:t>
      </w:r>
      <w:r w:rsidR="005D6B72" w:rsidRPr="00F176F3">
        <w:rPr>
          <w:spacing w:val="-3"/>
          <w:szCs w:val="22"/>
        </w:rPr>
        <w:t>granisetrón</w:t>
      </w:r>
      <w:r w:rsidRPr="00F176F3">
        <w:rPr>
          <w:spacing w:val="-3"/>
          <w:szCs w:val="22"/>
        </w:rPr>
        <w:t xml:space="preserve"> môže tlmiť motilitu hrubého čreva, pacienti s pr</w:t>
      </w:r>
      <w:r w:rsidR="006F51D4">
        <w:rPr>
          <w:spacing w:val="-3"/>
          <w:szCs w:val="22"/>
        </w:rPr>
        <w:t>ejavm</w:t>
      </w:r>
      <w:r w:rsidRPr="00F176F3">
        <w:rPr>
          <w:spacing w:val="-3"/>
          <w:szCs w:val="22"/>
        </w:rPr>
        <w:t xml:space="preserve">i subakútnej črevnej obštrukcie sa majú po podaní </w:t>
      </w:r>
      <w:r w:rsidR="005D6B72" w:rsidRPr="00F176F3">
        <w:rPr>
          <w:spacing w:val="-3"/>
          <w:szCs w:val="22"/>
        </w:rPr>
        <w:t>granisetrón</w:t>
      </w:r>
      <w:r w:rsidRPr="00F176F3">
        <w:rPr>
          <w:spacing w:val="-3"/>
          <w:szCs w:val="22"/>
        </w:rPr>
        <w:t>u sledovať.</w:t>
      </w:r>
    </w:p>
    <w:p w:rsidR="00C81B06" w:rsidRPr="00F176F3" w:rsidRDefault="00C81B06" w:rsidP="00F176F3">
      <w:pPr>
        <w:widowControl w:val="0"/>
        <w:autoSpaceDE w:val="0"/>
        <w:autoSpaceDN w:val="0"/>
        <w:adjustRightInd w:val="0"/>
        <w:ind w:left="0" w:firstLine="0"/>
        <w:rPr>
          <w:szCs w:val="22"/>
        </w:rPr>
      </w:pPr>
    </w:p>
    <w:p w:rsidR="00C81B06" w:rsidRPr="00F176F3" w:rsidRDefault="00C81B06" w:rsidP="00F176F3">
      <w:pPr>
        <w:widowControl w:val="0"/>
        <w:autoSpaceDE w:val="0"/>
        <w:autoSpaceDN w:val="0"/>
        <w:adjustRightInd w:val="0"/>
        <w:ind w:left="0" w:firstLine="0"/>
        <w:rPr>
          <w:szCs w:val="22"/>
        </w:rPr>
      </w:pPr>
      <w:r w:rsidRPr="00F176F3">
        <w:rPr>
          <w:spacing w:val="-2"/>
          <w:szCs w:val="22"/>
        </w:rPr>
        <w:t>Ako u iných antagonistov 5-HT</w:t>
      </w:r>
      <w:r w:rsidRPr="00481EA6">
        <w:rPr>
          <w:spacing w:val="-2"/>
          <w:szCs w:val="22"/>
          <w:vertAlign w:val="subscript"/>
        </w:rPr>
        <w:t>3</w:t>
      </w:r>
      <w:r w:rsidR="006F51D4">
        <w:rPr>
          <w:spacing w:val="-2"/>
          <w:szCs w:val="22"/>
        </w:rPr>
        <w:t>-</w:t>
      </w:r>
      <w:r w:rsidRPr="00F176F3">
        <w:rPr>
          <w:spacing w:val="-2"/>
          <w:szCs w:val="22"/>
        </w:rPr>
        <w:t xml:space="preserve">receptorov, aj v prípade </w:t>
      </w:r>
      <w:r w:rsidR="005D6B72" w:rsidRPr="00F176F3">
        <w:rPr>
          <w:spacing w:val="-2"/>
          <w:szCs w:val="22"/>
        </w:rPr>
        <w:t>granisetrón</w:t>
      </w:r>
      <w:r w:rsidRPr="00F176F3">
        <w:rPr>
          <w:spacing w:val="-2"/>
          <w:szCs w:val="22"/>
        </w:rPr>
        <w:t xml:space="preserve">u boli hlásené prípady zmien </w:t>
      </w:r>
      <w:r w:rsidRPr="00F176F3">
        <w:rPr>
          <w:spacing w:val="-3"/>
          <w:szCs w:val="22"/>
        </w:rPr>
        <w:t>EKG vrátane predĺženia QT intervalu. U pacientov s</w:t>
      </w:r>
      <w:r w:rsidR="006F51D4">
        <w:rPr>
          <w:spacing w:val="-3"/>
          <w:szCs w:val="22"/>
        </w:rPr>
        <w:t xml:space="preserve"> už existujúcimi </w:t>
      </w:r>
      <w:r w:rsidRPr="00F176F3">
        <w:rPr>
          <w:spacing w:val="-3"/>
          <w:szCs w:val="22"/>
        </w:rPr>
        <w:t xml:space="preserve">arytmiami alebo poruchami srdcového prevodu </w:t>
      </w:r>
      <w:r w:rsidRPr="00F176F3">
        <w:rPr>
          <w:spacing w:val="-4"/>
          <w:szCs w:val="22"/>
        </w:rPr>
        <w:t>to môže mať klinické následky. Preto sa m</w:t>
      </w:r>
      <w:r w:rsidR="006F51D4">
        <w:rPr>
          <w:spacing w:val="-4"/>
          <w:szCs w:val="22"/>
        </w:rPr>
        <w:t>á</w:t>
      </w:r>
      <w:r w:rsidRPr="00F176F3">
        <w:rPr>
          <w:spacing w:val="-4"/>
          <w:szCs w:val="22"/>
        </w:rPr>
        <w:t xml:space="preserve"> dodržiavať zvýšená opatrnosť u pacientov </w:t>
      </w:r>
      <w:r w:rsidRPr="00F176F3">
        <w:rPr>
          <w:spacing w:val="-2"/>
          <w:szCs w:val="22"/>
        </w:rPr>
        <w:t>s</w:t>
      </w:r>
      <w:r w:rsidR="006F51D4">
        <w:rPr>
          <w:spacing w:val="-2"/>
          <w:szCs w:val="22"/>
        </w:rPr>
        <w:t> </w:t>
      </w:r>
      <w:r w:rsidRPr="00F176F3">
        <w:rPr>
          <w:spacing w:val="-2"/>
          <w:szCs w:val="22"/>
        </w:rPr>
        <w:t xml:space="preserve">ochoreniami srdca alebo u pacientov, ktorí sú liečení kardiotoxickou chemoterapiou a/alebo </w:t>
      </w:r>
      <w:r w:rsidRPr="00F176F3">
        <w:rPr>
          <w:spacing w:val="-3"/>
          <w:szCs w:val="22"/>
        </w:rPr>
        <w:t>u</w:t>
      </w:r>
      <w:r w:rsidR="00CD3360">
        <w:rPr>
          <w:spacing w:val="-3"/>
          <w:szCs w:val="22"/>
        </w:rPr>
        <w:t> </w:t>
      </w:r>
      <w:r w:rsidRPr="00F176F3">
        <w:rPr>
          <w:spacing w:val="-3"/>
          <w:szCs w:val="22"/>
        </w:rPr>
        <w:t>pacientov s abnormalitami elektrolytov (pozri časť 4.5).</w:t>
      </w:r>
    </w:p>
    <w:p w:rsidR="00C81B06" w:rsidRPr="00F176F3" w:rsidRDefault="00C81B06" w:rsidP="00F176F3">
      <w:pPr>
        <w:widowControl w:val="0"/>
        <w:autoSpaceDE w:val="0"/>
        <w:autoSpaceDN w:val="0"/>
        <w:adjustRightInd w:val="0"/>
        <w:ind w:left="0" w:firstLine="0"/>
        <w:rPr>
          <w:szCs w:val="22"/>
        </w:rPr>
      </w:pPr>
    </w:p>
    <w:p w:rsidR="00C81B06" w:rsidRPr="00F176F3" w:rsidRDefault="00C81B06" w:rsidP="00F176F3">
      <w:pPr>
        <w:widowControl w:val="0"/>
        <w:autoSpaceDE w:val="0"/>
        <w:autoSpaceDN w:val="0"/>
        <w:adjustRightInd w:val="0"/>
        <w:ind w:left="0" w:firstLine="0"/>
        <w:rPr>
          <w:szCs w:val="22"/>
        </w:rPr>
      </w:pPr>
      <w:r w:rsidRPr="00F176F3">
        <w:rPr>
          <w:spacing w:val="-3"/>
          <w:szCs w:val="22"/>
        </w:rPr>
        <w:t>Medzi antagonistami 5-HT</w:t>
      </w:r>
      <w:r w:rsidRPr="00481EA6">
        <w:rPr>
          <w:spacing w:val="-3"/>
          <w:szCs w:val="22"/>
          <w:vertAlign w:val="subscript"/>
        </w:rPr>
        <w:t>3</w:t>
      </w:r>
      <w:r w:rsidR="00CD3360">
        <w:rPr>
          <w:spacing w:val="-2"/>
          <w:szCs w:val="22"/>
        </w:rPr>
        <w:t>-</w:t>
      </w:r>
      <w:r w:rsidR="00CD3360" w:rsidRPr="00F176F3">
        <w:rPr>
          <w:spacing w:val="-2"/>
          <w:szCs w:val="22"/>
        </w:rPr>
        <w:t>receptorov</w:t>
      </w:r>
      <w:r w:rsidRPr="00F176F3">
        <w:rPr>
          <w:spacing w:val="-3"/>
          <w:szCs w:val="22"/>
        </w:rPr>
        <w:t xml:space="preserve"> (napr. dolasetr</w:t>
      </w:r>
      <w:r w:rsidR="008746A4" w:rsidRPr="00F176F3">
        <w:rPr>
          <w:spacing w:val="-3"/>
          <w:szCs w:val="22"/>
        </w:rPr>
        <w:t>ó</w:t>
      </w:r>
      <w:r w:rsidRPr="00F176F3">
        <w:rPr>
          <w:spacing w:val="-3"/>
          <w:szCs w:val="22"/>
        </w:rPr>
        <w:t>n, ondansetr</w:t>
      </w:r>
      <w:r w:rsidR="008746A4" w:rsidRPr="00F176F3">
        <w:rPr>
          <w:spacing w:val="-3"/>
          <w:szCs w:val="22"/>
        </w:rPr>
        <w:t>ó</w:t>
      </w:r>
      <w:r w:rsidRPr="00F176F3">
        <w:rPr>
          <w:spacing w:val="-3"/>
          <w:szCs w:val="22"/>
        </w:rPr>
        <w:t>n) bola hlásená skrížená senzitivita.</w:t>
      </w:r>
    </w:p>
    <w:p w:rsidR="00F176F3" w:rsidRDefault="00F176F3" w:rsidP="00F176F3">
      <w:pPr>
        <w:widowControl w:val="0"/>
        <w:autoSpaceDE w:val="0"/>
        <w:autoSpaceDN w:val="0"/>
        <w:adjustRightInd w:val="0"/>
        <w:ind w:left="0" w:firstLine="0"/>
        <w:rPr>
          <w:szCs w:val="22"/>
        </w:rPr>
      </w:pPr>
    </w:p>
    <w:p w:rsidR="00E466D4" w:rsidRPr="00481EA6" w:rsidRDefault="00E466D4" w:rsidP="00F176F3">
      <w:pPr>
        <w:widowControl w:val="0"/>
        <w:autoSpaceDE w:val="0"/>
        <w:autoSpaceDN w:val="0"/>
        <w:adjustRightInd w:val="0"/>
        <w:ind w:left="0" w:firstLine="0"/>
        <w:rPr>
          <w:szCs w:val="22"/>
          <w:u w:val="single"/>
        </w:rPr>
      </w:pPr>
      <w:r>
        <w:rPr>
          <w:szCs w:val="22"/>
          <w:u w:val="single"/>
        </w:rPr>
        <w:t>Sérotonínový syndróm</w:t>
      </w:r>
    </w:p>
    <w:p w:rsidR="00F176F3" w:rsidRPr="00F176F3" w:rsidRDefault="00F176F3" w:rsidP="00F176F3">
      <w:pPr>
        <w:pStyle w:val="Default"/>
        <w:rPr>
          <w:sz w:val="22"/>
          <w:szCs w:val="22"/>
        </w:rPr>
      </w:pPr>
      <w:r w:rsidRPr="00F176F3">
        <w:rPr>
          <w:sz w:val="22"/>
          <w:szCs w:val="22"/>
        </w:rPr>
        <w:t xml:space="preserve">Hlásili sa prípady sérotonínového syndrómu pri použití </w:t>
      </w:r>
      <w:r w:rsidR="00CD3360" w:rsidRPr="00F176F3">
        <w:rPr>
          <w:sz w:val="22"/>
          <w:szCs w:val="22"/>
        </w:rPr>
        <w:t xml:space="preserve">antagonistov </w:t>
      </w:r>
      <w:r w:rsidRPr="00F176F3">
        <w:rPr>
          <w:sz w:val="22"/>
          <w:szCs w:val="22"/>
        </w:rPr>
        <w:t>5-HT</w:t>
      </w:r>
      <w:r w:rsidRPr="00481EA6">
        <w:rPr>
          <w:sz w:val="22"/>
          <w:szCs w:val="22"/>
          <w:vertAlign w:val="subscript"/>
        </w:rPr>
        <w:t>3</w:t>
      </w:r>
      <w:r w:rsidR="00CD3360" w:rsidRPr="00481EA6">
        <w:rPr>
          <w:spacing w:val="-2"/>
          <w:sz w:val="22"/>
          <w:szCs w:val="22"/>
        </w:rPr>
        <w:t>-receptorov</w:t>
      </w:r>
      <w:r w:rsidRPr="00F176F3">
        <w:rPr>
          <w:sz w:val="22"/>
          <w:szCs w:val="22"/>
        </w:rPr>
        <w:t>, a to buď pri ich použití v monoterapii, ale väčšinou v kombinácii s ďalšími sérotonergnými l</w:t>
      </w:r>
      <w:r w:rsidR="00430897">
        <w:rPr>
          <w:sz w:val="22"/>
          <w:szCs w:val="22"/>
        </w:rPr>
        <w:t>ie</w:t>
      </w:r>
      <w:r w:rsidRPr="00F176F3">
        <w:rPr>
          <w:sz w:val="22"/>
          <w:szCs w:val="22"/>
        </w:rPr>
        <w:t>k</w:t>
      </w:r>
      <w:r w:rsidR="00430897">
        <w:rPr>
          <w:sz w:val="22"/>
          <w:szCs w:val="22"/>
        </w:rPr>
        <w:t>mi</w:t>
      </w:r>
      <w:r w:rsidRPr="00F176F3">
        <w:rPr>
          <w:sz w:val="22"/>
          <w:szCs w:val="22"/>
        </w:rPr>
        <w:t xml:space="preserve"> (v</w:t>
      </w:r>
      <w:r>
        <w:rPr>
          <w:sz w:val="22"/>
          <w:szCs w:val="22"/>
        </w:rPr>
        <w:t>rátane</w:t>
      </w:r>
      <w:r w:rsidRPr="00F176F3">
        <w:rPr>
          <w:sz w:val="22"/>
          <w:szCs w:val="22"/>
        </w:rPr>
        <w:t xml:space="preserve"> selekt</w:t>
      </w:r>
      <w:r>
        <w:rPr>
          <w:sz w:val="22"/>
          <w:szCs w:val="22"/>
        </w:rPr>
        <w:t>í</w:t>
      </w:r>
      <w:r w:rsidRPr="00F176F3">
        <w:rPr>
          <w:sz w:val="22"/>
          <w:szCs w:val="22"/>
        </w:rPr>
        <w:t>vn</w:t>
      </w:r>
      <w:r>
        <w:rPr>
          <w:sz w:val="22"/>
          <w:szCs w:val="22"/>
        </w:rPr>
        <w:t>y</w:t>
      </w:r>
      <w:r w:rsidRPr="00F176F3">
        <w:rPr>
          <w:sz w:val="22"/>
          <w:szCs w:val="22"/>
        </w:rPr>
        <w:t>ch inhib</w:t>
      </w:r>
      <w:r>
        <w:rPr>
          <w:sz w:val="22"/>
          <w:szCs w:val="22"/>
        </w:rPr>
        <w:t>í</w:t>
      </w:r>
      <w:r w:rsidRPr="00F176F3">
        <w:rPr>
          <w:sz w:val="22"/>
          <w:szCs w:val="22"/>
        </w:rPr>
        <w:t>tor</w:t>
      </w:r>
      <w:r>
        <w:rPr>
          <w:sz w:val="22"/>
          <w:szCs w:val="22"/>
        </w:rPr>
        <w:t>ov</w:t>
      </w:r>
      <w:r w:rsidRPr="00F176F3">
        <w:rPr>
          <w:sz w:val="22"/>
          <w:szCs w:val="22"/>
        </w:rPr>
        <w:t xml:space="preserve"> </w:t>
      </w:r>
      <w:r>
        <w:rPr>
          <w:sz w:val="22"/>
          <w:szCs w:val="22"/>
        </w:rPr>
        <w:t>spä</w:t>
      </w:r>
      <w:r w:rsidRPr="00F176F3">
        <w:rPr>
          <w:sz w:val="22"/>
          <w:szCs w:val="22"/>
        </w:rPr>
        <w:t>tného vychytáv</w:t>
      </w:r>
      <w:r>
        <w:rPr>
          <w:sz w:val="22"/>
          <w:szCs w:val="22"/>
        </w:rPr>
        <w:t>a</w:t>
      </w:r>
      <w:r w:rsidRPr="00F176F3">
        <w:rPr>
          <w:sz w:val="22"/>
          <w:szCs w:val="22"/>
        </w:rPr>
        <w:t>n</w:t>
      </w:r>
      <w:r>
        <w:rPr>
          <w:sz w:val="22"/>
          <w:szCs w:val="22"/>
        </w:rPr>
        <w:t>ia</w:t>
      </w:r>
      <w:r w:rsidRPr="00F176F3">
        <w:rPr>
          <w:sz w:val="22"/>
          <w:szCs w:val="22"/>
        </w:rPr>
        <w:t xml:space="preserve"> s</w:t>
      </w:r>
      <w:r>
        <w:rPr>
          <w:sz w:val="22"/>
          <w:szCs w:val="22"/>
        </w:rPr>
        <w:t>é</w:t>
      </w:r>
      <w:r w:rsidRPr="00F176F3">
        <w:rPr>
          <w:sz w:val="22"/>
          <w:szCs w:val="22"/>
        </w:rPr>
        <w:t>roton</w:t>
      </w:r>
      <w:r>
        <w:rPr>
          <w:sz w:val="22"/>
          <w:szCs w:val="22"/>
        </w:rPr>
        <w:t>í</w:t>
      </w:r>
      <w:r w:rsidRPr="00F176F3">
        <w:rPr>
          <w:sz w:val="22"/>
          <w:szCs w:val="22"/>
        </w:rPr>
        <w:t>nu (SSRI) a inhib</w:t>
      </w:r>
      <w:r>
        <w:rPr>
          <w:sz w:val="22"/>
          <w:szCs w:val="22"/>
        </w:rPr>
        <w:t>í</w:t>
      </w:r>
      <w:r w:rsidRPr="00F176F3">
        <w:rPr>
          <w:sz w:val="22"/>
          <w:szCs w:val="22"/>
        </w:rPr>
        <w:t>tor</w:t>
      </w:r>
      <w:r>
        <w:rPr>
          <w:sz w:val="22"/>
          <w:szCs w:val="22"/>
        </w:rPr>
        <w:t>ov</w:t>
      </w:r>
      <w:r w:rsidRPr="00F176F3">
        <w:rPr>
          <w:sz w:val="22"/>
          <w:szCs w:val="22"/>
        </w:rPr>
        <w:t xml:space="preserve"> </w:t>
      </w:r>
      <w:r>
        <w:rPr>
          <w:sz w:val="22"/>
          <w:szCs w:val="22"/>
        </w:rPr>
        <w:t>spä</w:t>
      </w:r>
      <w:r w:rsidRPr="00F176F3">
        <w:rPr>
          <w:sz w:val="22"/>
          <w:szCs w:val="22"/>
        </w:rPr>
        <w:t>tného vychytáv</w:t>
      </w:r>
      <w:r>
        <w:rPr>
          <w:sz w:val="22"/>
          <w:szCs w:val="22"/>
        </w:rPr>
        <w:t>a</w:t>
      </w:r>
      <w:r w:rsidRPr="00F176F3">
        <w:rPr>
          <w:sz w:val="22"/>
          <w:szCs w:val="22"/>
        </w:rPr>
        <w:t>n</w:t>
      </w:r>
      <w:r>
        <w:rPr>
          <w:sz w:val="22"/>
          <w:szCs w:val="22"/>
        </w:rPr>
        <w:t>ia</w:t>
      </w:r>
      <w:r w:rsidRPr="00F176F3">
        <w:rPr>
          <w:sz w:val="22"/>
          <w:szCs w:val="22"/>
        </w:rPr>
        <w:t xml:space="preserve"> s</w:t>
      </w:r>
      <w:r>
        <w:rPr>
          <w:sz w:val="22"/>
          <w:szCs w:val="22"/>
        </w:rPr>
        <w:t>é</w:t>
      </w:r>
      <w:r w:rsidRPr="00F176F3">
        <w:rPr>
          <w:sz w:val="22"/>
          <w:szCs w:val="22"/>
        </w:rPr>
        <w:t>roton</w:t>
      </w:r>
      <w:r>
        <w:rPr>
          <w:sz w:val="22"/>
          <w:szCs w:val="22"/>
        </w:rPr>
        <w:t>í</w:t>
      </w:r>
      <w:r w:rsidRPr="00F176F3">
        <w:rPr>
          <w:sz w:val="22"/>
          <w:szCs w:val="22"/>
        </w:rPr>
        <w:t>nu a noradrenal</w:t>
      </w:r>
      <w:r>
        <w:rPr>
          <w:sz w:val="22"/>
          <w:szCs w:val="22"/>
        </w:rPr>
        <w:t>í</w:t>
      </w:r>
      <w:r w:rsidRPr="00F176F3">
        <w:rPr>
          <w:sz w:val="22"/>
          <w:szCs w:val="22"/>
        </w:rPr>
        <w:t xml:space="preserve">nu (SNRI). </w:t>
      </w:r>
      <w:r w:rsidR="00CD3360">
        <w:rPr>
          <w:sz w:val="22"/>
          <w:szCs w:val="22"/>
        </w:rPr>
        <w:t>Odporúča</w:t>
      </w:r>
      <w:r w:rsidR="00CD3360" w:rsidRPr="00F176F3">
        <w:rPr>
          <w:sz w:val="22"/>
          <w:szCs w:val="22"/>
        </w:rPr>
        <w:t xml:space="preserve"> </w:t>
      </w:r>
      <w:r w:rsidR="00CD3360">
        <w:rPr>
          <w:sz w:val="22"/>
          <w:szCs w:val="22"/>
        </w:rPr>
        <w:t>sa náležité</w:t>
      </w:r>
      <w:r w:rsidR="00430897">
        <w:rPr>
          <w:sz w:val="22"/>
          <w:szCs w:val="22"/>
        </w:rPr>
        <w:t xml:space="preserve"> sledovanie</w:t>
      </w:r>
      <w:r w:rsidRPr="00F176F3">
        <w:rPr>
          <w:sz w:val="22"/>
          <w:szCs w:val="22"/>
        </w:rPr>
        <w:t xml:space="preserve"> pacient</w:t>
      </w:r>
      <w:r w:rsidR="00430897">
        <w:rPr>
          <w:sz w:val="22"/>
          <w:szCs w:val="22"/>
        </w:rPr>
        <w:t xml:space="preserve">ov </w:t>
      </w:r>
      <w:r w:rsidRPr="00F176F3">
        <w:rPr>
          <w:sz w:val="22"/>
          <w:szCs w:val="22"/>
        </w:rPr>
        <w:t>z</w:t>
      </w:r>
      <w:r w:rsidR="00CD3360">
        <w:rPr>
          <w:sz w:val="22"/>
          <w:szCs w:val="22"/>
        </w:rPr>
        <w:t> </w:t>
      </w:r>
      <w:r w:rsidRPr="00F176F3">
        <w:rPr>
          <w:sz w:val="22"/>
          <w:szCs w:val="22"/>
        </w:rPr>
        <w:t>d</w:t>
      </w:r>
      <w:r w:rsidR="00430897">
        <w:rPr>
          <w:sz w:val="22"/>
          <w:szCs w:val="22"/>
        </w:rPr>
        <w:t>ô</w:t>
      </w:r>
      <w:r w:rsidRPr="00F176F3">
        <w:rPr>
          <w:sz w:val="22"/>
          <w:szCs w:val="22"/>
        </w:rPr>
        <w:t>vodu možného výskytu p</w:t>
      </w:r>
      <w:r w:rsidR="00430897">
        <w:rPr>
          <w:sz w:val="22"/>
          <w:szCs w:val="22"/>
        </w:rPr>
        <w:t>r</w:t>
      </w:r>
      <w:r w:rsidRPr="00F176F3">
        <w:rPr>
          <w:sz w:val="22"/>
          <w:szCs w:val="22"/>
        </w:rPr>
        <w:t>íznak</w:t>
      </w:r>
      <w:r w:rsidR="00430897">
        <w:rPr>
          <w:sz w:val="22"/>
          <w:szCs w:val="22"/>
        </w:rPr>
        <w:t>ov</w:t>
      </w:r>
      <w:r w:rsidRPr="00F176F3">
        <w:rPr>
          <w:sz w:val="22"/>
          <w:szCs w:val="22"/>
        </w:rPr>
        <w:t xml:space="preserve"> s</w:t>
      </w:r>
      <w:r w:rsidR="00430897">
        <w:rPr>
          <w:sz w:val="22"/>
          <w:szCs w:val="22"/>
        </w:rPr>
        <w:t>é</w:t>
      </w:r>
      <w:r w:rsidRPr="00F176F3">
        <w:rPr>
          <w:sz w:val="22"/>
          <w:szCs w:val="22"/>
        </w:rPr>
        <w:t>roton</w:t>
      </w:r>
      <w:r w:rsidR="00430897">
        <w:rPr>
          <w:sz w:val="22"/>
          <w:szCs w:val="22"/>
        </w:rPr>
        <w:t>í</w:t>
      </w:r>
      <w:r w:rsidRPr="00F176F3">
        <w:rPr>
          <w:sz w:val="22"/>
          <w:szCs w:val="22"/>
        </w:rPr>
        <w:t>nového syndr</w:t>
      </w:r>
      <w:r w:rsidR="00430897">
        <w:rPr>
          <w:sz w:val="22"/>
          <w:szCs w:val="22"/>
        </w:rPr>
        <w:t>ó</w:t>
      </w:r>
      <w:r w:rsidRPr="00F176F3">
        <w:rPr>
          <w:sz w:val="22"/>
          <w:szCs w:val="22"/>
        </w:rPr>
        <w:t>mu.</w:t>
      </w:r>
    </w:p>
    <w:p w:rsidR="00C81B06" w:rsidRPr="00F176F3" w:rsidRDefault="00C81B06" w:rsidP="00F176F3">
      <w:pPr>
        <w:widowControl w:val="0"/>
        <w:autoSpaceDE w:val="0"/>
        <w:autoSpaceDN w:val="0"/>
        <w:adjustRightInd w:val="0"/>
        <w:ind w:left="0" w:firstLine="0"/>
        <w:rPr>
          <w:szCs w:val="22"/>
        </w:rPr>
      </w:pPr>
    </w:p>
    <w:p w:rsidR="00196F6E" w:rsidRPr="00481EA6" w:rsidRDefault="00F176F3" w:rsidP="00F176F3">
      <w:pPr>
        <w:widowControl w:val="0"/>
        <w:autoSpaceDE w:val="0"/>
        <w:autoSpaceDN w:val="0"/>
        <w:adjustRightInd w:val="0"/>
        <w:ind w:left="0" w:firstLine="0"/>
        <w:rPr>
          <w:szCs w:val="22"/>
          <w:u w:val="single"/>
        </w:rPr>
      </w:pPr>
      <w:r w:rsidRPr="00481EA6">
        <w:rPr>
          <w:iCs/>
          <w:spacing w:val="-5"/>
          <w:szCs w:val="22"/>
          <w:u w:val="single"/>
        </w:rPr>
        <w:t>Pediatrická populácia</w:t>
      </w:r>
    </w:p>
    <w:p w:rsidR="00C81B06" w:rsidRDefault="00C81B06" w:rsidP="00F176F3">
      <w:pPr>
        <w:widowControl w:val="0"/>
        <w:autoSpaceDE w:val="0"/>
        <w:autoSpaceDN w:val="0"/>
        <w:adjustRightInd w:val="0"/>
        <w:ind w:left="0" w:firstLine="0"/>
        <w:rPr>
          <w:spacing w:val="-2"/>
          <w:szCs w:val="22"/>
        </w:rPr>
      </w:pPr>
      <w:r w:rsidRPr="00F176F3">
        <w:rPr>
          <w:spacing w:val="-2"/>
          <w:szCs w:val="22"/>
        </w:rPr>
        <w:t>Pre odporučenie podávania t</w:t>
      </w:r>
      <w:r w:rsidR="00077D47">
        <w:rPr>
          <w:spacing w:val="-2"/>
          <w:szCs w:val="22"/>
        </w:rPr>
        <w:t>ohto lieku</w:t>
      </w:r>
      <w:r w:rsidRPr="00F176F3">
        <w:rPr>
          <w:spacing w:val="-2"/>
          <w:szCs w:val="22"/>
        </w:rPr>
        <w:t xml:space="preserve"> deťom nie sú k dispozícii dostatočné klinické dôkazy.</w:t>
      </w:r>
    </w:p>
    <w:p w:rsidR="00E466D4" w:rsidRDefault="00E466D4" w:rsidP="00F176F3">
      <w:pPr>
        <w:widowControl w:val="0"/>
        <w:autoSpaceDE w:val="0"/>
        <w:autoSpaceDN w:val="0"/>
        <w:adjustRightInd w:val="0"/>
        <w:ind w:left="0" w:firstLine="0"/>
        <w:rPr>
          <w:spacing w:val="-2"/>
          <w:szCs w:val="22"/>
        </w:rPr>
      </w:pPr>
    </w:p>
    <w:p w:rsidR="00E466D4" w:rsidRDefault="00E466D4" w:rsidP="00F176F3">
      <w:pPr>
        <w:widowControl w:val="0"/>
        <w:autoSpaceDE w:val="0"/>
        <w:autoSpaceDN w:val="0"/>
        <w:adjustRightInd w:val="0"/>
        <w:ind w:left="0" w:firstLine="0"/>
        <w:rPr>
          <w:spacing w:val="-2"/>
          <w:szCs w:val="22"/>
          <w:u w:val="single"/>
        </w:rPr>
      </w:pPr>
      <w:r>
        <w:rPr>
          <w:spacing w:val="-2"/>
          <w:szCs w:val="22"/>
          <w:u w:val="single"/>
        </w:rPr>
        <w:t>Pomocné látky</w:t>
      </w:r>
    </w:p>
    <w:p w:rsidR="00E466D4" w:rsidRDefault="00E466D4" w:rsidP="00E466D4">
      <w:pPr>
        <w:widowControl w:val="0"/>
        <w:autoSpaceDE w:val="0"/>
        <w:autoSpaceDN w:val="0"/>
        <w:adjustRightInd w:val="0"/>
        <w:ind w:left="0" w:firstLine="0"/>
        <w:rPr>
          <w:szCs w:val="22"/>
          <w:lang w:val="pt-PT"/>
        </w:rPr>
      </w:pPr>
      <w:r w:rsidRPr="00F176F3">
        <w:rPr>
          <w:szCs w:val="22"/>
          <w:lang w:val="pt-PT"/>
        </w:rPr>
        <w:t xml:space="preserve">Pacienti so zriedkavými dedičnými problémami </w:t>
      </w:r>
      <w:r w:rsidRPr="00F176F3">
        <w:rPr>
          <w:szCs w:val="22"/>
        </w:rPr>
        <w:t xml:space="preserve">galaktózovej intolerancie, </w:t>
      </w:r>
      <w:r>
        <w:rPr>
          <w:szCs w:val="22"/>
        </w:rPr>
        <w:t>celkovým</w:t>
      </w:r>
      <w:r w:rsidRPr="00F176F3">
        <w:rPr>
          <w:szCs w:val="22"/>
        </w:rPr>
        <w:t xml:space="preserve"> deficit</w:t>
      </w:r>
      <w:r>
        <w:rPr>
          <w:szCs w:val="22"/>
        </w:rPr>
        <w:t>om</w:t>
      </w:r>
      <w:r w:rsidRPr="00F176F3">
        <w:rPr>
          <w:szCs w:val="22"/>
        </w:rPr>
        <w:t xml:space="preserve"> laktázy alebo glukózo-galaktózov</w:t>
      </w:r>
      <w:r>
        <w:rPr>
          <w:szCs w:val="22"/>
        </w:rPr>
        <w:t>ou</w:t>
      </w:r>
      <w:r w:rsidRPr="00F176F3">
        <w:rPr>
          <w:szCs w:val="22"/>
        </w:rPr>
        <w:t xml:space="preserve"> malabsorpci</w:t>
      </w:r>
      <w:r>
        <w:rPr>
          <w:szCs w:val="22"/>
        </w:rPr>
        <w:t>ou</w:t>
      </w:r>
      <w:r w:rsidRPr="00F176F3">
        <w:rPr>
          <w:szCs w:val="22"/>
        </w:rPr>
        <w:t xml:space="preserve"> nesmú</w:t>
      </w:r>
      <w:r w:rsidRPr="00F176F3">
        <w:rPr>
          <w:szCs w:val="22"/>
          <w:lang w:val="pt-PT"/>
        </w:rPr>
        <w:t xml:space="preserve"> užívať tento liek.</w:t>
      </w:r>
    </w:p>
    <w:p w:rsidR="00E466D4" w:rsidRDefault="00E466D4" w:rsidP="00E466D4">
      <w:pPr>
        <w:widowControl w:val="0"/>
        <w:autoSpaceDE w:val="0"/>
        <w:autoSpaceDN w:val="0"/>
        <w:adjustRightInd w:val="0"/>
        <w:ind w:left="0" w:firstLine="0"/>
        <w:rPr>
          <w:szCs w:val="22"/>
          <w:lang w:val="pt-PT"/>
        </w:rPr>
      </w:pPr>
    </w:p>
    <w:p w:rsidR="00E466D4" w:rsidRPr="00481EA6" w:rsidRDefault="00E466D4" w:rsidP="00F176F3">
      <w:pPr>
        <w:widowControl w:val="0"/>
        <w:autoSpaceDE w:val="0"/>
        <w:autoSpaceDN w:val="0"/>
        <w:adjustRightInd w:val="0"/>
        <w:ind w:left="0" w:firstLine="0"/>
        <w:rPr>
          <w:szCs w:val="22"/>
          <w:lang w:val="pt-PT"/>
        </w:rPr>
      </w:pPr>
      <w:r w:rsidRPr="00E466D4">
        <w:rPr>
          <w:szCs w:val="22"/>
          <w:lang w:val="pt-PT"/>
        </w:rPr>
        <w:t>Tento liek obsahuje menej ako 1</w:t>
      </w:r>
      <w:r w:rsidR="00077D47">
        <w:rPr>
          <w:szCs w:val="22"/>
          <w:lang w:val="pt-PT"/>
        </w:rPr>
        <w:t> </w:t>
      </w:r>
      <w:r w:rsidRPr="00E466D4">
        <w:rPr>
          <w:szCs w:val="22"/>
          <w:lang w:val="pt-PT"/>
        </w:rPr>
        <w:t>mmol sodíka (23</w:t>
      </w:r>
      <w:r w:rsidR="00077D47">
        <w:rPr>
          <w:szCs w:val="22"/>
          <w:lang w:val="pt-PT"/>
        </w:rPr>
        <w:t> </w:t>
      </w:r>
      <w:r w:rsidRPr="00E466D4">
        <w:rPr>
          <w:szCs w:val="22"/>
          <w:lang w:val="pt-PT"/>
        </w:rPr>
        <w:t>mg) v</w:t>
      </w:r>
      <w:r>
        <w:rPr>
          <w:szCs w:val="22"/>
          <w:lang w:val="pt-PT"/>
        </w:rPr>
        <w:t xml:space="preserve"> tablete</w:t>
      </w:r>
      <w:r w:rsidRPr="00E466D4">
        <w:rPr>
          <w:szCs w:val="22"/>
          <w:lang w:val="pt-PT"/>
        </w:rPr>
        <w:t>, t.</w:t>
      </w:r>
      <w:r w:rsidR="00077D47">
        <w:rPr>
          <w:szCs w:val="22"/>
          <w:lang w:val="pt-PT"/>
        </w:rPr>
        <w:t xml:space="preserve"> </w:t>
      </w:r>
      <w:r w:rsidRPr="00E466D4">
        <w:rPr>
          <w:szCs w:val="22"/>
          <w:lang w:val="pt-PT"/>
        </w:rPr>
        <w:t>j. v podstate zanedbateľné množstvo sodíka.</w:t>
      </w:r>
    </w:p>
    <w:p w:rsidR="00C81B06" w:rsidRPr="00F176F3" w:rsidRDefault="00C81B06" w:rsidP="00F176F3">
      <w:pPr>
        <w:pStyle w:val="Zkladntext"/>
        <w:autoSpaceDE w:val="0"/>
        <w:autoSpaceDN w:val="0"/>
        <w:adjustRightInd w:val="0"/>
        <w:ind w:right="113"/>
        <w:rPr>
          <w:szCs w:val="22"/>
        </w:rPr>
      </w:pPr>
    </w:p>
    <w:p w:rsidR="00D418C6" w:rsidRPr="00F176F3" w:rsidRDefault="00D418C6" w:rsidP="00F176F3">
      <w:pPr>
        <w:ind w:left="0" w:right="113" w:firstLine="0"/>
        <w:rPr>
          <w:szCs w:val="22"/>
        </w:rPr>
      </w:pPr>
      <w:r w:rsidRPr="00F176F3">
        <w:rPr>
          <w:b/>
          <w:szCs w:val="22"/>
        </w:rPr>
        <w:t>4.5</w:t>
      </w:r>
      <w:r w:rsidRPr="00F176F3">
        <w:rPr>
          <w:b/>
          <w:szCs w:val="22"/>
        </w:rPr>
        <w:tab/>
        <w:t>Liekové a iné interakcie</w:t>
      </w:r>
    </w:p>
    <w:p w:rsidR="00D418C6" w:rsidRPr="00F176F3" w:rsidRDefault="00D418C6" w:rsidP="00F176F3">
      <w:pPr>
        <w:ind w:left="0" w:right="113" w:firstLine="0"/>
        <w:rPr>
          <w:szCs w:val="22"/>
        </w:rPr>
      </w:pPr>
    </w:p>
    <w:p w:rsidR="0016144F" w:rsidRPr="00F176F3" w:rsidRDefault="0016144F" w:rsidP="00F176F3">
      <w:pPr>
        <w:widowControl w:val="0"/>
        <w:autoSpaceDE w:val="0"/>
        <w:autoSpaceDN w:val="0"/>
        <w:adjustRightInd w:val="0"/>
        <w:ind w:left="0" w:firstLine="0"/>
        <w:rPr>
          <w:szCs w:val="22"/>
        </w:rPr>
      </w:pPr>
      <w:r w:rsidRPr="00F176F3">
        <w:rPr>
          <w:spacing w:val="-2"/>
          <w:szCs w:val="22"/>
        </w:rPr>
        <w:t>Ako u iných antagonistov 5-</w:t>
      </w:r>
      <w:r w:rsidR="00077D47" w:rsidRPr="00F176F3">
        <w:rPr>
          <w:spacing w:val="-2"/>
          <w:szCs w:val="22"/>
        </w:rPr>
        <w:t>HT</w:t>
      </w:r>
      <w:r w:rsidR="00077D47" w:rsidRPr="00481EA6">
        <w:rPr>
          <w:spacing w:val="-2"/>
          <w:szCs w:val="22"/>
          <w:vertAlign w:val="subscript"/>
        </w:rPr>
        <w:t>3</w:t>
      </w:r>
      <w:r w:rsidR="00077D47">
        <w:rPr>
          <w:spacing w:val="-2"/>
          <w:szCs w:val="22"/>
        </w:rPr>
        <w:t>-</w:t>
      </w:r>
      <w:r w:rsidRPr="00F176F3">
        <w:rPr>
          <w:spacing w:val="-2"/>
          <w:szCs w:val="22"/>
        </w:rPr>
        <w:t xml:space="preserve">receptorov, aj v prípade </w:t>
      </w:r>
      <w:r w:rsidR="005D6B72" w:rsidRPr="00F176F3">
        <w:rPr>
          <w:spacing w:val="-2"/>
          <w:szCs w:val="22"/>
        </w:rPr>
        <w:t>granisetrón</w:t>
      </w:r>
      <w:r w:rsidRPr="00F176F3">
        <w:rPr>
          <w:spacing w:val="-2"/>
          <w:szCs w:val="22"/>
        </w:rPr>
        <w:t xml:space="preserve">u boli hlásené prípady zmien EKG </w:t>
      </w:r>
      <w:r w:rsidRPr="00F176F3">
        <w:rPr>
          <w:spacing w:val="-3"/>
          <w:szCs w:val="22"/>
        </w:rPr>
        <w:t xml:space="preserve">vrátane predĺženia QT intervalu. U pacientov, ktorí sú </w:t>
      </w:r>
      <w:r w:rsidR="00077D47">
        <w:rPr>
          <w:spacing w:val="-3"/>
          <w:szCs w:val="22"/>
        </w:rPr>
        <w:t xml:space="preserve">súbežne </w:t>
      </w:r>
      <w:r w:rsidRPr="00F176F3">
        <w:rPr>
          <w:spacing w:val="-3"/>
          <w:szCs w:val="22"/>
        </w:rPr>
        <w:t>liečení liekmi</w:t>
      </w:r>
      <w:r w:rsidR="00077D47">
        <w:rPr>
          <w:spacing w:val="-3"/>
          <w:szCs w:val="22"/>
        </w:rPr>
        <w:t>, o ktorých je známe, že</w:t>
      </w:r>
      <w:r w:rsidRPr="00F176F3">
        <w:rPr>
          <w:spacing w:val="-3"/>
          <w:szCs w:val="22"/>
        </w:rPr>
        <w:t xml:space="preserve"> predlžujú QT interval a/alebo </w:t>
      </w:r>
      <w:r w:rsidR="00077D47">
        <w:rPr>
          <w:spacing w:val="-3"/>
          <w:szCs w:val="22"/>
        </w:rPr>
        <w:t xml:space="preserve">u pacientov </w:t>
      </w:r>
      <w:r w:rsidRPr="00F176F3">
        <w:rPr>
          <w:spacing w:val="-3"/>
          <w:szCs w:val="22"/>
        </w:rPr>
        <w:t>s arytmiou v anamnéze to môže mať klinické následky (pozri časť 4.4).</w:t>
      </w:r>
    </w:p>
    <w:p w:rsidR="0016144F" w:rsidRPr="00F176F3" w:rsidRDefault="0016144F" w:rsidP="00F176F3">
      <w:pPr>
        <w:widowControl w:val="0"/>
        <w:autoSpaceDE w:val="0"/>
        <w:autoSpaceDN w:val="0"/>
        <w:adjustRightInd w:val="0"/>
        <w:ind w:left="0" w:firstLine="0"/>
        <w:rPr>
          <w:szCs w:val="22"/>
        </w:rPr>
      </w:pPr>
    </w:p>
    <w:p w:rsidR="0016144F" w:rsidRPr="00F176F3" w:rsidRDefault="0016144F" w:rsidP="00F176F3">
      <w:pPr>
        <w:widowControl w:val="0"/>
        <w:autoSpaceDE w:val="0"/>
        <w:autoSpaceDN w:val="0"/>
        <w:adjustRightInd w:val="0"/>
        <w:ind w:left="0" w:firstLine="0"/>
        <w:rPr>
          <w:szCs w:val="22"/>
        </w:rPr>
      </w:pPr>
      <w:r w:rsidRPr="00F176F3">
        <w:rPr>
          <w:spacing w:val="-3"/>
          <w:szCs w:val="22"/>
        </w:rPr>
        <w:t xml:space="preserve">V štúdiách na zdravých jedincoch sa nepreukázala žiadna interakcia medzi </w:t>
      </w:r>
      <w:r w:rsidR="005D6B72" w:rsidRPr="00F176F3">
        <w:rPr>
          <w:spacing w:val="-3"/>
          <w:szCs w:val="22"/>
        </w:rPr>
        <w:t>granisetrón</w:t>
      </w:r>
      <w:r w:rsidRPr="00F176F3">
        <w:rPr>
          <w:spacing w:val="-3"/>
          <w:szCs w:val="22"/>
        </w:rPr>
        <w:t>om a</w:t>
      </w:r>
      <w:r w:rsidR="00077D47">
        <w:rPr>
          <w:spacing w:val="-3"/>
          <w:szCs w:val="22"/>
        </w:rPr>
        <w:t> </w:t>
      </w:r>
      <w:r w:rsidRPr="00F176F3">
        <w:rPr>
          <w:spacing w:val="-2"/>
          <w:szCs w:val="22"/>
        </w:rPr>
        <w:t xml:space="preserve">benzodiazepínmi (lorazepam), neuroleptikami (haloperidol) alebo liekmi na liečbu vredov (cimetidín). K </w:t>
      </w:r>
      <w:r w:rsidR="00077D47">
        <w:rPr>
          <w:spacing w:val="-2"/>
          <w:szCs w:val="22"/>
        </w:rPr>
        <w:t>zjavným</w:t>
      </w:r>
      <w:r w:rsidR="00077D47" w:rsidRPr="00F176F3">
        <w:rPr>
          <w:spacing w:val="-2"/>
          <w:szCs w:val="22"/>
        </w:rPr>
        <w:t xml:space="preserve"> </w:t>
      </w:r>
      <w:r w:rsidRPr="00F176F3">
        <w:rPr>
          <w:spacing w:val="-2"/>
          <w:szCs w:val="22"/>
        </w:rPr>
        <w:t xml:space="preserve">liekovým interakciám nedochádza ani medzi </w:t>
      </w:r>
      <w:r w:rsidR="005D6B72" w:rsidRPr="00F176F3">
        <w:rPr>
          <w:spacing w:val="-2"/>
          <w:szCs w:val="22"/>
        </w:rPr>
        <w:t>granisetrón</w:t>
      </w:r>
      <w:r w:rsidRPr="00F176F3">
        <w:rPr>
          <w:spacing w:val="-2"/>
          <w:szCs w:val="22"/>
        </w:rPr>
        <w:t xml:space="preserve">om a </w:t>
      </w:r>
      <w:r w:rsidRPr="00F176F3">
        <w:rPr>
          <w:spacing w:val="-3"/>
          <w:szCs w:val="22"/>
        </w:rPr>
        <w:t>emetogénnou protinádorovou chemoterapiou.</w:t>
      </w:r>
    </w:p>
    <w:p w:rsidR="0016144F" w:rsidRPr="00F176F3" w:rsidRDefault="0016144F" w:rsidP="00F176F3">
      <w:pPr>
        <w:widowControl w:val="0"/>
        <w:autoSpaceDE w:val="0"/>
        <w:autoSpaceDN w:val="0"/>
        <w:adjustRightInd w:val="0"/>
        <w:ind w:left="0" w:firstLine="0"/>
        <w:rPr>
          <w:szCs w:val="22"/>
        </w:rPr>
      </w:pPr>
    </w:p>
    <w:p w:rsidR="0016144F" w:rsidRDefault="0016144F" w:rsidP="00F176F3">
      <w:pPr>
        <w:widowControl w:val="0"/>
        <w:autoSpaceDE w:val="0"/>
        <w:autoSpaceDN w:val="0"/>
        <w:adjustRightInd w:val="0"/>
        <w:ind w:left="0" w:firstLine="0"/>
        <w:rPr>
          <w:spacing w:val="-3"/>
          <w:szCs w:val="22"/>
        </w:rPr>
      </w:pPr>
      <w:r w:rsidRPr="00F176F3">
        <w:rPr>
          <w:spacing w:val="-3"/>
          <w:szCs w:val="22"/>
        </w:rPr>
        <w:lastRenderedPageBreak/>
        <w:t>U pacientov podstupujúcich anestéziu sa ne</w:t>
      </w:r>
      <w:r w:rsidR="00C6170C">
        <w:rPr>
          <w:spacing w:val="-3"/>
          <w:szCs w:val="22"/>
        </w:rPr>
        <w:t>uskutočnili</w:t>
      </w:r>
      <w:r w:rsidRPr="00F176F3">
        <w:rPr>
          <w:spacing w:val="-3"/>
          <w:szCs w:val="22"/>
        </w:rPr>
        <w:t xml:space="preserve"> žiadne </w:t>
      </w:r>
      <w:r w:rsidR="00077D47">
        <w:rPr>
          <w:spacing w:val="-3"/>
          <w:szCs w:val="22"/>
        </w:rPr>
        <w:t>špecifické</w:t>
      </w:r>
      <w:r w:rsidR="00077D47" w:rsidRPr="00F176F3">
        <w:rPr>
          <w:spacing w:val="-3"/>
          <w:szCs w:val="22"/>
        </w:rPr>
        <w:t xml:space="preserve"> </w:t>
      </w:r>
      <w:r w:rsidRPr="00F176F3">
        <w:rPr>
          <w:spacing w:val="-3"/>
          <w:szCs w:val="22"/>
        </w:rPr>
        <w:t>štúdie liekových interakcií.</w:t>
      </w:r>
    </w:p>
    <w:p w:rsidR="00430897" w:rsidRDefault="00430897" w:rsidP="00F176F3">
      <w:pPr>
        <w:widowControl w:val="0"/>
        <w:autoSpaceDE w:val="0"/>
        <w:autoSpaceDN w:val="0"/>
        <w:adjustRightInd w:val="0"/>
        <w:ind w:left="0" w:firstLine="0"/>
        <w:rPr>
          <w:spacing w:val="-3"/>
          <w:szCs w:val="22"/>
        </w:rPr>
      </w:pPr>
    </w:p>
    <w:p w:rsidR="00E466D4" w:rsidRDefault="00430897" w:rsidP="00F176F3">
      <w:pPr>
        <w:widowControl w:val="0"/>
        <w:autoSpaceDE w:val="0"/>
        <w:autoSpaceDN w:val="0"/>
        <w:adjustRightInd w:val="0"/>
        <w:ind w:left="0" w:firstLine="0"/>
        <w:rPr>
          <w:szCs w:val="22"/>
        </w:rPr>
      </w:pPr>
      <w:r w:rsidRPr="00481EA6">
        <w:rPr>
          <w:szCs w:val="22"/>
          <w:u w:val="single"/>
        </w:rPr>
        <w:t>Sérotonergné lieky (napr. SSRI a SNRI)</w:t>
      </w:r>
    </w:p>
    <w:p w:rsidR="00430897" w:rsidRPr="00F176F3" w:rsidRDefault="00E466D4" w:rsidP="00F176F3">
      <w:pPr>
        <w:widowControl w:val="0"/>
        <w:autoSpaceDE w:val="0"/>
        <w:autoSpaceDN w:val="0"/>
        <w:adjustRightInd w:val="0"/>
        <w:ind w:left="0" w:firstLine="0"/>
        <w:rPr>
          <w:spacing w:val="-3"/>
          <w:szCs w:val="22"/>
        </w:rPr>
      </w:pPr>
      <w:r>
        <w:rPr>
          <w:szCs w:val="22"/>
        </w:rPr>
        <w:t>P</w:t>
      </w:r>
      <w:r w:rsidR="00430897">
        <w:rPr>
          <w:szCs w:val="22"/>
        </w:rPr>
        <w:t>rípady výskytu sérotonínového syndrómu sa hlásili po sú</w:t>
      </w:r>
      <w:r w:rsidR="00C6170C">
        <w:rPr>
          <w:szCs w:val="22"/>
        </w:rPr>
        <w:t>bežnom</w:t>
      </w:r>
      <w:r w:rsidR="00430897">
        <w:rPr>
          <w:szCs w:val="22"/>
        </w:rPr>
        <w:t xml:space="preserve"> podaní </w:t>
      </w:r>
      <w:r w:rsidR="00C6170C">
        <w:rPr>
          <w:szCs w:val="22"/>
        </w:rPr>
        <w:t xml:space="preserve">antagonistov </w:t>
      </w:r>
      <w:r w:rsidR="00430897">
        <w:rPr>
          <w:szCs w:val="22"/>
        </w:rPr>
        <w:t>5-HT</w:t>
      </w:r>
      <w:r w:rsidR="00430897">
        <w:rPr>
          <w:sz w:val="14"/>
          <w:szCs w:val="14"/>
        </w:rPr>
        <w:t>3</w:t>
      </w:r>
      <w:r w:rsidR="00C6170C">
        <w:rPr>
          <w:spacing w:val="-2"/>
          <w:szCs w:val="22"/>
        </w:rPr>
        <w:t>-</w:t>
      </w:r>
      <w:r w:rsidR="00C6170C" w:rsidRPr="00F176F3">
        <w:rPr>
          <w:spacing w:val="-2"/>
          <w:szCs w:val="22"/>
        </w:rPr>
        <w:t>receptorov</w:t>
      </w:r>
      <w:r w:rsidR="00C6170C">
        <w:rPr>
          <w:spacing w:val="-2"/>
          <w:szCs w:val="22"/>
        </w:rPr>
        <w:t xml:space="preserve"> </w:t>
      </w:r>
      <w:r w:rsidR="00430897">
        <w:rPr>
          <w:szCs w:val="22"/>
        </w:rPr>
        <w:t>s ďalšími sérotonergnými liekmi (vrátane SSRI a SNRI)</w:t>
      </w:r>
      <w:r>
        <w:rPr>
          <w:szCs w:val="22"/>
        </w:rPr>
        <w:t xml:space="preserve"> (pozri časť 4.4)</w:t>
      </w:r>
      <w:r w:rsidR="00430897">
        <w:rPr>
          <w:szCs w:val="22"/>
        </w:rPr>
        <w:t>.</w:t>
      </w:r>
    </w:p>
    <w:p w:rsidR="00D418C6" w:rsidRPr="00F176F3" w:rsidRDefault="00D418C6" w:rsidP="00F176F3">
      <w:pPr>
        <w:ind w:left="0" w:right="113" w:firstLine="0"/>
        <w:rPr>
          <w:szCs w:val="22"/>
        </w:rPr>
      </w:pPr>
    </w:p>
    <w:p w:rsidR="00D418C6" w:rsidRPr="00F176F3" w:rsidRDefault="00D418C6" w:rsidP="00F176F3">
      <w:pPr>
        <w:ind w:left="0" w:right="113" w:firstLine="0"/>
        <w:rPr>
          <w:szCs w:val="22"/>
        </w:rPr>
      </w:pPr>
      <w:r w:rsidRPr="00F176F3">
        <w:rPr>
          <w:b/>
          <w:szCs w:val="22"/>
        </w:rPr>
        <w:t>4.6</w:t>
      </w:r>
      <w:r w:rsidRPr="00F176F3">
        <w:rPr>
          <w:b/>
          <w:szCs w:val="22"/>
        </w:rPr>
        <w:tab/>
      </w:r>
      <w:r w:rsidR="0016144F" w:rsidRPr="00F176F3">
        <w:rPr>
          <w:b/>
          <w:szCs w:val="22"/>
        </w:rPr>
        <w:t>Fertilita, g</w:t>
      </w:r>
      <w:r w:rsidRPr="00F176F3">
        <w:rPr>
          <w:b/>
          <w:szCs w:val="22"/>
        </w:rPr>
        <w:t>ravidita a laktácia</w:t>
      </w:r>
    </w:p>
    <w:p w:rsidR="00D418C6" w:rsidRPr="00F176F3" w:rsidRDefault="00D418C6" w:rsidP="00F176F3">
      <w:pPr>
        <w:ind w:left="0" w:right="113" w:firstLine="0"/>
        <w:rPr>
          <w:iCs/>
          <w:szCs w:val="22"/>
        </w:rPr>
      </w:pPr>
    </w:p>
    <w:p w:rsidR="0016144F" w:rsidRPr="00F176F3" w:rsidRDefault="0016144F" w:rsidP="00F176F3">
      <w:pPr>
        <w:widowControl w:val="0"/>
        <w:autoSpaceDE w:val="0"/>
        <w:autoSpaceDN w:val="0"/>
        <w:adjustRightInd w:val="0"/>
        <w:ind w:left="0" w:firstLine="0"/>
        <w:rPr>
          <w:szCs w:val="22"/>
        </w:rPr>
      </w:pPr>
      <w:r w:rsidRPr="00F176F3">
        <w:rPr>
          <w:spacing w:val="-8"/>
          <w:szCs w:val="22"/>
          <w:u w:val="single"/>
        </w:rPr>
        <w:t>Gravidita</w:t>
      </w:r>
    </w:p>
    <w:p w:rsidR="0016144F" w:rsidRPr="00F176F3" w:rsidRDefault="0016144F" w:rsidP="00F176F3">
      <w:pPr>
        <w:widowControl w:val="0"/>
        <w:autoSpaceDE w:val="0"/>
        <w:autoSpaceDN w:val="0"/>
        <w:adjustRightInd w:val="0"/>
        <w:ind w:left="0" w:firstLine="0"/>
        <w:rPr>
          <w:szCs w:val="22"/>
        </w:rPr>
      </w:pPr>
      <w:r w:rsidRPr="00F176F3">
        <w:rPr>
          <w:spacing w:val="-3"/>
          <w:szCs w:val="22"/>
        </w:rPr>
        <w:t xml:space="preserve">K dispozícii sú len obmedzené údaje týkajúce sa užitia </w:t>
      </w:r>
      <w:r w:rsidR="005D6B72" w:rsidRPr="00F176F3">
        <w:rPr>
          <w:spacing w:val="-3"/>
          <w:szCs w:val="22"/>
        </w:rPr>
        <w:t>granisetrón</w:t>
      </w:r>
      <w:r w:rsidRPr="00F176F3">
        <w:rPr>
          <w:spacing w:val="-3"/>
          <w:szCs w:val="22"/>
        </w:rPr>
        <w:t xml:space="preserve">u počas gravidity. Štúdie na zvieratách nenaznačujú žiadne priame ani nepriame škodlivé účinky vzhľadom na reprodukčnú </w:t>
      </w:r>
      <w:r w:rsidRPr="00F176F3">
        <w:rPr>
          <w:spacing w:val="-2"/>
          <w:szCs w:val="22"/>
        </w:rPr>
        <w:t>toxicitu (pozri časť</w:t>
      </w:r>
      <w:r w:rsidR="00C6170C">
        <w:rPr>
          <w:spacing w:val="-2"/>
          <w:szCs w:val="22"/>
        </w:rPr>
        <w:t> </w:t>
      </w:r>
      <w:r w:rsidRPr="00F176F3">
        <w:rPr>
          <w:spacing w:val="-2"/>
          <w:szCs w:val="22"/>
        </w:rPr>
        <w:t>5.3). Z</w:t>
      </w:r>
      <w:r w:rsidR="00C6170C">
        <w:rPr>
          <w:spacing w:val="-2"/>
          <w:szCs w:val="22"/>
        </w:rPr>
        <w:t> preventívnych</w:t>
      </w:r>
      <w:r w:rsidRPr="00F176F3">
        <w:rPr>
          <w:spacing w:val="-2"/>
          <w:szCs w:val="22"/>
        </w:rPr>
        <w:t xml:space="preserve"> dôvod</w:t>
      </w:r>
      <w:r w:rsidR="00C6170C">
        <w:rPr>
          <w:spacing w:val="-2"/>
          <w:szCs w:val="22"/>
        </w:rPr>
        <w:t>ov</w:t>
      </w:r>
      <w:r w:rsidRPr="00F176F3">
        <w:rPr>
          <w:spacing w:val="-2"/>
          <w:szCs w:val="22"/>
        </w:rPr>
        <w:t xml:space="preserve"> sa </w:t>
      </w:r>
      <w:r w:rsidR="00C6170C">
        <w:rPr>
          <w:spacing w:val="-2"/>
          <w:szCs w:val="22"/>
        </w:rPr>
        <w:t xml:space="preserve">odporúča vyhnúť sa užívaniu </w:t>
      </w:r>
      <w:r w:rsidR="005D6B72" w:rsidRPr="00F176F3">
        <w:rPr>
          <w:spacing w:val="-2"/>
          <w:szCs w:val="22"/>
        </w:rPr>
        <w:t>granisetrón</w:t>
      </w:r>
      <w:r w:rsidR="00C6170C">
        <w:rPr>
          <w:spacing w:val="-2"/>
          <w:szCs w:val="22"/>
        </w:rPr>
        <w:t>u</w:t>
      </w:r>
      <w:r w:rsidRPr="00F176F3">
        <w:rPr>
          <w:spacing w:val="-2"/>
          <w:szCs w:val="22"/>
        </w:rPr>
        <w:t xml:space="preserve"> počas gravidity</w:t>
      </w:r>
      <w:r w:rsidRPr="00F176F3">
        <w:rPr>
          <w:spacing w:val="-4"/>
          <w:szCs w:val="22"/>
        </w:rPr>
        <w:t>.</w:t>
      </w:r>
    </w:p>
    <w:p w:rsidR="0016144F" w:rsidRPr="00F176F3" w:rsidRDefault="0016144F" w:rsidP="00F176F3">
      <w:pPr>
        <w:widowControl w:val="0"/>
        <w:autoSpaceDE w:val="0"/>
        <w:autoSpaceDN w:val="0"/>
        <w:adjustRightInd w:val="0"/>
        <w:ind w:left="0" w:firstLine="0"/>
        <w:rPr>
          <w:szCs w:val="22"/>
        </w:rPr>
      </w:pPr>
    </w:p>
    <w:p w:rsidR="0016144F" w:rsidRPr="00F176F3" w:rsidRDefault="00E466D4" w:rsidP="00F176F3">
      <w:pPr>
        <w:widowControl w:val="0"/>
        <w:autoSpaceDE w:val="0"/>
        <w:autoSpaceDN w:val="0"/>
        <w:adjustRightInd w:val="0"/>
        <w:ind w:left="0" w:firstLine="0"/>
        <w:rPr>
          <w:szCs w:val="22"/>
        </w:rPr>
      </w:pPr>
      <w:r>
        <w:rPr>
          <w:spacing w:val="-10"/>
          <w:szCs w:val="22"/>
          <w:u w:val="single"/>
        </w:rPr>
        <w:t>Dojčenie</w:t>
      </w:r>
    </w:p>
    <w:p w:rsidR="0016144F" w:rsidRPr="00F176F3" w:rsidRDefault="0016144F" w:rsidP="00F176F3">
      <w:pPr>
        <w:widowControl w:val="0"/>
        <w:autoSpaceDE w:val="0"/>
        <w:autoSpaceDN w:val="0"/>
        <w:adjustRightInd w:val="0"/>
        <w:ind w:left="0" w:firstLine="0"/>
        <w:rPr>
          <w:szCs w:val="22"/>
        </w:rPr>
      </w:pPr>
      <w:r w:rsidRPr="00F176F3">
        <w:rPr>
          <w:spacing w:val="-2"/>
          <w:szCs w:val="22"/>
        </w:rPr>
        <w:t xml:space="preserve">Nie </w:t>
      </w:r>
      <w:r w:rsidR="00C6170C">
        <w:rPr>
          <w:spacing w:val="-2"/>
          <w:szCs w:val="22"/>
        </w:rPr>
        <w:t>je</w:t>
      </w:r>
      <w:r w:rsidRPr="00F176F3">
        <w:rPr>
          <w:spacing w:val="-2"/>
          <w:szCs w:val="22"/>
        </w:rPr>
        <w:t xml:space="preserve"> </w:t>
      </w:r>
      <w:r w:rsidR="00C6170C">
        <w:rPr>
          <w:spacing w:val="-2"/>
          <w:szCs w:val="22"/>
        </w:rPr>
        <w:t>známe, či</w:t>
      </w:r>
      <w:r w:rsidRPr="00F176F3">
        <w:rPr>
          <w:spacing w:val="-2"/>
          <w:szCs w:val="22"/>
        </w:rPr>
        <w:t xml:space="preserve"> </w:t>
      </w:r>
      <w:r w:rsidR="00C6170C">
        <w:rPr>
          <w:spacing w:val="-2"/>
          <w:szCs w:val="22"/>
        </w:rPr>
        <w:t xml:space="preserve">sa </w:t>
      </w:r>
      <w:r w:rsidR="00C6170C" w:rsidRPr="00F176F3">
        <w:rPr>
          <w:spacing w:val="-2"/>
          <w:szCs w:val="22"/>
        </w:rPr>
        <w:t>granisetrón alebo jeho metabolit</w:t>
      </w:r>
      <w:r w:rsidR="00C6170C">
        <w:rPr>
          <w:spacing w:val="-2"/>
          <w:szCs w:val="22"/>
        </w:rPr>
        <w:t>y</w:t>
      </w:r>
      <w:r w:rsidR="00C6170C" w:rsidRPr="00F176F3">
        <w:rPr>
          <w:spacing w:val="-2"/>
          <w:szCs w:val="22"/>
        </w:rPr>
        <w:t xml:space="preserve"> </w:t>
      </w:r>
      <w:r w:rsidRPr="00F176F3">
        <w:rPr>
          <w:spacing w:val="-2"/>
          <w:szCs w:val="22"/>
        </w:rPr>
        <w:t>vyluč</w:t>
      </w:r>
      <w:r w:rsidR="00C6170C">
        <w:rPr>
          <w:spacing w:val="-2"/>
          <w:szCs w:val="22"/>
        </w:rPr>
        <w:t>ujú</w:t>
      </w:r>
      <w:r w:rsidRPr="00F176F3">
        <w:rPr>
          <w:spacing w:val="-2"/>
          <w:szCs w:val="22"/>
        </w:rPr>
        <w:t xml:space="preserve"> do materského mlieka. Z</w:t>
      </w:r>
      <w:r w:rsidR="00C6170C">
        <w:rPr>
          <w:spacing w:val="-2"/>
          <w:szCs w:val="22"/>
        </w:rPr>
        <w:t> preventívnych</w:t>
      </w:r>
      <w:r w:rsidRPr="00F176F3">
        <w:rPr>
          <w:spacing w:val="-3"/>
          <w:szCs w:val="22"/>
        </w:rPr>
        <w:t xml:space="preserve"> dôvod</w:t>
      </w:r>
      <w:r w:rsidR="00C6170C">
        <w:rPr>
          <w:spacing w:val="-3"/>
          <w:szCs w:val="22"/>
        </w:rPr>
        <w:t>ov</w:t>
      </w:r>
      <w:r w:rsidRPr="00F176F3">
        <w:rPr>
          <w:spacing w:val="-3"/>
          <w:szCs w:val="22"/>
        </w:rPr>
        <w:t xml:space="preserve"> sa neodporúča dojčenie počas liečby </w:t>
      </w:r>
      <w:r w:rsidR="005D6B72" w:rsidRPr="00F176F3">
        <w:rPr>
          <w:spacing w:val="-3"/>
          <w:szCs w:val="22"/>
        </w:rPr>
        <w:t>granisetrón</w:t>
      </w:r>
      <w:r w:rsidRPr="00F176F3">
        <w:rPr>
          <w:spacing w:val="-3"/>
          <w:szCs w:val="22"/>
        </w:rPr>
        <w:t>om.</w:t>
      </w:r>
    </w:p>
    <w:p w:rsidR="0016144F" w:rsidRPr="00F176F3" w:rsidRDefault="0016144F" w:rsidP="00F176F3">
      <w:pPr>
        <w:widowControl w:val="0"/>
        <w:autoSpaceDE w:val="0"/>
        <w:autoSpaceDN w:val="0"/>
        <w:adjustRightInd w:val="0"/>
        <w:ind w:left="0" w:firstLine="0"/>
        <w:rPr>
          <w:szCs w:val="22"/>
        </w:rPr>
      </w:pPr>
    </w:p>
    <w:p w:rsidR="0016144F" w:rsidRPr="00F176F3" w:rsidRDefault="0016144F" w:rsidP="00F176F3">
      <w:pPr>
        <w:widowControl w:val="0"/>
        <w:autoSpaceDE w:val="0"/>
        <w:autoSpaceDN w:val="0"/>
        <w:adjustRightInd w:val="0"/>
        <w:ind w:left="0" w:firstLine="0"/>
        <w:rPr>
          <w:szCs w:val="22"/>
        </w:rPr>
      </w:pPr>
      <w:r w:rsidRPr="00F176F3">
        <w:rPr>
          <w:spacing w:val="-8"/>
          <w:szCs w:val="22"/>
          <w:u w:val="single"/>
        </w:rPr>
        <w:t>Fertilita</w:t>
      </w:r>
    </w:p>
    <w:p w:rsidR="0016144F" w:rsidRPr="00F176F3" w:rsidRDefault="0016144F" w:rsidP="00F176F3">
      <w:pPr>
        <w:widowControl w:val="0"/>
        <w:autoSpaceDE w:val="0"/>
        <w:autoSpaceDN w:val="0"/>
        <w:adjustRightInd w:val="0"/>
        <w:ind w:left="0" w:firstLine="0"/>
        <w:rPr>
          <w:spacing w:val="-2"/>
          <w:szCs w:val="22"/>
        </w:rPr>
      </w:pPr>
      <w:r w:rsidRPr="00F176F3">
        <w:rPr>
          <w:spacing w:val="-2"/>
          <w:szCs w:val="22"/>
        </w:rPr>
        <w:t xml:space="preserve">U potkanov nemal </w:t>
      </w:r>
      <w:r w:rsidR="005D6B72" w:rsidRPr="00F176F3">
        <w:rPr>
          <w:spacing w:val="-2"/>
          <w:szCs w:val="22"/>
        </w:rPr>
        <w:t>granisetrón</w:t>
      </w:r>
      <w:r w:rsidRPr="00F176F3">
        <w:rPr>
          <w:spacing w:val="-2"/>
          <w:szCs w:val="22"/>
        </w:rPr>
        <w:t xml:space="preserve"> škodlivé účinky na reprodukčnú schopnosť a fertilitu.</w:t>
      </w:r>
    </w:p>
    <w:p w:rsidR="00D418C6" w:rsidRPr="00F176F3" w:rsidRDefault="00D418C6" w:rsidP="00F176F3">
      <w:pPr>
        <w:ind w:left="0" w:right="113" w:firstLine="0"/>
        <w:rPr>
          <w:szCs w:val="22"/>
        </w:rPr>
      </w:pPr>
    </w:p>
    <w:p w:rsidR="00D418C6" w:rsidRPr="00F176F3" w:rsidRDefault="00D418C6" w:rsidP="00F176F3">
      <w:pPr>
        <w:ind w:left="0" w:right="113" w:firstLine="0"/>
        <w:rPr>
          <w:szCs w:val="22"/>
        </w:rPr>
      </w:pPr>
      <w:r w:rsidRPr="00F176F3">
        <w:rPr>
          <w:b/>
          <w:szCs w:val="22"/>
        </w:rPr>
        <w:t>4.7</w:t>
      </w:r>
      <w:r w:rsidRPr="00F176F3">
        <w:rPr>
          <w:b/>
          <w:szCs w:val="22"/>
        </w:rPr>
        <w:tab/>
        <w:t>Ovplyvnenie schopnosti viesť vozidlá a obsluhovať stroje</w:t>
      </w:r>
    </w:p>
    <w:p w:rsidR="00D418C6" w:rsidRPr="00F176F3" w:rsidRDefault="00D418C6" w:rsidP="00F176F3">
      <w:pPr>
        <w:ind w:left="0" w:right="113" w:firstLine="0"/>
        <w:rPr>
          <w:szCs w:val="22"/>
        </w:rPr>
      </w:pPr>
    </w:p>
    <w:p w:rsidR="0016144F" w:rsidRPr="00F176F3" w:rsidRDefault="005D6B72" w:rsidP="00F176F3">
      <w:pPr>
        <w:widowControl w:val="0"/>
        <w:autoSpaceDE w:val="0"/>
        <w:autoSpaceDN w:val="0"/>
        <w:adjustRightInd w:val="0"/>
        <w:ind w:left="0" w:firstLine="0"/>
        <w:rPr>
          <w:spacing w:val="-3"/>
          <w:szCs w:val="22"/>
        </w:rPr>
      </w:pPr>
      <w:r w:rsidRPr="00F176F3">
        <w:rPr>
          <w:spacing w:val="-3"/>
          <w:szCs w:val="22"/>
        </w:rPr>
        <w:t>Granisetrón</w:t>
      </w:r>
      <w:r w:rsidR="0016144F" w:rsidRPr="00F176F3">
        <w:rPr>
          <w:spacing w:val="-3"/>
          <w:szCs w:val="22"/>
        </w:rPr>
        <w:t xml:space="preserve"> nemá žiadny alebo má zanedbateľný vplyv na schopnosť viesť vozidlá a obsluhovať stroje.</w:t>
      </w:r>
    </w:p>
    <w:p w:rsidR="00D418C6" w:rsidRPr="00F176F3" w:rsidRDefault="00D418C6" w:rsidP="00F176F3">
      <w:pPr>
        <w:autoSpaceDE w:val="0"/>
        <w:autoSpaceDN w:val="0"/>
        <w:adjustRightInd w:val="0"/>
        <w:ind w:left="0" w:right="113" w:firstLine="0"/>
        <w:rPr>
          <w:szCs w:val="22"/>
        </w:rPr>
      </w:pPr>
    </w:p>
    <w:p w:rsidR="00D418C6" w:rsidRPr="00F176F3" w:rsidRDefault="00D418C6" w:rsidP="00F176F3">
      <w:pPr>
        <w:ind w:left="0" w:right="113" w:firstLine="0"/>
        <w:rPr>
          <w:b/>
          <w:szCs w:val="22"/>
        </w:rPr>
      </w:pPr>
      <w:r w:rsidRPr="00F176F3">
        <w:rPr>
          <w:b/>
          <w:szCs w:val="22"/>
        </w:rPr>
        <w:t>4.8</w:t>
      </w:r>
      <w:r w:rsidRPr="00F176F3">
        <w:rPr>
          <w:b/>
          <w:szCs w:val="22"/>
        </w:rPr>
        <w:tab/>
        <w:t>Nežiaduce účinky</w:t>
      </w:r>
    </w:p>
    <w:p w:rsidR="0084045C" w:rsidRPr="00481EA6" w:rsidRDefault="0084045C" w:rsidP="00F176F3">
      <w:pPr>
        <w:ind w:left="0" w:right="113" w:firstLine="0"/>
        <w:rPr>
          <w:szCs w:val="22"/>
        </w:rPr>
      </w:pPr>
    </w:p>
    <w:p w:rsidR="0016144F" w:rsidRPr="00F176F3" w:rsidRDefault="0016144F" w:rsidP="00F176F3">
      <w:pPr>
        <w:widowControl w:val="0"/>
        <w:autoSpaceDE w:val="0"/>
        <w:autoSpaceDN w:val="0"/>
        <w:adjustRightInd w:val="0"/>
        <w:ind w:left="0" w:firstLine="0"/>
        <w:rPr>
          <w:szCs w:val="22"/>
        </w:rPr>
      </w:pPr>
      <w:r w:rsidRPr="00F176F3">
        <w:rPr>
          <w:spacing w:val="-4"/>
          <w:szCs w:val="22"/>
          <w:u w:val="single"/>
        </w:rPr>
        <w:t>Súhrn bezpečnostného profilu</w:t>
      </w:r>
      <w:r w:rsidRPr="00F176F3">
        <w:rPr>
          <w:spacing w:val="-4"/>
          <w:szCs w:val="22"/>
        </w:rPr>
        <w:t xml:space="preserve"> </w:t>
      </w:r>
    </w:p>
    <w:p w:rsidR="0016144F" w:rsidRPr="00F176F3" w:rsidRDefault="0016144F" w:rsidP="00F176F3">
      <w:pPr>
        <w:widowControl w:val="0"/>
        <w:autoSpaceDE w:val="0"/>
        <w:autoSpaceDN w:val="0"/>
        <w:adjustRightInd w:val="0"/>
        <w:ind w:left="0" w:firstLine="0"/>
        <w:rPr>
          <w:spacing w:val="-5"/>
          <w:szCs w:val="22"/>
        </w:rPr>
      </w:pPr>
      <w:r w:rsidRPr="00F176F3">
        <w:rPr>
          <w:spacing w:val="-4"/>
          <w:szCs w:val="22"/>
        </w:rPr>
        <w:t xml:space="preserve">Najčastejšie hlásenými nežiaducimi reakciami </w:t>
      </w:r>
      <w:r w:rsidR="005D6B72" w:rsidRPr="00F176F3">
        <w:rPr>
          <w:spacing w:val="-4"/>
          <w:szCs w:val="22"/>
        </w:rPr>
        <w:t>granisetrón</w:t>
      </w:r>
      <w:r w:rsidRPr="00F176F3">
        <w:rPr>
          <w:spacing w:val="-4"/>
          <w:szCs w:val="22"/>
        </w:rPr>
        <w:t xml:space="preserve">u sú bolesť hlavy a zápcha, ktoré môžu byť </w:t>
      </w:r>
      <w:r w:rsidRPr="00F176F3">
        <w:rPr>
          <w:spacing w:val="-3"/>
          <w:szCs w:val="22"/>
        </w:rPr>
        <w:t xml:space="preserve">prechodného charakteru. Pri </w:t>
      </w:r>
      <w:r w:rsidR="00663532">
        <w:rPr>
          <w:spacing w:val="-3"/>
          <w:szCs w:val="22"/>
        </w:rPr>
        <w:t xml:space="preserve">používaní </w:t>
      </w:r>
      <w:r w:rsidR="005D6B72" w:rsidRPr="00F176F3">
        <w:rPr>
          <w:spacing w:val="-3"/>
          <w:szCs w:val="22"/>
        </w:rPr>
        <w:t>granisetrón</w:t>
      </w:r>
      <w:r w:rsidR="00663532">
        <w:rPr>
          <w:spacing w:val="-3"/>
          <w:szCs w:val="22"/>
        </w:rPr>
        <w:t>u</w:t>
      </w:r>
      <w:r w:rsidRPr="00F176F3">
        <w:rPr>
          <w:spacing w:val="-3"/>
          <w:szCs w:val="22"/>
        </w:rPr>
        <w:t xml:space="preserve"> boli hlásené zmeny EKG </w:t>
      </w:r>
      <w:r w:rsidR="00663532">
        <w:rPr>
          <w:spacing w:val="-3"/>
          <w:szCs w:val="22"/>
        </w:rPr>
        <w:t>vrátane</w:t>
      </w:r>
      <w:r w:rsidRPr="00F176F3">
        <w:rPr>
          <w:spacing w:val="-3"/>
          <w:szCs w:val="22"/>
        </w:rPr>
        <w:t xml:space="preserve"> predĺžen</w:t>
      </w:r>
      <w:r w:rsidR="00663532">
        <w:rPr>
          <w:spacing w:val="-3"/>
          <w:szCs w:val="22"/>
        </w:rPr>
        <w:t>ia</w:t>
      </w:r>
      <w:r w:rsidRPr="00F176F3">
        <w:rPr>
          <w:spacing w:val="-3"/>
          <w:szCs w:val="22"/>
        </w:rPr>
        <w:t xml:space="preserve"> QT intervalu (pozri </w:t>
      </w:r>
      <w:r w:rsidRPr="00F176F3">
        <w:rPr>
          <w:spacing w:val="-5"/>
          <w:szCs w:val="22"/>
        </w:rPr>
        <w:t>časti 4.4. a 4.5).</w:t>
      </w:r>
    </w:p>
    <w:p w:rsidR="0016144F" w:rsidRPr="00F176F3" w:rsidRDefault="0016144F" w:rsidP="00F176F3">
      <w:pPr>
        <w:widowControl w:val="0"/>
        <w:autoSpaceDE w:val="0"/>
        <w:autoSpaceDN w:val="0"/>
        <w:adjustRightInd w:val="0"/>
        <w:ind w:left="0" w:firstLine="0"/>
        <w:rPr>
          <w:szCs w:val="22"/>
        </w:rPr>
      </w:pPr>
    </w:p>
    <w:p w:rsidR="0016144F" w:rsidRPr="00F176F3" w:rsidRDefault="0016144F" w:rsidP="00F176F3">
      <w:pPr>
        <w:widowControl w:val="0"/>
        <w:autoSpaceDE w:val="0"/>
        <w:autoSpaceDN w:val="0"/>
        <w:adjustRightInd w:val="0"/>
        <w:ind w:left="0" w:firstLine="0"/>
        <w:rPr>
          <w:szCs w:val="22"/>
        </w:rPr>
      </w:pPr>
      <w:r w:rsidRPr="00F176F3">
        <w:rPr>
          <w:spacing w:val="-5"/>
          <w:szCs w:val="22"/>
          <w:u w:val="single"/>
        </w:rPr>
        <w:t>Tabuľkový zoznam nežiaducich reakcií</w:t>
      </w:r>
    </w:p>
    <w:p w:rsidR="0016144F" w:rsidRPr="00F176F3" w:rsidRDefault="0016144F" w:rsidP="00F176F3">
      <w:pPr>
        <w:widowControl w:val="0"/>
        <w:autoSpaceDE w:val="0"/>
        <w:autoSpaceDN w:val="0"/>
        <w:adjustRightInd w:val="0"/>
        <w:ind w:left="0" w:firstLine="0"/>
        <w:rPr>
          <w:szCs w:val="22"/>
        </w:rPr>
      </w:pPr>
      <w:r w:rsidRPr="00F176F3">
        <w:rPr>
          <w:spacing w:val="-3"/>
          <w:szCs w:val="22"/>
        </w:rPr>
        <w:t xml:space="preserve">Nasledujúca tabuľka zahŕňa nežiaduce reakcie a vychádza z klinických </w:t>
      </w:r>
      <w:r w:rsidR="00663532">
        <w:rPr>
          <w:spacing w:val="-3"/>
          <w:szCs w:val="22"/>
        </w:rPr>
        <w:t>skúšaní</w:t>
      </w:r>
      <w:r w:rsidRPr="00F176F3">
        <w:rPr>
          <w:spacing w:val="-3"/>
          <w:szCs w:val="22"/>
        </w:rPr>
        <w:t xml:space="preserve"> týkajúcich sa </w:t>
      </w:r>
      <w:r w:rsidR="005D6B72" w:rsidRPr="00F176F3">
        <w:rPr>
          <w:spacing w:val="-3"/>
          <w:szCs w:val="22"/>
        </w:rPr>
        <w:t>granisetrón</w:t>
      </w:r>
      <w:r w:rsidRPr="00F176F3">
        <w:rPr>
          <w:spacing w:val="-3"/>
          <w:szCs w:val="22"/>
        </w:rPr>
        <w:t xml:space="preserve">u a </w:t>
      </w:r>
      <w:r w:rsidRPr="00F176F3">
        <w:rPr>
          <w:spacing w:val="-2"/>
          <w:szCs w:val="22"/>
        </w:rPr>
        <w:t xml:space="preserve">ďalších </w:t>
      </w:r>
      <w:r w:rsidR="00663532" w:rsidRPr="00F176F3">
        <w:rPr>
          <w:spacing w:val="-2"/>
          <w:szCs w:val="22"/>
        </w:rPr>
        <w:t xml:space="preserve">antagonistov </w:t>
      </w:r>
      <w:r w:rsidRPr="00F176F3">
        <w:rPr>
          <w:spacing w:val="-2"/>
          <w:szCs w:val="22"/>
        </w:rPr>
        <w:t>5-HT</w:t>
      </w:r>
      <w:r w:rsidRPr="00481EA6">
        <w:rPr>
          <w:spacing w:val="-2"/>
          <w:position w:val="-3"/>
          <w:szCs w:val="22"/>
          <w:vertAlign w:val="subscript"/>
        </w:rPr>
        <w:t>3</w:t>
      </w:r>
      <w:r w:rsidR="00663532">
        <w:rPr>
          <w:spacing w:val="-2"/>
          <w:szCs w:val="22"/>
        </w:rPr>
        <w:t>-</w:t>
      </w:r>
      <w:r w:rsidR="00663532" w:rsidRPr="00F176F3">
        <w:rPr>
          <w:spacing w:val="-2"/>
          <w:szCs w:val="22"/>
        </w:rPr>
        <w:t>receptorov</w:t>
      </w:r>
      <w:r w:rsidRPr="00F176F3">
        <w:rPr>
          <w:spacing w:val="-2"/>
          <w:szCs w:val="22"/>
        </w:rPr>
        <w:t xml:space="preserve"> a z údajov po uvedení týchto liekov na trh.</w:t>
      </w:r>
    </w:p>
    <w:p w:rsidR="0016144F" w:rsidRPr="00F176F3" w:rsidRDefault="0016144F" w:rsidP="00F176F3">
      <w:pPr>
        <w:widowControl w:val="0"/>
        <w:autoSpaceDE w:val="0"/>
        <w:autoSpaceDN w:val="0"/>
        <w:adjustRightInd w:val="0"/>
        <w:ind w:left="0" w:firstLine="0"/>
        <w:rPr>
          <w:szCs w:val="22"/>
        </w:rPr>
      </w:pPr>
    </w:p>
    <w:p w:rsidR="0016144F" w:rsidRPr="00F176F3" w:rsidRDefault="0016144F" w:rsidP="00F176F3">
      <w:pPr>
        <w:widowControl w:val="0"/>
        <w:autoSpaceDE w:val="0"/>
        <w:autoSpaceDN w:val="0"/>
        <w:adjustRightInd w:val="0"/>
        <w:ind w:left="0" w:firstLine="0"/>
        <w:rPr>
          <w:szCs w:val="22"/>
        </w:rPr>
      </w:pPr>
      <w:r w:rsidRPr="00F176F3">
        <w:rPr>
          <w:spacing w:val="-3"/>
          <w:szCs w:val="22"/>
        </w:rPr>
        <w:t xml:space="preserve">Kategórie frekvencie sú nasledovné: </w:t>
      </w:r>
    </w:p>
    <w:p w:rsidR="0016144F" w:rsidRPr="00F176F3" w:rsidRDefault="0016144F" w:rsidP="00F176F3">
      <w:pPr>
        <w:widowControl w:val="0"/>
        <w:autoSpaceDE w:val="0"/>
        <w:autoSpaceDN w:val="0"/>
        <w:adjustRightInd w:val="0"/>
        <w:ind w:left="0" w:firstLine="0"/>
        <w:rPr>
          <w:szCs w:val="22"/>
        </w:rPr>
      </w:pPr>
      <w:r w:rsidRPr="00F176F3">
        <w:rPr>
          <w:spacing w:val="-6"/>
          <w:szCs w:val="22"/>
        </w:rPr>
        <w:t xml:space="preserve">Veľmi časté </w:t>
      </w:r>
      <w:r w:rsidRPr="00F176F3">
        <w:rPr>
          <w:spacing w:val="-14"/>
          <w:szCs w:val="22"/>
        </w:rPr>
        <w:sym w:font="Symbol" w:char="F0B3"/>
      </w:r>
      <w:r w:rsidR="00663532">
        <w:rPr>
          <w:spacing w:val="-14"/>
          <w:szCs w:val="22"/>
        </w:rPr>
        <w:t> </w:t>
      </w:r>
      <w:r w:rsidRPr="00F176F3">
        <w:rPr>
          <w:spacing w:val="-14"/>
          <w:szCs w:val="22"/>
        </w:rPr>
        <w:t>1/10;</w:t>
      </w:r>
    </w:p>
    <w:p w:rsidR="0016144F" w:rsidRPr="00F176F3" w:rsidRDefault="0016144F" w:rsidP="00F176F3">
      <w:pPr>
        <w:widowControl w:val="0"/>
        <w:autoSpaceDE w:val="0"/>
        <w:autoSpaceDN w:val="0"/>
        <w:adjustRightInd w:val="0"/>
        <w:ind w:left="0" w:firstLine="0"/>
        <w:rPr>
          <w:szCs w:val="22"/>
        </w:rPr>
      </w:pPr>
      <w:r w:rsidRPr="00F176F3">
        <w:rPr>
          <w:spacing w:val="-5"/>
          <w:szCs w:val="22"/>
        </w:rPr>
        <w:t xml:space="preserve">Časté </w:t>
      </w:r>
      <w:r w:rsidRPr="00F176F3">
        <w:rPr>
          <w:spacing w:val="-14"/>
          <w:szCs w:val="22"/>
        </w:rPr>
        <w:sym w:font="Symbol" w:char="F0B3"/>
      </w:r>
      <w:r w:rsidR="00663532">
        <w:rPr>
          <w:spacing w:val="-14"/>
          <w:szCs w:val="22"/>
        </w:rPr>
        <w:t> </w:t>
      </w:r>
      <w:r w:rsidRPr="00F176F3">
        <w:rPr>
          <w:spacing w:val="-14"/>
          <w:szCs w:val="22"/>
        </w:rPr>
        <w:t>1/100 až &lt;</w:t>
      </w:r>
      <w:r w:rsidR="00663532">
        <w:rPr>
          <w:spacing w:val="-14"/>
          <w:szCs w:val="22"/>
        </w:rPr>
        <w:t> </w:t>
      </w:r>
      <w:r w:rsidRPr="00F176F3">
        <w:rPr>
          <w:spacing w:val="-14"/>
          <w:szCs w:val="22"/>
        </w:rPr>
        <w:t>1/10;</w:t>
      </w:r>
    </w:p>
    <w:p w:rsidR="0016144F" w:rsidRPr="00F176F3" w:rsidRDefault="0016144F" w:rsidP="00F176F3">
      <w:pPr>
        <w:widowControl w:val="0"/>
        <w:autoSpaceDE w:val="0"/>
        <w:autoSpaceDN w:val="0"/>
        <w:adjustRightInd w:val="0"/>
        <w:ind w:left="0" w:firstLine="0"/>
        <w:rPr>
          <w:szCs w:val="22"/>
        </w:rPr>
      </w:pPr>
      <w:r w:rsidRPr="00F176F3">
        <w:rPr>
          <w:spacing w:val="-4"/>
          <w:szCs w:val="22"/>
        </w:rPr>
        <w:t xml:space="preserve">Menej časté </w:t>
      </w:r>
      <w:r w:rsidRPr="00F176F3">
        <w:rPr>
          <w:spacing w:val="-14"/>
          <w:szCs w:val="22"/>
        </w:rPr>
        <w:sym w:font="Symbol" w:char="F0B3"/>
      </w:r>
      <w:r w:rsidR="00663532">
        <w:rPr>
          <w:spacing w:val="-14"/>
          <w:szCs w:val="22"/>
        </w:rPr>
        <w:t> </w:t>
      </w:r>
      <w:r w:rsidRPr="00F176F3">
        <w:rPr>
          <w:spacing w:val="-14"/>
          <w:szCs w:val="22"/>
        </w:rPr>
        <w:t>1/1</w:t>
      </w:r>
      <w:r w:rsidR="00663532">
        <w:rPr>
          <w:spacing w:val="-14"/>
          <w:szCs w:val="22"/>
        </w:rPr>
        <w:t> </w:t>
      </w:r>
      <w:r w:rsidRPr="00F176F3">
        <w:rPr>
          <w:spacing w:val="-14"/>
          <w:szCs w:val="22"/>
        </w:rPr>
        <w:t>000 až &lt;</w:t>
      </w:r>
      <w:r w:rsidR="00663532">
        <w:rPr>
          <w:spacing w:val="-14"/>
          <w:szCs w:val="22"/>
        </w:rPr>
        <w:t> </w:t>
      </w:r>
      <w:r w:rsidRPr="00F176F3">
        <w:rPr>
          <w:spacing w:val="-14"/>
          <w:szCs w:val="22"/>
        </w:rPr>
        <w:t>1/100;</w:t>
      </w:r>
    </w:p>
    <w:p w:rsidR="0016144F" w:rsidRPr="00F176F3" w:rsidRDefault="0016144F" w:rsidP="00F176F3">
      <w:pPr>
        <w:widowControl w:val="0"/>
        <w:autoSpaceDE w:val="0"/>
        <w:autoSpaceDN w:val="0"/>
        <w:adjustRightInd w:val="0"/>
        <w:ind w:left="0" w:firstLine="0"/>
        <w:rPr>
          <w:szCs w:val="22"/>
        </w:rPr>
      </w:pPr>
      <w:r w:rsidRPr="00F176F3">
        <w:rPr>
          <w:spacing w:val="-2"/>
          <w:szCs w:val="22"/>
        </w:rPr>
        <w:t xml:space="preserve">Zriedkavé </w:t>
      </w:r>
      <w:r w:rsidRPr="00F176F3">
        <w:rPr>
          <w:spacing w:val="-14"/>
          <w:szCs w:val="22"/>
        </w:rPr>
        <w:sym w:font="Symbol" w:char="F0B3"/>
      </w:r>
      <w:r w:rsidR="00663532">
        <w:rPr>
          <w:spacing w:val="-14"/>
          <w:szCs w:val="22"/>
        </w:rPr>
        <w:t> </w:t>
      </w:r>
      <w:r w:rsidRPr="00F176F3">
        <w:rPr>
          <w:spacing w:val="-14"/>
          <w:szCs w:val="22"/>
        </w:rPr>
        <w:t>1/10</w:t>
      </w:r>
      <w:r w:rsidR="00663532">
        <w:rPr>
          <w:spacing w:val="-14"/>
          <w:szCs w:val="22"/>
        </w:rPr>
        <w:t> </w:t>
      </w:r>
      <w:r w:rsidRPr="00F176F3">
        <w:rPr>
          <w:spacing w:val="-14"/>
          <w:szCs w:val="22"/>
        </w:rPr>
        <w:t>000 až &lt;</w:t>
      </w:r>
      <w:r w:rsidR="00663532">
        <w:rPr>
          <w:spacing w:val="-14"/>
          <w:szCs w:val="22"/>
        </w:rPr>
        <w:t> </w:t>
      </w:r>
      <w:r w:rsidRPr="00F176F3">
        <w:rPr>
          <w:spacing w:val="-14"/>
          <w:szCs w:val="22"/>
        </w:rPr>
        <w:t>1/1</w:t>
      </w:r>
      <w:r w:rsidR="00663532">
        <w:rPr>
          <w:spacing w:val="-14"/>
          <w:szCs w:val="22"/>
        </w:rPr>
        <w:t> </w:t>
      </w:r>
      <w:r w:rsidRPr="00F176F3">
        <w:rPr>
          <w:spacing w:val="-14"/>
          <w:szCs w:val="22"/>
        </w:rPr>
        <w:t>000;</w:t>
      </w:r>
    </w:p>
    <w:p w:rsidR="0016144F" w:rsidRPr="00F176F3" w:rsidRDefault="0016144F" w:rsidP="00F176F3">
      <w:pPr>
        <w:widowControl w:val="0"/>
        <w:autoSpaceDE w:val="0"/>
        <w:autoSpaceDN w:val="0"/>
        <w:adjustRightInd w:val="0"/>
        <w:ind w:left="0" w:firstLine="0"/>
        <w:rPr>
          <w:spacing w:val="-2"/>
          <w:szCs w:val="22"/>
        </w:rPr>
      </w:pPr>
      <w:r w:rsidRPr="00F176F3">
        <w:rPr>
          <w:spacing w:val="-2"/>
          <w:szCs w:val="22"/>
        </w:rPr>
        <w:t>Veľmi zriedkavé &lt;</w:t>
      </w:r>
      <w:r w:rsidR="00663532">
        <w:rPr>
          <w:spacing w:val="-2"/>
          <w:szCs w:val="22"/>
        </w:rPr>
        <w:t> </w:t>
      </w:r>
      <w:r w:rsidRPr="00F176F3">
        <w:rPr>
          <w:spacing w:val="-2"/>
          <w:szCs w:val="22"/>
        </w:rPr>
        <w:t>1/10</w:t>
      </w:r>
      <w:r w:rsidR="00663532">
        <w:rPr>
          <w:spacing w:val="-2"/>
          <w:szCs w:val="22"/>
        </w:rPr>
        <w:t> </w:t>
      </w:r>
      <w:r w:rsidRPr="00F176F3">
        <w:rPr>
          <w:spacing w:val="-2"/>
          <w:szCs w:val="22"/>
        </w:rPr>
        <w:t>000</w:t>
      </w:r>
    </w:p>
    <w:p w:rsidR="00C333F2" w:rsidRPr="00F176F3" w:rsidRDefault="00C333F2" w:rsidP="00F176F3">
      <w:pPr>
        <w:widowControl w:val="0"/>
        <w:autoSpaceDE w:val="0"/>
        <w:autoSpaceDN w:val="0"/>
        <w:adjustRightInd w:val="0"/>
        <w:ind w:left="0" w:firstLine="0"/>
        <w:rPr>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394"/>
      </w:tblGrid>
      <w:tr w:rsidR="00663532" w:rsidRPr="00F176F3" w:rsidTr="002C5D89">
        <w:tc>
          <w:tcPr>
            <w:tcW w:w="9072" w:type="dxa"/>
            <w:gridSpan w:val="2"/>
            <w:shd w:val="clear" w:color="auto" w:fill="auto"/>
          </w:tcPr>
          <w:p w:rsidR="00663532" w:rsidRPr="00F176F3" w:rsidRDefault="00663532" w:rsidP="00663532">
            <w:pPr>
              <w:tabs>
                <w:tab w:val="left" w:pos="0"/>
                <w:tab w:val="left" w:pos="851"/>
                <w:tab w:val="left" w:pos="1701"/>
                <w:tab w:val="left" w:pos="2552"/>
                <w:tab w:val="left" w:pos="3403"/>
                <w:tab w:val="left" w:pos="4254"/>
                <w:tab w:val="left" w:pos="5105"/>
                <w:tab w:val="left" w:pos="5955"/>
                <w:tab w:val="left" w:pos="6806"/>
                <w:tab w:val="left" w:pos="7657"/>
                <w:tab w:val="left" w:pos="8508"/>
              </w:tabs>
              <w:ind w:left="0" w:right="113" w:firstLine="0"/>
              <w:jc w:val="both"/>
              <w:rPr>
                <w:b/>
                <w:spacing w:val="-3"/>
                <w:szCs w:val="22"/>
              </w:rPr>
            </w:pPr>
            <w:r w:rsidRPr="00481EA6">
              <w:rPr>
                <w:b/>
                <w:bCs/>
                <w:iCs/>
                <w:spacing w:val="-4"/>
                <w:szCs w:val="22"/>
              </w:rPr>
              <w:t>Poruchy imunitného systému</w:t>
            </w:r>
          </w:p>
        </w:tc>
      </w:tr>
      <w:tr w:rsidR="0016144F" w:rsidRPr="00F176F3" w:rsidTr="00D418C6">
        <w:tc>
          <w:tcPr>
            <w:tcW w:w="4678" w:type="dxa"/>
            <w:shd w:val="clear" w:color="auto" w:fill="auto"/>
          </w:tcPr>
          <w:p w:rsidR="0016144F" w:rsidRPr="00E466D4" w:rsidRDefault="0016144F" w:rsidP="00663532">
            <w:pPr>
              <w:widowControl w:val="0"/>
              <w:autoSpaceDE w:val="0"/>
              <w:autoSpaceDN w:val="0"/>
              <w:adjustRightInd w:val="0"/>
              <w:ind w:left="0" w:firstLine="0"/>
              <w:rPr>
                <w:szCs w:val="22"/>
              </w:rPr>
            </w:pPr>
            <w:r w:rsidRPr="00481EA6">
              <w:rPr>
                <w:iCs/>
                <w:spacing w:val="-8"/>
                <w:szCs w:val="22"/>
              </w:rPr>
              <w:t>Menej časté</w:t>
            </w:r>
          </w:p>
          <w:p w:rsidR="0016144F" w:rsidRPr="00E466D4" w:rsidRDefault="0016144F" w:rsidP="00663532">
            <w:pPr>
              <w:tabs>
                <w:tab w:val="left" w:pos="0"/>
                <w:tab w:val="left" w:pos="851"/>
                <w:tab w:val="left" w:pos="1701"/>
                <w:tab w:val="left" w:pos="2552"/>
                <w:tab w:val="left" w:pos="3403"/>
                <w:tab w:val="left" w:pos="4254"/>
                <w:tab w:val="left" w:pos="5105"/>
                <w:tab w:val="left" w:pos="5955"/>
                <w:tab w:val="left" w:pos="6806"/>
                <w:tab w:val="left" w:pos="7657"/>
                <w:tab w:val="left" w:pos="8508"/>
              </w:tabs>
              <w:ind w:left="0" w:right="113" w:firstLine="0"/>
              <w:jc w:val="both"/>
              <w:rPr>
                <w:b/>
                <w:spacing w:val="-3"/>
                <w:szCs w:val="22"/>
              </w:rPr>
            </w:pPr>
          </w:p>
        </w:tc>
        <w:tc>
          <w:tcPr>
            <w:tcW w:w="4394" w:type="dxa"/>
            <w:shd w:val="clear" w:color="auto" w:fill="auto"/>
          </w:tcPr>
          <w:p w:rsidR="0016144F" w:rsidRPr="00F176F3" w:rsidRDefault="0016144F" w:rsidP="00481EA6">
            <w:pPr>
              <w:widowControl w:val="0"/>
              <w:autoSpaceDE w:val="0"/>
              <w:autoSpaceDN w:val="0"/>
              <w:adjustRightInd w:val="0"/>
              <w:ind w:left="0" w:firstLine="0"/>
              <w:rPr>
                <w:b/>
                <w:spacing w:val="-3"/>
                <w:szCs w:val="22"/>
              </w:rPr>
            </w:pPr>
            <w:r w:rsidRPr="00F176F3">
              <w:rPr>
                <w:spacing w:val="-3"/>
                <w:szCs w:val="22"/>
              </w:rPr>
              <w:t>Reak</w:t>
            </w:r>
            <w:r w:rsidR="00430897">
              <w:rPr>
                <w:spacing w:val="-3"/>
                <w:szCs w:val="22"/>
              </w:rPr>
              <w:t>c</w:t>
            </w:r>
            <w:r w:rsidRPr="00F176F3">
              <w:rPr>
                <w:spacing w:val="-3"/>
                <w:szCs w:val="22"/>
              </w:rPr>
              <w:t>ie</w:t>
            </w:r>
            <w:r w:rsidR="00C333F2" w:rsidRPr="00F176F3">
              <w:rPr>
                <w:spacing w:val="-3"/>
                <w:szCs w:val="22"/>
              </w:rPr>
              <w:t xml:space="preserve"> </w:t>
            </w:r>
            <w:r w:rsidR="00663532">
              <w:rPr>
                <w:spacing w:val="-3"/>
                <w:szCs w:val="22"/>
              </w:rPr>
              <w:t xml:space="preserve">z </w:t>
            </w:r>
            <w:r w:rsidRPr="00F176F3">
              <w:rPr>
                <w:spacing w:val="-3"/>
                <w:szCs w:val="22"/>
              </w:rPr>
              <w:t xml:space="preserve">precitlivenosti, napr. anafylaxia, </w:t>
            </w:r>
            <w:r w:rsidRPr="00F176F3">
              <w:rPr>
                <w:spacing w:val="-8"/>
                <w:szCs w:val="22"/>
              </w:rPr>
              <w:t>urtikária</w:t>
            </w:r>
          </w:p>
        </w:tc>
      </w:tr>
      <w:tr w:rsidR="00663532" w:rsidRPr="00F176F3" w:rsidTr="0017254D">
        <w:tc>
          <w:tcPr>
            <w:tcW w:w="9072" w:type="dxa"/>
            <w:gridSpan w:val="2"/>
            <w:shd w:val="clear" w:color="auto" w:fill="auto"/>
          </w:tcPr>
          <w:p w:rsidR="00663532" w:rsidRPr="00F176F3" w:rsidRDefault="00663532" w:rsidP="00663532">
            <w:pPr>
              <w:tabs>
                <w:tab w:val="left" w:pos="0"/>
                <w:tab w:val="left" w:pos="851"/>
                <w:tab w:val="left" w:pos="1701"/>
                <w:tab w:val="left" w:pos="2552"/>
                <w:tab w:val="left" w:pos="3403"/>
                <w:tab w:val="left" w:pos="4254"/>
                <w:tab w:val="left" w:pos="5105"/>
                <w:tab w:val="left" w:pos="5955"/>
                <w:tab w:val="left" w:pos="6806"/>
                <w:tab w:val="left" w:pos="7657"/>
                <w:tab w:val="left" w:pos="8508"/>
              </w:tabs>
              <w:ind w:left="0" w:right="113" w:firstLine="0"/>
              <w:jc w:val="both"/>
              <w:rPr>
                <w:b/>
                <w:spacing w:val="-3"/>
                <w:szCs w:val="22"/>
              </w:rPr>
            </w:pPr>
            <w:r w:rsidRPr="00481EA6">
              <w:rPr>
                <w:b/>
                <w:bCs/>
                <w:iCs/>
                <w:spacing w:val="-5"/>
                <w:szCs w:val="22"/>
              </w:rPr>
              <w:t>Psychické poruchy</w:t>
            </w:r>
          </w:p>
        </w:tc>
      </w:tr>
      <w:tr w:rsidR="0016144F" w:rsidRPr="00F176F3" w:rsidTr="00D418C6">
        <w:tc>
          <w:tcPr>
            <w:tcW w:w="4678" w:type="dxa"/>
            <w:shd w:val="clear" w:color="auto" w:fill="auto"/>
          </w:tcPr>
          <w:p w:rsidR="0016144F" w:rsidRPr="00E466D4" w:rsidRDefault="0016144F" w:rsidP="00481EA6">
            <w:pPr>
              <w:widowControl w:val="0"/>
              <w:autoSpaceDE w:val="0"/>
              <w:autoSpaceDN w:val="0"/>
              <w:adjustRightInd w:val="0"/>
              <w:ind w:left="0" w:firstLine="0"/>
              <w:rPr>
                <w:b/>
                <w:spacing w:val="-3"/>
                <w:szCs w:val="22"/>
              </w:rPr>
            </w:pPr>
            <w:r w:rsidRPr="00481EA6">
              <w:rPr>
                <w:iCs/>
                <w:spacing w:val="-16"/>
                <w:szCs w:val="22"/>
              </w:rPr>
              <w:t>Časté</w:t>
            </w:r>
          </w:p>
        </w:tc>
        <w:tc>
          <w:tcPr>
            <w:tcW w:w="4394" w:type="dxa"/>
            <w:shd w:val="clear" w:color="auto" w:fill="auto"/>
          </w:tcPr>
          <w:p w:rsidR="00E466D4" w:rsidRPr="00F176F3" w:rsidRDefault="0016144F" w:rsidP="00F176F3">
            <w:pPr>
              <w:tabs>
                <w:tab w:val="left" w:pos="0"/>
                <w:tab w:val="left" w:pos="851"/>
                <w:tab w:val="left" w:pos="1701"/>
                <w:tab w:val="left" w:pos="2552"/>
                <w:tab w:val="left" w:pos="3403"/>
                <w:tab w:val="left" w:pos="4254"/>
                <w:tab w:val="left" w:pos="5105"/>
                <w:tab w:val="left" w:pos="5955"/>
                <w:tab w:val="left" w:pos="6806"/>
                <w:tab w:val="left" w:pos="7657"/>
                <w:tab w:val="left" w:pos="8508"/>
              </w:tabs>
              <w:ind w:left="0" w:right="113" w:firstLine="0"/>
              <w:jc w:val="both"/>
              <w:rPr>
                <w:b/>
                <w:spacing w:val="-3"/>
                <w:szCs w:val="22"/>
              </w:rPr>
            </w:pPr>
            <w:r w:rsidRPr="00F176F3">
              <w:rPr>
                <w:spacing w:val="-9"/>
                <w:szCs w:val="22"/>
              </w:rPr>
              <w:t>Insomnia</w:t>
            </w:r>
          </w:p>
        </w:tc>
      </w:tr>
      <w:tr w:rsidR="00663532" w:rsidRPr="00F176F3" w:rsidTr="00323FE7">
        <w:tc>
          <w:tcPr>
            <w:tcW w:w="9072" w:type="dxa"/>
            <w:gridSpan w:val="2"/>
            <w:shd w:val="clear" w:color="auto" w:fill="auto"/>
          </w:tcPr>
          <w:p w:rsidR="00663532" w:rsidRPr="00F176F3" w:rsidRDefault="00663532" w:rsidP="00481EA6">
            <w:pPr>
              <w:widowControl w:val="0"/>
              <w:autoSpaceDE w:val="0"/>
              <w:autoSpaceDN w:val="0"/>
              <w:adjustRightInd w:val="0"/>
              <w:ind w:left="0" w:firstLine="0"/>
              <w:rPr>
                <w:b/>
                <w:spacing w:val="-3"/>
                <w:szCs w:val="22"/>
              </w:rPr>
            </w:pPr>
            <w:r w:rsidRPr="00481EA6">
              <w:rPr>
                <w:b/>
                <w:bCs/>
                <w:iCs/>
                <w:spacing w:val="-4"/>
                <w:szCs w:val="22"/>
              </w:rPr>
              <w:t>Poruchy nervového systému</w:t>
            </w:r>
          </w:p>
        </w:tc>
      </w:tr>
      <w:tr w:rsidR="0016144F" w:rsidRPr="00F176F3" w:rsidTr="00D418C6">
        <w:tc>
          <w:tcPr>
            <w:tcW w:w="4678" w:type="dxa"/>
            <w:shd w:val="clear" w:color="auto" w:fill="auto"/>
          </w:tcPr>
          <w:p w:rsidR="0016144F" w:rsidRPr="00E466D4" w:rsidRDefault="0016144F" w:rsidP="00481EA6">
            <w:pPr>
              <w:widowControl w:val="0"/>
              <w:autoSpaceDE w:val="0"/>
              <w:autoSpaceDN w:val="0"/>
              <w:adjustRightInd w:val="0"/>
              <w:ind w:left="0" w:firstLine="0"/>
              <w:rPr>
                <w:b/>
                <w:spacing w:val="-3"/>
                <w:szCs w:val="22"/>
              </w:rPr>
            </w:pPr>
            <w:r w:rsidRPr="00481EA6">
              <w:rPr>
                <w:iCs/>
                <w:spacing w:val="-8"/>
                <w:szCs w:val="22"/>
              </w:rPr>
              <w:t>Veľmi časté</w:t>
            </w:r>
          </w:p>
        </w:tc>
        <w:tc>
          <w:tcPr>
            <w:tcW w:w="4394" w:type="dxa"/>
            <w:shd w:val="clear" w:color="auto" w:fill="auto"/>
          </w:tcPr>
          <w:p w:rsidR="0016144F" w:rsidRPr="00F176F3" w:rsidRDefault="0074614B" w:rsidP="00663532">
            <w:pPr>
              <w:widowControl w:val="0"/>
              <w:autoSpaceDE w:val="0"/>
              <w:autoSpaceDN w:val="0"/>
              <w:adjustRightInd w:val="0"/>
              <w:ind w:left="0" w:firstLine="0"/>
              <w:rPr>
                <w:b/>
                <w:spacing w:val="-3"/>
                <w:szCs w:val="22"/>
              </w:rPr>
            </w:pPr>
            <w:r w:rsidRPr="00F176F3">
              <w:rPr>
                <w:spacing w:val="-7"/>
                <w:szCs w:val="22"/>
              </w:rPr>
              <w:t>Bolesť hlavy</w:t>
            </w:r>
          </w:p>
        </w:tc>
      </w:tr>
      <w:tr w:rsidR="0016144F" w:rsidRPr="00F176F3" w:rsidTr="00D418C6">
        <w:tc>
          <w:tcPr>
            <w:tcW w:w="4678" w:type="dxa"/>
            <w:shd w:val="clear" w:color="auto" w:fill="auto"/>
          </w:tcPr>
          <w:p w:rsidR="0016144F" w:rsidRPr="00E466D4" w:rsidRDefault="0016144F" w:rsidP="00663532">
            <w:pPr>
              <w:widowControl w:val="0"/>
              <w:autoSpaceDE w:val="0"/>
              <w:autoSpaceDN w:val="0"/>
              <w:adjustRightInd w:val="0"/>
              <w:ind w:left="0" w:firstLine="0"/>
              <w:rPr>
                <w:szCs w:val="22"/>
              </w:rPr>
            </w:pPr>
            <w:r w:rsidRPr="00481EA6">
              <w:rPr>
                <w:iCs/>
                <w:spacing w:val="-8"/>
                <w:szCs w:val="22"/>
              </w:rPr>
              <w:t>Menej časté</w:t>
            </w:r>
          </w:p>
          <w:p w:rsidR="0016144F" w:rsidRPr="00E466D4" w:rsidRDefault="0016144F" w:rsidP="00663532">
            <w:pPr>
              <w:tabs>
                <w:tab w:val="left" w:pos="0"/>
                <w:tab w:val="left" w:pos="851"/>
                <w:tab w:val="left" w:pos="1701"/>
                <w:tab w:val="left" w:pos="2552"/>
                <w:tab w:val="left" w:pos="3403"/>
                <w:tab w:val="left" w:pos="4254"/>
                <w:tab w:val="left" w:pos="5105"/>
                <w:tab w:val="left" w:pos="5955"/>
                <w:tab w:val="left" w:pos="6806"/>
                <w:tab w:val="left" w:pos="7657"/>
                <w:tab w:val="left" w:pos="8508"/>
              </w:tabs>
              <w:ind w:left="0" w:right="113" w:firstLine="0"/>
              <w:jc w:val="both"/>
              <w:rPr>
                <w:b/>
                <w:spacing w:val="-3"/>
                <w:szCs w:val="22"/>
              </w:rPr>
            </w:pPr>
          </w:p>
        </w:tc>
        <w:tc>
          <w:tcPr>
            <w:tcW w:w="4394" w:type="dxa"/>
            <w:shd w:val="clear" w:color="auto" w:fill="auto"/>
          </w:tcPr>
          <w:p w:rsidR="0074614B" w:rsidRDefault="0074614B" w:rsidP="00F176F3">
            <w:pPr>
              <w:widowControl w:val="0"/>
              <w:autoSpaceDE w:val="0"/>
              <w:autoSpaceDN w:val="0"/>
              <w:adjustRightInd w:val="0"/>
              <w:ind w:left="0" w:firstLine="0"/>
              <w:rPr>
                <w:spacing w:val="-4"/>
                <w:szCs w:val="22"/>
              </w:rPr>
            </w:pPr>
            <w:r w:rsidRPr="00F176F3">
              <w:rPr>
                <w:spacing w:val="-4"/>
                <w:szCs w:val="22"/>
              </w:rPr>
              <w:t>Extrapyramídové reakcie</w:t>
            </w:r>
          </w:p>
          <w:p w:rsidR="0016144F" w:rsidRPr="00F176F3" w:rsidRDefault="00430897" w:rsidP="00663532">
            <w:pPr>
              <w:pStyle w:val="Default"/>
              <w:rPr>
                <w:b/>
                <w:spacing w:val="-3"/>
                <w:sz w:val="22"/>
                <w:szCs w:val="22"/>
              </w:rPr>
            </w:pPr>
            <w:r>
              <w:rPr>
                <w:sz w:val="22"/>
                <w:szCs w:val="22"/>
              </w:rPr>
              <w:t>Sérotonínový syndróm (pozri tiež časti 4.4 a</w:t>
            </w:r>
            <w:r w:rsidR="00663532">
              <w:rPr>
                <w:sz w:val="22"/>
                <w:szCs w:val="22"/>
              </w:rPr>
              <w:t> </w:t>
            </w:r>
            <w:r>
              <w:rPr>
                <w:sz w:val="22"/>
                <w:szCs w:val="22"/>
              </w:rPr>
              <w:t>4.5)</w:t>
            </w:r>
          </w:p>
        </w:tc>
      </w:tr>
      <w:tr w:rsidR="00C00D62" w:rsidRPr="00F176F3" w:rsidTr="00744384">
        <w:tc>
          <w:tcPr>
            <w:tcW w:w="9072" w:type="dxa"/>
            <w:gridSpan w:val="2"/>
            <w:shd w:val="clear" w:color="auto" w:fill="auto"/>
          </w:tcPr>
          <w:p w:rsidR="00C00D62" w:rsidRPr="00F176F3" w:rsidRDefault="00C00D62" w:rsidP="00F176F3">
            <w:pPr>
              <w:tabs>
                <w:tab w:val="left" w:pos="0"/>
                <w:tab w:val="left" w:pos="851"/>
                <w:tab w:val="left" w:pos="1701"/>
                <w:tab w:val="left" w:pos="2552"/>
                <w:tab w:val="left" w:pos="3403"/>
                <w:tab w:val="left" w:pos="4254"/>
                <w:tab w:val="left" w:pos="5105"/>
                <w:tab w:val="left" w:pos="5955"/>
                <w:tab w:val="left" w:pos="6806"/>
                <w:tab w:val="left" w:pos="7657"/>
                <w:tab w:val="left" w:pos="8508"/>
              </w:tabs>
              <w:ind w:left="0" w:right="113" w:firstLine="0"/>
              <w:jc w:val="both"/>
              <w:rPr>
                <w:b/>
                <w:spacing w:val="-3"/>
                <w:szCs w:val="22"/>
              </w:rPr>
            </w:pPr>
            <w:r w:rsidRPr="00481EA6">
              <w:rPr>
                <w:b/>
                <w:bCs/>
                <w:iCs/>
                <w:spacing w:val="-7"/>
                <w:szCs w:val="22"/>
              </w:rPr>
              <w:t>Poruchy srdca</w:t>
            </w:r>
            <w:r>
              <w:rPr>
                <w:b/>
                <w:bCs/>
                <w:iCs/>
                <w:spacing w:val="-7"/>
                <w:szCs w:val="22"/>
              </w:rPr>
              <w:t xml:space="preserve"> a srdcovej činnosti</w:t>
            </w:r>
          </w:p>
        </w:tc>
      </w:tr>
      <w:tr w:rsidR="0016144F" w:rsidRPr="00F176F3" w:rsidTr="00D418C6">
        <w:tc>
          <w:tcPr>
            <w:tcW w:w="4678" w:type="dxa"/>
            <w:shd w:val="clear" w:color="auto" w:fill="auto"/>
          </w:tcPr>
          <w:p w:rsidR="0016144F" w:rsidRPr="00481EA6" w:rsidRDefault="0016144F" w:rsidP="00663532">
            <w:pPr>
              <w:widowControl w:val="0"/>
              <w:autoSpaceDE w:val="0"/>
              <w:autoSpaceDN w:val="0"/>
              <w:adjustRightInd w:val="0"/>
              <w:ind w:left="0" w:firstLine="0"/>
              <w:rPr>
                <w:b/>
                <w:bCs/>
                <w:iCs/>
                <w:spacing w:val="-7"/>
                <w:szCs w:val="22"/>
              </w:rPr>
            </w:pPr>
            <w:r w:rsidRPr="00481EA6">
              <w:rPr>
                <w:iCs/>
                <w:spacing w:val="-8"/>
                <w:szCs w:val="22"/>
              </w:rPr>
              <w:t>Menej časté</w:t>
            </w:r>
          </w:p>
        </w:tc>
        <w:tc>
          <w:tcPr>
            <w:tcW w:w="4394" w:type="dxa"/>
            <w:shd w:val="clear" w:color="auto" w:fill="auto"/>
          </w:tcPr>
          <w:p w:rsidR="0016144F" w:rsidRPr="00F176F3" w:rsidRDefault="0074614B" w:rsidP="00481EA6">
            <w:pPr>
              <w:widowControl w:val="0"/>
              <w:autoSpaceDE w:val="0"/>
              <w:autoSpaceDN w:val="0"/>
              <w:adjustRightInd w:val="0"/>
              <w:ind w:left="0" w:firstLine="0"/>
              <w:rPr>
                <w:b/>
                <w:spacing w:val="-3"/>
                <w:szCs w:val="22"/>
              </w:rPr>
            </w:pPr>
            <w:r w:rsidRPr="00F176F3">
              <w:rPr>
                <w:spacing w:val="-7"/>
                <w:szCs w:val="22"/>
              </w:rPr>
              <w:t>Predĺženie QT intervalu</w:t>
            </w:r>
          </w:p>
        </w:tc>
      </w:tr>
      <w:tr w:rsidR="00663532" w:rsidRPr="00F176F3" w:rsidTr="00AF5DAA">
        <w:tc>
          <w:tcPr>
            <w:tcW w:w="9072" w:type="dxa"/>
            <w:gridSpan w:val="2"/>
            <w:shd w:val="clear" w:color="auto" w:fill="auto"/>
          </w:tcPr>
          <w:p w:rsidR="00663532" w:rsidRPr="00F176F3" w:rsidRDefault="00663532" w:rsidP="00481EA6">
            <w:pPr>
              <w:keepNext/>
              <w:widowControl w:val="0"/>
              <w:autoSpaceDE w:val="0"/>
              <w:autoSpaceDN w:val="0"/>
              <w:adjustRightInd w:val="0"/>
              <w:ind w:left="0" w:firstLine="0"/>
              <w:rPr>
                <w:b/>
                <w:spacing w:val="-3"/>
                <w:szCs w:val="22"/>
              </w:rPr>
            </w:pPr>
            <w:r w:rsidRPr="00663532">
              <w:rPr>
                <w:b/>
                <w:bCs/>
                <w:iCs/>
                <w:spacing w:val="-4"/>
                <w:szCs w:val="22"/>
              </w:rPr>
              <w:lastRenderedPageBreak/>
              <w:t>P</w:t>
            </w:r>
            <w:r w:rsidRPr="00481EA6">
              <w:rPr>
                <w:b/>
                <w:bCs/>
                <w:iCs/>
                <w:spacing w:val="-4"/>
                <w:szCs w:val="22"/>
              </w:rPr>
              <w:t xml:space="preserve">oruchy </w:t>
            </w:r>
            <w:r w:rsidRPr="00AC1D18">
              <w:rPr>
                <w:b/>
                <w:bCs/>
                <w:iCs/>
                <w:spacing w:val="-4"/>
                <w:szCs w:val="22"/>
              </w:rPr>
              <w:t>gastrointestinálne</w:t>
            </w:r>
            <w:r>
              <w:rPr>
                <w:b/>
                <w:bCs/>
                <w:iCs/>
                <w:spacing w:val="-4"/>
                <w:szCs w:val="22"/>
              </w:rPr>
              <w:t>ho traktu</w:t>
            </w:r>
          </w:p>
        </w:tc>
      </w:tr>
      <w:tr w:rsidR="0016144F" w:rsidRPr="00F176F3" w:rsidTr="00D418C6">
        <w:tc>
          <w:tcPr>
            <w:tcW w:w="4678" w:type="dxa"/>
            <w:shd w:val="clear" w:color="auto" w:fill="auto"/>
          </w:tcPr>
          <w:p w:rsidR="0016144F" w:rsidRPr="00481EA6" w:rsidRDefault="0016144F" w:rsidP="00663532">
            <w:pPr>
              <w:widowControl w:val="0"/>
              <w:autoSpaceDE w:val="0"/>
              <w:autoSpaceDN w:val="0"/>
              <w:adjustRightInd w:val="0"/>
              <w:ind w:left="0" w:firstLine="0"/>
              <w:rPr>
                <w:b/>
                <w:bCs/>
                <w:iCs/>
                <w:spacing w:val="-7"/>
                <w:szCs w:val="22"/>
              </w:rPr>
            </w:pPr>
            <w:r w:rsidRPr="00481EA6">
              <w:rPr>
                <w:iCs/>
                <w:spacing w:val="-8"/>
                <w:szCs w:val="22"/>
              </w:rPr>
              <w:t>Veľmi časté</w:t>
            </w:r>
          </w:p>
        </w:tc>
        <w:tc>
          <w:tcPr>
            <w:tcW w:w="4394" w:type="dxa"/>
            <w:shd w:val="clear" w:color="auto" w:fill="auto"/>
          </w:tcPr>
          <w:p w:rsidR="0016144F" w:rsidRPr="00F176F3" w:rsidRDefault="0074614B" w:rsidP="00F176F3">
            <w:pPr>
              <w:tabs>
                <w:tab w:val="left" w:pos="0"/>
                <w:tab w:val="left" w:pos="851"/>
                <w:tab w:val="left" w:pos="1701"/>
                <w:tab w:val="left" w:pos="2552"/>
                <w:tab w:val="left" w:pos="3403"/>
                <w:tab w:val="left" w:pos="4254"/>
                <w:tab w:val="left" w:pos="5105"/>
                <w:tab w:val="left" w:pos="5955"/>
                <w:tab w:val="left" w:pos="6806"/>
                <w:tab w:val="left" w:pos="7657"/>
                <w:tab w:val="left" w:pos="8508"/>
              </w:tabs>
              <w:ind w:left="0" w:right="113" w:firstLine="0"/>
              <w:jc w:val="both"/>
              <w:rPr>
                <w:b/>
                <w:spacing w:val="-3"/>
                <w:szCs w:val="22"/>
              </w:rPr>
            </w:pPr>
            <w:r w:rsidRPr="00F176F3">
              <w:rPr>
                <w:spacing w:val="-13"/>
                <w:szCs w:val="22"/>
              </w:rPr>
              <w:t>Zápcha</w:t>
            </w:r>
          </w:p>
        </w:tc>
      </w:tr>
      <w:tr w:rsidR="0016144F" w:rsidRPr="00F176F3" w:rsidTr="00D418C6">
        <w:tc>
          <w:tcPr>
            <w:tcW w:w="4678" w:type="dxa"/>
            <w:shd w:val="clear" w:color="auto" w:fill="auto"/>
          </w:tcPr>
          <w:p w:rsidR="0016144F" w:rsidRPr="00481EA6" w:rsidRDefault="00E466D4" w:rsidP="00663532">
            <w:pPr>
              <w:widowControl w:val="0"/>
              <w:autoSpaceDE w:val="0"/>
              <w:autoSpaceDN w:val="0"/>
              <w:adjustRightInd w:val="0"/>
              <w:ind w:left="0" w:firstLine="0"/>
              <w:rPr>
                <w:b/>
                <w:bCs/>
                <w:iCs/>
                <w:spacing w:val="-7"/>
                <w:szCs w:val="22"/>
              </w:rPr>
            </w:pPr>
            <w:r w:rsidRPr="00481EA6">
              <w:rPr>
                <w:iCs/>
                <w:spacing w:val="-16"/>
                <w:szCs w:val="22"/>
              </w:rPr>
              <w:t>Časté</w:t>
            </w:r>
          </w:p>
        </w:tc>
        <w:tc>
          <w:tcPr>
            <w:tcW w:w="4394" w:type="dxa"/>
            <w:shd w:val="clear" w:color="auto" w:fill="auto"/>
          </w:tcPr>
          <w:p w:rsidR="0016144F" w:rsidRPr="00F176F3" w:rsidRDefault="0074614B" w:rsidP="00F176F3">
            <w:pPr>
              <w:tabs>
                <w:tab w:val="left" w:pos="0"/>
                <w:tab w:val="left" w:pos="851"/>
                <w:tab w:val="left" w:pos="1701"/>
                <w:tab w:val="left" w:pos="2552"/>
                <w:tab w:val="left" w:pos="3403"/>
                <w:tab w:val="left" w:pos="4254"/>
                <w:tab w:val="left" w:pos="5105"/>
                <w:tab w:val="left" w:pos="5955"/>
                <w:tab w:val="left" w:pos="6806"/>
                <w:tab w:val="left" w:pos="7657"/>
                <w:tab w:val="left" w:pos="8508"/>
              </w:tabs>
              <w:ind w:left="0" w:right="113" w:firstLine="0"/>
              <w:jc w:val="both"/>
              <w:rPr>
                <w:b/>
                <w:spacing w:val="-3"/>
                <w:szCs w:val="22"/>
              </w:rPr>
            </w:pPr>
            <w:r w:rsidRPr="00F176F3">
              <w:rPr>
                <w:spacing w:val="-13"/>
                <w:szCs w:val="22"/>
              </w:rPr>
              <w:t>Hnačka</w:t>
            </w:r>
          </w:p>
        </w:tc>
      </w:tr>
      <w:tr w:rsidR="00C00D62" w:rsidRPr="00F176F3" w:rsidTr="0018146A">
        <w:tc>
          <w:tcPr>
            <w:tcW w:w="9072" w:type="dxa"/>
            <w:gridSpan w:val="2"/>
            <w:shd w:val="clear" w:color="auto" w:fill="auto"/>
          </w:tcPr>
          <w:p w:rsidR="00C00D62" w:rsidRPr="00F176F3" w:rsidRDefault="00C00D62" w:rsidP="00F176F3">
            <w:pPr>
              <w:tabs>
                <w:tab w:val="left" w:pos="0"/>
                <w:tab w:val="left" w:pos="851"/>
                <w:tab w:val="left" w:pos="1701"/>
                <w:tab w:val="left" w:pos="2552"/>
                <w:tab w:val="left" w:pos="3403"/>
                <w:tab w:val="left" w:pos="4254"/>
                <w:tab w:val="left" w:pos="5105"/>
                <w:tab w:val="left" w:pos="5955"/>
                <w:tab w:val="left" w:pos="6806"/>
                <w:tab w:val="left" w:pos="7657"/>
                <w:tab w:val="left" w:pos="8508"/>
              </w:tabs>
              <w:ind w:left="0" w:right="113" w:firstLine="0"/>
              <w:jc w:val="both"/>
              <w:rPr>
                <w:b/>
                <w:spacing w:val="-3"/>
                <w:szCs w:val="22"/>
              </w:rPr>
            </w:pPr>
            <w:r w:rsidRPr="00481EA6">
              <w:rPr>
                <w:b/>
                <w:bCs/>
                <w:iCs/>
                <w:spacing w:val="-4"/>
                <w:szCs w:val="22"/>
              </w:rPr>
              <w:t>Poruchy pečene a žlčových ciest</w:t>
            </w:r>
          </w:p>
        </w:tc>
      </w:tr>
      <w:tr w:rsidR="0016144F" w:rsidRPr="00F176F3" w:rsidTr="00D418C6">
        <w:tc>
          <w:tcPr>
            <w:tcW w:w="4678" w:type="dxa"/>
            <w:shd w:val="clear" w:color="auto" w:fill="auto"/>
          </w:tcPr>
          <w:p w:rsidR="0016144F" w:rsidRPr="00481EA6" w:rsidRDefault="0016144F" w:rsidP="00C00D62">
            <w:pPr>
              <w:widowControl w:val="0"/>
              <w:autoSpaceDE w:val="0"/>
              <w:autoSpaceDN w:val="0"/>
              <w:adjustRightInd w:val="0"/>
              <w:ind w:left="0" w:firstLine="0"/>
              <w:rPr>
                <w:b/>
                <w:bCs/>
                <w:iCs/>
                <w:spacing w:val="-7"/>
                <w:szCs w:val="22"/>
              </w:rPr>
            </w:pPr>
            <w:r w:rsidRPr="00481EA6">
              <w:rPr>
                <w:iCs/>
                <w:spacing w:val="-16"/>
                <w:szCs w:val="22"/>
              </w:rPr>
              <w:t>Časté</w:t>
            </w:r>
          </w:p>
        </w:tc>
        <w:tc>
          <w:tcPr>
            <w:tcW w:w="4394" w:type="dxa"/>
            <w:shd w:val="clear" w:color="auto" w:fill="auto"/>
          </w:tcPr>
          <w:p w:rsidR="0016144F" w:rsidRPr="00F176F3" w:rsidRDefault="0074614B" w:rsidP="00481EA6">
            <w:pPr>
              <w:widowControl w:val="0"/>
              <w:autoSpaceDE w:val="0"/>
              <w:autoSpaceDN w:val="0"/>
              <w:adjustRightInd w:val="0"/>
              <w:ind w:left="0" w:firstLine="0"/>
              <w:rPr>
                <w:b/>
                <w:spacing w:val="-3"/>
                <w:szCs w:val="22"/>
              </w:rPr>
            </w:pPr>
            <w:r w:rsidRPr="00F176F3">
              <w:rPr>
                <w:spacing w:val="-4"/>
                <w:szCs w:val="22"/>
              </w:rPr>
              <w:t>Zvýšená hladina pečeňových transamináz*</w:t>
            </w:r>
          </w:p>
        </w:tc>
      </w:tr>
      <w:tr w:rsidR="00C00D62" w:rsidRPr="00F176F3" w:rsidTr="00924017">
        <w:tc>
          <w:tcPr>
            <w:tcW w:w="9072" w:type="dxa"/>
            <w:gridSpan w:val="2"/>
            <w:shd w:val="clear" w:color="auto" w:fill="auto"/>
          </w:tcPr>
          <w:p w:rsidR="00C00D62" w:rsidRPr="00F176F3" w:rsidRDefault="00C00D62" w:rsidP="00F176F3">
            <w:pPr>
              <w:tabs>
                <w:tab w:val="left" w:pos="0"/>
                <w:tab w:val="left" w:pos="851"/>
                <w:tab w:val="left" w:pos="1701"/>
                <w:tab w:val="left" w:pos="2552"/>
                <w:tab w:val="left" w:pos="3403"/>
                <w:tab w:val="left" w:pos="4254"/>
                <w:tab w:val="left" w:pos="5105"/>
                <w:tab w:val="left" w:pos="5955"/>
                <w:tab w:val="left" w:pos="6806"/>
                <w:tab w:val="left" w:pos="7657"/>
                <w:tab w:val="left" w:pos="8508"/>
              </w:tabs>
              <w:ind w:left="0" w:right="113" w:firstLine="0"/>
              <w:jc w:val="both"/>
              <w:rPr>
                <w:b/>
                <w:spacing w:val="-3"/>
                <w:szCs w:val="22"/>
              </w:rPr>
            </w:pPr>
            <w:r w:rsidRPr="00481EA6">
              <w:rPr>
                <w:b/>
                <w:bCs/>
                <w:iCs/>
                <w:spacing w:val="-7"/>
                <w:szCs w:val="22"/>
              </w:rPr>
              <w:t>Poruchy kože a podkožného tkaniva</w:t>
            </w:r>
          </w:p>
        </w:tc>
      </w:tr>
      <w:tr w:rsidR="0016144F" w:rsidRPr="00F176F3" w:rsidTr="00D418C6">
        <w:tc>
          <w:tcPr>
            <w:tcW w:w="4678" w:type="dxa"/>
            <w:shd w:val="clear" w:color="auto" w:fill="auto"/>
          </w:tcPr>
          <w:p w:rsidR="0016144F" w:rsidRPr="00481EA6" w:rsidRDefault="0016144F" w:rsidP="00C00D62">
            <w:pPr>
              <w:widowControl w:val="0"/>
              <w:autoSpaceDE w:val="0"/>
              <w:autoSpaceDN w:val="0"/>
              <w:adjustRightInd w:val="0"/>
              <w:ind w:left="0" w:firstLine="0"/>
              <w:rPr>
                <w:b/>
                <w:bCs/>
                <w:iCs/>
                <w:spacing w:val="-7"/>
                <w:szCs w:val="22"/>
              </w:rPr>
            </w:pPr>
            <w:r w:rsidRPr="00481EA6">
              <w:rPr>
                <w:iCs/>
                <w:spacing w:val="-8"/>
                <w:szCs w:val="22"/>
              </w:rPr>
              <w:t>Menej časté</w:t>
            </w:r>
          </w:p>
        </w:tc>
        <w:tc>
          <w:tcPr>
            <w:tcW w:w="4394" w:type="dxa"/>
            <w:shd w:val="clear" w:color="auto" w:fill="auto"/>
          </w:tcPr>
          <w:p w:rsidR="0016144F" w:rsidRPr="00F176F3" w:rsidRDefault="0074614B" w:rsidP="00481EA6">
            <w:pPr>
              <w:widowControl w:val="0"/>
              <w:autoSpaceDE w:val="0"/>
              <w:autoSpaceDN w:val="0"/>
              <w:adjustRightInd w:val="0"/>
              <w:ind w:left="0" w:firstLine="0"/>
              <w:rPr>
                <w:b/>
                <w:spacing w:val="-3"/>
                <w:szCs w:val="22"/>
              </w:rPr>
            </w:pPr>
            <w:r w:rsidRPr="00F176F3">
              <w:rPr>
                <w:spacing w:val="-17"/>
                <w:szCs w:val="22"/>
              </w:rPr>
              <w:t>Vyrážka</w:t>
            </w:r>
          </w:p>
        </w:tc>
      </w:tr>
    </w:tbl>
    <w:p w:rsidR="0074614B" w:rsidRPr="00F176F3" w:rsidRDefault="0074614B" w:rsidP="00481EA6">
      <w:pPr>
        <w:widowControl w:val="0"/>
        <w:tabs>
          <w:tab w:val="left" w:pos="142"/>
        </w:tabs>
        <w:autoSpaceDE w:val="0"/>
        <w:autoSpaceDN w:val="0"/>
        <w:adjustRightInd w:val="0"/>
        <w:ind w:left="142" w:hanging="142"/>
        <w:rPr>
          <w:szCs w:val="22"/>
        </w:rPr>
      </w:pPr>
      <w:r w:rsidRPr="00F176F3">
        <w:rPr>
          <w:spacing w:val="-2"/>
          <w:szCs w:val="22"/>
        </w:rPr>
        <w:t>*</w:t>
      </w:r>
      <w:r w:rsidR="00C00D62">
        <w:rPr>
          <w:spacing w:val="-2"/>
          <w:szCs w:val="22"/>
        </w:rPr>
        <w:tab/>
      </w:r>
      <w:r w:rsidRPr="00F176F3">
        <w:rPr>
          <w:spacing w:val="-2"/>
          <w:szCs w:val="22"/>
        </w:rPr>
        <w:t>Vyskyt</w:t>
      </w:r>
      <w:r w:rsidR="00C00D62">
        <w:rPr>
          <w:spacing w:val="-2"/>
          <w:szCs w:val="22"/>
        </w:rPr>
        <w:t>o</w:t>
      </w:r>
      <w:r w:rsidRPr="00F176F3">
        <w:rPr>
          <w:spacing w:val="-2"/>
          <w:szCs w:val="22"/>
        </w:rPr>
        <w:t>l sa s podobnou frekvenciou u pacientov dostávajúcich porovnávaciu liečbu.</w:t>
      </w:r>
    </w:p>
    <w:p w:rsidR="0074614B" w:rsidRPr="00F176F3" w:rsidRDefault="0074614B" w:rsidP="00F176F3">
      <w:pPr>
        <w:widowControl w:val="0"/>
        <w:autoSpaceDE w:val="0"/>
        <w:autoSpaceDN w:val="0"/>
        <w:adjustRightInd w:val="0"/>
        <w:rPr>
          <w:szCs w:val="22"/>
        </w:rPr>
      </w:pPr>
    </w:p>
    <w:p w:rsidR="0074614B" w:rsidRPr="00F176F3" w:rsidRDefault="00430897" w:rsidP="00F176F3">
      <w:pPr>
        <w:widowControl w:val="0"/>
        <w:autoSpaceDE w:val="0"/>
        <w:autoSpaceDN w:val="0"/>
        <w:adjustRightInd w:val="0"/>
        <w:rPr>
          <w:szCs w:val="22"/>
        </w:rPr>
      </w:pPr>
      <w:r>
        <w:rPr>
          <w:spacing w:val="-5"/>
          <w:szCs w:val="22"/>
          <w:u w:val="single"/>
        </w:rPr>
        <w:t>O</w:t>
      </w:r>
      <w:r w:rsidR="0074614B" w:rsidRPr="00F176F3">
        <w:rPr>
          <w:spacing w:val="-5"/>
          <w:szCs w:val="22"/>
          <w:u w:val="single"/>
        </w:rPr>
        <w:t>pis vybraných nežiaducich reakcií</w:t>
      </w:r>
    </w:p>
    <w:p w:rsidR="0074614B" w:rsidRDefault="0074614B" w:rsidP="00481EA6">
      <w:pPr>
        <w:widowControl w:val="0"/>
        <w:autoSpaceDE w:val="0"/>
        <w:autoSpaceDN w:val="0"/>
        <w:adjustRightInd w:val="0"/>
        <w:ind w:left="0" w:firstLine="0"/>
        <w:rPr>
          <w:spacing w:val="-3"/>
          <w:szCs w:val="22"/>
        </w:rPr>
      </w:pPr>
      <w:r w:rsidRPr="00F176F3">
        <w:rPr>
          <w:spacing w:val="-2"/>
          <w:szCs w:val="22"/>
        </w:rPr>
        <w:t>Ako u iných antagonistov 5-</w:t>
      </w:r>
      <w:r w:rsidR="00C00D62" w:rsidRPr="00F176F3">
        <w:rPr>
          <w:spacing w:val="-2"/>
          <w:szCs w:val="22"/>
        </w:rPr>
        <w:t>HT</w:t>
      </w:r>
      <w:r w:rsidR="00C00D62" w:rsidRPr="00481EA6">
        <w:rPr>
          <w:spacing w:val="-2"/>
          <w:position w:val="-3"/>
          <w:szCs w:val="22"/>
          <w:vertAlign w:val="subscript"/>
        </w:rPr>
        <w:t>3</w:t>
      </w:r>
      <w:r w:rsidR="00C00D62">
        <w:rPr>
          <w:spacing w:val="-2"/>
          <w:szCs w:val="22"/>
        </w:rPr>
        <w:t>-</w:t>
      </w:r>
      <w:r w:rsidRPr="00F176F3">
        <w:rPr>
          <w:spacing w:val="-2"/>
          <w:szCs w:val="22"/>
        </w:rPr>
        <w:t xml:space="preserve">receptorov, aj v prípade </w:t>
      </w:r>
      <w:r w:rsidR="005D6B72" w:rsidRPr="00F176F3">
        <w:rPr>
          <w:spacing w:val="-2"/>
          <w:szCs w:val="22"/>
        </w:rPr>
        <w:t>granisetrón</w:t>
      </w:r>
      <w:r w:rsidRPr="00F176F3">
        <w:rPr>
          <w:spacing w:val="-2"/>
          <w:szCs w:val="22"/>
        </w:rPr>
        <w:t xml:space="preserve">u boli hlásené prípady zmien </w:t>
      </w:r>
      <w:r w:rsidRPr="00F176F3">
        <w:rPr>
          <w:spacing w:val="-3"/>
          <w:szCs w:val="22"/>
        </w:rPr>
        <w:t>EKG vrátane predĺženia QT intervalu (pozri časti 4.4 a 4.5).</w:t>
      </w:r>
    </w:p>
    <w:p w:rsidR="00430897" w:rsidRDefault="00430897" w:rsidP="00F176F3">
      <w:pPr>
        <w:widowControl w:val="0"/>
        <w:autoSpaceDE w:val="0"/>
        <w:autoSpaceDN w:val="0"/>
        <w:adjustRightInd w:val="0"/>
        <w:rPr>
          <w:spacing w:val="-3"/>
          <w:szCs w:val="22"/>
        </w:rPr>
      </w:pPr>
    </w:p>
    <w:p w:rsidR="00430897" w:rsidRPr="00F176F3" w:rsidRDefault="00430897" w:rsidP="00430897">
      <w:pPr>
        <w:widowControl w:val="0"/>
        <w:autoSpaceDE w:val="0"/>
        <w:autoSpaceDN w:val="0"/>
        <w:adjustRightInd w:val="0"/>
        <w:ind w:left="0" w:firstLine="0"/>
        <w:rPr>
          <w:spacing w:val="-3"/>
          <w:szCs w:val="22"/>
        </w:rPr>
      </w:pPr>
      <w:r w:rsidRPr="00F176F3">
        <w:rPr>
          <w:spacing w:val="-2"/>
          <w:szCs w:val="22"/>
        </w:rPr>
        <w:t>Ako u iných antagonistov 5-</w:t>
      </w:r>
      <w:r w:rsidR="00C00D62" w:rsidRPr="00F176F3">
        <w:rPr>
          <w:spacing w:val="-2"/>
          <w:szCs w:val="22"/>
        </w:rPr>
        <w:t>HT</w:t>
      </w:r>
      <w:r w:rsidR="00C00D62" w:rsidRPr="00481EA6">
        <w:rPr>
          <w:spacing w:val="-2"/>
          <w:position w:val="-3"/>
          <w:szCs w:val="22"/>
          <w:vertAlign w:val="subscript"/>
        </w:rPr>
        <w:t>3</w:t>
      </w:r>
      <w:r w:rsidR="00C00D62">
        <w:rPr>
          <w:spacing w:val="-2"/>
          <w:szCs w:val="22"/>
        </w:rPr>
        <w:t>-</w:t>
      </w:r>
      <w:r w:rsidRPr="00F176F3">
        <w:rPr>
          <w:spacing w:val="-2"/>
          <w:szCs w:val="22"/>
        </w:rPr>
        <w:t>receptorov</w:t>
      </w:r>
      <w:r>
        <w:rPr>
          <w:szCs w:val="22"/>
        </w:rPr>
        <w:t xml:space="preserve">, </w:t>
      </w:r>
      <w:r w:rsidRPr="00F176F3">
        <w:rPr>
          <w:spacing w:val="-2"/>
          <w:szCs w:val="22"/>
        </w:rPr>
        <w:t xml:space="preserve">boli hlásené prípady </w:t>
      </w:r>
      <w:r>
        <w:rPr>
          <w:szCs w:val="22"/>
        </w:rPr>
        <w:t xml:space="preserve">sérotonínového syndrómu (vrátane </w:t>
      </w:r>
      <w:r w:rsidRPr="005C677B">
        <w:rPr>
          <w:szCs w:val="22"/>
        </w:rPr>
        <w:t>zmien duševného stavu</w:t>
      </w:r>
      <w:r>
        <w:rPr>
          <w:szCs w:val="22"/>
        </w:rPr>
        <w:t>, autonómnej dysfunkcie a neuromuskulárnych abnormalít) po sú</w:t>
      </w:r>
      <w:r w:rsidR="00C00D62">
        <w:rPr>
          <w:szCs w:val="22"/>
        </w:rPr>
        <w:t>bežnom</w:t>
      </w:r>
      <w:r>
        <w:rPr>
          <w:szCs w:val="22"/>
        </w:rPr>
        <w:t xml:space="preserve"> použití granisetrónu a ďalších sérotonergných liekov (pozri časti 4.4 a 4.5).</w:t>
      </w:r>
    </w:p>
    <w:p w:rsidR="008C4E43" w:rsidRPr="00F176F3" w:rsidRDefault="008C4E43" w:rsidP="00F176F3">
      <w:pPr>
        <w:widowControl w:val="0"/>
        <w:autoSpaceDE w:val="0"/>
        <w:autoSpaceDN w:val="0"/>
        <w:adjustRightInd w:val="0"/>
        <w:rPr>
          <w:spacing w:val="-3"/>
          <w:szCs w:val="22"/>
        </w:rPr>
      </w:pPr>
    </w:p>
    <w:p w:rsidR="00E466D4" w:rsidRDefault="00E466D4" w:rsidP="00E466D4">
      <w:pPr>
        <w:keepNext/>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u w:val="single"/>
        </w:rPr>
      </w:pPr>
      <w:r>
        <w:rPr>
          <w:u w:val="single"/>
        </w:rPr>
        <w:t>Hlásenie podozrení na nežiaduce reakcie</w:t>
      </w:r>
    </w:p>
    <w:p w:rsidR="00E466D4" w:rsidRPr="00481EA6" w:rsidRDefault="00E466D4" w:rsidP="00E466D4">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Style w:val="Hypertextovprepojenie"/>
          <w:color w:val="auto"/>
          <w:u w:val="none"/>
        </w:rPr>
      </w:pPr>
      <w: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Pr>
          <w:shd w:val="clear" w:color="auto" w:fill="C0C0C0"/>
        </w:rPr>
        <w:t>národné centrum hlásenia uvedené v </w:t>
      </w:r>
      <w:hyperlink r:id="rId7" w:history="1">
        <w:r>
          <w:rPr>
            <w:rStyle w:val="Hypertextovprepojenie"/>
            <w:shd w:val="clear" w:color="auto" w:fill="C0C0C0"/>
          </w:rPr>
          <w:t>Prílohe V</w:t>
        </w:r>
      </w:hyperlink>
      <w:r w:rsidRPr="007414FF">
        <w:rPr>
          <w:rStyle w:val="Hypertextovprepojenie"/>
          <w:color w:val="auto"/>
          <w:u w:val="none"/>
        </w:rPr>
        <w:t>.</w:t>
      </w:r>
    </w:p>
    <w:p w:rsidR="0016144F" w:rsidRPr="00481EA6" w:rsidRDefault="0016144F" w:rsidP="00F176F3">
      <w:pPr>
        <w:tabs>
          <w:tab w:val="left" w:pos="0"/>
          <w:tab w:val="left" w:pos="851"/>
          <w:tab w:val="left" w:pos="1701"/>
          <w:tab w:val="left" w:pos="2552"/>
          <w:tab w:val="left" w:pos="3403"/>
          <w:tab w:val="left" w:pos="4254"/>
          <w:tab w:val="left" w:pos="5105"/>
          <w:tab w:val="left" w:pos="5955"/>
          <w:tab w:val="left" w:pos="6806"/>
          <w:tab w:val="left" w:pos="7657"/>
          <w:tab w:val="left" w:pos="8508"/>
        </w:tabs>
        <w:ind w:left="0" w:right="113" w:firstLine="0"/>
        <w:jc w:val="both"/>
        <w:rPr>
          <w:spacing w:val="-3"/>
          <w:szCs w:val="22"/>
        </w:rPr>
      </w:pPr>
    </w:p>
    <w:p w:rsidR="00D418C6" w:rsidRPr="00F176F3" w:rsidRDefault="00D418C6" w:rsidP="00F176F3">
      <w:pPr>
        <w:ind w:left="0" w:right="113" w:firstLine="0"/>
        <w:rPr>
          <w:szCs w:val="22"/>
        </w:rPr>
      </w:pPr>
      <w:r w:rsidRPr="00F176F3">
        <w:rPr>
          <w:b/>
          <w:szCs w:val="22"/>
        </w:rPr>
        <w:t>4.9</w:t>
      </w:r>
      <w:r w:rsidRPr="00F176F3">
        <w:rPr>
          <w:b/>
          <w:szCs w:val="22"/>
        </w:rPr>
        <w:tab/>
        <w:t>Predávkovanie</w:t>
      </w:r>
    </w:p>
    <w:p w:rsidR="00D418C6" w:rsidRPr="00F176F3" w:rsidRDefault="00D418C6" w:rsidP="00F176F3">
      <w:pPr>
        <w:ind w:left="0" w:right="113" w:firstLine="0"/>
        <w:rPr>
          <w:szCs w:val="22"/>
        </w:rPr>
      </w:pPr>
    </w:p>
    <w:p w:rsidR="0074614B" w:rsidRPr="00F176F3" w:rsidRDefault="0074614B" w:rsidP="00C00D62">
      <w:pPr>
        <w:widowControl w:val="0"/>
        <w:autoSpaceDE w:val="0"/>
        <w:autoSpaceDN w:val="0"/>
        <w:adjustRightInd w:val="0"/>
        <w:ind w:left="0" w:firstLine="0"/>
        <w:rPr>
          <w:spacing w:val="-3"/>
          <w:szCs w:val="22"/>
        </w:rPr>
      </w:pPr>
      <w:r w:rsidRPr="00F176F3">
        <w:rPr>
          <w:spacing w:val="-3"/>
          <w:szCs w:val="22"/>
        </w:rPr>
        <w:t xml:space="preserve">Pre </w:t>
      </w:r>
      <w:r w:rsidR="005D6B72" w:rsidRPr="00F176F3">
        <w:rPr>
          <w:spacing w:val="-3"/>
          <w:szCs w:val="22"/>
        </w:rPr>
        <w:t>granisetrón</w:t>
      </w:r>
      <w:r w:rsidRPr="00F176F3">
        <w:rPr>
          <w:spacing w:val="-3"/>
          <w:szCs w:val="22"/>
        </w:rPr>
        <w:t xml:space="preserve"> neexistuje špecifické antidotum. V prípade predávkovania </w:t>
      </w:r>
      <w:r w:rsidR="00C00D62">
        <w:rPr>
          <w:spacing w:val="-3"/>
          <w:szCs w:val="22"/>
        </w:rPr>
        <w:t>liekom</w:t>
      </w:r>
      <w:r w:rsidR="00C00D62" w:rsidRPr="00F176F3">
        <w:rPr>
          <w:spacing w:val="-3"/>
          <w:szCs w:val="22"/>
        </w:rPr>
        <w:t xml:space="preserve"> </w:t>
      </w:r>
      <w:r w:rsidRPr="00F176F3">
        <w:rPr>
          <w:spacing w:val="-3"/>
          <w:szCs w:val="22"/>
        </w:rPr>
        <w:t xml:space="preserve">sa má použiť </w:t>
      </w:r>
      <w:r w:rsidRPr="00F176F3">
        <w:rPr>
          <w:spacing w:val="-2"/>
          <w:szCs w:val="22"/>
        </w:rPr>
        <w:t>symptomatická liečba. Boli hlásené dávky až do 38,5</w:t>
      </w:r>
      <w:r w:rsidR="00C00D62">
        <w:rPr>
          <w:spacing w:val="-2"/>
          <w:szCs w:val="22"/>
        </w:rPr>
        <w:t> </w:t>
      </w:r>
      <w:r w:rsidRPr="00F176F3">
        <w:rPr>
          <w:spacing w:val="-2"/>
          <w:szCs w:val="22"/>
        </w:rPr>
        <w:t xml:space="preserve">mg </w:t>
      </w:r>
      <w:r w:rsidR="005D6B72" w:rsidRPr="00F176F3">
        <w:rPr>
          <w:spacing w:val="-2"/>
          <w:szCs w:val="22"/>
        </w:rPr>
        <w:t>granisetrón</w:t>
      </w:r>
      <w:r w:rsidRPr="00F176F3">
        <w:rPr>
          <w:spacing w:val="-2"/>
          <w:szCs w:val="22"/>
        </w:rPr>
        <w:t>u</w:t>
      </w:r>
      <w:r w:rsidR="00C00D62" w:rsidRPr="00C00D62">
        <w:rPr>
          <w:spacing w:val="-2"/>
          <w:szCs w:val="22"/>
        </w:rPr>
        <w:t xml:space="preserve"> </w:t>
      </w:r>
      <w:r w:rsidR="00C00D62" w:rsidRPr="00F176F3">
        <w:rPr>
          <w:spacing w:val="-2"/>
          <w:szCs w:val="22"/>
        </w:rPr>
        <w:t>podané</w:t>
      </w:r>
      <w:r w:rsidR="00C00D62" w:rsidRPr="00C00D62">
        <w:rPr>
          <w:spacing w:val="-2"/>
          <w:szCs w:val="22"/>
        </w:rPr>
        <w:t xml:space="preserve"> </w:t>
      </w:r>
      <w:r w:rsidR="00C00D62" w:rsidRPr="00F176F3">
        <w:rPr>
          <w:spacing w:val="-2"/>
          <w:szCs w:val="22"/>
        </w:rPr>
        <w:t>ako jednorazová injekcia</w:t>
      </w:r>
      <w:r w:rsidRPr="00F176F3">
        <w:rPr>
          <w:spacing w:val="-2"/>
          <w:szCs w:val="22"/>
        </w:rPr>
        <w:t xml:space="preserve">. Pacienti </w:t>
      </w:r>
      <w:r w:rsidRPr="00F176F3">
        <w:rPr>
          <w:spacing w:val="-3"/>
          <w:szCs w:val="22"/>
        </w:rPr>
        <w:t>pociťovali mierne bolesti hlavy, ale žiadne ďalšie následky neboli pozorované.</w:t>
      </w:r>
    </w:p>
    <w:p w:rsidR="00D418C6" w:rsidRPr="00F176F3" w:rsidRDefault="00D418C6" w:rsidP="00F176F3">
      <w:pPr>
        <w:ind w:left="0" w:right="113" w:firstLine="0"/>
        <w:rPr>
          <w:szCs w:val="22"/>
        </w:rPr>
      </w:pPr>
    </w:p>
    <w:p w:rsidR="00D418C6" w:rsidRPr="00F176F3" w:rsidRDefault="00D418C6" w:rsidP="00F176F3">
      <w:pPr>
        <w:ind w:left="0" w:right="113" w:firstLine="0"/>
        <w:rPr>
          <w:szCs w:val="22"/>
        </w:rPr>
      </w:pPr>
    </w:p>
    <w:p w:rsidR="00D418C6" w:rsidRPr="00F176F3" w:rsidRDefault="00D418C6" w:rsidP="00F176F3">
      <w:pPr>
        <w:ind w:left="0" w:right="113" w:firstLine="0"/>
        <w:rPr>
          <w:szCs w:val="22"/>
        </w:rPr>
      </w:pPr>
      <w:r w:rsidRPr="00F176F3">
        <w:rPr>
          <w:b/>
          <w:szCs w:val="22"/>
        </w:rPr>
        <w:t>5.</w:t>
      </w:r>
      <w:r w:rsidRPr="00F176F3">
        <w:rPr>
          <w:b/>
          <w:szCs w:val="22"/>
        </w:rPr>
        <w:tab/>
        <w:t>FARMAKOLOGICKÉ VLASTNOSTI</w:t>
      </w:r>
    </w:p>
    <w:p w:rsidR="00D418C6" w:rsidRPr="00F176F3" w:rsidRDefault="00D418C6" w:rsidP="00F176F3">
      <w:pPr>
        <w:ind w:left="0" w:right="113" w:firstLine="0"/>
        <w:rPr>
          <w:bCs/>
          <w:szCs w:val="22"/>
        </w:rPr>
      </w:pPr>
    </w:p>
    <w:p w:rsidR="00D418C6" w:rsidRPr="00F176F3" w:rsidRDefault="00D418C6" w:rsidP="00F176F3">
      <w:pPr>
        <w:ind w:left="0" w:right="113" w:firstLine="0"/>
        <w:rPr>
          <w:szCs w:val="22"/>
        </w:rPr>
      </w:pPr>
      <w:r w:rsidRPr="00F176F3">
        <w:rPr>
          <w:b/>
          <w:szCs w:val="22"/>
        </w:rPr>
        <w:t>5.1</w:t>
      </w:r>
      <w:r w:rsidRPr="00F176F3">
        <w:rPr>
          <w:b/>
          <w:szCs w:val="22"/>
        </w:rPr>
        <w:tab/>
        <w:t>Farmakodynamické vlastnosti</w:t>
      </w:r>
    </w:p>
    <w:p w:rsidR="00D418C6" w:rsidRPr="00F176F3" w:rsidRDefault="00D418C6" w:rsidP="00F176F3">
      <w:pPr>
        <w:ind w:left="0" w:right="113" w:firstLine="0"/>
        <w:rPr>
          <w:szCs w:val="22"/>
        </w:rPr>
      </w:pPr>
    </w:p>
    <w:p w:rsidR="00D418C6" w:rsidRPr="00F176F3" w:rsidRDefault="00D418C6" w:rsidP="00F176F3">
      <w:pPr>
        <w:ind w:left="0" w:right="113" w:firstLine="0"/>
        <w:outlineLvl w:val="0"/>
        <w:rPr>
          <w:szCs w:val="22"/>
        </w:rPr>
      </w:pPr>
      <w:r w:rsidRPr="00F176F3">
        <w:rPr>
          <w:szCs w:val="22"/>
        </w:rPr>
        <w:t>Farmakoterapeutická skupina: A</w:t>
      </w:r>
      <w:r w:rsidR="0074614B" w:rsidRPr="00F176F3">
        <w:rPr>
          <w:szCs w:val="22"/>
        </w:rPr>
        <w:t>ntiemetiká, a</w:t>
      </w:r>
      <w:r w:rsidRPr="00F176F3">
        <w:rPr>
          <w:szCs w:val="22"/>
        </w:rPr>
        <w:t>ntagonisty sérotonín</w:t>
      </w:r>
      <w:r w:rsidR="005D6B72" w:rsidRPr="00F176F3">
        <w:rPr>
          <w:szCs w:val="22"/>
        </w:rPr>
        <w:t>u</w:t>
      </w:r>
      <w:r w:rsidRPr="00F176F3">
        <w:rPr>
          <w:szCs w:val="22"/>
        </w:rPr>
        <w:t xml:space="preserve"> </w:t>
      </w:r>
      <w:r w:rsidR="005D6B72" w:rsidRPr="00F176F3">
        <w:rPr>
          <w:szCs w:val="22"/>
        </w:rPr>
        <w:t>(</w:t>
      </w:r>
      <w:r w:rsidRPr="00F176F3">
        <w:rPr>
          <w:szCs w:val="22"/>
        </w:rPr>
        <w:t>5</w:t>
      </w:r>
      <w:r w:rsidR="00C00D62">
        <w:rPr>
          <w:szCs w:val="22"/>
        </w:rPr>
        <w:t>-</w:t>
      </w:r>
      <w:r w:rsidRPr="00F176F3">
        <w:rPr>
          <w:szCs w:val="22"/>
        </w:rPr>
        <w:t>HT</w:t>
      </w:r>
      <w:r w:rsidRPr="00F176F3">
        <w:rPr>
          <w:szCs w:val="22"/>
          <w:vertAlign w:val="subscript"/>
        </w:rPr>
        <w:t>3</w:t>
      </w:r>
      <w:r w:rsidR="005D6B72" w:rsidRPr="00F176F3">
        <w:rPr>
          <w:szCs w:val="22"/>
        </w:rPr>
        <w:t>)</w:t>
      </w:r>
    </w:p>
    <w:p w:rsidR="00D418C6" w:rsidRPr="00F176F3" w:rsidRDefault="00D418C6" w:rsidP="00F176F3">
      <w:pPr>
        <w:ind w:left="0" w:right="113" w:firstLine="0"/>
        <w:outlineLvl w:val="0"/>
        <w:rPr>
          <w:szCs w:val="22"/>
        </w:rPr>
      </w:pPr>
      <w:r w:rsidRPr="00F176F3">
        <w:rPr>
          <w:szCs w:val="22"/>
        </w:rPr>
        <w:t>ATC kód: A04AA02</w:t>
      </w:r>
    </w:p>
    <w:p w:rsidR="00D418C6" w:rsidRPr="00F176F3" w:rsidRDefault="00D418C6" w:rsidP="00F176F3">
      <w:pPr>
        <w:ind w:left="0" w:right="113" w:firstLine="0"/>
        <w:rPr>
          <w:szCs w:val="22"/>
        </w:rPr>
      </w:pPr>
    </w:p>
    <w:p w:rsidR="0074614B" w:rsidRPr="00F176F3" w:rsidRDefault="0074614B" w:rsidP="00F176F3">
      <w:pPr>
        <w:widowControl w:val="0"/>
        <w:autoSpaceDE w:val="0"/>
        <w:autoSpaceDN w:val="0"/>
        <w:adjustRightInd w:val="0"/>
        <w:rPr>
          <w:szCs w:val="22"/>
        </w:rPr>
      </w:pPr>
      <w:r w:rsidRPr="00F176F3">
        <w:rPr>
          <w:spacing w:val="-2"/>
          <w:szCs w:val="22"/>
          <w:u w:val="single"/>
        </w:rPr>
        <w:t>Neurologické mechanizmy, sérotonínom sprostredkovaná nauzea a vracanie</w:t>
      </w:r>
    </w:p>
    <w:p w:rsidR="0074614B" w:rsidRPr="00F176F3" w:rsidRDefault="0074614B" w:rsidP="00F176F3">
      <w:pPr>
        <w:widowControl w:val="0"/>
        <w:autoSpaceDE w:val="0"/>
        <w:autoSpaceDN w:val="0"/>
        <w:adjustRightInd w:val="0"/>
        <w:ind w:left="0" w:firstLine="0"/>
        <w:rPr>
          <w:szCs w:val="22"/>
        </w:rPr>
      </w:pPr>
      <w:r w:rsidRPr="00F176F3">
        <w:rPr>
          <w:spacing w:val="-2"/>
          <w:szCs w:val="22"/>
        </w:rPr>
        <w:t>Sérotonín je hlavným neurotransmiterom, ktorý je zodpovedný za vracanie po chemoterapii alebo rádioterapii. 5-</w:t>
      </w:r>
      <w:r w:rsidR="00C00D62" w:rsidRPr="00F176F3">
        <w:rPr>
          <w:spacing w:val="-2"/>
          <w:szCs w:val="22"/>
        </w:rPr>
        <w:t>HT</w:t>
      </w:r>
      <w:r w:rsidR="00C00D62" w:rsidRPr="00481EA6">
        <w:rPr>
          <w:spacing w:val="-2"/>
          <w:position w:val="-3"/>
          <w:szCs w:val="22"/>
          <w:vertAlign w:val="subscript"/>
        </w:rPr>
        <w:t>3</w:t>
      </w:r>
      <w:r w:rsidR="00C00D62">
        <w:rPr>
          <w:spacing w:val="-2"/>
          <w:szCs w:val="22"/>
        </w:rPr>
        <w:t>-</w:t>
      </w:r>
      <w:r w:rsidRPr="00F176F3">
        <w:rPr>
          <w:spacing w:val="-2"/>
          <w:szCs w:val="22"/>
        </w:rPr>
        <w:t>receptory sú lokalizované na troch miestach: zakončeni</w:t>
      </w:r>
      <w:r w:rsidR="00C00D62">
        <w:rPr>
          <w:spacing w:val="-2"/>
          <w:szCs w:val="22"/>
        </w:rPr>
        <w:t>a</w:t>
      </w:r>
      <w:r w:rsidRPr="00F176F3">
        <w:rPr>
          <w:spacing w:val="-2"/>
          <w:szCs w:val="22"/>
        </w:rPr>
        <w:t xml:space="preserve"> </w:t>
      </w:r>
      <w:r w:rsidRPr="00481EA6">
        <w:rPr>
          <w:i/>
          <w:spacing w:val="-2"/>
          <w:szCs w:val="22"/>
        </w:rPr>
        <w:t>n</w:t>
      </w:r>
      <w:r w:rsidR="00C00D62" w:rsidRPr="00481EA6">
        <w:rPr>
          <w:i/>
          <w:spacing w:val="-2"/>
          <w:szCs w:val="22"/>
        </w:rPr>
        <w:t>ervu</w:t>
      </w:r>
      <w:r w:rsidR="00C00D62">
        <w:rPr>
          <w:i/>
          <w:spacing w:val="-2"/>
          <w:szCs w:val="22"/>
        </w:rPr>
        <w:t>s</w:t>
      </w:r>
      <w:r w:rsidR="00C00D62" w:rsidRPr="00481EA6">
        <w:rPr>
          <w:i/>
          <w:spacing w:val="-2"/>
          <w:szCs w:val="22"/>
        </w:rPr>
        <w:t xml:space="preserve"> </w:t>
      </w:r>
      <w:r w:rsidRPr="00481EA6">
        <w:rPr>
          <w:i/>
          <w:spacing w:val="-2"/>
          <w:szCs w:val="22"/>
        </w:rPr>
        <w:t>vagus</w:t>
      </w:r>
      <w:r w:rsidRPr="00F176F3">
        <w:rPr>
          <w:spacing w:val="-2"/>
          <w:szCs w:val="22"/>
        </w:rPr>
        <w:t xml:space="preserve"> v</w:t>
      </w:r>
      <w:r w:rsidR="00C00D62">
        <w:rPr>
          <w:spacing w:val="-2"/>
          <w:szCs w:val="22"/>
        </w:rPr>
        <w:t> </w:t>
      </w:r>
      <w:r w:rsidRPr="00F176F3">
        <w:rPr>
          <w:spacing w:val="-2"/>
          <w:szCs w:val="22"/>
        </w:rPr>
        <w:t>gastrointestinálnom trakte a chemorecepčné spúšťacie zóny (chemoreceptor trigger zones) centra vracania v mozgovom kmeni lokalizované v</w:t>
      </w:r>
      <w:r w:rsidRPr="00F176F3">
        <w:rPr>
          <w:i/>
          <w:iCs/>
          <w:spacing w:val="-2"/>
          <w:szCs w:val="22"/>
        </w:rPr>
        <w:t xml:space="preserve"> area postrema</w:t>
      </w:r>
      <w:r w:rsidRPr="00F176F3">
        <w:rPr>
          <w:spacing w:val="-2"/>
          <w:szCs w:val="22"/>
        </w:rPr>
        <w:t xml:space="preserve"> a</w:t>
      </w:r>
      <w:r w:rsidRPr="00F176F3">
        <w:rPr>
          <w:i/>
          <w:iCs/>
          <w:spacing w:val="-2"/>
          <w:szCs w:val="22"/>
        </w:rPr>
        <w:t xml:space="preserve"> nucleus tractus solitarius</w:t>
      </w:r>
      <w:r w:rsidRPr="00F176F3">
        <w:rPr>
          <w:spacing w:val="-2"/>
          <w:szCs w:val="22"/>
        </w:rPr>
        <w:t xml:space="preserve">. </w:t>
      </w:r>
      <w:r w:rsidRPr="00F176F3">
        <w:rPr>
          <w:spacing w:val="-3"/>
          <w:szCs w:val="22"/>
        </w:rPr>
        <w:t>Chemorecepčné spúšťacie zóny sú lokalizované v kaudálnej časti štvrtej mozgovej komory (</w:t>
      </w:r>
      <w:r w:rsidRPr="00F176F3">
        <w:rPr>
          <w:i/>
          <w:iCs/>
          <w:spacing w:val="-3"/>
          <w:szCs w:val="22"/>
        </w:rPr>
        <w:t>area postrema</w:t>
      </w:r>
      <w:r w:rsidRPr="00F176F3">
        <w:rPr>
          <w:spacing w:val="-3"/>
          <w:szCs w:val="22"/>
        </w:rPr>
        <w:t xml:space="preserve">). Táto štruktúra nemá dostatočne účinnú krvno-mozgovú bariéru a môže tak detegovať </w:t>
      </w:r>
      <w:r w:rsidRPr="00F176F3">
        <w:rPr>
          <w:spacing w:val="-2"/>
          <w:szCs w:val="22"/>
        </w:rPr>
        <w:t xml:space="preserve">emetogénne látky zo systémovej cirkulácie a z mozgovomiechového moku. Centrum vracania je </w:t>
      </w:r>
      <w:r w:rsidRPr="00F176F3">
        <w:rPr>
          <w:spacing w:val="-3"/>
          <w:szCs w:val="22"/>
        </w:rPr>
        <w:t xml:space="preserve">lokalizované v medulárnych štruktúrach mozgového kmeňa. Väčšinu informácii prijíma </w:t>
      </w:r>
      <w:r w:rsidRPr="00F176F3">
        <w:rPr>
          <w:spacing w:val="-2"/>
          <w:szCs w:val="22"/>
        </w:rPr>
        <w:t>z chemorecepčných spúšťacích zón, informácie z</w:t>
      </w:r>
      <w:r w:rsidR="002864A8">
        <w:rPr>
          <w:spacing w:val="-2"/>
          <w:szCs w:val="22"/>
        </w:rPr>
        <w:t> </w:t>
      </w:r>
      <w:r w:rsidRPr="00F176F3">
        <w:rPr>
          <w:spacing w:val="-2"/>
          <w:szCs w:val="22"/>
        </w:rPr>
        <w:t xml:space="preserve">tráviaceho traktu potom prostredníctvom </w:t>
      </w:r>
      <w:r w:rsidRPr="00481EA6">
        <w:rPr>
          <w:i/>
          <w:spacing w:val="-2"/>
          <w:szCs w:val="22"/>
        </w:rPr>
        <w:t>n</w:t>
      </w:r>
      <w:r w:rsidR="002864A8">
        <w:rPr>
          <w:i/>
          <w:spacing w:val="-2"/>
          <w:szCs w:val="22"/>
        </w:rPr>
        <w:t xml:space="preserve">ervus </w:t>
      </w:r>
      <w:r w:rsidRPr="00481EA6">
        <w:rPr>
          <w:i/>
          <w:spacing w:val="-2"/>
          <w:szCs w:val="22"/>
        </w:rPr>
        <w:t>vagus</w:t>
      </w:r>
      <w:r w:rsidRPr="00F176F3">
        <w:rPr>
          <w:spacing w:val="-2"/>
          <w:szCs w:val="22"/>
        </w:rPr>
        <w:t xml:space="preserve"> </w:t>
      </w:r>
      <w:r w:rsidRPr="00F176F3">
        <w:rPr>
          <w:spacing w:val="-4"/>
          <w:szCs w:val="22"/>
        </w:rPr>
        <w:t>a sympatického nervstva.</w:t>
      </w:r>
    </w:p>
    <w:p w:rsidR="0074614B" w:rsidRPr="00F176F3" w:rsidRDefault="0074614B" w:rsidP="00F176F3">
      <w:pPr>
        <w:widowControl w:val="0"/>
        <w:autoSpaceDE w:val="0"/>
        <w:autoSpaceDN w:val="0"/>
        <w:adjustRightInd w:val="0"/>
        <w:rPr>
          <w:szCs w:val="22"/>
        </w:rPr>
      </w:pPr>
    </w:p>
    <w:p w:rsidR="0074614B" w:rsidRPr="00F176F3" w:rsidRDefault="0074614B" w:rsidP="002864A8">
      <w:pPr>
        <w:widowControl w:val="0"/>
        <w:autoSpaceDE w:val="0"/>
        <w:autoSpaceDN w:val="0"/>
        <w:adjustRightInd w:val="0"/>
        <w:ind w:left="0" w:firstLine="0"/>
        <w:rPr>
          <w:szCs w:val="22"/>
        </w:rPr>
      </w:pPr>
      <w:r w:rsidRPr="00F176F3">
        <w:rPr>
          <w:spacing w:val="-3"/>
          <w:szCs w:val="22"/>
        </w:rPr>
        <w:t xml:space="preserve">Po vystavení žiareniu alebo cytotoxickým liečivám sa sérotonín (5-HT) uvoľňuje </w:t>
      </w:r>
      <w:r w:rsidRPr="00F176F3">
        <w:rPr>
          <w:spacing w:val="-2"/>
          <w:szCs w:val="22"/>
        </w:rPr>
        <w:t xml:space="preserve">z enterochromafinných buniek v sliznici tenkého čreva, ktoré sú v bezprostrednej blízkosti aferentných neurónov </w:t>
      </w:r>
      <w:r w:rsidRPr="00481EA6">
        <w:rPr>
          <w:i/>
          <w:spacing w:val="-2"/>
          <w:szCs w:val="22"/>
        </w:rPr>
        <w:t>n</w:t>
      </w:r>
      <w:r w:rsidR="002864A8" w:rsidRPr="00481EA6">
        <w:rPr>
          <w:i/>
          <w:spacing w:val="-2"/>
          <w:szCs w:val="22"/>
        </w:rPr>
        <w:t xml:space="preserve">ervus </w:t>
      </w:r>
      <w:r w:rsidRPr="00481EA6">
        <w:rPr>
          <w:i/>
          <w:spacing w:val="-2"/>
          <w:szCs w:val="22"/>
        </w:rPr>
        <w:t>vagus</w:t>
      </w:r>
      <w:r w:rsidRPr="00F176F3">
        <w:rPr>
          <w:spacing w:val="-2"/>
          <w:szCs w:val="22"/>
        </w:rPr>
        <w:t>, na ktorých sú lokalizované 5-</w:t>
      </w:r>
      <w:r w:rsidR="002864A8" w:rsidRPr="00F176F3">
        <w:rPr>
          <w:spacing w:val="-2"/>
          <w:szCs w:val="22"/>
        </w:rPr>
        <w:t>HT</w:t>
      </w:r>
      <w:r w:rsidR="002864A8" w:rsidRPr="00481EA6">
        <w:rPr>
          <w:spacing w:val="-2"/>
          <w:position w:val="-3"/>
          <w:szCs w:val="22"/>
          <w:vertAlign w:val="subscript"/>
        </w:rPr>
        <w:t>3</w:t>
      </w:r>
      <w:r w:rsidR="002864A8">
        <w:rPr>
          <w:spacing w:val="-2"/>
          <w:szCs w:val="22"/>
        </w:rPr>
        <w:t>-</w:t>
      </w:r>
      <w:r w:rsidRPr="00F176F3">
        <w:rPr>
          <w:spacing w:val="-2"/>
          <w:szCs w:val="22"/>
        </w:rPr>
        <w:t xml:space="preserve">receptory. Uvoľnenie sérotonínu </w:t>
      </w:r>
      <w:r w:rsidRPr="00F176F3">
        <w:rPr>
          <w:spacing w:val="-3"/>
          <w:szCs w:val="22"/>
        </w:rPr>
        <w:t xml:space="preserve">aktivuje neuróny </w:t>
      </w:r>
      <w:r w:rsidRPr="00481EA6">
        <w:rPr>
          <w:i/>
          <w:spacing w:val="-3"/>
          <w:szCs w:val="22"/>
        </w:rPr>
        <w:t>n</w:t>
      </w:r>
      <w:r w:rsidR="002864A8" w:rsidRPr="00481EA6">
        <w:rPr>
          <w:i/>
          <w:spacing w:val="-3"/>
          <w:szCs w:val="22"/>
        </w:rPr>
        <w:t xml:space="preserve">ervus </w:t>
      </w:r>
      <w:r w:rsidRPr="00481EA6">
        <w:rPr>
          <w:i/>
          <w:spacing w:val="-3"/>
          <w:szCs w:val="22"/>
        </w:rPr>
        <w:t>vagus</w:t>
      </w:r>
      <w:r w:rsidRPr="00F176F3">
        <w:rPr>
          <w:spacing w:val="-3"/>
          <w:szCs w:val="22"/>
        </w:rPr>
        <w:t xml:space="preserve"> prostredníctvom 5-</w:t>
      </w:r>
      <w:r w:rsidR="002864A8" w:rsidRPr="00F176F3">
        <w:rPr>
          <w:spacing w:val="-3"/>
          <w:szCs w:val="22"/>
        </w:rPr>
        <w:t>HT</w:t>
      </w:r>
      <w:r w:rsidR="002864A8" w:rsidRPr="00481EA6">
        <w:rPr>
          <w:spacing w:val="-3"/>
          <w:position w:val="-3"/>
          <w:szCs w:val="22"/>
          <w:vertAlign w:val="subscript"/>
        </w:rPr>
        <w:t>3</w:t>
      </w:r>
      <w:r w:rsidR="002864A8">
        <w:rPr>
          <w:spacing w:val="-3"/>
          <w:szCs w:val="22"/>
        </w:rPr>
        <w:t>-</w:t>
      </w:r>
      <w:r w:rsidRPr="00F176F3">
        <w:rPr>
          <w:spacing w:val="-3"/>
          <w:szCs w:val="22"/>
        </w:rPr>
        <w:t xml:space="preserve">receptorov, čo vedie okamžite k ťažkej </w:t>
      </w:r>
      <w:r w:rsidRPr="00F176F3">
        <w:rPr>
          <w:spacing w:val="-2"/>
          <w:szCs w:val="22"/>
        </w:rPr>
        <w:t>emetogénnej odpovedi sprostredkovanej prostredníctvom chemorecepčnej spúšťacej zóny v</w:t>
      </w:r>
      <w:r w:rsidRPr="00F176F3">
        <w:rPr>
          <w:i/>
          <w:iCs/>
          <w:spacing w:val="-2"/>
          <w:szCs w:val="22"/>
        </w:rPr>
        <w:t xml:space="preserve"> area </w:t>
      </w:r>
      <w:r w:rsidRPr="00F176F3">
        <w:rPr>
          <w:i/>
          <w:iCs/>
          <w:spacing w:val="-9"/>
          <w:szCs w:val="22"/>
        </w:rPr>
        <w:t>postrema</w:t>
      </w:r>
      <w:r w:rsidRPr="00F176F3">
        <w:rPr>
          <w:spacing w:val="-9"/>
          <w:szCs w:val="22"/>
        </w:rPr>
        <w:t>.</w:t>
      </w:r>
    </w:p>
    <w:p w:rsidR="0074614B" w:rsidRPr="00F176F3" w:rsidRDefault="0074614B" w:rsidP="00F176F3">
      <w:pPr>
        <w:widowControl w:val="0"/>
        <w:autoSpaceDE w:val="0"/>
        <w:autoSpaceDN w:val="0"/>
        <w:adjustRightInd w:val="0"/>
        <w:rPr>
          <w:szCs w:val="22"/>
        </w:rPr>
      </w:pPr>
    </w:p>
    <w:p w:rsidR="0074614B" w:rsidRPr="00F176F3" w:rsidRDefault="0074614B" w:rsidP="00481EA6">
      <w:pPr>
        <w:keepNext/>
        <w:widowControl w:val="0"/>
        <w:autoSpaceDE w:val="0"/>
        <w:autoSpaceDN w:val="0"/>
        <w:adjustRightInd w:val="0"/>
        <w:rPr>
          <w:szCs w:val="22"/>
        </w:rPr>
      </w:pPr>
      <w:r w:rsidRPr="00F176F3">
        <w:rPr>
          <w:spacing w:val="-5"/>
          <w:szCs w:val="22"/>
          <w:u w:val="single"/>
        </w:rPr>
        <w:t>Mechanizmus účinku</w:t>
      </w:r>
    </w:p>
    <w:p w:rsidR="0074614B" w:rsidRPr="00F176F3" w:rsidRDefault="005D6B72" w:rsidP="00F176F3">
      <w:pPr>
        <w:widowControl w:val="0"/>
        <w:autoSpaceDE w:val="0"/>
        <w:autoSpaceDN w:val="0"/>
        <w:adjustRightInd w:val="0"/>
        <w:ind w:left="0" w:firstLine="0"/>
        <w:rPr>
          <w:szCs w:val="22"/>
        </w:rPr>
      </w:pPr>
      <w:r w:rsidRPr="00F176F3">
        <w:rPr>
          <w:spacing w:val="-1"/>
          <w:szCs w:val="22"/>
        </w:rPr>
        <w:t>Granisetrón</w:t>
      </w:r>
      <w:r w:rsidR="0074614B" w:rsidRPr="00F176F3">
        <w:rPr>
          <w:spacing w:val="-1"/>
          <w:szCs w:val="22"/>
        </w:rPr>
        <w:t xml:space="preserve"> je účinné antiemetikum. Je vysoko selektívnym antagonistom receptorov </w:t>
      </w:r>
      <w:r w:rsidR="0074614B" w:rsidRPr="00F176F3">
        <w:rPr>
          <w:spacing w:val="-1"/>
          <w:szCs w:val="22"/>
        </w:rPr>
        <w:lastRenderedPageBreak/>
        <w:t>5</w:t>
      </w:r>
      <w:r w:rsidR="002864A8">
        <w:rPr>
          <w:spacing w:val="-1"/>
          <w:szCs w:val="22"/>
        </w:rPr>
        <w:noBreakHyphen/>
      </w:r>
      <w:r w:rsidR="0074614B" w:rsidRPr="00F176F3">
        <w:rPr>
          <w:spacing w:val="-2"/>
          <w:szCs w:val="22"/>
        </w:rPr>
        <w:t>hydroxytryptamínu (5-HT</w:t>
      </w:r>
      <w:r w:rsidR="0074614B" w:rsidRPr="00481EA6">
        <w:rPr>
          <w:spacing w:val="-2"/>
          <w:position w:val="-3"/>
          <w:szCs w:val="22"/>
          <w:vertAlign w:val="subscript"/>
        </w:rPr>
        <w:t>3</w:t>
      </w:r>
      <w:r w:rsidR="0074614B" w:rsidRPr="00F176F3">
        <w:rPr>
          <w:spacing w:val="-2"/>
          <w:szCs w:val="22"/>
        </w:rPr>
        <w:t xml:space="preserve">). Štúdie s rádioaktívne značenými molekulami preukázali, že </w:t>
      </w:r>
      <w:r w:rsidRPr="00F176F3">
        <w:rPr>
          <w:spacing w:val="-2"/>
          <w:szCs w:val="22"/>
        </w:rPr>
        <w:t>granisetrón</w:t>
      </w:r>
      <w:r w:rsidR="0074614B" w:rsidRPr="00F176F3">
        <w:rPr>
          <w:spacing w:val="-2"/>
          <w:szCs w:val="22"/>
        </w:rPr>
        <w:t xml:space="preserve"> má zanedbateľnú afinitu k ostatným typom receptorov, </w:t>
      </w:r>
      <w:r w:rsidR="002864A8">
        <w:rPr>
          <w:spacing w:val="-2"/>
          <w:szCs w:val="22"/>
        </w:rPr>
        <w:t>vrátane</w:t>
      </w:r>
      <w:r w:rsidR="0074614B" w:rsidRPr="00F176F3">
        <w:rPr>
          <w:spacing w:val="-2"/>
          <w:szCs w:val="22"/>
        </w:rPr>
        <w:t xml:space="preserve"> väzbový</w:t>
      </w:r>
      <w:r w:rsidR="002864A8">
        <w:rPr>
          <w:spacing w:val="-2"/>
          <w:szCs w:val="22"/>
        </w:rPr>
        <w:t>ch</w:t>
      </w:r>
      <w:r w:rsidR="0074614B" w:rsidRPr="00F176F3">
        <w:rPr>
          <w:spacing w:val="-2"/>
          <w:szCs w:val="22"/>
        </w:rPr>
        <w:t xml:space="preserve"> miest </w:t>
      </w:r>
      <w:r w:rsidR="0074614B" w:rsidRPr="00F176F3">
        <w:rPr>
          <w:spacing w:val="-4"/>
          <w:szCs w:val="22"/>
        </w:rPr>
        <w:t>pre 5-HT a dopamín D</w:t>
      </w:r>
      <w:r w:rsidR="0074614B" w:rsidRPr="00481EA6">
        <w:rPr>
          <w:spacing w:val="-4"/>
          <w:position w:val="-3"/>
          <w:szCs w:val="22"/>
          <w:vertAlign w:val="subscript"/>
        </w:rPr>
        <w:t>2</w:t>
      </w:r>
      <w:r w:rsidR="0074614B" w:rsidRPr="00F176F3">
        <w:rPr>
          <w:spacing w:val="-4"/>
          <w:szCs w:val="22"/>
        </w:rPr>
        <w:t>.</w:t>
      </w:r>
    </w:p>
    <w:p w:rsidR="0074614B" w:rsidRPr="00F176F3" w:rsidRDefault="0074614B" w:rsidP="00F176F3">
      <w:pPr>
        <w:widowControl w:val="0"/>
        <w:autoSpaceDE w:val="0"/>
        <w:autoSpaceDN w:val="0"/>
        <w:adjustRightInd w:val="0"/>
        <w:ind w:left="0" w:firstLine="0"/>
        <w:rPr>
          <w:szCs w:val="22"/>
        </w:rPr>
      </w:pPr>
    </w:p>
    <w:p w:rsidR="0074614B" w:rsidRPr="00F176F3" w:rsidRDefault="0074614B" w:rsidP="00F176F3">
      <w:pPr>
        <w:widowControl w:val="0"/>
        <w:autoSpaceDE w:val="0"/>
        <w:autoSpaceDN w:val="0"/>
        <w:adjustRightInd w:val="0"/>
        <w:ind w:left="0" w:firstLine="0"/>
        <w:rPr>
          <w:szCs w:val="22"/>
        </w:rPr>
      </w:pPr>
      <w:r w:rsidRPr="00F176F3">
        <w:rPr>
          <w:spacing w:val="-3"/>
          <w:szCs w:val="22"/>
          <w:u w:val="single"/>
        </w:rPr>
        <w:t>Nauzea a vracanie vyvolané chemoterapiou a rádioterapiou</w:t>
      </w:r>
    </w:p>
    <w:p w:rsidR="0074614B" w:rsidRPr="00F176F3" w:rsidRDefault="0074614B" w:rsidP="00F176F3">
      <w:pPr>
        <w:widowControl w:val="0"/>
        <w:autoSpaceDE w:val="0"/>
        <w:autoSpaceDN w:val="0"/>
        <w:adjustRightInd w:val="0"/>
        <w:ind w:left="0" w:firstLine="0"/>
        <w:rPr>
          <w:szCs w:val="22"/>
        </w:rPr>
      </w:pPr>
      <w:r w:rsidRPr="00F176F3">
        <w:rPr>
          <w:spacing w:val="-2"/>
          <w:szCs w:val="22"/>
        </w:rPr>
        <w:t xml:space="preserve">Perorálna forma </w:t>
      </w:r>
      <w:r w:rsidR="005D6B72" w:rsidRPr="00F176F3">
        <w:rPr>
          <w:spacing w:val="-2"/>
          <w:szCs w:val="22"/>
        </w:rPr>
        <w:t>granisetrón</w:t>
      </w:r>
      <w:r w:rsidRPr="00F176F3">
        <w:rPr>
          <w:spacing w:val="-2"/>
          <w:szCs w:val="22"/>
        </w:rPr>
        <w:t xml:space="preserve">u má preukázaný profylaktický účinok proti nauzei a vracaniu </w:t>
      </w:r>
      <w:r w:rsidRPr="00F176F3">
        <w:rPr>
          <w:spacing w:val="-3"/>
          <w:szCs w:val="22"/>
        </w:rPr>
        <w:t xml:space="preserve">vyvolaným protinádorovou chemoterapiou u dospelých. </w:t>
      </w:r>
    </w:p>
    <w:p w:rsidR="0074614B" w:rsidRPr="00F176F3" w:rsidRDefault="0074614B" w:rsidP="00F176F3">
      <w:pPr>
        <w:widowControl w:val="0"/>
        <w:autoSpaceDE w:val="0"/>
        <w:autoSpaceDN w:val="0"/>
        <w:adjustRightInd w:val="0"/>
        <w:ind w:left="0" w:firstLine="0"/>
        <w:rPr>
          <w:szCs w:val="22"/>
        </w:rPr>
      </w:pPr>
    </w:p>
    <w:p w:rsidR="0074614B" w:rsidRPr="00F176F3" w:rsidRDefault="0074614B" w:rsidP="00F176F3">
      <w:pPr>
        <w:widowControl w:val="0"/>
        <w:autoSpaceDE w:val="0"/>
        <w:autoSpaceDN w:val="0"/>
        <w:adjustRightInd w:val="0"/>
        <w:ind w:left="0" w:firstLine="0"/>
        <w:rPr>
          <w:szCs w:val="22"/>
        </w:rPr>
      </w:pPr>
      <w:r w:rsidRPr="00F176F3">
        <w:rPr>
          <w:spacing w:val="-4"/>
          <w:szCs w:val="22"/>
          <w:u w:val="single"/>
        </w:rPr>
        <w:t>Pooperačná nauzea a vracanie</w:t>
      </w:r>
      <w:r w:rsidRPr="00F176F3">
        <w:rPr>
          <w:spacing w:val="-4"/>
          <w:szCs w:val="22"/>
        </w:rPr>
        <w:t xml:space="preserve"> </w:t>
      </w:r>
    </w:p>
    <w:p w:rsidR="0074614B" w:rsidRPr="00F176F3" w:rsidRDefault="002864A8" w:rsidP="00F176F3">
      <w:pPr>
        <w:widowControl w:val="0"/>
        <w:autoSpaceDE w:val="0"/>
        <w:autoSpaceDN w:val="0"/>
        <w:adjustRightInd w:val="0"/>
        <w:ind w:left="0" w:firstLine="0"/>
        <w:rPr>
          <w:szCs w:val="22"/>
        </w:rPr>
      </w:pPr>
      <w:r w:rsidRPr="00F176F3">
        <w:rPr>
          <w:spacing w:val="-2"/>
          <w:szCs w:val="22"/>
        </w:rPr>
        <w:t>G</w:t>
      </w:r>
      <w:r w:rsidR="005D6B72" w:rsidRPr="00F176F3">
        <w:rPr>
          <w:spacing w:val="-2"/>
          <w:szCs w:val="22"/>
        </w:rPr>
        <w:t>ranisetrón</w:t>
      </w:r>
      <w:r>
        <w:rPr>
          <w:spacing w:val="-2"/>
          <w:szCs w:val="22"/>
        </w:rPr>
        <w:t xml:space="preserve"> podávaný perorálne</w:t>
      </w:r>
      <w:r w:rsidR="0074614B" w:rsidRPr="00F176F3">
        <w:rPr>
          <w:spacing w:val="-2"/>
          <w:szCs w:val="22"/>
        </w:rPr>
        <w:t xml:space="preserve"> má preukázaný profylaktický a liečebný účinok proti pooperačnej </w:t>
      </w:r>
      <w:r w:rsidR="0074614B" w:rsidRPr="00F176F3">
        <w:rPr>
          <w:spacing w:val="-4"/>
          <w:szCs w:val="22"/>
        </w:rPr>
        <w:t>nauze</w:t>
      </w:r>
      <w:r>
        <w:rPr>
          <w:spacing w:val="-4"/>
          <w:szCs w:val="22"/>
        </w:rPr>
        <w:t>e</w:t>
      </w:r>
      <w:r w:rsidR="0074614B" w:rsidRPr="00F176F3">
        <w:rPr>
          <w:spacing w:val="-4"/>
          <w:szCs w:val="22"/>
        </w:rPr>
        <w:t xml:space="preserve"> a vracaniu u dospelých.</w:t>
      </w:r>
    </w:p>
    <w:p w:rsidR="0074614B" w:rsidRPr="00F176F3" w:rsidRDefault="0074614B" w:rsidP="00F176F3">
      <w:pPr>
        <w:widowControl w:val="0"/>
        <w:autoSpaceDE w:val="0"/>
        <w:autoSpaceDN w:val="0"/>
        <w:adjustRightInd w:val="0"/>
        <w:ind w:left="0" w:firstLine="0"/>
        <w:rPr>
          <w:szCs w:val="22"/>
        </w:rPr>
      </w:pPr>
    </w:p>
    <w:p w:rsidR="0074614B" w:rsidRPr="00F176F3" w:rsidRDefault="0074614B" w:rsidP="00F176F3">
      <w:pPr>
        <w:widowControl w:val="0"/>
        <w:autoSpaceDE w:val="0"/>
        <w:autoSpaceDN w:val="0"/>
        <w:adjustRightInd w:val="0"/>
        <w:ind w:left="0" w:firstLine="0"/>
        <w:rPr>
          <w:szCs w:val="22"/>
        </w:rPr>
      </w:pPr>
      <w:r w:rsidRPr="00F176F3">
        <w:rPr>
          <w:spacing w:val="-3"/>
          <w:szCs w:val="22"/>
          <w:u w:val="single"/>
        </w:rPr>
        <w:t xml:space="preserve">Farmakologické vlastnosti </w:t>
      </w:r>
      <w:r w:rsidR="005D6B72" w:rsidRPr="00F176F3">
        <w:rPr>
          <w:spacing w:val="-3"/>
          <w:szCs w:val="22"/>
          <w:u w:val="single"/>
        </w:rPr>
        <w:t>granisetrón</w:t>
      </w:r>
      <w:r w:rsidRPr="00F176F3">
        <w:rPr>
          <w:spacing w:val="-3"/>
          <w:szCs w:val="22"/>
          <w:u w:val="single"/>
        </w:rPr>
        <w:t>u</w:t>
      </w:r>
    </w:p>
    <w:p w:rsidR="0074614B" w:rsidRPr="00F176F3" w:rsidRDefault="0074614B" w:rsidP="00F176F3">
      <w:pPr>
        <w:widowControl w:val="0"/>
        <w:autoSpaceDE w:val="0"/>
        <w:autoSpaceDN w:val="0"/>
        <w:adjustRightInd w:val="0"/>
        <w:ind w:left="0" w:firstLine="0"/>
        <w:rPr>
          <w:szCs w:val="22"/>
        </w:rPr>
      </w:pPr>
      <w:r w:rsidRPr="00F176F3">
        <w:rPr>
          <w:spacing w:val="-2"/>
          <w:szCs w:val="22"/>
        </w:rPr>
        <w:t xml:space="preserve">Boli hlásené interakcie </w:t>
      </w:r>
      <w:r w:rsidR="002864A8">
        <w:rPr>
          <w:spacing w:val="-2"/>
          <w:szCs w:val="22"/>
        </w:rPr>
        <w:t xml:space="preserve">s neurotropnými </w:t>
      </w:r>
      <w:r w:rsidR="002864A8">
        <w:rPr>
          <w:szCs w:val="22"/>
        </w:rPr>
        <w:t>a</w:t>
      </w:r>
      <w:r w:rsidR="00131A9B" w:rsidRPr="00F176F3">
        <w:rPr>
          <w:spacing w:val="-2"/>
          <w:szCs w:val="22"/>
        </w:rPr>
        <w:t xml:space="preserve"> </w:t>
      </w:r>
      <w:r w:rsidRPr="00F176F3">
        <w:rPr>
          <w:spacing w:val="-2"/>
          <w:szCs w:val="22"/>
        </w:rPr>
        <w:t xml:space="preserve">ďalšími liečivami prostredníctvom ich účinkov na cytochróm </w:t>
      </w:r>
      <w:r w:rsidRPr="00F176F3">
        <w:rPr>
          <w:spacing w:val="-5"/>
          <w:szCs w:val="22"/>
        </w:rPr>
        <w:t>P450 (pozri časť 4.5).</w:t>
      </w:r>
    </w:p>
    <w:p w:rsidR="0074614B" w:rsidRPr="00F176F3" w:rsidRDefault="0074614B" w:rsidP="00F176F3">
      <w:pPr>
        <w:widowControl w:val="0"/>
        <w:autoSpaceDE w:val="0"/>
        <w:autoSpaceDN w:val="0"/>
        <w:adjustRightInd w:val="0"/>
        <w:ind w:left="0" w:firstLine="0"/>
        <w:rPr>
          <w:szCs w:val="22"/>
        </w:rPr>
      </w:pPr>
    </w:p>
    <w:p w:rsidR="0074614B" w:rsidRPr="00F176F3" w:rsidRDefault="0074614B" w:rsidP="00F176F3">
      <w:pPr>
        <w:widowControl w:val="0"/>
        <w:autoSpaceDE w:val="0"/>
        <w:autoSpaceDN w:val="0"/>
        <w:adjustRightInd w:val="0"/>
        <w:ind w:left="0" w:firstLine="0"/>
        <w:rPr>
          <w:szCs w:val="22"/>
        </w:rPr>
      </w:pPr>
      <w:r w:rsidRPr="00F176F3">
        <w:rPr>
          <w:spacing w:val="-2"/>
          <w:szCs w:val="22"/>
        </w:rPr>
        <w:t>Štúdie</w:t>
      </w:r>
      <w:r w:rsidRPr="00F176F3">
        <w:rPr>
          <w:i/>
          <w:iCs/>
          <w:spacing w:val="-2"/>
          <w:szCs w:val="22"/>
        </w:rPr>
        <w:t xml:space="preserve"> in vitro</w:t>
      </w:r>
      <w:r w:rsidRPr="00F176F3">
        <w:rPr>
          <w:spacing w:val="-2"/>
          <w:szCs w:val="22"/>
        </w:rPr>
        <w:t xml:space="preserve"> preukázali, že cytochróm P450 podskupiny 3A4 (z</w:t>
      </w:r>
      <w:r w:rsidR="00793260">
        <w:rPr>
          <w:spacing w:val="-2"/>
          <w:szCs w:val="22"/>
        </w:rPr>
        <w:t>účastňujúci sa</w:t>
      </w:r>
      <w:r w:rsidRPr="00F176F3">
        <w:rPr>
          <w:spacing w:val="-2"/>
          <w:szCs w:val="22"/>
        </w:rPr>
        <w:t xml:space="preserve"> </w:t>
      </w:r>
      <w:r w:rsidR="007D25DF">
        <w:rPr>
          <w:spacing w:val="-2"/>
          <w:szCs w:val="22"/>
        </w:rPr>
        <w:t xml:space="preserve">na </w:t>
      </w:r>
      <w:r w:rsidRPr="00F176F3">
        <w:rPr>
          <w:spacing w:val="-2"/>
          <w:szCs w:val="22"/>
        </w:rPr>
        <w:t>metabolizm</w:t>
      </w:r>
      <w:r w:rsidR="007D25DF">
        <w:rPr>
          <w:spacing w:val="-2"/>
          <w:szCs w:val="22"/>
        </w:rPr>
        <w:t>e</w:t>
      </w:r>
      <w:r w:rsidRPr="00F176F3">
        <w:rPr>
          <w:spacing w:val="-2"/>
          <w:szCs w:val="22"/>
        </w:rPr>
        <w:t xml:space="preserve"> niektorých hlavných narkotických látok) nie je </w:t>
      </w:r>
      <w:r w:rsidR="005D6B72" w:rsidRPr="00F176F3">
        <w:rPr>
          <w:spacing w:val="-2"/>
          <w:szCs w:val="22"/>
        </w:rPr>
        <w:t>granisetrón</w:t>
      </w:r>
      <w:r w:rsidRPr="00F176F3">
        <w:rPr>
          <w:spacing w:val="-2"/>
          <w:szCs w:val="22"/>
        </w:rPr>
        <w:t xml:space="preserve">om nijako ovplyvnený. Dokázalo sa, že ketokonazol inhibuje oxidáciu aromatického cyklu </w:t>
      </w:r>
      <w:r w:rsidR="005D6B72" w:rsidRPr="00F176F3">
        <w:rPr>
          <w:spacing w:val="-2"/>
          <w:szCs w:val="22"/>
        </w:rPr>
        <w:t>granisetrón</w:t>
      </w:r>
      <w:r w:rsidRPr="00F176F3">
        <w:rPr>
          <w:spacing w:val="-2"/>
          <w:szCs w:val="22"/>
        </w:rPr>
        <w:t>u</w:t>
      </w:r>
      <w:r w:rsidRPr="00F176F3">
        <w:rPr>
          <w:i/>
          <w:iCs/>
          <w:spacing w:val="-2"/>
          <w:szCs w:val="22"/>
        </w:rPr>
        <w:t xml:space="preserve"> in vitro</w:t>
      </w:r>
      <w:r w:rsidR="00793260" w:rsidRPr="00481EA6">
        <w:rPr>
          <w:iCs/>
          <w:spacing w:val="-2"/>
          <w:szCs w:val="22"/>
        </w:rPr>
        <w:t>, tento účinok však nemá klinický význam</w:t>
      </w:r>
      <w:r w:rsidRPr="00793260">
        <w:rPr>
          <w:spacing w:val="-2"/>
          <w:szCs w:val="22"/>
        </w:rPr>
        <w:t>.</w:t>
      </w:r>
    </w:p>
    <w:p w:rsidR="0074614B" w:rsidRPr="00F176F3" w:rsidRDefault="0074614B" w:rsidP="00F176F3">
      <w:pPr>
        <w:widowControl w:val="0"/>
        <w:autoSpaceDE w:val="0"/>
        <w:autoSpaceDN w:val="0"/>
        <w:adjustRightInd w:val="0"/>
        <w:ind w:left="0" w:firstLine="0"/>
        <w:rPr>
          <w:szCs w:val="22"/>
        </w:rPr>
      </w:pPr>
    </w:p>
    <w:p w:rsidR="0074614B" w:rsidRPr="00F176F3" w:rsidRDefault="0074614B" w:rsidP="00F176F3">
      <w:pPr>
        <w:widowControl w:val="0"/>
        <w:autoSpaceDE w:val="0"/>
        <w:autoSpaceDN w:val="0"/>
        <w:adjustRightInd w:val="0"/>
        <w:ind w:left="0" w:firstLine="0"/>
        <w:rPr>
          <w:spacing w:val="-5"/>
          <w:szCs w:val="22"/>
        </w:rPr>
      </w:pPr>
      <w:r w:rsidRPr="00F176F3">
        <w:rPr>
          <w:spacing w:val="-3"/>
          <w:szCs w:val="22"/>
        </w:rPr>
        <w:t>Pri antagonistoch 5-</w:t>
      </w:r>
      <w:r w:rsidR="007D25DF" w:rsidRPr="00F176F3">
        <w:rPr>
          <w:spacing w:val="-3"/>
          <w:szCs w:val="22"/>
        </w:rPr>
        <w:t>HT</w:t>
      </w:r>
      <w:r w:rsidR="007D25DF" w:rsidRPr="00481EA6">
        <w:rPr>
          <w:spacing w:val="-3"/>
          <w:position w:val="-3"/>
          <w:szCs w:val="22"/>
          <w:vertAlign w:val="subscript"/>
        </w:rPr>
        <w:t>3</w:t>
      </w:r>
      <w:r w:rsidR="007D25DF">
        <w:rPr>
          <w:spacing w:val="-3"/>
          <w:szCs w:val="22"/>
        </w:rPr>
        <w:t>-</w:t>
      </w:r>
      <w:r w:rsidRPr="00F176F3">
        <w:rPr>
          <w:spacing w:val="-3"/>
          <w:szCs w:val="22"/>
        </w:rPr>
        <w:t xml:space="preserve">receptorov bolo zaznamenané predĺženie QT intervalu (pozri časť 4.4), </w:t>
      </w:r>
      <w:r w:rsidR="007D25DF">
        <w:rPr>
          <w:spacing w:val="-2"/>
          <w:szCs w:val="22"/>
        </w:rPr>
        <w:t>ale</w:t>
      </w:r>
      <w:r w:rsidRPr="00F176F3">
        <w:rPr>
          <w:spacing w:val="-2"/>
          <w:szCs w:val="22"/>
        </w:rPr>
        <w:t xml:space="preserve"> tento účinok sa vyskytuje s takou frekvenciou a v takom rozsahu, že to je u zdravých </w:t>
      </w:r>
      <w:r w:rsidR="00682E02">
        <w:rPr>
          <w:spacing w:val="-2"/>
          <w:szCs w:val="22"/>
        </w:rPr>
        <w:t>osôb</w:t>
      </w:r>
      <w:r w:rsidRPr="00F176F3">
        <w:rPr>
          <w:spacing w:val="-2"/>
          <w:szCs w:val="22"/>
        </w:rPr>
        <w:t xml:space="preserve"> </w:t>
      </w:r>
      <w:r w:rsidRPr="00F176F3">
        <w:rPr>
          <w:spacing w:val="-3"/>
          <w:szCs w:val="22"/>
        </w:rPr>
        <w:t>považované za klinicky bezvýznamné. Napriek tomu sa pri sú</w:t>
      </w:r>
      <w:r w:rsidR="007D25DF">
        <w:rPr>
          <w:spacing w:val="-3"/>
          <w:szCs w:val="22"/>
        </w:rPr>
        <w:t>bežne</w:t>
      </w:r>
      <w:r w:rsidRPr="00F176F3">
        <w:rPr>
          <w:spacing w:val="-3"/>
          <w:szCs w:val="22"/>
        </w:rPr>
        <w:t xml:space="preserve"> prebiehajúcej liečbe pacientov liekmi, o ktorých je známe</w:t>
      </w:r>
      <w:r w:rsidR="007D25DF">
        <w:rPr>
          <w:spacing w:val="-3"/>
          <w:szCs w:val="22"/>
        </w:rPr>
        <w:t>,</w:t>
      </w:r>
      <w:r w:rsidRPr="00F176F3">
        <w:rPr>
          <w:spacing w:val="-3"/>
          <w:szCs w:val="22"/>
        </w:rPr>
        <w:t xml:space="preserve"> že predlžujú QT interval, odporúča sledovať EKG a klinické abnormality </w:t>
      </w:r>
      <w:r w:rsidRPr="00F176F3">
        <w:rPr>
          <w:spacing w:val="-5"/>
          <w:szCs w:val="22"/>
        </w:rPr>
        <w:t>(pozri časť 4.5).</w:t>
      </w:r>
    </w:p>
    <w:p w:rsidR="00D418C6" w:rsidRPr="00F176F3" w:rsidRDefault="00D418C6" w:rsidP="00F176F3">
      <w:pPr>
        <w:tabs>
          <w:tab w:val="left" w:pos="0"/>
        </w:tabs>
        <w:ind w:left="0" w:right="113" w:firstLine="0"/>
        <w:rPr>
          <w:szCs w:val="22"/>
        </w:rPr>
      </w:pPr>
    </w:p>
    <w:p w:rsidR="00D418C6" w:rsidRPr="00F176F3" w:rsidRDefault="00D418C6" w:rsidP="00F176F3">
      <w:pPr>
        <w:ind w:left="0" w:right="113" w:firstLine="0"/>
        <w:rPr>
          <w:szCs w:val="22"/>
        </w:rPr>
      </w:pPr>
      <w:r w:rsidRPr="00F176F3">
        <w:rPr>
          <w:b/>
          <w:szCs w:val="22"/>
        </w:rPr>
        <w:t>5.2</w:t>
      </w:r>
      <w:r w:rsidRPr="00F176F3">
        <w:rPr>
          <w:b/>
          <w:szCs w:val="22"/>
        </w:rPr>
        <w:tab/>
        <w:t>Farmakokinetické vlastnosti</w:t>
      </w:r>
    </w:p>
    <w:p w:rsidR="00D418C6" w:rsidRPr="00F176F3" w:rsidRDefault="00D418C6" w:rsidP="00F176F3">
      <w:pPr>
        <w:ind w:left="0" w:right="113" w:firstLine="0"/>
        <w:rPr>
          <w:szCs w:val="22"/>
        </w:rPr>
      </w:pPr>
    </w:p>
    <w:p w:rsidR="0074614B" w:rsidRPr="00F176F3" w:rsidRDefault="0074614B" w:rsidP="00B7200B">
      <w:pPr>
        <w:widowControl w:val="0"/>
        <w:autoSpaceDE w:val="0"/>
        <w:autoSpaceDN w:val="0"/>
        <w:adjustRightInd w:val="0"/>
        <w:ind w:left="0" w:firstLine="0"/>
        <w:rPr>
          <w:szCs w:val="22"/>
        </w:rPr>
      </w:pPr>
      <w:r w:rsidRPr="00F176F3">
        <w:rPr>
          <w:spacing w:val="-2"/>
          <w:szCs w:val="22"/>
        </w:rPr>
        <w:t xml:space="preserve">Farmakokinetika pri perorálnom podaní je u dospelých lineárna až do 2,5-násobku odporúčanej </w:t>
      </w:r>
      <w:r w:rsidRPr="00F176F3">
        <w:rPr>
          <w:spacing w:val="-12"/>
          <w:szCs w:val="22"/>
        </w:rPr>
        <w:t xml:space="preserve">dávky. </w:t>
      </w:r>
      <w:r w:rsidRPr="00F176F3">
        <w:rPr>
          <w:spacing w:val="-2"/>
          <w:szCs w:val="22"/>
        </w:rPr>
        <w:t xml:space="preserve">Počas určovania dávky sa zistilo, že antiemetický účinok jednoznačne nekoreluje s veľkosťou podanej dávky ani s plazmatickou koncentráciou </w:t>
      </w:r>
      <w:r w:rsidR="005D6B72" w:rsidRPr="00F176F3">
        <w:rPr>
          <w:spacing w:val="-2"/>
          <w:szCs w:val="22"/>
        </w:rPr>
        <w:t>granisetrón</w:t>
      </w:r>
      <w:r w:rsidRPr="00F176F3">
        <w:rPr>
          <w:spacing w:val="-2"/>
          <w:szCs w:val="22"/>
        </w:rPr>
        <w:t>u.</w:t>
      </w:r>
    </w:p>
    <w:p w:rsidR="0074614B" w:rsidRPr="00F176F3" w:rsidRDefault="0074614B" w:rsidP="00F176F3">
      <w:pPr>
        <w:widowControl w:val="0"/>
        <w:autoSpaceDE w:val="0"/>
        <w:autoSpaceDN w:val="0"/>
        <w:adjustRightInd w:val="0"/>
        <w:rPr>
          <w:szCs w:val="22"/>
        </w:rPr>
      </w:pPr>
    </w:p>
    <w:p w:rsidR="0074614B" w:rsidRPr="00F176F3" w:rsidRDefault="0074614B" w:rsidP="00481EA6">
      <w:pPr>
        <w:widowControl w:val="0"/>
        <w:autoSpaceDE w:val="0"/>
        <w:autoSpaceDN w:val="0"/>
        <w:adjustRightInd w:val="0"/>
        <w:ind w:left="0" w:firstLine="0"/>
        <w:rPr>
          <w:szCs w:val="22"/>
        </w:rPr>
      </w:pPr>
      <w:r w:rsidRPr="00F176F3">
        <w:rPr>
          <w:spacing w:val="-3"/>
          <w:szCs w:val="22"/>
        </w:rPr>
        <w:t xml:space="preserve">Štvornásobným zvýšením </w:t>
      </w:r>
      <w:r w:rsidR="00B7200B">
        <w:rPr>
          <w:spacing w:val="-3"/>
          <w:szCs w:val="22"/>
        </w:rPr>
        <w:t>za</w:t>
      </w:r>
      <w:r w:rsidRPr="00F176F3">
        <w:rPr>
          <w:spacing w:val="-3"/>
          <w:szCs w:val="22"/>
        </w:rPr>
        <w:t xml:space="preserve">čiatočnej profylaktickej dávky </w:t>
      </w:r>
      <w:r w:rsidR="005D6B72" w:rsidRPr="00F176F3">
        <w:rPr>
          <w:spacing w:val="-3"/>
          <w:szCs w:val="22"/>
        </w:rPr>
        <w:t>granisetrón</w:t>
      </w:r>
      <w:r w:rsidRPr="00F176F3">
        <w:rPr>
          <w:spacing w:val="-3"/>
          <w:szCs w:val="22"/>
        </w:rPr>
        <w:t xml:space="preserve">u nevznikol žiadny rozdiel, </w:t>
      </w:r>
      <w:r w:rsidRPr="00F176F3">
        <w:rPr>
          <w:spacing w:val="-2"/>
          <w:szCs w:val="22"/>
        </w:rPr>
        <w:t>pokiaľ ide o podiel pacientov reagujúcich na liečbu alebo trvanie príznakov.</w:t>
      </w:r>
    </w:p>
    <w:p w:rsidR="0074614B" w:rsidRPr="00F176F3" w:rsidRDefault="0074614B" w:rsidP="00F176F3">
      <w:pPr>
        <w:widowControl w:val="0"/>
        <w:autoSpaceDE w:val="0"/>
        <w:autoSpaceDN w:val="0"/>
        <w:adjustRightInd w:val="0"/>
        <w:rPr>
          <w:szCs w:val="22"/>
        </w:rPr>
      </w:pPr>
    </w:p>
    <w:p w:rsidR="0074614B" w:rsidRPr="00F176F3" w:rsidRDefault="0074614B" w:rsidP="00F176F3">
      <w:pPr>
        <w:widowControl w:val="0"/>
        <w:autoSpaceDE w:val="0"/>
        <w:autoSpaceDN w:val="0"/>
        <w:adjustRightInd w:val="0"/>
        <w:rPr>
          <w:szCs w:val="22"/>
        </w:rPr>
      </w:pPr>
      <w:r w:rsidRPr="00F176F3">
        <w:rPr>
          <w:spacing w:val="-9"/>
          <w:szCs w:val="22"/>
          <w:u w:val="single"/>
        </w:rPr>
        <w:t>Absorpcia</w:t>
      </w:r>
    </w:p>
    <w:p w:rsidR="0074614B" w:rsidRPr="00F176F3" w:rsidRDefault="0074614B" w:rsidP="00F176F3">
      <w:pPr>
        <w:widowControl w:val="0"/>
        <w:autoSpaceDE w:val="0"/>
        <w:autoSpaceDN w:val="0"/>
        <w:adjustRightInd w:val="0"/>
        <w:ind w:left="0" w:firstLine="0"/>
        <w:rPr>
          <w:szCs w:val="22"/>
        </w:rPr>
      </w:pPr>
      <w:r w:rsidRPr="00F176F3">
        <w:rPr>
          <w:spacing w:val="-3"/>
          <w:szCs w:val="22"/>
        </w:rPr>
        <w:t xml:space="preserve">Absorpcia </w:t>
      </w:r>
      <w:r w:rsidR="005D6B72" w:rsidRPr="00F176F3">
        <w:rPr>
          <w:spacing w:val="-3"/>
          <w:szCs w:val="22"/>
        </w:rPr>
        <w:t>granisetrón</w:t>
      </w:r>
      <w:r w:rsidRPr="00F176F3">
        <w:rPr>
          <w:spacing w:val="-3"/>
          <w:szCs w:val="22"/>
        </w:rPr>
        <w:t xml:space="preserve">u je rýchla a úplná, aj keď biologická dostupnosť po perorálnom užití je </w:t>
      </w:r>
      <w:r w:rsidRPr="00F176F3">
        <w:rPr>
          <w:spacing w:val="-6"/>
          <w:szCs w:val="22"/>
        </w:rPr>
        <w:t>znížená približne na 60</w:t>
      </w:r>
      <w:r w:rsidR="00B7200B">
        <w:rPr>
          <w:spacing w:val="-6"/>
          <w:szCs w:val="22"/>
        </w:rPr>
        <w:t> </w:t>
      </w:r>
      <w:r w:rsidRPr="00F176F3">
        <w:rPr>
          <w:spacing w:val="-6"/>
          <w:szCs w:val="22"/>
        </w:rPr>
        <w:t xml:space="preserve">% ako výsledok „first pass" metabolizmu. Biologická dostupnosť po </w:t>
      </w:r>
      <w:r w:rsidRPr="00F176F3">
        <w:rPr>
          <w:spacing w:val="-4"/>
          <w:szCs w:val="22"/>
        </w:rPr>
        <w:t>perorálnom užití nie je obyčajne ovplyvnená jedlom.</w:t>
      </w:r>
    </w:p>
    <w:p w:rsidR="0074614B" w:rsidRPr="00F176F3" w:rsidRDefault="0074614B" w:rsidP="00F176F3">
      <w:pPr>
        <w:widowControl w:val="0"/>
        <w:autoSpaceDE w:val="0"/>
        <w:autoSpaceDN w:val="0"/>
        <w:adjustRightInd w:val="0"/>
        <w:ind w:left="0" w:firstLine="0"/>
        <w:rPr>
          <w:szCs w:val="22"/>
        </w:rPr>
      </w:pPr>
    </w:p>
    <w:p w:rsidR="0074614B" w:rsidRPr="00F176F3" w:rsidRDefault="0074614B" w:rsidP="00F176F3">
      <w:pPr>
        <w:widowControl w:val="0"/>
        <w:autoSpaceDE w:val="0"/>
        <w:autoSpaceDN w:val="0"/>
        <w:adjustRightInd w:val="0"/>
        <w:ind w:left="0" w:firstLine="0"/>
        <w:rPr>
          <w:szCs w:val="22"/>
        </w:rPr>
      </w:pPr>
      <w:r w:rsidRPr="00F176F3">
        <w:rPr>
          <w:spacing w:val="-7"/>
          <w:szCs w:val="22"/>
          <w:u w:val="single"/>
        </w:rPr>
        <w:t>Distribúcia</w:t>
      </w:r>
    </w:p>
    <w:p w:rsidR="0074614B" w:rsidRPr="00F176F3" w:rsidRDefault="005D6B72" w:rsidP="00F176F3">
      <w:pPr>
        <w:widowControl w:val="0"/>
        <w:autoSpaceDE w:val="0"/>
        <w:autoSpaceDN w:val="0"/>
        <w:adjustRightInd w:val="0"/>
        <w:ind w:left="0" w:firstLine="0"/>
        <w:rPr>
          <w:szCs w:val="22"/>
        </w:rPr>
      </w:pPr>
      <w:r w:rsidRPr="00F176F3">
        <w:rPr>
          <w:spacing w:val="-3"/>
          <w:szCs w:val="22"/>
        </w:rPr>
        <w:t>Granisetrón</w:t>
      </w:r>
      <w:r w:rsidR="0074614B" w:rsidRPr="00F176F3">
        <w:rPr>
          <w:spacing w:val="-3"/>
          <w:szCs w:val="22"/>
        </w:rPr>
        <w:t xml:space="preserve"> je značne distribuovaný, s priemerným distribučným objemom približne 3</w:t>
      </w:r>
      <w:r w:rsidR="00B7200B">
        <w:rPr>
          <w:spacing w:val="-3"/>
          <w:szCs w:val="22"/>
        </w:rPr>
        <w:t> </w:t>
      </w:r>
      <w:r w:rsidR="0074614B" w:rsidRPr="00F176F3">
        <w:rPr>
          <w:spacing w:val="-3"/>
          <w:szCs w:val="22"/>
        </w:rPr>
        <w:t xml:space="preserve">l/kg; </w:t>
      </w:r>
      <w:r w:rsidR="0074614B" w:rsidRPr="00F176F3">
        <w:rPr>
          <w:spacing w:val="-5"/>
          <w:szCs w:val="22"/>
        </w:rPr>
        <w:t>približne 65</w:t>
      </w:r>
      <w:r w:rsidR="00B7200B">
        <w:rPr>
          <w:spacing w:val="-5"/>
          <w:szCs w:val="22"/>
        </w:rPr>
        <w:t> </w:t>
      </w:r>
      <w:r w:rsidR="0074614B" w:rsidRPr="00F176F3">
        <w:rPr>
          <w:spacing w:val="-5"/>
          <w:szCs w:val="22"/>
        </w:rPr>
        <w:t>% sa viaže na plazmatické bielkoviny.</w:t>
      </w:r>
    </w:p>
    <w:p w:rsidR="0074614B" w:rsidRPr="00F176F3" w:rsidRDefault="0074614B" w:rsidP="00F176F3">
      <w:pPr>
        <w:widowControl w:val="0"/>
        <w:autoSpaceDE w:val="0"/>
        <w:autoSpaceDN w:val="0"/>
        <w:adjustRightInd w:val="0"/>
        <w:ind w:left="0" w:firstLine="0"/>
        <w:rPr>
          <w:szCs w:val="22"/>
        </w:rPr>
      </w:pPr>
    </w:p>
    <w:p w:rsidR="0074614B" w:rsidRPr="00F176F3" w:rsidRDefault="0074614B" w:rsidP="00F176F3">
      <w:pPr>
        <w:widowControl w:val="0"/>
        <w:autoSpaceDE w:val="0"/>
        <w:autoSpaceDN w:val="0"/>
        <w:adjustRightInd w:val="0"/>
        <w:ind w:left="0" w:firstLine="0"/>
        <w:rPr>
          <w:szCs w:val="22"/>
        </w:rPr>
      </w:pPr>
      <w:r w:rsidRPr="00F176F3">
        <w:rPr>
          <w:spacing w:val="-5"/>
          <w:szCs w:val="22"/>
          <w:u w:val="single"/>
        </w:rPr>
        <w:t>Biotransformácia</w:t>
      </w:r>
    </w:p>
    <w:p w:rsidR="00727AA8" w:rsidRDefault="005D6B72" w:rsidP="00F176F3">
      <w:pPr>
        <w:widowControl w:val="0"/>
        <w:autoSpaceDE w:val="0"/>
        <w:autoSpaceDN w:val="0"/>
        <w:adjustRightInd w:val="0"/>
        <w:ind w:left="0" w:firstLine="0"/>
        <w:rPr>
          <w:spacing w:val="-8"/>
          <w:szCs w:val="22"/>
        </w:rPr>
      </w:pPr>
      <w:r w:rsidRPr="00F176F3">
        <w:rPr>
          <w:spacing w:val="-3"/>
          <w:szCs w:val="22"/>
        </w:rPr>
        <w:t>Granisetrón</w:t>
      </w:r>
      <w:r w:rsidR="0074614B" w:rsidRPr="00F176F3">
        <w:rPr>
          <w:spacing w:val="-3"/>
          <w:szCs w:val="22"/>
        </w:rPr>
        <w:t xml:space="preserve"> sa metabolizuje </w:t>
      </w:r>
      <w:r w:rsidR="00B7200B">
        <w:rPr>
          <w:spacing w:val="-3"/>
          <w:szCs w:val="22"/>
        </w:rPr>
        <w:t xml:space="preserve">primárne </w:t>
      </w:r>
      <w:r w:rsidR="0074614B" w:rsidRPr="00F176F3">
        <w:rPr>
          <w:spacing w:val="-3"/>
          <w:szCs w:val="22"/>
        </w:rPr>
        <w:t xml:space="preserve">v pečeni oxidáciou a následnou konjungáciou. Medzi hlavné zložky </w:t>
      </w:r>
      <w:r w:rsidR="0074614B" w:rsidRPr="00F176F3">
        <w:rPr>
          <w:spacing w:val="-2"/>
          <w:szCs w:val="22"/>
        </w:rPr>
        <w:t>patria 7-OH-</w:t>
      </w:r>
      <w:r w:rsidRPr="00F176F3">
        <w:rPr>
          <w:spacing w:val="-2"/>
          <w:szCs w:val="22"/>
        </w:rPr>
        <w:t>granisetrón</w:t>
      </w:r>
      <w:r w:rsidR="0074614B" w:rsidRPr="00F176F3">
        <w:rPr>
          <w:spacing w:val="-2"/>
          <w:szCs w:val="22"/>
        </w:rPr>
        <w:t xml:space="preserve"> a jeho sulfát a konjungáty gl</w:t>
      </w:r>
      <w:r w:rsidR="00B7200B">
        <w:rPr>
          <w:spacing w:val="-2"/>
          <w:szCs w:val="22"/>
        </w:rPr>
        <w:t>u</w:t>
      </w:r>
      <w:r w:rsidR="0074614B" w:rsidRPr="00F176F3">
        <w:rPr>
          <w:spacing w:val="-2"/>
          <w:szCs w:val="22"/>
        </w:rPr>
        <w:t>kuronidu. Napriek tomu, že boli u</w:t>
      </w:r>
      <w:r w:rsidR="00B7200B">
        <w:rPr>
          <w:spacing w:val="-2"/>
          <w:szCs w:val="22"/>
        </w:rPr>
        <w:t> </w:t>
      </w:r>
      <w:r w:rsidR="0074614B" w:rsidRPr="00F176F3">
        <w:rPr>
          <w:spacing w:val="-2"/>
          <w:szCs w:val="22"/>
        </w:rPr>
        <w:t>7</w:t>
      </w:r>
      <w:r w:rsidR="00B7200B">
        <w:rPr>
          <w:spacing w:val="-2"/>
          <w:szCs w:val="22"/>
        </w:rPr>
        <w:noBreakHyphen/>
      </w:r>
      <w:r w:rsidR="0074614B" w:rsidRPr="00F176F3">
        <w:rPr>
          <w:spacing w:val="-2"/>
          <w:szCs w:val="22"/>
        </w:rPr>
        <w:t>OH</w:t>
      </w:r>
      <w:r w:rsidR="00B7200B">
        <w:rPr>
          <w:spacing w:val="-2"/>
          <w:szCs w:val="22"/>
        </w:rPr>
        <w:noBreakHyphen/>
      </w:r>
      <w:r w:rsidRPr="00F176F3">
        <w:rPr>
          <w:spacing w:val="-2"/>
          <w:szCs w:val="22"/>
        </w:rPr>
        <w:t>granisetrón</w:t>
      </w:r>
      <w:r w:rsidR="0074614B" w:rsidRPr="00F176F3">
        <w:rPr>
          <w:spacing w:val="-2"/>
          <w:szCs w:val="22"/>
        </w:rPr>
        <w:t>u a indazol-N-demetyl-</w:t>
      </w:r>
      <w:r w:rsidRPr="00F176F3">
        <w:rPr>
          <w:spacing w:val="-2"/>
          <w:szCs w:val="22"/>
        </w:rPr>
        <w:t>granisetrón</w:t>
      </w:r>
      <w:r w:rsidR="0074614B" w:rsidRPr="00F176F3">
        <w:rPr>
          <w:spacing w:val="-2"/>
          <w:szCs w:val="22"/>
        </w:rPr>
        <w:t xml:space="preserve">u pozorované antiemetické vlastnosti, je nepravdepodobné, že tieto významne prispievajú k farmakologickému účinku </w:t>
      </w:r>
      <w:r w:rsidRPr="00F176F3">
        <w:rPr>
          <w:spacing w:val="-2"/>
          <w:szCs w:val="22"/>
        </w:rPr>
        <w:t>granisetrón</w:t>
      </w:r>
      <w:r w:rsidR="0074614B" w:rsidRPr="00F176F3">
        <w:rPr>
          <w:spacing w:val="-2"/>
          <w:szCs w:val="22"/>
        </w:rPr>
        <w:t xml:space="preserve">u </w:t>
      </w:r>
      <w:r w:rsidR="0074614B" w:rsidRPr="00F176F3">
        <w:rPr>
          <w:spacing w:val="-8"/>
          <w:szCs w:val="22"/>
        </w:rPr>
        <w:t>u človeka.</w:t>
      </w:r>
    </w:p>
    <w:p w:rsidR="0074614B" w:rsidRPr="00F176F3" w:rsidRDefault="0074614B" w:rsidP="00F176F3">
      <w:pPr>
        <w:widowControl w:val="0"/>
        <w:autoSpaceDE w:val="0"/>
        <w:autoSpaceDN w:val="0"/>
        <w:adjustRightInd w:val="0"/>
        <w:ind w:left="0" w:firstLine="0"/>
        <w:rPr>
          <w:szCs w:val="22"/>
        </w:rPr>
      </w:pPr>
      <w:r w:rsidRPr="00F176F3">
        <w:rPr>
          <w:i/>
          <w:iCs/>
          <w:spacing w:val="-2"/>
          <w:szCs w:val="22"/>
        </w:rPr>
        <w:t>In vitro</w:t>
      </w:r>
      <w:r w:rsidRPr="00F176F3">
        <w:rPr>
          <w:spacing w:val="-2"/>
          <w:szCs w:val="22"/>
        </w:rPr>
        <w:t xml:space="preserve"> štúdie na pečeňových mikrozómoch dokázali, že hlavná cesta metabolizmu </w:t>
      </w:r>
      <w:r w:rsidR="005D6B72" w:rsidRPr="00F176F3">
        <w:rPr>
          <w:spacing w:val="-2"/>
          <w:szCs w:val="22"/>
        </w:rPr>
        <w:t>granisetrón</w:t>
      </w:r>
      <w:r w:rsidRPr="00F176F3">
        <w:rPr>
          <w:spacing w:val="-2"/>
          <w:szCs w:val="22"/>
        </w:rPr>
        <w:t xml:space="preserve">u je inhibovaná ketokonazolom, čo </w:t>
      </w:r>
      <w:r w:rsidR="00727AA8">
        <w:rPr>
          <w:spacing w:val="-2"/>
          <w:szCs w:val="22"/>
        </w:rPr>
        <w:t>poukazuje</w:t>
      </w:r>
      <w:r w:rsidRPr="00F176F3">
        <w:rPr>
          <w:spacing w:val="-2"/>
          <w:szCs w:val="22"/>
        </w:rPr>
        <w:t xml:space="preserve"> na metabolizmus sprostredkovaný cytochrómom P450 </w:t>
      </w:r>
      <w:r w:rsidRPr="00F176F3">
        <w:rPr>
          <w:spacing w:val="-4"/>
          <w:szCs w:val="22"/>
        </w:rPr>
        <w:t>podskupiny 3A (pozri časť 4.5).</w:t>
      </w:r>
    </w:p>
    <w:p w:rsidR="0074614B" w:rsidRPr="00F176F3" w:rsidRDefault="0074614B" w:rsidP="00F176F3">
      <w:pPr>
        <w:widowControl w:val="0"/>
        <w:autoSpaceDE w:val="0"/>
        <w:autoSpaceDN w:val="0"/>
        <w:adjustRightInd w:val="0"/>
        <w:rPr>
          <w:szCs w:val="22"/>
        </w:rPr>
      </w:pPr>
    </w:p>
    <w:p w:rsidR="0074614B" w:rsidRPr="00F176F3" w:rsidRDefault="0074614B" w:rsidP="00F176F3">
      <w:pPr>
        <w:widowControl w:val="0"/>
        <w:autoSpaceDE w:val="0"/>
        <w:autoSpaceDN w:val="0"/>
        <w:adjustRightInd w:val="0"/>
        <w:rPr>
          <w:szCs w:val="22"/>
        </w:rPr>
      </w:pPr>
      <w:r w:rsidRPr="00F176F3">
        <w:rPr>
          <w:spacing w:val="-8"/>
          <w:szCs w:val="22"/>
          <w:u w:val="single"/>
        </w:rPr>
        <w:t>Eliminácia</w:t>
      </w:r>
    </w:p>
    <w:p w:rsidR="0074614B" w:rsidRPr="00F176F3" w:rsidRDefault="00727AA8" w:rsidP="00F176F3">
      <w:pPr>
        <w:widowControl w:val="0"/>
        <w:autoSpaceDE w:val="0"/>
        <w:autoSpaceDN w:val="0"/>
        <w:adjustRightInd w:val="0"/>
        <w:ind w:left="0" w:firstLine="0"/>
        <w:rPr>
          <w:szCs w:val="22"/>
        </w:rPr>
      </w:pPr>
      <w:r>
        <w:rPr>
          <w:spacing w:val="-2"/>
          <w:szCs w:val="22"/>
        </w:rPr>
        <w:t>Eliminácia granisetrónu sa uskutočňuje predovšetkým pečeňovým metabolizmom</w:t>
      </w:r>
      <w:r w:rsidR="0074614B" w:rsidRPr="00F176F3">
        <w:rPr>
          <w:spacing w:val="-2"/>
          <w:szCs w:val="22"/>
        </w:rPr>
        <w:t>. Močom sa vylučuje priemerne 12</w:t>
      </w:r>
      <w:r>
        <w:rPr>
          <w:spacing w:val="-2"/>
          <w:szCs w:val="22"/>
        </w:rPr>
        <w:t> </w:t>
      </w:r>
      <w:r w:rsidR="0074614B" w:rsidRPr="00F176F3">
        <w:rPr>
          <w:spacing w:val="-2"/>
          <w:szCs w:val="22"/>
        </w:rPr>
        <w:t xml:space="preserve">% </w:t>
      </w:r>
      <w:r w:rsidR="005D6B72" w:rsidRPr="00F176F3">
        <w:rPr>
          <w:spacing w:val="-2"/>
          <w:szCs w:val="22"/>
        </w:rPr>
        <w:t>granisetrón</w:t>
      </w:r>
      <w:r w:rsidR="0074614B" w:rsidRPr="00F176F3">
        <w:rPr>
          <w:spacing w:val="-2"/>
          <w:szCs w:val="22"/>
        </w:rPr>
        <w:t xml:space="preserve">u v nezmenenej </w:t>
      </w:r>
      <w:r w:rsidR="0074614B" w:rsidRPr="00F176F3">
        <w:rPr>
          <w:spacing w:val="-3"/>
          <w:szCs w:val="22"/>
        </w:rPr>
        <w:t>forme, kým vo forme metabolitov približne 47</w:t>
      </w:r>
      <w:r>
        <w:rPr>
          <w:spacing w:val="-3"/>
          <w:szCs w:val="22"/>
        </w:rPr>
        <w:t> </w:t>
      </w:r>
      <w:r w:rsidR="0074614B" w:rsidRPr="00F176F3">
        <w:rPr>
          <w:spacing w:val="-3"/>
          <w:szCs w:val="22"/>
        </w:rPr>
        <w:t xml:space="preserve">%. Zvyšok sa vylučuje stolicou vo forme metabolitov. Priemerný plazmatický polčas u pacientov </w:t>
      </w:r>
      <w:r>
        <w:rPr>
          <w:spacing w:val="-3"/>
          <w:szCs w:val="22"/>
        </w:rPr>
        <w:t xml:space="preserve">po perorálnom </w:t>
      </w:r>
      <w:r>
        <w:rPr>
          <w:spacing w:val="-3"/>
          <w:szCs w:val="22"/>
        </w:rPr>
        <w:lastRenderedPageBreak/>
        <w:t xml:space="preserve">a intravenóznom podaní </w:t>
      </w:r>
      <w:r w:rsidR="0074614B" w:rsidRPr="00F176F3">
        <w:rPr>
          <w:spacing w:val="-3"/>
          <w:szCs w:val="22"/>
        </w:rPr>
        <w:t xml:space="preserve">je približne deväť hodín, s veľkou </w:t>
      </w:r>
      <w:r w:rsidR="0074614B" w:rsidRPr="00F176F3">
        <w:rPr>
          <w:spacing w:val="-4"/>
          <w:szCs w:val="22"/>
        </w:rPr>
        <w:t>variabilitou medzi pacientmi.</w:t>
      </w:r>
    </w:p>
    <w:p w:rsidR="0074614B" w:rsidRPr="00F176F3" w:rsidRDefault="0074614B" w:rsidP="00F176F3">
      <w:pPr>
        <w:widowControl w:val="0"/>
        <w:autoSpaceDE w:val="0"/>
        <w:autoSpaceDN w:val="0"/>
        <w:adjustRightInd w:val="0"/>
        <w:ind w:left="0" w:firstLine="0"/>
        <w:rPr>
          <w:szCs w:val="22"/>
        </w:rPr>
      </w:pPr>
    </w:p>
    <w:p w:rsidR="0074614B" w:rsidRPr="00F176F3" w:rsidRDefault="0074614B" w:rsidP="00F176F3">
      <w:pPr>
        <w:widowControl w:val="0"/>
        <w:autoSpaceDE w:val="0"/>
        <w:autoSpaceDN w:val="0"/>
        <w:adjustRightInd w:val="0"/>
        <w:ind w:left="0" w:firstLine="0"/>
        <w:rPr>
          <w:szCs w:val="22"/>
        </w:rPr>
      </w:pPr>
      <w:r w:rsidRPr="00F176F3">
        <w:rPr>
          <w:spacing w:val="-3"/>
          <w:szCs w:val="22"/>
          <w:u w:val="single"/>
        </w:rPr>
        <w:t>Farmakokinetika v osobitných skupinách pacientov</w:t>
      </w:r>
    </w:p>
    <w:p w:rsidR="0074614B" w:rsidRPr="00F176F3" w:rsidRDefault="0074614B" w:rsidP="00F176F3">
      <w:pPr>
        <w:widowControl w:val="0"/>
        <w:autoSpaceDE w:val="0"/>
        <w:autoSpaceDN w:val="0"/>
        <w:adjustRightInd w:val="0"/>
        <w:ind w:left="0" w:firstLine="0"/>
        <w:rPr>
          <w:szCs w:val="22"/>
        </w:rPr>
      </w:pPr>
      <w:r w:rsidRPr="00F176F3">
        <w:rPr>
          <w:i/>
          <w:iCs/>
          <w:spacing w:val="-4"/>
          <w:szCs w:val="22"/>
        </w:rPr>
        <w:t xml:space="preserve">Zlyhanie funkcie obličiek </w:t>
      </w:r>
    </w:p>
    <w:p w:rsidR="0074614B" w:rsidRPr="00F176F3" w:rsidRDefault="0074614B" w:rsidP="00F176F3">
      <w:pPr>
        <w:widowControl w:val="0"/>
        <w:autoSpaceDE w:val="0"/>
        <w:autoSpaceDN w:val="0"/>
        <w:adjustRightInd w:val="0"/>
        <w:ind w:left="0" w:firstLine="0"/>
        <w:rPr>
          <w:szCs w:val="22"/>
        </w:rPr>
      </w:pPr>
      <w:r w:rsidRPr="00F176F3">
        <w:rPr>
          <w:spacing w:val="-3"/>
          <w:szCs w:val="22"/>
        </w:rPr>
        <w:t>U pacientov s ťažkým zlyhaním obličiek sú farmakokinetické údaje po podaní jedn</w:t>
      </w:r>
      <w:r w:rsidR="00682E02">
        <w:rPr>
          <w:spacing w:val="-3"/>
          <w:szCs w:val="22"/>
        </w:rPr>
        <w:t>orazovej</w:t>
      </w:r>
      <w:r w:rsidRPr="00F176F3">
        <w:rPr>
          <w:spacing w:val="-3"/>
          <w:szCs w:val="22"/>
        </w:rPr>
        <w:t xml:space="preserve"> intravenóznej dávky obvykle podobné s údajmi získanými od zdravých </w:t>
      </w:r>
      <w:r w:rsidR="00682E02">
        <w:rPr>
          <w:spacing w:val="-3"/>
          <w:szCs w:val="22"/>
        </w:rPr>
        <w:t>osôb</w:t>
      </w:r>
      <w:r w:rsidRPr="00F176F3">
        <w:rPr>
          <w:spacing w:val="-3"/>
          <w:szCs w:val="22"/>
        </w:rPr>
        <w:t>.</w:t>
      </w:r>
    </w:p>
    <w:p w:rsidR="0074614B" w:rsidRPr="00F176F3" w:rsidRDefault="0074614B" w:rsidP="00F176F3">
      <w:pPr>
        <w:widowControl w:val="0"/>
        <w:autoSpaceDE w:val="0"/>
        <w:autoSpaceDN w:val="0"/>
        <w:adjustRightInd w:val="0"/>
        <w:ind w:left="0" w:firstLine="0"/>
        <w:rPr>
          <w:szCs w:val="22"/>
        </w:rPr>
      </w:pPr>
    </w:p>
    <w:p w:rsidR="0074614B" w:rsidRPr="00F176F3" w:rsidRDefault="0074614B" w:rsidP="00F176F3">
      <w:pPr>
        <w:widowControl w:val="0"/>
        <w:autoSpaceDE w:val="0"/>
        <w:autoSpaceDN w:val="0"/>
        <w:adjustRightInd w:val="0"/>
        <w:ind w:left="0" w:firstLine="0"/>
        <w:rPr>
          <w:szCs w:val="22"/>
        </w:rPr>
      </w:pPr>
      <w:r w:rsidRPr="00F176F3">
        <w:rPr>
          <w:i/>
          <w:iCs/>
          <w:spacing w:val="-5"/>
          <w:szCs w:val="22"/>
        </w:rPr>
        <w:t xml:space="preserve">Poruchy funkcie pečene </w:t>
      </w:r>
    </w:p>
    <w:p w:rsidR="0074614B" w:rsidRPr="00F176F3" w:rsidRDefault="0074614B" w:rsidP="00F176F3">
      <w:pPr>
        <w:widowControl w:val="0"/>
        <w:autoSpaceDE w:val="0"/>
        <w:autoSpaceDN w:val="0"/>
        <w:adjustRightInd w:val="0"/>
        <w:ind w:left="0" w:firstLine="0"/>
        <w:rPr>
          <w:szCs w:val="22"/>
        </w:rPr>
      </w:pPr>
      <w:r w:rsidRPr="00F176F3">
        <w:rPr>
          <w:spacing w:val="-2"/>
          <w:szCs w:val="22"/>
        </w:rPr>
        <w:t>Celkový plazmatický klírens</w:t>
      </w:r>
      <w:r w:rsidR="00682E02">
        <w:rPr>
          <w:spacing w:val="-2"/>
          <w:szCs w:val="22"/>
        </w:rPr>
        <w:t xml:space="preserve"> po podaní</w:t>
      </w:r>
      <w:r w:rsidRPr="00F176F3">
        <w:rPr>
          <w:spacing w:val="-2"/>
          <w:szCs w:val="22"/>
        </w:rPr>
        <w:t xml:space="preserve"> intravenóznej dávky bol u pacientov s poruchou funkcie pečene spôsobenou nádorovým ochorením obličiek </w:t>
      </w:r>
      <w:r w:rsidR="00682E02">
        <w:rPr>
          <w:spacing w:val="-2"/>
          <w:szCs w:val="22"/>
        </w:rPr>
        <w:t>približne</w:t>
      </w:r>
      <w:r w:rsidRPr="00F176F3">
        <w:rPr>
          <w:spacing w:val="-2"/>
          <w:szCs w:val="22"/>
        </w:rPr>
        <w:t xml:space="preserve"> polovičný v porovnaní s hodnotami získanými od pacientov bez </w:t>
      </w:r>
      <w:r w:rsidRPr="006F054B">
        <w:rPr>
          <w:spacing w:val="-2"/>
          <w:szCs w:val="22"/>
        </w:rPr>
        <w:t>po</w:t>
      </w:r>
      <w:r w:rsidR="00682E02">
        <w:rPr>
          <w:spacing w:val="-2"/>
          <w:szCs w:val="22"/>
        </w:rPr>
        <w:t>ruchy</w:t>
      </w:r>
      <w:r w:rsidRPr="006F054B">
        <w:rPr>
          <w:spacing w:val="-2"/>
          <w:szCs w:val="22"/>
        </w:rPr>
        <w:t xml:space="preserve"> funkcie pečene</w:t>
      </w:r>
      <w:r w:rsidRPr="00F176F3">
        <w:rPr>
          <w:spacing w:val="-2"/>
          <w:szCs w:val="22"/>
        </w:rPr>
        <w:t xml:space="preserve">. Napriek tomu nie je potrebné dávku nijako upravovať </w:t>
      </w:r>
      <w:r w:rsidRPr="00F176F3">
        <w:rPr>
          <w:spacing w:val="-5"/>
          <w:szCs w:val="22"/>
        </w:rPr>
        <w:t>(pozri časť 4.2).</w:t>
      </w:r>
    </w:p>
    <w:p w:rsidR="0074614B" w:rsidRPr="00F176F3" w:rsidRDefault="0074614B" w:rsidP="00F176F3">
      <w:pPr>
        <w:widowControl w:val="0"/>
        <w:autoSpaceDE w:val="0"/>
        <w:autoSpaceDN w:val="0"/>
        <w:adjustRightInd w:val="0"/>
        <w:rPr>
          <w:szCs w:val="22"/>
        </w:rPr>
      </w:pPr>
    </w:p>
    <w:p w:rsidR="0074614B" w:rsidRPr="00F176F3" w:rsidRDefault="002C7211" w:rsidP="00F176F3">
      <w:pPr>
        <w:widowControl w:val="0"/>
        <w:autoSpaceDE w:val="0"/>
        <w:autoSpaceDN w:val="0"/>
        <w:adjustRightInd w:val="0"/>
        <w:rPr>
          <w:szCs w:val="22"/>
        </w:rPr>
      </w:pPr>
      <w:r>
        <w:rPr>
          <w:i/>
          <w:iCs/>
          <w:spacing w:val="-4"/>
          <w:szCs w:val="22"/>
        </w:rPr>
        <w:t>Pediatrická populácia</w:t>
      </w:r>
    </w:p>
    <w:p w:rsidR="0074614B" w:rsidRPr="00F176F3" w:rsidRDefault="0074614B" w:rsidP="00F176F3">
      <w:pPr>
        <w:widowControl w:val="0"/>
        <w:autoSpaceDE w:val="0"/>
        <w:autoSpaceDN w:val="0"/>
        <w:adjustRightInd w:val="0"/>
        <w:ind w:left="0" w:firstLine="0"/>
        <w:rPr>
          <w:szCs w:val="22"/>
        </w:rPr>
      </w:pPr>
      <w:r w:rsidRPr="00F176F3">
        <w:rPr>
          <w:spacing w:val="-3"/>
          <w:szCs w:val="22"/>
        </w:rPr>
        <w:t>Tieto tablety sa neodporúča podávať deťom.</w:t>
      </w:r>
    </w:p>
    <w:p w:rsidR="0074614B" w:rsidRPr="00F176F3" w:rsidRDefault="0074614B" w:rsidP="00481EA6">
      <w:pPr>
        <w:widowControl w:val="0"/>
        <w:autoSpaceDE w:val="0"/>
        <w:autoSpaceDN w:val="0"/>
        <w:adjustRightInd w:val="0"/>
        <w:ind w:left="0" w:firstLine="0"/>
        <w:rPr>
          <w:szCs w:val="22"/>
        </w:rPr>
      </w:pPr>
    </w:p>
    <w:p w:rsidR="0074614B" w:rsidRPr="00F176F3" w:rsidRDefault="0074614B" w:rsidP="00F176F3">
      <w:pPr>
        <w:widowControl w:val="0"/>
        <w:autoSpaceDE w:val="0"/>
        <w:autoSpaceDN w:val="0"/>
        <w:adjustRightInd w:val="0"/>
        <w:rPr>
          <w:szCs w:val="22"/>
        </w:rPr>
      </w:pPr>
      <w:r w:rsidRPr="00F176F3">
        <w:rPr>
          <w:i/>
          <w:iCs/>
          <w:spacing w:val="-7"/>
          <w:szCs w:val="22"/>
        </w:rPr>
        <w:t xml:space="preserve">Starší </w:t>
      </w:r>
      <w:r w:rsidR="002C7211">
        <w:rPr>
          <w:i/>
          <w:iCs/>
          <w:spacing w:val="-7"/>
          <w:szCs w:val="22"/>
        </w:rPr>
        <w:t>ľudia</w:t>
      </w:r>
    </w:p>
    <w:p w:rsidR="0074614B" w:rsidRPr="00F176F3" w:rsidRDefault="0074614B" w:rsidP="00F176F3">
      <w:pPr>
        <w:widowControl w:val="0"/>
        <w:autoSpaceDE w:val="0"/>
        <w:autoSpaceDN w:val="0"/>
        <w:adjustRightInd w:val="0"/>
        <w:ind w:left="0" w:firstLine="0"/>
        <w:rPr>
          <w:spacing w:val="-3"/>
          <w:szCs w:val="22"/>
        </w:rPr>
      </w:pPr>
      <w:r w:rsidRPr="00F176F3">
        <w:rPr>
          <w:spacing w:val="-2"/>
          <w:szCs w:val="22"/>
        </w:rPr>
        <w:t xml:space="preserve">U starších </w:t>
      </w:r>
      <w:r w:rsidR="002C7211">
        <w:rPr>
          <w:spacing w:val="-2"/>
          <w:szCs w:val="22"/>
        </w:rPr>
        <w:t xml:space="preserve">ľudí </w:t>
      </w:r>
      <w:r w:rsidRPr="00F176F3">
        <w:rPr>
          <w:spacing w:val="-2"/>
          <w:szCs w:val="22"/>
        </w:rPr>
        <w:t>sa farmakokinetické parametre po podaní jedno</w:t>
      </w:r>
      <w:r w:rsidR="00682E02">
        <w:rPr>
          <w:spacing w:val="-2"/>
          <w:szCs w:val="22"/>
        </w:rPr>
        <w:t>razových</w:t>
      </w:r>
      <w:r w:rsidRPr="00F176F3">
        <w:rPr>
          <w:spacing w:val="-2"/>
          <w:szCs w:val="22"/>
        </w:rPr>
        <w:t xml:space="preserve"> intravenóznych dávok </w:t>
      </w:r>
      <w:r w:rsidRPr="00F176F3">
        <w:rPr>
          <w:spacing w:val="-3"/>
          <w:szCs w:val="22"/>
        </w:rPr>
        <w:t>pohybovali v rovnakom rozmedzí ako u mladších</w:t>
      </w:r>
      <w:r w:rsidR="002C7211">
        <w:rPr>
          <w:spacing w:val="-3"/>
          <w:szCs w:val="22"/>
        </w:rPr>
        <w:t xml:space="preserve"> ľudí</w:t>
      </w:r>
      <w:r w:rsidRPr="00F176F3">
        <w:rPr>
          <w:spacing w:val="-3"/>
          <w:szCs w:val="22"/>
        </w:rPr>
        <w:t>.</w:t>
      </w:r>
    </w:p>
    <w:p w:rsidR="00D418C6" w:rsidRPr="00F176F3" w:rsidRDefault="00D418C6" w:rsidP="00F176F3">
      <w:pPr>
        <w:ind w:left="0" w:right="113" w:firstLine="0"/>
        <w:rPr>
          <w:szCs w:val="22"/>
        </w:rPr>
      </w:pPr>
    </w:p>
    <w:p w:rsidR="00D418C6" w:rsidRPr="00F176F3" w:rsidRDefault="00D418C6" w:rsidP="00F176F3">
      <w:pPr>
        <w:ind w:left="0" w:right="113" w:firstLine="0"/>
        <w:rPr>
          <w:szCs w:val="22"/>
        </w:rPr>
      </w:pPr>
      <w:r w:rsidRPr="00F176F3">
        <w:rPr>
          <w:b/>
          <w:szCs w:val="22"/>
        </w:rPr>
        <w:t>5.3</w:t>
      </w:r>
      <w:r w:rsidRPr="00F176F3">
        <w:rPr>
          <w:b/>
          <w:szCs w:val="22"/>
        </w:rPr>
        <w:tab/>
        <w:t>Predklinické údaje o bezpečnosti</w:t>
      </w:r>
    </w:p>
    <w:p w:rsidR="00D418C6" w:rsidRPr="00F176F3" w:rsidRDefault="00D418C6" w:rsidP="00F176F3">
      <w:pPr>
        <w:ind w:left="0" w:right="113" w:firstLine="0"/>
        <w:rPr>
          <w:szCs w:val="22"/>
        </w:rPr>
      </w:pPr>
    </w:p>
    <w:p w:rsidR="0074614B" w:rsidRPr="00F176F3" w:rsidRDefault="0074614B" w:rsidP="00F176F3">
      <w:pPr>
        <w:widowControl w:val="0"/>
        <w:autoSpaceDE w:val="0"/>
        <w:autoSpaceDN w:val="0"/>
        <w:adjustRightInd w:val="0"/>
        <w:ind w:left="0" w:firstLine="0"/>
        <w:rPr>
          <w:szCs w:val="22"/>
        </w:rPr>
      </w:pPr>
      <w:r w:rsidRPr="00F176F3">
        <w:rPr>
          <w:spacing w:val="-2"/>
          <w:szCs w:val="22"/>
        </w:rPr>
        <w:t xml:space="preserve">Údaje z predklinických konvenčných farmakologických štúdií bezpečnosti, toxicity po opakovanom </w:t>
      </w:r>
      <w:r w:rsidRPr="00F176F3">
        <w:rPr>
          <w:spacing w:val="-3"/>
          <w:szCs w:val="22"/>
        </w:rPr>
        <w:t xml:space="preserve">podávaní, reprodukčnej toxicity a genotoxicity neodhalili žiadne osobitné riziko pre človeka. Štúdie karcinogénneho potenciálu pri užití odporúčanej dávky pre človeka neodhalili žiadne osobitné riziko pre človeka. Riziko karcinogenity však nemožno vylúčiť pri podávaní vyšších dávok a po dlhšiu </w:t>
      </w:r>
      <w:r w:rsidRPr="00F176F3">
        <w:rPr>
          <w:spacing w:val="-15"/>
          <w:szCs w:val="22"/>
        </w:rPr>
        <w:t>dobu.</w:t>
      </w:r>
    </w:p>
    <w:p w:rsidR="0074614B" w:rsidRPr="00F176F3" w:rsidRDefault="0074614B" w:rsidP="00F176F3">
      <w:pPr>
        <w:widowControl w:val="0"/>
        <w:autoSpaceDE w:val="0"/>
        <w:autoSpaceDN w:val="0"/>
        <w:adjustRightInd w:val="0"/>
        <w:ind w:left="0" w:firstLine="0"/>
        <w:rPr>
          <w:spacing w:val="-2"/>
          <w:szCs w:val="22"/>
        </w:rPr>
      </w:pPr>
    </w:p>
    <w:p w:rsidR="0074614B" w:rsidRPr="00F176F3" w:rsidRDefault="0074614B" w:rsidP="00F176F3">
      <w:pPr>
        <w:widowControl w:val="0"/>
        <w:autoSpaceDE w:val="0"/>
        <w:autoSpaceDN w:val="0"/>
        <w:adjustRightInd w:val="0"/>
        <w:ind w:left="0" w:firstLine="0"/>
        <w:rPr>
          <w:spacing w:val="-5"/>
          <w:szCs w:val="22"/>
        </w:rPr>
      </w:pPr>
      <w:r w:rsidRPr="00F176F3">
        <w:rPr>
          <w:spacing w:val="-2"/>
          <w:szCs w:val="22"/>
        </w:rPr>
        <w:t xml:space="preserve">Štúdie s klonovanými ľudskými srdcovými iónovými kanálmi preukázali, že </w:t>
      </w:r>
      <w:r w:rsidR="005D6B72" w:rsidRPr="00F176F3">
        <w:rPr>
          <w:spacing w:val="-2"/>
          <w:szCs w:val="22"/>
        </w:rPr>
        <w:t>granisetrón</w:t>
      </w:r>
      <w:r w:rsidRPr="00F176F3">
        <w:rPr>
          <w:spacing w:val="-2"/>
          <w:szCs w:val="22"/>
        </w:rPr>
        <w:t xml:space="preserve"> má potenciál ovplyvniť repolarizáciu prostredníctvom blokády draslíkových HERG kanálov. Bolo </w:t>
      </w:r>
      <w:r w:rsidRPr="00F176F3">
        <w:rPr>
          <w:spacing w:val="-3"/>
          <w:szCs w:val="22"/>
        </w:rPr>
        <w:t xml:space="preserve">preukázané, že </w:t>
      </w:r>
      <w:r w:rsidR="005D6B72" w:rsidRPr="00F176F3">
        <w:rPr>
          <w:spacing w:val="-3"/>
          <w:szCs w:val="22"/>
        </w:rPr>
        <w:t>granisetrón</w:t>
      </w:r>
      <w:r w:rsidRPr="00F176F3">
        <w:rPr>
          <w:spacing w:val="-3"/>
          <w:szCs w:val="22"/>
        </w:rPr>
        <w:t xml:space="preserve"> má schopnosť blokovať kanály sodíka a draslíka, </w:t>
      </w:r>
      <w:r w:rsidR="0008347C">
        <w:rPr>
          <w:spacing w:val="-3"/>
          <w:szCs w:val="22"/>
        </w:rPr>
        <w:t>ktoré</w:t>
      </w:r>
      <w:r w:rsidRPr="00F176F3">
        <w:rPr>
          <w:spacing w:val="-3"/>
          <w:szCs w:val="22"/>
        </w:rPr>
        <w:t xml:space="preserve"> </w:t>
      </w:r>
      <w:r w:rsidR="0008347C">
        <w:rPr>
          <w:spacing w:val="-3"/>
          <w:szCs w:val="22"/>
        </w:rPr>
        <w:t>potenciálne</w:t>
      </w:r>
      <w:r w:rsidR="0008347C" w:rsidRPr="00F176F3">
        <w:rPr>
          <w:spacing w:val="-3"/>
          <w:szCs w:val="22"/>
        </w:rPr>
        <w:t xml:space="preserve"> </w:t>
      </w:r>
      <w:r w:rsidRPr="00F176F3">
        <w:rPr>
          <w:spacing w:val="-3"/>
          <w:szCs w:val="22"/>
        </w:rPr>
        <w:t>ovplyv</w:t>
      </w:r>
      <w:r w:rsidR="0008347C">
        <w:rPr>
          <w:spacing w:val="-3"/>
          <w:szCs w:val="22"/>
        </w:rPr>
        <w:t>ňujú</w:t>
      </w:r>
      <w:r w:rsidRPr="00F176F3">
        <w:rPr>
          <w:spacing w:val="-3"/>
          <w:szCs w:val="22"/>
        </w:rPr>
        <w:t xml:space="preserve"> depolarizáciu </w:t>
      </w:r>
      <w:r w:rsidR="0008347C" w:rsidRPr="00F176F3">
        <w:rPr>
          <w:spacing w:val="-3"/>
          <w:szCs w:val="22"/>
        </w:rPr>
        <w:t>a</w:t>
      </w:r>
      <w:r w:rsidR="0008347C">
        <w:rPr>
          <w:spacing w:val="-3"/>
          <w:szCs w:val="22"/>
        </w:rPr>
        <w:t> </w:t>
      </w:r>
      <w:r w:rsidRPr="00F176F3">
        <w:rPr>
          <w:spacing w:val="-3"/>
          <w:szCs w:val="22"/>
        </w:rPr>
        <w:t xml:space="preserve">repolarizáciu prostredníctvom predĺženia PR, QRS a QT intervalov. Tieto údaje </w:t>
      </w:r>
      <w:r w:rsidRPr="00F176F3">
        <w:rPr>
          <w:spacing w:val="-2"/>
          <w:szCs w:val="22"/>
        </w:rPr>
        <w:t>pomáhajú objasniť molekulárne mechanizmy, p</w:t>
      </w:r>
      <w:r w:rsidR="0008347C">
        <w:rPr>
          <w:spacing w:val="-2"/>
          <w:szCs w:val="22"/>
        </w:rPr>
        <w:t>rostredníctvom</w:t>
      </w:r>
      <w:r w:rsidRPr="00F176F3">
        <w:rPr>
          <w:spacing w:val="-2"/>
          <w:szCs w:val="22"/>
        </w:rPr>
        <w:t xml:space="preserve"> ktorých sa prejavujú niektoré zmeny na </w:t>
      </w:r>
      <w:r w:rsidRPr="00F176F3">
        <w:rPr>
          <w:spacing w:val="-3"/>
          <w:szCs w:val="22"/>
        </w:rPr>
        <w:t>EKG (najmä QT a</w:t>
      </w:r>
      <w:r w:rsidR="00505327">
        <w:rPr>
          <w:spacing w:val="-3"/>
          <w:szCs w:val="22"/>
        </w:rPr>
        <w:t> </w:t>
      </w:r>
      <w:r w:rsidRPr="00F176F3">
        <w:rPr>
          <w:spacing w:val="-3"/>
          <w:szCs w:val="22"/>
        </w:rPr>
        <w:t xml:space="preserve">QRS intervaly) súvisiace s touto </w:t>
      </w:r>
      <w:r w:rsidR="00505327">
        <w:rPr>
          <w:spacing w:val="-3"/>
          <w:szCs w:val="22"/>
        </w:rPr>
        <w:t>skupinou</w:t>
      </w:r>
      <w:r w:rsidRPr="00F176F3">
        <w:rPr>
          <w:spacing w:val="-3"/>
          <w:szCs w:val="22"/>
        </w:rPr>
        <w:t xml:space="preserve"> liekov. Nedochádza však k žiadnej </w:t>
      </w:r>
      <w:r w:rsidRPr="00F176F3">
        <w:rPr>
          <w:spacing w:val="-2"/>
          <w:szCs w:val="22"/>
        </w:rPr>
        <w:t xml:space="preserve">zmene srdcovej frekvencie, krvného tlaku ani EKG krivky. Ak sa </w:t>
      </w:r>
      <w:r w:rsidR="00505327" w:rsidRPr="00F176F3">
        <w:rPr>
          <w:spacing w:val="-2"/>
          <w:szCs w:val="22"/>
        </w:rPr>
        <w:t xml:space="preserve">objavia </w:t>
      </w:r>
      <w:r w:rsidRPr="00F176F3">
        <w:rPr>
          <w:spacing w:val="-2"/>
          <w:szCs w:val="22"/>
        </w:rPr>
        <w:t>zmeny</w:t>
      </w:r>
      <w:r w:rsidR="00505327">
        <w:rPr>
          <w:spacing w:val="-2"/>
          <w:szCs w:val="22"/>
        </w:rPr>
        <w:t>,</w:t>
      </w:r>
      <w:r w:rsidRPr="00F176F3">
        <w:rPr>
          <w:spacing w:val="-2"/>
          <w:szCs w:val="22"/>
        </w:rPr>
        <w:t xml:space="preserve"> nemajú obvykle </w:t>
      </w:r>
      <w:r w:rsidRPr="00F176F3">
        <w:rPr>
          <w:spacing w:val="-5"/>
          <w:szCs w:val="22"/>
        </w:rPr>
        <w:t>klinický význam.</w:t>
      </w:r>
    </w:p>
    <w:p w:rsidR="00D418C6" w:rsidRPr="00F176F3" w:rsidRDefault="00D418C6" w:rsidP="00F176F3">
      <w:pPr>
        <w:ind w:left="0" w:right="113" w:firstLine="0"/>
        <w:rPr>
          <w:szCs w:val="22"/>
        </w:rPr>
      </w:pPr>
    </w:p>
    <w:p w:rsidR="00D418C6" w:rsidRPr="00F176F3" w:rsidRDefault="00D418C6" w:rsidP="00F176F3">
      <w:pPr>
        <w:ind w:left="0" w:right="113" w:firstLine="0"/>
        <w:rPr>
          <w:szCs w:val="22"/>
        </w:rPr>
      </w:pPr>
    </w:p>
    <w:p w:rsidR="00D418C6" w:rsidRPr="00F176F3" w:rsidRDefault="00D418C6" w:rsidP="00F176F3">
      <w:pPr>
        <w:ind w:left="0" w:right="113" w:firstLine="0"/>
        <w:rPr>
          <w:b/>
          <w:szCs w:val="22"/>
        </w:rPr>
      </w:pPr>
      <w:r w:rsidRPr="00F176F3">
        <w:rPr>
          <w:b/>
          <w:szCs w:val="22"/>
        </w:rPr>
        <w:t>6.</w:t>
      </w:r>
      <w:r w:rsidRPr="00F176F3">
        <w:rPr>
          <w:b/>
          <w:szCs w:val="22"/>
        </w:rPr>
        <w:tab/>
        <w:t>FARMACEUTICKÉ INFORMÁCIE</w:t>
      </w:r>
    </w:p>
    <w:p w:rsidR="00D418C6" w:rsidRPr="00F176F3" w:rsidRDefault="00D418C6" w:rsidP="00F176F3">
      <w:pPr>
        <w:ind w:left="0" w:right="113" w:firstLine="0"/>
        <w:rPr>
          <w:szCs w:val="22"/>
        </w:rPr>
      </w:pPr>
    </w:p>
    <w:p w:rsidR="00D418C6" w:rsidRPr="00F176F3" w:rsidRDefault="00D418C6" w:rsidP="00F176F3">
      <w:pPr>
        <w:ind w:left="0" w:right="113" w:firstLine="0"/>
        <w:rPr>
          <w:szCs w:val="22"/>
        </w:rPr>
      </w:pPr>
      <w:r w:rsidRPr="00F176F3">
        <w:rPr>
          <w:b/>
          <w:szCs w:val="22"/>
        </w:rPr>
        <w:t>6.1</w:t>
      </w:r>
      <w:r w:rsidRPr="00F176F3">
        <w:rPr>
          <w:b/>
          <w:szCs w:val="22"/>
        </w:rPr>
        <w:tab/>
        <w:t>Zoznam pomocných látok</w:t>
      </w:r>
    </w:p>
    <w:p w:rsidR="00D418C6" w:rsidRPr="00F176F3" w:rsidRDefault="00D418C6" w:rsidP="00F176F3">
      <w:pPr>
        <w:ind w:left="0" w:right="113" w:firstLine="0"/>
        <w:rPr>
          <w:szCs w:val="22"/>
        </w:rPr>
      </w:pPr>
    </w:p>
    <w:p w:rsidR="00D418C6" w:rsidRPr="00F176F3" w:rsidRDefault="00F5063F" w:rsidP="00F176F3">
      <w:pPr>
        <w:ind w:left="0" w:right="113" w:firstLine="0"/>
        <w:rPr>
          <w:szCs w:val="22"/>
        </w:rPr>
      </w:pPr>
      <w:r>
        <w:rPr>
          <w:szCs w:val="22"/>
        </w:rPr>
        <w:t>l</w:t>
      </w:r>
      <w:r w:rsidR="00E466D4">
        <w:rPr>
          <w:szCs w:val="22"/>
        </w:rPr>
        <w:t>aktóza, m</w:t>
      </w:r>
      <w:r w:rsidR="00D418C6" w:rsidRPr="00F176F3">
        <w:rPr>
          <w:szCs w:val="22"/>
        </w:rPr>
        <w:t>onohydrát</w:t>
      </w:r>
    </w:p>
    <w:p w:rsidR="00D418C6" w:rsidRPr="00F176F3" w:rsidRDefault="00F5063F" w:rsidP="00F176F3">
      <w:pPr>
        <w:ind w:left="0" w:right="113" w:firstLine="0"/>
        <w:rPr>
          <w:szCs w:val="22"/>
        </w:rPr>
      </w:pPr>
      <w:r>
        <w:rPr>
          <w:szCs w:val="22"/>
        </w:rPr>
        <w:t>m</w:t>
      </w:r>
      <w:r w:rsidR="00D418C6" w:rsidRPr="00F176F3">
        <w:rPr>
          <w:szCs w:val="22"/>
        </w:rPr>
        <w:t>ikrokryštalická celulóza (E</w:t>
      </w:r>
      <w:r>
        <w:rPr>
          <w:szCs w:val="22"/>
        </w:rPr>
        <w:t> </w:t>
      </w:r>
      <w:r w:rsidR="00D418C6" w:rsidRPr="00F176F3">
        <w:rPr>
          <w:szCs w:val="22"/>
        </w:rPr>
        <w:t>460)</w:t>
      </w:r>
    </w:p>
    <w:p w:rsidR="00D418C6" w:rsidRPr="00F176F3" w:rsidRDefault="00F5063F" w:rsidP="00F176F3">
      <w:pPr>
        <w:ind w:left="0" w:right="113" w:firstLine="0"/>
        <w:rPr>
          <w:szCs w:val="22"/>
        </w:rPr>
      </w:pPr>
      <w:r>
        <w:rPr>
          <w:szCs w:val="22"/>
        </w:rPr>
        <w:t>h</w:t>
      </w:r>
      <w:r w:rsidR="00D418C6" w:rsidRPr="00F176F3">
        <w:rPr>
          <w:szCs w:val="22"/>
        </w:rPr>
        <w:t>ypromelóza (E</w:t>
      </w:r>
      <w:r>
        <w:rPr>
          <w:szCs w:val="22"/>
        </w:rPr>
        <w:t> </w:t>
      </w:r>
      <w:r w:rsidR="00D418C6" w:rsidRPr="00F176F3">
        <w:rPr>
          <w:szCs w:val="22"/>
        </w:rPr>
        <w:t>464)</w:t>
      </w:r>
    </w:p>
    <w:p w:rsidR="00D418C6" w:rsidRPr="00F176F3" w:rsidRDefault="00F5063F" w:rsidP="00F176F3">
      <w:pPr>
        <w:ind w:left="0" w:right="113" w:firstLine="0"/>
        <w:rPr>
          <w:szCs w:val="22"/>
        </w:rPr>
      </w:pPr>
      <w:r>
        <w:rPr>
          <w:szCs w:val="22"/>
        </w:rPr>
        <w:t>k</w:t>
      </w:r>
      <w:r w:rsidR="00D418C6" w:rsidRPr="00F176F3">
        <w:rPr>
          <w:szCs w:val="22"/>
        </w:rPr>
        <w:t>arboxymetylškrob</w:t>
      </w:r>
      <w:r w:rsidR="00E466D4">
        <w:rPr>
          <w:szCs w:val="22"/>
        </w:rPr>
        <w:t>,</w:t>
      </w:r>
      <w:r w:rsidR="00E466D4" w:rsidRPr="00E466D4">
        <w:rPr>
          <w:szCs w:val="22"/>
        </w:rPr>
        <w:t xml:space="preserve"> </w:t>
      </w:r>
      <w:r w:rsidR="00E466D4">
        <w:rPr>
          <w:szCs w:val="22"/>
        </w:rPr>
        <w:t>s</w:t>
      </w:r>
      <w:r w:rsidR="00E466D4" w:rsidRPr="00F176F3">
        <w:rPr>
          <w:szCs w:val="22"/>
        </w:rPr>
        <w:t>odná soľ</w:t>
      </w:r>
    </w:p>
    <w:p w:rsidR="00D418C6" w:rsidRPr="00F176F3" w:rsidRDefault="00F5063F" w:rsidP="00F176F3">
      <w:pPr>
        <w:ind w:left="0" w:right="113" w:firstLine="0"/>
        <w:rPr>
          <w:szCs w:val="22"/>
        </w:rPr>
      </w:pPr>
      <w:r>
        <w:rPr>
          <w:szCs w:val="22"/>
        </w:rPr>
        <w:t>s</w:t>
      </w:r>
      <w:r w:rsidR="00E466D4">
        <w:rPr>
          <w:szCs w:val="22"/>
        </w:rPr>
        <w:t>tear</w:t>
      </w:r>
      <w:r w:rsidR="00D05B1D">
        <w:rPr>
          <w:szCs w:val="22"/>
        </w:rPr>
        <w:t>át</w:t>
      </w:r>
      <w:r w:rsidR="00E466D4">
        <w:rPr>
          <w:szCs w:val="22"/>
        </w:rPr>
        <w:t xml:space="preserve"> horečnatý</w:t>
      </w:r>
      <w:r w:rsidR="00D418C6" w:rsidRPr="00F176F3">
        <w:rPr>
          <w:szCs w:val="22"/>
        </w:rPr>
        <w:t xml:space="preserve"> (E</w:t>
      </w:r>
      <w:r>
        <w:rPr>
          <w:szCs w:val="22"/>
        </w:rPr>
        <w:t> </w:t>
      </w:r>
      <w:r w:rsidR="00D418C6" w:rsidRPr="00F176F3">
        <w:rPr>
          <w:szCs w:val="22"/>
        </w:rPr>
        <w:t>470b)</w:t>
      </w:r>
    </w:p>
    <w:p w:rsidR="00D418C6" w:rsidRPr="00F176F3" w:rsidRDefault="00F5063F" w:rsidP="00F176F3">
      <w:pPr>
        <w:ind w:left="0" w:right="113" w:firstLine="0"/>
        <w:rPr>
          <w:szCs w:val="22"/>
        </w:rPr>
      </w:pPr>
      <w:r>
        <w:rPr>
          <w:szCs w:val="22"/>
        </w:rPr>
        <w:t>o</w:t>
      </w:r>
      <w:r w:rsidR="00D418C6" w:rsidRPr="00F176F3">
        <w:rPr>
          <w:szCs w:val="22"/>
        </w:rPr>
        <w:t>xid titaničitý (E</w:t>
      </w:r>
      <w:r>
        <w:rPr>
          <w:szCs w:val="22"/>
        </w:rPr>
        <w:t> </w:t>
      </w:r>
      <w:r w:rsidR="00D418C6" w:rsidRPr="00F176F3">
        <w:rPr>
          <w:szCs w:val="22"/>
        </w:rPr>
        <w:t>171)</w:t>
      </w:r>
    </w:p>
    <w:p w:rsidR="00D418C6" w:rsidRPr="00F176F3" w:rsidRDefault="00F5063F" w:rsidP="00F176F3">
      <w:pPr>
        <w:ind w:left="0" w:right="113" w:firstLine="0"/>
        <w:rPr>
          <w:szCs w:val="22"/>
        </w:rPr>
      </w:pPr>
      <w:r>
        <w:rPr>
          <w:szCs w:val="22"/>
        </w:rPr>
        <w:t>m</w:t>
      </w:r>
      <w:r w:rsidR="00D418C6" w:rsidRPr="00F176F3">
        <w:rPr>
          <w:szCs w:val="22"/>
        </w:rPr>
        <w:t>akrogol 400</w:t>
      </w:r>
    </w:p>
    <w:p w:rsidR="00D418C6" w:rsidRPr="00F176F3" w:rsidRDefault="00F5063F" w:rsidP="00F176F3">
      <w:pPr>
        <w:ind w:left="0" w:right="113" w:firstLine="0"/>
        <w:rPr>
          <w:szCs w:val="22"/>
        </w:rPr>
      </w:pPr>
      <w:r>
        <w:rPr>
          <w:szCs w:val="22"/>
        </w:rPr>
        <w:t>p</w:t>
      </w:r>
      <w:r w:rsidR="00D418C6" w:rsidRPr="00F176F3">
        <w:rPr>
          <w:szCs w:val="22"/>
        </w:rPr>
        <w:t>olysorbát 80 (E</w:t>
      </w:r>
      <w:r>
        <w:rPr>
          <w:szCs w:val="22"/>
        </w:rPr>
        <w:t> </w:t>
      </w:r>
      <w:r w:rsidR="00D418C6" w:rsidRPr="00F176F3">
        <w:rPr>
          <w:szCs w:val="22"/>
        </w:rPr>
        <w:t>433)</w:t>
      </w:r>
    </w:p>
    <w:p w:rsidR="00D418C6" w:rsidRPr="00F176F3" w:rsidRDefault="00D418C6" w:rsidP="00F176F3">
      <w:pPr>
        <w:ind w:left="0" w:right="113" w:firstLine="0"/>
        <w:rPr>
          <w:szCs w:val="22"/>
        </w:rPr>
      </w:pPr>
    </w:p>
    <w:p w:rsidR="00D418C6" w:rsidRPr="00F176F3" w:rsidRDefault="00D418C6" w:rsidP="00F176F3">
      <w:pPr>
        <w:ind w:left="0" w:right="113" w:firstLine="0"/>
        <w:rPr>
          <w:szCs w:val="22"/>
        </w:rPr>
      </w:pPr>
      <w:r w:rsidRPr="00F176F3">
        <w:rPr>
          <w:b/>
          <w:szCs w:val="22"/>
        </w:rPr>
        <w:t>6.2</w:t>
      </w:r>
      <w:r w:rsidRPr="00F176F3">
        <w:rPr>
          <w:b/>
          <w:szCs w:val="22"/>
        </w:rPr>
        <w:tab/>
        <w:t>Inkompatibility</w:t>
      </w:r>
    </w:p>
    <w:p w:rsidR="00D418C6" w:rsidRPr="00F176F3" w:rsidRDefault="00D418C6" w:rsidP="00F176F3">
      <w:pPr>
        <w:ind w:left="0" w:right="113" w:firstLine="0"/>
        <w:rPr>
          <w:szCs w:val="22"/>
        </w:rPr>
      </w:pPr>
    </w:p>
    <w:p w:rsidR="00D418C6" w:rsidRPr="00F176F3" w:rsidRDefault="00D418C6" w:rsidP="00F176F3">
      <w:pPr>
        <w:ind w:left="0" w:right="113" w:firstLine="0"/>
        <w:rPr>
          <w:szCs w:val="22"/>
        </w:rPr>
      </w:pPr>
      <w:r w:rsidRPr="00F176F3">
        <w:rPr>
          <w:szCs w:val="22"/>
        </w:rPr>
        <w:t>Neaplikovateľné.</w:t>
      </w:r>
    </w:p>
    <w:p w:rsidR="00D418C6" w:rsidRPr="00F176F3" w:rsidRDefault="00D418C6" w:rsidP="00F176F3">
      <w:pPr>
        <w:ind w:left="0" w:right="113" w:firstLine="0"/>
        <w:rPr>
          <w:szCs w:val="22"/>
        </w:rPr>
      </w:pPr>
    </w:p>
    <w:p w:rsidR="00D418C6" w:rsidRPr="00F176F3" w:rsidRDefault="00D418C6" w:rsidP="00481EA6">
      <w:pPr>
        <w:keepNext/>
        <w:ind w:left="0" w:right="113" w:firstLine="0"/>
        <w:rPr>
          <w:szCs w:val="22"/>
        </w:rPr>
      </w:pPr>
      <w:r w:rsidRPr="00F176F3">
        <w:rPr>
          <w:b/>
          <w:szCs w:val="22"/>
        </w:rPr>
        <w:t>6.3</w:t>
      </w:r>
      <w:r w:rsidRPr="00F176F3">
        <w:rPr>
          <w:b/>
          <w:szCs w:val="22"/>
        </w:rPr>
        <w:tab/>
        <w:t>Čas použiteľnosti</w:t>
      </w:r>
    </w:p>
    <w:p w:rsidR="00D418C6" w:rsidRPr="00F176F3" w:rsidRDefault="00D418C6" w:rsidP="00481EA6">
      <w:pPr>
        <w:keepNext/>
        <w:ind w:left="0" w:right="113" w:firstLine="0"/>
        <w:rPr>
          <w:szCs w:val="22"/>
        </w:rPr>
      </w:pPr>
    </w:p>
    <w:p w:rsidR="00D418C6" w:rsidRPr="00F176F3" w:rsidRDefault="00D418C6" w:rsidP="00F176F3">
      <w:pPr>
        <w:ind w:left="0" w:right="113" w:firstLine="0"/>
        <w:rPr>
          <w:szCs w:val="22"/>
        </w:rPr>
      </w:pPr>
      <w:r w:rsidRPr="00F176F3">
        <w:rPr>
          <w:szCs w:val="22"/>
        </w:rPr>
        <w:t>5 rokov</w:t>
      </w:r>
    </w:p>
    <w:p w:rsidR="00D418C6" w:rsidRPr="00F176F3" w:rsidRDefault="00D418C6" w:rsidP="00F176F3">
      <w:pPr>
        <w:ind w:left="0" w:right="113" w:firstLine="0"/>
        <w:rPr>
          <w:szCs w:val="22"/>
        </w:rPr>
      </w:pPr>
    </w:p>
    <w:p w:rsidR="00D418C6" w:rsidRPr="00F176F3" w:rsidRDefault="00D418C6" w:rsidP="00F176F3">
      <w:pPr>
        <w:ind w:left="0" w:right="113" w:firstLine="0"/>
        <w:rPr>
          <w:szCs w:val="22"/>
        </w:rPr>
      </w:pPr>
      <w:r w:rsidRPr="00F176F3">
        <w:rPr>
          <w:b/>
          <w:szCs w:val="22"/>
        </w:rPr>
        <w:t>6.4</w:t>
      </w:r>
      <w:r w:rsidRPr="00F176F3">
        <w:rPr>
          <w:b/>
          <w:szCs w:val="22"/>
        </w:rPr>
        <w:tab/>
        <w:t>Špeciálne upozornenia na uchovávanie</w:t>
      </w:r>
    </w:p>
    <w:p w:rsidR="00D418C6" w:rsidRPr="00481EA6" w:rsidRDefault="00D418C6" w:rsidP="00F176F3">
      <w:pPr>
        <w:ind w:left="0" w:right="113" w:firstLine="0"/>
        <w:rPr>
          <w:iCs/>
          <w:szCs w:val="22"/>
        </w:rPr>
      </w:pPr>
    </w:p>
    <w:p w:rsidR="00D418C6" w:rsidRPr="00F176F3" w:rsidRDefault="00D418C6" w:rsidP="00F176F3">
      <w:pPr>
        <w:ind w:left="0" w:right="113" w:firstLine="0"/>
        <w:rPr>
          <w:szCs w:val="22"/>
        </w:rPr>
      </w:pPr>
      <w:r w:rsidRPr="00F176F3">
        <w:rPr>
          <w:noProof/>
          <w:szCs w:val="22"/>
        </w:rPr>
        <w:t>Tento liek nevyžaduje žiadne zvláštne podmienky na uchovávanie. Uchovávajte v pôvodnom obale.</w:t>
      </w:r>
    </w:p>
    <w:p w:rsidR="00D418C6" w:rsidRPr="00F176F3" w:rsidRDefault="00D418C6" w:rsidP="00F176F3">
      <w:pPr>
        <w:ind w:left="0" w:right="113" w:firstLine="0"/>
        <w:rPr>
          <w:szCs w:val="22"/>
        </w:rPr>
      </w:pPr>
    </w:p>
    <w:p w:rsidR="00D418C6" w:rsidRPr="00F176F3" w:rsidRDefault="00D418C6" w:rsidP="00F176F3">
      <w:pPr>
        <w:ind w:left="0" w:right="113" w:firstLine="0"/>
        <w:rPr>
          <w:szCs w:val="22"/>
        </w:rPr>
      </w:pPr>
      <w:r w:rsidRPr="00F176F3">
        <w:rPr>
          <w:b/>
          <w:szCs w:val="22"/>
        </w:rPr>
        <w:t>6.5</w:t>
      </w:r>
      <w:r w:rsidRPr="00F176F3">
        <w:rPr>
          <w:b/>
          <w:szCs w:val="22"/>
        </w:rPr>
        <w:tab/>
        <w:t>Druh obalu a obsah balenia</w:t>
      </w:r>
    </w:p>
    <w:p w:rsidR="00D418C6" w:rsidRPr="00F176F3" w:rsidRDefault="00D418C6" w:rsidP="00F176F3">
      <w:pPr>
        <w:ind w:left="0" w:right="113" w:firstLine="0"/>
        <w:rPr>
          <w:szCs w:val="22"/>
        </w:rPr>
      </w:pPr>
    </w:p>
    <w:p w:rsidR="00D418C6" w:rsidRPr="00F176F3" w:rsidRDefault="00D418C6" w:rsidP="00F176F3">
      <w:pPr>
        <w:ind w:left="0" w:right="113" w:firstLine="0"/>
        <w:rPr>
          <w:szCs w:val="22"/>
        </w:rPr>
      </w:pPr>
      <w:r w:rsidRPr="00F176F3">
        <w:rPr>
          <w:szCs w:val="22"/>
        </w:rPr>
        <w:t xml:space="preserve">Matné PVC/PVDC </w:t>
      </w:r>
      <w:r w:rsidR="00205805">
        <w:rPr>
          <w:szCs w:val="22"/>
        </w:rPr>
        <w:t xml:space="preserve">blistre s </w:t>
      </w:r>
      <w:r w:rsidRPr="00F176F3">
        <w:rPr>
          <w:szCs w:val="22"/>
        </w:rPr>
        <w:t>hliníkov</w:t>
      </w:r>
      <w:r w:rsidR="00205805">
        <w:rPr>
          <w:szCs w:val="22"/>
        </w:rPr>
        <w:t>ou</w:t>
      </w:r>
      <w:r w:rsidRPr="00F176F3">
        <w:rPr>
          <w:szCs w:val="22"/>
        </w:rPr>
        <w:t xml:space="preserve"> fólio</w:t>
      </w:r>
      <w:r w:rsidR="00205805">
        <w:rPr>
          <w:szCs w:val="22"/>
        </w:rPr>
        <w:t>u</w:t>
      </w:r>
      <w:r w:rsidRPr="00F176F3">
        <w:rPr>
          <w:szCs w:val="22"/>
        </w:rPr>
        <w:t xml:space="preserve"> balené v škatuľkách obsahujúce 1, 2, 4, 5, 6, 7, 10, 14, 20, 28, 30, 50, 90, 100, 150, 200, 250 a 500 tabliet.</w:t>
      </w:r>
    </w:p>
    <w:p w:rsidR="00D418C6" w:rsidRPr="00F176F3" w:rsidRDefault="00D418C6" w:rsidP="00F176F3">
      <w:pPr>
        <w:ind w:left="0" w:right="113" w:firstLine="0"/>
        <w:rPr>
          <w:szCs w:val="22"/>
        </w:rPr>
      </w:pPr>
    </w:p>
    <w:p w:rsidR="00D418C6" w:rsidRPr="00F176F3" w:rsidRDefault="00D418C6" w:rsidP="00F176F3">
      <w:pPr>
        <w:ind w:left="0" w:right="113" w:firstLine="0"/>
        <w:rPr>
          <w:b/>
          <w:szCs w:val="22"/>
        </w:rPr>
      </w:pPr>
      <w:r w:rsidRPr="00F176F3">
        <w:rPr>
          <w:b/>
          <w:szCs w:val="22"/>
        </w:rPr>
        <w:t>6.6</w:t>
      </w:r>
      <w:r w:rsidRPr="00F176F3">
        <w:rPr>
          <w:b/>
          <w:szCs w:val="22"/>
        </w:rPr>
        <w:tab/>
      </w:r>
      <w:r w:rsidRPr="00F176F3">
        <w:rPr>
          <w:b/>
          <w:bCs/>
          <w:szCs w:val="22"/>
        </w:rPr>
        <w:t>Špeciálne opatrenia na likvidáciu</w:t>
      </w:r>
    </w:p>
    <w:p w:rsidR="00D418C6" w:rsidRPr="00F176F3" w:rsidRDefault="00D418C6" w:rsidP="00F176F3">
      <w:pPr>
        <w:ind w:left="0" w:right="113" w:firstLine="0"/>
        <w:rPr>
          <w:szCs w:val="22"/>
        </w:rPr>
      </w:pPr>
    </w:p>
    <w:p w:rsidR="00D418C6" w:rsidRPr="00F176F3" w:rsidRDefault="00F5063F" w:rsidP="00F176F3">
      <w:pPr>
        <w:ind w:left="0" w:right="113" w:firstLine="0"/>
        <w:rPr>
          <w:szCs w:val="22"/>
        </w:rPr>
      </w:pPr>
      <w:r>
        <w:rPr>
          <w:szCs w:val="22"/>
        </w:rPr>
        <w:t>Všetok n</w:t>
      </w:r>
      <w:r w:rsidR="009E1AF3" w:rsidRPr="00F176F3">
        <w:rPr>
          <w:szCs w:val="22"/>
        </w:rPr>
        <w:t xml:space="preserve">epoužitý liek alebo odpad vzniknutý z lieku </w:t>
      </w:r>
      <w:r>
        <w:rPr>
          <w:szCs w:val="22"/>
        </w:rPr>
        <w:t>sa má zlikvidovať v súlade s národnými požiadavkami</w:t>
      </w:r>
      <w:r w:rsidR="009E1AF3" w:rsidRPr="00F176F3">
        <w:rPr>
          <w:szCs w:val="22"/>
        </w:rPr>
        <w:t>.</w:t>
      </w:r>
    </w:p>
    <w:p w:rsidR="00D418C6" w:rsidRPr="00F176F3" w:rsidRDefault="00D418C6" w:rsidP="00F176F3">
      <w:pPr>
        <w:ind w:left="0" w:right="113" w:firstLine="0"/>
        <w:rPr>
          <w:szCs w:val="22"/>
        </w:rPr>
      </w:pPr>
    </w:p>
    <w:p w:rsidR="000B325D" w:rsidRPr="00F176F3" w:rsidRDefault="000B325D" w:rsidP="00F176F3">
      <w:pPr>
        <w:ind w:left="0" w:right="113" w:firstLine="0"/>
        <w:rPr>
          <w:szCs w:val="22"/>
        </w:rPr>
      </w:pPr>
    </w:p>
    <w:p w:rsidR="00D418C6" w:rsidRPr="00F176F3" w:rsidRDefault="00D418C6" w:rsidP="00F176F3">
      <w:pPr>
        <w:ind w:left="0" w:right="113" w:firstLine="0"/>
        <w:rPr>
          <w:szCs w:val="22"/>
        </w:rPr>
      </w:pPr>
      <w:r w:rsidRPr="00F176F3">
        <w:rPr>
          <w:b/>
          <w:szCs w:val="22"/>
        </w:rPr>
        <w:t>7.</w:t>
      </w:r>
      <w:r w:rsidRPr="00F176F3">
        <w:rPr>
          <w:b/>
          <w:szCs w:val="22"/>
        </w:rPr>
        <w:tab/>
        <w:t>DRŽITEĽ ROZHODNUTIA O REGISTRÁCII</w:t>
      </w:r>
    </w:p>
    <w:p w:rsidR="00D418C6" w:rsidRPr="00F176F3" w:rsidRDefault="00D418C6" w:rsidP="00F176F3">
      <w:pPr>
        <w:ind w:left="0" w:right="113" w:firstLine="0"/>
        <w:rPr>
          <w:szCs w:val="22"/>
        </w:rPr>
      </w:pPr>
    </w:p>
    <w:p w:rsidR="00D418C6" w:rsidRPr="00F176F3" w:rsidRDefault="00D418C6" w:rsidP="00F176F3">
      <w:pPr>
        <w:ind w:left="0" w:right="113" w:firstLine="0"/>
        <w:rPr>
          <w:szCs w:val="22"/>
        </w:rPr>
      </w:pPr>
      <w:r w:rsidRPr="00F176F3">
        <w:rPr>
          <w:szCs w:val="22"/>
        </w:rPr>
        <w:t>STADA Arzneimittel AG</w:t>
      </w:r>
    </w:p>
    <w:p w:rsidR="00D418C6" w:rsidRPr="00F176F3" w:rsidRDefault="00D418C6" w:rsidP="00F176F3">
      <w:pPr>
        <w:ind w:left="0" w:right="113" w:firstLine="0"/>
        <w:rPr>
          <w:szCs w:val="22"/>
        </w:rPr>
      </w:pPr>
      <w:r w:rsidRPr="00F176F3">
        <w:rPr>
          <w:szCs w:val="22"/>
        </w:rPr>
        <w:t>Stadastrasse 2-18</w:t>
      </w:r>
    </w:p>
    <w:p w:rsidR="00D418C6" w:rsidRPr="00F176F3" w:rsidRDefault="00D418C6" w:rsidP="00F176F3">
      <w:pPr>
        <w:ind w:left="0" w:right="113" w:firstLine="0"/>
        <w:rPr>
          <w:szCs w:val="22"/>
        </w:rPr>
      </w:pPr>
      <w:r w:rsidRPr="00F176F3">
        <w:rPr>
          <w:szCs w:val="22"/>
        </w:rPr>
        <w:t>61118 Bad Vilbel</w:t>
      </w:r>
    </w:p>
    <w:p w:rsidR="00D418C6" w:rsidRPr="00F176F3" w:rsidRDefault="00D418C6" w:rsidP="00F176F3">
      <w:pPr>
        <w:ind w:left="0" w:right="113" w:firstLine="0"/>
        <w:rPr>
          <w:szCs w:val="22"/>
        </w:rPr>
      </w:pPr>
      <w:r w:rsidRPr="00F176F3">
        <w:rPr>
          <w:szCs w:val="22"/>
        </w:rPr>
        <w:t>Nemecko</w:t>
      </w:r>
    </w:p>
    <w:p w:rsidR="00D418C6" w:rsidRPr="00F176F3" w:rsidRDefault="00D418C6" w:rsidP="00F176F3">
      <w:pPr>
        <w:ind w:left="0" w:right="113" w:firstLine="0"/>
        <w:rPr>
          <w:szCs w:val="22"/>
        </w:rPr>
      </w:pPr>
    </w:p>
    <w:p w:rsidR="00D418C6" w:rsidRPr="00F176F3" w:rsidRDefault="00D418C6" w:rsidP="00F176F3">
      <w:pPr>
        <w:ind w:left="0" w:right="113" w:firstLine="0"/>
        <w:rPr>
          <w:szCs w:val="22"/>
        </w:rPr>
      </w:pPr>
    </w:p>
    <w:p w:rsidR="00D418C6" w:rsidRPr="00F176F3" w:rsidRDefault="00D418C6" w:rsidP="00F176F3">
      <w:pPr>
        <w:ind w:left="0" w:right="113" w:firstLine="0"/>
        <w:rPr>
          <w:b/>
          <w:szCs w:val="22"/>
        </w:rPr>
      </w:pPr>
      <w:r w:rsidRPr="00F176F3">
        <w:rPr>
          <w:b/>
          <w:szCs w:val="22"/>
        </w:rPr>
        <w:t>8.</w:t>
      </w:r>
      <w:r w:rsidRPr="00F176F3">
        <w:rPr>
          <w:b/>
          <w:szCs w:val="22"/>
        </w:rPr>
        <w:tab/>
        <w:t>REGISTRAČNÉ ČÍSLA</w:t>
      </w:r>
    </w:p>
    <w:p w:rsidR="00D418C6" w:rsidRPr="00F176F3" w:rsidRDefault="00D418C6" w:rsidP="00F176F3">
      <w:pPr>
        <w:ind w:left="0" w:right="113" w:firstLine="0"/>
        <w:rPr>
          <w:bCs/>
          <w:szCs w:val="22"/>
        </w:rPr>
      </w:pPr>
    </w:p>
    <w:p w:rsidR="00D418C6" w:rsidRPr="00F176F3" w:rsidRDefault="00D418C6" w:rsidP="00F176F3">
      <w:pPr>
        <w:ind w:left="0" w:right="113" w:firstLine="0"/>
        <w:rPr>
          <w:bCs/>
          <w:szCs w:val="22"/>
        </w:rPr>
      </w:pPr>
      <w:r w:rsidRPr="00F176F3">
        <w:rPr>
          <w:bCs/>
          <w:szCs w:val="22"/>
        </w:rPr>
        <w:t>Emegar 1</w:t>
      </w:r>
      <w:r w:rsidR="00F5063F">
        <w:rPr>
          <w:bCs/>
          <w:szCs w:val="22"/>
        </w:rPr>
        <w:t> </w:t>
      </w:r>
      <w:r w:rsidRPr="00F176F3">
        <w:rPr>
          <w:bCs/>
          <w:szCs w:val="22"/>
        </w:rPr>
        <w:t>mg: 20/0329/06-S</w:t>
      </w:r>
    </w:p>
    <w:p w:rsidR="00D418C6" w:rsidRPr="00F176F3" w:rsidRDefault="00D418C6" w:rsidP="00F176F3">
      <w:pPr>
        <w:pStyle w:val="Nadpis1"/>
        <w:ind w:left="0" w:right="113" w:firstLine="0"/>
        <w:rPr>
          <w:b w:val="0"/>
          <w:szCs w:val="22"/>
        </w:rPr>
      </w:pPr>
      <w:bookmarkStart w:id="1" w:name="_Emegar_2_mg:"/>
      <w:bookmarkEnd w:id="1"/>
      <w:r w:rsidRPr="00F176F3">
        <w:rPr>
          <w:b w:val="0"/>
          <w:szCs w:val="22"/>
        </w:rPr>
        <w:t>Emegar 2</w:t>
      </w:r>
      <w:r w:rsidR="00F5063F">
        <w:rPr>
          <w:b w:val="0"/>
          <w:szCs w:val="22"/>
        </w:rPr>
        <w:t> </w:t>
      </w:r>
      <w:r w:rsidRPr="00F176F3">
        <w:rPr>
          <w:b w:val="0"/>
          <w:szCs w:val="22"/>
        </w:rPr>
        <w:t>mg: 20/0330/06-S</w:t>
      </w:r>
    </w:p>
    <w:p w:rsidR="00D418C6" w:rsidRPr="00F176F3" w:rsidRDefault="00D418C6" w:rsidP="00F176F3">
      <w:pPr>
        <w:ind w:left="0" w:right="113" w:firstLine="0"/>
        <w:rPr>
          <w:szCs w:val="22"/>
        </w:rPr>
      </w:pPr>
    </w:p>
    <w:p w:rsidR="00D418C6" w:rsidRPr="00F176F3" w:rsidRDefault="00D418C6" w:rsidP="00F176F3">
      <w:pPr>
        <w:ind w:left="0" w:right="113" w:firstLine="0"/>
        <w:rPr>
          <w:szCs w:val="22"/>
        </w:rPr>
      </w:pPr>
    </w:p>
    <w:p w:rsidR="00D418C6" w:rsidRPr="00F176F3" w:rsidRDefault="00D418C6" w:rsidP="00F176F3">
      <w:pPr>
        <w:ind w:left="0" w:right="113" w:firstLine="0"/>
        <w:rPr>
          <w:szCs w:val="22"/>
        </w:rPr>
      </w:pPr>
      <w:r w:rsidRPr="00F176F3">
        <w:rPr>
          <w:b/>
          <w:szCs w:val="22"/>
        </w:rPr>
        <w:t>9.</w:t>
      </w:r>
      <w:r w:rsidRPr="00F176F3">
        <w:rPr>
          <w:b/>
          <w:szCs w:val="22"/>
        </w:rPr>
        <w:tab/>
        <w:t>DÁTUM PRVEJ REGISTRÁCIE/PREDĹŽENIA REGISTRÁCIE</w:t>
      </w:r>
    </w:p>
    <w:p w:rsidR="00D418C6" w:rsidRPr="00F176F3" w:rsidRDefault="00D418C6" w:rsidP="00F176F3">
      <w:pPr>
        <w:ind w:left="0" w:right="113" w:firstLine="0"/>
        <w:rPr>
          <w:szCs w:val="22"/>
        </w:rPr>
      </w:pPr>
    </w:p>
    <w:p w:rsidR="00D418C6" w:rsidRPr="00F176F3" w:rsidRDefault="009E1AF3" w:rsidP="00F176F3">
      <w:pPr>
        <w:ind w:left="0" w:right="113" w:firstLine="0"/>
        <w:rPr>
          <w:szCs w:val="22"/>
        </w:rPr>
      </w:pPr>
      <w:r w:rsidRPr="00F176F3">
        <w:rPr>
          <w:szCs w:val="22"/>
        </w:rPr>
        <w:t xml:space="preserve">Dátum prvej registrácie: </w:t>
      </w:r>
      <w:r w:rsidR="00D418C6" w:rsidRPr="00F176F3">
        <w:rPr>
          <w:szCs w:val="22"/>
        </w:rPr>
        <w:t>8.</w:t>
      </w:r>
      <w:r w:rsidR="008C4E43" w:rsidRPr="00F176F3" w:rsidDel="008C4E43">
        <w:rPr>
          <w:szCs w:val="22"/>
        </w:rPr>
        <w:t xml:space="preserve"> </w:t>
      </w:r>
      <w:r w:rsidR="008C4E43" w:rsidRPr="00F176F3">
        <w:rPr>
          <w:szCs w:val="22"/>
        </w:rPr>
        <w:t xml:space="preserve">augusta </w:t>
      </w:r>
      <w:r w:rsidR="00D418C6" w:rsidRPr="00F176F3">
        <w:rPr>
          <w:szCs w:val="22"/>
        </w:rPr>
        <w:t>2006</w:t>
      </w:r>
    </w:p>
    <w:p w:rsidR="008C4E43" w:rsidRPr="00F176F3" w:rsidRDefault="008C4E43" w:rsidP="00F176F3">
      <w:pPr>
        <w:ind w:left="0" w:right="113" w:firstLine="0"/>
        <w:rPr>
          <w:szCs w:val="22"/>
        </w:rPr>
      </w:pPr>
      <w:r w:rsidRPr="00F176F3">
        <w:rPr>
          <w:szCs w:val="22"/>
        </w:rPr>
        <w:t>Dátum posledného predĺženia registrácie: 26. apríla 2013</w:t>
      </w:r>
    </w:p>
    <w:p w:rsidR="00D418C6" w:rsidRPr="00F176F3" w:rsidRDefault="00D418C6" w:rsidP="00F176F3">
      <w:pPr>
        <w:ind w:left="0" w:right="113" w:firstLine="0"/>
        <w:rPr>
          <w:szCs w:val="22"/>
        </w:rPr>
      </w:pPr>
    </w:p>
    <w:p w:rsidR="00D418C6" w:rsidRPr="00F176F3" w:rsidRDefault="00D418C6" w:rsidP="00F176F3">
      <w:pPr>
        <w:ind w:left="0" w:right="113" w:firstLine="0"/>
        <w:rPr>
          <w:szCs w:val="22"/>
        </w:rPr>
      </w:pPr>
    </w:p>
    <w:p w:rsidR="00D418C6" w:rsidRPr="00F176F3" w:rsidRDefault="00D418C6" w:rsidP="00F176F3">
      <w:pPr>
        <w:ind w:left="0" w:right="113" w:firstLine="0"/>
        <w:rPr>
          <w:b/>
          <w:szCs w:val="22"/>
        </w:rPr>
      </w:pPr>
      <w:r w:rsidRPr="00F176F3">
        <w:rPr>
          <w:b/>
          <w:szCs w:val="22"/>
        </w:rPr>
        <w:t>10.</w:t>
      </w:r>
      <w:r w:rsidRPr="00F176F3">
        <w:rPr>
          <w:b/>
          <w:szCs w:val="22"/>
        </w:rPr>
        <w:tab/>
        <w:t>DÁTUM REVÍZIE TEXTU</w:t>
      </w:r>
    </w:p>
    <w:p w:rsidR="00D418C6" w:rsidRPr="00F176F3" w:rsidRDefault="00D418C6" w:rsidP="00F176F3">
      <w:pPr>
        <w:ind w:left="0" w:right="113" w:firstLine="0"/>
        <w:rPr>
          <w:szCs w:val="22"/>
        </w:rPr>
      </w:pPr>
    </w:p>
    <w:p w:rsidR="00D418C6" w:rsidRPr="00F176F3" w:rsidRDefault="00F5063F">
      <w:pPr>
        <w:ind w:left="0" w:right="113" w:firstLine="0"/>
        <w:rPr>
          <w:szCs w:val="22"/>
        </w:rPr>
      </w:pPr>
      <w:r>
        <w:rPr>
          <w:szCs w:val="22"/>
        </w:rPr>
        <w:t>03/2020</w:t>
      </w:r>
    </w:p>
    <w:sectPr w:rsidR="00D418C6" w:rsidRPr="00F176F3" w:rsidSect="00481EA6">
      <w:headerReference w:type="default" r:id="rId8"/>
      <w:footerReference w:type="even" r:id="rId9"/>
      <w:footerReference w:type="default" r:id="rId10"/>
      <w:headerReference w:type="first" r:id="rId11"/>
      <w:footerReference w:type="first" r:id="rId12"/>
      <w:pgSz w:w="11906" w:h="16838" w:code="9"/>
      <w:pgMar w:top="1387"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6FCC" w:rsidRDefault="00936FCC">
      <w:r>
        <w:separator/>
      </w:r>
    </w:p>
  </w:endnote>
  <w:endnote w:type="continuationSeparator" w:id="0">
    <w:p w:rsidR="00936FCC" w:rsidRDefault="00936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70C" w:rsidRDefault="00C6170C">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rsidR="00C6170C" w:rsidRDefault="00C6170C">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70C" w:rsidRPr="00481EA6" w:rsidRDefault="00C6170C" w:rsidP="00481EA6">
    <w:pPr>
      <w:pStyle w:val="Pta"/>
      <w:jc w:val="center"/>
      <w:rPr>
        <w:sz w:val="18"/>
        <w:szCs w:val="18"/>
      </w:rPr>
    </w:pPr>
    <w:r w:rsidRPr="00481EA6">
      <w:rPr>
        <w:sz w:val="18"/>
        <w:szCs w:val="18"/>
      </w:rPr>
      <w:fldChar w:fldCharType="begin"/>
    </w:r>
    <w:r w:rsidRPr="00481EA6">
      <w:rPr>
        <w:sz w:val="18"/>
        <w:szCs w:val="18"/>
      </w:rPr>
      <w:instrText>PAGE   \* MERGEFORMAT</w:instrText>
    </w:r>
    <w:r w:rsidRPr="00481EA6">
      <w:rPr>
        <w:sz w:val="18"/>
        <w:szCs w:val="18"/>
      </w:rPr>
      <w:fldChar w:fldCharType="separate"/>
    </w:r>
    <w:r w:rsidR="00EC5A60">
      <w:rPr>
        <w:noProof/>
        <w:sz w:val="18"/>
        <w:szCs w:val="18"/>
      </w:rPr>
      <w:t>2</w:t>
    </w:r>
    <w:r w:rsidRPr="00481EA6">
      <w:rPr>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70C" w:rsidRPr="00325174" w:rsidRDefault="00C6170C" w:rsidP="00325174">
    <w:pPr>
      <w:pStyle w:val="Pta"/>
      <w:jc w:val="center"/>
      <w:rPr>
        <w:sz w:val="18"/>
        <w:szCs w:val="18"/>
      </w:rPr>
    </w:pPr>
    <w:r w:rsidRPr="00325174">
      <w:rPr>
        <w:rStyle w:val="slostrany"/>
        <w:sz w:val="18"/>
        <w:szCs w:val="18"/>
      </w:rPr>
      <w:fldChar w:fldCharType="begin"/>
    </w:r>
    <w:r w:rsidRPr="00325174">
      <w:rPr>
        <w:rStyle w:val="slostrany"/>
        <w:sz w:val="18"/>
        <w:szCs w:val="18"/>
      </w:rPr>
      <w:instrText xml:space="preserve"> PAGE </w:instrText>
    </w:r>
    <w:r w:rsidRPr="00325174">
      <w:rPr>
        <w:rStyle w:val="slostrany"/>
        <w:sz w:val="18"/>
        <w:szCs w:val="18"/>
      </w:rPr>
      <w:fldChar w:fldCharType="separate"/>
    </w:r>
    <w:r>
      <w:rPr>
        <w:rStyle w:val="slostrany"/>
        <w:noProof/>
        <w:sz w:val="18"/>
        <w:szCs w:val="18"/>
      </w:rPr>
      <w:t>1</w:t>
    </w:r>
    <w:r w:rsidRPr="00325174">
      <w:rPr>
        <w:rStyle w:val="slostrany"/>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6FCC" w:rsidRDefault="00936FCC">
      <w:r>
        <w:separator/>
      </w:r>
    </w:p>
  </w:footnote>
  <w:footnote w:type="continuationSeparator" w:id="0">
    <w:p w:rsidR="00936FCC" w:rsidRDefault="00936F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70C" w:rsidRPr="00481EA6" w:rsidRDefault="00C6170C" w:rsidP="00481EA6">
    <w:pPr>
      <w:pStyle w:val="Nzov"/>
      <w:tabs>
        <w:tab w:val="clear" w:pos="284"/>
        <w:tab w:val="left" w:pos="567"/>
      </w:tabs>
      <w:jc w:val="left"/>
      <w:outlineLvl w:val="0"/>
      <w:rPr>
        <w:sz w:val="18"/>
        <w:szCs w:val="18"/>
      </w:rPr>
    </w:pPr>
    <w:r w:rsidRPr="00481EA6">
      <w:rPr>
        <w:b w:val="0"/>
        <w:sz w:val="18"/>
        <w:szCs w:val="18"/>
        <w:lang w:val="sk-SK"/>
      </w:rPr>
      <w:t>Príloha č. 1 k notifikácii o zmene, ev. č.: 2019/06770-Z1B</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70C" w:rsidRPr="00F176F3" w:rsidRDefault="00C6170C">
    <w:pPr>
      <w:pStyle w:val="Nzov"/>
      <w:tabs>
        <w:tab w:val="clear" w:pos="284"/>
        <w:tab w:val="left" w:pos="567"/>
      </w:tabs>
      <w:jc w:val="left"/>
      <w:outlineLvl w:val="0"/>
      <w:rPr>
        <w:b w:val="0"/>
        <w:sz w:val="18"/>
        <w:szCs w:val="18"/>
        <w:lang w:val="sk-SK"/>
      </w:rPr>
    </w:pPr>
    <w:r w:rsidRPr="00F176F3">
      <w:rPr>
        <w:b w:val="0"/>
        <w:sz w:val="18"/>
        <w:szCs w:val="18"/>
        <w:lang w:val="sk-SK"/>
      </w:rPr>
      <w:t>Príloha č. 1 k no</w:t>
    </w:r>
    <w:r>
      <w:rPr>
        <w:b w:val="0"/>
        <w:sz w:val="18"/>
        <w:szCs w:val="18"/>
        <w:lang w:val="sk-SK"/>
      </w:rPr>
      <w:t>tifikácii o zmene, ev. č.: 2019/06770-Z1B</w:t>
    </w:r>
  </w:p>
  <w:p w:rsidR="00C6170C" w:rsidRDefault="00C6170C">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B06"/>
    <w:rsid w:val="00011317"/>
    <w:rsid w:val="00077D47"/>
    <w:rsid w:val="0008347C"/>
    <w:rsid w:val="000A4DC1"/>
    <w:rsid w:val="000B325D"/>
    <w:rsid w:val="00131A9B"/>
    <w:rsid w:val="0016144F"/>
    <w:rsid w:val="00184291"/>
    <w:rsid w:val="00196F6E"/>
    <w:rsid w:val="001B4269"/>
    <w:rsid w:val="001B70E9"/>
    <w:rsid w:val="00205805"/>
    <w:rsid w:val="00214276"/>
    <w:rsid w:val="0026666A"/>
    <w:rsid w:val="002864A8"/>
    <w:rsid w:val="002C7211"/>
    <w:rsid w:val="002D7AA9"/>
    <w:rsid w:val="00325174"/>
    <w:rsid w:val="00347BB2"/>
    <w:rsid w:val="003902C4"/>
    <w:rsid w:val="00396712"/>
    <w:rsid w:val="00401637"/>
    <w:rsid w:val="004051B4"/>
    <w:rsid w:val="004117C0"/>
    <w:rsid w:val="00430897"/>
    <w:rsid w:val="00471D51"/>
    <w:rsid w:val="00481EA6"/>
    <w:rsid w:val="004B5502"/>
    <w:rsid w:val="004E01E8"/>
    <w:rsid w:val="004F200C"/>
    <w:rsid w:val="00505327"/>
    <w:rsid w:val="00566594"/>
    <w:rsid w:val="005B1B55"/>
    <w:rsid w:val="005C677B"/>
    <w:rsid w:val="005D6B72"/>
    <w:rsid w:val="005F158C"/>
    <w:rsid w:val="00650CAC"/>
    <w:rsid w:val="00663532"/>
    <w:rsid w:val="00682E02"/>
    <w:rsid w:val="006901AC"/>
    <w:rsid w:val="006F054B"/>
    <w:rsid w:val="006F51D4"/>
    <w:rsid w:val="00727AA8"/>
    <w:rsid w:val="007414FF"/>
    <w:rsid w:val="0074614B"/>
    <w:rsid w:val="00793260"/>
    <w:rsid w:val="007D25DF"/>
    <w:rsid w:val="007F1757"/>
    <w:rsid w:val="007F6AC0"/>
    <w:rsid w:val="00830E9D"/>
    <w:rsid w:val="0084045C"/>
    <w:rsid w:val="008451CF"/>
    <w:rsid w:val="00846C96"/>
    <w:rsid w:val="008746A4"/>
    <w:rsid w:val="008C4E43"/>
    <w:rsid w:val="00936FCC"/>
    <w:rsid w:val="009720FC"/>
    <w:rsid w:val="00987C07"/>
    <w:rsid w:val="009A57F4"/>
    <w:rsid w:val="009D2B02"/>
    <w:rsid w:val="009E1AF3"/>
    <w:rsid w:val="00A910EF"/>
    <w:rsid w:val="00B121F5"/>
    <w:rsid w:val="00B47439"/>
    <w:rsid w:val="00B7200B"/>
    <w:rsid w:val="00BA679E"/>
    <w:rsid w:val="00C00D62"/>
    <w:rsid w:val="00C13807"/>
    <w:rsid w:val="00C333F2"/>
    <w:rsid w:val="00C6170C"/>
    <w:rsid w:val="00C7156F"/>
    <w:rsid w:val="00C81288"/>
    <w:rsid w:val="00C81B06"/>
    <w:rsid w:val="00C93694"/>
    <w:rsid w:val="00CD0C49"/>
    <w:rsid w:val="00CD3360"/>
    <w:rsid w:val="00CE1FCF"/>
    <w:rsid w:val="00D05B1D"/>
    <w:rsid w:val="00D418C6"/>
    <w:rsid w:val="00D63329"/>
    <w:rsid w:val="00DC438B"/>
    <w:rsid w:val="00DD4E0C"/>
    <w:rsid w:val="00E40055"/>
    <w:rsid w:val="00E466D4"/>
    <w:rsid w:val="00E65F3C"/>
    <w:rsid w:val="00E91945"/>
    <w:rsid w:val="00EC5A60"/>
    <w:rsid w:val="00EC5F56"/>
    <w:rsid w:val="00EC7769"/>
    <w:rsid w:val="00F01CE9"/>
    <w:rsid w:val="00F176F3"/>
    <w:rsid w:val="00F5063F"/>
    <w:rsid w:val="00F52F48"/>
    <w:rsid w:val="00F53989"/>
    <w:rsid w:val="00FD2B6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5F0B478-1601-4E06-8C58-145B85FDF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ind w:left="567" w:hanging="567"/>
    </w:pPr>
    <w:rPr>
      <w:sz w:val="22"/>
      <w:szCs w:val="24"/>
    </w:rPr>
  </w:style>
  <w:style w:type="paragraph" w:styleId="Nadpis1">
    <w:name w:val="heading 1"/>
    <w:basedOn w:val="Normlny"/>
    <w:next w:val="Normlny"/>
    <w:qFormat/>
    <w:pPr>
      <w:keepNext/>
      <w:outlineLvl w:val="0"/>
    </w:pPr>
    <w:rPr>
      <w:b/>
      <w:bCs/>
    </w:rPr>
  </w:style>
  <w:style w:type="paragraph" w:styleId="Nadpis2">
    <w:name w:val="heading 2"/>
    <w:basedOn w:val="Normlny"/>
    <w:next w:val="Normlny"/>
    <w:qFormat/>
    <w:pPr>
      <w:keepNext/>
      <w:ind w:left="0" w:firstLine="0"/>
      <w:outlineLvl w:val="1"/>
    </w:pPr>
    <w:rPr>
      <w:b/>
      <w:bCs/>
      <w:noProof/>
      <w:lang w:val="pl-PL"/>
    </w:rPr>
  </w:style>
  <w:style w:type="paragraph" w:styleId="Nadpis3">
    <w:name w:val="heading 3"/>
    <w:basedOn w:val="Normlny"/>
    <w:next w:val="Normlny"/>
    <w:qFormat/>
    <w:pPr>
      <w:keepNext/>
      <w:tabs>
        <w:tab w:val="left" w:pos="8505"/>
      </w:tabs>
      <w:ind w:left="0" w:right="566" w:firstLine="0"/>
      <w:outlineLvl w:val="2"/>
    </w:pPr>
    <w:rPr>
      <w:rFonts w:ascii="Arial" w:hAnsi="Arial"/>
      <w:i/>
      <w:sz w:val="24"/>
      <w:szCs w:val="20"/>
      <w:lang w:eastAsia="en-US"/>
    </w:rPr>
  </w:style>
  <w:style w:type="paragraph" w:styleId="Nadpis4">
    <w:name w:val="heading 4"/>
    <w:basedOn w:val="Normlny"/>
    <w:next w:val="Normlny"/>
    <w:qFormat/>
    <w:pPr>
      <w:keepNext/>
      <w:outlineLvl w:val="3"/>
    </w:pPr>
    <w:rPr>
      <w:b/>
      <w:iCs/>
      <w:caps/>
      <w:sz w:val="16"/>
    </w:rPr>
  </w:style>
  <w:style w:type="paragraph" w:styleId="Nadpis7">
    <w:name w:val="heading 7"/>
    <w:basedOn w:val="Normlny"/>
    <w:next w:val="Normlny"/>
    <w:qFormat/>
    <w:pPr>
      <w:keepNext/>
      <w:tabs>
        <w:tab w:val="left" w:pos="-720"/>
        <w:tab w:val="left" w:pos="567"/>
        <w:tab w:val="left" w:pos="4536"/>
      </w:tabs>
      <w:suppressAutoHyphens/>
      <w:spacing w:line="260" w:lineRule="exact"/>
      <w:ind w:left="0" w:firstLine="0"/>
      <w:jc w:val="both"/>
      <w:outlineLvl w:val="6"/>
    </w:pPr>
    <w:rPr>
      <w:i/>
      <w:szCs w:val="20"/>
      <w:lang w:val="cs-CZ"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semiHidden/>
    <w:rPr>
      <w:color w:val="0000FF"/>
      <w:u w:val="single"/>
    </w:rPr>
  </w:style>
  <w:style w:type="paragraph" w:styleId="Textbubliny">
    <w:name w:val="Balloon Text"/>
    <w:basedOn w:val="Normlny"/>
    <w:semiHidden/>
    <w:rPr>
      <w:rFonts w:ascii="Tahoma" w:hAnsi="Tahoma" w:cs="Tahoma"/>
      <w:sz w:val="16"/>
      <w:szCs w:val="16"/>
    </w:rPr>
  </w:style>
  <w:style w:type="character" w:styleId="Odkaznakomentr">
    <w:name w:val="annotation reference"/>
    <w:semiHidden/>
    <w:rPr>
      <w:sz w:val="16"/>
      <w:szCs w:val="16"/>
    </w:rPr>
  </w:style>
  <w:style w:type="paragraph" w:styleId="Textkomentra">
    <w:name w:val="annotation text"/>
    <w:basedOn w:val="Normlny"/>
    <w:semiHidden/>
    <w:rPr>
      <w:sz w:val="20"/>
      <w:szCs w:val="20"/>
    </w:rPr>
  </w:style>
  <w:style w:type="paragraph" w:styleId="Predmetkomentra">
    <w:name w:val="annotation subject"/>
    <w:basedOn w:val="Textkomentra"/>
    <w:next w:val="Textkomentra"/>
    <w:semiHidden/>
    <w:rPr>
      <w:b/>
      <w:bCs/>
    </w:rPr>
  </w:style>
  <w:style w:type="paragraph" w:customStyle="1" w:styleId="EMEAEnBodyText">
    <w:name w:val="EMEA En Body Text"/>
    <w:basedOn w:val="Normlny"/>
    <w:pPr>
      <w:spacing w:before="120" w:after="120"/>
      <w:ind w:left="0" w:firstLine="0"/>
      <w:jc w:val="both"/>
    </w:pPr>
    <w:rPr>
      <w:szCs w:val="20"/>
      <w:lang w:val="en-US" w:eastAsia="en-US"/>
    </w:rPr>
  </w:style>
  <w:style w:type="paragraph" w:styleId="Zkladntext">
    <w:name w:val="Body Text"/>
    <w:basedOn w:val="Normlny"/>
    <w:semiHidden/>
    <w:pPr>
      <w:ind w:left="0" w:firstLine="0"/>
    </w:pPr>
  </w:style>
  <w:style w:type="character" w:customStyle="1" w:styleId="afsnitspacer">
    <w:name w:val="afsnitspacer"/>
    <w:basedOn w:val="Predvolenpsmoodseku"/>
  </w:style>
  <w:style w:type="paragraph" w:styleId="Nzov">
    <w:name w:val="Title"/>
    <w:basedOn w:val="Normlny"/>
    <w:qFormat/>
    <w:pPr>
      <w:tabs>
        <w:tab w:val="left" w:pos="284"/>
      </w:tabs>
      <w:ind w:left="0" w:firstLine="0"/>
      <w:jc w:val="center"/>
    </w:pPr>
    <w:rPr>
      <w:b/>
      <w:sz w:val="28"/>
      <w:szCs w:val="20"/>
      <w:lang w:val="cs-CZ" w:eastAsia="cs-CZ"/>
    </w:rPr>
  </w:style>
  <w:style w:type="paragraph" w:styleId="Podtitul">
    <w:name w:val="Subtitle"/>
    <w:basedOn w:val="Normlny"/>
    <w:qFormat/>
    <w:pPr>
      <w:ind w:left="0" w:right="113" w:firstLine="0"/>
      <w:jc w:val="center"/>
    </w:pPr>
    <w:rPr>
      <w:b/>
    </w:rPr>
  </w:style>
  <w:style w:type="paragraph" w:styleId="Pta">
    <w:name w:val="footer"/>
    <w:basedOn w:val="Normlny"/>
    <w:link w:val="PtaChar"/>
    <w:uiPriority w:val="99"/>
    <w:pPr>
      <w:tabs>
        <w:tab w:val="center" w:pos="4536"/>
        <w:tab w:val="right" w:pos="9072"/>
      </w:tabs>
    </w:pPr>
  </w:style>
  <w:style w:type="character" w:styleId="slostrany">
    <w:name w:val="page number"/>
    <w:basedOn w:val="Predvolenpsmoodseku"/>
    <w:semiHidden/>
  </w:style>
  <w:style w:type="table" w:styleId="Mriekatabuky">
    <w:name w:val="Table Grid"/>
    <w:basedOn w:val="Normlnatabuka"/>
    <w:uiPriority w:val="59"/>
    <w:rsid w:val="001614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8C4E43"/>
    <w:pPr>
      <w:tabs>
        <w:tab w:val="center" w:pos="4536"/>
        <w:tab w:val="right" w:pos="9072"/>
      </w:tabs>
    </w:pPr>
  </w:style>
  <w:style w:type="character" w:customStyle="1" w:styleId="HlavikaChar">
    <w:name w:val="Hlavička Char"/>
    <w:link w:val="Hlavika"/>
    <w:uiPriority w:val="99"/>
    <w:rsid w:val="008C4E43"/>
    <w:rPr>
      <w:sz w:val="22"/>
      <w:szCs w:val="24"/>
    </w:rPr>
  </w:style>
  <w:style w:type="paragraph" w:customStyle="1" w:styleId="Default">
    <w:name w:val="Default"/>
    <w:rsid w:val="00F176F3"/>
    <w:pPr>
      <w:autoSpaceDE w:val="0"/>
      <w:autoSpaceDN w:val="0"/>
      <w:adjustRightInd w:val="0"/>
    </w:pPr>
    <w:rPr>
      <w:color w:val="000000"/>
      <w:sz w:val="24"/>
      <w:szCs w:val="24"/>
    </w:rPr>
  </w:style>
  <w:style w:type="character" w:styleId="PouitHypertextovPrepojenie">
    <w:name w:val="FollowedHyperlink"/>
    <w:uiPriority w:val="99"/>
    <w:semiHidden/>
    <w:unhideWhenUsed/>
    <w:rsid w:val="00C93694"/>
    <w:rPr>
      <w:color w:val="800080"/>
      <w:u w:val="single"/>
    </w:rPr>
  </w:style>
  <w:style w:type="character" w:customStyle="1" w:styleId="PtaChar">
    <w:name w:val="Päta Char"/>
    <w:link w:val="Pta"/>
    <w:uiPriority w:val="99"/>
    <w:rsid w:val="004F200C"/>
    <w:rPr>
      <w:sz w:val="22"/>
      <w:szCs w:val="24"/>
    </w:rPr>
  </w:style>
  <w:style w:type="paragraph" w:styleId="Revzia">
    <w:name w:val="Revision"/>
    <w:hidden/>
    <w:uiPriority w:val="99"/>
    <w:semiHidden/>
    <w:rsid w:val="004F200C"/>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2416</Words>
  <Characters>13773</Characters>
  <Application>Microsoft Office Word</Application>
  <DocSecurity>0</DocSecurity>
  <Lines>114</Lines>
  <Paragraphs>32</Paragraphs>
  <ScaleCrop>false</ScaleCrop>
  <HeadingPairs>
    <vt:vector size="2" baseType="variant">
      <vt:variant>
        <vt:lpstr>Názov</vt:lpstr>
      </vt:variant>
      <vt:variant>
        <vt:i4>1</vt:i4>
      </vt:variant>
    </vt:vector>
  </HeadingPairs>
  <TitlesOfParts>
    <vt:vector size="1" baseType="lpstr">
      <vt:lpstr>[Version 7, 07/2005]</vt:lpstr>
    </vt:vector>
  </TitlesOfParts>
  <Company>Štátny ústav pre kontrolu liečiv</Company>
  <LinksUpToDate>false</LinksUpToDate>
  <CharactersWithSpaces>16157</CharactersWithSpaces>
  <SharedDoc>false</SharedDoc>
  <HLinks>
    <vt:vector size="12" baseType="variant">
      <vt:variant>
        <vt:i4>5898285</vt:i4>
      </vt:variant>
      <vt:variant>
        <vt:i4>3</vt:i4>
      </vt:variant>
      <vt:variant>
        <vt:i4>0</vt:i4>
      </vt:variant>
      <vt:variant>
        <vt:i4>5</vt:i4>
      </vt:variant>
      <vt:variant>
        <vt:lpwstr>mailto:neziaduce.ucinky@sukl.sk</vt:lpwstr>
      </vt:variant>
      <vt:variant>
        <vt:lpwstr/>
      </vt:variant>
      <vt:variant>
        <vt:i4>5636157</vt:i4>
      </vt:variant>
      <vt:variant>
        <vt:i4>0</vt:i4>
      </vt:variant>
      <vt:variant>
        <vt:i4>0</vt:i4>
      </vt:variant>
      <vt:variant>
        <vt:i4>5</vt:i4>
      </vt:variant>
      <vt:variant>
        <vt:lpwstr>http://www.sukl.sk/sk/bezpecnost-liekov/aktuality?page_id=218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 7, 07/2005]</dc:title>
  <dc:subject>General-EMEA/248615/2005</dc:subject>
  <dc:creator>Regpharm Slovakia</dc:creator>
  <cp:lastModifiedBy>Dočolomanská Petra</cp:lastModifiedBy>
  <cp:revision>3</cp:revision>
  <cp:lastPrinted>2006-07-21T06:57:00Z</cp:lastPrinted>
  <dcterms:created xsi:type="dcterms:W3CDTF">2020-03-24T11:19:00Z</dcterms:created>
  <dcterms:modified xsi:type="dcterms:W3CDTF">2020-03-24T11:19:00Z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General-EMEA/248615/2005</vt:lpwstr>
  </property>
  <property fmtid="{D5CDD505-2E9C-101B-9397-08002B2CF9AE}" pid="6" name="DM_Title">
    <vt:lpwstr/>
  </property>
  <property fmtid="{D5CDD505-2E9C-101B-9397-08002B2CF9AE}" pid="7" name="DM_Language">
    <vt:lpwstr/>
  </property>
  <property fmtid="{D5CDD505-2E9C-101B-9397-08002B2CF9AE}" pid="8" name="DM_Name">
    <vt:lpwstr>H01a SK SPC-II-lab-pl v7 final 280705</vt:lpwstr>
  </property>
  <property fmtid="{D5CDD505-2E9C-101B-9397-08002B2CF9AE}" pid="9" name="DM_Owner">
    <vt:lpwstr>Buch Monica</vt:lpwstr>
  </property>
  <property fmtid="{D5CDD505-2E9C-101B-9397-08002B2CF9AE}" pid="10" name="DM_Creation_Date">
    <vt:lpwstr>28/07/2005 10:20:54</vt:lpwstr>
  </property>
  <property fmtid="{D5CDD505-2E9C-101B-9397-08002B2CF9AE}" pid="11" name="DM_Creator_Name">
    <vt:lpwstr>Buch Monica</vt:lpwstr>
  </property>
  <property fmtid="{D5CDD505-2E9C-101B-9397-08002B2CF9AE}" pid="12" name="DM_Modifer_Name">
    <vt:lpwstr>Buch Monica</vt:lpwstr>
  </property>
  <property fmtid="{D5CDD505-2E9C-101B-9397-08002B2CF9AE}" pid="13" name="DM_Modified_Date">
    <vt:lpwstr>28/07/2005 12:13:38</vt:lpwstr>
  </property>
  <property fmtid="{D5CDD505-2E9C-101B-9397-08002B2CF9AE}" pid="14" name="DM_Type">
    <vt:lpwstr>emea_document</vt:lpwstr>
  </property>
  <property fmtid="{D5CDD505-2E9C-101B-9397-08002B2CF9AE}" pid="15" name="DM_Version">
    <vt:lpwstr>0.1, CURRENT</vt:lpwstr>
  </property>
  <property fmtid="{D5CDD505-2E9C-101B-9397-08002B2CF9AE}" pid="16" name="DM_emea_doc_ref_id">
    <vt:lpwstr>EMEA/248615/2005</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248615</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2005</vt:lpwstr>
  </property>
  <property fmtid="{D5CDD505-2E9C-101B-9397-08002B2CF9AE}" pid="30" name="DM_emea_sent_date">
    <vt:lpwstr>nulldate</vt:lpwstr>
  </property>
  <property fmtid="{D5CDD505-2E9C-101B-9397-08002B2CF9AE}" pid="31" name="DM_emea_doc_lang">
    <vt:lpwstr/>
  </property>
</Properties>
</file>