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5A062" w14:textId="77777777" w:rsidR="00F858C9" w:rsidRPr="00B5070E" w:rsidRDefault="00F858C9" w:rsidP="00FB1110">
      <w:pPr>
        <w:rPr>
          <w:szCs w:val="22"/>
        </w:rPr>
      </w:pPr>
    </w:p>
    <w:p w14:paraId="0076A28D" w14:textId="77777777" w:rsidR="00B4314E" w:rsidRPr="00B5070E" w:rsidRDefault="00B4314E" w:rsidP="001109FA">
      <w:pPr>
        <w:rPr>
          <w:b/>
          <w:szCs w:val="22"/>
        </w:rPr>
      </w:pPr>
    </w:p>
    <w:p w14:paraId="6246B19E" w14:textId="77777777" w:rsidR="00B4314E" w:rsidRPr="00B5070E" w:rsidRDefault="00B4314E" w:rsidP="00AD1047">
      <w:pPr>
        <w:jc w:val="center"/>
        <w:rPr>
          <w:b/>
          <w:szCs w:val="22"/>
        </w:rPr>
      </w:pPr>
      <w:r w:rsidRPr="00B5070E">
        <w:rPr>
          <w:b/>
          <w:szCs w:val="22"/>
        </w:rPr>
        <w:t>SÚHRN CHARAKTERISTICKÝCH VLASTNOSTÍ LIEKU</w:t>
      </w:r>
    </w:p>
    <w:p w14:paraId="4D18F5A8" w14:textId="77777777" w:rsidR="00B4314E" w:rsidRPr="00B5070E" w:rsidRDefault="00B4314E" w:rsidP="00FB1110">
      <w:pPr>
        <w:rPr>
          <w:b/>
          <w:szCs w:val="22"/>
        </w:rPr>
      </w:pPr>
    </w:p>
    <w:p w14:paraId="51950B9E" w14:textId="77777777" w:rsidR="00B4314E" w:rsidRPr="00B5070E" w:rsidRDefault="00B4314E" w:rsidP="00FB1110">
      <w:pPr>
        <w:rPr>
          <w:b/>
          <w:szCs w:val="22"/>
        </w:rPr>
      </w:pPr>
    </w:p>
    <w:p w14:paraId="5DEB8137" w14:textId="77777777" w:rsidR="00B4314E" w:rsidRPr="00B5070E" w:rsidRDefault="00B4314E" w:rsidP="00FB1110">
      <w:pPr>
        <w:rPr>
          <w:szCs w:val="22"/>
        </w:rPr>
      </w:pPr>
      <w:r w:rsidRPr="00B5070E">
        <w:rPr>
          <w:b/>
          <w:szCs w:val="22"/>
        </w:rPr>
        <w:t>1.</w:t>
      </w:r>
      <w:r w:rsidRPr="00B5070E">
        <w:rPr>
          <w:b/>
          <w:szCs w:val="22"/>
        </w:rPr>
        <w:tab/>
        <w:t>NÁZOV LIEKU</w:t>
      </w:r>
    </w:p>
    <w:p w14:paraId="2EC90C80" w14:textId="77777777" w:rsidR="00B4314E" w:rsidRPr="00B5070E" w:rsidRDefault="00B4314E" w:rsidP="00AD1047">
      <w:pPr>
        <w:rPr>
          <w:szCs w:val="22"/>
        </w:rPr>
      </w:pPr>
    </w:p>
    <w:p w14:paraId="71F14517" w14:textId="77777777" w:rsidR="00F858C9" w:rsidRPr="00B5070E" w:rsidRDefault="00F858C9" w:rsidP="00AD1047">
      <w:pPr>
        <w:rPr>
          <w:szCs w:val="22"/>
          <w:lang w:eastAsia="en-US"/>
        </w:rPr>
      </w:pPr>
      <w:r w:rsidRPr="00B5070E">
        <w:rPr>
          <w:szCs w:val="22"/>
        </w:rPr>
        <w:t>Tramadol/Paracetamol Zentiva</w:t>
      </w:r>
      <w:r w:rsidR="00B4314E" w:rsidRPr="00B5070E">
        <w:rPr>
          <w:szCs w:val="22"/>
        </w:rPr>
        <w:t xml:space="preserve"> </w:t>
      </w:r>
      <w:r w:rsidR="00B4314E" w:rsidRPr="00B5070E">
        <w:rPr>
          <w:szCs w:val="22"/>
          <w:lang w:eastAsia="en-US"/>
        </w:rPr>
        <w:t xml:space="preserve">75 mg/650 mg </w:t>
      </w:r>
    </w:p>
    <w:p w14:paraId="4FF48535" w14:textId="77777777" w:rsidR="00B4314E" w:rsidRPr="00B5070E" w:rsidRDefault="00B4314E" w:rsidP="00AD1047">
      <w:pPr>
        <w:rPr>
          <w:szCs w:val="22"/>
        </w:rPr>
      </w:pPr>
      <w:r w:rsidRPr="00B5070E">
        <w:rPr>
          <w:szCs w:val="22"/>
          <w:lang w:eastAsia="en-US"/>
        </w:rPr>
        <w:t>filmom obalené tablety</w:t>
      </w:r>
    </w:p>
    <w:p w14:paraId="72A713D9" w14:textId="77777777" w:rsidR="00B4314E" w:rsidRPr="00B5070E" w:rsidRDefault="00B4314E" w:rsidP="00BD4EB9">
      <w:pPr>
        <w:rPr>
          <w:iCs/>
          <w:szCs w:val="22"/>
        </w:rPr>
      </w:pPr>
    </w:p>
    <w:p w14:paraId="0EB1649F" w14:textId="77777777" w:rsidR="00B4314E" w:rsidRPr="00B5070E" w:rsidRDefault="00B4314E" w:rsidP="00BD4EB9">
      <w:pPr>
        <w:rPr>
          <w:szCs w:val="22"/>
        </w:rPr>
      </w:pPr>
    </w:p>
    <w:p w14:paraId="466DD3BF" w14:textId="77777777" w:rsidR="00B4314E" w:rsidRPr="00B5070E" w:rsidRDefault="00B4314E" w:rsidP="001109FA">
      <w:pPr>
        <w:rPr>
          <w:szCs w:val="22"/>
        </w:rPr>
      </w:pPr>
      <w:r w:rsidRPr="00B5070E">
        <w:rPr>
          <w:b/>
          <w:szCs w:val="22"/>
        </w:rPr>
        <w:t>2.</w:t>
      </w:r>
      <w:r w:rsidRPr="00B5070E">
        <w:rPr>
          <w:b/>
          <w:szCs w:val="22"/>
        </w:rPr>
        <w:tab/>
        <w:t>KVALITATÍVNE A KVANTITATÍVNE ZLOŽENIE</w:t>
      </w:r>
    </w:p>
    <w:p w14:paraId="7E6111C3" w14:textId="77777777" w:rsidR="00B4314E" w:rsidRPr="00B5070E" w:rsidRDefault="00B4314E" w:rsidP="001109FA">
      <w:pPr>
        <w:ind w:left="0" w:firstLine="0"/>
        <w:rPr>
          <w:szCs w:val="22"/>
        </w:rPr>
      </w:pPr>
    </w:p>
    <w:p w14:paraId="6CF35BB3" w14:textId="74F52CE3" w:rsidR="00B4314E" w:rsidRPr="00B5070E" w:rsidRDefault="00B4314E" w:rsidP="001109FA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5070E">
        <w:rPr>
          <w:szCs w:val="22"/>
          <w:lang w:eastAsia="en-US"/>
        </w:rPr>
        <w:t xml:space="preserve">Každá filmom obalená tableta obsahuje </w:t>
      </w:r>
      <w:r w:rsidRPr="00B5070E">
        <w:rPr>
          <w:szCs w:val="22"/>
        </w:rPr>
        <w:t>75 mg tramad</w:t>
      </w:r>
      <w:r w:rsidR="00451F9C">
        <w:rPr>
          <w:szCs w:val="22"/>
        </w:rPr>
        <w:t>ó</w:t>
      </w:r>
      <w:r w:rsidRPr="00B5070E">
        <w:rPr>
          <w:szCs w:val="22"/>
        </w:rPr>
        <w:t>lium</w:t>
      </w:r>
      <w:r w:rsidR="00451F9C">
        <w:rPr>
          <w:szCs w:val="22"/>
        </w:rPr>
        <w:t>-</w:t>
      </w:r>
      <w:r w:rsidRPr="00B5070E">
        <w:rPr>
          <w:szCs w:val="22"/>
        </w:rPr>
        <w:t>chloridu a 650 mg paracetamolu.</w:t>
      </w:r>
    </w:p>
    <w:p w14:paraId="4F11D797" w14:textId="77777777" w:rsidR="00F858C9" w:rsidRPr="00B5070E" w:rsidRDefault="00F858C9" w:rsidP="001109FA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7A88958B" w14:textId="77777777" w:rsidR="005C2B9D" w:rsidRPr="0005418F" w:rsidRDefault="005C2B9D" w:rsidP="001109FA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B5070E">
        <w:rPr>
          <w:szCs w:val="22"/>
          <w:lang w:eastAsia="en-US"/>
        </w:rPr>
        <w:t xml:space="preserve">Pomocná látka so známym účinkom: </w:t>
      </w:r>
      <w:r w:rsidRPr="0005418F">
        <w:rPr>
          <w:szCs w:val="22"/>
          <w:lang w:eastAsia="en-US"/>
        </w:rPr>
        <w:t>každá tableta obsahuje 1,9 mg sodíka.</w:t>
      </w:r>
    </w:p>
    <w:p w14:paraId="64DDDF98" w14:textId="77777777" w:rsidR="00B4314E" w:rsidRPr="00A4673F" w:rsidRDefault="00B4314E" w:rsidP="001109FA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A4673F">
        <w:rPr>
          <w:szCs w:val="22"/>
          <w:lang w:eastAsia="en-US"/>
        </w:rPr>
        <w:t>Úplný zoznam pomocných látok, pozri časť 6.1.</w:t>
      </w:r>
    </w:p>
    <w:p w14:paraId="2ED7ABDA" w14:textId="77777777" w:rsidR="00B4314E" w:rsidRPr="00A4673F" w:rsidRDefault="00B4314E" w:rsidP="001109FA">
      <w:pPr>
        <w:rPr>
          <w:szCs w:val="22"/>
        </w:rPr>
      </w:pPr>
    </w:p>
    <w:p w14:paraId="22E897AC" w14:textId="77777777" w:rsidR="00B4314E" w:rsidRPr="00A4673F" w:rsidRDefault="00B4314E" w:rsidP="001109FA">
      <w:pPr>
        <w:rPr>
          <w:szCs w:val="22"/>
        </w:rPr>
      </w:pPr>
    </w:p>
    <w:p w14:paraId="500F7448" w14:textId="77777777" w:rsidR="00B4314E" w:rsidRPr="00A4673F" w:rsidRDefault="00B4314E" w:rsidP="001109FA">
      <w:pPr>
        <w:rPr>
          <w:caps/>
          <w:szCs w:val="22"/>
        </w:rPr>
      </w:pPr>
      <w:r w:rsidRPr="00A4673F">
        <w:rPr>
          <w:b/>
          <w:szCs w:val="22"/>
        </w:rPr>
        <w:t>3.</w:t>
      </w:r>
      <w:r w:rsidRPr="00A4673F">
        <w:rPr>
          <w:b/>
          <w:szCs w:val="22"/>
        </w:rPr>
        <w:tab/>
        <w:t>LIEKOVÁ FORMA</w:t>
      </w:r>
    </w:p>
    <w:p w14:paraId="7BECBCFA" w14:textId="77777777" w:rsidR="00B4314E" w:rsidRPr="00A4673F" w:rsidRDefault="00B4314E" w:rsidP="001109FA">
      <w:pPr>
        <w:rPr>
          <w:szCs w:val="22"/>
        </w:rPr>
      </w:pPr>
    </w:p>
    <w:p w14:paraId="441AC652" w14:textId="77777777" w:rsidR="00B4314E" w:rsidRPr="00A4673F" w:rsidRDefault="00B4314E" w:rsidP="001109FA">
      <w:pPr>
        <w:rPr>
          <w:szCs w:val="22"/>
        </w:rPr>
      </w:pPr>
      <w:r w:rsidRPr="00A4673F">
        <w:rPr>
          <w:szCs w:val="22"/>
        </w:rPr>
        <w:t>Filmom obalená tableta.</w:t>
      </w:r>
    </w:p>
    <w:p w14:paraId="5237093C" w14:textId="77777777" w:rsidR="00B4314E" w:rsidRPr="00A4673F" w:rsidRDefault="00B4314E" w:rsidP="001109FA">
      <w:pPr>
        <w:tabs>
          <w:tab w:val="left" w:pos="0"/>
        </w:tabs>
        <w:ind w:left="0" w:firstLine="0"/>
        <w:rPr>
          <w:szCs w:val="22"/>
          <w:lang w:eastAsia="en-US"/>
        </w:rPr>
      </w:pPr>
    </w:p>
    <w:p w14:paraId="246A2DA6" w14:textId="77777777" w:rsidR="00B4314E" w:rsidRPr="00A4673F" w:rsidRDefault="00F858C9" w:rsidP="001109FA">
      <w:pPr>
        <w:tabs>
          <w:tab w:val="left" w:pos="0"/>
        </w:tabs>
        <w:ind w:left="0" w:firstLine="0"/>
        <w:rPr>
          <w:szCs w:val="22"/>
          <w:lang w:eastAsia="en-US"/>
        </w:rPr>
      </w:pPr>
      <w:r w:rsidRPr="00A4673F">
        <w:rPr>
          <w:szCs w:val="22"/>
          <w:lang w:eastAsia="en-US"/>
        </w:rPr>
        <w:t>S</w:t>
      </w:r>
      <w:r w:rsidR="00B4314E" w:rsidRPr="00A4673F">
        <w:rPr>
          <w:szCs w:val="22"/>
          <w:lang w:eastAsia="en-US"/>
        </w:rPr>
        <w:t xml:space="preserve">labo </w:t>
      </w:r>
      <w:r w:rsidR="003E18A9" w:rsidRPr="00A4673F">
        <w:rPr>
          <w:szCs w:val="22"/>
          <w:lang w:eastAsia="en-US"/>
        </w:rPr>
        <w:t>žltkasto-hnedé</w:t>
      </w:r>
      <w:r w:rsidR="00B4314E" w:rsidRPr="00A4673F">
        <w:rPr>
          <w:szCs w:val="22"/>
          <w:lang w:eastAsia="en-US"/>
        </w:rPr>
        <w:t xml:space="preserve"> oválne bikonvexné </w:t>
      </w:r>
      <w:r w:rsidR="003E18A9" w:rsidRPr="00A4673F">
        <w:rPr>
          <w:szCs w:val="22"/>
          <w:lang w:eastAsia="en-US"/>
        </w:rPr>
        <w:t xml:space="preserve">filmom obalené tablety </w:t>
      </w:r>
      <w:r w:rsidR="00B4314E" w:rsidRPr="00A4673F">
        <w:rPr>
          <w:szCs w:val="22"/>
          <w:lang w:eastAsia="en-US"/>
        </w:rPr>
        <w:t>s deliacou ryh</w:t>
      </w:r>
      <w:r w:rsidR="003E18A9" w:rsidRPr="00A4673F">
        <w:rPr>
          <w:szCs w:val="22"/>
          <w:lang w:eastAsia="en-US"/>
        </w:rPr>
        <w:t>ou na oboch stranách s rozmermi</w:t>
      </w:r>
      <w:r w:rsidR="00B4314E" w:rsidRPr="00A4673F">
        <w:rPr>
          <w:szCs w:val="22"/>
          <w:lang w:eastAsia="en-US"/>
        </w:rPr>
        <w:t xml:space="preserve"> </w:t>
      </w:r>
      <w:r w:rsidR="003E18A9" w:rsidRPr="00A4673F">
        <w:rPr>
          <w:szCs w:val="22"/>
          <w:lang w:eastAsia="en-US"/>
        </w:rPr>
        <w:t>18</w:t>
      </w:r>
      <w:r w:rsidR="00217AB6" w:rsidRPr="00772D13">
        <w:rPr>
          <w:szCs w:val="22"/>
        </w:rPr>
        <w:t>×</w:t>
      </w:r>
      <w:r w:rsidR="003E18A9" w:rsidRPr="00A4673F">
        <w:rPr>
          <w:szCs w:val="22"/>
          <w:lang w:eastAsia="en-US"/>
        </w:rPr>
        <w:t>9</w:t>
      </w:r>
      <w:r w:rsidR="00B4314E" w:rsidRPr="00A4673F">
        <w:rPr>
          <w:szCs w:val="22"/>
          <w:lang w:eastAsia="en-US"/>
        </w:rPr>
        <w:t> mm</w:t>
      </w:r>
      <w:r w:rsidR="003E18A9" w:rsidRPr="00A4673F">
        <w:rPr>
          <w:szCs w:val="22"/>
          <w:lang w:eastAsia="en-US"/>
        </w:rPr>
        <w:t>, polomer 8 mm</w:t>
      </w:r>
      <w:r w:rsidR="00B4314E" w:rsidRPr="00A4673F">
        <w:rPr>
          <w:szCs w:val="22"/>
          <w:lang w:eastAsia="en-US"/>
        </w:rPr>
        <w:t>.</w:t>
      </w:r>
    </w:p>
    <w:p w14:paraId="1865ED88" w14:textId="77777777" w:rsidR="003E18A9" w:rsidRPr="00A4673F" w:rsidRDefault="003E18A9" w:rsidP="001109FA">
      <w:pPr>
        <w:tabs>
          <w:tab w:val="left" w:pos="0"/>
        </w:tabs>
        <w:ind w:left="0" w:firstLine="0"/>
        <w:rPr>
          <w:szCs w:val="22"/>
          <w:lang w:eastAsia="en-US"/>
        </w:rPr>
      </w:pPr>
    </w:p>
    <w:p w14:paraId="1956450A" w14:textId="77777777" w:rsidR="00B4314E" w:rsidRPr="00A4673F" w:rsidRDefault="00B4314E" w:rsidP="001109FA">
      <w:pPr>
        <w:rPr>
          <w:szCs w:val="22"/>
        </w:rPr>
      </w:pPr>
      <w:r w:rsidRPr="00A4673F">
        <w:rPr>
          <w:noProof/>
          <w:szCs w:val="22"/>
        </w:rPr>
        <w:t>Tableta sa môže rozdeliť na rovnaké dávky.</w:t>
      </w:r>
    </w:p>
    <w:p w14:paraId="1DA340D0" w14:textId="77777777" w:rsidR="00B4314E" w:rsidRPr="00A4673F" w:rsidRDefault="00B4314E" w:rsidP="001109FA">
      <w:pPr>
        <w:rPr>
          <w:szCs w:val="22"/>
        </w:rPr>
      </w:pPr>
    </w:p>
    <w:p w14:paraId="1AFA3D89" w14:textId="77777777" w:rsidR="00B4314E" w:rsidRPr="00A4673F" w:rsidRDefault="00B4314E" w:rsidP="001109FA">
      <w:pPr>
        <w:rPr>
          <w:szCs w:val="22"/>
        </w:rPr>
      </w:pPr>
    </w:p>
    <w:p w14:paraId="0D177FAC" w14:textId="77777777" w:rsidR="00B4314E" w:rsidRPr="00A4673F" w:rsidRDefault="00B4314E" w:rsidP="001109FA">
      <w:pPr>
        <w:rPr>
          <w:caps/>
          <w:szCs w:val="22"/>
        </w:rPr>
      </w:pPr>
      <w:r w:rsidRPr="00A4673F">
        <w:rPr>
          <w:b/>
          <w:caps/>
          <w:szCs w:val="22"/>
        </w:rPr>
        <w:t>4.</w:t>
      </w:r>
      <w:r w:rsidRPr="00A4673F">
        <w:rPr>
          <w:b/>
          <w:caps/>
          <w:szCs w:val="22"/>
        </w:rPr>
        <w:tab/>
        <w:t>KLINICKÉ ÚDAJE</w:t>
      </w:r>
    </w:p>
    <w:p w14:paraId="5989A739" w14:textId="77777777" w:rsidR="00B4314E" w:rsidRPr="00A4673F" w:rsidRDefault="00B4314E" w:rsidP="001109FA">
      <w:pPr>
        <w:rPr>
          <w:szCs w:val="22"/>
        </w:rPr>
      </w:pPr>
    </w:p>
    <w:p w14:paraId="10E12953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4.1</w:t>
      </w:r>
      <w:r w:rsidRPr="00A4673F">
        <w:rPr>
          <w:b/>
          <w:szCs w:val="22"/>
        </w:rPr>
        <w:tab/>
        <w:t>Terapeutické indikácie</w:t>
      </w:r>
    </w:p>
    <w:p w14:paraId="28FB130B" w14:textId="77777777" w:rsidR="00B4314E" w:rsidRPr="00A4673F" w:rsidRDefault="00B4314E" w:rsidP="001109FA">
      <w:pPr>
        <w:rPr>
          <w:szCs w:val="22"/>
          <w:lang w:eastAsia="en-US"/>
        </w:rPr>
      </w:pPr>
    </w:p>
    <w:p w14:paraId="4316682F" w14:textId="77777777" w:rsidR="00B4314E" w:rsidRPr="00A4673F" w:rsidRDefault="003E18A9" w:rsidP="001109FA">
      <w:pPr>
        <w:ind w:left="0" w:firstLine="0"/>
        <w:rPr>
          <w:szCs w:val="22"/>
        </w:rPr>
      </w:pPr>
      <w:r w:rsidRPr="00A4673F">
        <w:rPr>
          <w:szCs w:val="22"/>
        </w:rPr>
        <w:t>Tramadol/Paracetamol Zentiva</w:t>
      </w:r>
      <w:r w:rsidR="003F2261" w:rsidRPr="00A4673F">
        <w:rPr>
          <w:szCs w:val="22"/>
        </w:rPr>
        <w:t xml:space="preserve"> 75 mg/650 mg</w:t>
      </w:r>
      <w:r w:rsidRPr="00A4673F">
        <w:rPr>
          <w:szCs w:val="22"/>
        </w:rPr>
        <w:t xml:space="preserve"> </w:t>
      </w:r>
      <w:r w:rsidR="00B4314E" w:rsidRPr="00A4673F">
        <w:rPr>
          <w:szCs w:val="22"/>
        </w:rPr>
        <w:t>je indikovan</w:t>
      </w:r>
      <w:r w:rsidRPr="00A4673F">
        <w:rPr>
          <w:szCs w:val="22"/>
        </w:rPr>
        <w:t>ý</w:t>
      </w:r>
      <w:r w:rsidR="00B4314E" w:rsidRPr="00A4673F">
        <w:rPr>
          <w:szCs w:val="22"/>
        </w:rPr>
        <w:t xml:space="preserve"> na</w:t>
      </w:r>
      <w:r w:rsidRPr="00A4673F">
        <w:rPr>
          <w:szCs w:val="22"/>
        </w:rPr>
        <w:t xml:space="preserve"> symptomatickú liečbu strednej až silnej bolesti</w:t>
      </w:r>
      <w:r w:rsidR="00B4314E" w:rsidRPr="00A4673F">
        <w:rPr>
          <w:szCs w:val="22"/>
        </w:rPr>
        <w:t xml:space="preserve"> dospelých a dospievajúcich </w:t>
      </w:r>
      <w:r w:rsidRPr="00A4673F">
        <w:rPr>
          <w:szCs w:val="22"/>
        </w:rPr>
        <w:t>starších ako</w:t>
      </w:r>
      <w:r w:rsidR="00B4314E" w:rsidRPr="00A4673F">
        <w:rPr>
          <w:szCs w:val="22"/>
        </w:rPr>
        <w:t xml:space="preserve"> 12 rokov.</w:t>
      </w:r>
    </w:p>
    <w:p w14:paraId="4DA7AF16" w14:textId="77777777" w:rsidR="00B4314E" w:rsidRPr="00A4673F" w:rsidRDefault="00B4314E" w:rsidP="001109FA">
      <w:pPr>
        <w:rPr>
          <w:szCs w:val="22"/>
        </w:rPr>
      </w:pPr>
    </w:p>
    <w:p w14:paraId="34F4BAEE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Použitie</w:t>
      </w:r>
      <w:r w:rsidR="003E18A9" w:rsidRPr="00A4673F">
        <w:rPr>
          <w:szCs w:val="22"/>
        </w:rPr>
        <w:t xml:space="preserve"> Tramadolu/Paracetamolu Zentiva</w:t>
      </w:r>
      <w:r w:rsidRPr="00A4673F">
        <w:rPr>
          <w:szCs w:val="22"/>
        </w:rPr>
        <w:t xml:space="preserve"> </w:t>
      </w:r>
      <w:r w:rsidR="003F2261" w:rsidRPr="00A4673F">
        <w:rPr>
          <w:szCs w:val="22"/>
        </w:rPr>
        <w:t>75 mg/650 mg</w:t>
      </w:r>
      <w:r w:rsidRPr="00A4673F">
        <w:rPr>
          <w:szCs w:val="22"/>
        </w:rPr>
        <w:t xml:space="preserve"> má byť vyhradené pacientom, ktorých stredná až silná bolesť vyžaduje kombináciu tramadolu a paracetamolu (pozri tiež časť 5.1).</w:t>
      </w:r>
    </w:p>
    <w:p w14:paraId="2BB4116E" w14:textId="77777777" w:rsidR="00B4314E" w:rsidRPr="00A4673F" w:rsidRDefault="00B4314E" w:rsidP="001109FA">
      <w:pPr>
        <w:rPr>
          <w:szCs w:val="22"/>
        </w:rPr>
      </w:pPr>
    </w:p>
    <w:p w14:paraId="360D820D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4.2</w:t>
      </w:r>
      <w:r w:rsidRPr="00A4673F">
        <w:rPr>
          <w:b/>
          <w:szCs w:val="22"/>
        </w:rPr>
        <w:tab/>
        <w:t>Dávkovanie a spôsob podávania</w:t>
      </w:r>
    </w:p>
    <w:p w14:paraId="3F430570" w14:textId="77777777" w:rsidR="00B4314E" w:rsidRPr="00A4673F" w:rsidRDefault="00B4314E" w:rsidP="001109FA">
      <w:pPr>
        <w:rPr>
          <w:szCs w:val="22"/>
          <w:u w:val="single"/>
        </w:rPr>
      </w:pPr>
    </w:p>
    <w:p w14:paraId="093475EE" w14:textId="77777777" w:rsidR="00B4314E" w:rsidRPr="00A4673F" w:rsidRDefault="00B4314E" w:rsidP="001109FA">
      <w:pPr>
        <w:autoSpaceDE w:val="0"/>
        <w:autoSpaceDN w:val="0"/>
        <w:adjustRightInd w:val="0"/>
        <w:rPr>
          <w:iCs/>
          <w:color w:val="000000"/>
          <w:szCs w:val="22"/>
          <w:u w:val="single"/>
        </w:rPr>
      </w:pPr>
      <w:r w:rsidRPr="00A4673F">
        <w:rPr>
          <w:iCs/>
          <w:color w:val="000000"/>
          <w:szCs w:val="22"/>
          <w:u w:val="single"/>
        </w:rPr>
        <w:t>Dávkovanie</w:t>
      </w:r>
    </w:p>
    <w:p w14:paraId="3C9CCF94" w14:textId="77777777" w:rsidR="00B4314E" w:rsidRPr="00A4673F" w:rsidRDefault="00B4314E" w:rsidP="001109FA">
      <w:pPr>
        <w:rPr>
          <w:i/>
          <w:iCs/>
          <w:szCs w:val="22"/>
        </w:rPr>
      </w:pPr>
    </w:p>
    <w:p w14:paraId="66D4295E" w14:textId="77777777" w:rsidR="00B4314E" w:rsidRPr="00A4673F" w:rsidRDefault="00B4314E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t>Dospelí a dospievajúci (12 roční a starší)</w:t>
      </w:r>
    </w:p>
    <w:p w14:paraId="7443FBB9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Použitie </w:t>
      </w:r>
      <w:r w:rsidR="003F2261" w:rsidRPr="00A4673F">
        <w:rPr>
          <w:szCs w:val="22"/>
        </w:rPr>
        <w:t xml:space="preserve">Tramadolu/Paracetamolu Zentiva </w:t>
      </w:r>
      <w:r w:rsidRPr="00A4673F">
        <w:rPr>
          <w:szCs w:val="22"/>
          <w:lang w:eastAsia="en-US"/>
        </w:rPr>
        <w:t xml:space="preserve">75 mg/650 mg </w:t>
      </w:r>
      <w:r w:rsidRPr="00A4673F">
        <w:rPr>
          <w:szCs w:val="22"/>
        </w:rPr>
        <w:t>má byť vyhradené pacientom, ktorých stredná až silná bolesť vyžaduje kombináciu tramadolu a paracetamolu.</w:t>
      </w:r>
    </w:p>
    <w:p w14:paraId="6F1CDCB8" w14:textId="77777777" w:rsidR="00B4314E" w:rsidRPr="00A4673F" w:rsidRDefault="00B4314E" w:rsidP="001109FA">
      <w:pPr>
        <w:ind w:left="0" w:firstLine="0"/>
        <w:rPr>
          <w:szCs w:val="22"/>
        </w:rPr>
      </w:pPr>
    </w:p>
    <w:p w14:paraId="414C6A11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Dávka sa má nastaviť individuálne podľa intenzity bolesti a </w:t>
      </w:r>
      <w:r w:rsidR="00D773AF" w:rsidRPr="00A4673F">
        <w:rPr>
          <w:szCs w:val="22"/>
        </w:rPr>
        <w:t xml:space="preserve">individuálnej citlivosti </w:t>
      </w:r>
      <w:r w:rsidRPr="00A4673F">
        <w:rPr>
          <w:szCs w:val="22"/>
        </w:rPr>
        <w:t>u pacienta.</w:t>
      </w:r>
      <w:r w:rsidR="00D773AF" w:rsidRPr="00A4673F">
        <w:rPr>
          <w:szCs w:val="22"/>
        </w:rPr>
        <w:t xml:space="preserve"> Vo všeobecnosti sa má vybrať najnižšia účinná dávka analgézie.</w:t>
      </w:r>
    </w:p>
    <w:p w14:paraId="2B8DE552" w14:textId="77777777" w:rsidR="003F2261" w:rsidRPr="00A4673F" w:rsidRDefault="003F2261" w:rsidP="001109FA">
      <w:pPr>
        <w:ind w:left="0" w:firstLine="0"/>
        <w:rPr>
          <w:szCs w:val="22"/>
        </w:rPr>
      </w:pPr>
    </w:p>
    <w:p w14:paraId="7DA337C7" w14:textId="7CC7F679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Odporúčaná úvodná dávka je jedna tableta </w:t>
      </w:r>
      <w:r w:rsidR="003F2261" w:rsidRPr="00A4673F">
        <w:rPr>
          <w:szCs w:val="22"/>
        </w:rPr>
        <w:t>Tramadolu/Paracetamolu Zentiva 75 mg/650 mg</w:t>
      </w:r>
      <w:r w:rsidRPr="00A4673F">
        <w:rPr>
          <w:szCs w:val="22"/>
        </w:rPr>
        <w:t>. Ak je to potrebné, môžu byť podané ďalšie dávky, neprekračujúc 4 tablety za deň (ekvivalent 300 mg tramad</w:t>
      </w:r>
      <w:r w:rsidR="00451F9C">
        <w:rPr>
          <w:szCs w:val="22"/>
        </w:rPr>
        <w:t>ó</w:t>
      </w:r>
      <w:r w:rsidRPr="00A4673F">
        <w:rPr>
          <w:szCs w:val="22"/>
        </w:rPr>
        <w:t>lium</w:t>
      </w:r>
      <w:r w:rsidR="00451F9C">
        <w:rPr>
          <w:szCs w:val="22"/>
        </w:rPr>
        <w:t>-</w:t>
      </w:r>
      <w:r w:rsidRPr="00A4673F">
        <w:rPr>
          <w:szCs w:val="22"/>
        </w:rPr>
        <w:t>chloridu a 2 600 mg paracetamolu).</w:t>
      </w:r>
    </w:p>
    <w:p w14:paraId="799FC7F3" w14:textId="77777777" w:rsidR="003F2261" w:rsidRPr="00A4673F" w:rsidRDefault="003F2261" w:rsidP="001109FA">
      <w:pPr>
        <w:ind w:left="0" w:firstLine="0"/>
        <w:rPr>
          <w:szCs w:val="22"/>
        </w:rPr>
      </w:pPr>
    </w:p>
    <w:p w14:paraId="01C69C75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Dávkovací interval nemá byť kratší ako 6 hodín.</w:t>
      </w:r>
    </w:p>
    <w:p w14:paraId="3B6CECA0" w14:textId="77777777" w:rsidR="00B4314E" w:rsidRPr="00A4673F" w:rsidRDefault="00B4314E" w:rsidP="001109FA">
      <w:pPr>
        <w:ind w:left="0" w:firstLine="0"/>
        <w:rPr>
          <w:szCs w:val="22"/>
        </w:rPr>
      </w:pPr>
    </w:p>
    <w:p w14:paraId="5CBE91D7" w14:textId="77777777" w:rsidR="00B4314E" w:rsidRPr="00A4673F" w:rsidRDefault="003F2261" w:rsidP="001109FA">
      <w:pPr>
        <w:ind w:left="0" w:firstLine="0"/>
        <w:rPr>
          <w:szCs w:val="22"/>
        </w:rPr>
      </w:pPr>
      <w:r w:rsidRPr="00A4673F">
        <w:rPr>
          <w:szCs w:val="22"/>
        </w:rPr>
        <w:lastRenderedPageBreak/>
        <w:t>Tramadol/Paracetamol Zentiva 75 mg/650 mg</w:t>
      </w:r>
      <w:r w:rsidR="00B4314E" w:rsidRPr="00A4673F">
        <w:rPr>
          <w:szCs w:val="22"/>
        </w:rPr>
        <w:t xml:space="preserve"> sa za žiadnych okolností nemá podávať dlhšie, ako je striktne nevyhnutné (pozri časť 4.4). Ak sa v dôsledku podstaty a závažnosti choroby vyžaduje opakované použitie alebo dlhodobá liečba </w:t>
      </w:r>
      <w:r w:rsidR="009863B5" w:rsidRPr="00A4673F">
        <w:rPr>
          <w:szCs w:val="22"/>
        </w:rPr>
        <w:t>Tramadolom/Paracetamolom Zentiva 75 mg/650 mg</w:t>
      </w:r>
      <w:r w:rsidR="00B4314E" w:rsidRPr="00A4673F">
        <w:rPr>
          <w:szCs w:val="22"/>
        </w:rPr>
        <w:t>, potom je potrebné starostlivé a pravidelné sledovanie (ak je to možné, s prestávkami v liečbe), aby sa zistilo, či je nevyhnutné pokračovanie liečby.</w:t>
      </w:r>
    </w:p>
    <w:p w14:paraId="15EDBC2D" w14:textId="77777777" w:rsidR="00B4314E" w:rsidRPr="00A4673F" w:rsidRDefault="00B4314E" w:rsidP="001109FA">
      <w:pPr>
        <w:rPr>
          <w:szCs w:val="22"/>
        </w:rPr>
      </w:pPr>
    </w:p>
    <w:p w14:paraId="5C58C05F" w14:textId="77777777" w:rsidR="00B4314E" w:rsidRPr="00A4673F" w:rsidRDefault="007C0931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t>Pediatrická populácia</w:t>
      </w:r>
    </w:p>
    <w:p w14:paraId="53D8D4ED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U detí mladších ako 12 rokov sa účinné a bezpečné použitie</w:t>
      </w:r>
      <w:r w:rsidR="009863B5" w:rsidRPr="00A4673F">
        <w:rPr>
          <w:szCs w:val="22"/>
        </w:rPr>
        <w:t xml:space="preserve"> Tramadolu/Paracetamolu Zentiva 75</w:t>
      </w:r>
      <w:r w:rsidR="00AD1047" w:rsidRPr="00A4673F">
        <w:rPr>
          <w:szCs w:val="22"/>
        </w:rPr>
        <w:t> </w:t>
      </w:r>
      <w:r w:rsidR="009863B5" w:rsidRPr="00A4673F">
        <w:rPr>
          <w:szCs w:val="22"/>
        </w:rPr>
        <w:t>mg/650 mg</w:t>
      </w:r>
      <w:r w:rsidRPr="00A4673F">
        <w:rPr>
          <w:szCs w:val="22"/>
        </w:rPr>
        <w:t xml:space="preserve"> nestanovovalo. Preto sa liečba tejto populácie neodporúča.</w:t>
      </w:r>
    </w:p>
    <w:p w14:paraId="406D6ED3" w14:textId="77777777" w:rsidR="00B4314E" w:rsidRPr="00A4673F" w:rsidRDefault="00B4314E" w:rsidP="001109FA">
      <w:pPr>
        <w:ind w:left="0" w:firstLine="0"/>
        <w:rPr>
          <w:szCs w:val="22"/>
        </w:rPr>
      </w:pPr>
    </w:p>
    <w:p w14:paraId="41416F9E" w14:textId="77777777" w:rsidR="00B4314E" w:rsidRPr="00A4673F" w:rsidRDefault="00B4314E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t>Starší pacienti</w:t>
      </w:r>
    </w:p>
    <w:p w14:paraId="0663C782" w14:textId="77777777" w:rsidR="00B4314E" w:rsidRPr="00A4673F" w:rsidRDefault="007C0931" w:rsidP="001109FA">
      <w:pPr>
        <w:ind w:left="0" w:firstLine="0"/>
        <w:rPr>
          <w:szCs w:val="22"/>
        </w:rPr>
      </w:pPr>
      <w:r w:rsidRPr="00A4673F">
        <w:rPr>
          <w:rStyle w:val="longtext1"/>
          <w:sz w:val="22"/>
          <w:szCs w:val="22"/>
        </w:rPr>
        <w:t>Úprava dávky obvykle nie je potrebná u pacientov do 75 rokov bez klinických prejavov pečeňovej alebo obličkovej nedostatočnosti. U pacientov starších ako 75 rokov môže byť eliminácia predĺžená. Preto, ak je to potrebné, môže sa interval medzi dávkami predĺžiť podľa potrieb pacienta.</w:t>
      </w:r>
    </w:p>
    <w:p w14:paraId="3CE9882A" w14:textId="77777777" w:rsidR="00B4314E" w:rsidRPr="00A4673F" w:rsidRDefault="00B4314E" w:rsidP="001109FA">
      <w:pPr>
        <w:rPr>
          <w:szCs w:val="22"/>
        </w:rPr>
      </w:pPr>
    </w:p>
    <w:p w14:paraId="6619871A" w14:textId="77777777" w:rsidR="00B4314E" w:rsidRPr="00A4673F" w:rsidRDefault="005C2B9D" w:rsidP="001109FA">
      <w:pPr>
        <w:rPr>
          <w:i/>
          <w:szCs w:val="22"/>
        </w:rPr>
      </w:pPr>
      <w:r w:rsidRPr="00A4673F">
        <w:rPr>
          <w:i/>
          <w:szCs w:val="22"/>
        </w:rPr>
        <w:t>Porucha funkcie obličiek</w:t>
      </w:r>
      <w:r w:rsidR="007C0931" w:rsidRPr="00A4673F">
        <w:rPr>
          <w:i/>
          <w:szCs w:val="22"/>
        </w:rPr>
        <w:t>/dialýza</w:t>
      </w:r>
    </w:p>
    <w:p w14:paraId="7C60D419" w14:textId="77777777" w:rsidR="007C0931" w:rsidRPr="00A4673F" w:rsidRDefault="006F5DEE" w:rsidP="001109FA">
      <w:pPr>
        <w:ind w:left="0" w:firstLine="0"/>
        <w:rPr>
          <w:szCs w:val="22"/>
        </w:rPr>
      </w:pPr>
      <w:r w:rsidRPr="00A4673F">
        <w:rPr>
          <w:szCs w:val="22"/>
        </w:rPr>
        <w:t>U pacientov s</w:t>
      </w:r>
      <w:r w:rsidR="003B2860" w:rsidRPr="00A4673F">
        <w:rPr>
          <w:szCs w:val="22"/>
        </w:rPr>
        <w:t> </w:t>
      </w:r>
      <w:r w:rsidR="005C2B9D" w:rsidRPr="00A4673F">
        <w:rPr>
          <w:szCs w:val="22"/>
        </w:rPr>
        <w:t>s poruchou funkcie obličiek</w:t>
      </w:r>
      <w:r w:rsidRPr="00A4673F">
        <w:rPr>
          <w:szCs w:val="22"/>
        </w:rPr>
        <w:t xml:space="preserve"> je eliminácia tramadolu oneskorená. </w:t>
      </w:r>
      <w:r w:rsidR="007C0931" w:rsidRPr="00A4673F">
        <w:rPr>
          <w:szCs w:val="22"/>
        </w:rPr>
        <w:t xml:space="preserve">U týchto pacientov sa má </w:t>
      </w:r>
      <w:r w:rsidR="007C0931" w:rsidRPr="00A4673F">
        <w:rPr>
          <w:rStyle w:val="longtext1"/>
          <w:sz w:val="22"/>
          <w:szCs w:val="22"/>
        </w:rPr>
        <w:t>starostlivo zvážiť predĺženie intervalu medzi dávkami podľa potrieb pacienta.</w:t>
      </w:r>
    </w:p>
    <w:p w14:paraId="29B5B340" w14:textId="77777777" w:rsidR="00B4314E" w:rsidRPr="00A4673F" w:rsidRDefault="00B4314E" w:rsidP="001109FA">
      <w:pPr>
        <w:ind w:left="0" w:firstLine="0"/>
        <w:rPr>
          <w:szCs w:val="22"/>
        </w:rPr>
      </w:pPr>
    </w:p>
    <w:p w14:paraId="3AAA74F1" w14:textId="77777777" w:rsidR="006F33A2" w:rsidRPr="00A4673F" w:rsidRDefault="006F33A2" w:rsidP="001109FA">
      <w:pPr>
        <w:ind w:left="0" w:firstLine="0"/>
        <w:rPr>
          <w:szCs w:val="22"/>
        </w:rPr>
      </w:pPr>
      <w:r w:rsidRPr="00A4673F">
        <w:rPr>
          <w:szCs w:val="22"/>
        </w:rPr>
        <w:t>Vzhľadom na prítomnosť</w:t>
      </w:r>
      <w:r w:rsidR="00E46427" w:rsidRPr="00A4673F">
        <w:rPr>
          <w:szCs w:val="22"/>
        </w:rPr>
        <w:t xml:space="preserve"> tramadolu sa užívanie lieku Tramadol/Paracetamol Zentiva 75 mg/650 mg neodporúča pacientom s</w:t>
      </w:r>
      <w:r w:rsidR="006A7229" w:rsidRPr="00A4673F">
        <w:rPr>
          <w:szCs w:val="22"/>
        </w:rPr>
        <w:t>o</w:t>
      </w:r>
      <w:r w:rsidR="00E46427" w:rsidRPr="00A4673F">
        <w:rPr>
          <w:szCs w:val="22"/>
        </w:rPr>
        <w:t> </w:t>
      </w:r>
      <w:r w:rsidR="006A7229" w:rsidRPr="00A4673F">
        <w:rPr>
          <w:szCs w:val="22"/>
        </w:rPr>
        <w:t>závažn</w:t>
      </w:r>
      <w:r w:rsidR="00E46427" w:rsidRPr="00A4673F">
        <w:rPr>
          <w:szCs w:val="22"/>
        </w:rPr>
        <w:t xml:space="preserve">ou </w:t>
      </w:r>
      <w:r w:rsidR="003B2860" w:rsidRPr="00A4673F">
        <w:rPr>
          <w:szCs w:val="22"/>
        </w:rPr>
        <w:t>renálnou insuficienciou</w:t>
      </w:r>
      <w:r w:rsidR="00F27A70" w:rsidRPr="00A4673F">
        <w:rPr>
          <w:szCs w:val="22"/>
        </w:rPr>
        <w:t xml:space="preserve"> </w:t>
      </w:r>
      <w:r w:rsidR="00E46427" w:rsidRPr="00A4673F">
        <w:rPr>
          <w:szCs w:val="22"/>
        </w:rPr>
        <w:t xml:space="preserve">(klírens kreatinínu &lt; 10 ml/min). V prípade stredne </w:t>
      </w:r>
      <w:r w:rsidR="006A7229" w:rsidRPr="00A4673F">
        <w:rPr>
          <w:szCs w:val="22"/>
        </w:rPr>
        <w:t>závažn</w:t>
      </w:r>
      <w:r w:rsidR="00E46427" w:rsidRPr="00A4673F">
        <w:rPr>
          <w:szCs w:val="22"/>
        </w:rPr>
        <w:t xml:space="preserve">ej </w:t>
      </w:r>
      <w:r w:rsidR="003B2860" w:rsidRPr="00A4673F">
        <w:rPr>
          <w:szCs w:val="22"/>
        </w:rPr>
        <w:t>renálnej insuficiencie</w:t>
      </w:r>
      <w:r w:rsidR="00E46427" w:rsidRPr="00A4673F">
        <w:rPr>
          <w:szCs w:val="22"/>
        </w:rPr>
        <w:t xml:space="preserve"> (klírens kreatinínu medzi 10</w:t>
      </w:r>
      <w:r w:rsidR="00217AB6" w:rsidRPr="00A4673F">
        <w:rPr>
          <w:szCs w:val="22"/>
        </w:rPr>
        <w:t> </w:t>
      </w:r>
      <w:r w:rsidR="00E46427" w:rsidRPr="00A4673F">
        <w:rPr>
          <w:szCs w:val="22"/>
        </w:rPr>
        <w:t>-</w:t>
      </w:r>
      <w:r w:rsidR="00217AB6" w:rsidRPr="00A4673F">
        <w:rPr>
          <w:szCs w:val="22"/>
        </w:rPr>
        <w:t> </w:t>
      </w:r>
      <w:r w:rsidR="00E46427" w:rsidRPr="00A4673F">
        <w:rPr>
          <w:szCs w:val="22"/>
        </w:rPr>
        <w:t xml:space="preserve">30 ml/min) by mal byť dávkovací interval predĺžený na 12 hodín. </w:t>
      </w:r>
    </w:p>
    <w:p w14:paraId="38552176" w14:textId="77777777" w:rsidR="00E46427" w:rsidRPr="00A4673F" w:rsidRDefault="00E46427" w:rsidP="001109FA">
      <w:pPr>
        <w:ind w:left="0" w:firstLine="0"/>
        <w:rPr>
          <w:szCs w:val="22"/>
        </w:rPr>
      </w:pPr>
    </w:p>
    <w:p w14:paraId="34F17287" w14:textId="77777777" w:rsidR="00E46427" w:rsidRPr="00A4673F" w:rsidRDefault="00E46427" w:rsidP="001109FA">
      <w:pPr>
        <w:ind w:left="0" w:firstLine="0"/>
        <w:rPr>
          <w:szCs w:val="22"/>
        </w:rPr>
      </w:pPr>
      <w:r w:rsidRPr="00A4673F">
        <w:rPr>
          <w:szCs w:val="22"/>
        </w:rPr>
        <w:t>Pretože eliminácia tramadolu hemodialýzou alebo hemofiltráciou je veľmi pomalá, po dialýze zvyčajne nie je potrebné podávať ďalšiu dávku na udržanie analgetického účinku.</w:t>
      </w:r>
    </w:p>
    <w:p w14:paraId="2DC36389" w14:textId="77777777" w:rsidR="006F33A2" w:rsidRPr="00A4673F" w:rsidRDefault="006F33A2" w:rsidP="001109FA">
      <w:pPr>
        <w:ind w:left="0" w:firstLine="0"/>
        <w:rPr>
          <w:szCs w:val="22"/>
        </w:rPr>
      </w:pPr>
    </w:p>
    <w:p w14:paraId="3BCE44FA" w14:textId="77777777" w:rsidR="00B4314E" w:rsidRPr="00A4673F" w:rsidRDefault="00E07BB9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t>Porucha funkcie pečene</w:t>
      </w:r>
    </w:p>
    <w:p w14:paraId="73390C39" w14:textId="77777777" w:rsidR="00B4314E" w:rsidRPr="00A4673F" w:rsidRDefault="006F5DEE" w:rsidP="001109FA">
      <w:pPr>
        <w:ind w:left="0" w:firstLine="0"/>
        <w:rPr>
          <w:szCs w:val="22"/>
        </w:rPr>
      </w:pPr>
      <w:r w:rsidRPr="00A4673F">
        <w:rPr>
          <w:szCs w:val="22"/>
        </w:rPr>
        <w:t>U pacientov s </w:t>
      </w:r>
      <w:r w:rsidR="00E07BB9" w:rsidRPr="00A4673F">
        <w:rPr>
          <w:szCs w:val="22"/>
        </w:rPr>
        <w:t>poruchou funkcie pečene</w:t>
      </w:r>
      <w:r w:rsidRPr="00A4673F">
        <w:rPr>
          <w:szCs w:val="22"/>
        </w:rPr>
        <w:t xml:space="preserve"> je eliminácia tramadolu oneskorená</w:t>
      </w:r>
      <w:r w:rsidR="007C0931" w:rsidRPr="00A4673F">
        <w:rPr>
          <w:szCs w:val="22"/>
        </w:rPr>
        <w:t xml:space="preserve">. U týchto pacientov sa má </w:t>
      </w:r>
      <w:r w:rsidR="007C0931" w:rsidRPr="00A4673F">
        <w:rPr>
          <w:rStyle w:val="longtext1"/>
          <w:sz w:val="22"/>
          <w:szCs w:val="22"/>
        </w:rPr>
        <w:t xml:space="preserve">starostlivo zvážiť </w:t>
      </w:r>
      <w:r w:rsidR="007C0931" w:rsidRPr="00A4673F">
        <w:rPr>
          <w:szCs w:val="22"/>
        </w:rPr>
        <w:t xml:space="preserve">predĺženie dávkovacieho intervalu </w:t>
      </w:r>
      <w:r w:rsidR="007C0931" w:rsidRPr="00A4673F">
        <w:rPr>
          <w:rStyle w:val="longtext1"/>
          <w:sz w:val="22"/>
          <w:szCs w:val="22"/>
        </w:rPr>
        <w:t>podľa potrieb pacienta (pozri časť 4.4).</w:t>
      </w:r>
      <w:r w:rsidRPr="00A4673F">
        <w:rPr>
          <w:szCs w:val="22"/>
        </w:rPr>
        <w:t xml:space="preserve"> </w:t>
      </w:r>
    </w:p>
    <w:p w14:paraId="6E96EC00" w14:textId="77777777" w:rsidR="00B4314E" w:rsidRPr="00A4673F" w:rsidRDefault="00B4314E" w:rsidP="001109FA">
      <w:pPr>
        <w:rPr>
          <w:szCs w:val="22"/>
        </w:rPr>
      </w:pPr>
    </w:p>
    <w:p w14:paraId="2EE8C199" w14:textId="77777777" w:rsidR="00E46427" w:rsidRPr="00A4673F" w:rsidRDefault="00E46427" w:rsidP="00AE23DB">
      <w:pPr>
        <w:ind w:left="0" w:firstLine="0"/>
        <w:rPr>
          <w:szCs w:val="22"/>
        </w:rPr>
      </w:pPr>
      <w:r w:rsidRPr="00A4673F">
        <w:rPr>
          <w:szCs w:val="22"/>
        </w:rPr>
        <w:t xml:space="preserve">Vzhľadom na obsah paracetamolu sa </w:t>
      </w:r>
      <w:r w:rsidR="00F27A70" w:rsidRPr="00A4673F">
        <w:rPr>
          <w:szCs w:val="22"/>
        </w:rPr>
        <w:t xml:space="preserve">Tramadol/Paracetamol Zentiva 75 mg/650 mg nesmie podávať </w:t>
      </w:r>
      <w:r w:rsidRPr="00A4673F">
        <w:rPr>
          <w:szCs w:val="22"/>
        </w:rPr>
        <w:t>pacientom s</w:t>
      </w:r>
      <w:r w:rsidR="006A7229" w:rsidRPr="00A4673F">
        <w:rPr>
          <w:szCs w:val="22"/>
        </w:rPr>
        <w:t xml:space="preserve">o závažnou </w:t>
      </w:r>
      <w:r w:rsidR="003B2860" w:rsidRPr="00A4673F">
        <w:rPr>
          <w:szCs w:val="22"/>
        </w:rPr>
        <w:t>hepatálnou insuficienciou</w:t>
      </w:r>
      <w:r w:rsidRPr="00A4673F">
        <w:rPr>
          <w:szCs w:val="22"/>
        </w:rPr>
        <w:t xml:space="preserve"> (pozri časť 4.3).</w:t>
      </w:r>
    </w:p>
    <w:p w14:paraId="3257DF54" w14:textId="77777777" w:rsidR="00E46427" w:rsidRPr="00A4673F" w:rsidRDefault="00E46427" w:rsidP="001109FA">
      <w:pPr>
        <w:rPr>
          <w:szCs w:val="22"/>
        </w:rPr>
      </w:pPr>
    </w:p>
    <w:p w14:paraId="701F5DB3" w14:textId="77777777" w:rsidR="00B4314E" w:rsidRPr="00A4673F" w:rsidRDefault="00B4314E" w:rsidP="001109FA">
      <w:pPr>
        <w:rPr>
          <w:iCs/>
          <w:szCs w:val="22"/>
          <w:u w:val="single"/>
        </w:rPr>
      </w:pPr>
      <w:r w:rsidRPr="00A4673F">
        <w:rPr>
          <w:iCs/>
          <w:szCs w:val="22"/>
          <w:u w:val="single"/>
        </w:rPr>
        <w:t>Spôsob podávania</w:t>
      </w:r>
    </w:p>
    <w:p w14:paraId="7E5A811A" w14:textId="77777777" w:rsidR="005A16CB" w:rsidRPr="00A4673F" w:rsidRDefault="005A16CB" w:rsidP="001109FA">
      <w:pPr>
        <w:rPr>
          <w:i/>
          <w:iCs/>
          <w:szCs w:val="22"/>
          <w:u w:val="single"/>
        </w:rPr>
      </w:pPr>
    </w:p>
    <w:p w14:paraId="7117C3FE" w14:textId="77777777" w:rsidR="00B4314E" w:rsidRPr="00A4673F" w:rsidRDefault="00B4314E" w:rsidP="001109FA">
      <w:pPr>
        <w:rPr>
          <w:szCs w:val="22"/>
        </w:rPr>
      </w:pPr>
      <w:r w:rsidRPr="00A4673F">
        <w:rPr>
          <w:szCs w:val="22"/>
        </w:rPr>
        <w:t>Na vnútorné použitie.</w:t>
      </w:r>
    </w:p>
    <w:p w14:paraId="37C6E9B9" w14:textId="77777777" w:rsidR="00B4314E" w:rsidRPr="00A4673F" w:rsidRDefault="00370AAC" w:rsidP="001109FA">
      <w:pPr>
        <w:ind w:left="0" w:firstLine="0"/>
        <w:rPr>
          <w:szCs w:val="22"/>
        </w:rPr>
      </w:pPr>
      <w:r w:rsidRPr="00A4673F">
        <w:rPr>
          <w:szCs w:val="22"/>
        </w:rPr>
        <w:t>Filmom obalené t</w:t>
      </w:r>
      <w:r w:rsidR="00B4314E" w:rsidRPr="00A4673F">
        <w:rPr>
          <w:szCs w:val="22"/>
        </w:rPr>
        <w:t xml:space="preserve">ablety sa </w:t>
      </w:r>
      <w:r w:rsidR="005F260A" w:rsidRPr="00A4673F">
        <w:rPr>
          <w:szCs w:val="22"/>
        </w:rPr>
        <w:t>musia prehltnúť s dostatočným množstvom tekutiny.</w:t>
      </w:r>
      <w:r w:rsidR="00EC5C0E" w:rsidRPr="00A4673F">
        <w:rPr>
          <w:szCs w:val="22"/>
        </w:rPr>
        <w:t xml:space="preserve"> </w:t>
      </w:r>
    </w:p>
    <w:p w14:paraId="6501412F" w14:textId="77777777" w:rsidR="00B4314E" w:rsidRPr="00A4673F" w:rsidRDefault="00B4314E" w:rsidP="001109FA">
      <w:pPr>
        <w:rPr>
          <w:szCs w:val="22"/>
        </w:rPr>
      </w:pPr>
    </w:p>
    <w:p w14:paraId="7C2EA640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4.3</w:t>
      </w:r>
      <w:r w:rsidRPr="00A4673F">
        <w:rPr>
          <w:b/>
          <w:szCs w:val="22"/>
        </w:rPr>
        <w:tab/>
        <w:t>Kontraindikácie</w:t>
      </w:r>
    </w:p>
    <w:p w14:paraId="24ACE0F5" w14:textId="77777777" w:rsidR="00B4314E" w:rsidRPr="00A4673F" w:rsidRDefault="00B4314E" w:rsidP="001109FA">
      <w:pPr>
        <w:rPr>
          <w:szCs w:val="22"/>
        </w:rPr>
      </w:pPr>
    </w:p>
    <w:p w14:paraId="173EECA6" w14:textId="77777777" w:rsidR="00B4314E" w:rsidRPr="00A4673F" w:rsidRDefault="00B4314E" w:rsidP="00A4673F">
      <w:pPr>
        <w:pStyle w:val="Zkladntext"/>
        <w:numPr>
          <w:ilvl w:val="0"/>
          <w:numId w:val="29"/>
        </w:numPr>
        <w:rPr>
          <w:noProof/>
          <w:szCs w:val="22"/>
        </w:rPr>
      </w:pPr>
      <w:r w:rsidRPr="00A4673F">
        <w:rPr>
          <w:szCs w:val="22"/>
        </w:rPr>
        <w:t xml:space="preserve">Precitlivenosť na liečivá alebo na </w:t>
      </w:r>
      <w:r w:rsidRPr="00A4673F">
        <w:rPr>
          <w:noProof/>
          <w:szCs w:val="22"/>
        </w:rPr>
        <w:t>ktorúkoľvek</w:t>
      </w:r>
      <w:r w:rsidRPr="00A4673F">
        <w:rPr>
          <w:szCs w:val="22"/>
        </w:rPr>
        <w:t xml:space="preserve"> z pomocných látok </w:t>
      </w:r>
      <w:r w:rsidR="006F5DEE" w:rsidRPr="00A4673F">
        <w:rPr>
          <w:szCs w:val="22"/>
        </w:rPr>
        <w:t>uvedených v časti 6.1</w:t>
      </w:r>
      <w:r w:rsidRPr="00A4673F">
        <w:rPr>
          <w:szCs w:val="22"/>
        </w:rPr>
        <w:t>.</w:t>
      </w:r>
    </w:p>
    <w:p w14:paraId="64096762" w14:textId="77777777" w:rsidR="00B4314E" w:rsidRPr="00A4673F" w:rsidRDefault="00B4314E" w:rsidP="00A4673F">
      <w:pPr>
        <w:numPr>
          <w:ilvl w:val="0"/>
          <w:numId w:val="29"/>
        </w:numPr>
        <w:rPr>
          <w:szCs w:val="22"/>
        </w:rPr>
      </w:pPr>
      <w:r w:rsidRPr="00A4673F">
        <w:rPr>
          <w:szCs w:val="22"/>
        </w:rPr>
        <w:t xml:space="preserve">Akútna otrava alkoholom, hypnotikami, centrálne pôsobiacimi analgetikami, </w:t>
      </w:r>
      <w:r w:rsidR="001C2A2F" w:rsidRPr="00A4673F">
        <w:rPr>
          <w:szCs w:val="22"/>
        </w:rPr>
        <w:t>opioid</w:t>
      </w:r>
      <w:r w:rsidR="00BB17E9" w:rsidRPr="00A4673F">
        <w:rPr>
          <w:szCs w:val="22"/>
        </w:rPr>
        <w:t xml:space="preserve">mi </w:t>
      </w:r>
      <w:r w:rsidRPr="00A4673F">
        <w:rPr>
          <w:szCs w:val="22"/>
        </w:rPr>
        <w:t>alebo psychotropnými liekmi.</w:t>
      </w:r>
    </w:p>
    <w:p w14:paraId="57CFF497" w14:textId="77777777" w:rsidR="00B4314E" w:rsidRPr="00A4673F" w:rsidRDefault="009863B5" w:rsidP="00A4673F">
      <w:pPr>
        <w:numPr>
          <w:ilvl w:val="0"/>
          <w:numId w:val="29"/>
        </w:numPr>
        <w:rPr>
          <w:szCs w:val="22"/>
        </w:rPr>
      </w:pPr>
      <w:r w:rsidRPr="00A4673F">
        <w:rPr>
          <w:szCs w:val="22"/>
        </w:rPr>
        <w:t>P</w:t>
      </w:r>
      <w:r w:rsidR="00B4314E" w:rsidRPr="00A4673F">
        <w:rPr>
          <w:szCs w:val="22"/>
        </w:rPr>
        <w:t>o</w:t>
      </w:r>
      <w:r w:rsidRPr="00A4673F">
        <w:rPr>
          <w:szCs w:val="22"/>
        </w:rPr>
        <w:t>užitie u</w:t>
      </w:r>
      <w:r w:rsidR="00B4314E" w:rsidRPr="00A4673F">
        <w:rPr>
          <w:szCs w:val="22"/>
        </w:rPr>
        <w:t xml:space="preserve"> pacient</w:t>
      </w:r>
      <w:r w:rsidRPr="00A4673F">
        <w:rPr>
          <w:szCs w:val="22"/>
        </w:rPr>
        <w:t>ov</w:t>
      </w:r>
      <w:r w:rsidR="00B4314E" w:rsidRPr="00A4673F">
        <w:rPr>
          <w:szCs w:val="22"/>
        </w:rPr>
        <w:t>, ktorí sú</w:t>
      </w:r>
      <w:r w:rsidR="005A16CB" w:rsidRPr="00A4673F">
        <w:rPr>
          <w:szCs w:val="22"/>
        </w:rPr>
        <w:t>bežne</w:t>
      </w:r>
      <w:r w:rsidR="00B4314E" w:rsidRPr="00A4673F">
        <w:rPr>
          <w:szCs w:val="22"/>
        </w:rPr>
        <w:t xml:space="preserve"> užívajú inhibítory MAO alebo v priebehu </w:t>
      </w:r>
      <w:r w:rsidR="0078321B" w:rsidRPr="00A4673F">
        <w:rPr>
          <w:szCs w:val="22"/>
        </w:rPr>
        <w:t>dvoch týždňov</w:t>
      </w:r>
      <w:r w:rsidR="00B4314E" w:rsidRPr="00A4673F">
        <w:rPr>
          <w:szCs w:val="22"/>
        </w:rPr>
        <w:t xml:space="preserve"> po ich vysadení (pozri časť 4.5).</w:t>
      </w:r>
    </w:p>
    <w:p w14:paraId="5FE72476" w14:textId="77777777" w:rsidR="00B4314E" w:rsidRPr="00A4673F" w:rsidRDefault="006A7229" w:rsidP="00A4673F">
      <w:pPr>
        <w:numPr>
          <w:ilvl w:val="0"/>
          <w:numId w:val="29"/>
        </w:numPr>
        <w:rPr>
          <w:szCs w:val="22"/>
        </w:rPr>
      </w:pPr>
      <w:r w:rsidRPr="00A4673F">
        <w:rPr>
          <w:szCs w:val="22"/>
        </w:rPr>
        <w:t>Závažná</w:t>
      </w:r>
      <w:r w:rsidR="00B4314E" w:rsidRPr="00A4673F">
        <w:rPr>
          <w:szCs w:val="22"/>
        </w:rPr>
        <w:t xml:space="preserve"> po</w:t>
      </w:r>
      <w:r w:rsidRPr="00A4673F">
        <w:rPr>
          <w:szCs w:val="22"/>
        </w:rPr>
        <w:t>rucha</w:t>
      </w:r>
      <w:r w:rsidR="00B4314E" w:rsidRPr="00A4673F">
        <w:rPr>
          <w:szCs w:val="22"/>
        </w:rPr>
        <w:t xml:space="preserve"> funkcie pečene.</w:t>
      </w:r>
    </w:p>
    <w:p w14:paraId="416EBA61" w14:textId="77777777" w:rsidR="00B4314E" w:rsidRPr="00A4673F" w:rsidRDefault="00B4314E" w:rsidP="00A4673F">
      <w:pPr>
        <w:numPr>
          <w:ilvl w:val="0"/>
          <w:numId w:val="29"/>
        </w:numPr>
        <w:rPr>
          <w:szCs w:val="22"/>
        </w:rPr>
      </w:pPr>
      <w:r w:rsidRPr="00A4673F">
        <w:rPr>
          <w:szCs w:val="22"/>
        </w:rPr>
        <w:t>Liečbou nekontrolovaná epilepsia (pozri časť 4.4).</w:t>
      </w:r>
    </w:p>
    <w:p w14:paraId="4FF0EA36" w14:textId="77777777" w:rsidR="00B4314E" w:rsidRPr="00A4673F" w:rsidRDefault="00B4314E" w:rsidP="001109FA">
      <w:pPr>
        <w:rPr>
          <w:szCs w:val="22"/>
        </w:rPr>
      </w:pPr>
    </w:p>
    <w:p w14:paraId="685604B0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4.4</w:t>
      </w:r>
      <w:r w:rsidRPr="00A4673F">
        <w:rPr>
          <w:b/>
          <w:szCs w:val="22"/>
        </w:rPr>
        <w:tab/>
        <w:t>Osobitné upozornenia a opatrenia pri používaní</w:t>
      </w:r>
    </w:p>
    <w:p w14:paraId="46FEC36E" w14:textId="77777777" w:rsidR="00B4314E" w:rsidRPr="00A4673F" w:rsidRDefault="00B4314E" w:rsidP="001109FA">
      <w:pPr>
        <w:rPr>
          <w:szCs w:val="22"/>
        </w:rPr>
      </w:pPr>
    </w:p>
    <w:p w14:paraId="369C3797" w14:textId="77777777" w:rsidR="00B4314E" w:rsidRPr="00A4673F" w:rsidRDefault="00B4314E" w:rsidP="001109FA">
      <w:pPr>
        <w:rPr>
          <w:i/>
          <w:szCs w:val="22"/>
        </w:rPr>
      </w:pPr>
      <w:r w:rsidRPr="00A4673F">
        <w:rPr>
          <w:i/>
          <w:szCs w:val="22"/>
        </w:rPr>
        <w:t>Upozornenia</w:t>
      </w:r>
      <w:r w:rsidR="005A16CB" w:rsidRPr="00A4673F">
        <w:rPr>
          <w:i/>
          <w:szCs w:val="22"/>
        </w:rPr>
        <w:t>:</w:t>
      </w:r>
    </w:p>
    <w:p w14:paraId="220D7386" w14:textId="1E478375" w:rsidR="00B0207A" w:rsidRPr="00A4673F" w:rsidRDefault="00B4314E" w:rsidP="006A7229">
      <w:pPr>
        <w:ind w:left="0" w:firstLine="0"/>
        <w:rPr>
          <w:szCs w:val="22"/>
        </w:rPr>
      </w:pPr>
      <w:r w:rsidRPr="00A4673F">
        <w:rPr>
          <w:szCs w:val="22"/>
        </w:rPr>
        <w:t>U dospelých a </w:t>
      </w:r>
      <w:r w:rsidR="00BB08D4" w:rsidRPr="00A4673F">
        <w:rPr>
          <w:szCs w:val="22"/>
        </w:rPr>
        <w:t xml:space="preserve">dospievajúcich </w:t>
      </w:r>
      <w:r w:rsidR="0078321B" w:rsidRPr="00A4673F">
        <w:rPr>
          <w:szCs w:val="22"/>
        </w:rPr>
        <w:t xml:space="preserve">vo veku 12 rokov </w:t>
      </w:r>
      <w:r w:rsidRPr="00A4673F">
        <w:rPr>
          <w:szCs w:val="22"/>
        </w:rPr>
        <w:t xml:space="preserve">a starších sa nesmie prekročiť maximálna denná </w:t>
      </w:r>
      <w:r w:rsidRPr="00A4673F">
        <w:rPr>
          <w:b/>
          <w:szCs w:val="22"/>
        </w:rPr>
        <w:t>dávka 4 tablety</w:t>
      </w:r>
      <w:r w:rsidR="00B0207A" w:rsidRPr="00A4673F">
        <w:rPr>
          <w:b/>
          <w:szCs w:val="22"/>
        </w:rPr>
        <w:t xml:space="preserve"> Tramadolu/Paracetamolu Zentiva 75 mg/650 mg</w:t>
      </w:r>
      <w:r w:rsidRPr="00A4673F">
        <w:rPr>
          <w:b/>
          <w:szCs w:val="22"/>
        </w:rPr>
        <w:t>. Aby sa zabránilo neúmyselnému</w:t>
      </w:r>
      <w:r w:rsidRPr="00A4673F">
        <w:rPr>
          <w:szCs w:val="22"/>
        </w:rPr>
        <w:t xml:space="preserve"> predávkovaniu, pacient</w:t>
      </w:r>
      <w:r w:rsidR="00CE6AA3" w:rsidRPr="00A4673F">
        <w:rPr>
          <w:szCs w:val="22"/>
        </w:rPr>
        <w:t>i majú byť upozornení</w:t>
      </w:r>
      <w:r w:rsidRPr="00A4673F">
        <w:rPr>
          <w:szCs w:val="22"/>
        </w:rPr>
        <w:t xml:space="preserve">, </w:t>
      </w:r>
      <w:r w:rsidR="00B0207A" w:rsidRPr="00A4673F">
        <w:rPr>
          <w:szCs w:val="22"/>
        </w:rPr>
        <w:t>aby neprekračovali odporúčanú dávku a aby súbežne neužívali iné lieky s obsahom paracetamolu (vrátane voľnopredajných liekov) alebo tramad</w:t>
      </w:r>
      <w:r w:rsidR="00451F9C">
        <w:rPr>
          <w:szCs w:val="22"/>
        </w:rPr>
        <w:t>ó</w:t>
      </w:r>
      <w:r w:rsidR="00B0207A" w:rsidRPr="00A4673F">
        <w:rPr>
          <w:szCs w:val="22"/>
        </w:rPr>
        <w:t>lium</w:t>
      </w:r>
      <w:r w:rsidR="00451F9C">
        <w:rPr>
          <w:szCs w:val="22"/>
        </w:rPr>
        <w:t>-</w:t>
      </w:r>
      <w:r w:rsidR="00B0207A" w:rsidRPr="00A4673F">
        <w:rPr>
          <w:szCs w:val="22"/>
        </w:rPr>
        <w:t>chloridu bez toho, aby sa o tom poradili so svojím lekárom.</w:t>
      </w:r>
    </w:p>
    <w:p w14:paraId="7915A315" w14:textId="77777777" w:rsidR="000919DD" w:rsidRPr="00A4673F" w:rsidRDefault="000919DD" w:rsidP="00324767">
      <w:pPr>
        <w:ind w:left="0" w:firstLine="0"/>
        <w:rPr>
          <w:szCs w:val="22"/>
        </w:rPr>
      </w:pPr>
    </w:p>
    <w:p w14:paraId="4E1E60CD" w14:textId="77777777" w:rsidR="00B4314E" w:rsidRPr="00A4673F" w:rsidRDefault="00B0207A" w:rsidP="00324767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sa neodporúča pri ťažk</w:t>
      </w:r>
      <w:r w:rsidR="005A16CB" w:rsidRPr="00A4673F">
        <w:rPr>
          <w:szCs w:val="22"/>
        </w:rPr>
        <w:t>ej</w:t>
      </w:r>
      <w:r w:rsidR="00B4314E" w:rsidRPr="00A4673F">
        <w:rPr>
          <w:szCs w:val="22"/>
        </w:rPr>
        <w:t xml:space="preserve"> po</w:t>
      </w:r>
      <w:r w:rsidR="005A16CB" w:rsidRPr="00A4673F">
        <w:rPr>
          <w:szCs w:val="22"/>
        </w:rPr>
        <w:t>ruche</w:t>
      </w:r>
      <w:r w:rsidR="00B4314E" w:rsidRPr="00A4673F">
        <w:rPr>
          <w:szCs w:val="22"/>
        </w:rPr>
        <w:t xml:space="preserve"> funkcie obličiek (klírens kreatinínu &lt;</w:t>
      </w:r>
      <w:r w:rsidR="005A16CB" w:rsidRPr="00A4673F">
        <w:rPr>
          <w:szCs w:val="22"/>
        </w:rPr>
        <w:t xml:space="preserve"> </w:t>
      </w:r>
      <w:r w:rsidR="00B4314E" w:rsidRPr="00A4673F">
        <w:rPr>
          <w:szCs w:val="22"/>
        </w:rPr>
        <w:t>10 ml/min).</w:t>
      </w:r>
    </w:p>
    <w:p w14:paraId="7E748231" w14:textId="77777777" w:rsidR="000919DD" w:rsidRPr="00A4673F" w:rsidRDefault="000919DD" w:rsidP="00324767">
      <w:pPr>
        <w:ind w:left="0" w:firstLine="0"/>
        <w:rPr>
          <w:szCs w:val="22"/>
        </w:rPr>
      </w:pPr>
    </w:p>
    <w:p w14:paraId="56B39D51" w14:textId="77777777" w:rsidR="00B4314E" w:rsidRPr="00A4673F" w:rsidRDefault="00B0207A" w:rsidP="006A7229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sa nemá používať </w:t>
      </w:r>
      <w:r w:rsidR="00760F52" w:rsidRPr="00A4673F">
        <w:rPr>
          <w:szCs w:val="22"/>
        </w:rPr>
        <w:t>u pacientov s</w:t>
      </w:r>
      <w:r w:rsidR="006A7229" w:rsidRPr="00A4673F">
        <w:rPr>
          <w:szCs w:val="22"/>
        </w:rPr>
        <w:t>o</w:t>
      </w:r>
      <w:r w:rsidR="00760F52" w:rsidRPr="00A4673F">
        <w:rPr>
          <w:szCs w:val="22"/>
        </w:rPr>
        <w:t xml:space="preserve"> </w:t>
      </w:r>
      <w:r w:rsidR="006A7229" w:rsidRPr="00A4673F">
        <w:rPr>
          <w:szCs w:val="22"/>
        </w:rPr>
        <w:t>závažnou</w:t>
      </w:r>
      <w:r w:rsidR="00B4314E" w:rsidRPr="00A4673F">
        <w:rPr>
          <w:szCs w:val="22"/>
        </w:rPr>
        <w:t xml:space="preserve"> po</w:t>
      </w:r>
      <w:r w:rsidR="005A16CB" w:rsidRPr="00A4673F">
        <w:rPr>
          <w:szCs w:val="22"/>
        </w:rPr>
        <w:t>ruchou</w:t>
      </w:r>
      <w:r w:rsidR="00B4314E" w:rsidRPr="00A4673F">
        <w:rPr>
          <w:szCs w:val="22"/>
        </w:rPr>
        <w:t xml:space="preserve"> funkcie pečene (pozri časť 4.3). </w:t>
      </w:r>
      <w:r w:rsidR="00760F52" w:rsidRPr="00A4673F">
        <w:rPr>
          <w:szCs w:val="22"/>
        </w:rPr>
        <w:t>R</w:t>
      </w:r>
      <w:r w:rsidR="00B4314E" w:rsidRPr="00A4673F">
        <w:rPr>
          <w:szCs w:val="22"/>
        </w:rPr>
        <w:t>izik</w:t>
      </w:r>
      <w:r w:rsidR="00760F52" w:rsidRPr="00A4673F">
        <w:rPr>
          <w:szCs w:val="22"/>
        </w:rPr>
        <w:t>o</w:t>
      </w:r>
      <w:r w:rsidR="00B4314E" w:rsidRPr="00A4673F">
        <w:rPr>
          <w:szCs w:val="22"/>
        </w:rPr>
        <w:t xml:space="preserve"> predávkovania paracetamolom</w:t>
      </w:r>
      <w:r w:rsidR="00760F52" w:rsidRPr="00A4673F">
        <w:rPr>
          <w:szCs w:val="22"/>
        </w:rPr>
        <w:t xml:space="preserve"> je vyššie u pacientov s</w:t>
      </w:r>
      <w:r w:rsidR="005A16CB" w:rsidRPr="00A4673F">
        <w:rPr>
          <w:szCs w:val="22"/>
        </w:rPr>
        <w:t> </w:t>
      </w:r>
      <w:r w:rsidR="00760F52" w:rsidRPr="00A4673F">
        <w:rPr>
          <w:szCs w:val="22"/>
        </w:rPr>
        <w:t>necirhotickým alkoholovým ochorením pečene</w:t>
      </w:r>
      <w:r w:rsidR="00B4314E" w:rsidRPr="00A4673F">
        <w:rPr>
          <w:szCs w:val="22"/>
        </w:rPr>
        <w:t>. V</w:t>
      </w:r>
      <w:r w:rsidR="00760F52" w:rsidRPr="00A4673F">
        <w:rPr>
          <w:szCs w:val="22"/>
        </w:rPr>
        <w:t> stredne ťažkých</w:t>
      </w:r>
      <w:r w:rsidR="00B4314E" w:rsidRPr="00A4673F">
        <w:rPr>
          <w:szCs w:val="22"/>
        </w:rPr>
        <w:t xml:space="preserve"> prípadoch sa má starostlivo zvážiť predĺženie dávkovacieho intervalu.</w:t>
      </w:r>
    </w:p>
    <w:p w14:paraId="43A70EA8" w14:textId="77777777" w:rsidR="000919DD" w:rsidRPr="00A4673F" w:rsidRDefault="000919DD" w:rsidP="006A7229">
      <w:pPr>
        <w:ind w:left="0" w:firstLine="0"/>
        <w:rPr>
          <w:szCs w:val="22"/>
        </w:rPr>
      </w:pPr>
    </w:p>
    <w:p w14:paraId="7AEA21E3" w14:textId="77777777" w:rsidR="00B4314E" w:rsidRPr="00A4673F" w:rsidRDefault="008F3C3E" w:rsidP="00324767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sa neodporúča pri ťažkej respiračnej insuficiencii.</w:t>
      </w:r>
    </w:p>
    <w:p w14:paraId="03230006" w14:textId="77777777" w:rsidR="00B4314E" w:rsidRPr="00A4673F" w:rsidRDefault="00B4314E" w:rsidP="00324767">
      <w:pPr>
        <w:ind w:left="0" w:firstLine="0"/>
        <w:rPr>
          <w:szCs w:val="22"/>
        </w:rPr>
      </w:pPr>
      <w:r w:rsidRPr="00A4673F">
        <w:rPr>
          <w:szCs w:val="22"/>
        </w:rPr>
        <w:t xml:space="preserve">Tramadol nie je vhodný ako </w:t>
      </w:r>
      <w:r w:rsidR="0075209C" w:rsidRPr="00A4673F">
        <w:rPr>
          <w:szCs w:val="22"/>
        </w:rPr>
        <w:t>náhrada</w:t>
      </w:r>
      <w:r w:rsidRPr="00A4673F">
        <w:rPr>
          <w:szCs w:val="22"/>
        </w:rPr>
        <w:t xml:space="preserve"> u pacientov závislých na </w:t>
      </w:r>
      <w:r w:rsidR="001C2A2F" w:rsidRPr="00A4673F">
        <w:rPr>
          <w:szCs w:val="22"/>
        </w:rPr>
        <w:t>opioid</w:t>
      </w:r>
      <w:r w:rsidR="00E66264" w:rsidRPr="00A4673F">
        <w:rPr>
          <w:szCs w:val="22"/>
        </w:rPr>
        <w:t>och</w:t>
      </w:r>
      <w:r w:rsidRPr="00A4673F">
        <w:rPr>
          <w:szCs w:val="22"/>
        </w:rPr>
        <w:t>. Tramadol, hoci je agonista</w:t>
      </w:r>
      <w:r w:rsidR="001C2A2F" w:rsidRPr="00A4673F">
        <w:rPr>
          <w:szCs w:val="22"/>
        </w:rPr>
        <w:t>opioid</w:t>
      </w:r>
      <w:r w:rsidR="00E66264" w:rsidRPr="00A4673F">
        <w:rPr>
          <w:szCs w:val="22"/>
        </w:rPr>
        <w:t>ov</w:t>
      </w:r>
      <w:r w:rsidRPr="00A4673F">
        <w:rPr>
          <w:szCs w:val="22"/>
        </w:rPr>
        <w:t>, nemôže potlačiť príznaky z vysadenia morfínu.</w:t>
      </w:r>
    </w:p>
    <w:p w14:paraId="70C491B6" w14:textId="77777777" w:rsidR="008F3C3E" w:rsidRPr="00A4673F" w:rsidRDefault="008F3C3E" w:rsidP="001109FA">
      <w:pPr>
        <w:rPr>
          <w:szCs w:val="22"/>
        </w:rPr>
      </w:pPr>
    </w:p>
    <w:p w14:paraId="4016E16A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U pacientov liečených tramadolo</w:t>
      </w:r>
      <w:r w:rsidR="00001C1A" w:rsidRPr="00A4673F">
        <w:rPr>
          <w:szCs w:val="22"/>
        </w:rPr>
        <w:t>m</w:t>
      </w:r>
      <w:r w:rsidRPr="00A4673F">
        <w:rPr>
          <w:szCs w:val="22"/>
        </w:rPr>
        <w:t xml:space="preserve"> náchyln</w:t>
      </w:r>
      <w:r w:rsidR="00001C1A" w:rsidRPr="00A4673F">
        <w:rPr>
          <w:szCs w:val="22"/>
        </w:rPr>
        <w:t>ých</w:t>
      </w:r>
      <w:r w:rsidRPr="00A4673F">
        <w:rPr>
          <w:szCs w:val="22"/>
        </w:rPr>
        <w:t xml:space="preserve"> k</w:t>
      </w:r>
      <w:r w:rsidR="00001C1A" w:rsidRPr="00A4673F">
        <w:rPr>
          <w:szCs w:val="22"/>
        </w:rPr>
        <w:t>u</w:t>
      </w:r>
      <w:r w:rsidRPr="00A4673F">
        <w:rPr>
          <w:szCs w:val="22"/>
        </w:rPr>
        <w:t xml:space="preserve"> </w:t>
      </w:r>
      <w:r w:rsidR="00001C1A" w:rsidRPr="00A4673F">
        <w:rPr>
          <w:szCs w:val="22"/>
        </w:rPr>
        <w:t>kŕčom</w:t>
      </w:r>
      <w:r w:rsidRPr="00A4673F">
        <w:rPr>
          <w:szCs w:val="22"/>
        </w:rPr>
        <w:t xml:space="preserve"> alebo </w:t>
      </w:r>
      <w:r w:rsidR="00001C1A" w:rsidRPr="00A4673F">
        <w:rPr>
          <w:szCs w:val="22"/>
        </w:rPr>
        <w:t>užívajúcich</w:t>
      </w:r>
      <w:r w:rsidRPr="00A4673F">
        <w:rPr>
          <w:szCs w:val="22"/>
        </w:rPr>
        <w:t xml:space="preserve"> iné lie</w:t>
      </w:r>
      <w:r w:rsidR="00001C1A" w:rsidRPr="00A4673F">
        <w:rPr>
          <w:szCs w:val="22"/>
        </w:rPr>
        <w:t>ky</w:t>
      </w:r>
      <w:r w:rsidR="00490B84" w:rsidRPr="00A4673F">
        <w:rPr>
          <w:szCs w:val="22"/>
        </w:rPr>
        <w:t>,</w:t>
      </w:r>
      <w:r w:rsidRPr="00A4673F">
        <w:rPr>
          <w:szCs w:val="22"/>
        </w:rPr>
        <w:t xml:space="preserve"> ktoré znižujú prah pre vznik kŕčov, obzvlášť selektívne inhibítory spätného vychytávania </w:t>
      </w:r>
      <w:r w:rsidR="0061766A" w:rsidRPr="00A4673F">
        <w:rPr>
          <w:szCs w:val="22"/>
        </w:rPr>
        <w:t>sé</w:t>
      </w:r>
      <w:r w:rsidRPr="00A4673F">
        <w:rPr>
          <w:szCs w:val="22"/>
        </w:rPr>
        <w:t>rotonínu, tricyklické antidepresíva, antipsychotiká, centrálne pôsobiace analgetiká alebo lokáln</w:t>
      </w:r>
      <w:r w:rsidR="00AC01B1" w:rsidRPr="00A4673F">
        <w:rPr>
          <w:szCs w:val="22"/>
        </w:rPr>
        <w:t>e</w:t>
      </w:r>
      <w:r w:rsidRPr="00A4673F">
        <w:rPr>
          <w:szCs w:val="22"/>
        </w:rPr>
        <w:t xml:space="preserve"> anest</w:t>
      </w:r>
      <w:r w:rsidR="00AC01B1" w:rsidRPr="00A4673F">
        <w:rPr>
          <w:szCs w:val="22"/>
        </w:rPr>
        <w:t>etiká</w:t>
      </w:r>
      <w:r w:rsidRPr="00A4673F">
        <w:rPr>
          <w:szCs w:val="22"/>
        </w:rPr>
        <w:t xml:space="preserve">, boli zaznamenané kŕče. </w:t>
      </w:r>
      <w:r w:rsidR="00AC01B1" w:rsidRPr="00A4673F">
        <w:rPr>
          <w:szCs w:val="22"/>
        </w:rPr>
        <w:t xml:space="preserve">Pacienti s epilepsiou kontrolovanou liečbou </w:t>
      </w:r>
      <w:r w:rsidRPr="00A4673F">
        <w:rPr>
          <w:szCs w:val="22"/>
        </w:rPr>
        <w:t>alebo pacienti náchylní ku kŕčom sa majú liečiť</w:t>
      </w:r>
      <w:r w:rsidR="00AC01B1" w:rsidRPr="00A4673F">
        <w:rPr>
          <w:szCs w:val="22"/>
        </w:rPr>
        <w:t xml:space="preserve"> Tramadolom/Paracetamolom Zentiva 75 mg/650 mg</w:t>
      </w:r>
      <w:r w:rsidRPr="00A4673F">
        <w:rPr>
          <w:szCs w:val="22"/>
        </w:rPr>
        <w:t xml:space="preserve"> iba v nevyhnutných prípadoch. </w:t>
      </w:r>
      <w:r w:rsidR="00AC01B1" w:rsidRPr="00A4673F">
        <w:rPr>
          <w:szCs w:val="22"/>
        </w:rPr>
        <w:t>Kŕče sa pozorovali u pacientov užívajúcich tramadol v odporúčaných dávkach. Riziko sa môže zvyšovať pri dávkach tramadolu prekračujúcich hornú hranicu odporúčanej dávky.</w:t>
      </w:r>
    </w:p>
    <w:p w14:paraId="48D27873" w14:textId="77777777" w:rsidR="00AC01B1" w:rsidRPr="00A4673F" w:rsidRDefault="00AC01B1" w:rsidP="001109FA">
      <w:pPr>
        <w:rPr>
          <w:szCs w:val="22"/>
        </w:rPr>
      </w:pPr>
    </w:p>
    <w:p w14:paraId="4D639E8E" w14:textId="77777777" w:rsidR="00B4314E" w:rsidRPr="00A4673F" w:rsidRDefault="00AC01B1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Súbežné užívanie </w:t>
      </w:r>
      <w:r w:rsidR="000919DD" w:rsidRPr="00A4673F">
        <w:rPr>
          <w:szCs w:val="22"/>
        </w:rPr>
        <w:t xml:space="preserve">opioidných </w:t>
      </w:r>
      <w:r w:rsidRPr="00A4673F">
        <w:rPr>
          <w:szCs w:val="22"/>
        </w:rPr>
        <w:t>agonistov-antagonistov (nalbufín, buprenorfín, pentazocín) sa neodporúča (pozri časť 4.5).</w:t>
      </w:r>
    </w:p>
    <w:p w14:paraId="01C69212" w14:textId="77777777" w:rsidR="00E07BB9" w:rsidRDefault="00E07BB9" w:rsidP="00E07BB9">
      <w:pPr>
        <w:ind w:left="0" w:firstLine="0"/>
        <w:rPr>
          <w:szCs w:val="22"/>
        </w:rPr>
      </w:pPr>
    </w:p>
    <w:p w14:paraId="39DE5FE8" w14:textId="388AF0F4" w:rsidR="00587D7E" w:rsidRPr="00772D13" w:rsidRDefault="00587D7E" w:rsidP="00587D7E">
      <w:pPr>
        <w:ind w:left="0" w:firstLine="0"/>
        <w:rPr>
          <w:i/>
          <w:szCs w:val="22"/>
        </w:rPr>
      </w:pPr>
      <w:bookmarkStart w:id="0" w:name="_GoBack"/>
      <w:bookmarkEnd w:id="0"/>
      <w:r w:rsidRPr="00772D13">
        <w:rPr>
          <w:i/>
          <w:szCs w:val="22"/>
        </w:rPr>
        <w:t>Riziko vyplývajúce zo súbežného užívania sedatív, ako sú benzodiazepíny alebo im podobné lieky</w:t>
      </w:r>
    </w:p>
    <w:p w14:paraId="231216EF" w14:textId="6EA4DF65" w:rsidR="00587D7E" w:rsidRPr="00772D13" w:rsidRDefault="00587D7E" w:rsidP="00587D7E">
      <w:pPr>
        <w:ind w:left="0" w:firstLine="0"/>
        <w:rPr>
          <w:szCs w:val="22"/>
        </w:rPr>
      </w:pPr>
      <w:r w:rsidRPr="00772D13">
        <w:rPr>
          <w:szCs w:val="22"/>
        </w:rPr>
        <w:t xml:space="preserve">Súbežné užívanie Tramadolu/Paracetamolu Zentiva 75 mg/650 mg a sedatív, ako sú benzodiazepíny alebo im podobné lieky, môže viesť k sedácii, respiračnej depresii, kóme a smrti. Vzhľadom na tieto riziká je súbežné predpisovanie týchto sedatív vyhradené pre pacientov, </w:t>
      </w:r>
      <w:r w:rsidR="005C16E9" w:rsidRPr="00772D13">
        <w:rPr>
          <w:szCs w:val="22"/>
        </w:rPr>
        <w:t>v prípade</w:t>
      </w:r>
      <w:r w:rsidRPr="00772D13">
        <w:rPr>
          <w:szCs w:val="22"/>
        </w:rPr>
        <w:t xml:space="preserve"> ktorých nie sú </w:t>
      </w:r>
      <w:r w:rsidR="005C16E9" w:rsidRPr="00772D13">
        <w:rPr>
          <w:szCs w:val="22"/>
        </w:rPr>
        <w:t xml:space="preserve">k dispozícii </w:t>
      </w:r>
      <w:r w:rsidRPr="00772D13">
        <w:rPr>
          <w:szCs w:val="22"/>
        </w:rPr>
        <w:t xml:space="preserve"> alternatívne možnosti liečby. V prípade rozhodnutia predpísať liek Tramadol/Paracetamol Zentiva 75 mg/650 mg súbežne so sedatívami, má </w:t>
      </w:r>
      <w:r w:rsidR="005C16E9" w:rsidRPr="00772D13">
        <w:rPr>
          <w:szCs w:val="22"/>
        </w:rPr>
        <w:t>sa použi</w:t>
      </w:r>
      <w:r w:rsidRPr="00772D13">
        <w:rPr>
          <w:szCs w:val="22"/>
        </w:rPr>
        <w:t>ť najnižšia účinná dávka a liečb</w:t>
      </w:r>
      <w:r w:rsidR="005C16E9" w:rsidRPr="00772D13">
        <w:rPr>
          <w:szCs w:val="22"/>
        </w:rPr>
        <w:t>a</w:t>
      </w:r>
      <w:r w:rsidRPr="00772D13">
        <w:rPr>
          <w:szCs w:val="22"/>
        </w:rPr>
        <w:t xml:space="preserve"> má </w:t>
      </w:r>
      <w:r w:rsidR="005C16E9" w:rsidRPr="00772D13">
        <w:rPr>
          <w:szCs w:val="22"/>
        </w:rPr>
        <w:t>trva</w:t>
      </w:r>
      <w:r w:rsidRPr="00772D13">
        <w:rPr>
          <w:szCs w:val="22"/>
        </w:rPr>
        <w:t>ť čo najkratši</w:t>
      </w:r>
      <w:r w:rsidR="005C16E9" w:rsidRPr="00772D13">
        <w:rPr>
          <w:szCs w:val="22"/>
        </w:rPr>
        <w:t>e</w:t>
      </w:r>
      <w:r w:rsidRPr="00772D13">
        <w:rPr>
          <w:szCs w:val="22"/>
        </w:rPr>
        <w:t>.</w:t>
      </w:r>
    </w:p>
    <w:p w14:paraId="08069C87" w14:textId="49964782" w:rsidR="00587D7E" w:rsidRDefault="00587D7E" w:rsidP="00587D7E">
      <w:pPr>
        <w:ind w:left="0" w:firstLine="0"/>
        <w:rPr>
          <w:szCs w:val="22"/>
        </w:rPr>
      </w:pPr>
      <w:r w:rsidRPr="00772D13">
        <w:rPr>
          <w:szCs w:val="22"/>
        </w:rPr>
        <w:t xml:space="preserve">Pacientov je nutné starostlivo sledovať </w:t>
      </w:r>
      <w:r w:rsidR="005C16E9" w:rsidRPr="00772D13">
        <w:rPr>
          <w:szCs w:val="22"/>
        </w:rPr>
        <w:t>z hľadiska prejavov a</w:t>
      </w:r>
      <w:r w:rsidRPr="00772D13">
        <w:rPr>
          <w:szCs w:val="22"/>
        </w:rPr>
        <w:t xml:space="preserve"> príznako</w:t>
      </w:r>
      <w:r w:rsidR="005C16E9" w:rsidRPr="00772D13">
        <w:rPr>
          <w:szCs w:val="22"/>
        </w:rPr>
        <w:t>v</w:t>
      </w:r>
      <w:r w:rsidRPr="00772D13">
        <w:rPr>
          <w:szCs w:val="22"/>
        </w:rPr>
        <w:t xml:space="preserve"> respiračnej depresie a sedácie. V tejto súvislosti sa dôrazne odporúča informovať pacientov a ich opatrovateľov o týchto </w:t>
      </w:r>
      <w:r w:rsidR="005C16E9" w:rsidRPr="00772D13">
        <w:rPr>
          <w:szCs w:val="22"/>
        </w:rPr>
        <w:t>príznakoch</w:t>
      </w:r>
      <w:r w:rsidRPr="00772D13">
        <w:rPr>
          <w:szCs w:val="22"/>
        </w:rPr>
        <w:t xml:space="preserve"> (pozri časť 4.5).</w:t>
      </w:r>
    </w:p>
    <w:p w14:paraId="00AFA862" w14:textId="77777777" w:rsidR="00587D7E" w:rsidRPr="00A4673F" w:rsidRDefault="00587D7E" w:rsidP="00587D7E">
      <w:pPr>
        <w:ind w:left="0" w:firstLine="0"/>
        <w:rPr>
          <w:szCs w:val="22"/>
        </w:rPr>
      </w:pPr>
    </w:p>
    <w:p w14:paraId="6DDB7A0F" w14:textId="77777777" w:rsidR="00B12EE4" w:rsidRPr="00A4673F" w:rsidRDefault="00B4314E" w:rsidP="001109FA">
      <w:pPr>
        <w:rPr>
          <w:szCs w:val="22"/>
        </w:rPr>
      </w:pPr>
      <w:r w:rsidRPr="00A4673F">
        <w:rPr>
          <w:i/>
          <w:szCs w:val="22"/>
        </w:rPr>
        <w:t>Opatrenia pri používaní</w:t>
      </w:r>
      <w:r w:rsidR="00A3443B" w:rsidRPr="00A4673F">
        <w:rPr>
          <w:i/>
          <w:szCs w:val="22"/>
        </w:rPr>
        <w:t>:</w:t>
      </w:r>
    </w:p>
    <w:p w14:paraId="17E69614" w14:textId="77777777" w:rsidR="00B12EE4" w:rsidRPr="00A4673F" w:rsidRDefault="00B12EE4" w:rsidP="001109FA">
      <w:pPr>
        <w:ind w:left="0" w:firstLine="0"/>
        <w:rPr>
          <w:szCs w:val="22"/>
        </w:rPr>
      </w:pPr>
      <w:r w:rsidRPr="00A4673F">
        <w:rPr>
          <w:szCs w:val="22"/>
        </w:rPr>
        <w:t>Tolerancia a fyzická a/alebo psychická závislosť sa môžu vyvinúť aj pri terapeutických dávkach.</w:t>
      </w:r>
      <w:r w:rsidRPr="00A4673F">
        <w:rPr>
          <w:rStyle w:val="Hypertextovprepojenie"/>
          <w:szCs w:val="22"/>
        </w:rPr>
        <w:t xml:space="preserve"> </w:t>
      </w:r>
      <w:r w:rsidRPr="00A4673F">
        <w:rPr>
          <w:rStyle w:val="hps"/>
          <w:szCs w:val="22"/>
        </w:rPr>
        <w:t>Klinická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potreba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analgetickej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liečby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sa má pravidelne prehodnocovať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(</w:t>
      </w:r>
      <w:r w:rsidRPr="00A4673F">
        <w:rPr>
          <w:szCs w:val="22"/>
        </w:rPr>
        <w:t xml:space="preserve">pozri časť </w:t>
      </w:r>
      <w:r w:rsidRPr="00A4673F">
        <w:rPr>
          <w:rStyle w:val="hps"/>
          <w:szCs w:val="22"/>
        </w:rPr>
        <w:t>4.2</w:t>
      </w:r>
      <w:r w:rsidRPr="00A4673F">
        <w:rPr>
          <w:szCs w:val="22"/>
        </w:rPr>
        <w:t xml:space="preserve">). </w:t>
      </w:r>
      <w:r w:rsidRPr="00A4673F">
        <w:rPr>
          <w:rStyle w:val="hps"/>
          <w:szCs w:val="22"/>
        </w:rPr>
        <w:t>U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pacientov závislých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na</w:t>
      </w:r>
      <w:r w:rsidRPr="00A4673F">
        <w:rPr>
          <w:szCs w:val="22"/>
        </w:rPr>
        <w:t xml:space="preserve"> </w:t>
      </w:r>
      <w:r w:rsidR="001C2A2F" w:rsidRPr="00A4673F">
        <w:rPr>
          <w:szCs w:val="22"/>
        </w:rPr>
        <w:t>opioid</w:t>
      </w:r>
      <w:r w:rsidR="00E66264" w:rsidRPr="00A4673F">
        <w:rPr>
          <w:rStyle w:val="hps"/>
          <w:szCs w:val="22"/>
        </w:rPr>
        <w:t>och</w:t>
      </w:r>
      <w:r w:rsidR="00E66264"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</w:t>
      </w:r>
      <w:r w:rsidRPr="00A4673F">
        <w:rPr>
          <w:szCs w:val="22"/>
        </w:rPr>
        <w:t xml:space="preserve"> u </w:t>
      </w:r>
      <w:r w:rsidRPr="00A4673F">
        <w:rPr>
          <w:rStyle w:val="hps"/>
          <w:szCs w:val="22"/>
        </w:rPr>
        <w:t>pacientov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s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anamnézou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užívania</w:t>
      </w:r>
      <w:r w:rsidRPr="00A4673F">
        <w:rPr>
          <w:szCs w:val="22"/>
        </w:rPr>
        <w:t xml:space="preserve"> drog </w:t>
      </w:r>
      <w:r w:rsidRPr="00A4673F">
        <w:rPr>
          <w:rStyle w:val="hps"/>
          <w:szCs w:val="22"/>
        </w:rPr>
        <w:t>alebo</w:t>
      </w:r>
      <w:r w:rsidRPr="00A4673F">
        <w:rPr>
          <w:szCs w:val="22"/>
        </w:rPr>
        <w:t xml:space="preserve"> drogovej </w:t>
      </w:r>
      <w:r w:rsidRPr="00A4673F">
        <w:rPr>
          <w:rStyle w:val="hps"/>
          <w:szCs w:val="22"/>
        </w:rPr>
        <w:t>závislosti má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liečba</w:t>
      </w:r>
      <w:r w:rsidRPr="00A4673F">
        <w:rPr>
          <w:szCs w:val="22"/>
        </w:rPr>
        <w:t xml:space="preserve"> trvať </w:t>
      </w:r>
      <w:r w:rsidRPr="00A4673F">
        <w:rPr>
          <w:rStyle w:val="hps"/>
          <w:szCs w:val="22"/>
        </w:rPr>
        <w:t>iba krátku dobu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</w:t>
      </w:r>
      <w:r w:rsidRPr="00A4673F">
        <w:rPr>
          <w:szCs w:val="22"/>
        </w:rPr>
        <w:t xml:space="preserve"> má byť </w:t>
      </w:r>
      <w:r w:rsidRPr="00A4673F">
        <w:rPr>
          <w:rStyle w:val="hps"/>
          <w:szCs w:val="22"/>
        </w:rPr>
        <w:t>pod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dohľadom lekára.</w:t>
      </w:r>
    </w:p>
    <w:p w14:paraId="04182941" w14:textId="77777777" w:rsidR="00B12EE4" w:rsidRPr="00A4673F" w:rsidRDefault="00B12EE4" w:rsidP="001109FA">
      <w:pPr>
        <w:ind w:left="0" w:firstLine="0"/>
        <w:rPr>
          <w:szCs w:val="22"/>
        </w:rPr>
      </w:pPr>
    </w:p>
    <w:p w14:paraId="2DF347A1" w14:textId="77777777" w:rsidR="00B4314E" w:rsidRPr="00A4673F" w:rsidRDefault="001850CB" w:rsidP="001109FA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sa má používať so zvýšenou opatrnosťou u pacientov s úrazom hlavy, </w:t>
      </w:r>
      <w:r w:rsidRPr="00A4673F">
        <w:rPr>
          <w:szCs w:val="22"/>
        </w:rPr>
        <w:t xml:space="preserve">u pacientov náchylných </w:t>
      </w:r>
      <w:r w:rsidR="009A0C10" w:rsidRPr="00A4673F">
        <w:rPr>
          <w:szCs w:val="22"/>
        </w:rPr>
        <w:t>ku</w:t>
      </w:r>
      <w:r w:rsidRPr="00A4673F">
        <w:rPr>
          <w:szCs w:val="22"/>
        </w:rPr>
        <w:t xml:space="preserve"> kŕč</w:t>
      </w:r>
      <w:r w:rsidR="009A0C10" w:rsidRPr="00A4673F">
        <w:rPr>
          <w:szCs w:val="22"/>
        </w:rPr>
        <w:t>om</w:t>
      </w:r>
      <w:r w:rsidRPr="00A4673F">
        <w:rPr>
          <w:szCs w:val="22"/>
        </w:rPr>
        <w:t>, s poruchami žlčových ciest, u pacientov v šoku, s</w:t>
      </w:r>
      <w:r w:rsidR="00333232" w:rsidRPr="00A4673F">
        <w:rPr>
          <w:szCs w:val="22"/>
        </w:rPr>
        <w:t> </w:t>
      </w:r>
      <w:r w:rsidRPr="00A4673F">
        <w:rPr>
          <w:szCs w:val="22"/>
        </w:rPr>
        <w:t>poruchou vedomia neznám</w:t>
      </w:r>
      <w:r w:rsidR="009A0C10" w:rsidRPr="00A4673F">
        <w:rPr>
          <w:szCs w:val="22"/>
        </w:rPr>
        <w:t>eho pôvodu</w:t>
      </w:r>
      <w:r w:rsidRPr="00A4673F">
        <w:rPr>
          <w:szCs w:val="22"/>
        </w:rPr>
        <w:t>, s ťažkosťami ovplyvňujúcimi centrum dýchania alebo dýchacie funkcie, alebo so zvýšeným intrakraniálnym tlakom.</w:t>
      </w:r>
    </w:p>
    <w:p w14:paraId="690FBAFC" w14:textId="77777777" w:rsidR="00B4314E" w:rsidRPr="00A4673F" w:rsidRDefault="00B4314E" w:rsidP="001109FA">
      <w:pPr>
        <w:rPr>
          <w:szCs w:val="22"/>
        </w:rPr>
      </w:pPr>
    </w:p>
    <w:p w14:paraId="1B854B09" w14:textId="77777777" w:rsidR="00B4314E" w:rsidRPr="00A4673F" w:rsidRDefault="00B4314E" w:rsidP="001109FA">
      <w:pPr>
        <w:rPr>
          <w:szCs w:val="22"/>
        </w:rPr>
      </w:pPr>
      <w:r w:rsidRPr="00A4673F">
        <w:rPr>
          <w:szCs w:val="22"/>
        </w:rPr>
        <w:t>Predávkovanie paracetamolom môže u niektorých pacientov spôsobiť hepatotoxicitu.</w:t>
      </w:r>
    </w:p>
    <w:p w14:paraId="639C6AEA" w14:textId="77777777" w:rsidR="00B4314E" w:rsidRPr="00A4673F" w:rsidRDefault="00B4314E" w:rsidP="001109FA">
      <w:pPr>
        <w:rPr>
          <w:szCs w:val="22"/>
        </w:rPr>
      </w:pPr>
    </w:p>
    <w:p w14:paraId="02BE7A43" w14:textId="77777777" w:rsidR="00B4314E" w:rsidRPr="00A4673F" w:rsidRDefault="00B12EE4" w:rsidP="001109FA">
      <w:pPr>
        <w:ind w:left="0" w:firstLine="0"/>
        <w:rPr>
          <w:szCs w:val="22"/>
        </w:rPr>
      </w:pPr>
      <w:r w:rsidRPr="00A4673F">
        <w:rPr>
          <w:rStyle w:val="hps"/>
          <w:szCs w:val="22"/>
        </w:rPr>
        <w:t>Príznaky</w:t>
      </w:r>
      <w:r w:rsidRPr="00A4673F">
        <w:rPr>
          <w:szCs w:val="22"/>
        </w:rPr>
        <w:t xml:space="preserve"> z </w:t>
      </w:r>
      <w:r w:rsidRPr="00A4673F">
        <w:rPr>
          <w:rStyle w:val="hps"/>
          <w:szCs w:val="22"/>
        </w:rPr>
        <w:t>vy</w:t>
      </w:r>
      <w:r w:rsidR="001850CB" w:rsidRPr="00A4673F">
        <w:rPr>
          <w:rStyle w:val="hps"/>
          <w:szCs w:val="22"/>
        </w:rPr>
        <w:t>sadenia</w:t>
      </w:r>
      <w:r w:rsidRPr="00A4673F">
        <w:rPr>
          <w:szCs w:val="22"/>
        </w:rPr>
        <w:t xml:space="preserve">, </w:t>
      </w:r>
      <w:r w:rsidRPr="00A4673F">
        <w:rPr>
          <w:rStyle w:val="hps"/>
          <w:szCs w:val="22"/>
        </w:rPr>
        <w:t>podobné tým</w:t>
      </w:r>
      <w:r w:rsidRPr="00A4673F">
        <w:rPr>
          <w:szCs w:val="22"/>
        </w:rPr>
        <w:t xml:space="preserve">, </w:t>
      </w:r>
      <w:r w:rsidRPr="00A4673F">
        <w:rPr>
          <w:rStyle w:val="hps"/>
          <w:szCs w:val="22"/>
        </w:rPr>
        <w:t>ktoré sa vyskytujú pri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vy</w:t>
      </w:r>
      <w:r w:rsidR="001850CB" w:rsidRPr="00A4673F">
        <w:rPr>
          <w:rStyle w:val="hps"/>
          <w:szCs w:val="22"/>
        </w:rPr>
        <w:t>sadení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opiátov,</w:t>
      </w:r>
      <w:r w:rsidRPr="00A4673F">
        <w:rPr>
          <w:szCs w:val="22"/>
        </w:rPr>
        <w:t xml:space="preserve"> sa </w:t>
      </w:r>
      <w:r w:rsidRPr="00A4673F">
        <w:rPr>
          <w:rStyle w:val="hps"/>
          <w:szCs w:val="22"/>
        </w:rPr>
        <w:t>môž</w:t>
      </w:r>
      <w:r w:rsidR="00112635" w:rsidRPr="00A4673F">
        <w:rPr>
          <w:rStyle w:val="hps"/>
          <w:szCs w:val="22"/>
        </w:rPr>
        <w:t>u</w:t>
      </w:r>
      <w:r w:rsidRPr="00A4673F">
        <w:rPr>
          <w:rStyle w:val="hps"/>
          <w:szCs w:val="22"/>
        </w:rPr>
        <w:t xml:space="preserve"> vyvinúť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aj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pri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terapeutických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dávkach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a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pri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krátkodobej liečbe</w:t>
      </w:r>
      <w:r w:rsidRPr="00A4673F">
        <w:rPr>
          <w:szCs w:val="22"/>
        </w:rPr>
        <w:t xml:space="preserve"> </w:t>
      </w:r>
      <w:r w:rsidRPr="00A4673F">
        <w:rPr>
          <w:rStyle w:val="hps"/>
          <w:szCs w:val="22"/>
        </w:rPr>
        <w:t>(</w:t>
      </w:r>
      <w:r w:rsidRPr="00A4673F">
        <w:rPr>
          <w:szCs w:val="22"/>
        </w:rPr>
        <w:t xml:space="preserve">pozri </w:t>
      </w:r>
      <w:r w:rsidRPr="00A4673F">
        <w:rPr>
          <w:rStyle w:val="hps"/>
          <w:szCs w:val="22"/>
        </w:rPr>
        <w:t>časť 4.8</w:t>
      </w:r>
      <w:r w:rsidRPr="00A4673F">
        <w:rPr>
          <w:szCs w:val="22"/>
        </w:rPr>
        <w:t>). Abstinenčným príznakom sa dá predísť postupným znižovaním dávky predovšetkým p</w:t>
      </w:r>
      <w:r w:rsidR="000919DD" w:rsidRPr="00A4673F">
        <w:rPr>
          <w:szCs w:val="22"/>
        </w:rPr>
        <w:t>o</w:t>
      </w:r>
      <w:r w:rsidRPr="00A4673F">
        <w:rPr>
          <w:szCs w:val="22"/>
        </w:rPr>
        <w:t xml:space="preserve"> dlhodobej liečbe. </w:t>
      </w:r>
      <w:r w:rsidR="00B4314E" w:rsidRPr="00A4673F">
        <w:rPr>
          <w:szCs w:val="22"/>
        </w:rPr>
        <w:t>Zriedkavo boli zaznamenané prípady závislosti a abúzus (pozri časť 4.8).</w:t>
      </w:r>
    </w:p>
    <w:p w14:paraId="60651B5A" w14:textId="77777777" w:rsidR="00B4314E" w:rsidRPr="00A4673F" w:rsidRDefault="00B4314E" w:rsidP="001109FA">
      <w:pPr>
        <w:rPr>
          <w:szCs w:val="22"/>
        </w:rPr>
      </w:pPr>
    </w:p>
    <w:p w14:paraId="21D742B0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V jednej štúdii sa pri použití tramadolu počas celkovej anestézie s enfluranom a oxidom dusným zaznamenalo vystupňovanie intra-operačného návratu k vedomiu. Až kým nebudú dostupné ďalšie informácie, je potrebné vyhnúť sa použitiu tramadolu pri ľahkej anestézii.</w:t>
      </w:r>
    </w:p>
    <w:p w14:paraId="5A260F23" w14:textId="77777777" w:rsidR="00B62494" w:rsidRPr="00A4673F" w:rsidRDefault="00B62494" w:rsidP="001109FA">
      <w:pPr>
        <w:ind w:left="0" w:firstLine="0"/>
        <w:rPr>
          <w:szCs w:val="22"/>
        </w:rPr>
      </w:pPr>
    </w:p>
    <w:p w14:paraId="011F8A36" w14:textId="77777777" w:rsidR="00B62494" w:rsidRPr="00A4673F" w:rsidRDefault="00B62494" w:rsidP="00B62494">
      <w:pPr>
        <w:ind w:left="0" w:firstLine="0"/>
        <w:rPr>
          <w:szCs w:val="22"/>
        </w:rPr>
      </w:pPr>
      <w:r w:rsidRPr="00A4673F">
        <w:rPr>
          <w:szCs w:val="22"/>
        </w:rPr>
        <w:lastRenderedPageBreak/>
        <w:t>Tento liek obsahuje menej ako 1 mmol sodíka (23 mg) v jednej tablete, t.j. v podstate zanedbateľné množstvo sodíka.</w:t>
      </w:r>
    </w:p>
    <w:p w14:paraId="3205DA96" w14:textId="77777777" w:rsidR="00D209C3" w:rsidRPr="00A4673F" w:rsidRDefault="00D209C3" w:rsidP="001109FA">
      <w:pPr>
        <w:ind w:left="0" w:firstLine="0"/>
        <w:rPr>
          <w:szCs w:val="22"/>
        </w:rPr>
      </w:pPr>
    </w:p>
    <w:p w14:paraId="259F8356" w14:textId="77777777" w:rsidR="00B4314E" w:rsidRPr="00A4673F" w:rsidRDefault="00B4314E" w:rsidP="001109FA">
      <w:pPr>
        <w:ind w:left="0" w:firstLine="0"/>
        <w:rPr>
          <w:b/>
          <w:szCs w:val="22"/>
        </w:rPr>
      </w:pPr>
      <w:r w:rsidRPr="00A4673F">
        <w:rPr>
          <w:b/>
          <w:szCs w:val="22"/>
        </w:rPr>
        <w:t>4.5</w:t>
      </w:r>
      <w:r w:rsidRPr="00A4673F">
        <w:rPr>
          <w:b/>
          <w:szCs w:val="22"/>
        </w:rPr>
        <w:tab/>
        <w:t>Liekové a iné interakcie</w:t>
      </w:r>
    </w:p>
    <w:p w14:paraId="737E4D39" w14:textId="77777777" w:rsidR="006F5DEE" w:rsidRPr="00A4673F" w:rsidRDefault="006F5DEE" w:rsidP="001109FA">
      <w:pPr>
        <w:rPr>
          <w:szCs w:val="22"/>
        </w:rPr>
      </w:pPr>
    </w:p>
    <w:p w14:paraId="4F657722" w14:textId="77777777" w:rsidR="00B4314E" w:rsidRPr="00A4673F" w:rsidRDefault="00B4314E" w:rsidP="001109FA">
      <w:pPr>
        <w:rPr>
          <w:iCs/>
          <w:szCs w:val="22"/>
          <w:u w:val="single"/>
        </w:rPr>
      </w:pPr>
      <w:r w:rsidRPr="00A4673F">
        <w:rPr>
          <w:iCs/>
          <w:szCs w:val="22"/>
          <w:u w:val="single"/>
        </w:rPr>
        <w:t>Súbežné použitie je kontrain</w:t>
      </w:r>
      <w:r w:rsidR="0029599F" w:rsidRPr="00A4673F">
        <w:rPr>
          <w:iCs/>
          <w:szCs w:val="22"/>
          <w:u w:val="single"/>
        </w:rPr>
        <w:t>dikované s</w:t>
      </w:r>
      <w:r w:rsidR="00333232" w:rsidRPr="00A4673F">
        <w:rPr>
          <w:iCs/>
          <w:szCs w:val="22"/>
          <w:u w:val="single"/>
        </w:rPr>
        <w:t>:</w:t>
      </w:r>
    </w:p>
    <w:p w14:paraId="0298397C" w14:textId="77777777" w:rsidR="00B12EE4" w:rsidRPr="00A4673F" w:rsidRDefault="00B4314E" w:rsidP="00A4673F">
      <w:pPr>
        <w:ind w:left="0" w:firstLine="0"/>
        <w:rPr>
          <w:szCs w:val="22"/>
        </w:rPr>
      </w:pPr>
      <w:r w:rsidRPr="00A4673F">
        <w:rPr>
          <w:i/>
          <w:szCs w:val="22"/>
        </w:rPr>
        <w:t>Neselektívn</w:t>
      </w:r>
      <w:r w:rsidR="000A382D" w:rsidRPr="00A4673F">
        <w:rPr>
          <w:i/>
          <w:szCs w:val="22"/>
        </w:rPr>
        <w:t>ymi</w:t>
      </w:r>
      <w:r w:rsidRPr="00A4673F">
        <w:rPr>
          <w:i/>
          <w:szCs w:val="22"/>
        </w:rPr>
        <w:t xml:space="preserve"> inhibítor</w:t>
      </w:r>
      <w:r w:rsidR="000A382D" w:rsidRPr="00A4673F">
        <w:rPr>
          <w:i/>
          <w:szCs w:val="22"/>
        </w:rPr>
        <w:t>mi</w:t>
      </w:r>
      <w:r w:rsidRPr="00A4673F">
        <w:rPr>
          <w:i/>
          <w:szCs w:val="22"/>
        </w:rPr>
        <w:t xml:space="preserve"> MAO</w:t>
      </w:r>
    </w:p>
    <w:p w14:paraId="24E1ED44" w14:textId="77777777" w:rsidR="00B4314E" w:rsidRPr="00A4673F" w:rsidRDefault="00B12EE4" w:rsidP="00AE23DB">
      <w:pPr>
        <w:ind w:left="0" w:firstLine="0"/>
        <w:rPr>
          <w:szCs w:val="22"/>
        </w:rPr>
      </w:pPr>
      <w:r w:rsidRPr="00A4673F">
        <w:rPr>
          <w:szCs w:val="22"/>
        </w:rPr>
        <w:t>R</w:t>
      </w:r>
      <w:r w:rsidR="00B4314E" w:rsidRPr="00A4673F">
        <w:rPr>
          <w:szCs w:val="22"/>
        </w:rPr>
        <w:t>iziko s</w:t>
      </w:r>
      <w:r w:rsidR="00FB1110" w:rsidRPr="00A4673F">
        <w:rPr>
          <w:szCs w:val="22"/>
        </w:rPr>
        <w:t>é</w:t>
      </w:r>
      <w:r w:rsidR="00B4314E" w:rsidRPr="00A4673F">
        <w:rPr>
          <w:szCs w:val="22"/>
        </w:rPr>
        <w:t>rotonín</w:t>
      </w:r>
      <w:r w:rsidR="001E180C" w:rsidRPr="00A4673F">
        <w:rPr>
          <w:szCs w:val="22"/>
        </w:rPr>
        <w:t>ov</w:t>
      </w:r>
      <w:r w:rsidR="00B4314E" w:rsidRPr="00A4673F">
        <w:rPr>
          <w:szCs w:val="22"/>
        </w:rPr>
        <w:t>ého syndrómu</w:t>
      </w:r>
      <w:r w:rsidR="00830EC0" w:rsidRPr="00A4673F">
        <w:rPr>
          <w:szCs w:val="22"/>
        </w:rPr>
        <w:t>:</w:t>
      </w:r>
      <w:r w:rsidR="00B4314E" w:rsidRPr="00A4673F">
        <w:rPr>
          <w:szCs w:val="22"/>
        </w:rPr>
        <w:t xml:space="preserve"> hnačka, tachykardia, potenie, chvenie, zmätenosť, dokonca kóma.</w:t>
      </w:r>
    </w:p>
    <w:p w14:paraId="0A580B6C" w14:textId="77777777" w:rsidR="0029599F" w:rsidRPr="00A4673F" w:rsidRDefault="0029599F" w:rsidP="001109FA">
      <w:pPr>
        <w:tabs>
          <w:tab w:val="num" w:pos="0"/>
          <w:tab w:val="num" w:pos="1080"/>
        </w:tabs>
        <w:ind w:left="0" w:firstLine="0"/>
        <w:rPr>
          <w:szCs w:val="22"/>
        </w:rPr>
      </w:pPr>
    </w:p>
    <w:p w14:paraId="6EBADDD0" w14:textId="77777777" w:rsidR="00B12EE4" w:rsidRPr="00A4673F" w:rsidRDefault="00B4314E" w:rsidP="00A4673F">
      <w:pPr>
        <w:rPr>
          <w:szCs w:val="22"/>
        </w:rPr>
      </w:pPr>
      <w:r w:rsidRPr="00A4673F">
        <w:rPr>
          <w:i/>
          <w:szCs w:val="22"/>
        </w:rPr>
        <w:t>A</w:t>
      </w:r>
      <w:r w:rsidRPr="00A4673F">
        <w:rPr>
          <w:i/>
          <w:szCs w:val="22"/>
        </w:rPr>
        <w:noBreakHyphen/>
        <w:t>selektívn</w:t>
      </w:r>
      <w:r w:rsidR="000A382D" w:rsidRPr="00A4673F">
        <w:rPr>
          <w:i/>
          <w:szCs w:val="22"/>
        </w:rPr>
        <w:t>ymi</w:t>
      </w:r>
      <w:r w:rsidRPr="00A4673F">
        <w:rPr>
          <w:i/>
          <w:szCs w:val="22"/>
        </w:rPr>
        <w:t xml:space="preserve"> inhibítor</w:t>
      </w:r>
      <w:r w:rsidR="000A382D" w:rsidRPr="00A4673F">
        <w:rPr>
          <w:i/>
          <w:szCs w:val="22"/>
        </w:rPr>
        <w:t>mi</w:t>
      </w:r>
      <w:r w:rsidRPr="00A4673F">
        <w:rPr>
          <w:i/>
          <w:szCs w:val="22"/>
        </w:rPr>
        <w:t xml:space="preserve"> MAO</w:t>
      </w:r>
    </w:p>
    <w:p w14:paraId="11DC5B84" w14:textId="77777777" w:rsidR="001E180C" w:rsidRPr="00A4673F" w:rsidRDefault="00B12EE4" w:rsidP="00AE23DB">
      <w:pPr>
        <w:tabs>
          <w:tab w:val="num" w:pos="1080"/>
        </w:tabs>
        <w:ind w:left="0" w:firstLine="0"/>
        <w:rPr>
          <w:szCs w:val="22"/>
        </w:rPr>
      </w:pPr>
      <w:r w:rsidRPr="00A4673F">
        <w:rPr>
          <w:szCs w:val="22"/>
        </w:rPr>
        <w:t>E</w:t>
      </w:r>
      <w:r w:rsidR="00B4314E" w:rsidRPr="00A4673F">
        <w:rPr>
          <w:szCs w:val="22"/>
        </w:rPr>
        <w:t>xtrapolácia z neselektívnych inhibítorov MAO</w:t>
      </w:r>
      <w:r w:rsidR="001E180C" w:rsidRPr="00A4673F">
        <w:rPr>
          <w:szCs w:val="22"/>
        </w:rPr>
        <w:t>.</w:t>
      </w:r>
    </w:p>
    <w:p w14:paraId="4DAFA09B" w14:textId="77777777" w:rsidR="00B4314E" w:rsidRPr="00A4673F" w:rsidRDefault="001E180C" w:rsidP="00AE23DB">
      <w:pPr>
        <w:tabs>
          <w:tab w:val="num" w:pos="1080"/>
        </w:tabs>
        <w:ind w:left="0" w:firstLine="0"/>
        <w:rPr>
          <w:szCs w:val="22"/>
        </w:rPr>
      </w:pPr>
      <w:r w:rsidRPr="00A4673F">
        <w:rPr>
          <w:szCs w:val="22"/>
        </w:rPr>
        <w:t>R</w:t>
      </w:r>
      <w:r w:rsidR="00B4314E" w:rsidRPr="00A4673F">
        <w:rPr>
          <w:szCs w:val="22"/>
        </w:rPr>
        <w:t>iziko s</w:t>
      </w:r>
      <w:r w:rsidR="00333232" w:rsidRPr="00A4673F">
        <w:rPr>
          <w:szCs w:val="22"/>
        </w:rPr>
        <w:t>é</w:t>
      </w:r>
      <w:r w:rsidR="00B4314E" w:rsidRPr="00A4673F">
        <w:rPr>
          <w:szCs w:val="22"/>
        </w:rPr>
        <w:t>rotonínového syndrómu</w:t>
      </w:r>
      <w:r w:rsidR="00830EC0" w:rsidRPr="00A4673F">
        <w:rPr>
          <w:szCs w:val="22"/>
        </w:rPr>
        <w:t>:</w:t>
      </w:r>
      <w:r w:rsidR="00B4314E" w:rsidRPr="00A4673F">
        <w:rPr>
          <w:szCs w:val="22"/>
        </w:rPr>
        <w:t xml:space="preserve"> hnačka, tachykardia, potenie, chvenie, zmätenosť, dokonca kóma.</w:t>
      </w:r>
    </w:p>
    <w:p w14:paraId="65B1495A" w14:textId="77777777" w:rsidR="0029599F" w:rsidRPr="00A4673F" w:rsidRDefault="0029599F" w:rsidP="001109FA">
      <w:pPr>
        <w:tabs>
          <w:tab w:val="num" w:pos="0"/>
          <w:tab w:val="num" w:pos="1080"/>
        </w:tabs>
        <w:ind w:left="0" w:firstLine="0"/>
        <w:rPr>
          <w:szCs w:val="22"/>
        </w:rPr>
      </w:pPr>
    </w:p>
    <w:p w14:paraId="5D57E2E0" w14:textId="77777777" w:rsidR="00B12EE4" w:rsidRPr="00A4673F" w:rsidRDefault="00B4314E" w:rsidP="00A4673F">
      <w:pPr>
        <w:rPr>
          <w:szCs w:val="22"/>
        </w:rPr>
      </w:pPr>
      <w:r w:rsidRPr="00A4673F">
        <w:rPr>
          <w:i/>
          <w:szCs w:val="22"/>
        </w:rPr>
        <w:t>B</w:t>
      </w:r>
      <w:r w:rsidRPr="00A4673F">
        <w:rPr>
          <w:i/>
          <w:szCs w:val="22"/>
        </w:rPr>
        <w:noBreakHyphen/>
        <w:t>selektívn</w:t>
      </w:r>
      <w:r w:rsidR="000A382D" w:rsidRPr="00A4673F">
        <w:rPr>
          <w:i/>
          <w:szCs w:val="22"/>
        </w:rPr>
        <w:t>ymi</w:t>
      </w:r>
      <w:r w:rsidRPr="00A4673F">
        <w:rPr>
          <w:i/>
          <w:szCs w:val="22"/>
        </w:rPr>
        <w:t xml:space="preserve"> inhibítor</w:t>
      </w:r>
      <w:r w:rsidR="000A382D" w:rsidRPr="00A4673F">
        <w:rPr>
          <w:i/>
          <w:szCs w:val="22"/>
        </w:rPr>
        <w:t>mi</w:t>
      </w:r>
      <w:r w:rsidRPr="00A4673F">
        <w:rPr>
          <w:i/>
          <w:szCs w:val="22"/>
        </w:rPr>
        <w:t xml:space="preserve"> MAO</w:t>
      </w:r>
    </w:p>
    <w:p w14:paraId="0FA79BC5" w14:textId="77777777" w:rsidR="00B4314E" w:rsidRPr="00A4673F" w:rsidRDefault="00B12EE4" w:rsidP="006A7229">
      <w:pPr>
        <w:tabs>
          <w:tab w:val="num" w:pos="1080"/>
        </w:tabs>
        <w:ind w:left="0" w:firstLine="0"/>
        <w:rPr>
          <w:szCs w:val="22"/>
        </w:rPr>
      </w:pPr>
      <w:r w:rsidRPr="00A4673F">
        <w:rPr>
          <w:szCs w:val="22"/>
        </w:rPr>
        <w:t>P</w:t>
      </w:r>
      <w:r w:rsidR="00B4314E" w:rsidRPr="00A4673F">
        <w:rPr>
          <w:szCs w:val="22"/>
        </w:rPr>
        <w:t>ríznaky centrálnej excitácie vyvolávajúce s</w:t>
      </w:r>
      <w:r w:rsidR="00333232" w:rsidRPr="00A4673F">
        <w:rPr>
          <w:szCs w:val="22"/>
        </w:rPr>
        <w:t>é</w:t>
      </w:r>
      <w:r w:rsidR="00B4314E" w:rsidRPr="00A4673F">
        <w:rPr>
          <w:szCs w:val="22"/>
        </w:rPr>
        <w:t>rotonín</w:t>
      </w:r>
      <w:r w:rsidR="001E180C" w:rsidRPr="00A4673F">
        <w:rPr>
          <w:szCs w:val="22"/>
        </w:rPr>
        <w:t>ov</w:t>
      </w:r>
      <w:r w:rsidR="00B4314E" w:rsidRPr="00A4673F">
        <w:rPr>
          <w:szCs w:val="22"/>
        </w:rPr>
        <w:t>ý syndróm</w:t>
      </w:r>
      <w:r w:rsidR="00830EC0" w:rsidRPr="00A4673F">
        <w:rPr>
          <w:szCs w:val="22"/>
        </w:rPr>
        <w:t>:</w:t>
      </w:r>
      <w:r w:rsidR="00B4314E" w:rsidRPr="00A4673F">
        <w:rPr>
          <w:szCs w:val="22"/>
        </w:rPr>
        <w:t xml:space="preserve"> hnačka, tachykardia, potenie, chvenie, zmätenosť, dokonca kóma.</w:t>
      </w:r>
    </w:p>
    <w:p w14:paraId="2C0F99BA" w14:textId="77777777" w:rsidR="00B4314E" w:rsidRPr="00A4673F" w:rsidRDefault="00B4314E" w:rsidP="001109FA">
      <w:pPr>
        <w:tabs>
          <w:tab w:val="num" w:pos="567"/>
        </w:tabs>
        <w:ind w:left="0" w:firstLine="0"/>
        <w:rPr>
          <w:i/>
          <w:szCs w:val="22"/>
        </w:rPr>
      </w:pPr>
    </w:p>
    <w:p w14:paraId="6D894125" w14:textId="77777777" w:rsidR="00B4314E" w:rsidRPr="00A4673F" w:rsidRDefault="00B4314E" w:rsidP="00AE23DB">
      <w:pPr>
        <w:ind w:left="0" w:firstLine="0"/>
        <w:rPr>
          <w:szCs w:val="22"/>
        </w:rPr>
      </w:pPr>
      <w:r w:rsidRPr="00A4673F">
        <w:rPr>
          <w:szCs w:val="22"/>
        </w:rPr>
        <w:t>Pri sú</w:t>
      </w:r>
      <w:r w:rsidR="005A16CB" w:rsidRPr="00A4673F">
        <w:rPr>
          <w:szCs w:val="22"/>
        </w:rPr>
        <w:t>bežnej</w:t>
      </w:r>
      <w:r w:rsidRPr="00A4673F">
        <w:rPr>
          <w:szCs w:val="22"/>
        </w:rPr>
        <w:t xml:space="preserve"> liečbe inhibítormi MAO sa musí urobiť pred liečbou tramadolom dvojtýždňový odklad.</w:t>
      </w:r>
    </w:p>
    <w:p w14:paraId="45951AB5" w14:textId="77777777" w:rsidR="00B4314E" w:rsidRPr="00A4673F" w:rsidRDefault="00B4314E" w:rsidP="001109FA">
      <w:pPr>
        <w:rPr>
          <w:szCs w:val="22"/>
        </w:rPr>
      </w:pPr>
    </w:p>
    <w:p w14:paraId="042E6BBF" w14:textId="77777777" w:rsidR="00B4314E" w:rsidRPr="00A4673F" w:rsidRDefault="00B4314E" w:rsidP="001109FA">
      <w:pPr>
        <w:rPr>
          <w:iCs/>
          <w:szCs w:val="22"/>
          <w:u w:val="single"/>
        </w:rPr>
      </w:pPr>
      <w:r w:rsidRPr="00A4673F">
        <w:rPr>
          <w:iCs/>
          <w:szCs w:val="22"/>
          <w:u w:val="single"/>
        </w:rPr>
        <w:t>Neodporúča sa súbežné p</w:t>
      </w:r>
      <w:r w:rsidR="0029599F" w:rsidRPr="00A4673F">
        <w:rPr>
          <w:iCs/>
          <w:szCs w:val="22"/>
          <w:u w:val="single"/>
        </w:rPr>
        <w:t>oužitie s</w:t>
      </w:r>
      <w:r w:rsidR="00333232" w:rsidRPr="00A4673F">
        <w:rPr>
          <w:iCs/>
          <w:szCs w:val="22"/>
          <w:u w:val="single"/>
        </w:rPr>
        <w:t>:</w:t>
      </w:r>
      <w:r w:rsidR="0029599F" w:rsidRPr="00A4673F">
        <w:rPr>
          <w:iCs/>
          <w:szCs w:val="22"/>
          <w:u w:val="single"/>
        </w:rPr>
        <w:t xml:space="preserve"> </w:t>
      </w:r>
    </w:p>
    <w:p w14:paraId="03E837A3" w14:textId="77777777" w:rsidR="000A382D" w:rsidRPr="00A4673F" w:rsidRDefault="000A382D" w:rsidP="001109FA">
      <w:pPr>
        <w:rPr>
          <w:iCs/>
          <w:szCs w:val="22"/>
          <w:u w:val="single"/>
        </w:rPr>
      </w:pPr>
    </w:p>
    <w:p w14:paraId="7EAB12FF" w14:textId="77777777" w:rsidR="00B12EE4" w:rsidRPr="00A4673F" w:rsidRDefault="00B4314E" w:rsidP="00A4673F">
      <w:pPr>
        <w:rPr>
          <w:szCs w:val="22"/>
        </w:rPr>
      </w:pPr>
      <w:r w:rsidRPr="00A4673F">
        <w:rPr>
          <w:i/>
          <w:szCs w:val="22"/>
        </w:rPr>
        <w:t>Alkohol</w:t>
      </w:r>
      <w:r w:rsidR="000A382D" w:rsidRPr="00A4673F">
        <w:rPr>
          <w:i/>
          <w:szCs w:val="22"/>
        </w:rPr>
        <w:t>om</w:t>
      </w:r>
    </w:p>
    <w:p w14:paraId="0404B5FA" w14:textId="77777777" w:rsidR="001E180C" w:rsidRPr="00A4673F" w:rsidRDefault="00B4314E" w:rsidP="006A7229">
      <w:pPr>
        <w:ind w:left="0" w:firstLine="0"/>
        <w:rPr>
          <w:szCs w:val="22"/>
        </w:rPr>
      </w:pPr>
      <w:r w:rsidRPr="00A4673F">
        <w:rPr>
          <w:szCs w:val="22"/>
        </w:rPr>
        <w:t xml:space="preserve">Alkohol zvyšuje sedatívny účinok </w:t>
      </w:r>
      <w:r w:rsidR="001C2A2F" w:rsidRPr="00A4673F">
        <w:rPr>
          <w:szCs w:val="22"/>
        </w:rPr>
        <w:t>opioid</w:t>
      </w:r>
      <w:r w:rsidR="00E66264" w:rsidRPr="00A4673F">
        <w:rPr>
          <w:szCs w:val="22"/>
        </w:rPr>
        <w:t xml:space="preserve">ných </w:t>
      </w:r>
      <w:r w:rsidRPr="00A4673F">
        <w:rPr>
          <w:szCs w:val="22"/>
        </w:rPr>
        <w:t xml:space="preserve">analgetík. </w:t>
      </w:r>
    </w:p>
    <w:p w14:paraId="43C5FCAE" w14:textId="77777777" w:rsidR="001E180C" w:rsidRPr="00A4673F" w:rsidRDefault="00B4314E" w:rsidP="00324767">
      <w:pPr>
        <w:ind w:left="0" w:firstLine="0"/>
        <w:rPr>
          <w:szCs w:val="22"/>
        </w:rPr>
      </w:pPr>
      <w:r w:rsidRPr="00A4673F">
        <w:rPr>
          <w:szCs w:val="22"/>
        </w:rPr>
        <w:t xml:space="preserve">Účinok na bdelosť môže </w:t>
      </w:r>
      <w:r w:rsidR="00724848" w:rsidRPr="00A4673F">
        <w:rPr>
          <w:szCs w:val="22"/>
        </w:rPr>
        <w:t>spôsobiť, že</w:t>
      </w:r>
      <w:r w:rsidRPr="00A4673F">
        <w:rPr>
          <w:szCs w:val="22"/>
        </w:rPr>
        <w:t xml:space="preserve"> </w:t>
      </w:r>
      <w:r w:rsidR="002748DA" w:rsidRPr="00A4673F">
        <w:rPr>
          <w:szCs w:val="22"/>
        </w:rPr>
        <w:t>vedenie vozidiel a obsluha</w:t>
      </w:r>
      <w:r w:rsidRPr="00A4673F">
        <w:rPr>
          <w:szCs w:val="22"/>
        </w:rPr>
        <w:t xml:space="preserve"> strojov</w:t>
      </w:r>
      <w:r w:rsidR="00724848" w:rsidRPr="00A4673F">
        <w:rPr>
          <w:szCs w:val="22"/>
        </w:rPr>
        <w:t xml:space="preserve"> môžu byť nebezpečné</w:t>
      </w:r>
      <w:r w:rsidRPr="00A4673F">
        <w:rPr>
          <w:szCs w:val="22"/>
        </w:rPr>
        <w:t xml:space="preserve">. </w:t>
      </w:r>
    </w:p>
    <w:p w14:paraId="1D7B7648" w14:textId="77777777" w:rsidR="00B4314E" w:rsidRPr="00A4673F" w:rsidRDefault="00B4314E" w:rsidP="00324767">
      <w:pPr>
        <w:ind w:left="0" w:firstLine="0"/>
        <w:rPr>
          <w:szCs w:val="22"/>
        </w:rPr>
      </w:pPr>
      <w:r w:rsidRPr="00A4673F">
        <w:rPr>
          <w:szCs w:val="22"/>
        </w:rPr>
        <w:t>Treba sa vyhnúť užívaniu alkoholických nápojov a liekov obsahujúcich alkohol.</w:t>
      </w:r>
    </w:p>
    <w:p w14:paraId="24755E2E" w14:textId="77777777" w:rsidR="000A382D" w:rsidRPr="00A4673F" w:rsidRDefault="000A382D" w:rsidP="001109FA">
      <w:pPr>
        <w:ind w:firstLine="0"/>
        <w:rPr>
          <w:szCs w:val="22"/>
        </w:rPr>
      </w:pPr>
    </w:p>
    <w:p w14:paraId="45AAE320" w14:textId="77777777" w:rsidR="00B12EE4" w:rsidRPr="00A4673F" w:rsidRDefault="00B4314E" w:rsidP="00A4673F">
      <w:pPr>
        <w:rPr>
          <w:szCs w:val="22"/>
        </w:rPr>
      </w:pPr>
      <w:r w:rsidRPr="00A4673F">
        <w:rPr>
          <w:i/>
          <w:szCs w:val="22"/>
        </w:rPr>
        <w:t>Karbamazepín</w:t>
      </w:r>
      <w:r w:rsidR="000A382D" w:rsidRPr="00A4673F">
        <w:rPr>
          <w:i/>
          <w:szCs w:val="22"/>
        </w:rPr>
        <w:t>om</w:t>
      </w:r>
      <w:r w:rsidRPr="00A4673F">
        <w:rPr>
          <w:i/>
          <w:szCs w:val="22"/>
        </w:rPr>
        <w:t xml:space="preserve"> a in</w:t>
      </w:r>
      <w:r w:rsidR="000A382D" w:rsidRPr="00A4673F">
        <w:rPr>
          <w:i/>
          <w:szCs w:val="22"/>
        </w:rPr>
        <w:t>ými</w:t>
      </w:r>
      <w:r w:rsidRPr="00A4673F">
        <w:rPr>
          <w:i/>
          <w:szCs w:val="22"/>
        </w:rPr>
        <w:t xml:space="preserve"> induktor</w:t>
      </w:r>
      <w:r w:rsidR="000A382D" w:rsidRPr="00A4673F">
        <w:rPr>
          <w:i/>
          <w:szCs w:val="22"/>
        </w:rPr>
        <w:t>mi</w:t>
      </w:r>
      <w:r w:rsidRPr="00A4673F">
        <w:rPr>
          <w:i/>
          <w:szCs w:val="22"/>
        </w:rPr>
        <w:t xml:space="preserve"> enzýmov</w:t>
      </w:r>
    </w:p>
    <w:p w14:paraId="47D8295A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Riziko zníženej účinnosti a kratšieho trvania kvôli zníženej plazmatickej koncentrácii tramadolu.</w:t>
      </w:r>
    </w:p>
    <w:p w14:paraId="4AB73CA8" w14:textId="77777777" w:rsidR="00B4314E" w:rsidRPr="00A4673F" w:rsidRDefault="00B4314E" w:rsidP="001109FA">
      <w:pPr>
        <w:widowControl w:val="0"/>
        <w:rPr>
          <w:b/>
          <w:i/>
          <w:iCs/>
          <w:szCs w:val="22"/>
        </w:rPr>
      </w:pPr>
    </w:p>
    <w:p w14:paraId="729EE680" w14:textId="77777777" w:rsidR="000A382D" w:rsidRPr="00A4673F" w:rsidRDefault="00E66264" w:rsidP="00A4673F">
      <w:pPr>
        <w:rPr>
          <w:i/>
          <w:szCs w:val="22"/>
        </w:rPr>
      </w:pPr>
      <w:r w:rsidRPr="00A4673F">
        <w:rPr>
          <w:i/>
          <w:szCs w:val="22"/>
        </w:rPr>
        <w:t>Agonistami</w:t>
      </w:r>
      <w:r w:rsidR="000A382D" w:rsidRPr="00A4673F">
        <w:rPr>
          <w:i/>
          <w:szCs w:val="22"/>
        </w:rPr>
        <w:t xml:space="preserve">/antagonistami </w:t>
      </w:r>
      <w:r w:rsidR="001C2A2F" w:rsidRPr="00A4673F">
        <w:rPr>
          <w:i/>
          <w:szCs w:val="22"/>
        </w:rPr>
        <w:t>opioid</w:t>
      </w:r>
      <w:r w:rsidRPr="00A4673F">
        <w:rPr>
          <w:i/>
          <w:szCs w:val="22"/>
        </w:rPr>
        <w:t xml:space="preserve">ov </w:t>
      </w:r>
      <w:r w:rsidR="000A382D" w:rsidRPr="00A4673F">
        <w:rPr>
          <w:i/>
          <w:szCs w:val="22"/>
        </w:rPr>
        <w:t>(buprenorfín, nalbufín, pentazocín)</w:t>
      </w:r>
    </w:p>
    <w:p w14:paraId="54FDA4CD" w14:textId="77777777" w:rsidR="000A382D" w:rsidRPr="00A4673F" w:rsidRDefault="000A382D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Zníženie analgetického účinku kompetitívnou blokádou receptorov s rizikom </w:t>
      </w:r>
      <w:r w:rsidR="00776535" w:rsidRPr="00A4673F">
        <w:rPr>
          <w:szCs w:val="22"/>
        </w:rPr>
        <w:t>výskytu abstinenčného</w:t>
      </w:r>
      <w:r w:rsidRPr="00A4673F">
        <w:rPr>
          <w:szCs w:val="22"/>
        </w:rPr>
        <w:t xml:space="preserve"> syndrómu.</w:t>
      </w:r>
    </w:p>
    <w:p w14:paraId="21A82052" w14:textId="77777777" w:rsidR="000A382D" w:rsidRPr="00A4673F" w:rsidRDefault="000A382D" w:rsidP="001109FA">
      <w:pPr>
        <w:rPr>
          <w:b/>
          <w:i/>
          <w:iCs/>
          <w:szCs w:val="22"/>
        </w:rPr>
      </w:pPr>
    </w:p>
    <w:p w14:paraId="49ECA715" w14:textId="77777777" w:rsidR="00B4314E" w:rsidRPr="00A4673F" w:rsidRDefault="00B4314E" w:rsidP="001109FA">
      <w:pPr>
        <w:rPr>
          <w:iCs/>
          <w:szCs w:val="22"/>
          <w:u w:val="single"/>
        </w:rPr>
      </w:pPr>
      <w:r w:rsidRPr="00A4673F">
        <w:rPr>
          <w:iCs/>
          <w:szCs w:val="22"/>
          <w:u w:val="single"/>
        </w:rPr>
        <w:t xml:space="preserve">Súbežné použitie, ktoré je potrebné </w:t>
      </w:r>
      <w:r w:rsidR="00724848" w:rsidRPr="00A4673F">
        <w:rPr>
          <w:iCs/>
          <w:szCs w:val="22"/>
          <w:u w:val="single"/>
        </w:rPr>
        <w:t>z</w:t>
      </w:r>
      <w:r w:rsidRPr="00A4673F">
        <w:rPr>
          <w:iCs/>
          <w:szCs w:val="22"/>
          <w:u w:val="single"/>
        </w:rPr>
        <w:t>vážiť</w:t>
      </w:r>
      <w:r w:rsidR="00333232" w:rsidRPr="00A4673F">
        <w:rPr>
          <w:iCs/>
          <w:szCs w:val="22"/>
          <w:u w:val="single"/>
        </w:rPr>
        <w:t>:</w:t>
      </w:r>
    </w:p>
    <w:p w14:paraId="16D29A70" w14:textId="77777777" w:rsidR="00724848" w:rsidRPr="00A4673F" w:rsidRDefault="00724848" w:rsidP="001109FA">
      <w:pPr>
        <w:rPr>
          <w:iCs/>
          <w:szCs w:val="22"/>
          <w:u w:val="single"/>
        </w:rPr>
      </w:pPr>
    </w:p>
    <w:p w14:paraId="287B6AF1" w14:textId="77777777" w:rsidR="00B12EE4" w:rsidRPr="00A4673F" w:rsidRDefault="00B12EE4" w:rsidP="001109FA">
      <w:pPr>
        <w:ind w:left="0" w:firstLine="0"/>
        <w:rPr>
          <w:szCs w:val="22"/>
        </w:rPr>
      </w:pPr>
      <w:r w:rsidRPr="00A4673F">
        <w:rPr>
          <w:szCs w:val="22"/>
        </w:rPr>
        <w:t>Tramadol môže vyvolať kŕče a zvýšiť potenciál vzniku kŕčov pre selektívne inhibítory spätného vychytávania s</w:t>
      </w:r>
      <w:r w:rsidR="00333232" w:rsidRPr="00A4673F">
        <w:rPr>
          <w:szCs w:val="22"/>
        </w:rPr>
        <w:t>é</w:t>
      </w:r>
      <w:r w:rsidRPr="00A4673F">
        <w:rPr>
          <w:szCs w:val="22"/>
        </w:rPr>
        <w:t>rotonínu (SSRI)</w:t>
      </w:r>
      <w:r w:rsidR="00DC4511" w:rsidRPr="00A4673F">
        <w:rPr>
          <w:szCs w:val="22"/>
        </w:rPr>
        <w:t>,</w:t>
      </w:r>
      <w:r w:rsidRPr="00A4673F">
        <w:rPr>
          <w:szCs w:val="22"/>
        </w:rPr>
        <w:t xml:space="preserve"> inhibítory spätného vychytávania </w:t>
      </w:r>
      <w:r w:rsidR="00333232" w:rsidRPr="00A4673F">
        <w:rPr>
          <w:szCs w:val="22"/>
        </w:rPr>
        <w:t>sé</w:t>
      </w:r>
      <w:r w:rsidRPr="00A4673F">
        <w:rPr>
          <w:szCs w:val="22"/>
        </w:rPr>
        <w:t>rotonínu a norepinefrínu (SNRI), tricyklické antidepresíva, antipsychotiká a iné lieky na zníženie prahu kŕčov (ako bupropri</w:t>
      </w:r>
      <w:r w:rsidR="001375B1" w:rsidRPr="00A4673F">
        <w:rPr>
          <w:szCs w:val="22"/>
        </w:rPr>
        <w:t>ó</w:t>
      </w:r>
      <w:r w:rsidRPr="00A4673F">
        <w:rPr>
          <w:szCs w:val="22"/>
        </w:rPr>
        <w:t>n, mirtazapín, tetrahydrokanabinol).</w:t>
      </w:r>
    </w:p>
    <w:p w14:paraId="21C2787E" w14:textId="77777777" w:rsidR="00724848" w:rsidRPr="00A4673F" w:rsidRDefault="00724848" w:rsidP="001109FA">
      <w:pPr>
        <w:ind w:left="0" w:firstLine="0"/>
        <w:rPr>
          <w:szCs w:val="22"/>
        </w:rPr>
      </w:pPr>
    </w:p>
    <w:p w14:paraId="3C95448D" w14:textId="77777777" w:rsidR="00B12EE4" w:rsidRPr="00A4673F" w:rsidRDefault="00B12EE4" w:rsidP="001109FA">
      <w:pPr>
        <w:ind w:left="0" w:firstLine="0"/>
        <w:rPr>
          <w:szCs w:val="22"/>
        </w:rPr>
      </w:pPr>
      <w:r w:rsidRPr="00A4673F">
        <w:rPr>
          <w:szCs w:val="22"/>
        </w:rPr>
        <w:t>Súbežná terapeutická dávka tramadolu a s</w:t>
      </w:r>
      <w:r w:rsidR="00333232" w:rsidRPr="00A4673F">
        <w:rPr>
          <w:szCs w:val="22"/>
        </w:rPr>
        <w:t>é</w:t>
      </w:r>
      <w:r w:rsidRPr="00A4673F">
        <w:rPr>
          <w:szCs w:val="22"/>
        </w:rPr>
        <w:t>roto</w:t>
      </w:r>
      <w:r w:rsidR="00F95040" w:rsidRPr="00A4673F">
        <w:rPr>
          <w:szCs w:val="22"/>
        </w:rPr>
        <w:t>ní</w:t>
      </w:r>
      <w:r w:rsidRPr="00A4673F">
        <w:rPr>
          <w:szCs w:val="22"/>
        </w:rPr>
        <w:t xml:space="preserve">nergných liekov, ako sú selektívne </w:t>
      </w:r>
      <w:r w:rsidR="00E66264" w:rsidRPr="00A4673F">
        <w:rPr>
          <w:szCs w:val="22"/>
        </w:rPr>
        <w:t>inhibítory</w:t>
      </w:r>
      <w:r w:rsidRPr="00A4673F">
        <w:rPr>
          <w:szCs w:val="22"/>
        </w:rPr>
        <w:t xml:space="preserve"> spätného vychytávania s</w:t>
      </w:r>
      <w:r w:rsidR="00333232" w:rsidRPr="00A4673F">
        <w:rPr>
          <w:szCs w:val="22"/>
        </w:rPr>
        <w:t>é</w:t>
      </w:r>
      <w:r w:rsidRPr="00A4673F">
        <w:rPr>
          <w:szCs w:val="22"/>
        </w:rPr>
        <w:t>rotonínu (SSRI), inhibítory spätného vychytávania s</w:t>
      </w:r>
      <w:r w:rsidR="00333232" w:rsidRPr="00A4673F">
        <w:rPr>
          <w:szCs w:val="22"/>
        </w:rPr>
        <w:t>é</w:t>
      </w:r>
      <w:r w:rsidRPr="00A4673F">
        <w:rPr>
          <w:szCs w:val="22"/>
        </w:rPr>
        <w:t>rotonínu a norepinefrínu (SNRI),</w:t>
      </w:r>
      <w:r w:rsidR="001C2A2F" w:rsidRPr="00A4673F">
        <w:rPr>
          <w:szCs w:val="22"/>
        </w:rPr>
        <w:t xml:space="preserve"> </w:t>
      </w:r>
      <w:r w:rsidRPr="00A4673F">
        <w:rPr>
          <w:szCs w:val="22"/>
        </w:rPr>
        <w:t>inhibítory</w:t>
      </w:r>
      <w:r w:rsidR="001375B1" w:rsidRPr="00A4673F">
        <w:rPr>
          <w:szCs w:val="22"/>
        </w:rPr>
        <w:t xml:space="preserve"> MAO</w:t>
      </w:r>
      <w:r w:rsidRPr="00A4673F">
        <w:rPr>
          <w:szCs w:val="22"/>
        </w:rPr>
        <w:t xml:space="preserve"> (pozri časť 4.3), </w:t>
      </w:r>
      <w:r w:rsidR="00203482" w:rsidRPr="00A4673F">
        <w:rPr>
          <w:szCs w:val="22"/>
        </w:rPr>
        <w:t xml:space="preserve">triptány, </w:t>
      </w:r>
      <w:r w:rsidRPr="00A4673F">
        <w:rPr>
          <w:szCs w:val="22"/>
        </w:rPr>
        <w:t>tricyklické antidepresíva a mirtazapín môžu spôsobiť s</w:t>
      </w:r>
      <w:r w:rsidR="00FB1110" w:rsidRPr="00A4673F">
        <w:rPr>
          <w:szCs w:val="22"/>
        </w:rPr>
        <w:t>é</w:t>
      </w:r>
      <w:r w:rsidRPr="00A4673F">
        <w:rPr>
          <w:szCs w:val="22"/>
        </w:rPr>
        <w:t>rotonínovú toxicitu. Výskyt s</w:t>
      </w:r>
      <w:r w:rsidR="00FB1110" w:rsidRPr="00A4673F">
        <w:rPr>
          <w:szCs w:val="22"/>
        </w:rPr>
        <w:t>é</w:t>
      </w:r>
      <w:r w:rsidRPr="00A4673F">
        <w:rPr>
          <w:szCs w:val="22"/>
        </w:rPr>
        <w:t>rotonínového syndrómu je pravdepodobný pri výskyte</w:t>
      </w:r>
      <w:r w:rsidR="002D4EF5" w:rsidRPr="00A4673F">
        <w:rPr>
          <w:szCs w:val="22"/>
        </w:rPr>
        <w:t xml:space="preserve"> jedného z</w:t>
      </w:r>
      <w:r w:rsidR="001C2A2F" w:rsidRPr="00A4673F">
        <w:rPr>
          <w:szCs w:val="22"/>
        </w:rPr>
        <w:t> </w:t>
      </w:r>
      <w:r w:rsidRPr="00A4673F">
        <w:rPr>
          <w:szCs w:val="22"/>
        </w:rPr>
        <w:t>na</w:t>
      </w:r>
      <w:r w:rsidR="00724848" w:rsidRPr="00A4673F">
        <w:rPr>
          <w:szCs w:val="22"/>
        </w:rPr>
        <w:t>s</w:t>
      </w:r>
      <w:r w:rsidRPr="00A4673F">
        <w:rPr>
          <w:szCs w:val="22"/>
        </w:rPr>
        <w:t>ledujúcich príznakov:</w:t>
      </w:r>
    </w:p>
    <w:p w14:paraId="4573B9B4" w14:textId="77777777" w:rsidR="00B12EE4" w:rsidRPr="00A4673F" w:rsidRDefault="00B12EE4" w:rsidP="00A4673F">
      <w:pPr>
        <w:numPr>
          <w:ilvl w:val="0"/>
          <w:numId w:val="30"/>
        </w:numPr>
        <w:rPr>
          <w:szCs w:val="22"/>
        </w:rPr>
      </w:pPr>
      <w:r w:rsidRPr="00A4673F">
        <w:rPr>
          <w:szCs w:val="22"/>
        </w:rPr>
        <w:t>Spontánny klonus</w:t>
      </w:r>
    </w:p>
    <w:p w14:paraId="03A7F820" w14:textId="77777777" w:rsidR="00B12EE4" w:rsidRPr="00A4673F" w:rsidRDefault="00B12EE4" w:rsidP="00A4673F">
      <w:pPr>
        <w:numPr>
          <w:ilvl w:val="0"/>
          <w:numId w:val="30"/>
        </w:numPr>
        <w:rPr>
          <w:szCs w:val="22"/>
        </w:rPr>
      </w:pPr>
      <w:r w:rsidRPr="00A4673F">
        <w:rPr>
          <w:szCs w:val="22"/>
        </w:rPr>
        <w:t>Indukova</w:t>
      </w:r>
      <w:r w:rsidR="002D4EF5" w:rsidRPr="00A4673F">
        <w:rPr>
          <w:szCs w:val="22"/>
        </w:rPr>
        <w:t>teľ</w:t>
      </w:r>
      <w:r w:rsidRPr="00A4673F">
        <w:rPr>
          <w:szCs w:val="22"/>
        </w:rPr>
        <w:t>ný alebo očný klonus s agitáciou alebo potením</w:t>
      </w:r>
    </w:p>
    <w:p w14:paraId="5DE68CE9" w14:textId="77777777" w:rsidR="00B12EE4" w:rsidRPr="00A4673F" w:rsidRDefault="00B12EE4" w:rsidP="00A4673F">
      <w:pPr>
        <w:numPr>
          <w:ilvl w:val="0"/>
          <w:numId w:val="30"/>
        </w:numPr>
        <w:rPr>
          <w:szCs w:val="22"/>
        </w:rPr>
      </w:pPr>
      <w:r w:rsidRPr="00A4673F">
        <w:rPr>
          <w:szCs w:val="22"/>
        </w:rPr>
        <w:t>Tremor a hyperreflexia</w:t>
      </w:r>
    </w:p>
    <w:p w14:paraId="70B8A3B4" w14:textId="77777777" w:rsidR="00B12EE4" w:rsidRPr="00A4673F" w:rsidRDefault="00B12EE4" w:rsidP="00A4673F">
      <w:pPr>
        <w:numPr>
          <w:ilvl w:val="0"/>
          <w:numId w:val="30"/>
        </w:numPr>
        <w:rPr>
          <w:szCs w:val="22"/>
        </w:rPr>
      </w:pPr>
      <w:r w:rsidRPr="00A4673F">
        <w:rPr>
          <w:szCs w:val="22"/>
        </w:rPr>
        <w:t xml:space="preserve">Hypertónia a telesná teplota </w:t>
      </w:r>
      <w:r w:rsidR="00F95040" w:rsidRPr="00A4673F">
        <w:rPr>
          <w:szCs w:val="22"/>
        </w:rPr>
        <w:t>vyššia ako</w:t>
      </w:r>
      <w:r w:rsidRPr="00A4673F">
        <w:rPr>
          <w:szCs w:val="22"/>
        </w:rPr>
        <w:t xml:space="preserve"> 38</w:t>
      </w:r>
      <w:r w:rsidR="00D63E00" w:rsidRPr="00A4673F">
        <w:rPr>
          <w:szCs w:val="22"/>
        </w:rPr>
        <w:t> </w:t>
      </w:r>
      <w:r w:rsidRPr="00A4673F">
        <w:rPr>
          <w:szCs w:val="22"/>
        </w:rPr>
        <w:t>°C a indukova</w:t>
      </w:r>
      <w:r w:rsidR="002D4EF5" w:rsidRPr="00A4673F">
        <w:rPr>
          <w:szCs w:val="22"/>
        </w:rPr>
        <w:t>teľný</w:t>
      </w:r>
      <w:r w:rsidRPr="00A4673F">
        <w:rPr>
          <w:szCs w:val="22"/>
        </w:rPr>
        <w:t xml:space="preserve"> alebo očný klonus</w:t>
      </w:r>
    </w:p>
    <w:p w14:paraId="766D2128" w14:textId="77777777" w:rsidR="00B12EE4" w:rsidRPr="00A4673F" w:rsidRDefault="00B12EE4" w:rsidP="001109FA">
      <w:pPr>
        <w:ind w:left="0" w:firstLine="0"/>
        <w:rPr>
          <w:szCs w:val="22"/>
        </w:rPr>
      </w:pPr>
      <w:r w:rsidRPr="00A4673F">
        <w:rPr>
          <w:szCs w:val="22"/>
        </w:rPr>
        <w:t>Vysadenie seroto</w:t>
      </w:r>
      <w:r w:rsidR="00F95040" w:rsidRPr="00A4673F">
        <w:rPr>
          <w:szCs w:val="22"/>
        </w:rPr>
        <w:t>ní</w:t>
      </w:r>
      <w:r w:rsidRPr="00A4673F">
        <w:rPr>
          <w:szCs w:val="22"/>
        </w:rPr>
        <w:t>nergných liekov zvyčajne prináša rýchle zlepšenie zdravotného stavu. Liečba závisí od typu a závažnosti príznakov.</w:t>
      </w:r>
    </w:p>
    <w:p w14:paraId="539DE39B" w14:textId="77777777" w:rsidR="00B12EE4" w:rsidRPr="00A4673F" w:rsidRDefault="00B12EE4" w:rsidP="001109FA">
      <w:pPr>
        <w:rPr>
          <w:b/>
          <w:i/>
          <w:iCs/>
          <w:szCs w:val="22"/>
        </w:rPr>
      </w:pPr>
    </w:p>
    <w:p w14:paraId="6B3196AF" w14:textId="77777777" w:rsidR="004F528A" w:rsidRPr="00A4673F" w:rsidRDefault="00B4314E" w:rsidP="001109FA">
      <w:pPr>
        <w:ind w:left="0" w:firstLine="0"/>
        <w:rPr>
          <w:szCs w:val="22"/>
        </w:rPr>
      </w:pPr>
      <w:r w:rsidRPr="00A4673F">
        <w:rPr>
          <w:i/>
          <w:szCs w:val="22"/>
        </w:rPr>
        <w:t>Iné deriváty</w:t>
      </w:r>
      <w:r w:rsidRPr="00A4673F">
        <w:rPr>
          <w:szCs w:val="22"/>
        </w:rPr>
        <w:t xml:space="preserve"> </w:t>
      </w:r>
      <w:r w:rsidR="00F95040" w:rsidRPr="00A4673F">
        <w:rPr>
          <w:szCs w:val="22"/>
        </w:rPr>
        <w:t xml:space="preserve">opioidov </w:t>
      </w:r>
      <w:r w:rsidRPr="00A4673F">
        <w:rPr>
          <w:i/>
          <w:szCs w:val="22"/>
        </w:rPr>
        <w:t>(vrátane antitusík a substitučn</w:t>
      </w:r>
      <w:r w:rsidR="002D4EF5" w:rsidRPr="00A4673F">
        <w:rPr>
          <w:i/>
          <w:szCs w:val="22"/>
        </w:rPr>
        <w:t>ej</w:t>
      </w:r>
      <w:r w:rsidRPr="00A4673F">
        <w:rPr>
          <w:i/>
          <w:szCs w:val="22"/>
        </w:rPr>
        <w:t xml:space="preserve"> </w:t>
      </w:r>
      <w:r w:rsidR="002D4EF5" w:rsidRPr="00A4673F">
        <w:rPr>
          <w:i/>
          <w:szCs w:val="22"/>
        </w:rPr>
        <w:t>liečby</w:t>
      </w:r>
      <w:r w:rsidRPr="00A4673F">
        <w:rPr>
          <w:i/>
          <w:szCs w:val="22"/>
        </w:rPr>
        <w:t>), barbituráty</w:t>
      </w:r>
      <w:r w:rsidR="004F528A" w:rsidRPr="00A4673F">
        <w:rPr>
          <w:i/>
          <w:szCs w:val="22"/>
        </w:rPr>
        <w:t>.</w:t>
      </w:r>
      <w:r w:rsidRPr="00A4673F">
        <w:rPr>
          <w:i/>
          <w:szCs w:val="22"/>
        </w:rPr>
        <w:t xml:space="preserve"> </w:t>
      </w:r>
    </w:p>
    <w:p w14:paraId="686EAE8F" w14:textId="77777777" w:rsidR="00B4314E" w:rsidRPr="00A4673F" w:rsidRDefault="004F528A" w:rsidP="00A4673F">
      <w:pPr>
        <w:rPr>
          <w:szCs w:val="22"/>
        </w:rPr>
      </w:pPr>
      <w:r w:rsidRPr="00A4673F">
        <w:rPr>
          <w:szCs w:val="22"/>
        </w:rPr>
        <w:t>Z</w:t>
      </w:r>
      <w:r w:rsidR="00B4314E" w:rsidRPr="00A4673F">
        <w:rPr>
          <w:szCs w:val="22"/>
        </w:rPr>
        <w:t xml:space="preserve">výšené riziko útlmu dýchania, ktoré môže byť </w:t>
      </w:r>
      <w:r w:rsidRPr="00A4673F">
        <w:rPr>
          <w:szCs w:val="22"/>
        </w:rPr>
        <w:t xml:space="preserve">v prípade predávkovania </w:t>
      </w:r>
      <w:r w:rsidR="00B4314E" w:rsidRPr="00A4673F">
        <w:rPr>
          <w:szCs w:val="22"/>
        </w:rPr>
        <w:t>fatálne.</w:t>
      </w:r>
    </w:p>
    <w:p w14:paraId="792B8EDE" w14:textId="77777777" w:rsidR="002D4EF5" w:rsidRPr="00A4673F" w:rsidRDefault="002D4EF5" w:rsidP="001109FA">
      <w:pPr>
        <w:rPr>
          <w:szCs w:val="22"/>
        </w:rPr>
      </w:pPr>
    </w:p>
    <w:p w14:paraId="1714E292" w14:textId="77777777" w:rsidR="002748DA" w:rsidRPr="00A4673F" w:rsidRDefault="00B4314E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lastRenderedPageBreak/>
        <w:t>Iné lieky tlmiace centrálny nervový systém</w:t>
      </w:r>
      <w:r w:rsidRPr="00A4673F">
        <w:rPr>
          <w:szCs w:val="22"/>
        </w:rPr>
        <w:t xml:space="preserve">, </w:t>
      </w:r>
      <w:r w:rsidRPr="00A4673F">
        <w:rPr>
          <w:i/>
          <w:szCs w:val="22"/>
        </w:rPr>
        <w:t xml:space="preserve">ako sú deriváty </w:t>
      </w:r>
      <w:r w:rsidR="001C2A2F" w:rsidRPr="00A4673F">
        <w:rPr>
          <w:i/>
          <w:szCs w:val="22"/>
        </w:rPr>
        <w:t>opioid</w:t>
      </w:r>
      <w:r w:rsidR="00E66264" w:rsidRPr="00A4673F">
        <w:rPr>
          <w:i/>
          <w:szCs w:val="22"/>
        </w:rPr>
        <w:t xml:space="preserve">ov </w:t>
      </w:r>
      <w:r w:rsidRPr="00A4673F">
        <w:rPr>
          <w:i/>
          <w:szCs w:val="22"/>
        </w:rPr>
        <w:t>(vrátane antitusík a substitučn</w:t>
      </w:r>
      <w:r w:rsidR="004F528A" w:rsidRPr="00A4673F">
        <w:rPr>
          <w:i/>
          <w:szCs w:val="22"/>
        </w:rPr>
        <w:t>ej</w:t>
      </w:r>
      <w:r w:rsidRPr="00A4673F">
        <w:rPr>
          <w:i/>
          <w:szCs w:val="22"/>
        </w:rPr>
        <w:t xml:space="preserve"> </w:t>
      </w:r>
      <w:r w:rsidR="004F528A" w:rsidRPr="00A4673F">
        <w:rPr>
          <w:i/>
          <w:szCs w:val="22"/>
        </w:rPr>
        <w:t>liečby</w:t>
      </w:r>
      <w:r w:rsidRPr="00A4673F">
        <w:rPr>
          <w:i/>
          <w:szCs w:val="22"/>
        </w:rPr>
        <w:t xml:space="preserve">), barbituráty, benzodiazepíny, iné anxiolytiká, hypnotiká, sedatívne antidepresíva, sedatívne antihistaminiká, neuroleptiká, centrálne pôsobiace antihypertenzíva, talidomid a baklofén. </w:t>
      </w:r>
    </w:p>
    <w:p w14:paraId="1744C1B3" w14:textId="77777777" w:rsidR="00B4314E" w:rsidRPr="00A4673F" w:rsidRDefault="00B4314E" w:rsidP="00A4673F">
      <w:pPr>
        <w:ind w:left="0" w:firstLine="0"/>
        <w:rPr>
          <w:szCs w:val="22"/>
        </w:rPr>
      </w:pPr>
      <w:r w:rsidRPr="00A4673F">
        <w:rPr>
          <w:szCs w:val="22"/>
        </w:rPr>
        <w:t xml:space="preserve">Tieto lieky môžu spôsobiť zvýšený centrálny útlm. </w:t>
      </w:r>
      <w:r w:rsidR="002748DA" w:rsidRPr="00A4673F">
        <w:rPr>
          <w:szCs w:val="22"/>
        </w:rPr>
        <w:t>Účinok na bdelosť môže spôsobiť, že vedenie vozidiel a obsluha strojov môžu byť nebezpečné.</w:t>
      </w:r>
    </w:p>
    <w:p w14:paraId="43C7AE85" w14:textId="77777777" w:rsidR="00587D7E" w:rsidRDefault="00587D7E" w:rsidP="00587D7E">
      <w:pPr>
        <w:rPr>
          <w:szCs w:val="22"/>
        </w:rPr>
      </w:pPr>
    </w:p>
    <w:p w14:paraId="5E7EEA86" w14:textId="254211AE" w:rsidR="00587D7E" w:rsidRPr="00772D13" w:rsidRDefault="00587D7E" w:rsidP="00587D7E">
      <w:pPr>
        <w:rPr>
          <w:i/>
          <w:szCs w:val="22"/>
        </w:rPr>
      </w:pPr>
      <w:r w:rsidRPr="00772D13">
        <w:rPr>
          <w:i/>
          <w:szCs w:val="22"/>
        </w:rPr>
        <w:t>Sedatív</w:t>
      </w:r>
      <w:r w:rsidR="005C16E9" w:rsidRPr="00772D13">
        <w:rPr>
          <w:i/>
          <w:szCs w:val="22"/>
        </w:rPr>
        <w:t xml:space="preserve">a, </w:t>
      </w:r>
      <w:r w:rsidRPr="00772D13">
        <w:rPr>
          <w:i/>
          <w:szCs w:val="22"/>
        </w:rPr>
        <w:t>ako sú benzodiazepíny alebo im podobné lieky</w:t>
      </w:r>
    </w:p>
    <w:p w14:paraId="45F7F816" w14:textId="3E33EE07" w:rsidR="00587D7E" w:rsidRDefault="00587D7E" w:rsidP="00587D7E">
      <w:pPr>
        <w:ind w:left="0" w:firstLine="0"/>
        <w:rPr>
          <w:szCs w:val="22"/>
        </w:rPr>
      </w:pPr>
      <w:r w:rsidRPr="00772D13">
        <w:rPr>
          <w:szCs w:val="22"/>
        </w:rPr>
        <w:t>Súbežné užívanie opioidov so sedatívami, ako sú benzodiazepíny alebo im podobné lieky, zvyšuje riziko sedácie, respiračnej depresie, kómy a</w:t>
      </w:r>
      <w:r w:rsidR="005C16E9" w:rsidRPr="00772D13">
        <w:rPr>
          <w:szCs w:val="22"/>
        </w:rPr>
        <w:t xml:space="preserve"> úmrtia </w:t>
      </w:r>
      <w:r w:rsidRPr="00772D13">
        <w:rPr>
          <w:szCs w:val="22"/>
        </w:rPr>
        <w:t xml:space="preserve">v dôsledku aditívneho účinku na </w:t>
      </w:r>
      <w:r w:rsidR="005C16E9" w:rsidRPr="00772D13">
        <w:rPr>
          <w:szCs w:val="22"/>
        </w:rPr>
        <w:t xml:space="preserve">útlm </w:t>
      </w:r>
      <w:r w:rsidRPr="00772D13">
        <w:rPr>
          <w:szCs w:val="22"/>
        </w:rPr>
        <w:t xml:space="preserve">CNS. </w:t>
      </w:r>
      <w:r w:rsidR="005C16E9" w:rsidRPr="00772D13">
        <w:rPr>
          <w:szCs w:val="22"/>
        </w:rPr>
        <w:t>D</w:t>
      </w:r>
      <w:r w:rsidRPr="00772D13">
        <w:rPr>
          <w:szCs w:val="22"/>
        </w:rPr>
        <w:t>ávk</w:t>
      </w:r>
      <w:r w:rsidR="005C16E9" w:rsidRPr="00772D13">
        <w:rPr>
          <w:szCs w:val="22"/>
        </w:rPr>
        <w:t>a</w:t>
      </w:r>
      <w:r w:rsidRPr="00772D13">
        <w:rPr>
          <w:szCs w:val="22"/>
        </w:rPr>
        <w:t xml:space="preserve"> a  trvani</w:t>
      </w:r>
      <w:r w:rsidR="005C16E9" w:rsidRPr="00772D13">
        <w:rPr>
          <w:szCs w:val="22"/>
        </w:rPr>
        <w:t>e</w:t>
      </w:r>
      <w:r w:rsidRPr="00772D13">
        <w:rPr>
          <w:szCs w:val="22"/>
        </w:rPr>
        <w:t xml:space="preserve"> súbežného užívania </w:t>
      </w:r>
      <w:r w:rsidR="005C16E9" w:rsidRPr="00772D13">
        <w:rPr>
          <w:szCs w:val="22"/>
        </w:rPr>
        <w:t xml:space="preserve">majú byť obmedzené </w:t>
      </w:r>
      <w:r w:rsidRPr="00772D13">
        <w:rPr>
          <w:szCs w:val="22"/>
        </w:rPr>
        <w:t>(pozri časť 4.4).</w:t>
      </w:r>
    </w:p>
    <w:p w14:paraId="54F542ED" w14:textId="77777777" w:rsidR="0046099B" w:rsidRPr="00A4673F" w:rsidRDefault="0046099B" w:rsidP="00573E1C">
      <w:pPr>
        <w:ind w:left="0" w:firstLine="0"/>
        <w:rPr>
          <w:szCs w:val="22"/>
        </w:rPr>
      </w:pPr>
    </w:p>
    <w:p w14:paraId="60155D41" w14:textId="77777777" w:rsidR="002748DA" w:rsidRPr="00A4673F" w:rsidRDefault="007A0253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Vzhľadom k hláseným prípadom </w:t>
      </w:r>
      <w:r w:rsidR="002748DA" w:rsidRPr="00A4673F">
        <w:rPr>
          <w:szCs w:val="22"/>
        </w:rPr>
        <w:t>zvýšen</w:t>
      </w:r>
      <w:r w:rsidRPr="00A4673F">
        <w:rPr>
          <w:szCs w:val="22"/>
        </w:rPr>
        <w:t>ého</w:t>
      </w:r>
      <w:r w:rsidR="002748DA" w:rsidRPr="00A4673F">
        <w:rPr>
          <w:szCs w:val="22"/>
        </w:rPr>
        <w:t xml:space="preserve"> INR </w:t>
      </w:r>
      <w:r w:rsidRPr="00A4673F">
        <w:rPr>
          <w:szCs w:val="22"/>
        </w:rPr>
        <w:t xml:space="preserve">sa </w:t>
      </w:r>
      <w:r w:rsidR="002748DA" w:rsidRPr="00A4673F">
        <w:rPr>
          <w:szCs w:val="22"/>
        </w:rPr>
        <w:t xml:space="preserve">odporúča pravidelná kontrola protrombínového času pri podávaní </w:t>
      </w:r>
      <w:r w:rsidR="002921A1" w:rsidRPr="00A4673F">
        <w:rPr>
          <w:szCs w:val="22"/>
        </w:rPr>
        <w:t xml:space="preserve">Tramadolu/Paracetamolu Zentiva </w:t>
      </w:r>
      <w:r w:rsidR="002921A1" w:rsidRPr="00A4673F">
        <w:rPr>
          <w:szCs w:val="22"/>
          <w:lang w:eastAsia="en-US"/>
        </w:rPr>
        <w:t>75 mg/650 mg</w:t>
      </w:r>
      <w:r w:rsidR="002921A1" w:rsidRPr="00A4673F">
        <w:rPr>
          <w:szCs w:val="22"/>
        </w:rPr>
        <w:t xml:space="preserve"> </w:t>
      </w:r>
      <w:r w:rsidR="002748DA" w:rsidRPr="00A4673F">
        <w:rPr>
          <w:szCs w:val="22"/>
        </w:rPr>
        <w:t>sú</w:t>
      </w:r>
      <w:r w:rsidR="005A16CB" w:rsidRPr="00A4673F">
        <w:rPr>
          <w:szCs w:val="22"/>
        </w:rPr>
        <w:t>bežne</w:t>
      </w:r>
      <w:r w:rsidR="002748DA" w:rsidRPr="00A4673F">
        <w:rPr>
          <w:szCs w:val="22"/>
        </w:rPr>
        <w:t xml:space="preserve"> </w:t>
      </w:r>
      <w:r w:rsidRPr="00A4673F">
        <w:rPr>
          <w:szCs w:val="22"/>
        </w:rPr>
        <w:t xml:space="preserve">s </w:t>
      </w:r>
      <w:r w:rsidR="002748DA" w:rsidRPr="00A4673F">
        <w:rPr>
          <w:szCs w:val="22"/>
        </w:rPr>
        <w:t>antagonistami vitamínu K</w:t>
      </w:r>
      <w:r w:rsidRPr="00A4673F">
        <w:rPr>
          <w:szCs w:val="22"/>
        </w:rPr>
        <w:t xml:space="preserve"> (látkami warfarínového typu)</w:t>
      </w:r>
      <w:r w:rsidR="002748DA" w:rsidRPr="00A4673F">
        <w:rPr>
          <w:szCs w:val="22"/>
        </w:rPr>
        <w:t>.</w:t>
      </w:r>
    </w:p>
    <w:p w14:paraId="2EA77AAE" w14:textId="77777777" w:rsidR="002921A1" w:rsidRPr="00A4673F" w:rsidRDefault="002921A1" w:rsidP="001109FA">
      <w:pPr>
        <w:pStyle w:val="Default"/>
        <w:rPr>
          <w:sz w:val="22"/>
          <w:szCs w:val="22"/>
        </w:rPr>
      </w:pPr>
    </w:p>
    <w:p w14:paraId="6A1A268C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i/>
          <w:szCs w:val="22"/>
        </w:rPr>
        <w:t>Iné lieky inhibujúce CYP3A4</w:t>
      </w:r>
      <w:r w:rsidRPr="00A4673F">
        <w:rPr>
          <w:szCs w:val="22"/>
        </w:rPr>
        <w:t>, ako sú ketokonazol a erytromycín, môžu inhibovať metabolizmus tramadolu (N-demetyláci</w:t>
      </w:r>
      <w:r w:rsidR="007A0253" w:rsidRPr="00A4673F">
        <w:rPr>
          <w:szCs w:val="22"/>
        </w:rPr>
        <w:t>a</w:t>
      </w:r>
      <w:r w:rsidRPr="00A4673F">
        <w:rPr>
          <w:szCs w:val="22"/>
        </w:rPr>
        <w:t>), pr</w:t>
      </w:r>
      <w:r w:rsidR="00507B25" w:rsidRPr="00A4673F">
        <w:rPr>
          <w:szCs w:val="22"/>
        </w:rPr>
        <w:t>avdepodobne</w:t>
      </w:r>
      <w:r w:rsidRPr="00A4673F">
        <w:rPr>
          <w:szCs w:val="22"/>
        </w:rPr>
        <w:t xml:space="preserve"> tiež metabolizmus aktívn</w:t>
      </w:r>
      <w:r w:rsidR="007A0253" w:rsidRPr="00A4673F">
        <w:rPr>
          <w:szCs w:val="22"/>
        </w:rPr>
        <w:t>eho</w:t>
      </w:r>
      <w:r w:rsidRPr="00A4673F">
        <w:rPr>
          <w:szCs w:val="22"/>
        </w:rPr>
        <w:t xml:space="preserve"> O-demetylovan</w:t>
      </w:r>
      <w:r w:rsidR="007A0253" w:rsidRPr="00A4673F">
        <w:rPr>
          <w:szCs w:val="22"/>
        </w:rPr>
        <w:t>ého</w:t>
      </w:r>
      <w:r w:rsidRPr="00A4673F">
        <w:rPr>
          <w:szCs w:val="22"/>
        </w:rPr>
        <w:t xml:space="preserve"> metabolit</w:t>
      </w:r>
      <w:r w:rsidR="007A0253" w:rsidRPr="00A4673F">
        <w:rPr>
          <w:szCs w:val="22"/>
        </w:rPr>
        <w:t>u</w:t>
      </w:r>
      <w:r w:rsidRPr="00A4673F">
        <w:rPr>
          <w:szCs w:val="22"/>
        </w:rPr>
        <w:t>. Klinick</w:t>
      </w:r>
      <w:r w:rsidR="007A0253" w:rsidRPr="00A4673F">
        <w:rPr>
          <w:szCs w:val="22"/>
        </w:rPr>
        <w:t>ý význam</w:t>
      </w:r>
      <w:r w:rsidRPr="00A4673F">
        <w:rPr>
          <w:szCs w:val="22"/>
        </w:rPr>
        <w:t xml:space="preserve"> tejto interakcie sa ne</w:t>
      </w:r>
      <w:r w:rsidR="00507B25" w:rsidRPr="00A4673F">
        <w:rPr>
          <w:szCs w:val="22"/>
        </w:rPr>
        <w:t>skúmal</w:t>
      </w:r>
      <w:r w:rsidRPr="00A4673F">
        <w:rPr>
          <w:szCs w:val="22"/>
        </w:rPr>
        <w:t>.</w:t>
      </w:r>
    </w:p>
    <w:p w14:paraId="0845B1B0" w14:textId="77777777" w:rsidR="00507B25" w:rsidRPr="00A4673F" w:rsidRDefault="00507B25" w:rsidP="001109FA">
      <w:pPr>
        <w:ind w:left="0" w:firstLine="0"/>
        <w:rPr>
          <w:szCs w:val="22"/>
        </w:rPr>
      </w:pPr>
    </w:p>
    <w:p w14:paraId="74BE64D5" w14:textId="77777777" w:rsidR="00507B25" w:rsidRPr="00A4673F" w:rsidRDefault="00507B25" w:rsidP="001109FA">
      <w:pPr>
        <w:ind w:left="0" w:firstLine="0"/>
        <w:rPr>
          <w:szCs w:val="22"/>
        </w:rPr>
      </w:pPr>
      <w:r w:rsidRPr="00A4673F">
        <w:rPr>
          <w:szCs w:val="22"/>
        </w:rPr>
        <w:t>Rýchlosť absorpcie paracetamolu môže zvýšiť metoklopramid alebo domperidón</w:t>
      </w:r>
      <w:r w:rsidR="002E515E" w:rsidRPr="00A4673F">
        <w:rPr>
          <w:szCs w:val="22"/>
        </w:rPr>
        <w:t>. Absorpciu môže znížiť cholestyramín.</w:t>
      </w:r>
    </w:p>
    <w:p w14:paraId="472F2C8D" w14:textId="77777777" w:rsidR="00507B25" w:rsidRPr="00A4673F" w:rsidRDefault="00507B25" w:rsidP="001109FA">
      <w:pPr>
        <w:ind w:left="0" w:firstLine="0"/>
        <w:rPr>
          <w:szCs w:val="22"/>
        </w:rPr>
      </w:pPr>
    </w:p>
    <w:p w14:paraId="77CCE9B9" w14:textId="693F5869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V obmedzenom počte štúdií pre</w:t>
      </w:r>
      <w:r w:rsidR="001420C1" w:rsidRPr="00A4673F">
        <w:rPr>
          <w:szCs w:val="22"/>
        </w:rPr>
        <w:t>d</w:t>
      </w:r>
      <w:r w:rsidRPr="00A4673F">
        <w:rPr>
          <w:szCs w:val="22"/>
        </w:rPr>
        <w:t xml:space="preserve">- alebo pooperačnej aplikácie antiemetického 5-HT3 antagonistu </w:t>
      </w:r>
      <w:r w:rsidRPr="00A4673F">
        <w:rPr>
          <w:i/>
          <w:szCs w:val="22"/>
        </w:rPr>
        <w:t>ondansetr</w:t>
      </w:r>
      <w:r w:rsidR="00FB1110" w:rsidRPr="00A4673F">
        <w:rPr>
          <w:i/>
          <w:szCs w:val="22"/>
        </w:rPr>
        <w:t>ó</w:t>
      </w:r>
      <w:r w:rsidRPr="00A4673F">
        <w:rPr>
          <w:i/>
          <w:szCs w:val="22"/>
        </w:rPr>
        <w:t>nu</w:t>
      </w:r>
      <w:r w:rsidRPr="00A4673F">
        <w:rPr>
          <w:szCs w:val="22"/>
        </w:rPr>
        <w:t xml:space="preserve"> vzrástla potreba tramad</w:t>
      </w:r>
      <w:r w:rsidR="00451F9C">
        <w:rPr>
          <w:szCs w:val="22"/>
        </w:rPr>
        <w:t>ó</w:t>
      </w:r>
      <w:r w:rsidRPr="00A4673F">
        <w:rPr>
          <w:szCs w:val="22"/>
        </w:rPr>
        <w:t>l</w:t>
      </w:r>
      <w:r w:rsidR="0013162A" w:rsidRPr="00A4673F">
        <w:rPr>
          <w:szCs w:val="22"/>
        </w:rPr>
        <w:t>i</w:t>
      </w:r>
      <w:r w:rsidRPr="00A4673F">
        <w:rPr>
          <w:szCs w:val="22"/>
        </w:rPr>
        <w:t>u</w:t>
      </w:r>
      <w:r w:rsidR="0013162A" w:rsidRPr="00A4673F">
        <w:rPr>
          <w:szCs w:val="22"/>
        </w:rPr>
        <w:t>m</w:t>
      </w:r>
      <w:r w:rsidR="00451F9C">
        <w:rPr>
          <w:szCs w:val="22"/>
        </w:rPr>
        <w:t>-</w:t>
      </w:r>
      <w:r w:rsidR="0013162A" w:rsidRPr="00A4673F">
        <w:rPr>
          <w:szCs w:val="22"/>
        </w:rPr>
        <w:t>chloridu</w:t>
      </w:r>
      <w:r w:rsidRPr="00A4673F">
        <w:rPr>
          <w:szCs w:val="22"/>
        </w:rPr>
        <w:t xml:space="preserve"> u pacientov s pooperačnými bolesťami.</w:t>
      </w:r>
    </w:p>
    <w:p w14:paraId="0B2F4982" w14:textId="77777777" w:rsidR="00B4314E" w:rsidRPr="00A4673F" w:rsidRDefault="00B4314E" w:rsidP="001109FA">
      <w:pPr>
        <w:rPr>
          <w:szCs w:val="22"/>
        </w:rPr>
      </w:pPr>
    </w:p>
    <w:p w14:paraId="3023B7E6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4.6</w:t>
      </w:r>
      <w:r w:rsidRPr="00A4673F">
        <w:rPr>
          <w:b/>
          <w:szCs w:val="22"/>
        </w:rPr>
        <w:tab/>
        <w:t>Fertilita, gravidita a laktácia</w:t>
      </w:r>
    </w:p>
    <w:p w14:paraId="6552CAD1" w14:textId="77777777" w:rsidR="00B4314E" w:rsidRPr="00A4673F" w:rsidRDefault="00B4314E" w:rsidP="001109FA">
      <w:pPr>
        <w:rPr>
          <w:szCs w:val="22"/>
        </w:rPr>
      </w:pPr>
    </w:p>
    <w:p w14:paraId="343BB315" w14:textId="77777777" w:rsidR="00B4314E" w:rsidRPr="00A4673F" w:rsidRDefault="00B4314E" w:rsidP="001109FA">
      <w:pPr>
        <w:tabs>
          <w:tab w:val="left" w:pos="567"/>
        </w:tabs>
        <w:rPr>
          <w:szCs w:val="22"/>
          <w:u w:val="single"/>
          <w:lang w:eastAsia="en-US"/>
        </w:rPr>
      </w:pPr>
      <w:r w:rsidRPr="00A4673F">
        <w:rPr>
          <w:szCs w:val="22"/>
          <w:u w:val="single"/>
          <w:lang w:eastAsia="en-US"/>
        </w:rPr>
        <w:t>Gravidita</w:t>
      </w:r>
    </w:p>
    <w:p w14:paraId="7151E978" w14:textId="77777777" w:rsidR="00B4314E" w:rsidRPr="00A4673F" w:rsidRDefault="002A6E45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Keďže je </w:t>
      </w:r>
      <w:r w:rsidR="001420C1"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fixnou kombináciou liečiv zahŕňajúcich tramadol, nemá sa užívať v gravidite.</w:t>
      </w:r>
    </w:p>
    <w:p w14:paraId="6E768D50" w14:textId="77777777" w:rsidR="00B4314E" w:rsidRPr="00A4673F" w:rsidRDefault="00B4314E" w:rsidP="001109FA">
      <w:pPr>
        <w:rPr>
          <w:szCs w:val="22"/>
          <w:u w:val="single"/>
        </w:rPr>
      </w:pPr>
    </w:p>
    <w:p w14:paraId="5518257B" w14:textId="77777777" w:rsidR="00B4314E" w:rsidRPr="00A4673F" w:rsidRDefault="0046099B" w:rsidP="001109FA">
      <w:pPr>
        <w:rPr>
          <w:i/>
          <w:szCs w:val="22"/>
        </w:rPr>
      </w:pPr>
      <w:r w:rsidRPr="00A4673F">
        <w:rPr>
          <w:i/>
          <w:szCs w:val="22"/>
        </w:rPr>
        <w:t>P</w:t>
      </w:r>
      <w:r w:rsidR="00B4314E" w:rsidRPr="00A4673F">
        <w:rPr>
          <w:i/>
          <w:szCs w:val="22"/>
        </w:rPr>
        <w:t>aracetamol</w:t>
      </w:r>
    </w:p>
    <w:p w14:paraId="590994A0" w14:textId="728FFEC4" w:rsidR="005C16E9" w:rsidRPr="00A4673F" w:rsidRDefault="00587D7E" w:rsidP="005C16E9">
      <w:pPr>
        <w:ind w:left="0" w:firstLine="0"/>
        <w:rPr>
          <w:szCs w:val="22"/>
        </w:rPr>
      </w:pPr>
      <w:r w:rsidRPr="00772D13">
        <w:rPr>
          <w:szCs w:val="22"/>
        </w:rPr>
        <w:t xml:space="preserve">Veľké množstvo údajov od tehotných žien nepoukazuje na malformačnú ani feto/neonatálnu toxicitu. Epidemiologické štúdie týkajúce sa vývinu nervovej sústavy u detí vystavených paracetamolu </w:t>
      </w:r>
      <w:r w:rsidRPr="00772D13">
        <w:rPr>
          <w:i/>
          <w:szCs w:val="22"/>
        </w:rPr>
        <w:t>in utero</w:t>
      </w:r>
      <w:r w:rsidRPr="00772D13">
        <w:rPr>
          <w:szCs w:val="22"/>
        </w:rPr>
        <w:t xml:space="preserve"> poskytujú nepresvedčivé výsledky. </w:t>
      </w:r>
    </w:p>
    <w:p w14:paraId="5F97A766" w14:textId="77777777" w:rsidR="00B4314E" w:rsidRPr="00A4673F" w:rsidRDefault="00B4314E" w:rsidP="005C16E9">
      <w:pPr>
        <w:ind w:left="0" w:firstLine="0"/>
        <w:rPr>
          <w:szCs w:val="22"/>
        </w:rPr>
      </w:pPr>
    </w:p>
    <w:p w14:paraId="57FDD5C3" w14:textId="77777777" w:rsidR="00B4314E" w:rsidRPr="00A4673F" w:rsidRDefault="006A75F5" w:rsidP="001109FA">
      <w:pPr>
        <w:ind w:left="0" w:firstLine="0"/>
        <w:rPr>
          <w:i/>
          <w:szCs w:val="22"/>
        </w:rPr>
      </w:pPr>
      <w:r w:rsidRPr="00A4673F">
        <w:rPr>
          <w:i/>
          <w:szCs w:val="22"/>
        </w:rPr>
        <w:t>T</w:t>
      </w:r>
      <w:r w:rsidR="00B4314E" w:rsidRPr="00A4673F">
        <w:rPr>
          <w:i/>
          <w:szCs w:val="22"/>
        </w:rPr>
        <w:t>ramadol</w:t>
      </w:r>
    </w:p>
    <w:p w14:paraId="3FFE6E49" w14:textId="77777777" w:rsidR="00B4314E" w:rsidRPr="00A4673F" w:rsidRDefault="00257DA8" w:rsidP="001109FA">
      <w:pPr>
        <w:tabs>
          <w:tab w:val="left" w:pos="0"/>
          <w:tab w:val="left" w:pos="258"/>
          <w:tab w:val="left" w:pos="1563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616"/>
          <w:tab w:val="left" w:pos="9180"/>
        </w:tabs>
        <w:ind w:left="0" w:right="-51" w:firstLine="0"/>
        <w:rPr>
          <w:szCs w:val="22"/>
        </w:rPr>
      </w:pPr>
      <w:r w:rsidRPr="00A4673F">
        <w:rPr>
          <w:rStyle w:val="longtext1"/>
          <w:sz w:val="22"/>
          <w:szCs w:val="22"/>
          <w:shd w:val="clear" w:color="auto" w:fill="FFFFFF"/>
        </w:rPr>
        <w:t>Tramadol sa ne</w:t>
      </w:r>
      <w:r w:rsidR="00AC3701" w:rsidRPr="00A4673F">
        <w:rPr>
          <w:rStyle w:val="longtext1"/>
          <w:sz w:val="22"/>
          <w:szCs w:val="22"/>
          <w:shd w:val="clear" w:color="auto" w:fill="FFFFFF"/>
        </w:rPr>
        <w:t>má</w:t>
      </w:r>
      <w:r w:rsidRPr="00A4673F">
        <w:rPr>
          <w:rStyle w:val="longtext1"/>
          <w:sz w:val="22"/>
          <w:szCs w:val="22"/>
          <w:shd w:val="clear" w:color="auto" w:fill="FFFFFF"/>
        </w:rPr>
        <w:t xml:space="preserve"> užívať počas gravidity, keďže nie je dostatok dôkazov pre hodnotenie bezpečnosti tramadolu u gravidných žien</w:t>
      </w:r>
      <w:r w:rsidR="00B4314E" w:rsidRPr="00A4673F">
        <w:rPr>
          <w:szCs w:val="22"/>
        </w:rPr>
        <w:t>. Tramadol podávaný pred a počas pôrodu nemá vplyv na sťahy maternice. U novorodencov môže vyvolať zmeny v rýchlosti dýchania, ktoré zvyčajne nie sú klinicky významné.</w:t>
      </w:r>
      <w:r w:rsidRPr="00A4673F">
        <w:rPr>
          <w:szCs w:val="22"/>
        </w:rPr>
        <w:t xml:space="preserve"> Dlhotrvajúca liečba počas gravidity môže viesť k príznakom z vysadenia u novorodenca po pôrode ako </w:t>
      </w:r>
      <w:r w:rsidR="00AC3701" w:rsidRPr="00A4673F">
        <w:rPr>
          <w:szCs w:val="22"/>
        </w:rPr>
        <w:t>ná</w:t>
      </w:r>
      <w:r w:rsidRPr="00A4673F">
        <w:rPr>
          <w:szCs w:val="22"/>
        </w:rPr>
        <w:t>sledok návyk</w:t>
      </w:r>
      <w:r w:rsidR="00AC3701" w:rsidRPr="00A4673F">
        <w:rPr>
          <w:szCs w:val="22"/>
        </w:rPr>
        <w:t>ovosti</w:t>
      </w:r>
      <w:r w:rsidRPr="00A4673F">
        <w:rPr>
          <w:szCs w:val="22"/>
        </w:rPr>
        <w:t>.</w:t>
      </w:r>
    </w:p>
    <w:p w14:paraId="1ED9B532" w14:textId="77777777" w:rsidR="00B4314E" w:rsidRPr="00A4673F" w:rsidRDefault="00B4314E" w:rsidP="001109FA">
      <w:pPr>
        <w:rPr>
          <w:szCs w:val="22"/>
        </w:rPr>
      </w:pPr>
    </w:p>
    <w:p w14:paraId="21090E5E" w14:textId="77777777" w:rsidR="00B4314E" w:rsidRPr="00A4673F" w:rsidRDefault="00FB1110" w:rsidP="001109FA">
      <w:pPr>
        <w:rPr>
          <w:iCs/>
          <w:szCs w:val="22"/>
          <w:u w:val="single"/>
        </w:rPr>
      </w:pPr>
      <w:r w:rsidRPr="00A4673F">
        <w:rPr>
          <w:iCs/>
          <w:szCs w:val="22"/>
          <w:u w:val="single"/>
        </w:rPr>
        <w:t>Dojčenie</w:t>
      </w:r>
    </w:p>
    <w:p w14:paraId="7378DF66" w14:textId="77777777" w:rsidR="00144C31" w:rsidRPr="00A4673F" w:rsidRDefault="00B4314E" w:rsidP="001109FA">
      <w:pPr>
        <w:ind w:left="0" w:firstLine="0"/>
        <w:rPr>
          <w:noProof/>
          <w:color w:val="000000"/>
          <w:szCs w:val="22"/>
        </w:rPr>
      </w:pPr>
      <w:r w:rsidRPr="00A4673F">
        <w:rPr>
          <w:szCs w:val="22"/>
        </w:rPr>
        <w:t xml:space="preserve">Keďže je </w:t>
      </w:r>
      <w:r w:rsidR="001420C1" w:rsidRPr="00A4673F">
        <w:rPr>
          <w:szCs w:val="22"/>
        </w:rPr>
        <w:t>Tramadol/Paracetamol Zentiva 75 mg/650 mg</w:t>
      </w:r>
      <w:r w:rsidRPr="00A4673F">
        <w:rPr>
          <w:szCs w:val="22"/>
        </w:rPr>
        <w:t xml:space="preserve"> fixnou kombináciou liečiv zahŕňajúcich tramadol, nemá sa užívať počas dojčenia</w:t>
      </w:r>
      <w:r w:rsidR="00E70970" w:rsidRPr="00A4673F">
        <w:rPr>
          <w:szCs w:val="22"/>
        </w:rPr>
        <w:t>.</w:t>
      </w:r>
    </w:p>
    <w:p w14:paraId="7F1F2F2E" w14:textId="77777777" w:rsidR="00B4314E" w:rsidRPr="00A4673F" w:rsidRDefault="00B4314E" w:rsidP="001109FA">
      <w:pPr>
        <w:ind w:left="0" w:firstLine="0"/>
        <w:rPr>
          <w:szCs w:val="22"/>
        </w:rPr>
      </w:pPr>
    </w:p>
    <w:p w14:paraId="6A6203E6" w14:textId="77777777" w:rsidR="00B4314E" w:rsidRPr="00A4673F" w:rsidRDefault="006A75F5" w:rsidP="001109FA">
      <w:pPr>
        <w:rPr>
          <w:i/>
          <w:szCs w:val="22"/>
        </w:rPr>
      </w:pPr>
      <w:r w:rsidRPr="00A4673F">
        <w:rPr>
          <w:i/>
          <w:szCs w:val="22"/>
        </w:rPr>
        <w:t>P</w:t>
      </w:r>
      <w:r w:rsidR="00B4314E" w:rsidRPr="00A4673F">
        <w:rPr>
          <w:i/>
          <w:szCs w:val="22"/>
        </w:rPr>
        <w:t>aracetamol</w:t>
      </w:r>
    </w:p>
    <w:p w14:paraId="4D3C8910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Paracetamol sa vylučuje do materského mlieka, ale nie v klinicky významnom množstve. Dostupné publikované údaje </w:t>
      </w:r>
      <w:r w:rsidR="00E70970" w:rsidRPr="00A4673F">
        <w:rPr>
          <w:szCs w:val="22"/>
        </w:rPr>
        <w:t xml:space="preserve">o paracetamole </w:t>
      </w:r>
      <w:r w:rsidR="001420C1" w:rsidRPr="00A4673F">
        <w:rPr>
          <w:szCs w:val="22"/>
        </w:rPr>
        <w:t>nie sú dôvodom pre jeho kontraindikáciu počas dojčenia</w:t>
      </w:r>
      <w:r w:rsidRPr="00A4673F">
        <w:rPr>
          <w:szCs w:val="22"/>
        </w:rPr>
        <w:t xml:space="preserve"> u žien užívajúcich</w:t>
      </w:r>
      <w:r w:rsidR="00E70970" w:rsidRPr="00A4673F">
        <w:rPr>
          <w:noProof/>
          <w:color w:val="000000"/>
          <w:szCs w:val="22"/>
        </w:rPr>
        <w:t xml:space="preserve"> jednozložkové lieky obsahujúce </w:t>
      </w:r>
      <w:r w:rsidR="000243D4" w:rsidRPr="00A4673F">
        <w:rPr>
          <w:noProof/>
          <w:color w:val="000000"/>
          <w:szCs w:val="22"/>
        </w:rPr>
        <w:t>iba</w:t>
      </w:r>
      <w:r w:rsidR="00E70970" w:rsidRPr="00A4673F">
        <w:rPr>
          <w:noProof/>
          <w:color w:val="000000"/>
          <w:szCs w:val="22"/>
        </w:rPr>
        <w:t xml:space="preserve"> paracetamol</w:t>
      </w:r>
      <w:r w:rsidRPr="00A4673F">
        <w:rPr>
          <w:szCs w:val="22"/>
        </w:rPr>
        <w:t>.</w:t>
      </w:r>
    </w:p>
    <w:p w14:paraId="266303FB" w14:textId="77777777" w:rsidR="00B4314E" w:rsidRPr="00A4673F" w:rsidRDefault="00B4314E" w:rsidP="001109FA">
      <w:pPr>
        <w:rPr>
          <w:szCs w:val="22"/>
        </w:rPr>
      </w:pPr>
    </w:p>
    <w:p w14:paraId="3F9C6D81" w14:textId="77777777" w:rsidR="00B4314E" w:rsidRPr="00A4673F" w:rsidRDefault="006A75F5" w:rsidP="001109FA">
      <w:pPr>
        <w:rPr>
          <w:i/>
          <w:szCs w:val="22"/>
        </w:rPr>
      </w:pPr>
      <w:r w:rsidRPr="00A4673F">
        <w:rPr>
          <w:i/>
          <w:szCs w:val="22"/>
        </w:rPr>
        <w:t>T</w:t>
      </w:r>
      <w:r w:rsidR="00B4314E" w:rsidRPr="00A4673F">
        <w:rPr>
          <w:i/>
          <w:szCs w:val="22"/>
        </w:rPr>
        <w:t>ramadol</w:t>
      </w:r>
    </w:p>
    <w:p w14:paraId="6F21C5FA" w14:textId="77777777" w:rsidR="001C2A2F" w:rsidRPr="00A4673F" w:rsidRDefault="00A90654" w:rsidP="001C2A2F">
      <w:pPr>
        <w:ind w:left="0" w:firstLine="0"/>
        <w:rPr>
          <w:szCs w:val="22"/>
        </w:rPr>
      </w:pPr>
      <w:r w:rsidRPr="00A4673F">
        <w:rPr>
          <w:szCs w:val="22"/>
        </w:rPr>
        <w:t>Približne 0,1</w:t>
      </w:r>
      <w:r w:rsidR="001C2A2F" w:rsidRPr="00A4673F">
        <w:rPr>
          <w:szCs w:val="22"/>
        </w:rPr>
        <w:t> </w:t>
      </w:r>
      <w:r w:rsidRPr="00A4673F">
        <w:rPr>
          <w:szCs w:val="22"/>
        </w:rPr>
        <w:t>% dávky tramadolu užitej matkou sa vyl</w:t>
      </w:r>
      <w:r w:rsidR="0068173D" w:rsidRPr="00A4673F">
        <w:rPr>
          <w:szCs w:val="22"/>
        </w:rPr>
        <w:t>u</w:t>
      </w:r>
      <w:r w:rsidRPr="00A4673F">
        <w:rPr>
          <w:szCs w:val="22"/>
        </w:rPr>
        <w:t>č</w:t>
      </w:r>
      <w:r w:rsidR="0068173D" w:rsidRPr="00A4673F">
        <w:rPr>
          <w:szCs w:val="22"/>
        </w:rPr>
        <w:t>uje</w:t>
      </w:r>
      <w:r w:rsidRPr="00A4673F">
        <w:rPr>
          <w:szCs w:val="22"/>
        </w:rPr>
        <w:t xml:space="preserve"> do materského mlieka. V období bezprostredne po pôrode zodpovedá táto hodnota pri perorálnej dennej dávke matky až </w:t>
      </w:r>
      <w:r w:rsidR="005D02FB" w:rsidRPr="00A4673F">
        <w:rPr>
          <w:szCs w:val="22"/>
        </w:rPr>
        <w:t xml:space="preserve">do </w:t>
      </w:r>
      <w:r w:rsidRPr="00A4673F">
        <w:rPr>
          <w:szCs w:val="22"/>
        </w:rPr>
        <w:t>400 mg, priemernému množstvu tramadolu požitému dojčenými novorodencami na úrovni 3</w:t>
      </w:r>
      <w:r w:rsidR="001C2A2F" w:rsidRPr="00A4673F">
        <w:rPr>
          <w:szCs w:val="22"/>
        </w:rPr>
        <w:t> </w:t>
      </w:r>
      <w:r w:rsidRPr="00A4673F">
        <w:rPr>
          <w:szCs w:val="22"/>
        </w:rPr>
        <w:t xml:space="preserve">% dávky, </w:t>
      </w:r>
      <w:r w:rsidR="0068173D" w:rsidRPr="00A4673F">
        <w:rPr>
          <w:szCs w:val="22"/>
        </w:rPr>
        <w:t>upravenej</w:t>
      </w:r>
      <w:r w:rsidRPr="00A4673F">
        <w:rPr>
          <w:szCs w:val="22"/>
        </w:rPr>
        <w:t xml:space="preserve"> </w:t>
      </w:r>
      <w:r w:rsidR="0068173D" w:rsidRPr="00A4673F">
        <w:rPr>
          <w:szCs w:val="22"/>
        </w:rPr>
        <w:t>podľa</w:t>
      </w:r>
      <w:r w:rsidRPr="00A4673F">
        <w:rPr>
          <w:szCs w:val="22"/>
        </w:rPr>
        <w:t xml:space="preserve"> telesnej hmotnosti matky. Z tohto dôvodu sa tramadol nemá užívať počas dojčenia </w:t>
      </w:r>
      <w:r w:rsidRPr="00A4673F">
        <w:rPr>
          <w:szCs w:val="22"/>
        </w:rPr>
        <w:lastRenderedPageBreak/>
        <w:t>alebo alternatívne sa má dojčenie v priebehu liečby tramadolom prerušiť. Po jednorazovej dávke tramadolu nie je vo všeobecnosti nevyhnutné dojčenie prerušiť.</w:t>
      </w:r>
    </w:p>
    <w:p w14:paraId="7DB4F909" w14:textId="77777777" w:rsidR="00D63E00" w:rsidRPr="00A4673F" w:rsidRDefault="00D63E00" w:rsidP="001109FA">
      <w:pPr>
        <w:rPr>
          <w:szCs w:val="22"/>
        </w:rPr>
      </w:pPr>
    </w:p>
    <w:p w14:paraId="22C2B9CB" w14:textId="77777777" w:rsidR="000979FA" w:rsidRPr="00A4673F" w:rsidRDefault="000979FA" w:rsidP="001109FA">
      <w:pPr>
        <w:rPr>
          <w:szCs w:val="22"/>
          <w:u w:val="single"/>
        </w:rPr>
      </w:pPr>
      <w:r w:rsidRPr="00A4673F">
        <w:rPr>
          <w:szCs w:val="22"/>
          <w:u w:val="single"/>
        </w:rPr>
        <w:t>Fertilita</w:t>
      </w:r>
    </w:p>
    <w:p w14:paraId="235E6D66" w14:textId="77777777" w:rsidR="0068173D" w:rsidRPr="00A4673F" w:rsidRDefault="0068173D" w:rsidP="0068173D">
      <w:pPr>
        <w:ind w:left="0" w:firstLine="0"/>
        <w:rPr>
          <w:szCs w:val="22"/>
          <w:lang w:eastAsia="en-US"/>
        </w:rPr>
      </w:pPr>
      <w:r w:rsidRPr="00A4673F">
        <w:rPr>
          <w:szCs w:val="22"/>
          <w:lang w:eastAsia="en-US"/>
        </w:rPr>
        <w:t>Postmarketingové sledovanie nenaznačuje účinok tramadolu na plodnosť.</w:t>
      </w:r>
    </w:p>
    <w:p w14:paraId="7897B4EC" w14:textId="77777777" w:rsidR="000979FA" w:rsidRPr="00A4673F" w:rsidRDefault="0068173D" w:rsidP="00AE23DB">
      <w:pPr>
        <w:ind w:left="0" w:firstLine="0"/>
        <w:rPr>
          <w:szCs w:val="22"/>
          <w:lang w:eastAsia="en-US"/>
        </w:rPr>
      </w:pPr>
      <w:r w:rsidRPr="00A4673F">
        <w:rPr>
          <w:szCs w:val="22"/>
          <w:lang w:eastAsia="en-US"/>
        </w:rPr>
        <w:t>Štúdie na zvieratách nepreukázali účinok tramadolu na plodnosť. Žiadna štúdia posudzujúca vplyv kombinácie tramadolu a paracetamolu na plodnosť nebola vykonaná.</w:t>
      </w:r>
    </w:p>
    <w:p w14:paraId="6F04BDE3" w14:textId="77777777" w:rsidR="0068173D" w:rsidRPr="00A4673F" w:rsidRDefault="0068173D" w:rsidP="0068173D">
      <w:pPr>
        <w:rPr>
          <w:szCs w:val="22"/>
        </w:rPr>
      </w:pPr>
    </w:p>
    <w:p w14:paraId="23F5ACEB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4.7</w:t>
      </w:r>
      <w:r w:rsidRPr="00A4673F">
        <w:rPr>
          <w:b/>
          <w:szCs w:val="22"/>
        </w:rPr>
        <w:tab/>
        <w:t>Ovplyvnenie schopnosti viesť vozidlá a obsluhovať stroje</w:t>
      </w:r>
    </w:p>
    <w:p w14:paraId="22F78C2A" w14:textId="77777777" w:rsidR="00B4314E" w:rsidRPr="00A4673F" w:rsidRDefault="00B4314E" w:rsidP="001109FA">
      <w:pPr>
        <w:rPr>
          <w:szCs w:val="22"/>
        </w:rPr>
      </w:pPr>
    </w:p>
    <w:p w14:paraId="0DC8E41A" w14:textId="77777777" w:rsidR="00B4314E" w:rsidRPr="00A4673F" w:rsidRDefault="001116AE" w:rsidP="001109FA">
      <w:pPr>
        <w:ind w:left="0" w:firstLine="0"/>
        <w:rPr>
          <w:szCs w:val="22"/>
        </w:rPr>
      </w:pPr>
      <w:r w:rsidRPr="00A4673F">
        <w:rPr>
          <w:szCs w:val="22"/>
        </w:rPr>
        <w:t>Tramadol</w:t>
      </w:r>
      <w:r w:rsidR="00B4314E" w:rsidRPr="00A4673F">
        <w:rPr>
          <w:szCs w:val="22"/>
        </w:rPr>
        <w:t xml:space="preserve"> môže spôsob</w:t>
      </w:r>
      <w:r w:rsidRPr="00A4673F">
        <w:rPr>
          <w:szCs w:val="22"/>
        </w:rPr>
        <w:t>ovať</w:t>
      </w:r>
      <w:r w:rsidR="00B4314E" w:rsidRPr="00A4673F">
        <w:rPr>
          <w:szCs w:val="22"/>
        </w:rPr>
        <w:t xml:space="preserve"> ospalosť alebo závraty, ktoré môžu </w:t>
      </w:r>
      <w:r w:rsidRPr="00A4673F">
        <w:rPr>
          <w:szCs w:val="22"/>
        </w:rPr>
        <w:t>byť zosilnené</w:t>
      </w:r>
      <w:r w:rsidR="00B4314E" w:rsidRPr="00A4673F">
        <w:rPr>
          <w:szCs w:val="22"/>
        </w:rPr>
        <w:t xml:space="preserve"> alkoholom alebo inými látkami tlmiacimi CNS. Ak je pacient takto ovplyvnený, nemá viesť vozidlá alebo obsluhovať stroje.</w:t>
      </w:r>
    </w:p>
    <w:p w14:paraId="6EE37FCD" w14:textId="77777777" w:rsidR="00B4314E" w:rsidRPr="00A4673F" w:rsidRDefault="00B4314E" w:rsidP="001109FA">
      <w:pPr>
        <w:rPr>
          <w:szCs w:val="22"/>
        </w:rPr>
      </w:pPr>
    </w:p>
    <w:p w14:paraId="28AACAD1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4.8</w:t>
      </w:r>
      <w:r w:rsidRPr="00A4673F">
        <w:rPr>
          <w:b/>
          <w:szCs w:val="22"/>
        </w:rPr>
        <w:tab/>
        <w:t>Nežiaduce účinky</w:t>
      </w:r>
    </w:p>
    <w:p w14:paraId="3B338AC5" w14:textId="77777777" w:rsidR="00B4314E" w:rsidRPr="00A4673F" w:rsidRDefault="00B4314E" w:rsidP="001109FA">
      <w:pPr>
        <w:rPr>
          <w:szCs w:val="22"/>
        </w:rPr>
      </w:pPr>
    </w:p>
    <w:p w14:paraId="435F6F0C" w14:textId="77777777" w:rsidR="0003330F" w:rsidRPr="00A4673F" w:rsidRDefault="0003330F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Najčastejšie hlásené nežiaduce účinky v klinických štúdiách uskutočnených s kombináciou paracetamol/tramadol boli nauzea, závraty a ospalosť, a boli pozorované u viac ako 10 % pacientov. </w:t>
      </w:r>
    </w:p>
    <w:p w14:paraId="3F340423" w14:textId="77777777" w:rsidR="0003330F" w:rsidRPr="00A4673F" w:rsidRDefault="0003330F" w:rsidP="001109FA">
      <w:pPr>
        <w:ind w:left="0" w:firstLine="0"/>
        <w:rPr>
          <w:szCs w:val="22"/>
        </w:rPr>
      </w:pPr>
    </w:p>
    <w:p w14:paraId="498F9851" w14:textId="77777777" w:rsidR="0003330F" w:rsidRPr="00A4673F" w:rsidRDefault="0003330F" w:rsidP="001109FA">
      <w:pPr>
        <w:ind w:left="0" w:firstLine="0"/>
        <w:rPr>
          <w:szCs w:val="22"/>
        </w:rPr>
      </w:pPr>
      <w:r w:rsidRPr="00A4673F">
        <w:rPr>
          <w:szCs w:val="22"/>
        </w:rPr>
        <w:t>Nežiaduce účinky zoradené podľa frekvencie sú uvedené nižšie za použitia nasledujúcej konvencie:</w:t>
      </w:r>
    </w:p>
    <w:p w14:paraId="24D340F5" w14:textId="77777777" w:rsidR="00B4314E" w:rsidRPr="0005418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V</w:t>
      </w:r>
      <w:r w:rsidR="00B4314E" w:rsidRPr="00A4673F">
        <w:rPr>
          <w:szCs w:val="22"/>
        </w:rPr>
        <w:t>eľmi časté (</w:t>
      </w:r>
      <w:r w:rsidR="00B4314E" w:rsidRPr="00B5070E">
        <w:rPr>
          <w:szCs w:val="22"/>
        </w:rPr>
        <w:sym w:font="Symbol" w:char="F0B3"/>
      </w:r>
      <w:r w:rsidR="00FB1110" w:rsidRPr="00B5070E">
        <w:rPr>
          <w:szCs w:val="22"/>
        </w:rPr>
        <w:t xml:space="preserve"> </w:t>
      </w:r>
      <w:r w:rsidR="00B4314E" w:rsidRPr="0005418F">
        <w:rPr>
          <w:szCs w:val="22"/>
        </w:rPr>
        <w:t>1/10)</w:t>
      </w:r>
      <w:r w:rsidRPr="0005418F">
        <w:rPr>
          <w:szCs w:val="22"/>
        </w:rPr>
        <w:t>;</w:t>
      </w:r>
    </w:p>
    <w:p w14:paraId="576FAF33" w14:textId="77777777" w:rsidR="00B4314E" w:rsidRPr="00A4673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Č</w:t>
      </w:r>
      <w:r w:rsidR="00B4314E" w:rsidRPr="00A4673F">
        <w:rPr>
          <w:szCs w:val="22"/>
        </w:rPr>
        <w:t>asté (</w:t>
      </w:r>
      <w:r w:rsidR="00B4314E" w:rsidRPr="00B5070E">
        <w:rPr>
          <w:szCs w:val="22"/>
        </w:rPr>
        <w:sym w:font="Symbol" w:char="F0B3"/>
      </w:r>
      <w:r w:rsidR="00FB1110" w:rsidRPr="00B5070E">
        <w:rPr>
          <w:szCs w:val="22"/>
        </w:rPr>
        <w:t xml:space="preserve"> </w:t>
      </w:r>
      <w:r w:rsidR="00B4314E" w:rsidRPr="0005418F">
        <w:rPr>
          <w:szCs w:val="22"/>
        </w:rPr>
        <w:t>1/100 až &lt;</w:t>
      </w:r>
      <w:r w:rsidR="00FB1110" w:rsidRPr="0005418F">
        <w:rPr>
          <w:szCs w:val="22"/>
        </w:rPr>
        <w:t xml:space="preserve"> </w:t>
      </w:r>
      <w:r w:rsidR="00B4314E" w:rsidRPr="0005418F">
        <w:rPr>
          <w:szCs w:val="22"/>
        </w:rPr>
        <w:t>1/10)</w:t>
      </w:r>
      <w:r w:rsidRPr="00A4673F">
        <w:rPr>
          <w:szCs w:val="22"/>
        </w:rPr>
        <w:t>;</w:t>
      </w:r>
    </w:p>
    <w:p w14:paraId="72A11A35" w14:textId="77777777" w:rsidR="00B4314E" w:rsidRPr="00A4673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M</w:t>
      </w:r>
      <w:r w:rsidR="00B4314E" w:rsidRPr="00A4673F">
        <w:rPr>
          <w:szCs w:val="22"/>
        </w:rPr>
        <w:t>enej časté (</w:t>
      </w:r>
      <w:r w:rsidR="00B4314E" w:rsidRPr="00B5070E">
        <w:rPr>
          <w:szCs w:val="22"/>
        </w:rPr>
        <w:sym w:font="Symbol" w:char="F0B3"/>
      </w:r>
      <w:r w:rsidR="00FB1110" w:rsidRPr="00B5070E">
        <w:rPr>
          <w:szCs w:val="22"/>
        </w:rPr>
        <w:t xml:space="preserve"> </w:t>
      </w:r>
      <w:r w:rsidR="00B4314E" w:rsidRPr="0005418F">
        <w:rPr>
          <w:szCs w:val="22"/>
        </w:rPr>
        <w:t>1/1</w:t>
      </w:r>
      <w:r w:rsidR="00FB1110" w:rsidRPr="0005418F">
        <w:rPr>
          <w:szCs w:val="22"/>
        </w:rPr>
        <w:t> </w:t>
      </w:r>
      <w:r w:rsidR="00B4314E" w:rsidRPr="0005418F">
        <w:rPr>
          <w:szCs w:val="22"/>
        </w:rPr>
        <w:t>000 až &lt;</w:t>
      </w:r>
      <w:r w:rsidR="00FB1110" w:rsidRPr="00A4673F">
        <w:rPr>
          <w:szCs w:val="22"/>
        </w:rPr>
        <w:t xml:space="preserve"> </w:t>
      </w:r>
      <w:r w:rsidR="00B4314E" w:rsidRPr="00A4673F">
        <w:rPr>
          <w:szCs w:val="22"/>
        </w:rPr>
        <w:t>1/100)</w:t>
      </w:r>
      <w:r w:rsidRPr="00A4673F">
        <w:rPr>
          <w:szCs w:val="22"/>
        </w:rPr>
        <w:t>;</w:t>
      </w:r>
    </w:p>
    <w:p w14:paraId="29774590" w14:textId="77777777" w:rsidR="00B4314E" w:rsidRPr="00A4673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Z</w:t>
      </w:r>
      <w:r w:rsidR="00B4314E" w:rsidRPr="00A4673F">
        <w:rPr>
          <w:szCs w:val="22"/>
        </w:rPr>
        <w:t>riedkavé (</w:t>
      </w:r>
      <w:r w:rsidR="00B4314E" w:rsidRPr="00B5070E">
        <w:rPr>
          <w:szCs w:val="22"/>
        </w:rPr>
        <w:sym w:font="Symbol" w:char="F0B3"/>
      </w:r>
      <w:r w:rsidR="00FB1110" w:rsidRPr="00B5070E">
        <w:rPr>
          <w:szCs w:val="22"/>
        </w:rPr>
        <w:t xml:space="preserve"> </w:t>
      </w:r>
      <w:r w:rsidR="00B4314E" w:rsidRPr="0005418F">
        <w:rPr>
          <w:szCs w:val="22"/>
        </w:rPr>
        <w:t>1/10 000 až &lt;</w:t>
      </w:r>
      <w:r w:rsidR="00FB1110" w:rsidRPr="0005418F">
        <w:rPr>
          <w:szCs w:val="22"/>
        </w:rPr>
        <w:t xml:space="preserve"> </w:t>
      </w:r>
      <w:r w:rsidR="00B4314E" w:rsidRPr="0005418F">
        <w:rPr>
          <w:szCs w:val="22"/>
        </w:rPr>
        <w:t>1/1</w:t>
      </w:r>
      <w:r w:rsidR="00FB1110" w:rsidRPr="00A4673F">
        <w:rPr>
          <w:szCs w:val="22"/>
        </w:rPr>
        <w:t> </w:t>
      </w:r>
      <w:r w:rsidR="00B4314E" w:rsidRPr="00A4673F">
        <w:rPr>
          <w:szCs w:val="22"/>
        </w:rPr>
        <w:t>000)</w:t>
      </w:r>
      <w:r w:rsidRPr="00A4673F">
        <w:rPr>
          <w:szCs w:val="22"/>
        </w:rPr>
        <w:t>;</w:t>
      </w:r>
    </w:p>
    <w:p w14:paraId="5FB464C6" w14:textId="77777777" w:rsidR="00B4314E" w:rsidRPr="00A4673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V</w:t>
      </w:r>
      <w:r w:rsidR="00B4314E" w:rsidRPr="00A4673F">
        <w:rPr>
          <w:szCs w:val="22"/>
        </w:rPr>
        <w:t>eľmi zriedkavé (&lt;</w:t>
      </w:r>
      <w:r w:rsidR="00FB1110" w:rsidRPr="00A4673F">
        <w:rPr>
          <w:szCs w:val="22"/>
        </w:rPr>
        <w:t xml:space="preserve"> </w:t>
      </w:r>
      <w:r w:rsidR="00B4314E" w:rsidRPr="00A4673F">
        <w:rPr>
          <w:szCs w:val="22"/>
        </w:rPr>
        <w:t>1/10 000)</w:t>
      </w:r>
      <w:r w:rsidRPr="00A4673F">
        <w:rPr>
          <w:szCs w:val="22"/>
        </w:rPr>
        <w:t>;</w:t>
      </w:r>
    </w:p>
    <w:p w14:paraId="268AFA5D" w14:textId="77777777" w:rsidR="00B4314E" w:rsidRPr="00A4673F" w:rsidRDefault="0003330F" w:rsidP="001109FA">
      <w:pPr>
        <w:autoSpaceDE w:val="0"/>
        <w:autoSpaceDN w:val="0"/>
        <w:adjustRightInd w:val="0"/>
        <w:rPr>
          <w:szCs w:val="22"/>
        </w:rPr>
      </w:pPr>
      <w:r w:rsidRPr="00A4673F">
        <w:rPr>
          <w:szCs w:val="22"/>
        </w:rPr>
        <w:t>N</w:t>
      </w:r>
      <w:r w:rsidR="00B4314E" w:rsidRPr="00A4673F">
        <w:rPr>
          <w:szCs w:val="22"/>
        </w:rPr>
        <w:t>eznáme (</w:t>
      </w:r>
      <w:r w:rsidRPr="00A4673F">
        <w:rPr>
          <w:szCs w:val="22"/>
        </w:rPr>
        <w:t xml:space="preserve">nemožno </w:t>
      </w:r>
      <w:r w:rsidR="0068173D" w:rsidRPr="00A4673F">
        <w:rPr>
          <w:szCs w:val="22"/>
        </w:rPr>
        <w:t>určiť</w:t>
      </w:r>
      <w:r w:rsidRPr="00A4673F">
        <w:rPr>
          <w:szCs w:val="22"/>
        </w:rPr>
        <w:t xml:space="preserve"> </w:t>
      </w:r>
      <w:r w:rsidR="00B4314E" w:rsidRPr="00A4673F">
        <w:rPr>
          <w:szCs w:val="22"/>
        </w:rPr>
        <w:t>z dostupných údajov)</w:t>
      </w:r>
      <w:r w:rsidRPr="00A4673F">
        <w:rPr>
          <w:szCs w:val="22"/>
        </w:rPr>
        <w:t>.</w:t>
      </w:r>
    </w:p>
    <w:p w14:paraId="3CB393FB" w14:textId="77777777" w:rsidR="0003330F" w:rsidRPr="00A4673F" w:rsidRDefault="0003330F" w:rsidP="001109FA">
      <w:pPr>
        <w:autoSpaceDE w:val="0"/>
        <w:autoSpaceDN w:val="0"/>
        <w:adjustRightInd w:val="0"/>
        <w:rPr>
          <w:szCs w:val="22"/>
        </w:rPr>
      </w:pPr>
    </w:p>
    <w:p w14:paraId="5040E7FD" w14:textId="77777777" w:rsidR="0003330F" w:rsidRPr="00A4673F" w:rsidRDefault="0003330F" w:rsidP="005D1797">
      <w:pPr>
        <w:autoSpaceDE w:val="0"/>
        <w:autoSpaceDN w:val="0"/>
        <w:adjustRightInd w:val="0"/>
        <w:rPr>
          <w:i/>
          <w:szCs w:val="22"/>
        </w:rPr>
      </w:pPr>
      <w:r w:rsidRPr="00A4673F">
        <w:rPr>
          <w:i/>
          <w:szCs w:val="22"/>
        </w:rPr>
        <w:t>Poruchy metabolizmu a</w:t>
      </w:r>
      <w:r w:rsidR="00FB1110" w:rsidRPr="00A4673F">
        <w:rPr>
          <w:i/>
          <w:szCs w:val="22"/>
        </w:rPr>
        <w:t> </w:t>
      </w:r>
      <w:r w:rsidRPr="00A4673F">
        <w:rPr>
          <w:i/>
          <w:szCs w:val="22"/>
        </w:rPr>
        <w:t>výživy</w:t>
      </w:r>
      <w:r w:rsidR="00FB1110" w:rsidRPr="00A4673F">
        <w:rPr>
          <w:i/>
          <w:szCs w:val="22"/>
        </w:rPr>
        <w:t>:</w:t>
      </w:r>
    </w:p>
    <w:p w14:paraId="6510ACA6" w14:textId="77777777" w:rsidR="0003330F" w:rsidRPr="00A4673F" w:rsidRDefault="0003330F" w:rsidP="00A4673F">
      <w:pPr>
        <w:numPr>
          <w:ilvl w:val="1"/>
          <w:numId w:val="41"/>
        </w:numPr>
        <w:autoSpaceDE w:val="0"/>
        <w:autoSpaceDN w:val="0"/>
        <w:adjustRightInd w:val="0"/>
        <w:ind w:left="426" w:firstLine="0"/>
        <w:rPr>
          <w:szCs w:val="22"/>
        </w:rPr>
      </w:pPr>
      <w:r w:rsidRPr="00A4673F">
        <w:rPr>
          <w:szCs w:val="22"/>
        </w:rPr>
        <w:t xml:space="preserve">Neznáme: </w:t>
      </w:r>
      <w:r w:rsidR="009A3215" w:rsidRPr="00A4673F">
        <w:rPr>
          <w:szCs w:val="22"/>
        </w:rPr>
        <w:t>h</w:t>
      </w:r>
      <w:r w:rsidRPr="00A4673F">
        <w:rPr>
          <w:szCs w:val="22"/>
        </w:rPr>
        <w:t>ypoglykémia</w:t>
      </w:r>
    </w:p>
    <w:p w14:paraId="4BBC510B" w14:textId="77777777" w:rsidR="009A3215" w:rsidRPr="00A4673F" w:rsidRDefault="009A3215" w:rsidP="001C2A2F">
      <w:pPr>
        <w:ind w:left="560" w:hanging="560"/>
        <w:rPr>
          <w:rFonts w:eastAsia="MS Mincho"/>
          <w:i/>
          <w:szCs w:val="22"/>
          <w:lang w:eastAsia="fr-FR"/>
        </w:rPr>
      </w:pPr>
    </w:p>
    <w:p w14:paraId="127DECB0" w14:textId="77777777" w:rsidR="009A3215" w:rsidRPr="00A4673F" w:rsidRDefault="009A3215" w:rsidP="005D1797">
      <w:pPr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t>Psychické poruchy:</w:t>
      </w:r>
    </w:p>
    <w:p w14:paraId="03EDDFAD" w14:textId="77777777" w:rsidR="009A3215" w:rsidRPr="00A4673F" w:rsidRDefault="009A3215" w:rsidP="00A4673F">
      <w:pPr>
        <w:numPr>
          <w:ilvl w:val="0"/>
          <w:numId w:val="31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Časté: </w:t>
      </w:r>
      <w:r w:rsidR="00CC2E7F" w:rsidRPr="00A4673F">
        <w:rPr>
          <w:rFonts w:eastAsia="MS Mincho"/>
          <w:szCs w:val="22"/>
          <w:lang w:eastAsia="fr-FR"/>
        </w:rPr>
        <w:t xml:space="preserve">stav </w:t>
      </w:r>
      <w:r w:rsidRPr="00A4673F">
        <w:rPr>
          <w:rFonts w:eastAsia="MS Mincho"/>
          <w:szCs w:val="22"/>
          <w:lang w:eastAsia="fr-FR"/>
        </w:rPr>
        <w:t>zmätenos</w:t>
      </w:r>
      <w:r w:rsidR="00CC2E7F" w:rsidRPr="00A4673F">
        <w:rPr>
          <w:rFonts w:eastAsia="MS Mincho"/>
          <w:szCs w:val="22"/>
          <w:lang w:eastAsia="fr-FR"/>
        </w:rPr>
        <w:t>ti</w:t>
      </w:r>
      <w:r w:rsidRPr="00A4673F">
        <w:rPr>
          <w:rFonts w:eastAsia="MS Mincho"/>
          <w:szCs w:val="22"/>
          <w:lang w:eastAsia="fr-FR"/>
        </w:rPr>
        <w:t>, zmeny nálady (úzkosť, nervozita, euf</w:t>
      </w:r>
      <w:r w:rsidR="0068173D" w:rsidRPr="00A4673F">
        <w:rPr>
          <w:rFonts w:eastAsia="MS Mincho"/>
          <w:szCs w:val="22"/>
          <w:lang w:eastAsia="fr-FR"/>
        </w:rPr>
        <w:t>o</w:t>
      </w:r>
      <w:r w:rsidRPr="00A4673F">
        <w:rPr>
          <w:rFonts w:eastAsia="MS Mincho"/>
          <w:szCs w:val="22"/>
          <w:lang w:eastAsia="fr-FR"/>
        </w:rPr>
        <w:t>ri</w:t>
      </w:r>
      <w:r w:rsidR="0068173D" w:rsidRPr="00A4673F">
        <w:rPr>
          <w:rFonts w:eastAsia="MS Mincho"/>
          <w:szCs w:val="22"/>
          <w:lang w:eastAsia="fr-FR"/>
        </w:rPr>
        <w:t>cká nálada</w:t>
      </w:r>
      <w:r w:rsidRPr="00A4673F">
        <w:rPr>
          <w:rFonts w:eastAsia="MS Mincho"/>
          <w:szCs w:val="22"/>
          <w:lang w:eastAsia="fr-FR"/>
        </w:rPr>
        <w:t>), poruchy spánku</w:t>
      </w:r>
    </w:p>
    <w:p w14:paraId="57AAAB1D" w14:textId="77777777" w:rsidR="009A3215" w:rsidRPr="00A4673F" w:rsidRDefault="009A3215" w:rsidP="00A4673F">
      <w:pPr>
        <w:numPr>
          <w:ilvl w:val="0"/>
          <w:numId w:val="31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Menej časté: depresia, </w:t>
      </w:r>
      <w:r w:rsidR="00E66264" w:rsidRPr="00A4673F">
        <w:rPr>
          <w:rFonts w:eastAsia="MS Mincho"/>
          <w:szCs w:val="22"/>
          <w:lang w:eastAsia="fr-FR"/>
        </w:rPr>
        <w:t>halucinácie</w:t>
      </w:r>
      <w:r w:rsidRPr="00A4673F">
        <w:rPr>
          <w:rFonts w:eastAsia="MS Mincho"/>
          <w:szCs w:val="22"/>
          <w:lang w:eastAsia="fr-FR"/>
        </w:rPr>
        <w:t xml:space="preserve">, nočné mory, </w:t>
      </w:r>
    </w:p>
    <w:p w14:paraId="49736B60" w14:textId="77777777" w:rsidR="009A3215" w:rsidRPr="00A4673F" w:rsidRDefault="009A3215" w:rsidP="00A4673F">
      <w:pPr>
        <w:numPr>
          <w:ilvl w:val="0"/>
          <w:numId w:val="31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Zriedkavé: lieková závislosť</w:t>
      </w:r>
      <w:r w:rsidR="00CC2E7F" w:rsidRPr="00A4673F">
        <w:rPr>
          <w:rFonts w:eastAsia="MS Mincho"/>
          <w:szCs w:val="22"/>
          <w:lang w:eastAsia="fr-FR"/>
        </w:rPr>
        <w:t>, delírium</w:t>
      </w:r>
    </w:p>
    <w:p w14:paraId="6BEB14AB" w14:textId="77777777" w:rsidR="009A3215" w:rsidRPr="00A4673F" w:rsidRDefault="009A3215" w:rsidP="005D1797">
      <w:pPr>
        <w:ind w:left="0" w:firstLine="0"/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Post marketingové sledovanie</w:t>
      </w:r>
    </w:p>
    <w:p w14:paraId="3484D94F" w14:textId="77777777" w:rsidR="009A3215" w:rsidRPr="00A4673F" w:rsidRDefault="009A3215" w:rsidP="00A4673F">
      <w:pPr>
        <w:numPr>
          <w:ilvl w:val="0"/>
          <w:numId w:val="32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Veľmi zriedkavé: </w:t>
      </w:r>
      <w:r w:rsidR="00D22839" w:rsidRPr="00A4673F">
        <w:rPr>
          <w:rFonts w:eastAsia="MS Mincho"/>
          <w:szCs w:val="22"/>
          <w:lang w:eastAsia="fr-FR"/>
        </w:rPr>
        <w:t>zneužitie lieku</w:t>
      </w:r>
    </w:p>
    <w:p w14:paraId="679188D5" w14:textId="77777777" w:rsidR="009A3215" w:rsidRPr="00A4673F" w:rsidRDefault="009A3215" w:rsidP="005D1797">
      <w:pPr>
        <w:ind w:left="0" w:firstLine="0"/>
        <w:rPr>
          <w:rFonts w:eastAsia="MS Mincho"/>
          <w:i/>
          <w:iCs/>
          <w:szCs w:val="22"/>
          <w:lang w:eastAsia="fr-FR"/>
        </w:rPr>
      </w:pPr>
    </w:p>
    <w:p w14:paraId="553B4B1D" w14:textId="77777777" w:rsidR="0003330F" w:rsidRPr="00A4673F" w:rsidRDefault="009A3215" w:rsidP="005D1797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A4673F">
        <w:rPr>
          <w:i/>
          <w:iCs/>
          <w:szCs w:val="22"/>
        </w:rPr>
        <w:t>Poruchy nervového systému:</w:t>
      </w:r>
    </w:p>
    <w:p w14:paraId="5EBD7B6A" w14:textId="77777777" w:rsidR="009A3215" w:rsidRPr="00A4673F" w:rsidRDefault="009A3215" w:rsidP="00A4673F">
      <w:pPr>
        <w:numPr>
          <w:ilvl w:val="0"/>
          <w:numId w:val="33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Veľmi časté</w:t>
      </w:r>
      <w:r w:rsidR="00213C30" w:rsidRPr="00A4673F">
        <w:rPr>
          <w:rFonts w:eastAsia="MS Mincho"/>
          <w:szCs w:val="22"/>
          <w:lang w:eastAsia="fr-FR"/>
        </w:rPr>
        <w:t>:</w:t>
      </w:r>
      <w:r w:rsidRPr="00A4673F">
        <w:rPr>
          <w:rFonts w:eastAsia="MS Mincho"/>
          <w:szCs w:val="22"/>
          <w:lang w:eastAsia="fr-FR"/>
        </w:rPr>
        <w:t xml:space="preserve"> </w:t>
      </w:r>
      <w:r w:rsidR="00213C30" w:rsidRPr="00A4673F">
        <w:rPr>
          <w:rFonts w:eastAsia="MS Mincho"/>
          <w:szCs w:val="22"/>
          <w:lang w:eastAsia="fr-FR"/>
        </w:rPr>
        <w:t xml:space="preserve">závraty, </w:t>
      </w:r>
      <w:r w:rsidR="0068173D" w:rsidRPr="00A4673F">
        <w:rPr>
          <w:rFonts w:eastAsia="MS Mincho"/>
          <w:szCs w:val="22"/>
          <w:lang w:eastAsia="fr-FR"/>
        </w:rPr>
        <w:t>ospalosť</w:t>
      </w:r>
      <w:r w:rsidR="00213C30" w:rsidRPr="00A4673F">
        <w:rPr>
          <w:rFonts w:eastAsia="MS Mincho"/>
          <w:szCs w:val="22"/>
          <w:lang w:eastAsia="fr-FR"/>
        </w:rPr>
        <w:t xml:space="preserve"> </w:t>
      </w:r>
      <w:r w:rsidRPr="00A4673F">
        <w:rPr>
          <w:rFonts w:eastAsia="MS Mincho"/>
          <w:szCs w:val="22"/>
          <w:lang w:eastAsia="fr-FR"/>
        </w:rPr>
        <w:t xml:space="preserve"> </w:t>
      </w:r>
    </w:p>
    <w:p w14:paraId="26347038" w14:textId="77777777" w:rsidR="009A3215" w:rsidRPr="00A4673F" w:rsidRDefault="00213C30" w:rsidP="00A4673F">
      <w:pPr>
        <w:numPr>
          <w:ilvl w:val="0"/>
          <w:numId w:val="33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Časté</w:t>
      </w:r>
      <w:r w:rsidR="009A3215" w:rsidRPr="00A4673F">
        <w:rPr>
          <w:rFonts w:eastAsia="MS Mincho"/>
          <w:szCs w:val="22"/>
          <w:lang w:eastAsia="fr-FR"/>
        </w:rPr>
        <w:t xml:space="preserve">: </w:t>
      </w:r>
      <w:r w:rsidRPr="00A4673F">
        <w:rPr>
          <w:rFonts w:eastAsia="MS Mincho"/>
          <w:szCs w:val="22"/>
          <w:lang w:eastAsia="fr-FR"/>
        </w:rPr>
        <w:t>bolesti hlavy, chvenie</w:t>
      </w:r>
    </w:p>
    <w:p w14:paraId="44C1DE99" w14:textId="77777777" w:rsidR="009A3215" w:rsidRPr="00A4673F" w:rsidRDefault="00213C30" w:rsidP="00A4673F">
      <w:pPr>
        <w:numPr>
          <w:ilvl w:val="0"/>
          <w:numId w:val="33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Menej časté: mimovoľné svalové kontrakcie, parestézia, </w:t>
      </w:r>
      <w:r w:rsidR="00CC2E7F" w:rsidRPr="00A4673F">
        <w:rPr>
          <w:rFonts w:eastAsia="MS Mincho"/>
          <w:szCs w:val="22"/>
          <w:lang w:eastAsia="fr-FR"/>
        </w:rPr>
        <w:t>amnézia</w:t>
      </w:r>
      <w:r w:rsidR="009A3215" w:rsidRPr="00A4673F">
        <w:rPr>
          <w:rFonts w:eastAsia="MS Mincho"/>
          <w:szCs w:val="22"/>
          <w:lang w:eastAsia="fr-FR"/>
        </w:rPr>
        <w:t xml:space="preserve"> </w:t>
      </w:r>
    </w:p>
    <w:p w14:paraId="5C856DA5" w14:textId="77777777" w:rsidR="009A3215" w:rsidRPr="00A4673F" w:rsidRDefault="00213C30" w:rsidP="00A4673F">
      <w:pPr>
        <w:numPr>
          <w:ilvl w:val="0"/>
          <w:numId w:val="33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Zriedkavé</w:t>
      </w:r>
      <w:r w:rsidR="009A3215" w:rsidRPr="00A4673F">
        <w:rPr>
          <w:rFonts w:eastAsia="MS Mincho"/>
          <w:szCs w:val="22"/>
          <w:lang w:eastAsia="fr-FR"/>
        </w:rPr>
        <w:t xml:space="preserve">: ataxia, </w:t>
      </w:r>
      <w:r w:rsidRPr="00A4673F">
        <w:rPr>
          <w:rFonts w:eastAsia="MS Mincho"/>
          <w:szCs w:val="22"/>
          <w:lang w:eastAsia="fr-FR"/>
        </w:rPr>
        <w:t>kŕče</w:t>
      </w:r>
      <w:r w:rsidR="009A3215" w:rsidRPr="00A4673F">
        <w:rPr>
          <w:rFonts w:eastAsia="MS Mincho"/>
          <w:szCs w:val="22"/>
          <w:lang w:eastAsia="fr-FR"/>
        </w:rPr>
        <w:t>, syn</w:t>
      </w:r>
      <w:r w:rsidRPr="00A4673F">
        <w:rPr>
          <w:rFonts w:eastAsia="MS Mincho"/>
          <w:szCs w:val="22"/>
          <w:lang w:eastAsia="fr-FR"/>
        </w:rPr>
        <w:t>k</w:t>
      </w:r>
      <w:r w:rsidR="009A3215" w:rsidRPr="00A4673F">
        <w:rPr>
          <w:rFonts w:eastAsia="MS Mincho"/>
          <w:szCs w:val="22"/>
          <w:lang w:eastAsia="fr-FR"/>
        </w:rPr>
        <w:t>op</w:t>
      </w:r>
      <w:r w:rsidRPr="00A4673F">
        <w:rPr>
          <w:rFonts w:eastAsia="MS Mincho"/>
          <w:szCs w:val="22"/>
          <w:lang w:eastAsia="fr-FR"/>
        </w:rPr>
        <w:t>a</w:t>
      </w:r>
      <w:r w:rsidR="005E3BE5" w:rsidRPr="00A4673F">
        <w:rPr>
          <w:rFonts w:eastAsia="MS Mincho"/>
          <w:szCs w:val="22"/>
          <w:lang w:eastAsia="fr-FR"/>
        </w:rPr>
        <w:t>, poruch</w:t>
      </w:r>
      <w:r w:rsidR="0068173D" w:rsidRPr="00A4673F">
        <w:rPr>
          <w:rFonts w:eastAsia="MS Mincho"/>
          <w:szCs w:val="22"/>
          <w:lang w:eastAsia="fr-FR"/>
        </w:rPr>
        <w:t>a</w:t>
      </w:r>
      <w:r w:rsidR="005E3BE5" w:rsidRPr="00A4673F">
        <w:rPr>
          <w:rFonts w:eastAsia="MS Mincho"/>
          <w:szCs w:val="22"/>
          <w:lang w:eastAsia="fr-FR"/>
        </w:rPr>
        <w:t xml:space="preserve"> reči</w:t>
      </w:r>
    </w:p>
    <w:p w14:paraId="05CC3986" w14:textId="77777777" w:rsidR="0003330F" w:rsidRPr="00A4673F" w:rsidRDefault="0003330F" w:rsidP="001C2A2F">
      <w:pPr>
        <w:autoSpaceDE w:val="0"/>
        <w:autoSpaceDN w:val="0"/>
        <w:adjustRightInd w:val="0"/>
        <w:ind w:left="560" w:hanging="560"/>
        <w:rPr>
          <w:szCs w:val="22"/>
        </w:rPr>
      </w:pPr>
    </w:p>
    <w:p w14:paraId="06C77059" w14:textId="77777777" w:rsidR="00213C30" w:rsidRPr="00A4673F" w:rsidRDefault="00213C30" w:rsidP="005D1797">
      <w:pPr>
        <w:autoSpaceDE w:val="0"/>
        <w:autoSpaceDN w:val="0"/>
        <w:adjustRightInd w:val="0"/>
        <w:rPr>
          <w:i/>
          <w:szCs w:val="22"/>
        </w:rPr>
      </w:pPr>
      <w:r w:rsidRPr="00A4673F">
        <w:rPr>
          <w:i/>
          <w:iCs/>
          <w:szCs w:val="22"/>
        </w:rPr>
        <w:t>Poruchy oka:</w:t>
      </w:r>
    </w:p>
    <w:p w14:paraId="2C2DAF52" w14:textId="77777777" w:rsidR="00213C30" w:rsidRPr="00A4673F" w:rsidRDefault="00213C30" w:rsidP="00A4673F">
      <w:pPr>
        <w:numPr>
          <w:ilvl w:val="0"/>
          <w:numId w:val="34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Zriedkavé: rozmazané videnie</w:t>
      </w:r>
      <w:r w:rsidR="005E3BE5" w:rsidRPr="00A4673F">
        <w:rPr>
          <w:rFonts w:eastAsia="MS Mincho"/>
          <w:szCs w:val="22"/>
          <w:lang w:eastAsia="fr-FR"/>
        </w:rPr>
        <w:t>, mióza, mydriáza</w:t>
      </w:r>
      <w:r w:rsidRPr="00A4673F">
        <w:rPr>
          <w:rFonts w:eastAsia="MS Mincho"/>
          <w:szCs w:val="22"/>
          <w:lang w:eastAsia="fr-FR"/>
        </w:rPr>
        <w:t xml:space="preserve">  </w:t>
      </w:r>
    </w:p>
    <w:p w14:paraId="6FAB9DF9" w14:textId="77777777" w:rsidR="005D1797" w:rsidRPr="00A4673F" w:rsidRDefault="005D1797" w:rsidP="00AE23DB">
      <w:pPr>
        <w:autoSpaceDE w:val="0"/>
        <w:autoSpaceDN w:val="0"/>
        <w:adjustRightInd w:val="0"/>
        <w:ind w:left="560" w:firstLine="0"/>
        <w:rPr>
          <w:szCs w:val="22"/>
        </w:rPr>
      </w:pPr>
    </w:p>
    <w:p w14:paraId="25D85AB6" w14:textId="77777777" w:rsidR="005E3BE5" w:rsidRPr="00A4673F" w:rsidRDefault="005D1797" w:rsidP="00AE23DB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A4673F">
        <w:rPr>
          <w:i/>
          <w:iCs/>
          <w:szCs w:val="22"/>
        </w:rPr>
        <w:t xml:space="preserve">Poruchy </w:t>
      </w:r>
      <w:r w:rsidR="005E3BE5" w:rsidRPr="00A4673F">
        <w:rPr>
          <w:i/>
          <w:iCs/>
          <w:szCs w:val="22"/>
        </w:rPr>
        <w:t xml:space="preserve"> ucha a labyrintu:</w:t>
      </w:r>
    </w:p>
    <w:p w14:paraId="781CB854" w14:textId="77777777" w:rsidR="005E3BE5" w:rsidRPr="00A4673F" w:rsidRDefault="005E3BE5" w:rsidP="00A4673F">
      <w:pPr>
        <w:numPr>
          <w:ilvl w:val="0"/>
          <w:numId w:val="35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Menej časté: tinnitus  </w:t>
      </w:r>
    </w:p>
    <w:p w14:paraId="00D861E9" w14:textId="77777777" w:rsidR="005E3BE5" w:rsidRPr="00A4673F" w:rsidRDefault="005E3BE5" w:rsidP="001C2A2F">
      <w:pPr>
        <w:widowControl w:val="0"/>
        <w:ind w:left="560" w:hanging="560"/>
        <w:rPr>
          <w:szCs w:val="22"/>
        </w:rPr>
      </w:pPr>
    </w:p>
    <w:p w14:paraId="0830D0A2" w14:textId="77777777" w:rsidR="00213C30" w:rsidRPr="00A4673F" w:rsidRDefault="00213C30" w:rsidP="005D1797">
      <w:pPr>
        <w:autoSpaceDE w:val="0"/>
        <w:autoSpaceDN w:val="0"/>
        <w:adjustRightInd w:val="0"/>
        <w:rPr>
          <w:i/>
          <w:szCs w:val="22"/>
        </w:rPr>
      </w:pPr>
      <w:r w:rsidRPr="00A4673F">
        <w:rPr>
          <w:i/>
          <w:iCs/>
          <w:szCs w:val="22"/>
        </w:rPr>
        <w:t>Poruchy srdca a srdcovej činnosti:</w:t>
      </w:r>
    </w:p>
    <w:p w14:paraId="53C0980A" w14:textId="77777777" w:rsidR="00213C30" w:rsidRPr="00A4673F" w:rsidRDefault="00F30CB1" w:rsidP="00A4673F">
      <w:pPr>
        <w:numPr>
          <w:ilvl w:val="0"/>
          <w:numId w:val="36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</w:t>
      </w:r>
      <w:r w:rsidR="00213C30" w:rsidRPr="00A4673F">
        <w:rPr>
          <w:rFonts w:eastAsia="MS Mincho"/>
          <w:szCs w:val="22"/>
          <w:lang w:eastAsia="fr-FR"/>
        </w:rPr>
        <w:t xml:space="preserve">:  palpitácie, tachykardia, arytmia  </w:t>
      </w:r>
    </w:p>
    <w:p w14:paraId="1E959E06" w14:textId="77777777" w:rsidR="00213C30" w:rsidRPr="00A4673F" w:rsidRDefault="00213C30" w:rsidP="001C2A2F">
      <w:pPr>
        <w:widowControl w:val="0"/>
        <w:ind w:left="560" w:hanging="560"/>
        <w:rPr>
          <w:szCs w:val="22"/>
        </w:rPr>
      </w:pPr>
    </w:p>
    <w:p w14:paraId="6CDC1B00" w14:textId="77777777" w:rsidR="005D1797" w:rsidRPr="00A4673F" w:rsidRDefault="005D1797" w:rsidP="005D1797">
      <w:pPr>
        <w:autoSpaceDE w:val="0"/>
        <w:autoSpaceDN w:val="0"/>
        <w:adjustRightInd w:val="0"/>
        <w:rPr>
          <w:i/>
          <w:szCs w:val="22"/>
        </w:rPr>
      </w:pPr>
      <w:r w:rsidRPr="00A4673F">
        <w:rPr>
          <w:i/>
          <w:iCs/>
          <w:szCs w:val="22"/>
        </w:rPr>
        <w:t>Poruchy ciev:</w:t>
      </w:r>
    </w:p>
    <w:p w14:paraId="5304D280" w14:textId="77777777" w:rsidR="005E3BE5" w:rsidRPr="00A4673F" w:rsidRDefault="005E3BE5" w:rsidP="00A4673F">
      <w:pPr>
        <w:numPr>
          <w:ilvl w:val="0"/>
          <w:numId w:val="37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Menej časté: hypertenzia, </w:t>
      </w:r>
      <w:r w:rsidR="00742BB5" w:rsidRPr="00A4673F">
        <w:rPr>
          <w:rFonts w:eastAsia="MS Mincho"/>
          <w:szCs w:val="22"/>
          <w:lang w:eastAsia="fr-FR"/>
        </w:rPr>
        <w:t>návaly tepla</w:t>
      </w:r>
      <w:r w:rsidRPr="00A4673F">
        <w:rPr>
          <w:rFonts w:eastAsia="MS Mincho"/>
          <w:szCs w:val="22"/>
          <w:lang w:eastAsia="fr-FR"/>
        </w:rPr>
        <w:t xml:space="preserve">  </w:t>
      </w:r>
    </w:p>
    <w:p w14:paraId="7B0C49F2" w14:textId="77777777" w:rsidR="005E3BE5" w:rsidRPr="00A4673F" w:rsidRDefault="005E3BE5" w:rsidP="001C2A2F">
      <w:pPr>
        <w:widowControl w:val="0"/>
        <w:ind w:left="560" w:hanging="560"/>
        <w:rPr>
          <w:szCs w:val="22"/>
        </w:rPr>
      </w:pPr>
    </w:p>
    <w:p w14:paraId="217DB3C4" w14:textId="77777777" w:rsidR="00213C30" w:rsidRPr="00A4673F" w:rsidRDefault="00213C30" w:rsidP="00686062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A4673F">
        <w:rPr>
          <w:i/>
          <w:iCs/>
          <w:szCs w:val="22"/>
        </w:rPr>
        <w:t>Poruchy dýchacej sústavy, hrudníka a mediastína:</w:t>
      </w:r>
    </w:p>
    <w:p w14:paraId="6E661A93" w14:textId="77777777" w:rsidR="00213C30" w:rsidRPr="00A4673F" w:rsidRDefault="00F30CB1" w:rsidP="00A4673F">
      <w:pPr>
        <w:numPr>
          <w:ilvl w:val="0"/>
          <w:numId w:val="38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</w:t>
      </w:r>
      <w:r w:rsidR="00213C30" w:rsidRPr="00A4673F">
        <w:rPr>
          <w:rFonts w:eastAsia="MS Mincho"/>
          <w:szCs w:val="22"/>
          <w:lang w:eastAsia="fr-FR"/>
        </w:rPr>
        <w:t xml:space="preserve">: </w:t>
      </w:r>
      <w:r w:rsidRPr="00A4673F">
        <w:rPr>
          <w:rFonts w:eastAsia="MS Mincho"/>
          <w:szCs w:val="22"/>
          <w:lang w:eastAsia="fr-FR"/>
        </w:rPr>
        <w:t>dýchavičnosť (dyspnoe)</w:t>
      </w:r>
      <w:r w:rsidR="00213C30" w:rsidRPr="00A4673F">
        <w:rPr>
          <w:rFonts w:eastAsia="MS Mincho"/>
          <w:szCs w:val="22"/>
          <w:lang w:eastAsia="fr-FR"/>
        </w:rPr>
        <w:t xml:space="preserve"> </w:t>
      </w:r>
    </w:p>
    <w:p w14:paraId="5E167854" w14:textId="77777777" w:rsidR="00213C30" w:rsidRPr="00A4673F" w:rsidRDefault="00213C30" w:rsidP="001C2A2F">
      <w:pPr>
        <w:widowControl w:val="0"/>
        <w:ind w:left="560" w:hanging="560"/>
        <w:rPr>
          <w:szCs w:val="22"/>
        </w:rPr>
      </w:pPr>
    </w:p>
    <w:p w14:paraId="1F132355" w14:textId="77777777" w:rsidR="00F30CB1" w:rsidRPr="00A4673F" w:rsidRDefault="00F30CB1" w:rsidP="00686062">
      <w:pPr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lastRenderedPageBreak/>
        <w:t>Poruchy gastrointestinálneho traktu:</w:t>
      </w:r>
    </w:p>
    <w:p w14:paraId="3C3F2E2C" w14:textId="77777777" w:rsidR="00F30CB1" w:rsidRPr="00A4673F" w:rsidRDefault="00F30CB1" w:rsidP="00A4673F">
      <w:pPr>
        <w:numPr>
          <w:ilvl w:val="0"/>
          <w:numId w:val="39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Veľmi časté: nauzea</w:t>
      </w:r>
    </w:p>
    <w:p w14:paraId="5EDB33F6" w14:textId="77777777" w:rsidR="00F30CB1" w:rsidRPr="00A4673F" w:rsidRDefault="00F30CB1" w:rsidP="00A4673F">
      <w:pPr>
        <w:numPr>
          <w:ilvl w:val="0"/>
          <w:numId w:val="39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Časté: vracanie, zápcha, sucho v ústach, hnačka, bolesť brucha, dyspepsia, flatulencia   (plynatosť), </w:t>
      </w:r>
    </w:p>
    <w:p w14:paraId="1A654660" w14:textId="77777777" w:rsidR="00F30CB1" w:rsidRPr="00A4673F" w:rsidRDefault="00F30CB1" w:rsidP="00A4673F">
      <w:pPr>
        <w:numPr>
          <w:ilvl w:val="0"/>
          <w:numId w:val="39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časté: dysfágia, meléna</w:t>
      </w:r>
    </w:p>
    <w:p w14:paraId="3A499AD4" w14:textId="77777777" w:rsidR="00F30CB1" w:rsidRPr="00A4673F" w:rsidRDefault="00F30CB1" w:rsidP="001C2A2F">
      <w:pPr>
        <w:ind w:left="560" w:hanging="560"/>
        <w:rPr>
          <w:rFonts w:eastAsia="MS Mincho"/>
          <w:szCs w:val="22"/>
          <w:lang w:eastAsia="fr-FR"/>
        </w:rPr>
      </w:pPr>
    </w:p>
    <w:p w14:paraId="34C59B92" w14:textId="77777777" w:rsidR="0076312E" w:rsidRPr="00A4673F" w:rsidRDefault="0076312E" w:rsidP="00686062">
      <w:pPr>
        <w:ind w:left="0" w:firstLine="0"/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t>Poruchy kože a podkožného tkaniva:</w:t>
      </w:r>
    </w:p>
    <w:p w14:paraId="1BEE00BD" w14:textId="77777777" w:rsidR="0076312E" w:rsidRPr="00A4673F" w:rsidRDefault="0076312E" w:rsidP="00A4673F">
      <w:pPr>
        <w:numPr>
          <w:ilvl w:val="0"/>
          <w:numId w:val="40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 xml:space="preserve">Časté: </w:t>
      </w:r>
      <w:r w:rsidR="00D22839" w:rsidRPr="00A4673F">
        <w:rPr>
          <w:rFonts w:eastAsia="MS Mincho"/>
          <w:szCs w:val="22"/>
          <w:lang w:eastAsia="fr-FR"/>
        </w:rPr>
        <w:t>hyperhidróza</w:t>
      </w:r>
      <w:r w:rsidRPr="00A4673F">
        <w:rPr>
          <w:rFonts w:eastAsia="MS Mincho"/>
          <w:szCs w:val="22"/>
          <w:lang w:eastAsia="fr-FR"/>
        </w:rPr>
        <w:t>, svrbenie</w:t>
      </w:r>
    </w:p>
    <w:p w14:paraId="149F1E31" w14:textId="77777777" w:rsidR="0076312E" w:rsidRPr="00A4673F" w:rsidRDefault="0076312E" w:rsidP="00A4673F">
      <w:pPr>
        <w:numPr>
          <w:ilvl w:val="1"/>
          <w:numId w:val="41"/>
        </w:numPr>
        <w:ind w:left="709" w:hanging="283"/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časté: kožné reakcie (napr. vyrážky, žihľavka)</w:t>
      </w:r>
    </w:p>
    <w:p w14:paraId="3755F4E0" w14:textId="77777777" w:rsidR="0076312E" w:rsidRPr="00A4673F" w:rsidRDefault="0076312E" w:rsidP="001C2A2F">
      <w:pPr>
        <w:ind w:left="560" w:hanging="560"/>
        <w:rPr>
          <w:rFonts w:eastAsia="MS Mincho"/>
          <w:szCs w:val="22"/>
          <w:lang w:eastAsia="fr-FR"/>
        </w:rPr>
      </w:pPr>
    </w:p>
    <w:p w14:paraId="779FFC41" w14:textId="77777777" w:rsidR="0076312E" w:rsidRPr="00A4673F" w:rsidRDefault="0076312E" w:rsidP="00686062">
      <w:pPr>
        <w:ind w:left="0" w:firstLine="0"/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t>Poruchy obličiek a močových ciest:</w:t>
      </w:r>
    </w:p>
    <w:p w14:paraId="4F9D435F" w14:textId="77777777" w:rsidR="0076312E" w:rsidRPr="00A4673F" w:rsidRDefault="0076312E" w:rsidP="00A4673F">
      <w:pPr>
        <w:numPr>
          <w:ilvl w:val="0"/>
          <w:numId w:val="42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časté: albuminúria, poruchy močenia (dyzúria a retencia moču).</w:t>
      </w:r>
    </w:p>
    <w:p w14:paraId="5F2E73CB" w14:textId="77777777" w:rsidR="0076312E" w:rsidRPr="00A4673F" w:rsidRDefault="0076312E" w:rsidP="001C2A2F">
      <w:pPr>
        <w:ind w:left="560" w:hanging="560"/>
        <w:rPr>
          <w:rFonts w:eastAsia="MS Mincho"/>
          <w:szCs w:val="22"/>
          <w:lang w:eastAsia="fr-FR"/>
        </w:rPr>
      </w:pPr>
    </w:p>
    <w:p w14:paraId="141D1C40" w14:textId="77777777" w:rsidR="0076312E" w:rsidRPr="00A4673F" w:rsidRDefault="0076312E" w:rsidP="00686062">
      <w:pPr>
        <w:ind w:left="0" w:firstLine="0"/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t xml:space="preserve">Celkové poruchy a </w:t>
      </w:r>
      <w:r w:rsidR="00E66264" w:rsidRPr="00A4673F">
        <w:rPr>
          <w:rFonts w:eastAsia="MS Mincho"/>
          <w:i/>
          <w:szCs w:val="22"/>
          <w:lang w:eastAsia="fr-FR"/>
        </w:rPr>
        <w:t>reakcie</w:t>
      </w:r>
      <w:r w:rsidRPr="00A4673F">
        <w:rPr>
          <w:rFonts w:eastAsia="MS Mincho"/>
          <w:i/>
          <w:szCs w:val="22"/>
          <w:lang w:eastAsia="fr-FR"/>
        </w:rPr>
        <w:t xml:space="preserve"> v mieste podania:</w:t>
      </w:r>
    </w:p>
    <w:p w14:paraId="3BD16D23" w14:textId="77777777" w:rsidR="0076312E" w:rsidRPr="00A4673F" w:rsidRDefault="0076312E" w:rsidP="00A4673F">
      <w:pPr>
        <w:numPr>
          <w:ilvl w:val="0"/>
          <w:numId w:val="43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časté: triaška, bolesť na hrudníku.</w:t>
      </w:r>
    </w:p>
    <w:p w14:paraId="6C549FCB" w14:textId="77777777" w:rsidR="00686062" w:rsidRPr="00A4673F" w:rsidRDefault="00686062" w:rsidP="00AE23DB">
      <w:pPr>
        <w:ind w:left="560" w:firstLine="0"/>
        <w:rPr>
          <w:szCs w:val="22"/>
        </w:rPr>
      </w:pPr>
    </w:p>
    <w:p w14:paraId="058324E9" w14:textId="77777777" w:rsidR="00686062" w:rsidRPr="00A4673F" w:rsidRDefault="00686062" w:rsidP="00686062">
      <w:pPr>
        <w:ind w:left="0" w:firstLine="0"/>
        <w:rPr>
          <w:rFonts w:eastAsia="MS Mincho"/>
          <w:i/>
          <w:szCs w:val="22"/>
          <w:lang w:eastAsia="fr-FR"/>
        </w:rPr>
      </w:pPr>
      <w:r w:rsidRPr="00A4673F">
        <w:rPr>
          <w:rFonts w:eastAsia="MS Mincho"/>
          <w:i/>
          <w:szCs w:val="22"/>
          <w:lang w:eastAsia="fr-FR"/>
        </w:rPr>
        <w:t>Laboratórne a funkčné v</w:t>
      </w:r>
      <w:r w:rsidR="005C1141" w:rsidRPr="00A4673F">
        <w:rPr>
          <w:rFonts w:eastAsia="MS Mincho"/>
          <w:i/>
          <w:szCs w:val="22"/>
          <w:lang w:eastAsia="fr-FR"/>
        </w:rPr>
        <w:t>y</w:t>
      </w:r>
      <w:r w:rsidRPr="00A4673F">
        <w:rPr>
          <w:rFonts w:eastAsia="MS Mincho"/>
          <w:i/>
          <w:szCs w:val="22"/>
          <w:lang w:eastAsia="fr-FR"/>
        </w:rPr>
        <w:t>šetrenia:</w:t>
      </w:r>
    </w:p>
    <w:p w14:paraId="132BC35B" w14:textId="77777777" w:rsidR="00742BB5" w:rsidRPr="00A4673F" w:rsidRDefault="00742BB5" w:rsidP="00A4673F">
      <w:pPr>
        <w:numPr>
          <w:ilvl w:val="0"/>
          <w:numId w:val="44"/>
        </w:numPr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Menej časté: zvýšenie pečeňových transamináz.</w:t>
      </w:r>
    </w:p>
    <w:p w14:paraId="10F24331" w14:textId="77777777" w:rsidR="00742BB5" w:rsidRPr="00A4673F" w:rsidRDefault="00742BB5" w:rsidP="00FB1110">
      <w:pPr>
        <w:widowControl w:val="0"/>
        <w:ind w:left="570" w:firstLine="0"/>
        <w:rPr>
          <w:szCs w:val="22"/>
        </w:rPr>
      </w:pPr>
    </w:p>
    <w:p w14:paraId="39086D11" w14:textId="77777777" w:rsidR="00B4314E" w:rsidRPr="00A4673F" w:rsidRDefault="00B4314E" w:rsidP="00FB1110">
      <w:pPr>
        <w:ind w:left="0" w:firstLine="0"/>
        <w:rPr>
          <w:szCs w:val="22"/>
        </w:rPr>
      </w:pPr>
      <w:r w:rsidRPr="00A4673F">
        <w:rPr>
          <w:szCs w:val="22"/>
        </w:rPr>
        <w:t>Hoci sa počas klinických štúdií nepozorovali nasledovné nežiaduce účinky, ktoré súvisia s podávaním tramadolu alebo paracetamolu, nedá sa ich výskyt vylúčiť:</w:t>
      </w:r>
    </w:p>
    <w:p w14:paraId="134CFCD8" w14:textId="77777777" w:rsidR="00B4314E" w:rsidRPr="00A4673F" w:rsidRDefault="00B4314E" w:rsidP="00FB1110">
      <w:pPr>
        <w:pStyle w:val="Textvysvetlivky"/>
        <w:tabs>
          <w:tab w:val="clear" w:pos="567"/>
        </w:tabs>
        <w:rPr>
          <w:szCs w:val="22"/>
          <w:lang w:val="sk-SK" w:eastAsia="sk-SK"/>
        </w:rPr>
      </w:pPr>
    </w:p>
    <w:p w14:paraId="0B8CB1E1" w14:textId="77777777" w:rsidR="00B4314E" w:rsidRPr="00A4673F" w:rsidRDefault="00B4314E" w:rsidP="00AD1047">
      <w:pPr>
        <w:tabs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b/>
          <w:szCs w:val="22"/>
        </w:rPr>
      </w:pPr>
      <w:r w:rsidRPr="00A4673F">
        <w:rPr>
          <w:b/>
          <w:szCs w:val="22"/>
        </w:rPr>
        <w:t>Tramadol</w:t>
      </w:r>
    </w:p>
    <w:p w14:paraId="2F90BC30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Posturálna hypotenzia, bradykardia, kolaps.</w:t>
      </w:r>
    </w:p>
    <w:p w14:paraId="5E9040CC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Postmarketingové sledovanie tramadolu odhalilo zriedkavé zmeny účinku warfarínu, vrátane predĺženia protrombínového času.</w:t>
      </w:r>
    </w:p>
    <w:p w14:paraId="5F12B743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Zriedkavé prípady: alergické reakcie s respiračnými príznakmi (napr. dyspnoe, bronchospazmus, dýchavičnosť, angioneurotický edém) a anafylaxia.</w:t>
      </w:r>
    </w:p>
    <w:p w14:paraId="6C0D676B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Zriedkavé prípady: zmeny chuti, motorická slabosť, útlm dýchania.</w:t>
      </w:r>
    </w:p>
    <w:p w14:paraId="59456B28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Po podaní tramadolu sa môžu vyskytnúť psychické vedľajšie účinky, ktorých charakter a intenzita sa individuálne menia (v závislosti od osobnosti a dĺžky liečby). Tieto účinky zahŕňajú zmeny nálady (zvyčajne povznesená nálada, príležitostne dysfória), zmeny aktivity (zvyčajne potlačenie, príležitostne zvýšenie) a zmeny v kognitívnej a senzorickej kapacite (napr. poruchy vnímania osobnosti).</w:t>
      </w:r>
    </w:p>
    <w:p w14:paraId="572CBDF6" w14:textId="7777777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Zaznamenalo sa zhoršenie astmy, i keď sa príčinný vzťah nepotvrdil.</w:t>
      </w:r>
    </w:p>
    <w:p w14:paraId="6A807DCD" w14:textId="192D9227" w:rsidR="00B4314E" w:rsidRPr="00A4673F" w:rsidRDefault="00B4314E" w:rsidP="00A4673F">
      <w:pPr>
        <w:numPr>
          <w:ilvl w:val="0"/>
          <w:numId w:val="45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Môžu sa vyskytnúť nasledovné príznaky reakcií z vy</w:t>
      </w:r>
      <w:r w:rsidR="003A5E3A" w:rsidRPr="00A4673F">
        <w:rPr>
          <w:szCs w:val="22"/>
        </w:rPr>
        <w:t>sade</w:t>
      </w:r>
      <w:r w:rsidRPr="00A4673F">
        <w:rPr>
          <w:szCs w:val="22"/>
        </w:rPr>
        <w:t>nia, podobné tým, ktoré sa vyskytujú počas vy</w:t>
      </w:r>
      <w:r w:rsidR="003A5E3A" w:rsidRPr="00A4673F">
        <w:rPr>
          <w:szCs w:val="22"/>
        </w:rPr>
        <w:t>sade</w:t>
      </w:r>
      <w:r w:rsidRPr="00A4673F">
        <w:rPr>
          <w:szCs w:val="22"/>
        </w:rPr>
        <w:t>nia opiátov: motorický nepokoj, úzkosť, nervozita, nespavosť, hyperkinéza, tremor a gastrointestinálne príznaky. Veľmi zriedkavo sa vyskytli aj nasledovné iné symptómy, keď sa tramad</w:t>
      </w:r>
      <w:r w:rsidR="00451F9C">
        <w:rPr>
          <w:szCs w:val="22"/>
        </w:rPr>
        <w:t>ó</w:t>
      </w:r>
      <w:r w:rsidRPr="00A4673F">
        <w:rPr>
          <w:szCs w:val="22"/>
        </w:rPr>
        <w:t>lium</w:t>
      </w:r>
      <w:r w:rsidR="00451F9C">
        <w:rPr>
          <w:szCs w:val="22"/>
        </w:rPr>
        <w:t>-</w:t>
      </w:r>
      <w:r w:rsidRPr="00A4673F">
        <w:rPr>
          <w:szCs w:val="22"/>
        </w:rPr>
        <w:t>chlorid náhle prestal užívať: panické ataky, silná úzkosť, halucinácie, parestézia, tinnitus a neobvyklé CNS symptómy.</w:t>
      </w:r>
    </w:p>
    <w:p w14:paraId="5E670FD7" w14:textId="77777777" w:rsidR="00B4314E" w:rsidRPr="00A4673F" w:rsidRDefault="00B4314E" w:rsidP="001109FA">
      <w:pPr>
        <w:tabs>
          <w:tab w:val="num" w:pos="540"/>
        </w:tabs>
        <w:ind w:left="540" w:hanging="540"/>
        <w:rPr>
          <w:b/>
          <w:bCs/>
          <w:szCs w:val="22"/>
          <w:u w:val="single"/>
        </w:rPr>
      </w:pPr>
    </w:p>
    <w:p w14:paraId="32D79A4D" w14:textId="77777777" w:rsidR="00B4314E" w:rsidRPr="00A4673F" w:rsidRDefault="00B4314E" w:rsidP="001109FA">
      <w:pPr>
        <w:tabs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b/>
          <w:szCs w:val="22"/>
        </w:rPr>
      </w:pPr>
      <w:r w:rsidRPr="00A4673F">
        <w:rPr>
          <w:b/>
          <w:szCs w:val="22"/>
        </w:rPr>
        <w:t>Paracetamol</w:t>
      </w:r>
    </w:p>
    <w:p w14:paraId="144744BB" w14:textId="77777777" w:rsidR="00B4314E" w:rsidRPr="00A4673F" w:rsidRDefault="00B4314E" w:rsidP="00A4673F">
      <w:pPr>
        <w:numPr>
          <w:ilvl w:val="0"/>
          <w:numId w:val="46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Nežiaduce účinky paracetamolu sú zriedkavé, ale môže sa vyskytnúť hypersenzitivita, vrátane kožných vyrážok. Zaznamenali sa krvné dyskrázie, vrátane trombocytopénie a agranulocytózy, ktoré sa však nevyhnutne príčinne nevzťahovali k paracetamolu.</w:t>
      </w:r>
    </w:p>
    <w:p w14:paraId="0D247BB9" w14:textId="77777777" w:rsidR="00876486" w:rsidRPr="00A4673F" w:rsidRDefault="00876486" w:rsidP="00A4673F">
      <w:pPr>
        <w:numPr>
          <w:ilvl w:val="0"/>
          <w:numId w:val="46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Neznáme: hemolýza u pacientov s pre-existujúcou závažnou hemolytickou anémiou alebo deficitom glukózo 6-fosfát-dehydrogenázy</w:t>
      </w:r>
      <w:r w:rsidR="00E16343" w:rsidRPr="00A4673F">
        <w:rPr>
          <w:szCs w:val="22"/>
        </w:rPr>
        <w:t>.</w:t>
      </w:r>
    </w:p>
    <w:p w14:paraId="4BAB2E1D" w14:textId="77777777" w:rsidR="00E16343" w:rsidRPr="00A4673F" w:rsidRDefault="00E16343" w:rsidP="00A4673F">
      <w:pPr>
        <w:numPr>
          <w:ilvl w:val="0"/>
          <w:numId w:val="46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Anafylaktický šok a angioedém boli hlásené s frekvenciou neznámou.</w:t>
      </w:r>
    </w:p>
    <w:p w14:paraId="0114FA70" w14:textId="77777777" w:rsidR="00B4314E" w:rsidRPr="00A4673F" w:rsidRDefault="00B4314E" w:rsidP="00A4673F">
      <w:pPr>
        <w:numPr>
          <w:ilvl w:val="0"/>
          <w:numId w:val="46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Niekoľk</w:t>
      </w:r>
      <w:r w:rsidR="003A5E3A" w:rsidRPr="00A4673F">
        <w:rPr>
          <w:szCs w:val="22"/>
        </w:rPr>
        <w:t>o</w:t>
      </w:r>
      <w:r w:rsidRPr="00A4673F">
        <w:rPr>
          <w:szCs w:val="22"/>
        </w:rPr>
        <w:t xml:space="preserve"> hlásen</w:t>
      </w:r>
      <w:r w:rsidR="003A5E3A" w:rsidRPr="00A4673F">
        <w:rPr>
          <w:szCs w:val="22"/>
        </w:rPr>
        <w:t>í</w:t>
      </w:r>
      <w:r w:rsidRPr="00A4673F">
        <w:rPr>
          <w:szCs w:val="22"/>
        </w:rPr>
        <w:t xml:space="preserve"> naznačuj</w:t>
      </w:r>
      <w:r w:rsidR="003A5E3A" w:rsidRPr="00A4673F">
        <w:rPr>
          <w:szCs w:val="22"/>
        </w:rPr>
        <w:t>e</w:t>
      </w:r>
      <w:r w:rsidRPr="00A4673F">
        <w:rPr>
          <w:szCs w:val="22"/>
        </w:rPr>
        <w:t>, že paracetamol môže vyvíjať hypoprotrombinémiu, keď sa podáva s liečivami podobnými warfarínu. V iných štúdiách sa protrombínový čas nemenil.</w:t>
      </w:r>
    </w:p>
    <w:p w14:paraId="1CD83D62" w14:textId="77777777" w:rsidR="00E16343" w:rsidRPr="00A4673F" w:rsidRDefault="00E16343" w:rsidP="00A4673F">
      <w:pPr>
        <w:numPr>
          <w:ilvl w:val="0"/>
          <w:numId w:val="46"/>
        </w:numPr>
        <w:tabs>
          <w:tab w:val="left" w:pos="-24"/>
          <w:tab w:val="left" w:pos="900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ind w:right="-51"/>
        <w:rPr>
          <w:szCs w:val="22"/>
        </w:rPr>
      </w:pPr>
      <w:r w:rsidRPr="00A4673F">
        <w:rPr>
          <w:szCs w:val="22"/>
        </w:rPr>
        <w:t>Boli hlásené veľmi zriedkavé prípady závažných kožných reakcií</w:t>
      </w:r>
      <w:r w:rsidR="00742BB5" w:rsidRPr="00A4673F">
        <w:rPr>
          <w:szCs w:val="22"/>
        </w:rPr>
        <w:t xml:space="preserve"> (Stevens-Johnsonov syndróm, toxická epidermálna nekrolýza, ex</w:t>
      </w:r>
      <w:r w:rsidR="00D22839" w:rsidRPr="00A4673F">
        <w:rPr>
          <w:szCs w:val="22"/>
        </w:rPr>
        <w:t>ante</w:t>
      </w:r>
      <w:r w:rsidR="00742BB5" w:rsidRPr="00A4673F">
        <w:rPr>
          <w:szCs w:val="22"/>
        </w:rPr>
        <w:t>matózna pustulóza)</w:t>
      </w:r>
      <w:r w:rsidRPr="00A4673F">
        <w:rPr>
          <w:szCs w:val="22"/>
        </w:rPr>
        <w:t>.</w:t>
      </w:r>
    </w:p>
    <w:p w14:paraId="2EB78FE7" w14:textId="77777777" w:rsidR="00876486" w:rsidRPr="00A4673F" w:rsidRDefault="00876486" w:rsidP="001109FA">
      <w:pPr>
        <w:ind w:left="0" w:firstLine="0"/>
        <w:rPr>
          <w:noProof/>
          <w:szCs w:val="22"/>
          <w:u w:val="single"/>
        </w:rPr>
      </w:pPr>
    </w:p>
    <w:p w14:paraId="531851D8" w14:textId="77777777" w:rsidR="00616769" w:rsidRPr="00A4673F" w:rsidRDefault="00616769" w:rsidP="001109FA">
      <w:pPr>
        <w:ind w:left="0" w:firstLine="0"/>
        <w:rPr>
          <w:noProof/>
          <w:szCs w:val="22"/>
        </w:rPr>
      </w:pPr>
      <w:r w:rsidRPr="00A4673F">
        <w:rPr>
          <w:noProof/>
          <w:szCs w:val="22"/>
          <w:u w:val="single"/>
        </w:rPr>
        <w:t>Hlásenie podozrení na nežiaduce reakcie</w:t>
      </w:r>
    </w:p>
    <w:p w14:paraId="6708A126" w14:textId="77777777" w:rsidR="00616769" w:rsidRPr="00B5070E" w:rsidRDefault="00616769" w:rsidP="001109FA">
      <w:pPr>
        <w:ind w:left="0" w:firstLine="0"/>
        <w:rPr>
          <w:noProof/>
          <w:szCs w:val="22"/>
        </w:rPr>
      </w:pPr>
      <w:r w:rsidRPr="00A4673F">
        <w:rPr>
          <w:noProof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1C2A2F" w:rsidRPr="00A4673F">
        <w:rPr>
          <w:noProof/>
          <w:szCs w:val="22"/>
        </w:rPr>
        <w:t xml:space="preserve">na </w:t>
      </w:r>
      <w:r w:rsidR="00D74070" w:rsidRPr="00A4673F">
        <w:rPr>
          <w:noProof/>
          <w:szCs w:val="22"/>
          <w:highlight w:val="lightGray"/>
        </w:rPr>
        <w:t>národné</w:t>
      </w:r>
      <w:r w:rsidR="001C2A2F" w:rsidRPr="00A4673F">
        <w:rPr>
          <w:noProof/>
          <w:szCs w:val="22"/>
          <w:highlight w:val="lightGray"/>
        </w:rPr>
        <w:t xml:space="preserve"> centrum</w:t>
      </w:r>
      <w:r w:rsidR="00D74070" w:rsidRPr="00A4673F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D74070" w:rsidRPr="0005418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5070E">
        <w:rPr>
          <w:noProof/>
          <w:szCs w:val="22"/>
        </w:rPr>
        <w:t>.</w:t>
      </w:r>
    </w:p>
    <w:p w14:paraId="511B1083" w14:textId="77777777" w:rsidR="00B4314E" w:rsidRPr="0005418F" w:rsidRDefault="00B4314E" w:rsidP="001109FA">
      <w:pPr>
        <w:rPr>
          <w:szCs w:val="22"/>
        </w:rPr>
      </w:pPr>
    </w:p>
    <w:p w14:paraId="16554609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4.9</w:t>
      </w:r>
      <w:r w:rsidRPr="00A4673F">
        <w:rPr>
          <w:b/>
          <w:szCs w:val="22"/>
        </w:rPr>
        <w:tab/>
        <w:t>Predávkovanie</w:t>
      </w:r>
    </w:p>
    <w:p w14:paraId="606C95F1" w14:textId="77777777" w:rsidR="00B4314E" w:rsidRPr="00A4673F" w:rsidRDefault="00B4314E" w:rsidP="001109FA">
      <w:pPr>
        <w:rPr>
          <w:szCs w:val="22"/>
        </w:rPr>
      </w:pPr>
    </w:p>
    <w:p w14:paraId="40C1341D" w14:textId="77777777" w:rsidR="00B4314E" w:rsidRPr="00A4673F" w:rsidRDefault="00E16343" w:rsidP="001109FA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je fixnou kombináciou liečiv. V prípade predávkovania, príznaky môžu zahŕňať znaky a príznaky toxicity tramadolu alebo paracetamolu, alebo oboch týchto liečiv.</w:t>
      </w:r>
    </w:p>
    <w:p w14:paraId="4EF91626" w14:textId="77777777" w:rsidR="00B4314E" w:rsidRPr="00A4673F" w:rsidRDefault="00B4314E" w:rsidP="001109FA">
      <w:pPr>
        <w:ind w:left="0" w:firstLine="0"/>
        <w:rPr>
          <w:szCs w:val="22"/>
        </w:rPr>
      </w:pPr>
    </w:p>
    <w:p w14:paraId="44D392EF" w14:textId="77777777" w:rsidR="00002313" w:rsidRPr="0005418F" w:rsidRDefault="00B4314E" w:rsidP="001109FA">
      <w:pPr>
        <w:rPr>
          <w:i/>
          <w:iCs/>
          <w:szCs w:val="22"/>
        </w:rPr>
      </w:pPr>
      <w:r w:rsidRPr="00A4673F">
        <w:rPr>
          <w:i/>
          <w:iCs/>
          <w:szCs w:val="22"/>
          <w:u w:val="single"/>
        </w:rPr>
        <w:t>Príznaky</w:t>
      </w:r>
      <w:r w:rsidRPr="00B5070E">
        <w:rPr>
          <w:i/>
          <w:iCs/>
          <w:szCs w:val="22"/>
        </w:rPr>
        <w:t xml:space="preserve"> </w:t>
      </w:r>
    </w:p>
    <w:p w14:paraId="03B8C095" w14:textId="77777777" w:rsidR="00B4314E" w:rsidRPr="00A4673F" w:rsidRDefault="006A75F5" w:rsidP="001109FA">
      <w:pPr>
        <w:rPr>
          <w:i/>
          <w:iCs/>
          <w:szCs w:val="22"/>
        </w:rPr>
      </w:pPr>
      <w:r w:rsidRPr="0005418F">
        <w:rPr>
          <w:i/>
          <w:iCs/>
          <w:szCs w:val="22"/>
        </w:rPr>
        <w:t>T</w:t>
      </w:r>
      <w:r w:rsidR="00B4314E" w:rsidRPr="00A4673F">
        <w:rPr>
          <w:i/>
          <w:iCs/>
          <w:szCs w:val="22"/>
        </w:rPr>
        <w:t>ramadol</w:t>
      </w:r>
    </w:p>
    <w:p w14:paraId="61C0BADD" w14:textId="77777777" w:rsidR="00B4314E" w:rsidRPr="00A4673F" w:rsidRDefault="00E16343" w:rsidP="001109FA">
      <w:pPr>
        <w:ind w:left="0" w:firstLine="0"/>
        <w:rPr>
          <w:szCs w:val="22"/>
        </w:rPr>
      </w:pPr>
      <w:r w:rsidRPr="00A4673F">
        <w:rPr>
          <w:szCs w:val="22"/>
        </w:rPr>
        <w:t>V zásade možno očakávať, že p</w:t>
      </w:r>
      <w:r w:rsidR="00B4314E" w:rsidRPr="00A4673F">
        <w:rPr>
          <w:szCs w:val="22"/>
        </w:rPr>
        <w:t>r</w:t>
      </w:r>
      <w:r w:rsidRPr="00A4673F">
        <w:rPr>
          <w:szCs w:val="22"/>
        </w:rPr>
        <w:t>íznaky</w:t>
      </w:r>
      <w:r w:rsidR="00B4314E" w:rsidRPr="00A4673F">
        <w:rPr>
          <w:szCs w:val="22"/>
        </w:rPr>
        <w:t xml:space="preserve"> intoxikáci</w:t>
      </w:r>
      <w:r w:rsidRPr="00A4673F">
        <w:rPr>
          <w:szCs w:val="22"/>
        </w:rPr>
        <w:t>e</w:t>
      </w:r>
      <w:r w:rsidR="00B4314E" w:rsidRPr="00A4673F">
        <w:rPr>
          <w:szCs w:val="22"/>
        </w:rPr>
        <w:t xml:space="preserve"> tramadolom </w:t>
      </w:r>
      <w:r w:rsidRPr="00A4673F">
        <w:rPr>
          <w:szCs w:val="22"/>
        </w:rPr>
        <w:t>budú</w:t>
      </w:r>
      <w:r w:rsidR="00B4314E" w:rsidRPr="00A4673F">
        <w:rPr>
          <w:szCs w:val="22"/>
        </w:rPr>
        <w:t xml:space="preserve"> podobné ako u iných centrálne pôsobiacich analgetík (</w:t>
      </w:r>
      <w:r w:rsidR="001C2A2F" w:rsidRPr="00A4673F">
        <w:rPr>
          <w:szCs w:val="22"/>
        </w:rPr>
        <w:t>opioid</w:t>
      </w:r>
      <w:r w:rsidR="00E66264" w:rsidRPr="00A4673F">
        <w:rPr>
          <w:szCs w:val="22"/>
        </w:rPr>
        <w:t>ov</w:t>
      </w:r>
      <w:r w:rsidR="00B4314E" w:rsidRPr="00A4673F">
        <w:rPr>
          <w:szCs w:val="22"/>
        </w:rPr>
        <w:t>). Tieto zahŕňajú predovšetkým miózu, vracanie, kardiovaskulárny kolaps, poruchy vedomia až po kómu, kŕče a respiračný útlm až po zastavenie d</w:t>
      </w:r>
      <w:r w:rsidR="003A5E3A" w:rsidRPr="00A4673F">
        <w:rPr>
          <w:szCs w:val="22"/>
        </w:rPr>
        <w:t>ý</w:t>
      </w:r>
      <w:r w:rsidR="00B4314E" w:rsidRPr="00A4673F">
        <w:rPr>
          <w:szCs w:val="22"/>
        </w:rPr>
        <w:t>ch</w:t>
      </w:r>
      <w:r w:rsidR="003A5E3A" w:rsidRPr="00A4673F">
        <w:rPr>
          <w:szCs w:val="22"/>
        </w:rPr>
        <w:t>ania</w:t>
      </w:r>
      <w:r w:rsidR="00B4314E" w:rsidRPr="00A4673F">
        <w:rPr>
          <w:szCs w:val="22"/>
        </w:rPr>
        <w:t>.</w:t>
      </w:r>
    </w:p>
    <w:p w14:paraId="39CDACF7" w14:textId="77777777" w:rsidR="00B4314E" w:rsidRPr="00A4673F" w:rsidRDefault="00B4314E" w:rsidP="001109FA">
      <w:pPr>
        <w:rPr>
          <w:szCs w:val="22"/>
        </w:rPr>
      </w:pPr>
    </w:p>
    <w:p w14:paraId="2271632A" w14:textId="77777777" w:rsidR="00B4314E" w:rsidRPr="00A4673F" w:rsidRDefault="006A75F5" w:rsidP="001109FA">
      <w:pPr>
        <w:rPr>
          <w:i/>
          <w:iCs/>
          <w:szCs w:val="22"/>
        </w:rPr>
      </w:pPr>
      <w:r w:rsidRPr="00A4673F">
        <w:rPr>
          <w:i/>
          <w:iCs/>
          <w:szCs w:val="22"/>
        </w:rPr>
        <w:t>P</w:t>
      </w:r>
      <w:r w:rsidR="00B4314E" w:rsidRPr="00A4673F">
        <w:rPr>
          <w:i/>
          <w:iCs/>
          <w:szCs w:val="22"/>
        </w:rPr>
        <w:t>aracetamol</w:t>
      </w:r>
    </w:p>
    <w:p w14:paraId="72F5F728" w14:textId="77777777" w:rsidR="000A1B72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Predávkovanie sa týka </w:t>
      </w:r>
      <w:r w:rsidR="003A5E3A" w:rsidRPr="00A4673F">
        <w:rPr>
          <w:szCs w:val="22"/>
        </w:rPr>
        <w:t>najmä</w:t>
      </w:r>
      <w:r w:rsidRPr="00A4673F">
        <w:rPr>
          <w:szCs w:val="22"/>
        </w:rPr>
        <w:t xml:space="preserve"> malých detí. Symptómy predávkovania paracetamolom v prvých 24 hodinách sú bledosť, nevoľnosť, vracanie, nechutenstvo a bolesť brucha. Poškodenie pečene sa môže objaviť 12 až 48 hodín po užití. </w:t>
      </w:r>
    </w:p>
    <w:p w14:paraId="61179C83" w14:textId="77777777" w:rsidR="000A1B72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Môžu sa vyskytnúť abnormality glukózového metabolizmu a metabolická acidóza. Pri závažnej otrave sa môže poškodenie pečene vyvinúť do encefalopatie, kómy a smrti. </w:t>
      </w:r>
    </w:p>
    <w:p w14:paraId="61DC257B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Akútne renálne zlyhanie s akútnou tubulárnou nekrózou sa môže rozvinúť dokonca za neprítomnosti závažného poškodenia pečene. Hlásili sa srdcové arytmie a pankreatitída.</w:t>
      </w:r>
    </w:p>
    <w:p w14:paraId="5596BBFF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Poškodenie pečene je možné u dospelých, ktorí užili 7,5</w:t>
      </w:r>
      <w:r w:rsidRPr="00A4673F">
        <w:rPr>
          <w:szCs w:val="22"/>
        </w:rPr>
        <w:noBreakHyphen/>
        <w:t>10 g alebo viac paracetamolu. Predpokladá sa, že prebytočné množstvá toxických metabolitov (zvyčajne dostatočne detoxikované glutatiónom, keď sa užívajú normálne dávky paracetamolu) sa ireverzibilne viažu na pečeňové tkanivo.</w:t>
      </w:r>
    </w:p>
    <w:p w14:paraId="12B6F716" w14:textId="77777777" w:rsidR="00B4314E" w:rsidRPr="00A4673F" w:rsidRDefault="00B4314E" w:rsidP="001109FA">
      <w:pPr>
        <w:rPr>
          <w:szCs w:val="22"/>
        </w:rPr>
      </w:pPr>
    </w:p>
    <w:p w14:paraId="1031CB7B" w14:textId="77777777" w:rsidR="00B4314E" w:rsidRPr="00A4673F" w:rsidRDefault="00F84850" w:rsidP="001109FA">
      <w:pPr>
        <w:rPr>
          <w:szCs w:val="22"/>
          <w:u w:val="single"/>
        </w:rPr>
      </w:pPr>
      <w:r w:rsidRPr="00A4673F">
        <w:rPr>
          <w:szCs w:val="22"/>
          <w:u w:val="single"/>
        </w:rPr>
        <w:t>Pohotovostná akútna</w:t>
      </w:r>
      <w:r w:rsidR="00B4314E" w:rsidRPr="00A4673F">
        <w:rPr>
          <w:szCs w:val="22"/>
          <w:u w:val="single"/>
        </w:rPr>
        <w:t xml:space="preserve"> liečba:</w:t>
      </w:r>
    </w:p>
    <w:p w14:paraId="6157E1E8" w14:textId="77777777" w:rsidR="00B4314E" w:rsidRPr="00A4673F" w:rsidRDefault="00B4314E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>Okamžitý presun na špecializovanú jednotku.</w:t>
      </w:r>
    </w:p>
    <w:p w14:paraId="03827247" w14:textId="77777777" w:rsidR="00B4314E" w:rsidRPr="00A4673F" w:rsidRDefault="00EC1A14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>Udržiavanie</w:t>
      </w:r>
      <w:r w:rsidR="00B4314E" w:rsidRPr="00A4673F">
        <w:rPr>
          <w:szCs w:val="22"/>
        </w:rPr>
        <w:t xml:space="preserve"> dýchacích a obehových funkcií.</w:t>
      </w:r>
    </w:p>
    <w:p w14:paraId="3E66BDF9" w14:textId="77777777" w:rsidR="00B4314E" w:rsidRPr="00A4673F" w:rsidRDefault="00B4314E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>Pred začatím liečby sa musia čo najskôr po predávkovaní odobrať vzorky krvi na meranie plazmatickej koncentrácie paracetamolu a tramadolu a vykonanie pečeňových testov.</w:t>
      </w:r>
    </w:p>
    <w:p w14:paraId="0692CB6F" w14:textId="77777777" w:rsidR="00B4314E" w:rsidRPr="00A4673F" w:rsidRDefault="00B4314E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>Pečeňové testy sa vykonajú na začiatku (predávkovania) a opakovane každých 24 hodín. Zvyčajne sa pozoruje zvýšenie hepatálnych enzýmov (AST, ALT), ktoré sa po jednom alebo dvoch týždňoch normalizuj</w:t>
      </w:r>
      <w:r w:rsidR="00384009" w:rsidRPr="00A4673F">
        <w:rPr>
          <w:szCs w:val="22"/>
        </w:rPr>
        <w:t>e</w:t>
      </w:r>
      <w:r w:rsidRPr="00A4673F">
        <w:rPr>
          <w:szCs w:val="22"/>
        </w:rPr>
        <w:t>.</w:t>
      </w:r>
    </w:p>
    <w:p w14:paraId="489309DC" w14:textId="77777777" w:rsidR="00B4314E" w:rsidRPr="00A4673F" w:rsidRDefault="00B4314E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>Vyprázdn</w:t>
      </w:r>
      <w:r w:rsidR="00EC1A14" w:rsidRPr="00A4673F">
        <w:rPr>
          <w:szCs w:val="22"/>
        </w:rPr>
        <w:t>enie</w:t>
      </w:r>
      <w:r w:rsidRPr="00A4673F">
        <w:rPr>
          <w:szCs w:val="22"/>
        </w:rPr>
        <w:t xml:space="preserve"> žalúdk</w:t>
      </w:r>
      <w:r w:rsidR="00EC1A14" w:rsidRPr="00A4673F">
        <w:rPr>
          <w:szCs w:val="22"/>
        </w:rPr>
        <w:t>a</w:t>
      </w:r>
      <w:r w:rsidRPr="00A4673F">
        <w:rPr>
          <w:szCs w:val="22"/>
        </w:rPr>
        <w:t xml:space="preserve"> </w:t>
      </w:r>
      <w:r w:rsidR="00EC1A14" w:rsidRPr="00A4673F">
        <w:rPr>
          <w:szCs w:val="22"/>
        </w:rPr>
        <w:t>vyvolaním vracani</w:t>
      </w:r>
      <w:r w:rsidR="00B4106A" w:rsidRPr="00A4673F">
        <w:rPr>
          <w:szCs w:val="22"/>
        </w:rPr>
        <w:t>a</w:t>
      </w:r>
      <w:r w:rsidR="00EC1A14" w:rsidRPr="00A4673F">
        <w:rPr>
          <w:szCs w:val="22"/>
        </w:rPr>
        <w:t xml:space="preserve"> </w:t>
      </w:r>
      <w:r w:rsidRPr="00A4673F">
        <w:rPr>
          <w:szCs w:val="22"/>
        </w:rPr>
        <w:t xml:space="preserve">(ak je pacient pri vedomí) </w:t>
      </w:r>
      <w:r w:rsidR="00EC1A14" w:rsidRPr="00A4673F">
        <w:rPr>
          <w:szCs w:val="22"/>
        </w:rPr>
        <w:t xml:space="preserve">buď podráždením </w:t>
      </w:r>
      <w:r w:rsidRPr="00A4673F">
        <w:rPr>
          <w:szCs w:val="22"/>
        </w:rPr>
        <w:t>alebo výplachom žalúdka.</w:t>
      </w:r>
    </w:p>
    <w:p w14:paraId="4BEE2107" w14:textId="77777777" w:rsidR="00B4314E" w:rsidRPr="00A4673F" w:rsidRDefault="00EC1A14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 xml:space="preserve">Zavedenie podporných </w:t>
      </w:r>
      <w:r w:rsidR="00B4314E" w:rsidRPr="00A4673F">
        <w:rPr>
          <w:szCs w:val="22"/>
        </w:rPr>
        <w:t>opatren</w:t>
      </w:r>
      <w:r w:rsidRPr="00A4673F">
        <w:rPr>
          <w:szCs w:val="22"/>
        </w:rPr>
        <w:t>í</w:t>
      </w:r>
      <w:r w:rsidR="00B4314E" w:rsidRPr="00A4673F">
        <w:rPr>
          <w:szCs w:val="22"/>
        </w:rPr>
        <w:t>, ako udržanie priechodnosti dýchacích ciest a kardiovaskulárn</w:t>
      </w:r>
      <w:r w:rsidR="00B4106A" w:rsidRPr="00A4673F">
        <w:rPr>
          <w:szCs w:val="22"/>
        </w:rPr>
        <w:t>ej</w:t>
      </w:r>
      <w:r w:rsidR="00B4314E" w:rsidRPr="00A4673F">
        <w:rPr>
          <w:szCs w:val="22"/>
        </w:rPr>
        <w:t xml:space="preserve"> funkci</w:t>
      </w:r>
      <w:r w:rsidR="00B4106A" w:rsidRPr="00A4673F">
        <w:rPr>
          <w:szCs w:val="22"/>
        </w:rPr>
        <w:t>e</w:t>
      </w:r>
      <w:r w:rsidR="00B4314E" w:rsidRPr="00A4673F">
        <w:rPr>
          <w:szCs w:val="22"/>
        </w:rPr>
        <w:t>; na odvrátenie dychového útlmu sa má použiť naloxón; kŕče sa m</w:t>
      </w:r>
      <w:r w:rsidRPr="00A4673F">
        <w:rPr>
          <w:szCs w:val="22"/>
        </w:rPr>
        <w:t>ôžu</w:t>
      </w:r>
      <w:r w:rsidR="00B4314E" w:rsidRPr="00A4673F">
        <w:rPr>
          <w:szCs w:val="22"/>
        </w:rPr>
        <w:t xml:space="preserve"> </w:t>
      </w:r>
      <w:r w:rsidR="00F84850" w:rsidRPr="00A4673F">
        <w:rPr>
          <w:szCs w:val="22"/>
        </w:rPr>
        <w:t>potlačiť</w:t>
      </w:r>
      <w:r w:rsidR="00B4314E" w:rsidRPr="00A4673F">
        <w:rPr>
          <w:szCs w:val="22"/>
        </w:rPr>
        <w:t xml:space="preserve"> diazepamom.</w:t>
      </w:r>
    </w:p>
    <w:p w14:paraId="0975D6CC" w14:textId="77777777" w:rsidR="00B4314E" w:rsidRPr="00A4673F" w:rsidRDefault="00B4314E" w:rsidP="001109FA">
      <w:pPr>
        <w:numPr>
          <w:ilvl w:val="0"/>
          <w:numId w:val="6"/>
        </w:numPr>
        <w:rPr>
          <w:szCs w:val="22"/>
        </w:rPr>
      </w:pPr>
      <w:r w:rsidRPr="00A4673F">
        <w:rPr>
          <w:szCs w:val="22"/>
        </w:rPr>
        <w:t xml:space="preserve">Tramadol sa hemodialýzou alebo hemofiltráciou zo séra eliminuje minimálne. </w:t>
      </w:r>
      <w:r w:rsidR="00B4106A" w:rsidRPr="00A4673F">
        <w:rPr>
          <w:szCs w:val="22"/>
        </w:rPr>
        <w:t>Preto l</w:t>
      </w:r>
      <w:r w:rsidRPr="00A4673F">
        <w:rPr>
          <w:szCs w:val="22"/>
        </w:rPr>
        <w:t xml:space="preserve">iečba akútnej intoxikácie </w:t>
      </w:r>
      <w:r w:rsidR="00B4106A" w:rsidRPr="00A4673F">
        <w:rPr>
          <w:szCs w:val="22"/>
        </w:rPr>
        <w:t xml:space="preserve">Tramadolom/Paracetamolom Zentiva </w:t>
      </w:r>
      <w:r w:rsidRPr="00A4673F">
        <w:rPr>
          <w:szCs w:val="22"/>
          <w:lang w:eastAsia="en-US"/>
        </w:rPr>
        <w:t>75 mg/650 mg</w:t>
      </w:r>
      <w:r w:rsidRPr="00A4673F">
        <w:rPr>
          <w:szCs w:val="22"/>
        </w:rPr>
        <w:t xml:space="preserve"> </w:t>
      </w:r>
      <w:r w:rsidR="00CC5871" w:rsidRPr="00A4673F">
        <w:rPr>
          <w:szCs w:val="22"/>
        </w:rPr>
        <w:t>samotnou</w:t>
      </w:r>
      <w:r w:rsidRPr="00A4673F">
        <w:rPr>
          <w:szCs w:val="22"/>
        </w:rPr>
        <w:t xml:space="preserve"> hemodialýzou alebo hemofiltráciou </w:t>
      </w:r>
      <w:r w:rsidR="00B4106A" w:rsidRPr="00A4673F">
        <w:rPr>
          <w:szCs w:val="22"/>
        </w:rPr>
        <w:t xml:space="preserve">nie je </w:t>
      </w:r>
      <w:r w:rsidRPr="00A4673F">
        <w:rPr>
          <w:szCs w:val="22"/>
        </w:rPr>
        <w:t>vhodná na detoxikáciu.</w:t>
      </w:r>
    </w:p>
    <w:p w14:paraId="08BE0E01" w14:textId="77777777" w:rsidR="00B4314E" w:rsidRPr="00A4673F" w:rsidRDefault="00B4314E" w:rsidP="001109FA">
      <w:pPr>
        <w:rPr>
          <w:szCs w:val="22"/>
        </w:rPr>
      </w:pPr>
    </w:p>
    <w:p w14:paraId="7E2BF12F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Okamžitá liečba je pri predávkovaní paracetamolom nevyhnutná. Pacienti sa musia urgentne hospitalizovať na okamžité ošetrenie i napriek nedostatku významných včasných príznakov a každý dospelý alebo dospievajúci, ktorý užil okolo 7,5 g alebo viac paracetamolu v predchádzajúcich 4 hodinách alebo každé dieťa, ktoré užilo ≥</w:t>
      </w:r>
      <w:r w:rsidR="00FB1110" w:rsidRPr="00A4673F">
        <w:rPr>
          <w:szCs w:val="22"/>
        </w:rPr>
        <w:t xml:space="preserve"> </w:t>
      </w:r>
      <w:r w:rsidRPr="00A4673F">
        <w:rPr>
          <w:szCs w:val="22"/>
        </w:rPr>
        <w:t xml:space="preserve">150 mg/kg paracetamolu v predchádzajúcich 4 hodinách, musí podstúpiť výplach žalúdka. Koncentrácie paracetamolu v krvi sa musia merať neskôr ako 4 hodiny po predávkovaní, aby bolo možné určiť riziko rozvoja poškodenia pečene (pomocou normogramu predávkovania paracetamolom). </w:t>
      </w:r>
      <w:r w:rsidR="00CC5871" w:rsidRPr="00A4673F">
        <w:rPr>
          <w:szCs w:val="22"/>
        </w:rPr>
        <w:t>M</w:t>
      </w:r>
      <w:r w:rsidR="00835353" w:rsidRPr="00A4673F">
        <w:rPr>
          <w:szCs w:val="22"/>
        </w:rPr>
        <w:t xml:space="preserve">ôže byť </w:t>
      </w:r>
      <w:r w:rsidR="00CC5871" w:rsidRPr="00A4673F">
        <w:rPr>
          <w:szCs w:val="22"/>
        </w:rPr>
        <w:t>nutné</w:t>
      </w:r>
      <w:r w:rsidR="00835353" w:rsidRPr="00A4673F">
        <w:rPr>
          <w:szCs w:val="22"/>
        </w:rPr>
        <w:t xml:space="preserve"> podať perorálne metionín alebo intravenózne N</w:t>
      </w:r>
      <w:r w:rsidR="00835353" w:rsidRPr="00A4673F">
        <w:rPr>
          <w:szCs w:val="22"/>
        </w:rPr>
        <w:noBreakHyphen/>
        <w:t>acetylcysteín (NAC), ktoré môžu mať priaznivý účinok</w:t>
      </w:r>
      <w:r w:rsidR="00CC5871" w:rsidRPr="00A4673F">
        <w:rPr>
          <w:szCs w:val="22"/>
        </w:rPr>
        <w:t xml:space="preserve"> najmenej do 48 hodín po predávkovaní</w:t>
      </w:r>
      <w:r w:rsidR="00835353" w:rsidRPr="00A4673F">
        <w:rPr>
          <w:szCs w:val="22"/>
        </w:rPr>
        <w:t>.</w:t>
      </w:r>
      <w:r w:rsidR="00DA2272" w:rsidRPr="00A4673F">
        <w:rPr>
          <w:szCs w:val="22"/>
        </w:rPr>
        <w:t xml:space="preserve"> </w:t>
      </w:r>
      <w:r w:rsidRPr="00A4673F">
        <w:rPr>
          <w:szCs w:val="22"/>
        </w:rPr>
        <w:t xml:space="preserve">Podávanie intravenózneho N-acetylcysteínu (NAC) je najprospešnejšie, keď sa začne </w:t>
      </w:r>
      <w:r w:rsidR="00E91789" w:rsidRPr="00A4673F">
        <w:rPr>
          <w:szCs w:val="22"/>
        </w:rPr>
        <w:t>do</w:t>
      </w:r>
      <w:r w:rsidRPr="00A4673F">
        <w:rPr>
          <w:szCs w:val="22"/>
        </w:rPr>
        <w:t xml:space="preserve"> 8 hodín od užitia nadmernej dávky. NAC sa má podať aj vtedy,</w:t>
      </w:r>
      <w:r w:rsidR="00E91789" w:rsidRPr="00A4673F">
        <w:rPr>
          <w:szCs w:val="22"/>
        </w:rPr>
        <w:t xml:space="preserve"> ak od predávkovania uplynulo viac ako 8 hodín a v jeho podávaní sa má</w:t>
      </w:r>
      <w:r w:rsidRPr="00A4673F">
        <w:rPr>
          <w:szCs w:val="22"/>
        </w:rPr>
        <w:t xml:space="preserve"> pokračovať </w:t>
      </w:r>
      <w:r w:rsidR="00E91789" w:rsidRPr="00A4673F">
        <w:rPr>
          <w:szCs w:val="22"/>
        </w:rPr>
        <w:t xml:space="preserve">po </w:t>
      </w:r>
      <w:r w:rsidRPr="00A4673F">
        <w:rPr>
          <w:szCs w:val="22"/>
        </w:rPr>
        <w:t>cel</w:t>
      </w:r>
      <w:r w:rsidR="00E91789" w:rsidRPr="00A4673F">
        <w:rPr>
          <w:szCs w:val="22"/>
        </w:rPr>
        <w:t>ú</w:t>
      </w:r>
      <w:r w:rsidRPr="00A4673F">
        <w:rPr>
          <w:szCs w:val="22"/>
        </w:rPr>
        <w:t xml:space="preserve"> </w:t>
      </w:r>
      <w:r w:rsidR="00E91789" w:rsidRPr="00A4673F">
        <w:rPr>
          <w:szCs w:val="22"/>
        </w:rPr>
        <w:t>dobu liečby</w:t>
      </w:r>
      <w:r w:rsidRPr="00A4673F">
        <w:rPr>
          <w:szCs w:val="22"/>
        </w:rPr>
        <w:t xml:space="preserve">. Liečba NAC musí začať ihneď, </w:t>
      </w:r>
      <w:r w:rsidR="00E91789" w:rsidRPr="00A4673F">
        <w:rPr>
          <w:szCs w:val="22"/>
        </w:rPr>
        <w:t>ak</w:t>
      </w:r>
      <w:r w:rsidRPr="00A4673F">
        <w:rPr>
          <w:szCs w:val="22"/>
        </w:rPr>
        <w:t xml:space="preserve"> je podozrenie na masívne predávkovanie. Musia byť dostupné všeobecné podporné opatrenia.</w:t>
      </w:r>
      <w:r w:rsidR="00B034E7" w:rsidRPr="00A4673F">
        <w:rPr>
          <w:szCs w:val="22"/>
        </w:rPr>
        <w:t xml:space="preserve">           </w:t>
      </w:r>
    </w:p>
    <w:p w14:paraId="76D09A72" w14:textId="77777777" w:rsidR="00B4314E" w:rsidRPr="00A4673F" w:rsidRDefault="00B4314E" w:rsidP="001109FA">
      <w:pPr>
        <w:widowControl w:val="0"/>
        <w:rPr>
          <w:szCs w:val="22"/>
        </w:rPr>
      </w:pPr>
    </w:p>
    <w:p w14:paraId="3BC209B7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Bez ohľadu na </w:t>
      </w:r>
      <w:r w:rsidR="00C32B24" w:rsidRPr="00A4673F">
        <w:rPr>
          <w:szCs w:val="22"/>
        </w:rPr>
        <w:t>udávané</w:t>
      </w:r>
      <w:r w:rsidRPr="00A4673F">
        <w:rPr>
          <w:szCs w:val="22"/>
        </w:rPr>
        <w:t xml:space="preserve"> množstvo </w:t>
      </w:r>
      <w:r w:rsidR="00C32B24" w:rsidRPr="00A4673F">
        <w:rPr>
          <w:szCs w:val="22"/>
        </w:rPr>
        <w:t>po</w:t>
      </w:r>
      <w:r w:rsidRPr="00A4673F">
        <w:rPr>
          <w:szCs w:val="22"/>
        </w:rPr>
        <w:t xml:space="preserve">žitého paracetamolu sa musí </w:t>
      </w:r>
      <w:r w:rsidR="00C32B24" w:rsidRPr="00A4673F">
        <w:rPr>
          <w:szCs w:val="22"/>
        </w:rPr>
        <w:t xml:space="preserve">čo najrýchlejšie podať perorálne alebo intravenózne </w:t>
      </w:r>
      <w:r w:rsidRPr="00A4673F">
        <w:rPr>
          <w:szCs w:val="22"/>
        </w:rPr>
        <w:t>antidotum paracetamolu, NAC</w:t>
      </w:r>
      <w:r w:rsidR="00C32B24" w:rsidRPr="00A4673F">
        <w:rPr>
          <w:szCs w:val="22"/>
        </w:rPr>
        <w:t>, pokiaľ možno</w:t>
      </w:r>
      <w:r w:rsidRPr="00A4673F">
        <w:rPr>
          <w:szCs w:val="22"/>
        </w:rPr>
        <w:t xml:space="preserve"> </w:t>
      </w:r>
      <w:r w:rsidR="00C32B24" w:rsidRPr="00A4673F">
        <w:rPr>
          <w:szCs w:val="22"/>
        </w:rPr>
        <w:t>do</w:t>
      </w:r>
      <w:r w:rsidRPr="00A4673F">
        <w:rPr>
          <w:szCs w:val="22"/>
        </w:rPr>
        <w:t xml:space="preserve"> 8 hodín po predávkovaní.</w:t>
      </w:r>
    </w:p>
    <w:p w14:paraId="1DFB8687" w14:textId="77777777" w:rsidR="00B4314E" w:rsidRPr="00A4673F" w:rsidRDefault="00B4314E" w:rsidP="001109FA">
      <w:pPr>
        <w:rPr>
          <w:szCs w:val="22"/>
        </w:rPr>
      </w:pPr>
    </w:p>
    <w:p w14:paraId="5564A2BD" w14:textId="77777777" w:rsidR="00C32B24" w:rsidRPr="00A4673F" w:rsidRDefault="00C32B24" w:rsidP="001109FA">
      <w:pPr>
        <w:rPr>
          <w:szCs w:val="22"/>
        </w:rPr>
      </w:pPr>
    </w:p>
    <w:p w14:paraId="10C40142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5.</w:t>
      </w:r>
      <w:r w:rsidRPr="00A4673F">
        <w:rPr>
          <w:b/>
          <w:szCs w:val="22"/>
        </w:rPr>
        <w:tab/>
        <w:t>FARMAKOLOGICKÉ VLASTNOSTI</w:t>
      </w:r>
    </w:p>
    <w:p w14:paraId="4A70F739" w14:textId="77777777" w:rsidR="00B4314E" w:rsidRPr="00A4673F" w:rsidRDefault="00B4314E" w:rsidP="001109FA">
      <w:pPr>
        <w:rPr>
          <w:bCs/>
          <w:szCs w:val="22"/>
        </w:rPr>
      </w:pPr>
    </w:p>
    <w:p w14:paraId="6AC93306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5.1</w:t>
      </w:r>
      <w:r w:rsidRPr="00A4673F">
        <w:rPr>
          <w:b/>
          <w:szCs w:val="22"/>
        </w:rPr>
        <w:tab/>
        <w:t>Farmakodynamické vlastnosti</w:t>
      </w:r>
    </w:p>
    <w:p w14:paraId="43B76DE8" w14:textId="77777777" w:rsidR="00B4314E" w:rsidRPr="00A4673F" w:rsidRDefault="00B4314E" w:rsidP="001109FA">
      <w:pPr>
        <w:rPr>
          <w:szCs w:val="22"/>
        </w:rPr>
      </w:pPr>
    </w:p>
    <w:p w14:paraId="6F003984" w14:textId="77777777" w:rsidR="00742BB5" w:rsidRPr="00A4673F" w:rsidRDefault="00B4314E" w:rsidP="00AE23DB">
      <w:pPr>
        <w:ind w:left="2694" w:hanging="2694"/>
        <w:outlineLvl w:val="0"/>
        <w:rPr>
          <w:szCs w:val="22"/>
        </w:rPr>
      </w:pPr>
      <w:r w:rsidRPr="00A4673F">
        <w:rPr>
          <w:szCs w:val="22"/>
        </w:rPr>
        <w:t xml:space="preserve">Farmakoterapeutická skupina: </w:t>
      </w:r>
      <w:r w:rsidR="00384009" w:rsidRPr="00A4673F">
        <w:rPr>
          <w:szCs w:val="22"/>
        </w:rPr>
        <w:t>Analgetiká, o</w:t>
      </w:r>
      <w:r w:rsidR="001C2A2F" w:rsidRPr="00A4673F">
        <w:rPr>
          <w:szCs w:val="22"/>
        </w:rPr>
        <w:t>pioid</w:t>
      </w:r>
      <w:r w:rsidR="00E66264" w:rsidRPr="00A4673F">
        <w:rPr>
          <w:szCs w:val="22"/>
        </w:rPr>
        <w:t>y</w:t>
      </w:r>
      <w:r w:rsidR="00742BB5" w:rsidRPr="00A4673F">
        <w:rPr>
          <w:szCs w:val="22"/>
        </w:rPr>
        <w:t xml:space="preserve"> v kombinácii s neopioidnými analgetikami; </w:t>
      </w:r>
      <w:r w:rsidRPr="00A4673F">
        <w:rPr>
          <w:szCs w:val="22"/>
        </w:rPr>
        <w:t xml:space="preserve"> </w:t>
      </w:r>
    </w:p>
    <w:p w14:paraId="76AB6DCB" w14:textId="77777777" w:rsidR="00B4314E" w:rsidRPr="00A4673F" w:rsidRDefault="00B4314E" w:rsidP="001109FA">
      <w:pPr>
        <w:outlineLvl w:val="0"/>
        <w:rPr>
          <w:szCs w:val="22"/>
        </w:rPr>
      </w:pPr>
      <w:r w:rsidRPr="00A4673F">
        <w:rPr>
          <w:szCs w:val="22"/>
        </w:rPr>
        <w:t xml:space="preserve">ATC kód: </w:t>
      </w:r>
      <w:r w:rsidRPr="00A4673F">
        <w:rPr>
          <w:szCs w:val="22"/>
          <w:lang w:eastAsia="en-US"/>
        </w:rPr>
        <w:t>N02A</w:t>
      </w:r>
      <w:r w:rsidR="00742BB5" w:rsidRPr="00A4673F">
        <w:rPr>
          <w:szCs w:val="22"/>
          <w:lang w:eastAsia="en-US"/>
        </w:rPr>
        <w:t>J13</w:t>
      </w:r>
      <w:r w:rsidRPr="00A4673F">
        <w:rPr>
          <w:szCs w:val="22"/>
          <w:lang w:eastAsia="en-US"/>
        </w:rPr>
        <w:t>.</w:t>
      </w:r>
    </w:p>
    <w:p w14:paraId="299FF3DE" w14:textId="77777777" w:rsidR="00B4314E" w:rsidRPr="00A4673F" w:rsidRDefault="00B4314E" w:rsidP="001109FA">
      <w:pPr>
        <w:rPr>
          <w:szCs w:val="22"/>
        </w:rPr>
      </w:pPr>
    </w:p>
    <w:p w14:paraId="785B4D82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Tramadol je </w:t>
      </w:r>
      <w:r w:rsidR="001C2A2F" w:rsidRPr="00A4673F">
        <w:rPr>
          <w:szCs w:val="22"/>
        </w:rPr>
        <w:t>opioid</w:t>
      </w:r>
      <w:r w:rsidR="00E66264" w:rsidRPr="00A4673F">
        <w:rPr>
          <w:szCs w:val="22"/>
        </w:rPr>
        <w:t xml:space="preserve">né </w:t>
      </w:r>
      <w:r w:rsidRPr="00A4673F">
        <w:rPr>
          <w:szCs w:val="22"/>
        </w:rPr>
        <w:t xml:space="preserve">analgetikum, ktoré pôsobí na centrálny nervový systém. Tramadol je čistý neselektívny agonista μ, δ a κ </w:t>
      </w:r>
      <w:r w:rsidR="00FB1110" w:rsidRPr="00A4673F">
        <w:rPr>
          <w:szCs w:val="22"/>
        </w:rPr>
        <w:t>ó</w:t>
      </w:r>
      <w:r w:rsidRPr="00A4673F">
        <w:rPr>
          <w:szCs w:val="22"/>
        </w:rPr>
        <w:t>piodných receptorov s vyššou afinitou k μ receptorom. Iné mechanizmy, ktoré prispievajú k jeho analgetickému účinku sú inhibícia spätného neuronálneho vychytávania noradrenalínu a zlepšenie uvoľňovania s</w:t>
      </w:r>
      <w:r w:rsidR="00FB1110" w:rsidRPr="00A4673F">
        <w:rPr>
          <w:szCs w:val="22"/>
        </w:rPr>
        <w:t>é</w:t>
      </w:r>
      <w:r w:rsidRPr="00A4673F">
        <w:rPr>
          <w:szCs w:val="22"/>
        </w:rPr>
        <w:t xml:space="preserve">rotonínu. Tramadol má antitusický účinok. </w:t>
      </w:r>
      <w:r w:rsidR="007510D0" w:rsidRPr="00A4673F">
        <w:rPr>
          <w:szCs w:val="22"/>
        </w:rPr>
        <w:t>Na rozdiel od morfínu nemá š</w:t>
      </w:r>
      <w:r w:rsidRPr="00A4673F">
        <w:rPr>
          <w:szCs w:val="22"/>
        </w:rPr>
        <w:t xml:space="preserve">iroký rozsah analgetických dávok tramadolu tlmivý účinok na dýchanie. Podobne sa nemení ani gastrointestinálna motilita. Účinok na kardiovaskulárny systém je vo všeobecnosti slabý. </w:t>
      </w:r>
      <w:r w:rsidR="00311821" w:rsidRPr="00A4673F">
        <w:rPr>
          <w:szCs w:val="22"/>
        </w:rPr>
        <w:t>Predpokladá sa, že účinok</w:t>
      </w:r>
      <w:r w:rsidRPr="00A4673F">
        <w:rPr>
          <w:szCs w:val="22"/>
        </w:rPr>
        <w:t xml:space="preserve"> tramadolu </w:t>
      </w:r>
      <w:r w:rsidR="00311821" w:rsidRPr="00A4673F">
        <w:rPr>
          <w:szCs w:val="22"/>
        </w:rPr>
        <w:t>zodpovedá</w:t>
      </w:r>
      <w:r w:rsidRPr="00A4673F">
        <w:rPr>
          <w:szCs w:val="22"/>
        </w:rPr>
        <w:t xml:space="preserve"> jedn</w:t>
      </w:r>
      <w:r w:rsidR="00311821" w:rsidRPr="00A4673F">
        <w:rPr>
          <w:szCs w:val="22"/>
        </w:rPr>
        <w:t>ej</w:t>
      </w:r>
      <w:r w:rsidRPr="00A4673F">
        <w:rPr>
          <w:szCs w:val="22"/>
        </w:rPr>
        <w:t xml:space="preserve"> desatin</w:t>
      </w:r>
      <w:r w:rsidR="00311821" w:rsidRPr="00A4673F">
        <w:rPr>
          <w:szCs w:val="22"/>
        </w:rPr>
        <w:t>e</w:t>
      </w:r>
      <w:r w:rsidRPr="00A4673F">
        <w:rPr>
          <w:szCs w:val="22"/>
        </w:rPr>
        <w:t xml:space="preserve"> až jedn</w:t>
      </w:r>
      <w:r w:rsidR="00311821" w:rsidRPr="00A4673F">
        <w:rPr>
          <w:szCs w:val="22"/>
        </w:rPr>
        <w:t>ej</w:t>
      </w:r>
      <w:r w:rsidRPr="00A4673F">
        <w:rPr>
          <w:szCs w:val="22"/>
        </w:rPr>
        <w:t xml:space="preserve"> šestin</w:t>
      </w:r>
      <w:r w:rsidR="00311821" w:rsidRPr="00A4673F">
        <w:rPr>
          <w:szCs w:val="22"/>
        </w:rPr>
        <w:t>e</w:t>
      </w:r>
      <w:r w:rsidRPr="00A4673F">
        <w:rPr>
          <w:szCs w:val="22"/>
        </w:rPr>
        <w:t xml:space="preserve"> </w:t>
      </w:r>
      <w:r w:rsidR="00311821" w:rsidRPr="00A4673F">
        <w:rPr>
          <w:szCs w:val="22"/>
        </w:rPr>
        <w:t xml:space="preserve">účinku </w:t>
      </w:r>
      <w:r w:rsidRPr="00A4673F">
        <w:rPr>
          <w:szCs w:val="22"/>
        </w:rPr>
        <w:t>morfínu.</w:t>
      </w:r>
    </w:p>
    <w:p w14:paraId="61B96777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Presný mechanizmus analgetických vlastností paracetamolu je neznámy a môže zahŕňať centrálne a periférne účinky.</w:t>
      </w:r>
    </w:p>
    <w:p w14:paraId="20C32829" w14:textId="77777777" w:rsidR="00B4314E" w:rsidRPr="00A4673F" w:rsidRDefault="00311821" w:rsidP="001109FA">
      <w:pPr>
        <w:ind w:left="0" w:firstLine="0"/>
        <w:rPr>
          <w:szCs w:val="22"/>
        </w:rPr>
      </w:pPr>
      <w:r w:rsidRPr="00A4673F">
        <w:rPr>
          <w:szCs w:val="22"/>
        </w:rPr>
        <w:t>Tramadol/Paracetamol Zentiva 75 mg/650 mg</w:t>
      </w:r>
      <w:r w:rsidR="00B4314E" w:rsidRPr="00A4673F">
        <w:rPr>
          <w:szCs w:val="22"/>
        </w:rPr>
        <w:t xml:space="preserve"> je </w:t>
      </w:r>
      <w:r w:rsidRPr="00A4673F">
        <w:rPr>
          <w:szCs w:val="22"/>
        </w:rPr>
        <w:t xml:space="preserve">zaradený ako analgetikum II. stupňa </w:t>
      </w:r>
      <w:r w:rsidR="00B4314E" w:rsidRPr="00A4673F">
        <w:rPr>
          <w:szCs w:val="22"/>
        </w:rPr>
        <w:t>vo WHO rebríčku bolesti a</w:t>
      </w:r>
      <w:r w:rsidRPr="00A4673F">
        <w:rPr>
          <w:szCs w:val="22"/>
        </w:rPr>
        <w:t> a má sa užívať podľa odporučenia lekára</w:t>
      </w:r>
      <w:r w:rsidR="00B4314E" w:rsidRPr="00A4673F">
        <w:rPr>
          <w:szCs w:val="22"/>
        </w:rPr>
        <w:t>.</w:t>
      </w:r>
    </w:p>
    <w:p w14:paraId="79E85DE5" w14:textId="77777777" w:rsidR="00B4314E" w:rsidRPr="00A4673F" w:rsidRDefault="00B4314E" w:rsidP="001109FA">
      <w:pPr>
        <w:ind w:left="0" w:firstLine="0"/>
        <w:rPr>
          <w:szCs w:val="22"/>
        </w:rPr>
      </w:pPr>
    </w:p>
    <w:p w14:paraId="62671273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5.2</w:t>
      </w:r>
      <w:r w:rsidRPr="00A4673F">
        <w:rPr>
          <w:b/>
          <w:szCs w:val="22"/>
        </w:rPr>
        <w:tab/>
        <w:t>Farmakokinetické vlastnosti</w:t>
      </w:r>
    </w:p>
    <w:p w14:paraId="273BB426" w14:textId="77777777" w:rsidR="00B4314E" w:rsidRPr="00A4673F" w:rsidRDefault="00B4314E" w:rsidP="001109FA">
      <w:pPr>
        <w:rPr>
          <w:szCs w:val="22"/>
        </w:rPr>
      </w:pPr>
    </w:p>
    <w:p w14:paraId="387ADEA3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Tramadol sa podáva v racemickej forme a </w:t>
      </w:r>
      <w:r w:rsidR="0019376B" w:rsidRPr="00A4673F">
        <w:rPr>
          <w:szCs w:val="22"/>
        </w:rPr>
        <w:t xml:space="preserve">formy </w:t>
      </w:r>
      <w:r w:rsidRPr="00A4673F">
        <w:rPr>
          <w:szCs w:val="22"/>
        </w:rPr>
        <w:t>[-] a [+]</w:t>
      </w:r>
      <w:r w:rsidR="0019376B" w:rsidRPr="00A4673F">
        <w:rPr>
          <w:szCs w:val="22"/>
        </w:rPr>
        <w:t xml:space="preserve"> </w:t>
      </w:r>
      <w:r w:rsidRPr="00A4673F">
        <w:rPr>
          <w:szCs w:val="22"/>
        </w:rPr>
        <w:t xml:space="preserve">tramadolu a jeho metabolit M1 sa zistili v krvi. Hoci sa tramadol po podaní rýchlo absorbuje, jeho absorpcia je pomalšia (a jeho polčas dlhší) ako u paracetamolu. </w:t>
      </w:r>
    </w:p>
    <w:p w14:paraId="5CBBDBF8" w14:textId="77777777" w:rsidR="00384009" w:rsidRPr="00A4673F" w:rsidRDefault="00384009" w:rsidP="001109FA">
      <w:pPr>
        <w:ind w:left="0" w:firstLine="0"/>
        <w:rPr>
          <w:szCs w:val="22"/>
        </w:rPr>
      </w:pPr>
    </w:p>
    <w:p w14:paraId="2DF2A13F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Po jednorazovom perorálnom podaní tablety tramadolu/paracetamolu (37,5 mg/325 mg) sa dosiahli maximálne plazmatické koncentrácie 64,3/55,5 ng/ml [(+) tramadol</w:t>
      </w:r>
      <w:r w:rsidR="0019376B" w:rsidRPr="00A4673F">
        <w:rPr>
          <w:szCs w:val="22"/>
        </w:rPr>
        <w:t>u</w:t>
      </w:r>
      <w:r w:rsidRPr="00A4673F">
        <w:rPr>
          <w:szCs w:val="22"/>
        </w:rPr>
        <w:t>/(-) tramadol</w:t>
      </w:r>
      <w:r w:rsidR="0019376B" w:rsidRPr="00A4673F">
        <w:rPr>
          <w:szCs w:val="22"/>
        </w:rPr>
        <w:t>u</w:t>
      </w:r>
      <w:r w:rsidRPr="00A4673F">
        <w:rPr>
          <w:szCs w:val="22"/>
        </w:rPr>
        <w:t xml:space="preserve">] </w:t>
      </w:r>
      <w:r w:rsidR="0019376B" w:rsidRPr="00A4673F">
        <w:rPr>
          <w:szCs w:val="22"/>
        </w:rPr>
        <w:t>a 4,2 μg/ml (paracetamolu) po 1,8 h</w:t>
      </w:r>
      <w:r w:rsidR="00560939" w:rsidRPr="00A4673F">
        <w:rPr>
          <w:szCs w:val="22"/>
        </w:rPr>
        <w:t>odinách</w:t>
      </w:r>
      <w:r w:rsidR="0019376B" w:rsidRPr="00A4673F">
        <w:rPr>
          <w:szCs w:val="22"/>
        </w:rPr>
        <w:t xml:space="preserve"> </w:t>
      </w:r>
      <w:r w:rsidRPr="00A4673F">
        <w:rPr>
          <w:szCs w:val="22"/>
        </w:rPr>
        <w:t>[(+) tramadol/(-) tramadol] a po 0,9 h</w:t>
      </w:r>
      <w:r w:rsidR="00560939" w:rsidRPr="00A4673F">
        <w:rPr>
          <w:szCs w:val="22"/>
        </w:rPr>
        <w:t>odinách</w:t>
      </w:r>
      <w:r w:rsidRPr="00A4673F">
        <w:rPr>
          <w:szCs w:val="22"/>
        </w:rPr>
        <w:t xml:space="preserve"> (paracetamol). Priemerné eliminačné polčasy t</w:t>
      </w:r>
      <w:r w:rsidRPr="00A4673F">
        <w:rPr>
          <w:szCs w:val="22"/>
          <w:vertAlign w:val="subscript"/>
        </w:rPr>
        <w:t xml:space="preserve">1/2 </w:t>
      </w:r>
      <w:r w:rsidRPr="00A4673F">
        <w:rPr>
          <w:szCs w:val="22"/>
        </w:rPr>
        <w:t>sú 5,1/4,7 h</w:t>
      </w:r>
      <w:r w:rsidR="00560939" w:rsidRPr="00A4673F">
        <w:rPr>
          <w:szCs w:val="22"/>
        </w:rPr>
        <w:t>odín</w:t>
      </w:r>
      <w:r w:rsidRPr="00A4673F">
        <w:rPr>
          <w:szCs w:val="22"/>
        </w:rPr>
        <w:t xml:space="preserve"> [(+) tramadol/(-) tramadol] a 2,5 h</w:t>
      </w:r>
      <w:r w:rsidR="00560939" w:rsidRPr="00A4673F">
        <w:rPr>
          <w:szCs w:val="22"/>
        </w:rPr>
        <w:t>odín</w:t>
      </w:r>
      <w:r w:rsidRPr="00A4673F">
        <w:rPr>
          <w:szCs w:val="22"/>
        </w:rPr>
        <w:t xml:space="preserve"> (paracetamol).</w:t>
      </w:r>
    </w:p>
    <w:p w14:paraId="5020B3CB" w14:textId="77777777" w:rsidR="00384009" w:rsidRPr="00A4673F" w:rsidRDefault="00384009" w:rsidP="001109FA">
      <w:pPr>
        <w:ind w:left="0" w:firstLine="0"/>
        <w:rPr>
          <w:szCs w:val="22"/>
        </w:rPr>
      </w:pPr>
    </w:p>
    <w:p w14:paraId="119E5EA5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Počas farmakokinetických štúdií </w:t>
      </w:r>
      <w:r w:rsidR="0006577E" w:rsidRPr="00A4673F">
        <w:rPr>
          <w:szCs w:val="22"/>
        </w:rPr>
        <w:t>neboli</w:t>
      </w:r>
      <w:r w:rsidRPr="00A4673F">
        <w:rPr>
          <w:szCs w:val="22"/>
        </w:rPr>
        <w:t xml:space="preserve"> po jednorazovom a opakovanom perorálnom podaní </w:t>
      </w:r>
      <w:r w:rsidR="00B372EE" w:rsidRPr="00A4673F">
        <w:rPr>
          <w:szCs w:val="22"/>
        </w:rPr>
        <w:t>tramadolu/paracetamolu 3</w:t>
      </w:r>
      <w:r w:rsidRPr="00A4673F">
        <w:rPr>
          <w:szCs w:val="22"/>
          <w:lang w:eastAsia="en-US"/>
        </w:rPr>
        <w:t>7</w:t>
      </w:r>
      <w:r w:rsidR="00B372EE" w:rsidRPr="00A4673F">
        <w:rPr>
          <w:szCs w:val="22"/>
          <w:lang w:eastAsia="en-US"/>
        </w:rPr>
        <w:t>,</w:t>
      </w:r>
      <w:r w:rsidRPr="00A4673F">
        <w:rPr>
          <w:szCs w:val="22"/>
          <w:lang w:eastAsia="en-US"/>
        </w:rPr>
        <w:t>5 mg/650 mg</w:t>
      </w:r>
      <w:r w:rsidRPr="00A4673F">
        <w:rPr>
          <w:szCs w:val="22"/>
        </w:rPr>
        <w:t xml:space="preserve"> zdravým dobrovoľníkom </w:t>
      </w:r>
      <w:r w:rsidR="0006577E" w:rsidRPr="00A4673F">
        <w:rPr>
          <w:szCs w:val="22"/>
        </w:rPr>
        <w:t>zaznamenané</w:t>
      </w:r>
      <w:r w:rsidRPr="00A4673F">
        <w:rPr>
          <w:szCs w:val="22"/>
        </w:rPr>
        <w:t xml:space="preserve"> žiadn</w:t>
      </w:r>
      <w:r w:rsidR="0006577E" w:rsidRPr="00A4673F">
        <w:rPr>
          <w:szCs w:val="22"/>
        </w:rPr>
        <w:t>e klinicky významné</w:t>
      </w:r>
      <w:r w:rsidRPr="00A4673F">
        <w:rPr>
          <w:szCs w:val="22"/>
        </w:rPr>
        <w:t xml:space="preserve"> zmen</w:t>
      </w:r>
      <w:r w:rsidR="0006577E" w:rsidRPr="00A4673F">
        <w:rPr>
          <w:szCs w:val="22"/>
        </w:rPr>
        <w:t>y</w:t>
      </w:r>
      <w:r w:rsidRPr="00A4673F">
        <w:rPr>
          <w:szCs w:val="22"/>
        </w:rPr>
        <w:t xml:space="preserve"> kinetických parametrov </w:t>
      </w:r>
      <w:r w:rsidR="0006577E" w:rsidRPr="00A4673F">
        <w:rPr>
          <w:szCs w:val="22"/>
        </w:rPr>
        <w:t>oboch</w:t>
      </w:r>
      <w:r w:rsidRPr="00A4673F">
        <w:rPr>
          <w:szCs w:val="22"/>
        </w:rPr>
        <w:t xml:space="preserve"> liečiv v porovnaní s parametrami </w:t>
      </w:r>
      <w:r w:rsidR="0006577E" w:rsidRPr="00A4673F">
        <w:rPr>
          <w:szCs w:val="22"/>
        </w:rPr>
        <w:t xml:space="preserve">pozorovanými pri užívaní jednotlivých </w:t>
      </w:r>
      <w:r w:rsidRPr="00A4673F">
        <w:rPr>
          <w:szCs w:val="22"/>
        </w:rPr>
        <w:t>liečiv samostatne.</w:t>
      </w:r>
    </w:p>
    <w:p w14:paraId="03A1A900" w14:textId="77777777" w:rsidR="00B4314E" w:rsidRPr="00A4673F" w:rsidRDefault="00B4314E" w:rsidP="001109FA">
      <w:pPr>
        <w:rPr>
          <w:szCs w:val="22"/>
        </w:rPr>
      </w:pPr>
    </w:p>
    <w:p w14:paraId="6BDD1C4B" w14:textId="77777777" w:rsidR="00B4314E" w:rsidRPr="00A4673F" w:rsidRDefault="00B4314E" w:rsidP="001109FA">
      <w:pPr>
        <w:rPr>
          <w:szCs w:val="22"/>
          <w:u w:val="single"/>
        </w:rPr>
      </w:pPr>
      <w:r w:rsidRPr="00A4673F">
        <w:rPr>
          <w:szCs w:val="22"/>
          <w:u w:val="single"/>
        </w:rPr>
        <w:t>Absorpcia</w:t>
      </w:r>
    </w:p>
    <w:p w14:paraId="1C936B66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Racem</w:t>
      </w:r>
      <w:r w:rsidR="009C7EFB" w:rsidRPr="00A4673F">
        <w:rPr>
          <w:szCs w:val="22"/>
        </w:rPr>
        <w:t>ický</w:t>
      </w:r>
      <w:r w:rsidRPr="00A4673F">
        <w:rPr>
          <w:szCs w:val="22"/>
        </w:rPr>
        <w:t xml:space="preserve"> tramadol sa po perorálnom podaní rýchlo a takmer úplne absorbuje. Priemerná absolútna biologická dostupnosť po jednorazovom podaní 100 mg dávky je približne 75 %. Po opakovanom podaní je biologická dostupnosť zvýšená a dosiahne približne 90 %. </w:t>
      </w:r>
    </w:p>
    <w:p w14:paraId="5E8BEF29" w14:textId="77777777" w:rsidR="00384009" w:rsidRPr="00A4673F" w:rsidRDefault="00384009" w:rsidP="001109FA">
      <w:pPr>
        <w:ind w:left="0" w:firstLine="0"/>
        <w:rPr>
          <w:szCs w:val="22"/>
        </w:rPr>
      </w:pPr>
    </w:p>
    <w:p w14:paraId="3962E032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Po perorálnom podaní </w:t>
      </w:r>
      <w:r w:rsidR="009C7EFB" w:rsidRPr="00A4673F">
        <w:rPr>
          <w:szCs w:val="22"/>
        </w:rPr>
        <w:t>tramadolu/</w:t>
      </w:r>
      <w:r w:rsidR="00E66264" w:rsidRPr="00A4673F">
        <w:rPr>
          <w:szCs w:val="22"/>
        </w:rPr>
        <w:t>paracetamolu</w:t>
      </w:r>
      <w:r w:rsidRPr="00A4673F">
        <w:rPr>
          <w:szCs w:val="22"/>
        </w:rPr>
        <w:t>, je absorpcia paracetamolu rýchla a skoro úplná, a prebieha prevažne v tenkom čreve. Maximálne plazmatické koncentrácie paracetamolu sa dosiahnu za hodinu a nie sú ovplyvnené súbežným podaním tramadolu.</w:t>
      </w:r>
    </w:p>
    <w:p w14:paraId="213FB203" w14:textId="77777777" w:rsidR="00384009" w:rsidRPr="00A4673F" w:rsidRDefault="00384009" w:rsidP="001109FA">
      <w:pPr>
        <w:ind w:left="0" w:firstLine="0"/>
        <w:rPr>
          <w:szCs w:val="22"/>
        </w:rPr>
      </w:pPr>
    </w:p>
    <w:p w14:paraId="239CDA62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Perorálne podanie </w:t>
      </w:r>
      <w:r w:rsidR="009C7EFB" w:rsidRPr="00A4673F">
        <w:rPr>
          <w:szCs w:val="22"/>
        </w:rPr>
        <w:t>tramadolu/paracetamolu</w:t>
      </w:r>
      <w:r w:rsidR="00D15A52" w:rsidRPr="00A4673F">
        <w:rPr>
          <w:szCs w:val="22"/>
        </w:rPr>
        <w:t xml:space="preserve"> </w:t>
      </w:r>
      <w:r w:rsidRPr="00A4673F">
        <w:rPr>
          <w:szCs w:val="22"/>
        </w:rPr>
        <w:t xml:space="preserve">s jedlom nemá významný vplyv na maximálnu plazmatickú koncentráciu alebo rozsah absorpcie či tramadolu alebo paracetamolu, takže  </w:t>
      </w:r>
      <w:r w:rsidR="009C7EFB" w:rsidRPr="00A4673F">
        <w:rPr>
          <w:szCs w:val="22"/>
        </w:rPr>
        <w:t xml:space="preserve">Tramadol/Paracetamol Zentiva </w:t>
      </w:r>
      <w:r w:rsidRPr="00A4673F">
        <w:rPr>
          <w:szCs w:val="22"/>
          <w:lang w:eastAsia="en-US"/>
        </w:rPr>
        <w:t>75 mg/650 mg</w:t>
      </w:r>
      <w:r w:rsidRPr="00A4673F">
        <w:rPr>
          <w:szCs w:val="22"/>
        </w:rPr>
        <w:t xml:space="preserve"> sa môže podávať nezávisle od príjmu jedla.</w:t>
      </w:r>
    </w:p>
    <w:p w14:paraId="5372AB68" w14:textId="77777777" w:rsidR="00B4314E" w:rsidRPr="00A4673F" w:rsidRDefault="00B4314E" w:rsidP="001109FA">
      <w:pPr>
        <w:rPr>
          <w:szCs w:val="22"/>
        </w:rPr>
      </w:pPr>
    </w:p>
    <w:p w14:paraId="71268B65" w14:textId="77777777" w:rsidR="00B4314E" w:rsidRPr="00A4673F" w:rsidRDefault="00B4314E" w:rsidP="001109FA">
      <w:pPr>
        <w:rPr>
          <w:szCs w:val="22"/>
          <w:u w:val="single"/>
        </w:rPr>
      </w:pPr>
      <w:r w:rsidRPr="00A4673F">
        <w:rPr>
          <w:szCs w:val="22"/>
          <w:u w:val="single"/>
        </w:rPr>
        <w:t>Distribúcia</w:t>
      </w:r>
    </w:p>
    <w:p w14:paraId="6EBEA0FE" w14:textId="77777777" w:rsidR="00B4314E" w:rsidRPr="0005418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Tramadol má vysokú afinitu k tkanivám (V</w:t>
      </w:r>
      <w:r w:rsidRPr="00A4673F">
        <w:rPr>
          <w:szCs w:val="22"/>
          <w:vertAlign w:val="subscript"/>
        </w:rPr>
        <w:t>d,</w:t>
      </w:r>
      <w:r w:rsidRPr="00B5070E">
        <w:rPr>
          <w:szCs w:val="22"/>
          <w:vertAlign w:val="subscript"/>
        </w:rPr>
        <w:sym w:font="Symbol" w:char="F062"/>
      </w:r>
      <w:r w:rsidR="000F5C55" w:rsidRPr="00B5070E">
        <w:rPr>
          <w:szCs w:val="22"/>
          <w:vertAlign w:val="subscript"/>
        </w:rPr>
        <w:t> </w:t>
      </w:r>
      <w:r w:rsidRPr="0005418F">
        <w:rPr>
          <w:szCs w:val="22"/>
        </w:rPr>
        <w:t>=</w:t>
      </w:r>
      <w:r w:rsidR="000F5C55" w:rsidRPr="0005418F">
        <w:rPr>
          <w:szCs w:val="22"/>
        </w:rPr>
        <w:t> </w:t>
      </w:r>
      <w:r w:rsidRPr="00A4673F">
        <w:rPr>
          <w:szCs w:val="22"/>
        </w:rPr>
        <w:t>203</w:t>
      </w:r>
      <w:r w:rsidR="00A32D92" w:rsidRPr="00A4673F">
        <w:rPr>
          <w:szCs w:val="22"/>
        </w:rPr>
        <w:t xml:space="preserve"> </w:t>
      </w:r>
      <w:r w:rsidRPr="00B5070E">
        <w:rPr>
          <w:szCs w:val="22"/>
        </w:rPr>
        <w:sym w:font="Symbol" w:char="F0B1"/>
      </w:r>
      <w:r w:rsidR="00A32D92" w:rsidRPr="00B5070E">
        <w:rPr>
          <w:szCs w:val="22"/>
        </w:rPr>
        <w:t xml:space="preserve"> </w:t>
      </w:r>
      <w:r w:rsidRPr="0005418F">
        <w:rPr>
          <w:szCs w:val="22"/>
        </w:rPr>
        <w:t>40 l). Väzba na plazmatické bielkoviny je okolo 20 %.</w:t>
      </w:r>
    </w:p>
    <w:p w14:paraId="2233217E" w14:textId="77777777" w:rsidR="00384009" w:rsidRPr="00A4673F" w:rsidRDefault="00384009" w:rsidP="001109FA">
      <w:pPr>
        <w:ind w:left="0" w:firstLine="0"/>
        <w:rPr>
          <w:szCs w:val="22"/>
        </w:rPr>
      </w:pPr>
    </w:p>
    <w:p w14:paraId="1E98A3EF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lastRenderedPageBreak/>
        <w:t xml:space="preserve">Ukazuje sa, že paracetamol sa </w:t>
      </w:r>
      <w:r w:rsidR="009C7EFB" w:rsidRPr="00A4673F">
        <w:rPr>
          <w:szCs w:val="22"/>
        </w:rPr>
        <w:t>v širokej miere</w:t>
      </w:r>
      <w:r w:rsidRPr="00A4673F">
        <w:rPr>
          <w:szCs w:val="22"/>
        </w:rPr>
        <w:t xml:space="preserve"> distribuuje do väčšiny telesných tkanív okrem tukového. Jeho zdanlivý distribučný objem je okolo 0,9 l/kg. </w:t>
      </w:r>
      <w:r w:rsidR="009C7EFB" w:rsidRPr="00A4673F">
        <w:rPr>
          <w:szCs w:val="22"/>
        </w:rPr>
        <w:t>R</w:t>
      </w:r>
      <w:r w:rsidRPr="00A4673F">
        <w:rPr>
          <w:szCs w:val="22"/>
        </w:rPr>
        <w:t>elatívne malá časť (</w:t>
      </w:r>
      <w:r w:rsidR="009C7EFB" w:rsidRPr="00A4673F">
        <w:rPr>
          <w:szCs w:val="22"/>
        </w:rPr>
        <w:t>~ 20 %) paracetamolu sa viaže na plazmatické bielkoviny.</w:t>
      </w:r>
    </w:p>
    <w:p w14:paraId="60D5D466" w14:textId="77777777" w:rsidR="00B4314E" w:rsidRPr="00A4673F" w:rsidRDefault="00B4314E" w:rsidP="001109FA">
      <w:pPr>
        <w:rPr>
          <w:szCs w:val="22"/>
        </w:rPr>
      </w:pPr>
    </w:p>
    <w:p w14:paraId="06423F53" w14:textId="77777777" w:rsidR="00B4314E" w:rsidRPr="00A4673F" w:rsidRDefault="009C7EFB" w:rsidP="001109FA">
      <w:pPr>
        <w:rPr>
          <w:szCs w:val="22"/>
          <w:u w:val="single"/>
        </w:rPr>
      </w:pPr>
      <w:r w:rsidRPr="00A4673F">
        <w:rPr>
          <w:szCs w:val="22"/>
          <w:u w:val="single"/>
        </w:rPr>
        <w:t>Biotransformácia</w:t>
      </w:r>
    </w:p>
    <w:p w14:paraId="368406B4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Tramadol </w:t>
      </w:r>
      <w:r w:rsidR="004867DF" w:rsidRPr="00A4673F">
        <w:rPr>
          <w:szCs w:val="22"/>
        </w:rPr>
        <w:t>je</w:t>
      </w:r>
      <w:r w:rsidRPr="00A4673F">
        <w:rPr>
          <w:szCs w:val="22"/>
        </w:rPr>
        <w:t xml:space="preserve"> po perorálnom podaní </w:t>
      </w:r>
      <w:r w:rsidR="004867DF" w:rsidRPr="00A4673F">
        <w:rPr>
          <w:szCs w:val="22"/>
        </w:rPr>
        <w:t>rozsiahle</w:t>
      </w:r>
      <w:r w:rsidRPr="00A4673F">
        <w:rPr>
          <w:szCs w:val="22"/>
        </w:rPr>
        <w:t xml:space="preserve"> metaboliz</w:t>
      </w:r>
      <w:r w:rsidR="004867DF" w:rsidRPr="00A4673F">
        <w:rPr>
          <w:szCs w:val="22"/>
        </w:rPr>
        <w:t>ovaný</w:t>
      </w:r>
      <w:r w:rsidRPr="00A4673F">
        <w:rPr>
          <w:szCs w:val="22"/>
        </w:rPr>
        <w:t>. Okolo 30 % dávky sa vylučuje moč</w:t>
      </w:r>
      <w:r w:rsidR="004867DF" w:rsidRPr="00A4673F">
        <w:rPr>
          <w:szCs w:val="22"/>
        </w:rPr>
        <w:t>om</w:t>
      </w:r>
      <w:r w:rsidRPr="00A4673F">
        <w:rPr>
          <w:szCs w:val="22"/>
        </w:rPr>
        <w:t xml:space="preserve"> </w:t>
      </w:r>
      <w:r w:rsidR="004867DF" w:rsidRPr="00A4673F">
        <w:rPr>
          <w:szCs w:val="22"/>
        </w:rPr>
        <w:t>v </w:t>
      </w:r>
      <w:r w:rsidRPr="00A4673F">
        <w:rPr>
          <w:szCs w:val="22"/>
        </w:rPr>
        <w:t>nezmenen</w:t>
      </w:r>
      <w:r w:rsidR="004867DF" w:rsidRPr="00A4673F">
        <w:rPr>
          <w:szCs w:val="22"/>
        </w:rPr>
        <w:t>om stave</w:t>
      </w:r>
      <w:r w:rsidRPr="00A4673F">
        <w:rPr>
          <w:szCs w:val="22"/>
        </w:rPr>
        <w:t xml:space="preserve">, zatiaľ čo 60 % dávky sa vylučuje </w:t>
      </w:r>
      <w:r w:rsidR="004867DF" w:rsidRPr="00A4673F">
        <w:rPr>
          <w:szCs w:val="22"/>
        </w:rPr>
        <w:t>vo forme</w:t>
      </w:r>
      <w:r w:rsidRPr="00A4673F">
        <w:rPr>
          <w:szCs w:val="22"/>
        </w:rPr>
        <w:t xml:space="preserve"> metabolit</w:t>
      </w:r>
      <w:r w:rsidR="004867DF" w:rsidRPr="00A4673F">
        <w:rPr>
          <w:szCs w:val="22"/>
        </w:rPr>
        <w:t>ov</w:t>
      </w:r>
      <w:r w:rsidRPr="00A4673F">
        <w:rPr>
          <w:szCs w:val="22"/>
        </w:rPr>
        <w:t>.</w:t>
      </w:r>
    </w:p>
    <w:p w14:paraId="02020009" w14:textId="77777777" w:rsidR="00384009" w:rsidRPr="00A4673F" w:rsidRDefault="00384009" w:rsidP="001109FA">
      <w:pPr>
        <w:ind w:left="0" w:firstLine="0"/>
        <w:rPr>
          <w:szCs w:val="22"/>
        </w:rPr>
      </w:pPr>
    </w:p>
    <w:p w14:paraId="21C8082D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 xml:space="preserve">Tramadol </w:t>
      </w:r>
      <w:r w:rsidR="004867DF" w:rsidRPr="00A4673F">
        <w:rPr>
          <w:szCs w:val="22"/>
        </w:rPr>
        <w:t>je</w:t>
      </w:r>
      <w:r w:rsidRPr="00A4673F">
        <w:rPr>
          <w:szCs w:val="22"/>
        </w:rPr>
        <w:t xml:space="preserve"> metaboliz</w:t>
      </w:r>
      <w:r w:rsidR="004867DF" w:rsidRPr="00A4673F">
        <w:rPr>
          <w:szCs w:val="22"/>
        </w:rPr>
        <w:t>ovaný</w:t>
      </w:r>
      <w:r w:rsidRPr="00A4673F">
        <w:rPr>
          <w:szCs w:val="22"/>
        </w:rPr>
        <w:t xml:space="preserve"> </w:t>
      </w:r>
      <w:r w:rsidRPr="00A4673F">
        <w:rPr>
          <w:i/>
          <w:szCs w:val="22"/>
        </w:rPr>
        <w:t>O</w:t>
      </w:r>
      <w:r w:rsidRPr="00A4673F">
        <w:rPr>
          <w:szCs w:val="22"/>
        </w:rPr>
        <w:noBreakHyphen/>
        <w:t>demetyláciou (katalyzovanou enzýmom CYP2D6) na M1 metabolit a </w:t>
      </w:r>
      <w:r w:rsidRPr="00A4673F">
        <w:rPr>
          <w:i/>
          <w:szCs w:val="22"/>
        </w:rPr>
        <w:t>N</w:t>
      </w:r>
      <w:r w:rsidRPr="00A4673F">
        <w:rPr>
          <w:szCs w:val="22"/>
        </w:rPr>
        <w:noBreakHyphen/>
        <w:t xml:space="preserve">demetyláciou (katalyzovanou CYP3A) na metabolit M2. M1 je ďalej metabolizovaný </w:t>
      </w:r>
      <w:r w:rsidRPr="00A4673F">
        <w:rPr>
          <w:i/>
          <w:szCs w:val="22"/>
        </w:rPr>
        <w:t>N</w:t>
      </w:r>
      <w:r w:rsidRPr="00A4673F">
        <w:rPr>
          <w:szCs w:val="22"/>
        </w:rPr>
        <w:noBreakHyphen/>
        <w:t>demetyláciou a konjugáciou s kyselinou glukurónovou. Plazmatický eliminačný polčas M1 je 7 hodín. Metabolit M1 má analgetické vlastnosti a je účinnejší než pôvodný liek. Plazmatické koncentrácie M1 sú niekoľkonásobne nižšie ako tramadolu a ich p</w:t>
      </w:r>
      <w:r w:rsidR="004867DF" w:rsidRPr="00A4673F">
        <w:rPr>
          <w:szCs w:val="22"/>
        </w:rPr>
        <w:t>odiel na</w:t>
      </w:r>
      <w:r w:rsidRPr="00A4673F">
        <w:rPr>
          <w:szCs w:val="22"/>
        </w:rPr>
        <w:t xml:space="preserve"> klinick</w:t>
      </w:r>
      <w:r w:rsidR="004867DF" w:rsidRPr="00A4673F">
        <w:rPr>
          <w:szCs w:val="22"/>
        </w:rPr>
        <w:t>om účinku</w:t>
      </w:r>
      <w:r w:rsidRPr="00A4673F">
        <w:rPr>
          <w:szCs w:val="22"/>
        </w:rPr>
        <w:t xml:space="preserve"> sa pravdepodobne opakovaným podaním nemení.</w:t>
      </w:r>
    </w:p>
    <w:p w14:paraId="11EE74F4" w14:textId="77777777" w:rsidR="00B4314E" w:rsidRPr="00A4673F" w:rsidRDefault="00B4314E" w:rsidP="001109FA">
      <w:pPr>
        <w:rPr>
          <w:szCs w:val="22"/>
        </w:rPr>
      </w:pPr>
    </w:p>
    <w:p w14:paraId="04096D84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Paracetamol sa metabolizuje hlavne v pečeni dvomi hlavnými hepatálnymi cestami: glukuronidáciou a sulfatáciou. Druhá cesta sa môže rýchlo saturovať vyššími ako terapeutickými dávkami. Malá časť (menej ako 4 %) sa metabolizuje cez cytochróm P450 na aktívny medziprodukt (N</w:t>
      </w:r>
      <w:r w:rsidRPr="00A4673F">
        <w:rPr>
          <w:szCs w:val="22"/>
        </w:rPr>
        <w:noBreakHyphen/>
        <w:t>acetyl benzochinónimín), ktorý sa za normálnych podmienok použitia rýchlo detoxikuje redukovaným glutatiónom a po konjugácii na cysteín a kyselinu merkaptánovú sa vylučuje moč</w:t>
      </w:r>
      <w:r w:rsidR="00BA74AC" w:rsidRPr="00A4673F">
        <w:rPr>
          <w:szCs w:val="22"/>
        </w:rPr>
        <w:t>om</w:t>
      </w:r>
      <w:r w:rsidRPr="00A4673F">
        <w:rPr>
          <w:szCs w:val="22"/>
        </w:rPr>
        <w:t>.</w:t>
      </w:r>
      <w:r w:rsidRPr="00A4673F">
        <w:rPr>
          <w:b/>
          <w:bCs/>
          <w:i/>
          <w:iCs/>
          <w:szCs w:val="22"/>
        </w:rPr>
        <w:t xml:space="preserve"> </w:t>
      </w:r>
      <w:r w:rsidRPr="00A4673F">
        <w:rPr>
          <w:szCs w:val="22"/>
        </w:rPr>
        <w:t>Pri veľkom predávkovaní sa však množstvo tohto metabolitu zvyšuje.</w:t>
      </w:r>
    </w:p>
    <w:p w14:paraId="78BB0F41" w14:textId="77777777" w:rsidR="00B4314E" w:rsidRPr="00A4673F" w:rsidRDefault="00B4314E" w:rsidP="001109FA">
      <w:pPr>
        <w:ind w:left="0" w:firstLine="0"/>
        <w:rPr>
          <w:szCs w:val="22"/>
        </w:rPr>
      </w:pPr>
    </w:p>
    <w:p w14:paraId="3B453A8F" w14:textId="77777777" w:rsidR="00B4314E" w:rsidRPr="00A4673F" w:rsidRDefault="00B4314E" w:rsidP="001109FA">
      <w:pPr>
        <w:ind w:left="0" w:firstLine="0"/>
        <w:rPr>
          <w:szCs w:val="22"/>
          <w:u w:val="single"/>
        </w:rPr>
      </w:pPr>
      <w:r w:rsidRPr="00A4673F">
        <w:rPr>
          <w:szCs w:val="22"/>
          <w:u w:val="single"/>
        </w:rPr>
        <w:t>Eliminácia</w:t>
      </w:r>
    </w:p>
    <w:p w14:paraId="69E442DC" w14:textId="77777777" w:rsidR="00B4314E" w:rsidRPr="00A4673F" w:rsidRDefault="00B4314E" w:rsidP="001109FA">
      <w:pPr>
        <w:rPr>
          <w:szCs w:val="22"/>
        </w:rPr>
      </w:pPr>
      <w:r w:rsidRPr="00A4673F">
        <w:rPr>
          <w:szCs w:val="22"/>
        </w:rPr>
        <w:t>Tramadol a jeho metabolity sa eliminujú hlavne obličkami.</w:t>
      </w:r>
    </w:p>
    <w:p w14:paraId="74E5D3A0" w14:textId="77777777" w:rsidR="00BA74AC" w:rsidRPr="00A4673F" w:rsidRDefault="00BA74AC" w:rsidP="001109FA">
      <w:pPr>
        <w:ind w:left="0" w:firstLine="0"/>
        <w:rPr>
          <w:szCs w:val="22"/>
        </w:rPr>
      </w:pPr>
    </w:p>
    <w:p w14:paraId="2FF49BEF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Polčas paracetamolu u dospelých je približne 2 až 3 hodiny. U detí je kratší a u novorodencov a pacientov s cirhózou je trocha dlhší. Paracetamol sa eliminuje hlavne formou od dávky závislých glukuro</w:t>
      </w:r>
      <w:r w:rsidRPr="00A4673F">
        <w:rPr>
          <w:szCs w:val="22"/>
        </w:rPr>
        <w:noBreakHyphen/>
        <w:t xml:space="preserve"> a sulfo</w:t>
      </w:r>
      <w:r w:rsidRPr="00A4673F">
        <w:rPr>
          <w:szCs w:val="22"/>
        </w:rPr>
        <w:noBreakHyphen/>
        <w:t xml:space="preserve"> konjugovaných derivátov. Menej ako 9 % nezmeneného paracetamolu sa vylučuje moč</w:t>
      </w:r>
      <w:r w:rsidR="00BA74AC" w:rsidRPr="00A4673F">
        <w:rPr>
          <w:szCs w:val="22"/>
        </w:rPr>
        <w:t>om</w:t>
      </w:r>
      <w:r w:rsidRPr="00A4673F">
        <w:rPr>
          <w:szCs w:val="22"/>
        </w:rPr>
        <w:t>. Pri renálnej insuficiencii je polčas oboch zložiek predĺžený.</w:t>
      </w:r>
    </w:p>
    <w:p w14:paraId="560EEE93" w14:textId="77777777" w:rsidR="00B4314E" w:rsidRPr="00A4673F" w:rsidRDefault="00B4314E" w:rsidP="001109FA">
      <w:pPr>
        <w:rPr>
          <w:szCs w:val="22"/>
        </w:rPr>
      </w:pPr>
    </w:p>
    <w:p w14:paraId="15E35393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5.3</w:t>
      </w:r>
      <w:r w:rsidRPr="00A4673F">
        <w:rPr>
          <w:b/>
          <w:szCs w:val="22"/>
        </w:rPr>
        <w:tab/>
        <w:t>Predklinické údaje o bezpečnosti</w:t>
      </w:r>
    </w:p>
    <w:p w14:paraId="4D09DD88" w14:textId="77777777" w:rsidR="00B4314E" w:rsidRPr="00A4673F" w:rsidRDefault="00B4314E" w:rsidP="001109FA">
      <w:pPr>
        <w:rPr>
          <w:szCs w:val="22"/>
        </w:rPr>
      </w:pPr>
    </w:p>
    <w:p w14:paraId="0E848DEA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Neuskutočnili sa predklinické štúdie s fixnou kombináciou (tramadol a paracetamol) na hodnotenie jej karcinogénnych a mutagénnych účinkov a jej účinkov na fertilitu.</w:t>
      </w:r>
    </w:p>
    <w:p w14:paraId="0E4505E1" w14:textId="77777777" w:rsidR="00384009" w:rsidRPr="00A4673F" w:rsidRDefault="00384009" w:rsidP="001109FA">
      <w:pPr>
        <w:ind w:left="0" w:firstLine="0"/>
        <w:rPr>
          <w:szCs w:val="22"/>
        </w:rPr>
      </w:pPr>
    </w:p>
    <w:p w14:paraId="08FF413D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V potomstve potkanov perorálne liečených kombináciou tramadol/paracetamol sa nepozoroval teratogénny účinok, ktorý by sa mohol prisúdiť lieku.</w:t>
      </w:r>
    </w:p>
    <w:p w14:paraId="437672FD" w14:textId="77777777" w:rsidR="00B4314E" w:rsidRPr="00A4673F" w:rsidRDefault="00B4314E" w:rsidP="001109FA">
      <w:pPr>
        <w:rPr>
          <w:szCs w:val="22"/>
        </w:rPr>
      </w:pPr>
    </w:p>
    <w:p w14:paraId="322625BC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Kombinácia tramadol/paracetamol v dávke toxickej u samíc potkanov (50/434 mg/kg tramadol/paracetamol) sa ukázala byť embryotoxickou a fetotoxickou. Išlo o 8,3-násobok maximálnej terapeutickej dávky u ľudí. Teratogénny účinok sa pri tejto dávke nepozoroval. Embryotoxicita a fetotoxicita mali za následok zníženú hmotnosť plodu a zvýšenie nadpočetných rebier. Nižšie dávky spôsobujúce menej závažný materno</w:t>
      </w:r>
      <w:r w:rsidRPr="00A4673F">
        <w:rPr>
          <w:szCs w:val="22"/>
        </w:rPr>
        <w:noBreakHyphen/>
        <w:t>toxický účinok (10/87 a 25/217 mg/kg tramadol/paracetamol) nemali za následok toxické účinky na embryo alebo plod.</w:t>
      </w:r>
    </w:p>
    <w:p w14:paraId="7C825E42" w14:textId="77777777" w:rsidR="00B4314E" w:rsidRPr="00A4673F" w:rsidRDefault="00B4314E" w:rsidP="001109FA">
      <w:pPr>
        <w:rPr>
          <w:szCs w:val="22"/>
        </w:rPr>
      </w:pPr>
    </w:p>
    <w:p w14:paraId="3066F653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Výsledky štandardných testov mutagenicity neodhalili potenciálne genotoxické riziko užívania tramadolu pre ľudí.</w:t>
      </w:r>
    </w:p>
    <w:p w14:paraId="79049ACD" w14:textId="77777777" w:rsidR="00B4314E" w:rsidRPr="00A4673F" w:rsidRDefault="00B4314E" w:rsidP="001109FA">
      <w:pPr>
        <w:rPr>
          <w:szCs w:val="22"/>
        </w:rPr>
      </w:pPr>
    </w:p>
    <w:p w14:paraId="40B3A3B5" w14:textId="77777777" w:rsidR="00B4314E" w:rsidRPr="00A4673F" w:rsidRDefault="00B4314E" w:rsidP="001109FA">
      <w:pPr>
        <w:rPr>
          <w:szCs w:val="22"/>
        </w:rPr>
      </w:pPr>
      <w:r w:rsidRPr="00A4673F">
        <w:rPr>
          <w:szCs w:val="22"/>
        </w:rPr>
        <w:t>Výsledky testov na karcinogenitu nenaznačili potenciálne riziko tramadolu pre ľudí.</w:t>
      </w:r>
    </w:p>
    <w:p w14:paraId="469C2CB2" w14:textId="77777777" w:rsidR="00B4314E" w:rsidRPr="00A4673F" w:rsidRDefault="00B4314E" w:rsidP="001109FA">
      <w:pPr>
        <w:rPr>
          <w:szCs w:val="22"/>
        </w:rPr>
      </w:pPr>
    </w:p>
    <w:p w14:paraId="706B8F9D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Štúdie s tramadolom na zvieratách odhalili, vo veľmi vysokých dávkach, účinok na vývoj orgánov, osifikáciu a novorodeneckú úmrtnosť súvisiacu s maternotoxicitou. Reprodukčná fertilita a vývoj potomstva neboli ovplyvnené. Tramadol prechádza cez placentu. Po perorálnom podaní tramadolu sa v dávkach až do 50 mg/kg u samcov potkanov a až do 75 mg/kg u samíc potkanov nepozoroval účinok na fertilitu.</w:t>
      </w:r>
    </w:p>
    <w:p w14:paraId="697169E7" w14:textId="77777777" w:rsidR="00B4314E" w:rsidRPr="00A4673F" w:rsidRDefault="00B4314E" w:rsidP="001109FA">
      <w:pPr>
        <w:rPr>
          <w:szCs w:val="22"/>
        </w:rPr>
      </w:pPr>
    </w:p>
    <w:p w14:paraId="3EF8A41A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lastRenderedPageBreak/>
        <w:t>Rozšírené výskumy nepreukázali žiadny dôkaz relevantného genotoxického rizika paracetamolu v terapeutických (t.j. v netoxických) dávkach.</w:t>
      </w:r>
    </w:p>
    <w:p w14:paraId="63BC4379" w14:textId="77777777" w:rsidR="00B4314E" w:rsidRPr="00A4673F" w:rsidRDefault="00B4314E" w:rsidP="001109FA">
      <w:pPr>
        <w:rPr>
          <w:szCs w:val="22"/>
        </w:rPr>
      </w:pPr>
    </w:p>
    <w:p w14:paraId="4875647B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Dlhodobé štúdie na potkanoch a myšiach neposkytli žiadny dôkaz relevantných tumorigénnych účinkov v nehepatotoxických dávkovaniach paracetamolu.</w:t>
      </w:r>
    </w:p>
    <w:p w14:paraId="5A9C8F42" w14:textId="77777777" w:rsidR="00B4314E" w:rsidRPr="00A4673F" w:rsidRDefault="00B4314E" w:rsidP="001109FA">
      <w:pPr>
        <w:rPr>
          <w:szCs w:val="22"/>
        </w:rPr>
      </w:pPr>
    </w:p>
    <w:p w14:paraId="4330C93E" w14:textId="77777777" w:rsidR="006A75F5" w:rsidRPr="00A4673F" w:rsidRDefault="00B4314E" w:rsidP="00A4673F">
      <w:pPr>
        <w:ind w:left="0" w:firstLine="0"/>
        <w:rPr>
          <w:szCs w:val="22"/>
        </w:rPr>
      </w:pPr>
      <w:r w:rsidRPr="00A4673F">
        <w:rPr>
          <w:szCs w:val="22"/>
        </w:rPr>
        <w:t>Štúdie na zvieratách a rozsiahle skúsenosti u ľudí doteraz neposkytli žiadne údaje reprodukčnej toxicity.</w:t>
      </w:r>
    </w:p>
    <w:p w14:paraId="41A52970" w14:textId="77777777" w:rsidR="00346BED" w:rsidRDefault="00346BED" w:rsidP="00346BED">
      <w:pPr>
        <w:ind w:left="0" w:firstLine="0"/>
        <w:rPr>
          <w:szCs w:val="22"/>
          <w:highlight w:val="yellow"/>
        </w:rPr>
      </w:pPr>
    </w:p>
    <w:p w14:paraId="78338653" w14:textId="77777777" w:rsidR="00346BED" w:rsidRPr="001109FA" w:rsidRDefault="00346BED" w:rsidP="00346BED">
      <w:pPr>
        <w:ind w:left="0" w:firstLine="0"/>
        <w:rPr>
          <w:szCs w:val="22"/>
        </w:rPr>
      </w:pPr>
      <w:r w:rsidRPr="00772D13">
        <w:rPr>
          <w:szCs w:val="22"/>
        </w:rPr>
        <w:t>Nie sú k dispozícii konvenčné štúdie, v ktorých sa používajú v súčasnosti akceptované normy pre hodnotenie reprodukčnej a vývinovej toxicity.</w:t>
      </w:r>
    </w:p>
    <w:p w14:paraId="6BB519C8" w14:textId="77777777" w:rsidR="00B4314E" w:rsidRPr="00A4673F" w:rsidRDefault="00B4314E" w:rsidP="00A4673F">
      <w:pPr>
        <w:ind w:left="0" w:firstLine="0"/>
        <w:rPr>
          <w:szCs w:val="22"/>
        </w:rPr>
      </w:pPr>
    </w:p>
    <w:p w14:paraId="1DAB02C6" w14:textId="77777777" w:rsidR="00B4314E" w:rsidRPr="00A4673F" w:rsidRDefault="00B4314E" w:rsidP="001109FA">
      <w:pPr>
        <w:rPr>
          <w:szCs w:val="22"/>
        </w:rPr>
      </w:pPr>
    </w:p>
    <w:p w14:paraId="449615CF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6.</w:t>
      </w:r>
      <w:r w:rsidRPr="00A4673F">
        <w:rPr>
          <w:b/>
          <w:szCs w:val="22"/>
        </w:rPr>
        <w:tab/>
        <w:t>FARMACEUTICKÉ INFORMÁCIE</w:t>
      </w:r>
    </w:p>
    <w:p w14:paraId="4CCF82A9" w14:textId="77777777" w:rsidR="00B4314E" w:rsidRPr="00A4673F" w:rsidRDefault="00B4314E" w:rsidP="001109FA">
      <w:pPr>
        <w:rPr>
          <w:szCs w:val="22"/>
        </w:rPr>
      </w:pPr>
    </w:p>
    <w:p w14:paraId="4FD46CC7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6.1</w:t>
      </w:r>
      <w:r w:rsidRPr="00A4673F">
        <w:rPr>
          <w:b/>
          <w:szCs w:val="22"/>
        </w:rPr>
        <w:tab/>
        <w:t>Zoznam pomocných látok</w:t>
      </w:r>
    </w:p>
    <w:p w14:paraId="235DF0E7" w14:textId="77777777" w:rsidR="00B4314E" w:rsidRPr="00A4673F" w:rsidRDefault="00B4314E" w:rsidP="001109FA">
      <w:pPr>
        <w:rPr>
          <w:szCs w:val="22"/>
        </w:rPr>
      </w:pPr>
    </w:p>
    <w:p w14:paraId="65EF82E4" w14:textId="77777777" w:rsidR="005E4865" w:rsidRPr="00A4673F" w:rsidRDefault="00367E7E" w:rsidP="001109FA">
      <w:pPr>
        <w:rPr>
          <w:szCs w:val="22"/>
        </w:rPr>
      </w:pPr>
      <w:r w:rsidRPr="00A4673F">
        <w:rPr>
          <w:szCs w:val="22"/>
        </w:rPr>
        <w:t>m</w:t>
      </w:r>
      <w:r w:rsidR="005E4865" w:rsidRPr="00A4673F">
        <w:rPr>
          <w:szCs w:val="22"/>
        </w:rPr>
        <w:t>ikrokryštalická celulóza (E460)</w:t>
      </w:r>
    </w:p>
    <w:p w14:paraId="307D4EC7" w14:textId="77777777" w:rsidR="005E4865" w:rsidRPr="00A4673F" w:rsidRDefault="00367E7E" w:rsidP="001109FA">
      <w:pPr>
        <w:ind w:left="0" w:firstLine="0"/>
        <w:rPr>
          <w:rFonts w:eastAsia="MS Mincho"/>
          <w:szCs w:val="22"/>
          <w:lang w:eastAsia="fr-FR"/>
        </w:rPr>
      </w:pPr>
      <w:r w:rsidRPr="00A4673F">
        <w:rPr>
          <w:rFonts w:eastAsia="MS Mincho"/>
          <w:szCs w:val="22"/>
          <w:lang w:eastAsia="fr-FR"/>
        </w:rPr>
        <w:t>p</w:t>
      </w:r>
      <w:r w:rsidR="005E4865" w:rsidRPr="00A4673F">
        <w:rPr>
          <w:rFonts w:eastAsia="MS Mincho"/>
          <w:szCs w:val="22"/>
          <w:lang w:eastAsia="fr-FR"/>
        </w:rPr>
        <w:t>ovidón K-25</w:t>
      </w:r>
      <w:r w:rsidR="005E4865" w:rsidRPr="00A4673F">
        <w:rPr>
          <w:rFonts w:eastAsia="MS Mincho"/>
          <w:snapToGrid w:val="0"/>
          <w:szCs w:val="22"/>
          <w:lang w:eastAsia="fr-FR"/>
        </w:rPr>
        <w:t xml:space="preserve"> (E1201)</w:t>
      </w:r>
    </w:p>
    <w:p w14:paraId="5243FBFD" w14:textId="77777777" w:rsidR="00B4314E" w:rsidRPr="00A4673F" w:rsidRDefault="00367E7E" w:rsidP="001109FA">
      <w:pPr>
        <w:rPr>
          <w:szCs w:val="22"/>
        </w:rPr>
      </w:pPr>
      <w:r w:rsidRPr="00A4673F">
        <w:rPr>
          <w:szCs w:val="22"/>
        </w:rPr>
        <w:t>k</w:t>
      </w:r>
      <w:r w:rsidR="00B4314E" w:rsidRPr="00A4673F">
        <w:rPr>
          <w:szCs w:val="22"/>
        </w:rPr>
        <w:t>ukuričný</w:t>
      </w:r>
      <w:r w:rsidR="005E4865" w:rsidRPr="00A4673F">
        <w:rPr>
          <w:szCs w:val="22"/>
        </w:rPr>
        <w:t xml:space="preserve"> škrob</w:t>
      </w:r>
    </w:p>
    <w:p w14:paraId="1526EEA2" w14:textId="77777777" w:rsidR="005E4865" w:rsidRPr="00A4673F" w:rsidRDefault="00367E7E" w:rsidP="001109FA">
      <w:pPr>
        <w:rPr>
          <w:szCs w:val="22"/>
        </w:rPr>
      </w:pPr>
      <w:r w:rsidRPr="00A4673F">
        <w:rPr>
          <w:szCs w:val="22"/>
        </w:rPr>
        <w:t>š</w:t>
      </w:r>
      <w:r w:rsidR="005E4865" w:rsidRPr="00A4673F">
        <w:rPr>
          <w:szCs w:val="22"/>
        </w:rPr>
        <w:t>krob, predželatínovaný (kukuričný)</w:t>
      </w:r>
    </w:p>
    <w:p w14:paraId="119D688A" w14:textId="77777777" w:rsidR="005E4865" w:rsidRPr="00A4673F" w:rsidRDefault="00367E7E" w:rsidP="001109FA">
      <w:pPr>
        <w:rPr>
          <w:szCs w:val="22"/>
        </w:rPr>
      </w:pPr>
      <w:r w:rsidRPr="00A4673F">
        <w:rPr>
          <w:szCs w:val="22"/>
        </w:rPr>
        <w:t>s</w:t>
      </w:r>
      <w:r w:rsidR="005E4865" w:rsidRPr="00A4673F">
        <w:rPr>
          <w:szCs w:val="22"/>
        </w:rPr>
        <w:t>odná soľ kroskarmelózy (E468)</w:t>
      </w:r>
    </w:p>
    <w:p w14:paraId="5EC025A3" w14:textId="09B6A560" w:rsidR="005E4865" w:rsidRPr="00A4673F" w:rsidRDefault="005C16E9" w:rsidP="001109FA">
      <w:pPr>
        <w:rPr>
          <w:szCs w:val="22"/>
        </w:rPr>
      </w:pPr>
      <w:r w:rsidRPr="00A4673F">
        <w:rPr>
          <w:szCs w:val="22"/>
        </w:rPr>
        <w:t>stear</w:t>
      </w:r>
      <w:r>
        <w:rPr>
          <w:szCs w:val="22"/>
        </w:rPr>
        <w:t>át</w:t>
      </w:r>
      <w:r w:rsidRPr="00A4673F">
        <w:rPr>
          <w:szCs w:val="22"/>
        </w:rPr>
        <w:t xml:space="preserve"> </w:t>
      </w:r>
      <w:r w:rsidR="00367E7E" w:rsidRPr="00A4673F">
        <w:rPr>
          <w:szCs w:val="22"/>
        </w:rPr>
        <w:t>horečnatý</w:t>
      </w:r>
      <w:r w:rsidR="00927DA2" w:rsidRPr="00A4673F">
        <w:rPr>
          <w:szCs w:val="22"/>
        </w:rPr>
        <w:t xml:space="preserve"> (E572) </w:t>
      </w:r>
    </w:p>
    <w:p w14:paraId="0C70BE34" w14:textId="77777777" w:rsidR="002533C6" w:rsidRPr="00A4673F" w:rsidRDefault="00367E7E" w:rsidP="001109FA">
      <w:pPr>
        <w:rPr>
          <w:szCs w:val="22"/>
        </w:rPr>
      </w:pPr>
      <w:r w:rsidRPr="00A4673F">
        <w:rPr>
          <w:szCs w:val="22"/>
        </w:rPr>
        <w:t>m</w:t>
      </w:r>
      <w:r w:rsidR="00927DA2" w:rsidRPr="00A4673F">
        <w:rPr>
          <w:szCs w:val="22"/>
        </w:rPr>
        <w:t>astenec</w:t>
      </w:r>
    </w:p>
    <w:p w14:paraId="5C3D7827" w14:textId="77777777" w:rsidR="005E4865" w:rsidRPr="00A4673F" w:rsidRDefault="00367E7E" w:rsidP="001109FA">
      <w:pPr>
        <w:rPr>
          <w:szCs w:val="22"/>
        </w:rPr>
      </w:pPr>
      <w:r w:rsidRPr="00A4673F">
        <w:rPr>
          <w:szCs w:val="22"/>
        </w:rPr>
        <w:t>h</w:t>
      </w:r>
      <w:r w:rsidR="005E4865" w:rsidRPr="00A4673F">
        <w:rPr>
          <w:szCs w:val="22"/>
        </w:rPr>
        <w:t>ypromelóza</w:t>
      </w:r>
    </w:p>
    <w:p w14:paraId="3D3750E7" w14:textId="77777777" w:rsidR="00927DA2" w:rsidRPr="00A4673F" w:rsidRDefault="00367E7E" w:rsidP="001109FA">
      <w:pPr>
        <w:rPr>
          <w:szCs w:val="22"/>
        </w:rPr>
      </w:pPr>
      <w:r w:rsidRPr="00A4673F">
        <w:rPr>
          <w:szCs w:val="22"/>
        </w:rPr>
        <w:t>p</w:t>
      </w:r>
      <w:r w:rsidR="00927DA2" w:rsidRPr="00A4673F">
        <w:rPr>
          <w:szCs w:val="22"/>
        </w:rPr>
        <w:t>olyetylénglykol</w:t>
      </w:r>
    </w:p>
    <w:p w14:paraId="0E277481" w14:textId="77777777" w:rsidR="00B4314E" w:rsidRPr="00A4673F" w:rsidRDefault="00367E7E" w:rsidP="001109FA">
      <w:pPr>
        <w:rPr>
          <w:szCs w:val="22"/>
        </w:rPr>
      </w:pPr>
      <w:r w:rsidRPr="00A4673F">
        <w:rPr>
          <w:szCs w:val="22"/>
        </w:rPr>
        <w:t>ž</w:t>
      </w:r>
      <w:r w:rsidR="00B4314E" w:rsidRPr="00A4673F">
        <w:rPr>
          <w:szCs w:val="22"/>
        </w:rPr>
        <w:t>ltý oxid železitý (E172)</w:t>
      </w:r>
    </w:p>
    <w:p w14:paraId="1AAD3063" w14:textId="77777777" w:rsidR="00B4314E" w:rsidRPr="00A4673F" w:rsidRDefault="00367E7E" w:rsidP="001109FA">
      <w:pPr>
        <w:ind w:left="0" w:firstLine="0"/>
        <w:rPr>
          <w:szCs w:val="22"/>
        </w:rPr>
      </w:pPr>
      <w:r w:rsidRPr="00A4673F">
        <w:rPr>
          <w:szCs w:val="22"/>
        </w:rPr>
        <w:t>h</w:t>
      </w:r>
      <w:r w:rsidR="00927DA2" w:rsidRPr="00A4673F">
        <w:rPr>
          <w:szCs w:val="22"/>
        </w:rPr>
        <w:t>nedý oxid železitý (E172)</w:t>
      </w:r>
    </w:p>
    <w:p w14:paraId="0126104C" w14:textId="77777777" w:rsidR="00A32D92" w:rsidRPr="00A4673F" w:rsidRDefault="00367E7E" w:rsidP="00A32D92">
      <w:pPr>
        <w:rPr>
          <w:szCs w:val="22"/>
        </w:rPr>
      </w:pPr>
      <w:r w:rsidRPr="00A4673F">
        <w:rPr>
          <w:szCs w:val="22"/>
        </w:rPr>
        <w:t>o</w:t>
      </w:r>
      <w:r w:rsidR="00A32D92" w:rsidRPr="00A4673F">
        <w:rPr>
          <w:szCs w:val="22"/>
        </w:rPr>
        <w:t>xid titaničitý (E171)</w:t>
      </w:r>
    </w:p>
    <w:p w14:paraId="2C4BEE48" w14:textId="77777777" w:rsidR="00927DA2" w:rsidRPr="00A4673F" w:rsidRDefault="00927DA2" w:rsidP="00A32D92">
      <w:pPr>
        <w:ind w:left="0" w:firstLine="0"/>
        <w:rPr>
          <w:szCs w:val="22"/>
        </w:rPr>
      </w:pPr>
    </w:p>
    <w:p w14:paraId="7800FC3F" w14:textId="77777777" w:rsidR="00B4314E" w:rsidRPr="00A4673F" w:rsidRDefault="00B4314E" w:rsidP="00AD1047">
      <w:pPr>
        <w:rPr>
          <w:szCs w:val="22"/>
        </w:rPr>
      </w:pPr>
      <w:r w:rsidRPr="00A4673F">
        <w:rPr>
          <w:b/>
          <w:szCs w:val="22"/>
        </w:rPr>
        <w:t>6.2</w:t>
      </w:r>
      <w:r w:rsidRPr="00A4673F">
        <w:rPr>
          <w:b/>
          <w:szCs w:val="22"/>
        </w:rPr>
        <w:tab/>
        <w:t>Inkompatibility</w:t>
      </w:r>
    </w:p>
    <w:p w14:paraId="58D9FC27" w14:textId="77777777" w:rsidR="00B4314E" w:rsidRPr="00A4673F" w:rsidRDefault="00B4314E" w:rsidP="00AD1047">
      <w:pPr>
        <w:rPr>
          <w:szCs w:val="22"/>
        </w:rPr>
      </w:pPr>
    </w:p>
    <w:p w14:paraId="3DAB3EC2" w14:textId="77777777" w:rsidR="00B4314E" w:rsidRPr="00A4673F" w:rsidRDefault="00B4314E" w:rsidP="00BD4EB9">
      <w:pPr>
        <w:rPr>
          <w:szCs w:val="22"/>
        </w:rPr>
      </w:pPr>
      <w:r w:rsidRPr="00A4673F">
        <w:rPr>
          <w:szCs w:val="22"/>
        </w:rPr>
        <w:t>Neaplikovateľné.</w:t>
      </w:r>
    </w:p>
    <w:p w14:paraId="6D93631A" w14:textId="77777777" w:rsidR="00B4314E" w:rsidRPr="00A4673F" w:rsidRDefault="00B4314E" w:rsidP="001109FA">
      <w:pPr>
        <w:ind w:left="0" w:firstLine="0"/>
        <w:rPr>
          <w:szCs w:val="22"/>
        </w:rPr>
      </w:pPr>
    </w:p>
    <w:p w14:paraId="4A4DD95A" w14:textId="77777777" w:rsidR="00B4314E" w:rsidRPr="00A4673F" w:rsidRDefault="00B4314E" w:rsidP="001109FA">
      <w:pPr>
        <w:rPr>
          <w:szCs w:val="22"/>
        </w:rPr>
      </w:pPr>
      <w:r w:rsidRPr="00A4673F">
        <w:rPr>
          <w:b/>
          <w:szCs w:val="22"/>
        </w:rPr>
        <w:t>6.3</w:t>
      </w:r>
      <w:r w:rsidRPr="00A4673F">
        <w:rPr>
          <w:b/>
          <w:szCs w:val="22"/>
        </w:rPr>
        <w:tab/>
        <w:t>Čas použiteľnosti</w:t>
      </w:r>
    </w:p>
    <w:p w14:paraId="279823BE" w14:textId="77777777" w:rsidR="00B4314E" w:rsidRPr="00A4673F" w:rsidRDefault="00B4314E" w:rsidP="001109FA">
      <w:pPr>
        <w:rPr>
          <w:szCs w:val="22"/>
        </w:rPr>
      </w:pPr>
    </w:p>
    <w:p w14:paraId="12A005E5" w14:textId="77777777" w:rsidR="00B4314E" w:rsidRPr="00A4673F" w:rsidRDefault="005E4865" w:rsidP="001109FA">
      <w:pPr>
        <w:ind w:left="540" w:hanging="540"/>
        <w:rPr>
          <w:szCs w:val="22"/>
        </w:rPr>
      </w:pPr>
      <w:r w:rsidRPr="00A4673F">
        <w:rPr>
          <w:szCs w:val="22"/>
        </w:rPr>
        <w:t>2</w:t>
      </w:r>
      <w:r w:rsidR="00B4314E" w:rsidRPr="00A4673F">
        <w:rPr>
          <w:szCs w:val="22"/>
        </w:rPr>
        <w:t> roky</w:t>
      </w:r>
    </w:p>
    <w:p w14:paraId="200EDBD0" w14:textId="77777777" w:rsidR="00B4314E" w:rsidRPr="00A4673F" w:rsidRDefault="00B4314E" w:rsidP="001109FA">
      <w:pPr>
        <w:ind w:left="540" w:hanging="540"/>
        <w:rPr>
          <w:szCs w:val="22"/>
        </w:rPr>
      </w:pPr>
    </w:p>
    <w:p w14:paraId="7513882F" w14:textId="77777777" w:rsidR="00B4314E" w:rsidRPr="00A4673F" w:rsidRDefault="00B4314E" w:rsidP="001109FA">
      <w:pPr>
        <w:numPr>
          <w:ilvl w:val="1"/>
          <w:numId w:val="7"/>
        </w:numPr>
        <w:rPr>
          <w:b/>
          <w:szCs w:val="22"/>
        </w:rPr>
      </w:pPr>
      <w:r w:rsidRPr="00A4673F">
        <w:rPr>
          <w:b/>
          <w:szCs w:val="22"/>
        </w:rPr>
        <w:t>Špeciálne upozornenia na uchovávanie</w:t>
      </w:r>
    </w:p>
    <w:p w14:paraId="095C7A2C" w14:textId="77777777" w:rsidR="00B4314E" w:rsidRPr="00A4673F" w:rsidRDefault="00B4314E" w:rsidP="001109FA">
      <w:pPr>
        <w:ind w:left="0" w:firstLine="0"/>
        <w:rPr>
          <w:szCs w:val="22"/>
        </w:rPr>
      </w:pPr>
    </w:p>
    <w:p w14:paraId="3BC7B0A4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Tento liek nevyžaduje žiadne zvláštne podmienky na uchovávanie.</w:t>
      </w:r>
      <w:r w:rsidR="005E4865" w:rsidRPr="00A4673F">
        <w:rPr>
          <w:szCs w:val="22"/>
        </w:rPr>
        <w:t xml:space="preserve"> Uchovávajte v pôvodnom obale, na ochranu pred vlhkosťou.</w:t>
      </w:r>
    </w:p>
    <w:p w14:paraId="76D0686E" w14:textId="77777777" w:rsidR="00B4314E" w:rsidRPr="00A4673F" w:rsidRDefault="00B4314E" w:rsidP="001109FA">
      <w:pPr>
        <w:rPr>
          <w:i/>
          <w:iCs/>
          <w:szCs w:val="22"/>
        </w:rPr>
      </w:pPr>
    </w:p>
    <w:p w14:paraId="34433088" w14:textId="77777777" w:rsidR="00B4314E" w:rsidRPr="00A4673F" w:rsidRDefault="00B4314E" w:rsidP="001109FA">
      <w:pPr>
        <w:numPr>
          <w:ilvl w:val="1"/>
          <w:numId w:val="7"/>
        </w:numPr>
        <w:rPr>
          <w:b/>
          <w:szCs w:val="22"/>
        </w:rPr>
      </w:pPr>
      <w:r w:rsidRPr="00A4673F">
        <w:rPr>
          <w:b/>
          <w:szCs w:val="22"/>
        </w:rPr>
        <w:t>Druh obalu a</w:t>
      </w:r>
      <w:r w:rsidRPr="00A4673F">
        <w:rPr>
          <w:szCs w:val="22"/>
        </w:rPr>
        <w:t> </w:t>
      </w:r>
      <w:r w:rsidRPr="00A4673F">
        <w:rPr>
          <w:b/>
          <w:szCs w:val="22"/>
        </w:rPr>
        <w:t xml:space="preserve">obsah balenia </w:t>
      </w:r>
    </w:p>
    <w:p w14:paraId="10A9B2E4" w14:textId="77777777" w:rsidR="00B4314E" w:rsidRPr="00A4673F" w:rsidRDefault="00B4314E" w:rsidP="001109FA">
      <w:pPr>
        <w:ind w:left="0" w:firstLine="0"/>
        <w:rPr>
          <w:szCs w:val="22"/>
        </w:rPr>
      </w:pPr>
    </w:p>
    <w:p w14:paraId="5940945E" w14:textId="77777777" w:rsidR="00307D01" w:rsidRPr="00A4673F" w:rsidRDefault="00307D01" w:rsidP="001109FA">
      <w:pPr>
        <w:ind w:left="0" w:firstLine="0"/>
        <w:rPr>
          <w:szCs w:val="22"/>
        </w:rPr>
      </w:pPr>
      <w:r w:rsidRPr="00A4673F">
        <w:rPr>
          <w:szCs w:val="22"/>
        </w:rPr>
        <w:t>Biely</w:t>
      </w:r>
      <w:r w:rsidR="00C42B89" w:rsidRPr="00A4673F">
        <w:rPr>
          <w:szCs w:val="22"/>
        </w:rPr>
        <w:t xml:space="preserve"> nepriehľadný</w:t>
      </w:r>
      <w:r w:rsidRPr="00A4673F">
        <w:rPr>
          <w:szCs w:val="22"/>
        </w:rPr>
        <w:t xml:space="preserve"> b</w:t>
      </w:r>
      <w:r w:rsidR="00B4314E" w:rsidRPr="00A4673F">
        <w:rPr>
          <w:szCs w:val="22"/>
        </w:rPr>
        <w:t>lister PVC/PVDC</w:t>
      </w:r>
      <w:r w:rsidRPr="00A4673F">
        <w:rPr>
          <w:szCs w:val="22"/>
        </w:rPr>
        <w:t>/A</w:t>
      </w:r>
      <w:r w:rsidR="00B4314E" w:rsidRPr="00A4673F">
        <w:rPr>
          <w:szCs w:val="22"/>
        </w:rPr>
        <w:t>l</w:t>
      </w:r>
      <w:r w:rsidRPr="00A4673F">
        <w:rPr>
          <w:szCs w:val="22"/>
        </w:rPr>
        <w:t>, škatuľka</w:t>
      </w:r>
    </w:p>
    <w:p w14:paraId="1D88B530" w14:textId="77777777" w:rsidR="00307D01" w:rsidRPr="00A4673F" w:rsidRDefault="00307D01" w:rsidP="001109FA">
      <w:pPr>
        <w:ind w:left="0" w:firstLine="0"/>
        <w:rPr>
          <w:szCs w:val="22"/>
        </w:rPr>
      </w:pPr>
    </w:p>
    <w:p w14:paraId="209BC084" w14:textId="77777777" w:rsidR="00B4314E" w:rsidRPr="00A4673F" w:rsidRDefault="00307D01" w:rsidP="001109FA">
      <w:pPr>
        <w:ind w:left="0" w:firstLine="0"/>
        <w:rPr>
          <w:szCs w:val="22"/>
        </w:rPr>
      </w:pPr>
      <w:r w:rsidRPr="00A4673F">
        <w:rPr>
          <w:szCs w:val="22"/>
        </w:rPr>
        <w:t>Veľkosť balenia</w:t>
      </w:r>
      <w:r w:rsidR="00B4314E" w:rsidRPr="00A4673F">
        <w:rPr>
          <w:szCs w:val="22"/>
        </w:rPr>
        <w:t>: 10, 20</w:t>
      </w:r>
      <w:r w:rsidRPr="00A4673F">
        <w:rPr>
          <w:szCs w:val="22"/>
        </w:rPr>
        <w:t xml:space="preserve"> alebo</w:t>
      </w:r>
      <w:r w:rsidR="00B4314E" w:rsidRPr="00A4673F">
        <w:rPr>
          <w:szCs w:val="22"/>
        </w:rPr>
        <w:t xml:space="preserve"> 30 tabliet</w:t>
      </w:r>
      <w:r w:rsidRPr="00A4673F">
        <w:rPr>
          <w:szCs w:val="22"/>
        </w:rPr>
        <w:t>.</w:t>
      </w:r>
      <w:r w:rsidR="00B4314E" w:rsidRPr="00A4673F">
        <w:rPr>
          <w:szCs w:val="22"/>
        </w:rPr>
        <w:t xml:space="preserve"> </w:t>
      </w:r>
      <w:r w:rsidR="00100777" w:rsidRPr="00A4673F">
        <w:rPr>
          <w:szCs w:val="22"/>
        </w:rPr>
        <w:t xml:space="preserve"> </w:t>
      </w:r>
    </w:p>
    <w:p w14:paraId="123545C6" w14:textId="77777777" w:rsidR="00B4314E" w:rsidRPr="00A4673F" w:rsidRDefault="00B4314E" w:rsidP="001109FA">
      <w:pPr>
        <w:rPr>
          <w:szCs w:val="22"/>
        </w:rPr>
      </w:pPr>
    </w:p>
    <w:p w14:paraId="20C26ACA" w14:textId="77777777" w:rsidR="00B4314E" w:rsidRPr="00A4673F" w:rsidRDefault="007B2D4F" w:rsidP="001109FA">
      <w:pPr>
        <w:rPr>
          <w:szCs w:val="22"/>
        </w:rPr>
      </w:pPr>
      <w:r w:rsidRPr="00A4673F">
        <w:rPr>
          <w:szCs w:val="22"/>
        </w:rPr>
        <w:t>Na trh nemusia byť uvedené</w:t>
      </w:r>
      <w:r w:rsidR="00B4314E" w:rsidRPr="00A4673F">
        <w:rPr>
          <w:szCs w:val="22"/>
        </w:rPr>
        <w:t xml:space="preserve"> všetky veľkosti balenia.</w:t>
      </w:r>
    </w:p>
    <w:p w14:paraId="5D878127" w14:textId="77777777" w:rsidR="00B4314E" w:rsidRPr="00A4673F" w:rsidRDefault="00B4314E" w:rsidP="001109FA">
      <w:pPr>
        <w:rPr>
          <w:szCs w:val="22"/>
        </w:rPr>
      </w:pPr>
    </w:p>
    <w:p w14:paraId="327290BB" w14:textId="77777777" w:rsidR="00B4314E" w:rsidRPr="00A4673F" w:rsidRDefault="00B4314E" w:rsidP="001109FA">
      <w:pPr>
        <w:rPr>
          <w:b/>
          <w:bCs/>
          <w:noProof/>
          <w:szCs w:val="22"/>
        </w:rPr>
      </w:pPr>
      <w:r w:rsidRPr="00A4673F">
        <w:rPr>
          <w:b/>
          <w:szCs w:val="22"/>
        </w:rPr>
        <w:t>6.6</w:t>
      </w:r>
      <w:r w:rsidRPr="00A4673F">
        <w:rPr>
          <w:b/>
          <w:szCs w:val="22"/>
        </w:rPr>
        <w:tab/>
      </w:r>
      <w:r w:rsidRPr="00A4673F">
        <w:rPr>
          <w:b/>
          <w:bCs/>
          <w:noProof/>
          <w:szCs w:val="22"/>
        </w:rPr>
        <w:t>Špeciálne opatrenia na likvidáciu</w:t>
      </w:r>
    </w:p>
    <w:p w14:paraId="70272E6C" w14:textId="77777777" w:rsidR="00B4314E" w:rsidRPr="00A4673F" w:rsidRDefault="00B4314E" w:rsidP="001109FA">
      <w:pPr>
        <w:rPr>
          <w:b/>
          <w:bCs/>
          <w:noProof/>
          <w:szCs w:val="22"/>
        </w:rPr>
      </w:pPr>
    </w:p>
    <w:p w14:paraId="2A2CD2EE" w14:textId="77777777" w:rsidR="00B4314E" w:rsidRPr="00A4673F" w:rsidRDefault="00B4314E" w:rsidP="001109FA">
      <w:pPr>
        <w:ind w:left="0" w:firstLine="0"/>
        <w:rPr>
          <w:szCs w:val="22"/>
        </w:rPr>
      </w:pPr>
      <w:r w:rsidRPr="00A4673F">
        <w:rPr>
          <w:szCs w:val="22"/>
        </w:rPr>
        <w:t>Žiadne zvláštne požiadavky.</w:t>
      </w:r>
    </w:p>
    <w:p w14:paraId="14A4CB4E" w14:textId="77777777" w:rsidR="00B4314E" w:rsidRPr="00A4673F" w:rsidRDefault="00B4314E" w:rsidP="001109FA">
      <w:pPr>
        <w:rPr>
          <w:szCs w:val="22"/>
        </w:rPr>
      </w:pPr>
    </w:p>
    <w:p w14:paraId="111836D2" w14:textId="77777777" w:rsidR="00B4314E" w:rsidRPr="00A4673F" w:rsidRDefault="00B4314E" w:rsidP="001109FA">
      <w:pPr>
        <w:rPr>
          <w:szCs w:val="22"/>
        </w:rPr>
      </w:pPr>
    </w:p>
    <w:p w14:paraId="68FBD4B4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7.</w:t>
      </w:r>
      <w:r w:rsidRPr="00A4673F">
        <w:rPr>
          <w:b/>
          <w:szCs w:val="22"/>
        </w:rPr>
        <w:tab/>
        <w:t>DRŽITEĽ ROZHODNUTIA O REGISTRÁCII</w:t>
      </w:r>
    </w:p>
    <w:p w14:paraId="201BE2FF" w14:textId="77777777" w:rsidR="00B4314E" w:rsidRPr="00A4673F" w:rsidRDefault="00B4314E" w:rsidP="001109FA">
      <w:pPr>
        <w:rPr>
          <w:szCs w:val="22"/>
        </w:rPr>
      </w:pPr>
    </w:p>
    <w:p w14:paraId="68E00FCD" w14:textId="3EF3064D" w:rsidR="002533C6" w:rsidRPr="00A4673F" w:rsidRDefault="00DA1425" w:rsidP="001109FA">
      <w:pPr>
        <w:rPr>
          <w:szCs w:val="22"/>
        </w:rPr>
      </w:pPr>
      <w:r>
        <w:rPr>
          <w:szCs w:val="22"/>
        </w:rPr>
        <w:t>Zentiva</w:t>
      </w:r>
      <w:r w:rsidR="00307D01" w:rsidRPr="00A4673F">
        <w:rPr>
          <w:szCs w:val="22"/>
        </w:rPr>
        <w:t>, k. s.</w:t>
      </w:r>
    </w:p>
    <w:p w14:paraId="76CB0A07" w14:textId="77777777" w:rsidR="002533C6" w:rsidRPr="00A4673F" w:rsidRDefault="00307D01" w:rsidP="001109FA">
      <w:pPr>
        <w:rPr>
          <w:szCs w:val="22"/>
        </w:rPr>
      </w:pPr>
      <w:r w:rsidRPr="00A4673F">
        <w:rPr>
          <w:szCs w:val="22"/>
        </w:rPr>
        <w:t>U kabelovny 130</w:t>
      </w:r>
    </w:p>
    <w:p w14:paraId="664CB796" w14:textId="77777777" w:rsidR="002533C6" w:rsidRPr="00A4673F" w:rsidRDefault="00307D01" w:rsidP="001109FA">
      <w:pPr>
        <w:rPr>
          <w:szCs w:val="22"/>
        </w:rPr>
      </w:pPr>
      <w:r w:rsidRPr="00A4673F">
        <w:rPr>
          <w:szCs w:val="22"/>
        </w:rPr>
        <w:t>Dolní Měcholupy</w:t>
      </w:r>
    </w:p>
    <w:p w14:paraId="282BD7E0" w14:textId="77777777" w:rsidR="002533C6" w:rsidRPr="00A4673F" w:rsidRDefault="00307D01" w:rsidP="001109FA">
      <w:pPr>
        <w:rPr>
          <w:szCs w:val="22"/>
        </w:rPr>
      </w:pPr>
      <w:r w:rsidRPr="00A4673F">
        <w:rPr>
          <w:szCs w:val="22"/>
        </w:rPr>
        <w:t>102 37 Praha 10</w:t>
      </w:r>
    </w:p>
    <w:p w14:paraId="350572CF" w14:textId="77777777" w:rsidR="00B4314E" w:rsidRPr="00A4673F" w:rsidRDefault="00307D01" w:rsidP="001109FA">
      <w:pPr>
        <w:rPr>
          <w:szCs w:val="22"/>
        </w:rPr>
      </w:pPr>
      <w:r w:rsidRPr="00A4673F">
        <w:rPr>
          <w:szCs w:val="22"/>
        </w:rPr>
        <w:t>Česká republika</w:t>
      </w:r>
    </w:p>
    <w:p w14:paraId="2D123F26" w14:textId="77777777" w:rsidR="00B4314E" w:rsidRPr="00A4673F" w:rsidRDefault="00B4314E" w:rsidP="001109FA">
      <w:pPr>
        <w:rPr>
          <w:szCs w:val="22"/>
        </w:rPr>
      </w:pPr>
    </w:p>
    <w:p w14:paraId="300D6761" w14:textId="77777777" w:rsidR="00307D01" w:rsidRPr="00A4673F" w:rsidRDefault="00307D01" w:rsidP="001109FA">
      <w:pPr>
        <w:rPr>
          <w:szCs w:val="22"/>
        </w:rPr>
      </w:pPr>
    </w:p>
    <w:p w14:paraId="0D43AE29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8.</w:t>
      </w:r>
      <w:r w:rsidRPr="00A4673F">
        <w:rPr>
          <w:b/>
          <w:szCs w:val="22"/>
        </w:rPr>
        <w:tab/>
        <w:t xml:space="preserve">REGISTRAČNÉ ČÍSLO </w:t>
      </w:r>
    </w:p>
    <w:p w14:paraId="787D1E07" w14:textId="77777777" w:rsidR="00B4314E" w:rsidRPr="00A4673F" w:rsidRDefault="00B4314E" w:rsidP="001109FA">
      <w:pPr>
        <w:rPr>
          <w:szCs w:val="22"/>
        </w:rPr>
      </w:pPr>
    </w:p>
    <w:p w14:paraId="72F5E927" w14:textId="77777777" w:rsidR="00307D01" w:rsidRPr="00A4673F" w:rsidRDefault="00D72DD4" w:rsidP="001109FA">
      <w:pPr>
        <w:rPr>
          <w:szCs w:val="22"/>
        </w:rPr>
      </w:pPr>
      <w:r w:rsidRPr="00A4673F">
        <w:rPr>
          <w:szCs w:val="22"/>
        </w:rPr>
        <w:t>65/0195/14-S</w:t>
      </w:r>
    </w:p>
    <w:p w14:paraId="5EFE6BB0" w14:textId="77777777" w:rsidR="00D72DD4" w:rsidRPr="00A4673F" w:rsidRDefault="00D72DD4" w:rsidP="001109FA">
      <w:pPr>
        <w:rPr>
          <w:szCs w:val="22"/>
        </w:rPr>
      </w:pPr>
    </w:p>
    <w:p w14:paraId="617615C7" w14:textId="77777777" w:rsidR="00307D01" w:rsidRPr="00A4673F" w:rsidRDefault="00307D01" w:rsidP="001109FA">
      <w:pPr>
        <w:rPr>
          <w:szCs w:val="22"/>
        </w:rPr>
      </w:pPr>
    </w:p>
    <w:p w14:paraId="0A2E6124" w14:textId="77777777" w:rsidR="00B4314E" w:rsidRPr="00A4673F" w:rsidRDefault="00B4314E" w:rsidP="001109FA">
      <w:pPr>
        <w:rPr>
          <w:b/>
          <w:szCs w:val="22"/>
        </w:rPr>
      </w:pPr>
      <w:r w:rsidRPr="00A4673F">
        <w:rPr>
          <w:b/>
          <w:szCs w:val="22"/>
        </w:rPr>
        <w:t>9.</w:t>
      </w:r>
      <w:r w:rsidRPr="00A4673F">
        <w:rPr>
          <w:b/>
          <w:szCs w:val="22"/>
        </w:rPr>
        <w:tab/>
        <w:t>DÁTUM PRVEJ REGISTRÁCIE/PREDĹŽENIA REGISTRÁCIE</w:t>
      </w:r>
    </w:p>
    <w:p w14:paraId="3051607F" w14:textId="77777777" w:rsidR="00B4314E" w:rsidRPr="00A4673F" w:rsidRDefault="00B4314E" w:rsidP="001109FA">
      <w:pPr>
        <w:rPr>
          <w:szCs w:val="22"/>
        </w:rPr>
      </w:pPr>
    </w:p>
    <w:p w14:paraId="3CEFA760" w14:textId="77777777" w:rsidR="00B4314E" w:rsidRPr="00A4673F" w:rsidRDefault="007B2D4F" w:rsidP="001109FA">
      <w:pPr>
        <w:rPr>
          <w:szCs w:val="22"/>
        </w:rPr>
      </w:pPr>
      <w:r w:rsidRPr="00A4673F">
        <w:rPr>
          <w:szCs w:val="22"/>
        </w:rPr>
        <w:t xml:space="preserve">Dátum prvej registrácie: </w:t>
      </w:r>
      <w:r w:rsidR="00927DA2" w:rsidRPr="00A4673F">
        <w:rPr>
          <w:szCs w:val="22"/>
        </w:rPr>
        <w:t>11. júna 2014</w:t>
      </w:r>
    </w:p>
    <w:p w14:paraId="50F4F367" w14:textId="77777777" w:rsidR="00C42B89" w:rsidRPr="00A4673F" w:rsidRDefault="00C42B89" w:rsidP="001109FA">
      <w:pPr>
        <w:rPr>
          <w:szCs w:val="22"/>
        </w:rPr>
      </w:pPr>
      <w:r w:rsidRPr="00A4673F">
        <w:rPr>
          <w:szCs w:val="22"/>
        </w:rPr>
        <w:t xml:space="preserve">Dátum posledného predĺženia registrácie: </w:t>
      </w:r>
      <w:r w:rsidR="005C16E9">
        <w:rPr>
          <w:szCs w:val="22"/>
        </w:rPr>
        <w:t>26. novembra 2019</w:t>
      </w:r>
    </w:p>
    <w:p w14:paraId="602A94FA" w14:textId="77777777" w:rsidR="00927DA2" w:rsidRPr="00A4673F" w:rsidRDefault="00927DA2" w:rsidP="001109FA">
      <w:pPr>
        <w:rPr>
          <w:szCs w:val="22"/>
        </w:rPr>
      </w:pPr>
    </w:p>
    <w:p w14:paraId="5CA21D80" w14:textId="77777777" w:rsidR="00B4314E" w:rsidRPr="00A4673F" w:rsidRDefault="00B4314E" w:rsidP="001109FA">
      <w:pPr>
        <w:rPr>
          <w:szCs w:val="22"/>
        </w:rPr>
      </w:pPr>
    </w:p>
    <w:p w14:paraId="525299CE" w14:textId="77777777" w:rsidR="00B4314E" w:rsidRPr="00A4673F" w:rsidRDefault="00B4314E" w:rsidP="001109FA">
      <w:pPr>
        <w:rPr>
          <w:noProof/>
          <w:szCs w:val="22"/>
        </w:rPr>
      </w:pPr>
      <w:r w:rsidRPr="00A4673F">
        <w:rPr>
          <w:b/>
          <w:szCs w:val="22"/>
        </w:rPr>
        <w:t>10.</w:t>
      </w:r>
      <w:r w:rsidRPr="00A4673F">
        <w:rPr>
          <w:b/>
          <w:szCs w:val="22"/>
        </w:rPr>
        <w:tab/>
        <w:t xml:space="preserve">DÁTUM REVÍZIE TEXTU </w:t>
      </w:r>
    </w:p>
    <w:p w14:paraId="45E359AA" w14:textId="77777777" w:rsidR="00BA4A55" w:rsidRPr="00A4673F" w:rsidRDefault="00BA4A55" w:rsidP="001109FA">
      <w:pPr>
        <w:rPr>
          <w:szCs w:val="22"/>
        </w:rPr>
      </w:pPr>
    </w:p>
    <w:p w14:paraId="3DF3A2D4" w14:textId="655EFA11" w:rsidR="002533C6" w:rsidRPr="00A4673F" w:rsidRDefault="005C16E9" w:rsidP="001109FA">
      <w:pPr>
        <w:rPr>
          <w:szCs w:val="22"/>
        </w:rPr>
      </w:pPr>
      <w:r>
        <w:rPr>
          <w:szCs w:val="22"/>
        </w:rPr>
        <w:t>03/2020</w:t>
      </w:r>
    </w:p>
    <w:sectPr w:rsidR="002533C6" w:rsidRPr="00A4673F" w:rsidSect="00AE23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DEEFB" w16cid:durableId="22233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AC30E" w14:textId="77777777" w:rsidR="008507A0" w:rsidRDefault="008507A0">
      <w:r>
        <w:separator/>
      </w:r>
    </w:p>
  </w:endnote>
  <w:endnote w:type="continuationSeparator" w:id="0">
    <w:p w14:paraId="46F0CEC2" w14:textId="77777777" w:rsidR="008507A0" w:rsidRDefault="0085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AD20B" w14:textId="77777777" w:rsidR="00BB17E9" w:rsidRDefault="00BB17E9" w:rsidP="00B4314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38CD5C" w14:textId="77777777" w:rsidR="00BB17E9" w:rsidRDefault="00BB17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574C4" w14:textId="77777777" w:rsidR="00BB17E9" w:rsidRPr="00AE23DB" w:rsidRDefault="00324767" w:rsidP="00AE23DB">
    <w:pPr>
      <w:pStyle w:val="Pta"/>
      <w:jc w:val="center"/>
      <w:rPr>
        <w:sz w:val="18"/>
        <w:szCs w:val="18"/>
      </w:rPr>
    </w:pPr>
    <w:r w:rsidRPr="00AE23DB">
      <w:rPr>
        <w:sz w:val="18"/>
        <w:szCs w:val="18"/>
      </w:rPr>
      <w:fldChar w:fldCharType="begin"/>
    </w:r>
    <w:r w:rsidRPr="00AE23DB">
      <w:rPr>
        <w:sz w:val="18"/>
        <w:szCs w:val="18"/>
      </w:rPr>
      <w:instrText>PAGE   \* MERGEFORMAT</w:instrText>
    </w:r>
    <w:r w:rsidRPr="00AE23DB">
      <w:rPr>
        <w:sz w:val="18"/>
        <w:szCs w:val="18"/>
      </w:rPr>
      <w:fldChar w:fldCharType="separate"/>
    </w:r>
    <w:r w:rsidR="00772D13">
      <w:rPr>
        <w:noProof/>
        <w:sz w:val="18"/>
        <w:szCs w:val="18"/>
      </w:rPr>
      <w:t>11</w:t>
    </w:r>
    <w:r w:rsidRPr="00AE23D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4CBA0" w14:textId="77777777" w:rsidR="001C2A2F" w:rsidRDefault="001C2A2F" w:rsidP="00AE23DB">
    <w:pPr>
      <w:pStyle w:val="Pta"/>
      <w:jc w:val="center"/>
    </w:pPr>
    <w:r w:rsidRPr="00CE1877">
      <w:rPr>
        <w:sz w:val="18"/>
        <w:szCs w:val="18"/>
      </w:rPr>
      <w:fldChar w:fldCharType="begin"/>
    </w:r>
    <w:r w:rsidRPr="00CE1877">
      <w:rPr>
        <w:sz w:val="18"/>
        <w:szCs w:val="18"/>
      </w:rPr>
      <w:instrText>PAGE   \* MERGEFORMAT</w:instrText>
    </w:r>
    <w:r w:rsidRPr="00CE1877">
      <w:rPr>
        <w:sz w:val="18"/>
        <w:szCs w:val="18"/>
      </w:rPr>
      <w:fldChar w:fldCharType="separate"/>
    </w:r>
    <w:r w:rsidR="00324767">
      <w:rPr>
        <w:noProof/>
        <w:sz w:val="18"/>
        <w:szCs w:val="18"/>
      </w:rPr>
      <w:t>1</w:t>
    </w:r>
    <w:r w:rsidRPr="00CE187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90D95" w14:textId="77777777" w:rsidR="008507A0" w:rsidRDefault="008507A0">
      <w:r>
        <w:separator/>
      </w:r>
    </w:p>
  </w:footnote>
  <w:footnote w:type="continuationSeparator" w:id="0">
    <w:p w14:paraId="2CB086AA" w14:textId="77777777" w:rsidR="008507A0" w:rsidRDefault="0085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59EDA" w14:textId="2138693A" w:rsidR="00324767" w:rsidRDefault="00451F9C" w:rsidP="00324767">
    <w:pPr>
      <w:ind w:left="0" w:firstLine="0"/>
      <w:rPr>
        <w:sz w:val="18"/>
        <w:szCs w:val="18"/>
        <w:lang w:eastAsia="en-US"/>
      </w:rPr>
    </w:pPr>
    <w:r w:rsidRPr="00A83C9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83C9D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Pr="00A83C9D">
      <w:rPr>
        <w:sz w:val="18"/>
        <w:szCs w:val="18"/>
      </w:rPr>
      <w:t>2019</w:t>
    </w:r>
    <w:r>
      <w:rPr>
        <w:sz w:val="18"/>
        <w:szCs w:val="18"/>
      </w:rPr>
      <w:t>/</w:t>
    </w:r>
    <w:r w:rsidRPr="00A83C9D">
      <w:rPr>
        <w:sz w:val="18"/>
        <w:szCs w:val="18"/>
      </w:rPr>
      <w:t>03876-Z1B</w:t>
    </w:r>
  </w:p>
  <w:p w14:paraId="7EFC03AF" w14:textId="77777777" w:rsidR="00324767" w:rsidRDefault="0032476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0330D" w14:textId="77777777" w:rsidR="001C2A2F" w:rsidRPr="00AE23DB" w:rsidRDefault="006F33A2" w:rsidP="001C2A2F">
    <w:pPr>
      <w:ind w:left="0" w:firstLine="0"/>
      <w:rPr>
        <w:color w:val="FF0000"/>
        <w:sz w:val="18"/>
        <w:szCs w:val="18"/>
        <w:lang w:eastAsia="en-US"/>
      </w:rPr>
    </w:pPr>
    <w:r w:rsidRPr="00AE23DB">
      <w:rPr>
        <w:color w:val="FF0000"/>
        <w:sz w:val="18"/>
        <w:szCs w:val="18"/>
        <w:lang w:eastAsia="en-US"/>
      </w:rPr>
      <w:t>Schválený text k rozhodnutiu o zmene, ev. č.: 2017/03934-ZME</w:t>
    </w:r>
  </w:p>
  <w:p w14:paraId="2ED33D29" w14:textId="77777777" w:rsidR="001C2A2F" w:rsidRPr="00AE23DB" w:rsidRDefault="001C2A2F">
    <w:pPr>
      <w:pStyle w:val="Hlavika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958"/>
    <w:multiLevelType w:val="hybridMultilevel"/>
    <w:tmpl w:val="EB247A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C28"/>
    <w:multiLevelType w:val="hybridMultilevel"/>
    <w:tmpl w:val="9852F936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836"/>
    <w:multiLevelType w:val="hybridMultilevel"/>
    <w:tmpl w:val="5B0AFA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40F5"/>
    <w:multiLevelType w:val="hybridMultilevel"/>
    <w:tmpl w:val="EB282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1D76"/>
    <w:multiLevelType w:val="hybridMultilevel"/>
    <w:tmpl w:val="C214F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3499"/>
    <w:multiLevelType w:val="hybridMultilevel"/>
    <w:tmpl w:val="3C169A8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10D46"/>
    <w:multiLevelType w:val="hybridMultilevel"/>
    <w:tmpl w:val="419456D8"/>
    <w:lvl w:ilvl="0" w:tplc="2CDE9D4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3BC9"/>
    <w:multiLevelType w:val="hybridMultilevel"/>
    <w:tmpl w:val="E4D07E3A"/>
    <w:lvl w:ilvl="0" w:tplc="73785D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048F"/>
    <w:multiLevelType w:val="hybridMultilevel"/>
    <w:tmpl w:val="446684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1D34"/>
    <w:multiLevelType w:val="hybridMultilevel"/>
    <w:tmpl w:val="2B10793E"/>
    <w:lvl w:ilvl="0" w:tplc="2A427D9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F4044"/>
    <w:multiLevelType w:val="hybridMultilevel"/>
    <w:tmpl w:val="4F50426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6159E"/>
    <w:multiLevelType w:val="hybridMultilevel"/>
    <w:tmpl w:val="269C8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33F75"/>
    <w:multiLevelType w:val="hybridMultilevel"/>
    <w:tmpl w:val="F4BA4D52"/>
    <w:lvl w:ilvl="0" w:tplc="8EFE4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048A"/>
    <w:multiLevelType w:val="hybridMultilevel"/>
    <w:tmpl w:val="A60A70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F2EEF"/>
    <w:multiLevelType w:val="hybridMultilevel"/>
    <w:tmpl w:val="1C20471A"/>
    <w:lvl w:ilvl="0" w:tplc="814CA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94628"/>
    <w:multiLevelType w:val="hybridMultilevel"/>
    <w:tmpl w:val="4F68AE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D0F3B"/>
    <w:multiLevelType w:val="hybridMultilevel"/>
    <w:tmpl w:val="E20EE9D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A98"/>
    <w:multiLevelType w:val="hybridMultilevel"/>
    <w:tmpl w:val="1346B68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5574"/>
    <w:multiLevelType w:val="hybridMultilevel"/>
    <w:tmpl w:val="060E87E0"/>
    <w:lvl w:ilvl="0" w:tplc="814CA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1650" w:hanging="57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84DBF"/>
    <w:multiLevelType w:val="hybridMultilevel"/>
    <w:tmpl w:val="D49013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A3A94"/>
    <w:multiLevelType w:val="hybridMultilevel"/>
    <w:tmpl w:val="F9C6A8C6"/>
    <w:lvl w:ilvl="0" w:tplc="839C8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65A76"/>
    <w:multiLevelType w:val="hybridMultilevel"/>
    <w:tmpl w:val="5484DF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01699"/>
    <w:multiLevelType w:val="hybridMultilevel"/>
    <w:tmpl w:val="43B87D30"/>
    <w:lvl w:ilvl="0" w:tplc="814CA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F2C15"/>
    <w:multiLevelType w:val="hybridMultilevel"/>
    <w:tmpl w:val="B54CAAB0"/>
    <w:lvl w:ilvl="0" w:tplc="814CA7AC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D0E30"/>
    <w:multiLevelType w:val="hybridMultilevel"/>
    <w:tmpl w:val="2A068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644B11"/>
    <w:multiLevelType w:val="multilevel"/>
    <w:tmpl w:val="422CFB3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CFB5ADB"/>
    <w:multiLevelType w:val="hybridMultilevel"/>
    <w:tmpl w:val="96E2D594"/>
    <w:lvl w:ilvl="0" w:tplc="041B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C1F0A"/>
    <w:multiLevelType w:val="hybridMultilevel"/>
    <w:tmpl w:val="CCBE449E"/>
    <w:lvl w:ilvl="0" w:tplc="241CC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F6D8E"/>
    <w:multiLevelType w:val="hybridMultilevel"/>
    <w:tmpl w:val="70946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37BDD"/>
    <w:multiLevelType w:val="hybridMultilevel"/>
    <w:tmpl w:val="1AFED2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81401"/>
    <w:multiLevelType w:val="hybridMultilevel"/>
    <w:tmpl w:val="601ED6A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660DA"/>
    <w:multiLevelType w:val="hybridMultilevel"/>
    <w:tmpl w:val="C834F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D26A2"/>
    <w:multiLevelType w:val="hybridMultilevel"/>
    <w:tmpl w:val="AEA8F990"/>
    <w:lvl w:ilvl="0" w:tplc="814CA7AC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F314E"/>
    <w:multiLevelType w:val="hybridMultilevel"/>
    <w:tmpl w:val="A63A9DC2"/>
    <w:lvl w:ilvl="0" w:tplc="A712D728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7F2EB7"/>
    <w:multiLevelType w:val="hybridMultilevel"/>
    <w:tmpl w:val="B4D2645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00A2C"/>
    <w:multiLevelType w:val="hybridMultilevel"/>
    <w:tmpl w:val="E4B819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9581A"/>
    <w:multiLevelType w:val="hybridMultilevel"/>
    <w:tmpl w:val="63484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25B4D"/>
    <w:multiLevelType w:val="hybridMultilevel"/>
    <w:tmpl w:val="B36E03A8"/>
    <w:lvl w:ilvl="0" w:tplc="041B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71C08"/>
    <w:multiLevelType w:val="hybridMultilevel"/>
    <w:tmpl w:val="B4C8D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93F06"/>
    <w:multiLevelType w:val="hybridMultilevel"/>
    <w:tmpl w:val="F22E5446"/>
    <w:lvl w:ilvl="0" w:tplc="814CA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66F52"/>
    <w:multiLevelType w:val="hybridMultilevel"/>
    <w:tmpl w:val="D04451C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4E6A"/>
    <w:multiLevelType w:val="hybridMultilevel"/>
    <w:tmpl w:val="154435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5124A"/>
    <w:multiLevelType w:val="hybridMultilevel"/>
    <w:tmpl w:val="C78A89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6DA9562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C2897"/>
    <w:multiLevelType w:val="hybridMultilevel"/>
    <w:tmpl w:val="A46A08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2"/>
  </w:num>
  <w:num w:numId="5">
    <w:abstractNumId w:val="5"/>
  </w:num>
  <w:num w:numId="6">
    <w:abstractNumId w:val="9"/>
  </w:num>
  <w:num w:numId="7">
    <w:abstractNumId w:val="27"/>
  </w:num>
  <w:num w:numId="8">
    <w:abstractNumId w:val="14"/>
  </w:num>
  <w:num w:numId="9">
    <w:abstractNumId w:val="29"/>
  </w:num>
  <w:num w:numId="10">
    <w:abstractNumId w:val="8"/>
  </w:num>
  <w:num w:numId="11">
    <w:abstractNumId w:val="26"/>
  </w:num>
  <w:num w:numId="12">
    <w:abstractNumId w:val="35"/>
  </w:num>
  <w:num w:numId="13">
    <w:abstractNumId w:val="28"/>
  </w:num>
  <w:num w:numId="14">
    <w:abstractNumId w:val="39"/>
  </w:num>
  <w:num w:numId="15">
    <w:abstractNumId w:val="41"/>
  </w:num>
  <w:num w:numId="16">
    <w:abstractNumId w:val="34"/>
  </w:num>
  <w:num w:numId="17">
    <w:abstractNumId w:val="25"/>
  </w:num>
  <w:num w:numId="18">
    <w:abstractNumId w:val="24"/>
  </w:num>
  <w:num w:numId="19">
    <w:abstractNumId w:val="16"/>
  </w:num>
  <w:num w:numId="20">
    <w:abstractNumId w:val="30"/>
  </w:num>
  <w:num w:numId="21">
    <w:abstractNumId w:val="43"/>
  </w:num>
  <w:num w:numId="22">
    <w:abstractNumId w:val="13"/>
  </w:num>
  <w:num w:numId="23">
    <w:abstractNumId w:val="3"/>
  </w:num>
  <w:num w:numId="24">
    <w:abstractNumId w:val="4"/>
  </w:num>
  <w:num w:numId="25">
    <w:abstractNumId w:val="38"/>
  </w:num>
  <w:num w:numId="26">
    <w:abstractNumId w:val="40"/>
  </w:num>
  <w:num w:numId="27">
    <w:abstractNumId w:val="33"/>
  </w:num>
  <w:num w:numId="28">
    <w:abstractNumId w:val="37"/>
  </w:num>
  <w:num w:numId="29">
    <w:abstractNumId w:val="45"/>
  </w:num>
  <w:num w:numId="30">
    <w:abstractNumId w:val="31"/>
  </w:num>
  <w:num w:numId="31">
    <w:abstractNumId w:val="32"/>
  </w:num>
  <w:num w:numId="32">
    <w:abstractNumId w:val="0"/>
  </w:num>
  <w:num w:numId="33">
    <w:abstractNumId w:val="23"/>
  </w:num>
  <w:num w:numId="34">
    <w:abstractNumId w:val="21"/>
  </w:num>
  <w:num w:numId="35">
    <w:abstractNumId w:val="2"/>
  </w:num>
  <w:num w:numId="36">
    <w:abstractNumId w:val="36"/>
  </w:num>
  <w:num w:numId="37">
    <w:abstractNumId w:val="12"/>
  </w:num>
  <w:num w:numId="38">
    <w:abstractNumId w:val="10"/>
  </w:num>
  <w:num w:numId="39">
    <w:abstractNumId w:val="17"/>
  </w:num>
  <w:num w:numId="40">
    <w:abstractNumId w:val="44"/>
  </w:num>
  <w:num w:numId="41">
    <w:abstractNumId w:val="20"/>
  </w:num>
  <w:num w:numId="42">
    <w:abstractNumId w:val="42"/>
  </w:num>
  <w:num w:numId="43">
    <w:abstractNumId w:val="19"/>
  </w:num>
  <w:num w:numId="44">
    <w:abstractNumId w:val="15"/>
  </w:num>
  <w:num w:numId="45">
    <w:abstractNumId w:val="18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26"/>
  <w:drawingGridVerticalSpacing w:val="7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4E"/>
    <w:rsid w:val="00000462"/>
    <w:rsid w:val="00000B93"/>
    <w:rsid w:val="00001C1A"/>
    <w:rsid w:val="00002313"/>
    <w:rsid w:val="00002400"/>
    <w:rsid w:val="00004E05"/>
    <w:rsid w:val="000075AA"/>
    <w:rsid w:val="00007B41"/>
    <w:rsid w:val="000146D7"/>
    <w:rsid w:val="00016686"/>
    <w:rsid w:val="00022867"/>
    <w:rsid w:val="000243D4"/>
    <w:rsid w:val="000252BA"/>
    <w:rsid w:val="00025F2E"/>
    <w:rsid w:val="00026C85"/>
    <w:rsid w:val="00026C90"/>
    <w:rsid w:val="00027E08"/>
    <w:rsid w:val="00030DC2"/>
    <w:rsid w:val="00032B53"/>
    <w:rsid w:val="0003330F"/>
    <w:rsid w:val="00033EE6"/>
    <w:rsid w:val="00035160"/>
    <w:rsid w:val="00035944"/>
    <w:rsid w:val="000379EF"/>
    <w:rsid w:val="00043C83"/>
    <w:rsid w:val="000446CD"/>
    <w:rsid w:val="00045C02"/>
    <w:rsid w:val="00046884"/>
    <w:rsid w:val="00050B01"/>
    <w:rsid w:val="00052D7C"/>
    <w:rsid w:val="0005418F"/>
    <w:rsid w:val="00054D85"/>
    <w:rsid w:val="0005571F"/>
    <w:rsid w:val="00055DD6"/>
    <w:rsid w:val="00061E13"/>
    <w:rsid w:val="0006577E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5794"/>
    <w:rsid w:val="00075BF7"/>
    <w:rsid w:val="00075C2A"/>
    <w:rsid w:val="00075F23"/>
    <w:rsid w:val="00077C95"/>
    <w:rsid w:val="00080C3A"/>
    <w:rsid w:val="00081D20"/>
    <w:rsid w:val="0008664C"/>
    <w:rsid w:val="00087401"/>
    <w:rsid w:val="000919DD"/>
    <w:rsid w:val="00092B92"/>
    <w:rsid w:val="0009661A"/>
    <w:rsid w:val="0009678A"/>
    <w:rsid w:val="00096AD6"/>
    <w:rsid w:val="00096B70"/>
    <w:rsid w:val="000979FA"/>
    <w:rsid w:val="000A046F"/>
    <w:rsid w:val="000A1B72"/>
    <w:rsid w:val="000A32AE"/>
    <w:rsid w:val="000A382D"/>
    <w:rsid w:val="000A62D2"/>
    <w:rsid w:val="000A74D5"/>
    <w:rsid w:val="000B030B"/>
    <w:rsid w:val="000B077F"/>
    <w:rsid w:val="000B0971"/>
    <w:rsid w:val="000B12F2"/>
    <w:rsid w:val="000B1396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E0F80"/>
    <w:rsid w:val="000E3BF5"/>
    <w:rsid w:val="000E4344"/>
    <w:rsid w:val="000E7FC7"/>
    <w:rsid w:val="000F0A2B"/>
    <w:rsid w:val="000F2291"/>
    <w:rsid w:val="000F3DAD"/>
    <w:rsid w:val="000F45CD"/>
    <w:rsid w:val="000F46F0"/>
    <w:rsid w:val="000F5432"/>
    <w:rsid w:val="000F5C55"/>
    <w:rsid w:val="000F79F4"/>
    <w:rsid w:val="00100777"/>
    <w:rsid w:val="00102FCE"/>
    <w:rsid w:val="00104FAC"/>
    <w:rsid w:val="00105C0D"/>
    <w:rsid w:val="001065FD"/>
    <w:rsid w:val="00107736"/>
    <w:rsid w:val="001078ED"/>
    <w:rsid w:val="001109FA"/>
    <w:rsid w:val="00110CCE"/>
    <w:rsid w:val="001116AE"/>
    <w:rsid w:val="00112635"/>
    <w:rsid w:val="00112FD2"/>
    <w:rsid w:val="001153E8"/>
    <w:rsid w:val="00115A36"/>
    <w:rsid w:val="0011664B"/>
    <w:rsid w:val="00117205"/>
    <w:rsid w:val="00117694"/>
    <w:rsid w:val="00117EFB"/>
    <w:rsid w:val="001205E7"/>
    <w:rsid w:val="00121828"/>
    <w:rsid w:val="00126419"/>
    <w:rsid w:val="0013162A"/>
    <w:rsid w:val="001364DE"/>
    <w:rsid w:val="001375B1"/>
    <w:rsid w:val="00137B06"/>
    <w:rsid w:val="00137EBB"/>
    <w:rsid w:val="0014124F"/>
    <w:rsid w:val="001420C1"/>
    <w:rsid w:val="00142ACB"/>
    <w:rsid w:val="0014444B"/>
    <w:rsid w:val="00144C31"/>
    <w:rsid w:val="001458AD"/>
    <w:rsid w:val="00145F0D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3D59"/>
    <w:rsid w:val="00176686"/>
    <w:rsid w:val="00176C26"/>
    <w:rsid w:val="00177D78"/>
    <w:rsid w:val="001850CB"/>
    <w:rsid w:val="00187A36"/>
    <w:rsid w:val="0019376B"/>
    <w:rsid w:val="00193780"/>
    <w:rsid w:val="0019788F"/>
    <w:rsid w:val="001A1BE8"/>
    <w:rsid w:val="001A2141"/>
    <w:rsid w:val="001A2F51"/>
    <w:rsid w:val="001A3541"/>
    <w:rsid w:val="001A3630"/>
    <w:rsid w:val="001A6B3C"/>
    <w:rsid w:val="001A70F7"/>
    <w:rsid w:val="001B445C"/>
    <w:rsid w:val="001B5CFC"/>
    <w:rsid w:val="001B660B"/>
    <w:rsid w:val="001C2A2F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80C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C30"/>
    <w:rsid w:val="00201A96"/>
    <w:rsid w:val="00201F3C"/>
    <w:rsid w:val="00203482"/>
    <w:rsid w:val="002037DC"/>
    <w:rsid w:val="00204705"/>
    <w:rsid w:val="00206153"/>
    <w:rsid w:val="00207552"/>
    <w:rsid w:val="0021062F"/>
    <w:rsid w:val="00210A45"/>
    <w:rsid w:val="00211964"/>
    <w:rsid w:val="00212196"/>
    <w:rsid w:val="00213A4E"/>
    <w:rsid w:val="00213AEE"/>
    <w:rsid w:val="00213C30"/>
    <w:rsid w:val="00215432"/>
    <w:rsid w:val="0021787C"/>
    <w:rsid w:val="00217AB6"/>
    <w:rsid w:val="00222E3A"/>
    <w:rsid w:val="002259D2"/>
    <w:rsid w:val="00225CE4"/>
    <w:rsid w:val="00230200"/>
    <w:rsid w:val="00230238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3C6"/>
    <w:rsid w:val="0025381C"/>
    <w:rsid w:val="0025503A"/>
    <w:rsid w:val="002554FF"/>
    <w:rsid w:val="0025797C"/>
    <w:rsid w:val="00257DA8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48DA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21A1"/>
    <w:rsid w:val="002939A4"/>
    <w:rsid w:val="00294715"/>
    <w:rsid w:val="002949F2"/>
    <w:rsid w:val="0029599F"/>
    <w:rsid w:val="002979C5"/>
    <w:rsid w:val="002A6A1A"/>
    <w:rsid w:val="002A6E45"/>
    <w:rsid w:val="002B1D39"/>
    <w:rsid w:val="002B360E"/>
    <w:rsid w:val="002B4803"/>
    <w:rsid w:val="002B5FA9"/>
    <w:rsid w:val="002B65D5"/>
    <w:rsid w:val="002C32D9"/>
    <w:rsid w:val="002C4180"/>
    <w:rsid w:val="002C632F"/>
    <w:rsid w:val="002D0D21"/>
    <w:rsid w:val="002D2B99"/>
    <w:rsid w:val="002D3E24"/>
    <w:rsid w:val="002D4EF5"/>
    <w:rsid w:val="002D7EEA"/>
    <w:rsid w:val="002E06AD"/>
    <w:rsid w:val="002E4693"/>
    <w:rsid w:val="002E515E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3CCC"/>
    <w:rsid w:val="0030523E"/>
    <w:rsid w:val="00305C48"/>
    <w:rsid w:val="00305C4B"/>
    <w:rsid w:val="00306BB1"/>
    <w:rsid w:val="00306D54"/>
    <w:rsid w:val="00307D01"/>
    <w:rsid w:val="00311821"/>
    <w:rsid w:val="00312096"/>
    <w:rsid w:val="00312535"/>
    <w:rsid w:val="00312D71"/>
    <w:rsid w:val="003136EF"/>
    <w:rsid w:val="00315146"/>
    <w:rsid w:val="00317759"/>
    <w:rsid w:val="00317DAF"/>
    <w:rsid w:val="003218E5"/>
    <w:rsid w:val="0032245D"/>
    <w:rsid w:val="0032264B"/>
    <w:rsid w:val="00323E07"/>
    <w:rsid w:val="00324767"/>
    <w:rsid w:val="0032499F"/>
    <w:rsid w:val="00324D37"/>
    <w:rsid w:val="0032503E"/>
    <w:rsid w:val="00325C16"/>
    <w:rsid w:val="00326130"/>
    <w:rsid w:val="003266A1"/>
    <w:rsid w:val="003276E0"/>
    <w:rsid w:val="003303EE"/>
    <w:rsid w:val="00330AF1"/>
    <w:rsid w:val="00332309"/>
    <w:rsid w:val="00333232"/>
    <w:rsid w:val="0033344D"/>
    <w:rsid w:val="00335F98"/>
    <w:rsid w:val="00336ECF"/>
    <w:rsid w:val="00341B45"/>
    <w:rsid w:val="00343816"/>
    <w:rsid w:val="0034672F"/>
    <w:rsid w:val="00346BED"/>
    <w:rsid w:val="00352012"/>
    <w:rsid w:val="0035264C"/>
    <w:rsid w:val="00357AAE"/>
    <w:rsid w:val="00357ACE"/>
    <w:rsid w:val="00360506"/>
    <w:rsid w:val="0036349A"/>
    <w:rsid w:val="00363639"/>
    <w:rsid w:val="00363C97"/>
    <w:rsid w:val="003673BF"/>
    <w:rsid w:val="00367E7E"/>
    <w:rsid w:val="003705B4"/>
    <w:rsid w:val="00370AAC"/>
    <w:rsid w:val="00373D03"/>
    <w:rsid w:val="003800FA"/>
    <w:rsid w:val="00380270"/>
    <w:rsid w:val="0038112D"/>
    <w:rsid w:val="00381252"/>
    <w:rsid w:val="003812D6"/>
    <w:rsid w:val="00381BDF"/>
    <w:rsid w:val="00384009"/>
    <w:rsid w:val="00384EEE"/>
    <w:rsid w:val="00391AB4"/>
    <w:rsid w:val="00392CE2"/>
    <w:rsid w:val="00394580"/>
    <w:rsid w:val="00395052"/>
    <w:rsid w:val="003956E9"/>
    <w:rsid w:val="003A0B65"/>
    <w:rsid w:val="003A1F00"/>
    <w:rsid w:val="003A2687"/>
    <w:rsid w:val="003A371D"/>
    <w:rsid w:val="003A3A11"/>
    <w:rsid w:val="003A3AEA"/>
    <w:rsid w:val="003A3B1B"/>
    <w:rsid w:val="003A3ED6"/>
    <w:rsid w:val="003A5975"/>
    <w:rsid w:val="003A5E3A"/>
    <w:rsid w:val="003B2860"/>
    <w:rsid w:val="003B4B4B"/>
    <w:rsid w:val="003B732D"/>
    <w:rsid w:val="003C0758"/>
    <w:rsid w:val="003C1BA1"/>
    <w:rsid w:val="003C3F30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0D92"/>
    <w:rsid w:val="003E18A9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2261"/>
    <w:rsid w:val="003F2EF2"/>
    <w:rsid w:val="00400C72"/>
    <w:rsid w:val="00400DCA"/>
    <w:rsid w:val="004030AC"/>
    <w:rsid w:val="00403C24"/>
    <w:rsid w:val="004061D0"/>
    <w:rsid w:val="004069B1"/>
    <w:rsid w:val="0041327F"/>
    <w:rsid w:val="004137C4"/>
    <w:rsid w:val="00413835"/>
    <w:rsid w:val="004142E0"/>
    <w:rsid w:val="00414E26"/>
    <w:rsid w:val="00415FC9"/>
    <w:rsid w:val="0041607A"/>
    <w:rsid w:val="00420593"/>
    <w:rsid w:val="004231A3"/>
    <w:rsid w:val="004234C6"/>
    <w:rsid w:val="00424044"/>
    <w:rsid w:val="00425ACD"/>
    <w:rsid w:val="0043768F"/>
    <w:rsid w:val="00440168"/>
    <w:rsid w:val="00441DCC"/>
    <w:rsid w:val="00442D53"/>
    <w:rsid w:val="00443B2C"/>
    <w:rsid w:val="004452A1"/>
    <w:rsid w:val="00451F9C"/>
    <w:rsid w:val="00454E0E"/>
    <w:rsid w:val="00455FA5"/>
    <w:rsid w:val="00457E64"/>
    <w:rsid w:val="0046099B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6871"/>
    <w:rsid w:val="00477BA6"/>
    <w:rsid w:val="00480F55"/>
    <w:rsid w:val="004829FF"/>
    <w:rsid w:val="00483360"/>
    <w:rsid w:val="00483CB5"/>
    <w:rsid w:val="0048466B"/>
    <w:rsid w:val="004867DF"/>
    <w:rsid w:val="00490B84"/>
    <w:rsid w:val="00492ACE"/>
    <w:rsid w:val="00493409"/>
    <w:rsid w:val="004953AA"/>
    <w:rsid w:val="00497706"/>
    <w:rsid w:val="004A0929"/>
    <w:rsid w:val="004A2524"/>
    <w:rsid w:val="004A2533"/>
    <w:rsid w:val="004A2E20"/>
    <w:rsid w:val="004A6BA0"/>
    <w:rsid w:val="004A77D8"/>
    <w:rsid w:val="004B0223"/>
    <w:rsid w:val="004B0E14"/>
    <w:rsid w:val="004B0FF5"/>
    <w:rsid w:val="004B1596"/>
    <w:rsid w:val="004B1DB4"/>
    <w:rsid w:val="004B511C"/>
    <w:rsid w:val="004B51A2"/>
    <w:rsid w:val="004B628B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29"/>
    <w:rsid w:val="004D74C1"/>
    <w:rsid w:val="004E094C"/>
    <w:rsid w:val="004E1C94"/>
    <w:rsid w:val="004E2367"/>
    <w:rsid w:val="004E2B57"/>
    <w:rsid w:val="004E596A"/>
    <w:rsid w:val="004E5ABA"/>
    <w:rsid w:val="004E7235"/>
    <w:rsid w:val="004E799B"/>
    <w:rsid w:val="004E7C62"/>
    <w:rsid w:val="004F102B"/>
    <w:rsid w:val="004F16F9"/>
    <w:rsid w:val="004F2344"/>
    <w:rsid w:val="004F2E09"/>
    <w:rsid w:val="004F320A"/>
    <w:rsid w:val="004F528A"/>
    <w:rsid w:val="004F6036"/>
    <w:rsid w:val="004F71F4"/>
    <w:rsid w:val="005046D8"/>
    <w:rsid w:val="005073E0"/>
    <w:rsid w:val="00507B25"/>
    <w:rsid w:val="00511433"/>
    <w:rsid w:val="005125C2"/>
    <w:rsid w:val="005130DC"/>
    <w:rsid w:val="005140C1"/>
    <w:rsid w:val="0051591C"/>
    <w:rsid w:val="005171F1"/>
    <w:rsid w:val="00520DB6"/>
    <w:rsid w:val="00521EB7"/>
    <w:rsid w:val="0052223F"/>
    <w:rsid w:val="0052315D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5403D"/>
    <w:rsid w:val="00560939"/>
    <w:rsid w:val="00563158"/>
    <w:rsid w:val="005646FA"/>
    <w:rsid w:val="0057064B"/>
    <w:rsid w:val="00572077"/>
    <w:rsid w:val="00573E1C"/>
    <w:rsid w:val="005742CD"/>
    <w:rsid w:val="00575DF3"/>
    <w:rsid w:val="0057755F"/>
    <w:rsid w:val="005822BD"/>
    <w:rsid w:val="00582BE7"/>
    <w:rsid w:val="00583A2F"/>
    <w:rsid w:val="00584BE9"/>
    <w:rsid w:val="005851E1"/>
    <w:rsid w:val="00587D7E"/>
    <w:rsid w:val="00591FE1"/>
    <w:rsid w:val="00592FC4"/>
    <w:rsid w:val="005934EE"/>
    <w:rsid w:val="00593A80"/>
    <w:rsid w:val="005940B2"/>
    <w:rsid w:val="00595C7D"/>
    <w:rsid w:val="005A0A6A"/>
    <w:rsid w:val="005A16CB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C1141"/>
    <w:rsid w:val="005C11B3"/>
    <w:rsid w:val="005C16E9"/>
    <w:rsid w:val="005C2B9D"/>
    <w:rsid w:val="005C3ABA"/>
    <w:rsid w:val="005C47B5"/>
    <w:rsid w:val="005C48CC"/>
    <w:rsid w:val="005C52C8"/>
    <w:rsid w:val="005C5B24"/>
    <w:rsid w:val="005C6326"/>
    <w:rsid w:val="005C68F4"/>
    <w:rsid w:val="005D02FB"/>
    <w:rsid w:val="005D0486"/>
    <w:rsid w:val="005D1797"/>
    <w:rsid w:val="005D245E"/>
    <w:rsid w:val="005D2550"/>
    <w:rsid w:val="005D31D7"/>
    <w:rsid w:val="005D4F1F"/>
    <w:rsid w:val="005D6257"/>
    <w:rsid w:val="005D6953"/>
    <w:rsid w:val="005D718F"/>
    <w:rsid w:val="005D739A"/>
    <w:rsid w:val="005E08FD"/>
    <w:rsid w:val="005E3BE5"/>
    <w:rsid w:val="005E4865"/>
    <w:rsid w:val="005E5526"/>
    <w:rsid w:val="005E66E2"/>
    <w:rsid w:val="005F1432"/>
    <w:rsid w:val="005F1AA0"/>
    <w:rsid w:val="005F1F9E"/>
    <w:rsid w:val="005F260A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6769"/>
    <w:rsid w:val="0061766A"/>
    <w:rsid w:val="0062441D"/>
    <w:rsid w:val="00624AC6"/>
    <w:rsid w:val="00624C88"/>
    <w:rsid w:val="00624E6E"/>
    <w:rsid w:val="00625B24"/>
    <w:rsid w:val="00626A28"/>
    <w:rsid w:val="006355FA"/>
    <w:rsid w:val="00637D38"/>
    <w:rsid w:val="00641384"/>
    <w:rsid w:val="0064221F"/>
    <w:rsid w:val="00642221"/>
    <w:rsid w:val="00642E0C"/>
    <w:rsid w:val="006430A8"/>
    <w:rsid w:val="00646E6C"/>
    <w:rsid w:val="0064725D"/>
    <w:rsid w:val="00650BA4"/>
    <w:rsid w:val="00654277"/>
    <w:rsid w:val="00655C05"/>
    <w:rsid w:val="00656B56"/>
    <w:rsid w:val="0065704A"/>
    <w:rsid w:val="00657B3A"/>
    <w:rsid w:val="00657F4C"/>
    <w:rsid w:val="00663348"/>
    <w:rsid w:val="00664EB8"/>
    <w:rsid w:val="00665691"/>
    <w:rsid w:val="0066656C"/>
    <w:rsid w:val="00667083"/>
    <w:rsid w:val="00667098"/>
    <w:rsid w:val="0067031C"/>
    <w:rsid w:val="00672A0B"/>
    <w:rsid w:val="006750FD"/>
    <w:rsid w:val="00676C1C"/>
    <w:rsid w:val="0068173D"/>
    <w:rsid w:val="00681829"/>
    <w:rsid w:val="00683843"/>
    <w:rsid w:val="00686062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A7229"/>
    <w:rsid w:val="006A75F5"/>
    <w:rsid w:val="006B1BBB"/>
    <w:rsid w:val="006B30C4"/>
    <w:rsid w:val="006B40BB"/>
    <w:rsid w:val="006C0B71"/>
    <w:rsid w:val="006C3AF1"/>
    <w:rsid w:val="006C4738"/>
    <w:rsid w:val="006C57C1"/>
    <w:rsid w:val="006C7012"/>
    <w:rsid w:val="006C7F19"/>
    <w:rsid w:val="006D09E3"/>
    <w:rsid w:val="006D0A29"/>
    <w:rsid w:val="006D2230"/>
    <w:rsid w:val="006D291E"/>
    <w:rsid w:val="006D34EC"/>
    <w:rsid w:val="006D5338"/>
    <w:rsid w:val="006D5486"/>
    <w:rsid w:val="006D6165"/>
    <w:rsid w:val="006D743C"/>
    <w:rsid w:val="006E13FE"/>
    <w:rsid w:val="006E2DD0"/>
    <w:rsid w:val="006E51D6"/>
    <w:rsid w:val="006E7422"/>
    <w:rsid w:val="006E7714"/>
    <w:rsid w:val="006F0215"/>
    <w:rsid w:val="006F210F"/>
    <w:rsid w:val="006F27D3"/>
    <w:rsid w:val="006F33A2"/>
    <w:rsid w:val="006F5C59"/>
    <w:rsid w:val="006F5DEE"/>
    <w:rsid w:val="006F5EF9"/>
    <w:rsid w:val="006F6DBE"/>
    <w:rsid w:val="006F7150"/>
    <w:rsid w:val="006F79B0"/>
    <w:rsid w:val="00700C79"/>
    <w:rsid w:val="00700F79"/>
    <w:rsid w:val="00701901"/>
    <w:rsid w:val="00701EE6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17CEA"/>
    <w:rsid w:val="00720C0B"/>
    <w:rsid w:val="00720CF0"/>
    <w:rsid w:val="0072351B"/>
    <w:rsid w:val="00723C23"/>
    <w:rsid w:val="00724848"/>
    <w:rsid w:val="00724E8D"/>
    <w:rsid w:val="00726CB4"/>
    <w:rsid w:val="00726CED"/>
    <w:rsid w:val="007315B7"/>
    <w:rsid w:val="007331C7"/>
    <w:rsid w:val="00736E95"/>
    <w:rsid w:val="00737F90"/>
    <w:rsid w:val="00741CAE"/>
    <w:rsid w:val="007420BF"/>
    <w:rsid w:val="007421DD"/>
    <w:rsid w:val="007425B0"/>
    <w:rsid w:val="00742BB5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10D0"/>
    <w:rsid w:val="0075209C"/>
    <w:rsid w:val="00752670"/>
    <w:rsid w:val="00754525"/>
    <w:rsid w:val="007555A4"/>
    <w:rsid w:val="00760218"/>
    <w:rsid w:val="00760F52"/>
    <w:rsid w:val="007614CD"/>
    <w:rsid w:val="0076312E"/>
    <w:rsid w:val="00764FD6"/>
    <w:rsid w:val="00765044"/>
    <w:rsid w:val="00766390"/>
    <w:rsid w:val="00766E18"/>
    <w:rsid w:val="007676CC"/>
    <w:rsid w:val="00767899"/>
    <w:rsid w:val="00772D13"/>
    <w:rsid w:val="00775235"/>
    <w:rsid w:val="00776535"/>
    <w:rsid w:val="00776F42"/>
    <w:rsid w:val="0078321B"/>
    <w:rsid w:val="00786291"/>
    <w:rsid w:val="00786B01"/>
    <w:rsid w:val="00787760"/>
    <w:rsid w:val="0079123A"/>
    <w:rsid w:val="00793728"/>
    <w:rsid w:val="0079737C"/>
    <w:rsid w:val="007A0253"/>
    <w:rsid w:val="007A10FA"/>
    <w:rsid w:val="007A1FA2"/>
    <w:rsid w:val="007A53F0"/>
    <w:rsid w:val="007A6A88"/>
    <w:rsid w:val="007A75B0"/>
    <w:rsid w:val="007B18F4"/>
    <w:rsid w:val="007B2D4F"/>
    <w:rsid w:val="007B45A3"/>
    <w:rsid w:val="007C04FB"/>
    <w:rsid w:val="007C0931"/>
    <w:rsid w:val="007C0EE2"/>
    <w:rsid w:val="007C316B"/>
    <w:rsid w:val="007C4EB4"/>
    <w:rsid w:val="007C6EEC"/>
    <w:rsid w:val="007C789B"/>
    <w:rsid w:val="007C7AED"/>
    <w:rsid w:val="007D01AA"/>
    <w:rsid w:val="007D124E"/>
    <w:rsid w:val="007D12CB"/>
    <w:rsid w:val="007D14C2"/>
    <w:rsid w:val="007D1C13"/>
    <w:rsid w:val="007D1CBC"/>
    <w:rsid w:val="007D20F1"/>
    <w:rsid w:val="007D2A45"/>
    <w:rsid w:val="007D2FFF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56"/>
    <w:rsid w:val="007F0DE5"/>
    <w:rsid w:val="007F3E1F"/>
    <w:rsid w:val="007F4365"/>
    <w:rsid w:val="007F43A7"/>
    <w:rsid w:val="007F6014"/>
    <w:rsid w:val="0080004C"/>
    <w:rsid w:val="00801B4F"/>
    <w:rsid w:val="00802EDB"/>
    <w:rsid w:val="00803440"/>
    <w:rsid w:val="008044B9"/>
    <w:rsid w:val="0080740F"/>
    <w:rsid w:val="008079E1"/>
    <w:rsid w:val="00810141"/>
    <w:rsid w:val="00811B82"/>
    <w:rsid w:val="0081550F"/>
    <w:rsid w:val="00815CA5"/>
    <w:rsid w:val="00817AFE"/>
    <w:rsid w:val="00817CAD"/>
    <w:rsid w:val="008203F1"/>
    <w:rsid w:val="008214E0"/>
    <w:rsid w:val="0082532F"/>
    <w:rsid w:val="008257C6"/>
    <w:rsid w:val="00825860"/>
    <w:rsid w:val="00825932"/>
    <w:rsid w:val="0082593D"/>
    <w:rsid w:val="00826760"/>
    <w:rsid w:val="00830EC0"/>
    <w:rsid w:val="00833FF8"/>
    <w:rsid w:val="00835353"/>
    <w:rsid w:val="0083626E"/>
    <w:rsid w:val="0083716E"/>
    <w:rsid w:val="00840661"/>
    <w:rsid w:val="008446FB"/>
    <w:rsid w:val="008507A0"/>
    <w:rsid w:val="008509BC"/>
    <w:rsid w:val="0085145E"/>
    <w:rsid w:val="00851C46"/>
    <w:rsid w:val="00853A0F"/>
    <w:rsid w:val="008629F5"/>
    <w:rsid w:val="00867083"/>
    <w:rsid w:val="008673B5"/>
    <w:rsid w:val="00873B8B"/>
    <w:rsid w:val="008744B7"/>
    <w:rsid w:val="00874518"/>
    <w:rsid w:val="00874CAE"/>
    <w:rsid w:val="00876486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4127"/>
    <w:rsid w:val="00896B7B"/>
    <w:rsid w:val="00897629"/>
    <w:rsid w:val="008A0332"/>
    <w:rsid w:val="008A0B30"/>
    <w:rsid w:val="008A1AA0"/>
    <w:rsid w:val="008A297F"/>
    <w:rsid w:val="008A56F7"/>
    <w:rsid w:val="008A61BC"/>
    <w:rsid w:val="008A7747"/>
    <w:rsid w:val="008A7DD1"/>
    <w:rsid w:val="008A7E84"/>
    <w:rsid w:val="008B1EE6"/>
    <w:rsid w:val="008B3AC0"/>
    <w:rsid w:val="008B50EA"/>
    <w:rsid w:val="008B56AE"/>
    <w:rsid w:val="008B5830"/>
    <w:rsid w:val="008B5B27"/>
    <w:rsid w:val="008B7145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7A21"/>
    <w:rsid w:val="008E3FAA"/>
    <w:rsid w:val="008F0689"/>
    <w:rsid w:val="008F137D"/>
    <w:rsid w:val="008F3A22"/>
    <w:rsid w:val="008F3C3E"/>
    <w:rsid w:val="008F3E8E"/>
    <w:rsid w:val="008F406B"/>
    <w:rsid w:val="008F4D13"/>
    <w:rsid w:val="008F7A6D"/>
    <w:rsid w:val="009005D8"/>
    <w:rsid w:val="009025F6"/>
    <w:rsid w:val="009047C2"/>
    <w:rsid w:val="00906947"/>
    <w:rsid w:val="0091041B"/>
    <w:rsid w:val="00914642"/>
    <w:rsid w:val="00915643"/>
    <w:rsid w:val="00917CC6"/>
    <w:rsid w:val="009207EC"/>
    <w:rsid w:val="00920F77"/>
    <w:rsid w:val="00923BFD"/>
    <w:rsid w:val="00925A62"/>
    <w:rsid w:val="00925C97"/>
    <w:rsid w:val="00927DA2"/>
    <w:rsid w:val="0093050F"/>
    <w:rsid w:val="00932765"/>
    <w:rsid w:val="009351BF"/>
    <w:rsid w:val="00936D4E"/>
    <w:rsid w:val="00940C34"/>
    <w:rsid w:val="009426DD"/>
    <w:rsid w:val="00942A63"/>
    <w:rsid w:val="009443E0"/>
    <w:rsid w:val="009444FA"/>
    <w:rsid w:val="00945F31"/>
    <w:rsid w:val="009466FB"/>
    <w:rsid w:val="00950524"/>
    <w:rsid w:val="00950A71"/>
    <w:rsid w:val="009526A5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863B5"/>
    <w:rsid w:val="00990F84"/>
    <w:rsid w:val="0099402A"/>
    <w:rsid w:val="009948BB"/>
    <w:rsid w:val="00994C84"/>
    <w:rsid w:val="00996C75"/>
    <w:rsid w:val="00996CA3"/>
    <w:rsid w:val="00997254"/>
    <w:rsid w:val="009A0C10"/>
    <w:rsid w:val="009A16E3"/>
    <w:rsid w:val="009A1A9C"/>
    <w:rsid w:val="009A3215"/>
    <w:rsid w:val="009A5246"/>
    <w:rsid w:val="009A6BDE"/>
    <w:rsid w:val="009B1292"/>
    <w:rsid w:val="009B1355"/>
    <w:rsid w:val="009B45A9"/>
    <w:rsid w:val="009B65D3"/>
    <w:rsid w:val="009B6F48"/>
    <w:rsid w:val="009C1CA3"/>
    <w:rsid w:val="009C3F55"/>
    <w:rsid w:val="009C7293"/>
    <w:rsid w:val="009C7EFB"/>
    <w:rsid w:val="009D3C83"/>
    <w:rsid w:val="009D4804"/>
    <w:rsid w:val="009D4FA4"/>
    <w:rsid w:val="009D579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893"/>
    <w:rsid w:val="00A10C62"/>
    <w:rsid w:val="00A11022"/>
    <w:rsid w:val="00A12579"/>
    <w:rsid w:val="00A12EBA"/>
    <w:rsid w:val="00A158BC"/>
    <w:rsid w:val="00A20F4B"/>
    <w:rsid w:val="00A23453"/>
    <w:rsid w:val="00A24E03"/>
    <w:rsid w:val="00A253B2"/>
    <w:rsid w:val="00A27798"/>
    <w:rsid w:val="00A27C42"/>
    <w:rsid w:val="00A30DBE"/>
    <w:rsid w:val="00A32D92"/>
    <w:rsid w:val="00A3443B"/>
    <w:rsid w:val="00A36878"/>
    <w:rsid w:val="00A37B7C"/>
    <w:rsid w:val="00A42FD4"/>
    <w:rsid w:val="00A44F7A"/>
    <w:rsid w:val="00A4673F"/>
    <w:rsid w:val="00A46A90"/>
    <w:rsid w:val="00A505D5"/>
    <w:rsid w:val="00A5452F"/>
    <w:rsid w:val="00A54F48"/>
    <w:rsid w:val="00A553E2"/>
    <w:rsid w:val="00A5725A"/>
    <w:rsid w:val="00A57946"/>
    <w:rsid w:val="00A60468"/>
    <w:rsid w:val="00A614C8"/>
    <w:rsid w:val="00A615C7"/>
    <w:rsid w:val="00A61948"/>
    <w:rsid w:val="00A65BF4"/>
    <w:rsid w:val="00A664DC"/>
    <w:rsid w:val="00A672CA"/>
    <w:rsid w:val="00A673C0"/>
    <w:rsid w:val="00A70E90"/>
    <w:rsid w:val="00A7133E"/>
    <w:rsid w:val="00A73E85"/>
    <w:rsid w:val="00A75F50"/>
    <w:rsid w:val="00A81E91"/>
    <w:rsid w:val="00A83592"/>
    <w:rsid w:val="00A850F2"/>
    <w:rsid w:val="00A85292"/>
    <w:rsid w:val="00A90124"/>
    <w:rsid w:val="00A903EC"/>
    <w:rsid w:val="00A90654"/>
    <w:rsid w:val="00A90B45"/>
    <w:rsid w:val="00A91A8D"/>
    <w:rsid w:val="00A92A0B"/>
    <w:rsid w:val="00A957F0"/>
    <w:rsid w:val="00A95FA3"/>
    <w:rsid w:val="00AA0760"/>
    <w:rsid w:val="00AA181F"/>
    <w:rsid w:val="00AA21C1"/>
    <w:rsid w:val="00AA397A"/>
    <w:rsid w:val="00AA4B03"/>
    <w:rsid w:val="00AA55ED"/>
    <w:rsid w:val="00AA599B"/>
    <w:rsid w:val="00AA5F1D"/>
    <w:rsid w:val="00AA66C3"/>
    <w:rsid w:val="00AB12D7"/>
    <w:rsid w:val="00AB178B"/>
    <w:rsid w:val="00AB54EE"/>
    <w:rsid w:val="00AB5752"/>
    <w:rsid w:val="00AB764D"/>
    <w:rsid w:val="00AC01B1"/>
    <w:rsid w:val="00AC0B0E"/>
    <w:rsid w:val="00AC1C82"/>
    <w:rsid w:val="00AC28ED"/>
    <w:rsid w:val="00AC3701"/>
    <w:rsid w:val="00AC5BCF"/>
    <w:rsid w:val="00AC61D7"/>
    <w:rsid w:val="00AD0DBA"/>
    <w:rsid w:val="00AD1047"/>
    <w:rsid w:val="00AD1E28"/>
    <w:rsid w:val="00AE08B2"/>
    <w:rsid w:val="00AE17D7"/>
    <w:rsid w:val="00AE236C"/>
    <w:rsid w:val="00AE23DB"/>
    <w:rsid w:val="00AE39EA"/>
    <w:rsid w:val="00AE4466"/>
    <w:rsid w:val="00AE63D1"/>
    <w:rsid w:val="00AF0E57"/>
    <w:rsid w:val="00AF3BE2"/>
    <w:rsid w:val="00AF4D21"/>
    <w:rsid w:val="00AF74E4"/>
    <w:rsid w:val="00B01422"/>
    <w:rsid w:val="00B0207A"/>
    <w:rsid w:val="00B034E7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2EE4"/>
    <w:rsid w:val="00B1499E"/>
    <w:rsid w:val="00B1580D"/>
    <w:rsid w:val="00B1792D"/>
    <w:rsid w:val="00B2119C"/>
    <w:rsid w:val="00B2183D"/>
    <w:rsid w:val="00B245D0"/>
    <w:rsid w:val="00B24733"/>
    <w:rsid w:val="00B27ECA"/>
    <w:rsid w:val="00B30C65"/>
    <w:rsid w:val="00B32185"/>
    <w:rsid w:val="00B336C0"/>
    <w:rsid w:val="00B35473"/>
    <w:rsid w:val="00B35B52"/>
    <w:rsid w:val="00B35D4C"/>
    <w:rsid w:val="00B372EE"/>
    <w:rsid w:val="00B37750"/>
    <w:rsid w:val="00B40CF7"/>
    <w:rsid w:val="00B40DF1"/>
    <w:rsid w:val="00B4106A"/>
    <w:rsid w:val="00B413E2"/>
    <w:rsid w:val="00B4314E"/>
    <w:rsid w:val="00B43248"/>
    <w:rsid w:val="00B43634"/>
    <w:rsid w:val="00B5070E"/>
    <w:rsid w:val="00B50870"/>
    <w:rsid w:val="00B5272E"/>
    <w:rsid w:val="00B547EE"/>
    <w:rsid w:val="00B56D2A"/>
    <w:rsid w:val="00B605B9"/>
    <w:rsid w:val="00B61801"/>
    <w:rsid w:val="00B62494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97455"/>
    <w:rsid w:val="00BA13F2"/>
    <w:rsid w:val="00BA220A"/>
    <w:rsid w:val="00BA405C"/>
    <w:rsid w:val="00BA4A55"/>
    <w:rsid w:val="00BA4B17"/>
    <w:rsid w:val="00BA74AC"/>
    <w:rsid w:val="00BA7816"/>
    <w:rsid w:val="00BB08D4"/>
    <w:rsid w:val="00BB17E9"/>
    <w:rsid w:val="00BB6531"/>
    <w:rsid w:val="00BC29B6"/>
    <w:rsid w:val="00BC407B"/>
    <w:rsid w:val="00BC49DC"/>
    <w:rsid w:val="00BC508A"/>
    <w:rsid w:val="00BC50F7"/>
    <w:rsid w:val="00BD10BA"/>
    <w:rsid w:val="00BD14A3"/>
    <w:rsid w:val="00BD20D5"/>
    <w:rsid w:val="00BD2F0F"/>
    <w:rsid w:val="00BD4EB9"/>
    <w:rsid w:val="00BD5546"/>
    <w:rsid w:val="00BD728B"/>
    <w:rsid w:val="00BD72D5"/>
    <w:rsid w:val="00BE2FA3"/>
    <w:rsid w:val="00BE3550"/>
    <w:rsid w:val="00BE4664"/>
    <w:rsid w:val="00BE7ED3"/>
    <w:rsid w:val="00BF202C"/>
    <w:rsid w:val="00BF2259"/>
    <w:rsid w:val="00BF4298"/>
    <w:rsid w:val="00BF4E86"/>
    <w:rsid w:val="00BF57D1"/>
    <w:rsid w:val="00BF5AA0"/>
    <w:rsid w:val="00BF6E8D"/>
    <w:rsid w:val="00C01279"/>
    <w:rsid w:val="00C0426E"/>
    <w:rsid w:val="00C065F2"/>
    <w:rsid w:val="00C0690A"/>
    <w:rsid w:val="00C06C3D"/>
    <w:rsid w:val="00C07191"/>
    <w:rsid w:val="00C108A7"/>
    <w:rsid w:val="00C11329"/>
    <w:rsid w:val="00C14752"/>
    <w:rsid w:val="00C1525E"/>
    <w:rsid w:val="00C176A4"/>
    <w:rsid w:val="00C20523"/>
    <w:rsid w:val="00C20A13"/>
    <w:rsid w:val="00C2152D"/>
    <w:rsid w:val="00C25DBC"/>
    <w:rsid w:val="00C26991"/>
    <w:rsid w:val="00C27882"/>
    <w:rsid w:val="00C3143C"/>
    <w:rsid w:val="00C32B24"/>
    <w:rsid w:val="00C358DB"/>
    <w:rsid w:val="00C370D9"/>
    <w:rsid w:val="00C37338"/>
    <w:rsid w:val="00C37702"/>
    <w:rsid w:val="00C40EBE"/>
    <w:rsid w:val="00C4181E"/>
    <w:rsid w:val="00C41AAE"/>
    <w:rsid w:val="00C41DCF"/>
    <w:rsid w:val="00C42B89"/>
    <w:rsid w:val="00C4303B"/>
    <w:rsid w:val="00C43976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1894"/>
    <w:rsid w:val="00C638FF"/>
    <w:rsid w:val="00C67F17"/>
    <w:rsid w:val="00C67FB3"/>
    <w:rsid w:val="00C701E8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BE3"/>
    <w:rsid w:val="00C9493D"/>
    <w:rsid w:val="00C96767"/>
    <w:rsid w:val="00C96B9A"/>
    <w:rsid w:val="00CA636D"/>
    <w:rsid w:val="00CB10F0"/>
    <w:rsid w:val="00CB1F3B"/>
    <w:rsid w:val="00CB296F"/>
    <w:rsid w:val="00CB48CE"/>
    <w:rsid w:val="00CB5596"/>
    <w:rsid w:val="00CB767F"/>
    <w:rsid w:val="00CC1124"/>
    <w:rsid w:val="00CC2E7F"/>
    <w:rsid w:val="00CC468B"/>
    <w:rsid w:val="00CC5139"/>
    <w:rsid w:val="00CC5871"/>
    <w:rsid w:val="00CC7A78"/>
    <w:rsid w:val="00CD3E70"/>
    <w:rsid w:val="00CE1877"/>
    <w:rsid w:val="00CE2B08"/>
    <w:rsid w:val="00CE3408"/>
    <w:rsid w:val="00CE5DB4"/>
    <w:rsid w:val="00CE6AA3"/>
    <w:rsid w:val="00CE7761"/>
    <w:rsid w:val="00CF257F"/>
    <w:rsid w:val="00D005C3"/>
    <w:rsid w:val="00D01A7F"/>
    <w:rsid w:val="00D03C9C"/>
    <w:rsid w:val="00D05076"/>
    <w:rsid w:val="00D10357"/>
    <w:rsid w:val="00D1077F"/>
    <w:rsid w:val="00D12B54"/>
    <w:rsid w:val="00D13CD8"/>
    <w:rsid w:val="00D15A52"/>
    <w:rsid w:val="00D15F74"/>
    <w:rsid w:val="00D209C3"/>
    <w:rsid w:val="00D21D52"/>
    <w:rsid w:val="00D22839"/>
    <w:rsid w:val="00D22F48"/>
    <w:rsid w:val="00D24BA3"/>
    <w:rsid w:val="00D252CB"/>
    <w:rsid w:val="00D26B6F"/>
    <w:rsid w:val="00D32A2D"/>
    <w:rsid w:val="00D32FB4"/>
    <w:rsid w:val="00D33291"/>
    <w:rsid w:val="00D36311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3D74"/>
    <w:rsid w:val="00D5456B"/>
    <w:rsid w:val="00D547C9"/>
    <w:rsid w:val="00D54907"/>
    <w:rsid w:val="00D54C85"/>
    <w:rsid w:val="00D5584D"/>
    <w:rsid w:val="00D564ED"/>
    <w:rsid w:val="00D6040E"/>
    <w:rsid w:val="00D61423"/>
    <w:rsid w:val="00D6184A"/>
    <w:rsid w:val="00D63E00"/>
    <w:rsid w:val="00D64A95"/>
    <w:rsid w:val="00D665DA"/>
    <w:rsid w:val="00D7110B"/>
    <w:rsid w:val="00D72DD4"/>
    <w:rsid w:val="00D73FDD"/>
    <w:rsid w:val="00D74070"/>
    <w:rsid w:val="00D76035"/>
    <w:rsid w:val="00D767F0"/>
    <w:rsid w:val="00D771B6"/>
    <w:rsid w:val="00D773AF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7BE9"/>
    <w:rsid w:val="00DA1425"/>
    <w:rsid w:val="00DA1B6C"/>
    <w:rsid w:val="00DA2272"/>
    <w:rsid w:val="00DA2BE8"/>
    <w:rsid w:val="00DA3A65"/>
    <w:rsid w:val="00DA7ACE"/>
    <w:rsid w:val="00DB103C"/>
    <w:rsid w:val="00DB2A6B"/>
    <w:rsid w:val="00DB646D"/>
    <w:rsid w:val="00DC1258"/>
    <w:rsid w:val="00DC175D"/>
    <w:rsid w:val="00DC4511"/>
    <w:rsid w:val="00DC4D52"/>
    <w:rsid w:val="00DC52B3"/>
    <w:rsid w:val="00DC59E3"/>
    <w:rsid w:val="00DC5DB1"/>
    <w:rsid w:val="00DD0068"/>
    <w:rsid w:val="00DD1922"/>
    <w:rsid w:val="00DD25F6"/>
    <w:rsid w:val="00DD3A95"/>
    <w:rsid w:val="00DD4F43"/>
    <w:rsid w:val="00DD5D1E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0402B"/>
    <w:rsid w:val="00E07BB9"/>
    <w:rsid w:val="00E1123F"/>
    <w:rsid w:val="00E1204F"/>
    <w:rsid w:val="00E162E2"/>
    <w:rsid w:val="00E16343"/>
    <w:rsid w:val="00E16C0E"/>
    <w:rsid w:val="00E2061F"/>
    <w:rsid w:val="00E21D1A"/>
    <w:rsid w:val="00E2263E"/>
    <w:rsid w:val="00E23F63"/>
    <w:rsid w:val="00E2448B"/>
    <w:rsid w:val="00E25439"/>
    <w:rsid w:val="00E27737"/>
    <w:rsid w:val="00E312D1"/>
    <w:rsid w:val="00E34487"/>
    <w:rsid w:val="00E35FCB"/>
    <w:rsid w:val="00E361B6"/>
    <w:rsid w:val="00E363F5"/>
    <w:rsid w:val="00E36BC8"/>
    <w:rsid w:val="00E40BD3"/>
    <w:rsid w:val="00E41EBF"/>
    <w:rsid w:val="00E422C6"/>
    <w:rsid w:val="00E42D0A"/>
    <w:rsid w:val="00E43BEF"/>
    <w:rsid w:val="00E46427"/>
    <w:rsid w:val="00E51884"/>
    <w:rsid w:val="00E62AEC"/>
    <w:rsid w:val="00E63A7D"/>
    <w:rsid w:val="00E6543A"/>
    <w:rsid w:val="00E655FA"/>
    <w:rsid w:val="00E66264"/>
    <w:rsid w:val="00E668A0"/>
    <w:rsid w:val="00E673AB"/>
    <w:rsid w:val="00E67DD1"/>
    <w:rsid w:val="00E70970"/>
    <w:rsid w:val="00E71063"/>
    <w:rsid w:val="00E71217"/>
    <w:rsid w:val="00E72AAE"/>
    <w:rsid w:val="00E72B07"/>
    <w:rsid w:val="00E72D57"/>
    <w:rsid w:val="00E739AD"/>
    <w:rsid w:val="00E7740D"/>
    <w:rsid w:val="00E77500"/>
    <w:rsid w:val="00E80722"/>
    <w:rsid w:val="00E855B6"/>
    <w:rsid w:val="00E869E7"/>
    <w:rsid w:val="00E8789E"/>
    <w:rsid w:val="00E91789"/>
    <w:rsid w:val="00E91F47"/>
    <w:rsid w:val="00E920E0"/>
    <w:rsid w:val="00E94596"/>
    <w:rsid w:val="00EA114C"/>
    <w:rsid w:val="00EA11F0"/>
    <w:rsid w:val="00EA157A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1A14"/>
    <w:rsid w:val="00EC42EB"/>
    <w:rsid w:val="00EC5159"/>
    <w:rsid w:val="00EC5425"/>
    <w:rsid w:val="00EC5C0E"/>
    <w:rsid w:val="00EC6AEE"/>
    <w:rsid w:val="00EC6D7F"/>
    <w:rsid w:val="00ED008A"/>
    <w:rsid w:val="00ED097F"/>
    <w:rsid w:val="00ED2457"/>
    <w:rsid w:val="00ED31B4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0AB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3C28"/>
    <w:rsid w:val="00F265E3"/>
    <w:rsid w:val="00F26C24"/>
    <w:rsid w:val="00F26CF4"/>
    <w:rsid w:val="00F27A70"/>
    <w:rsid w:val="00F30CB1"/>
    <w:rsid w:val="00F3282A"/>
    <w:rsid w:val="00F3430C"/>
    <w:rsid w:val="00F34A66"/>
    <w:rsid w:val="00F372B9"/>
    <w:rsid w:val="00F3741F"/>
    <w:rsid w:val="00F403A5"/>
    <w:rsid w:val="00F42454"/>
    <w:rsid w:val="00F4267C"/>
    <w:rsid w:val="00F42FBF"/>
    <w:rsid w:val="00F446BA"/>
    <w:rsid w:val="00F51DAE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70824"/>
    <w:rsid w:val="00F70B61"/>
    <w:rsid w:val="00F7228F"/>
    <w:rsid w:val="00F768C8"/>
    <w:rsid w:val="00F77194"/>
    <w:rsid w:val="00F810FC"/>
    <w:rsid w:val="00F827B3"/>
    <w:rsid w:val="00F84850"/>
    <w:rsid w:val="00F858C9"/>
    <w:rsid w:val="00F8621E"/>
    <w:rsid w:val="00F8632E"/>
    <w:rsid w:val="00F90C1E"/>
    <w:rsid w:val="00F90D3C"/>
    <w:rsid w:val="00F91EC6"/>
    <w:rsid w:val="00F9214D"/>
    <w:rsid w:val="00F93D9F"/>
    <w:rsid w:val="00F943D8"/>
    <w:rsid w:val="00F95040"/>
    <w:rsid w:val="00F97D7E"/>
    <w:rsid w:val="00FA019B"/>
    <w:rsid w:val="00FA1973"/>
    <w:rsid w:val="00FA2ED3"/>
    <w:rsid w:val="00FA4290"/>
    <w:rsid w:val="00FA4D70"/>
    <w:rsid w:val="00FA562E"/>
    <w:rsid w:val="00FA5D2E"/>
    <w:rsid w:val="00FA6F49"/>
    <w:rsid w:val="00FA7007"/>
    <w:rsid w:val="00FB0E8D"/>
    <w:rsid w:val="00FB1110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50CE"/>
    <w:rsid w:val="00FE52A2"/>
    <w:rsid w:val="00FE58BC"/>
    <w:rsid w:val="00FE5C43"/>
    <w:rsid w:val="00FE7BF6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DCD6C"/>
  <w15:chartTrackingRefBased/>
  <w15:docId w15:val="{A5F603EE-469C-4806-8655-CB5B2FFA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797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4314E"/>
    <w:pPr>
      <w:ind w:left="0" w:firstLine="0"/>
    </w:pPr>
  </w:style>
  <w:style w:type="paragraph" w:styleId="Pta">
    <w:name w:val="footer"/>
    <w:basedOn w:val="Normlny"/>
    <w:link w:val="PtaChar"/>
    <w:uiPriority w:val="99"/>
    <w:rsid w:val="00B431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4314E"/>
  </w:style>
  <w:style w:type="paragraph" w:styleId="Textvysvetlivky">
    <w:name w:val="endnote text"/>
    <w:basedOn w:val="Normlny"/>
    <w:next w:val="Normlny"/>
    <w:semiHidden/>
    <w:rsid w:val="00B4314E"/>
    <w:pPr>
      <w:tabs>
        <w:tab w:val="left" w:pos="567"/>
      </w:tabs>
      <w:ind w:left="0" w:firstLine="0"/>
    </w:pPr>
    <w:rPr>
      <w:szCs w:val="20"/>
      <w:lang w:val="cs-CZ" w:eastAsia="en-US"/>
    </w:rPr>
  </w:style>
  <w:style w:type="paragraph" w:styleId="Textbubliny">
    <w:name w:val="Balloon Text"/>
    <w:basedOn w:val="Normlny"/>
    <w:link w:val="TextbublinyChar"/>
    <w:rsid w:val="00830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30EC0"/>
    <w:rPr>
      <w:rFonts w:ascii="Tahoma" w:hAnsi="Tahoma" w:cs="Tahoma"/>
      <w:sz w:val="16"/>
      <w:szCs w:val="16"/>
      <w:lang w:val="sk-SK" w:eastAsia="sk-SK"/>
    </w:rPr>
  </w:style>
  <w:style w:type="character" w:customStyle="1" w:styleId="longtext1">
    <w:name w:val="long_text1"/>
    <w:rsid w:val="00257DA8"/>
    <w:rPr>
      <w:sz w:val="20"/>
      <w:szCs w:val="20"/>
    </w:rPr>
  </w:style>
  <w:style w:type="character" w:styleId="Hypertextovprepojenie">
    <w:name w:val="Hyperlink"/>
    <w:rsid w:val="00B12EE4"/>
    <w:rPr>
      <w:color w:val="0000FF"/>
      <w:u w:val="single"/>
    </w:rPr>
  </w:style>
  <w:style w:type="character" w:customStyle="1" w:styleId="hps">
    <w:name w:val="hps"/>
    <w:basedOn w:val="Predvolenpsmoodseku"/>
    <w:rsid w:val="00B12EE4"/>
  </w:style>
  <w:style w:type="character" w:styleId="Odkaznakomentr">
    <w:name w:val="annotation reference"/>
    <w:semiHidden/>
    <w:rsid w:val="001375B1"/>
    <w:rPr>
      <w:sz w:val="16"/>
      <w:szCs w:val="16"/>
    </w:rPr>
  </w:style>
  <w:style w:type="paragraph" w:styleId="Textkomentra">
    <w:name w:val="annotation text"/>
    <w:basedOn w:val="Normlny"/>
    <w:semiHidden/>
    <w:rsid w:val="001375B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375B1"/>
    <w:rPr>
      <w:b/>
      <w:bCs/>
    </w:rPr>
  </w:style>
  <w:style w:type="paragraph" w:styleId="Odsekzoznamu">
    <w:name w:val="List Paragraph"/>
    <w:basedOn w:val="Normlny"/>
    <w:uiPriority w:val="34"/>
    <w:qFormat/>
    <w:rsid w:val="002748DA"/>
    <w:pPr>
      <w:ind w:left="708"/>
    </w:pPr>
  </w:style>
  <w:style w:type="paragraph" w:customStyle="1" w:styleId="Default">
    <w:name w:val="Default"/>
    <w:rsid w:val="002921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5A16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A16CB"/>
    <w:rPr>
      <w:sz w:val="22"/>
      <w:szCs w:val="24"/>
    </w:rPr>
  </w:style>
  <w:style w:type="character" w:customStyle="1" w:styleId="PtaChar">
    <w:name w:val="Päta Char"/>
    <w:link w:val="Pta"/>
    <w:uiPriority w:val="99"/>
    <w:rsid w:val="001C2A2F"/>
    <w:rPr>
      <w:sz w:val="22"/>
      <w:szCs w:val="24"/>
    </w:rPr>
  </w:style>
  <w:style w:type="paragraph" w:styleId="Revzia">
    <w:name w:val="Revision"/>
    <w:hidden/>
    <w:uiPriority w:val="99"/>
    <w:semiHidden/>
    <w:rsid w:val="006F33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07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0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0434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9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B1DA-D122-49C9-8B3E-D3D0902A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30959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margita.hranaiova@sanofi.com</dc:creator>
  <cp:keywords/>
  <cp:lastModifiedBy>Milča</cp:lastModifiedBy>
  <cp:revision>3</cp:revision>
  <dcterms:created xsi:type="dcterms:W3CDTF">2020-03-23T12:52:00Z</dcterms:created>
  <dcterms:modified xsi:type="dcterms:W3CDTF">2020-03-23T12:52:00Z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