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7D" w:rsidRDefault="0075267D" w:rsidP="00CC0C91">
      <w:pPr>
        <w:jc w:val="center"/>
        <w:rPr>
          <w:rFonts w:ascii="Times New Roman" w:hAnsi="Times New Roman"/>
          <w:b/>
          <w:szCs w:val="22"/>
          <w:lang w:val="sk-SK"/>
        </w:rPr>
      </w:pPr>
    </w:p>
    <w:p w:rsidR="00A16E45" w:rsidRPr="0075267D" w:rsidRDefault="004D1A79" w:rsidP="00CC0C91">
      <w:pPr>
        <w:jc w:val="center"/>
        <w:rPr>
          <w:rStyle w:val="FormatvorlageGebrauchsinfoNichtFettZchn"/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CC0C91">
        <w:rPr>
          <w:rFonts w:ascii="Times New Roman" w:hAnsi="Times New Roman"/>
          <w:b/>
          <w:szCs w:val="22"/>
          <w:lang w:val="sk-SK"/>
        </w:rPr>
        <w:t xml:space="preserve">SÚHRN </w:t>
      </w:r>
      <w:r w:rsidR="006C5B0A" w:rsidRPr="00CC0C91">
        <w:rPr>
          <w:rFonts w:ascii="Times New Roman" w:hAnsi="Times New Roman"/>
          <w:b/>
          <w:szCs w:val="22"/>
          <w:lang w:val="sk-SK"/>
        </w:rPr>
        <w:t>CHARAKTERISTICKÝCH VLASTNOSTÍ LIEKU</w:t>
      </w:r>
    </w:p>
    <w:p w:rsidR="00A16E45" w:rsidRPr="00CE410E" w:rsidRDefault="00A16E45" w:rsidP="00E077BC">
      <w:pPr>
        <w:jc w:val="center"/>
        <w:rPr>
          <w:rFonts w:ascii="Times New Roman" w:hAnsi="Times New Roman"/>
          <w:b/>
          <w:bCs/>
          <w:szCs w:val="22"/>
          <w:lang w:val="sk-SK"/>
        </w:rPr>
      </w:pPr>
    </w:p>
    <w:p w:rsidR="00156EEB" w:rsidRPr="00CE410E" w:rsidRDefault="00156EEB" w:rsidP="00E077BC">
      <w:pPr>
        <w:jc w:val="center"/>
        <w:rPr>
          <w:rFonts w:ascii="Times New Roman" w:hAnsi="Times New Roman"/>
          <w:b/>
          <w:bCs/>
          <w:szCs w:val="22"/>
          <w:lang w:val="sk-SK"/>
        </w:rPr>
      </w:pPr>
    </w:p>
    <w:p w:rsidR="00A16E45" w:rsidRPr="00CE410E" w:rsidRDefault="003955DF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>
        <w:rPr>
          <w:rFonts w:ascii="Times New Roman" w:hAnsi="Times New Roman"/>
          <w:b/>
          <w:bCs/>
          <w:noProof/>
          <w:szCs w:val="22"/>
          <w:lang w:val="sk-SK"/>
        </w:rPr>
        <w:t xml:space="preserve">1.       </w:t>
      </w:r>
      <w:r w:rsidR="00DA6DD5" w:rsidRPr="00CE410E">
        <w:rPr>
          <w:rFonts w:ascii="Times New Roman" w:hAnsi="Times New Roman"/>
          <w:b/>
          <w:bCs/>
          <w:noProof/>
          <w:szCs w:val="22"/>
          <w:lang w:val="sk-SK"/>
        </w:rPr>
        <w:t>NÁZOV</w:t>
      </w:r>
      <w:r w:rsidR="006C5B0A" w:rsidRPr="00CE410E">
        <w:rPr>
          <w:rFonts w:ascii="Times New Roman" w:hAnsi="Times New Roman"/>
          <w:b/>
          <w:bCs/>
          <w:noProof/>
          <w:szCs w:val="22"/>
          <w:lang w:val="sk-SK"/>
        </w:rPr>
        <w:t xml:space="preserve"> LIEKU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A6903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140 mg </w:t>
      </w:r>
      <w:r w:rsidR="006C5B0A" w:rsidRPr="00CE410E">
        <w:rPr>
          <w:rFonts w:ascii="Times New Roman" w:hAnsi="Times New Roman"/>
          <w:szCs w:val="22"/>
          <w:lang w:val="sk-SK"/>
        </w:rPr>
        <w:t>liečiv</w:t>
      </w:r>
      <w:r w:rsidR="00D52C39" w:rsidRPr="00CE410E">
        <w:rPr>
          <w:rFonts w:ascii="Times New Roman" w:hAnsi="Times New Roman"/>
          <w:szCs w:val="22"/>
          <w:lang w:val="sk-SK"/>
        </w:rPr>
        <w:t>á</w:t>
      </w:r>
      <w:r w:rsidR="006C5B0A" w:rsidRPr="00CE410E">
        <w:rPr>
          <w:rFonts w:ascii="Times New Roman" w:hAnsi="Times New Roman"/>
          <w:szCs w:val="22"/>
          <w:lang w:val="sk-SK"/>
        </w:rPr>
        <w:t xml:space="preserve"> náplas</w:t>
      </w:r>
      <w:r w:rsidR="00D52C39" w:rsidRPr="00CE410E">
        <w:rPr>
          <w:rFonts w:ascii="Times New Roman" w:hAnsi="Times New Roman"/>
          <w:szCs w:val="22"/>
          <w:lang w:val="sk-SK"/>
        </w:rPr>
        <w:t>ť</w:t>
      </w:r>
      <w:r w:rsidR="006C5B0A" w:rsidRPr="00CE410E">
        <w:rPr>
          <w:rFonts w:ascii="Times New Roman" w:hAnsi="Times New Roman"/>
          <w:szCs w:val="22"/>
          <w:lang w:val="sk-SK"/>
        </w:rPr>
        <w:t xml:space="preserve">  </w:t>
      </w:r>
    </w:p>
    <w:p w:rsidR="00A16E45" w:rsidRDefault="00A16E45" w:rsidP="00E077BC">
      <w:pPr>
        <w:pStyle w:val="Default"/>
        <w:rPr>
          <w:sz w:val="22"/>
          <w:szCs w:val="22"/>
          <w:lang w:val="sk-SK"/>
        </w:rPr>
      </w:pPr>
    </w:p>
    <w:p w:rsidR="00B84356" w:rsidRPr="00CE410E" w:rsidRDefault="00B84356" w:rsidP="00E077BC">
      <w:pPr>
        <w:pStyle w:val="Default"/>
        <w:rPr>
          <w:sz w:val="22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2.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KVALITATÍVNE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A KVANTITATÍVNE ZLOŽENIE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Každá liečivá náplasť obsahuje </w:t>
      </w:r>
      <w:r w:rsidR="00A16E45" w:rsidRPr="00CE410E">
        <w:rPr>
          <w:rFonts w:ascii="Times New Roman" w:hAnsi="Times New Roman"/>
          <w:szCs w:val="22"/>
          <w:lang w:val="sk-SK"/>
        </w:rPr>
        <w:t xml:space="preserve">140 mg </w:t>
      </w:r>
      <w:r w:rsidRPr="00CE410E">
        <w:rPr>
          <w:rFonts w:ascii="Times New Roman" w:hAnsi="Times New Roman"/>
          <w:szCs w:val="22"/>
          <w:lang w:val="sk-SK"/>
        </w:rPr>
        <w:t>sodnej soli diklofenaku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06663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Pre ú</w:t>
      </w:r>
      <w:r w:rsidR="006C5B0A" w:rsidRPr="00CE410E">
        <w:rPr>
          <w:rFonts w:ascii="Times New Roman" w:hAnsi="Times New Roman"/>
          <w:szCs w:val="22"/>
          <w:lang w:val="sk-SK"/>
        </w:rPr>
        <w:t>plný zoznam pomocných látok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="006C5B0A" w:rsidRPr="00CE410E">
        <w:rPr>
          <w:rFonts w:ascii="Times New Roman" w:hAnsi="Times New Roman"/>
          <w:szCs w:val="22"/>
          <w:lang w:val="sk-SK"/>
        </w:rPr>
        <w:t>pozri časť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6.1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Default="00A16E45" w:rsidP="00CE410E">
      <w:pPr>
        <w:pStyle w:val="Default"/>
        <w:jc w:val="both"/>
        <w:rPr>
          <w:sz w:val="22"/>
          <w:szCs w:val="22"/>
          <w:lang w:val="sk-SK"/>
        </w:rPr>
      </w:pPr>
    </w:p>
    <w:p w:rsidR="00B84356" w:rsidRPr="00CE410E" w:rsidRDefault="00B84356" w:rsidP="00CE410E">
      <w:pPr>
        <w:pStyle w:val="Default"/>
        <w:jc w:val="both"/>
        <w:rPr>
          <w:sz w:val="22"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3.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LIEKOVÁ F</w:t>
      </w:r>
      <w:r w:rsidRPr="00CE410E">
        <w:rPr>
          <w:rFonts w:ascii="Times New Roman" w:hAnsi="Times New Roman"/>
          <w:b/>
          <w:bCs/>
          <w:szCs w:val="22"/>
          <w:lang w:val="sk-SK"/>
        </w:rPr>
        <w:t>ORM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A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Biela samolepiaca náplasť s rozmermi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10x14 cm </w:t>
      </w:r>
      <w:r w:rsidRPr="00CE410E">
        <w:rPr>
          <w:rFonts w:ascii="Times New Roman" w:hAnsi="Times New Roman"/>
          <w:szCs w:val="22"/>
          <w:lang w:val="sk-SK"/>
        </w:rPr>
        <w:t>vyrobená z netkanej textílie na jednej strane a</w:t>
      </w:r>
      <w:r w:rsidR="0055766B">
        <w:rPr>
          <w:rFonts w:ascii="Times New Roman" w:hAnsi="Times New Roman"/>
          <w:szCs w:val="22"/>
          <w:lang w:val="sk-SK"/>
        </w:rPr>
        <w:t xml:space="preserve"> z </w:t>
      </w:r>
      <w:r w:rsidRPr="00CE410E">
        <w:rPr>
          <w:rFonts w:ascii="Times New Roman" w:hAnsi="Times New Roman"/>
          <w:szCs w:val="22"/>
          <w:lang w:val="sk-SK"/>
        </w:rPr>
        <w:t>papiera na druhej strane.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CE410E">
      <w:pPr>
        <w:jc w:val="both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noProof/>
          <w:szCs w:val="22"/>
          <w:lang w:val="sk-SK"/>
        </w:rPr>
        <w:t>KLINICKÉ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ÚDAJE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Terapeutic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indi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kácie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Lokálna symptomatická a</w:t>
      </w:r>
      <w:r w:rsidR="00823DFC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 krátkodobá liečba</w:t>
      </w:r>
      <w:r w:rsidR="00A16E45" w:rsidRPr="00CE410E">
        <w:rPr>
          <w:rFonts w:ascii="Times New Roman" w:hAnsi="Times New Roman"/>
          <w:szCs w:val="22"/>
          <w:lang w:val="sk-SK"/>
        </w:rPr>
        <w:t xml:space="preserve"> (max</w:t>
      </w:r>
      <w:r w:rsidRPr="00CE410E">
        <w:rPr>
          <w:rFonts w:ascii="Times New Roman" w:hAnsi="Times New Roman"/>
          <w:szCs w:val="22"/>
          <w:lang w:val="sk-SK"/>
        </w:rPr>
        <w:t>imálne</w:t>
      </w:r>
      <w:r w:rsidR="0055766B">
        <w:rPr>
          <w:rFonts w:ascii="Times New Roman" w:hAnsi="Times New Roman"/>
          <w:szCs w:val="22"/>
          <w:lang w:val="sk-SK"/>
        </w:rPr>
        <w:t xml:space="preserve"> </w:t>
      </w:r>
      <w:r w:rsidR="00A16E45" w:rsidRPr="00CE410E">
        <w:rPr>
          <w:rFonts w:ascii="Times New Roman" w:hAnsi="Times New Roman"/>
          <w:szCs w:val="22"/>
          <w:lang w:val="sk-SK"/>
        </w:rPr>
        <w:t>7 d</w:t>
      </w:r>
      <w:r w:rsidRPr="00CE410E">
        <w:rPr>
          <w:rFonts w:ascii="Times New Roman" w:hAnsi="Times New Roman"/>
          <w:szCs w:val="22"/>
          <w:lang w:val="sk-SK"/>
        </w:rPr>
        <w:t>ní</w:t>
      </w:r>
      <w:r w:rsidR="00A16E45" w:rsidRPr="00CE410E">
        <w:rPr>
          <w:rFonts w:ascii="Times New Roman" w:hAnsi="Times New Roman"/>
          <w:szCs w:val="22"/>
          <w:lang w:val="sk-SK"/>
        </w:rPr>
        <w:t xml:space="preserve">) </w:t>
      </w:r>
      <w:r w:rsidRPr="00CE410E">
        <w:rPr>
          <w:rFonts w:ascii="Times New Roman" w:hAnsi="Times New Roman"/>
          <w:szCs w:val="22"/>
          <w:lang w:val="sk-SK"/>
        </w:rPr>
        <w:t>bolesti pri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55766B">
        <w:rPr>
          <w:rFonts w:ascii="Times New Roman" w:hAnsi="Times New Roman"/>
          <w:szCs w:val="22"/>
          <w:lang w:val="sk-SK"/>
        </w:rPr>
        <w:t xml:space="preserve">akútnych </w:t>
      </w:r>
      <w:r w:rsidR="00A63A68">
        <w:rPr>
          <w:rFonts w:ascii="Times New Roman" w:hAnsi="Times New Roman"/>
          <w:szCs w:val="22"/>
          <w:lang w:val="sk-SK"/>
        </w:rPr>
        <w:t>natiahnut</w:t>
      </w:r>
      <w:r w:rsidR="0055766B">
        <w:rPr>
          <w:rFonts w:ascii="Times New Roman" w:hAnsi="Times New Roman"/>
          <w:szCs w:val="22"/>
          <w:lang w:val="sk-SK"/>
        </w:rPr>
        <w:t>iach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="0055766B">
        <w:rPr>
          <w:rFonts w:ascii="Times New Roman" w:hAnsi="Times New Roman"/>
          <w:szCs w:val="22"/>
          <w:lang w:val="sk-SK"/>
        </w:rPr>
        <w:t>v</w:t>
      </w:r>
      <w:r w:rsidR="00A63A68">
        <w:rPr>
          <w:rFonts w:ascii="Times New Roman" w:hAnsi="Times New Roman"/>
          <w:szCs w:val="22"/>
          <w:lang w:val="sk-SK"/>
        </w:rPr>
        <w:t>yvrt</w:t>
      </w:r>
      <w:r w:rsidR="0055766B">
        <w:rPr>
          <w:rFonts w:ascii="Times New Roman" w:hAnsi="Times New Roman"/>
          <w:szCs w:val="22"/>
          <w:lang w:val="sk-SK"/>
        </w:rPr>
        <w:t>nutiach alebo po</w:t>
      </w:r>
      <w:r w:rsidR="001058AA">
        <w:rPr>
          <w:rFonts w:ascii="Times New Roman" w:hAnsi="Times New Roman"/>
          <w:szCs w:val="22"/>
          <w:lang w:val="sk-SK"/>
        </w:rPr>
        <w:t>dliat</w:t>
      </w:r>
      <w:r w:rsidR="0055766B">
        <w:rPr>
          <w:rFonts w:ascii="Times New Roman" w:hAnsi="Times New Roman"/>
          <w:szCs w:val="22"/>
          <w:lang w:val="sk-SK"/>
        </w:rPr>
        <w:t>inách</w:t>
      </w:r>
      <w:r w:rsidRPr="00CE410E">
        <w:rPr>
          <w:rFonts w:ascii="Times New Roman" w:hAnsi="Times New Roman"/>
          <w:szCs w:val="22"/>
          <w:lang w:val="sk-SK"/>
        </w:rPr>
        <w:t xml:space="preserve"> ko</w:t>
      </w:r>
      <w:r w:rsidR="0055766B">
        <w:rPr>
          <w:rFonts w:ascii="Times New Roman" w:hAnsi="Times New Roman"/>
          <w:szCs w:val="22"/>
          <w:lang w:val="sk-SK"/>
        </w:rPr>
        <w:t>nčatín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po tupých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 traum</w:t>
      </w:r>
      <w:r w:rsidRPr="00CE410E">
        <w:rPr>
          <w:rFonts w:ascii="Times New Roman" w:hAnsi="Times New Roman"/>
          <w:szCs w:val="22"/>
          <w:lang w:val="sk-SK"/>
        </w:rPr>
        <w:t>ách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Pr="00CE410E">
        <w:rPr>
          <w:rFonts w:ascii="Times New Roman" w:hAnsi="Times New Roman"/>
          <w:szCs w:val="22"/>
          <w:lang w:val="sk-SK"/>
        </w:rPr>
        <w:t>napr.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š</w:t>
      </w:r>
      <w:r w:rsidR="00A16E45" w:rsidRPr="00CE410E">
        <w:rPr>
          <w:rFonts w:ascii="Times New Roman" w:hAnsi="Times New Roman"/>
          <w:szCs w:val="22"/>
          <w:lang w:val="sk-SK"/>
        </w:rPr>
        <w:t>port</w:t>
      </w:r>
      <w:r w:rsidRPr="00CE410E">
        <w:rPr>
          <w:rFonts w:ascii="Times New Roman" w:hAnsi="Times New Roman"/>
          <w:szCs w:val="22"/>
          <w:lang w:val="sk-SK"/>
        </w:rPr>
        <w:t>ové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 xml:space="preserve">úrazy </w:t>
      </w:r>
      <w:r w:rsidR="00A16E45" w:rsidRPr="00CE410E">
        <w:rPr>
          <w:rFonts w:ascii="Times New Roman" w:hAnsi="Times New Roman"/>
          <w:szCs w:val="22"/>
          <w:lang w:val="sk-SK"/>
        </w:rPr>
        <w:t>adolescent</w:t>
      </w:r>
      <w:r w:rsidRPr="00CE410E">
        <w:rPr>
          <w:rFonts w:ascii="Times New Roman" w:hAnsi="Times New Roman"/>
          <w:szCs w:val="22"/>
          <w:lang w:val="sk-SK"/>
        </w:rPr>
        <w:t>ov od 16 rokov a</w:t>
      </w:r>
      <w:r w:rsidR="00A06663" w:rsidRPr="00CE410E">
        <w:rPr>
          <w:rFonts w:ascii="Times New Roman" w:hAnsi="Times New Roman"/>
          <w:szCs w:val="22"/>
          <w:lang w:val="sk-SK"/>
        </w:rPr>
        <w:t> </w:t>
      </w:r>
      <w:r w:rsidRPr="00CE410E">
        <w:rPr>
          <w:rFonts w:ascii="Times New Roman" w:hAnsi="Times New Roman"/>
          <w:szCs w:val="22"/>
          <w:lang w:val="sk-SK"/>
        </w:rPr>
        <w:t>dospelých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="00B5708C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E077BC">
      <w:pPr>
        <w:pStyle w:val="Default"/>
        <w:rPr>
          <w:sz w:val="22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Dávkovanie a spôsob podávania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E077BC">
      <w:pPr>
        <w:pStyle w:val="Hlavika"/>
        <w:ind w:left="567"/>
        <w:rPr>
          <w:rFonts w:ascii="Times New Roman" w:hAnsi="Times New Roman"/>
          <w:b/>
          <w:iCs/>
          <w:noProof/>
          <w:szCs w:val="22"/>
          <w:lang w:val="sk-SK"/>
        </w:rPr>
      </w:pPr>
      <w:r w:rsidRPr="00CE410E">
        <w:rPr>
          <w:rFonts w:ascii="Times New Roman" w:hAnsi="Times New Roman"/>
          <w:b/>
          <w:iCs/>
          <w:noProof/>
          <w:szCs w:val="22"/>
          <w:lang w:val="sk-SK"/>
        </w:rPr>
        <w:t>Dávkovanie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i/>
          <w:szCs w:val="22"/>
          <w:u w:val="single"/>
          <w:lang w:val="sk-SK"/>
        </w:rPr>
      </w:pPr>
    </w:p>
    <w:p w:rsidR="00A16E45" w:rsidRPr="00CE410E" w:rsidRDefault="002662FF" w:rsidP="00CE410E">
      <w:pPr>
        <w:pStyle w:val="Hlavika"/>
        <w:ind w:left="567"/>
        <w:jc w:val="both"/>
        <w:rPr>
          <w:rFonts w:ascii="Times New Roman" w:hAnsi="Times New Roman"/>
          <w:i/>
          <w:szCs w:val="22"/>
          <w:u w:val="single"/>
          <w:lang w:val="sk-SK"/>
        </w:rPr>
      </w:pPr>
      <w:r w:rsidRPr="00CE410E">
        <w:rPr>
          <w:rFonts w:ascii="Times New Roman" w:hAnsi="Times New Roman"/>
          <w:i/>
          <w:szCs w:val="22"/>
          <w:u w:val="single"/>
          <w:lang w:val="sk-SK"/>
        </w:rPr>
        <w:t>D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ospelí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a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dospievajúci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od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16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rokov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</w:t>
      </w:r>
    </w:p>
    <w:p w:rsidR="00A16E45" w:rsidRPr="00CE410E" w:rsidRDefault="00A71AD3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Jedna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sa má aplikovať na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bolestivú oblasť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dvakrát denne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Pr="00CE410E">
        <w:rPr>
          <w:rFonts w:ascii="Times New Roman" w:hAnsi="Times New Roman"/>
          <w:szCs w:val="22"/>
          <w:lang w:val="sk-SK"/>
        </w:rPr>
        <w:t>ráno a večer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  <w:r w:rsidRPr="00CE410E">
        <w:rPr>
          <w:rFonts w:ascii="Times New Roman" w:hAnsi="Times New Roman"/>
          <w:szCs w:val="22"/>
          <w:lang w:val="sk-SK"/>
        </w:rPr>
        <w:t xml:space="preserve">Maximálna denná dávka sú </w:t>
      </w:r>
      <w:r w:rsidR="00A16E45" w:rsidRPr="00CE410E">
        <w:rPr>
          <w:rFonts w:ascii="Times New Roman" w:hAnsi="Times New Roman"/>
          <w:szCs w:val="22"/>
          <w:lang w:val="sk-SK"/>
        </w:rPr>
        <w:t xml:space="preserve">2 </w:t>
      </w:r>
      <w:r w:rsidRPr="00CE410E">
        <w:rPr>
          <w:rFonts w:ascii="Times New Roman" w:hAnsi="Times New Roman"/>
          <w:szCs w:val="22"/>
          <w:lang w:val="sk-SK"/>
        </w:rPr>
        <w:t>liečivé náplasti</w:t>
      </w:r>
      <w:r w:rsidR="00A16E45" w:rsidRPr="00CE410E">
        <w:rPr>
          <w:rFonts w:ascii="Times New Roman" w:hAnsi="Times New Roman"/>
          <w:szCs w:val="22"/>
          <w:lang w:val="sk-SK"/>
        </w:rPr>
        <w:t>,</w:t>
      </w:r>
      <w:r w:rsidRPr="00CE410E">
        <w:rPr>
          <w:rFonts w:ascii="Times New Roman" w:hAnsi="Times New Roman"/>
          <w:szCs w:val="22"/>
          <w:lang w:val="sk-SK"/>
        </w:rPr>
        <w:t xml:space="preserve"> hoci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existuje viac ako jedna poranená oblasť, ktorá sa má liečiť.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Preto je možné liečiť len jednu bolestivú oblasť v jednom časovom okamihu.</w:t>
      </w:r>
    </w:p>
    <w:p w:rsidR="00A71AD3" w:rsidRPr="00CE410E" w:rsidRDefault="00A71AD3" w:rsidP="00CE410E">
      <w:pPr>
        <w:pStyle w:val="Hlavika"/>
        <w:ind w:left="567"/>
        <w:jc w:val="both"/>
        <w:rPr>
          <w:rFonts w:ascii="Times New Roman" w:hAnsi="Times New Roman"/>
          <w:i/>
          <w:noProof/>
          <w:szCs w:val="22"/>
          <w:u w:val="single"/>
          <w:lang w:val="sk-SK"/>
        </w:rPr>
      </w:pPr>
    </w:p>
    <w:p w:rsidR="00A16E45" w:rsidRPr="00CE410E" w:rsidRDefault="0055766B" w:rsidP="00CE410E">
      <w:pPr>
        <w:pStyle w:val="Hlavika"/>
        <w:ind w:left="567"/>
        <w:jc w:val="both"/>
        <w:rPr>
          <w:rFonts w:ascii="Times New Roman" w:hAnsi="Times New Roman"/>
          <w:i/>
          <w:noProof/>
          <w:szCs w:val="22"/>
          <w:u w:val="single"/>
          <w:lang w:val="sk-SK"/>
        </w:rPr>
      </w:pPr>
      <w:r>
        <w:rPr>
          <w:rFonts w:ascii="Times New Roman" w:hAnsi="Times New Roman"/>
          <w:i/>
          <w:noProof/>
          <w:szCs w:val="22"/>
          <w:u w:val="single"/>
          <w:lang w:val="sk-SK"/>
        </w:rPr>
        <w:t>Dľžka liečby</w:t>
      </w:r>
    </w:p>
    <w:p w:rsidR="00EC2C57" w:rsidRPr="00CE410E" w:rsidRDefault="00BA6903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A71AD3" w:rsidRPr="00CE410E">
        <w:rPr>
          <w:rFonts w:ascii="Times New Roman" w:hAnsi="Times New Roman"/>
          <w:szCs w:val="22"/>
          <w:lang w:val="sk-SK"/>
        </w:rPr>
        <w:t xml:space="preserve">je </w:t>
      </w:r>
      <w:r w:rsidR="0055766B">
        <w:rPr>
          <w:rFonts w:ascii="Times New Roman" w:hAnsi="Times New Roman"/>
          <w:szCs w:val="22"/>
          <w:lang w:val="sk-SK"/>
        </w:rPr>
        <w:t>určen</w:t>
      </w:r>
      <w:r w:rsidR="00816629">
        <w:rPr>
          <w:rFonts w:ascii="Times New Roman" w:hAnsi="Times New Roman"/>
          <w:szCs w:val="22"/>
          <w:lang w:val="sk-SK"/>
        </w:rPr>
        <w:t>á</w:t>
      </w:r>
      <w:r w:rsidR="0055766B">
        <w:rPr>
          <w:rFonts w:ascii="Times New Roman" w:hAnsi="Times New Roman"/>
          <w:szCs w:val="22"/>
          <w:lang w:val="sk-SK"/>
        </w:rPr>
        <w:t xml:space="preserve"> na krátkodobú liečbu</w:t>
      </w:r>
      <w:r w:rsidR="00EC2C57" w:rsidRPr="00CE410E">
        <w:rPr>
          <w:rFonts w:ascii="Times New Roman" w:hAnsi="Times New Roman"/>
          <w:szCs w:val="22"/>
          <w:lang w:val="sk-SK"/>
        </w:rPr>
        <w:t xml:space="preserve">. </w:t>
      </w:r>
    </w:p>
    <w:p w:rsidR="00A16E45" w:rsidRPr="00CE410E" w:rsidRDefault="00EC2C57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Doba používania by nemala presiahnuť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7 </w:t>
      </w:r>
      <w:r w:rsidRPr="00CE410E">
        <w:rPr>
          <w:rFonts w:ascii="Times New Roman" w:hAnsi="Times New Roman"/>
          <w:szCs w:val="22"/>
          <w:lang w:val="sk-SK"/>
        </w:rPr>
        <w:t>dní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  <w:r w:rsidRPr="00CE410E">
        <w:rPr>
          <w:rFonts w:ascii="Times New Roman" w:hAnsi="Times New Roman"/>
          <w:szCs w:val="22"/>
          <w:lang w:val="sk-SK"/>
        </w:rPr>
        <w:t>Terapeutický prínos dlhšieho používania nebol stanovený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="00A16E45" w:rsidRPr="00CE410E" w:rsidDel="000573AD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</w:p>
    <w:p w:rsidR="00A16E45" w:rsidRPr="00CE410E" w:rsidRDefault="00BA6903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sa má používať čo najk</w:t>
      </w:r>
      <w:r w:rsidR="00FA06FD">
        <w:rPr>
          <w:rFonts w:ascii="Times New Roman" w:hAnsi="Times New Roman"/>
          <w:bCs/>
          <w:noProof/>
          <w:szCs w:val="22"/>
          <w:lang w:val="sk-SK"/>
        </w:rPr>
        <w:t>ratšiu dobu potrebnú na úľavu od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 xml:space="preserve"> </w:t>
      </w:r>
      <w:r w:rsidR="00D5051C" w:rsidRPr="00CE410E">
        <w:rPr>
          <w:rFonts w:ascii="Times New Roman" w:hAnsi="Times New Roman"/>
          <w:bCs/>
          <w:noProof/>
          <w:szCs w:val="22"/>
          <w:lang w:val="sk-SK"/>
        </w:rPr>
        <w:t>sympt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ó</w:t>
      </w:r>
      <w:r w:rsidR="00D5051C" w:rsidRPr="00CE410E">
        <w:rPr>
          <w:rFonts w:ascii="Times New Roman" w:hAnsi="Times New Roman"/>
          <w:bCs/>
          <w:noProof/>
          <w:szCs w:val="22"/>
          <w:lang w:val="sk-SK"/>
        </w:rPr>
        <w:t>m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ov</w:t>
      </w:r>
      <w:r w:rsidR="00A16E45" w:rsidRPr="00CE410E">
        <w:rPr>
          <w:rFonts w:ascii="Times New Roman" w:hAnsi="Times New Roman"/>
          <w:bCs/>
          <w:noProof/>
          <w:szCs w:val="22"/>
          <w:lang w:val="sk-SK"/>
        </w:rPr>
        <w:t>.</w:t>
      </w:r>
    </w:p>
    <w:p w:rsidR="00A16E45" w:rsidRPr="00CE410E" w:rsidRDefault="00A16E45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EC2C57" w:rsidP="00CE410E">
      <w:pPr>
        <w:pStyle w:val="Hlavika"/>
        <w:ind w:left="567"/>
        <w:jc w:val="both"/>
        <w:rPr>
          <w:rFonts w:ascii="Times New Roman" w:hAnsi="Times New Roman"/>
          <w:i/>
          <w:iCs/>
          <w:noProof/>
          <w:szCs w:val="22"/>
          <w:u w:val="single"/>
          <w:lang w:val="sk-SK"/>
        </w:rPr>
      </w:pP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Starší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pa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c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>ient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i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a pa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c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>ient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i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s poškodením funkcie obličiek a</w:t>
      </w:r>
      <w:r w:rsidR="00FE59B1" w:rsidRPr="00CE410E">
        <w:rPr>
          <w:rFonts w:ascii="Times New Roman" w:hAnsi="Times New Roman"/>
          <w:i/>
          <w:iCs/>
          <w:szCs w:val="22"/>
          <w:u w:val="single"/>
          <w:lang w:val="sk-SK"/>
        </w:rPr>
        <w:t>lebo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pečene</w:t>
      </w:r>
    </w:p>
    <w:p w:rsidR="00A16E45" w:rsidRPr="00CE410E" w:rsidRDefault="00EC2C57" w:rsidP="00CE410E">
      <w:pPr>
        <w:ind w:left="567"/>
        <w:jc w:val="both"/>
        <w:rPr>
          <w:rFonts w:ascii="Times New Roman" w:hAnsi="Times New Roman"/>
          <w:noProof/>
          <w:lang w:val="sk-SK"/>
        </w:rPr>
      </w:pPr>
      <w:r w:rsidRPr="00CE410E">
        <w:rPr>
          <w:rFonts w:ascii="Times New Roman" w:hAnsi="Times New Roman"/>
          <w:noProof/>
          <w:lang w:val="sk-SK"/>
        </w:rPr>
        <w:t xml:space="preserve">Tento liek sa má u starších pacientov používať s opatrnosťou, </w:t>
      </w:r>
      <w:r w:rsidR="00FA06FD">
        <w:rPr>
          <w:rFonts w:ascii="Times New Roman" w:hAnsi="Times New Roman"/>
          <w:noProof/>
          <w:lang w:val="sk-SK"/>
        </w:rPr>
        <w:t>pretože sú viac náchylní k výskyt</w:t>
      </w:r>
      <w:r w:rsidR="00816629">
        <w:rPr>
          <w:rFonts w:ascii="Times New Roman" w:hAnsi="Times New Roman"/>
          <w:noProof/>
          <w:lang w:val="sk-SK"/>
        </w:rPr>
        <w:t>u</w:t>
      </w:r>
      <w:r w:rsidR="00FA06FD">
        <w:rPr>
          <w:rFonts w:ascii="Times New Roman" w:hAnsi="Times New Roman"/>
          <w:noProof/>
          <w:lang w:val="sk-SK"/>
        </w:rPr>
        <w:t xml:space="preserve"> nežiaducich účinkov</w:t>
      </w:r>
      <w:r w:rsidR="00A16E45" w:rsidRPr="00CE410E">
        <w:rPr>
          <w:rFonts w:ascii="Times New Roman" w:hAnsi="Times New Roman"/>
          <w:noProof/>
          <w:lang w:val="sk-SK"/>
        </w:rPr>
        <w:t xml:space="preserve"> (</w:t>
      </w:r>
      <w:r w:rsidRPr="00CE410E">
        <w:rPr>
          <w:rFonts w:ascii="Times New Roman" w:hAnsi="Times New Roman"/>
          <w:noProof/>
          <w:lang w:val="sk-SK"/>
        </w:rPr>
        <w:t>pozri aj časť</w:t>
      </w:r>
      <w:r w:rsidR="00A16E45" w:rsidRPr="00CE410E">
        <w:rPr>
          <w:rFonts w:ascii="Times New Roman" w:hAnsi="Times New Roman"/>
          <w:noProof/>
          <w:lang w:val="sk-SK"/>
        </w:rPr>
        <w:t xml:space="preserve"> 4.4). </w:t>
      </w:r>
    </w:p>
    <w:p w:rsidR="00A16E45" w:rsidRPr="00CE410E" w:rsidRDefault="00A16E45" w:rsidP="00FA06FD">
      <w:pPr>
        <w:pStyle w:val="Hlavika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FE59B1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Pri liečbe starších pacientov a pacientov s poškodením funkcie obličiek alebo pečene pozri časť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4.4.</w:t>
      </w:r>
    </w:p>
    <w:p w:rsidR="00A16E45" w:rsidRPr="00CE410E" w:rsidRDefault="00A16E45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71AD3" w:rsidRPr="00CE410E" w:rsidRDefault="00A71AD3" w:rsidP="00E077BC">
      <w:pPr>
        <w:pStyle w:val="Hlavika"/>
        <w:ind w:left="567"/>
        <w:rPr>
          <w:rFonts w:ascii="Times New Roman" w:hAnsi="Times New Roman"/>
          <w:bCs/>
          <w:i/>
          <w:iCs/>
          <w:szCs w:val="22"/>
          <w:u w:val="single"/>
          <w:lang w:val="sk-SK"/>
        </w:rPr>
      </w:pPr>
    </w:p>
    <w:p w:rsidR="00A16E45" w:rsidRPr="00CE410E" w:rsidRDefault="00823DFC" w:rsidP="00E077BC">
      <w:pPr>
        <w:pStyle w:val="Hlavika"/>
        <w:ind w:left="567"/>
        <w:rPr>
          <w:rFonts w:ascii="Times New Roman" w:hAnsi="Times New Roman"/>
          <w:i/>
          <w:iCs/>
          <w:noProof/>
          <w:szCs w:val="22"/>
          <w:u w:val="single"/>
          <w:lang w:val="sk-SK"/>
        </w:rPr>
      </w:pPr>
      <w:r>
        <w:rPr>
          <w:rFonts w:ascii="Times New Roman" w:hAnsi="Times New Roman"/>
          <w:bCs/>
          <w:i/>
          <w:iCs/>
          <w:szCs w:val="22"/>
          <w:u w:val="single"/>
          <w:lang w:val="sk-SK"/>
        </w:rPr>
        <w:lastRenderedPageBreak/>
        <w:t>Pediatrická populácia</w:t>
      </w:r>
    </w:p>
    <w:p w:rsidR="00A16E45" w:rsidRPr="00CE410E" w:rsidRDefault="007850C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Nie sú k dispozícii dostatočné údaje o bezpečnosti a účinnosti u detí a dospievajúcich mladších ako 16 rokov</w:t>
      </w:r>
      <w:r w:rsidR="00823DFC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( pozri aj časť</w:t>
      </w:r>
      <w:r w:rsidR="00A16E45" w:rsidRPr="00CE410E">
        <w:rPr>
          <w:rFonts w:ascii="Times New Roman" w:hAnsi="Times New Roman"/>
          <w:color w:val="000000"/>
          <w:szCs w:val="22"/>
          <w:lang w:val="sk-SK"/>
        </w:rPr>
        <w:t xml:space="preserve"> 4.3)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bCs/>
          <w:noProof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bCs/>
          <w:iCs/>
          <w:noProof/>
          <w:szCs w:val="22"/>
          <w:lang w:val="sk-SK"/>
        </w:rPr>
      </w:pP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Ak je potrebné u dospievajúcich vo veku 16 rokov a </w:t>
      </w:r>
      <w:r w:rsidR="00D52C39" w:rsidRPr="00CE410E">
        <w:rPr>
          <w:rFonts w:ascii="Times New Roman" w:hAnsi="Times New Roman"/>
          <w:bCs/>
          <w:iCs/>
          <w:noProof/>
          <w:szCs w:val="22"/>
          <w:lang w:val="sk-SK"/>
        </w:rPr>
        <w:t>starších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použiť tento liek dlhšie ako 7 dní na úľavu od bolesti, alebo ak sa príznaky zhorš</w:t>
      </w:r>
      <w:r w:rsidR="00D52C39" w:rsidRPr="00CE410E">
        <w:rPr>
          <w:rFonts w:ascii="Times New Roman" w:hAnsi="Times New Roman"/>
          <w:bCs/>
          <w:iCs/>
          <w:noProof/>
          <w:szCs w:val="22"/>
          <w:lang w:val="sk-SK"/>
        </w:rPr>
        <w:t>ia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, odporúča sa pacientovi/rodičom adolescenta, aby sa poradili s lekárom</w:t>
      </w:r>
      <w:r w:rsidR="00A16E45" w:rsidRPr="00CE410E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b/>
          <w:bCs/>
          <w:noProof/>
          <w:szCs w:val="22"/>
          <w:lang w:val="sk-SK"/>
        </w:rPr>
      </w:pPr>
    </w:p>
    <w:p w:rsidR="00A16E45" w:rsidRPr="00CE410E" w:rsidRDefault="007850C5" w:rsidP="00E077BC">
      <w:pPr>
        <w:pStyle w:val="Hlavika"/>
        <w:ind w:left="567"/>
        <w:rPr>
          <w:rFonts w:ascii="Times New Roman" w:hAnsi="Times New Roman"/>
          <w:b/>
          <w:iCs/>
          <w:szCs w:val="22"/>
          <w:lang w:val="sk-SK"/>
        </w:rPr>
      </w:pPr>
      <w:r w:rsidRPr="00CE410E">
        <w:rPr>
          <w:rFonts w:ascii="Times New Roman" w:hAnsi="Times New Roman"/>
          <w:b/>
          <w:iCs/>
          <w:szCs w:val="22"/>
          <w:lang w:val="sk-SK"/>
        </w:rPr>
        <w:t>Spôsob podávania</w:t>
      </w:r>
    </w:p>
    <w:p w:rsidR="00A16E45" w:rsidRPr="00CE410E" w:rsidRDefault="00FA06FD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Len na kožné použitie.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sa má aplikovať iba na neporušenú pokožku a nemala by sa nosiť pri kúpaní alebo sprchovaní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by sa nemala deliť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Ak je to potrebné, liečivá náplasť sa môže udržiavať na mieste pomocou sieťového obväzu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sa nesmie používať spolu s okluzívnym obväzom.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B966A7" w:rsidP="00E077BC">
      <w:pPr>
        <w:numPr>
          <w:ilvl w:val="1"/>
          <w:numId w:val="1"/>
        </w:numPr>
        <w:autoSpaceDE w:val="0"/>
        <w:autoSpaceDN w:val="0"/>
        <w:rPr>
          <w:rFonts w:ascii="Times New Roman" w:hAnsi="Times New Roman"/>
          <w:b/>
          <w:bCs/>
          <w:szCs w:val="22"/>
          <w:lang w:val="sk-SK"/>
        </w:rPr>
      </w:pPr>
      <w:r w:rsidRPr="00CE410E">
        <w:rPr>
          <w:rFonts w:ascii="Times New Roman" w:hAnsi="Times New Roman"/>
          <w:b/>
          <w:bCs/>
          <w:szCs w:val="22"/>
          <w:lang w:val="sk-SK"/>
        </w:rPr>
        <w:t>Kontraindikácie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B966A7" w:rsidRPr="00CE410E" w:rsidRDefault="00B966A7" w:rsidP="00BD75EE">
      <w:pPr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Precitlivenosť na liečivo alebo na ktorúkoľvek z pomocných látok uvedených v časti 6.1.</w:t>
      </w:r>
      <w:r w:rsidR="00BD75EE" w:rsidRPr="00CE410E">
        <w:rPr>
          <w:rFonts w:ascii="Times New Roman" w:hAnsi="Times New Roman"/>
          <w:noProof/>
          <w:szCs w:val="22"/>
          <w:lang w:val="sk-SK"/>
        </w:rPr>
        <w:t>;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 s precitlivenosťou na kyselinu acetylsalicylovú alebo iné nesteroidné protizápalové lieky [NSAID];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pacientov, ktorí v minulosti prekonali astmatický záchvat, urtikáriu alebo akútnu rinitídu pri užívaní kyseliny acetylsalicylovej alebo akýchkoľvek iných nesteroidných protizápalových liekov (NSAID);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 s aktívnym peptickým vredom;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Na poškodenú pokožku, bez ohľadu na to, aké sú postihnuté lézie: exudatívna dermatitída, ekzém, infikovaná lézia, popálenina alebo rana;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- 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  <w:t>T</w:t>
      </w:r>
      <w:r w:rsidRPr="00CE410E">
        <w:rPr>
          <w:rFonts w:ascii="Times New Roman" w:hAnsi="Times New Roman"/>
          <w:noProof/>
          <w:szCs w:val="22"/>
          <w:lang w:val="sk-SK"/>
        </w:rPr>
        <w:t>retí trimester tehotenstva</w:t>
      </w:r>
      <w:r w:rsidR="00BD75EE" w:rsidRPr="00CE410E">
        <w:rPr>
          <w:rFonts w:ascii="Times New Roman" w:hAnsi="Times New Roman"/>
          <w:noProof/>
          <w:szCs w:val="22"/>
          <w:lang w:val="sk-SK"/>
        </w:rPr>
        <w:t>;</w:t>
      </w:r>
    </w:p>
    <w:p w:rsidR="00A16E45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Použitie u detí a dospievajúcich mladších ako 16 rokov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4.4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BD75EE" w:rsidRPr="00CE410E">
        <w:rPr>
          <w:rFonts w:ascii="Times New Roman" w:hAnsi="Times New Roman"/>
          <w:b/>
          <w:bCs/>
          <w:szCs w:val="22"/>
          <w:lang w:val="sk-SK"/>
        </w:rPr>
        <w:t xml:space="preserve">Osobitné upozornenia </w:t>
      </w:r>
      <w:r w:rsidRPr="00CE410E">
        <w:rPr>
          <w:rFonts w:ascii="Times New Roman" w:hAnsi="Times New Roman"/>
          <w:b/>
          <w:bCs/>
          <w:szCs w:val="22"/>
          <w:lang w:val="sk-SK"/>
        </w:rPr>
        <w:t>a</w:t>
      </w:r>
      <w:r w:rsidR="00BD75EE" w:rsidRPr="00CE410E">
        <w:rPr>
          <w:rFonts w:ascii="Times New Roman" w:hAnsi="Times New Roman"/>
          <w:b/>
          <w:bCs/>
          <w:szCs w:val="22"/>
          <w:lang w:val="sk-SK"/>
        </w:rPr>
        <w:t> opatrenia pri používaní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nesmie prísť do styku s očami alebo sliznicami a nesmie sa aplikovať na oči alebo sliznice.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="00FA06FD">
        <w:rPr>
          <w:rFonts w:ascii="Times New Roman" w:hAnsi="Times New Roman"/>
          <w:noProof/>
          <w:szCs w:val="22"/>
          <w:lang w:val="sk-SK"/>
        </w:rPr>
        <w:t xml:space="preserve">Má 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sa aplikovať len na nepoškodenú pokožku a nie na </w:t>
      </w:r>
      <w:r w:rsidR="00D52C39" w:rsidRPr="00CE410E">
        <w:rPr>
          <w:rFonts w:ascii="Times New Roman" w:hAnsi="Times New Roman"/>
          <w:noProof/>
          <w:szCs w:val="22"/>
          <w:lang w:val="sk-SK"/>
        </w:rPr>
        <w:t>kožné rany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alebo otvorené </w:t>
      </w:r>
      <w:r w:rsidR="00D52C39" w:rsidRPr="00CE410E">
        <w:rPr>
          <w:rFonts w:ascii="Times New Roman" w:hAnsi="Times New Roman"/>
          <w:noProof/>
          <w:szCs w:val="22"/>
          <w:lang w:val="sk-SK"/>
        </w:rPr>
        <w:t>poranenia</w:t>
      </w:r>
      <w:r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Nežiaduce účinky možno znížiť použitím najnižšej účinnej dávky v čo najkratšom čase (pozri časť 4.2</w:t>
      </w:r>
      <w:r w:rsidR="00A16E45" w:rsidRPr="00CE410E">
        <w:rPr>
          <w:rFonts w:ascii="Times New Roman" w:hAnsi="Times New Roman"/>
          <w:szCs w:val="22"/>
          <w:lang w:val="sk-SK"/>
        </w:rPr>
        <w:t>)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Bronchospazmus sa môže vyskytnúť u pacientov, ktorí trpia alebo už predtým trpeli bronchiálnou astmou alebo alergiami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Liečba sa musí ihneď ukončiť, ak sa po aplikácii lieč</w:t>
      </w:r>
      <w:r w:rsidR="00CE410E" w:rsidRPr="00CE410E">
        <w:rPr>
          <w:rFonts w:ascii="Times New Roman" w:hAnsi="Times New Roman"/>
          <w:szCs w:val="22"/>
          <w:lang w:val="sk-SK"/>
        </w:rPr>
        <w:t>iv</w:t>
      </w:r>
      <w:r w:rsidRPr="00CE410E">
        <w:rPr>
          <w:rFonts w:ascii="Times New Roman" w:hAnsi="Times New Roman"/>
          <w:szCs w:val="22"/>
          <w:lang w:val="sk-SK"/>
        </w:rPr>
        <w:t>ej náplasti objaví kožná vyrážka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Pacienti majú byť upozornení, aby sa po odstránení liečivej náplasti nevystavovali slnečnému žiareniu alebo </w:t>
      </w:r>
      <w:r w:rsidR="00D52C39" w:rsidRPr="00CE410E">
        <w:rPr>
          <w:rFonts w:ascii="Times New Roman" w:hAnsi="Times New Roman"/>
          <w:szCs w:val="22"/>
          <w:lang w:val="sk-SK"/>
        </w:rPr>
        <w:t>žiareniu solária</w:t>
      </w:r>
      <w:r w:rsidRPr="00CE410E">
        <w:rPr>
          <w:rFonts w:ascii="Times New Roman" w:hAnsi="Times New Roman"/>
          <w:szCs w:val="22"/>
          <w:lang w:val="sk-SK"/>
        </w:rPr>
        <w:t>, aby sa znížilo riziko fotosenzitizácie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Možnosť systémových nežiaducich účinkov po aplikácii liečivej</w:t>
      </w:r>
      <w:r w:rsidR="00FA06FD">
        <w:rPr>
          <w:rFonts w:ascii="Times New Roman" w:hAnsi="Times New Roman"/>
          <w:szCs w:val="22"/>
          <w:lang w:val="sk-SK"/>
        </w:rPr>
        <w:t xml:space="preserve"> náplasti s obsahom diklofenaku</w:t>
      </w:r>
      <w:r w:rsidRPr="00CE410E">
        <w:rPr>
          <w:rFonts w:ascii="Times New Roman" w:hAnsi="Times New Roman"/>
          <w:szCs w:val="22"/>
          <w:lang w:val="sk-SK"/>
        </w:rPr>
        <w:t xml:space="preserve"> nemožno vylúčiť, ak sa prípravok používa na veľkých plochách kože a počas dlhšieho obdobia. Hoci sa očakáva, že systémové účinky budú minimálne, liečivé náplasti by sa mali používať s opatrnosťou u pacientov s poškodením funkcie obličiek, srdca alebo pečene alebo s anamnézou </w:t>
      </w:r>
      <w:r w:rsidR="00FA06FD">
        <w:rPr>
          <w:rFonts w:ascii="Times New Roman" w:hAnsi="Times New Roman"/>
          <w:szCs w:val="22"/>
          <w:lang w:val="sk-SK"/>
        </w:rPr>
        <w:t>pep</w:t>
      </w:r>
      <w:r w:rsidR="00217803" w:rsidRPr="00CE410E">
        <w:rPr>
          <w:rFonts w:ascii="Times New Roman" w:hAnsi="Times New Roman"/>
          <w:szCs w:val="22"/>
          <w:lang w:val="sk-SK"/>
        </w:rPr>
        <w:t>tického</w:t>
      </w:r>
      <w:r w:rsidRPr="00CE410E">
        <w:rPr>
          <w:rFonts w:ascii="Times New Roman" w:hAnsi="Times New Roman"/>
          <w:szCs w:val="22"/>
          <w:lang w:val="sk-SK"/>
        </w:rPr>
        <w:t xml:space="preserve"> vredu, zápalového ochorenia čriev alebo hemoragickej diatézy. Nesteroid</w:t>
      </w:r>
      <w:r w:rsidR="00B84356">
        <w:rPr>
          <w:rFonts w:ascii="Times New Roman" w:hAnsi="Times New Roman"/>
          <w:szCs w:val="22"/>
          <w:lang w:val="sk-SK"/>
        </w:rPr>
        <w:t>ov</w:t>
      </w:r>
      <w:r w:rsidRPr="00CE410E">
        <w:rPr>
          <w:rFonts w:ascii="Times New Roman" w:hAnsi="Times New Roman"/>
          <w:szCs w:val="22"/>
          <w:lang w:val="sk-SK"/>
        </w:rPr>
        <w:t xml:space="preserve">é </w:t>
      </w:r>
      <w:r w:rsidRPr="00CE410E">
        <w:rPr>
          <w:rFonts w:ascii="Times New Roman" w:hAnsi="Times New Roman"/>
          <w:szCs w:val="22"/>
          <w:lang w:val="sk-SK"/>
        </w:rPr>
        <w:lastRenderedPageBreak/>
        <w:t>protizápalové lieky sa majú používať s opatrnosťou u starších pacientov, pretože majú väčšiu pravdepodobnosť výskytu nežiaducich účinkov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0665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Žiadne iné lieky obsahujúce diklofenak alebo iné nesteroidné protizáp</w:t>
      </w:r>
      <w:r w:rsidR="006B623D">
        <w:rPr>
          <w:rFonts w:ascii="Times New Roman" w:hAnsi="Times New Roman"/>
          <w:noProof/>
          <w:szCs w:val="22"/>
          <w:lang w:val="sk-SK"/>
        </w:rPr>
        <w:t>alové lieky (NSAID) sa nemajú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používať súbežne, ani lokálne ani systémovo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4.5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5B6D8E">
        <w:rPr>
          <w:rFonts w:ascii="Times New Roman" w:hAnsi="Times New Roman"/>
          <w:b/>
          <w:bCs/>
          <w:noProof/>
          <w:szCs w:val="22"/>
          <w:lang w:val="sk-SK"/>
        </w:rPr>
        <w:t xml:space="preserve">Liekové a iné </w:t>
      </w:r>
      <w:r w:rsidR="00167477" w:rsidRPr="00CE410E">
        <w:rPr>
          <w:rFonts w:ascii="Times New Roman" w:hAnsi="Times New Roman"/>
          <w:b/>
          <w:bCs/>
          <w:noProof/>
          <w:szCs w:val="22"/>
          <w:lang w:val="sk-SK"/>
        </w:rPr>
        <w:t>interakcie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16747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Keďže systémová absorpcia diklofenaku počas označeného použitia liečivých náplastí je veľmi nízka, riziko vzniku klinicky relevantných liekových interakcií je zanedbateľné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4.6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  <w:t>Fertilit</w:t>
      </w:r>
      <w:r w:rsidR="00167477" w:rsidRPr="00CE410E">
        <w:rPr>
          <w:rFonts w:ascii="Times New Roman" w:hAnsi="Times New Roman"/>
          <w:b/>
          <w:bCs/>
          <w:noProof/>
          <w:szCs w:val="22"/>
          <w:lang w:val="sk-SK"/>
        </w:rPr>
        <w:t>a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 xml:space="preserve">, </w:t>
      </w:r>
      <w:r w:rsidR="00E60F96">
        <w:rPr>
          <w:rFonts w:ascii="Times New Roman" w:hAnsi="Times New Roman"/>
          <w:b/>
          <w:bCs/>
          <w:noProof/>
          <w:szCs w:val="22"/>
          <w:lang w:val="sk-SK"/>
        </w:rPr>
        <w:t>gravidita a laktácia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50FE5" w:rsidP="00E077BC">
      <w:pPr>
        <w:ind w:left="567"/>
        <w:rPr>
          <w:rFonts w:ascii="Times New Roman" w:hAnsi="Times New Roman"/>
          <w:b/>
          <w:iCs/>
          <w:noProof/>
          <w:szCs w:val="22"/>
          <w:lang w:val="sk-SK"/>
        </w:rPr>
      </w:pPr>
      <w:r>
        <w:rPr>
          <w:rFonts w:ascii="Times New Roman" w:hAnsi="Times New Roman"/>
          <w:b/>
          <w:iCs/>
          <w:noProof/>
          <w:szCs w:val="22"/>
          <w:lang w:val="sk-SK"/>
        </w:rPr>
        <w:t>Gravidita</w:t>
      </w:r>
    </w:p>
    <w:p w:rsidR="00A16E45" w:rsidRPr="00CE410E" w:rsidRDefault="001B01A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Systémová koncentrácia diklofenaku je nižšia po topickom podávaní v porovnaní s perorálnymi form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ami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. Vzhľadom na skúsenosti z liečby NSAID so systémovým 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vychytávaním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sa odporúča nasledovné: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7671F8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Inhibícia syntézy prostaglandínov môže nepriaznivo ovplyvniť tehotenstvo a/alebo vývoj embrya/plodu. Údaje z epidemiologických štúdií naznačujú zvýšené riziko potratu, srdcových malformácií a gastroschízy po užití inhibítora syntézy prostaglandínu </w:t>
      </w:r>
      <w:r w:rsidR="00D1767D">
        <w:rPr>
          <w:rFonts w:ascii="Times New Roman" w:hAnsi="Times New Roman"/>
          <w:noProof/>
          <w:szCs w:val="22"/>
          <w:lang w:val="sk-SK"/>
        </w:rPr>
        <w:t>na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začiatku tehotenstva. Absolútne riziko kardiovaskulárnych malformácií sa zvýšilo z menej ako 1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% až na približne 1,5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%. Predpokladá sa, že riziko sa zvyšuje s dávkou a trvaním liečby. U zvierat bolo preukázané, že podávanie inhibítora syntézy prostaglandínu má za následok zvýšenú pre- a post-implantačnú stratu a embryo-fetálnu letalitu. Okrem toho bola u zvierat, ktorým bol podávaný inhibítor syntézy prostaglandínov počas organogenetického obdobia, hlásená zvýšená incidencia rôznych malformácií, vrátane kardiovaskulárnych príhod.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Počas prvého a druhého trimestra gravidity by sa diklofenak nemal podávať, pokiaľ to nie je nevyhnutné. Ak diklofenak užíva žena, ktorá sa pokúša otehotnieť, alebo počas prvého a druhého trimestra gravidity, dávka sa má udržiavať čo najnižšia a trvanie liečby čo najkratšie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Počas tretieho trimestra </w:t>
      </w:r>
      <w:r w:rsidR="007C70F0">
        <w:rPr>
          <w:rFonts w:ascii="Times New Roman" w:hAnsi="Times New Roman"/>
          <w:noProof/>
          <w:szCs w:val="22"/>
          <w:lang w:val="sk-SK"/>
        </w:rPr>
        <w:t>gravidity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môžu všetky inhibítory syntézy prostaglandínu vystaviť plod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: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kardiopulmonárnej toxicit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e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(s predčasným uzatvorením ductus arteriosus a pľúcnej hypertenzie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);</w:t>
      </w:r>
    </w:p>
    <w:p w:rsidR="00A16E45" w:rsidRPr="00CE410E" w:rsidRDefault="00572C73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renálnej dysfunkcii, ktorá môže viesť k zlyhaniu obličiek s oligohydramni</w:t>
      </w:r>
      <w:r w:rsidR="007C70F0">
        <w:rPr>
          <w:rFonts w:ascii="Times New Roman" w:hAnsi="Times New Roman"/>
          <w:noProof/>
          <w:szCs w:val="22"/>
          <w:lang w:val="sk-SK"/>
        </w:rPr>
        <w:t>ó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nom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;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079FB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matku a novorodenca na konci </w:t>
      </w:r>
      <w:r w:rsidR="007C70F0">
        <w:rPr>
          <w:rFonts w:ascii="Times New Roman" w:hAnsi="Times New Roman"/>
          <w:noProof/>
          <w:szCs w:val="22"/>
          <w:lang w:val="sk-SK"/>
        </w:rPr>
        <w:t>gravidity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: </w:t>
      </w:r>
    </w:p>
    <w:p w:rsidR="00A16E45" w:rsidRPr="00CE410E" w:rsidRDefault="002079FB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možnému predĺženiu času krvácania, antiagregačnému účink</w:t>
      </w:r>
      <w:r w:rsidR="006B623D">
        <w:rPr>
          <w:rFonts w:ascii="Times New Roman" w:hAnsi="Times New Roman"/>
          <w:noProof/>
          <w:szCs w:val="22"/>
          <w:lang w:val="sk-SK"/>
        </w:rPr>
        <w:t>u, ktorý sa môže vyskytnúť aj pri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veľmi nízkych dávkach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2079FB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inhibícii kontrakcií maternice, ktorá má za následok oneskorený alebo predĺžený pôrod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E2D04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V dôsledku toho je diklofenak kontraindikovaný počas tretieho trimestra </w:t>
      </w:r>
      <w:r w:rsidR="004B4705">
        <w:rPr>
          <w:rFonts w:ascii="Times New Roman" w:hAnsi="Times New Roman"/>
          <w:noProof/>
          <w:szCs w:val="22"/>
          <w:lang w:val="sk-SK"/>
        </w:rPr>
        <w:t>gravidity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ind w:left="567"/>
        <w:jc w:val="both"/>
        <w:rPr>
          <w:rFonts w:ascii="Times New Roman" w:hAnsi="Times New Roman"/>
          <w:b/>
          <w:iCs/>
          <w:noProof/>
          <w:szCs w:val="22"/>
          <w:lang w:val="sk-SK"/>
        </w:rPr>
      </w:pPr>
      <w:r w:rsidRPr="00CE410E">
        <w:rPr>
          <w:rFonts w:ascii="Times New Roman" w:hAnsi="Times New Roman"/>
          <w:b/>
          <w:iCs/>
          <w:noProof/>
          <w:szCs w:val="22"/>
          <w:lang w:val="sk-SK"/>
        </w:rPr>
        <w:t>Dojčenie</w:t>
      </w:r>
    </w:p>
    <w:p w:rsidR="00A16E45" w:rsidRPr="00CE410E" w:rsidRDefault="003E2D04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Diklofenak prechádza do materského mlieka v malom množstve. Avšak pri terapeutických dávkach liečivej náplasti s diklofenakom sa nepredpokladajú žiadne účinky na dojčiace dieťa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77206B" w:rsidRPr="00CE410E" w:rsidRDefault="00866ADA" w:rsidP="00B84356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Vzhľadom na nedostatok kontrolovaných štúdií u dojčiacich žien sa má liek používať počas laktácie iba podľa odporúčania lekára. Za týchto okolností by sa nemal aplikovať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 xml:space="preserve"> liek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="00BA6903">
        <w:rPr>
          <w:rFonts w:ascii="Times New Roman" w:hAnsi="Times New Roman"/>
          <w:bCs/>
          <w:iCs/>
          <w:noProof/>
          <w:szCs w:val="22"/>
          <w:lang w:val="sk-SK"/>
        </w:rPr>
        <w:t>ITAMI</w:t>
      </w:r>
      <w:r w:rsidR="00DF2B53">
        <w:rPr>
          <w:rFonts w:ascii="Times New Roman" w:hAnsi="Times New Roman"/>
          <w:bCs/>
          <w:iCs/>
          <w:noProof/>
          <w:szCs w:val="22"/>
          <w:lang w:val="sk-SK"/>
        </w:rPr>
        <w:t xml:space="preserve"> 140 mg liečivá náplasť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na prsia dojčiacich matiek ani na iné veľk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>é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ploch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>y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kože a ani na dlhšiu dobu</w:t>
      </w:r>
      <w:r w:rsidR="00A16E45" w:rsidRPr="00CE410E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4.7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07581">
        <w:rPr>
          <w:rFonts w:ascii="Times New Roman" w:hAnsi="Times New Roman"/>
          <w:b/>
          <w:bCs/>
          <w:szCs w:val="22"/>
          <w:lang w:val="sk-SK"/>
        </w:rPr>
        <w:t>Ovplyvnenie</w:t>
      </w:r>
      <w:r w:rsidR="00866ADA" w:rsidRPr="00CE410E">
        <w:rPr>
          <w:rFonts w:ascii="Times New Roman" w:hAnsi="Times New Roman"/>
          <w:b/>
          <w:bCs/>
          <w:szCs w:val="22"/>
          <w:lang w:val="sk-SK"/>
        </w:rPr>
        <w:t xml:space="preserve"> schopnos</w:t>
      </w:r>
      <w:r w:rsidR="00D07581">
        <w:rPr>
          <w:rFonts w:ascii="Times New Roman" w:hAnsi="Times New Roman"/>
          <w:b/>
          <w:bCs/>
          <w:szCs w:val="22"/>
          <w:lang w:val="sk-SK"/>
        </w:rPr>
        <w:t>ti</w:t>
      </w:r>
      <w:r w:rsidR="00866ADA" w:rsidRPr="00CE410E">
        <w:rPr>
          <w:rFonts w:ascii="Times New Roman" w:hAnsi="Times New Roman"/>
          <w:b/>
          <w:bCs/>
          <w:szCs w:val="22"/>
          <w:lang w:val="sk-SK"/>
        </w:rPr>
        <w:t xml:space="preserve"> viesť vozidlá a obsluhovať stroje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A6903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866ADA" w:rsidRPr="00CE410E">
        <w:rPr>
          <w:rFonts w:ascii="Times New Roman" w:hAnsi="Times New Roman"/>
          <w:szCs w:val="22"/>
          <w:lang w:val="sk-SK"/>
        </w:rPr>
        <w:t xml:space="preserve">nemá </w:t>
      </w:r>
      <w:r w:rsidR="00D07581">
        <w:rPr>
          <w:rFonts w:ascii="Times New Roman" w:hAnsi="Times New Roman"/>
          <w:szCs w:val="22"/>
          <w:lang w:val="sk-SK"/>
        </w:rPr>
        <w:t xml:space="preserve">žiadny </w:t>
      </w:r>
      <w:r w:rsidR="00866ADA" w:rsidRPr="00CE410E">
        <w:rPr>
          <w:rFonts w:ascii="Times New Roman" w:hAnsi="Times New Roman"/>
          <w:szCs w:val="22"/>
          <w:lang w:val="sk-SK"/>
        </w:rPr>
        <w:t>vplyv na schopnosť viesť vozidlá a obsluhovať stroje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4.8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034908" w:rsidRPr="00CE410E">
        <w:rPr>
          <w:rFonts w:ascii="Times New Roman" w:hAnsi="Times New Roman"/>
          <w:b/>
          <w:bCs/>
          <w:szCs w:val="22"/>
          <w:lang w:val="sk-SK"/>
        </w:rPr>
        <w:t>Nežiaduce účinky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034908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Pre hlásenie nežiaducich účinkov sa používajú nasledujúce kategórie frekvencií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:</w:t>
      </w:r>
    </w:p>
    <w:p w:rsidR="00A16E45" w:rsidRPr="00CE410E" w:rsidRDefault="00A16E45" w:rsidP="00E077BC">
      <w:pPr>
        <w:ind w:left="568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401"/>
      </w:tblGrid>
      <w:tr w:rsidR="00A16E45" w:rsidRPr="00CE410E" w:rsidTr="00E077BC">
        <w:tc>
          <w:tcPr>
            <w:tcW w:w="983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V</w:t>
            </w:r>
            <w:r w:rsidR="00034908"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eľmi 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≥1/100 to &lt;1/10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Menej 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≥1/1,000 to &lt;1/100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Zriedkavé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≥1/10,000 to &lt;1/1,000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&lt;1/10,000 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Neznáme</w:t>
            </w:r>
          </w:p>
        </w:tc>
        <w:tc>
          <w:tcPr>
            <w:tcW w:w="4017" w:type="pct"/>
          </w:tcPr>
          <w:p w:rsidR="00A16E45" w:rsidRPr="00CE410E" w:rsidRDefault="006B623D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Nem</w:t>
            </w:r>
            <w:r w:rsidR="00594DE3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o</w:t>
            </w: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žno</w:t>
            </w:r>
            <w:r w:rsidR="00513F26" w:rsidRPr="00CE410E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odhadnúť</w:t>
            </w:r>
            <w:r w:rsidR="00513F26" w:rsidRPr="00CE410E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 xml:space="preserve"> z dostupných údajov</w:t>
            </w:r>
          </w:p>
        </w:tc>
      </w:tr>
    </w:tbl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szCs w:val="22"/>
                <w:lang w:val="sk-SK"/>
              </w:rPr>
              <w:t>Infe</w:t>
            </w:r>
            <w:r w:rsidR="00513F26" w:rsidRPr="00CE410E">
              <w:rPr>
                <w:rFonts w:ascii="Times New Roman" w:hAnsi="Times New Roman"/>
                <w:b/>
                <w:szCs w:val="22"/>
                <w:lang w:val="sk-SK"/>
              </w:rPr>
              <w:t>kcie a</w:t>
            </w:r>
            <w:r w:rsidR="00CD489D">
              <w:rPr>
                <w:rFonts w:ascii="Times New Roman" w:hAnsi="Times New Roman"/>
                <w:b/>
                <w:szCs w:val="22"/>
                <w:lang w:val="sk-SK"/>
              </w:rPr>
              <w:t> </w:t>
            </w:r>
            <w:r w:rsidR="00513F26" w:rsidRPr="00CE410E">
              <w:rPr>
                <w:rFonts w:ascii="Times New Roman" w:hAnsi="Times New Roman"/>
                <w:b/>
                <w:szCs w:val="22"/>
                <w:lang w:val="sk-SK"/>
              </w:rPr>
              <w:t>nákazy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Pustulárna vyrážka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imunitného systému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Precitlivenosť</w:t>
            </w:r>
            <w:r w:rsidR="00A16E45" w:rsidRPr="00CE410E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(</w:t>
            </w:r>
            <w:r w:rsidRPr="00CE410E">
              <w:rPr>
                <w:rFonts w:ascii="Times New Roman" w:hAnsi="Times New Roman"/>
                <w:iCs/>
                <w:szCs w:val="22"/>
                <w:lang w:val="sk-SK"/>
              </w:rPr>
              <w:t xml:space="preserve">vrátane 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urti</w:t>
            </w:r>
            <w:r w:rsidRPr="00CE410E">
              <w:rPr>
                <w:rFonts w:ascii="Times New Roman" w:hAnsi="Times New Roman"/>
                <w:iCs/>
                <w:szCs w:val="22"/>
                <w:lang w:val="sk-SK"/>
              </w:rPr>
              <w:t>kárie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)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>, angioneurotic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ký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 xml:space="preserve"> 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edém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>, ana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fylaktická reakcia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594DE3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dýchacej sústavy, hrudníka a </w:t>
            </w:r>
            <w:r w:rsidR="00CE410E"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medi</w:t>
            </w:r>
            <w:r w:rsidR="00594DE3">
              <w:rPr>
                <w:rFonts w:ascii="Times New Roman" w:hAnsi="Times New Roman"/>
                <w:b/>
                <w:bCs/>
                <w:szCs w:val="22"/>
                <w:lang w:val="sk-SK"/>
              </w:rPr>
              <w:t>a</w:t>
            </w:r>
            <w:r w:rsidR="00CE410E"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stína</w:t>
            </w: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Astma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kože a podkožného tkaniva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75267D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 xml:space="preserve">Vyrážka, ekzém, 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erytém</w:t>
            </w:r>
            <w:r w:rsidRPr="00CE410E">
              <w:rPr>
                <w:rFonts w:ascii="Times New Roman" w:hAnsi="Times New Roman"/>
                <w:szCs w:val="22"/>
                <w:lang w:val="sk-SK"/>
              </w:rPr>
              <w:t xml:space="preserve">, dermatitída (vrátane alergickej a kontaktnej dermatitídy), </w:t>
            </w:r>
            <w:r w:rsidR="00CE410E" w:rsidRPr="00CE410E">
              <w:rPr>
                <w:rFonts w:ascii="Times New Roman" w:hAnsi="Times New Roman"/>
                <w:szCs w:val="22"/>
                <w:lang w:val="sk-SK"/>
              </w:rPr>
              <w:t>p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ruri</w:t>
            </w:r>
            <w:r w:rsidR="00CE410E" w:rsidRPr="00CE410E">
              <w:rPr>
                <w:rFonts w:ascii="Times New Roman" w:hAnsi="Times New Roman"/>
                <w:szCs w:val="22"/>
                <w:lang w:val="sk-SK"/>
              </w:rPr>
              <w:t>tu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D174AB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75267D">
              <w:rPr>
                <w:rFonts w:ascii="Times New Roman" w:hAnsi="Times New Roman"/>
                <w:szCs w:val="22"/>
                <w:lang w:val="sk-SK"/>
              </w:rPr>
              <w:t>p</w:t>
            </w:r>
            <w:r w:rsidR="00D174AB" w:rsidRPr="00D174AB">
              <w:rPr>
                <w:rFonts w:ascii="Times New Roman" w:hAnsi="Times New Roman"/>
                <w:szCs w:val="22"/>
                <w:lang w:val="sk-SK"/>
              </w:rPr>
              <w:t>ocit pálenia v mieste podania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CE410E" w:rsidP="006B623D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B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ulózna</w:t>
            </w:r>
            <w:r w:rsidR="00513F26" w:rsidRPr="00CE410E">
              <w:rPr>
                <w:rFonts w:ascii="Times New Roman" w:hAnsi="Times New Roman"/>
                <w:szCs w:val="22"/>
                <w:lang w:val="sk-SK"/>
              </w:rPr>
              <w:t xml:space="preserve"> dermatitída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 xml:space="preserve"> (</w:t>
            </w:r>
            <w:r w:rsidR="00513F26" w:rsidRPr="00CE410E">
              <w:rPr>
                <w:rFonts w:ascii="Times New Roman" w:hAnsi="Times New Roman"/>
                <w:iCs/>
                <w:szCs w:val="22"/>
                <w:lang w:val="sk-SK"/>
              </w:rPr>
              <w:t>napr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. erythema bullosum),</w:t>
            </w:r>
            <w:r w:rsidR="00A16E45" w:rsidRPr="00CE410E">
              <w:rPr>
                <w:rFonts w:ascii="Times New Roman" w:hAnsi="Times New Roman"/>
                <w:b/>
                <w:iCs/>
                <w:szCs w:val="22"/>
                <w:lang w:val="sk-SK"/>
              </w:rPr>
              <w:t xml:space="preserve"> </w:t>
            </w:r>
            <w:r w:rsidR="00513F26" w:rsidRPr="00CE410E">
              <w:rPr>
                <w:rFonts w:ascii="Times New Roman" w:hAnsi="Times New Roman"/>
                <w:szCs w:val="22"/>
                <w:lang w:val="sk-SK"/>
              </w:rPr>
              <w:t>suchá kož</w:t>
            </w:r>
            <w:r w:rsidR="00217803" w:rsidRPr="00CE410E">
              <w:rPr>
                <w:rFonts w:ascii="Times New Roman" w:hAnsi="Times New Roman"/>
                <w:szCs w:val="22"/>
                <w:lang w:val="sk-SK"/>
              </w:rPr>
              <w:t>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Fotosenzitívna reakcia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Celkové poruchy a </w:t>
            </w:r>
            <w:r w:rsidR="00C057C8">
              <w:rPr>
                <w:rFonts w:ascii="Times New Roman" w:hAnsi="Times New Roman"/>
                <w:b/>
                <w:bCs/>
                <w:szCs w:val="22"/>
                <w:lang w:val="sk-SK"/>
              </w:rPr>
              <w:t>reakcie</w:t>
            </w: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v mieste podania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Reakcie v mieste aplikácie</w:t>
            </w:r>
          </w:p>
        </w:tc>
      </w:tr>
    </w:tbl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p w:rsidR="00A16E45" w:rsidRPr="00CE410E" w:rsidRDefault="00513F26" w:rsidP="00CE410E">
      <w:pPr>
        <w:suppressAutoHyphens/>
        <w:ind w:left="568"/>
        <w:jc w:val="both"/>
        <w:rPr>
          <w:rFonts w:ascii="Times New Roman" w:hAnsi="Times New Roman"/>
          <w:bCs/>
          <w:szCs w:val="22"/>
          <w:lang w:val="sk-SK"/>
        </w:rPr>
      </w:pPr>
      <w:r w:rsidRPr="00CE410E">
        <w:rPr>
          <w:rFonts w:ascii="Times New Roman" w:hAnsi="Times New Roman"/>
          <w:bCs/>
          <w:szCs w:val="22"/>
          <w:lang w:val="sk-SK"/>
        </w:rPr>
        <w:t xml:space="preserve">Systémové hladiny diklofenaku </w:t>
      </w:r>
      <w:r w:rsidR="006B623D">
        <w:rPr>
          <w:rFonts w:ascii="Times New Roman" w:hAnsi="Times New Roman"/>
          <w:bCs/>
          <w:szCs w:val="22"/>
          <w:lang w:val="sk-SK"/>
        </w:rPr>
        <w:t>v plazme merané počas</w:t>
      </w:r>
      <w:r w:rsidRPr="00CE410E">
        <w:rPr>
          <w:rFonts w:ascii="Times New Roman" w:hAnsi="Times New Roman"/>
          <w:bCs/>
          <w:szCs w:val="22"/>
          <w:lang w:val="sk-SK"/>
        </w:rPr>
        <w:t xml:space="preserve"> použitia liečivých náplastí sú veľmi nízke v porovnaní s tými, ktoré boli získané po perorálnom podaní diklofenaku. Riziko vzniku systémovo indukovaných nežiaducich účinkov (ako sú žalúdočné, pečeňové a obličkové poruchy, systémové reakcie z precitlivenosti) počas používania náplasti sa javí ako nízke. Avšak najmä keď sa liečivá náplasť používa na veľkej ploche kože a počas dlhého časového obdobia, môž</w:t>
      </w:r>
      <w:r w:rsidR="005035F5">
        <w:rPr>
          <w:rFonts w:ascii="Times New Roman" w:hAnsi="Times New Roman"/>
          <w:bCs/>
          <w:szCs w:val="22"/>
          <w:lang w:val="sk-SK"/>
        </w:rPr>
        <w:t xml:space="preserve">u sa vyskytnúť systémové nežiaduce </w:t>
      </w:r>
      <w:r w:rsidRPr="00CE410E">
        <w:rPr>
          <w:rFonts w:ascii="Times New Roman" w:hAnsi="Times New Roman"/>
          <w:bCs/>
          <w:szCs w:val="22"/>
          <w:lang w:val="sk-SK"/>
        </w:rPr>
        <w:t>účinky</w:t>
      </w:r>
      <w:r w:rsidR="00A16E45" w:rsidRPr="00CE410E">
        <w:rPr>
          <w:rFonts w:ascii="Times New Roman" w:hAnsi="Times New Roman"/>
          <w:bCs/>
          <w:szCs w:val="22"/>
          <w:lang w:val="sk-SK"/>
        </w:rPr>
        <w:t>.</w:t>
      </w:r>
    </w:p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p w:rsidR="00A16E45" w:rsidRPr="00CE410E" w:rsidRDefault="005035F5" w:rsidP="00E077BC">
      <w:pPr>
        <w:suppressAutoHyphens/>
        <w:ind w:left="568"/>
        <w:rPr>
          <w:rFonts w:ascii="Times New Roman" w:hAnsi="Times New Roman"/>
          <w:szCs w:val="22"/>
          <w:u w:val="single"/>
          <w:lang w:val="sk-SK"/>
        </w:rPr>
      </w:pPr>
      <w:r>
        <w:rPr>
          <w:rFonts w:ascii="Times New Roman" w:hAnsi="Times New Roman"/>
          <w:szCs w:val="22"/>
          <w:u w:val="single"/>
          <w:lang w:val="sk-SK"/>
        </w:rPr>
        <w:t xml:space="preserve">Hlásenie podozrení na nežiaduce </w:t>
      </w:r>
      <w:r w:rsidR="00FF1FC7">
        <w:rPr>
          <w:rFonts w:ascii="Times New Roman" w:hAnsi="Times New Roman"/>
          <w:szCs w:val="22"/>
          <w:u w:val="single"/>
          <w:lang w:val="sk-SK"/>
        </w:rPr>
        <w:t>reakcie</w:t>
      </w:r>
    </w:p>
    <w:p w:rsidR="00BA6903" w:rsidRDefault="007A79A9" w:rsidP="00B77FC7">
      <w:pPr>
        <w:ind w:left="567" w:hanging="567"/>
        <w:rPr>
          <w:noProof/>
          <w:szCs w:val="22"/>
        </w:rPr>
      </w:pPr>
      <w:r>
        <w:rPr>
          <w:rFonts w:ascii="Times New Roman" w:hAnsi="Times New Roman"/>
          <w:szCs w:val="22"/>
          <w:lang w:val="sk-SK"/>
        </w:rPr>
        <w:t xml:space="preserve">          </w:t>
      </w:r>
      <w:r w:rsidR="005035F5">
        <w:rPr>
          <w:rFonts w:ascii="Times New Roman" w:hAnsi="Times New Roman"/>
          <w:szCs w:val="22"/>
          <w:lang w:val="sk-SK"/>
        </w:rPr>
        <w:t xml:space="preserve">Hlásenie podozrení na nežiaduce </w:t>
      </w:r>
      <w:r w:rsidR="00FF1FC7">
        <w:rPr>
          <w:rFonts w:ascii="Times New Roman" w:hAnsi="Times New Roman"/>
          <w:szCs w:val="22"/>
          <w:lang w:val="sk-SK"/>
        </w:rPr>
        <w:t>reakcie</w:t>
      </w:r>
      <w:r w:rsidR="00F60517" w:rsidRPr="00CE410E">
        <w:rPr>
          <w:rFonts w:ascii="Times New Roman" w:hAnsi="Times New Roman"/>
          <w:szCs w:val="22"/>
          <w:lang w:val="sk-SK"/>
        </w:rPr>
        <w:t xml:space="preserve"> po </w:t>
      </w:r>
      <w:r w:rsidR="005035F5">
        <w:rPr>
          <w:rFonts w:ascii="Times New Roman" w:hAnsi="Times New Roman"/>
          <w:szCs w:val="22"/>
          <w:lang w:val="sk-SK"/>
        </w:rPr>
        <w:t>registrácii</w:t>
      </w:r>
      <w:r w:rsidR="00F60517" w:rsidRPr="00CE410E">
        <w:rPr>
          <w:rFonts w:ascii="Times New Roman" w:hAnsi="Times New Roman"/>
          <w:szCs w:val="22"/>
          <w:lang w:val="sk-SK"/>
        </w:rPr>
        <w:t xml:space="preserve"> lieku je dôležité. Umožňuje priebežné monitorovanie pomeru prínosu a rizika lieku. Od zdravotníckych pracovníkov sa </w:t>
      </w:r>
      <w:r w:rsidR="0077206B" w:rsidRPr="00CE410E">
        <w:rPr>
          <w:rFonts w:ascii="Times New Roman" w:hAnsi="Times New Roman"/>
          <w:szCs w:val="22"/>
          <w:lang w:val="sk-SK"/>
        </w:rPr>
        <w:t>vyžaduje</w:t>
      </w:r>
      <w:r w:rsidR="00F60517" w:rsidRPr="00CE410E">
        <w:rPr>
          <w:rFonts w:ascii="Times New Roman" w:hAnsi="Times New Roman"/>
          <w:szCs w:val="22"/>
          <w:lang w:val="sk-SK"/>
        </w:rPr>
        <w:t xml:space="preserve">, aby nahlásili akékoľvek podozrenie na nežiaduce reakcie </w:t>
      </w:r>
      <w:r w:rsidR="00FF1FC7">
        <w:rPr>
          <w:rFonts w:ascii="Times New Roman" w:hAnsi="Times New Roman"/>
          <w:szCs w:val="22"/>
          <w:lang w:val="sk-SK"/>
        </w:rPr>
        <w:t xml:space="preserve">na </w:t>
      </w:r>
      <w:r w:rsidR="00AF02DE" w:rsidRPr="00CC0C91">
        <w:rPr>
          <w:rFonts w:ascii="Times New Roman" w:hAnsi="Times New Roman"/>
          <w:szCs w:val="22"/>
          <w:highlight w:val="lightGray"/>
          <w:lang w:val="sk-SK"/>
        </w:rPr>
        <w:t>n</w:t>
      </w:r>
      <w:r w:rsidR="00CE410E" w:rsidRPr="00CC0C91">
        <w:rPr>
          <w:rFonts w:ascii="Times New Roman" w:hAnsi="Times New Roman"/>
          <w:szCs w:val="22"/>
          <w:highlight w:val="lightGray"/>
          <w:lang w:val="sk-SK"/>
        </w:rPr>
        <w:t>árodné</w:t>
      </w:r>
      <w:r w:rsidR="00F60517" w:rsidRPr="00CC0C91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r w:rsidR="00FF1FC7" w:rsidRPr="00CC0C91">
        <w:rPr>
          <w:rFonts w:ascii="Times New Roman" w:hAnsi="Times New Roman"/>
          <w:szCs w:val="22"/>
          <w:highlight w:val="lightGray"/>
          <w:lang w:val="sk-SK"/>
        </w:rPr>
        <w:t>centrum</w:t>
      </w:r>
      <w:r w:rsidR="00F60517" w:rsidRPr="00CC0C91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r w:rsidR="005035F5" w:rsidRPr="00CC0C91">
        <w:rPr>
          <w:rFonts w:ascii="Times New Roman" w:hAnsi="Times New Roman"/>
          <w:szCs w:val="22"/>
          <w:highlight w:val="lightGray"/>
          <w:lang w:val="sk-SK"/>
        </w:rPr>
        <w:t xml:space="preserve">hlásenia </w:t>
      </w:r>
      <w:r w:rsidR="00F60517" w:rsidRPr="00CC0C91">
        <w:rPr>
          <w:rFonts w:ascii="Times New Roman" w:hAnsi="Times New Roman"/>
          <w:szCs w:val="22"/>
          <w:highlight w:val="lightGray"/>
          <w:lang w:val="sk-SK"/>
        </w:rPr>
        <w:t xml:space="preserve">uvedeného v </w:t>
      </w:r>
      <w:hyperlink r:id="rId9" w:history="1">
        <w:r w:rsidR="00BA6903" w:rsidRPr="00CC0C91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Prílohe V</w:t>
        </w:r>
      </w:hyperlink>
      <w:r w:rsidR="00BA6903" w:rsidRPr="003021DE">
        <w:rPr>
          <w:noProof/>
          <w:szCs w:val="22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  <w:bookmarkStart w:id="0" w:name="_GoBack"/>
      <w:bookmarkEnd w:id="0"/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4.9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513F26" w:rsidRPr="00CE410E">
        <w:rPr>
          <w:rFonts w:ascii="Times New Roman" w:hAnsi="Times New Roman"/>
          <w:b/>
          <w:bCs/>
          <w:szCs w:val="22"/>
          <w:lang w:val="sk-SK"/>
        </w:rPr>
        <w:t>Predávkovani</w:t>
      </w:r>
      <w:r w:rsidRPr="00CE410E">
        <w:rPr>
          <w:rFonts w:ascii="Times New Roman" w:hAnsi="Times New Roman"/>
          <w:b/>
          <w:bCs/>
          <w:szCs w:val="22"/>
          <w:lang w:val="sk-SK"/>
        </w:rPr>
        <w:t>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8E7097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Neexistujú žiadne skúsenosti s predávkovaním liečivých náplastí obsahujúcich diklofenak. Ak dôjde k významným systémovým nežiaducim účinkom po nesprávnom používaní alebo náhodnom predávkovaní (napr. u detí</w:t>
      </w:r>
      <w:r w:rsidR="005035F5">
        <w:rPr>
          <w:rFonts w:ascii="Times New Roman" w:hAnsi="Times New Roman"/>
          <w:noProof/>
          <w:szCs w:val="22"/>
          <w:lang w:val="sk-SK"/>
        </w:rPr>
        <w:t xml:space="preserve">), majú sa použiť liečebné 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opatrenia </w:t>
      </w:r>
      <w:r w:rsidR="005035F5">
        <w:rPr>
          <w:rFonts w:ascii="Times New Roman" w:hAnsi="Times New Roman"/>
          <w:noProof/>
          <w:szCs w:val="22"/>
          <w:lang w:val="sk-SK"/>
        </w:rPr>
        <w:t>používané pri otravách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nesteroidnými protizápalovými liekmi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156EEB" w:rsidRPr="00CE410E" w:rsidRDefault="00156EEB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Default="00A16E45" w:rsidP="00E077BC">
      <w:pPr>
        <w:ind w:left="567" w:hanging="567"/>
        <w:rPr>
          <w:rFonts w:ascii="Times New Roman" w:hAnsi="Times New Roman"/>
          <w:b/>
          <w:bCs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8E7097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</w:t>
      </w:r>
      <w:r w:rsidRPr="00CE410E">
        <w:rPr>
          <w:rFonts w:ascii="Times New Roman" w:hAnsi="Times New Roman"/>
          <w:b/>
          <w:bCs/>
          <w:szCs w:val="22"/>
          <w:lang w:val="sk-SK"/>
        </w:rPr>
        <w:t>OLOGIC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VLA</w:t>
      </w:r>
      <w:r w:rsidRPr="00CE410E">
        <w:rPr>
          <w:rFonts w:ascii="Times New Roman" w:hAnsi="Times New Roman"/>
          <w:b/>
          <w:bCs/>
          <w:szCs w:val="22"/>
          <w:lang w:val="sk-SK"/>
        </w:rPr>
        <w:t>S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TNOSTI</w:t>
      </w:r>
    </w:p>
    <w:p w:rsidR="00FF1FC7" w:rsidRPr="00CE410E" w:rsidRDefault="00FF1FC7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17803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</w:t>
      </w:r>
      <w:r w:rsidRPr="00CE410E">
        <w:rPr>
          <w:rFonts w:ascii="Times New Roman" w:hAnsi="Times New Roman"/>
          <w:b/>
          <w:bCs/>
          <w:szCs w:val="22"/>
          <w:lang w:val="sk-SK"/>
        </w:rPr>
        <w:t>odynamic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vlastnosti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8E7097" w:rsidRPr="00CE410E" w:rsidRDefault="008E7097" w:rsidP="008E7097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Farmakoterapeutická skupina: </w:t>
      </w:r>
      <w:r w:rsidR="00CE5D0C">
        <w:rPr>
          <w:rStyle w:val="longtext"/>
          <w:rFonts w:ascii="Times New Roman" w:eastAsiaTheme="majorEastAsia" w:hAnsi="Times New Roman"/>
        </w:rPr>
        <w:t xml:space="preserve">Liečivá proti bolesti kĺbov a svalov </w:t>
      </w:r>
      <w:r w:rsidR="005035F5" w:rsidRPr="00FD3AB0">
        <w:rPr>
          <w:rStyle w:val="longtext"/>
          <w:rFonts w:ascii="Times New Roman" w:eastAsiaTheme="majorEastAsia" w:hAnsi="Times New Roman"/>
        </w:rPr>
        <w:t>na lokálne použitie</w:t>
      </w:r>
      <w:r w:rsidR="00CE5D0C">
        <w:rPr>
          <w:rStyle w:val="longtext"/>
          <w:rFonts w:ascii="Times New Roman" w:eastAsiaTheme="majorEastAsia" w:hAnsi="Times New Roman"/>
        </w:rPr>
        <w:t xml:space="preserve">, Nesteroidové antiflogistiká </w:t>
      </w:r>
      <w:r w:rsidR="00CE5D0C" w:rsidRPr="00FD3AB0">
        <w:rPr>
          <w:rStyle w:val="longtext"/>
          <w:rFonts w:ascii="Times New Roman" w:eastAsiaTheme="majorEastAsia" w:hAnsi="Times New Roman"/>
        </w:rPr>
        <w:t>na lokálne použitie</w:t>
      </w:r>
    </w:p>
    <w:p w:rsidR="00A16E45" w:rsidRPr="00CE410E" w:rsidRDefault="008E7097" w:rsidP="005A0652">
      <w:pPr>
        <w:tabs>
          <w:tab w:val="left" w:pos="5752"/>
        </w:tabs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lastRenderedPageBreak/>
        <w:t>Kód ATC: M02AA15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8E709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Diklofenak je nesteroid</w:t>
      </w:r>
      <w:r w:rsidR="007A5356">
        <w:rPr>
          <w:rFonts w:ascii="Times New Roman" w:hAnsi="Times New Roman"/>
          <w:szCs w:val="22"/>
          <w:lang w:val="sk-SK"/>
        </w:rPr>
        <w:t>ové</w:t>
      </w:r>
      <w:r w:rsidRPr="00CE410E">
        <w:rPr>
          <w:rFonts w:ascii="Times New Roman" w:hAnsi="Times New Roman"/>
          <w:szCs w:val="22"/>
          <w:lang w:val="sk-SK"/>
        </w:rPr>
        <w:t xml:space="preserve"> protiz</w:t>
      </w:r>
      <w:r w:rsidR="005035F5">
        <w:rPr>
          <w:rFonts w:ascii="Times New Roman" w:hAnsi="Times New Roman"/>
          <w:szCs w:val="22"/>
          <w:lang w:val="sk-SK"/>
        </w:rPr>
        <w:t>ápalov</w:t>
      </w:r>
      <w:r w:rsidR="007A5356">
        <w:rPr>
          <w:rFonts w:ascii="Times New Roman" w:hAnsi="Times New Roman"/>
          <w:szCs w:val="22"/>
          <w:lang w:val="sk-SK"/>
        </w:rPr>
        <w:t>é</w:t>
      </w:r>
      <w:r w:rsidR="005035F5">
        <w:rPr>
          <w:rFonts w:ascii="Times New Roman" w:hAnsi="Times New Roman"/>
          <w:szCs w:val="22"/>
          <w:lang w:val="sk-SK"/>
        </w:rPr>
        <w:t>/analgetické liečivo, ktoré</w:t>
      </w:r>
      <w:r w:rsidRPr="00CE410E">
        <w:rPr>
          <w:rFonts w:ascii="Times New Roman" w:hAnsi="Times New Roman"/>
          <w:szCs w:val="22"/>
          <w:lang w:val="sk-SK"/>
        </w:rPr>
        <w:t xml:space="preserve"> sa prostredníctvom inhibície</w:t>
      </w:r>
      <w:r w:rsidR="005035F5">
        <w:rPr>
          <w:rFonts w:ascii="Times New Roman" w:hAnsi="Times New Roman"/>
          <w:szCs w:val="22"/>
          <w:lang w:val="sk-SK"/>
        </w:rPr>
        <w:t xml:space="preserve"> syntézy prostaglandínov ukázalo</w:t>
      </w:r>
      <w:r w:rsidRPr="00CE410E">
        <w:rPr>
          <w:rFonts w:ascii="Times New Roman" w:hAnsi="Times New Roman"/>
          <w:szCs w:val="22"/>
          <w:lang w:val="sk-SK"/>
        </w:rPr>
        <w:t xml:space="preserve"> ako účinn</w:t>
      </w:r>
      <w:r w:rsidR="005035F5">
        <w:rPr>
          <w:rFonts w:ascii="Times New Roman" w:hAnsi="Times New Roman"/>
          <w:szCs w:val="22"/>
          <w:lang w:val="sk-SK"/>
        </w:rPr>
        <w:t>é</w:t>
      </w:r>
      <w:r w:rsidRPr="00CE410E">
        <w:rPr>
          <w:rFonts w:ascii="Times New Roman" w:hAnsi="Times New Roman"/>
          <w:szCs w:val="22"/>
          <w:lang w:val="sk-SK"/>
        </w:rPr>
        <w:t xml:space="preserve"> pri </w:t>
      </w:r>
      <w:r w:rsidR="005035F5">
        <w:rPr>
          <w:rFonts w:ascii="Times New Roman" w:hAnsi="Times New Roman"/>
          <w:szCs w:val="22"/>
          <w:lang w:val="sk-SK"/>
        </w:rPr>
        <w:t xml:space="preserve">testovaní zápalu na </w:t>
      </w:r>
      <w:r w:rsidRPr="00CE410E">
        <w:rPr>
          <w:rFonts w:ascii="Times New Roman" w:hAnsi="Times New Roman"/>
          <w:szCs w:val="22"/>
          <w:lang w:val="sk-SK"/>
        </w:rPr>
        <w:t>štandar</w:t>
      </w:r>
      <w:r w:rsidR="005035F5">
        <w:rPr>
          <w:rFonts w:ascii="Times New Roman" w:hAnsi="Times New Roman"/>
          <w:szCs w:val="22"/>
          <w:lang w:val="sk-SK"/>
        </w:rPr>
        <w:t>dných zvieracích modeloch</w:t>
      </w:r>
      <w:r w:rsidRPr="00CE410E">
        <w:rPr>
          <w:rFonts w:ascii="Times New Roman" w:hAnsi="Times New Roman"/>
          <w:szCs w:val="22"/>
          <w:lang w:val="sk-SK"/>
        </w:rPr>
        <w:t>. U ľudí diklofenak znižuje bolesť, opuch a horúčku súvisiacu s</w:t>
      </w:r>
      <w:r w:rsidR="007A5356">
        <w:rPr>
          <w:rFonts w:ascii="Times New Roman" w:hAnsi="Times New Roman"/>
          <w:szCs w:val="22"/>
          <w:lang w:val="sk-SK"/>
        </w:rPr>
        <w:t>o</w:t>
      </w:r>
      <w:r w:rsidRPr="00CE410E">
        <w:rPr>
          <w:rFonts w:ascii="Times New Roman" w:hAnsi="Times New Roman"/>
          <w:szCs w:val="22"/>
          <w:lang w:val="sk-SK"/>
        </w:rPr>
        <w:t xml:space="preserve"> zápalom. Okrem toho diklofenak reverzibilne inhibuje agregáciu doštičiek indukovanú ADP a kolagénom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52C92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kokinetické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vlastnosti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F60D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Diklofenak sa z topickej liekovej formy</w:t>
      </w:r>
      <w:r w:rsidR="00252C92" w:rsidRPr="00CE410E">
        <w:rPr>
          <w:rFonts w:ascii="Times New Roman" w:hAnsi="Times New Roman"/>
          <w:szCs w:val="22"/>
          <w:lang w:val="sk-SK"/>
        </w:rPr>
        <w:t xml:space="preserve"> vstrebáva pomaly a neúplne. Plazmatické koncentrácie diklofenaku v ustálenom stave sa vyznačujú nepretržitou absorpciou diklofenaku z náplasti bez ohľadu na to, či sa náplasť nanáša ráno alebo večer. Po kož</w:t>
      </w:r>
      <w:r>
        <w:rPr>
          <w:rFonts w:ascii="Times New Roman" w:hAnsi="Times New Roman"/>
          <w:szCs w:val="22"/>
          <w:lang w:val="sk-SK"/>
        </w:rPr>
        <w:t>nej aplikácii sa diklofenak absorbuje</w:t>
      </w:r>
      <w:r w:rsidR="00252C92" w:rsidRPr="00CE410E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 xml:space="preserve">ako depot </w:t>
      </w:r>
      <w:r w:rsidR="00252C92" w:rsidRPr="00CE410E">
        <w:rPr>
          <w:rFonts w:ascii="Times New Roman" w:hAnsi="Times New Roman"/>
          <w:szCs w:val="22"/>
          <w:lang w:val="sk-SK"/>
        </w:rPr>
        <w:t xml:space="preserve">do </w:t>
      </w:r>
      <w:r>
        <w:rPr>
          <w:rFonts w:ascii="Times New Roman" w:hAnsi="Times New Roman"/>
          <w:szCs w:val="22"/>
          <w:lang w:val="sk-SK"/>
        </w:rPr>
        <w:t xml:space="preserve">kože, </w:t>
      </w:r>
      <w:r w:rsidR="00252C92" w:rsidRPr="00CE410E">
        <w:rPr>
          <w:rFonts w:ascii="Times New Roman" w:hAnsi="Times New Roman"/>
          <w:szCs w:val="22"/>
          <w:lang w:val="sk-SK"/>
        </w:rPr>
        <w:t xml:space="preserve">odkiaľ sa pomaly uvoľňuje do centrálneho </w:t>
      </w:r>
      <w:r w:rsidR="00592FEF">
        <w:rPr>
          <w:rFonts w:ascii="Times New Roman" w:hAnsi="Times New Roman"/>
          <w:szCs w:val="22"/>
          <w:lang w:val="sk-SK"/>
        </w:rPr>
        <w:t>priestoru</w:t>
      </w:r>
      <w:r w:rsidR="00252C92" w:rsidRPr="00CE410E">
        <w:rPr>
          <w:rFonts w:ascii="Times New Roman" w:hAnsi="Times New Roman"/>
          <w:szCs w:val="22"/>
          <w:lang w:val="sk-SK"/>
        </w:rPr>
        <w:t>. Systémová absorpcia topických produktov je približne 2 až 10 % hodnoty získanej pri rovnakej perorálnej dávke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Pozorovaná terapeutická účinnosť sa vysvetľuje najmä terapeuticky relevantnými koncentráciami lieku v tkanive pod miestom aplikácie. Prienik do miesta </w:t>
      </w:r>
      <w:r w:rsidR="00AF60D7">
        <w:rPr>
          <w:rFonts w:ascii="Times New Roman" w:hAnsi="Times New Roman"/>
          <w:szCs w:val="22"/>
          <w:lang w:val="sk-SK"/>
        </w:rPr>
        <w:t>účinku</w:t>
      </w:r>
      <w:r w:rsidRPr="00CE410E">
        <w:rPr>
          <w:rFonts w:ascii="Times New Roman" w:hAnsi="Times New Roman"/>
          <w:szCs w:val="22"/>
          <w:lang w:val="sk-SK"/>
        </w:rPr>
        <w:t xml:space="preserve"> sa môže líšiť v závislosti od rozsahu a charak</w:t>
      </w:r>
      <w:r w:rsidR="00AF60D7">
        <w:rPr>
          <w:rFonts w:ascii="Times New Roman" w:hAnsi="Times New Roman"/>
          <w:szCs w:val="22"/>
          <w:lang w:val="sk-SK"/>
        </w:rPr>
        <w:t>teru ochorenia a v závislosti na mieste</w:t>
      </w:r>
      <w:r w:rsidRPr="00CE410E">
        <w:rPr>
          <w:rFonts w:ascii="Times New Roman" w:hAnsi="Times New Roman"/>
          <w:szCs w:val="22"/>
          <w:lang w:val="sk-SK"/>
        </w:rPr>
        <w:t xml:space="preserve"> aplikácie a pôsobenia.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Priemerné koncentrácie plató sú približne 1 ng/ml. Väzba diklofenaku na plazmatické bielkoviny je vysoká - 99 %. Metabolizmus a eliminácia sú podobné po kožnom a orálnom podaní. Po rýchlom metabolizme v peč</w:t>
      </w:r>
      <w:r w:rsidR="00C44E0E">
        <w:rPr>
          <w:rFonts w:ascii="Times New Roman" w:hAnsi="Times New Roman"/>
          <w:szCs w:val="22"/>
          <w:lang w:val="sk-SK"/>
        </w:rPr>
        <w:t xml:space="preserve">eni (hydroxylácia a </w:t>
      </w:r>
      <w:r w:rsidR="00C44E0E" w:rsidRPr="00FD3AB0">
        <w:rPr>
          <w:rStyle w:val="longtext"/>
          <w:rFonts w:ascii="Times New Roman" w:eastAsiaTheme="majorEastAsia" w:hAnsi="Times New Roman"/>
        </w:rPr>
        <w:t>väzba</w:t>
      </w:r>
      <w:r w:rsidR="00C44E0E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na kyselinu glukurónovú) sa 2/3 účinnej látky vylučuj</w:t>
      </w:r>
      <w:r w:rsidR="00F176B2">
        <w:rPr>
          <w:rFonts w:ascii="Times New Roman" w:hAnsi="Times New Roman"/>
          <w:szCs w:val="22"/>
          <w:lang w:val="sk-SK"/>
        </w:rPr>
        <w:t>e</w:t>
      </w:r>
      <w:r w:rsidRPr="00CE410E">
        <w:rPr>
          <w:rFonts w:ascii="Times New Roman" w:hAnsi="Times New Roman"/>
          <w:szCs w:val="22"/>
          <w:lang w:val="sk-SK"/>
        </w:rPr>
        <w:t xml:space="preserve"> renálne a 1/3 biliárnou cestou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5.3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Pre</w:t>
      </w:r>
      <w:r w:rsidR="007606E5" w:rsidRPr="00CE410E">
        <w:rPr>
          <w:rFonts w:ascii="Times New Roman" w:hAnsi="Times New Roman"/>
          <w:b/>
          <w:bCs/>
          <w:szCs w:val="22"/>
          <w:lang w:val="sk-SK"/>
        </w:rPr>
        <w:t>dklinické údaje o bezpečnosti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Predklinické údaje založené na konvenčných štúdiách farmakologickej bezpečnosti, genotoxicity a karcinogénneho potenciálu neodhalili žiadne zvláštne </w:t>
      </w:r>
      <w:r w:rsidR="00F176B2">
        <w:rPr>
          <w:rFonts w:ascii="Times New Roman" w:hAnsi="Times New Roman"/>
          <w:szCs w:val="22"/>
          <w:lang w:val="sk-SK"/>
        </w:rPr>
        <w:t>riziko</w:t>
      </w:r>
      <w:r w:rsidRPr="00CE410E">
        <w:rPr>
          <w:rFonts w:ascii="Times New Roman" w:hAnsi="Times New Roman"/>
          <w:szCs w:val="22"/>
          <w:lang w:val="sk-SK"/>
        </w:rPr>
        <w:t xml:space="preserve"> pre ľudí, okrem tých, ktoré sú už uvedené v iných častiach súhrnu charakteristických vlastností lieku. V štúdiách na zvieratách sa chronická toxicita diklofenaku po systémovom podaní prejavuje hlavne ako gastrointestinálne lézie a vredy. V dvojročnej štúdii toxicity</w:t>
      </w:r>
      <w:r w:rsidR="00C44E0E">
        <w:rPr>
          <w:rFonts w:ascii="Times New Roman" w:hAnsi="Times New Roman"/>
          <w:szCs w:val="22"/>
          <w:lang w:val="sk-SK"/>
        </w:rPr>
        <w:t xml:space="preserve"> u</w:t>
      </w:r>
      <w:r w:rsidRPr="00CE410E">
        <w:rPr>
          <w:rFonts w:ascii="Times New Roman" w:hAnsi="Times New Roman"/>
          <w:szCs w:val="22"/>
          <w:lang w:val="sk-SK"/>
        </w:rPr>
        <w:t xml:space="preserve"> potkanov, ktorým sa podával diklofenak, sa pozorovalo zvýšenie trombotickej oklúzie srdcových ciev súvisiac</w:t>
      </w:r>
      <w:r w:rsidR="00F176B2">
        <w:rPr>
          <w:rFonts w:ascii="Times New Roman" w:hAnsi="Times New Roman"/>
          <w:szCs w:val="22"/>
          <w:lang w:val="sk-SK"/>
        </w:rPr>
        <w:t>ej</w:t>
      </w:r>
      <w:r w:rsidRPr="00CE410E">
        <w:rPr>
          <w:rFonts w:ascii="Times New Roman" w:hAnsi="Times New Roman"/>
          <w:szCs w:val="22"/>
          <w:lang w:val="sk-SK"/>
        </w:rPr>
        <w:t xml:space="preserve"> s dávkou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71BBD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V štúdiách na zvieratách o reprodukčnej toxicite systémovo podávaný diklofenak spôsobil inhibíciu ovulácie u králikov a poškodenie implantácie a predčasný embryonálny vývoj u potkanov. Gestačné obdobie a trvanie pôrodu sa diklofenakom predĺžilo. Embryotoxický potenciál diklofenaku bol študovaný u troch živočíšnych druho</w:t>
      </w:r>
      <w:r w:rsidR="00C44E0E">
        <w:rPr>
          <w:rFonts w:ascii="Times New Roman" w:hAnsi="Times New Roman"/>
          <w:szCs w:val="22"/>
          <w:lang w:val="sk-SK"/>
        </w:rPr>
        <w:t>v (potkan, myš, králik). Úmrtn</w:t>
      </w:r>
      <w:r w:rsidRPr="00CE410E">
        <w:rPr>
          <w:rFonts w:ascii="Times New Roman" w:hAnsi="Times New Roman"/>
          <w:szCs w:val="22"/>
          <w:lang w:val="sk-SK"/>
        </w:rPr>
        <w:t>osť plodu a retardácia rastu</w:t>
      </w:r>
      <w:r w:rsidR="00C44E0E">
        <w:rPr>
          <w:rFonts w:ascii="Times New Roman" w:hAnsi="Times New Roman"/>
          <w:szCs w:val="22"/>
          <w:lang w:val="sk-SK"/>
        </w:rPr>
        <w:t xml:space="preserve"> sa vyskytli pri </w:t>
      </w:r>
      <w:r w:rsidRPr="00CE410E">
        <w:rPr>
          <w:rFonts w:ascii="Times New Roman" w:hAnsi="Times New Roman"/>
          <w:szCs w:val="22"/>
          <w:lang w:val="sk-SK"/>
        </w:rPr>
        <w:t>dávkach</w:t>
      </w:r>
      <w:r w:rsidR="00C44E0E">
        <w:rPr>
          <w:rFonts w:ascii="Times New Roman" w:hAnsi="Times New Roman"/>
          <w:szCs w:val="22"/>
          <w:lang w:val="sk-SK"/>
        </w:rPr>
        <w:t xml:space="preserve"> toxických pre matku</w:t>
      </w:r>
      <w:r w:rsidRPr="00CE410E">
        <w:rPr>
          <w:rFonts w:ascii="Times New Roman" w:hAnsi="Times New Roman"/>
          <w:szCs w:val="22"/>
          <w:lang w:val="sk-SK"/>
        </w:rPr>
        <w:t>. Na základe dostupných neklinických údajov sa diklofenak pova</w:t>
      </w:r>
      <w:r w:rsidR="00C44E0E">
        <w:rPr>
          <w:rFonts w:ascii="Times New Roman" w:hAnsi="Times New Roman"/>
          <w:szCs w:val="22"/>
          <w:lang w:val="sk-SK"/>
        </w:rPr>
        <w:t xml:space="preserve">žuje za neteratogénny. Dávky nižšie ako toxické pre matku </w:t>
      </w:r>
      <w:r w:rsidRPr="00CE410E">
        <w:rPr>
          <w:rFonts w:ascii="Times New Roman" w:hAnsi="Times New Roman"/>
          <w:szCs w:val="22"/>
          <w:lang w:val="sk-SK"/>
        </w:rPr>
        <w:t>nemali žiadny vplyv na postnatálny vývoj potomkov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.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71BBD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Konvenčné štúdie o lokálnej znášanlivosti neodhalili žiadne zvláštne </w:t>
      </w:r>
      <w:r w:rsidR="00E46740">
        <w:rPr>
          <w:rFonts w:ascii="Times New Roman" w:hAnsi="Times New Roman"/>
          <w:szCs w:val="22"/>
          <w:lang w:val="sk-SK"/>
        </w:rPr>
        <w:t>riziko</w:t>
      </w:r>
      <w:r w:rsidRPr="00CE410E">
        <w:rPr>
          <w:rFonts w:ascii="Times New Roman" w:hAnsi="Times New Roman"/>
          <w:szCs w:val="22"/>
          <w:lang w:val="sk-SK"/>
        </w:rPr>
        <w:t xml:space="preserve"> pre ľudí. Údaje z vedeckej liter</w:t>
      </w:r>
      <w:r w:rsidR="00C44E0E">
        <w:rPr>
          <w:rFonts w:ascii="Times New Roman" w:hAnsi="Times New Roman"/>
          <w:szCs w:val="22"/>
          <w:lang w:val="sk-SK"/>
        </w:rPr>
        <w:t>atúry ukázali, že liečivo</w:t>
      </w:r>
      <w:r w:rsidRPr="00CE410E">
        <w:rPr>
          <w:rFonts w:ascii="Times New Roman" w:hAnsi="Times New Roman"/>
          <w:szCs w:val="22"/>
          <w:lang w:val="sk-SK"/>
        </w:rPr>
        <w:t xml:space="preserve"> diklofenak môže predstavovať environmentálne riziko pre vodné prostredie (pre ryby)</w:t>
      </w:r>
      <w:r w:rsidR="00AD2FFC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D2FFC" w:rsidRPr="00CE410E" w:rsidRDefault="00AD2F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77206B" w:rsidRPr="00CE410E" w:rsidRDefault="0077206B" w:rsidP="004946E2">
      <w:pPr>
        <w:ind w:left="567" w:hanging="567"/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371BBD" w:rsidRPr="00CE410E">
        <w:rPr>
          <w:rFonts w:ascii="Times New Roman" w:hAnsi="Times New Roman"/>
          <w:b/>
          <w:bCs/>
          <w:noProof/>
          <w:szCs w:val="22"/>
          <w:lang w:val="sk-SK"/>
        </w:rPr>
        <w:t>FARMACEUTICKÉ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ÚDAJE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Zoznam pomocných látok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Podkladová vrstva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Polyester</w:t>
      </w:r>
      <w:r w:rsidR="00252C92" w:rsidRPr="00CE410E">
        <w:rPr>
          <w:rFonts w:ascii="Times New Roman" w:hAnsi="Times New Roman"/>
          <w:szCs w:val="22"/>
          <w:lang w:val="sk-SK"/>
        </w:rPr>
        <w:t>ová netkaná textília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252C92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Lepiaca vrstva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653621" w:rsidRPr="00CE410E" w:rsidRDefault="00B82803" w:rsidP="00E077BC">
      <w:pPr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Bázick</w:t>
      </w:r>
      <w:r w:rsidR="00653621" w:rsidRPr="00CE410E">
        <w:rPr>
          <w:rFonts w:ascii="Times New Roman" w:hAnsi="Times New Roman"/>
          <w:szCs w:val="22"/>
          <w:lang w:val="sk-SK"/>
        </w:rPr>
        <w:t>ý</w:t>
      </w:r>
      <w:r w:rsidR="00A16E45" w:rsidRPr="00CE410E">
        <w:rPr>
          <w:rFonts w:ascii="Times New Roman" w:hAnsi="Times New Roman"/>
          <w:szCs w:val="22"/>
          <w:lang w:val="sk-SK"/>
        </w:rPr>
        <w:t xml:space="preserve"> butyl</w:t>
      </w:r>
      <w:r w:rsidR="00653621" w:rsidRPr="00CE410E">
        <w:rPr>
          <w:rFonts w:ascii="Times New Roman" w:hAnsi="Times New Roman"/>
          <w:szCs w:val="22"/>
          <w:lang w:val="sk-SK"/>
        </w:rPr>
        <w:t>ovaný</w:t>
      </w:r>
      <w:r w:rsidR="00A16E45" w:rsidRPr="00CE410E">
        <w:rPr>
          <w:rFonts w:ascii="Times New Roman" w:hAnsi="Times New Roman"/>
          <w:szCs w:val="22"/>
          <w:lang w:val="sk-SK"/>
        </w:rPr>
        <w:t xml:space="preserve"> meta</w:t>
      </w:r>
      <w:r w:rsidR="00653621" w:rsidRPr="00CE410E">
        <w:rPr>
          <w:rFonts w:ascii="Times New Roman" w:hAnsi="Times New Roman"/>
          <w:szCs w:val="22"/>
          <w:lang w:val="sk-SK"/>
        </w:rPr>
        <w:t>kryl</w:t>
      </w:r>
      <w:r>
        <w:rPr>
          <w:rFonts w:ascii="Times New Roman" w:hAnsi="Times New Roman"/>
          <w:szCs w:val="22"/>
          <w:lang w:val="sk-SK"/>
        </w:rPr>
        <w:t>át,</w:t>
      </w:r>
      <w:r w:rsidR="00653621" w:rsidRPr="00CE410E">
        <w:rPr>
          <w:rFonts w:ascii="Times New Roman" w:hAnsi="Times New Roman"/>
          <w:szCs w:val="22"/>
          <w:lang w:val="sk-SK"/>
        </w:rPr>
        <w:t xml:space="preserve"> kopolymér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A</w:t>
      </w:r>
      <w:r w:rsidR="00653621" w:rsidRPr="00CE410E">
        <w:rPr>
          <w:rFonts w:ascii="Times New Roman" w:hAnsi="Times New Roman"/>
          <w:szCs w:val="22"/>
          <w:lang w:val="sk-SK"/>
        </w:rPr>
        <w:t>krylátový kopolymér</w:t>
      </w:r>
      <w:r w:rsidRPr="00CE410E">
        <w:rPr>
          <w:rFonts w:ascii="Times New Roman" w:hAnsi="Times New Roman"/>
          <w:szCs w:val="22"/>
          <w:lang w:val="sk-SK"/>
        </w:rPr>
        <w:t xml:space="preserve"> </w:t>
      </w:r>
    </w:p>
    <w:p w:rsidR="00332F24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PEG 12</w:t>
      </w:r>
      <w:r w:rsidR="00CE410E">
        <w:rPr>
          <w:rFonts w:ascii="Times New Roman" w:hAnsi="Times New Roman"/>
          <w:szCs w:val="22"/>
          <w:lang w:val="sk-SK"/>
        </w:rPr>
        <w:t xml:space="preserve"> stearát</w:t>
      </w:r>
    </w:p>
    <w:p w:rsidR="00A16E45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lastRenderedPageBreak/>
        <w:t>Sorbit</w:t>
      </w:r>
      <w:r w:rsidR="00B82803">
        <w:rPr>
          <w:rFonts w:ascii="Times New Roman" w:hAnsi="Times New Roman"/>
          <w:szCs w:val="22"/>
          <w:lang w:val="sk-SK"/>
        </w:rPr>
        <w:t>á</w:t>
      </w:r>
      <w:r w:rsidRPr="00CE410E">
        <w:rPr>
          <w:rFonts w:ascii="Times New Roman" w:hAnsi="Times New Roman"/>
          <w:szCs w:val="22"/>
          <w:lang w:val="sk-SK"/>
        </w:rPr>
        <w:t>noleát</w:t>
      </w:r>
    </w:p>
    <w:p w:rsidR="00332F24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332F24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Ochranná vložka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A16E45" w:rsidRPr="00CE410E" w:rsidRDefault="00332F24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Papier potiahnutý monosilikónom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A24895">
        <w:rPr>
          <w:rFonts w:ascii="Times New Roman" w:hAnsi="Times New Roman"/>
          <w:b/>
          <w:bCs/>
          <w:szCs w:val="22"/>
          <w:lang w:val="sk-SK"/>
        </w:rPr>
        <w:t>In</w:t>
      </w:r>
      <w:r w:rsidR="00332F24" w:rsidRPr="00CE410E">
        <w:rPr>
          <w:rFonts w:ascii="Times New Roman" w:hAnsi="Times New Roman"/>
          <w:b/>
          <w:bCs/>
          <w:szCs w:val="22"/>
          <w:lang w:val="sk-SK"/>
        </w:rPr>
        <w:t>kompatibility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</w:t>
      </w:r>
      <w:r w:rsidR="00332F24" w:rsidRPr="00CE410E">
        <w:rPr>
          <w:rFonts w:ascii="Times New Roman" w:hAnsi="Times New Roman"/>
          <w:szCs w:val="22"/>
          <w:lang w:val="sk-SK"/>
        </w:rPr>
        <w:t>eaplikovateľné</w:t>
      </w:r>
      <w:r w:rsidR="00A24895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D10E7E">
      <w:pPr>
        <w:ind w:left="567" w:hanging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6.3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 w:rsidRPr="00FD3AB0">
        <w:rPr>
          <w:rStyle w:val="longtext"/>
          <w:rFonts w:ascii="Times New Roman" w:eastAsiaTheme="majorEastAsia" w:hAnsi="Times New Roman"/>
          <w:b/>
          <w:bCs/>
        </w:rPr>
        <w:t>Čas použiteľnosti</w:t>
      </w:r>
      <w:r w:rsidR="00D10E7E" w:rsidRPr="00FD3AB0">
        <w:rPr>
          <w:rFonts w:ascii="Times New Roman" w:hAnsi="Times New Roman"/>
          <w:b/>
          <w:bCs/>
        </w:rPr>
        <w:br/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3 </w:t>
      </w:r>
      <w:r w:rsidR="00332F24" w:rsidRPr="00CE410E">
        <w:rPr>
          <w:rFonts w:ascii="Times New Roman" w:hAnsi="Times New Roman"/>
          <w:noProof/>
          <w:szCs w:val="22"/>
          <w:lang w:val="sk-SK"/>
        </w:rPr>
        <w:t>roky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6.4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 w:rsidRPr="00FD3AB0">
        <w:rPr>
          <w:rStyle w:val="longtext"/>
          <w:rFonts w:ascii="Times New Roman" w:eastAsiaTheme="majorEastAsia" w:hAnsi="Times New Roman"/>
          <w:b/>
          <w:bCs/>
        </w:rPr>
        <w:t>Špeciálne upozornenia na uchovávanie</w:t>
      </w:r>
      <w:r w:rsidR="00D10E7E"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32F24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Uchová</w:t>
      </w:r>
      <w:r w:rsidR="00D10E7E">
        <w:rPr>
          <w:rFonts w:ascii="Times New Roman" w:hAnsi="Times New Roman"/>
          <w:szCs w:val="22"/>
          <w:lang w:val="sk-SK"/>
        </w:rPr>
        <w:t>vajte pri teplote do</w:t>
      </w:r>
      <w:r w:rsidRPr="00CE410E">
        <w:rPr>
          <w:rFonts w:ascii="Times New Roman" w:hAnsi="Times New Roman"/>
          <w:szCs w:val="22"/>
          <w:lang w:val="sk-SK"/>
        </w:rPr>
        <w:t xml:space="preserve"> 30 °C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4843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Uchová</w:t>
      </w:r>
      <w:r w:rsidR="00D10E7E">
        <w:rPr>
          <w:rFonts w:ascii="Times New Roman" w:hAnsi="Times New Roman"/>
          <w:szCs w:val="22"/>
          <w:lang w:val="sk-SK"/>
        </w:rPr>
        <w:t>vajte v pôvodnom vrecku, aby bol liek chránený</w:t>
      </w:r>
      <w:r w:rsidRPr="00CE410E">
        <w:rPr>
          <w:rFonts w:ascii="Times New Roman" w:hAnsi="Times New Roman"/>
          <w:szCs w:val="22"/>
          <w:lang w:val="sk-SK"/>
        </w:rPr>
        <w:t xml:space="preserve"> pred svetlom a vlhkosťou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6.5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 xml:space="preserve">Druh </w:t>
      </w:r>
      <w:r w:rsidR="00D10E7E">
        <w:rPr>
          <w:rFonts w:ascii="Times New Roman" w:hAnsi="Times New Roman"/>
          <w:b/>
          <w:bCs/>
          <w:szCs w:val="22"/>
          <w:lang w:val="sk-SK"/>
        </w:rPr>
        <w:t xml:space="preserve">obalu </w:t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>a obsah bal</w:t>
      </w:r>
      <w:r w:rsidR="00D10E7E">
        <w:rPr>
          <w:rFonts w:ascii="Times New Roman" w:hAnsi="Times New Roman"/>
          <w:b/>
          <w:bCs/>
          <w:szCs w:val="22"/>
          <w:lang w:val="sk-SK"/>
        </w:rPr>
        <w:t>enia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Default="004843FC" w:rsidP="00D10E7E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Liečivé náplasti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sú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balené jednotlivo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D10E7E">
        <w:rPr>
          <w:rFonts w:ascii="Times New Roman" w:hAnsi="Times New Roman"/>
          <w:szCs w:val="22"/>
          <w:lang w:val="sk-SK"/>
        </w:rPr>
        <w:t>v zapečaten</w:t>
      </w:r>
      <w:r w:rsidRPr="00CE410E">
        <w:rPr>
          <w:rFonts w:ascii="Times New Roman" w:hAnsi="Times New Roman"/>
          <w:szCs w:val="22"/>
          <w:lang w:val="sk-SK"/>
        </w:rPr>
        <w:t>ých vreckách z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papiera</w:t>
      </w:r>
      <w:r w:rsidR="00A16E45" w:rsidRPr="00CE410E">
        <w:rPr>
          <w:rFonts w:ascii="Times New Roman" w:hAnsi="Times New Roman"/>
          <w:szCs w:val="22"/>
          <w:lang w:val="sk-SK"/>
        </w:rPr>
        <w:t>/Al/</w:t>
      </w:r>
      <w:r w:rsidRPr="00CE410E">
        <w:rPr>
          <w:rFonts w:ascii="Times New Roman" w:hAnsi="Times New Roman"/>
          <w:szCs w:val="22"/>
          <w:lang w:val="sk-SK"/>
        </w:rPr>
        <w:t>kopolymér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etylén-akrylovej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kyseliny</w:t>
      </w:r>
      <w:r w:rsidR="00A16E45" w:rsidRPr="00CE410E">
        <w:rPr>
          <w:rFonts w:ascii="Times New Roman" w:hAnsi="Times New Roman"/>
          <w:szCs w:val="22"/>
          <w:lang w:val="sk-SK"/>
        </w:rPr>
        <w:t>,</w:t>
      </w:r>
      <w:r w:rsidRPr="00CE410E">
        <w:rPr>
          <w:rFonts w:ascii="Times New Roman" w:hAnsi="Times New Roman"/>
          <w:szCs w:val="22"/>
          <w:lang w:val="sk-SK"/>
        </w:rPr>
        <w:t xml:space="preserve"> ktoré sa ľahko otvárajú a sú balené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v kartónovej krabici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</w:p>
    <w:p w:rsidR="00A24895" w:rsidRPr="00CE410E" w:rsidRDefault="00A24895" w:rsidP="00D10E7E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4843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Každé balenie obsahuje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2, 5 </w:t>
      </w:r>
      <w:r w:rsidRPr="00CE410E">
        <w:rPr>
          <w:rFonts w:ascii="Times New Roman" w:hAnsi="Times New Roman"/>
          <w:noProof/>
          <w:szCs w:val="22"/>
          <w:lang w:val="sk-SK"/>
        </w:rPr>
        <w:t>alebo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10 </w:t>
      </w:r>
      <w:r w:rsidRPr="00CE410E">
        <w:rPr>
          <w:rFonts w:ascii="Times New Roman" w:hAnsi="Times New Roman"/>
          <w:noProof/>
          <w:szCs w:val="22"/>
          <w:lang w:val="sk-SK"/>
        </w:rPr>
        <w:t>liečivých náplastí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D10E7E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Na trh nemusia byť uvedené </w:t>
      </w:r>
      <w:r w:rsidR="004843FC" w:rsidRPr="00CE410E">
        <w:rPr>
          <w:rFonts w:ascii="Times New Roman" w:hAnsi="Times New Roman"/>
          <w:noProof/>
          <w:szCs w:val="22"/>
          <w:lang w:val="sk-SK"/>
        </w:rPr>
        <w:t xml:space="preserve">všetky </w:t>
      </w:r>
      <w:r w:rsidR="00A24895">
        <w:rPr>
          <w:rFonts w:ascii="Times New Roman" w:hAnsi="Times New Roman"/>
          <w:noProof/>
          <w:szCs w:val="22"/>
          <w:lang w:val="sk-SK"/>
        </w:rPr>
        <w:t>v</w:t>
      </w:r>
      <w:r w:rsidR="004843FC" w:rsidRPr="00CE410E">
        <w:rPr>
          <w:rFonts w:ascii="Times New Roman" w:hAnsi="Times New Roman"/>
          <w:noProof/>
          <w:szCs w:val="22"/>
          <w:lang w:val="sk-SK"/>
        </w:rPr>
        <w:t>eľkost</w:t>
      </w:r>
      <w:r>
        <w:rPr>
          <w:rFonts w:ascii="Times New Roman" w:hAnsi="Times New Roman"/>
          <w:noProof/>
          <w:szCs w:val="22"/>
          <w:lang w:val="sk-SK"/>
        </w:rPr>
        <w:t>i balenia.</w:t>
      </w:r>
    </w:p>
    <w:p w:rsidR="00A16E45" w:rsidRPr="00CE410E" w:rsidRDefault="00A16E45" w:rsidP="00E077BC">
      <w:pPr>
        <w:pStyle w:val="Style2"/>
        <w:adjustRightInd/>
        <w:jc w:val="both"/>
        <w:rPr>
          <w:sz w:val="22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6.6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>
        <w:rPr>
          <w:rStyle w:val="longtext"/>
          <w:rFonts w:ascii="Times New Roman" w:eastAsiaTheme="majorEastAsia" w:hAnsi="Times New Roman"/>
          <w:b/>
          <w:bCs/>
        </w:rPr>
        <w:t xml:space="preserve">Špeciálne </w:t>
      </w:r>
      <w:r w:rsidR="00D10E7E">
        <w:rPr>
          <w:rFonts w:ascii="Times New Roman" w:hAnsi="Times New Roman"/>
          <w:b/>
          <w:bCs/>
          <w:szCs w:val="22"/>
          <w:lang w:val="sk-SK"/>
        </w:rPr>
        <w:t>opatrenia na</w:t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 xml:space="preserve"> likvidáciu a iné zaobchádzanie s liekom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D10E7E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Použité náplasti musia byť zložené</w:t>
      </w:r>
      <w:r w:rsidR="00A31981" w:rsidRPr="00CE410E">
        <w:rPr>
          <w:rFonts w:ascii="Times New Roman" w:hAnsi="Times New Roman"/>
          <w:szCs w:val="22"/>
          <w:lang w:val="sk-SK"/>
        </w:rPr>
        <w:t xml:space="preserve"> n</w:t>
      </w:r>
      <w:r>
        <w:rPr>
          <w:rFonts w:ascii="Times New Roman" w:hAnsi="Times New Roman"/>
          <w:szCs w:val="22"/>
          <w:lang w:val="sk-SK"/>
        </w:rPr>
        <w:t xml:space="preserve">a polovicu, lepiacou stranou </w:t>
      </w:r>
      <w:r w:rsidR="00A31981" w:rsidRPr="00CE410E">
        <w:rPr>
          <w:rFonts w:ascii="Times New Roman" w:hAnsi="Times New Roman"/>
          <w:szCs w:val="22"/>
          <w:lang w:val="sk-SK"/>
        </w:rPr>
        <w:t>smerom dovnútra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</w:p>
    <w:p w:rsidR="00D10E7E" w:rsidRDefault="00A31981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Tento liek môže predstavovať riziko pre životné prostredie. (Pozri časť 5.3).</w:t>
      </w:r>
    </w:p>
    <w:p w:rsidR="00A16E45" w:rsidRPr="00CE410E" w:rsidRDefault="00A24895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Všetok n</w:t>
      </w:r>
      <w:r w:rsidR="00A31981" w:rsidRPr="00CE410E">
        <w:rPr>
          <w:rFonts w:ascii="Times New Roman" w:hAnsi="Times New Roman"/>
          <w:noProof/>
          <w:szCs w:val="22"/>
          <w:lang w:val="sk-SK"/>
        </w:rPr>
        <w:t xml:space="preserve">epoužitý liek alebo odpad vzniknutý z lieku </w:t>
      </w:r>
      <w:r>
        <w:rPr>
          <w:rFonts w:ascii="Times New Roman" w:hAnsi="Times New Roman"/>
          <w:noProof/>
          <w:szCs w:val="22"/>
          <w:lang w:val="sk-SK"/>
        </w:rPr>
        <w:t xml:space="preserve">sa </w:t>
      </w:r>
      <w:r w:rsidR="00A31981" w:rsidRPr="00CE410E">
        <w:rPr>
          <w:rFonts w:ascii="Times New Roman" w:hAnsi="Times New Roman"/>
          <w:noProof/>
          <w:szCs w:val="22"/>
          <w:lang w:val="sk-SK"/>
        </w:rPr>
        <w:t>má zlikvidova</w:t>
      </w:r>
      <w:r>
        <w:rPr>
          <w:rFonts w:ascii="Times New Roman" w:hAnsi="Times New Roman"/>
          <w:noProof/>
          <w:szCs w:val="22"/>
          <w:lang w:val="sk-SK"/>
        </w:rPr>
        <w:t>ť</w:t>
      </w:r>
      <w:r w:rsidR="00A31981" w:rsidRPr="00CE410E">
        <w:rPr>
          <w:rFonts w:ascii="Times New Roman" w:hAnsi="Times New Roman"/>
          <w:noProof/>
          <w:szCs w:val="22"/>
          <w:lang w:val="sk-SK"/>
        </w:rPr>
        <w:t xml:space="preserve"> v súlade s </w:t>
      </w:r>
      <w:r>
        <w:rPr>
          <w:rFonts w:ascii="Times New Roman" w:hAnsi="Times New Roman"/>
          <w:noProof/>
          <w:szCs w:val="22"/>
          <w:lang w:val="sk-SK"/>
        </w:rPr>
        <w:t>národný</w:t>
      </w:r>
      <w:r w:rsidR="00A31981" w:rsidRPr="00CE410E">
        <w:rPr>
          <w:rFonts w:ascii="Times New Roman" w:hAnsi="Times New Roman"/>
          <w:noProof/>
          <w:szCs w:val="22"/>
          <w:lang w:val="sk-SK"/>
        </w:rPr>
        <w:t>mi požiadavkami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7.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DRŽITEĽ ROZHODNUTIA O REGISTRÁCII</w:t>
      </w:r>
    </w:p>
    <w:p w:rsidR="00AD6902" w:rsidRPr="00235650" w:rsidRDefault="00AD6902" w:rsidP="00AD6902">
      <w:pPr>
        <w:tabs>
          <w:tab w:val="right" w:pos="0"/>
          <w:tab w:val="left" w:pos="142"/>
        </w:tabs>
        <w:rPr>
          <w:szCs w:val="22"/>
        </w:rPr>
      </w:pPr>
      <w:r>
        <w:rPr>
          <w:rFonts w:ascii="Times New Roman" w:hAnsi="Times New Roman"/>
          <w:szCs w:val="22"/>
          <w:lang w:val="sk-SK"/>
        </w:rPr>
        <w:t xml:space="preserve">          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F</w:t>
      </w:r>
      <w:r w:rsidR="000C7EAA">
        <w:rPr>
          <w:rFonts w:ascii="Times New Roman" w:hAnsi="Times New Roman"/>
          <w:szCs w:val="22"/>
        </w:rPr>
        <w:t>IDIA FARMACEUTICI</w:t>
      </w:r>
      <w:r w:rsidRPr="00AD6902">
        <w:rPr>
          <w:rFonts w:ascii="Times New Roman" w:hAnsi="Times New Roman"/>
          <w:szCs w:val="22"/>
        </w:rPr>
        <w:t>, S.</w:t>
      </w:r>
      <w:r w:rsidR="000C7EAA">
        <w:rPr>
          <w:rFonts w:ascii="Times New Roman" w:hAnsi="Times New Roman"/>
          <w:szCs w:val="22"/>
        </w:rPr>
        <w:t>P</w:t>
      </w:r>
      <w:r w:rsidRPr="00AD6902">
        <w:rPr>
          <w:rFonts w:ascii="Times New Roman" w:hAnsi="Times New Roman"/>
          <w:szCs w:val="22"/>
        </w:rPr>
        <w:t>.A.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Via Ponte della Fabbrica 3/A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35031 Abano Terme (Padova)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Taliansko</w:t>
      </w:r>
    </w:p>
    <w:p w:rsidR="00A16E45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B84356" w:rsidRPr="00CE410E" w:rsidRDefault="00B84356" w:rsidP="00E077BC">
      <w:pPr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8.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REGISTRAČNÉ ČÍSLO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74FD2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B74FD2">
        <w:rPr>
          <w:rFonts w:ascii="Times New Roman" w:hAnsi="Times New Roman"/>
          <w:szCs w:val="22"/>
          <w:lang w:val="sk-SK"/>
        </w:rPr>
        <w:t>29/0346/17-S</w:t>
      </w:r>
      <w:r w:rsidRPr="00B74FD2" w:rsidDel="00B74FD2">
        <w:rPr>
          <w:rFonts w:ascii="Times New Roman" w:hAnsi="Times New Roman"/>
          <w:szCs w:val="22"/>
          <w:lang w:val="sk-SK"/>
        </w:rPr>
        <w:t xml:space="preserve"> </w:t>
      </w:r>
    </w:p>
    <w:p w:rsidR="00A16E45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B84356" w:rsidRPr="00CE410E" w:rsidRDefault="00B84356" w:rsidP="00E077BC">
      <w:pPr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9.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DÁTUM PRVEJ REGISTRÁCIE</w:t>
      </w:r>
      <w:r w:rsidRPr="00CE410E">
        <w:rPr>
          <w:rFonts w:ascii="Times New Roman" w:hAnsi="Times New Roman"/>
          <w:b/>
          <w:bCs/>
          <w:szCs w:val="22"/>
          <w:lang w:val="sk-SK"/>
        </w:rPr>
        <w:t>/</w:t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 xml:space="preserve">PREDĹŽENIA REGISTRÁCIE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5267D" w:rsidP="00E077BC">
      <w:pPr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Dátum prvej registrácie: 29. novembra 2017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A16E45" w:rsidRDefault="00A16E45" w:rsidP="005A0652">
      <w:pPr>
        <w:ind w:left="567" w:hanging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10.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D</w:t>
      </w:r>
      <w:r w:rsidR="00034908" w:rsidRPr="00CE410E">
        <w:rPr>
          <w:rFonts w:ascii="Times New Roman" w:hAnsi="Times New Roman"/>
          <w:b/>
          <w:bCs/>
          <w:szCs w:val="22"/>
          <w:lang w:val="sk-SK"/>
        </w:rPr>
        <w:t>ÁTUM REVÍZIE TEXTU</w:t>
      </w:r>
    </w:p>
    <w:p w:rsidR="0075267D" w:rsidRDefault="0075267D" w:rsidP="00E077BC">
      <w:pPr>
        <w:rPr>
          <w:rFonts w:ascii="Times New Roman" w:hAnsi="Times New Roman"/>
          <w:szCs w:val="22"/>
          <w:lang w:val="sk-SK"/>
        </w:rPr>
      </w:pPr>
    </w:p>
    <w:p w:rsidR="008C11A4" w:rsidRPr="00CE410E" w:rsidRDefault="0075267D" w:rsidP="0075267D">
      <w:pPr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03/2020</w:t>
      </w:r>
    </w:p>
    <w:sectPr w:rsidR="008C11A4" w:rsidRPr="00CE410E" w:rsidSect="00CC0C91">
      <w:headerReference w:type="default" r:id="rId10"/>
      <w:footerReference w:type="default" r:id="rId11"/>
      <w:headerReference w:type="first" r:id="rId12"/>
      <w:pgSz w:w="11906" w:h="16838"/>
      <w:pgMar w:top="12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35" w:rsidRDefault="00E82C35" w:rsidP="004946E2">
      <w:r>
        <w:separator/>
      </w:r>
    </w:p>
  </w:endnote>
  <w:endnote w:type="continuationSeparator" w:id="0">
    <w:p w:rsidR="00E82C35" w:rsidRDefault="00E82C35" w:rsidP="004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4854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843FC" w:rsidRPr="00CC0C91" w:rsidRDefault="0075267D" w:rsidP="00CC0C91">
        <w:pPr>
          <w:pStyle w:val="Pta"/>
          <w:ind w:left="-113"/>
          <w:jc w:val="center"/>
          <w:rPr>
            <w:rFonts w:ascii="Times New Roman" w:hAnsi="Times New Roman"/>
            <w:sz w:val="18"/>
            <w:szCs w:val="18"/>
          </w:rPr>
        </w:pPr>
        <w:r w:rsidRPr="00CC0C91">
          <w:rPr>
            <w:rFonts w:ascii="Times New Roman" w:hAnsi="Times New Roman"/>
            <w:sz w:val="18"/>
            <w:szCs w:val="18"/>
          </w:rPr>
          <w:fldChar w:fldCharType="begin"/>
        </w:r>
        <w:r w:rsidRPr="00CC0C9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C0C91">
          <w:rPr>
            <w:rFonts w:ascii="Times New Roman" w:hAnsi="Times New Roman"/>
            <w:sz w:val="18"/>
            <w:szCs w:val="18"/>
          </w:rPr>
          <w:fldChar w:fldCharType="separate"/>
        </w:r>
        <w:r w:rsidR="00CC0C91" w:rsidRPr="00CC0C91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CC0C9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35" w:rsidRDefault="00E82C35" w:rsidP="004946E2">
      <w:r>
        <w:separator/>
      </w:r>
    </w:p>
  </w:footnote>
  <w:footnote w:type="continuationSeparator" w:id="0">
    <w:p w:rsidR="00E82C35" w:rsidRDefault="00E82C35" w:rsidP="0049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7D" w:rsidRPr="00CC0C91" w:rsidRDefault="0075267D">
    <w:pPr>
      <w:pStyle w:val="Hlavika"/>
      <w:rPr>
        <w:rFonts w:ascii="Times New Roman" w:hAnsi="Times New Roman"/>
        <w:sz w:val="18"/>
        <w:szCs w:val="18"/>
        <w:lang w:val="sk-SK"/>
      </w:rPr>
    </w:pPr>
    <w:r w:rsidRPr="00CC0C91">
      <w:rPr>
        <w:rFonts w:ascii="Times New Roman" w:hAnsi="Times New Roman"/>
        <w:sz w:val="18"/>
        <w:szCs w:val="18"/>
        <w:lang w:val="sk-SK"/>
      </w:rPr>
      <w:t>Príloha č. 1 k notifikácii o zmene, ev. č.: 2019/5536-Z1A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F6" w:rsidRPr="00B77FC7" w:rsidRDefault="00CF7FF6" w:rsidP="00CF7FF6">
    <w:pPr>
      <w:pStyle w:val="Hlavika"/>
      <w:rPr>
        <w:rFonts w:ascii="Times New Roman" w:hAnsi="Times New Roman"/>
        <w:sz w:val="18"/>
        <w:szCs w:val="18"/>
        <w:lang w:val="sk-SK"/>
      </w:rPr>
    </w:pPr>
    <w:r w:rsidRPr="00B77FC7">
      <w:rPr>
        <w:rFonts w:ascii="Times New Roman" w:hAnsi="Times New Roman"/>
        <w:sz w:val="18"/>
        <w:szCs w:val="18"/>
        <w:lang w:val="sk-SK"/>
      </w:rPr>
      <w:t xml:space="preserve">Schválený text k </w:t>
    </w:r>
    <w:r w:rsidRPr="00B77FC7">
      <w:rPr>
        <w:rFonts w:ascii="Times New Roman" w:hAnsi="Times New Roman"/>
        <w:sz w:val="18"/>
        <w:szCs w:val="18"/>
      </w:rPr>
      <w:t>rozhodnutiu o registrácii, ev. č.: 201</w:t>
    </w:r>
    <w:r>
      <w:rPr>
        <w:rFonts w:ascii="Times New Roman" w:hAnsi="Times New Roman"/>
        <w:sz w:val="18"/>
        <w:szCs w:val="18"/>
      </w:rPr>
      <w:t>6</w:t>
    </w:r>
    <w:r w:rsidRPr="003A04D0">
      <w:rPr>
        <w:rFonts w:ascii="Times New Roman" w:hAnsi="Times New Roman"/>
        <w:sz w:val="18"/>
        <w:szCs w:val="18"/>
      </w:rPr>
      <w:t>/0</w:t>
    </w:r>
    <w:r>
      <w:rPr>
        <w:rFonts w:ascii="Times New Roman" w:hAnsi="Times New Roman"/>
        <w:sz w:val="18"/>
        <w:szCs w:val="18"/>
      </w:rPr>
      <w:t>0400</w:t>
    </w:r>
    <w:r w:rsidRPr="00B77FC7">
      <w:rPr>
        <w:rFonts w:ascii="Times New Roman" w:hAnsi="Times New Roman"/>
        <w:sz w:val="18"/>
        <w:szCs w:val="18"/>
      </w:rPr>
      <w:t>-REG</w:t>
    </w:r>
  </w:p>
  <w:p w:rsidR="00CF7FF6" w:rsidRDefault="00CF7F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ča">
    <w15:presenceInfo w15:providerId="None" w15:userId="Milča"/>
  </w15:person>
  <w15:person w15:author="Gastaldi Alessia">
    <w15:presenceInfo w15:providerId="AD" w15:userId="S-1-5-21-8740799-1805325296-552230308-10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2"/>
    <w:rsid w:val="000040DE"/>
    <w:rsid w:val="00034908"/>
    <w:rsid w:val="000C7EAA"/>
    <w:rsid w:val="000E5BFF"/>
    <w:rsid w:val="001014FE"/>
    <w:rsid w:val="001058AA"/>
    <w:rsid w:val="00111BC7"/>
    <w:rsid w:val="001454DC"/>
    <w:rsid w:val="00156EEB"/>
    <w:rsid w:val="001646A6"/>
    <w:rsid w:val="00167477"/>
    <w:rsid w:val="001B01AC"/>
    <w:rsid w:val="001D4E9E"/>
    <w:rsid w:val="00201EDE"/>
    <w:rsid w:val="002053D2"/>
    <w:rsid w:val="00206655"/>
    <w:rsid w:val="00207995"/>
    <w:rsid w:val="002079FB"/>
    <w:rsid w:val="00217803"/>
    <w:rsid w:val="00250FE5"/>
    <w:rsid w:val="00252C92"/>
    <w:rsid w:val="002662FF"/>
    <w:rsid w:val="00295709"/>
    <w:rsid w:val="0029572E"/>
    <w:rsid w:val="002B27F3"/>
    <w:rsid w:val="002E7038"/>
    <w:rsid w:val="003006D6"/>
    <w:rsid w:val="00302EDD"/>
    <w:rsid w:val="00306C99"/>
    <w:rsid w:val="00332F24"/>
    <w:rsid w:val="00337E16"/>
    <w:rsid w:val="00362615"/>
    <w:rsid w:val="00371BBD"/>
    <w:rsid w:val="00373756"/>
    <w:rsid w:val="00392528"/>
    <w:rsid w:val="00394951"/>
    <w:rsid w:val="003955DF"/>
    <w:rsid w:val="003A04D0"/>
    <w:rsid w:val="003A2E64"/>
    <w:rsid w:val="003B27E4"/>
    <w:rsid w:val="003D52DC"/>
    <w:rsid w:val="003E2187"/>
    <w:rsid w:val="003E2D04"/>
    <w:rsid w:val="003F3790"/>
    <w:rsid w:val="00431D58"/>
    <w:rsid w:val="004361C9"/>
    <w:rsid w:val="0044067B"/>
    <w:rsid w:val="004425A3"/>
    <w:rsid w:val="00447703"/>
    <w:rsid w:val="00457332"/>
    <w:rsid w:val="00473C44"/>
    <w:rsid w:val="004843FC"/>
    <w:rsid w:val="004946E2"/>
    <w:rsid w:val="004A7C8C"/>
    <w:rsid w:val="004B277E"/>
    <w:rsid w:val="004B4705"/>
    <w:rsid w:val="004D1A79"/>
    <w:rsid w:val="004F5146"/>
    <w:rsid w:val="004F605E"/>
    <w:rsid w:val="005035F5"/>
    <w:rsid w:val="0050461D"/>
    <w:rsid w:val="00507CD0"/>
    <w:rsid w:val="00511081"/>
    <w:rsid w:val="00513F26"/>
    <w:rsid w:val="00522FD7"/>
    <w:rsid w:val="005305AE"/>
    <w:rsid w:val="0055766B"/>
    <w:rsid w:val="00561FAA"/>
    <w:rsid w:val="00572C73"/>
    <w:rsid w:val="00592FEF"/>
    <w:rsid w:val="00594DE3"/>
    <w:rsid w:val="005A0652"/>
    <w:rsid w:val="005A22BD"/>
    <w:rsid w:val="005B2D3C"/>
    <w:rsid w:val="005B6D8E"/>
    <w:rsid w:val="005D3540"/>
    <w:rsid w:val="005D71DB"/>
    <w:rsid w:val="005E246B"/>
    <w:rsid w:val="00616075"/>
    <w:rsid w:val="006323BE"/>
    <w:rsid w:val="00632EE6"/>
    <w:rsid w:val="00653621"/>
    <w:rsid w:val="0066406D"/>
    <w:rsid w:val="00670909"/>
    <w:rsid w:val="00690F80"/>
    <w:rsid w:val="00692378"/>
    <w:rsid w:val="006B623D"/>
    <w:rsid w:val="006C5B0A"/>
    <w:rsid w:val="006D280C"/>
    <w:rsid w:val="0070444E"/>
    <w:rsid w:val="007275C7"/>
    <w:rsid w:val="0074036B"/>
    <w:rsid w:val="0075267D"/>
    <w:rsid w:val="007606E5"/>
    <w:rsid w:val="007671F8"/>
    <w:rsid w:val="0077206B"/>
    <w:rsid w:val="00775024"/>
    <w:rsid w:val="00775806"/>
    <w:rsid w:val="007850C5"/>
    <w:rsid w:val="007A5356"/>
    <w:rsid w:val="007A79A9"/>
    <w:rsid w:val="007C70F0"/>
    <w:rsid w:val="00816629"/>
    <w:rsid w:val="00823DFC"/>
    <w:rsid w:val="008573B1"/>
    <w:rsid w:val="00864229"/>
    <w:rsid w:val="00866ADA"/>
    <w:rsid w:val="00897AE6"/>
    <w:rsid w:val="008A612B"/>
    <w:rsid w:val="008B4EFC"/>
    <w:rsid w:val="008C11A4"/>
    <w:rsid w:val="008E7097"/>
    <w:rsid w:val="0090480F"/>
    <w:rsid w:val="0091172C"/>
    <w:rsid w:val="00913DAF"/>
    <w:rsid w:val="009420A4"/>
    <w:rsid w:val="00951879"/>
    <w:rsid w:val="009609F2"/>
    <w:rsid w:val="0097057D"/>
    <w:rsid w:val="009C199C"/>
    <w:rsid w:val="009E0B46"/>
    <w:rsid w:val="00A06663"/>
    <w:rsid w:val="00A07861"/>
    <w:rsid w:val="00A1370C"/>
    <w:rsid w:val="00A16E45"/>
    <w:rsid w:val="00A24895"/>
    <w:rsid w:val="00A31981"/>
    <w:rsid w:val="00A42F99"/>
    <w:rsid w:val="00A63A68"/>
    <w:rsid w:val="00A71AD3"/>
    <w:rsid w:val="00AC2CA2"/>
    <w:rsid w:val="00AD0558"/>
    <w:rsid w:val="00AD063E"/>
    <w:rsid w:val="00AD2FFC"/>
    <w:rsid w:val="00AD6902"/>
    <w:rsid w:val="00AD7867"/>
    <w:rsid w:val="00AF02DE"/>
    <w:rsid w:val="00AF60D7"/>
    <w:rsid w:val="00B27432"/>
    <w:rsid w:val="00B53EE5"/>
    <w:rsid w:val="00B5708C"/>
    <w:rsid w:val="00B74FD2"/>
    <w:rsid w:val="00B77FC7"/>
    <w:rsid w:val="00B82803"/>
    <w:rsid w:val="00B84356"/>
    <w:rsid w:val="00B86557"/>
    <w:rsid w:val="00B966A7"/>
    <w:rsid w:val="00BA6903"/>
    <w:rsid w:val="00BB3AA3"/>
    <w:rsid w:val="00BD0770"/>
    <w:rsid w:val="00BD75EE"/>
    <w:rsid w:val="00BE28E4"/>
    <w:rsid w:val="00BE6909"/>
    <w:rsid w:val="00BF38A1"/>
    <w:rsid w:val="00C057C8"/>
    <w:rsid w:val="00C1422F"/>
    <w:rsid w:val="00C44E0E"/>
    <w:rsid w:val="00C5689E"/>
    <w:rsid w:val="00C56B1B"/>
    <w:rsid w:val="00C93A64"/>
    <w:rsid w:val="00CA4241"/>
    <w:rsid w:val="00CB0E72"/>
    <w:rsid w:val="00CC0C91"/>
    <w:rsid w:val="00CD489D"/>
    <w:rsid w:val="00CE011C"/>
    <w:rsid w:val="00CE410E"/>
    <w:rsid w:val="00CE5D0C"/>
    <w:rsid w:val="00CF565A"/>
    <w:rsid w:val="00CF7FF6"/>
    <w:rsid w:val="00D07581"/>
    <w:rsid w:val="00D10E7E"/>
    <w:rsid w:val="00D11C95"/>
    <w:rsid w:val="00D174AB"/>
    <w:rsid w:val="00D1767D"/>
    <w:rsid w:val="00D5051C"/>
    <w:rsid w:val="00D52C39"/>
    <w:rsid w:val="00D8257D"/>
    <w:rsid w:val="00D85AEB"/>
    <w:rsid w:val="00D966FB"/>
    <w:rsid w:val="00DA3460"/>
    <w:rsid w:val="00DA6DD5"/>
    <w:rsid w:val="00DA7E19"/>
    <w:rsid w:val="00DC1A9A"/>
    <w:rsid w:val="00DD5B00"/>
    <w:rsid w:val="00DF2B53"/>
    <w:rsid w:val="00DF4CE6"/>
    <w:rsid w:val="00E077BC"/>
    <w:rsid w:val="00E13FBF"/>
    <w:rsid w:val="00E25D15"/>
    <w:rsid w:val="00E35886"/>
    <w:rsid w:val="00E41EA6"/>
    <w:rsid w:val="00E46740"/>
    <w:rsid w:val="00E53798"/>
    <w:rsid w:val="00E53DA0"/>
    <w:rsid w:val="00E60F96"/>
    <w:rsid w:val="00E6535B"/>
    <w:rsid w:val="00E70208"/>
    <w:rsid w:val="00E82C35"/>
    <w:rsid w:val="00EB3141"/>
    <w:rsid w:val="00EB527B"/>
    <w:rsid w:val="00EB6BF4"/>
    <w:rsid w:val="00EC2C57"/>
    <w:rsid w:val="00ED3112"/>
    <w:rsid w:val="00F14E0B"/>
    <w:rsid w:val="00F176B2"/>
    <w:rsid w:val="00F34C08"/>
    <w:rsid w:val="00F43731"/>
    <w:rsid w:val="00F5098F"/>
    <w:rsid w:val="00F60517"/>
    <w:rsid w:val="00F632FB"/>
    <w:rsid w:val="00F665FF"/>
    <w:rsid w:val="00F96DD3"/>
    <w:rsid w:val="00FA06FD"/>
    <w:rsid w:val="00FB586D"/>
    <w:rsid w:val="00FE59B1"/>
    <w:rsid w:val="00FE6B88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3955DF"/>
    <w:pPr>
      <w:ind w:left="720"/>
      <w:contextualSpacing/>
    </w:pPr>
  </w:style>
  <w:style w:type="character" w:customStyle="1" w:styleId="longtext">
    <w:name w:val="long_text"/>
    <w:basedOn w:val="Predvolenpsmoodseku"/>
    <w:rsid w:val="005035F5"/>
  </w:style>
  <w:style w:type="character" w:styleId="Odkaznakomentr">
    <w:name w:val="annotation reference"/>
    <w:basedOn w:val="Predvolenpsmoodseku"/>
    <w:uiPriority w:val="99"/>
    <w:semiHidden/>
    <w:unhideWhenUsed/>
    <w:rsid w:val="00FF1F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1FC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1FC7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F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FC7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character" w:styleId="Siln">
    <w:name w:val="Strong"/>
    <w:basedOn w:val="Predvolenpsmoodseku"/>
    <w:uiPriority w:val="22"/>
    <w:qFormat/>
    <w:rsid w:val="00BA6903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6903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6557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3955DF"/>
    <w:pPr>
      <w:ind w:left="720"/>
      <w:contextualSpacing/>
    </w:pPr>
  </w:style>
  <w:style w:type="character" w:customStyle="1" w:styleId="longtext">
    <w:name w:val="long_text"/>
    <w:basedOn w:val="Predvolenpsmoodseku"/>
    <w:rsid w:val="005035F5"/>
  </w:style>
  <w:style w:type="character" w:styleId="Odkaznakomentr">
    <w:name w:val="annotation reference"/>
    <w:basedOn w:val="Predvolenpsmoodseku"/>
    <w:uiPriority w:val="99"/>
    <w:semiHidden/>
    <w:unhideWhenUsed/>
    <w:rsid w:val="00FF1F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1FC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1FC7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F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FC7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character" w:styleId="Siln">
    <w:name w:val="Strong"/>
    <w:basedOn w:val="Predvolenpsmoodseku"/>
    <w:uiPriority w:val="22"/>
    <w:qFormat/>
    <w:rsid w:val="00BA6903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6903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6557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0AFC-48F4-49D2-967C-59819F2B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Uhnáková Milota</cp:lastModifiedBy>
  <cp:revision>2</cp:revision>
  <cp:lastPrinted>2017-02-21T13:35:00Z</cp:lastPrinted>
  <dcterms:created xsi:type="dcterms:W3CDTF">2020-03-25T08:25:00Z</dcterms:created>
  <dcterms:modified xsi:type="dcterms:W3CDTF">2020-03-25T08:25:00Z</dcterms:modified>
</cp:coreProperties>
</file>