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9042B" w14:textId="77777777" w:rsidR="0059222C" w:rsidRPr="0029245D" w:rsidRDefault="0059222C" w:rsidP="00E60CD6">
      <w:pPr>
        <w:rPr>
          <w:rFonts w:ascii="Times New Roman" w:hAnsi="Times New Roman" w:cs="Times New Roman"/>
        </w:rPr>
      </w:pPr>
    </w:p>
    <w:p w14:paraId="7C5DC7CF" w14:textId="77777777" w:rsidR="001B480B" w:rsidRPr="00685FE7" w:rsidRDefault="00091AA9" w:rsidP="00A67CC2">
      <w:pPr>
        <w:jc w:val="center"/>
        <w:rPr>
          <w:rFonts w:ascii="Times New Roman" w:hAnsi="Times New Roman"/>
          <w:b/>
        </w:rPr>
      </w:pPr>
      <w:r w:rsidRPr="00685FE7">
        <w:rPr>
          <w:rFonts w:ascii="Times New Roman" w:hAnsi="Times New Roman"/>
          <w:b/>
        </w:rPr>
        <w:t>SÚHRN CHARAKTERISTICKÝCH VLASTNOSTÍ LIEKU</w:t>
      </w:r>
    </w:p>
    <w:p w14:paraId="34C741A4" w14:textId="77777777" w:rsidR="000E4248" w:rsidRPr="00685FE7" w:rsidRDefault="000E4248" w:rsidP="001B480B">
      <w:pPr>
        <w:rPr>
          <w:rFonts w:ascii="Times New Roman" w:hAnsi="Times New Roman"/>
          <w:b/>
        </w:rPr>
      </w:pPr>
    </w:p>
    <w:p w14:paraId="5B2E0AB7" w14:textId="77777777" w:rsidR="006641AD" w:rsidRPr="00685FE7" w:rsidRDefault="006641AD" w:rsidP="001B480B">
      <w:pPr>
        <w:rPr>
          <w:rFonts w:ascii="Times New Roman" w:hAnsi="Times New Roman"/>
        </w:rPr>
      </w:pPr>
    </w:p>
    <w:p w14:paraId="105DFC07" w14:textId="77777777" w:rsidR="001B480B" w:rsidRPr="00685FE7" w:rsidRDefault="001B480B" w:rsidP="001B480B">
      <w:pPr>
        <w:jc w:val="both"/>
        <w:rPr>
          <w:rFonts w:ascii="Times New Roman" w:hAnsi="Times New Roman"/>
        </w:rPr>
      </w:pPr>
      <w:r w:rsidRPr="00685FE7">
        <w:rPr>
          <w:rFonts w:ascii="Times New Roman" w:hAnsi="Times New Roman"/>
          <w:b/>
        </w:rPr>
        <w:t>1.</w:t>
      </w:r>
      <w:r w:rsidRPr="00685FE7">
        <w:rPr>
          <w:rFonts w:ascii="Times New Roman" w:hAnsi="Times New Roman"/>
          <w:b/>
        </w:rPr>
        <w:tab/>
        <w:t>NÁZOV LIEKU</w:t>
      </w:r>
    </w:p>
    <w:p w14:paraId="009A6174" w14:textId="77777777" w:rsidR="001B480B" w:rsidRPr="00685FE7" w:rsidRDefault="001B480B" w:rsidP="001B480B">
      <w:pPr>
        <w:jc w:val="both"/>
        <w:rPr>
          <w:rFonts w:ascii="Times New Roman" w:hAnsi="Times New Roman"/>
        </w:rPr>
      </w:pPr>
    </w:p>
    <w:p w14:paraId="3D994880" w14:textId="77777777" w:rsidR="001B480B" w:rsidRPr="00685FE7" w:rsidRDefault="001B480B" w:rsidP="001B480B">
      <w:pPr>
        <w:widowControl w:val="0"/>
        <w:jc w:val="both"/>
        <w:rPr>
          <w:rFonts w:ascii="Times New Roman" w:hAnsi="Times New Roman"/>
          <w:shd w:val="clear" w:color="auto" w:fill="FFFFFF"/>
        </w:rPr>
      </w:pPr>
      <w:r w:rsidRPr="00685FE7">
        <w:rPr>
          <w:rFonts w:ascii="Times New Roman" w:hAnsi="Times New Roman"/>
          <w:shd w:val="clear" w:color="auto" w:fill="FFFFFF"/>
        </w:rPr>
        <w:t>Azalia 75 mikrogramov filmom obalené tablety</w:t>
      </w:r>
    </w:p>
    <w:p w14:paraId="3C7F3A88" w14:textId="77777777" w:rsidR="001B480B" w:rsidRPr="00685FE7" w:rsidRDefault="001B480B" w:rsidP="001B480B">
      <w:pPr>
        <w:widowControl w:val="0"/>
        <w:jc w:val="both"/>
        <w:rPr>
          <w:rFonts w:ascii="Times New Roman" w:hAnsi="Times New Roman"/>
        </w:rPr>
      </w:pPr>
    </w:p>
    <w:p w14:paraId="77F54526" w14:textId="77777777" w:rsidR="001B480B" w:rsidRPr="00685FE7" w:rsidRDefault="001B480B" w:rsidP="001B480B">
      <w:pPr>
        <w:widowControl w:val="0"/>
        <w:jc w:val="both"/>
        <w:rPr>
          <w:rFonts w:ascii="Times New Roman" w:hAnsi="Times New Roman"/>
        </w:rPr>
      </w:pPr>
    </w:p>
    <w:p w14:paraId="176AC987" w14:textId="77777777" w:rsidR="001B480B" w:rsidRPr="00685FE7" w:rsidRDefault="001B480B" w:rsidP="001B480B">
      <w:pPr>
        <w:tabs>
          <w:tab w:val="left" w:pos="1348"/>
          <w:tab w:val="left" w:pos="3899"/>
        </w:tabs>
        <w:ind w:left="709" w:hanging="709"/>
        <w:rPr>
          <w:rFonts w:ascii="Times New Roman" w:hAnsi="Times New Roman"/>
          <w:b/>
        </w:rPr>
      </w:pPr>
      <w:r w:rsidRPr="00685FE7">
        <w:rPr>
          <w:rFonts w:ascii="Times New Roman" w:hAnsi="Times New Roman"/>
          <w:b/>
        </w:rPr>
        <w:t>2.</w:t>
      </w:r>
      <w:r w:rsidRPr="00685FE7">
        <w:rPr>
          <w:rFonts w:ascii="Times New Roman" w:hAnsi="Times New Roman"/>
          <w:b/>
        </w:rPr>
        <w:tab/>
        <w:t>KVALITATÍVNE A KVANTITATÍVNE ZLOŽENIE</w:t>
      </w:r>
    </w:p>
    <w:p w14:paraId="76C20A4B" w14:textId="77777777" w:rsidR="001B480B" w:rsidRPr="00685FE7" w:rsidRDefault="001B480B" w:rsidP="001B480B">
      <w:pPr>
        <w:pStyle w:val="EMEAEnBodyText"/>
        <w:autoSpaceDE w:val="0"/>
        <w:autoSpaceDN w:val="0"/>
        <w:adjustRightInd w:val="0"/>
        <w:spacing w:before="0" w:after="0" w:line="240" w:lineRule="atLeast"/>
        <w:rPr>
          <w:rFonts w:ascii="Times New Roman" w:hAnsi="Times New Roman"/>
          <w:lang w:val="sk-SK"/>
        </w:rPr>
      </w:pPr>
    </w:p>
    <w:p w14:paraId="0D11DFAD" w14:textId="77777777" w:rsidR="001B480B" w:rsidRPr="00685FE7" w:rsidRDefault="00092AAF" w:rsidP="001B480B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</w:rPr>
      </w:pPr>
      <w:r w:rsidRPr="00685FE7">
        <w:rPr>
          <w:rFonts w:ascii="Times New Roman" w:hAnsi="Times New Roman"/>
        </w:rPr>
        <w:t>Každá</w:t>
      </w:r>
      <w:r w:rsidR="001B480B" w:rsidRPr="00685FE7">
        <w:rPr>
          <w:rFonts w:ascii="Times New Roman" w:hAnsi="Times New Roman"/>
        </w:rPr>
        <w:t xml:space="preserve"> filmom obalená tableta obsahuje 75 mikrogramov dezogestrelu.</w:t>
      </w:r>
    </w:p>
    <w:p w14:paraId="01BEB037" w14:textId="77777777" w:rsidR="001B480B" w:rsidRPr="00685FE7" w:rsidRDefault="001B480B" w:rsidP="001B480B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</w:rPr>
      </w:pPr>
    </w:p>
    <w:p w14:paraId="0B7AE295" w14:textId="77777777" w:rsidR="001B480B" w:rsidRPr="00646F34" w:rsidRDefault="001B480B" w:rsidP="001B480B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</w:rPr>
      </w:pPr>
      <w:r w:rsidRPr="00685FE7">
        <w:rPr>
          <w:rFonts w:ascii="Times New Roman" w:hAnsi="Times New Roman"/>
          <w:u w:val="single"/>
        </w:rPr>
        <w:t>Pomocná látka</w:t>
      </w:r>
      <w:r w:rsidR="003D766B" w:rsidRPr="00685FE7">
        <w:rPr>
          <w:rFonts w:ascii="Times New Roman" w:hAnsi="Times New Roman"/>
          <w:u w:val="single"/>
        </w:rPr>
        <w:t xml:space="preserve"> so známym účinkom</w:t>
      </w:r>
      <w:r w:rsidRPr="00685FE7">
        <w:rPr>
          <w:rFonts w:ascii="Times New Roman" w:hAnsi="Times New Roman"/>
          <w:u w:val="single"/>
        </w:rPr>
        <w:t>:</w:t>
      </w:r>
      <w:r w:rsidRPr="00685FE7">
        <w:rPr>
          <w:rFonts w:ascii="Times New Roman" w:hAnsi="Times New Roman"/>
        </w:rPr>
        <w:t xml:space="preserve"> </w:t>
      </w:r>
      <w:r w:rsidR="00B02CE2" w:rsidRPr="00685FE7">
        <w:rPr>
          <w:rFonts w:ascii="Times New Roman" w:hAnsi="Times New Roman"/>
        </w:rPr>
        <w:t>52</w:t>
      </w:r>
      <w:r w:rsidR="00FC3189" w:rsidRPr="00685FE7">
        <w:rPr>
          <w:rFonts w:ascii="Times New Roman" w:hAnsi="Times New Roman"/>
        </w:rPr>
        <w:t>,</w:t>
      </w:r>
      <w:r w:rsidR="00B02CE2" w:rsidRPr="00685FE7">
        <w:rPr>
          <w:rFonts w:ascii="Times New Roman" w:hAnsi="Times New Roman"/>
        </w:rPr>
        <w:t xml:space="preserve">34 </w:t>
      </w:r>
      <w:r w:rsidR="0059222C" w:rsidRPr="00B77538">
        <w:rPr>
          <w:rFonts w:ascii="Times New Roman" w:hAnsi="Times New Roman" w:cs="Times New Roman"/>
        </w:rPr>
        <w:t xml:space="preserve">mg laktózy (ako </w:t>
      </w:r>
      <w:r w:rsidR="00092AAF" w:rsidRPr="00B77538">
        <w:rPr>
          <w:rFonts w:ascii="Times New Roman" w:hAnsi="Times New Roman" w:cs="Times New Roman"/>
        </w:rPr>
        <w:t>monohydrát laktózy</w:t>
      </w:r>
      <w:r w:rsidR="0059222C" w:rsidRPr="00646F34">
        <w:rPr>
          <w:rFonts w:ascii="Times New Roman" w:hAnsi="Times New Roman" w:cs="Times New Roman"/>
        </w:rPr>
        <w:t>)</w:t>
      </w:r>
      <w:r w:rsidRPr="00646F34">
        <w:rPr>
          <w:rFonts w:ascii="Times New Roman" w:hAnsi="Times New Roman" w:cs="Times New Roman"/>
        </w:rPr>
        <w:t>.</w:t>
      </w:r>
    </w:p>
    <w:p w14:paraId="0453353E" w14:textId="77777777" w:rsidR="001B480B" w:rsidRPr="0029245D" w:rsidRDefault="001B480B" w:rsidP="001B480B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</w:rPr>
      </w:pPr>
    </w:p>
    <w:p w14:paraId="072E3E18" w14:textId="77777777" w:rsidR="001B480B" w:rsidRPr="008B7107" w:rsidRDefault="001B480B" w:rsidP="00EB0D27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</w:rPr>
      </w:pPr>
      <w:r w:rsidRPr="008B7107">
        <w:rPr>
          <w:rFonts w:ascii="Times New Roman" w:hAnsi="Times New Roman"/>
        </w:rPr>
        <w:t>Úplný zoznam pomocných látok, pozri časť 6.1.</w:t>
      </w:r>
    </w:p>
    <w:p w14:paraId="1410DA3E" w14:textId="77777777" w:rsidR="001B480B" w:rsidRPr="00685FE7" w:rsidRDefault="001B480B" w:rsidP="001B480B">
      <w:pPr>
        <w:jc w:val="both"/>
        <w:rPr>
          <w:rFonts w:ascii="Times New Roman" w:hAnsi="Times New Roman"/>
        </w:rPr>
      </w:pPr>
    </w:p>
    <w:p w14:paraId="65913FF3" w14:textId="77777777" w:rsidR="001B480B" w:rsidRPr="00685FE7" w:rsidRDefault="001B480B" w:rsidP="001B480B">
      <w:pPr>
        <w:jc w:val="both"/>
        <w:rPr>
          <w:rFonts w:ascii="Times New Roman" w:hAnsi="Times New Roman"/>
        </w:rPr>
      </w:pPr>
    </w:p>
    <w:p w14:paraId="104F2A27" w14:textId="77777777" w:rsidR="001B480B" w:rsidRPr="00685FE7" w:rsidRDefault="001B480B" w:rsidP="001B480B">
      <w:pPr>
        <w:ind w:left="567" w:hanging="567"/>
        <w:jc w:val="both"/>
        <w:rPr>
          <w:rFonts w:ascii="Times New Roman" w:hAnsi="Times New Roman"/>
          <w:caps/>
        </w:rPr>
      </w:pPr>
      <w:r w:rsidRPr="00685FE7">
        <w:rPr>
          <w:rFonts w:ascii="Times New Roman" w:hAnsi="Times New Roman"/>
          <w:b/>
        </w:rPr>
        <w:t>3.</w:t>
      </w:r>
      <w:r w:rsidRPr="00685FE7">
        <w:rPr>
          <w:rFonts w:ascii="Times New Roman" w:hAnsi="Times New Roman"/>
          <w:b/>
        </w:rPr>
        <w:tab/>
        <w:t xml:space="preserve">LIEKOVÁ </w:t>
      </w:r>
      <w:r w:rsidRPr="00685FE7">
        <w:rPr>
          <w:rFonts w:ascii="Times New Roman" w:hAnsi="Times New Roman"/>
          <w:b/>
          <w:caps/>
        </w:rPr>
        <w:t>FORMA</w:t>
      </w:r>
    </w:p>
    <w:p w14:paraId="4810E64C" w14:textId="77777777" w:rsidR="001B480B" w:rsidRPr="00685FE7" w:rsidRDefault="001B480B" w:rsidP="001B480B">
      <w:pPr>
        <w:jc w:val="both"/>
        <w:rPr>
          <w:rFonts w:ascii="Times New Roman" w:hAnsi="Times New Roman"/>
        </w:rPr>
      </w:pPr>
    </w:p>
    <w:p w14:paraId="4B5FBA11" w14:textId="77777777" w:rsidR="001B480B" w:rsidRPr="00685FE7" w:rsidRDefault="001B480B" w:rsidP="001B480B">
      <w:pPr>
        <w:jc w:val="both"/>
        <w:rPr>
          <w:rFonts w:ascii="Times New Roman" w:hAnsi="Times New Roman"/>
          <w:color w:val="000000"/>
        </w:rPr>
      </w:pPr>
      <w:r w:rsidRPr="00685FE7">
        <w:rPr>
          <w:rFonts w:ascii="Times New Roman" w:hAnsi="Times New Roman"/>
          <w:color w:val="000000"/>
        </w:rPr>
        <w:t>Filmom obalená tableta.</w:t>
      </w:r>
    </w:p>
    <w:p w14:paraId="3271EA74" w14:textId="77777777" w:rsidR="001B480B" w:rsidRPr="00685FE7" w:rsidRDefault="001B480B" w:rsidP="001B480B">
      <w:pPr>
        <w:jc w:val="both"/>
        <w:rPr>
          <w:rFonts w:ascii="Times New Roman" w:hAnsi="Times New Roman"/>
          <w:color w:val="000000"/>
        </w:rPr>
      </w:pPr>
    </w:p>
    <w:p w14:paraId="573C3A88" w14:textId="77777777" w:rsidR="001B480B" w:rsidRPr="00685FE7" w:rsidRDefault="001B480B" w:rsidP="001B480B">
      <w:pPr>
        <w:rPr>
          <w:rFonts w:ascii="Times New Roman" w:hAnsi="Times New Roman"/>
          <w:color w:val="000000"/>
        </w:rPr>
      </w:pPr>
      <w:r w:rsidRPr="00685FE7">
        <w:rPr>
          <w:rFonts w:ascii="Times New Roman" w:hAnsi="Times New Roman"/>
          <w:color w:val="000000"/>
        </w:rPr>
        <w:t xml:space="preserve">Biele alebo takmer biele, okrúhle bikonvexné filmom obalené tablety s priemerom asi </w:t>
      </w:r>
      <w:r w:rsidR="00B02CE2" w:rsidRPr="00685FE7">
        <w:rPr>
          <w:rFonts w:ascii="Times New Roman" w:hAnsi="Times New Roman"/>
          <w:color w:val="000000"/>
        </w:rPr>
        <w:t>5,5</w:t>
      </w:r>
      <w:r w:rsidRPr="00685FE7">
        <w:rPr>
          <w:rFonts w:ascii="Times New Roman" w:hAnsi="Times New Roman"/>
          <w:color w:val="000000"/>
        </w:rPr>
        <w:t xml:space="preserve"> mm, s označením „D“ na jednej strane a „75“ na strane druhej.</w:t>
      </w:r>
    </w:p>
    <w:p w14:paraId="3C9E5DCE" w14:textId="77777777" w:rsidR="001B480B" w:rsidRPr="00685FE7" w:rsidRDefault="001B480B" w:rsidP="001B480B">
      <w:pPr>
        <w:rPr>
          <w:rFonts w:ascii="Times New Roman" w:hAnsi="Times New Roman"/>
          <w:color w:val="000000"/>
        </w:rPr>
      </w:pPr>
    </w:p>
    <w:p w14:paraId="22817EFB" w14:textId="77777777" w:rsidR="001B480B" w:rsidRPr="00685FE7" w:rsidRDefault="001B480B" w:rsidP="001B480B">
      <w:pPr>
        <w:jc w:val="both"/>
        <w:rPr>
          <w:rFonts w:ascii="Times New Roman" w:hAnsi="Times New Roman"/>
        </w:rPr>
      </w:pPr>
    </w:p>
    <w:p w14:paraId="5CF1202C" w14:textId="77777777" w:rsidR="001B480B" w:rsidRPr="00685FE7" w:rsidRDefault="001B480B" w:rsidP="001B480B">
      <w:pPr>
        <w:ind w:left="709" w:hanging="709"/>
        <w:rPr>
          <w:rFonts w:ascii="Times New Roman" w:hAnsi="Times New Roman"/>
          <w:b/>
        </w:rPr>
      </w:pPr>
      <w:r w:rsidRPr="00685FE7">
        <w:rPr>
          <w:rFonts w:ascii="Times New Roman" w:hAnsi="Times New Roman"/>
          <w:b/>
        </w:rPr>
        <w:t>4.</w:t>
      </w:r>
      <w:r w:rsidRPr="00685FE7">
        <w:rPr>
          <w:rFonts w:ascii="Times New Roman" w:hAnsi="Times New Roman"/>
          <w:b/>
        </w:rPr>
        <w:tab/>
        <w:t>KLINICKÉ ÚDAJE</w:t>
      </w:r>
    </w:p>
    <w:p w14:paraId="296C32A5" w14:textId="77777777" w:rsidR="001B480B" w:rsidRPr="00685FE7" w:rsidRDefault="001B480B" w:rsidP="001B480B">
      <w:pPr>
        <w:ind w:left="709" w:hanging="709"/>
        <w:rPr>
          <w:rFonts w:ascii="Times New Roman" w:hAnsi="Times New Roman"/>
          <w:b/>
        </w:rPr>
      </w:pPr>
    </w:p>
    <w:p w14:paraId="36DFA4AE" w14:textId="77777777" w:rsidR="001B480B" w:rsidRPr="00685FE7" w:rsidRDefault="001B480B" w:rsidP="001B480B">
      <w:pPr>
        <w:ind w:left="709" w:hanging="709"/>
        <w:rPr>
          <w:rFonts w:ascii="Times New Roman" w:hAnsi="Times New Roman"/>
          <w:b/>
        </w:rPr>
      </w:pPr>
      <w:r w:rsidRPr="00685FE7">
        <w:rPr>
          <w:rFonts w:ascii="Times New Roman" w:hAnsi="Times New Roman"/>
          <w:b/>
        </w:rPr>
        <w:t>4.1</w:t>
      </w:r>
      <w:r w:rsidRPr="00685FE7">
        <w:rPr>
          <w:rFonts w:ascii="Times New Roman" w:hAnsi="Times New Roman"/>
          <w:b/>
        </w:rPr>
        <w:tab/>
        <w:t>Terapeutické indikácie</w:t>
      </w:r>
    </w:p>
    <w:p w14:paraId="3CBD7EA7" w14:textId="77777777" w:rsidR="001B480B" w:rsidRPr="00663DCE" w:rsidRDefault="001B480B" w:rsidP="001B480B">
      <w:pPr>
        <w:ind w:left="709" w:hanging="709"/>
        <w:rPr>
          <w:rFonts w:ascii="Times New Roman" w:hAnsi="Times New Roman"/>
          <w:b/>
        </w:rPr>
      </w:pPr>
    </w:p>
    <w:p w14:paraId="4CB0A588" w14:textId="23469889" w:rsidR="001B480B" w:rsidRPr="008B7107" w:rsidRDefault="008B7107" w:rsidP="001B480B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Antikoncepcia</w:t>
      </w:r>
    </w:p>
    <w:p w14:paraId="2FCB3C95" w14:textId="77777777" w:rsidR="001B480B" w:rsidRPr="00685FE7" w:rsidRDefault="001B480B" w:rsidP="001B480B">
      <w:pPr>
        <w:jc w:val="both"/>
        <w:rPr>
          <w:rFonts w:ascii="Times New Roman" w:hAnsi="Times New Roman"/>
        </w:rPr>
      </w:pPr>
    </w:p>
    <w:p w14:paraId="22DFE25E" w14:textId="77777777" w:rsidR="001B480B" w:rsidRPr="00685FE7" w:rsidRDefault="001B480B" w:rsidP="001B480B">
      <w:pPr>
        <w:ind w:left="709" w:hanging="709"/>
        <w:rPr>
          <w:rFonts w:ascii="Times New Roman" w:hAnsi="Times New Roman"/>
          <w:b/>
        </w:rPr>
      </w:pPr>
      <w:r w:rsidRPr="00685FE7">
        <w:rPr>
          <w:rFonts w:ascii="Times New Roman" w:hAnsi="Times New Roman"/>
          <w:b/>
        </w:rPr>
        <w:t>4.2</w:t>
      </w:r>
      <w:r w:rsidRPr="00685FE7">
        <w:rPr>
          <w:rFonts w:ascii="Times New Roman" w:hAnsi="Times New Roman"/>
          <w:b/>
        </w:rPr>
        <w:tab/>
        <w:t>Dávkovanie a spôsob podávania</w:t>
      </w:r>
    </w:p>
    <w:p w14:paraId="01FBF982" w14:textId="77777777" w:rsidR="001B480B" w:rsidRPr="00685FE7" w:rsidRDefault="001B480B" w:rsidP="001B480B">
      <w:pPr>
        <w:ind w:left="709" w:hanging="709"/>
        <w:rPr>
          <w:rFonts w:ascii="Times New Roman" w:hAnsi="Times New Roman"/>
          <w:u w:val="single"/>
        </w:rPr>
      </w:pPr>
    </w:p>
    <w:p w14:paraId="3A9F9D09" w14:textId="77777777" w:rsidR="003D766B" w:rsidRPr="00685FE7" w:rsidRDefault="003D766B" w:rsidP="001B480B">
      <w:pPr>
        <w:ind w:left="709" w:hanging="709"/>
        <w:rPr>
          <w:rFonts w:ascii="Times New Roman" w:hAnsi="Times New Roman"/>
          <w:u w:val="single"/>
        </w:rPr>
      </w:pPr>
      <w:r w:rsidRPr="00685FE7">
        <w:rPr>
          <w:rFonts w:ascii="Times New Roman" w:hAnsi="Times New Roman"/>
          <w:u w:val="single"/>
        </w:rPr>
        <w:t>Dávkovanie</w:t>
      </w:r>
    </w:p>
    <w:p w14:paraId="18582D94" w14:textId="665695EF" w:rsidR="005C338D" w:rsidRPr="008B7107" w:rsidRDefault="005C338D" w:rsidP="005C338D">
      <w:pPr>
        <w:rPr>
          <w:rFonts w:ascii="Times New Roman" w:hAnsi="Times New Roman"/>
        </w:rPr>
      </w:pPr>
      <w:r w:rsidRPr="00685FE7">
        <w:rPr>
          <w:rFonts w:ascii="Times New Roman" w:hAnsi="Times New Roman"/>
        </w:rPr>
        <w:t xml:space="preserve">Na dosiahnutie </w:t>
      </w:r>
      <w:r w:rsidR="008B7107">
        <w:rPr>
          <w:rFonts w:ascii="Times New Roman" w:hAnsi="Times New Roman"/>
        </w:rPr>
        <w:t>antikoncepčnej</w:t>
      </w:r>
      <w:r w:rsidRPr="008B7107">
        <w:rPr>
          <w:rFonts w:ascii="Times New Roman" w:hAnsi="Times New Roman"/>
        </w:rPr>
        <w:t xml:space="preserve"> účinnosti sa musí Azalia užívať podľa pokynov (pozri „Ako užívať Azaliu“ a „Ako začať s užívaním Azalie“).</w:t>
      </w:r>
    </w:p>
    <w:p w14:paraId="09D93FF1" w14:textId="77777777" w:rsidR="005C338D" w:rsidRPr="00685FE7" w:rsidRDefault="005C338D" w:rsidP="005C338D">
      <w:pPr>
        <w:rPr>
          <w:rFonts w:ascii="Times New Roman" w:hAnsi="Times New Roman"/>
          <w:b/>
        </w:rPr>
      </w:pPr>
    </w:p>
    <w:p w14:paraId="6E76A45D" w14:textId="77777777" w:rsidR="005C338D" w:rsidRPr="00685FE7" w:rsidRDefault="005C338D" w:rsidP="005C338D">
      <w:pPr>
        <w:rPr>
          <w:rFonts w:ascii="Times New Roman" w:hAnsi="Times New Roman"/>
          <w:u w:val="single"/>
        </w:rPr>
      </w:pPr>
      <w:r w:rsidRPr="00685FE7">
        <w:rPr>
          <w:rFonts w:ascii="Times New Roman" w:hAnsi="Times New Roman"/>
          <w:u w:val="single"/>
        </w:rPr>
        <w:t>Osobitné populácie</w:t>
      </w:r>
    </w:p>
    <w:p w14:paraId="588C7D3E" w14:textId="77777777" w:rsidR="005C338D" w:rsidRPr="00685FE7" w:rsidRDefault="005C338D" w:rsidP="005C338D">
      <w:pPr>
        <w:rPr>
          <w:rFonts w:ascii="Times New Roman" w:hAnsi="Times New Roman"/>
        </w:rPr>
      </w:pPr>
    </w:p>
    <w:p w14:paraId="20AD9E4C" w14:textId="77777777" w:rsidR="005C338D" w:rsidRPr="00685FE7" w:rsidRDefault="005C338D" w:rsidP="005C338D">
      <w:pPr>
        <w:keepNext/>
        <w:keepLines/>
        <w:rPr>
          <w:rFonts w:ascii="Times New Roman" w:hAnsi="Times New Roman"/>
          <w:i/>
        </w:rPr>
      </w:pPr>
      <w:r w:rsidRPr="00685FE7">
        <w:rPr>
          <w:rFonts w:ascii="Times New Roman" w:hAnsi="Times New Roman"/>
          <w:i/>
        </w:rPr>
        <w:t>Porucha funkcie obličiek</w:t>
      </w:r>
    </w:p>
    <w:p w14:paraId="3F9E9D3B" w14:textId="77777777" w:rsidR="005C338D" w:rsidRPr="00685FE7" w:rsidRDefault="005C338D" w:rsidP="005C338D">
      <w:pPr>
        <w:rPr>
          <w:rFonts w:ascii="Times New Roman" w:hAnsi="Times New Roman"/>
        </w:rPr>
      </w:pPr>
      <w:r w:rsidRPr="00685FE7">
        <w:rPr>
          <w:rFonts w:ascii="Times New Roman" w:hAnsi="Times New Roman"/>
        </w:rPr>
        <w:t>U pacientok s poruchou funkcie obličiek sa nevykonali žiadne klinické štúdie.</w:t>
      </w:r>
    </w:p>
    <w:p w14:paraId="4302AF2F" w14:textId="77777777" w:rsidR="005C338D" w:rsidRPr="00685FE7" w:rsidRDefault="005C338D" w:rsidP="005C338D">
      <w:pPr>
        <w:rPr>
          <w:rFonts w:ascii="Times New Roman" w:hAnsi="Times New Roman"/>
        </w:rPr>
      </w:pPr>
    </w:p>
    <w:p w14:paraId="5907743E" w14:textId="77777777" w:rsidR="005C338D" w:rsidRPr="00685FE7" w:rsidRDefault="005C338D" w:rsidP="005C338D">
      <w:pPr>
        <w:keepNext/>
        <w:keepLines/>
        <w:rPr>
          <w:rFonts w:ascii="Times New Roman" w:hAnsi="Times New Roman"/>
          <w:i/>
        </w:rPr>
      </w:pPr>
      <w:r w:rsidRPr="00685FE7">
        <w:rPr>
          <w:rFonts w:ascii="Times New Roman" w:hAnsi="Times New Roman"/>
          <w:i/>
        </w:rPr>
        <w:t>Porucha funkcie pečene</w:t>
      </w:r>
    </w:p>
    <w:p w14:paraId="0E034405" w14:textId="77777777" w:rsidR="005C338D" w:rsidRPr="00685FE7" w:rsidRDefault="005C338D" w:rsidP="005C338D">
      <w:pPr>
        <w:rPr>
          <w:rFonts w:ascii="Times New Roman" w:hAnsi="Times New Roman"/>
        </w:rPr>
      </w:pPr>
      <w:r w:rsidRPr="00685FE7">
        <w:rPr>
          <w:rFonts w:ascii="Times New Roman" w:hAnsi="Times New Roman"/>
        </w:rPr>
        <w:t>U pacientok s insuficienciou pečene sa nevykonali žiadne klinické štúdie. Pretože u pacientok so závažným ochorením pečene môže byť metabolizmus steroidných hormónov narušený, používanie Azalie u týchto žien nie je indikované, kým sa hodnoty funkcie pečene nevrátia na normálne hodnoty (pozri časť 4.3).</w:t>
      </w:r>
    </w:p>
    <w:p w14:paraId="2E5530F6" w14:textId="77777777" w:rsidR="005C338D" w:rsidRPr="00685FE7" w:rsidRDefault="005C338D" w:rsidP="005C338D">
      <w:pPr>
        <w:rPr>
          <w:rFonts w:ascii="Times New Roman" w:hAnsi="Times New Roman"/>
        </w:rPr>
      </w:pPr>
    </w:p>
    <w:p w14:paraId="1544093D" w14:textId="77777777" w:rsidR="005C338D" w:rsidRPr="00685FE7" w:rsidRDefault="005C338D" w:rsidP="005C338D">
      <w:pPr>
        <w:keepNext/>
        <w:keepLines/>
        <w:rPr>
          <w:rFonts w:ascii="Times New Roman" w:hAnsi="Times New Roman"/>
          <w:i/>
        </w:rPr>
      </w:pPr>
      <w:r w:rsidRPr="00685FE7">
        <w:rPr>
          <w:rFonts w:ascii="Times New Roman" w:hAnsi="Times New Roman"/>
          <w:i/>
        </w:rPr>
        <w:t>Pediatrická populácia</w:t>
      </w:r>
    </w:p>
    <w:p w14:paraId="6E2321A7" w14:textId="77777777" w:rsidR="005C338D" w:rsidRPr="00685FE7" w:rsidRDefault="005C338D" w:rsidP="005C338D">
      <w:pPr>
        <w:rPr>
          <w:rFonts w:ascii="Times New Roman" w:hAnsi="Times New Roman"/>
        </w:rPr>
      </w:pPr>
      <w:r w:rsidRPr="00685FE7">
        <w:rPr>
          <w:rFonts w:ascii="Times New Roman" w:hAnsi="Times New Roman"/>
        </w:rPr>
        <w:t>Bezpečnosť a účinnosť Azalie u dospievajúcich mladších ako 18 rokov nebola stanovená. K dispozícii nie sú žiadne údaje.</w:t>
      </w:r>
    </w:p>
    <w:p w14:paraId="54CF0239" w14:textId="77777777" w:rsidR="005C338D" w:rsidRPr="00685FE7" w:rsidRDefault="005C338D" w:rsidP="005C338D">
      <w:pPr>
        <w:autoSpaceDE w:val="0"/>
        <w:autoSpaceDN w:val="0"/>
        <w:adjustRightInd w:val="0"/>
        <w:rPr>
          <w:rFonts w:ascii="Times New Roman" w:hAnsi="Times New Roman"/>
          <w:color w:val="000000"/>
          <w:u w:val="single"/>
        </w:rPr>
      </w:pPr>
    </w:p>
    <w:p w14:paraId="2495169B" w14:textId="77777777" w:rsidR="005C338D" w:rsidRPr="00685FE7" w:rsidRDefault="005C338D" w:rsidP="008B7107">
      <w:pPr>
        <w:keepNext/>
        <w:autoSpaceDE w:val="0"/>
        <w:autoSpaceDN w:val="0"/>
        <w:adjustRightInd w:val="0"/>
        <w:rPr>
          <w:rFonts w:ascii="Times New Roman" w:hAnsi="Times New Roman"/>
          <w:color w:val="000000"/>
          <w:u w:val="single"/>
        </w:rPr>
      </w:pPr>
      <w:r w:rsidRPr="00685FE7">
        <w:rPr>
          <w:rFonts w:ascii="Times New Roman" w:hAnsi="Times New Roman"/>
          <w:color w:val="000000"/>
          <w:u w:val="single"/>
        </w:rPr>
        <w:t>Spôsob podávania</w:t>
      </w:r>
    </w:p>
    <w:p w14:paraId="0691003E" w14:textId="77777777" w:rsidR="005C338D" w:rsidRPr="00685FE7" w:rsidRDefault="005C338D" w:rsidP="005C338D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685FE7">
        <w:rPr>
          <w:rFonts w:ascii="Times New Roman" w:hAnsi="Times New Roman"/>
          <w:color w:val="000000"/>
        </w:rPr>
        <w:t>Na perorálne podanie.</w:t>
      </w:r>
    </w:p>
    <w:p w14:paraId="03C30C64" w14:textId="77777777" w:rsidR="00E54CCD" w:rsidRPr="00685FE7" w:rsidRDefault="00E54CCD" w:rsidP="001B480B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6CBEFED7" w14:textId="77777777" w:rsidR="005C338D" w:rsidRPr="00685FE7" w:rsidRDefault="005C338D" w:rsidP="001B480B">
      <w:pPr>
        <w:autoSpaceDE w:val="0"/>
        <w:autoSpaceDN w:val="0"/>
        <w:adjustRightInd w:val="0"/>
        <w:rPr>
          <w:rFonts w:ascii="Times New Roman" w:hAnsi="Times New Roman"/>
          <w:b/>
          <w:color w:val="000000"/>
        </w:rPr>
      </w:pPr>
      <w:r w:rsidRPr="00685FE7">
        <w:rPr>
          <w:rFonts w:ascii="Times New Roman" w:hAnsi="Times New Roman"/>
          <w:b/>
          <w:color w:val="000000"/>
        </w:rPr>
        <w:lastRenderedPageBreak/>
        <w:t>Ako užívať Azaliu</w:t>
      </w:r>
    </w:p>
    <w:p w14:paraId="12A8589C" w14:textId="77777777" w:rsidR="001B480B" w:rsidRPr="00685FE7" w:rsidRDefault="001B480B" w:rsidP="001B480B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8B7107">
        <w:rPr>
          <w:rFonts w:ascii="Times New Roman" w:hAnsi="Times New Roman"/>
          <w:color w:val="000000"/>
        </w:rPr>
        <w:t>Tablety sa musia užívať každý deň v približne rovnakom čase tak, aby interval medzi dvoma tabletami bol vždy 24 hodín. Prvá tableta sa musí užiť v prvý deň menštruačného krvácania. Potom treba kontinuálne užívať jednu tabletu každý de</w:t>
      </w:r>
      <w:r w:rsidRPr="00685FE7">
        <w:rPr>
          <w:rFonts w:ascii="Times New Roman" w:hAnsi="Times New Roman"/>
          <w:color w:val="000000"/>
        </w:rPr>
        <w:t xml:space="preserve">ň bez ohľadu na možné krvácanie. S novým blistrom sa začína hneď v deň po predchádzajúcom blistri. </w:t>
      </w:r>
    </w:p>
    <w:p w14:paraId="5F5C137D" w14:textId="77777777" w:rsidR="001B480B" w:rsidRPr="00685FE7" w:rsidRDefault="001B480B" w:rsidP="001B480B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6A6492CD" w14:textId="77777777" w:rsidR="001B480B" w:rsidRPr="00685FE7" w:rsidRDefault="001B480B" w:rsidP="001B480B">
      <w:pPr>
        <w:autoSpaceDE w:val="0"/>
        <w:autoSpaceDN w:val="0"/>
        <w:adjustRightInd w:val="0"/>
        <w:rPr>
          <w:rFonts w:ascii="Times New Roman" w:hAnsi="Times New Roman"/>
          <w:b/>
          <w:color w:val="000000"/>
        </w:rPr>
      </w:pPr>
      <w:r w:rsidRPr="00685FE7">
        <w:rPr>
          <w:rFonts w:ascii="Times New Roman" w:hAnsi="Times New Roman"/>
          <w:b/>
          <w:color w:val="000000"/>
        </w:rPr>
        <w:t>Ako začať s užívaním Azalie</w:t>
      </w:r>
    </w:p>
    <w:p w14:paraId="2AFFDC37" w14:textId="22C2EDAF" w:rsidR="001B480B" w:rsidRPr="008B7107" w:rsidRDefault="001B480B" w:rsidP="001B480B">
      <w:pPr>
        <w:autoSpaceDE w:val="0"/>
        <w:autoSpaceDN w:val="0"/>
        <w:adjustRightInd w:val="0"/>
        <w:rPr>
          <w:rFonts w:ascii="Times New Roman" w:hAnsi="Times New Roman"/>
          <w:i/>
          <w:color w:val="000000"/>
        </w:rPr>
      </w:pPr>
      <w:r w:rsidRPr="008B7107">
        <w:rPr>
          <w:rFonts w:ascii="Times New Roman" w:hAnsi="Times New Roman"/>
          <w:i/>
          <w:color w:val="000000"/>
        </w:rPr>
        <w:t xml:space="preserve">Bez predchádzajúceho používania hormonálnej </w:t>
      </w:r>
      <w:r w:rsidR="008B7107">
        <w:rPr>
          <w:rFonts w:ascii="Times New Roman" w:hAnsi="Times New Roman"/>
          <w:i/>
          <w:color w:val="000000"/>
        </w:rPr>
        <w:t>antikoncepcie</w:t>
      </w:r>
      <w:r w:rsidRPr="008B7107">
        <w:rPr>
          <w:rFonts w:ascii="Times New Roman" w:hAnsi="Times New Roman"/>
          <w:i/>
          <w:color w:val="000000"/>
        </w:rPr>
        <w:t xml:space="preserve"> </w:t>
      </w:r>
      <w:r w:rsidR="00686447" w:rsidRPr="008B7107">
        <w:rPr>
          <w:rFonts w:ascii="Times New Roman" w:hAnsi="Times New Roman"/>
          <w:i/>
          <w:color w:val="000000"/>
        </w:rPr>
        <w:t>(v predchádzajúcom mesiaci)</w:t>
      </w:r>
    </w:p>
    <w:p w14:paraId="34AFF5E2" w14:textId="77777777" w:rsidR="001B480B" w:rsidRPr="00685FE7" w:rsidRDefault="001B480B" w:rsidP="001B480B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685FE7">
        <w:rPr>
          <w:rFonts w:ascii="Times New Roman" w:hAnsi="Times New Roman"/>
          <w:color w:val="000000"/>
        </w:rPr>
        <w:t>Užívanie tabliet musí začať v deň 1 prirodzeného cyklu ženy (deň 1 je prvý deň jej menstruačného krvácania). Začatie v deň 2-5 je povolené, ale počas prvého cyklu sa odporúča bariérová metóda počas prvých 7 dní užívania tabliet.</w:t>
      </w:r>
    </w:p>
    <w:p w14:paraId="5D78B904" w14:textId="77777777" w:rsidR="001B480B" w:rsidRPr="00685FE7" w:rsidRDefault="001B480B" w:rsidP="001B480B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7B5EA717" w14:textId="77777777" w:rsidR="001B480B" w:rsidRPr="00685FE7" w:rsidRDefault="001B480B" w:rsidP="001B480B">
      <w:pPr>
        <w:autoSpaceDE w:val="0"/>
        <w:autoSpaceDN w:val="0"/>
        <w:adjustRightInd w:val="0"/>
        <w:rPr>
          <w:rFonts w:ascii="Times New Roman" w:hAnsi="Times New Roman"/>
          <w:i/>
          <w:color w:val="000000"/>
        </w:rPr>
      </w:pPr>
      <w:r w:rsidRPr="00685FE7">
        <w:rPr>
          <w:rFonts w:ascii="Times New Roman" w:hAnsi="Times New Roman"/>
          <w:i/>
          <w:color w:val="000000"/>
        </w:rPr>
        <w:t>Po potrate v prvom trimestri</w:t>
      </w:r>
    </w:p>
    <w:p w14:paraId="793D18FC" w14:textId="618C41FA" w:rsidR="001B480B" w:rsidRPr="008B7107" w:rsidRDefault="001B480B" w:rsidP="001B480B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685FE7">
        <w:rPr>
          <w:rFonts w:ascii="Times New Roman" w:hAnsi="Times New Roman"/>
          <w:color w:val="000000"/>
        </w:rPr>
        <w:t>Po potrate v prvom trimestri sa odporúča začať ihneď. V tomto prípade nie je potrebn</w:t>
      </w:r>
      <w:r w:rsidR="00686447" w:rsidRPr="00685FE7">
        <w:rPr>
          <w:rFonts w:ascii="Times New Roman" w:hAnsi="Times New Roman"/>
          <w:color w:val="000000"/>
        </w:rPr>
        <w:t xml:space="preserve">é používať doplnkovú metódu </w:t>
      </w:r>
      <w:r w:rsidR="008B7107">
        <w:rPr>
          <w:rFonts w:ascii="Times New Roman" w:hAnsi="Times New Roman"/>
          <w:color w:val="000000"/>
        </w:rPr>
        <w:t>antikoncepcie</w:t>
      </w:r>
      <w:r w:rsidRPr="008B7107">
        <w:rPr>
          <w:rFonts w:ascii="Times New Roman" w:hAnsi="Times New Roman"/>
          <w:color w:val="000000"/>
        </w:rPr>
        <w:t>.</w:t>
      </w:r>
    </w:p>
    <w:p w14:paraId="37F470A9" w14:textId="77777777" w:rsidR="001B480B" w:rsidRPr="00685FE7" w:rsidRDefault="001B480B" w:rsidP="001B480B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3792D9A3" w14:textId="77777777" w:rsidR="001B480B" w:rsidRPr="00685FE7" w:rsidRDefault="001B480B" w:rsidP="001B480B">
      <w:pPr>
        <w:autoSpaceDE w:val="0"/>
        <w:autoSpaceDN w:val="0"/>
        <w:adjustRightInd w:val="0"/>
        <w:rPr>
          <w:rFonts w:ascii="Times New Roman" w:hAnsi="Times New Roman"/>
          <w:i/>
          <w:color w:val="000000"/>
        </w:rPr>
      </w:pPr>
      <w:r w:rsidRPr="00685FE7">
        <w:rPr>
          <w:rFonts w:ascii="Times New Roman" w:hAnsi="Times New Roman"/>
          <w:i/>
          <w:color w:val="000000"/>
        </w:rPr>
        <w:t>Po pôrode alebo potrate v druhom trimestri</w:t>
      </w:r>
    </w:p>
    <w:p w14:paraId="17B41EAE" w14:textId="77777777" w:rsidR="005C338D" w:rsidRPr="00685FE7" w:rsidRDefault="005C338D" w:rsidP="005C338D">
      <w:pPr>
        <w:rPr>
          <w:rFonts w:ascii="Times New Roman" w:hAnsi="Times New Roman"/>
        </w:rPr>
      </w:pPr>
      <w:r w:rsidRPr="00685FE7">
        <w:rPr>
          <w:rFonts w:ascii="Times New Roman" w:hAnsi="Times New Roman"/>
        </w:rPr>
        <w:t>Žene treba odporučiť, aby začala s užívaním v ktorýkoľvek deň medzi 21. až 28. dňom po pôrode alebo po potrate v druhom trimestri. Keď začne neskôr, je potrebné jej odporučiť, aby používala navyše aj bariérovú metódu, až kým bez prerušenia  neužije tablety počas prvých 7 dní. Ak však už došlo k pohlavnému styku, pred samotným začatím užívania Azalie sa má vylúčiť gravidita alebo má žena počkať na svoje prvé menštruačné krvácanie.</w:t>
      </w:r>
    </w:p>
    <w:p w14:paraId="7409B23B" w14:textId="77777777" w:rsidR="00092AAF" w:rsidRPr="00685FE7" w:rsidRDefault="00092AAF" w:rsidP="001B480B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3307640A" w14:textId="77777777" w:rsidR="001B480B" w:rsidRPr="00685FE7" w:rsidRDefault="00802553" w:rsidP="001B480B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685FE7">
        <w:rPr>
          <w:rFonts w:ascii="Times New Roman" w:hAnsi="Times New Roman"/>
          <w:color w:val="000000"/>
        </w:rPr>
        <w:t>Ď</w:t>
      </w:r>
      <w:r w:rsidR="001B480B" w:rsidRPr="00685FE7">
        <w:rPr>
          <w:rFonts w:ascii="Times New Roman" w:hAnsi="Times New Roman"/>
          <w:color w:val="000000"/>
        </w:rPr>
        <w:t xml:space="preserve">alšie informácie pre dojčiace ženy pozri </w:t>
      </w:r>
      <w:r w:rsidRPr="00685FE7">
        <w:rPr>
          <w:rFonts w:ascii="Times New Roman" w:hAnsi="Times New Roman"/>
          <w:color w:val="000000"/>
        </w:rPr>
        <w:t xml:space="preserve">v </w:t>
      </w:r>
      <w:r w:rsidR="001B480B" w:rsidRPr="00685FE7">
        <w:rPr>
          <w:rFonts w:ascii="Times New Roman" w:hAnsi="Times New Roman"/>
          <w:color w:val="000000"/>
        </w:rPr>
        <w:t>čas</w:t>
      </w:r>
      <w:r w:rsidRPr="00685FE7">
        <w:rPr>
          <w:rFonts w:ascii="Times New Roman" w:hAnsi="Times New Roman"/>
          <w:color w:val="000000"/>
        </w:rPr>
        <w:t>ti</w:t>
      </w:r>
      <w:r w:rsidR="001B480B" w:rsidRPr="00685FE7">
        <w:rPr>
          <w:rFonts w:ascii="Times New Roman" w:hAnsi="Times New Roman"/>
          <w:color w:val="000000"/>
        </w:rPr>
        <w:t xml:space="preserve"> 4.6.</w:t>
      </w:r>
    </w:p>
    <w:p w14:paraId="3D95AEF9" w14:textId="77777777" w:rsidR="001B480B" w:rsidRPr="00685FE7" w:rsidRDefault="001B480B" w:rsidP="001B480B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32664A0B" w14:textId="162A00EA" w:rsidR="001B480B" w:rsidRPr="008B7107" w:rsidRDefault="001B480B" w:rsidP="001B480B">
      <w:pPr>
        <w:autoSpaceDE w:val="0"/>
        <w:autoSpaceDN w:val="0"/>
        <w:adjustRightInd w:val="0"/>
        <w:rPr>
          <w:rFonts w:ascii="Times New Roman" w:hAnsi="Times New Roman"/>
          <w:b/>
          <w:color w:val="000000"/>
        </w:rPr>
      </w:pPr>
      <w:r w:rsidRPr="00685FE7">
        <w:rPr>
          <w:rFonts w:ascii="Times New Roman" w:hAnsi="Times New Roman"/>
          <w:b/>
          <w:color w:val="000000"/>
        </w:rPr>
        <w:t xml:space="preserve">Ako začať s užívaním Azalie pri prechode z iných </w:t>
      </w:r>
      <w:r w:rsidR="008B7107">
        <w:rPr>
          <w:rFonts w:ascii="Times New Roman" w:hAnsi="Times New Roman"/>
          <w:b/>
          <w:color w:val="000000"/>
        </w:rPr>
        <w:t>antikoncepčných</w:t>
      </w:r>
      <w:r w:rsidRPr="008B7107">
        <w:rPr>
          <w:rFonts w:ascii="Times New Roman" w:hAnsi="Times New Roman"/>
          <w:b/>
          <w:color w:val="000000"/>
        </w:rPr>
        <w:t xml:space="preserve"> metód</w:t>
      </w:r>
    </w:p>
    <w:p w14:paraId="62516B04" w14:textId="456F60DA" w:rsidR="001B480B" w:rsidRPr="008B7107" w:rsidRDefault="001B480B" w:rsidP="001B480B">
      <w:pPr>
        <w:autoSpaceDE w:val="0"/>
        <w:autoSpaceDN w:val="0"/>
        <w:adjustRightInd w:val="0"/>
        <w:rPr>
          <w:rFonts w:ascii="Times New Roman" w:hAnsi="Times New Roman"/>
          <w:i/>
          <w:color w:val="000000"/>
        </w:rPr>
      </w:pPr>
      <w:r w:rsidRPr="008B7107">
        <w:rPr>
          <w:rFonts w:ascii="Times New Roman" w:hAnsi="Times New Roman"/>
          <w:i/>
          <w:color w:val="000000"/>
        </w:rPr>
        <w:t>Prechod z kombinovan</w:t>
      </w:r>
      <w:r w:rsidR="008B7107">
        <w:rPr>
          <w:rFonts w:ascii="Times New Roman" w:hAnsi="Times New Roman"/>
          <w:i/>
          <w:color w:val="000000"/>
        </w:rPr>
        <w:t>ej</w:t>
      </w:r>
      <w:r w:rsidRPr="008B7107">
        <w:rPr>
          <w:rFonts w:ascii="Times New Roman" w:hAnsi="Times New Roman"/>
          <w:i/>
          <w:color w:val="000000"/>
        </w:rPr>
        <w:t xml:space="preserve"> </w:t>
      </w:r>
      <w:r w:rsidR="00746386" w:rsidRPr="008B7107">
        <w:rPr>
          <w:rFonts w:ascii="Times New Roman" w:hAnsi="Times New Roman"/>
          <w:i/>
          <w:color w:val="000000"/>
        </w:rPr>
        <w:t>hormonálne</w:t>
      </w:r>
      <w:r w:rsidR="008B7107">
        <w:rPr>
          <w:rFonts w:ascii="Times New Roman" w:hAnsi="Times New Roman"/>
          <w:i/>
          <w:color w:val="000000"/>
        </w:rPr>
        <w:t>j</w:t>
      </w:r>
      <w:r w:rsidR="00746386" w:rsidRPr="008B7107">
        <w:rPr>
          <w:rFonts w:ascii="Times New Roman" w:hAnsi="Times New Roman"/>
          <w:i/>
          <w:color w:val="000000"/>
        </w:rPr>
        <w:t xml:space="preserve"> </w:t>
      </w:r>
      <w:r w:rsidR="008B7107">
        <w:rPr>
          <w:rFonts w:ascii="Times New Roman" w:hAnsi="Times New Roman"/>
          <w:i/>
          <w:color w:val="000000"/>
        </w:rPr>
        <w:t>antikoncepcie</w:t>
      </w:r>
      <w:r w:rsidR="00746386" w:rsidRPr="008B7107">
        <w:rPr>
          <w:rFonts w:ascii="Times New Roman" w:hAnsi="Times New Roman"/>
          <w:i/>
          <w:color w:val="000000"/>
        </w:rPr>
        <w:t xml:space="preserve"> (kombinovan</w:t>
      </w:r>
      <w:r w:rsidR="008B7107">
        <w:rPr>
          <w:rFonts w:ascii="Times New Roman" w:hAnsi="Times New Roman"/>
          <w:i/>
          <w:color w:val="000000"/>
        </w:rPr>
        <w:t>á</w:t>
      </w:r>
      <w:r w:rsidR="00746386" w:rsidRPr="008B7107">
        <w:rPr>
          <w:rFonts w:ascii="Times New Roman" w:hAnsi="Times New Roman"/>
          <w:i/>
          <w:color w:val="000000"/>
        </w:rPr>
        <w:t xml:space="preserve"> peroráln</w:t>
      </w:r>
      <w:r w:rsidR="008B7107">
        <w:rPr>
          <w:rFonts w:ascii="Times New Roman" w:hAnsi="Times New Roman"/>
          <w:i/>
          <w:color w:val="000000"/>
        </w:rPr>
        <w:t>a</w:t>
      </w:r>
      <w:r w:rsidR="00746386" w:rsidRPr="008B7107">
        <w:rPr>
          <w:rFonts w:ascii="Times New Roman" w:hAnsi="Times New Roman"/>
          <w:i/>
          <w:color w:val="000000"/>
        </w:rPr>
        <w:t xml:space="preserve"> </w:t>
      </w:r>
      <w:r w:rsidR="008B7107">
        <w:rPr>
          <w:rFonts w:ascii="Times New Roman" w:hAnsi="Times New Roman"/>
          <w:i/>
          <w:color w:val="000000"/>
        </w:rPr>
        <w:t>antikoncepcia</w:t>
      </w:r>
      <w:r w:rsidRPr="008B7107">
        <w:rPr>
          <w:rFonts w:ascii="Times New Roman" w:hAnsi="Times New Roman"/>
          <w:i/>
          <w:color w:val="000000"/>
        </w:rPr>
        <w:t xml:space="preserve"> (</w:t>
      </w:r>
      <w:proofErr w:type="spellStart"/>
      <w:r w:rsidR="00663DCE">
        <w:rPr>
          <w:rFonts w:ascii="Times New Roman" w:hAnsi="Times New Roman"/>
          <w:i/>
          <w:color w:val="000000"/>
        </w:rPr>
        <w:t>combined</w:t>
      </w:r>
      <w:proofErr w:type="spellEnd"/>
      <w:r w:rsidR="00663DCE">
        <w:rPr>
          <w:rFonts w:ascii="Times New Roman" w:hAnsi="Times New Roman"/>
          <w:i/>
          <w:color w:val="000000"/>
        </w:rPr>
        <w:t xml:space="preserve"> oral </w:t>
      </w:r>
      <w:proofErr w:type="spellStart"/>
      <w:r w:rsidR="00663DCE">
        <w:rPr>
          <w:rFonts w:ascii="Times New Roman" w:hAnsi="Times New Roman"/>
          <w:i/>
          <w:color w:val="000000"/>
        </w:rPr>
        <w:t>contraceptive</w:t>
      </w:r>
      <w:proofErr w:type="spellEnd"/>
      <w:r w:rsidR="00663DCE">
        <w:rPr>
          <w:rFonts w:ascii="Times New Roman" w:hAnsi="Times New Roman"/>
          <w:i/>
          <w:color w:val="000000"/>
        </w:rPr>
        <w:t xml:space="preserve">, </w:t>
      </w:r>
      <w:r w:rsidRPr="008B7107">
        <w:rPr>
          <w:rFonts w:ascii="Times New Roman" w:hAnsi="Times New Roman"/>
          <w:i/>
          <w:color w:val="000000"/>
        </w:rPr>
        <w:t>COC)</w:t>
      </w:r>
      <w:r w:rsidR="00746386" w:rsidRPr="008B7107">
        <w:rPr>
          <w:rFonts w:ascii="Times New Roman" w:hAnsi="Times New Roman"/>
          <w:i/>
          <w:color w:val="000000"/>
        </w:rPr>
        <w:t>, vaginálny krúžok alebo transdermálna náplasť)</w:t>
      </w:r>
    </w:p>
    <w:p w14:paraId="158DA428" w14:textId="0BFF0317" w:rsidR="00E54CCD" w:rsidRPr="008B7107" w:rsidRDefault="001B480B" w:rsidP="00E54CCD">
      <w:pPr>
        <w:rPr>
          <w:rFonts w:ascii="Times New Roman" w:hAnsi="Times New Roman"/>
        </w:rPr>
      </w:pPr>
      <w:r w:rsidRPr="008B7107">
        <w:rPr>
          <w:rFonts w:ascii="Times New Roman" w:hAnsi="Times New Roman"/>
          <w:color w:val="000000"/>
        </w:rPr>
        <w:t xml:space="preserve">Žena musí začať užívať </w:t>
      </w:r>
      <w:proofErr w:type="spellStart"/>
      <w:r w:rsidRPr="008B7107">
        <w:rPr>
          <w:rFonts w:ascii="Times New Roman" w:hAnsi="Times New Roman"/>
          <w:color w:val="000000"/>
        </w:rPr>
        <w:t>Azaliu</w:t>
      </w:r>
      <w:proofErr w:type="spellEnd"/>
      <w:r w:rsidRPr="008B7107">
        <w:rPr>
          <w:rFonts w:ascii="Times New Roman" w:hAnsi="Times New Roman"/>
          <w:color w:val="000000"/>
        </w:rPr>
        <w:t xml:space="preserve"> </w:t>
      </w:r>
      <w:r w:rsidR="00E54CCD" w:rsidRPr="008B7107">
        <w:rPr>
          <w:rFonts w:ascii="Times New Roman" w:hAnsi="Times New Roman"/>
          <w:color w:val="000000"/>
        </w:rPr>
        <w:t xml:space="preserve">prednostne </w:t>
      </w:r>
      <w:r w:rsidRPr="008B7107">
        <w:rPr>
          <w:rFonts w:ascii="Times New Roman" w:hAnsi="Times New Roman"/>
          <w:color w:val="000000"/>
        </w:rPr>
        <w:t>v</w:t>
      </w:r>
      <w:r w:rsidR="00663DCE">
        <w:rPr>
          <w:rFonts w:ascii="Times New Roman" w:hAnsi="Times New Roman"/>
          <w:color w:val="000000"/>
        </w:rPr>
        <w:t> </w:t>
      </w:r>
      <w:r w:rsidRPr="008B7107">
        <w:rPr>
          <w:rFonts w:ascii="Times New Roman" w:hAnsi="Times New Roman"/>
          <w:color w:val="000000"/>
        </w:rPr>
        <w:t xml:space="preserve">deň po poslednej aktívnej tablete </w:t>
      </w:r>
      <w:r w:rsidR="00E54CCD" w:rsidRPr="008B7107">
        <w:rPr>
          <w:rFonts w:ascii="Times New Roman" w:hAnsi="Times New Roman"/>
          <w:color w:val="000000"/>
        </w:rPr>
        <w:t xml:space="preserve">(poslednej tablete obsahujúcej liečivo) </w:t>
      </w:r>
      <w:r w:rsidRPr="00685FE7">
        <w:rPr>
          <w:rFonts w:ascii="Times New Roman" w:hAnsi="Times New Roman"/>
          <w:color w:val="000000"/>
        </w:rPr>
        <w:t xml:space="preserve">jej </w:t>
      </w:r>
      <w:r w:rsidR="00E54CCD" w:rsidRPr="00685FE7">
        <w:rPr>
          <w:rFonts w:ascii="Times New Roman" w:hAnsi="Times New Roman"/>
          <w:color w:val="000000"/>
        </w:rPr>
        <w:t xml:space="preserve">predchádzajúceho </w:t>
      </w:r>
      <w:r w:rsidRPr="00685FE7">
        <w:rPr>
          <w:rFonts w:ascii="Times New Roman" w:hAnsi="Times New Roman"/>
          <w:color w:val="000000"/>
        </w:rPr>
        <w:t>COC</w:t>
      </w:r>
      <w:r w:rsidR="00746386" w:rsidRPr="00685FE7">
        <w:rPr>
          <w:rFonts w:ascii="Times New Roman" w:hAnsi="Times New Roman"/>
          <w:color w:val="000000"/>
        </w:rPr>
        <w:t xml:space="preserve"> alebo v</w:t>
      </w:r>
      <w:r w:rsidR="00663DCE">
        <w:rPr>
          <w:rFonts w:ascii="Times New Roman" w:hAnsi="Times New Roman"/>
          <w:color w:val="000000"/>
        </w:rPr>
        <w:t> </w:t>
      </w:r>
      <w:r w:rsidR="00746386" w:rsidRPr="00685FE7">
        <w:rPr>
          <w:rFonts w:ascii="Times New Roman" w:hAnsi="Times New Roman"/>
          <w:color w:val="000000"/>
        </w:rPr>
        <w:t>deň odstránenia jej vaginálneho krúžku alebo transdermálnej náplasti.</w:t>
      </w:r>
      <w:r w:rsidRPr="00685FE7">
        <w:rPr>
          <w:rFonts w:ascii="Times New Roman" w:hAnsi="Times New Roman"/>
          <w:color w:val="000000"/>
        </w:rPr>
        <w:t xml:space="preserve"> V</w:t>
      </w:r>
      <w:r w:rsidR="00663DCE">
        <w:rPr>
          <w:rFonts w:ascii="Times New Roman" w:hAnsi="Times New Roman"/>
          <w:color w:val="000000"/>
        </w:rPr>
        <w:t> </w:t>
      </w:r>
      <w:r w:rsidRPr="00685FE7">
        <w:rPr>
          <w:rFonts w:ascii="Times New Roman" w:hAnsi="Times New Roman"/>
          <w:color w:val="000000"/>
        </w:rPr>
        <w:t>t</w:t>
      </w:r>
      <w:r w:rsidR="00E54CCD" w:rsidRPr="00685FE7">
        <w:rPr>
          <w:rFonts w:ascii="Times New Roman" w:hAnsi="Times New Roman"/>
          <w:color w:val="000000"/>
        </w:rPr>
        <w:t>ýchto</w:t>
      </w:r>
      <w:r w:rsidRPr="00685FE7">
        <w:rPr>
          <w:rFonts w:ascii="Times New Roman" w:hAnsi="Times New Roman"/>
          <w:color w:val="000000"/>
        </w:rPr>
        <w:t xml:space="preserve"> prípad</w:t>
      </w:r>
      <w:r w:rsidR="00E54CCD" w:rsidRPr="00685FE7">
        <w:rPr>
          <w:rFonts w:ascii="Times New Roman" w:hAnsi="Times New Roman"/>
          <w:color w:val="000000"/>
        </w:rPr>
        <w:t>och</w:t>
      </w:r>
      <w:r w:rsidRPr="00685FE7">
        <w:rPr>
          <w:rFonts w:ascii="Times New Roman" w:hAnsi="Times New Roman"/>
          <w:color w:val="000000"/>
        </w:rPr>
        <w:t xml:space="preserve"> používanie doplnkovej </w:t>
      </w:r>
      <w:r w:rsidR="008B7107">
        <w:rPr>
          <w:rFonts w:ascii="Times New Roman" w:hAnsi="Times New Roman"/>
          <w:color w:val="000000"/>
        </w:rPr>
        <w:t>antikoncepcie</w:t>
      </w:r>
      <w:r w:rsidRPr="008B7107">
        <w:rPr>
          <w:rFonts w:ascii="Times New Roman" w:hAnsi="Times New Roman"/>
          <w:color w:val="000000"/>
        </w:rPr>
        <w:t xml:space="preserve"> nie je nevyhnutné.</w:t>
      </w:r>
      <w:r w:rsidR="00E54CCD" w:rsidRPr="008B7107">
        <w:rPr>
          <w:rFonts w:ascii="Times New Roman" w:hAnsi="Times New Roman"/>
        </w:rPr>
        <w:t xml:space="preserve"> Nie všetky </w:t>
      </w:r>
      <w:r w:rsidR="008B7107">
        <w:rPr>
          <w:rFonts w:ascii="Times New Roman" w:hAnsi="Times New Roman"/>
        </w:rPr>
        <w:t>antikoncepčné</w:t>
      </w:r>
      <w:r w:rsidR="00E54CCD" w:rsidRPr="008B7107">
        <w:rPr>
          <w:rFonts w:ascii="Times New Roman" w:hAnsi="Times New Roman"/>
        </w:rPr>
        <w:t xml:space="preserve"> metódy musia byť dostupné vo všetkých krajinách Európ</w:t>
      </w:r>
      <w:smartTag w:uri="urn:schemas-microsoft-com:office:smarttags" w:element="PersonName">
        <w:r w:rsidR="00E54CCD" w:rsidRPr="008B7107">
          <w:rPr>
            <w:rFonts w:ascii="Times New Roman" w:hAnsi="Times New Roman"/>
          </w:rPr>
          <w:t>sk</w:t>
        </w:r>
      </w:smartTag>
      <w:r w:rsidR="00E54CCD" w:rsidRPr="008B7107">
        <w:rPr>
          <w:rFonts w:ascii="Times New Roman" w:hAnsi="Times New Roman"/>
        </w:rPr>
        <w:t>ej únie.</w:t>
      </w:r>
    </w:p>
    <w:p w14:paraId="75DF4C26" w14:textId="77777777" w:rsidR="001B480B" w:rsidRPr="00685FE7" w:rsidRDefault="001B480B" w:rsidP="001B480B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127941CC" w14:textId="2A86B8B4" w:rsidR="00202D13" w:rsidRPr="008B7107" w:rsidRDefault="00202D13" w:rsidP="00202D13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685FE7">
        <w:rPr>
          <w:rFonts w:ascii="Times New Roman" w:hAnsi="Times New Roman"/>
          <w:color w:val="000000"/>
        </w:rPr>
        <w:t>Žena tiež môže začať užívať Azaliu najneskôr deň po intervale bez užívania tabliet, bez náplasti</w:t>
      </w:r>
      <w:r w:rsidR="005C338D" w:rsidRPr="00685FE7">
        <w:rPr>
          <w:rFonts w:ascii="Times New Roman" w:hAnsi="Times New Roman"/>
          <w:color w:val="000000"/>
        </w:rPr>
        <w:t>, bez krúžku</w:t>
      </w:r>
      <w:r w:rsidRPr="00685FE7">
        <w:rPr>
          <w:rFonts w:ascii="Times New Roman" w:hAnsi="Times New Roman"/>
          <w:color w:val="000000"/>
        </w:rPr>
        <w:t xml:space="preserve"> alebo po intervale s</w:t>
      </w:r>
      <w:r w:rsidR="00663DCE">
        <w:rPr>
          <w:rFonts w:ascii="Times New Roman" w:hAnsi="Times New Roman"/>
          <w:color w:val="000000"/>
        </w:rPr>
        <w:t> </w:t>
      </w:r>
      <w:r w:rsidRPr="00685FE7">
        <w:rPr>
          <w:rFonts w:ascii="Times New Roman" w:hAnsi="Times New Roman"/>
          <w:color w:val="000000"/>
        </w:rPr>
        <w:t xml:space="preserve">placebo tabletami jej predchádzajúcej kombinovanej perorálnej </w:t>
      </w:r>
      <w:r w:rsidR="008B7107">
        <w:rPr>
          <w:rFonts w:ascii="Times New Roman" w:hAnsi="Times New Roman"/>
          <w:color w:val="000000"/>
        </w:rPr>
        <w:t>antikoncepcie</w:t>
      </w:r>
      <w:r w:rsidRPr="008B7107">
        <w:rPr>
          <w:rFonts w:ascii="Times New Roman" w:hAnsi="Times New Roman"/>
          <w:color w:val="000000"/>
        </w:rPr>
        <w:t>, no počas prvých siedmich dní užívania tabliet sa odporúča použiť naviac bariérovú metódu.</w:t>
      </w:r>
    </w:p>
    <w:p w14:paraId="50DDE97A" w14:textId="77777777" w:rsidR="00202D13" w:rsidRPr="00685FE7" w:rsidRDefault="00202D13" w:rsidP="001B480B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6C52DA43" w14:textId="018C7E7C" w:rsidR="001B480B" w:rsidRPr="00685FE7" w:rsidRDefault="001B480B" w:rsidP="001B480B">
      <w:pPr>
        <w:autoSpaceDE w:val="0"/>
        <w:autoSpaceDN w:val="0"/>
        <w:adjustRightInd w:val="0"/>
        <w:rPr>
          <w:rFonts w:ascii="Times New Roman" w:hAnsi="Times New Roman"/>
          <w:i/>
          <w:color w:val="000000"/>
        </w:rPr>
      </w:pPr>
      <w:r w:rsidRPr="00685FE7">
        <w:rPr>
          <w:rFonts w:ascii="Times New Roman" w:hAnsi="Times New Roman"/>
          <w:i/>
          <w:color w:val="000000"/>
        </w:rPr>
        <w:t>Prechod z</w:t>
      </w:r>
      <w:r w:rsidR="00663DCE">
        <w:rPr>
          <w:rFonts w:ascii="Times New Roman" w:hAnsi="Times New Roman"/>
          <w:i/>
          <w:color w:val="000000"/>
        </w:rPr>
        <w:t> </w:t>
      </w:r>
      <w:r w:rsidRPr="00685FE7">
        <w:rPr>
          <w:rFonts w:ascii="Times New Roman" w:hAnsi="Times New Roman"/>
          <w:i/>
          <w:color w:val="000000"/>
        </w:rPr>
        <w:t xml:space="preserve">čisto </w:t>
      </w:r>
      <w:proofErr w:type="spellStart"/>
      <w:r w:rsidRPr="00685FE7">
        <w:rPr>
          <w:rFonts w:ascii="Times New Roman" w:hAnsi="Times New Roman"/>
          <w:i/>
          <w:color w:val="000000"/>
        </w:rPr>
        <w:t>progest</w:t>
      </w:r>
      <w:r w:rsidR="0002735E" w:rsidRPr="00685FE7">
        <w:rPr>
          <w:rFonts w:ascii="Times New Roman" w:hAnsi="Times New Roman"/>
          <w:i/>
          <w:color w:val="000000"/>
        </w:rPr>
        <w:t>agénovej</w:t>
      </w:r>
      <w:proofErr w:type="spellEnd"/>
      <w:r w:rsidRPr="00685FE7">
        <w:rPr>
          <w:rFonts w:ascii="Times New Roman" w:hAnsi="Times New Roman"/>
          <w:i/>
          <w:color w:val="000000"/>
        </w:rPr>
        <w:t xml:space="preserve"> metódy (</w:t>
      </w:r>
      <w:proofErr w:type="spellStart"/>
      <w:r w:rsidRPr="00685FE7">
        <w:rPr>
          <w:rFonts w:ascii="Times New Roman" w:hAnsi="Times New Roman"/>
          <w:i/>
          <w:color w:val="000000"/>
        </w:rPr>
        <w:t>minitableta</w:t>
      </w:r>
      <w:proofErr w:type="spellEnd"/>
      <w:r w:rsidRPr="00685FE7">
        <w:rPr>
          <w:rFonts w:ascii="Times New Roman" w:hAnsi="Times New Roman"/>
          <w:i/>
          <w:color w:val="000000"/>
        </w:rPr>
        <w:t>, injekcia, implantát</w:t>
      </w:r>
      <w:r w:rsidR="00704C3D" w:rsidRPr="00685FE7">
        <w:rPr>
          <w:rFonts w:ascii="Times New Roman" w:hAnsi="Times New Roman"/>
          <w:i/>
          <w:color w:val="000000"/>
        </w:rPr>
        <w:t>)</w:t>
      </w:r>
      <w:r w:rsidRPr="00685FE7">
        <w:rPr>
          <w:rFonts w:ascii="Times New Roman" w:hAnsi="Times New Roman"/>
          <w:i/>
          <w:color w:val="000000"/>
        </w:rPr>
        <w:t xml:space="preserve"> alebo z</w:t>
      </w:r>
      <w:r w:rsidR="00663DCE">
        <w:rPr>
          <w:rFonts w:ascii="Times New Roman" w:hAnsi="Times New Roman"/>
          <w:i/>
          <w:color w:val="000000"/>
        </w:rPr>
        <w:t> </w:t>
      </w:r>
      <w:proofErr w:type="spellStart"/>
      <w:r w:rsidRPr="00685FE7">
        <w:rPr>
          <w:rFonts w:ascii="Times New Roman" w:hAnsi="Times New Roman"/>
          <w:i/>
          <w:color w:val="000000"/>
        </w:rPr>
        <w:t>intrauterinného</w:t>
      </w:r>
      <w:proofErr w:type="spellEnd"/>
      <w:r w:rsidRPr="00685FE7">
        <w:rPr>
          <w:rFonts w:ascii="Times New Roman" w:hAnsi="Times New Roman"/>
          <w:i/>
          <w:color w:val="000000"/>
        </w:rPr>
        <w:t xml:space="preserve"> systému uvoľňujúceho </w:t>
      </w:r>
      <w:proofErr w:type="spellStart"/>
      <w:r w:rsidRPr="00685FE7">
        <w:rPr>
          <w:rFonts w:ascii="Times New Roman" w:hAnsi="Times New Roman"/>
          <w:i/>
          <w:color w:val="000000"/>
        </w:rPr>
        <w:t>progest</w:t>
      </w:r>
      <w:r w:rsidR="0002735E" w:rsidRPr="00685FE7">
        <w:rPr>
          <w:rFonts w:ascii="Times New Roman" w:hAnsi="Times New Roman"/>
          <w:i/>
          <w:color w:val="000000"/>
        </w:rPr>
        <w:t>agén</w:t>
      </w:r>
      <w:proofErr w:type="spellEnd"/>
      <w:r w:rsidRPr="00685FE7">
        <w:rPr>
          <w:rFonts w:ascii="Times New Roman" w:hAnsi="Times New Roman"/>
          <w:i/>
          <w:color w:val="000000"/>
        </w:rPr>
        <w:t xml:space="preserve"> </w:t>
      </w:r>
      <w:r w:rsidR="0002735E" w:rsidRPr="00685FE7">
        <w:rPr>
          <w:rFonts w:ascii="Times New Roman" w:hAnsi="Times New Roman"/>
          <w:i/>
          <w:color w:val="000000"/>
        </w:rPr>
        <w:t>(</w:t>
      </w:r>
      <w:r w:rsidRPr="00685FE7">
        <w:rPr>
          <w:rFonts w:ascii="Times New Roman" w:hAnsi="Times New Roman"/>
          <w:i/>
          <w:color w:val="000000"/>
        </w:rPr>
        <w:t>IUS</w:t>
      </w:r>
      <w:r w:rsidR="0002735E" w:rsidRPr="00685FE7">
        <w:rPr>
          <w:rFonts w:ascii="Times New Roman" w:hAnsi="Times New Roman"/>
          <w:i/>
          <w:color w:val="000000"/>
        </w:rPr>
        <w:t>)</w:t>
      </w:r>
    </w:p>
    <w:p w14:paraId="3C96AB43" w14:textId="16B9A5FA" w:rsidR="001B480B" w:rsidRPr="00685FE7" w:rsidRDefault="001B480B" w:rsidP="001B480B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8B7107">
        <w:rPr>
          <w:rFonts w:ascii="Times New Roman" w:hAnsi="Times New Roman"/>
          <w:color w:val="000000"/>
        </w:rPr>
        <w:t>Žena môže prejsť z</w:t>
      </w:r>
      <w:r w:rsidR="00663DCE">
        <w:rPr>
          <w:rFonts w:ascii="Times New Roman" w:hAnsi="Times New Roman"/>
          <w:color w:val="000000"/>
        </w:rPr>
        <w:t> </w:t>
      </w:r>
      <w:proofErr w:type="spellStart"/>
      <w:r w:rsidR="00E54CCD" w:rsidRPr="008B7107">
        <w:rPr>
          <w:rFonts w:ascii="Times New Roman" w:hAnsi="Times New Roman"/>
          <w:color w:val="000000"/>
        </w:rPr>
        <w:t>mini</w:t>
      </w:r>
      <w:r w:rsidR="0077224A" w:rsidRPr="008B7107">
        <w:rPr>
          <w:rFonts w:ascii="Times New Roman" w:hAnsi="Times New Roman"/>
          <w:color w:val="000000"/>
        </w:rPr>
        <w:t>tablety</w:t>
      </w:r>
      <w:proofErr w:type="spellEnd"/>
      <w:r w:rsidRPr="008B7107">
        <w:rPr>
          <w:rFonts w:ascii="Times New Roman" w:hAnsi="Times New Roman"/>
          <w:color w:val="000000"/>
        </w:rPr>
        <w:t xml:space="preserve"> v</w:t>
      </w:r>
      <w:r w:rsidR="00663DCE">
        <w:rPr>
          <w:rFonts w:ascii="Times New Roman" w:hAnsi="Times New Roman"/>
          <w:color w:val="000000"/>
        </w:rPr>
        <w:t> </w:t>
      </w:r>
      <w:r w:rsidRPr="008B7107">
        <w:rPr>
          <w:rFonts w:ascii="Times New Roman" w:hAnsi="Times New Roman"/>
          <w:color w:val="000000"/>
        </w:rPr>
        <w:t>ktorýkoľvek deň (z implantátu alebo IUS v</w:t>
      </w:r>
      <w:r w:rsidR="00663DCE">
        <w:rPr>
          <w:rFonts w:ascii="Times New Roman" w:hAnsi="Times New Roman"/>
          <w:color w:val="000000"/>
        </w:rPr>
        <w:t> </w:t>
      </w:r>
      <w:r w:rsidRPr="008B7107">
        <w:rPr>
          <w:rFonts w:ascii="Times New Roman" w:hAnsi="Times New Roman"/>
          <w:color w:val="000000"/>
        </w:rPr>
        <w:t>deň jeho odstránenia, z</w:t>
      </w:r>
      <w:r w:rsidR="00663DCE">
        <w:rPr>
          <w:rFonts w:ascii="Times New Roman" w:hAnsi="Times New Roman"/>
          <w:color w:val="000000"/>
        </w:rPr>
        <w:t> </w:t>
      </w:r>
      <w:r w:rsidRPr="008B7107">
        <w:rPr>
          <w:rFonts w:ascii="Times New Roman" w:hAnsi="Times New Roman"/>
          <w:color w:val="000000"/>
        </w:rPr>
        <w:t>injekčnej formy, keď</w:t>
      </w:r>
      <w:r w:rsidR="00686447" w:rsidRPr="00685FE7">
        <w:rPr>
          <w:rFonts w:ascii="Times New Roman" w:hAnsi="Times New Roman"/>
          <w:color w:val="000000"/>
        </w:rPr>
        <w:t xml:space="preserve"> bude potrebná ďalšia injekcia).</w:t>
      </w:r>
    </w:p>
    <w:p w14:paraId="7B34EAF9" w14:textId="77777777" w:rsidR="001B480B" w:rsidRPr="00685FE7" w:rsidRDefault="001B480B" w:rsidP="001B480B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38275728" w14:textId="77777777" w:rsidR="001B480B" w:rsidRPr="00685FE7" w:rsidRDefault="001B480B" w:rsidP="001B480B">
      <w:pPr>
        <w:autoSpaceDE w:val="0"/>
        <w:autoSpaceDN w:val="0"/>
        <w:adjustRightInd w:val="0"/>
        <w:rPr>
          <w:rFonts w:ascii="Times New Roman" w:hAnsi="Times New Roman"/>
          <w:b/>
          <w:color w:val="000000"/>
        </w:rPr>
      </w:pPr>
      <w:r w:rsidRPr="00685FE7">
        <w:rPr>
          <w:rFonts w:ascii="Times New Roman" w:hAnsi="Times New Roman"/>
          <w:b/>
          <w:color w:val="000000"/>
        </w:rPr>
        <w:t>Manažment vynechanej tablety</w:t>
      </w:r>
    </w:p>
    <w:p w14:paraId="58476761" w14:textId="798B7723" w:rsidR="001B480B" w:rsidRPr="008B7107" w:rsidRDefault="008B7107" w:rsidP="001B480B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Antikoncepčná</w:t>
      </w:r>
      <w:r w:rsidR="001B480B" w:rsidRPr="008B7107">
        <w:rPr>
          <w:rFonts w:ascii="Times New Roman" w:hAnsi="Times New Roman"/>
          <w:color w:val="000000"/>
        </w:rPr>
        <w:t xml:space="preserve"> ochrana sa môže zoslabiť, ak uplynulo viac ako 36 hodín medzi dvoma tabletami. Ak používateľka mešká s</w:t>
      </w:r>
      <w:r w:rsidR="00663DCE">
        <w:rPr>
          <w:rFonts w:ascii="Times New Roman" w:hAnsi="Times New Roman"/>
          <w:color w:val="000000"/>
        </w:rPr>
        <w:t> </w:t>
      </w:r>
      <w:r w:rsidR="001B480B" w:rsidRPr="008B7107">
        <w:rPr>
          <w:rFonts w:ascii="Times New Roman" w:hAnsi="Times New Roman"/>
          <w:color w:val="000000"/>
        </w:rPr>
        <w:t>užitím ktorejkoľvek tablety menej ako 12 hodín, zabudnutú tabletu musí užiť hneď, ako si spomenie, a</w:t>
      </w:r>
      <w:r w:rsidR="00663DCE">
        <w:rPr>
          <w:rFonts w:ascii="Times New Roman" w:hAnsi="Times New Roman"/>
          <w:color w:val="000000"/>
        </w:rPr>
        <w:t> </w:t>
      </w:r>
      <w:r w:rsidR="001B480B" w:rsidRPr="008B7107">
        <w:rPr>
          <w:rFonts w:ascii="Times New Roman" w:hAnsi="Times New Roman"/>
          <w:color w:val="000000"/>
        </w:rPr>
        <w:t xml:space="preserve">nasledujúcu tabletu musí užiť vo zvyčajnom čase. Ak sa omeškala viac ako 12 hodín, musí používať doplnkovú </w:t>
      </w:r>
      <w:r>
        <w:rPr>
          <w:rFonts w:ascii="Times New Roman" w:hAnsi="Times New Roman"/>
          <w:color w:val="000000"/>
        </w:rPr>
        <w:t>antikoncepčnú</w:t>
      </w:r>
      <w:r w:rsidR="001B480B" w:rsidRPr="008B7107">
        <w:rPr>
          <w:rFonts w:ascii="Times New Roman" w:hAnsi="Times New Roman"/>
          <w:color w:val="000000"/>
        </w:rPr>
        <w:t xml:space="preserve"> metódu počas nasledujúcich 7 dní. Ak na tablety zabudla počas prvého týždňa a</w:t>
      </w:r>
      <w:r w:rsidR="00663DCE">
        <w:rPr>
          <w:rFonts w:ascii="Times New Roman" w:hAnsi="Times New Roman"/>
          <w:color w:val="000000"/>
        </w:rPr>
        <w:t> </w:t>
      </w:r>
      <w:r w:rsidR="001B480B" w:rsidRPr="008B7107">
        <w:rPr>
          <w:rFonts w:ascii="Times New Roman" w:hAnsi="Times New Roman"/>
          <w:color w:val="000000"/>
        </w:rPr>
        <w:t>došlo k</w:t>
      </w:r>
      <w:r w:rsidR="00663DCE">
        <w:rPr>
          <w:rFonts w:ascii="Times New Roman" w:hAnsi="Times New Roman"/>
          <w:color w:val="000000"/>
        </w:rPr>
        <w:t> </w:t>
      </w:r>
      <w:r w:rsidR="001B480B" w:rsidRPr="008B7107">
        <w:rPr>
          <w:rFonts w:ascii="Times New Roman" w:hAnsi="Times New Roman"/>
          <w:color w:val="000000"/>
        </w:rPr>
        <w:t>pohlavnému styku v</w:t>
      </w:r>
      <w:r w:rsidR="00663DCE">
        <w:rPr>
          <w:rFonts w:ascii="Times New Roman" w:hAnsi="Times New Roman"/>
          <w:color w:val="000000"/>
        </w:rPr>
        <w:t> </w:t>
      </w:r>
      <w:r w:rsidR="001B480B" w:rsidRPr="008B7107">
        <w:rPr>
          <w:rFonts w:ascii="Times New Roman" w:hAnsi="Times New Roman"/>
          <w:color w:val="000000"/>
        </w:rPr>
        <w:t>týždni predtým, ako zabudla užiť tablety, musí sa zvážiť možnosť otehotnenia.</w:t>
      </w:r>
    </w:p>
    <w:p w14:paraId="4655E9E0" w14:textId="77777777" w:rsidR="00EB0D27" w:rsidRPr="00685FE7" w:rsidRDefault="00EB0D27" w:rsidP="001B480B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68FA16F5" w14:textId="766660F7" w:rsidR="00EB0D27" w:rsidRPr="00685FE7" w:rsidRDefault="00EB0D27" w:rsidP="00EB0D27">
      <w:pPr>
        <w:autoSpaceDE w:val="0"/>
        <w:autoSpaceDN w:val="0"/>
        <w:adjustRightInd w:val="0"/>
        <w:rPr>
          <w:rFonts w:ascii="Times New Roman" w:hAnsi="Times New Roman"/>
          <w:b/>
          <w:color w:val="000000"/>
        </w:rPr>
      </w:pPr>
      <w:r w:rsidRPr="00685FE7">
        <w:rPr>
          <w:rFonts w:ascii="Times New Roman" w:hAnsi="Times New Roman"/>
          <w:b/>
          <w:color w:val="000000"/>
        </w:rPr>
        <w:t>Postup v</w:t>
      </w:r>
      <w:r w:rsidR="00663DCE">
        <w:rPr>
          <w:rFonts w:ascii="Times New Roman" w:hAnsi="Times New Roman"/>
          <w:b/>
          <w:color w:val="000000"/>
        </w:rPr>
        <w:t> </w:t>
      </w:r>
      <w:r w:rsidRPr="00685FE7">
        <w:rPr>
          <w:rFonts w:ascii="Times New Roman" w:hAnsi="Times New Roman"/>
          <w:b/>
          <w:color w:val="000000"/>
        </w:rPr>
        <w:t>prípade gastrointestinálnych ťažkostí</w:t>
      </w:r>
    </w:p>
    <w:p w14:paraId="5D4F9403" w14:textId="48699552" w:rsidR="00EB0D27" w:rsidRPr="008B7107" w:rsidRDefault="00EB0D27" w:rsidP="00EB0D27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685FE7">
        <w:rPr>
          <w:rFonts w:ascii="Times New Roman" w:hAnsi="Times New Roman"/>
          <w:color w:val="000000"/>
        </w:rPr>
        <w:t>V</w:t>
      </w:r>
      <w:r w:rsidR="00663DCE">
        <w:rPr>
          <w:rFonts w:ascii="Times New Roman" w:hAnsi="Times New Roman"/>
          <w:color w:val="000000"/>
        </w:rPr>
        <w:t> </w:t>
      </w:r>
      <w:r w:rsidRPr="00685FE7">
        <w:rPr>
          <w:rFonts w:ascii="Times New Roman" w:hAnsi="Times New Roman"/>
          <w:color w:val="000000"/>
        </w:rPr>
        <w:t xml:space="preserve">prípade závažných gastrointestinálnych </w:t>
      </w:r>
      <w:r w:rsidR="00E62536" w:rsidRPr="00685FE7">
        <w:rPr>
          <w:rFonts w:ascii="Times New Roman" w:hAnsi="Times New Roman"/>
          <w:color w:val="000000"/>
        </w:rPr>
        <w:t>ťažkostí</w:t>
      </w:r>
      <w:r w:rsidRPr="00685FE7">
        <w:rPr>
          <w:rFonts w:ascii="Times New Roman" w:hAnsi="Times New Roman"/>
          <w:color w:val="000000"/>
        </w:rPr>
        <w:t>, absorpcia liečiva môže byť neúplná a</w:t>
      </w:r>
      <w:r w:rsidR="00663DCE">
        <w:rPr>
          <w:rFonts w:ascii="Times New Roman" w:hAnsi="Times New Roman"/>
          <w:color w:val="000000"/>
        </w:rPr>
        <w:t> </w:t>
      </w:r>
      <w:r w:rsidRPr="00685FE7">
        <w:rPr>
          <w:rFonts w:ascii="Times New Roman" w:hAnsi="Times New Roman"/>
          <w:color w:val="000000"/>
        </w:rPr>
        <w:t xml:space="preserve">musia sa naviac použiť ďalšie </w:t>
      </w:r>
      <w:r w:rsidR="008B7107">
        <w:rPr>
          <w:rFonts w:ascii="Times New Roman" w:hAnsi="Times New Roman"/>
          <w:color w:val="000000"/>
        </w:rPr>
        <w:t>antikoncepčné</w:t>
      </w:r>
      <w:r w:rsidRPr="008B7107">
        <w:rPr>
          <w:rFonts w:ascii="Times New Roman" w:hAnsi="Times New Roman"/>
          <w:color w:val="000000"/>
        </w:rPr>
        <w:t xml:space="preserve"> opatrenia.</w:t>
      </w:r>
    </w:p>
    <w:p w14:paraId="50EE1D37" w14:textId="63A38681" w:rsidR="0070439C" w:rsidRPr="00685FE7" w:rsidRDefault="001B480B" w:rsidP="0070439C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685FE7">
        <w:rPr>
          <w:rFonts w:ascii="Times New Roman" w:hAnsi="Times New Roman"/>
          <w:color w:val="000000"/>
        </w:rPr>
        <w:lastRenderedPageBreak/>
        <w:t>Ak počas 3-4 hodín po užití tablety dôjde k</w:t>
      </w:r>
      <w:r w:rsidR="00663DCE">
        <w:rPr>
          <w:rFonts w:ascii="Times New Roman" w:hAnsi="Times New Roman"/>
          <w:color w:val="000000"/>
        </w:rPr>
        <w:t> </w:t>
      </w:r>
      <w:r w:rsidRPr="00685FE7">
        <w:rPr>
          <w:rFonts w:ascii="Times New Roman" w:hAnsi="Times New Roman"/>
          <w:color w:val="000000"/>
        </w:rPr>
        <w:t xml:space="preserve">vracaniu, </w:t>
      </w:r>
      <w:r w:rsidR="0070439C" w:rsidRPr="00685FE7">
        <w:rPr>
          <w:rFonts w:ascii="Times New Roman" w:hAnsi="Times New Roman"/>
        </w:rPr>
        <w:t>nemusí dôjsť k</w:t>
      </w:r>
      <w:r w:rsidR="00663DCE">
        <w:rPr>
          <w:rFonts w:ascii="Times New Roman" w:hAnsi="Times New Roman"/>
        </w:rPr>
        <w:t> </w:t>
      </w:r>
      <w:r w:rsidR="0070439C" w:rsidRPr="00685FE7">
        <w:rPr>
          <w:rFonts w:ascii="Times New Roman" w:hAnsi="Times New Roman"/>
        </w:rPr>
        <w:t>úplnej absorpcii liečiva.  V</w:t>
      </w:r>
      <w:r w:rsidR="00663DCE">
        <w:rPr>
          <w:rFonts w:ascii="Times New Roman" w:hAnsi="Times New Roman"/>
        </w:rPr>
        <w:t> </w:t>
      </w:r>
      <w:r w:rsidR="0070439C" w:rsidRPr="00685FE7">
        <w:rPr>
          <w:rFonts w:ascii="Times New Roman" w:hAnsi="Times New Roman"/>
        </w:rPr>
        <w:t>takomto prípade sa uplatňuje odporúčanie týkajúce sa vynechaných tabliet, ako je uvedené v</w:t>
      </w:r>
      <w:r w:rsidR="00663DCE">
        <w:rPr>
          <w:rFonts w:ascii="Times New Roman" w:hAnsi="Times New Roman"/>
        </w:rPr>
        <w:t> </w:t>
      </w:r>
      <w:r w:rsidR="0070439C" w:rsidRPr="00685FE7">
        <w:rPr>
          <w:rFonts w:ascii="Times New Roman" w:hAnsi="Times New Roman"/>
        </w:rPr>
        <w:t>odseku „</w:t>
      </w:r>
      <w:r w:rsidR="0070439C" w:rsidRPr="00685FE7">
        <w:rPr>
          <w:rFonts w:ascii="Times New Roman" w:hAnsi="Times New Roman"/>
          <w:color w:val="000000"/>
        </w:rPr>
        <w:t>Manažment vynechanej tablety“.</w:t>
      </w:r>
    </w:p>
    <w:p w14:paraId="59E3B6EC" w14:textId="77777777" w:rsidR="001B480B" w:rsidRPr="00685FE7" w:rsidRDefault="001B480B" w:rsidP="001B480B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0FED63D0" w14:textId="77777777" w:rsidR="00C34F95" w:rsidRPr="00685FE7" w:rsidRDefault="00C34F95" w:rsidP="00C34F95">
      <w:pPr>
        <w:pStyle w:val="Nadpis1"/>
        <w:rPr>
          <w:sz w:val="22"/>
          <w:lang w:val="sk-SK"/>
        </w:rPr>
      </w:pPr>
      <w:r w:rsidRPr="00685FE7">
        <w:rPr>
          <w:sz w:val="22"/>
          <w:lang w:val="sk-SK"/>
        </w:rPr>
        <w:t>Dohľad lekára</w:t>
      </w:r>
    </w:p>
    <w:p w14:paraId="211AE181" w14:textId="753714EC" w:rsidR="00C34F95" w:rsidRPr="0029245D" w:rsidRDefault="00C34F95" w:rsidP="00C34F95">
      <w:pPr>
        <w:rPr>
          <w:rFonts w:ascii="Times New Roman" w:hAnsi="Times New Roman" w:cs="Times New Roman"/>
        </w:rPr>
      </w:pPr>
      <w:r w:rsidRPr="00B77538">
        <w:rPr>
          <w:rFonts w:ascii="Times New Roman" w:hAnsi="Times New Roman" w:cs="Times New Roman"/>
        </w:rPr>
        <w:t xml:space="preserve">Pred predpísaním </w:t>
      </w:r>
      <w:r w:rsidRPr="00646F34">
        <w:rPr>
          <w:rFonts w:ascii="Times New Roman" w:hAnsi="Times New Roman" w:cs="Times New Roman"/>
        </w:rPr>
        <w:t>lieku je potrebné odobrať dôkladne anamnézu a</w:t>
      </w:r>
      <w:r w:rsidR="00663DCE">
        <w:rPr>
          <w:rFonts w:ascii="Times New Roman" w:hAnsi="Times New Roman" w:cs="Times New Roman"/>
        </w:rPr>
        <w:t> </w:t>
      </w:r>
      <w:r w:rsidRPr="00646F34">
        <w:rPr>
          <w:rFonts w:ascii="Times New Roman" w:hAnsi="Times New Roman" w:cs="Times New Roman"/>
        </w:rPr>
        <w:t>odporúča sa dôkladné gynekologické vyšetrenie na vylúčenie gravidity. Pred predpísaním lieku sa majú pre</w:t>
      </w:r>
      <w:smartTag w:uri="urn:schemas-microsoft-com:office:smarttags" w:element="PersonName">
        <w:r w:rsidRPr="00646F34">
          <w:rPr>
            <w:rFonts w:ascii="Times New Roman" w:hAnsi="Times New Roman" w:cs="Times New Roman"/>
          </w:rPr>
          <w:t>sk</w:t>
        </w:r>
      </w:smartTag>
      <w:r w:rsidRPr="00646F34">
        <w:rPr>
          <w:rFonts w:ascii="Times New Roman" w:hAnsi="Times New Roman" w:cs="Times New Roman"/>
        </w:rPr>
        <w:t xml:space="preserve">úmať poruchy krvácania, ako napr. </w:t>
      </w:r>
      <w:proofErr w:type="spellStart"/>
      <w:r w:rsidRPr="00646F34">
        <w:rPr>
          <w:rFonts w:ascii="Times New Roman" w:hAnsi="Times New Roman" w:cs="Times New Roman"/>
        </w:rPr>
        <w:t>oligomenorea</w:t>
      </w:r>
      <w:proofErr w:type="spellEnd"/>
      <w:r w:rsidRPr="00646F34">
        <w:rPr>
          <w:rFonts w:ascii="Times New Roman" w:hAnsi="Times New Roman" w:cs="Times New Roman"/>
        </w:rPr>
        <w:t xml:space="preserve"> a</w:t>
      </w:r>
      <w:r w:rsidR="00663DCE">
        <w:rPr>
          <w:rFonts w:ascii="Times New Roman" w:hAnsi="Times New Roman" w:cs="Times New Roman"/>
        </w:rPr>
        <w:t> </w:t>
      </w:r>
      <w:proofErr w:type="spellStart"/>
      <w:r w:rsidRPr="00646F34">
        <w:rPr>
          <w:rFonts w:ascii="Times New Roman" w:hAnsi="Times New Roman" w:cs="Times New Roman"/>
        </w:rPr>
        <w:t>amenorea</w:t>
      </w:r>
      <w:proofErr w:type="spellEnd"/>
      <w:r w:rsidRPr="00646F34">
        <w:rPr>
          <w:rFonts w:ascii="Times New Roman" w:hAnsi="Times New Roman" w:cs="Times New Roman"/>
        </w:rPr>
        <w:t>. Interval medzi prehliadkami závisí od situáci</w:t>
      </w:r>
      <w:r w:rsidRPr="0029245D">
        <w:rPr>
          <w:rFonts w:ascii="Times New Roman" w:hAnsi="Times New Roman" w:cs="Times New Roman"/>
        </w:rPr>
        <w:t>e v</w:t>
      </w:r>
      <w:r w:rsidR="00663DCE">
        <w:rPr>
          <w:rFonts w:ascii="Times New Roman" w:hAnsi="Times New Roman" w:cs="Times New Roman"/>
        </w:rPr>
        <w:t> </w:t>
      </w:r>
      <w:r w:rsidRPr="0029245D">
        <w:rPr>
          <w:rFonts w:ascii="Times New Roman" w:hAnsi="Times New Roman" w:cs="Times New Roman"/>
        </w:rPr>
        <w:t>každom individuálnom prípade. Ak predpísaný liek môže predstaviteľne ovplyvniť latentné alebo manifestné ochorenie (pozri časť 4.4), kontrolné vyšetrenia sa majú na základe tohto časovo prispôsobiť.</w:t>
      </w:r>
    </w:p>
    <w:p w14:paraId="1F49DB85" w14:textId="77777777" w:rsidR="00C34F95" w:rsidRPr="008B7107" w:rsidRDefault="00C34F95" w:rsidP="00C34F95">
      <w:pPr>
        <w:rPr>
          <w:rFonts w:ascii="Times New Roman" w:hAnsi="Times New Roman"/>
        </w:rPr>
      </w:pPr>
    </w:p>
    <w:p w14:paraId="6F7745FF" w14:textId="48F4D61A" w:rsidR="00C34F95" w:rsidRPr="008B7107" w:rsidRDefault="00C34F95" w:rsidP="00C34F95">
      <w:pPr>
        <w:pStyle w:val="Zkladntextodsazen"/>
        <w:ind w:left="0"/>
        <w:rPr>
          <w:rFonts w:ascii="Times New Roman" w:hAnsi="Times New Roman"/>
          <w:lang w:val="sk-SK"/>
        </w:rPr>
      </w:pPr>
      <w:r w:rsidRPr="008B7107">
        <w:rPr>
          <w:rFonts w:ascii="Times New Roman" w:hAnsi="Times New Roman"/>
          <w:lang w:val="sk-SK"/>
        </w:rPr>
        <w:t xml:space="preserve">Aj napriek faktu, že sa </w:t>
      </w:r>
      <w:r w:rsidRPr="00B77538">
        <w:rPr>
          <w:rFonts w:ascii="Times New Roman" w:hAnsi="Times New Roman"/>
          <w:lang w:val="sk-SK"/>
        </w:rPr>
        <w:t>Azalia</w:t>
      </w:r>
      <w:r w:rsidRPr="008B7107">
        <w:rPr>
          <w:rFonts w:ascii="Times New Roman" w:hAnsi="Times New Roman"/>
          <w:lang w:val="sk-SK"/>
        </w:rPr>
        <w:t xml:space="preserve"> užíva pravidelne, môžu sa objaviť poruchy krvácania. Ak je krvácanie veľmi časté a</w:t>
      </w:r>
      <w:r w:rsidR="00663DCE">
        <w:rPr>
          <w:rFonts w:ascii="Times New Roman" w:hAnsi="Times New Roman"/>
          <w:lang w:val="sk-SK"/>
        </w:rPr>
        <w:t> </w:t>
      </w:r>
      <w:r w:rsidRPr="008B7107">
        <w:rPr>
          <w:rFonts w:ascii="Times New Roman" w:hAnsi="Times New Roman"/>
          <w:lang w:val="sk-SK"/>
        </w:rPr>
        <w:t xml:space="preserve">nepravidelné, má sa zvážiť iná </w:t>
      </w:r>
      <w:r w:rsidR="008B7107">
        <w:rPr>
          <w:rFonts w:ascii="Times New Roman" w:hAnsi="Times New Roman"/>
          <w:lang w:val="sk-SK"/>
        </w:rPr>
        <w:t>antikoncepčná</w:t>
      </w:r>
      <w:r w:rsidRPr="00B77538">
        <w:rPr>
          <w:rFonts w:ascii="Times New Roman" w:hAnsi="Times New Roman"/>
          <w:lang w:val="sk-SK"/>
        </w:rPr>
        <w:t xml:space="preserve"> </w:t>
      </w:r>
      <w:r w:rsidRPr="008B7107">
        <w:rPr>
          <w:rFonts w:ascii="Times New Roman" w:hAnsi="Times New Roman"/>
          <w:lang w:val="sk-SK"/>
        </w:rPr>
        <w:t>metóda. Ak príznaky pretrvávajú, m</w:t>
      </w:r>
      <w:r w:rsidRPr="00B77538">
        <w:rPr>
          <w:rFonts w:ascii="Times New Roman" w:hAnsi="Times New Roman"/>
          <w:lang w:val="sk-SK"/>
        </w:rPr>
        <w:t>á</w:t>
      </w:r>
      <w:r w:rsidRPr="008B7107">
        <w:rPr>
          <w:rFonts w:ascii="Times New Roman" w:hAnsi="Times New Roman"/>
          <w:lang w:val="sk-SK"/>
        </w:rPr>
        <w:t xml:space="preserve"> sa vylúčiť organick</w:t>
      </w:r>
      <w:r w:rsidRPr="00B77538">
        <w:rPr>
          <w:rFonts w:ascii="Times New Roman" w:hAnsi="Times New Roman"/>
          <w:lang w:val="sk-SK"/>
        </w:rPr>
        <w:t>á</w:t>
      </w:r>
      <w:r w:rsidRPr="008B7107">
        <w:rPr>
          <w:rFonts w:ascii="Times New Roman" w:hAnsi="Times New Roman"/>
          <w:lang w:val="sk-SK"/>
        </w:rPr>
        <w:t xml:space="preserve"> príčin</w:t>
      </w:r>
      <w:r w:rsidRPr="00B77538">
        <w:rPr>
          <w:rFonts w:ascii="Times New Roman" w:hAnsi="Times New Roman"/>
          <w:lang w:val="sk-SK"/>
        </w:rPr>
        <w:t>a</w:t>
      </w:r>
      <w:r w:rsidRPr="008B7107">
        <w:rPr>
          <w:rFonts w:ascii="Times New Roman" w:hAnsi="Times New Roman"/>
          <w:lang w:val="sk-SK"/>
        </w:rPr>
        <w:t>.</w:t>
      </w:r>
    </w:p>
    <w:p w14:paraId="4DC528D1" w14:textId="432A2E81" w:rsidR="00C34F95" w:rsidRPr="00646F34" w:rsidRDefault="00C34F95" w:rsidP="00C34F95">
      <w:pPr>
        <w:rPr>
          <w:rFonts w:ascii="Times New Roman" w:hAnsi="Times New Roman" w:cs="Times New Roman"/>
        </w:rPr>
      </w:pPr>
      <w:r w:rsidRPr="00B77538">
        <w:rPr>
          <w:rFonts w:ascii="Times New Roman" w:hAnsi="Times New Roman" w:cs="Times New Roman"/>
        </w:rPr>
        <w:t>Liečba amenorey počas liečby závisí od toho, či sa tablety užívali alebo sa neužív</w:t>
      </w:r>
      <w:r w:rsidRPr="00646F34">
        <w:rPr>
          <w:rFonts w:ascii="Times New Roman" w:hAnsi="Times New Roman" w:cs="Times New Roman"/>
        </w:rPr>
        <w:t>ali v</w:t>
      </w:r>
      <w:r w:rsidR="00663DCE">
        <w:rPr>
          <w:rFonts w:ascii="Times New Roman" w:hAnsi="Times New Roman" w:cs="Times New Roman"/>
        </w:rPr>
        <w:t> </w:t>
      </w:r>
      <w:r w:rsidRPr="00646F34">
        <w:rPr>
          <w:rFonts w:ascii="Times New Roman" w:hAnsi="Times New Roman" w:cs="Times New Roman"/>
        </w:rPr>
        <w:t>súlade s</w:t>
      </w:r>
      <w:r w:rsidR="00663DCE">
        <w:rPr>
          <w:rFonts w:ascii="Times New Roman" w:hAnsi="Times New Roman" w:cs="Times New Roman"/>
        </w:rPr>
        <w:t> </w:t>
      </w:r>
      <w:r w:rsidRPr="00646F34">
        <w:rPr>
          <w:rFonts w:ascii="Times New Roman" w:hAnsi="Times New Roman" w:cs="Times New Roman"/>
        </w:rPr>
        <w:t>pokynmi a</w:t>
      </w:r>
      <w:r w:rsidR="00663DCE">
        <w:rPr>
          <w:rFonts w:ascii="Times New Roman" w:hAnsi="Times New Roman" w:cs="Times New Roman"/>
        </w:rPr>
        <w:t> </w:t>
      </w:r>
      <w:r w:rsidRPr="00646F34">
        <w:rPr>
          <w:rFonts w:ascii="Times New Roman" w:hAnsi="Times New Roman" w:cs="Times New Roman"/>
        </w:rPr>
        <w:t>môže zahŕňať tehoten</w:t>
      </w:r>
      <w:smartTag w:uri="urn:schemas-microsoft-com:office:smarttags" w:element="PersonName">
        <w:r w:rsidRPr="00646F34">
          <w:rPr>
            <w:rFonts w:ascii="Times New Roman" w:hAnsi="Times New Roman" w:cs="Times New Roman"/>
          </w:rPr>
          <w:t>sk</w:t>
        </w:r>
      </w:smartTag>
      <w:r w:rsidRPr="00646F34">
        <w:rPr>
          <w:rFonts w:ascii="Times New Roman" w:hAnsi="Times New Roman" w:cs="Times New Roman"/>
        </w:rPr>
        <w:t>ý test.</w:t>
      </w:r>
    </w:p>
    <w:p w14:paraId="1FBBCA65" w14:textId="77777777" w:rsidR="00C34F95" w:rsidRPr="0029245D" w:rsidRDefault="00C34F95" w:rsidP="00C34F95">
      <w:pPr>
        <w:rPr>
          <w:rFonts w:ascii="Times New Roman" w:hAnsi="Times New Roman" w:cs="Times New Roman"/>
        </w:rPr>
      </w:pPr>
    </w:p>
    <w:p w14:paraId="025050D3" w14:textId="77777777" w:rsidR="00C34F95" w:rsidRPr="008B7107" w:rsidRDefault="00C34F95" w:rsidP="00C34F95">
      <w:pPr>
        <w:rPr>
          <w:rFonts w:ascii="Times New Roman" w:hAnsi="Times New Roman"/>
        </w:rPr>
      </w:pPr>
      <w:r w:rsidRPr="008B7107">
        <w:rPr>
          <w:rFonts w:ascii="Times New Roman" w:hAnsi="Times New Roman"/>
        </w:rPr>
        <w:t>Ak dôjde ku gravidite, liečba sa má ukončiť.</w:t>
      </w:r>
    </w:p>
    <w:p w14:paraId="5E3950BE" w14:textId="77777777" w:rsidR="00C34F95" w:rsidRPr="00685FE7" w:rsidRDefault="00C34F95" w:rsidP="00C34F95">
      <w:pPr>
        <w:rPr>
          <w:rFonts w:ascii="Times New Roman" w:hAnsi="Times New Roman"/>
        </w:rPr>
      </w:pPr>
    </w:p>
    <w:p w14:paraId="57DB7BAA" w14:textId="77777777" w:rsidR="00C34F95" w:rsidRPr="00685FE7" w:rsidRDefault="00C34F95" w:rsidP="00C34F95">
      <w:pPr>
        <w:rPr>
          <w:rFonts w:ascii="Times New Roman" w:hAnsi="Times New Roman"/>
        </w:rPr>
      </w:pPr>
      <w:r w:rsidRPr="00685FE7">
        <w:rPr>
          <w:rFonts w:ascii="Times New Roman" w:hAnsi="Times New Roman"/>
        </w:rPr>
        <w:t xml:space="preserve">Ženy je potrebné poučiť, že </w:t>
      </w:r>
      <w:r w:rsidR="001D3100" w:rsidRPr="00685FE7">
        <w:rPr>
          <w:rFonts w:ascii="Times New Roman" w:hAnsi="Times New Roman"/>
        </w:rPr>
        <w:t>Azalia</w:t>
      </w:r>
      <w:r w:rsidRPr="00685FE7">
        <w:rPr>
          <w:rFonts w:ascii="Times New Roman" w:hAnsi="Times New Roman"/>
        </w:rPr>
        <w:t xml:space="preserve"> nechráni pred infekciou HIV (AIDS) ani ďalšími pohlavne pre</w:t>
      </w:r>
      <w:r w:rsidR="00802553" w:rsidRPr="00685FE7">
        <w:rPr>
          <w:rFonts w:ascii="Times New Roman" w:hAnsi="Times New Roman"/>
        </w:rPr>
        <w:t>nosnými</w:t>
      </w:r>
      <w:r w:rsidRPr="00685FE7">
        <w:rPr>
          <w:rFonts w:ascii="Times New Roman" w:hAnsi="Times New Roman"/>
        </w:rPr>
        <w:t xml:space="preserve"> chorobami.</w:t>
      </w:r>
    </w:p>
    <w:p w14:paraId="1A241628" w14:textId="77777777" w:rsidR="003D766B" w:rsidRPr="00685FE7" w:rsidRDefault="003D766B" w:rsidP="001B480B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7572B77F" w14:textId="77777777" w:rsidR="001B480B" w:rsidRPr="00685FE7" w:rsidRDefault="001B480B" w:rsidP="001B480B">
      <w:pPr>
        <w:ind w:left="567" w:hanging="567"/>
        <w:jc w:val="both"/>
        <w:rPr>
          <w:rFonts w:ascii="Times New Roman" w:hAnsi="Times New Roman"/>
        </w:rPr>
      </w:pPr>
      <w:r w:rsidRPr="00685FE7">
        <w:rPr>
          <w:rFonts w:ascii="Times New Roman" w:hAnsi="Times New Roman"/>
          <w:b/>
        </w:rPr>
        <w:t>4.3</w:t>
      </w:r>
      <w:r w:rsidRPr="00685FE7">
        <w:rPr>
          <w:rFonts w:ascii="Times New Roman" w:hAnsi="Times New Roman"/>
          <w:b/>
        </w:rPr>
        <w:tab/>
        <w:t>Kontraindikácie</w:t>
      </w:r>
    </w:p>
    <w:p w14:paraId="4CF68177" w14:textId="77777777" w:rsidR="001B480B" w:rsidRPr="00685FE7" w:rsidRDefault="001B480B" w:rsidP="001B480B">
      <w:pPr>
        <w:jc w:val="both"/>
        <w:rPr>
          <w:rFonts w:ascii="Times New Roman" w:hAnsi="Times New Roman"/>
        </w:rPr>
      </w:pPr>
    </w:p>
    <w:p w14:paraId="27D195AA" w14:textId="6C4B1B62" w:rsidR="003C1C94" w:rsidRPr="00685FE7" w:rsidRDefault="003C1C94" w:rsidP="003C1C94">
      <w:pPr>
        <w:numPr>
          <w:ilvl w:val="0"/>
          <w:numId w:val="3"/>
        </w:numPr>
        <w:ind w:left="567" w:hanging="567"/>
        <w:jc w:val="both"/>
        <w:rPr>
          <w:rFonts w:ascii="Times New Roman" w:hAnsi="Times New Roman"/>
          <w:color w:val="000000"/>
        </w:rPr>
      </w:pPr>
      <w:r w:rsidRPr="00685FE7">
        <w:rPr>
          <w:rFonts w:ascii="Times New Roman" w:hAnsi="Times New Roman"/>
          <w:color w:val="000000"/>
        </w:rPr>
        <w:t>Precitlivenosť na liečivo alebo na ktorúkoľvek z</w:t>
      </w:r>
      <w:r w:rsidR="00663DCE">
        <w:rPr>
          <w:rFonts w:ascii="Times New Roman" w:hAnsi="Times New Roman"/>
          <w:color w:val="000000"/>
        </w:rPr>
        <w:t> </w:t>
      </w:r>
      <w:r w:rsidRPr="00685FE7">
        <w:rPr>
          <w:rFonts w:ascii="Times New Roman" w:hAnsi="Times New Roman"/>
          <w:color w:val="000000"/>
        </w:rPr>
        <w:t>pomocných látok uvedených v</w:t>
      </w:r>
      <w:r w:rsidR="00663DCE">
        <w:rPr>
          <w:rFonts w:ascii="Times New Roman" w:hAnsi="Times New Roman"/>
          <w:color w:val="000000"/>
        </w:rPr>
        <w:t> </w:t>
      </w:r>
      <w:r w:rsidRPr="00685FE7">
        <w:rPr>
          <w:rFonts w:ascii="Times New Roman" w:hAnsi="Times New Roman"/>
          <w:color w:val="000000"/>
        </w:rPr>
        <w:t>časti 6.1.</w:t>
      </w:r>
    </w:p>
    <w:p w14:paraId="2E674FA9" w14:textId="77777777" w:rsidR="001B480B" w:rsidRPr="00685FE7" w:rsidRDefault="001B480B" w:rsidP="0014477F">
      <w:pPr>
        <w:numPr>
          <w:ilvl w:val="0"/>
          <w:numId w:val="3"/>
        </w:numPr>
        <w:ind w:left="567" w:hanging="567"/>
        <w:jc w:val="both"/>
        <w:rPr>
          <w:rFonts w:ascii="Times New Roman" w:hAnsi="Times New Roman"/>
          <w:color w:val="000000"/>
        </w:rPr>
      </w:pPr>
      <w:r w:rsidRPr="00685FE7">
        <w:rPr>
          <w:rFonts w:ascii="Times New Roman" w:hAnsi="Times New Roman"/>
          <w:color w:val="000000"/>
        </w:rPr>
        <w:t>Aktívne venózne tromboembolické ochorenie.</w:t>
      </w:r>
    </w:p>
    <w:p w14:paraId="4C67C303" w14:textId="18666C26" w:rsidR="001B480B" w:rsidRPr="00663DCE" w:rsidRDefault="001B480B" w:rsidP="0014477F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rPr>
          <w:rFonts w:ascii="Times New Roman" w:hAnsi="Times New Roman"/>
          <w:color w:val="000000"/>
        </w:rPr>
      </w:pPr>
      <w:r w:rsidRPr="00685FE7">
        <w:rPr>
          <w:rFonts w:ascii="Times New Roman" w:hAnsi="Times New Roman"/>
          <w:color w:val="000000"/>
        </w:rPr>
        <w:t xml:space="preserve">Súčasné </w:t>
      </w:r>
      <w:r w:rsidR="00C92DF9" w:rsidRPr="00685FE7">
        <w:rPr>
          <w:rFonts w:ascii="Times New Roman" w:hAnsi="Times New Roman"/>
          <w:color w:val="000000"/>
        </w:rPr>
        <w:t xml:space="preserve">ťažké </w:t>
      </w:r>
      <w:r w:rsidRPr="00685FE7">
        <w:rPr>
          <w:rFonts w:ascii="Times New Roman" w:hAnsi="Times New Roman"/>
          <w:color w:val="000000"/>
        </w:rPr>
        <w:t>ochorenie pečene alebo ťažké ochorenie pečene v</w:t>
      </w:r>
      <w:r w:rsidR="00663DCE">
        <w:rPr>
          <w:rFonts w:ascii="Times New Roman" w:hAnsi="Times New Roman"/>
          <w:color w:val="000000"/>
        </w:rPr>
        <w:t> </w:t>
      </w:r>
      <w:r w:rsidRPr="00685FE7">
        <w:rPr>
          <w:rFonts w:ascii="Times New Roman" w:hAnsi="Times New Roman"/>
          <w:color w:val="000000"/>
        </w:rPr>
        <w:t>anamnéze</w:t>
      </w:r>
      <w:r w:rsidR="00D622BF" w:rsidRPr="00685FE7">
        <w:rPr>
          <w:rFonts w:ascii="Times New Roman" w:hAnsi="Times New Roman"/>
          <w:color w:val="000000"/>
        </w:rPr>
        <w:t>,</w:t>
      </w:r>
      <w:r w:rsidRPr="00685FE7">
        <w:rPr>
          <w:rFonts w:ascii="Times New Roman" w:hAnsi="Times New Roman"/>
          <w:color w:val="000000"/>
        </w:rPr>
        <w:t xml:space="preserve"> </w:t>
      </w:r>
      <w:r w:rsidR="00C92DF9" w:rsidRPr="00685FE7">
        <w:rPr>
          <w:rFonts w:ascii="Times New Roman" w:hAnsi="Times New Roman"/>
          <w:color w:val="000000"/>
        </w:rPr>
        <w:t>až</w:t>
      </w:r>
      <w:r w:rsidRPr="00685FE7">
        <w:rPr>
          <w:rFonts w:ascii="Times New Roman" w:hAnsi="Times New Roman"/>
          <w:color w:val="000000"/>
        </w:rPr>
        <w:t xml:space="preserve"> kým sa </w:t>
      </w:r>
      <w:r w:rsidR="00C92DF9" w:rsidRPr="00685FE7">
        <w:rPr>
          <w:rFonts w:ascii="Times New Roman" w:hAnsi="Times New Roman"/>
          <w:color w:val="000000"/>
        </w:rPr>
        <w:t xml:space="preserve">hodnoty </w:t>
      </w:r>
      <w:r w:rsidRPr="00685FE7">
        <w:rPr>
          <w:rFonts w:ascii="Times New Roman" w:hAnsi="Times New Roman"/>
          <w:color w:val="000000"/>
        </w:rPr>
        <w:t>pečeňov</w:t>
      </w:r>
      <w:r w:rsidR="00C92DF9" w:rsidRPr="00685FE7">
        <w:rPr>
          <w:rFonts w:ascii="Times New Roman" w:hAnsi="Times New Roman"/>
          <w:color w:val="000000"/>
        </w:rPr>
        <w:t>ých</w:t>
      </w:r>
      <w:r w:rsidRPr="00685FE7">
        <w:rPr>
          <w:rFonts w:ascii="Times New Roman" w:hAnsi="Times New Roman"/>
          <w:color w:val="000000"/>
        </w:rPr>
        <w:t xml:space="preserve"> funkci</w:t>
      </w:r>
      <w:r w:rsidR="00C92DF9" w:rsidRPr="00685FE7">
        <w:rPr>
          <w:rFonts w:ascii="Times New Roman" w:hAnsi="Times New Roman"/>
          <w:color w:val="000000"/>
        </w:rPr>
        <w:t>í</w:t>
      </w:r>
      <w:r w:rsidRPr="00685FE7">
        <w:rPr>
          <w:rFonts w:ascii="Times New Roman" w:hAnsi="Times New Roman"/>
          <w:color w:val="000000"/>
        </w:rPr>
        <w:t xml:space="preserve"> nevrátia na normálne hodnoty</w:t>
      </w:r>
      <w:r w:rsidR="0014477F" w:rsidRPr="00663DCE">
        <w:rPr>
          <w:rFonts w:ascii="Times New Roman" w:hAnsi="Times New Roman"/>
          <w:color w:val="000000"/>
        </w:rPr>
        <w:t>.</w:t>
      </w:r>
    </w:p>
    <w:p w14:paraId="43B121E8" w14:textId="77777777" w:rsidR="001B480B" w:rsidRPr="004F0926" w:rsidRDefault="0014477F" w:rsidP="0014477F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rPr>
          <w:rFonts w:ascii="Times New Roman" w:hAnsi="Times New Roman"/>
          <w:color w:val="000000"/>
        </w:rPr>
      </w:pPr>
      <w:r w:rsidRPr="004F0926">
        <w:rPr>
          <w:rFonts w:ascii="Times New Roman" w:hAnsi="Times New Roman"/>
          <w:color w:val="000000"/>
        </w:rPr>
        <w:t>Známe malignity závislé od pohlavných steroidov alebo podozrenie na ne.</w:t>
      </w:r>
    </w:p>
    <w:p w14:paraId="7D6E969F" w14:textId="365B76EB" w:rsidR="001B480B" w:rsidRPr="004F0926" w:rsidRDefault="001B480B" w:rsidP="0014477F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rPr>
          <w:rFonts w:ascii="Times New Roman" w:hAnsi="Times New Roman"/>
          <w:color w:val="000000"/>
        </w:rPr>
      </w:pPr>
      <w:r w:rsidRPr="004F0926">
        <w:rPr>
          <w:rFonts w:ascii="Times New Roman" w:hAnsi="Times New Roman"/>
          <w:color w:val="000000"/>
        </w:rPr>
        <w:t>Nediagnostikované krvácanie z</w:t>
      </w:r>
      <w:r w:rsidR="00663DCE">
        <w:rPr>
          <w:rFonts w:ascii="Times New Roman" w:hAnsi="Times New Roman"/>
          <w:color w:val="000000"/>
        </w:rPr>
        <w:t> </w:t>
      </w:r>
      <w:r w:rsidRPr="004F0926">
        <w:rPr>
          <w:rFonts w:ascii="Times New Roman" w:hAnsi="Times New Roman"/>
          <w:color w:val="000000"/>
        </w:rPr>
        <w:t>pošvy.</w:t>
      </w:r>
    </w:p>
    <w:p w14:paraId="16954DB2" w14:textId="77777777" w:rsidR="001B480B" w:rsidRPr="004F0926" w:rsidRDefault="001B480B" w:rsidP="001B480B">
      <w:pPr>
        <w:rPr>
          <w:rFonts w:ascii="Times New Roman" w:hAnsi="Times New Roman"/>
        </w:rPr>
      </w:pPr>
    </w:p>
    <w:p w14:paraId="78D269EC" w14:textId="6DEDDC67" w:rsidR="001B480B" w:rsidRPr="004F0926" w:rsidRDefault="001B480B" w:rsidP="001B480B">
      <w:pPr>
        <w:ind w:left="567" w:hanging="567"/>
        <w:jc w:val="both"/>
        <w:outlineLvl w:val="0"/>
        <w:rPr>
          <w:rFonts w:ascii="Times New Roman" w:hAnsi="Times New Roman"/>
        </w:rPr>
      </w:pPr>
      <w:r w:rsidRPr="004F0926">
        <w:rPr>
          <w:rFonts w:ascii="Times New Roman" w:hAnsi="Times New Roman"/>
          <w:b/>
        </w:rPr>
        <w:t>4.4</w:t>
      </w:r>
      <w:r w:rsidRPr="004F0926">
        <w:rPr>
          <w:rFonts w:ascii="Times New Roman" w:hAnsi="Times New Roman"/>
          <w:b/>
        </w:rPr>
        <w:tab/>
        <w:t>Osobitné upozornenia a</w:t>
      </w:r>
      <w:r w:rsidR="00663DCE">
        <w:rPr>
          <w:rFonts w:ascii="Times New Roman" w:hAnsi="Times New Roman"/>
          <w:b/>
        </w:rPr>
        <w:t> </w:t>
      </w:r>
      <w:r w:rsidRPr="004F0926">
        <w:rPr>
          <w:rFonts w:ascii="Times New Roman" w:hAnsi="Times New Roman"/>
          <w:b/>
        </w:rPr>
        <w:t>opatrenia pri používaní</w:t>
      </w:r>
    </w:p>
    <w:p w14:paraId="3B366EC8" w14:textId="77777777" w:rsidR="001B480B" w:rsidRPr="004F0926" w:rsidRDefault="001B480B" w:rsidP="001B480B">
      <w:pPr>
        <w:jc w:val="both"/>
        <w:rPr>
          <w:rFonts w:ascii="Times New Roman" w:hAnsi="Times New Roman"/>
        </w:rPr>
      </w:pPr>
    </w:p>
    <w:p w14:paraId="3244C5CD" w14:textId="1B26940F" w:rsidR="001B480B" w:rsidRPr="004F0926" w:rsidRDefault="001B480B" w:rsidP="001B480B">
      <w:pPr>
        <w:autoSpaceDE w:val="0"/>
        <w:autoSpaceDN w:val="0"/>
        <w:adjustRightInd w:val="0"/>
        <w:rPr>
          <w:rFonts w:ascii="Times New Roman" w:hAnsi="Times New Roman"/>
        </w:rPr>
      </w:pPr>
      <w:r w:rsidRPr="004F0926">
        <w:rPr>
          <w:rFonts w:ascii="Times New Roman" w:hAnsi="Times New Roman"/>
        </w:rPr>
        <w:t>Ak je prítomný akýkoľvek zo stavov/rizikových faktorov spomenutých nižšie, musí sa zvážiť prínos užívania progest</w:t>
      </w:r>
      <w:r w:rsidR="0002735E" w:rsidRPr="004F0926">
        <w:rPr>
          <w:rFonts w:ascii="Times New Roman" w:hAnsi="Times New Roman"/>
        </w:rPr>
        <w:t>agénu</w:t>
      </w:r>
      <w:r w:rsidRPr="004F0926">
        <w:rPr>
          <w:rFonts w:ascii="Times New Roman" w:hAnsi="Times New Roman"/>
        </w:rPr>
        <w:t xml:space="preserve"> voči možným rizikám u</w:t>
      </w:r>
      <w:r w:rsidR="00663DCE">
        <w:rPr>
          <w:rFonts w:ascii="Times New Roman" w:hAnsi="Times New Roman"/>
        </w:rPr>
        <w:t> </w:t>
      </w:r>
      <w:r w:rsidRPr="004F0926">
        <w:rPr>
          <w:rFonts w:ascii="Times New Roman" w:hAnsi="Times New Roman"/>
        </w:rPr>
        <w:t>každej jednotlivej ženy a</w:t>
      </w:r>
      <w:r w:rsidR="00663DCE">
        <w:rPr>
          <w:rFonts w:ascii="Times New Roman" w:hAnsi="Times New Roman"/>
        </w:rPr>
        <w:t> </w:t>
      </w:r>
      <w:r w:rsidRPr="004F0926">
        <w:rPr>
          <w:rFonts w:ascii="Times New Roman" w:hAnsi="Times New Roman"/>
        </w:rPr>
        <w:t xml:space="preserve">prediskutovať so ženou predtým, ako sa rozhodne začať užívať </w:t>
      </w:r>
      <w:r w:rsidR="00262031" w:rsidRPr="004F0926">
        <w:rPr>
          <w:rFonts w:ascii="Times New Roman" w:hAnsi="Times New Roman"/>
        </w:rPr>
        <w:t>Azaliu</w:t>
      </w:r>
      <w:r w:rsidRPr="004F0926">
        <w:rPr>
          <w:rFonts w:ascii="Times New Roman" w:hAnsi="Times New Roman"/>
        </w:rPr>
        <w:t>. V</w:t>
      </w:r>
      <w:r w:rsidR="00663DCE">
        <w:rPr>
          <w:rFonts w:ascii="Times New Roman" w:hAnsi="Times New Roman"/>
        </w:rPr>
        <w:t> </w:t>
      </w:r>
      <w:r w:rsidRPr="004F0926">
        <w:rPr>
          <w:rFonts w:ascii="Times New Roman" w:hAnsi="Times New Roman"/>
        </w:rPr>
        <w:t>prípade zhoršenia, znovu objavenia alebo prvého výskytu ktoréhokoľvek z</w:t>
      </w:r>
      <w:r w:rsidR="00663DCE">
        <w:rPr>
          <w:rFonts w:ascii="Times New Roman" w:hAnsi="Times New Roman"/>
        </w:rPr>
        <w:t> </w:t>
      </w:r>
      <w:r w:rsidRPr="004F0926">
        <w:rPr>
          <w:rFonts w:ascii="Times New Roman" w:hAnsi="Times New Roman"/>
        </w:rPr>
        <w:t xml:space="preserve">týchto stavov musí sa žena spojiť so svojím lekárom. Lekár musí potom rozhodnúť, či sa užívanie </w:t>
      </w:r>
      <w:r w:rsidR="00262031" w:rsidRPr="004F0926">
        <w:rPr>
          <w:rFonts w:ascii="Times New Roman" w:hAnsi="Times New Roman"/>
        </w:rPr>
        <w:t>Azalie</w:t>
      </w:r>
      <w:r w:rsidRPr="004F0926">
        <w:rPr>
          <w:rFonts w:ascii="Times New Roman" w:hAnsi="Times New Roman"/>
        </w:rPr>
        <w:t xml:space="preserve"> má ukončiť.</w:t>
      </w:r>
    </w:p>
    <w:p w14:paraId="13650678" w14:textId="77777777" w:rsidR="00335C76" w:rsidRPr="004F0926" w:rsidRDefault="00335C76" w:rsidP="001B480B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5B5D787" w14:textId="18C2502E" w:rsidR="0014477F" w:rsidRPr="008B7107" w:rsidRDefault="001B480B" w:rsidP="001B480B">
      <w:pPr>
        <w:autoSpaceDE w:val="0"/>
        <w:autoSpaceDN w:val="0"/>
        <w:adjustRightInd w:val="0"/>
        <w:rPr>
          <w:rFonts w:ascii="Times New Roman" w:hAnsi="Times New Roman"/>
        </w:rPr>
      </w:pPr>
      <w:r w:rsidRPr="004F0926">
        <w:rPr>
          <w:rFonts w:ascii="Times New Roman" w:hAnsi="Times New Roman"/>
        </w:rPr>
        <w:t>Riziko karcinómu prsníka vo všeobecnosti stúpa s</w:t>
      </w:r>
      <w:r w:rsidR="00663DCE">
        <w:rPr>
          <w:rFonts w:ascii="Times New Roman" w:hAnsi="Times New Roman"/>
        </w:rPr>
        <w:t> </w:t>
      </w:r>
      <w:r w:rsidRPr="004F0926">
        <w:rPr>
          <w:rFonts w:ascii="Times New Roman" w:hAnsi="Times New Roman"/>
        </w:rPr>
        <w:t xml:space="preserve">rastúcim vekom. Počas užívania </w:t>
      </w:r>
      <w:r w:rsidR="0014477F" w:rsidRPr="004F0926">
        <w:rPr>
          <w:rFonts w:ascii="Times New Roman" w:hAnsi="Times New Roman"/>
        </w:rPr>
        <w:t>kombinovan</w:t>
      </w:r>
      <w:r w:rsidR="008B7107">
        <w:rPr>
          <w:rFonts w:ascii="Times New Roman" w:hAnsi="Times New Roman"/>
        </w:rPr>
        <w:t>ej</w:t>
      </w:r>
      <w:r w:rsidR="0014477F" w:rsidRPr="008B7107">
        <w:rPr>
          <w:rFonts w:ascii="Times New Roman" w:hAnsi="Times New Roman"/>
        </w:rPr>
        <w:t xml:space="preserve"> </w:t>
      </w:r>
      <w:r w:rsidRPr="008B7107">
        <w:rPr>
          <w:rFonts w:ascii="Times New Roman" w:hAnsi="Times New Roman"/>
        </w:rPr>
        <w:t>peroráln</w:t>
      </w:r>
      <w:r w:rsidR="008B7107">
        <w:rPr>
          <w:rFonts w:ascii="Times New Roman" w:hAnsi="Times New Roman"/>
        </w:rPr>
        <w:t>ej</w:t>
      </w:r>
      <w:r w:rsidRPr="008B7107">
        <w:rPr>
          <w:rFonts w:ascii="Times New Roman" w:hAnsi="Times New Roman"/>
        </w:rPr>
        <w:t xml:space="preserve"> </w:t>
      </w:r>
      <w:r w:rsidR="008B7107">
        <w:rPr>
          <w:rFonts w:ascii="Times New Roman" w:hAnsi="Times New Roman"/>
        </w:rPr>
        <w:t>antikoncepcie</w:t>
      </w:r>
      <w:r w:rsidRPr="008B7107">
        <w:rPr>
          <w:rFonts w:ascii="Times New Roman" w:hAnsi="Times New Roman"/>
        </w:rPr>
        <w:t xml:space="preserve"> (</w:t>
      </w:r>
      <w:r w:rsidR="0014477F" w:rsidRPr="008B7107">
        <w:rPr>
          <w:rFonts w:ascii="Times New Roman" w:hAnsi="Times New Roman"/>
        </w:rPr>
        <w:t>C</w:t>
      </w:r>
      <w:r w:rsidRPr="008B7107">
        <w:rPr>
          <w:rFonts w:ascii="Times New Roman" w:hAnsi="Times New Roman"/>
        </w:rPr>
        <w:t xml:space="preserve">OC) je riziko vzniku karcinómu prsníka mierne zvýšené. Toto zvýšené riziko postupne klesá počas 10 rokov po ukončení užívania </w:t>
      </w:r>
      <w:r w:rsidR="00262031" w:rsidRPr="008B7107">
        <w:rPr>
          <w:rFonts w:ascii="Times New Roman" w:hAnsi="Times New Roman"/>
        </w:rPr>
        <w:t>COC</w:t>
      </w:r>
      <w:r w:rsidRPr="008B7107">
        <w:rPr>
          <w:rFonts w:ascii="Times New Roman" w:hAnsi="Times New Roman"/>
        </w:rPr>
        <w:t xml:space="preserve"> a</w:t>
      </w:r>
      <w:r w:rsidR="00663DCE">
        <w:rPr>
          <w:rFonts w:ascii="Times New Roman" w:hAnsi="Times New Roman"/>
        </w:rPr>
        <w:t> </w:t>
      </w:r>
      <w:r w:rsidRPr="008B7107">
        <w:rPr>
          <w:rFonts w:ascii="Times New Roman" w:hAnsi="Times New Roman"/>
        </w:rPr>
        <w:t>nie je vo vzťahu s</w:t>
      </w:r>
      <w:r w:rsidR="00663DCE">
        <w:rPr>
          <w:rFonts w:ascii="Times New Roman" w:hAnsi="Times New Roman"/>
        </w:rPr>
        <w:t> </w:t>
      </w:r>
      <w:r w:rsidRPr="008B7107">
        <w:rPr>
          <w:rFonts w:ascii="Times New Roman" w:hAnsi="Times New Roman"/>
        </w:rPr>
        <w:t>dĺžkou užívania, ale s</w:t>
      </w:r>
      <w:r w:rsidR="00663DCE">
        <w:rPr>
          <w:rFonts w:ascii="Times New Roman" w:hAnsi="Times New Roman"/>
        </w:rPr>
        <w:t> </w:t>
      </w:r>
      <w:r w:rsidRPr="008B7107">
        <w:rPr>
          <w:rFonts w:ascii="Times New Roman" w:hAnsi="Times New Roman"/>
        </w:rPr>
        <w:t xml:space="preserve">vekom ženy, kedy používala </w:t>
      </w:r>
      <w:r w:rsidR="0014477F" w:rsidRPr="008B7107">
        <w:rPr>
          <w:rFonts w:ascii="Times New Roman" w:hAnsi="Times New Roman"/>
        </w:rPr>
        <w:t>C</w:t>
      </w:r>
      <w:r w:rsidRPr="008B7107">
        <w:rPr>
          <w:rFonts w:ascii="Times New Roman" w:hAnsi="Times New Roman"/>
        </w:rPr>
        <w:t>OC. Predpokladaný počet prípadov diagnostikovaných u</w:t>
      </w:r>
      <w:r w:rsidR="00663DCE">
        <w:rPr>
          <w:rFonts w:ascii="Times New Roman" w:hAnsi="Times New Roman"/>
        </w:rPr>
        <w:t> </w:t>
      </w:r>
      <w:r w:rsidRPr="008B7107">
        <w:rPr>
          <w:rFonts w:ascii="Times New Roman" w:hAnsi="Times New Roman"/>
        </w:rPr>
        <w:t>10 000 žien, ktoré užívajú kombinovan</w:t>
      </w:r>
      <w:r w:rsidR="008B7107">
        <w:rPr>
          <w:rFonts w:ascii="Times New Roman" w:hAnsi="Times New Roman"/>
        </w:rPr>
        <w:t>ú</w:t>
      </w:r>
      <w:r w:rsidRPr="008B7107">
        <w:rPr>
          <w:rFonts w:ascii="Times New Roman" w:hAnsi="Times New Roman"/>
        </w:rPr>
        <w:t xml:space="preserve"> </w:t>
      </w:r>
      <w:r w:rsidR="0014477F" w:rsidRPr="008B7107">
        <w:rPr>
          <w:rFonts w:ascii="Times New Roman" w:hAnsi="Times New Roman"/>
        </w:rPr>
        <w:t>COC</w:t>
      </w:r>
      <w:r w:rsidRPr="008B7107">
        <w:rPr>
          <w:rFonts w:ascii="Times New Roman" w:hAnsi="Times New Roman"/>
        </w:rPr>
        <w:t xml:space="preserve"> (až do 10 rokov od ukončenia) v</w:t>
      </w:r>
      <w:r w:rsidR="00663DCE">
        <w:rPr>
          <w:rFonts w:ascii="Times New Roman" w:hAnsi="Times New Roman"/>
        </w:rPr>
        <w:t> </w:t>
      </w:r>
      <w:r w:rsidRPr="008B7107">
        <w:rPr>
          <w:rFonts w:ascii="Times New Roman" w:hAnsi="Times New Roman"/>
        </w:rPr>
        <w:t xml:space="preserve">porovnaní so ženami, ktoré nikdy neužívali hormonálnu </w:t>
      </w:r>
      <w:r w:rsidR="008B7107">
        <w:rPr>
          <w:rFonts w:ascii="Times New Roman" w:hAnsi="Times New Roman"/>
        </w:rPr>
        <w:t>antikoncepciu</w:t>
      </w:r>
      <w:r w:rsidRPr="008B7107">
        <w:rPr>
          <w:rFonts w:ascii="Times New Roman" w:hAnsi="Times New Roman"/>
        </w:rPr>
        <w:t xml:space="preserve"> počas toho istého obdobia, bol vypočítaný pre jednotlivé vekové skupiny </w:t>
      </w:r>
      <w:r w:rsidR="0014477F" w:rsidRPr="008B7107">
        <w:rPr>
          <w:rFonts w:ascii="Times New Roman" w:hAnsi="Times New Roman"/>
        </w:rPr>
        <w:t>a</w:t>
      </w:r>
      <w:r w:rsidR="00663DCE">
        <w:rPr>
          <w:rFonts w:ascii="Times New Roman" w:hAnsi="Times New Roman"/>
        </w:rPr>
        <w:t> </w:t>
      </w:r>
      <w:r w:rsidR="0014477F" w:rsidRPr="008B7107">
        <w:rPr>
          <w:rFonts w:ascii="Times New Roman" w:hAnsi="Times New Roman"/>
        </w:rPr>
        <w:t>je uvedený v</w:t>
      </w:r>
      <w:r w:rsidR="00663DCE">
        <w:rPr>
          <w:rFonts w:ascii="Times New Roman" w:hAnsi="Times New Roman"/>
        </w:rPr>
        <w:t> </w:t>
      </w:r>
      <w:r w:rsidR="0014477F" w:rsidRPr="008B7107">
        <w:rPr>
          <w:rFonts w:ascii="Times New Roman" w:hAnsi="Times New Roman"/>
        </w:rPr>
        <w:t>tabuľke.</w:t>
      </w:r>
    </w:p>
    <w:p w14:paraId="4C1A16C8" w14:textId="77777777" w:rsidR="0014477F" w:rsidRPr="00685FE7" w:rsidRDefault="0014477F" w:rsidP="001B480B">
      <w:pPr>
        <w:autoSpaceDE w:val="0"/>
        <w:autoSpaceDN w:val="0"/>
        <w:adjustRightInd w:val="0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1501"/>
        <w:gridCol w:w="2864"/>
        <w:gridCol w:w="2865"/>
      </w:tblGrid>
      <w:tr w:rsidR="0014477F" w:rsidRPr="00B104F9" w14:paraId="3BBF7F98" w14:textId="77777777" w:rsidTr="00DF2638">
        <w:trPr>
          <w:cantSplit/>
          <w:jc w:val="center"/>
        </w:trPr>
        <w:tc>
          <w:tcPr>
            <w:tcW w:w="1501" w:type="dxa"/>
            <w:tcBorders>
              <w:top w:val="nil"/>
              <w:bottom w:val="single" w:sz="4" w:space="0" w:color="auto"/>
            </w:tcBorders>
          </w:tcPr>
          <w:p w14:paraId="1FE8CE1A" w14:textId="77777777" w:rsidR="0014477F" w:rsidRPr="00685FE7" w:rsidRDefault="0014477F" w:rsidP="0014477F">
            <w:pPr>
              <w:pStyle w:val="Paragraph"/>
              <w:keepNext/>
              <w:spacing w:after="160" w:line="300" w:lineRule="exact"/>
              <w:jc w:val="center"/>
              <w:rPr>
                <w:rFonts w:ascii="Times New Roman" w:hAnsi="Times New Roman"/>
                <w:b/>
                <w:i/>
                <w:lang w:val="sk-SK"/>
              </w:rPr>
            </w:pPr>
            <w:r w:rsidRPr="00685FE7">
              <w:rPr>
                <w:rFonts w:ascii="Times New Roman" w:hAnsi="Times New Roman"/>
                <w:b/>
                <w:lang w:val="sk-SK"/>
              </w:rPr>
              <w:lastRenderedPageBreak/>
              <w:t>Veková skupina</w:t>
            </w:r>
          </w:p>
        </w:tc>
        <w:tc>
          <w:tcPr>
            <w:tcW w:w="2864" w:type="dxa"/>
            <w:tcBorders>
              <w:top w:val="nil"/>
              <w:bottom w:val="single" w:sz="4" w:space="0" w:color="auto"/>
            </w:tcBorders>
          </w:tcPr>
          <w:p w14:paraId="41376DF2" w14:textId="718ABCDD" w:rsidR="0014477F" w:rsidRPr="00685FE7" w:rsidRDefault="0014477F" w:rsidP="00457E07">
            <w:pPr>
              <w:pStyle w:val="Paragraph"/>
              <w:keepNext/>
              <w:spacing w:after="160" w:line="300" w:lineRule="exact"/>
              <w:ind w:left="23" w:hanging="23"/>
              <w:jc w:val="center"/>
              <w:rPr>
                <w:rFonts w:ascii="Times New Roman" w:hAnsi="Times New Roman"/>
                <w:b/>
                <w:i/>
                <w:lang w:val="sk-SK"/>
              </w:rPr>
            </w:pPr>
            <w:r w:rsidRPr="00685FE7">
              <w:rPr>
                <w:rFonts w:ascii="Times New Roman" w:hAnsi="Times New Roman"/>
                <w:b/>
                <w:lang w:val="sk-SK"/>
              </w:rPr>
              <w:t>Predpokladan</w:t>
            </w:r>
            <w:r w:rsidR="00AF1D15" w:rsidRPr="00685FE7">
              <w:rPr>
                <w:rFonts w:ascii="Times New Roman" w:hAnsi="Times New Roman"/>
                <w:b/>
                <w:lang w:val="sk-SK"/>
              </w:rPr>
              <w:t>ý</w:t>
            </w:r>
            <w:r w:rsidRPr="00685FE7">
              <w:rPr>
                <w:rFonts w:ascii="Times New Roman" w:hAnsi="Times New Roman"/>
                <w:b/>
                <w:lang w:val="sk-SK"/>
              </w:rPr>
              <w:t xml:space="preserve"> </w:t>
            </w:r>
            <w:r w:rsidR="00457E07" w:rsidRPr="00685FE7">
              <w:rPr>
                <w:rFonts w:ascii="Times New Roman" w:hAnsi="Times New Roman"/>
                <w:b/>
                <w:lang w:val="sk-SK"/>
              </w:rPr>
              <w:t xml:space="preserve">počet </w:t>
            </w:r>
            <w:r w:rsidRPr="00685FE7">
              <w:rPr>
                <w:rFonts w:ascii="Times New Roman" w:hAnsi="Times New Roman"/>
                <w:b/>
                <w:lang w:val="sk-SK"/>
              </w:rPr>
              <w:t>prípad</w:t>
            </w:r>
            <w:r w:rsidR="00457E07" w:rsidRPr="00685FE7">
              <w:rPr>
                <w:rFonts w:ascii="Times New Roman" w:hAnsi="Times New Roman"/>
                <w:b/>
                <w:lang w:val="sk-SK"/>
              </w:rPr>
              <w:t>ov</w:t>
            </w:r>
            <w:r w:rsidRPr="00685FE7">
              <w:rPr>
                <w:rFonts w:ascii="Times New Roman" w:hAnsi="Times New Roman"/>
                <w:b/>
                <w:lang w:val="sk-SK"/>
              </w:rPr>
              <w:t xml:space="preserve"> u</w:t>
            </w:r>
            <w:r w:rsidR="00663DCE">
              <w:rPr>
                <w:rFonts w:ascii="Times New Roman" w:hAnsi="Times New Roman"/>
                <w:b/>
                <w:lang w:val="sk-SK"/>
              </w:rPr>
              <w:t> </w:t>
            </w:r>
            <w:r w:rsidRPr="00685FE7">
              <w:rPr>
                <w:rFonts w:ascii="Times New Roman" w:hAnsi="Times New Roman"/>
                <w:b/>
                <w:lang w:val="sk-SK"/>
              </w:rPr>
              <w:t>používateliek COC</w:t>
            </w:r>
          </w:p>
        </w:tc>
        <w:tc>
          <w:tcPr>
            <w:tcW w:w="2865" w:type="dxa"/>
            <w:tcBorders>
              <w:top w:val="nil"/>
              <w:bottom w:val="single" w:sz="4" w:space="0" w:color="auto"/>
            </w:tcBorders>
          </w:tcPr>
          <w:p w14:paraId="0681C717" w14:textId="727C676A" w:rsidR="0014477F" w:rsidRPr="00685FE7" w:rsidRDefault="0014477F" w:rsidP="00457E07">
            <w:pPr>
              <w:pStyle w:val="Paragraph"/>
              <w:keepNext/>
              <w:spacing w:after="160" w:line="300" w:lineRule="exact"/>
              <w:jc w:val="center"/>
              <w:rPr>
                <w:rFonts w:ascii="Times New Roman" w:hAnsi="Times New Roman"/>
                <w:b/>
                <w:i/>
                <w:lang w:val="sk-SK"/>
              </w:rPr>
            </w:pPr>
            <w:r w:rsidRPr="00685FE7">
              <w:rPr>
                <w:rFonts w:ascii="Times New Roman" w:hAnsi="Times New Roman"/>
                <w:b/>
                <w:lang w:val="sk-SK"/>
              </w:rPr>
              <w:t>Predpokladan</w:t>
            </w:r>
            <w:r w:rsidR="00AF1D15" w:rsidRPr="00685FE7">
              <w:rPr>
                <w:rFonts w:ascii="Times New Roman" w:hAnsi="Times New Roman"/>
                <w:b/>
                <w:lang w:val="sk-SK"/>
              </w:rPr>
              <w:t>ý</w:t>
            </w:r>
            <w:r w:rsidRPr="00685FE7">
              <w:rPr>
                <w:rFonts w:ascii="Times New Roman" w:hAnsi="Times New Roman"/>
                <w:b/>
                <w:lang w:val="sk-SK"/>
              </w:rPr>
              <w:t xml:space="preserve"> </w:t>
            </w:r>
            <w:r w:rsidR="00457E07" w:rsidRPr="00685FE7">
              <w:rPr>
                <w:rFonts w:ascii="Times New Roman" w:hAnsi="Times New Roman"/>
                <w:b/>
                <w:lang w:val="sk-SK"/>
              </w:rPr>
              <w:t xml:space="preserve">počet </w:t>
            </w:r>
            <w:r w:rsidRPr="00685FE7">
              <w:rPr>
                <w:rFonts w:ascii="Times New Roman" w:hAnsi="Times New Roman"/>
                <w:b/>
                <w:lang w:val="sk-SK"/>
              </w:rPr>
              <w:t>prípad</w:t>
            </w:r>
            <w:r w:rsidR="00457E07" w:rsidRPr="00685FE7">
              <w:rPr>
                <w:rFonts w:ascii="Times New Roman" w:hAnsi="Times New Roman"/>
                <w:b/>
                <w:lang w:val="sk-SK"/>
              </w:rPr>
              <w:t>ov</w:t>
            </w:r>
            <w:r w:rsidRPr="00685FE7">
              <w:rPr>
                <w:rFonts w:ascii="Times New Roman" w:hAnsi="Times New Roman"/>
                <w:b/>
                <w:lang w:val="sk-SK"/>
              </w:rPr>
              <w:t xml:space="preserve"> u</w:t>
            </w:r>
            <w:r w:rsidR="00663DCE">
              <w:rPr>
                <w:rFonts w:ascii="Times New Roman" w:hAnsi="Times New Roman"/>
                <w:b/>
                <w:lang w:val="sk-SK"/>
              </w:rPr>
              <w:t> </w:t>
            </w:r>
            <w:r w:rsidRPr="00685FE7">
              <w:rPr>
                <w:rFonts w:ascii="Times New Roman" w:hAnsi="Times New Roman"/>
                <w:b/>
                <w:lang w:val="sk-SK"/>
              </w:rPr>
              <w:t xml:space="preserve">žien, ktoré COC nepoužívali </w:t>
            </w:r>
          </w:p>
        </w:tc>
      </w:tr>
      <w:tr w:rsidR="0014477F" w:rsidRPr="00B104F9" w14:paraId="04EADB4A" w14:textId="77777777" w:rsidTr="00DF2638">
        <w:trPr>
          <w:cantSplit/>
          <w:jc w:val="center"/>
        </w:trPr>
        <w:tc>
          <w:tcPr>
            <w:tcW w:w="1501" w:type="dxa"/>
            <w:tcBorders>
              <w:top w:val="nil"/>
            </w:tcBorders>
          </w:tcPr>
          <w:p w14:paraId="3C8EB393" w14:textId="77777777" w:rsidR="0014477F" w:rsidRPr="008B7107" w:rsidRDefault="0014477F" w:rsidP="00DF2638">
            <w:pPr>
              <w:pStyle w:val="Paragraph"/>
              <w:keepNext/>
              <w:spacing w:after="160" w:line="300" w:lineRule="exact"/>
              <w:ind w:left="709" w:hanging="709"/>
              <w:rPr>
                <w:rFonts w:ascii="Times New Roman" w:hAnsi="Times New Roman"/>
                <w:lang w:val="sk-SK"/>
              </w:rPr>
            </w:pPr>
            <w:r w:rsidRPr="008B7107">
              <w:rPr>
                <w:rFonts w:ascii="Times New Roman" w:hAnsi="Times New Roman"/>
                <w:lang w:val="sk-SK"/>
              </w:rPr>
              <w:t>16-19 rokov</w:t>
            </w:r>
          </w:p>
        </w:tc>
        <w:tc>
          <w:tcPr>
            <w:tcW w:w="2864" w:type="dxa"/>
            <w:tcBorders>
              <w:top w:val="nil"/>
            </w:tcBorders>
          </w:tcPr>
          <w:p w14:paraId="498BE193" w14:textId="77777777" w:rsidR="0014477F" w:rsidRPr="00685FE7" w:rsidRDefault="0014477F" w:rsidP="00DF2638">
            <w:pPr>
              <w:pStyle w:val="Paragraph"/>
              <w:keepNext/>
              <w:spacing w:after="160" w:line="300" w:lineRule="exact"/>
              <w:ind w:left="709" w:hanging="709"/>
              <w:jc w:val="center"/>
              <w:rPr>
                <w:rFonts w:ascii="Times New Roman" w:hAnsi="Times New Roman"/>
                <w:lang w:val="sk-SK"/>
              </w:rPr>
            </w:pPr>
            <w:r w:rsidRPr="00685FE7">
              <w:rPr>
                <w:rFonts w:ascii="Times New Roman" w:hAnsi="Times New Roman"/>
                <w:lang w:val="sk-SK"/>
              </w:rPr>
              <w:t>4,5</w:t>
            </w:r>
          </w:p>
        </w:tc>
        <w:tc>
          <w:tcPr>
            <w:tcW w:w="2865" w:type="dxa"/>
            <w:tcBorders>
              <w:top w:val="nil"/>
            </w:tcBorders>
          </w:tcPr>
          <w:p w14:paraId="16598FB5" w14:textId="77777777" w:rsidR="0014477F" w:rsidRPr="00685FE7" w:rsidRDefault="0014477F" w:rsidP="00DF2638">
            <w:pPr>
              <w:pStyle w:val="Paragraph"/>
              <w:keepNext/>
              <w:spacing w:after="160" w:line="300" w:lineRule="exact"/>
              <w:ind w:left="709" w:hanging="709"/>
              <w:jc w:val="center"/>
              <w:rPr>
                <w:rFonts w:ascii="Times New Roman" w:hAnsi="Times New Roman"/>
                <w:lang w:val="sk-SK"/>
              </w:rPr>
            </w:pPr>
            <w:r w:rsidRPr="00685FE7">
              <w:rPr>
                <w:rFonts w:ascii="Times New Roman" w:hAnsi="Times New Roman"/>
                <w:lang w:val="sk-SK"/>
              </w:rPr>
              <w:t>4</w:t>
            </w:r>
          </w:p>
        </w:tc>
      </w:tr>
      <w:tr w:rsidR="0014477F" w:rsidRPr="00B104F9" w14:paraId="4D2E488E" w14:textId="77777777" w:rsidTr="00DF2638">
        <w:trPr>
          <w:cantSplit/>
          <w:jc w:val="center"/>
        </w:trPr>
        <w:tc>
          <w:tcPr>
            <w:tcW w:w="1501" w:type="dxa"/>
          </w:tcPr>
          <w:p w14:paraId="40EB52C4" w14:textId="77777777" w:rsidR="0014477F" w:rsidRPr="008B7107" w:rsidRDefault="0014477F" w:rsidP="00DF2638">
            <w:pPr>
              <w:pStyle w:val="Paragraph"/>
              <w:keepNext/>
              <w:spacing w:after="160" w:line="300" w:lineRule="exact"/>
              <w:ind w:left="709" w:hanging="709"/>
              <w:rPr>
                <w:rFonts w:ascii="Times New Roman" w:hAnsi="Times New Roman"/>
                <w:lang w:val="sk-SK"/>
              </w:rPr>
            </w:pPr>
            <w:r w:rsidRPr="008B7107">
              <w:rPr>
                <w:rFonts w:ascii="Times New Roman" w:hAnsi="Times New Roman"/>
                <w:lang w:val="sk-SK"/>
              </w:rPr>
              <w:t>20-24 rokov</w:t>
            </w:r>
          </w:p>
        </w:tc>
        <w:tc>
          <w:tcPr>
            <w:tcW w:w="2864" w:type="dxa"/>
          </w:tcPr>
          <w:p w14:paraId="1ED2FB7A" w14:textId="77777777" w:rsidR="0014477F" w:rsidRPr="00685FE7" w:rsidRDefault="0014477F" w:rsidP="00DF2638">
            <w:pPr>
              <w:pStyle w:val="Paragraph"/>
              <w:keepNext/>
              <w:spacing w:after="160" w:line="300" w:lineRule="exact"/>
              <w:ind w:left="709" w:hanging="709"/>
              <w:jc w:val="center"/>
              <w:rPr>
                <w:rFonts w:ascii="Times New Roman" w:hAnsi="Times New Roman"/>
                <w:lang w:val="sk-SK"/>
              </w:rPr>
            </w:pPr>
            <w:r w:rsidRPr="00685FE7">
              <w:rPr>
                <w:rFonts w:ascii="Times New Roman" w:hAnsi="Times New Roman"/>
                <w:lang w:val="sk-SK"/>
              </w:rPr>
              <w:t>17,5</w:t>
            </w:r>
          </w:p>
        </w:tc>
        <w:tc>
          <w:tcPr>
            <w:tcW w:w="2865" w:type="dxa"/>
          </w:tcPr>
          <w:p w14:paraId="1F063BBB" w14:textId="77777777" w:rsidR="0014477F" w:rsidRPr="00685FE7" w:rsidRDefault="0014477F" w:rsidP="00DF2638">
            <w:pPr>
              <w:pStyle w:val="Paragraph"/>
              <w:keepNext/>
              <w:spacing w:after="160" w:line="300" w:lineRule="exact"/>
              <w:ind w:left="709" w:hanging="709"/>
              <w:jc w:val="center"/>
              <w:rPr>
                <w:rFonts w:ascii="Times New Roman" w:hAnsi="Times New Roman"/>
                <w:lang w:val="sk-SK"/>
              </w:rPr>
            </w:pPr>
            <w:r w:rsidRPr="00685FE7">
              <w:rPr>
                <w:rFonts w:ascii="Times New Roman" w:hAnsi="Times New Roman"/>
                <w:lang w:val="sk-SK"/>
              </w:rPr>
              <w:t>16</w:t>
            </w:r>
          </w:p>
        </w:tc>
      </w:tr>
      <w:tr w:rsidR="0014477F" w:rsidRPr="00B104F9" w14:paraId="6A6E74B8" w14:textId="77777777" w:rsidTr="00DF2638">
        <w:trPr>
          <w:cantSplit/>
          <w:jc w:val="center"/>
        </w:trPr>
        <w:tc>
          <w:tcPr>
            <w:tcW w:w="1501" w:type="dxa"/>
          </w:tcPr>
          <w:p w14:paraId="03A23E57" w14:textId="77777777" w:rsidR="0014477F" w:rsidRPr="008B7107" w:rsidRDefault="0014477F" w:rsidP="00DF2638">
            <w:pPr>
              <w:pStyle w:val="Paragraph"/>
              <w:keepNext/>
              <w:spacing w:after="160" w:line="300" w:lineRule="exact"/>
              <w:ind w:left="709" w:hanging="709"/>
              <w:rPr>
                <w:rFonts w:ascii="Times New Roman" w:hAnsi="Times New Roman"/>
                <w:lang w:val="sk-SK"/>
              </w:rPr>
            </w:pPr>
            <w:r w:rsidRPr="008B7107">
              <w:rPr>
                <w:rFonts w:ascii="Times New Roman" w:hAnsi="Times New Roman"/>
                <w:lang w:val="sk-SK"/>
              </w:rPr>
              <w:t>25-29 rokov</w:t>
            </w:r>
          </w:p>
        </w:tc>
        <w:tc>
          <w:tcPr>
            <w:tcW w:w="2864" w:type="dxa"/>
          </w:tcPr>
          <w:p w14:paraId="023E3F6A" w14:textId="77777777" w:rsidR="0014477F" w:rsidRPr="00685FE7" w:rsidRDefault="0014477F" w:rsidP="00DF2638">
            <w:pPr>
              <w:pStyle w:val="Paragraph"/>
              <w:keepNext/>
              <w:spacing w:after="160" w:line="300" w:lineRule="exact"/>
              <w:ind w:left="709" w:hanging="709"/>
              <w:jc w:val="center"/>
              <w:rPr>
                <w:rFonts w:ascii="Times New Roman" w:hAnsi="Times New Roman"/>
                <w:lang w:val="sk-SK"/>
              </w:rPr>
            </w:pPr>
            <w:r w:rsidRPr="00685FE7">
              <w:rPr>
                <w:rFonts w:ascii="Times New Roman" w:hAnsi="Times New Roman"/>
                <w:lang w:val="sk-SK"/>
              </w:rPr>
              <w:t>48,7</w:t>
            </w:r>
          </w:p>
        </w:tc>
        <w:tc>
          <w:tcPr>
            <w:tcW w:w="2865" w:type="dxa"/>
          </w:tcPr>
          <w:p w14:paraId="291374A4" w14:textId="77777777" w:rsidR="0014477F" w:rsidRPr="00685FE7" w:rsidRDefault="0014477F" w:rsidP="00DF2638">
            <w:pPr>
              <w:pStyle w:val="Paragraph"/>
              <w:keepNext/>
              <w:spacing w:after="160" w:line="300" w:lineRule="exact"/>
              <w:ind w:left="709" w:hanging="709"/>
              <w:jc w:val="center"/>
              <w:rPr>
                <w:rFonts w:ascii="Times New Roman" w:hAnsi="Times New Roman"/>
                <w:lang w:val="sk-SK"/>
              </w:rPr>
            </w:pPr>
            <w:r w:rsidRPr="00685FE7">
              <w:rPr>
                <w:rFonts w:ascii="Times New Roman" w:hAnsi="Times New Roman"/>
                <w:lang w:val="sk-SK"/>
              </w:rPr>
              <w:t>44</w:t>
            </w:r>
          </w:p>
        </w:tc>
      </w:tr>
      <w:tr w:rsidR="0014477F" w:rsidRPr="00B104F9" w14:paraId="75DD0BF9" w14:textId="77777777" w:rsidTr="00DF2638">
        <w:trPr>
          <w:cantSplit/>
          <w:jc w:val="center"/>
        </w:trPr>
        <w:tc>
          <w:tcPr>
            <w:tcW w:w="1501" w:type="dxa"/>
          </w:tcPr>
          <w:p w14:paraId="2A80B014" w14:textId="77777777" w:rsidR="0014477F" w:rsidRPr="008B7107" w:rsidRDefault="0014477F" w:rsidP="00DF2638">
            <w:pPr>
              <w:pStyle w:val="Paragraph"/>
              <w:keepNext/>
              <w:spacing w:after="160" w:line="300" w:lineRule="exact"/>
              <w:ind w:left="709" w:hanging="709"/>
              <w:rPr>
                <w:rFonts w:ascii="Times New Roman" w:hAnsi="Times New Roman"/>
                <w:lang w:val="sk-SK"/>
              </w:rPr>
            </w:pPr>
            <w:r w:rsidRPr="008B7107">
              <w:rPr>
                <w:rFonts w:ascii="Times New Roman" w:hAnsi="Times New Roman"/>
                <w:lang w:val="sk-SK"/>
              </w:rPr>
              <w:t>30-34 rokov</w:t>
            </w:r>
          </w:p>
        </w:tc>
        <w:tc>
          <w:tcPr>
            <w:tcW w:w="2864" w:type="dxa"/>
          </w:tcPr>
          <w:p w14:paraId="25EFC50F" w14:textId="77777777" w:rsidR="0014477F" w:rsidRPr="00685FE7" w:rsidRDefault="0014477F" w:rsidP="00DF2638">
            <w:pPr>
              <w:pStyle w:val="Paragraph"/>
              <w:keepNext/>
              <w:spacing w:after="160" w:line="300" w:lineRule="exact"/>
              <w:ind w:left="709" w:hanging="709"/>
              <w:jc w:val="center"/>
              <w:rPr>
                <w:rFonts w:ascii="Times New Roman" w:hAnsi="Times New Roman"/>
                <w:lang w:val="sk-SK"/>
              </w:rPr>
            </w:pPr>
            <w:r w:rsidRPr="00685FE7">
              <w:rPr>
                <w:rFonts w:ascii="Times New Roman" w:hAnsi="Times New Roman"/>
                <w:lang w:val="sk-SK"/>
              </w:rPr>
              <w:t>110</w:t>
            </w:r>
          </w:p>
        </w:tc>
        <w:tc>
          <w:tcPr>
            <w:tcW w:w="2865" w:type="dxa"/>
          </w:tcPr>
          <w:p w14:paraId="7A67A976" w14:textId="77777777" w:rsidR="0014477F" w:rsidRPr="00685FE7" w:rsidRDefault="0014477F" w:rsidP="00DF2638">
            <w:pPr>
              <w:pStyle w:val="Paragraph"/>
              <w:keepNext/>
              <w:spacing w:after="160" w:line="300" w:lineRule="exact"/>
              <w:ind w:left="709" w:hanging="709"/>
              <w:jc w:val="center"/>
              <w:rPr>
                <w:rFonts w:ascii="Times New Roman" w:hAnsi="Times New Roman"/>
                <w:lang w:val="sk-SK"/>
              </w:rPr>
            </w:pPr>
            <w:r w:rsidRPr="00685FE7">
              <w:rPr>
                <w:rFonts w:ascii="Times New Roman" w:hAnsi="Times New Roman"/>
                <w:lang w:val="sk-SK"/>
              </w:rPr>
              <w:t>100</w:t>
            </w:r>
          </w:p>
        </w:tc>
      </w:tr>
      <w:tr w:rsidR="0014477F" w:rsidRPr="00B104F9" w14:paraId="2DDCCDA3" w14:textId="77777777" w:rsidTr="00DF2638">
        <w:trPr>
          <w:cantSplit/>
          <w:jc w:val="center"/>
        </w:trPr>
        <w:tc>
          <w:tcPr>
            <w:tcW w:w="1501" w:type="dxa"/>
          </w:tcPr>
          <w:p w14:paraId="3C215641" w14:textId="77777777" w:rsidR="0014477F" w:rsidRPr="008B7107" w:rsidRDefault="0014477F" w:rsidP="00DF2638">
            <w:pPr>
              <w:pStyle w:val="Paragraph"/>
              <w:keepNext/>
              <w:spacing w:after="160" w:line="300" w:lineRule="exact"/>
              <w:ind w:left="709" w:hanging="709"/>
              <w:rPr>
                <w:rFonts w:ascii="Times New Roman" w:hAnsi="Times New Roman"/>
                <w:lang w:val="sk-SK"/>
              </w:rPr>
            </w:pPr>
            <w:r w:rsidRPr="008B7107">
              <w:rPr>
                <w:rFonts w:ascii="Times New Roman" w:hAnsi="Times New Roman"/>
                <w:lang w:val="sk-SK"/>
              </w:rPr>
              <w:t>35-39 rokov</w:t>
            </w:r>
          </w:p>
        </w:tc>
        <w:tc>
          <w:tcPr>
            <w:tcW w:w="2864" w:type="dxa"/>
          </w:tcPr>
          <w:p w14:paraId="65F6CCC2" w14:textId="77777777" w:rsidR="0014477F" w:rsidRPr="00685FE7" w:rsidRDefault="0014477F" w:rsidP="00DF2638">
            <w:pPr>
              <w:pStyle w:val="Paragraph"/>
              <w:keepNext/>
              <w:spacing w:after="160" w:line="300" w:lineRule="exact"/>
              <w:ind w:left="709" w:hanging="709"/>
              <w:jc w:val="center"/>
              <w:rPr>
                <w:rFonts w:ascii="Times New Roman" w:hAnsi="Times New Roman"/>
                <w:lang w:val="sk-SK"/>
              </w:rPr>
            </w:pPr>
            <w:r w:rsidRPr="00685FE7">
              <w:rPr>
                <w:rFonts w:ascii="Times New Roman" w:hAnsi="Times New Roman"/>
                <w:lang w:val="sk-SK"/>
              </w:rPr>
              <w:t>180</w:t>
            </w:r>
          </w:p>
        </w:tc>
        <w:tc>
          <w:tcPr>
            <w:tcW w:w="2865" w:type="dxa"/>
          </w:tcPr>
          <w:p w14:paraId="481A23D0" w14:textId="77777777" w:rsidR="0014477F" w:rsidRPr="00685FE7" w:rsidRDefault="0014477F" w:rsidP="00DF2638">
            <w:pPr>
              <w:pStyle w:val="Paragraph"/>
              <w:keepNext/>
              <w:spacing w:after="160" w:line="300" w:lineRule="exact"/>
              <w:ind w:left="709" w:hanging="709"/>
              <w:jc w:val="center"/>
              <w:rPr>
                <w:rFonts w:ascii="Times New Roman" w:hAnsi="Times New Roman"/>
                <w:lang w:val="sk-SK"/>
              </w:rPr>
            </w:pPr>
            <w:r w:rsidRPr="00685FE7">
              <w:rPr>
                <w:rFonts w:ascii="Times New Roman" w:hAnsi="Times New Roman"/>
                <w:lang w:val="sk-SK"/>
              </w:rPr>
              <w:t>160</w:t>
            </w:r>
          </w:p>
        </w:tc>
      </w:tr>
      <w:tr w:rsidR="0014477F" w:rsidRPr="00B104F9" w14:paraId="3E390ECF" w14:textId="77777777" w:rsidTr="00DF2638">
        <w:trPr>
          <w:cantSplit/>
          <w:jc w:val="center"/>
        </w:trPr>
        <w:tc>
          <w:tcPr>
            <w:tcW w:w="1501" w:type="dxa"/>
            <w:tcBorders>
              <w:bottom w:val="nil"/>
            </w:tcBorders>
          </w:tcPr>
          <w:p w14:paraId="0AC9AF59" w14:textId="77777777" w:rsidR="0014477F" w:rsidRPr="008B7107" w:rsidRDefault="0014477F" w:rsidP="00DF2638">
            <w:pPr>
              <w:pStyle w:val="Paragraph"/>
              <w:keepNext/>
              <w:spacing w:after="160" w:line="300" w:lineRule="exact"/>
              <w:ind w:left="709" w:hanging="709"/>
              <w:rPr>
                <w:rFonts w:ascii="Times New Roman" w:hAnsi="Times New Roman"/>
                <w:lang w:val="sk-SK"/>
              </w:rPr>
            </w:pPr>
            <w:r w:rsidRPr="008B7107">
              <w:rPr>
                <w:rFonts w:ascii="Times New Roman" w:hAnsi="Times New Roman"/>
                <w:lang w:val="sk-SK"/>
              </w:rPr>
              <w:t>40-44 rokov</w:t>
            </w:r>
          </w:p>
        </w:tc>
        <w:tc>
          <w:tcPr>
            <w:tcW w:w="2864" w:type="dxa"/>
            <w:tcBorders>
              <w:bottom w:val="nil"/>
            </w:tcBorders>
          </w:tcPr>
          <w:p w14:paraId="7658A798" w14:textId="77777777" w:rsidR="0014477F" w:rsidRPr="00685FE7" w:rsidRDefault="0014477F" w:rsidP="00DF2638">
            <w:pPr>
              <w:pStyle w:val="Paragraph"/>
              <w:keepNext/>
              <w:spacing w:after="160" w:line="300" w:lineRule="exact"/>
              <w:ind w:left="709" w:hanging="709"/>
              <w:jc w:val="center"/>
              <w:rPr>
                <w:rFonts w:ascii="Times New Roman" w:hAnsi="Times New Roman"/>
                <w:lang w:val="sk-SK"/>
              </w:rPr>
            </w:pPr>
            <w:r w:rsidRPr="00685FE7">
              <w:rPr>
                <w:rFonts w:ascii="Times New Roman" w:hAnsi="Times New Roman"/>
                <w:lang w:val="sk-SK"/>
              </w:rPr>
              <w:t>260</w:t>
            </w:r>
          </w:p>
        </w:tc>
        <w:tc>
          <w:tcPr>
            <w:tcW w:w="2865" w:type="dxa"/>
            <w:tcBorders>
              <w:bottom w:val="nil"/>
            </w:tcBorders>
          </w:tcPr>
          <w:p w14:paraId="42227040" w14:textId="77777777" w:rsidR="0014477F" w:rsidRPr="00685FE7" w:rsidRDefault="0014477F" w:rsidP="00DF2638">
            <w:pPr>
              <w:pStyle w:val="Paragraph"/>
              <w:keepNext/>
              <w:spacing w:after="160" w:line="300" w:lineRule="exact"/>
              <w:ind w:left="709" w:hanging="709"/>
              <w:jc w:val="center"/>
              <w:rPr>
                <w:rFonts w:ascii="Times New Roman" w:hAnsi="Times New Roman"/>
                <w:lang w:val="sk-SK"/>
              </w:rPr>
            </w:pPr>
            <w:r w:rsidRPr="00685FE7">
              <w:rPr>
                <w:rFonts w:ascii="Times New Roman" w:hAnsi="Times New Roman"/>
                <w:lang w:val="sk-SK"/>
              </w:rPr>
              <w:t>230</w:t>
            </w:r>
          </w:p>
        </w:tc>
      </w:tr>
    </w:tbl>
    <w:p w14:paraId="2DF9E096" w14:textId="77777777" w:rsidR="0014477F" w:rsidRPr="008B7107" w:rsidRDefault="0014477F" w:rsidP="001B480B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629959C" w14:textId="5DF5BD98" w:rsidR="0084139C" w:rsidRPr="00685FE7" w:rsidRDefault="001B480B" w:rsidP="001B480B">
      <w:pPr>
        <w:autoSpaceDE w:val="0"/>
        <w:autoSpaceDN w:val="0"/>
        <w:adjustRightInd w:val="0"/>
        <w:rPr>
          <w:rFonts w:ascii="Times New Roman" w:hAnsi="Times New Roman"/>
        </w:rPr>
      </w:pPr>
      <w:r w:rsidRPr="008B7107">
        <w:rPr>
          <w:rFonts w:ascii="Times New Roman" w:hAnsi="Times New Roman"/>
        </w:rPr>
        <w:t>Riziko u</w:t>
      </w:r>
      <w:r w:rsidR="00663DCE">
        <w:rPr>
          <w:rFonts w:ascii="Times New Roman" w:hAnsi="Times New Roman"/>
        </w:rPr>
        <w:t> </w:t>
      </w:r>
      <w:r w:rsidRPr="008B7107">
        <w:rPr>
          <w:rFonts w:ascii="Times New Roman" w:hAnsi="Times New Roman"/>
        </w:rPr>
        <w:t>používateli</w:t>
      </w:r>
      <w:r w:rsidR="00D96C7B" w:rsidRPr="008B7107">
        <w:rPr>
          <w:rFonts w:ascii="Times New Roman" w:hAnsi="Times New Roman"/>
        </w:rPr>
        <w:t xml:space="preserve">ek čisto </w:t>
      </w:r>
      <w:proofErr w:type="spellStart"/>
      <w:r w:rsidR="00D96C7B" w:rsidRPr="008B7107">
        <w:rPr>
          <w:rFonts w:ascii="Times New Roman" w:hAnsi="Times New Roman"/>
        </w:rPr>
        <w:t>progestagénov</w:t>
      </w:r>
      <w:r w:rsidR="00D94E0C">
        <w:rPr>
          <w:rFonts w:ascii="Times New Roman" w:hAnsi="Times New Roman"/>
        </w:rPr>
        <w:t>ej</w:t>
      </w:r>
      <w:proofErr w:type="spellEnd"/>
      <w:r w:rsidR="00D96C7B" w:rsidRPr="008B7107">
        <w:rPr>
          <w:rFonts w:ascii="Times New Roman" w:hAnsi="Times New Roman"/>
        </w:rPr>
        <w:t xml:space="preserve"> </w:t>
      </w:r>
      <w:r w:rsidR="008B7107">
        <w:rPr>
          <w:rFonts w:ascii="Times New Roman" w:hAnsi="Times New Roman"/>
        </w:rPr>
        <w:t>antikoncep</w:t>
      </w:r>
      <w:r w:rsidR="00D94E0C">
        <w:rPr>
          <w:rFonts w:ascii="Times New Roman" w:hAnsi="Times New Roman"/>
        </w:rPr>
        <w:t>cie</w:t>
      </w:r>
      <w:r w:rsidRPr="008B7107">
        <w:rPr>
          <w:rFonts w:ascii="Times New Roman" w:hAnsi="Times New Roman"/>
        </w:rPr>
        <w:t xml:space="preserve"> </w:t>
      </w:r>
      <w:r w:rsidR="00262031" w:rsidRPr="008B7107">
        <w:rPr>
          <w:rFonts w:ascii="Times New Roman" w:hAnsi="Times New Roman"/>
        </w:rPr>
        <w:t xml:space="preserve">(POC), takých ako Azalia, </w:t>
      </w:r>
      <w:r w:rsidRPr="008B7107">
        <w:rPr>
          <w:rFonts w:ascii="Times New Roman" w:hAnsi="Times New Roman"/>
        </w:rPr>
        <w:t xml:space="preserve">je zrejme podobné ako </w:t>
      </w:r>
      <w:r w:rsidR="00262031" w:rsidRPr="008B7107">
        <w:rPr>
          <w:rFonts w:ascii="Times New Roman" w:hAnsi="Times New Roman"/>
        </w:rPr>
        <w:t>riziko spojené s</w:t>
      </w:r>
      <w:r w:rsidR="00663DCE">
        <w:rPr>
          <w:rFonts w:ascii="Times New Roman" w:hAnsi="Times New Roman"/>
        </w:rPr>
        <w:t> </w:t>
      </w:r>
      <w:r w:rsidR="00262031" w:rsidRPr="008B7107">
        <w:rPr>
          <w:rFonts w:ascii="Times New Roman" w:hAnsi="Times New Roman"/>
        </w:rPr>
        <w:t>COC</w:t>
      </w:r>
      <w:r w:rsidRPr="008B7107">
        <w:rPr>
          <w:rFonts w:ascii="Times New Roman" w:hAnsi="Times New Roman"/>
        </w:rPr>
        <w:t>. Avšak u</w:t>
      </w:r>
      <w:r w:rsidR="00663DCE">
        <w:rPr>
          <w:rFonts w:ascii="Times New Roman" w:hAnsi="Times New Roman"/>
        </w:rPr>
        <w:t> </w:t>
      </w:r>
      <w:r w:rsidR="00262031" w:rsidRPr="008B7107">
        <w:rPr>
          <w:rFonts w:ascii="Times New Roman" w:hAnsi="Times New Roman"/>
        </w:rPr>
        <w:t>POC</w:t>
      </w:r>
      <w:r w:rsidRPr="008B7107">
        <w:rPr>
          <w:rFonts w:ascii="Times New Roman" w:hAnsi="Times New Roman"/>
        </w:rPr>
        <w:t xml:space="preserve"> sú dôkazy menej evidentné. V</w:t>
      </w:r>
      <w:r w:rsidR="00663DCE">
        <w:rPr>
          <w:rFonts w:ascii="Times New Roman" w:hAnsi="Times New Roman"/>
        </w:rPr>
        <w:t> </w:t>
      </w:r>
      <w:r w:rsidRPr="008B7107">
        <w:rPr>
          <w:rFonts w:ascii="Times New Roman" w:hAnsi="Times New Roman"/>
        </w:rPr>
        <w:t>porovnaní so všeobecným rizikom vzniku karcinómu prsníka je zvýšené riziko spojené s</w:t>
      </w:r>
      <w:r w:rsidR="00663DCE">
        <w:rPr>
          <w:rFonts w:ascii="Times New Roman" w:hAnsi="Times New Roman"/>
        </w:rPr>
        <w:t> </w:t>
      </w:r>
      <w:r w:rsidR="00262031" w:rsidRPr="00D94E0C">
        <w:rPr>
          <w:rFonts w:ascii="Times New Roman" w:hAnsi="Times New Roman"/>
        </w:rPr>
        <w:t>COC</w:t>
      </w:r>
      <w:r w:rsidRPr="00D94E0C">
        <w:rPr>
          <w:rFonts w:ascii="Times New Roman" w:hAnsi="Times New Roman"/>
        </w:rPr>
        <w:t xml:space="preserve"> nízke. Prípady karcinómu prsníka diagnostikované u</w:t>
      </w:r>
      <w:r w:rsidR="00663DCE">
        <w:rPr>
          <w:rFonts w:ascii="Times New Roman" w:hAnsi="Times New Roman"/>
        </w:rPr>
        <w:t> </w:t>
      </w:r>
      <w:r w:rsidRPr="00D94E0C">
        <w:rPr>
          <w:rFonts w:ascii="Times New Roman" w:hAnsi="Times New Roman"/>
        </w:rPr>
        <w:t xml:space="preserve">užívateliek </w:t>
      </w:r>
      <w:r w:rsidR="00262031" w:rsidRPr="00D94E0C">
        <w:rPr>
          <w:rFonts w:ascii="Times New Roman" w:hAnsi="Times New Roman"/>
        </w:rPr>
        <w:t>COC</w:t>
      </w:r>
      <w:r w:rsidRPr="00D94E0C">
        <w:rPr>
          <w:rFonts w:ascii="Times New Roman" w:hAnsi="Times New Roman"/>
        </w:rPr>
        <w:t xml:space="preserve"> sú menej pokročilé ako u</w:t>
      </w:r>
      <w:r w:rsidR="00663DCE">
        <w:rPr>
          <w:rFonts w:ascii="Times New Roman" w:hAnsi="Times New Roman"/>
        </w:rPr>
        <w:t> </w:t>
      </w:r>
      <w:r w:rsidRPr="00D94E0C">
        <w:rPr>
          <w:rFonts w:ascii="Times New Roman" w:hAnsi="Times New Roman"/>
        </w:rPr>
        <w:t xml:space="preserve">žien, ktoré </w:t>
      </w:r>
      <w:r w:rsidR="0084139C" w:rsidRPr="00D94E0C">
        <w:rPr>
          <w:rFonts w:ascii="Times New Roman" w:hAnsi="Times New Roman"/>
        </w:rPr>
        <w:t>COC</w:t>
      </w:r>
      <w:r w:rsidRPr="002A3373">
        <w:rPr>
          <w:rFonts w:ascii="Times New Roman" w:hAnsi="Times New Roman"/>
        </w:rPr>
        <w:t xml:space="preserve"> neužívali. Zvýšené riziko u</w:t>
      </w:r>
      <w:r w:rsidR="00663DCE">
        <w:rPr>
          <w:rFonts w:ascii="Times New Roman" w:hAnsi="Times New Roman"/>
        </w:rPr>
        <w:t> </w:t>
      </w:r>
      <w:r w:rsidRPr="00685FE7">
        <w:rPr>
          <w:rFonts w:ascii="Times New Roman" w:hAnsi="Times New Roman"/>
        </w:rPr>
        <w:t xml:space="preserve">užívateliek </w:t>
      </w:r>
      <w:r w:rsidR="0084139C" w:rsidRPr="00685FE7">
        <w:rPr>
          <w:rFonts w:ascii="Times New Roman" w:hAnsi="Times New Roman"/>
        </w:rPr>
        <w:t>COC</w:t>
      </w:r>
      <w:r w:rsidRPr="00685FE7">
        <w:rPr>
          <w:rFonts w:ascii="Times New Roman" w:hAnsi="Times New Roman"/>
        </w:rPr>
        <w:t xml:space="preserve"> môže byť spôsobené včasnejšou diagnostikou, biologickými účinkami </w:t>
      </w:r>
      <w:r w:rsidR="0077224A" w:rsidRPr="00685FE7">
        <w:rPr>
          <w:rFonts w:ascii="Times New Roman" w:hAnsi="Times New Roman"/>
        </w:rPr>
        <w:t>tablety</w:t>
      </w:r>
      <w:r w:rsidRPr="00685FE7">
        <w:rPr>
          <w:rFonts w:ascii="Times New Roman" w:hAnsi="Times New Roman"/>
        </w:rPr>
        <w:t xml:space="preserve"> alebo kombináciou oboch. </w:t>
      </w:r>
    </w:p>
    <w:p w14:paraId="645D6793" w14:textId="77777777" w:rsidR="0084139C" w:rsidRPr="00685FE7" w:rsidRDefault="0084139C" w:rsidP="0084139C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E5B4D70" w14:textId="601AD006" w:rsidR="0084139C" w:rsidRPr="00685FE7" w:rsidRDefault="001B480B" w:rsidP="0084139C">
      <w:pPr>
        <w:autoSpaceDE w:val="0"/>
        <w:autoSpaceDN w:val="0"/>
        <w:adjustRightInd w:val="0"/>
        <w:rPr>
          <w:rFonts w:ascii="Times New Roman" w:hAnsi="Times New Roman"/>
        </w:rPr>
      </w:pPr>
      <w:r w:rsidRPr="00685FE7">
        <w:rPr>
          <w:rFonts w:ascii="Times New Roman" w:hAnsi="Times New Roman"/>
        </w:rPr>
        <w:t xml:space="preserve">Nakoľko biologický účinok </w:t>
      </w:r>
      <w:r w:rsidR="0084139C" w:rsidRPr="00685FE7">
        <w:rPr>
          <w:rFonts w:ascii="Times New Roman" w:hAnsi="Times New Roman"/>
        </w:rPr>
        <w:t>progestagénu na karcinóm pečene nemo</w:t>
      </w:r>
      <w:r w:rsidRPr="00685FE7">
        <w:rPr>
          <w:rFonts w:ascii="Times New Roman" w:hAnsi="Times New Roman"/>
        </w:rPr>
        <w:t>ž</w:t>
      </w:r>
      <w:r w:rsidR="0084139C" w:rsidRPr="00685FE7">
        <w:rPr>
          <w:rFonts w:ascii="Times New Roman" w:hAnsi="Times New Roman"/>
        </w:rPr>
        <w:t>no</w:t>
      </w:r>
      <w:r w:rsidRPr="00685FE7">
        <w:rPr>
          <w:rFonts w:ascii="Times New Roman" w:hAnsi="Times New Roman"/>
        </w:rPr>
        <w:t xml:space="preserve"> vylúčiť, u</w:t>
      </w:r>
      <w:r w:rsidR="00663DCE">
        <w:rPr>
          <w:rFonts w:ascii="Times New Roman" w:hAnsi="Times New Roman"/>
        </w:rPr>
        <w:t> </w:t>
      </w:r>
      <w:r w:rsidRPr="00685FE7">
        <w:rPr>
          <w:rFonts w:ascii="Times New Roman" w:hAnsi="Times New Roman"/>
        </w:rPr>
        <w:t>žien s</w:t>
      </w:r>
      <w:r w:rsidR="00663DCE">
        <w:rPr>
          <w:rFonts w:ascii="Times New Roman" w:hAnsi="Times New Roman"/>
        </w:rPr>
        <w:t> </w:t>
      </w:r>
      <w:r w:rsidRPr="00685FE7">
        <w:rPr>
          <w:rFonts w:ascii="Times New Roman" w:hAnsi="Times New Roman"/>
        </w:rPr>
        <w:t xml:space="preserve">karcinómom </w:t>
      </w:r>
      <w:r w:rsidR="0084139C" w:rsidRPr="00685FE7">
        <w:rPr>
          <w:rFonts w:ascii="Times New Roman" w:hAnsi="Times New Roman"/>
        </w:rPr>
        <w:t>pečene s</w:t>
      </w:r>
      <w:r w:rsidRPr="00685FE7">
        <w:rPr>
          <w:rFonts w:ascii="Times New Roman" w:hAnsi="Times New Roman"/>
        </w:rPr>
        <w:t>a</w:t>
      </w:r>
      <w:r w:rsidR="0084139C" w:rsidRPr="00685FE7">
        <w:rPr>
          <w:rFonts w:ascii="Times New Roman" w:hAnsi="Times New Roman"/>
        </w:rPr>
        <w:t xml:space="preserve"> </w:t>
      </w:r>
      <w:proofErr w:type="spellStart"/>
      <w:r w:rsidR="0084139C" w:rsidRPr="00685FE7">
        <w:rPr>
          <w:rFonts w:ascii="Times New Roman" w:hAnsi="Times New Roman"/>
        </w:rPr>
        <w:t>sa</w:t>
      </w:r>
      <w:proofErr w:type="spellEnd"/>
      <w:r w:rsidR="0084139C" w:rsidRPr="00685FE7">
        <w:rPr>
          <w:rFonts w:ascii="Times New Roman" w:hAnsi="Times New Roman"/>
        </w:rPr>
        <w:t xml:space="preserve"> musí zhodnotiť individuálny pomer prospechu a</w:t>
      </w:r>
      <w:r w:rsidR="00663DCE">
        <w:rPr>
          <w:rFonts w:ascii="Times New Roman" w:hAnsi="Times New Roman"/>
        </w:rPr>
        <w:t> </w:t>
      </w:r>
      <w:r w:rsidR="0084139C" w:rsidRPr="00685FE7">
        <w:rPr>
          <w:rFonts w:ascii="Times New Roman" w:hAnsi="Times New Roman"/>
        </w:rPr>
        <w:t>rizika.</w:t>
      </w:r>
    </w:p>
    <w:p w14:paraId="3FB6B620" w14:textId="77777777" w:rsidR="0084139C" w:rsidRPr="00685FE7" w:rsidRDefault="0084139C" w:rsidP="001B480B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F75CDF4" w14:textId="7FAB66CB" w:rsidR="0084139C" w:rsidRPr="00685FE7" w:rsidRDefault="0084139C" w:rsidP="0084139C">
      <w:pPr>
        <w:autoSpaceDE w:val="0"/>
        <w:autoSpaceDN w:val="0"/>
        <w:adjustRightInd w:val="0"/>
        <w:rPr>
          <w:rFonts w:ascii="Times New Roman" w:hAnsi="Times New Roman"/>
        </w:rPr>
      </w:pPr>
      <w:r w:rsidRPr="00685FE7">
        <w:rPr>
          <w:rFonts w:ascii="Times New Roman" w:hAnsi="Times New Roman"/>
        </w:rPr>
        <w:t>Ak sa vyskytnú akútne alebo chronické poruchy funkcie pečene, žena musí navštíviť špecialistu, aby ju vyšetril a</w:t>
      </w:r>
      <w:r w:rsidR="00663DCE">
        <w:rPr>
          <w:rFonts w:ascii="Times New Roman" w:hAnsi="Times New Roman"/>
        </w:rPr>
        <w:t> </w:t>
      </w:r>
      <w:r w:rsidRPr="00685FE7">
        <w:rPr>
          <w:rFonts w:ascii="Times New Roman" w:hAnsi="Times New Roman"/>
        </w:rPr>
        <w:t>poradil jej.</w:t>
      </w:r>
    </w:p>
    <w:p w14:paraId="456AEBCC" w14:textId="77777777" w:rsidR="0084139C" w:rsidRPr="00685FE7" w:rsidRDefault="0084139C" w:rsidP="001B480B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1E4C900" w14:textId="746D337C" w:rsidR="0084139C" w:rsidRPr="00D94E0C" w:rsidRDefault="001B480B" w:rsidP="001B480B">
      <w:pPr>
        <w:autoSpaceDE w:val="0"/>
        <w:autoSpaceDN w:val="0"/>
        <w:adjustRightInd w:val="0"/>
        <w:rPr>
          <w:rFonts w:ascii="Times New Roman" w:hAnsi="Times New Roman"/>
        </w:rPr>
      </w:pPr>
      <w:r w:rsidRPr="00685FE7">
        <w:rPr>
          <w:rFonts w:ascii="Times New Roman" w:hAnsi="Times New Roman"/>
        </w:rPr>
        <w:t xml:space="preserve">Epidemiologické štúdie spájajú užívanie </w:t>
      </w:r>
      <w:r w:rsidR="00262031" w:rsidRPr="00685FE7">
        <w:rPr>
          <w:rFonts w:ascii="Times New Roman" w:hAnsi="Times New Roman"/>
        </w:rPr>
        <w:t>COC</w:t>
      </w:r>
      <w:r w:rsidRPr="00685FE7">
        <w:rPr>
          <w:rFonts w:ascii="Times New Roman" w:hAnsi="Times New Roman"/>
        </w:rPr>
        <w:t xml:space="preserve"> so zvýšeným výskytom venózne</w:t>
      </w:r>
      <w:r w:rsidR="00802553" w:rsidRPr="00685FE7">
        <w:rPr>
          <w:rFonts w:ascii="Times New Roman" w:hAnsi="Times New Roman"/>
        </w:rPr>
        <w:t>j</w:t>
      </w:r>
      <w:r w:rsidRPr="00685FE7">
        <w:rPr>
          <w:rFonts w:ascii="Times New Roman" w:hAnsi="Times New Roman"/>
        </w:rPr>
        <w:t xml:space="preserve"> tromb</w:t>
      </w:r>
      <w:r w:rsidR="00EC22C1" w:rsidRPr="00663DCE">
        <w:rPr>
          <w:rFonts w:ascii="Times New Roman" w:hAnsi="Times New Roman"/>
        </w:rPr>
        <w:t>o</w:t>
      </w:r>
      <w:r w:rsidRPr="00663DCE">
        <w:rPr>
          <w:rFonts w:ascii="Times New Roman" w:hAnsi="Times New Roman"/>
        </w:rPr>
        <w:t>emb</w:t>
      </w:r>
      <w:r w:rsidR="00802553" w:rsidRPr="004F0926">
        <w:rPr>
          <w:rFonts w:ascii="Times New Roman" w:hAnsi="Times New Roman"/>
        </w:rPr>
        <w:t>ólie</w:t>
      </w:r>
      <w:r w:rsidRPr="004F0926">
        <w:rPr>
          <w:rFonts w:ascii="Times New Roman" w:hAnsi="Times New Roman"/>
        </w:rPr>
        <w:t xml:space="preserve"> (VTE, hlboká </w:t>
      </w:r>
      <w:proofErr w:type="spellStart"/>
      <w:r w:rsidRPr="004F0926">
        <w:rPr>
          <w:rFonts w:ascii="Times New Roman" w:hAnsi="Times New Roman"/>
        </w:rPr>
        <w:t>venózna</w:t>
      </w:r>
      <w:proofErr w:type="spellEnd"/>
      <w:r w:rsidRPr="004F0926">
        <w:rPr>
          <w:rFonts w:ascii="Times New Roman" w:hAnsi="Times New Roman"/>
        </w:rPr>
        <w:t xml:space="preserve"> trombóza a</w:t>
      </w:r>
      <w:r w:rsidR="00663DCE">
        <w:rPr>
          <w:rFonts w:ascii="Times New Roman" w:hAnsi="Times New Roman"/>
        </w:rPr>
        <w:t> </w:t>
      </w:r>
      <w:r w:rsidRPr="004F0926">
        <w:rPr>
          <w:rFonts w:ascii="Times New Roman" w:hAnsi="Times New Roman"/>
        </w:rPr>
        <w:t>pľúcna embólia). I</w:t>
      </w:r>
      <w:r w:rsidR="00663DCE">
        <w:rPr>
          <w:rFonts w:ascii="Times New Roman" w:hAnsi="Times New Roman"/>
        </w:rPr>
        <w:t> </w:t>
      </w:r>
      <w:r w:rsidRPr="004F0926">
        <w:rPr>
          <w:rFonts w:ascii="Times New Roman" w:hAnsi="Times New Roman"/>
        </w:rPr>
        <w:t xml:space="preserve">keď klinický dôkaz tohto tvrdenia pre </w:t>
      </w:r>
      <w:proofErr w:type="spellStart"/>
      <w:r w:rsidRPr="004F0926">
        <w:rPr>
          <w:rFonts w:ascii="Times New Roman" w:hAnsi="Times New Roman"/>
        </w:rPr>
        <w:t>dezogestrel</w:t>
      </w:r>
      <w:proofErr w:type="spellEnd"/>
      <w:r w:rsidRPr="004F0926">
        <w:rPr>
          <w:rFonts w:ascii="Times New Roman" w:hAnsi="Times New Roman"/>
        </w:rPr>
        <w:t xml:space="preserve"> používaný ako </w:t>
      </w:r>
      <w:r w:rsidR="00D94E0C">
        <w:rPr>
          <w:rFonts w:ascii="Times New Roman" w:hAnsi="Times New Roman"/>
        </w:rPr>
        <w:t>antikoncepcia</w:t>
      </w:r>
      <w:r w:rsidRPr="00D94E0C">
        <w:rPr>
          <w:rFonts w:ascii="Times New Roman" w:hAnsi="Times New Roman"/>
        </w:rPr>
        <w:t xml:space="preserve"> bez </w:t>
      </w:r>
      <w:proofErr w:type="spellStart"/>
      <w:r w:rsidRPr="00D94E0C">
        <w:rPr>
          <w:rFonts w:ascii="Times New Roman" w:hAnsi="Times New Roman"/>
        </w:rPr>
        <w:t>estrogénovej</w:t>
      </w:r>
      <w:proofErr w:type="spellEnd"/>
      <w:r w:rsidRPr="00D94E0C">
        <w:rPr>
          <w:rFonts w:ascii="Times New Roman" w:hAnsi="Times New Roman"/>
        </w:rPr>
        <w:t xml:space="preserve"> zložky nie je známy, v</w:t>
      </w:r>
      <w:r w:rsidR="00663DCE">
        <w:rPr>
          <w:rFonts w:ascii="Times New Roman" w:hAnsi="Times New Roman"/>
        </w:rPr>
        <w:t> </w:t>
      </w:r>
      <w:r w:rsidRPr="00D94E0C">
        <w:rPr>
          <w:rFonts w:ascii="Times New Roman" w:hAnsi="Times New Roman"/>
        </w:rPr>
        <w:t xml:space="preserve">prípade trombózy sa musí užívanie Azalie prerušiť. </w:t>
      </w:r>
      <w:r w:rsidR="008D7818" w:rsidRPr="00D94E0C">
        <w:rPr>
          <w:rFonts w:ascii="Times New Roman" w:hAnsi="Times New Roman"/>
        </w:rPr>
        <w:t xml:space="preserve">Tiež treba zvážiť prerušenie užívania Azalie pri dlhotrvajúcej </w:t>
      </w:r>
      <w:proofErr w:type="spellStart"/>
      <w:r w:rsidR="008D7818" w:rsidRPr="00D94E0C">
        <w:rPr>
          <w:rFonts w:ascii="Times New Roman" w:hAnsi="Times New Roman"/>
        </w:rPr>
        <w:t>imobilizácii</w:t>
      </w:r>
      <w:proofErr w:type="spellEnd"/>
      <w:r w:rsidR="008D7818" w:rsidRPr="00D94E0C">
        <w:rPr>
          <w:rFonts w:ascii="Times New Roman" w:hAnsi="Times New Roman"/>
        </w:rPr>
        <w:t xml:space="preserve"> v</w:t>
      </w:r>
      <w:r w:rsidR="00663DCE">
        <w:rPr>
          <w:rFonts w:ascii="Times New Roman" w:hAnsi="Times New Roman"/>
        </w:rPr>
        <w:t> </w:t>
      </w:r>
      <w:r w:rsidR="008D7818" w:rsidRPr="00D94E0C">
        <w:rPr>
          <w:rFonts w:ascii="Times New Roman" w:hAnsi="Times New Roman"/>
        </w:rPr>
        <w:t>dôsledku operácie alebo choroby.</w:t>
      </w:r>
    </w:p>
    <w:p w14:paraId="30FFE150" w14:textId="3A3CDE91" w:rsidR="001B480B" w:rsidRPr="00685FE7" w:rsidRDefault="001B480B" w:rsidP="001B480B">
      <w:pPr>
        <w:autoSpaceDE w:val="0"/>
        <w:autoSpaceDN w:val="0"/>
        <w:adjustRightInd w:val="0"/>
        <w:rPr>
          <w:rFonts w:ascii="Times New Roman" w:hAnsi="Times New Roman"/>
        </w:rPr>
      </w:pPr>
      <w:r w:rsidRPr="00685FE7">
        <w:rPr>
          <w:rFonts w:ascii="Times New Roman" w:hAnsi="Times New Roman"/>
        </w:rPr>
        <w:t>Ženy s</w:t>
      </w:r>
      <w:r w:rsidR="00663DCE">
        <w:rPr>
          <w:rFonts w:ascii="Times New Roman" w:hAnsi="Times New Roman"/>
        </w:rPr>
        <w:t> </w:t>
      </w:r>
      <w:r w:rsidRPr="00685FE7">
        <w:rPr>
          <w:rFonts w:ascii="Times New Roman" w:hAnsi="Times New Roman"/>
        </w:rPr>
        <w:t xml:space="preserve">anamnézou </w:t>
      </w:r>
      <w:proofErr w:type="spellStart"/>
      <w:r w:rsidRPr="00685FE7">
        <w:rPr>
          <w:rFonts w:ascii="Times New Roman" w:hAnsi="Times New Roman"/>
        </w:rPr>
        <w:t>tromb</w:t>
      </w:r>
      <w:r w:rsidR="00EC22C1" w:rsidRPr="00685FE7">
        <w:rPr>
          <w:rFonts w:ascii="Times New Roman" w:hAnsi="Times New Roman"/>
        </w:rPr>
        <w:t>o</w:t>
      </w:r>
      <w:r w:rsidRPr="00685FE7">
        <w:rPr>
          <w:rFonts w:ascii="Times New Roman" w:hAnsi="Times New Roman"/>
        </w:rPr>
        <w:t>embolickej</w:t>
      </w:r>
      <w:proofErr w:type="spellEnd"/>
      <w:r w:rsidRPr="00685FE7">
        <w:rPr>
          <w:rFonts w:ascii="Times New Roman" w:hAnsi="Times New Roman"/>
        </w:rPr>
        <w:t xml:space="preserve"> choroby musia byť </w:t>
      </w:r>
      <w:r w:rsidR="00262031" w:rsidRPr="00685FE7">
        <w:rPr>
          <w:rFonts w:ascii="Times New Roman" w:hAnsi="Times New Roman"/>
        </w:rPr>
        <w:t>upo</w:t>
      </w:r>
      <w:r w:rsidR="00802553" w:rsidRPr="00685FE7">
        <w:rPr>
          <w:rFonts w:ascii="Times New Roman" w:hAnsi="Times New Roman"/>
        </w:rPr>
        <w:t>zornené</w:t>
      </w:r>
      <w:r w:rsidRPr="00685FE7">
        <w:rPr>
          <w:rFonts w:ascii="Times New Roman" w:hAnsi="Times New Roman"/>
        </w:rPr>
        <w:t xml:space="preserve"> </w:t>
      </w:r>
      <w:r w:rsidR="00262031" w:rsidRPr="00685FE7">
        <w:rPr>
          <w:rFonts w:ascii="Times New Roman" w:hAnsi="Times New Roman"/>
        </w:rPr>
        <w:t>o</w:t>
      </w:r>
      <w:r w:rsidR="00663DCE">
        <w:rPr>
          <w:rFonts w:ascii="Times New Roman" w:hAnsi="Times New Roman"/>
        </w:rPr>
        <w:t> </w:t>
      </w:r>
      <w:r w:rsidRPr="00685FE7">
        <w:rPr>
          <w:rFonts w:ascii="Times New Roman" w:hAnsi="Times New Roman"/>
        </w:rPr>
        <w:t xml:space="preserve">možnosti </w:t>
      </w:r>
      <w:proofErr w:type="spellStart"/>
      <w:r w:rsidRPr="00685FE7">
        <w:rPr>
          <w:rFonts w:ascii="Times New Roman" w:hAnsi="Times New Roman"/>
        </w:rPr>
        <w:t>rekurencie</w:t>
      </w:r>
      <w:proofErr w:type="spellEnd"/>
      <w:r w:rsidRPr="00685FE7">
        <w:rPr>
          <w:rFonts w:ascii="Times New Roman" w:hAnsi="Times New Roman"/>
        </w:rPr>
        <w:t xml:space="preserve"> tohto ochorenia.</w:t>
      </w:r>
    </w:p>
    <w:p w14:paraId="63738B82" w14:textId="77777777" w:rsidR="008D7818" w:rsidRPr="00685FE7" w:rsidRDefault="008D7818" w:rsidP="001B480B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9CA5785" w14:textId="7985820B" w:rsidR="00E14807" w:rsidRDefault="00E14807" w:rsidP="00663DC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63A69">
        <w:rPr>
          <w:rFonts w:ascii="Times New Roman" w:hAnsi="Times New Roman" w:cs="Times New Roman"/>
          <w:sz w:val="22"/>
          <w:szCs w:val="22"/>
        </w:rPr>
        <w:t>Depresívna nálada a</w:t>
      </w:r>
      <w:r w:rsidR="00663DCE">
        <w:rPr>
          <w:rFonts w:ascii="Times New Roman" w:hAnsi="Times New Roman" w:cs="Times New Roman"/>
          <w:sz w:val="22"/>
          <w:szCs w:val="22"/>
        </w:rPr>
        <w:t> </w:t>
      </w:r>
      <w:r w:rsidRPr="00063A69">
        <w:rPr>
          <w:rFonts w:ascii="Times New Roman" w:hAnsi="Times New Roman" w:cs="Times New Roman"/>
          <w:sz w:val="22"/>
          <w:szCs w:val="22"/>
        </w:rPr>
        <w:t>depresia sú známe nežiaduce účinky, ktoré sa vyskytujú pri používaní hormonálnej antikoncepcie (pozri časť 4.8). Depresia môže byť závažná a</w:t>
      </w:r>
      <w:r w:rsidR="00663DCE">
        <w:rPr>
          <w:rFonts w:ascii="Times New Roman" w:hAnsi="Times New Roman" w:cs="Times New Roman"/>
          <w:sz w:val="22"/>
          <w:szCs w:val="22"/>
        </w:rPr>
        <w:t> </w:t>
      </w:r>
      <w:r w:rsidRPr="00063A69">
        <w:rPr>
          <w:rFonts w:ascii="Times New Roman" w:hAnsi="Times New Roman" w:cs="Times New Roman"/>
          <w:sz w:val="22"/>
          <w:szCs w:val="22"/>
        </w:rPr>
        <w:t>je všeobecne známym rizikovým faktorom pre samovražedné správanie a</w:t>
      </w:r>
      <w:r w:rsidR="00663DCE">
        <w:rPr>
          <w:rFonts w:ascii="Times New Roman" w:hAnsi="Times New Roman" w:cs="Times New Roman"/>
          <w:sz w:val="22"/>
          <w:szCs w:val="22"/>
        </w:rPr>
        <w:t> </w:t>
      </w:r>
      <w:r w:rsidRPr="00063A69">
        <w:rPr>
          <w:rFonts w:ascii="Times New Roman" w:hAnsi="Times New Roman" w:cs="Times New Roman"/>
          <w:sz w:val="22"/>
          <w:szCs w:val="22"/>
        </w:rPr>
        <w:t>samovraždu. Ženám je potrebné odporučiť, aby v</w:t>
      </w:r>
      <w:r w:rsidR="00663DCE">
        <w:rPr>
          <w:rFonts w:ascii="Times New Roman" w:hAnsi="Times New Roman" w:cs="Times New Roman"/>
          <w:sz w:val="22"/>
          <w:szCs w:val="22"/>
        </w:rPr>
        <w:t> </w:t>
      </w:r>
      <w:r w:rsidRPr="00063A69">
        <w:rPr>
          <w:rFonts w:ascii="Times New Roman" w:hAnsi="Times New Roman" w:cs="Times New Roman"/>
          <w:sz w:val="22"/>
          <w:szCs w:val="22"/>
        </w:rPr>
        <w:t>prípade výskytu zmien nálady a</w:t>
      </w:r>
      <w:r w:rsidR="00663DCE">
        <w:rPr>
          <w:rFonts w:ascii="Times New Roman" w:hAnsi="Times New Roman" w:cs="Times New Roman"/>
          <w:sz w:val="22"/>
          <w:szCs w:val="22"/>
        </w:rPr>
        <w:t> </w:t>
      </w:r>
      <w:r w:rsidRPr="00063A69">
        <w:rPr>
          <w:rFonts w:ascii="Times New Roman" w:hAnsi="Times New Roman" w:cs="Times New Roman"/>
          <w:sz w:val="22"/>
          <w:szCs w:val="22"/>
        </w:rPr>
        <w:t xml:space="preserve">príznakov depresie kontaktovali svojho lekára, vrátane prípadov, kedy sa tieto príznaky objavia krátko po začatí liečby. </w:t>
      </w:r>
    </w:p>
    <w:p w14:paraId="55F41EEB" w14:textId="77777777" w:rsidR="00663DCE" w:rsidRPr="00063A69" w:rsidRDefault="00663DCE" w:rsidP="004F0926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2BBE513" w14:textId="77777777" w:rsidR="001B480B" w:rsidRPr="00685FE7" w:rsidRDefault="001B480B" w:rsidP="001B480B">
      <w:pPr>
        <w:autoSpaceDE w:val="0"/>
        <w:autoSpaceDN w:val="0"/>
        <w:adjustRightInd w:val="0"/>
        <w:rPr>
          <w:rFonts w:ascii="Times New Roman" w:hAnsi="Times New Roman"/>
        </w:rPr>
      </w:pPr>
      <w:r w:rsidRPr="008B7107">
        <w:rPr>
          <w:rFonts w:ascii="Times New Roman" w:hAnsi="Times New Roman"/>
        </w:rPr>
        <w:t>Hoci progestagény môžu mať účinok na periférnu inzulínovú rezistenciu a glukózovú toleranciu, nie je žiadny dôkaz o potrebe zmeny terapeutického režimu u diabetičiek, ktoré používajú čisto progestagénové tablety. Avšak, pacientky diabetičky ma</w:t>
      </w:r>
      <w:r w:rsidR="00676244" w:rsidRPr="00685FE7">
        <w:rPr>
          <w:rFonts w:ascii="Times New Roman" w:hAnsi="Times New Roman"/>
        </w:rPr>
        <w:t>jú</w:t>
      </w:r>
      <w:r w:rsidRPr="00685FE7">
        <w:rPr>
          <w:rFonts w:ascii="Times New Roman" w:hAnsi="Times New Roman"/>
        </w:rPr>
        <w:t xml:space="preserve"> byť počas prvých mesiacov používania starostlivo sledované.</w:t>
      </w:r>
    </w:p>
    <w:p w14:paraId="5D4FE47D" w14:textId="77777777" w:rsidR="008D7481" w:rsidRPr="00685FE7" w:rsidRDefault="008D7481" w:rsidP="001B480B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CFD8067" w14:textId="77777777" w:rsidR="008D7481" w:rsidRPr="00685FE7" w:rsidRDefault="008D7481" w:rsidP="008D7481">
      <w:pPr>
        <w:autoSpaceDE w:val="0"/>
        <w:autoSpaceDN w:val="0"/>
        <w:adjustRightInd w:val="0"/>
        <w:rPr>
          <w:rFonts w:ascii="Times New Roman" w:hAnsi="Times New Roman"/>
        </w:rPr>
      </w:pPr>
      <w:r w:rsidRPr="00685FE7">
        <w:rPr>
          <w:rFonts w:ascii="Times New Roman" w:hAnsi="Times New Roman"/>
        </w:rPr>
        <w:t>Ak sa počas používania Azalie vyvinie trvalá hypertenzia alebo ak signifikantne zvýšený krvný tlak neodpovedá adekvátne na antihypertenzívnu liečbu, musí sa zvážiť vysadenie Azalie.</w:t>
      </w:r>
    </w:p>
    <w:p w14:paraId="0433C5F7" w14:textId="77777777" w:rsidR="008D7818" w:rsidRPr="00685FE7" w:rsidRDefault="008D7818" w:rsidP="001B480B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13E4057" w14:textId="77777777" w:rsidR="001B480B" w:rsidRPr="00685FE7" w:rsidRDefault="001B480B" w:rsidP="001B480B">
      <w:pPr>
        <w:autoSpaceDE w:val="0"/>
        <w:autoSpaceDN w:val="0"/>
        <w:adjustRightInd w:val="0"/>
        <w:rPr>
          <w:rFonts w:ascii="Times New Roman" w:hAnsi="Times New Roman"/>
        </w:rPr>
      </w:pPr>
      <w:r w:rsidRPr="00685FE7">
        <w:rPr>
          <w:rFonts w:ascii="Times New Roman" w:hAnsi="Times New Roman"/>
        </w:rPr>
        <w:t>Liečba Azaliou vedie k zníženiu sérových hladín estradiolu na úroveň zodpovedajúcu včasnej folikulárnej fáze. Dodnes ale nie je známe, či tento pokles má nejaký klinicky významný účinok na kostnú denzitu.</w:t>
      </w:r>
    </w:p>
    <w:p w14:paraId="5C371881" w14:textId="77777777" w:rsidR="002B1964" w:rsidRPr="00685FE7" w:rsidRDefault="002B1964" w:rsidP="001B480B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8B3F0F8" w14:textId="3C498A7A" w:rsidR="001B480B" w:rsidRPr="00685FE7" w:rsidRDefault="001B480B" w:rsidP="001B480B">
      <w:pPr>
        <w:autoSpaceDE w:val="0"/>
        <w:autoSpaceDN w:val="0"/>
        <w:adjustRightInd w:val="0"/>
        <w:rPr>
          <w:rFonts w:ascii="Times New Roman" w:hAnsi="Times New Roman"/>
        </w:rPr>
      </w:pPr>
      <w:r w:rsidRPr="00685FE7">
        <w:rPr>
          <w:rFonts w:ascii="Times New Roman" w:hAnsi="Times New Roman"/>
        </w:rPr>
        <w:t>Ochrana pred mimomaternicovou graviditou nie je u tradičných čisto progestagénových tabliet taká dobrá ako pri kombinovan</w:t>
      </w:r>
      <w:r w:rsidR="002A3373">
        <w:rPr>
          <w:rFonts w:ascii="Times New Roman" w:hAnsi="Times New Roman"/>
        </w:rPr>
        <w:t>ej</w:t>
      </w:r>
      <w:r w:rsidRPr="002A3373">
        <w:rPr>
          <w:rFonts w:ascii="Times New Roman" w:hAnsi="Times New Roman"/>
        </w:rPr>
        <w:t xml:space="preserve"> peroráln</w:t>
      </w:r>
      <w:r w:rsidR="002A3373">
        <w:rPr>
          <w:rFonts w:ascii="Times New Roman" w:hAnsi="Times New Roman"/>
        </w:rPr>
        <w:t>ej</w:t>
      </w:r>
      <w:r w:rsidRPr="002A3373">
        <w:rPr>
          <w:rFonts w:ascii="Times New Roman" w:hAnsi="Times New Roman"/>
        </w:rPr>
        <w:t xml:space="preserve"> </w:t>
      </w:r>
      <w:r w:rsidR="002A3373">
        <w:rPr>
          <w:rFonts w:ascii="Times New Roman" w:hAnsi="Times New Roman"/>
        </w:rPr>
        <w:t>antikoncepci</w:t>
      </w:r>
      <w:r w:rsidR="00663DCE">
        <w:rPr>
          <w:rFonts w:ascii="Times New Roman" w:hAnsi="Times New Roman"/>
        </w:rPr>
        <w:t>i</w:t>
      </w:r>
      <w:r w:rsidRPr="002A3373">
        <w:rPr>
          <w:rFonts w:ascii="Times New Roman" w:hAnsi="Times New Roman"/>
        </w:rPr>
        <w:t xml:space="preserve">, čo má súvis s vyšším výskytom ovulácií počas </w:t>
      </w:r>
      <w:r w:rsidRPr="002A3373">
        <w:rPr>
          <w:rFonts w:ascii="Times New Roman" w:hAnsi="Times New Roman"/>
        </w:rPr>
        <w:lastRenderedPageBreak/>
        <w:t xml:space="preserve">užívania čisto progestagénových tabliet. Napriek tomu, že Azalia </w:t>
      </w:r>
      <w:r w:rsidR="00F83173" w:rsidRPr="002A3373">
        <w:rPr>
          <w:rFonts w:ascii="Times New Roman" w:hAnsi="Times New Roman"/>
        </w:rPr>
        <w:t xml:space="preserve">trvale </w:t>
      </w:r>
      <w:r w:rsidRPr="002A3373">
        <w:rPr>
          <w:rFonts w:ascii="Times New Roman" w:hAnsi="Times New Roman"/>
        </w:rPr>
        <w:t>inhibuje ovuláciu, u žien s amenoreou alebo bolesťami brucha sa má v diferenciálnej diagnostike vziať do úvahy možnosť mimomaternicovej gravidity.</w:t>
      </w:r>
    </w:p>
    <w:p w14:paraId="3A302758" w14:textId="77777777" w:rsidR="00335C76" w:rsidRPr="00685FE7" w:rsidRDefault="00335C76" w:rsidP="001B480B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4623F39" w14:textId="77777777" w:rsidR="008D7481" w:rsidRPr="00685FE7" w:rsidRDefault="001B480B" w:rsidP="001B480B">
      <w:pPr>
        <w:autoSpaceDE w:val="0"/>
        <w:autoSpaceDN w:val="0"/>
        <w:adjustRightInd w:val="0"/>
        <w:rPr>
          <w:rFonts w:ascii="Times New Roman" w:hAnsi="Times New Roman"/>
        </w:rPr>
      </w:pPr>
      <w:r w:rsidRPr="00685FE7">
        <w:rPr>
          <w:rFonts w:ascii="Times New Roman" w:hAnsi="Times New Roman"/>
        </w:rPr>
        <w:t>Zriedkavo sa môže vyskytnúť chloazma, najmä u žien s anamnézou chloasma gravidarum. Ženy so sklonom ku chloazme sa ma</w:t>
      </w:r>
      <w:r w:rsidR="0092455B" w:rsidRPr="00685FE7">
        <w:rPr>
          <w:rFonts w:ascii="Times New Roman" w:hAnsi="Times New Roman"/>
        </w:rPr>
        <w:t>jú</w:t>
      </w:r>
      <w:r w:rsidRPr="00685FE7">
        <w:rPr>
          <w:rFonts w:ascii="Times New Roman" w:hAnsi="Times New Roman"/>
        </w:rPr>
        <w:t xml:space="preserve"> počas užívania Azalie vyhýbať slnku a ultrafialovému žiareniu.</w:t>
      </w:r>
    </w:p>
    <w:p w14:paraId="282048E6" w14:textId="77777777" w:rsidR="008D7481" w:rsidRPr="00685FE7" w:rsidRDefault="008D7481" w:rsidP="001B480B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9995533" w14:textId="77777777" w:rsidR="008D7481" w:rsidRPr="00685FE7" w:rsidRDefault="008D7481" w:rsidP="008D7481">
      <w:pPr>
        <w:autoSpaceDE w:val="0"/>
        <w:autoSpaceDN w:val="0"/>
        <w:adjustRightInd w:val="0"/>
        <w:rPr>
          <w:rFonts w:ascii="Times New Roman" w:hAnsi="Times New Roman"/>
        </w:rPr>
      </w:pPr>
      <w:r w:rsidRPr="00685FE7">
        <w:rPr>
          <w:rFonts w:ascii="Times New Roman" w:hAnsi="Times New Roman"/>
        </w:rPr>
        <w:t>Počas gravidity a počas užívania pohlavných steroidov sa hlásili nasledovné stavy, no ich súvislosť s používaním progestagénov nebola preukázaná: žltačka a/alebo svrbenie súvisiace s cholestázou, vznik žlčových kameňov, porfýria, systémový lupus erythematosus, hemolyticko-uremický syndróm, Sydenhamova chorea, herpes gestationis, strata sluchu spôsobená otosklerózou, (hereditárny) angioedém.</w:t>
      </w:r>
    </w:p>
    <w:p w14:paraId="0A6687D5" w14:textId="77777777" w:rsidR="008D7481" w:rsidRPr="00685FE7" w:rsidRDefault="008D7481" w:rsidP="001B480B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A75A510" w14:textId="77777777" w:rsidR="00364EF0" w:rsidRPr="004F0926" w:rsidRDefault="00364EF0" w:rsidP="00B77538">
      <w:pPr>
        <w:autoSpaceDE w:val="0"/>
        <w:autoSpaceDN w:val="0"/>
        <w:adjustRightInd w:val="0"/>
        <w:rPr>
          <w:rFonts w:ascii="Times New Roman" w:hAnsi="Times New Roman"/>
        </w:rPr>
      </w:pPr>
      <w:r w:rsidRPr="00685FE7">
        <w:rPr>
          <w:rFonts w:ascii="Times New Roman" w:hAnsi="Times New Roman"/>
        </w:rPr>
        <w:t xml:space="preserve">Účinnosť </w:t>
      </w:r>
      <w:r w:rsidR="00325D6B" w:rsidRPr="00685FE7">
        <w:rPr>
          <w:rFonts w:ascii="Times New Roman" w:hAnsi="Times New Roman"/>
        </w:rPr>
        <w:t>Azalie</w:t>
      </w:r>
      <w:r w:rsidRPr="00685FE7">
        <w:rPr>
          <w:rFonts w:ascii="Times New Roman" w:hAnsi="Times New Roman"/>
        </w:rPr>
        <w:t xml:space="preserve"> sa môže znížiť v prípad</w:t>
      </w:r>
      <w:r w:rsidR="00325D6B" w:rsidRPr="00685FE7">
        <w:rPr>
          <w:rFonts w:ascii="Times New Roman" w:hAnsi="Times New Roman"/>
        </w:rPr>
        <w:t>e</w:t>
      </w:r>
      <w:r w:rsidRPr="00685FE7">
        <w:rPr>
          <w:rFonts w:ascii="Times New Roman" w:hAnsi="Times New Roman"/>
        </w:rPr>
        <w:t xml:space="preserve"> vynech</w:t>
      </w:r>
      <w:r w:rsidR="00325D6B" w:rsidRPr="00685FE7">
        <w:rPr>
          <w:rFonts w:ascii="Times New Roman" w:hAnsi="Times New Roman"/>
        </w:rPr>
        <w:t>ania</w:t>
      </w:r>
      <w:r w:rsidRPr="00685FE7">
        <w:rPr>
          <w:rFonts w:ascii="Times New Roman" w:hAnsi="Times New Roman"/>
        </w:rPr>
        <w:t xml:space="preserve"> tabl</w:t>
      </w:r>
      <w:r w:rsidR="00325D6B" w:rsidRPr="00685FE7">
        <w:rPr>
          <w:rFonts w:ascii="Times New Roman" w:hAnsi="Times New Roman"/>
        </w:rPr>
        <w:t>i</w:t>
      </w:r>
      <w:r w:rsidRPr="00685FE7">
        <w:rPr>
          <w:rFonts w:ascii="Times New Roman" w:hAnsi="Times New Roman"/>
        </w:rPr>
        <w:t>et (pozri časť 4.2), gastrointestinálných ťažkostí (pozri časť 4.2) alebo ak sa súbežne užívajú ďalšie lieky</w:t>
      </w:r>
      <w:r w:rsidR="00325D6B" w:rsidRPr="00663DCE">
        <w:rPr>
          <w:rFonts w:ascii="Times New Roman" w:hAnsi="Times New Roman"/>
        </w:rPr>
        <w:t xml:space="preserve">, ktoré znižujú </w:t>
      </w:r>
      <w:r w:rsidR="00F13B7F" w:rsidRPr="00663DCE">
        <w:rPr>
          <w:rFonts w:ascii="Times New Roman" w:hAnsi="Times New Roman"/>
        </w:rPr>
        <w:t xml:space="preserve">plazmatickú </w:t>
      </w:r>
      <w:r w:rsidR="00325D6B" w:rsidRPr="004F0926">
        <w:rPr>
          <w:rFonts w:ascii="Times New Roman" w:hAnsi="Times New Roman"/>
        </w:rPr>
        <w:t>koncentráciu etonogestrelu, aktív</w:t>
      </w:r>
      <w:r w:rsidR="00F13B7F" w:rsidRPr="004F0926">
        <w:rPr>
          <w:rFonts w:ascii="Times New Roman" w:hAnsi="Times New Roman"/>
        </w:rPr>
        <w:t xml:space="preserve">neho metabolitu dezogestrelu </w:t>
      </w:r>
      <w:r w:rsidRPr="004F0926">
        <w:rPr>
          <w:rFonts w:ascii="Times New Roman" w:hAnsi="Times New Roman"/>
        </w:rPr>
        <w:t>(pozri časť 4.5)</w:t>
      </w:r>
      <w:r w:rsidR="00325D6B" w:rsidRPr="004F0926">
        <w:rPr>
          <w:rFonts w:ascii="Times New Roman" w:hAnsi="Times New Roman"/>
        </w:rPr>
        <w:t>.</w:t>
      </w:r>
    </w:p>
    <w:p w14:paraId="2E4A1082" w14:textId="77777777" w:rsidR="00364EF0" w:rsidRPr="004F0926" w:rsidRDefault="00364EF0" w:rsidP="001B480B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A681FD1" w14:textId="77777777" w:rsidR="00325D6B" w:rsidRPr="004F0926" w:rsidRDefault="00325D6B" w:rsidP="00325D6B">
      <w:pPr>
        <w:autoSpaceDE w:val="0"/>
        <w:autoSpaceDN w:val="0"/>
        <w:adjustRightInd w:val="0"/>
        <w:rPr>
          <w:rFonts w:ascii="Times New Roman" w:hAnsi="Times New Roman"/>
          <w:u w:val="single"/>
        </w:rPr>
      </w:pPr>
      <w:r w:rsidRPr="004F0926">
        <w:rPr>
          <w:rFonts w:ascii="Times New Roman" w:hAnsi="Times New Roman"/>
          <w:u w:val="single"/>
        </w:rPr>
        <w:t>Laboratórne vyšetrenia</w:t>
      </w:r>
    </w:p>
    <w:p w14:paraId="379997E7" w14:textId="2AE28C82" w:rsidR="00325D6B" w:rsidRPr="002A3373" w:rsidRDefault="00325D6B" w:rsidP="00B77538">
      <w:pPr>
        <w:autoSpaceDE w:val="0"/>
        <w:autoSpaceDN w:val="0"/>
        <w:adjustRightInd w:val="0"/>
        <w:rPr>
          <w:rFonts w:ascii="Times New Roman" w:hAnsi="Times New Roman"/>
        </w:rPr>
      </w:pPr>
      <w:r w:rsidRPr="00B77538">
        <w:rPr>
          <w:rFonts w:ascii="Times New Roman" w:hAnsi="Times New Roman" w:cs="Times New Roman"/>
        </w:rPr>
        <w:t>Údaje zí</w:t>
      </w:r>
      <w:smartTag w:uri="urn:schemas-microsoft-com:office:smarttags" w:element="PersonName">
        <w:r w:rsidRPr="00B77538">
          <w:rPr>
            <w:rFonts w:ascii="Times New Roman" w:hAnsi="Times New Roman" w:cs="Times New Roman"/>
          </w:rPr>
          <w:t>sk</w:t>
        </w:r>
      </w:smartTag>
      <w:r w:rsidRPr="00B77538">
        <w:rPr>
          <w:rFonts w:ascii="Times New Roman" w:hAnsi="Times New Roman" w:cs="Times New Roman"/>
        </w:rPr>
        <w:t>ané s COC preukázali, že antikoncepčné steroidy môžu ovplyvniť výsledky niektorých lab</w:t>
      </w:r>
      <w:r w:rsidRPr="00646F34">
        <w:rPr>
          <w:rFonts w:ascii="Times New Roman" w:hAnsi="Times New Roman" w:cs="Times New Roman"/>
        </w:rPr>
        <w:t>oratórnych vyšetrení</w:t>
      </w:r>
      <w:r w:rsidR="002A3373">
        <w:rPr>
          <w:rFonts w:ascii="Times New Roman" w:hAnsi="Times New Roman" w:cs="Times New Roman"/>
        </w:rPr>
        <w:t>,</w:t>
      </w:r>
      <w:r w:rsidRPr="00646F34">
        <w:rPr>
          <w:rFonts w:ascii="Times New Roman" w:hAnsi="Times New Roman" w:cs="Times New Roman"/>
        </w:rPr>
        <w:t xml:space="preserve"> vrátane biochemických parametrov funkcie pečene, štítnej žľazy, nadobličiek a obličiek, sérových hladín (transportných) proteínov, napr. globulínu viažuceho kortikosteroidy a lipidových/lipoproteínových frakcií, parametrov metabolizmu </w:t>
      </w:r>
      <w:r w:rsidRPr="0029245D">
        <w:rPr>
          <w:rFonts w:ascii="Times New Roman" w:hAnsi="Times New Roman" w:cs="Times New Roman"/>
        </w:rPr>
        <w:t xml:space="preserve">uhľohydrátov a parametrov koagulácie a fibrinolýzy. Zmeny zvyčajne zostávajú v rámci </w:t>
      </w:r>
      <w:r w:rsidR="00044F6C" w:rsidRPr="008B7107">
        <w:rPr>
          <w:rFonts w:ascii="Times New Roman" w:hAnsi="Times New Roman"/>
          <w:color w:val="000000"/>
        </w:rPr>
        <w:t xml:space="preserve">referenčných </w:t>
      </w:r>
      <w:r w:rsidRPr="008B7107">
        <w:rPr>
          <w:rFonts w:ascii="Times New Roman" w:hAnsi="Times New Roman"/>
        </w:rPr>
        <w:t xml:space="preserve">laboratórnych hodnôt. Nie je známe do akej miery sa tieto údaje </w:t>
      </w:r>
      <w:r w:rsidR="00044F6C" w:rsidRPr="002A3373">
        <w:rPr>
          <w:rFonts w:ascii="Times New Roman" w:hAnsi="Times New Roman"/>
        </w:rPr>
        <w:t>vzťahujú</w:t>
      </w:r>
      <w:r w:rsidRPr="002A3373">
        <w:rPr>
          <w:rFonts w:ascii="Times New Roman" w:hAnsi="Times New Roman"/>
        </w:rPr>
        <w:t xml:space="preserve"> aj</w:t>
      </w:r>
      <w:r w:rsidR="00044F6C" w:rsidRPr="002A3373">
        <w:rPr>
          <w:rFonts w:ascii="Times New Roman" w:hAnsi="Times New Roman"/>
        </w:rPr>
        <w:t xml:space="preserve"> na</w:t>
      </w:r>
      <w:r w:rsidRPr="002A3373">
        <w:rPr>
          <w:rFonts w:ascii="Times New Roman" w:hAnsi="Times New Roman"/>
        </w:rPr>
        <w:t xml:space="preserve"> </w:t>
      </w:r>
      <w:r w:rsidR="00044F6C" w:rsidRPr="002A3373">
        <w:rPr>
          <w:rFonts w:ascii="Times New Roman" w:hAnsi="Times New Roman"/>
          <w:color w:val="000000"/>
        </w:rPr>
        <w:t xml:space="preserve">čisto </w:t>
      </w:r>
      <w:proofErr w:type="spellStart"/>
      <w:r w:rsidR="00044F6C" w:rsidRPr="002A3373">
        <w:rPr>
          <w:rFonts w:ascii="Times New Roman" w:hAnsi="Times New Roman"/>
          <w:color w:val="000000"/>
        </w:rPr>
        <w:t>progestagénov</w:t>
      </w:r>
      <w:r w:rsidR="002A3373">
        <w:rPr>
          <w:rFonts w:ascii="Times New Roman" w:hAnsi="Times New Roman"/>
          <w:color w:val="000000"/>
        </w:rPr>
        <w:t>ú</w:t>
      </w:r>
      <w:proofErr w:type="spellEnd"/>
      <w:r w:rsidR="00044F6C" w:rsidRPr="002A3373">
        <w:rPr>
          <w:rFonts w:ascii="Times New Roman" w:hAnsi="Times New Roman"/>
          <w:color w:val="000000"/>
        </w:rPr>
        <w:t xml:space="preserve"> </w:t>
      </w:r>
      <w:r w:rsidR="002A3373">
        <w:rPr>
          <w:rFonts w:ascii="Times New Roman" w:hAnsi="Times New Roman"/>
          <w:color w:val="000000"/>
        </w:rPr>
        <w:t>antikoncepciu</w:t>
      </w:r>
      <w:r w:rsidRPr="002A3373">
        <w:rPr>
          <w:rFonts w:ascii="Times New Roman" w:hAnsi="Times New Roman"/>
        </w:rPr>
        <w:t>.</w:t>
      </w:r>
    </w:p>
    <w:p w14:paraId="1A653FE1" w14:textId="77777777" w:rsidR="00364EF0" w:rsidRPr="00685FE7" w:rsidRDefault="00364EF0" w:rsidP="001B480B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28C4B2F" w14:textId="77777777" w:rsidR="00E14807" w:rsidRDefault="00E14807" w:rsidP="0017403E">
      <w:pPr>
        <w:outlineLvl w:val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Pomocná látka</w:t>
      </w:r>
    </w:p>
    <w:p w14:paraId="66169245" w14:textId="5153AD24" w:rsidR="00E14807" w:rsidRDefault="0017403E" w:rsidP="0017403E">
      <w:pPr>
        <w:outlineLvl w:val="0"/>
        <w:rPr>
          <w:rFonts w:ascii="Times New Roman" w:hAnsi="Times New Roman" w:cs="Times New Roman"/>
        </w:rPr>
      </w:pPr>
      <w:r w:rsidRPr="008B7107">
        <w:rPr>
          <w:rFonts w:ascii="Times New Roman" w:hAnsi="Times New Roman"/>
        </w:rPr>
        <w:t xml:space="preserve">Azalia filmom obalené tablety obsahuje </w:t>
      </w:r>
      <w:r w:rsidR="00143D3A" w:rsidRPr="008B7107">
        <w:rPr>
          <w:rFonts w:ascii="Times New Roman" w:hAnsi="Times New Roman"/>
        </w:rPr>
        <w:t>52,</w:t>
      </w:r>
      <w:r w:rsidR="00143D3A" w:rsidRPr="002A3373">
        <w:rPr>
          <w:rFonts w:ascii="Times New Roman" w:hAnsi="Times New Roman"/>
        </w:rPr>
        <w:t>34</w:t>
      </w:r>
      <w:r w:rsidR="00FC3189" w:rsidRPr="002A3373">
        <w:rPr>
          <w:rFonts w:ascii="Times New Roman" w:hAnsi="Times New Roman"/>
        </w:rPr>
        <w:t> </w:t>
      </w:r>
      <w:r w:rsidRPr="002A3373">
        <w:rPr>
          <w:rFonts w:ascii="Times New Roman" w:hAnsi="Times New Roman"/>
        </w:rPr>
        <w:t>mg laktózy (vo forme monohydrátu laktózy</w:t>
      </w:r>
      <w:r w:rsidRPr="00CC7D42">
        <w:rPr>
          <w:rFonts w:ascii="Times New Roman" w:hAnsi="Times New Roman" w:cs="Times New Roman"/>
        </w:rPr>
        <w:t>)</w:t>
      </w:r>
      <w:r w:rsidR="00E14807">
        <w:rPr>
          <w:rFonts w:ascii="Times New Roman" w:hAnsi="Times New Roman" w:cs="Times New Roman"/>
        </w:rPr>
        <w:t>.</w:t>
      </w:r>
    </w:p>
    <w:p w14:paraId="0AF64181" w14:textId="77777777" w:rsidR="00E14807" w:rsidRPr="004F0926" w:rsidRDefault="00E14807" w:rsidP="00E14807">
      <w:pPr>
        <w:rPr>
          <w:rFonts w:ascii="Times New Roman" w:hAnsi="Times New Roman" w:cs="Times New Roman"/>
          <w:lang w:eastAsia="de-DE"/>
        </w:rPr>
      </w:pPr>
      <w:r w:rsidRPr="004F0926">
        <w:rPr>
          <w:rFonts w:ascii="Times New Roman" w:hAnsi="Times New Roman" w:cs="Times New Roman"/>
          <w:lang w:eastAsia="de-DE"/>
        </w:rPr>
        <w:t>Pacientky so zriedkavými dedičnými problémami galaktózovej intolerancie, celkovým deficitom laktázy alebo glukózo-galaktózovou malabsorpciou nesmú užívať tento liek.</w:t>
      </w:r>
    </w:p>
    <w:p w14:paraId="58E984BF" w14:textId="77777777" w:rsidR="001B480B" w:rsidRPr="00685FE7" w:rsidRDefault="001B480B" w:rsidP="004F0926">
      <w:pPr>
        <w:outlineLvl w:val="0"/>
        <w:rPr>
          <w:rFonts w:ascii="Times New Roman" w:hAnsi="Times New Roman"/>
        </w:rPr>
      </w:pPr>
    </w:p>
    <w:p w14:paraId="1196764C" w14:textId="77777777" w:rsidR="001B480B" w:rsidRPr="00685FE7" w:rsidRDefault="001B480B" w:rsidP="001B480B">
      <w:pPr>
        <w:ind w:left="567" w:hanging="567"/>
        <w:jc w:val="both"/>
        <w:outlineLvl w:val="0"/>
        <w:rPr>
          <w:rFonts w:ascii="Times New Roman" w:hAnsi="Times New Roman"/>
          <w:b/>
        </w:rPr>
      </w:pPr>
      <w:r w:rsidRPr="00685FE7">
        <w:rPr>
          <w:rFonts w:ascii="Times New Roman" w:hAnsi="Times New Roman"/>
          <w:b/>
        </w:rPr>
        <w:t>4.5</w:t>
      </w:r>
      <w:r w:rsidRPr="00685FE7">
        <w:rPr>
          <w:rFonts w:ascii="Times New Roman" w:hAnsi="Times New Roman"/>
          <w:b/>
        </w:rPr>
        <w:tab/>
        <w:t>Liekové a iné interakcie</w:t>
      </w:r>
    </w:p>
    <w:p w14:paraId="5444EC18" w14:textId="77777777" w:rsidR="001B480B" w:rsidRPr="00685FE7" w:rsidRDefault="001B480B" w:rsidP="001B480B">
      <w:pPr>
        <w:ind w:left="709" w:hanging="709"/>
        <w:rPr>
          <w:rFonts w:ascii="Times New Roman" w:hAnsi="Times New Roman"/>
        </w:rPr>
      </w:pPr>
    </w:p>
    <w:p w14:paraId="73222E2E" w14:textId="77777777" w:rsidR="00044F6C" w:rsidRPr="00685FE7" w:rsidRDefault="001B480B" w:rsidP="001B480B">
      <w:pPr>
        <w:autoSpaceDE w:val="0"/>
        <w:autoSpaceDN w:val="0"/>
        <w:adjustRightInd w:val="0"/>
        <w:rPr>
          <w:rFonts w:ascii="Times New Roman" w:hAnsi="Times New Roman"/>
          <w:color w:val="000000"/>
          <w:u w:val="single"/>
        </w:rPr>
      </w:pPr>
      <w:r w:rsidRPr="00685FE7">
        <w:rPr>
          <w:rFonts w:ascii="Times New Roman" w:hAnsi="Times New Roman"/>
          <w:color w:val="000000"/>
          <w:u w:val="single"/>
        </w:rPr>
        <w:t xml:space="preserve">Interakcie </w:t>
      </w:r>
    </w:p>
    <w:p w14:paraId="01529646" w14:textId="77777777" w:rsidR="00044F6C" w:rsidRPr="00B77538" w:rsidRDefault="00044F6C" w:rsidP="00044F6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585B9CC6" w14:textId="2ACCD6E6" w:rsidR="00044F6C" w:rsidRPr="00646F34" w:rsidRDefault="00044F6C" w:rsidP="00B7753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646F34">
        <w:rPr>
          <w:rFonts w:ascii="Times New Roman" w:hAnsi="Times New Roman" w:cs="Times New Roman"/>
          <w:color w:val="000000"/>
        </w:rPr>
        <w:t>Poznámka: na určenie potenciálnych interakcií je potrebné sa oboznámiť s odbornými informáciami súbežne používaných lieko</w:t>
      </w:r>
      <w:r w:rsidR="00A65D89">
        <w:rPr>
          <w:rFonts w:ascii="Times New Roman" w:hAnsi="Times New Roman" w:cs="Times New Roman"/>
          <w:color w:val="000000"/>
        </w:rPr>
        <w:t>v</w:t>
      </w:r>
      <w:r w:rsidRPr="00646F34">
        <w:rPr>
          <w:rFonts w:ascii="Times New Roman" w:hAnsi="Times New Roman" w:cs="Times New Roman"/>
          <w:color w:val="000000"/>
        </w:rPr>
        <w:t>.</w:t>
      </w:r>
    </w:p>
    <w:p w14:paraId="4D9A2B40" w14:textId="77777777" w:rsidR="00044F6C" w:rsidRPr="00646F34" w:rsidRDefault="00044F6C" w:rsidP="00646F3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2E7A1AF4" w14:textId="77777777" w:rsidR="00044F6C" w:rsidRPr="008B7107" w:rsidRDefault="00044F6C" w:rsidP="00646F34">
      <w:pPr>
        <w:autoSpaceDE w:val="0"/>
        <w:autoSpaceDN w:val="0"/>
        <w:adjustRightInd w:val="0"/>
        <w:rPr>
          <w:rFonts w:ascii="Times New Roman" w:hAnsi="Times New Roman"/>
          <w:color w:val="000000"/>
          <w:u w:val="single"/>
        </w:rPr>
      </w:pPr>
      <w:r w:rsidRPr="008B7107">
        <w:rPr>
          <w:rFonts w:ascii="Times New Roman" w:hAnsi="Times New Roman"/>
          <w:color w:val="000000"/>
          <w:u w:val="single"/>
        </w:rPr>
        <w:t xml:space="preserve">Vplyv iných liekov na </w:t>
      </w:r>
      <w:r w:rsidRPr="00B77538">
        <w:rPr>
          <w:rFonts w:ascii="Times New Roman" w:hAnsi="Times New Roman" w:cs="Times New Roman"/>
          <w:bCs/>
          <w:iCs/>
          <w:color w:val="000000"/>
          <w:u w:val="single"/>
        </w:rPr>
        <w:t>Azaliu</w:t>
      </w:r>
    </w:p>
    <w:p w14:paraId="1D68E147" w14:textId="77777777" w:rsidR="00044F6C" w:rsidRPr="00646F34" w:rsidRDefault="00044F6C" w:rsidP="0029245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B77538">
        <w:rPr>
          <w:rFonts w:ascii="Times New Roman" w:hAnsi="Times New Roman" w:cs="Times New Roman"/>
          <w:color w:val="000000"/>
        </w:rPr>
        <w:t>Môžu sa objaviť interakcie s liekmi, ktoré indukujú mikrozomálne enzýmy, čo môže mať za následo</w:t>
      </w:r>
      <w:r w:rsidRPr="00646F34">
        <w:rPr>
          <w:rFonts w:ascii="Times New Roman" w:hAnsi="Times New Roman" w:cs="Times New Roman"/>
          <w:color w:val="000000"/>
        </w:rPr>
        <w:t>k zvýšený klírens pohlavných hormónov a môže viesť k medzimenštruačnému krvácaniu a/alebo k zlyhaniu antikoncepcie.</w:t>
      </w:r>
    </w:p>
    <w:p w14:paraId="5B972414" w14:textId="77777777" w:rsidR="00044F6C" w:rsidRPr="0029245D" w:rsidRDefault="00044F6C" w:rsidP="008B710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504FF173" w14:textId="77777777" w:rsidR="00044F6C" w:rsidRPr="002A3373" w:rsidRDefault="00044F6C" w:rsidP="00044F6C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8B7107">
        <w:rPr>
          <w:rFonts w:ascii="Times New Roman" w:hAnsi="Times New Roman"/>
          <w:i/>
          <w:color w:val="000000"/>
        </w:rPr>
        <w:t>Manažment</w:t>
      </w:r>
    </w:p>
    <w:p w14:paraId="25EEAEFB" w14:textId="77777777" w:rsidR="00044F6C" w:rsidRPr="00685FE7" w:rsidRDefault="00044F6C" w:rsidP="00B77538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685FE7">
        <w:rPr>
          <w:rFonts w:ascii="Times New Roman" w:hAnsi="Times New Roman"/>
          <w:color w:val="000000"/>
        </w:rPr>
        <w:t>Indukcia enzýmov sa môže objaviť po niekoľkých dňoch liečby. Maximálna indukcia enzýmov sa zvyčajne pozoruje do niekoľkých týždňov. Po ukončení liečby môže indukcia enzýmov pretrvávať ešte približne 4 týždne.</w:t>
      </w:r>
    </w:p>
    <w:p w14:paraId="50BBA3BB" w14:textId="77777777" w:rsidR="00044F6C" w:rsidRPr="00685FE7" w:rsidRDefault="00044F6C" w:rsidP="00044F6C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498520E3" w14:textId="77777777" w:rsidR="00044F6C" w:rsidRPr="00685FE7" w:rsidRDefault="00044F6C" w:rsidP="00044F6C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685FE7">
        <w:rPr>
          <w:rFonts w:ascii="Times New Roman" w:hAnsi="Times New Roman"/>
          <w:i/>
          <w:color w:val="000000"/>
        </w:rPr>
        <w:t>Krátkodobá liečba</w:t>
      </w:r>
    </w:p>
    <w:p w14:paraId="134B8A25" w14:textId="77777777" w:rsidR="00044F6C" w:rsidRPr="00685FE7" w:rsidRDefault="00044F6C" w:rsidP="00B77538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685FE7">
        <w:rPr>
          <w:rFonts w:ascii="Times New Roman" w:hAnsi="Times New Roman"/>
          <w:color w:val="000000"/>
        </w:rPr>
        <w:t xml:space="preserve">Ženy liečené liekmi alebo rastlinnými prípravkami indukujúcimi pečeňové enzýmy majú byť poučené, že účinnosť </w:t>
      </w:r>
      <w:r w:rsidR="00F13B7F" w:rsidRPr="00685FE7">
        <w:rPr>
          <w:rFonts w:ascii="Times New Roman" w:hAnsi="Times New Roman"/>
          <w:color w:val="000000"/>
        </w:rPr>
        <w:t>Azalie</w:t>
      </w:r>
      <w:r w:rsidRPr="00685FE7">
        <w:rPr>
          <w:rFonts w:ascii="Times New Roman" w:hAnsi="Times New Roman"/>
          <w:color w:val="000000"/>
        </w:rPr>
        <w:t xml:space="preserve"> sa môže znížiť. Ako doplnok k </w:t>
      </w:r>
      <w:r w:rsidR="00F13B7F" w:rsidRPr="00685FE7">
        <w:rPr>
          <w:rFonts w:ascii="Times New Roman" w:hAnsi="Times New Roman"/>
          <w:color w:val="000000"/>
        </w:rPr>
        <w:t>Azalii</w:t>
      </w:r>
      <w:r w:rsidRPr="00685FE7">
        <w:rPr>
          <w:rFonts w:ascii="Times New Roman" w:hAnsi="Times New Roman"/>
          <w:color w:val="000000"/>
        </w:rPr>
        <w:t xml:space="preserve"> sa má používať</w:t>
      </w:r>
      <w:r w:rsidRPr="00685FE7" w:rsidDel="0044712D">
        <w:rPr>
          <w:rFonts w:ascii="Times New Roman" w:hAnsi="Times New Roman"/>
          <w:color w:val="000000"/>
        </w:rPr>
        <w:t xml:space="preserve"> </w:t>
      </w:r>
      <w:r w:rsidRPr="00685FE7">
        <w:rPr>
          <w:rFonts w:ascii="Times New Roman" w:hAnsi="Times New Roman"/>
          <w:color w:val="000000"/>
        </w:rPr>
        <w:t>bariérová metóda antikoncepcie. Bariérová metóda sa musí používať počas celého obdobia súbežnej liečby a počas 28 dní po vysadení lieku indukujúceho pečeňové enzýmy.</w:t>
      </w:r>
    </w:p>
    <w:p w14:paraId="53FF7393" w14:textId="77777777" w:rsidR="00044F6C" w:rsidRPr="00685FE7" w:rsidRDefault="00044F6C" w:rsidP="00044F6C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0A01A8D8" w14:textId="77777777" w:rsidR="00044F6C" w:rsidRPr="00685FE7" w:rsidRDefault="00044F6C" w:rsidP="00044F6C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685FE7">
        <w:rPr>
          <w:rFonts w:ascii="Times New Roman" w:hAnsi="Times New Roman"/>
          <w:i/>
          <w:color w:val="000000"/>
        </w:rPr>
        <w:t>Dlhodobá liečba</w:t>
      </w:r>
    </w:p>
    <w:p w14:paraId="7CB72328" w14:textId="0F5D098D" w:rsidR="00044F6C" w:rsidRPr="00685FE7" w:rsidRDefault="00044F6C" w:rsidP="00044F6C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685FE7">
        <w:rPr>
          <w:rFonts w:ascii="Times New Roman" w:hAnsi="Times New Roman"/>
          <w:color w:val="000000"/>
        </w:rPr>
        <w:lastRenderedPageBreak/>
        <w:t>U žien, ktoré sa dlhodobo liečia liekmi indukujúcimi enzýmy sa má zvážiť alternatívna metóda antikoncepcie neovplyvnená liekmi indukujúcimi enzýmy.</w:t>
      </w:r>
    </w:p>
    <w:p w14:paraId="18CCBAAE" w14:textId="77777777" w:rsidR="00044F6C" w:rsidRPr="00685FE7" w:rsidRDefault="00044F6C" w:rsidP="00044F6C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01227683" w14:textId="77777777" w:rsidR="00044F6C" w:rsidRPr="004F0926" w:rsidRDefault="00044F6C" w:rsidP="00044F6C">
      <w:pPr>
        <w:autoSpaceDE w:val="0"/>
        <w:autoSpaceDN w:val="0"/>
        <w:adjustRightInd w:val="0"/>
        <w:rPr>
          <w:rFonts w:ascii="Times New Roman" w:hAnsi="Times New Roman"/>
          <w:i/>
          <w:color w:val="000000"/>
        </w:rPr>
      </w:pPr>
      <w:r w:rsidRPr="00663DCE">
        <w:rPr>
          <w:rFonts w:ascii="Times New Roman" w:hAnsi="Times New Roman"/>
          <w:i/>
          <w:color w:val="000000"/>
        </w:rPr>
        <w:t>Látky zvyšujúce klírens antikoncepčných hormónov (znížená antikoncepčná účinnosť indukciou enzýmov) napr.:</w:t>
      </w:r>
    </w:p>
    <w:p w14:paraId="22293624" w14:textId="77777777" w:rsidR="00044F6C" w:rsidRPr="004F0926" w:rsidRDefault="00044F6C" w:rsidP="00B77538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4F0926">
        <w:rPr>
          <w:rFonts w:ascii="Times New Roman" w:hAnsi="Times New Roman"/>
          <w:color w:val="000000"/>
        </w:rPr>
        <w:t>Barbituráty, bosentan, karbamazepín, fenytoín, primidón, rifampicín, efavirenz a prípadne tiež felbamát, grizeofulvín, oxkarbazepín, topiramát, rifabutín a </w:t>
      </w:r>
      <w:r w:rsidR="00F13B7F" w:rsidRPr="004F0926">
        <w:rPr>
          <w:rFonts w:ascii="Times New Roman" w:hAnsi="Times New Roman"/>
          <w:color w:val="000000"/>
        </w:rPr>
        <w:t>prípravky</w:t>
      </w:r>
      <w:r w:rsidRPr="004F0926">
        <w:rPr>
          <w:rFonts w:ascii="Times New Roman" w:hAnsi="Times New Roman"/>
          <w:color w:val="000000"/>
        </w:rPr>
        <w:t xml:space="preserve"> s obsahom ľubovníka bodkovaného (</w:t>
      </w:r>
      <w:r w:rsidRPr="004F0926">
        <w:rPr>
          <w:rFonts w:ascii="Times New Roman" w:hAnsi="Times New Roman"/>
          <w:i/>
          <w:color w:val="000000"/>
        </w:rPr>
        <w:t>Hypericum perforatum</w:t>
      </w:r>
      <w:r w:rsidRPr="004F0926">
        <w:rPr>
          <w:rFonts w:ascii="Times New Roman" w:hAnsi="Times New Roman"/>
          <w:color w:val="000000"/>
        </w:rPr>
        <w:t>).</w:t>
      </w:r>
    </w:p>
    <w:p w14:paraId="220EBF8C" w14:textId="77777777" w:rsidR="00044F6C" w:rsidRPr="004F0926" w:rsidRDefault="00044F6C" w:rsidP="00044F6C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2AD7333E" w14:textId="77777777" w:rsidR="00044F6C" w:rsidRPr="004F0926" w:rsidRDefault="00044F6C" w:rsidP="00044F6C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4F0926">
        <w:rPr>
          <w:rFonts w:ascii="Times New Roman" w:hAnsi="Times New Roman"/>
          <w:i/>
          <w:color w:val="000000"/>
        </w:rPr>
        <w:t>Látky s premenlivými účinkami na klírens antikoncepčných hormónov</w:t>
      </w:r>
      <w:r w:rsidR="00F13B7F" w:rsidRPr="004F0926">
        <w:rPr>
          <w:rFonts w:ascii="Times New Roman" w:hAnsi="Times New Roman"/>
          <w:i/>
          <w:color w:val="000000"/>
        </w:rPr>
        <w:t>:</w:t>
      </w:r>
    </w:p>
    <w:p w14:paraId="1CD59766" w14:textId="34C14AB1" w:rsidR="00044F6C" w:rsidRPr="004F0926" w:rsidRDefault="00044F6C" w:rsidP="00B77538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4F0926">
        <w:rPr>
          <w:rFonts w:ascii="Times New Roman" w:hAnsi="Times New Roman"/>
          <w:color w:val="000000"/>
        </w:rPr>
        <w:t>Mnohé kombinácie inhibítorov HIV proteázy (napr. ritonavir, nelfinavir) a nenukleozidových inhibítorov reverznej transkriptázy (napr. nevirapín) a/alebo kombinácie s liekmi proti vírusu hepatitídy C (</w:t>
      </w:r>
      <w:proofErr w:type="spellStart"/>
      <w:r w:rsidR="00B0058C">
        <w:rPr>
          <w:rFonts w:ascii="Times New Roman" w:hAnsi="Times New Roman"/>
          <w:color w:val="000000"/>
        </w:rPr>
        <w:t>Hepatitis</w:t>
      </w:r>
      <w:proofErr w:type="spellEnd"/>
      <w:r w:rsidR="00B0058C">
        <w:rPr>
          <w:rFonts w:ascii="Times New Roman" w:hAnsi="Times New Roman"/>
          <w:color w:val="000000"/>
        </w:rPr>
        <w:t xml:space="preserve"> C </w:t>
      </w:r>
      <w:proofErr w:type="spellStart"/>
      <w:r w:rsidR="00B0058C">
        <w:rPr>
          <w:rFonts w:ascii="Times New Roman" w:hAnsi="Times New Roman"/>
          <w:color w:val="000000"/>
        </w:rPr>
        <w:t>virus</w:t>
      </w:r>
      <w:proofErr w:type="spellEnd"/>
      <w:r w:rsidR="00B0058C">
        <w:rPr>
          <w:rFonts w:ascii="Times New Roman" w:hAnsi="Times New Roman"/>
          <w:color w:val="000000"/>
        </w:rPr>
        <w:t xml:space="preserve">, </w:t>
      </w:r>
      <w:r w:rsidRPr="004F0926">
        <w:rPr>
          <w:rFonts w:ascii="Times New Roman" w:hAnsi="Times New Roman"/>
          <w:color w:val="000000"/>
        </w:rPr>
        <w:t xml:space="preserve">HCV) (napr. boceprevir, telaprevir) môžu pri súbežnom podávaní s hormonálnou antikoncepciou zvýšiť alebo znížiť plazmatické koncentrácie progestínov. V niektorých prípadoch môže byť </w:t>
      </w:r>
      <w:r w:rsidR="00F4226C" w:rsidRPr="004F0926">
        <w:rPr>
          <w:rFonts w:ascii="Times New Roman" w:hAnsi="Times New Roman"/>
          <w:color w:val="000000"/>
        </w:rPr>
        <w:t>celkový</w:t>
      </w:r>
      <w:r w:rsidRPr="004F0926">
        <w:rPr>
          <w:rFonts w:ascii="Times New Roman" w:hAnsi="Times New Roman"/>
          <w:color w:val="000000"/>
        </w:rPr>
        <w:t xml:space="preserve"> účinok týchto zmien klinicky relevantný.</w:t>
      </w:r>
    </w:p>
    <w:p w14:paraId="491DD2EC" w14:textId="7629F0B3" w:rsidR="00044F6C" w:rsidRPr="004F0926" w:rsidRDefault="00044F6C" w:rsidP="00044F6C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4F0926">
        <w:rPr>
          <w:rFonts w:ascii="Times New Roman" w:hAnsi="Times New Roman"/>
          <w:color w:val="000000"/>
        </w:rPr>
        <w:t>Na určenie potenciálnych interakcií a akýchkoľvek súvisiacich odporúčaní je preto potrebné sa oboznámiť s odbornými informáciami súbežne podávaných lieko</w:t>
      </w:r>
      <w:r w:rsidR="00B0058C">
        <w:rPr>
          <w:rFonts w:ascii="Times New Roman" w:hAnsi="Times New Roman"/>
          <w:color w:val="000000"/>
        </w:rPr>
        <w:t>v</w:t>
      </w:r>
      <w:r w:rsidRPr="004F0926">
        <w:rPr>
          <w:rFonts w:ascii="Times New Roman" w:hAnsi="Times New Roman"/>
          <w:color w:val="000000"/>
        </w:rPr>
        <w:t xml:space="preserve"> proti HIV/HCV. V prípade akejkoľvek pochybnosti majú ženy, ktoré sa liečia inhibítormi proteázy alebo nenukleozidovými inhibítormi reverznej transkriptázy, používať doplnkovú bariérovú metódu antikoncepcie.</w:t>
      </w:r>
    </w:p>
    <w:p w14:paraId="18318609" w14:textId="77777777" w:rsidR="00044F6C" w:rsidRPr="004F0926" w:rsidRDefault="00044F6C" w:rsidP="00044F6C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3EEFBE6B" w14:textId="77777777" w:rsidR="00044F6C" w:rsidRPr="004F0926" w:rsidRDefault="00044F6C" w:rsidP="00044F6C">
      <w:pPr>
        <w:autoSpaceDE w:val="0"/>
        <w:autoSpaceDN w:val="0"/>
        <w:adjustRightInd w:val="0"/>
        <w:rPr>
          <w:rFonts w:ascii="Times New Roman" w:hAnsi="Times New Roman"/>
          <w:i/>
          <w:color w:val="000000"/>
        </w:rPr>
      </w:pPr>
      <w:r w:rsidRPr="004F0926">
        <w:rPr>
          <w:rFonts w:ascii="Times New Roman" w:hAnsi="Times New Roman"/>
          <w:i/>
          <w:color w:val="000000"/>
        </w:rPr>
        <w:t>Látky znižujúce klírens antikoncepčných hormónov (inhibítory enzýmov)</w:t>
      </w:r>
      <w:r w:rsidR="00F4226C" w:rsidRPr="004F0926">
        <w:rPr>
          <w:rFonts w:ascii="Times New Roman" w:hAnsi="Times New Roman"/>
          <w:i/>
          <w:color w:val="000000"/>
        </w:rPr>
        <w:t>:</w:t>
      </w:r>
    </w:p>
    <w:p w14:paraId="0E68DCBA" w14:textId="77777777" w:rsidR="00044F6C" w:rsidRPr="004F0926" w:rsidRDefault="00044F6C" w:rsidP="00B77538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4F0926">
        <w:rPr>
          <w:rFonts w:ascii="Times New Roman" w:hAnsi="Times New Roman"/>
          <w:color w:val="000000"/>
        </w:rPr>
        <w:t>Súbežné podávanie silných (napr. ketokonazol, itrakonazol, klaritromycín) alebo stredne silných (napr. flukonazol, diltiazem, erytromycín) inhibítorov CYP3A4 môže zvyšovať sérové koncentrácie progestínov, vrátane etonogestrelu, aktívneho metabolitu dezogestrelu.</w:t>
      </w:r>
    </w:p>
    <w:p w14:paraId="67E8747B" w14:textId="77777777" w:rsidR="00044F6C" w:rsidRPr="004F0926" w:rsidRDefault="00044F6C" w:rsidP="00646F34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5BC97344" w14:textId="77777777" w:rsidR="00F4226C" w:rsidRPr="008B7107" w:rsidRDefault="00F4226C" w:rsidP="00A4303E">
      <w:pPr>
        <w:autoSpaceDE w:val="0"/>
        <w:autoSpaceDN w:val="0"/>
        <w:adjustRightInd w:val="0"/>
        <w:rPr>
          <w:rFonts w:ascii="Times New Roman" w:hAnsi="Times New Roman"/>
          <w:color w:val="000000"/>
          <w:u w:val="single"/>
        </w:rPr>
      </w:pPr>
      <w:r w:rsidRPr="004F0926">
        <w:rPr>
          <w:rFonts w:ascii="Times New Roman" w:hAnsi="Times New Roman"/>
          <w:color w:val="000000"/>
          <w:u w:val="single"/>
        </w:rPr>
        <w:t>Účinok Azalie na iné lieky</w:t>
      </w:r>
      <w:r w:rsidR="00A82D61" w:rsidRPr="00B77538">
        <w:rPr>
          <w:rFonts w:ascii="Times New Roman" w:hAnsi="Times New Roman" w:cs="Times New Roman"/>
          <w:color w:val="000000"/>
          <w:u w:val="single"/>
        </w:rPr>
        <w:t>:</w:t>
      </w:r>
    </w:p>
    <w:p w14:paraId="30F81371" w14:textId="472FA056" w:rsidR="00B0058C" w:rsidRDefault="00F4226C" w:rsidP="00B7753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B77538">
        <w:rPr>
          <w:rFonts w:ascii="Times New Roman" w:hAnsi="Times New Roman" w:cs="Times New Roman"/>
          <w:color w:val="000000"/>
        </w:rPr>
        <w:t>Hormonálna antikoncepcia môže ovplyvňovať metabolizmus iných lie</w:t>
      </w:r>
      <w:r w:rsidRPr="00646F34">
        <w:rPr>
          <w:rFonts w:ascii="Times New Roman" w:hAnsi="Times New Roman" w:cs="Times New Roman"/>
          <w:color w:val="000000"/>
        </w:rPr>
        <w:t>kov</w:t>
      </w:r>
      <w:r w:rsidRPr="0029245D">
        <w:rPr>
          <w:rFonts w:ascii="Times New Roman" w:hAnsi="Times New Roman" w:cs="Times New Roman"/>
          <w:color w:val="000000"/>
        </w:rPr>
        <w:t xml:space="preserve">. </w:t>
      </w:r>
      <w:r w:rsidR="00D57109" w:rsidRPr="008B7107">
        <w:rPr>
          <w:rFonts w:ascii="Times New Roman" w:hAnsi="Times New Roman"/>
          <w:color w:val="000000"/>
        </w:rPr>
        <w:t>T</w:t>
      </w:r>
      <w:r w:rsidR="00D57109" w:rsidRPr="002A3373">
        <w:rPr>
          <w:rFonts w:ascii="Times New Roman" w:hAnsi="Times New Roman"/>
          <w:color w:val="000000"/>
        </w:rPr>
        <w:t>ým mô</w:t>
      </w:r>
      <w:r w:rsidRPr="002A3373">
        <w:rPr>
          <w:rFonts w:ascii="Times New Roman" w:hAnsi="Times New Roman"/>
          <w:color w:val="000000"/>
        </w:rPr>
        <w:t>ž</w:t>
      </w:r>
      <w:r w:rsidR="00D57109" w:rsidRPr="002A3373">
        <w:rPr>
          <w:rFonts w:ascii="Times New Roman" w:hAnsi="Times New Roman"/>
          <w:color w:val="000000"/>
        </w:rPr>
        <w:t>e viesť buď k zvýšeniu (napr. cyklosporín) alebo</w:t>
      </w:r>
      <w:r w:rsidR="00D57109" w:rsidRPr="00685FE7">
        <w:rPr>
          <w:rFonts w:ascii="Times New Roman" w:hAnsi="Times New Roman"/>
          <w:color w:val="000000"/>
        </w:rPr>
        <w:t xml:space="preserve"> zníženiu (napr. </w:t>
      </w:r>
      <w:proofErr w:type="spellStart"/>
      <w:r w:rsidR="00D57109" w:rsidRPr="00685FE7">
        <w:rPr>
          <w:rFonts w:ascii="Times New Roman" w:hAnsi="Times New Roman"/>
          <w:color w:val="000000"/>
        </w:rPr>
        <w:t>lamotrigín</w:t>
      </w:r>
      <w:proofErr w:type="spellEnd"/>
      <w:r w:rsidR="00D57109" w:rsidRPr="00685FE7">
        <w:rPr>
          <w:rFonts w:ascii="Times New Roman" w:hAnsi="Times New Roman"/>
          <w:color w:val="000000"/>
        </w:rPr>
        <w:t>)</w:t>
      </w:r>
      <w:r w:rsidRPr="00685FE7">
        <w:rPr>
          <w:rFonts w:ascii="Times New Roman" w:hAnsi="Times New Roman"/>
          <w:color w:val="000000"/>
        </w:rPr>
        <w:t xml:space="preserve"> koncentráci</w:t>
      </w:r>
      <w:r w:rsidR="00D57109" w:rsidRPr="00685FE7">
        <w:rPr>
          <w:rFonts w:ascii="Times New Roman" w:hAnsi="Times New Roman"/>
          <w:color w:val="000000"/>
        </w:rPr>
        <w:t>í</w:t>
      </w:r>
      <w:r w:rsidRPr="00685FE7">
        <w:rPr>
          <w:rFonts w:ascii="Times New Roman" w:hAnsi="Times New Roman"/>
          <w:color w:val="000000"/>
        </w:rPr>
        <w:t xml:space="preserve"> </w:t>
      </w:r>
      <w:r w:rsidR="00D57109" w:rsidRPr="00685FE7">
        <w:rPr>
          <w:rFonts w:ascii="Times New Roman" w:hAnsi="Times New Roman"/>
          <w:color w:val="000000"/>
        </w:rPr>
        <w:t xml:space="preserve">iných </w:t>
      </w:r>
      <w:r w:rsidR="00D57109" w:rsidRPr="00CC7D42">
        <w:rPr>
          <w:rFonts w:ascii="Times New Roman" w:hAnsi="Times New Roman" w:cs="Times New Roman"/>
          <w:color w:val="000000"/>
        </w:rPr>
        <w:t>lieč</w:t>
      </w:r>
      <w:r w:rsidR="00B104F9">
        <w:rPr>
          <w:rFonts w:ascii="Times New Roman" w:hAnsi="Times New Roman" w:cs="Times New Roman"/>
          <w:color w:val="000000"/>
        </w:rPr>
        <w:t>i</w:t>
      </w:r>
      <w:r w:rsidR="00D57109" w:rsidRPr="00646F34">
        <w:rPr>
          <w:rFonts w:ascii="Times New Roman" w:hAnsi="Times New Roman" w:cs="Times New Roman"/>
          <w:color w:val="000000"/>
        </w:rPr>
        <w:t xml:space="preserve">v </w:t>
      </w:r>
      <w:r w:rsidRPr="00646F34">
        <w:rPr>
          <w:rFonts w:ascii="Times New Roman" w:hAnsi="Times New Roman" w:cs="Times New Roman"/>
          <w:color w:val="000000"/>
        </w:rPr>
        <w:t>v plazme a</w:t>
      </w:r>
      <w:r w:rsidR="00D57109" w:rsidRPr="00CC7D42">
        <w:rPr>
          <w:rFonts w:ascii="Times New Roman" w:hAnsi="Times New Roman" w:cs="Times New Roman"/>
          <w:color w:val="000000"/>
        </w:rPr>
        <w:t> </w:t>
      </w:r>
      <w:r w:rsidRPr="00CC7D42">
        <w:rPr>
          <w:rFonts w:ascii="Times New Roman" w:hAnsi="Times New Roman" w:cs="Times New Roman"/>
          <w:color w:val="000000"/>
        </w:rPr>
        <w:t>tkanivách</w:t>
      </w:r>
      <w:r w:rsidR="00D57109" w:rsidRPr="00CC7D42">
        <w:rPr>
          <w:rFonts w:ascii="Times New Roman" w:hAnsi="Times New Roman" w:cs="Times New Roman"/>
          <w:color w:val="000000"/>
        </w:rPr>
        <w:t>.</w:t>
      </w:r>
      <w:r w:rsidRPr="00CC7D42">
        <w:rPr>
          <w:rFonts w:ascii="Times New Roman" w:hAnsi="Times New Roman" w:cs="Times New Roman"/>
          <w:color w:val="000000"/>
        </w:rPr>
        <w:t xml:space="preserve"> </w:t>
      </w:r>
    </w:p>
    <w:p w14:paraId="2453C876" w14:textId="77777777" w:rsidR="00B0058C" w:rsidRPr="008B7107" w:rsidRDefault="00B0058C" w:rsidP="00B77538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135E0338" w14:textId="77777777" w:rsidR="001B480B" w:rsidRPr="00685FE7" w:rsidRDefault="001B480B" w:rsidP="001B480B">
      <w:pPr>
        <w:ind w:left="567" w:hanging="567"/>
        <w:jc w:val="both"/>
        <w:outlineLvl w:val="0"/>
        <w:rPr>
          <w:rFonts w:ascii="Times New Roman" w:hAnsi="Times New Roman"/>
          <w:b/>
        </w:rPr>
      </w:pPr>
      <w:r w:rsidRPr="00685FE7">
        <w:rPr>
          <w:rFonts w:ascii="Times New Roman" w:hAnsi="Times New Roman"/>
          <w:b/>
        </w:rPr>
        <w:t>4.6</w:t>
      </w:r>
      <w:r w:rsidRPr="00685FE7">
        <w:rPr>
          <w:rFonts w:ascii="Times New Roman" w:hAnsi="Times New Roman"/>
          <w:b/>
        </w:rPr>
        <w:tab/>
      </w:r>
      <w:proofErr w:type="spellStart"/>
      <w:r w:rsidR="009A5688" w:rsidRPr="00685FE7">
        <w:rPr>
          <w:rFonts w:ascii="Times New Roman" w:hAnsi="Times New Roman"/>
          <w:b/>
        </w:rPr>
        <w:t>Fertilita</w:t>
      </w:r>
      <w:proofErr w:type="spellEnd"/>
      <w:r w:rsidR="009A5688" w:rsidRPr="00685FE7">
        <w:rPr>
          <w:rFonts w:ascii="Times New Roman" w:hAnsi="Times New Roman"/>
          <w:b/>
        </w:rPr>
        <w:t>, g</w:t>
      </w:r>
      <w:r w:rsidRPr="00685FE7">
        <w:rPr>
          <w:rFonts w:ascii="Times New Roman" w:hAnsi="Times New Roman"/>
          <w:b/>
        </w:rPr>
        <w:t>ravidita a laktácia</w:t>
      </w:r>
    </w:p>
    <w:p w14:paraId="18AE31AB" w14:textId="77777777" w:rsidR="001B480B" w:rsidRPr="00685FE7" w:rsidRDefault="001B480B" w:rsidP="001B480B">
      <w:pPr>
        <w:jc w:val="both"/>
        <w:rPr>
          <w:rFonts w:ascii="Times New Roman" w:hAnsi="Times New Roman"/>
        </w:rPr>
      </w:pPr>
    </w:p>
    <w:p w14:paraId="6DB43B0B" w14:textId="77777777" w:rsidR="001B480B" w:rsidRPr="00685FE7" w:rsidRDefault="001B480B" w:rsidP="001B480B">
      <w:pPr>
        <w:jc w:val="both"/>
        <w:rPr>
          <w:rFonts w:ascii="Times New Roman" w:hAnsi="Times New Roman"/>
          <w:i/>
          <w:u w:val="single"/>
        </w:rPr>
      </w:pPr>
      <w:r w:rsidRPr="00685FE7">
        <w:rPr>
          <w:rFonts w:ascii="Times New Roman" w:hAnsi="Times New Roman"/>
          <w:u w:val="single"/>
        </w:rPr>
        <w:t>Gravidita</w:t>
      </w:r>
    </w:p>
    <w:p w14:paraId="364A119A" w14:textId="77777777" w:rsidR="003630DC" w:rsidRPr="00685FE7" w:rsidRDefault="003630DC" w:rsidP="001B480B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685FE7">
        <w:rPr>
          <w:rFonts w:ascii="Times New Roman" w:hAnsi="Times New Roman"/>
          <w:color w:val="000000"/>
        </w:rPr>
        <w:t>Azalia nie je indikovaná počas gravidity. Ak sa gravidita vyskytne počas liečby Azaliou, ďalšie užívanie sa musí zastaviť.</w:t>
      </w:r>
    </w:p>
    <w:p w14:paraId="52921D7B" w14:textId="77777777" w:rsidR="003630DC" w:rsidRPr="00685FE7" w:rsidRDefault="003630DC" w:rsidP="001B480B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4A81DE09" w14:textId="77777777" w:rsidR="001B480B" w:rsidRPr="00685FE7" w:rsidRDefault="001B480B" w:rsidP="001B480B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685FE7">
        <w:rPr>
          <w:rFonts w:ascii="Times New Roman" w:hAnsi="Times New Roman"/>
          <w:color w:val="000000"/>
        </w:rPr>
        <w:t>V štúdiách na zvieratách bolo dokázané, že veľmi vysoké dávky progestagénov môžu viesť k maskulinizácii plodov ženského pohlavia.</w:t>
      </w:r>
    </w:p>
    <w:p w14:paraId="732FDDC0" w14:textId="77777777" w:rsidR="003630DC" w:rsidRPr="00685FE7" w:rsidRDefault="003630DC" w:rsidP="001B480B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0E5B10D4" w14:textId="77777777" w:rsidR="001B480B" w:rsidRPr="004F0926" w:rsidRDefault="001B480B" w:rsidP="001B480B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685FE7">
        <w:rPr>
          <w:rFonts w:ascii="Times New Roman" w:hAnsi="Times New Roman"/>
          <w:color w:val="000000"/>
        </w:rPr>
        <w:t xml:space="preserve">Rozsiahle epidemiologické štúdie nedokázali ani zvýšené riziko vrodených chýb u novorodencov žien, ktoré pred tehotenstvom používali </w:t>
      </w:r>
      <w:r w:rsidR="003630DC" w:rsidRPr="00685FE7">
        <w:rPr>
          <w:rFonts w:ascii="Times New Roman" w:hAnsi="Times New Roman"/>
          <w:color w:val="000000"/>
        </w:rPr>
        <w:t>COC</w:t>
      </w:r>
      <w:r w:rsidRPr="00685FE7">
        <w:rPr>
          <w:rFonts w:ascii="Times New Roman" w:hAnsi="Times New Roman"/>
          <w:color w:val="000000"/>
        </w:rPr>
        <w:t xml:space="preserve">, ani teratogénny účinok pri užití </w:t>
      </w:r>
      <w:r w:rsidR="003630DC" w:rsidRPr="00685FE7">
        <w:rPr>
          <w:rFonts w:ascii="Times New Roman" w:hAnsi="Times New Roman"/>
          <w:color w:val="000000"/>
        </w:rPr>
        <w:t>COC</w:t>
      </w:r>
      <w:r w:rsidRPr="00685FE7" w:rsidDel="003A7D50">
        <w:rPr>
          <w:rFonts w:ascii="Times New Roman" w:hAnsi="Times New Roman"/>
          <w:color w:val="000000"/>
        </w:rPr>
        <w:t xml:space="preserve"> </w:t>
      </w:r>
      <w:r w:rsidRPr="00685FE7">
        <w:rPr>
          <w:rFonts w:ascii="Times New Roman" w:hAnsi="Times New Roman"/>
          <w:color w:val="000000"/>
        </w:rPr>
        <w:t xml:space="preserve">z nepozornosti vo včasnej gravidite. Údaje farmakobdelosti týkajúce sa rôznych </w:t>
      </w:r>
      <w:r w:rsidR="003630DC" w:rsidRPr="00685FE7">
        <w:rPr>
          <w:rFonts w:ascii="Times New Roman" w:hAnsi="Times New Roman"/>
          <w:color w:val="000000"/>
        </w:rPr>
        <w:t>COC</w:t>
      </w:r>
      <w:r w:rsidRPr="00685FE7">
        <w:rPr>
          <w:rFonts w:ascii="Times New Roman" w:hAnsi="Times New Roman"/>
          <w:color w:val="000000"/>
        </w:rPr>
        <w:t xml:space="preserve"> obsahujúcich dezogestrel tiež ne</w:t>
      </w:r>
      <w:r w:rsidR="00F9475F" w:rsidRPr="00685FE7">
        <w:rPr>
          <w:rFonts w:ascii="Times New Roman" w:hAnsi="Times New Roman"/>
          <w:color w:val="000000"/>
        </w:rPr>
        <w:t>naznačujú zvýšené</w:t>
      </w:r>
      <w:r w:rsidRPr="00663DCE">
        <w:rPr>
          <w:rFonts w:ascii="Times New Roman" w:hAnsi="Times New Roman"/>
          <w:color w:val="000000"/>
        </w:rPr>
        <w:t xml:space="preserve"> r</w:t>
      </w:r>
      <w:r w:rsidR="00F9475F" w:rsidRPr="00663DCE">
        <w:rPr>
          <w:rFonts w:ascii="Times New Roman" w:hAnsi="Times New Roman"/>
          <w:color w:val="000000"/>
        </w:rPr>
        <w:t>iziko</w:t>
      </w:r>
      <w:r w:rsidRPr="004F0926">
        <w:rPr>
          <w:rFonts w:ascii="Times New Roman" w:hAnsi="Times New Roman"/>
          <w:color w:val="000000"/>
        </w:rPr>
        <w:t>.</w:t>
      </w:r>
    </w:p>
    <w:p w14:paraId="56A15514" w14:textId="77777777" w:rsidR="00F9475F" w:rsidRPr="004F0926" w:rsidRDefault="00F9475F" w:rsidP="001B480B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0649C5B9" w14:textId="2B62E238" w:rsidR="001B480B" w:rsidRPr="004F0926" w:rsidRDefault="00B0058C" w:rsidP="001B480B">
      <w:pPr>
        <w:autoSpaceDE w:val="0"/>
        <w:autoSpaceDN w:val="0"/>
        <w:adjustRightInd w:val="0"/>
        <w:rPr>
          <w:rFonts w:ascii="Times New Roman" w:hAnsi="Times New Roman"/>
          <w:i/>
          <w:color w:val="000000"/>
          <w:u w:val="single"/>
        </w:rPr>
      </w:pPr>
      <w:r>
        <w:rPr>
          <w:rFonts w:ascii="Times New Roman" w:hAnsi="Times New Roman"/>
          <w:color w:val="000000"/>
          <w:u w:val="single"/>
        </w:rPr>
        <w:t>Dojčenie</w:t>
      </w:r>
    </w:p>
    <w:p w14:paraId="5732FB6F" w14:textId="185A8F83" w:rsidR="001B480B" w:rsidRPr="00685FE7" w:rsidRDefault="001B480B" w:rsidP="00B77538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4F0926">
        <w:rPr>
          <w:rFonts w:ascii="Times New Roman" w:hAnsi="Times New Roman"/>
          <w:color w:val="000000"/>
        </w:rPr>
        <w:t xml:space="preserve">Dezogestrel neovplyvňuje tvorbu alebo kvalitu </w:t>
      </w:r>
      <w:r w:rsidR="00F9475F" w:rsidRPr="004F0926">
        <w:rPr>
          <w:rFonts w:ascii="Times New Roman" w:hAnsi="Times New Roman"/>
          <w:color w:val="000000"/>
        </w:rPr>
        <w:t>(proteíny, laktózu alebo koncentrácie tukov)</w:t>
      </w:r>
      <w:r w:rsidR="00F9475F" w:rsidRPr="004F0926">
        <w:rPr>
          <w:rFonts w:ascii="Times New Roman" w:hAnsi="Times New Roman"/>
        </w:rPr>
        <w:t xml:space="preserve"> </w:t>
      </w:r>
      <w:r w:rsidRPr="004F0926">
        <w:rPr>
          <w:rFonts w:ascii="Times New Roman" w:hAnsi="Times New Roman"/>
          <w:color w:val="000000"/>
        </w:rPr>
        <w:t xml:space="preserve">materského mlieka. Avšak malé množstvo </w:t>
      </w:r>
      <w:proofErr w:type="spellStart"/>
      <w:r w:rsidRPr="004F0926">
        <w:rPr>
          <w:rFonts w:ascii="Times New Roman" w:hAnsi="Times New Roman"/>
          <w:color w:val="000000"/>
        </w:rPr>
        <w:t>etonogestrelu</w:t>
      </w:r>
      <w:r w:rsidRPr="002A3373">
        <w:rPr>
          <w:rFonts w:ascii="Times New Roman" w:hAnsi="Times New Roman"/>
          <w:color w:val="000000"/>
        </w:rPr>
        <w:t>sa</w:t>
      </w:r>
      <w:proofErr w:type="spellEnd"/>
      <w:r w:rsidRPr="002A3373">
        <w:rPr>
          <w:rFonts w:ascii="Times New Roman" w:hAnsi="Times New Roman"/>
          <w:color w:val="000000"/>
        </w:rPr>
        <w:t xml:space="preserve"> vylučuje do </w:t>
      </w:r>
      <w:r w:rsidR="00076402" w:rsidRPr="00685FE7">
        <w:rPr>
          <w:rFonts w:ascii="Times New Roman" w:hAnsi="Times New Roman"/>
          <w:color w:val="000000"/>
        </w:rPr>
        <w:t xml:space="preserve">materského </w:t>
      </w:r>
      <w:r w:rsidRPr="00685FE7">
        <w:rPr>
          <w:rFonts w:ascii="Times New Roman" w:hAnsi="Times New Roman"/>
          <w:color w:val="000000"/>
        </w:rPr>
        <w:t xml:space="preserve">mlieka. Týmto spôsobom môže byť 0,01-0,05 mikrogramu etonogestrelu na </w:t>
      </w:r>
      <w:smartTag w:uri="urn:schemas-microsoft-com:office:smarttags" w:element="metricconverter">
        <w:smartTagPr>
          <w:attr w:name="ProductID" w:val="1 kg"/>
        </w:smartTagPr>
        <w:r w:rsidRPr="00685FE7">
          <w:rPr>
            <w:rFonts w:ascii="Times New Roman" w:hAnsi="Times New Roman"/>
            <w:color w:val="000000"/>
          </w:rPr>
          <w:t>1 kg</w:t>
        </w:r>
      </w:smartTag>
      <w:r w:rsidRPr="00685FE7">
        <w:rPr>
          <w:rFonts w:ascii="Times New Roman" w:hAnsi="Times New Roman"/>
          <w:color w:val="000000"/>
        </w:rPr>
        <w:t xml:space="preserve"> hmotnosti za deň požité dieťaťom (za predpokladu, že dieť</w:t>
      </w:r>
      <w:r w:rsidR="00F9475F" w:rsidRPr="00685FE7">
        <w:rPr>
          <w:rFonts w:ascii="Times New Roman" w:hAnsi="Times New Roman"/>
          <w:color w:val="000000"/>
        </w:rPr>
        <w:t>a vypije 150 ml mlieka/kg/deň).</w:t>
      </w:r>
    </w:p>
    <w:p w14:paraId="59E4B820" w14:textId="77777777" w:rsidR="001B480B" w:rsidRPr="00685FE7" w:rsidRDefault="001B480B" w:rsidP="001B480B">
      <w:pPr>
        <w:jc w:val="both"/>
        <w:rPr>
          <w:rFonts w:ascii="Times New Roman" w:hAnsi="Times New Roman"/>
        </w:rPr>
      </w:pPr>
    </w:p>
    <w:p w14:paraId="3678858F" w14:textId="65404E6F" w:rsidR="00076402" w:rsidRPr="00685FE7" w:rsidRDefault="00F9475F" w:rsidP="00B77538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685FE7">
        <w:rPr>
          <w:rFonts w:ascii="Times New Roman" w:hAnsi="Times New Roman"/>
          <w:color w:val="000000"/>
        </w:rPr>
        <w:t xml:space="preserve">K dispozícii sú obmedzené údaje o dlhodobom sledovaní detí, ktorých matky začali užívať </w:t>
      </w:r>
      <w:r w:rsidR="00D57109" w:rsidRPr="008B7107">
        <w:rPr>
          <w:rFonts w:ascii="Times New Roman" w:hAnsi="Times New Roman"/>
          <w:color w:val="000000"/>
        </w:rPr>
        <w:t xml:space="preserve">tablety s obsahom </w:t>
      </w:r>
      <w:proofErr w:type="spellStart"/>
      <w:r w:rsidR="00D57109" w:rsidRPr="008B7107">
        <w:rPr>
          <w:rFonts w:ascii="Times New Roman" w:hAnsi="Times New Roman"/>
          <w:color w:val="000000"/>
        </w:rPr>
        <w:t>dezogestrelu</w:t>
      </w:r>
      <w:proofErr w:type="spellEnd"/>
      <w:r w:rsidR="00D57109" w:rsidRPr="008B7107">
        <w:rPr>
          <w:rFonts w:ascii="Times New Roman" w:hAnsi="Times New Roman"/>
          <w:color w:val="000000"/>
        </w:rPr>
        <w:t xml:space="preserve"> 0,075 mg </w:t>
      </w:r>
      <w:r w:rsidRPr="002A3373">
        <w:rPr>
          <w:rFonts w:ascii="Times New Roman" w:hAnsi="Times New Roman"/>
          <w:color w:val="000000"/>
        </w:rPr>
        <w:t xml:space="preserve">počas štvrtého až ôsmeho týždňa po pôrode. Boli dojčené 7 mesiacov a sledované do 1,5 roka (n=32) alebo do 2,5 roka (n=14) veku. </w:t>
      </w:r>
      <w:r w:rsidRPr="00685FE7">
        <w:rPr>
          <w:rFonts w:ascii="Times New Roman" w:hAnsi="Times New Roman"/>
          <w:color w:val="000000"/>
        </w:rPr>
        <w:t xml:space="preserve">Hodnotenie rastu a fyzického i psychomotorického vývinu nenaznačilo žiadne rozdiely v porovnaní s dojčenými deťmi, ktorých matky používali medené vnútromaternicové telieska. </w:t>
      </w:r>
    </w:p>
    <w:p w14:paraId="48A881EF" w14:textId="77777777" w:rsidR="00076402" w:rsidRPr="00685FE7" w:rsidRDefault="00076402" w:rsidP="00F9475F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038D9681" w14:textId="77777777" w:rsidR="00F9475F" w:rsidRPr="00685FE7" w:rsidRDefault="00F9475F" w:rsidP="00F9475F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685FE7">
        <w:rPr>
          <w:rFonts w:ascii="Times New Roman" w:hAnsi="Times New Roman"/>
          <w:color w:val="000000"/>
        </w:rPr>
        <w:t>Na základe dostupných údajov možno Azaliu užívať počas laktácie. Je však potrebné sta</w:t>
      </w:r>
      <w:r w:rsidR="00551B88" w:rsidRPr="00685FE7">
        <w:rPr>
          <w:rFonts w:ascii="Times New Roman" w:hAnsi="Times New Roman"/>
          <w:color w:val="000000"/>
        </w:rPr>
        <w:t xml:space="preserve">rostlivo sledovať vývin a rast </w:t>
      </w:r>
      <w:r w:rsidRPr="00685FE7">
        <w:rPr>
          <w:rFonts w:ascii="Times New Roman" w:hAnsi="Times New Roman"/>
          <w:color w:val="000000"/>
        </w:rPr>
        <w:t>dojčených detí, ktorých matky užívajú Azaliu.</w:t>
      </w:r>
    </w:p>
    <w:p w14:paraId="69D37CD2" w14:textId="77777777" w:rsidR="00E727D5" w:rsidRPr="00685FE7" w:rsidRDefault="00E727D5" w:rsidP="00E727D5">
      <w:pPr>
        <w:rPr>
          <w:rFonts w:ascii="Times New Roman" w:hAnsi="Times New Roman"/>
          <w:u w:val="single"/>
        </w:rPr>
      </w:pPr>
    </w:p>
    <w:p w14:paraId="716879B3" w14:textId="77777777" w:rsidR="00E727D5" w:rsidRPr="00685FE7" w:rsidRDefault="00E727D5" w:rsidP="00E727D5">
      <w:pPr>
        <w:rPr>
          <w:rFonts w:ascii="Times New Roman" w:hAnsi="Times New Roman"/>
          <w:u w:val="single"/>
        </w:rPr>
      </w:pPr>
      <w:r w:rsidRPr="00685FE7">
        <w:rPr>
          <w:rFonts w:ascii="Times New Roman" w:hAnsi="Times New Roman"/>
          <w:u w:val="single"/>
        </w:rPr>
        <w:t>Fertilita</w:t>
      </w:r>
    </w:p>
    <w:p w14:paraId="5011BA11" w14:textId="77777777" w:rsidR="00E727D5" w:rsidRPr="00685FE7" w:rsidRDefault="00E727D5" w:rsidP="00E727D5">
      <w:pPr>
        <w:rPr>
          <w:rFonts w:ascii="Times New Roman" w:hAnsi="Times New Roman"/>
        </w:rPr>
      </w:pPr>
      <w:r w:rsidRPr="00685FE7">
        <w:rPr>
          <w:rFonts w:ascii="Times New Roman" w:hAnsi="Times New Roman"/>
        </w:rPr>
        <w:t>Azalia je indikovaná na predchádzanie gravidity. Informácie o návrate k fertilite (ovulácii), pozri v časti 5.1.</w:t>
      </w:r>
    </w:p>
    <w:p w14:paraId="531C09B2" w14:textId="77777777" w:rsidR="00F9475F" w:rsidRPr="00685FE7" w:rsidRDefault="00F9475F" w:rsidP="001B480B">
      <w:pPr>
        <w:jc w:val="both"/>
        <w:rPr>
          <w:rFonts w:ascii="Times New Roman" w:hAnsi="Times New Roman"/>
        </w:rPr>
      </w:pPr>
    </w:p>
    <w:p w14:paraId="75ACE49A" w14:textId="77777777" w:rsidR="001B480B" w:rsidRPr="00685FE7" w:rsidRDefault="001B480B" w:rsidP="008B7107">
      <w:pPr>
        <w:keepNext/>
        <w:ind w:left="567" w:hanging="567"/>
        <w:jc w:val="both"/>
        <w:outlineLvl w:val="0"/>
        <w:rPr>
          <w:rFonts w:ascii="Times New Roman" w:hAnsi="Times New Roman"/>
          <w:b/>
        </w:rPr>
      </w:pPr>
      <w:r w:rsidRPr="00685FE7">
        <w:rPr>
          <w:rFonts w:ascii="Times New Roman" w:hAnsi="Times New Roman"/>
          <w:b/>
        </w:rPr>
        <w:t>4.7</w:t>
      </w:r>
      <w:r w:rsidRPr="00685FE7">
        <w:rPr>
          <w:rFonts w:ascii="Times New Roman" w:hAnsi="Times New Roman"/>
          <w:b/>
        </w:rPr>
        <w:tab/>
        <w:t>Ovplyvnenie schopnosti viesť vozidlá a obsluhovať stroje</w:t>
      </w:r>
    </w:p>
    <w:p w14:paraId="04CADA37" w14:textId="77777777" w:rsidR="001B480B" w:rsidRPr="00685FE7" w:rsidRDefault="001B480B">
      <w:pPr>
        <w:keepNext/>
        <w:jc w:val="both"/>
        <w:rPr>
          <w:rFonts w:ascii="Times New Roman" w:hAnsi="Times New Roman"/>
        </w:rPr>
      </w:pPr>
    </w:p>
    <w:p w14:paraId="7522239A" w14:textId="77777777" w:rsidR="001B480B" w:rsidRPr="00663DCE" w:rsidRDefault="001B480B" w:rsidP="001B480B">
      <w:pPr>
        <w:rPr>
          <w:rFonts w:ascii="Times New Roman" w:hAnsi="Times New Roman"/>
        </w:rPr>
      </w:pPr>
      <w:r w:rsidRPr="00685FE7">
        <w:rPr>
          <w:rFonts w:ascii="Times New Roman" w:hAnsi="Times New Roman"/>
        </w:rPr>
        <w:t>Dezogestrel nemá žiadny alebo len zanedbateľný vplyv na schopnosť viesť motorové vozidlo a obsluhovať stroje.</w:t>
      </w:r>
    </w:p>
    <w:p w14:paraId="39BCD0EB" w14:textId="77777777" w:rsidR="001B480B" w:rsidRPr="004F0926" w:rsidRDefault="001B480B" w:rsidP="001B480B">
      <w:pPr>
        <w:jc w:val="both"/>
        <w:rPr>
          <w:rFonts w:ascii="Times New Roman" w:hAnsi="Times New Roman"/>
        </w:rPr>
      </w:pPr>
    </w:p>
    <w:p w14:paraId="1BA79885" w14:textId="77777777" w:rsidR="001B480B" w:rsidRPr="004F0926" w:rsidRDefault="001B480B" w:rsidP="001B480B">
      <w:pPr>
        <w:numPr>
          <w:ilvl w:val="1"/>
          <w:numId w:val="1"/>
        </w:numPr>
        <w:jc w:val="both"/>
        <w:outlineLvl w:val="0"/>
        <w:rPr>
          <w:rFonts w:ascii="Times New Roman" w:hAnsi="Times New Roman"/>
          <w:b/>
        </w:rPr>
      </w:pPr>
      <w:r w:rsidRPr="004F0926">
        <w:rPr>
          <w:rFonts w:ascii="Times New Roman" w:hAnsi="Times New Roman"/>
          <w:b/>
        </w:rPr>
        <w:t>Nežiaduce účinky</w:t>
      </w:r>
    </w:p>
    <w:p w14:paraId="0792F54B" w14:textId="77777777" w:rsidR="001B480B" w:rsidRPr="004F0926" w:rsidRDefault="001B480B" w:rsidP="001B480B">
      <w:pPr>
        <w:ind w:left="567" w:hanging="567"/>
        <w:jc w:val="both"/>
        <w:rPr>
          <w:rFonts w:ascii="Times New Roman" w:hAnsi="Times New Roman"/>
        </w:rPr>
      </w:pPr>
    </w:p>
    <w:p w14:paraId="2BD902F5" w14:textId="7CDB3DAE" w:rsidR="001B480B" w:rsidRPr="004F0926" w:rsidRDefault="001B480B" w:rsidP="00B77538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4F0926">
        <w:rPr>
          <w:rFonts w:ascii="Times New Roman" w:hAnsi="Times New Roman"/>
          <w:color w:val="000000"/>
        </w:rPr>
        <w:t xml:space="preserve">Najčastejšie hláseným nežiaducim účinkom v klinických </w:t>
      </w:r>
      <w:r w:rsidR="00CB2434">
        <w:rPr>
          <w:rFonts w:ascii="Times New Roman" w:hAnsi="Times New Roman"/>
          <w:color w:val="000000"/>
        </w:rPr>
        <w:t>skúšaniach</w:t>
      </w:r>
      <w:r w:rsidR="00CB2434" w:rsidRPr="004F0926">
        <w:rPr>
          <w:rFonts w:ascii="Times New Roman" w:hAnsi="Times New Roman"/>
          <w:color w:val="000000"/>
        </w:rPr>
        <w:t xml:space="preserve"> </w:t>
      </w:r>
      <w:r w:rsidRPr="004F0926">
        <w:rPr>
          <w:rFonts w:ascii="Times New Roman" w:hAnsi="Times New Roman"/>
          <w:color w:val="000000"/>
        </w:rPr>
        <w:t>je nepravidelnosť krvácania. Niektoré druhy nepravidelnosti v krvácaní boli hlásené až u</w:t>
      </w:r>
      <w:r w:rsidR="00B0058C">
        <w:rPr>
          <w:rFonts w:ascii="Times New Roman" w:hAnsi="Times New Roman"/>
          <w:color w:val="000000"/>
        </w:rPr>
        <w:t> </w:t>
      </w:r>
      <w:r w:rsidRPr="004F0926">
        <w:rPr>
          <w:rFonts w:ascii="Times New Roman" w:hAnsi="Times New Roman"/>
          <w:color w:val="000000"/>
        </w:rPr>
        <w:t>50</w:t>
      </w:r>
      <w:r w:rsidR="00B0058C">
        <w:rPr>
          <w:rFonts w:ascii="Times New Roman" w:hAnsi="Times New Roman"/>
          <w:color w:val="000000"/>
        </w:rPr>
        <w:t> </w:t>
      </w:r>
      <w:r w:rsidRPr="004F0926">
        <w:rPr>
          <w:rFonts w:ascii="Times New Roman" w:hAnsi="Times New Roman"/>
          <w:color w:val="000000"/>
        </w:rPr>
        <w:t xml:space="preserve">% žien, ktoré užívajú </w:t>
      </w:r>
      <w:r w:rsidR="00D57109" w:rsidRPr="004F0926">
        <w:rPr>
          <w:rFonts w:ascii="Times New Roman" w:hAnsi="Times New Roman"/>
          <w:color w:val="000000"/>
        </w:rPr>
        <w:t xml:space="preserve">tablety s obsahom </w:t>
      </w:r>
      <w:proofErr w:type="spellStart"/>
      <w:r w:rsidRPr="004F0926">
        <w:rPr>
          <w:rFonts w:ascii="Times New Roman" w:hAnsi="Times New Roman"/>
          <w:color w:val="000000"/>
        </w:rPr>
        <w:t>dezogestrel</w:t>
      </w:r>
      <w:r w:rsidR="00D57109" w:rsidRPr="004F0926">
        <w:rPr>
          <w:rFonts w:ascii="Times New Roman" w:hAnsi="Times New Roman"/>
          <w:color w:val="000000"/>
        </w:rPr>
        <w:t>u</w:t>
      </w:r>
      <w:proofErr w:type="spellEnd"/>
      <w:r w:rsidR="00D57109" w:rsidRPr="004F0926">
        <w:rPr>
          <w:rFonts w:ascii="Times New Roman" w:hAnsi="Times New Roman"/>
          <w:color w:val="000000"/>
        </w:rPr>
        <w:t xml:space="preserve"> 0,075 mg</w:t>
      </w:r>
      <w:r w:rsidRPr="004F0926">
        <w:rPr>
          <w:rFonts w:ascii="Times New Roman" w:hAnsi="Times New Roman"/>
          <w:color w:val="000000"/>
        </w:rPr>
        <w:t>. Nakoľko dezogestrel spôsobuje na rozdiel od iných čisto progestagénových tabliet inhibíciu ovulácie takmer v</w:t>
      </w:r>
      <w:r w:rsidR="00F9475F" w:rsidRPr="004F0926">
        <w:rPr>
          <w:rFonts w:ascii="Times New Roman" w:hAnsi="Times New Roman"/>
          <w:color w:val="000000"/>
        </w:rPr>
        <w:t> </w:t>
      </w:r>
      <w:r w:rsidRPr="004F0926">
        <w:rPr>
          <w:rFonts w:ascii="Times New Roman" w:hAnsi="Times New Roman"/>
          <w:color w:val="000000"/>
        </w:rPr>
        <w:t>100</w:t>
      </w:r>
      <w:r w:rsidR="00F9475F" w:rsidRPr="004F0926">
        <w:rPr>
          <w:rFonts w:ascii="Times New Roman" w:hAnsi="Times New Roman"/>
          <w:color w:val="000000"/>
        </w:rPr>
        <w:t xml:space="preserve"> </w:t>
      </w:r>
      <w:r w:rsidRPr="004F0926">
        <w:rPr>
          <w:rFonts w:ascii="Times New Roman" w:hAnsi="Times New Roman"/>
          <w:color w:val="000000"/>
        </w:rPr>
        <w:t>%, nepravidelné krvácanie je častejšie ako pri iných čisto progestagénových tabletách. U 20-30</w:t>
      </w:r>
      <w:r w:rsidR="00F9475F" w:rsidRPr="004F0926">
        <w:rPr>
          <w:rFonts w:ascii="Times New Roman" w:hAnsi="Times New Roman"/>
          <w:color w:val="000000"/>
        </w:rPr>
        <w:t xml:space="preserve"> </w:t>
      </w:r>
      <w:r w:rsidRPr="004F0926">
        <w:rPr>
          <w:rFonts w:ascii="Times New Roman" w:hAnsi="Times New Roman"/>
          <w:color w:val="000000"/>
        </w:rPr>
        <w:t>% žien môže byť krvácanie častejšie, kým u iných 20</w:t>
      </w:r>
      <w:r w:rsidR="00F9475F" w:rsidRPr="004F0926">
        <w:rPr>
          <w:rFonts w:ascii="Times New Roman" w:hAnsi="Times New Roman"/>
          <w:color w:val="000000"/>
        </w:rPr>
        <w:t xml:space="preserve"> </w:t>
      </w:r>
      <w:r w:rsidRPr="004F0926">
        <w:rPr>
          <w:rFonts w:ascii="Times New Roman" w:hAnsi="Times New Roman"/>
          <w:color w:val="000000"/>
        </w:rPr>
        <w:t xml:space="preserve">% je krvácanie zriedkavejšie alebo úplne chýba. Pošvové krvácanie môže trvať aj dlhšie. </w:t>
      </w:r>
    </w:p>
    <w:p w14:paraId="3F533A22" w14:textId="77777777" w:rsidR="00D55B72" w:rsidRPr="004F0926" w:rsidRDefault="001B480B" w:rsidP="001B480B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4F0926">
        <w:rPr>
          <w:rFonts w:ascii="Times New Roman" w:hAnsi="Times New Roman"/>
          <w:color w:val="000000"/>
        </w:rPr>
        <w:t xml:space="preserve">Po niekoľkých mesiacoch liečby je krvácanie zriedkavejšie. Informovanosť, poradenstvo a vedenie menštruačného kalendára môže u ženy zlepšiť akceptáciu typu krvácania. </w:t>
      </w:r>
    </w:p>
    <w:p w14:paraId="76EA0EFA" w14:textId="77777777" w:rsidR="00D55B72" w:rsidRPr="004F0926" w:rsidRDefault="00D55B72" w:rsidP="001B480B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0C4D8ADA" w14:textId="71FD1B8D" w:rsidR="001B480B" w:rsidRPr="00685FE7" w:rsidRDefault="001B480B" w:rsidP="00B77538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4F0926">
        <w:rPr>
          <w:rFonts w:ascii="Times New Roman" w:hAnsi="Times New Roman"/>
          <w:color w:val="000000"/>
        </w:rPr>
        <w:t xml:space="preserve">Medzi najčastejšími hlásenými inými nežiaducimi účinkami v klinických </w:t>
      </w:r>
      <w:r w:rsidR="00B0058C">
        <w:rPr>
          <w:rFonts w:ascii="Times New Roman" w:hAnsi="Times New Roman"/>
          <w:color w:val="000000"/>
        </w:rPr>
        <w:t>skúšaniach</w:t>
      </w:r>
      <w:r w:rsidR="00B0058C" w:rsidRPr="004F0926">
        <w:rPr>
          <w:rFonts w:ascii="Times New Roman" w:hAnsi="Times New Roman"/>
          <w:color w:val="000000"/>
        </w:rPr>
        <w:t xml:space="preserve"> </w:t>
      </w:r>
      <w:r w:rsidRPr="004F0926">
        <w:rPr>
          <w:rFonts w:ascii="Times New Roman" w:hAnsi="Times New Roman"/>
          <w:color w:val="000000"/>
        </w:rPr>
        <w:t>s </w:t>
      </w:r>
      <w:r w:rsidR="00D57109" w:rsidRPr="004F0926">
        <w:rPr>
          <w:rFonts w:ascii="Times New Roman" w:hAnsi="Times New Roman"/>
          <w:color w:val="000000"/>
        </w:rPr>
        <w:t xml:space="preserve">tabletami s obsahom </w:t>
      </w:r>
      <w:proofErr w:type="spellStart"/>
      <w:r w:rsidRPr="00CC7D42">
        <w:rPr>
          <w:rFonts w:ascii="Times New Roman" w:hAnsi="Times New Roman" w:cs="Times New Roman"/>
          <w:color w:val="000000"/>
        </w:rPr>
        <w:t>dezogestrel</w:t>
      </w:r>
      <w:r w:rsidR="00D57109" w:rsidRPr="00CC7D42">
        <w:rPr>
          <w:rFonts w:ascii="Times New Roman" w:hAnsi="Times New Roman" w:cs="Times New Roman"/>
          <w:color w:val="000000"/>
        </w:rPr>
        <w:t>u</w:t>
      </w:r>
      <w:r w:rsidR="00D57109" w:rsidRPr="002A3373">
        <w:rPr>
          <w:rFonts w:ascii="Times New Roman" w:hAnsi="Times New Roman" w:cs="Times New Roman"/>
          <w:color w:val="000000"/>
        </w:rPr>
        <w:t>u</w:t>
      </w:r>
      <w:proofErr w:type="spellEnd"/>
      <w:r w:rsidR="00D57109" w:rsidRPr="008B7107">
        <w:rPr>
          <w:rFonts w:ascii="Times New Roman" w:hAnsi="Times New Roman"/>
          <w:color w:val="000000"/>
        </w:rPr>
        <w:t xml:space="preserve"> 0,075 mg</w:t>
      </w:r>
      <w:r w:rsidRPr="002A3373">
        <w:rPr>
          <w:rFonts w:ascii="Times New Roman" w:hAnsi="Times New Roman"/>
          <w:color w:val="000000"/>
        </w:rPr>
        <w:t xml:space="preserve"> </w:t>
      </w:r>
      <w:r w:rsidR="00F9475F" w:rsidRPr="00ED67E8">
        <w:rPr>
          <w:rFonts w:ascii="Times New Roman" w:hAnsi="Times New Roman"/>
          <w:color w:val="000000"/>
        </w:rPr>
        <w:t>(</w:t>
      </w:r>
      <w:r w:rsidRPr="00ED67E8">
        <w:rPr>
          <w:rFonts w:ascii="Times New Roman" w:hAnsi="Times New Roman"/>
          <w:color w:val="000000"/>
        </w:rPr>
        <w:t>&gt; 2</w:t>
      </w:r>
      <w:r w:rsidR="00F9475F" w:rsidRPr="00ED67E8">
        <w:rPr>
          <w:rFonts w:ascii="Times New Roman" w:hAnsi="Times New Roman"/>
          <w:color w:val="000000"/>
        </w:rPr>
        <w:t>,</w:t>
      </w:r>
      <w:r w:rsidRPr="00ED67E8">
        <w:rPr>
          <w:rFonts w:ascii="Times New Roman" w:hAnsi="Times New Roman"/>
          <w:color w:val="000000"/>
        </w:rPr>
        <w:t>5</w:t>
      </w:r>
      <w:r w:rsidR="00CB2434">
        <w:rPr>
          <w:rFonts w:ascii="Times New Roman" w:hAnsi="Times New Roman"/>
          <w:color w:val="000000"/>
        </w:rPr>
        <w:t> </w:t>
      </w:r>
      <w:r w:rsidRPr="00ED67E8">
        <w:rPr>
          <w:rFonts w:ascii="Times New Roman" w:hAnsi="Times New Roman"/>
          <w:color w:val="000000"/>
        </w:rPr>
        <w:t xml:space="preserve">%) bolo akné, zmeny nálady, bolesť v prsníkoch, nauzea a prírastok hmotnosti. Nižšie v tabuľke </w:t>
      </w:r>
      <w:r w:rsidR="00D55B72" w:rsidRPr="00685FE7">
        <w:rPr>
          <w:rFonts w:ascii="Times New Roman" w:hAnsi="Times New Roman"/>
          <w:color w:val="000000"/>
        </w:rPr>
        <w:t xml:space="preserve">sú </w:t>
      </w:r>
      <w:r w:rsidRPr="00685FE7">
        <w:rPr>
          <w:rFonts w:ascii="Times New Roman" w:hAnsi="Times New Roman"/>
          <w:color w:val="000000"/>
        </w:rPr>
        <w:t>uvedené nežiaduce účinky.</w:t>
      </w:r>
    </w:p>
    <w:p w14:paraId="15D494C1" w14:textId="77777777" w:rsidR="00D55B72" w:rsidRPr="00685FE7" w:rsidRDefault="00D55B72" w:rsidP="001B480B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175B7580" w14:textId="77777777" w:rsidR="00D55B72" w:rsidRPr="00B77538" w:rsidRDefault="00D55B72" w:rsidP="00D55B72">
      <w:pPr>
        <w:rPr>
          <w:rFonts w:ascii="Times New Roman" w:hAnsi="Times New Roman" w:cs="Times New Roman"/>
        </w:rPr>
      </w:pPr>
      <w:r w:rsidRPr="00685FE7">
        <w:rPr>
          <w:rFonts w:ascii="Times New Roman" w:hAnsi="Times New Roman"/>
        </w:rPr>
        <w:t>Všetky nežiaduce účinky sú uvedené podľa triedy orgánového systému a frekvencie; časté (</w:t>
      </w:r>
      <w:r w:rsidRPr="00B77538">
        <w:rPr>
          <w:rFonts w:ascii="Times New Roman" w:hAnsi="Times New Roman" w:cs="Times New Roman"/>
        </w:rPr>
        <w:sym w:font="Symbol" w:char="00B3"/>
      </w:r>
      <w:r w:rsidRPr="00B77538">
        <w:rPr>
          <w:rFonts w:ascii="Times New Roman" w:hAnsi="Times New Roman" w:cs="Times New Roman"/>
        </w:rPr>
        <w:t> 1/100 až &lt; 1/10), menej časté (</w:t>
      </w:r>
      <w:r w:rsidRPr="00B77538">
        <w:rPr>
          <w:rFonts w:ascii="Times New Roman" w:hAnsi="Times New Roman" w:cs="Times New Roman"/>
        </w:rPr>
        <w:sym w:font="Symbol" w:char="00B3"/>
      </w:r>
      <w:r w:rsidRPr="00B77538">
        <w:rPr>
          <w:rFonts w:ascii="Times New Roman" w:hAnsi="Times New Roman" w:cs="Times New Roman"/>
        </w:rPr>
        <w:t xml:space="preserve"> 1/1 000 až &lt; 1/100) </w:t>
      </w:r>
      <w:r w:rsidRPr="00646F34">
        <w:rPr>
          <w:rFonts w:ascii="Times New Roman" w:hAnsi="Times New Roman" w:cs="Times New Roman"/>
        </w:rPr>
        <w:t>a zriedkavé (</w:t>
      </w:r>
      <w:r w:rsidRPr="00B77538">
        <w:rPr>
          <w:rFonts w:ascii="Times New Roman" w:hAnsi="Times New Roman" w:cs="Times New Roman"/>
        </w:rPr>
        <w:sym w:font="Symbol" w:char="00B3"/>
      </w:r>
      <w:r w:rsidRPr="00B77538">
        <w:rPr>
          <w:rFonts w:ascii="Times New Roman" w:hAnsi="Times New Roman" w:cs="Times New Roman"/>
        </w:rPr>
        <w:t> 1/10 000 až &lt; 1/1 000).</w:t>
      </w:r>
    </w:p>
    <w:p w14:paraId="2AB76A9F" w14:textId="77777777" w:rsidR="001B480B" w:rsidRPr="00646F34" w:rsidRDefault="001B480B" w:rsidP="001B480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7"/>
        <w:gridCol w:w="2261"/>
        <w:gridCol w:w="2260"/>
        <w:gridCol w:w="2253"/>
      </w:tblGrid>
      <w:tr w:rsidR="001B480B" w:rsidRPr="00B104F9" w14:paraId="39348296" w14:textId="77777777">
        <w:tc>
          <w:tcPr>
            <w:tcW w:w="2302" w:type="dxa"/>
          </w:tcPr>
          <w:p w14:paraId="5982154D" w14:textId="77777777" w:rsidR="001B480B" w:rsidRPr="0029245D" w:rsidRDefault="001B480B" w:rsidP="001B48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09" w:type="dxa"/>
            <w:gridSpan w:val="3"/>
          </w:tcPr>
          <w:p w14:paraId="6E780602" w14:textId="77777777" w:rsidR="001B480B" w:rsidRPr="008B7107" w:rsidRDefault="001B480B" w:rsidP="001B480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</w:rPr>
            </w:pPr>
            <w:r w:rsidRPr="008B7107">
              <w:rPr>
                <w:rFonts w:ascii="Times New Roman" w:hAnsi="Times New Roman"/>
                <w:b/>
                <w:color w:val="000000"/>
              </w:rPr>
              <w:t>Frekvencia nežiaducich účinkov</w:t>
            </w:r>
          </w:p>
          <w:p w14:paraId="0D8B6F2B" w14:textId="77777777" w:rsidR="001B480B" w:rsidRPr="00685FE7" w:rsidRDefault="001B480B" w:rsidP="001B480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</w:p>
        </w:tc>
      </w:tr>
      <w:tr w:rsidR="001B480B" w:rsidRPr="00B104F9" w14:paraId="21F1ADBD" w14:textId="77777777">
        <w:tc>
          <w:tcPr>
            <w:tcW w:w="2302" w:type="dxa"/>
          </w:tcPr>
          <w:p w14:paraId="2E8296A6" w14:textId="77777777" w:rsidR="001B480B" w:rsidRPr="00685FE7" w:rsidRDefault="009978EF" w:rsidP="001B480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</w:rPr>
            </w:pPr>
            <w:r w:rsidRPr="008B7107">
              <w:rPr>
                <w:rFonts w:ascii="Times New Roman" w:hAnsi="Times New Roman"/>
                <w:b/>
                <w:color w:val="000000"/>
              </w:rPr>
              <w:t>Trieda o</w:t>
            </w:r>
            <w:r w:rsidR="001B480B" w:rsidRPr="002A3373">
              <w:rPr>
                <w:rFonts w:ascii="Times New Roman" w:hAnsi="Times New Roman"/>
                <w:b/>
                <w:color w:val="000000"/>
              </w:rPr>
              <w:t>rgánový</w:t>
            </w:r>
            <w:r w:rsidRPr="00ED67E8">
              <w:rPr>
                <w:rFonts w:ascii="Times New Roman" w:hAnsi="Times New Roman"/>
                <w:b/>
                <w:color w:val="000000"/>
              </w:rPr>
              <w:t>ch</w:t>
            </w:r>
            <w:r w:rsidR="001B480B" w:rsidRPr="00ED67E8">
              <w:rPr>
                <w:rFonts w:ascii="Times New Roman" w:hAnsi="Times New Roman"/>
                <w:b/>
                <w:color w:val="000000"/>
              </w:rPr>
              <w:t xml:space="preserve"> systém</w:t>
            </w:r>
            <w:r w:rsidRPr="00685FE7">
              <w:rPr>
                <w:rFonts w:ascii="Times New Roman" w:hAnsi="Times New Roman"/>
                <w:b/>
                <w:color w:val="000000"/>
              </w:rPr>
              <w:t>ov (MedDRA)*</w:t>
            </w:r>
          </w:p>
          <w:p w14:paraId="62DA3632" w14:textId="77777777" w:rsidR="001B480B" w:rsidRPr="00685FE7" w:rsidRDefault="001B480B" w:rsidP="001B480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03" w:type="dxa"/>
          </w:tcPr>
          <w:p w14:paraId="685DF879" w14:textId="77777777" w:rsidR="001B480B" w:rsidRPr="00685FE7" w:rsidRDefault="001B480B" w:rsidP="001B480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</w:rPr>
            </w:pPr>
            <w:r w:rsidRPr="00685FE7">
              <w:rPr>
                <w:rFonts w:ascii="Times New Roman" w:hAnsi="Times New Roman"/>
                <w:b/>
                <w:color w:val="000000"/>
              </w:rPr>
              <w:t>Časté</w:t>
            </w:r>
          </w:p>
          <w:p w14:paraId="781231C4" w14:textId="77777777" w:rsidR="001B480B" w:rsidRPr="00685FE7" w:rsidRDefault="001B480B" w:rsidP="001B480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</w:rPr>
            </w:pPr>
            <w:r w:rsidRPr="00685FE7">
              <w:rPr>
                <w:rFonts w:ascii="Times New Roman" w:hAnsi="Times New Roman"/>
                <w:b/>
                <w:color w:val="000000"/>
              </w:rPr>
              <w:t>≥1/100</w:t>
            </w:r>
            <w:r w:rsidR="00D55B72" w:rsidRPr="00685FE7">
              <w:rPr>
                <w:rFonts w:ascii="Times New Roman" w:hAnsi="Times New Roman"/>
                <w:b/>
              </w:rPr>
              <w:t xml:space="preserve"> až &lt; 1/10</w:t>
            </w:r>
          </w:p>
        </w:tc>
        <w:tc>
          <w:tcPr>
            <w:tcW w:w="2303" w:type="dxa"/>
          </w:tcPr>
          <w:p w14:paraId="6D0C170C" w14:textId="77777777" w:rsidR="001B480B" w:rsidRPr="00685FE7" w:rsidRDefault="001B480B" w:rsidP="001B480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</w:rPr>
            </w:pPr>
            <w:r w:rsidRPr="00685FE7">
              <w:rPr>
                <w:rFonts w:ascii="Times New Roman" w:hAnsi="Times New Roman"/>
                <w:b/>
                <w:color w:val="000000"/>
              </w:rPr>
              <w:t>Menej časté</w:t>
            </w:r>
          </w:p>
          <w:p w14:paraId="03DD2877" w14:textId="77777777" w:rsidR="001B480B" w:rsidRPr="00685FE7" w:rsidRDefault="001B480B" w:rsidP="001B480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</w:rPr>
            </w:pPr>
            <w:r w:rsidRPr="00685FE7">
              <w:rPr>
                <w:rFonts w:ascii="Times New Roman" w:hAnsi="Times New Roman"/>
                <w:b/>
                <w:color w:val="000000"/>
              </w:rPr>
              <w:t>≥1/1000 až &lt;1/100</w:t>
            </w:r>
          </w:p>
        </w:tc>
        <w:tc>
          <w:tcPr>
            <w:tcW w:w="2303" w:type="dxa"/>
          </w:tcPr>
          <w:p w14:paraId="56660F82" w14:textId="77777777" w:rsidR="001B480B" w:rsidRPr="00685FE7" w:rsidRDefault="001B480B" w:rsidP="001B480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</w:rPr>
            </w:pPr>
            <w:r w:rsidRPr="00685FE7">
              <w:rPr>
                <w:rFonts w:ascii="Times New Roman" w:hAnsi="Times New Roman"/>
                <w:b/>
                <w:color w:val="000000"/>
              </w:rPr>
              <w:t>Zriedkavé</w:t>
            </w:r>
          </w:p>
          <w:p w14:paraId="246DC37F" w14:textId="77777777" w:rsidR="001B480B" w:rsidRPr="00646F34" w:rsidRDefault="00D55B72" w:rsidP="001B48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77538">
              <w:rPr>
                <w:rFonts w:ascii="Times New Roman" w:hAnsi="Times New Roman" w:cs="Times New Roman"/>
                <w:b/>
              </w:rPr>
              <w:sym w:font="Symbol" w:char="00B3"/>
            </w:r>
            <w:r w:rsidRPr="00B77538">
              <w:rPr>
                <w:rFonts w:ascii="Times New Roman" w:hAnsi="Times New Roman" w:cs="Times New Roman"/>
                <w:b/>
              </w:rPr>
              <w:t xml:space="preserve"> 1/10 000 až </w:t>
            </w:r>
            <w:r w:rsidR="001B480B" w:rsidRPr="00646F34">
              <w:rPr>
                <w:rFonts w:ascii="Times New Roman" w:hAnsi="Times New Roman" w:cs="Times New Roman"/>
                <w:b/>
                <w:color w:val="000000"/>
              </w:rPr>
              <w:t>&lt;1/1000</w:t>
            </w:r>
          </w:p>
        </w:tc>
      </w:tr>
      <w:tr w:rsidR="001B480B" w:rsidRPr="00B104F9" w14:paraId="15FC987D" w14:textId="77777777">
        <w:tc>
          <w:tcPr>
            <w:tcW w:w="2302" w:type="dxa"/>
          </w:tcPr>
          <w:p w14:paraId="4FA2F3E4" w14:textId="77777777" w:rsidR="001B480B" w:rsidRPr="002A3373" w:rsidRDefault="009978EF" w:rsidP="009978E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8B7107">
              <w:rPr>
                <w:rFonts w:ascii="Times New Roman" w:hAnsi="Times New Roman"/>
                <w:color w:val="000000"/>
              </w:rPr>
              <w:t>Infekcie a nákazy</w:t>
            </w:r>
          </w:p>
        </w:tc>
        <w:tc>
          <w:tcPr>
            <w:tcW w:w="2303" w:type="dxa"/>
          </w:tcPr>
          <w:p w14:paraId="39734F90" w14:textId="77777777" w:rsidR="001B480B" w:rsidRPr="00685FE7" w:rsidRDefault="001B480B" w:rsidP="001B480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03" w:type="dxa"/>
          </w:tcPr>
          <w:p w14:paraId="17C02A12" w14:textId="77777777" w:rsidR="001B480B" w:rsidRPr="00685FE7" w:rsidRDefault="00850462" w:rsidP="001B480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685FE7">
              <w:rPr>
                <w:rFonts w:ascii="Times New Roman" w:hAnsi="Times New Roman"/>
                <w:color w:val="000000"/>
              </w:rPr>
              <w:t>vaginálna infekcia</w:t>
            </w:r>
          </w:p>
        </w:tc>
        <w:tc>
          <w:tcPr>
            <w:tcW w:w="2303" w:type="dxa"/>
          </w:tcPr>
          <w:p w14:paraId="421AB773" w14:textId="77777777" w:rsidR="001B480B" w:rsidRPr="00685FE7" w:rsidRDefault="001B480B" w:rsidP="001B480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</w:p>
        </w:tc>
      </w:tr>
      <w:tr w:rsidR="001B480B" w:rsidRPr="00B104F9" w14:paraId="4DB75074" w14:textId="77777777">
        <w:tc>
          <w:tcPr>
            <w:tcW w:w="2302" w:type="dxa"/>
          </w:tcPr>
          <w:p w14:paraId="1672A17E" w14:textId="77777777" w:rsidR="001B480B" w:rsidRPr="00ED67E8" w:rsidRDefault="001B480B" w:rsidP="001B480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8B7107">
              <w:rPr>
                <w:rFonts w:ascii="Times New Roman" w:hAnsi="Times New Roman"/>
              </w:rPr>
              <w:t>Psychi</w:t>
            </w:r>
            <w:r w:rsidR="00FC10E0" w:rsidRPr="002A3373">
              <w:rPr>
                <w:rFonts w:ascii="Times New Roman" w:hAnsi="Times New Roman"/>
              </w:rPr>
              <w:t>cké</w:t>
            </w:r>
            <w:r w:rsidRPr="00ED67E8">
              <w:rPr>
                <w:rFonts w:ascii="Times New Roman" w:hAnsi="Times New Roman"/>
              </w:rPr>
              <w:t xml:space="preserve"> poruchy </w:t>
            </w:r>
          </w:p>
        </w:tc>
        <w:tc>
          <w:tcPr>
            <w:tcW w:w="2303" w:type="dxa"/>
          </w:tcPr>
          <w:p w14:paraId="46AA2D73" w14:textId="77777777" w:rsidR="001B480B" w:rsidRPr="00685FE7" w:rsidRDefault="00850462" w:rsidP="0085046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685FE7">
              <w:rPr>
                <w:rFonts w:ascii="Times New Roman" w:hAnsi="Times New Roman"/>
                <w:color w:val="000000"/>
              </w:rPr>
              <w:t>z</w:t>
            </w:r>
            <w:r w:rsidR="001B480B" w:rsidRPr="00685FE7">
              <w:rPr>
                <w:rFonts w:ascii="Times New Roman" w:hAnsi="Times New Roman"/>
                <w:color w:val="000000"/>
              </w:rPr>
              <w:t>meny nálady, zníženie libida</w:t>
            </w:r>
            <w:r w:rsidRPr="00685FE7">
              <w:rPr>
                <w:rFonts w:ascii="Times New Roman" w:hAnsi="Times New Roman"/>
                <w:color w:val="000000"/>
              </w:rPr>
              <w:t>, depresívna nálada</w:t>
            </w:r>
          </w:p>
        </w:tc>
        <w:tc>
          <w:tcPr>
            <w:tcW w:w="2303" w:type="dxa"/>
          </w:tcPr>
          <w:p w14:paraId="099E63FB" w14:textId="77777777" w:rsidR="001B480B" w:rsidRPr="00685FE7" w:rsidRDefault="001B480B" w:rsidP="001B480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03" w:type="dxa"/>
          </w:tcPr>
          <w:p w14:paraId="1C6E4770" w14:textId="77777777" w:rsidR="001B480B" w:rsidRPr="00685FE7" w:rsidRDefault="001B480B" w:rsidP="001B480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</w:p>
        </w:tc>
      </w:tr>
      <w:tr w:rsidR="00850462" w:rsidRPr="00B104F9" w14:paraId="0260174A" w14:textId="77777777">
        <w:tc>
          <w:tcPr>
            <w:tcW w:w="2302" w:type="dxa"/>
          </w:tcPr>
          <w:p w14:paraId="0C9657E6" w14:textId="77777777" w:rsidR="00850462" w:rsidRPr="008B7107" w:rsidRDefault="00850462" w:rsidP="00DF263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B7107">
              <w:rPr>
                <w:rFonts w:ascii="Times New Roman" w:hAnsi="Times New Roman"/>
              </w:rPr>
              <w:t>Poruchy nervového systému</w:t>
            </w:r>
          </w:p>
        </w:tc>
        <w:tc>
          <w:tcPr>
            <w:tcW w:w="2303" w:type="dxa"/>
          </w:tcPr>
          <w:p w14:paraId="7EB6B94A" w14:textId="77777777" w:rsidR="00850462" w:rsidRPr="00685FE7" w:rsidRDefault="00850462" w:rsidP="00DF263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85FE7">
              <w:rPr>
                <w:rFonts w:ascii="Times New Roman" w:hAnsi="Times New Roman"/>
              </w:rPr>
              <w:t>bolesť hlavy</w:t>
            </w:r>
          </w:p>
        </w:tc>
        <w:tc>
          <w:tcPr>
            <w:tcW w:w="2303" w:type="dxa"/>
          </w:tcPr>
          <w:p w14:paraId="42EF4890" w14:textId="77777777" w:rsidR="00850462" w:rsidRPr="00685FE7" w:rsidRDefault="00850462" w:rsidP="001B480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03" w:type="dxa"/>
          </w:tcPr>
          <w:p w14:paraId="70BF9FBD" w14:textId="77777777" w:rsidR="00850462" w:rsidRPr="00685FE7" w:rsidRDefault="00850462" w:rsidP="001B480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</w:p>
        </w:tc>
      </w:tr>
      <w:tr w:rsidR="00850462" w:rsidRPr="00B104F9" w14:paraId="44DE2112" w14:textId="77777777" w:rsidTr="009978EF">
        <w:trPr>
          <w:trHeight w:val="241"/>
        </w:trPr>
        <w:tc>
          <w:tcPr>
            <w:tcW w:w="2302" w:type="dxa"/>
          </w:tcPr>
          <w:p w14:paraId="3B6A2EA6" w14:textId="77777777" w:rsidR="00850462" w:rsidRPr="00ED67E8" w:rsidRDefault="00FC10E0" w:rsidP="00DF263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8B7107">
              <w:rPr>
                <w:rFonts w:ascii="Times New Roman" w:hAnsi="Times New Roman"/>
              </w:rPr>
              <w:t xml:space="preserve">Poruchy </w:t>
            </w:r>
            <w:r w:rsidR="00850462" w:rsidRPr="002A3373">
              <w:rPr>
                <w:rFonts w:ascii="Times New Roman" w:hAnsi="Times New Roman"/>
              </w:rPr>
              <w:t>oka</w:t>
            </w:r>
          </w:p>
        </w:tc>
        <w:tc>
          <w:tcPr>
            <w:tcW w:w="2303" w:type="dxa"/>
          </w:tcPr>
          <w:p w14:paraId="738C7C0F" w14:textId="77777777" w:rsidR="00850462" w:rsidRPr="00685FE7" w:rsidRDefault="00850462" w:rsidP="00DF263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03" w:type="dxa"/>
          </w:tcPr>
          <w:p w14:paraId="6F802F8D" w14:textId="77777777" w:rsidR="00850462" w:rsidRPr="00685FE7" w:rsidRDefault="00850462" w:rsidP="00DF263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685FE7">
              <w:rPr>
                <w:rFonts w:ascii="Times New Roman" w:hAnsi="Times New Roman"/>
                <w:color w:val="000000"/>
              </w:rPr>
              <w:t>ťažkosti s nosením kontaktných šošoviek</w:t>
            </w:r>
          </w:p>
        </w:tc>
        <w:tc>
          <w:tcPr>
            <w:tcW w:w="2303" w:type="dxa"/>
          </w:tcPr>
          <w:p w14:paraId="23AD27D7" w14:textId="77777777" w:rsidR="00850462" w:rsidRPr="00685FE7" w:rsidRDefault="00850462" w:rsidP="001B480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</w:p>
        </w:tc>
      </w:tr>
      <w:tr w:rsidR="00850462" w:rsidRPr="00B104F9" w14:paraId="7DBEDFD8" w14:textId="77777777" w:rsidTr="009978EF">
        <w:trPr>
          <w:trHeight w:val="288"/>
        </w:trPr>
        <w:tc>
          <w:tcPr>
            <w:tcW w:w="2302" w:type="dxa"/>
          </w:tcPr>
          <w:p w14:paraId="18A791B3" w14:textId="77777777" w:rsidR="00850462" w:rsidRPr="00ED67E8" w:rsidRDefault="00850462" w:rsidP="00DF263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8B7107">
              <w:rPr>
                <w:rFonts w:ascii="Times New Roman" w:hAnsi="Times New Roman"/>
              </w:rPr>
              <w:t>Poruchy gastrointestinálneho traktu</w:t>
            </w:r>
          </w:p>
        </w:tc>
        <w:tc>
          <w:tcPr>
            <w:tcW w:w="2303" w:type="dxa"/>
          </w:tcPr>
          <w:p w14:paraId="6F8D318D" w14:textId="5F74E7EF" w:rsidR="00850462" w:rsidRPr="00646F34" w:rsidRDefault="00B104F9" w:rsidP="00ED67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</w:t>
            </w:r>
            <w:r w:rsidR="00850462" w:rsidRPr="00646F34">
              <w:rPr>
                <w:rFonts w:ascii="Times New Roman" w:hAnsi="Times New Roman" w:cs="Times New Roman"/>
                <w:color w:val="000000"/>
              </w:rPr>
              <w:t>evoľnosť</w:t>
            </w:r>
          </w:p>
        </w:tc>
        <w:tc>
          <w:tcPr>
            <w:tcW w:w="2303" w:type="dxa"/>
          </w:tcPr>
          <w:p w14:paraId="16B2F0E7" w14:textId="77777777" w:rsidR="00850462" w:rsidRPr="0029245D" w:rsidRDefault="00850462" w:rsidP="00DF26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9245D">
              <w:rPr>
                <w:rFonts w:ascii="Times New Roman" w:hAnsi="Times New Roman" w:cs="Times New Roman"/>
                <w:color w:val="000000"/>
              </w:rPr>
              <w:t>vracanie</w:t>
            </w:r>
          </w:p>
        </w:tc>
        <w:tc>
          <w:tcPr>
            <w:tcW w:w="2303" w:type="dxa"/>
          </w:tcPr>
          <w:p w14:paraId="69D07900" w14:textId="77777777" w:rsidR="00850462" w:rsidRPr="008B7107" w:rsidRDefault="00850462" w:rsidP="001B480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</w:p>
        </w:tc>
      </w:tr>
      <w:tr w:rsidR="00850462" w:rsidRPr="00B104F9" w14:paraId="4A02FA03" w14:textId="77777777">
        <w:trPr>
          <w:trHeight w:val="219"/>
        </w:trPr>
        <w:tc>
          <w:tcPr>
            <w:tcW w:w="2302" w:type="dxa"/>
          </w:tcPr>
          <w:p w14:paraId="1E9E626C" w14:textId="77777777" w:rsidR="00850462" w:rsidRPr="008B7107" w:rsidRDefault="00850462" w:rsidP="0085046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B7107">
              <w:rPr>
                <w:rFonts w:ascii="Times New Roman" w:hAnsi="Times New Roman"/>
              </w:rPr>
              <w:t>Poruchy kože a podkožného tkaniva</w:t>
            </w:r>
          </w:p>
        </w:tc>
        <w:tc>
          <w:tcPr>
            <w:tcW w:w="2303" w:type="dxa"/>
          </w:tcPr>
          <w:p w14:paraId="3D3293F0" w14:textId="63E4CB74" w:rsidR="00850462" w:rsidRPr="00646F34" w:rsidRDefault="00B104F9" w:rsidP="00ED67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850462" w:rsidRPr="00646F34">
              <w:rPr>
                <w:rFonts w:ascii="Times New Roman" w:hAnsi="Times New Roman" w:cs="Times New Roman"/>
              </w:rPr>
              <w:t>kné</w:t>
            </w:r>
          </w:p>
        </w:tc>
        <w:tc>
          <w:tcPr>
            <w:tcW w:w="2303" w:type="dxa"/>
          </w:tcPr>
          <w:p w14:paraId="58623BB2" w14:textId="77777777" w:rsidR="00850462" w:rsidRPr="008B7107" w:rsidRDefault="00850462" w:rsidP="008504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245D">
              <w:rPr>
                <w:rFonts w:ascii="Times New Roman" w:hAnsi="Times New Roman" w:cs="Times New Roman"/>
              </w:rPr>
              <w:t>alopécia</w:t>
            </w:r>
          </w:p>
        </w:tc>
        <w:tc>
          <w:tcPr>
            <w:tcW w:w="2303" w:type="dxa"/>
          </w:tcPr>
          <w:p w14:paraId="4B990FE1" w14:textId="77777777" w:rsidR="00850462" w:rsidRPr="00685FE7" w:rsidRDefault="00850462" w:rsidP="0085046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85FE7">
              <w:rPr>
                <w:rFonts w:ascii="Times New Roman" w:hAnsi="Times New Roman"/>
              </w:rPr>
              <w:t>vyrážka, urtikária, erythema nodosum</w:t>
            </w:r>
          </w:p>
        </w:tc>
      </w:tr>
      <w:tr w:rsidR="001B480B" w:rsidRPr="00B104F9" w14:paraId="69C90836" w14:textId="77777777">
        <w:tc>
          <w:tcPr>
            <w:tcW w:w="2302" w:type="dxa"/>
          </w:tcPr>
          <w:p w14:paraId="6F3E25AB" w14:textId="77777777" w:rsidR="001B480B" w:rsidRPr="00685FE7" w:rsidRDefault="00FC10E0" w:rsidP="001B480B">
            <w:pPr>
              <w:jc w:val="both"/>
              <w:rPr>
                <w:rFonts w:ascii="Times New Roman" w:hAnsi="Times New Roman"/>
              </w:rPr>
            </w:pPr>
            <w:r w:rsidRPr="008B7107">
              <w:rPr>
                <w:rFonts w:ascii="Times New Roman" w:hAnsi="Times New Roman"/>
              </w:rPr>
              <w:t xml:space="preserve">Poruchy </w:t>
            </w:r>
            <w:r w:rsidR="001B480B" w:rsidRPr="00685FE7">
              <w:rPr>
                <w:rFonts w:ascii="Times New Roman" w:hAnsi="Times New Roman"/>
              </w:rPr>
              <w:t>reprodukčného systému a prsníkov</w:t>
            </w:r>
          </w:p>
        </w:tc>
        <w:tc>
          <w:tcPr>
            <w:tcW w:w="2303" w:type="dxa"/>
          </w:tcPr>
          <w:p w14:paraId="3E38167E" w14:textId="77777777" w:rsidR="001B480B" w:rsidRPr="00685FE7" w:rsidRDefault="00850462" w:rsidP="001B480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685FE7">
              <w:rPr>
                <w:rFonts w:ascii="Times New Roman" w:hAnsi="Times New Roman"/>
                <w:color w:val="000000"/>
              </w:rPr>
              <w:t>b</w:t>
            </w:r>
            <w:r w:rsidR="001B480B" w:rsidRPr="00685FE7">
              <w:rPr>
                <w:rFonts w:ascii="Times New Roman" w:hAnsi="Times New Roman"/>
                <w:color w:val="000000"/>
              </w:rPr>
              <w:t>olesť prsníkov, nepravidelné krvácanie, amenorea</w:t>
            </w:r>
          </w:p>
        </w:tc>
        <w:tc>
          <w:tcPr>
            <w:tcW w:w="2303" w:type="dxa"/>
          </w:tcPr>
          <w:p w14:paraId="08C3C5E8" w14:textId="77777777" w:rsidR="001B480B" w:rsidRPr="00685FE7" w:rsidRDefault="001B480B" w:rsidP="001B480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685FE7">
              <w:rPr>
                <w:rFonts w:ascii="Times New Roman" w:hAnsi="Times New Roman"/>
                <w:color w:val="000000"/>
              </w:rPr>
              <w:t>dysmenorea, cysty ovárií</w:t>
            </w:r>
          </w:p>
        </w:tc>
        <w:tc>
          <w:tcPr>
            <w:tcW w:w="2303" w:type="dxa"/>
          </w:tcPr>
          <w:p w14:paraId="598BF87F" w14:textId="77777777" w:rsidR="001B480B" w:rsidRPr="00685FE7" w:rsidRDefault="001B480B" w:rsidP="001B480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</w:p>
        </w:tc>
      </w:tr>
      <w:tr w:rsidR="001B480B" w:rsidRPr="00B104F9" w14:paraId="01D0AD2E" w14:textId="77777777" w:rsidTr="00850462">
        <w:trPr>
          <w:trHeight w:val="542"/>
        </w:trPr>
        <w:tc>
          <w:tcPr>
            <w:tcW w:w="2302" w:type="dxa"/>
          </w:tcPr>
          <w:p w14:paraId="604CE4EB" w14:textId="77777777" w:rsidR="001B480B" w:rsidRPr="00685FE7" w:rsidRDefault="001B480B" w:rsidP="001B480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8B7107">
              <w:rPr>
                <w:rFonts w:ascii="Times New Roman" w:hAnsi="Times New Roman"/>
              </w:rPr>
              <w:t xml:space="preserve">Celkové </w:t>
            </w:r>
            <w:r w:rsidR="00FC10E0" w:rsidRPr="002A3373">
              <w:rPr>
                <w:rFonts w:ascii="Times New Roman" w:hAnsi="Times New Roman"/>
              </w:rPr>
              <w:t xml:space="preserve">poruchy </w:t>
            </w:r>
            <w:r w:rsidRPr="00685FE7">
              <w:rPr>
                <w:rFonts w:ascii="Times New Roman" w:hAnsi="Times New Roman"/>
              </w:rPr>
              <w:t xml:space="preserve">a reakcie v mieste </w:t>
            </w:r>
            <w:r w:rsidR="00850462" w:rsidRPr="00685FE7">
              <w:rPr>
                <w:rFonts w:ascii="Times New Roman" w:hAnsi="Times New Roman"/>
              </w:rPr>
              <w:t>podania</w:t>
            </w:r>
          </w:p>
        </w:tc>
        <w:tc>
          <w:tcPr>
            <w:tcW w:w="2303" w:type="dxa"/>
          </w:tcPr>
          <w:p w14:paraId="00F6FB65" w14:textId="77777777" w:rsidR="001B480B" w:rsidRPr="00685FE7" w:rsidRDefault="001B480B" w:rsidP="001B480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03" w:type="dxa"/>
          </w:tcPr>
          <w:p w14:paraId="1E16F403" w14:textId="77777777" w:rsidR="001B480B" w:rsidRPr="00685FE7" w:rsidRDefault="00850462" w:rsidP="001B480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685FE7">
              <w:rPr>
                <w:rFonts w:ascii="Times New Roman" w:hAnsi="Times New Roman"/>
                <w:color w:val="000000"/>
              </w:rPr>
              <w:t>únava</w:t>
            </w:r>
          </w:p>
        </w:tc>
        <w:tc>
          <w:tcPr>
            <w:tcW w:w="2303" w:type="dxa"/>
          </w:tcPr>
          <w:p w14:paraId="719BD1E8" w14:textId="77777777" w:rsidR="001B480B" w:rsidRPr="00685FE7" w:rsidRDefault="001B480B" w:rsidP="001B480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</w:p>
        </w:tc>
      </w:tr>
      <w:tr w:rsidR="00850462" w:rsidRPr="00B104F9" w14:paraId="6AF8B5CC" w14:textId="77777777">
        <w:trPr>
          <w:trHeight w:val="230"/>
        </w:trPr>
        <w:tc>
          <w:tcPr>
            <w:tcW w:w="2302" w:type="dxa"/>
          </w:tcPr>
          <w:p w14:paraId="3D906B31" w14:textId="5B5E16C7" w:rsidR="00850462" w:rsidRPr="008B7107" w:rsidRDefault="0084427E" w:rsidP="001B480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r w:rsidR="00850462" w:rsidRPr="008B7107">
              <w:rPr>
                <w:rFonts w:ascii="Times New Roman" w:hAnsi="Times New Roman"/>
              </w:rPr>
              <w:t>aboratórne a funkčné vyšetrenia</w:t>
            </w:r>
          </w:p>
        </w:tc>
        <w:tc>
          <w:tcPr>
            <w:tcW w:w="2303" w:type="dxa"/>
          </w:tcPr>
          <w:p w14:paraId="686D1A75" w14:textId="77777777" w:rsidR="00850462" w:rsidRPr="00685FE7" w:rsidRDefault="00850462" w:rsidP="001B480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685FE7">
              <w:rPr>
                <w:rFonts w:ascii="Times New Roman" w:hAnsi="Times New Roman"/>
                <w:color w:val="000000"/>
              </w:rPr>
              <w:t>prírastok hmotnosti</w:t>
            </w:r>
          </w:p>
        </w:tc>
        <w:tc>
          <w:tcPr>
            <w:tcW w:w="2303" w:type="dxa"/>
          </w:tcPr>
          <w:p w14:paraId="3C9CDB50" w14:textId="77777777" w:rsidR="00850462" w:rsidRPr="00685FE7" w:rsidRDefault="00850462" w:rsidP="001B480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03" w:type="dxa"/>
          </w:tcPr>
          <w:p w14:paraId="6896599C" w14:textId="77777777" w:rsidR="00850462" w:rsidRPr="00685FE7" w:rsidRDefault="00850462" w:rsidP="001B480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</w:p>
        </w:tc>
      </w:tr>
    </w:tbl>
    <w:p w14:paraId="6263442D" w14:textId="77777777" w:rsidR="00763EB1" w:rsidRPr="00ED67E8" w:rsidRDefault="009978EF" w:rsidP="00763EB1">
      <w:pPr>
        <w:rPr>
          <w:rFonts w:ascii="Times New Roman" w:hAnsi="Times New Roman"/>
        </w:rPr>
      </w:pPr>
      <w:r w:rsidRPr="008B7107">
        <w:rPr>
          <w:rFonts w:ascii="Times New Roman" w:hAnsi="Times New Roman"/>
        </w:rPr>
        <w:lastRenderedPageBreak/>
        <w:t>*</w:t>
      </w:r>
      <w:r w:rsidR="00763EB1" w:rsidRPr="002A3373">
        <w:rPr>
          <w:rFonts w:ascii="Times New Roman" w:hAnsi="Times New Roman"/>
        </w:rPr>
        <w:t>MedDRA 1</w:t>
      </w:r>
      <w:r w:rsidR="00D55B72" w:rsidRPr="00ED67E8">
        <w:rPr>
          <w:rFonts w:ascii="Times New Roman" w:hAnsi="Times New Roman"/>
        </w:rPr>
        <w:t>6</w:t>
      </w:r>
      <w:r w:rsidR="00763EB1" w:rsidRPr="00ED67E8">
        <w:rPr>
          <w:rFonts w:ascii="Times New Roman" w:hAnsi="Times New Roman"/>
        </w:rPr>
        <w:t>.1</w:t>
      </w:r>
    </w:p>
    <w:p w14:paraId="153B4FF0" w14:textId="77777777" w:rsidR="00763EB1" w:rsidRPr="00685FE7" w:rsidRDefault="00763EB1" w:rsidP="00763EB1">
      <w:pPr>
        <w:rPr>
          <w:rFonts w:ascii="Times New Roman" w:hAnsi="Times New Roman"/>
        </w:rPr>
      </w:pPr>
    </w:p>
    <w:p w14:paraId="1F7658A5" w14:textId="77777777" w:rsidR="00763EB1" w:rsidRPr="00685FE7" w:rsidRDefault="00763EB1" w:rsidP="00763EB1">
      <w:pPr>
        <w:rPr>
          <w:rFonts w:ascii="Times New Roman" w:hAnsi="Times New Roman"/>
        </w:rPr>
      </w:pPr>
      <w:r w:rsidRPr="00685FE7">
        <w:rPr>
          <w:rFonts w:ascii="Times New Roman" w:hAnsi="Times New Roman"/>
        </w:rPr>
        <w:t>Počas používania Azalie sa môže vyskytnúť výtok z prsníkov. V zriedkavých prípadoch sa hlásila mimomaternicová gravidita (pozri časť 4.4). Okrem toho môže dôjsť k (zhoršeniu) angioedému a/alebo k zhoršeniu dedičného angioedému (pozri časť 4.4).</w:t>
      </w:r>
    </w:p>
    <w:p w14:paraId="1A337D19" w14:textId="77777777" w:rsidR="00763EB1" w:rsidRPr="00685FE7" w:rsidRDefault="00763EB1" w:rsidP="001B480B">
      <w:pPr>
        <w:jc w:val="both"/>
        <w:rPr>
          <w:rFonts w:ascii="Times New Roman" w:hAnsi="Times New Roman"/>
        </w:rPr>
      </w:pPr>
    </w:p>
    <w:p w14:paraId="4452E2AD" w14:textId="739075BA" w:rsidR="001B480B" w:rsidRPr="00685FE7" w:rsidRDefault="001B480B" w:rsidP="003405FA">
      <w:pPr>
        <w:rPr>
          <w:rFonts w:ascii="Times New Roman" w:hAnsi="Times New Roman"/>
        </w:rPr>
      </w:pPr>
      <w:r w:rsidRPr="00685FE7">
        <w:rPr>
          <w:rFonts w:ascii="Times New Roman" w:hAnsi="Times New Roman"/>
        </w:rPr>
        <w:t>U žien, ktoré používajú (kombinovan</w:t>
      </w:r>
      <w:r w:rsidR="00ED67E8">
        <w:rPr>
          <w:rFonts w:ascii="Times New Roman" w:hAnsi="Times New Roman"/>
        </w:rPr>
        <w:t>ú</w:t>
      </w:r>
      <w:r w:rsidRPr="00ED67E8">
        <w:rPr>
          <w:rFonts w:ascii="Times New Roman" w:hAnsi="Times New Roman"/>
        </w:rPr>
        <w:t>) peroráln</w:t>
      </w:r>
      <w:r w:rsidR="00ED67E8">
        <w:rPr>
          <w:rFonts w:ascii="Times New Roman" w:hAnsi="Times New Roman"/>
        </w:rPr>
        <w:t>u</w:t>
      </w:r>
      <w:r w:rsidRPr="00ED67E8">
        <w:rPr>
          <w:rFonts w:ascii="Times New Roman" w:hAnsi="Times New Roman"/>
        </w:rPr>
        <w:t xml:space="preserve"> </w:t>
      </w:r>
      <w:r w:rsidR="00ED67E8">
        <w:rPr>
          <w:rFonts w:ascii="Times New Roman" w:hAnsi="Times New Roman"/>
        </w:rPr>
        <w:t>antikoncepciu</w:t>
      </w:r>
      <w:r w:rsidRPr="00ED67E8">
        <w:rPr>
          <w:rFonts w:ascii="Times New Roman" w:hAnsi="Times New Roman"/>
        </w:rPr>
        <w:t xml:space="preserve"> bolo hlásených mnoho (závažných) nežiaducich účinkov, ktoré sú detailnejšie rozoberané v časti 4.4. Tieto zahŕňajú venózne tromb</w:t>
      </w:r>
      <w:r w:rsidR="00ED67E8">
        <w:rPr>
          <w:rFonts w:ascii="Times New Roman" w:hAnsi="Times New Roman"/>
        </w:rPr>
        <w:t>o</w:t>
      </w:r>
      <w:r w:rsidRPr="00ED67E8">
        <w:rPr>
          <w:rFonts w:ascii="Times New Roman" w:hAnsi="Times New Roman"/>
        </w:rPr>
        <w:t>embolické ochorenia, arteriálne tromb</w:t>
      </w:r>
      <w:r w:rsidR="00ED67E8">
        <w:rPr>
          <w:rFonts w:ascii="Times New Roman" w:hAnsi="Times New Roman"/>
        </w:rPr>
        <w:t>o</w:t>
      </w:r>
      <w:r w:rsidRPr="00ED67E8">
        <w:rPr>
          <w:rFonts w:ascii="Times New Roman" w:hAnsi="Times New Roman"/>
        </w:rPr>
        <w:t>embolické ochorenia, hormonálne závislé tumory (napr. tumory pečen</w:t>
      </w:r>
      <w:r w:rsidR="00763EB1" w:rsidRPr="00ED67E8">
        <w:rPr>
          <w:rFonts w:ascii="Times New Roman" w:hAnsi="Times New Roman"/>
        </w:rPr>
        <w:t>e, rakovina prsníka) a chloazmu, niektoré z nich sú detailnejšie uvedené v časti 4.4.</w:t>
      </w:r>
    </w:p>
    <w:p w14:paraId="3ACEE256" w14:textId="77777777" w:rsidR="00990E6C" w:rsidRPr="00685FE7" w:rsidRDefault="00990E6C" w:rsidP="003405FA">
      <w:pPr>
        <w:rPr>
          <w:rFonts w:ascii="Times New Roman" w:hAnsi="Times New Roman"/>
        </w:rPr>
      </w:pPr>
    </w:p>
    <w:p w14:paraId="2DCDCEC4" w14:textId="08015098" w:rsidR="00990E6C" w:rsidRPr="00685FE7" w:rsidRDefault="00990E6C" w:rsidP="00B77538">
      <w:pPr>
        <w:rPr>
          <w:rFonts w:ascii="Times New Roman" w:hAnsi="Times New Roman"/>
        </w:rPr>
      </w:pPr>
      <w:r w:rsidRPr="00685FE7">
        <w:rPr>
          <w:rFonts w:ascii="Times New Roman" w:hAnsi="Times New Roman"/>
        </w:rPr>
        <w:t>Medzimenštruačné krvácanie a/alebo zlyhanie antikoncepčnej ochrany môžu nastať v dôsledku interakcie iných lie</w:t>
      </w:r>
      <w:r w:rsidR="0084427E">
        <w:rPr>
          <w:rFonts w:ascii="Times New Roman" w:hAnsi="Times New Roman"/>
        </w:rPr>
        <w:t>kov</w:t>
      </w:r>
      <w:r w:rsidRPr="00685FE7">
        <w:rPr>
          <w:rFonts w:ascii="Times New Roman" w:hAnsi="Times New Roman"/>
        </w:rPr>
        <w:t xml:space="preserve"> (induktory enzýmov) s hormonálnou antikoncepciou (pozri časť 4.5).</w:t>
      </w:r>
    </w:p>
    <w:p w14:paraId="4B8200A8" w14:textId="77777777" w:rsidR="001B480B" w:rsidRPr="00685FE7" w:rsidRDefault="001B480B" w:rsidP="001B480B">
      <w:pPr>
        <w:jc w:val="both"/>
        <w:rPr>
          <w:rFonts w:ascii="Times New Roman" w:hAnsi="Times New Roman"/>
        </w:rPr>
      </w:pPr>
    </w:p>
    <w:p w14:paraId="5560037F" w14:textId="77777777" w:rsidR="00D55B72" w:rsidRPr="00685FE7" w:rsidRDefault="00D55B72" w:rsidP="00D55B72">
      <w:pPr>
        <w:suppressLineNumbers/>
        <w:autoSpaceDE w:val="0"/>
        <w:autoSpaceDN w:val="0"/>
        <w:adjustRightInd w:val="0"/>
        <w:rPr>
          <w:rFonts w:ascii="Times New Roman" w:hAnsi="Times New Roman"/>
          <w:u w:val="single"/>
        </w:rPr>
      </w:pPr>
      <w:r w:rsidRPr="00685FE7">
        <w:rPr>
          <w:rFonts w:ascii="Times New Roman" w:hAnsi="Times New Roman"/>
          <w:u w:val="single"/>
        </w:rPr>
        <w:t>Hlásenie podozrení na nežiaduce reakcie</w:t>
      </w:r>
    </w:p>
    <w:p w14:paraId="5F731080" w14:textId="122A8478" w:rsidR="00D55B72" w:rsidRPr="008B7107" w:rsidRDefault="00D55B72" w:rsidP="00D55B72">
      <w:pPr>
        <w:suppressLineNumbers/>
        <w:autoSpaceDE w:val="0"/>
        <w:autoSpaceDN w:val="0"/>
        <w:adjustRightInd w:val="0"/>
        <w:rPr>
          <w:rFonts w:ascii="Times New Roman" w:hAnsi="Times New Roman"/>
        </w:rPr>
      </w:pPr>
      <w:r w:rsidRPr="00685FE7">
        <w:rPr>
          <w:rFonts w:ascii="Times New Roman" w:hAnsi="Times New Roman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646F34">
        <w:rPr>
          <w:rFonts w:ascii="Times New Roman" w:hAnsi="Times New Roman" w:cs="Times New Roman"/>
        </w:rPr>
        <w:t>na</w:t>
      </w:r>
      <w:r w:rsidRPr="00B104F9">
        <w:rPr>
          <w:rFonts w:ascii="Times New Roman" w:hAnsi="Times New Roman" w:cs="Times New Roman"/>
          <w:noProof/>
        </w:rPr>
        <w:t xml:space="preserve"> </w:t>
      </w:r>
      <w:r w:rsidRPr="00B104F9">
        <w:rPr>
          <w:rFonts w:ascii="Times New Roman" w:hAnsi="Times New Roman" w:cs="Times New Roman"/>
          <w:noProof/>
          <w:highlight w:val="lightGray"/>
        </w:rPr>
        <w:t xml:space="preserve">národné </w:t>
      </w:r>
      <w:r w:rsidR="00646F34">
        <w:rPr>
          <w:rFonts w:ascii="Times New Roman" w:hAnsi="Times New Roman" w:cs="Times New Roman"/>
          <w:noProof/>
          <w:highlight w:val="lightGray"/>
        </w:rPr>
        <w:t>centrum</w:t>
      </w:r>
      <w:r w:rsidRPr="00B104F9">
        <w:rPr>
          <w:rFonts w:ascii="Times New Roman" w:hAnsi="Times New Roman" w:cs="Times New Roman"/>
          <w:noProof/>
          <w:highlight w:val="lightGray"/>
        </w:rPr>
        <w:t xml:space="preserve"> hlásenia </w:t>
      </w:r>
      <w:r w:rsidRPr="00CC7D42">
        <w:rPr>
          <w:rFonts w:ascii="Times New Roman" w:hAnsi="Times New Roman" w:cs="Times New Roman"/>
          <w:highlight w:val="lightGray"/>
        </w:rPr>
        <w:t>uvedené</w:t>
      </w:r>
      <w:r w:rsidRPr="00B104F9">
        <w:rPr>
          <w:rFonts w:ascii="Times New Roman" w:hAnsi="Times New Roman" w:cs="Times New Roman"/>
          <w:noProof/>
          <w:highlight w:val="lightGray"/>
        </w:rPr>
        <w:t xml:space="preserve"> </w:t>
      </w:r>
      <w:r w:rsidRPr="008B7107">
        <w:rPr>
          <w:rFonts w:ascii="Times New Roman" w:hAnsi="Times New Roman"/>
          <w:highlight w:val="lightGray"/>
        </w:rPr>
        <w:t>v </w:t>
      </w:r>
      <w:hyperlink r:id="rId12" w:history="1">
        <w:r w:rsidRPr="00ED67E8">
          <w:rPr>
            <w:rStyle w:val="Hypertextovodkaz"/>
            <w:rFonts w:ascii="Times New Roman" w:hAnsi="Times New Roman"/>
            <w:highlight w:val="lightGray"/>
          </w:rPr>
          <w:t>Prílohe V</w:t>
        </w:r>
      </w:hyperlink>
      <w:r w:rsidRPr="008B7107">
        <w:rPr>
          <w:rFonts w:ascii="Times New Roman" w:hAnsi="Times New Roman"/>
        </w:rPr>
        <w:t>.</w:t>
      </w:r>
    </w:p>
    <w:p w14:paraId="5C4CF7E2" w14:textId="77777777" w:rsidR="00D55B72" w:rsidRPr="00685FE7" w:rsidRDefault="00D55B72" w:rsidP="001B480B">
      <w:pPr>
        <w:jc w:val="both"/>
        <w:rPr>
          <w:rFonts w:ascii="Times New Roman" w:hAnsi="Times New Roman"/>
        </w:rPr>
      </w:pPr>
    </w:p>
    <w:p w14:paraId="0FCE7CD6" w14:textId="77777777" w:rsidR="001B480B" w:rsidRPr="00685FE7" w:rsidRDefault="001B480B" w:rsidP="001B480B">
      <w:pPr>
        <w:ind w:left="567" w:hanging="567"/>
        <w:jc w:val="both"/>
        <w:outlineLvl w:val="0"/>
        <w:rPr>
          <w:rFonts w:ascii="Times New Roman" w:hAnsi="Times New Roman"/>
          <w:b/>
        </w:rPr>
      </w:pPr>
      <w:r w:rsidRPr="00685FE7">
        <w:rPr>
          <w:rFonts w:ascii="Times New Roman" w:hAnsi="Times New Roman"/>
          <w:b/>
        </w:rPr>
        <w:t>4.9</w:t>
      </w:r>
      <w:r w:rsidRPr="00685FE7">
        <w:rPr>
          <w:rFonts w:ascii="Times New Roman" w:hAnsi="Times New Roman"/>
          <w:b/>
        </w:rPr>
        <w:tab/>
        <w:t>Predávkovanie</w:t>
      </w:r>
    </w:p>
    <w:p w14:paraId="7F97C826" w14:textId="77777777" w:rsidR="001B480B" w:rsidRPr="00685FE7" w:rsidRDefault="001B480B" w:rsidP="001B480B">
      <w:pPr>
        <w:jc w:val="both"/>
        <w:rPr>
          <w:rFonts w:ascii="Times New Roman" w:hAnsi="Times New Roman"/>
        </w:rPr>
      </w:pPr>
    </w:p>
    <w:p w14:paraId="7CE652A9" w14:textId="77777777" w:rsidR="001B480B" w:rsidRPr="00685FE7" w:rsidRDefault="001B480B" w:rsidP="00763EB1">
      <w:pPr>
        <w:rPr>
          <w:rFonts w:ascii="Times New Roman" w:hAnsi="Times New Roman"/>
        </w:rPr>
      </w:pPr>
      <w:r w:rsidRPr="00685FE7">
        <w:rPr>
          <w:rFonts w:ascii="Times New Roman" w:hAnsi="Times New Roman"/>
        </w:rPr>
        <w:t>Nie sú žiadne hlásenia závažných škodlivých účinkov po predávkovaní. Príznaky, ktoré sa môžu v tomto prípade vyskytnúť, sú nevoľnosť, vracanie a, u mladých dievčat, slabé vaginálne krvácanie. Nie sú žiadne antidotá a ďalšia liečba má byť symptomatická.</w:t>
      </w:r>
    </w:p>
    <w:p w14:paraId="2AFE1D26" w14:textId="77777777" w:rsidR="001B480B" w:rsidRPr="00685FE7" w:rsidRDefault="001B480B" w:rsidP="001B480B">
      <w:pPr>
        <w:jc w:val="both"/>
        <w:rPr>
          <w:rFonts w:ascii="Times New Roman" w:hAnsi="Times New Roman"/>
        </w:rPr>
      </w:pPr>
    </w:p>
    <w:p w14:paraId="71B1091A" w14:textId="77777777" w:rsidR="001B480B" w:rsidRPr="00685FE7" w:rsidRDefault="001B480B" w:rsidP="001B480B">
      <w:pPr>
        <w:jc w:val="both"/>
        <w:rPr>
          <w:rFonts w:ascii="Times New Roman" w:hAnsi="Times New Roman"/>
        </w:rPr>
      </w:pPr>
    </w:p>
    <w:p w14:paraId="2FB72388" w14:textId="77777777" w:rsidR="001B480B" w:rsidRPr="00685FE7" w:rsidRDefault="001B480B" w:rsidP="001B480B">
      <w:pPr>
        <w:ind w:left="567" w:hanging="567"/>
        <w:jc w:val="both"/>
        <w:rPr>
          <w:rFonts w:ascii="Times New Roman" w:hAnsi="Times New Roman"/>
          <w:b/>
        </w:rPr>
      </w:pPr>
      <w:r w:rsidRPr="00685FE7">
        <w:rPr>
          <w:rFonts w:ascii="Times New Roman" w:hAnsi="Times New Roman"/>
          <w:b/>
        </w:rPr>
        <w:t>5.</w:t>
      </w:r>
      <w:r w:rsidRPr="00685FE7">
        <w:rPr>
          <w:rFonts w:ascii="Times New Roman" w:hAnsi="Times New Roman"/>
          <w:b/>
        </w:rPr>
        <w:tab/>
        <w:t>FARMAKOLOGICKÉ VLASTNOSTI</w:t>
      </w:r>
    </w:p>
    <w:p w14:paraId="1FDAE044" w14:textId="77777777" w:rsidR="001B480B" w:rsidRPr="00685FE7" w:rsidRDefault="001B480B" w:rsidP="001B480B">
      <w:pPr>
        <w:jc w:val="both"/>
        <w:rPr>
          <w:rFonts w:ascii="Times New Roman" w:hAnsi="Times New Roman"/>
        </w:rPr>
      </w:pPr>
    </w:p>
    <w:p w14:paraId="2ADA4B99" w14:textId="77777777" w:rsidR="001B480B" w:rsidRPr="00685FE7" w:rsidRDefault="001B480B" w:rsidP="001B480B">
      <w:pPr>
        <w:ind w:left="567" w:hanging="567"/>
        <w:jc w:val="both"/>
        <w:outlineLvl w:val="0"/>
        <w:rPr>
          <w:rFonts w:ascii="Times New Roman" w:hAnsi="Times New Roman"/>
          <w:b/>
        </w:rPr>
      </w:pPr>
      <w:r w:rsidRPr="00685FE7">
        <w:rPr>
          <w:rFonts w:ascii="Times New Roman" w:hAnsi="Times New Roman"/>
          <w:b/>
        </w:rPr>
        <w:t xml:space="preserve">5.1 </w:t>
      </w:r>
      <w:r w:rsidRPr="00685FE7">
        <w:rPr>
          <w:rFonts w:ascii="Times New Roman" w:hAnsi="Times New Roman"/>
          <w:b/>
        </w:rPr>
        <w:tab/>
        <w:t>Farmakodynamické vlastnosti</w:t>
      </w:r>
    </w:p>
    <w:p w14:paraId="1392FD95" w14:textId="77777777" w:rsidR="001B480B" w:rsidRPr="00685FE7" w:rsidRDefault="001B480B" w:rsidP="001B480B">
      <w:pPr>
        <w:jc w:val="both"/>
        <w:rPr>
          <w:rFonts w:ascii="Times New Roman" w:hAnsi="Times New Roman"/>
        </w:rPr>
      </w:pPr>
    </w:p>
    <w:p w14:paraId="0916FE2C" w14:textId="77777777" w:rsidR="001B480B" w:rsidRPr="00663DCE" w:rsidRDefault="001B480B" w:rsidP="001B480B">
      <w:pPr>
        <w:jc w:val="both"/>
        <w:outlineLvl w:val="0"/>
        <w:rPr>
          <w:rFonts w:ascii="Times New Roman" w:hAnsi="Times New Roman"/>
        </w:rPr>
      </w:pPr>
      <w:r w:rsidRPr="00685FE7">
        <w:rPr>
          <w:rFonts w:ascii="Times New Roman" w:hAnsi="Times New Roman"/>
        </w:rPr>
        <w:t xml:space="preserve">Farmakoterapeutická skupina: </w:t>
      </w:r>
      <w:r w:rsidR="00D55B72" w:rsidRPr="00685FE7">
        <w:rPr>
          <w:rFonts w:ascii="Times New Roman" w:hAnsi="Times New Roman"/>
        </w:rPr>
        <w:t xml:space="preserve">hormonálne kontraceptíva na systémové použitie, </w:t>
      </w:r>
      <w:r w:rsidRPr="00685FE7">
        <w:rPr>
          <w:rFonts w:ascii="Times New Roman" w:hAnsi="Times New Roman"/>
        </w:rPr>
        <w:t>gestagény</w:t>
      </w:r>
      <w:r w:rsidR="00763EB1" w:rsidRPr="00685FE7">
        <w:rPr>
          <w:rFonts w:ascii="Times New Roman" w:hAnsi="Times New Roman"/>
        </w:rPr>
        <w:t xml:space="preserve">, </w:t>
      </w:r>
      <w:r w:rsidRPr="00663DCE">
        <w:rPr>
          <w:rFonts w:ascii="Times New Roman" w:hAnsi="Times New Roman"/>
        </w:rPr>
        <w:t>ATC kód: G03AC09</w:t>
      </w:r>
    </w:p>
    <w:p w14:paraId="52218492" w14:textId="77777777" w:rsidR="00763EB1" w:rsidRPr="004F0926" w:rsidRDefault="00763EB1" w:rsidP="001B480B">
      <w:pPr>
        <w:jc w:val="both"/>
        <w:outlineLvl w:val="0"/>
        <w:rPr>
          <w:rFonts w:ascii="Times New Roman" w:hAnsi="Times New Roman"/>
        </w:rPr>
      </w:pPr>
    </w:p>
    <w:p w14:paraId="6AE7C3C8" w14:textId="77777777" w:rsidR="00D55B72" w:rsidRPr="004F0926" w:rsidRDefault="00D55B72" w:rsidP="001B480B">
      <w:pPr>
        <w:autoSpaceDE w:val="0"/>
        <w:autoSpaceDN w:val="0"/>
        <w:adjustRightInd w:val="0"/>
        <w:rPr>
          <w:rFonts w:ascii="Times New Roman" w:hAnsi="Times New Roman"/>
          <w:color w:val="000000"/>
          <w:u w:val="single"/>
        </w:rPr>
      </w:pPr>
      <w:r w:rsidRPr="004F0926">
        <w:rPr>
          <w:rFonts w:ascii="Times New Roman" w:hAnsi="Times New Roman"/>
          <w:color w:val="000000"/>
          <w:u w:val="single"/>
        </w:rPr>
        <w:t>Mechanizmus účinku</w:t>
      </w:r>
    </w:p>
    <w:p w14:paraId="584EBB54" w14:textId="0428A146" w:rsidR="001B480B" w:rsidRPr="00ED67E8" w:rsidRDefault="00D37A2B" w:rsidP="001B480B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4F0926">
        <w:rPr>
          <w:rFonts w:ascii="Times New Roman" w:hAnsi="Times New Roman"/>
        </w:rPr>
        <w:t xml:space="preserve">Azalia je tableta obsahujúca len gestagén, ktorá obsahuje gestagén dezogestrel. </w:t>
      </w:r>
      <w:r w:rsidR="001B480B" w:rsidRPr="004F0926">
        <w:rPr>
          <w:rFonts w:ascii="Times New Roman" w:hAnsi="Times New Roman"/>
          <w:color w:val="000000"/>
        </w:rPr>
        <w:t xml:space="preserve">Tak ako aj iné čisto gestagénové tablety je Azalia najvhodnejšia pre užívanie počas dojčenia a pre ženy, ktoré nesmú alebo nechcú užívať estrogény. </w:t>
      </w:r>
      <w:r w:rsidR="00763EB1" w:rsidRPr="004F0926">
        <w:rPr>
          <w:rFonts w:ascii="Times New Roman" w:hAnsi="Times New Roman"/>
          <w:color w:val="000000"/>
        </w:rPr>
        <w:t xml:space="preserve">Na rozdiel od tradičných čisto </w:t>
      </w:r>
      <w:proofErr w:type="spellStart"/>
      <w:r w:rsidR="001B480B" w:rsidRPr="004F0926">
        <w:rPr>
          <w:rFonts w:ascii="Times New Roman" w:hAnsi="Times New Roman"/>
          <w:color w:val="000000"/>
        </w:rPr>
        <w:t>progestagénových</w:t>
      </w:r>
      <w:proofErr w:type="spellEnd"/>
      <w:r w:rsidR="001B480B" w:rsidRPr="004F0926">
        <w:rPr>
          <w:rFonts w:ascii="Times New Roman" w:hAnsi="Times New Roman"/>
          <w:color w:val="000000"/>
        </w:rPr>
        <w:t xml:space="preserve"> tabliet je </w:t>
      </w:r>
      <w:r w:rsidR="00ED67E8">
        <w:rPr>
          <w:rFonts w:ascii="Times New Roman" w:hAnsi="Times New Roman"/>
          <w:color w:val="000000"/>
        </w:rPr>
        <w:t>antikoncepčný</w:t>
      </w:r>
      <w:r w:rsidR="001B480B" w:rsidRPr="00ED67E8">
        <w:rPr>
          <w:rFonts w:ascii="Times New Roman" w:hAnsi="Times New Roman"/>
          <w:color w:val="000000"/>
        </w:rPr>
        <w:t xml:space="preserve"> účino</w:t>
      </w:r>
      <w:r w:rsidR="00763EB1" w:rsidRPr="00ED67E8">
        <w:rPr>
          <w:rFonts w:ascii="Times New Roman" w:hAnsi="Times New Roman"/>
          <w:color w:val="000000"/>
        </w:rPr>
        <w:t xml:space="preserve">k </w:t>
      </w:r>
      <w:proofErr w:type="spellStart"/>
      <w:r w:rsidR="00763EB1" w:rsidRPr="00ED67E8">
        <w:rPr>
          <w:rFonts w:ascii="Times New Roman" w:hAnsi="Times New Roman"/>
          <w:color w:val="000000"/>
        </w:rPr>
        <w:t>Azalie</w:t>
      </w:r>
      <w:proofErr w:type="spellEnd"/>
      <w:r w:rsidR="00763EB1" w:rsidRPr="00ED67E8">
        <w:rPr>
          <w:rFonts w:ascii="Times New Roman" w:hAnsi="Times New Roman"/>
          <w:color w:val="000000"/>
        </w:rPr>
        <w:t xml:space="preserve"> </w:t>
      </w:r>
      <w:r w:rsidR="001B480B" w:rsidRPr="00ED67E8">
        <w:rPr>
          <w:rFonts w:ascii="Times New Roman" w:hAnsi="Times New Roman"/>
          <w:color w:val="000000"/>
        </w:rPr>
        <w:t>dosiahnutý primárne inhibíciou ovulácie. Medzi ďalšie účinky patrí vzostup viskozity cervikálneho hlienu.</w:t>
      </w:r>
    </w:p>
    <w:p w14:paraId="5F75601A" w14:textId="77777777" w:rsidR="00D37A2B" w:rsidRPr="00685FE7" w:rsidRDefault="00D37A2B" w:rsidP="001B480B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34F4B670" w14:textId="77777777" w:rsidR="00A11136" w:rsidRPr="00685FE7" w:rsidRDefault="00A11136" w:rsidP="00A11136">
      <w:pPr>
        <w:rPr>
          <w:rFonts w:ascii="Times New Roman" w:hAnsi="Times New Roman"/>
          <w:u w:val="single"/>
        </w:rPr>
      </w:pPr>
      <w:r w:rsidRPr="00685FE7">
        <w:rPr>
          <w:rFonts w:ascii="Times New Roman" w:hAnsi="Times New Roman"/>
          <w:u w:val="single"/>
        </w:rPr>
        <w:t>Klinická účinnosť a bezpečnosť</w:t>
      </w:r>
    </w:p>
    <w:p w14:paraId="2B07BD3B" w14:textId="77777777" w:rsidR="001B480B" w:rsidRPr="00663DCE" w:rsidRDefault="001B480B" w:rsidP="001B480B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685FE7">
        <w:rPr>
          <w:rFonts w:ascii="Times New Roman" w:hAnsi="Times New Roman"/>
          <w:color w:val="000000"/>
        </w:rPr>
        <w:t>Pri štúdiách počas 2 cyklov, pri použití definície ovulácie ako hladiny progest</w:t>
      </w:r>
      <w:r w:rsidR="0002735E" w:rsidRPr="00685FE7">
        <w:rPr>
          <w:rFonts w:ascii="Times New Roman" w:hAnsi="Times New Roman"/>
          <w:color w:val="000000"/>
        </w:rPr>
        <w:t>erónu</w:t>
      </w:r>
      <w:r w:rsidRPr="00685FE7">
        <w:rPr>
          <w:rFonts w:ascii="Times New Roman" w:hAnsi="Times New Roman"/>
          <w:color w:val="000000"/>
        </w:rPr>
        <w:t xml:space="preserve"> vyššej ako 16 nmol/l počas 5 následných dní, sa zistilo, že incidencia ovulácie je 1</w:t>
      </w:r>
      <w:r w:rsidR="00763EB1" w:rsidRPr="00685FE7">
        <w:rPr>
          <w:rFonts w:ascii="Times New Roman" w:hAnsi="Times New Roman"/>
          <w:color w:val="000000"/>
        </w:rPr>
        <w:t xml:space="preserve"> </w:t>
      </w:r>
      <w:r w:rsidRPr="00685FE7">
        <w:rPr>
          <w:rFonts w:ascii="Times New Roman" w:hAnsi="Times New Roman"/>
          <w:color w:val="000000"/>
        </w:rPr>
        <w:t>% (1/103) s</w:t>
      </w:r>
      <w:r w:rsidR="00763EB1" w:rsidRPr="00685FE7">
        <w:rPr>
          <w:rFonts w:ascii="Times New Roman" w:hAnsi="Times New Roman"/>
          <w:color w:val="000000"/>
        </w:rPr>
        <w:t> </w:t>
      </w:r>
      <w:r w:rsidRPr="00685FE7">
        <w:rPr>
          <w:rFonts w:ascii="Times New Roman" w:hAnsi="Times New Roman"/>
          <w:color w:val="000000"/>
        </w:rPr>
        <w:t>95</w:t>
      </w:r>
      <w:r w:rsidR="00763EB1" w:rsidRPr="00685FE7">
        <w:rPr>
          <w:rFonts w:ascii="Times New Roman" w:hAnsi="Times New Roman"/>
          <w:color w:val="000000"/>
        </w:rPr>
        <w:t xml:space="preserve"> </w:t>
      </w:r>
      <w:r w:rsidRPr="00685FE7">
        <w:rPr>
          <w:rFonts w:ascii="Times New Roman" w:hAnsi="Times New Roman"/>
          <w:color w:val="000000"/>
        </w:rPr>
        <w:t>% intervalom spoľahlivosti z 0,02</w:t>
      </w:r>
      <w:r w:rsidR="00763EB1" w:rsidRPr="00685FE7">
        <w:rPr>
          <w:rFonts w:ascii="Times New Roman" w:hAnsi="Times New Roman"/>
          <w:color w:val="000000"/>
        </w:rPr>
        <w:t xml:space="preserve"> </w:t>
      </w:r>
      <w:r w:rsidRPr="00685FE7">
        <w:rPr>
          <w:rFonts w:ascii="Times New Roman" w:hAnsi="Times New Roman"/>
          <w:color w:val="000000"/>
        </w:rPr>
        <w:t>%</w:t>
      </w:r>
      <w:r w:rsidR="00763EB1" w:rsidRPr="00685FE7">
        <w:rPr>
          <w:rFonts w:ascii="Times New Roman" w:hAnsi="Times New Roman"/>
          <w:color w:val="000000"/>
        </w:rPr>
        <w:t xml:space="preserve"> – </w:t>
      </w:r>
      <w:r w:rsidRPr="00685FE7">
        <w:rPr>
          <w:rFonts w:ascii="Times New Roman" w:hAnsi="Times New Roman"/>
          <w:color w:val="000000"/>
        </w:rPr>
        <w:t>5,29</w:t>
      </w:r>
      <w:r w:rsidR="00763EB1" w:rsidRPr="00685FE7">
        <w:rPr>
          <w:rFonts w:ascii="Times New Roman" w:hAnsi="Times New Roman"/>
          <w:color w:val="000000"/>
        </w:rPr>
        <w:t xml:space="preserve"> </w:t>
      </w:r>
      <w:r w:rsidRPr="00685FE7">
        <w:rPr>
          <w:rFonts w:ascii="Times New Roman" w:hAnsi="Times New Roman"/>
          <w:color w:val="000000"/>
        </w:rPr>
        <w:t xml:space="preserve">% v cieľovej skupine (zlyhanie používateliek a metódy). Inhibícia ovulácie sa dosiahla od prvého cyklu používania. V tejto štúdii, keď sa </w:t>
      </w:r>
      <w:r w:rsidR="00990E6C" w:rsidRPr="00685FE7">
        <w:rPr>
          <w:rFonts w:ascii="Times New Roman" w:hAnsi="Times New Roman"/>
          <w:color w:val="000000"/>
        </w:rPr>
        <w:t xml:space="preserve">tablety s obsahom </w:t>
      </w:r>
      <w:r w:rsidRPr="00685FE7">
        <w:rPr>
          <w:rFonts w:ascii="Times New Roman" w:hAnsi="Times New Roman"/>
          <w:color w:val="000000"/>
        </w:rPr>
        <w:t>dezogestrel</w:t>
      </w:r>
      <w:r w:rsidR="00990E6C" w:rsidRPr="00685FE7">
        <w:rPr>
          <w:rFonts w:ascii="Times New Roman" w:hAnsi="Times New Roman"/>
          <w:color w:val="000000"/>
        </w:rPr>
        <w:t>u 0,075 mg</w:t>
      </w:r>
      <w:r w:rsidRPr="00685FE7">
        <w:rPr>
          <w:rFonts w:ascii="Times New Roman" w:hAnsi="Times New Roman"/>
          <w:color w:val="000000"/>
        </w:rPr>
        <w:t xml:space="preserve"> prestal</w:t>
      </w:r>
      <w:r w:rsidR="00990E6C" w:rsidRPr="00685FE7">
        <w:rPr>
          <w:rFonts w:ascii="Times New Roman" w:hAnsi="Times New Roman"/>
          <w:color w:val="000000"/>
        </w:rPr>
        <w:t>i</w:t>
      </w:r>
      <w:r w:rsidRPr="00685FE7">
        <w:rPr>
          <w:rFonts w:ascii="Times New Roman" w:hAnsi="Times New Roman"/>
          <w:color w:val="000000"/>
        </w:rPr>
        <w:t xml:space="preserve"> užívať po 2 cykloch (56 následných dní), ovulácia sa dostavila priemerne po 17 dňoch (rozsah 7 – 30 dní).</w:t>
      </w:r>
    </w:p>
    <w:p w14:paraId="2BAD2EAF" w14:textId="77777777" w:rsidR="001B480B" w:rsidRPr="00685FE7" w:rsidRDefault="001B480B" w:rsidP="00B77538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8B7107">
        <w:rPr>
          <w:rFonts w:ascii="Times New Roman" w:hAnsi="Times New Roman"/>
          <w:color w:val="000000"/>
        </w:rPr>
        <w:t>V porovnávacom teste účinnosti (ktorý povoľoval maximálny čas pre vynecha</w:t>
      </w:r>
      <w:r w:rsidRPr="00ED67E8">
        <w:rPr>
          <w:rFonts w:ascii="Times New Roman" w:hAnsi="Times New Roman"/>
          <w:color w:val="000000"/>
        </w:rPr>
        <w:t xml:space="preserve">nie </w:t>
      </w:r>
      <w:r w:rsidR="0077224A" w:rsidRPr="00ED67E8">
        <w:rPr>
          <w:rFonts w:ascii="Times New Roman" w:hAnsi="Times New Roman"/>
          <w:color w:val="000000"/>
        </w:rPr>
        <w:t>minitablety</w:t>
      </w:r>
      <w:r w:rsidRPr="00ED67E8">
        <w:rPr>
          <w:rFonts w:ascii="Times New Roman" w:hAnsi="Times New Roman"/>
          <w:color w:val="000000"/>
        </w:rPr>
        <w:t xml:space="preserve"> 3 hodiny) bol celkový Pearlov index v cieľovej populácii pre </w:t>
      </w:r>
      <w:r w:rsidR="00990E6C" w:rsidRPr="00685FE7">
        <w:rPr>
          <w:rFonts w:ascii="Times New Roman" w:hAnsi="Times New Roman"/>
          <w:color w:val="000000"/>
        </w:rPr>
        <w:t>tablety s o</w:t>
      </w:r>
      <w:r w:rsidR="00B104F9">
        <w:rPr>
          <w:rFonts w:ascii="Times New Roman" w:hAnsi="Times New Roman" w:cs="Times New Roman"/>
          <w:color w:val="000000"/>
        </w:rPr>
        <w:t>b</w:t>
      </w:r>
      <w:r w:rsidR="00990E6C" w:rsidRPr="00B77538">
        <w:rPr>
          <w:rFonts w:ascii="Times New Roman" w:hAnsi="Times New Roman" w:cs="Times New Roman"/>
          <w:color w:val="000000"/>
        </w:rPr>
        <w:t xml:space="preserve">sahom </w:t>
      </w:r>
      <w:r w:rsidRPr="00646F34">
        <w:rPr>
          <w:rFonts w:ascii="Times New Roman" w:hAnsi="Times New Roman" w:cs="Times New Roman"/>
          <w:color w:val="000000"/>
        </w:rPr>
        <w:t>dezogestrel</w:t>
      </w:r>
      <w:r w:rsidR="00990E6C" w:rsidRPr="00646F34">
        <w:rPr>
          <w:rFonts w:ascii="Times New Roman" w:hAnsi="Times New Roman" w:cs="Times New Roman"/>
          <w:color w:val="000000"/>
        </w:rPr>
        <w:t>u 0,075 mg</w:t>
      </w:r>
      <w:r w:rsidRPr="0029245D">
        <w:rPr>
          <w:rFonts w:ascii="Times New Roman" w:hAnsi="Times New Roman" w:cs="Times New Roman"/>
          <w:color w:val="000000"/>
        </w:rPr>
        <w:t xml:space="preserve"> 0,4 (95</w:t>
      </w:r>
      <w:r w:rsidR="00522BC0" w:rsidRPr="008B7107">
        <w:rPr>
          <w:rFonts w:ascii="Times New Roman" w:hAnsi="Times New Roman"/>
          <w:color w:val="000000"/>
        </w:rPr>
        <w:t xml:space="preserve"> </w:t>
      </w:r>
      <w:r w:rsidRPr="00ED67E8">
        <w:rPr>
          <w:rFonts w:ascii="Times New Roman" w:hAnsi="Times New Roman"/>
          <w:color w:val="000000"/>
        </w:rPr>
        <w:t>% interval spoľahlivosti 0,09-1,20),</w:t>
      </w:r>
      <w:r w:rsidR="00522BC0" w:rsidRPr="00ED67E8">
        <w:rPr>
          <w:rFonts w:ascii="Times New Roman" w:hAnsi="Times New Roman"/>
          <w:color w:val="000000"/>
        </w:rPr>
        <w:t xml:space="preserve"> </w:t>
      </w:r>
      <w:r w:rsidRPr="00ED67E8">
        <w:rPr>
          <w:rFonts w:ascii="Times New Roman" w:hAnsi="Times New Roman"/>
          <w:color w:val="000000"/>
        </w:rPr>
        <w:t>v porovnaní s 1,6 (95</w:t>
      </w:r>
      <w:r w:rsidR="00522BC0" w:rsidRPr="00ED67E8">
        <w:rPr>
          <w:rFonts w:ascii="Times New Roman" w:hAnsi="Times New Roman"/>
          <w:color w:val="000000"/>
        </w:rPr>
        <w:t xml:space="preserve"> </w:t>
      </w:r>
      <w:r w:rsidRPr="00ED67E8">
        <w:rPr>
          <w:rFonts w:ascii="Times New Roman" w:hAnsi="Times New Roman"/>
          <w:color w:val="000000"/>
        </w:rPr>
        <w:t>% interval spoľahlivosti 0,42 – 3,96)</w:t>
      </w:r>
      <w:r w:rsidR="00D55B72" w:rsidRPr="00ED67E8">
        <w:rPr>
          <w:rFonts w:ascii="Times New Roman" w:hAnsi="Times New Roman"/>
          <w:color w:val="000000"/>
        </w:rPr>
        <w:t xml:space="preserve"> pre 30 μg levonorgestrelu</w:t>
      </w:r>
      <w:r w:rsidRPr="00685FE7">
        <w:rPr>
          <w:rFonts w:ascii="Times New Roman" w:hAnsi="Times New Roman"/>
          <w:color w:val="000000"/>
        </w:rPr>
        <w:t>.</w:t>
      </w:r>
    </w:p>
    <w:p w14:paraId="2DE4AD51" w14:textId="77777777" w:rsidR="00D55B72" w:rsidRPr="00685FE7" w:rsidRDefault="00D55B72" w:rsidP="001B480B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38D9C9AD" w14:textId="77777777" w:rsidR="001B480B" w:rsidRPr="00ED67E8" w:rsidRDefault="001B480B" w:rsidP="001B480B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685FE7">
        <w:rPr>
          <w:rFonts w:ascii="Times New Roman" w:hAnsi="Times New Roman"/>
          <w:color w:val="000000"/>
        </w:rPr>
        <w:t xml:space="preserve">Pearlov index pre </w:t>
      </w:r>
      <w:r w:rsidR="00990E6C" w:rsidRPr="00685FE7">
        <w:rPr>
          <w:rFonts w:ascii="Times New Roman" w:hAnsi="Times New Roman"/>
          <w:color w:val="000000"/>
        </w:rPr>
        <w:t>tablety s o</w:t>
      </w:r>
      <w:r w:rsidR="00B104F9">
        <w:rPr>
          <w:rFonts w:ascii="Times New Roman" w:hAnsi="Times New Roman" w:cs="Times New Roman"/>
          <w:color w:val="000000"/>
        </w:rPr>
        <w:t>b</w:t>
      </w:r>
      <w:r w:rsidR="00990E6C" w:rsidRPr="00B77538">
        <w:rPr>
          <w:rFonts w:ascii="Times New Roman" w:hAnsi="Times New Roman" w:cs="Times New Roman"/>
          <w:color w:val="000000"/>
        </w:rPr>
        <w:t xml:space="preserve">sahom </w:t>
      </w:r>
      <w:r w:rsidRPr="00646F34">
        <w:rPr>
          <w:rFonts w:ascii="Times New Roman" w:hAnsi="Times New Roman" w:cs="Times New Roman"/>
          <w:color w:val="000000"/>
        </w:rPr>
        <w:t>dezogestrel</w:t>
      </w:r>
      <w:r w:rsidR="00990E6C" w:rsidRPr="00646F34">
        <w:rPr>
          <w:rFonts w:ascii="Times New Roman" w:hAnsi="Times New Roman" w:cs="Times New Roman"/>
          <w:color w:val="000000"/>
        </w:rPr>
        <w:t>u 0,075 mg</w:t>
      </w:r>
      <w:r w:rsidRPr="0029245D">
        <w:rPr>
          <w:rFonts w:ascii="Times New Roman" w:hAnsi="Times New Roman" w:cs="Times New Roman"/>
          <w:color w:val="000000"/>
        </w:rPr>
        <w:t xml:space="preserve"> je porovnateľný s historicky overeným indexom </w:t>
      </w:r>
      <w:r w:rsidR="00A435CA" w:rsidRPr="008B7107">
        <w:rPr>
          <w:rFonts w:ascii="Times New Roman" w:hAnsi="Times New Roman"/>
          <w:color w:val="000000"/>
        </w:rPr>
        <w:t>COC</w:t>
      </w:r>
      <w:r w:rsidRPr="00ED67E8">
        <w:rPr>
          <w:rFonts w:ascii="Times New Roman" w:hAnsi="Times New Roman"/>
          <w:color w:val="000000"/>
        </w:rPr>
        <w:t xml:space="preserve"> v bežnej populácii užívajúcej </w:t>
      </w:r>
      <w:r w:rsidR="00A435CA" w:rsidRPr="00ED67E8">
        <w:rPr>
          <w:rFonts w:ascii="Times New Roman" w:hAnsi="Times New Roman"/>
          <w:color w:val="000000"/>
        </w:rPr>
        <w:t>COC</w:t>
      </w:r>
      <w:r w:rsidRPr="00ED67E8">
        <w:rPr>
          <w:rFonts w:ascii="Times New Roman" w:hAnsi="Times New Roman"/>
          <w:color w:val="000000"/>
        </w:rPr>
        <w:t xml:space="preserve">. </w:t>
      </w:r>
    </w:p>
    <w:p w14:paraId="161AD61B" w14:textId="47F4F2A1" w:rsidR="001B480B" w:rsidRPr="00685FE7" w:rsidRDefault="001B480B" w:rsidP="00B77538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ED67E8">
        <w:rPr>
          <w:rFonts w:ascii="Times New Roman" w:hAnsi="Times New Roman"/>
          <w:color w:val="000000"/>
        </w:rPr>
        <w:lastRenderedPageBreak/>
        <w:t xml:space="preserve">Liečba </w:t>
      </w:r>
      <w:r w:rsidR="00990E6C" w:rsidRPr="00ED67E8">
        <w:rPr>
          <w:rFonts w:ascii="Times New Roman" w:hAnsi="Times New Roman"/>
          <w:color w:val="000000"/>
        </w:rPr>
        <w:t xml:space="preserve">tabletami </w:t>
      </w:r>
      <w:r w:rsidRPr="00ED67E8">
        <w:rPr>
          <w:rFonts w:ascii="Times New Roman" w:hAnsi="Times New Roman"/>
          <w:color w:val="000000"/>
        </w:rPr>
        <w:t>s</w:t>
      </w:r>
      <w:r w:rsidR="00990E6C" w:rsidRPr="00ED67E8">
        <w:rPr>
          <w:rFonts w:ascii="Times New Roman" w:hAnsi="Times New Roman"/>
          <w:color w:val="000000"/>
        </w:rPr>
        <w:t xml:space="preserve"> obsahom</w:t>
      </w:r>
      <w:r w:rsidRPr="00ED67E8">
        <w:rPr>
          <w:rFonts w:ascii="Times New Roman" w:hAnsi="Times New Roman"/>
          <w:color w:val="000000"/>
        </w:rPr>
        <w:t> </w:t>
      </w:r>
      <w:proofErr w:type="spellStart"/>
      <w:r w:rsidRPr="00CC7D42">
        <w:rPr>
          <w:rFonts w:ascii="Times New Roman" w:hAnsi="Times New Roman" w:cs="Times New Roman"/>
          <w:color w:val="000000"/>
        </w:rPr>
        <w:t>dezogestrel</w:t>
      </w:r>
      <w:r w:rsidR="00990E6C" w:rsidRPr="00CC7D42">
        <w:rPr>
          <w:rFonts w:ascii="Times New Roman" w:hAnsi="Times New Roman" w:cs="Times New Roman"/>
          <w:color w:val="000000"/>
        </w:rPr>
        <w:t>u</w:t>
      </w:r>
      <w:r w:rsidR="00990E6C" w:rsidRPr="00ED67E8">
        <w:rPr>
          <w:rFonts w:ascii="Times New Roman" w:hAnsi="Times New Roman" w:cs="Times New Roman"/>
          <w:color w:val="000000"/>
        </w:rPr>
        <w:t>u</w:t>
      </w:r>
      <w:proofErr w:type="spellEnd"/>
      <w:r w:rsidR="00990E6C" w:rsidRPr="008B7107">
        <w:rPr>
          <w:rFonts w:ascii="Times New Roman" w:hAnsi="Times New Roman"/>
          <w:color w:val="000000"/>
        </w:rPr>
        <w:t xml:space="preserve"> 0,075 mg</w:t>
      </w:r>
      <w:r w:rsidRPr="00ED67E8">
        <w:rPr>
          <w:rFonts w:ascii="Times New Roman" w:hAnsi="Times New Roman"/>
          <w:color w:val="000000"/>
        </w:rPr>
        <w:t xml:space="preserve"> vedie k zníženiu hladiny estradiolu na úroveň, ktorá zodpovedá včas</w:t>
      </w:r>
      <w:r w:rsidRPr="00685FE7">
        <w:rPr>
          <w:rFonts w:ascii="Times New Roman" w:hAnsi="Times New Roman"/>
          <w:color w:val="000000"/>
        </w:rPr>
        <w:t>nej folikulárnej fáze. Neboli pozorované žiadne klinicky významné účinky na metabolizmus cukrov, tukov a na hemostázu.</w:t>
      </w:r>
    </w:p>
    <w:p w14:paraId="1E947EA3" w14:textId="77777777" w:rsidR="001B480B" w:rsidRPr="00685FE7" w:rsidRDefault="001B480B" w:rsidP="001B480B">
      <w:pPr>
        <w:jc w:val="both"/>
        <w:rPr>
          <w:rFonts w:ascii="Times New Roman" w:hAnsi="Times New Roman"/>
        </w:rPr>
      </w:pPr>
    </w:p>
    <w:p w14:paraId="41CAE8DD" w14:textId="77777777" w:rsidR="009C3494" w:rsidRPr="00685FE7" w:rsidRDefault="00BA5EC8" w:rsidP="008B7107">
      <w:pPr>
        <w:keepNext/>
        <w:jc w:val="both"/>
        <w:rPr>
          <w:rFonts w:ascii="Times New Roman" w:hAnsi="Times New Roman"/>
          <w:u w:val="single"/>
        </w:rPr>
      </w:pPr>
      <w:r w:rsidRPr="00685FE7">
        <w:rPr>
          <w:rFonts w:ascii="Times New Roman" w:hAnsi="Times New Roman"/>
          <w:u w:val="single"/>
        </w:rPr>
        <w:t>Pediatrická populácia</w:t>
      </w:r>
    </w:p>
    <w:p w14:paraId="20544239" w14:textId="77777777" w:rsidR="009C3494" w:rsidRPr="00B77538" w:rsidRDefault="009C3494" w:rsidP="001B480B">
      <w:pPr>
        <w:jc w:val="both"/>
        <w:rPr>
          <w:rFonts w:ascii="Times New Roman" w:hAnsi="Times New Roman" w:cs="Times New Roman"/>
        </w:rPr>
      </w:pPr>
      <w:r w:rsidRPr="00B77538">
        <w:rPr>
          <w:rFonts w:ascii="Times New Roman" w:hAnsi="Times New Roman" w:cs="Times New Roman"/>
        </w:rPr>
        <w:t>Nie sú k dispozícii žiadne klinické údaje o účinnosti a bezpečnosti u dospievajúcich mladších ako 18 rokov.</w:t>
      </w:r>
    </w:p>
    <w:p w14:paraId="5B7D59AD" w14:textId="77777777" w:rsidR="009C3494" w:rsidRPr="00646F34" w:rsidRDefault="009C3494" w:rsidP="001B480B">
      <w:pPr>
        <w:jc w:val="both"/>
        <w:rPr>
          <w:rFonts w:ascii="Times New Roman" w:hAnsi="Times New Roman" w:cs="Times New Roman"/>
        </w:rPr>
      </w:pPr>
    </w:p>
    <w:p w14:paraId="72E61AEF" w14:textId="77777777" w:rsidR="001B480B" w:rsidRPr="008B7107" w:rsidRDefault="001B480B" w:rsidP="001B480B">
      <w:pPr>
        <w:ind w:left="567" w:hanging="567"/>
        <w:jc w:val="both"/>
        <w:outlineLvl w:val="0"/>
        <w:rPr>
          <w:rFonts w:ascii="Times New Roman" w:hAnsi="Times New Roman"/>
          <w:b/>
        </w:rPr>
      </w:pPr>
      <w:r w:rsidRPr="0029245D">
        <w:rPr>
          <w:rFonts w:ascii="Times New Roman" w:hAnsi="Times New Roman" w:cs="Times New Roman"/>
          <w:b/>
        </w:rPr>
        <w:t>5.2</w:t>
      </w:r>
      <w:r w:rsidRPr="0029245D">
        <w:rPr>
          <w:rFonts w:ascii="Times New Roman" w:hAnsi="Times New Roman" w:cs="Times New Roman"/>
          <w:b/>
        </w:rPr>
        <w:tab/>
        <w:t>F</w:t>
      </w:r>
      <w:r w:rsidRPr="008B7107">
        <w:rPr>
          <w:rFonts w:ascii="Times New Roman" w:hAnsi="Times New Roman"/>
          <w:b/>
        </w:rPr>
        <w:t>armakokinetické vlastnosti</w:t>
      </w:r>
    </w:p>
    <w:p w14:paraId="00A441E8" w14:textId="77777777" w:rsidR="001B480B" w:rsidRPr="00685FE7" w:rsidRDefault="001B480B" w:rsidP="001B480B">
      <w:pPr>
        <w:numPr>
          <w:ilvl w:val="12"/>
          <w:numId w:val="0"/>
        </w:numPr>
        <w:ind w:right="-2"/>
        <w:jc w:val="both"/>
        <w:rPr>
          <w:rFonts w:ascii="Times New Roman" w:hAnsi="Times New Roman"/>
        </w:rPr>
      </w:pPr>
    </w:p>
    <w:p w14:paraId="38811728" w14:textId="77777777" w:rsidR="001B480B" w:rsidRPr="00685FE7" w:rsidRDefault="001B480B" w:rsidP="001B480B">
      <w:pPr>
        <w:autoSpaceDE w:val="0"/>
        <w:autoSpaceDN w:val="0"/>
        <w:adjustRightInd w:val="0"/>
        <w:rPr>
          <w:rFonts w:ascii="Times New Roman" w:hAnsi="Times New Roman"/>
          <w:color w:val="000000"/>
          <w:u w:val="single"/>
        </w:rPr>
      </w:pPr>
      <w:r w:rsidRPr="00685FE7">
        <w:rPr>
          <w:rFonts w:ascii="Times New Roman" w:hAnsi="Times New Roman"/>
          <w:color w:val="000000"/>
          <w:u w:val="single"/>
        </w:rPr>
        <w:t>Absorpcia</w:t>
      </w:r>
    </w:p>
    <w:p w14:paraId="4B622403" w14:textId="77777777" w:rsidR="001B480B" w:rsidRPr="00685FE7" w:rsidRDefault="001B480B" w:rsidP="001B480B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685FE7">
        <w:rPr>
          <w:rFonts w:ascii="Times New Roman" w:hAnsi="Times New Roman"/>
          <w:color w:val="000000"/>
        </w:rPr>
        <w:t xml:space="preserve">Po perorálnom užití </w:t>
      </w:r>
      <w:r w:rsidR="00711139" w:rsidRPr="00685FE7">
        <w:rPr>
          <w:rFonts w:ascii="Times New Roman" w:hAnsi="Times New Roman"/>
          <w:color w:val="000000"/>
        </w:rPr>
        <w:t xml:space="preserve">Azalie </w:t>
      </w:r>
      <w:r w:rsidRPr="00685FE7">
        <w:rPr>
          <w:rFonts w:ascii="Times New Roman" w:hAnsi="Times New Roman"/>
          <w:color w:val="000000"/>
        </w:rPr>
        <w:t xml:space="preserve">je dezogestrel </w:t>
      </w:r>
      <w:r w:rsidR="00711139" w:rsidRPr="00685FE7">
        <w:rPr>
          <w:rFonts w:ascii="Times New Roman" w:hAnsi="Times New Roman"/>
          <w:color w:val="000000"/>
        </w:rPr>
        <w:t xml:space="preserve">(DSG) </w:t>
      </w:r>
      <w:r w:rsidRPr="00685FE7">
        <w:rPr>
          <w:rFonts w:ascii="Times New Roman" w:hAnsi="Times New Roman"/>
          <w:color w:val="000000"/>
        </w:rPr>
        <w:t>rýchlo absorbovaný a konvertovaný na etonogestrel. Pri rovnovážnych podmienkach sa dosiahnu vrcholné sérové hladiny o 1,8 hodiny po požití tablety a absolútna biologická dostupnosť etonogestrelu je približne 70</w:t>
      </w:r>
      <w:r w:rsidR="00522BC0" w:rsidRPr="00685FE7">
        <w:rPr>
          <w:rFonts w:ascii="Times New Roman" w:hAnsi="Times New Roman"/>
          <w:color w:val="000000"/>
        </w:rPr>
        <w:t xml:space="preserve"> </w:t>
      </w:r>
      <w:r w:rsidRPr="00685FE7">
        <w:rPr>
          <w:rFonts w:ascii="Times New Roman" w:hAnsi="Times New Roman"/>
          <w:color w:val="000000"/>
        </w:rPr>
        <w:t>%.</w:t>
      </w:r>
    </w:p>
    <w:p w14:paraId="0F0C5B2A" w14:textId="77777777" w:rsidR="00522BC0" w:rsidRPr="00685FE7" w:rsidRDefault="00522BC0" w:rsidP="001B480B">
      <w:pPr>
        <w:autoSpaceDE w:val="0"/>
        <w:autoSpaceDN w:val="0"/>
        <w:adjustRightInd w:val="0"/>
        <w:rPr>
          <w:rFonts w:ascii="Times New Roman" w:hAnsi="Times New Roman"/>
          <w:i/>
          <w:color w:val="000000"/>
        </w:rPr>
      </w:pPr>
    </w:p>
    <w:p w14:paraId="68120617" w14:textId="77777777" w:rsidR="001B480B" w:rsidRPr="00685FE7" w:rsidRDefault="001B480B" w:rsidP="001B480B">
      <w:pPr>
        <w:autoSpaceDE w:val="0"/>
        <w:autoSpaceDN w:val="0"/>
        <w:adjustRightInd w:val="0"/>
        <w:rPr>
          <w:rFonts w:ascii="Times New Roman" w:hAnsi="Times New Roman"/>
          <w:color w:val="000000"/>
          <w:u w:val="single"/>
        </w:rPr>
      </w:pPr>
      <w:r w:rsidRPr="00685FE7">
        <w:rPr>
          <w:rFonts w:ascii="Times New Roman" w:hAnsi="Times New Roman"/>
          <w:color w:val="000000"/>
          <w:u w:val="single"/>
        </w:rPr>
        <w:t>Distribúcia</w:t>
      </w:r>
    </w:p>
    <w:p w14:paraId="1680842A" w14:textId="77777777" w:rsidR="001B480B" w:rsidRPr="00685FE7" w:rsidRDefault="001B480B" w:rsidP="001B480B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685FE7">
        <w:rPr>
          <w:rFonts w:ascii="Times New Roman" w:hAnsi="Times New Roman"/>
          <w:color w:val="000000"/>
        </w:rPr>
        <w:t>Etonogestrel je v 95,5-99</w:t>
      </w:r>
      <w:r w:rsidR="00522BC0" w:rsidRPr="00685FE7">
        <w:rPr>
          <w:rFonts w:ascii="Times New Roman" w:hAnsi="Times New Roman"/>
          <w:color w:val="000000"/>
        </w:rPr>
        <w:t xml:space="preserve"> </w:t>
      </w:r>
      <w:r w:rsidRPr="00685FE7">
        <w:rPr>
          <w:rFonts w:ascii="Times New Roman" w:hAnsi="Times New Roman"/>
          <w:color w:val="000000"/>
        </w:rPr>
        <w:t>% viazaný na sérové proteíny, prednostne na albumín a v menšej miere na pohlavné hormóny viažuci globulín</w:t>
      </w:r>
      <w:r w:rsidR="00A435CA" w:rsidRPr="00685FE7">
        <w:rPr>
          <w:rFonts w:ascii="Times New Roman" w:hAnsi="Times New Roman"/>
          <w:color w:val="000000"/>
        </w:rPr>
        <w:t xml:space="preserve"> (SHB</w:t>
      </w:r>
      <w:r w:rsidR="00445E88" w:rsidRPr="00685FE7">
        <w:rPr>
          <w:rFonts w:ascii="Times New Roman" w:hAnsi="Times New Roman"/>
          <w:color w:val="000000"/>
        </w:rPr>
        <w:t>G</w:t>
      </w:r>
      <w:r w:rsidR="00A435CA" w:rsidRPr="00685FE7">
        <w:rPr>
          <w:rFonts w:ascii="Times New Roman" w:hAnsi="Times New Roman"/>
          <w:color w:val="000000"/>
        </w:rPr>
        <w:t>)</w:t>
      </w:r>
      <w:r w:rsidRPr="00685FE7">
        <w:rPr>
          <w:rFonts w:ascii="Times New Roman" w:hAnsi="Times New Roman"/>
          <w:color w:val="000000"/>
        </w:rPr>
        <w:t>.</w:t>
      </w:r>
    </w:p>
    <w:p w14:paraId="5B5AF0A2" w14:textId="77777777" w:rsidR="00522BC0" w:rsidRPr="00685FE7" w:rsidRDefault="00522BC0" w:rsidP="001B480B">
      <w:pPr>
        <w:autoSpaceDE w:val="0"/>
        <w:autoSpaceDN w:val="0"/>
        <w:adjustRightInd w:val="0"/>
        <w:rPr>
          <w:rFonts w:ascii="Times New Roman" w:hAnsi="Times New Roman"/>
          <w:i/>
          <w:color w:val="000000"/>
        </w:rPr>
      </w:pPr>
    </w:p>
    <w:p w14:paraId="4ACE6B97" w14:textId="77777777" w:rsidR="001B480B" w:rsidRPr="00663DCE" w:rsidRDefault="007A344C" w:rsidP="001B480B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685FE7">
        <w:rPr>
          <w:rFonts w:ascii="Times New Roman" w:hAnsi="Times New Roman"/>
          <w:color w:val="000000"/>
          <w:u w:val="single"/>
        </w:rPr>
        <w:t>Biotransformácia</w:t>
      </w:r>
    </w:p>
    <w:p w14:paraId="6C02598B" w14:textId="77777777" w:rsidR="001B480B" w:rsidRPr="004F0926" w:rsidRDefault="001B480B" w:rsidP="001B480B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4F0926">
        <w:rPr>
          <w:rFonts w:ascii="Times New Roman" w:hAnsi="Times New Roman"/>
          <w:color w:val="000000"/>
        </w:rPr>
        <w:t>Dezogestrel je metabolizovaný hydroxyláciou a dehydrogenáciou na aktívny metabolit etonogestrel. Etonogestrel je metabolizovaný konjugáciou so sulfátom a glukuronidom.</w:t>
      </w:r>
    </w:p>
    <w:p w14:paraId="31321399" w14:textId="77777777" w:rsidR="00522BC0" w:rsidRPr="004F0926" w:rsidRDefault="00522BC0" w:rsidP="001B480B">
      <w:pPr>
        <w:autoSpaceDE w:val="0"/>
        <w:autoSpaceDN w:val="0"/>
        <w:adjustRightInd w:val="0"/>
        <w:rPr>
          <w:rFonts w:ascii="Times New Roman" w:hAnsi="Times New Roman"/>
          <w:i/>
          <w:color w:val="000000"/>
        </w:rPr>
      </w:pPr>
    </w:p>
    <w:p w14:paraId="69268FD9" w14:textId="77777777" w:rsidR="001B480B" w:rsidRPr="004F0926" w:rsidRDefault="007A344C" w:rsidP="001B480B">
      <w:pPr>
        <w:autoSpaceDE w:val="0"/>
        <w:autoSpaceDN w:val="0"/>
        <w:adjustRightInd w:val="0"/>
        <w:rPr>
          <w:rFonts w:ascii="Times New Roman" w:hAnsi="Times New Roman"/>
          <w:color w:val="000000"/>
          <w:u w:val="single"/>
        </w:rPr>
      </w:pPr>
      <w:r w:rsidRPr="004F0926">
        <w:rPr>
          <w:rFonts w:ascii="Times New Roman" w:hAnsi="Times New Roman"/>
          <w:color w:val="000000"/>
          <w:u w:val="single"/>
        </w:rPr>
        <w:t>Eliminácia</w:t>
      </w:r>
    </w:p>
    <w:p w14:paraId="07696BAD" w14:textId="77777777" w:rsidR="001B480B" w:rsidRPr="004F0926" w:rsidRDefault="001B480B" w:rsidP="001B480B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4F0926">
        <w:rPr>
          <w:rFonts w:ascii="Times New Roman" w:hAnsi="Times New Roman"/>
          <w:color w:val="000000"/>
        </w:rPr>
        <w:t xml:space="preserve">Etonogestrel je vylučovaný s biologickým polčasom asi 30 hodín, bez rozdielu medzi jednorazovým podaním a opakovaným dávkovaním. Rovnovážne hodnoty v plazme sa dosiahnu o 4-5 dní. Sérový klírens po i.v. podaní etonogestrelu je približne </w:t>
      </w:r>
      <w:smartTag w:uri="urn:schemas-microsoft-com:office:smarttags" w:element="metricconverter">
        <w:smartTagPr>
          <w:attr w:name="ProductID" w:val="10 l"/>
        </w:smartTagPr>
        <w:r w:rsidRPr="004F0926">
          <w:rPr>
            <w:rFonts w:ascii="Times New Roman" w:hAnsi="Times New Roman"/>
            <w:color w:val="000000"/>
          </w:rPr>
          <w:t>10 l</w:t>
        </w:r>
      </w:smartTag>
      <w:r w:rsidRPr="004F0926">
        <w:rPr>
          <w:rFonts w:ascii="Times New Roman" w:hAnsi="Times New Roman"/>
          <w:color w:val="000000"/>
        </w:rPr>
        <w:t xml:space="preserve"> za hodinu. Etonogestrel a jeho metabolity, či už vo forme voľných steroidov alebo ako konjugáty, sú vylučované močom a stolicou (pomer 1,5:1). U dojčiacich žien je etonogestrel vylučovaný do materského mlieka v pomere mlieko/sérum 0,37-0,55. Na základe týchto údajov a pri odhadovanom požití 150</w:t>
      </w:r>
      <w:r w:rsidR="00763EB1" w:rsidRPr="004F0926">
        <w:rPr>
          <w:rFonts w:ascii="Times New Roman" w:hAnsi="Times New Roman"/>
          <w:color w:val="000000"/>
        </w:rPr>
        <w:t xml:space="preserve"> </w:t>
      </w:r>
      <w:r w:rsidRPr="004F0926">
        <w:rPr>
          <w:rFonts w:ascii="Times New Roman" w:hAnsi="Times New Roman"/>
          <w:color w:val="000000"/>
        </w:rPr>
        <w:t>ml mlieka/kg/deň môže byť dieťaťom požitých 0,01-0,05 mikrogramu etonogestrelu.</w:t>
      </w:r>
    </w:p>
    <w:p w14:paraId="72547847" w14:textId="77777777" w:rsidR="00711139" w:rsidRPr="004F0926" w:rsidRDefault="00711139" w:rsidP="00711139">
      <w:pPr>
        <w:keepNext/>
        <w:adjustRightInd w:val="0"/>
        <w:snapToGrid w:val="0"/>
        <w:rPr>
          <w:rFonts w:ascii="Times New Roman" w:hAnsi="Times New Roman"/>
          <w:u w:val="single"/>
        </w:rPr>
      </w:pPr>
    </w:p>
    <w:p w14:paraId="2D9730FB" w14:textId="77777777" w:rsidR="00711139" w:rsidRPr="004F0926" w:rsidRDefault="00711139" w:rsidP="00711139">
      <w:pPr>
        <w:keepNext/>
        <w:adjustRightInd w:val="0"/>
        <w:snapToGrid w:val="0"/>
        <w:rPr>
          <w:rFonts w:ascii="Times New Roman" w:hAnsi="Times New Roman"/>
          <w:u w:val="single"/>
        </w:rPr>
      </w:pPr>
      <w:r w:rsidRPr="004F0926">
        <w:rPr>
          <w:rFonts w:ascii="Times New Roman" w:hAnsi="Times New Roman"/>
          <w:u w:val="single"/>
        </w:rPr>
        <w:t>Osobitné populácie</w:t>
      </w:r>
    </w:p>
    <w:p w14:paraId="1C3EEA52" w14:textId="77777777" w:rsidR="00711139" w:rsidRPr="004F0926" w:rsidRDefault="00711139" w:rsidP="00711139">
      <w:pPr>
        <w:adjustRightInd w:val="0"/>
        <w:snapToGrid w:val="0"/>
        <w:rPr>
          <w:rFonts w:ascii="Times New Roman" w:hAnsi="Times New Roman"/>
        </w:rPr>
      </w:pPr>
    </w:p>
    <w:p w14:paraId="34B01D2A" w14:textId="2D61DEEA" w:rsidR="00711139" w:rsidRPr="008B7107" w:rsidRDefault="004727CF" w:rsidP="00B77538">
      <w:pPr>
        <w:keepNext/>
        <w:adjustRightInd w:val="0"/>
        <w:snapToGrid w:val="0"/>
        <w:rPr>
          <w:rFonts w:ascii="Times New Roman" w:hAnsi="Times New Roman"/>
          <w:i/>
        </w:rPr>
      </w:pPr>
      <w:r w:rsidRPr="008B7107">
        <w:rPr>
          <w:rFonts w:ascii="Times New Roman" w:hAnsi="Times New Roman"/>
          <w:i/>
        </w:rPr>
        <w:t xml:space="preserve">Vplyv poruchy funkcie </w:t>
      </w:r>
      <w:r w:rsidRPr="00CC7D42">
        <w:rPr>
          <w:rFonts w:ascii="Times New Roman" w:hAnsi="Times New Roman" w:cs="Times New Roman"/>
          <w:i/>
        </w:rPr>
        <w:t>obličiek</w:t>
      </w:r>
    </w:p>
    <w:p w14:paraId="635B91C6" w14:textId="4B73790E" w:rsidR="00711139" w:rsidRPr="008B7107" w:rsidRDefault="00711139" w:rsidP="00646F34">
      <w:pPr>
        <w:adjustRightInd w:val="0"/>
        <w:snapToGrid w:val="0"/>
        <w:rPr>
          <w:rFonts w:ascii="Times New Roman" w:hAnsi="Times New Roman"/>
        </w:rPr>
      </w:pPr>
      <w:r w:rsidRPr="00ED67E8">
        <w:rPr>
          <w:rFonts w:ascii="Times New Roman" w:hAnsi="Times New Roman"/>
        </w:rPr>
        <w:t>Nevykonali sa žiadne štúdie na</w:t>
      </w:r>
      <w:r w:rsidR="00ED67E8">
        <w:rPr>
          <w:rFonts w:ascii="Times New Roman" w:hAnsi="Times New Roman"/>
        </w:rPr>
        <w:t xml:space="preserve"> </w:t>
      </w:r>
      <w:r w:rsidRPr="00ED67E8">
        <w:rPr>
          <w:rFonts w:ascii="Times New Roman" w:hAnsi="Times New Roman"/>
        </w:rPr>
        <w:t>zhodnotenie účinku ochorenia obličiek na</w:t>
      </w:r>
      <w:r w:rsidR="00ED67E8">
        <w:rPr>
          <w:rFonts w:ascii="Times New Roman" w:hAnsi="Times New Roman"/>
        </w:rPr>
        <w:t xml:space="preserve"> </w:t>
      </w:r>
      <w:proofErr w:type="spellStart"/>
      <w:r w:rsidRPr="00ED67E8">
        <w:rPr>
          <w:rFonts w:ascii="Times New Roman" w:hAnsi="Times New Roman"/>
        </w:rPr>
        <w:t>farmakokinetiku</w:t>
      </w:r>
      <w:proofErr w:type="spellEnd"/>
      <w:r w:rsidRPr="00ED67E8">
        <w:rPr>
          <w:rFonts w:ascii="Times New Roman" w:hAnsi="Times New Roman"/>
        </w:rPr>
        <w:t xml:space="preserve"> </w:t>
      </w:r>
      <w:proofErr w:type="spellStart"/>
      <w:r w:rsidR="00990E6C" w:rsidRPr="00CC7D42">
        <w:rPr>
          <w:rFonts w:ascii="Times New Roman" w:hAnsi="Times New Roman" w:cs="Times New Roman"/>
        </w:rPr>
        <w:t>dezogestrelu</w:t>
      </w:r>
      <w:proofErr w:type="spellEnd"/>
      <w:r w:rsidRPr="008B7107">
        <w:rPr>
          <w:rFonts w:ascii="Times New Roman" w:hAnsi="Times New Roman"/>
        </w:rPr>
        <w:t>.</w:t>
      </w:r>
    </w:p>
    <w:p w14:paraId="4AF437A4" w14:textId="77777777" w:rsidR="00711139" w:rsidRPr="00685FE7" w:rsidRDefault="00711139" w:rsidP="00711139">
      <w:pPr>
        <w:adjustRightInd w:val="0"/>
        <w:snapToGrid w:val="0"/>
        <w:rPr>
          <w:rFonts w:ascii="Times New Roman" w:hAnsi="Times New Roman"/>
        </w:rPr>
      </w:pPr>
    </w:p>
    <w:p w14:paraId="160758D6" w14:textId="77777777" w:rsidR="004727CF" w:rsidRPr="00685FE7" w:rsidRDefault="004727CF" w:rsidP="00990E6C">
      <w:pPr>
        <w:adjustRightInd w:val="0"/>
        <w:snapToGrid w:val="0"/>
        <w:rPr>
          <w:rFonts w:ascii="Times New Roman" w:hAnsi="Times New Roman"/>
          <w:i/>
        </w:rPr>
      </w:pPr>
      <w:r w:rsidRPr="00685FE7">
        <w:rPr>
          <w:rFonts w:ascii="Times New Roman" w:hAnsi="Times New Roman"/>
          <w:i/>
        </w:rPr>
        <w:t>Vplyv poruchy funkcie pečene</w:t>
      </w:r>
    </w:p>
    <w:p w14:paraId="7F5B7EA0" w14:textId="4FD0E64B" w:rsidR="00711139" w:rsidRPr="008B7107" w:rsidRDefault="00711139" w:rsidP="00990E6C">
      <w:pPr>
        <w:adjustRightInd w:val="0"/>
        <w:snapToGrid w:val="0"/>
        <w:rPr>
          <w:rFonts w:ascii="Times New Roman" w:hAnsi="Times New Roman"/>
        </w:rPr>
      </w:pPr>
      <w:r w:rsidRPr="008B7107">
        <w:rPr>
          <w:rFonts w:ascii="Times New Roman" w:hAnsi="Times New Roman"/>
        </w:rPr>
        <w:t>Nevykonali sa žiadne št</w:t>
      </w:r>
      <w:r w:rsidRPr="00ED67E8">
        <w:rPr>
          <w:rFonts w:ascii="Times New Roman" w:hAnsi="Times New Roman"/>
        </w:rPr>
        <w:t>údie na</w:t>
      </w:r>
      <w:r w:rsidR="00ED67E8">
        <w:rPr>
          <w:rFonts w:ascii="Times New Roman" w:hAnsi="Times New Roman"/>
        </w:rPr>
        <w:t xml:space="preserve"> </w:t>
      </w:r>
      <w:r w:rsidRPr="00ED67E8">
        <w:rPr>
          <w:rFonts w:ascii="Times New Roman" w:hAnsi="Times New Roman"/>
        </w:rPr>
        <w:t>zhodnotenie účinku ochorenia pečene na</w:t>
      </w:r>
      <w:r w:rsidR="00ED67E8">
        <w:rPr>
          <w:rFonts w:ascii="Times New Roman" w:hAnsi="Times New Roman"/>
        </w:rPr>
        <w:t xml:space="preserve"> </w:t>
      </w:r>
      <w:proofErr w:type="spellStart"/>
      <w:r w:rsidRPr="00ED67E8">
        <w:rPr>
          <w:rFonts w:ascii="Times New Roman" w:hAnsi="Times New Roman"/>
        </w:rPr>
        <w:t>farmakokinetiku</w:t>
      </w:r>
      <w:proofErr w:type="spellEnd"/>
      <w:r w:rsidRPr="00ED67E8">
        <w:rPr>
          <w:rFonts w:ascii="Times New Roman" w:hAnsi="Times New Roman"/>
        </w:rPr>
        <w:t xml:space="preserve"> </w:t>
      </w:r>
      <w:proofErr w:type="spellStart"/>
      <w:r w:rsidR="00990E6C" w:rsidRPr="00CC7D42">
        <w:rPr>
          <w:rFonts w:ascii="Times New Roman" w:hAnsi="Times New Roman" w:cs="Times New Roman"/>
        </w:rPr>
        <w:t>dezogestrelu</w:t>
      </w:r>
      <w:proofErr w:type="spellEnd"/>
      <w:r w:rsidRPr="008B7107">
        <w:rPr>
          <w:rFonts w:ascii="Times New Roman" w:hAnsi="Times New Roman"/>
        </w:rPr>
        <w:t>. U žien s poruchou funkcie pečene však môžu byť steroidné hormóny horšie metabolizované.</w:t>
      </w:r>
    </w:p>
    <w:p w14:paraId="7415B383" w14:textId="77777777" w:rsidR="00711139" w:rsidRPr="00685FE7" w:rsidRDefault="00711139" w:rsidP="00711139">
      <w:pPr>
        <w:adjustRightInd w:val="0"/>
        <w:snapToGrid w:val="0"/>
        <w:rPr>
          <w:rFonts w:ascii="Times New Roman" w:hAnsi="Times New Roman"/>
        </w:rPr>
      </w:pPr>
    </w:p>
    <w:p w14:paraId="7F949E4C" w14:textId="77777777" w:rsidR="00711139" w:rsidRPr="00685FE7" w:rsidRDefault="00711139" w:rsidP="00711139">
      <w:pPr>
        <w:keepNext/>
        <w:adjustRightInd w:val="0"/>
        <w:snapToGrid w:val="0"/>
        <w:rPr>
          <w:rFonts w:ascii="Times New Roman" w:hAnsi="Times New Roman"/>
          <w:i/>
        </w:rPr>
      </w:pPr>
      <w:r w:rsidRPr="00685FE7">
        <w:rPr>
          <w:rFonts w:ascii="Times New Roman" w:hAnsi="Times New Roman"/>
          <w:i/>
        </w:rPr>
        <w:t>Etnické skupiny</w:t>
      </w:r>
    </w:p>
    <w:p w14:paraId="0389D79A" w14:textId="77777777" w:rsidR="00711139" w:rsidRPr="00685FE7" w:rsidRDefault="00711139" w:rsidP="00711139">
      <w:pPr>
        <w:adjustRightInd w:val="0"/>
        <w:snapToGrid w:val="0"/>
        <w:rPr>
          <w:rFonts w:ascii="Times New Roman" w:hAnsi="Times New Roman"/>
        </w:rPr>
      </w:pPr>
      <w:r w:rsidRPr="00685FE7">
        <w:rPr>
          <w:rFonts w:ascii="Times New Roman" w:hAnsi="Times New Roman"/>
        </w:rPr>
        <w:t>Nevykonali sa žiadne štúdie na hodnotenie farmakokinetiky v etnických skupinách.</w:t>
      </w:r>
    </w:p>
    <w:p w14:paraId="5A20EA83" w14:textId="77777777" w:rsidR="001B480B" w:rsidRPr="00685FE7" w:rsidRDefault="001B480B" w:rsidP="001B480B">
      <w:pPr>
        <w:jc w:val="both"/>
        <w:outlineLvl w:val="0"/>
        <w:rPr>
          <w:rFonts w:ascii="Times New Roman" w:hAnsi="Times New Roman"/>
        </w:rPr>
      </w:pPr>
    </w:p>
    <w:p w14:paraId="3BD18CF1" w14:textId="77777777" w:rsidR="001B480B" w:rsidRPr="00685FE7" w:rsidRDefault="001B480B" w:rsidP="001B480B">
      <w:pPr>
        <w:ind w:left="567" w:hanging="567"/>
        <w:jc w:val="both"/>
        <w:outlineLvl w:val="0"/>
        <w:rPr>
          <w:rFonts w:ascii="Times New Roman" w:hAnsi="Times New Roman"/>
          <w:b/>
        </w:rPr>
      </w:pPr>
      <w:r w:rsidRPr="00685FE7">
        <w:rPr>
          <w:rFonts w:ascii="Times New Roman" w:hAnsi="Times New Roman"/>
          <w:b/>
        </w:rPr>
        <w:t>5.3</w:t>
      </w:r>
      <w:r w:rsidRPr="00685FE7">
        <w:rPr>
          <w:rFonts w:ascii="Times New Roman" w:hAnsi="Times New Roman"/>
          <w:b/>
        </w:rPr>
        <w:tab/>
        <w:t>Predklinické údaje o bezpečnosti</w:t>
      </w:r>
    </w:p>
    <w:p w14:paraId="7118BBDC" w14:textId="77777777" w:rsidR="001B480B" w:rsidRPr="00685FE7" w:rsidRDefault="001B480B" w:rsidP="001B480B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5CEBDD9B" w14:textId="77777777" w:rsidR="001B480B" w:rsidRPr="00685FE7" w:rsidRDefault="001B480B" w:rsidP="001B480B">
      <w:pPr>
        <w:autoSpaceDE w:val="0"/>
        <w:autoSpaceDN w:val="0"/>
        <w:adjustRightInd w:val="0"/>
        <w:rPr>
          <w:rFonts w:ascii="Times New Roman" w:hAnsi="Times New Roman"/>
        </w:rPr>
      </w:pPr>
      <w:r w:rsidRPr="00685FE7">
        <w:rPr>
          <w:rFonts w:ascii="Times New Roman" w:hAnsi="Times New Roman"/>
          <w:color w:val="000000"/>
        </w:rPr>
        <w:t>Toxikologické štúdie neodhalili žiadne účinky okrem účinkov, ktoré možno vysvetliť hormonálnymi vlastnosťami dezogestrelu.</w:t>
      </w:r>
      <w:r w:rsidRPr="00685FE7">
        <w:rPr>
          <w:rFonts w:ascii="Times New Roman" w:hAnsi="Times New Roman"/>
        </w:rPr>
        <w:t xml:space="preserve"> </w:t>
      </w:r>
    </w:p>
    <w:p w14:paraId="5FA178B8" w14:textId="77777777" w:rsidR="004727CF" w:rsidRPr="00685FE7" w:rsidRDefault="004727CF" w:rsidP="004727CF">
      <w:pPr>
        <w:autoSpaceDE w:val="0"/>
        <w:autoSpaceDN w:val="0"/>
        <w:adjustRightInd w:val="0"/>
        <w:rPr>
          <w:rFonts w:ascii="Times New Roman" w:hAnsi="Times New Roman"/>
          <w:u w:val="single"/>
        </w:rPr>
      </w:pPr>
    </w:p>
    <w:p w14:paraId="50A11CE2" w14:textId="4FCF1DB6" w:rsidR="004727CF" w:rsidRPr="00685FE7" w:rsidRDefault="004727CF" w:rsidP="004727CF">
      <w:pPr>
        <w:autoSpaceDE w:val="0"/>
        <w:autoSpaceDN w:val="0"/>
        <w:adjustRightInd w:val="0"/>
        <w:rPr>
          <w:rFonts w:ascii="Times New Roman" w:hAnsi="Times New Roman"/>
        </w:rPr>
      </w:pPr>
      <w:r w:rsidRPr="00685FE7">
        <w:rPr>
          <w:rFonts w:ascii="Times New Roman" w:hAnsi="Times New Roman"/>
          <w:u w:val="single"/>
        </w:rPr>
        <w:t>Hodnotenie environmentálneho rizika (</w:t>
      </w:r>
      <w:proofErr w:type="spellStart"/>
      <w:r w:rsidR="0084427E">
        <w:rPr>
          <w:rFonts w:ascii="Times New Roman" w:hAnsi="Times New Roman"/>
          <w:u w:val="single"/>
        </w:rPr>
        <w:t>Enviromental</w:t>
      </w:r>
      <w:proofErr w:type="spellEnd"/>
      <w:r w:rsidR="0084427E">
        <w:rPr>
          <w:rFonts w:ascii="Times New Roman" w:hAnsi="Times New Roman"/>
          <w:u w:val="single"/>
        </w:rPr>
        <w:t xml:space="preserve"> Risk </w:t>
      </w:r>
      <w:proofErr w:type="spellStart"/>
      <w:r w:rsidR="0084427E">
        <w:rPr>
          <w:rFonts w:ascii="Times New Roman" w:hAnsi="Times New Roman"/>
          <w:u w:val="single"/>
        </w:rPr>
        <w:t>Assessment</w:t>
      </w:r>
      <w:proofErr w:type="spellEnd"/>
      <w:r w:rsidR="0084427E">
        <w:rPr>
          <w:rFonts w:ascii="Times New Roman" w:hAnsi="Times New Roman"/>
          <w:u w:val="single"/>
        </w:rPr>
        <w:t xml:space="preserve">, </w:t>
      </w:r>
      <w:r w:rsidRPr="00685FE7">
        <w:rPr>
          <w:rFonts w:ascii="Times New Roman" w:hAnsi="Times New Roman"/>
          <w:u w:val="single"/>
        </w:rPr>
        <w:t>ERA)</w:t>
      </w:r>
    </w:p>
    <w:p w14:paraId="4FDDF579" w14:textId="77777777" w:rsidR="004727CF" w:rsidRPr="00685FE7" w:rsidRDefault="004727CF" w:rsidP="00B77538">
      <w:pPr>
        <w:autoSpaceDE w:val="0"/>
        <w:autoSpaceDN w:val="0"/>
        <w:adjustRightInd w:val="0"/>
        <w:rPr>
          <w:rFonts w:ascii="Times New Roman" w:hAnsi="Times New Roman"/>
        </w:rPr>
      </w:pPr>
      <w:r w:rsidRPr="00685FE7">
        <w:rPr>
          <w:rFonts w:ascii="Times New Roman" w:hAnsi="Times New Roman"/>
        </w:rPr>
        <w:t>Liečivo etonogestrel predstavuje environmentálne riziko pre ryby.</w:t>
      </w:r>
    </w:p>
    <w:p w14:paraId="111F07F7" w14:textId="77777777" w:rsidR="001B480B" w:rsidRPr="00685FE7" w:rsidRDefault="001B480B" w:rsidP="001B480B">
      <w:pPr>
        <w:pStyle w:val="Normlnweb"/>
        <w:spacing w:before="0" w:beforeAutospacing="0" w:after="0" w:afterAutospacing="0"/>
        <w:rPr>
          <w:rFonts w:ascii="Times New Roman" w:hAnsi="Times New Roman"/>
          <w:sz w:val="22"/>
        </w:rPr>
      </w:pPr>
    </w:p>
    <w:p w14:paraId="6E813C82" w14:textId="77777777" w:rsidR="001B480B" w:rsidRPr="00685FE7" w:rsidRDefault="001B480B" w:rsidP="001B480B">
      <w:pPr>
        <w:jc w:val="both"/>
        <w:rPr>
          <w:rFonts w:ascii="Times New Roman" w:hAnsi="Times New Roman"/>
        </w:rPr>
      </w:pPr>
    </w:p>
    <w:p w14:paraId="6EFB46C1" w14:textId="77777777" w:rsidR="001B480B" w:rsidRPr="00663DCE" w:rsidRDefault="001B480B" w:rsidP="001B480B">
      <w:pPr>
        <w:ind w:left="567" w:hanging="567"/>
        <w:jc w:val="both"/>
        <w:rPr>
          <w:rFonts w:ascii="Times New Roman" w:hAnsi="Times New Roman"/>
          <w:b/>
        </w:rPr>
      </w:pPr>
      <w:r w:rsidRPr="00663DCE">
        <w:rPr>
          <w:rFonts w:ascii="Times New Roman" w:hAnsi="Times New Roman"/>
          <w:b/>
        </w:rPr>
        <w:t>6.</w:t>
      </w:r>
      <w:r w:rsidRPr="00663DCE">
        <w:rPr>
          <w:rFonts w:ascii="Times New Roman" w:hAnsi="Times New Roman"/>
          <w:b/>
        </w:rPr>
        <w:tab/>
        <w:t>FARMACEUTICKÉ INFORMÁCIE</w:t>
      </w:r>
    </w:p>
    <w:p w14:paraId="38D639F3" w14:textId="77777777" w:rsidR="001B480B" w:rsidRPr="004F0926" w:rsidRDefault="001B480B" w:rsidP="001B480B">
      <w:pPr>
        <w:jc w:val="both"/>
        <w:rPr>
          <w:rFonts w:ascii="Times New Roman" w:hAnsi="Times New Roman"/>
        </w:rPr>
      </w:pPr>
    </w:p>
    <w:p w14:paraId="0D79DF0B" w14:textId="77777777" w:rsidR="001B480B" w:rsidRPr="004F0926" w:rsidRDefault="001B480B" w:rsidP="001B480B">
      <w:pPr>
        <w:ind w:left="567" w:hanging="567"/>
        <w:jc w:val="both"/>
        <w:outlineLvl w:val="0"/>
        <w:rPr>
          <w:rFonts w:ascii="Times New Roman" w:hAnsi="Times New Roman"/>
          <w:b/>
        </w:rPr>
      </w:pPr>
      <w:r w:rsidRPr="004F0926">
        <w:rPr>
          <w:rFonts w:ascii="Times New Roman" w:hAnsi="Times New Roman"/>
          <w:b/>
        </w:rPr>
        <w:t>6.1</w:t>
      </w:r>
      <w:r w:rsidRPr="004F0926">
        <w:rPr>
          <w:rFonts w:ascii="Times New Roman" w:hAnsi="Times New Roman"/>
          <w:b/>
        </w:rPr>
        <w:tab/>
        <w:t>Zoznam pomocných látok</w:t>
      </w:r>
    </w:p>
    <w:p w14:paraId="176E7294" w14:textId="77777777" w:rsidR="001B480B" w:rsidRPr="004F0926" w:rsidRDefault="001B480B" w:rsidP="001B480B">
      <w:pPr>
        <w:jc w:val="both"/>
        <w:rPr>
          <w:rFonts w:ascii="Times New Roman" w:hAnsi="Times New Roman"/>
        </w:rPr>
      </w:pPr>
    </w:p>
    <w:p w14:paraId="032E597B" w14:textId="77777777" w:rsidR="001B480B" w:rsidRPr="004F0926" w:rsidRDefault="001B480B" w:rsidP="001B480B">
      <w:pPr>
        <w:jc w:val="both"/>
        <w:rPr>
          <w:rFonts w:ascii="Times New Roman" w:hAnsi="Times New Roman"/>
          <w:u w:val="single"/>
        </w:rPr>
      </w:pPr>
      <w:r w:rsidRPr="004F0926">
        <w:rPr>
          <w:rFonts w:ascii="Times New Roman" w:hAnsi="Times New Roman"/>
          <w:u w:val="single"/>
        </w:rPr>
        <w:t>Jadro tablety:</w:t>
      </w:r>
    </w:p>
    <w:p w14:paraId="242B82A0" w14:textId="04779565" w:rsidR="001B480B" w:rsidRPr="004F0926" w:rsidRDefault="0084427E" w:rsidP="001B480B">
      <w:pPr>
        <w:rPr>
          <w:rFonts w:ascii="Times New Roman" w:hAnsi="Times New Roman"/>
        </w:rPr>
      </w:pPr>
      <w:r>
        <w:rPr>
          <w:rFonts w:ascii="Times New Roman" w:hAnsi="Times New Roman"/>
        </w:rPr>
        <w:t>m</w:t>
      </w:r>
      <w:r w:rsidR="001B480B" w:rsidRPr="004F0926">
        <w:rPr>
          <w:rFonts w:ascii="Times New Roman" w:hAnsi="Times New Roman"/>
        </w:rPr>
        <w:t>onohydrát laktózy</w:t>
      </w:r>
    </w:p>
    <w:p w14:paraId="343EFDC8" w14:textId="7AAAE6D4" w:rsidR="001B480B" w:rsidRPr="004F0926" w:rsidRDefault="00522BC0" w:rsidP="001B480B">
      <w:pPr>
        <w:rPr>
          <w:rFonts w:ascii="Times New Roman" w:hAnsi="Times New Roman"/>
        </w:rPr>
      </w:pPr>
      <w:r w:rsidRPr="004F0926">
        <w:rPr>
          <w:rFonts w:ascii="Times New Roman" w:hAnsi="Times New Roman"/>
        </w:rPr>
        <w:t>z</w:t>
      </w:r>
      <w:r w:rsidR="001B480B" w:rsidRPr="004F0926">
        <w:rPr>
          <w:rFonts w:ascii="Times New Roman" w:hAnsi="Times New Roman"/>
        </w:rPr>
        <w:t>emiakový škrob</w:t>
      </w:r>
    </w:p>
    <w:p w14:paraId="6F9AC156" w14:textId="09665A7D" w:rsidR="001B480B" w:rsidRPr="004F0926" w:rsidRDefault="00522BC0" w:rsidP="001B480B">
      <w:pPr>
        <w:rPr>
          <w:rFonts w:ascii="Times New Roman" w:hAnsi="Times New Roman"/>
        </w:rPr>
      </w:pPr>
      <w:proofErr w:type="spellStart"/>
      <w:r w:rsidRPr="004F0926">
        <w:rPr>
          <w:rFonts w:ascii="Times New Roman" w:hAnsi="Times New Roman"/>
        </w:rPr>
        <w:t>p</w:t>
      </w:r>
      <w:r w:rsidR="001B480B" w:rsidRPr="004F0926">
        <w:rPr>
          <w:rFonts w:ascii="Times New Roman" w:hAnsi="Times New Roman"/>
        </w:rPr>
        <w:t>ovidón</w:t>
      </w:r>
      <w:proofErr w:type="spellEnd"/>
      <w:r w:rsidR="001B480B" w:rsidRPr="004F0926">
        <w:rPr>
          <w:rFonts w:ascii="Times New Roman" w:hAnsi="Times New Roman"/>
        </w:rPr>
        <w:t xml:space="preserve"> K-30</w:t>
      </w:r>
    </w:p>
    <w:p w14:paraId="1EF7FEB9" w14:textId="36AA3079" w:rsidR="001B480B" w:rsidRPr="004F0926" w:rsidRDefault="00522BC0" w:rsidP="001B480B">
      <w:pPr>
        <w:rPr>
          <w:rFonts w:ascii="Times New Roman" w:hAnsi="Times New Roman"/>
        </w:rPr>
      </w:pPr>
      <w:r w:rsidRPr="004F0926">
        <w:rPr>
          <w:rFonts w:ascii="Times New Roman" w:hAnsi="Times New Roman"/>
        </w:rPr>
        <w:t>k</w:t>
      </w:r>
      <w:r w:rsidR="001B480B" w:rsidRPr="004F0926">
        <w:rPr>
          <w:rFonts w:ascii="Times New Roman" w:hAnsi="Times New Roman"/>
        </w:rPr>
        <w:t>oloidný oxid kremičitý</w:t>
      </w:r>
      <w:r w:rsidRPr="004F0926">
        <w:rPr>
          <w:rFonts w:ascii="Times New Roman" w:hAnsi="Times New Roman"/>
        </w:rPr>
        <w:t xml:space="preserve"> bezvodý</w:t>
      </w:r>
    </w:p>
    <w:p w14:paraId="2AF3CA10" w14:textId="3A125B3D" w:rsidR="001B480B" w:rsidRPr="004F0926" w:rsidRDefault="00522BC0" w:rsidP="001B480B">
      <w:pPr>
        <w:rPr>
          <w:rFonts w:ascii="Times New Roman" w:hAnsi="Times New Roman"/>
        </w:rPr>
      </w:pPr>
      <w:r w:rsidRPr="004F0926">
        <w:rPr>
          <w:rFonts w:ascii="Times New Roman" w:hAnsi="Times New Roman"/>
        </w:rPr>
        <w:t>k</w:t>
      </w:r>
      <w:r w:rsidR="001B480B" w:rsidRPr="004F0926">
        <w:rPr>
          <w:rFonts w:ascii="Times New Roman" w:hAnsi="Times New Roman"/>
        </w:rPr>
        <w:t xml:space="preserve">yselina </w:t>
      </w:r>
      <w:proofErr w:type="spellStart"/>
      <w:r w:rsidR="001B480B" w:rsidRPr="004F0926">
        <w:rPr>
          <w:rFonts w:ascii="Times New Roman" w:hAnsi="Times New Roman"/>
        </w:rPr>
        <w:t>stearová</w:t>
      </w:r>
      <w:proofErr w:type="spellEnd"/>
    </w:p>
    <w:p w14:paraId="659B8CE5" w14:textId="6D42FF5C" w:rsidR="001B480B" w:rsidRPr="004F0926" w:rsidRDefault="00522BC0" w:rsidP="001B480B">
      <w:pPr>
        <w:tabs>
          <w:tab w:val="left" w:pos="2530"/>
        </w:tabs>
        <w:rPr>
          <w:rFonts w:ascii="Times New Roman" w:hAnsi="Times New Roman"/>
        </w:rPr>
      </w:pPr>
      <w:r w:rsidRPr="004F0926">
        <w:rPr>
          <w:rFonts w:ascii="Times New Roman" w:hAnsi="Times New Roman"/>
        </w:rPr>
        <w:t>t</w:t>
      </w:r>
      <w:r w:rsidR="001B480B" w:rsidRPr="004F0926">
        <w:rPr>
          <w:rFonts w:ascii="Times New Roman" w:hAnsi="Times New Roman"/>
        </w:rPr>
        <w:t>okoferol alfa</w:t>
      </w:r>
      <w:r w:rsidR="001B480B" w:rsidRPr="004F0926">
        <w:rPr>
          <w:rFonts w:ascii="Times New Roman" w:hAnsi="Times New Roman"/>
        </w:rPr>
        <w:tab/>
      </w:r>
    </w:p>
    <w:p w14:paraId="1B79192A" w14:textId="77777777" w:rsidR="001B480B" w:rsidRPr="004F0926" w:rsidRDefault="001B480B" w:rsidP="001B480B">
      <w:pPr>
        <w:rPr>
          <w:rFonts w:ascii="Times New Roman" w:hAnsi="Times New Roman"/>
        </w:rPr>
      </w:pPr>
    </w:p>
    <w:p w14:paraId="0FC73049" w14:textId="77777777" w:rsidR="001B480B" w:rsidRPr="004F0926" w:rsidRDefault="001B480B" w:rsidP="001B480B">
      <w:pPr>
        <w:rPr>
          <w:rFonts w:ascii="Times New Roman" w:hAnsi="Times New Roman"/>
          <w:u w:val="single"/>
        </w:rPr>
      </w:pPr>
      <w:r w:rsidRPr="004F0926">
        <w:rPr>
          <w:rFonts w:ascii="Times New Roman" w:hAnsi="Times New Roman"/>
          <w:u w:val="single"/>
        </w:rPr>
        <w:t>Obal tablety:</w:t>
      </w:r>
    </w:p>
    <w:p w14:paraId="679413B2" w14:textId="6D0379C5" w:rsidR="001B480B" w:rsidRPr="004F0926" w:rsidRDefault="0084427E" w:rsidP="001B480B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</w:t>
      </w:r>
      <w:r w:rsidR="001B480B" w:rsidRPr="004F0926">
        <w:rPr>
          <w:rFonts w:ascii="Times New Roman" w:hAnsi="Times New Roman"/>
        </w:rPr>
        <w:t>olyvinylalkohol</w:t>
      </w:r>
      <w:proofErr w:type="spellEnd"/>
    </w:p>
    <w:p w14:paraId="36C46FD4" w14:textId="396377B3" w:rsidR="001B480B" w:rsidRPr="004F0926" w:rsidRDefault="00522BC0" w:rsidP="001B480B">
      <w:pPr>
        <w:jc w:val="both"/>
        <w:rPr>
          <w:rFonts w:ascii="Times New Roman" w:hAnsi="Times New Roman"/>
        </w:rPr>
      </w:pPr>
      <w:r w:rsidRPr="004F0926">
        <w:rPr>
          <w:rFonts w:ascii="Times New Roman" w:hAnsi="Times New Roman"/>
        </w:rPr>
        <w:t xml:space="preserve">oxid </w:t>
      </w:r>
      <w:proofErr w:type="spellStart"/>
      <w:r w:rsidRPr="004F0926">
        <w:rPr>
          <w:rFonts w:ascii="Times New Roman" w:hAnsi="Times New Roman"/>
        </w:rPr>
        <w:t>titaničitý</w:t>
      </w:r>
      <w:proofErr w:type="spellEnd"/>
      <w:r w:rsidR="001B480B" w:rsidRPr="004F0926">
        <w:rPr>
          <w:rFonts w:ascii="Times New Roman" w:hAnsi="Times New Roman"/>
        </w:rPr>
        <w:t xml:space="preserve"> E171</w:t>
      </w:r>
    </w:p>
    <w:p w14:paraId="2902DB87" w14:textId="37F3CEB1" w:rsidR="001B480B" w:rsidRPr="004F0926" w:rsidRDefault="00522BC0" w:rsidP="001B480B">
      <w:pPr>
        <w:jc w:val="both"/>
        <w:rPr>
          <w:rFonts w:ascii="Times New Roman" w:hAnsi="Times New Roman"/>
        </w:rPr>
      </w:pPr>
      <w:proofErr w:type="spellStart"/>
      <w:r w:rsidRPr="004F0926">
        <w:rPr>
          <w:rFonts w:ascii="Times New Roman" w:hAnsi="Times New Roman"/>
        </w:rPr>
        <w:t>m</w:t>
      </w:r>
      <w:r w:rsidR="001B480B" w:rsidRPr="004F0926">
        <w:rPr>
          <w:rFonts w:ascii="Times New Roman" w:hAnsi="Times New Roman"/>
        </w:rPr>
        <w:t>akrogol</w:t>
      </w:r>
      <w:proofErr w:type="spellEnd"/>
      <w:r w:rsidR="001B480B" w:rsidRPr="004F0926">
        <w:rPr>
          <w:rFonts w:ascii="Times New Roman" w:hAnsi="Times New Roman"/>
        </w:rPr>
        <w:t xml:space="preserve"> 3000</w:t>
      </w:r>
    </w:p>
    <w:p w14:paraId="6DAC96C4" w14:textId="1F4D2CC7" w:rsidR="001B480B" w:rsidRPr="004F0926" w:rsidRDefault="00522BC0" w:rsidP="001B480B">
      <w:pPr>
        <w:jc w:val="both"/>
        <w:rPr>
          <w:rFonts w:ascii="Times New Roman" w:hAnsi="Times New Roman"/>
        </w:rPr>
      </w:pPr>
      <w:r w:rsidRPr="004F0926">
        <w:rPr>
          <w:rFonts w:ascii="Times New Roman" w:hAnsi="Times New Roman"/>
        </w:rPr>
        <w:t>m</w:t>
      </w:r>
      <w:r w:rsidR="001B480B" w:rsidRPr="004F0926">
        <w:rPr>
          <w:rFonts w:ascii="Times New Roman" w:hAnsi="Times New Roman"/>
        </w:rPr>
        <w:t>astenec</w:t>
      </w:r>
    </w:p>
    <w:p w14:paraId="1120DD69" w14:textId="77777777" w:rsidR="001B480B" w:rsidRPr="004F0926" w:rsidRDefault="001B480B" w:rsidP="001B480B">
      <w:pPr>
        <w:jc w:val="both"/>
        <w:rPr>
          <w:rFonts w:ascii="Times New Roman" w:hAnsi="Times New Roman"/>
        </w:rPr>
      </w:pPr>
    </w:p>
    <w:p w14:paraId="34DAB087" w14:textId="77777777" w:rsidR="001B480B" w:rsidRPr="004F0926" w:rsidRDefault="001B480B" w:rsidP="001B480B">
      <w:pPr>
        <w:jc w:val="both"/>
        <w:rPr>
          <w:rFonts w:ascii="Times New Roman" w:hAnsi="Times New Roman"/>
          <w:b/>
        </w:rPr>
      </w:pPr>
      <w:r w:rsidRPr="004F0926">
        <w:rPr>
          <w:rFonts w:ascii="Times New Roman" w:hAnsi="Times New Roman"/>
          <w:b/>
        </w:rPr>
        <w:t>6.2</w:t>
      </w:r>
      <w:r w:rsidRPr="004F0926">
        <w:rPr>
          <w:rFonts w:ascii="Times New Roman" w:hAnsi="Times New Roman"/>
          <w:b/>
        </w:rPr>
        <w:tab/>
        <w:t>Inkompatibility</w:t>
      </w:r>
    </w:p>
    <w:p w14:paraId="44B30B67" w14:textId="77777777" w:rsidR="001B480B" w:rsidRPr="004F0926" w:rsidRDefault="001B480B" w:rsidP="001B480B">
      <w:pPr>
        <w:jc w:val="both"/>
        <w:rPr>
          <w:rFonts w:ascii="Times New Roman" w:hAnsi="Times New Roman"/>
        </w:rPr>
      </w:pPr>
    </w:p>
    <w:p w14:paraId="23C93886" w14:textId="77777777" w:rsidR="001B480B" w:rsidRPr="004F0926" w:rsidRDefault="001B480B" w:rsidP="001B480B">
      <w:pPr>
        <w:jc w:val="both"/>
        <w:rPr>
          <w:rFonts w:ascii="Times New Roman" w:hAnsi="Times New Roman"/>
        </w:rPr>
      </w:pPr>
      <w:r w:rsidRPr="004F0926">
        <w:rPr>
          <w:rFonts w:ascii="Times New Roman" w:hAnsi="Times New Roman"/>
        </w:rPr>
        <w:t>Neaplikovateľné</w:t>
      </w:r>
    </w:p>
    <w:p w14:paraId="798A38CE" w14:textId="77777777" w:rsidR="001B480B" w:rsidRPr="004F0926" w:rsidRDefault="001B480B" w:rsidP="001B480B">
      <w:pPr>
        <w:jc w:val="both"/>
        <w:rPr>
          <w:rFonts w:ascii="Times New Roman" w:hAnsi="Times New Roman"/>
        </w:rPr>
      </w:pPr>
    </w:p>
    <w:p w14:paraId="46B225A8" w14:textId="77777777" w:rsidR="001B480B" w:rsidRPr="004F0926" w:rsidRDefault="001B480B" w:rsidP="001B480B">
      <w:pPr>
        <w:ind w:left="567" w:hanging="567"/>
        <w:jc w:val="both"/>
        <w:outlineLvl w:val="0"/>
        <w:rPr>
          <w:rFonts w:ascii="Times New Roman" w:hAnsi="Times New Roman"/>
          <w:b/>
        </w:rPr>
      </w:pPr>
      <w:r w:rsidRPr="004F0926">
        <w:rPr>
          <w:rFonts w:ascii="Times New Roman" w:hAnsi="Times New Roman"/>
          <w:b/>
        </w:rPr>
        <w:t>6.3</w:t>
      </w:r>
      <w:r w:rsidRPr="004F0926">
        <w:rPr>
          <w:rFonts w:ascii="Times New Roman" w:hAnsi="Times New Roman"/>
          <w:b/>
        </w:rPr>
        <w:tab/>
        <w:t>Čas použiteľnosti</w:t>
      </w:r>
    </w:p>
    <w:p w14:paraId="3B5B6A62" w14:textId="77777777" w:rsidR="001B480B" w:rsidRPr="004F0926" w:rsidRDefault="001B480B" w:rsidP="001B480B">
      <w:pPr>
        <w:jc w:val="both"/>
        <w:rPr>
          <w:rFonts w:ascii="Times New Roman" w:hAnsi="Times New Roman"/>
        </w:rPr>
      </w:pPr>
    </w:p>
    <w:p w14:paraId="3D0D0EF6" w14:textId="77777777" w:rsidR="001B480B" w:rsidRPr="004F0926" w:rsidRDefault="00C35A46" w:rsidP="001B480B">
      <w:pPr>
        <w:jc w:val="both"/>
        <w:rPr>
          <w:rFonts w:ascii="Times New Roman" w:hAnsi="Times New Roman"/>
        </w:rPr>
      </w:pPr>
      <w:r w:rsidRPr="004F0926">
        <w:rPr>
          <w:rFonts w:ascii="Times New Roman" w:hAnsi="Times New Roman"/>
        </w:rPr>
        <w:t>2 roky.</w:t>
      </w:r>
    </w:p>
    <w:p w14:paraId="3903D9A5" w14:textId="77777777" w:rsidR="001B480B" w:rsidRPr="004F0926" w:rsidRDefault="001B480B" w:rsidP="001B480B">
      <w:pPr>
        <w:jc w:val="both"/>
        <w:rPr>
          <w:rFonts w:ascii="Times New Roman" w:hAnsi="Times New Roman"/>
        </w:rPr>
      </w:pPr>
    </w:p>
    <w:p w14:paraId="63C16675" w14:textId="77777777" w:rsidR="001B480B" w:rsidRPr="004F0926" w:rsidRDefault="001B480B" w:rsidP="001B480B">
      <w:pPr>
        <w:ind w:left="567" w:hanging="567"/>
        <w:jc w:val="both"/>
        <w:outlineLvl w:val="0"/>
        <w:rPr>
          <w:rFonts w:ascii="Times New Roman" w:hAnsi="Times New Roman"/>
          <w:b/>
        </w:rPr>
      </w:pPr>
      <w:r w:rsidRPr="004F0926">
        <w:rPr>
          <w:rFonts w:ascii="Times New Roman" w:hAnsi="Times New Roman"/>
          <w:b/>
        </w:rPr>
        <w:t>6.4</w:t>
      </w:r>
      <w:r w:rsidRPr="004F0926">
        <w:rPr>
          <w:rFonts w:ascii="Times New Roman" w:hAnsi="Times New Roman"/>
          <w:b/>
        </w:rPr>
        <w:tab/>
        <w:t>Špeciálne upozornenia na uchovávanie</w:t>
      </w:r>
    </w:p>
    <w:p w14:paraId="0D847657" w14:textId="77777777" w:rsidR="001B480B" w:rsidRPr="004F0926" w:rsidRDefault="001B480B" w:rsidP="001B480B">
      <w:pPr>
        <w:jc w:val="both"/>
        <w:rPr>
          <w:rFonts w:ascii="Times New Roman" w:hAnsi="Times New Roman"/>
        </w:rPr>
      </w:pPr>
    </w:p>
    <w:p w14:paraId="2DBCA74C" w14:textId="77777777" w:rsidR="00FC3189" w:rsidRPr="004F0926" w:rsidRDefault="00FC3189" w:rsidP="00FC3189">
      <w:pPr>
        <w:jc w:val="both"/>
        <w:rPr>
          <w:rFonts w:ascii="Times New Roman" w:hAnsi="Times New Roman"/>
        </w:rPr>
      </w:pPr>
      <w:r w:rsidRPr="004F0926">
        <w:rPr>
          <w:rFonts w:ascii="Times New Roman" w:hAnsi="Times New Roman"/>
        </w:rPr>
        <w:t>Uchovávajte v pôvodnom obale na ochranu pred svetlom a vlhkosťou.</w:t>
      </w:r>
    </w:p>
    <w:p w14:paraId="396AD139" w14:textId="77777777" w:rsidR="001B480B" w:rsidRPr="004F0926" w:rsidRDefault="00FC3189" w:rsidP="001B480B">
      <w:pPr>
        <w:jc w:val="both"/>
        <w:rPr>
          <w:rFonts w:ascii="Times New Roman" w:hAnsi="Times New Roman"/>
        </w:rPr>
      </w:pPr>
      <w:r w:rsidRPr="004F0926">
        <w:rPr>
          <w:rFonts w:ascii="Times New Roman" w:hAnsi="Times New Roman"/>
        </w:rPr>
        <w:t>Tento liek nevyžaduje žiadne zvláštne teplotné podmienky na uchovávanie.</w:t>
      </w:r>
    </w:p>
    <w:p w14:paraId="51E93D8A" w14:textId="77777777" w:rsidR="001B480B" w:rsidRPr="004F0926" w:rsidRDefault="001B480B" w:rsidP="001B480B">
      <w:pPr>
        <w:jc w:val="both"/>
        <w:rPr>
          <w:rFonts w:ascii="Times New Roman" w:hAnsi="Times New Roman"/>
        </w:rPr>
      </w:pPr>
    </w:p>
    <w:p w14:paraId="7BEABC0F" w14:textId="77777777" w:rsidR="001B480B" w:rsidRPr="004F0926" w:rsidRDefault="001B480B" w:rsidP="001B480B">
      <w:pPr>
        <w:numPr>
          <w:ilvl w:val="1"/>
          <w:numId w:val="2"/>
        </w:numPr>
        <w:jc w:val="both"/>
        <w:outlineLvl w:val="0"/>
        <w:rPr>
          <w:rFonts w:ascii="Times New Roman" w:hAnsi="Times New Roman"/>
          <w:b/>
        </w:rPr>
      </w:pPr>
      <w:r w:rsidRPr="004F0926">
        <w:rPr>
          <w:rFonts w:ascii="Times New Roman" w:hAnsi="Times New Roman"/>
          <w:b/>
        </w:rPr>
        <w:t>Druh obalu a obsah balenia</w:t>
      </w:r>
    </w:p>
    <w:p w14:paraId="773D7EFC" w14:textId="77777777" w:rsidR="001B480B" w:rsidRPr="004F0926" w:rsidRDefault="001B480B" w:rsidP="001B480B">
      <w:pPr>
        <w:jc w:val="both"/>
        <w:rPr>
          <w:rFonts w:ascii="Times New Roman" w:hAnsi="Times New Roman"/>
        </w:rPr>
      </w:pPr>
    </w:p>
    <w:p w14:paraId="0D3D8D59" w14:textId="77777777" w:rsidR="00575A9C" w:rsidRPr="004F0926" w:rsidRDefault="00575A9C" w:rsidP="002050F9">
      <w:pPr>
        <w:ind w:right="-671"/>
        <w:rPr>
          <w:rFonts w:ascii="Times New Roman" w:hAnsi="Times New Roman"/>
        </w:rPr>
      </w:pPr>
      <w:r w:rsidRPr="004F0926">
        <w:rPr>
          <w:rFonts w:ascii="Times New Roman" w:hAnsi="Times New Roman"/>
        </w:rPr>
        <w:t xml:space="preserve">Azalia </w:t>
      </w:r>
      <w:r w:rsidR="00E2149D" w:rsidRPr="004F0926">
        <w:rPr>
          <w:rFonts w:ascii="Times New Roman" w:hAnsi="Times New Roman"/>
        </w:rPr>
        <w:t>75 mikrogramov</w:t>
      </w:r>
      <w:r w:rsidRPr="004F0926">
        <w:rPr>
          <w:rFonts w:ascii="Times New Roman" w:hAnsi="Times New Roman"/>
        </w:rPr>
        <w:t xml:space="preserve"> film</w:t>
      </w:r>
      <w:r w:rsidR="00D704D8" w:rsidRPr="004F0926">
        <w:rPr>
          <w:rFonts w:ascii="Times New Roman" w:hAnsi="Times New Roman"/>
        </w:rPr>
        <w:t xml:space="preserve">om obalené tablety sú balené do blistra vyrobeného z transparentnej tvrdej </w:t>
      </w:r>
      <w:r w:rsidRPr="004F0926">
        <w:rPr>
          <w:rFonts w:ascii="Times New Roman" w:hAnsi="Times New Roman"/>
        </w:rPr>
        <w:t xml:space="preserve">PVC/PVDC- </w:t>
      </w:r>
      <w:r w:rsidR="00D704D8" w:rsidRPr="004F0926">
        <w:rPr>
          <w:rFonts w:ascii="Times New Roman" w:hAnsi="Times New Roman"/>
        </w:rPr>
        <w:t>hliníkovej fólie</w:t>
      </w:r>
      <w:r w:rsidRPr="004F0926">
        <w:rPr>
          <w:rFonts w:ascii="Times New Roman" w:hAnsi="Times New Roman"/>
        </w:rPr>
        <w:t xml:space="preserve">. </w:t>
      </w:r>
      <w:r w:rsidR="00D704D8" w:rsidRPr="004F0926">
        <w:rPr>
          <w:rFonts w:ascii="Times New Roman" w:hAnsi="Times New Roman"/>
        </w:rPr>
        <w:t>Každý</w:t>
      </w:r>
      <w:r w:rsidRPr="004F0926">
        <w:rPr>
          <w:rFonts w:ascii="Times New Roman" w:hAnsi="Times New Roman"/>
        </w:rPr>
        <w:t xml:space="preserve"> blister </w:t>
      </w:r>
      <w:r w:rsidR="00D704D8" w:rsidRPr="004F0926">
        <w:rPr>
          <w:rFonts w:ascii="Times New Roman" w:hAnsi="Times New Roman"/>
        </w:rPr>
        <w:t>je umiestnený do laminovaného hliníkového sáčku</w:t>
      </w:r>
      <w:r w:rsidRPr="004F0926">
        <w:rPr>
          <w:rFonts w:ascii="Times New Roman" w:hAnsi="Times New Roman"/>
        </w:rPr>
        <w:t xml:space="preserve">. </w:t>
      </w:r>
      <w:r w:rsidR="00D704D8" w:rsidRPr="004F0926">
        <w:rPr>
          <w:rFonts w:ascii="Times New Roman" w:hAnsi="Times New Roman"/>
        </w:rPr>
        <w:t xml:space="preserve">Blistre v sáčkoch sú balené do papierovej škatuľky s písomnou informáciou pre používateľku </w:t>
      </w:r>
      <w:r w:rsidR="002050F9" w:rsidRPr="004F0926">
        <w:rPr>
          <w:rFonts w:ascii="Times New Roman" w:hAnsi="Times New Roman"/>
        </w:rPr>
        <w:t>a puzdrovým uchovávacím vakom</w:t>
      </w:r>
      <w:r w:rsidRPr="004F0926">
        <w:rPr>
          <w:rFonts w:ascii="Times New Roman" w:hAnsi="Times New Roman"/>
        </w:rPr>
        <w:t xml:space="preserve">. </w:t>
      </w:r>
    </w:p>
    <w:p w14:paraId="0D64564B" w14:textId="77777777" w:rsidR="001B480B" w:rsidRPr="004F0926" w:rsidRDefault="001B480B" w:rsidP="001B480B">
      <w:pPr>
        <w:jc w:val="both"/>
        <w:rPr>
          <w:rFonts w:ascii="Times New Roman" w:hAnsi="Times New Roman"/>
        </w:rPr>
      </w:pPr>
      <w:r w:rsidRPr="004F0926">
        <w:rPr>
          <w:rFonts w:ascii="Times New Roman" w:hAnsi="Times New Roman"/>
        </w:rPr>
        <w:t xml:space="preserve">Veľkosť balenia: </w:t>
      </w:r>
      <w:r w:rsidR="000D4E76" w:rsidRPr="004F0926">
        <w:rPr>
          <w:rFonts w:ascii="Times New Roman" w:hAnsi="Times New Roman"/>
        </w:rPr>
        <w:t>1</w:t>
      </w:r>
      <w:r w:rsidRPr="004F0926">
        <w:rPr>
          <w:rFonts w:ascii="Times New Roman" w:hAnsi="Times New Roman"/>
        </w:rPr>
        <w:t>x</w:t>
      </w:r>
      <w:r w:rsidR="000D4E76" w:rsidRPr="004F0926">
        <w:rPr>
          <w:rFonts w:ascii="Times New Roman" w:hAnsi="Times New Roman"/>
        </w:rPr>
        <w:t>28</w:t>
      </w:r>
      <w:r w:rsidRPr="004F0926">
        <w:rPr>
          <w:rFonts w:ascii="Times New Roman" w:hAnsi="Times New Roman"/>
        </w:rPr>
        <w:t xml:space="preserve">, </w:t>
      </w:r>
      <w:r w:rsidR="000D4E76" w:rsidRPr="004F0926">
        <w:rPr>
          <w:rFonts w:ascii="Times New Roman" w:hAnsi="Times New Roman"/>
        </w:rPr>
        <w:t>3</w:t>
      </w:r>
      <w:r w:rsidRPr="004F0926">
        <w:rPr>
          <w:rFonts w:ascii="Times New Roman" w:hAnsi="Times New Roman"/>
        </w:rPr>
        <w:t>x</w:t>
      </w:r>
      <w:r w:rsidR="000D4E76" w:rsidRPr="004F0926">
        <w:rPr>
          <w:rFonts w:ascii="Times New Roman" w:hAnsi="Times New Roman"/>
        </w:rPr>
        <w:t>28</w:t>
      </w:r>
      <w:r w:rsidRPr="004F0926">
        <w:rPr>
          <w:rFonts w:ascii="Times New Roman" w:hAnsi="Times New Roman"/>
        </w:rPr>
        <w:t xml:space="preserve"> filmom obalených tabliet</w:t>
      </w:r>
    </w:p>
    <w:p w14:paraId="5D4F2F3F" w14:textId="77777777" w:rsidR="001B480B" w:rsidRPr="004F0926" w:rsidRDefault="001B480B" w:rsidP="001B480B">
      <w:pPr>
        <w:jc w:val="both"/>
        <w:rPr>
          <w:rFonts w:ascii="Times New Roman" w:hAnsi="Times New Roman"/>
        </w:rPr>
      </w:pPr>
      <w:r w:rsidRPr="004F0926">
        <w:rPr>
          <w:rFonts w:ascii="Times New Roman" w:hAnsi="Times New Roman"/>
        </w:rPr>
        <w:t>N</w:t>
      </w:r>
      <w:r w:rsidR="00BA5EC8" w:rsidRPr="004F0926">
        <w:rPr>
          <w:rFonts w:ascii="Times New Roman" w:hAnsi="Times New Roman"/>
        </w:rPr>
        <w:t>a trh nemusia byť uvedené</w:t>
      </w:r>
      <w:r w:rsidRPr="004F0926">
        <w:rPr>
          <w:rFonts w:ascii="Times New Roman" w:hAnsi="Times New Roman"/>
        </w:rPr>
        <w:t xml:space="preserve"> všetky veľkosti balenia.</w:t>
      </w:r>
    </w:p>
    <w:p w14:paraId="41D45FF9" w14:textId="77777777" w:rsidR="001B480B" w:rsidRPr="004F0926" w:rsidRDefault="001B480B" w:rsidP="001B480B">
      <w:pPr>
        <w:jc w:val="both"/>
        <w:rPr>
          <w:rFonts w:ascii="Times New Roman" w:hAnsi="Times New Roman"/>
        </w:rPr>
      </w:pPr>
    </w:p>
    <w:p w14:paraId="0B72B65E" w14:textId="77777777" w:rsidR="001B480B" w:rsidRPr="004F0926" w:rsidRDefault="001B480B" w:rsidP="001B480B">
      <w:pPr>
        <w:ind w:left="567" w:hanging="567"/>
        <w:jc w:val="both"/>
        <w:outlineLvl w:val="0"/>
        <w:rPr>
          <w:rFonts w:ascii="Times New Roman" w:hAnsi="Times New Roman"/>
          <w:b/>
        </w:rPr>
      </w:pPr>
      <w:r w:rsidRPr="004F0926">
        <w:rPr>
          <w:rFonts w:ascii="Times New Roman" w:hAnsi="Times New Roman"/>
          <w:b/>
        </w:rPr>
        <w:t>6.6</w:t>
      </w:r>
      <w:r w:rsidRPr="004F0926">
        <w:rPr>
          <w:rFonts w:ascii="Times New Roman" w:hAnsi="Times New Roman"/>
          <w:b/>
        </w:rPr>
        <w:tab/>
      </w:r>
      <w:r w:rsidR="00130950" w:rsidRPr="004F0926">
        <w:rPr>
          <w:rFonts w:ascii="Times New Roman" w:hAnsi="Times New Roman"/>
          <w:b/>
        </w:rPr>
        <w:t>Špeciálne opatrenia na likvidáciu</w:t>
      </w:r>
      <w:r w:rsidRPr="004F0926">
        <w:rPr>
          <w:rFonts w:ascii="Times New Roman" w:hAnsi="Times New Roman"/>
          <w:b/>
        </w:rPr>
        <w:t xml:space="preserve"> </w:t>
      </w:r>
    </w:p>
    <w:p w14:paraId="4ACADEA2" w14:textId="77777777" w:rsidR="001B480B" w:rsidRPr="004F0926" w:rsidRDefault="001B480B" w:rsidP="001B480B">
      <w:pPr>
        <w:jc w:val="both"/>
        <w:rPr>
          <w:rFonts w:ascii="Times New Roman" w:hAnsi="Times New Roman"/>
        </w:rPr>
      </w:pPr>
    </w:p>
    <w:p w14:paraId="63CBC650" w14:textId="4AE01EC1" w:rsidR="001B480B" w:rsidRPr="00ED67E8" w:rsidRDefault="0084427E" w:rsidP="00B77538">
      <w:pPr>
        <w:rPr>
          <w:rFonts w:ascii="Times New Roman" w:hAnsi="Times New Roman"/>
        </w:rPr>
      </w:pPr>
      <w:r>
        <w:rPr>
          <w:rFonts w:ascii="Times New Roman" w:hAnsi="Times New Roman"/>
        </w:rPr>
        <w:t>Všetok n</w:t>
      </w:r>
      <w:r w:rsidR="004727CF" w:rsidRPr="004F0926">
        <w:rPr>
          <w:rFonts w:ascii="Times New Roman" w:hAnsi="Times New Roman"/>
        </w:rPr>
        <w:t xml:space="preserve">epoužitý liek alebo odpad vzniknutý z lieku </w:t>
      </w:r>
      <w:r>
        <w:rPr>
          <w:rFonts w:ascii="Times New Roman" w:hAnsi="Times New Roman"/>
        </w:rPr>
        <w:t xml:space="preserve">sa </w:t>
      </w:r>
      <w:r w:rsidR="004727CF" w:rsidRPr="004F0926">
        <w:rPr>
          <w:rFonts w:ascii="Times New Roman" w:hAnsi="Times New Roman"/>
        </w:rPr>
        <w:t>má zlikvidova</w:t>
      </w:r>
      <w:r>
        <w:rPr>
          <w:rFonts w:ascii="Times New Roman" w:hAnsi="Times New Roman"/>
        </w:rPr>
        <w:t>ť</w:t>
      </w:r>
      <w:r w:rsidR="004727CF" w:rsidRPr="004F0926">
        <w:rPr>
          <w:rFonts w:ascii="Times New Roman" w:hAnsi="Times New Roman"/>
        </w:rPr>
        <w:t xml:space="preserve"> v súlade s národnými </w:t>
      </w:r>
      <w:r w:rsidR="004727CF" w:rsidRPr="00CC7D42">
        <w:rPr>
          <w:rFonts w:ascii="Times New Roman" w:hAnsi="Times New Roman" w:cs="Times New Roman"/>
        </w:rPr>
        <w:t>požiadavkami</w:t>
      </w:r>
      <w:r w:rsidR="00522BC0" w:rsidRPr="008B7107">
        <w:rPr>
          <w:rFonts w:ascii="Times New Roman" w:hAnsi="Times New Roman"/>
        </w:rPr>
        <w:t>.</w:t>
      </w:r>
    </w:p>
    <w:p w14:paraId="1B83E69F" w14:textId="77777777" w:rsidR="001B480B" w:rsidRPr="00685FE7" w:rsidRDefault="001B480B" w:rsidP="001B480B">
      <w:pPr>
        <w:jc w:val="both"/>
        <w:rPr>
          <w:rFonts w:ascii="Times New Roman" w:hAnsi="Times New Roman"/>
        </w:rPr>
      </w:pPr>
    </w:p>
    <w:p w14:paraId="2E332965" w14:textId="77777777" w:rsidR="001B480B" w:rsidRPr="00685FE7" w:rsidRDefault="001B480B" w:rsidP="001B480B">
      <w:pPr>
        <w:jc w:val="both"/>
        <w:rPr>
          <w:rFonts w:ascii="Times New Roman" w:hAnsi="Times New Roman"/>
        </w:rPr>
      </w:pPr>
    </w:p>
    <w:p w14:paraId="7BC7D40A" w14:textId="77777777" w:rsidR="001B480B" w:rsidRPr="00685FE7" w:rsidRDefault="001B480B" w:rsidP="001B480B">
      <w:pPr>
        <w:ind w:left="567" w:hanging="567"/>
        <w:jc w:val="both"/>
        <w:rPr>
          <w:rFonts w:ascii="Times New Roman" w:hAnsi="Times New Roman"/>
          <w:b/>
        </w:rPr>
      </w:pPr>
      <w:r w:rsidRPr="00685FE7">
        <w:rPr>
          <w:rFonts w:ascii="Times New Roman" w:hAnsi="Times New Roman"/>
          <w:b/>
        </w:rPr>
        <w:t>7.</w:t>
      </w:r>
      <w:r w:rsidRPr="00685FE7">
        <w:rPr>
          <w:rFonts w:ascii="Times New Roman" w:hAnsi="Times New Roman"/>
          <w:b/>
        </w:rPr>
        <w:tab/>
        <w:t xml:space="preserve">DRŽITEĽ ROZHODNUTIA O REGISTRÁCII </w:t>
      </w:r>
    </w:p>
    <w:p w14:paraId="3C1E875B" w14:textId="77777777" w:rsidR="001B480B" w:rsidRPr="00685FE7" w:rsidRDefault="001B480B" w:rsidP="001B480B">
      <w:pPr>
        <w:jc w:val="both"/>
        <w:rPr>
          <w:rFonts w:ascii="Times New Roman" w:hAnsi="Times New Roman"/>
        </w:rPr>
      </w:pPr>
    </w:p>
    <w:p w14:paraId="7A3B947B" w14:textId="77777777" w:rsidR="001B480B" w:rsidRPr="00685FE7" w:rsidRDefault="001B480B" w:rsidP="001B480B">
      <w:pPr>
        <w:rPr>
          <w:rFonts w:ascii="Times New Roman" w:hAnsi="Times New Roman"/>
        </w:rPr>
      </w:pPr>
      <w:smartTag w:uri="urn:schemas-microsoft-com:office:smarttags" w:element="place">
        <w:smartTagPr>
          <w:attr w:name="ProductID" w:val="Gedeon Richter"/>
        </w:smartTagPr>
        <w:r w:rsidRPr="00685FE7">
          <w:rPr>
            <w:rFonts w:ascii="Times New Roman" w:hAnsi="Times New Roman"/>
          </w:rPr>
          <w:t>Gedeon Richter</w:t>
        </w:r>
      </w:smartTag>
      <w:r w:rsidRPr="00685FE7">
        <w:rPr>
          <w:rFonts w:ascii="Times New Roman" w:hAnsi="Times New Roman"/>
        </w:rPr>
        <w:t xml:space="preserve"> Plc. </w:t>
      </w:r>
    </w:p>
    <w:p w14:paraId="5ABC3E80" w14:textId="77777777" w:rsidR="001B480B" w:rsidRPr="00685FE7" w:rsidRDefault="001B480B" w:rsidP="001B480B">
      <w:pPr>
        <w:rPr>
          <w:rFonts w:ascii="Times New Roman" w:hAnsi="Times New Roman"/>
        </w:rPr>
      </w:pPr>
      <w:r w:rsidRPr="00685FE7">
        <w:rPr>
          <w:rFonts w:ascii="Times New Roman" w:hAnsi="Times New Roman"/>
        </w:rPr>
        <w:t>Gyömrői út 19-21</w:t>
      </w:r>
    </w:p>
    <w:p w14:paraId="02B68C3F" w14:textId="77777777" w:rsidR="001B480B" w:rsidRPr="00685FE7" w:rsidRDefault="001B480B" w:rsidP="001B480B">
      <w:pPr>
        <w:rPr>
          <w:rFonts w:ascii="Times New Roman" w:hAnsi="Times New Roman"/>
        </w:rPr>
      </w:pPr>
      <w:r w:rsidRPr="00685FE7">
        <w:rPr>
          <w:rFonts w:ascii="Times New Roman" w:hAnsi="Times New Roman"/>
        </w:rPr>
        <w:t xml:space="preserve">1103 Budapešť </w:t>
      </w:r>
    </w:p>
    <w:p w14:paraId="302EF4E6" w14:textId="77777777" w:rsidR="001B480B" w:rsidRPr="00685FE7" w:rsidRDefault="001B480B" w:rsidP="001B480B">
      <w:pPr>
        <w:rPr>
          <w:rFonts w:ascii="Times New Roman" w:hAnsi="Times New Roman"/>
        </w:rPr>
      </w:pPr>
      <w:r w:rsidRPr="00685FE7">
        <w:rPr>
          <w:rFonts w:ascii="Times New Roman" w:hAnsi="Times New Roman"/>
        </w:rPr>
        <w:t>Maďarsko</w:t>
      </w:r>
    </w:p>
    <w:p w14:paraId="1475F540" w14:textId="77777777" w:rsidR="001B480B" w:rsidRPr="00685FE7" w:rsidRDefault="001B480B" w:rsidP="001B480B">
      <w:pPr>
        <w:jc w:val="both"/>
        <w:rPr>
          <w:rFonts w:ascii="Times New Roman" w:hAnsi="Times New Roman"/>
        </w:rPr>
      </w:pPr>
    </w:p>
    <w:p w14:paraId="0C4E4CA1" w14:textId="77777777" w:rsidR="001B480B" w:rsidRPr="00685FE7" w:rsidRDefault="001B480B" w:rsidP="001B480B">
      <w:pPr>
        <w:jc w:val="both"/>
        <w:rPr>
          <w:rFonts w:ascii="Times New Roman" w:hAnsi="Times New Roman"/>
        </w:rPr>
      </w:pPr>
    </w:p>
    <w:p w14:paraId="32DE6EB1" w14:textId="77777777" w:rsidR="001B480B" w:rsidRPr="00685FE7" w:rsidRDefault="001B480B" w:rsidP="001B480B">
      <w:pPr>
        <w:ind w:left="567" w:hanging="567"/>
        <w:jc w:val="both"/>
        <w:rPr>
          <w:rFonts w:ascii="Times New Roman" w:hAnsi="Times New Roman"/>
          <w:b/>
        </w:rPr>
      </w:pPr>
      <w:r w:rsidRPr="00685FE7">
        <w:rPr>
          <w:rFonts w:ascii="Times New Roman" w:hAnsi="Times New Roman"/>
          <w:b/>
        </w:rPr>
        <w:t>8.</w:t>
      </w:r>
      <w:r w:rsidRPr="00685FE7">
        <w:rPr>
          <w:rFonts w:ascii="Times New Roman" w:hAnsi="Times New Roman"/>
          <w:b/>
        </w:rPr>
        <w:tab/>
        <w:t>REGISTRAČNÉ ČÍSLO</w:t>
      </w:r>
    </w:p>
    <w:p w14:paraId="1A494A9A" w14:textId="77777777" w:rsidR="001B480B" w:rsidRPr="00685FE7" w:rsidRDefault="001B480B" w:rsidP="001B480B">
      <w:pPr>
        <w:ind w:left="567" w:hanging="567"/>
        <w:jc w:val="both"/>
        <w:rPr>
          <w:rFonts w:ascii="Times New Roman" w:hAnsi="Times New Roman"/>
          <w:b/>
        </w:rPr>
      </w:pPr>
    </w:p>
    <w:p w14:paraId="08BFC8AB" w14:textId="77777777" w:rsidR="001B480B" w:rsidRPr="004F0926" w:rsidRDefault="00FC10E0" w:rsidP="001B480B">
      <w:pPr>
        <w:jc w:val="both"/>
        <w:rPr>
          <w:rFonts w:ascii="Times New Roman" w:hAnsi="Times New Roman"/>
        </w:rPr>
      </w:pPr>
      <w:r w:rsidRPr="00663DCE">
        <w:rPr>
          <w:rFonts w:ascii="Times New Roman" w:hAnsi="Times New Roman"/>
        </w:rPr>
        <w:t>Reg.</w:t>
      </w:r>
      <w:r w:rsidR="00A435CA" w:rsidRPr="00663DCE">
        <w:rPr>
          <w:rFonts w:ascii="Times New Roman" w:hAnsi="Times New Roman"/>
        </w:rPr>
        <w:t xml:space="preserve"> </w:t>
      </w:r>
      <w:r w:rsidRPr="004F0926">
        <w:rPr>
          <w:rFonts w:ascii="Times New Roman" w:hAnsi="Times New Roman"/>
        </w:rPr>
        <w:t xml:space="preserve">č.: </w:t>
      </w:r>
      <w:r w:rsidR="001B480B" w:rsidRPr="004F0926">
        <w:rPr>
          <w:rFonts w:ascii="Times New Roman" w:hAnsi="Times New Roman"/>
        </w:rPr>
        <w:t>17/0357/07-S</w:t>
      </w:r>
    </w:p>
    <w:p w14:paraId="40820FFA" w14:textId="77777777" w:rsidR="001B480B" w:rsidRPr="004F0926" w:rsidRDefault="001B480B" w:rsidP="001B480B">
      <w:pPr>
        <w:jc w:val="both"/>
        <w:rPr>
          <w:rFonts w:ascii="Times New Roman" w:hAnsi="Times New Roman"/>
        </w:rPr>
      </w:pPr>
    </w:p>
    <w:p w14:paraId="58ABCB13" w14:textId="77777777" w:rsidR="001B480B" w:rsidRPr="004F0926" w:rsidRDefault="001B480B" w:rsidP="001B480B">
      <w:pPr>
        <w:jc w:val="both"/>
        <w:rPr>
          <w:rFonts w:ascii="Times New Roman" w:hAnsi="Times New Roman"/>
        </w:rPr>
      </w:pPr>
    </w:p>
    <w:p w14:paraId="519A8F43" w14:textId="77777777" w:rsidR="001B480B" w:rsidRPr="004F0926" w:rsidRDefault="00686447" w:rsidP="001B480B">
      <w:pPr>
        <w:ind w:left="567" w:hanging="567"/>
        <w:jc w:val="both"/>
        <w:rPr>
          <w:rFonts w:ascii="Times New Roman" w:hAnsi="Times New Roman"/>
          <w:b/>
        </w:rPr>
      </w:pPr>
      <w:r w:rsidRPr="004F0926">
        <w:rPr>
          <w:rFonts w:ascii="Times New Roman" w:hAnsi="Times New Roman"/>
          <w:b/>
        </w:rPr>
        <w:t>9.</w:t>
      </w:r>
      <w:r w:rsidRPr="004F0926">
        <w:rPr>
          <w:rFonts w:ascii="Times New Roman" w:hAnsi="Times New Roman"/>
          <w:b/>
        </w:rPr>
        <w:tab/>
        <w:t>DÁTUM PRVEJ REGISTRÁCIE/</w:t>
      </w:r>
      <w:r w:rsidR="001B480B" w:rsidRPr="004F0926">
        <w:rPr>
          <w:rFonts w:ascii="Times New Roman" w:hAnsi="Times New Roman"/>
          <w:b/>
        </w:rPr>
        <w:t>PREDĹŽENIA REGISTRÁCIE</w:t>
      </w:r>
    </w:p>
    <w:p w14:paraId="3176E4BE" w14:textId="77777777" w:rsidR="001B480B" w:rsidRPr="004F0926" w:rsidRDefault="001B480B" w:rsidP="001B480B">
      <w:pPr>
        <w:jc w:val="both"/>
        <w:rPr>
          <w:rFonts w:ascii="Times New Roman" w:hAnsi="Times New Roman"/>
        </w:rPr>
      </w:pPr>
    </w:p>
    <w:p w14:paraId="393219FA" w14:textId="77777777" w:rsidR="00686447" w:rsidRPr="004F0926" w:rsidRDefault="00707729" w:rsidP="001B480B">
      <w:pPr>
        <w:jc w:val="both"/>
        <w:rPr>
          <w:rFonts w:ascii="Times New Roman" w:hAnsi="Times New Roman"/>
        </w:rPr>
      </w:pPr>
      <w:r w:rsidRPr="004F0926">
        <w:rPr>
          <w:rFonts w:ascii="Times New Roman" w:hAnsi="Times New Roman"/>
        </w:rPr>
        <w:t>Dátum prvej registrácie: 15.</w:t>
      </w:r>
      <w:r w:rsidR="004B4A2C" w:rsidRPr="004F0926">
        <w:rPr>
          <w:rFonts w:ascii="Times New Roman" w:hAnsi="Times New Roman"/>
        </w:rPr>
        <w:t xml:space="preserve"> </w:t>
      </w:r>
      <w:r w:rsidR="00BA5EC8" w:rsidRPr="004F0926">
        <w:rPr>
          <w:rFonts w:ascii="Times New Roman" w:hAnsi="Times New Roman"/>
        </w:rPr>
        <w:t xml:space="preserve">októbra </w:t>
      </w:r>
      <w:r w:rsidRPr="004F0926">
        <w:rPr>
          <w:rFonts w:ascii="Times New Roman" w:hAnsi="Times New Roman"/>
        </w:rPr>
        <w:t>2007</w:t>
      </w:r>
    </w:p>
    <w:p w14:paraId="521B5433" w14:textId="13089CBF" w:rsidR="001B480B" w:rsidRPr="00ED67E8" w:rsidRDefault="004D60C5" w:rsidP="00B77538">
      <w:pPr>
        <w:jc w:val="both"/>
        <w:rPr>
          <w:rFonts w:ascii="Times New Roman" w:hAnsi="Times New Roman"/>
        </w:rPr>
      </w:pPr>
      <w:r w:rsidRPr="004F0926">
        <w:rPr>
          <w:rFonts w:ascii="Times New Roman" w:hAnsi="Times New Roman"/>
        </w:rPr>
        <w:t>Dátum posledného predĺženia</w:t>
      </w:r>
      <w:r w:rsidR="00FC10E0" w:rsidRPr="008B7107">
        <w:rPr>
          <w:rFonts w:ascii="Times New Roman" w:hAnsi="Times New Roman"/>
        </w:rPr>
        <w:t>: 26.</w:t>
      </w:r>
      <w:r w:rsidR="00BA5EC8" w:rsidRPr="00ED67E8">
        <w:rPr>
          <w:rFonts w:ascii="Times New Roman" w:hAnsi="Times New Roman"/>
        </w:rPr>
        <w:t xml:space="preserve"> júna </w:t>
      </w:r>
      <w:r w:rsidR="00FC10E0" w:rsidRPr="00ED67E8">
        <w:rPr>
          <w:rFonts w:ascii="Times New Roman" w:hAnsi="Times New Roman"/>
        </w:rPr>
        <w:t>2012</w:t>
      </w:r>
    </w:p>
    <w:p w14:paraId="7D7A1432" w14:textId="77777777" w:rsidR="00E51FBF" w:rsidRPr="00685FE7" w:rsidRDefault="00E51FBF" w:rsidP="001B480B">
      <w:pPr>
        <w:jc w:val="both"/>
        <w:rPr>
          <w:rFonts w:ascii="Times New Roman" w:hAnsi="Times New Roman"/>
        </w:rPr>
      </w:pPr>
    </w:p>
    <w:p w14:paraId="4F65C30A" w14:textId="77777777" w:rsidR="00130027" w:rsidRPr="00685FE7" w:rsidRDefault="00130027" w:rsidP="001B480B">
      <w:pPr>
        <w:jc w:val="both"/>
        <w:rPr>
          <w:rFonts w:ascii="Times New Roman" w:hAnsi="Times New Roman"/>
        </w:rPr>
      </w:pPr>
    </w:p>
    <w:p w14:paraId="0DF840A9" w14:textId="77777777" w:rsidR="001B480B" w:rsidRPr="00685FE7" w:rsidRDefault="001B480B" w:rsidP="001B480B">
      <w:pPr>
        <w:ind w:left="567" w:hanging="567"/>
        <w:rPr>
          <w:rFonts w:ascii="Times New Roman" w:hAnsi="Times New Roman"/>
          <w:b/>
        </w:rPr>
      </w:pPr>
      <w:r w:rsidRPr="00685FE7">
        <w:rPr>
          <w:rFonts w:ascii="Times New Roman" w:hAnsi="Times New Roman"/>
          <w:b/>
        </w:rPr>
        <w:t>10.</w:t>
      </w:r>
      <w:r w:rsidRPr="00685FE7">
        <w:rPr>
          <w:rFonts w:ascii="Times New Roman" w:hAnsi="Times New Roman"/>
          <w:b/>
        </w:rPr>
        <w:tab/>
        <w:t>DÁTUM REVÍZIE TEXTU</w:t>
      </w:r>
    </w:p>
    <w:p w14:paraId="1C2C4943" w14:textId="4C71FB91" w:rsidR="001B480B" w:rsidRDefault="001B480B" w:rsidP="00B77538">
      <w:pPr>
        <w:ind w:left="567" w:hanging="567"/>
        <w:rPr>
          <w:rFonts w:ascii="Times New Roman" w:hAnsi="Times New Roman" w:cs="Times New Roman"/>
        </w:rPr>
      </w:pPr>
    </w:p>
    <w:p w14:paraId="6A0361C2" w14:textId="4BCCBBA6" w:rsidR="00646F34" w:rsidRPr="00646F34" w:rsidRDefault="0084427E" w:rsidP="00B77538">
      <w:pPr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04/2020</w:t>
      </w:r>
      <w:bookmarkStart w:id="0" w:name="_GoBack"/>
      <w:bookmarkEnd w:id="0"/>
    </w:p>
    <w:sectPr w:rsidR="00646F34" w:rsidRPr="00646F34">
      <w:headerReference w:type="default" r:id="rId13"/>
      <w:footerReference w:type="default" r:id="rId14"/>
      <w:pgSz w:w="11907" w:h="16840" w:code="9"/>
      <w:pgMar w:top="1418" w:right="1418" w:bottom="1015" w:left="1418" w:header="708" w:footer="708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098123" w14:textId="77777777" w:rsidR="00663DCE" w:rsidRDefault="00663DCE">
      <w:r>
        <w:separator/>
      </w:r>
    </w:p>
  </w:endnote>
  <w:endnote w:type="continuationSeparator" w:id="0">
    <w:p w14:paraId="12FDAE7E" w14:textId="77777777" w:rsidR="00663DCE" w:rsidRDefault="00663DCE">
      <w:r>
        <w:continuationSeparator/>
      </w:r>
    </w:p>
  </w:endnote>
  <w:endnote w:type="continuationNotice" w:id="1">
    <w:p w14:paraId="2B8A79D4" w14:textId="77777777" w:rsidR="00663DCE" w:rsidRDefault="00663D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A4830" w14:textId="77777777" w:rsidR="00663DCE" w:rsidRPr="00802553" w:rsidRDefault="00663DCE">
    <w:pPr>
      <w:pStyle w:val="Zpat"/>
      <w:rPr>
        <w:rFonts w:ascii="Times New Roman" w:hAnsi="Times New Roman" w:cs="Times New Roman"/>
        <w:sz w:val="18"/>
        <w:szCs w:val="18"/>
      </w:rPr>
    </w:pPr>
    <w:r>
      <w:tab/>
    </w:r>
    <w:r w:rsidRPr="00802553">
      <w:rPr>
        <w:rFonts w:ascii="Times New Roman" w:hAnsi="Times New Roman" w:cs="Times New Roman"/>
        <w:sz w:val="18"/>
        <w:szCs w:val="18"/>
      </w:rPr>
      <w:t xml:space="preserve">- </w:t>
    </w:r>
    <w:r w:rsidRPr="00802553">
      <w:rPr>
        <w:rFonts w:ascii="Times New Roman" w:hAnsi="Times New Roman" w:cs="Times New Roman"/>
        <w:sz w:val="18"/>
        <w:szCs w:val="18"/>
      </w:rPr>
      <w:fldChar w:fldCharType="begin"/>
    </w:r>
    <w:r w:rsidRPr="00802553">
      <w:rPr>
        <w:rFonts w:ascii="Times New Roman" w:hAnsi="Times New Roman" w:cs="Times New Roman"/>
        <w:sz w:val="18"/>
        <w:szCs w:val="18"/>
      </w:rPr>
      <w:instrText xml:space="preserve"> PAGE </w:instrText>
    </w:r>
    <w:r w:rsidRPr="00802553">
      <w:rPr>
        <w:rFonts w:ascii="Times New Roman" w:hAnsi="Times New Roman" w:cs="Times New Roman"/>
        <w:sz w:val="18"/>
        <w:szCs w:val="18"/>
      </w:rPr>
      <w:fldChar w:fldCharType="separate"/>
    </w:r>
    <w:r>
      <w:rPr>
        <w:rFonts w:ascii="Times New Roman" w:hAnsi="Times New Roman" w:cs="Times New Roman"/>
        <w:noProof/>
        <w:sz w:val="18"/>
        <w:szCs w:val="18"/>
      </w:rPr>
      <w:t>11</w:t>
    </w:r>
    <w:r w:rsidRPr="00802553">
      <w:rPr>
        <w:rFonts w:ascii="Times New Roman" w:hAnsi="Times New Roman" w:cs="Times New Roman"/>
        <w:sz w:val="18"/>
        <w:szCs w:val="18"/>
      </w:rPr>
      <w:fldChar w:fldCharType="end"/>
    </w:r>
    <w:r w:rsidRPr="00802553">
      <w:rPr>
        <w:rFonts w:ascii="Times New Roman" w:hAnsi="Times New Roman" w:cs="Times New Roman"/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8A30B4" w14:textId="77777777" w:rsidR="00663DCE" w:rsidRDefault="00663DCE">
      <w:r>
        <w:separator/>
      </w:r>
    </w:p>
  </w:footnote>
  <w:footnote w:type="continuationSeparator" w:id="0">
    <w:p w14:paraId="512E32DB" w14:textId="77777777" w:rsidR="00663DCE" w:rsidRDefault="00663DCE">
      <w:r>
        <w:continuationSeparator/>
      </w:r>
    </w:p>
  </w:footnote>
  <w:footnote w:type="continuationNotice" w:id="1">
    <w:p w14:paraId="6B833659" w14:textId="77777777" w:rsidR="00663DCE" w:rsidRDefault="00663D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51D17" w14:textId="6F5C8A73" w:rsidR="00663DCE" w:rsidRPr="004F0926" w:rsidRDefault="00663DCE">
    <w:pPr>
      <w:pStyle w:val="Zhlav"/>
      <w:rPr>
        <w:rFonts w:ascii="Times New Roman" w:hAnsi="Times New Roman"/>
        <w:sz w:val="18"/>
        <w:szCs w:val="18"/>
        <w:lang w:val="sk-SK"/>
      </w:rPr>
    </w:pPr>
    <w:r w:rsidRPr="004F0926">
      <w:rPr>
        <w:rFonts w:ascii="Times New Roman" w:hAnsi="Times New Roman"/>
        <w:sz w:val="18"/>
        <w:szCs w:val="18"/>
        <w:lang w:val="sk-SK"/>
      </w:rPr>
      <w:t>Príloha č. 1 k notifikácii o zmene, ev. č.: 2017/04948-ZIB, 2018/08223-ZIB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D37DB"/>
    <w:multiLevelType w:val="hybridMultilevel"/>
    <w:tmpl w:val="05E4740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80B"/>
    <w:rsid w:val="00013771"/>
    <w:rsid w:val="00022979"/>
    <w:rsid w:val="0002735E"/>
    <w:rsid w:val="00042BAA"/>
    <w:rsid w:val="00044F6C"/>
    <w:rsid w:val="000451B4"/>
    <w:rsid w:val="00053E3F"/>
    <w:rsid w:val="00076402"/>
    <w:rsid w:val="000838CC"/>
    <w:rsid w:val="00086575"/>
    <w:rsid w:val="00091AA9"/>
    <w:rsid w:val="00092AAF"/>
    <w:rsid w:val="000B79BF"/>
    <w:rsid w:val="000C6656"/>
    <w:rsid w:val="000D4E76"/>
    <w:rsid w:val="000E4248"/>
    <w:rsid w:val="00113D35"/>
    <w:rsid w:val="00117820"/>
    <w:rsid w:val="00121BE8"/>
    <w:rsid w:val="00130027"/>
    <w:rsid w:val="00130950"/>
    <w:rsid w:val="00143554"/>
    <w:rsid w:val="00143D3A"/>
    <w:rsid w:val="0014477F"/>
    <w:rsid w:val="00153752"/>
    <w:rsid w:val="0017403E"/>
    <w:rsid w:val="001B269F"/>
    <w:rsid w:val="001B480B"/>
    <w:rsid w:val="001D3100"/>
    <w:rsid w:val="0020207C"/>
    <w:rsid w:val="00202D13"/>
    <w:rsid w:val="002050F9"/>
    <w:rsid w:val="002370E7"/>
    <w:rsid w:val="00262031"/>
    <w:rsid w:val="0029245D"/>
    <w:rsid w:val="002A3373"/>
    <w:rsid w:val="002B1964"/>
    <w:rsid w:val="002C33BE"/>
    <w:rsid w:val="0030446D"/>
    <w:rsid w:val="00323105"/>
    <w:rsid w:val="00325D6B"/>
    <w:rsid w:val="00335C76"/>
    <w:rsid w:val="003405FA"/>
    <w:rsid w:val="00342D2B"/>
    <w:rsid w:val="00347054"/>
    <w:rsid w:val="003630DC"/>
    <w:rsid w:val="00364EF0"/>
    <w:rsid w:val="003655EF"/>
    <w:rsid w:val="00374FA5"/>
    <w:rsid w:val="00382434"/>
    <w:rsid w:val="00383410"/>
    <w:rsid w:val="003C1C94"/>
    <w:rsid w:val="003C79A3"/>
    <w:rsid w:val="003D1477"/>
    <w:rsid w:val="003D766B"/>
    <w:rsid w:val="004263D2"/>
    <w:rsid w:val="00434727"/>
    <w:rsid w:val="00445E88"/>
    <w:rsid w:val="00456197"/>
    <w:rsid w:val="00457E07"/>
    <w:rsid w:val="00461E25"/>
    <w:rsid w:val="004727CF"/>
    <w:rsid w:val="00474FB0"/>
    <w:rsid w:val="004838F4"/>
    <w:rsid w:val="00484F93"/>
    <w:rsid w:val="00491041"/>
    <w:rsid w:val="004938D4"/>
    <w:rsid w:val="004B4A2C"/>
    <w:rsid w:val="004C6D3C"/>
    <w:rsid w:val="004D0547"/>
    <w:rsid w:val="004D36EB"/>
    <w:rsid w:val="004D60C5"/>
    <w:rsid w:val="004F0829"/>
    <w:rsid w:val="004F0926"/>
    <w:rsid w:val="00522BC0"/>
    <w:rsid w:val="00522BFD"/>
    <w:rsid w:val="00523B40"/>
    <w:rsid w:val="00532088"/>
    <w:rsid w:val="00537525"/>
    <w:rsid w:val="00551B88"/>
    <w:rsid w:val="0055674F"/>
    <w:rsid w:val="00567576"/>
    <w:rsid w:val="00567CE9"/>
    <w:rsid w:val="00573F59"/>
    <w:rsid w:val="00575A9C"/>
    <w:rsid w:val="005777AE"/>
    <w:rsid w:val="0059222C"/>
    <w:rsid w:val="00597965"/>
    <w:rsid w:val="005A53E4"/>
    <w:rsid w:val="005C338D"/>
    <w:rsid w:val="005E7FB0"/>
    <w:rsid w:val="005F111C"/>
    <w:rsid w:val="006100F7"/>
    <w:rsid w:val="006122EE"/>
    <w:rsid w:val="00632820"/>
    <w:rsid w:val="00646F34"/>
    <w:rsid w:val="006605E2"/>
    <w:rsid w:val="00663DCE"/>
    <w:rsid w:val="006641AD"/>
    <w:rsid w:val="0066514B"/>
    <w:rsid w:val="00676244"/>
    <w:rsid w:val="00685FE7"/>
    <w:rsid w:val="00686447"/>
    <w:rsid w:val="00692E8F"/>
    <w:rsid w:val="006A71D8"/>
    <w:rsid w:val="006E37E6"/>
    <w:rsid w:val="006F2842"/>
    <w:rsid w:val="00703272"/>
    <w:rsid w:val="0070439C"/>
    <w:rsid w:val="00704C3D"/>
    <w:rsid w:val="00707729"/>
    <w:rsid w:val="00711139"/>
    <w:rsid w:val="00746386"/>
    <w:rsid w:val="00763432"/>
    <w:rsid w:val="00763EB1"/>
    <w:rsid w:val="0077224A"/>
    <w:rsid w:val="007A344C"/>
    <w:rsid w:val="007B02B7"/>
    <w:rsid w:val="007E3D78"/>
    <w:rsid w:val="007E4F0B"/>
    <w:rsid w:val="00802553"/>
    <w:rsid w:val="00813E9B"/>
    <w:rsid w:val="0082590F"/>
    <w:rsid w:val="00827D7D"/>
    <w:rsid w:val="0084139C"/>
    <w:rsid w:val="0084427E"/>
    <w:rsid w:val="00845DE1"/>
    <w:rsid w:val="00850462"/>
    <w:rsid w:val="00851737"/>
    <w:rsid w:val="0086170B"/>
    <w:rsid w:val="008627B4"/>
    <w:rsid w:val="008662AA"/>
    <w:rsid w:val="00883AC9"/>
    <w:rsid w:val="008B7107"/>
    <w:rsid w:val="008C50B2"/>
    <w:rsid w:val="008D346A"/>
    <w:rsid w:val="008D7481"/>
    <w:rsid w:val="008D7818"/>
    <w:rsid w:val="0092455B"/>
    <w:rsid w:val="00931EE4"/>
    <w:rsid w:val="00940E1F"/>
    <w:rsid w:val="00981B13"/>
    <w:rsid w:val="00984006"/>
    <w:rsid w:val="009879FF"/>
    <w:rsid w:val="00990E6C"/>
    <w:rsid w:val="009978EF"/>
    <w:rsid w:val="009A4602"/>
    <w:rsid w:val="009A5688"/>
    <w:rsid w:val="009C31C6"/>
    <w:rsid w:val="009C3494"/>
    <w:rsid w:val="009D312D"/>
    <w:rsid w:val="009D31FF"/>
    <w:rsid w:val="009E38D7"/>
    <w:rsid w:val="009E595D"/>
    <w:rsid w:val="009E6AFF"/>
    <w:rsid w:val="00A11136"/>
    <w:rsid w:val="00A3214A"/>
    <w:rsid w:val="00A4303E"/>
    <w:rsid w:val="00A435CA"/>
    <w:rsid w:val="00A4523F"/>
    <w:rsid w:val="00A61791"/>
    <w:rsid w:val="00A65D89"/>
    <w:rsid w:val="00A66499"/>
    <w:rsid w:val="00A66983"/>
    <w:rsid w:val="00A67CC2"/>
    <w:rsid w:val="00A73E9E"/>
    <w:rsid w:val="00A82D61"/>
    <w:rsid w:val="00AB4520"/>
    <w:rsid w:val="00AF0345"/>
    <w:rsid w:val="00AF1D15"/>
    <w:rsid w:val="00B0058C"/>
    <w:rsid w:val="00B02CE2"/>
    <w:rsid w:val="00B104F9"/>
    <w:rsid w:val="00B25915"/>
    <w:rsid w:val="00B53CBA"/>
    <w:rsid w:val="00B77538"/>
    <w:rsid w:val="00B82959"/>
    <w:rsid w:val="00BA5EC8"/>
    <w:rsid w:val="00BA6559"/>
    <w:rsid w:val="00BF204D"/>
    <w:rsid w:val="00C02904"/>
    <w:rsid w:val="00C05527"/>
    <w:rsid w:val="00C203C0"/>
    <w:rsid w:val="00C32AF7"/>
    <w:rsid w:val="00C3312C"/>
    <w:rsid w:val="00C34F95"/>
    <w:rsid w:val="00C35A46"/>
    <w:rsid w:val="00C51FFF"/>
    <w:rsid w:val="00C92DF9"/>
    <w:rsid w:val="00CB2434"/>
    <w:rsid w:val="00CB4778"/>
    <w:rsid w:val="00CC7D42"/>
    <w:rsid w:val="00CD058E"/>
    <w:rsid w:val="00CE468F"/>
    <w:rsid w:val="00D37A2B"/>
    <w:rsid w:val="00D55B72"/>
    <w:rsid w:val="00D57109"/>
    <w:rsid w:val="00D57B71"/>
    <w:rsid w:val="00D60CC6"/>
    <w:rsid w:val="00D622BF"/>
    <w:rsid w:val="00D63E3D"/>
    <w:rsid w:val="00D704D8"/>
    <w:rsid w:val="00D848AF"/>
    <w:rsid w:val="00D86892"/>
    <w:rsid w:val="00D91CF7"/>
    <w:rsid w:val="00D92DC0"/>
    <w:rsid w:val="00D934EC"/>
    <w:rsid w:val="00D94E0C"/>
    <w:rsid w:val="00D96C7B"/>
    <w:rsid w:val="00D96F26"/>
    <w:rsid w:val="00D97B46"/>
    <w:rsid w:val="00DF2638"/>
    <w:rsid w:val="00E14807"/>
    <w:rsid w:val="00E2149D"/>
    <w:rsid w:val="00E30C40"/>
    <w:rsid w:val="00E34B98"/>
    <w:rsid w:val="00E51FBF"/>
    <w:rsid w:val="00E54CCD"/>
    <w:rsid w:val="00E60CD6"/>
    <w:rsid w:val="00E62536"/>
    <w:rsid w:val="00E727D5"/>
    <w:rsid w:val="00E72D8D"/>
    <w:rsid w:val="00EA5453"/>
    <w:rsid w:val="00EB0D27"/>
    <w:rsid w:val="00EB5FF9"/>
    <w:rsid w:val="00EC22C1"/>
    <w:rsid w:val="00EC782E"/>
    <w:rsid w:val="00ED67E8"/>
    <w:rsid w:val="00ED7305"/>
    <w:rsid w:val="00F13B7F"/>
    <w:rsid w:val="00F4226C"/>
    <w:rsid w:val="00F54033"/>
    <w:rsid w:val="00F57DF4"/>
    <w:rsid w:val="00F67601"/>
    <w:rsid w:val="00F7210F"/>
    <w:rsid w:val="00F72B06"/>
    <w:rsid w:val="00F83173"/>
    <w:rsid w:val="00F9475F"/>
    <w:rsid w:val="00FA583B"/>
    <w:rsid w:val="00FC10E0"/>
    <w:rsid w:val="00FC3189"/>
    <w:rsid w:val="00FC373D"/>
    <w:rsid w:val="00FD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metricconverter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4:docId w14:val="2F1FDA42"/>
  <w15:docId w15:val="{371E8EF8-7A03-4E4E-BC19-8A6FFC092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B480B"/>
    <w:rPr>
      <w:rFonts w:ascii="Arial" w:hAnsi="Arial" w:cs="Arial"/>
      <w:sz w:val="22"/>
      <w:szCs w:val="22"/>
      <w:lang w:eastAsia="es-ES"/>
    </w:rPr>
  </w:style>
  <w:style w:type="paragraph" w:styleId="Nadpis1">
    <w:name w:val="heading 1"/>
    <w:basedOn w:val="Normln"/>
    <w:next w:val="Normln"/>
    <w:link w:val="Nadpis1Char"/>
    <w:qFormat/>
    <w:rsid w:val="008D7481"/>
    <w:pPr>
      <w:keepNext/>
      <w:outlineLvl w:val="0"/>
    </w:pPr>
    <w:rPr>
      <w:rFonts w:ascii="Times New Roman" w:hAnsi="Times New Roman" w:cs="Times New Roman"/>
      <w:b/>
      <w:bCs/>
      <w:sz w:val="24"/>
      <w:szCs w:val="20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1B480B"/>
    <w:pPr>
      <w:tabs>
        <w:tab w:val="center" w:pos="4536"/>
        <w:tab w:val="right" w:pos="9072"/>
      </w:tabs>
    </w:pPr>
  </w:style>
  <w:style w:type="paragraph" w:customStyle="1" w:styleId="EMEAEnBodyText">
    <w:name w:val="EMEA En Body Text"/>
    <w:basedOn w:val="Normln"/>
    <w:rsid w:val="001B480B"/>
    <w:pPr>
      <w:spacing w:before="120" w:after="120"/>
      <w:jc w:val="both"/>
    </w:pPr>
    <w:rPr>
      <w:lang w:val="en-US"/>
    </w:rPr>
  </w:style>
  <w:style w:type="paragraph" w:styleId="Normlnweb">
    <w:name w:val="Normal (Web)"/>
    <w:basedOn w:val="Normln"/>
    <w:rsid w:val="001B480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semiHidden/>
    <w:rsid w:val="001B480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B480B"/>
    <w:rPr>
      <w:rFonts w:cs="Times New Roman"/>
      <w:sz w:val="20"/>
      <w:szCs w:val="20"/>
      <w:lang w:val="x-none"/>
    </w:rPr>
  </w:style>
  <w:style w:type="paragraph" w:styleId="Textbubliny">
    <w:name w:val="Balloon Text"/>
    <w:basedOn w:val="Normln"/>
    <w:semiHidden/>
    <w:rsid w:val="001B480B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522BC0"/>
  </w:style>
  <w:style w:type="paragraph" w:styleId="Zkladntext3">
    <w:name w:val="Body Text 3"/>
    <w:basedOn w:val="Normln"/>
    <w:link w:val="Zkladntext3Char"/>
    <w:rsid w:val="00551B8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szCs w:val="20"/>
      <w:lang w:val="x-none" w:eastAsia="x-none"/>
    </w:rPr>
  </w:style>
  <w:style w:type="character" w:customStyle="1" w:styleId="Zkladntext3Char">
    <w:name w:val="Základní text 3 Char"/>
    <w:link w:val="Zkladntext3"/>
    <w:rsid w:val="00551B88"/>
    <w:rPr>
      <w:sz w:val="22"/>
    </w:rPr>
  </w:style>
  <w:style w:type="paragraph" w:styleId="Zkladntext">
    <w:name w:val="Body Text"/>
    <w:basedOn w:val="Normln"/>
    <w:link w:val="ZkladntextChar"/>
    <w:rsid w:val="00551B88"/>
    <w:pPr>
      <w:spacing w:after="120"/>
    </w:pPr>
    <w:rPr>
      <w:rFonts w:cs="Times New Roman"/>
      <w:lang w:val="x-none"/>
    </w:rPr>
  </w:style>
  <w:style w:type="character" w:customStyle="1" w:styleId="ZkladntextChar">
    <w:name w:val="Základní text Char"/>
    <w:link w:val="Zkladntext"/>
    <w:rsid w:val="00551B88"/>
    <w:rPr>
      <w:rFonts w:ascii="Arial" w:hAnsi="Arial" w:cs="Arial"/>
      <w:sz w:val="22"/>
      <w:szCs w:val="22"/>
      <w:lang w:eastAsia="es-ES"/>
    </w:rPr>
  </w:style>
  <w:style w:type="paragraph" w:customStyle="1" w:styleId="Paragraph">
    <w:name w:val="Paragraph"/>
    <w:basedOn w:val="Normln"/>
    <w:rsid w:val="0014477F"/>
    <w:pPr>
      <w:spacing w:after="120" w:line="300" w:lineRule="atLeast"/>
    </w:pPr>
    <w:rPr>
      <w:rFonts w:cs="Times New Roman"/>
      <w:szCs w:val="20"/>
      <w:lang w:val="en-GB" w:eastAsia="en-US"/>
    </w:rPr>
  </w:style>
  <w:style w:type="paragraph" w:styleId="Zkladntextodsazen">
    <w:name w:val="Body Text Indent"/>
    <w:basedOn w:val="Normln"/>
    <w:link w:val="ZkladntextodsazenChar"/>
    <w:rsid w:val="0084139C"/>
    <w:pPr>
      <w:spacing w:after="120"/>
      <w:ind w:left="283"/>
    </w:pPr>
    <w:rPr>
      <w:rFonts w:cs="Times New Roman"/>
      <w:lang w:val="x-none"/>
    </w:rPr>
  </w:style>
  <w:style w:type="character" w:customStyle="1" w:styleId="ZkladntextodsazenChar">
    <w:name w:val="Základní text odsazený Char"/>
    <w:link w:val="Zkladntextodsazen"/>
    <w:rsid w:val="0084139C"/>
    <w:rPr>
      <w:rFonts w:ascii="Arial" w:hAnsi="Arial" w:cs="Arial"/>
      <w:sz w:val="22"/>
      <w:szCs w:val="22"/>
      <w:lang w:eastAsia="es-ES"/>
    </w:rPr>
  </w:style>
  <w:style w:type="character" w:customStyle="1" w:styleId="Nadpis1Char">
    <w:name w:val="Nadpis 1 Char"/>
    <w:link w:val="Nadpis1"/>
    <w:rsid w:val="008D7481"/>
    <w:rPr>
      <w:b/>
      <w:bCs/>
      <w:sz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153752"/>
    <w:rPr>
      <w:b/>
      <w:bCs/>
    </w:rPr>
  </w:style>
  <w:style w:type="character" w:customStyle="1" w:styleId="TextkomenteChar">
    <w:name w:val="Text komentáře Char"/>
    <w:link w:val="Textkomente"/>
    <w:semiHidden/>
    <w:rsid w:val="00153752"/>
    <w:rPr>
      <w:rFonts w:ascii="Arial" w:hAnsi="Arial" w:cs="Arial"/>
      <w:lang w:eastAsia="es-ES"/>
    </w:rPr>
  </w:style>
  <w:style w:type="character" w:customStyle="1" w:styleId="PedmtkomenteChar">
    <w:name w:val="Předmět komentáře Char"/>
    <w:link w:val="Pedmtkomente"/>
    <w:rsid w:val="00153752"/>
    <w:rPr>
      <w:rFonts w:ascii="Arial" w:hAnsi="Arial" w:cs="Arial"/>
      <w:b/>
      <w:bCs/>
      <w:lang w:eastAsia="es-ES"/>
    </w:rPr>
  </w:style>
  <w:style w:type="character" w:styleId="Hypertextovodkaz">
    <w:name w:val="Hyperlink"/>
    <w:rsid w:val="00D55B72"/>
    <w:rPr>
      <w:color w:val="0000FF"/>
      <w:u w:val="single"/>
    </w:rPr>
  </w:style>
  <w:style w:type="paragraph" w:styleId="Zhlav">
    <w:name w:val="header"/>
    <w:basedOn w:val="Normln"/>
    <w:link w:val="ZhlavChar"/>
    <w:rsid w:val="00802553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ZhlavChar">
    <w:name w:val="Záhlaví Char"/>
    <w:link w:val="Zhlav"/>
    <w:rsid w:val="00802553"/>
    <w:rPr>
      <w:rFonts w:ascii="Arial" w:hAnsi="Arial" w:cs="Arial"/>
      <w:sz w:val="22"/>
      <w:szCs w:val="22"/>
      <w:lang w:eastAsia="es-ES"/>
    </w:rPr>
  </w:style>
  <w:style w:type="paragraph" w:customStyle="1" w:styleId="Default">
    <w:name w:val="Default"/>
    <w:rsid w:val="008B7107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94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B8AC17-3F90-4067-931E-B141920D9A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578223-6C06-440D-BBD1-3AC2D42FA3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F18058-7492-4620-A29F-ABD5B688C1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B9F3A43-EB05-46EC-96CD-733C08CCBDB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20956F5-09DA-4F79-8584-332EFA9AA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3509</Words>
  <Characters>22535</Characters>
  <Application>Microsoft Office Word</Application>
  <DocSecurity>0</DocSecurity>
  <Lines>187</Lines>
  <Paragraphs>51</Paragraphs>
  <ScaleCrop>false</ScaleCrop>
  <HeadingPairs>
    <vt:vector size="8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4" baseType="lpstr">
      <vt:lpstr>Príloha č</vt:lpstr>
      <vt:lpstr>Príloha č</vt:lpstr>
      <vt:lpstr>Príloha č</vt:lpstr>
      <vt:lpstr>Príloha č</vt:lpstr>
    </vt:vector>
  </TitlesOfParts>
  <Company>Richter Gedeon Nyrt.</Company>
  <LinksUpToDate>false</LinksUpToDate>
  <CharactersWithSpaces>25993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Vierka</dc:creator>
  <cp:lastModifiedBy>Miroslava Slahúčková</cp:lastModifiedBy>
  <cp:revision>2</cp:revision>
  <cp:lastPrinted>2015-06-26T09:01:00Z</cp:lastPrinted>
  <dcterms:created xsi:type="dcterms:W3CDTF">2020-03-31T13:47:00Z</dcterms:created>
  <dcterms:modified xsi:type="dcterms:W3CDTF">2020-03-31T13:47:00Z</dcterms:modified>
</cp:coreProperties>
</file>