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A897" w14:textId="77777777" w:rsidR="002200BF" w:rsidRPr="00990ECD" w:rsidRDefault="002200BF" w:rsidP="002200BF">
      <w:pPr>
        <w:tabs>
          <w:tab w:val="left" w:pos="-1440"/>
          <w:tab w:val="left" w:pos="-720"/>
        </w:tabs>
        <w:jc w:val="center"/>
        <w:rPr>
          <w:b/>
          <w:sz w:val="22"/>
          <w:szCs w:val="22"/>
        </w:rPr>
      </w:pPr>
      <w:r w:rsidRPr="00990ECD">
        <w:rPr>
          <w:b/>
          <w:sz w:val="22"/>
          <w:szCs w:val="22"/>
        </w:rPr>
        <w:t>SÚHRN CHARAKTERISTICKÝCH VLASTNOSTÍ LIEKU</w:t>
      </w:r>
    </w:p>
    <w:p w14:paraId="7BC68088" w14:textId="77777777" w:rsidR="002200BF" w:rsidRDefault="002200BF">
      <w:pPr>
        <w:widowControl w:val="0"/>
        <w:rPr>
          <w:snapToGrid/>
          <w:sz w:val="22"/>
          <w:szCs w:val="22"/>
          <w:lang w:eastAsia="nl-NL"/>
        </w:rPr>
      </w:pPr>
    </w:p>
    <w:p w14:paraId="58797A7A" w14:textId="77777777" w:rsidR="002200BF" w:rsidRDefault="002200BF">
      <w:pPr>
        <w:widowControl w:val="0"/>
        <w:rPr>
          <w:snapToGrid/>
          <w:sz w:val="22"/>
          <w:szCs w:val="22"/>
          <w:lang w:eastAsia="nl-NL"/>
        </w:rPr>
      </w:pPr>
    </w:p>
    <w:p w14:paraId="6F630A50" w14:textId="77777777" w:rsidR="000C76F7" w:rsidRPr="00175BF0" w:rsidRDefault="00CA7210">
      <w:pPr>
        <w:pStyle w:val="Nadpis4"/>
        <w:keepNext w:val="0"/>
        <w:widowControl w:val="0"/>
        <w:numPr>
          <w:ilvl w:val="0"/>
          <w:numId w:val="22"/>
        </w:numPr>
        <w:tabs>
          <w:tab w:val="num" w:pos="567"/>
        </w:tabs>
        <w:ind w:left="567" w:hanging="567"/>
        <w:rPr>
          <w:rFonts w:ascii="Times New Roman" w:eastAsia="Times New Roman" w:hAnsi="Times New Roman"/>
          <w:snapToGrid/>
          <w:sz w:val="22"/>
          <w:szCs w:val="22"/>
        </w:rPr>
      </w:pPr>
      <w:r w:rsidRPr="00175BF0">
        <w:rPr>
          <w:rFonts w:ascii="Times New Roman" w:hAnsi="Times New Roman"/>
          <w:snapToGrid/>
          <w:sz w:val="22"/>
          <w:szCs w:val="22"/>
          <w:lang w:eastAsia="nl-NL"/>
        </w:rPr>
        <w:t xml:space="preserve">NÁZOV LIEKU </w:t>
      </w:r>
    </w:p>
    <w:p w14:paraId="458F9646" w14:textId="77777777" w:rsidR="000C76F7" w:rsidRPr="00175BF0" w:rsidRDefault="000C76F7" w:rsidP="00362506">
      <w:pPr>
        <w:widowControl w:val="0"/>
        <w:rPr>
          <w:sz w:val="22"/>
          <w:szCs w:val="22"/>
        </w:rPr>
      </w:pPr>
    </w:p>
    <w:p w14:paraId="3084D4F8" w14:textId="77777777" w:rsidR="00362506" w:rsidRPr="00175BF0" w:rsidRDefault="00CA7210" w:rsidP="00362506">
      <w:pPr>
        <w:rPr>
          <w:sz w:val="22"/>
          <w:szCs w:val="22"/>
        </w:rPr>
      </w:pPr>
      <w:r w:rsidRPr="00175BF0">
        <w:rPr>
          <w:sz w:val="22"/>
          <w:szCs w:val="22"/>
          <w:highlight w:val="lightGray"/>
        </w:rPr>
        <w:t>Medicinálny kyslík plynný SOL 100 % medicinálny plyn, stlačený</w:t>
      </w:r>
    </w:p>
    <w:p w14:paraId="72EB0A41" w14:textId="77777777" w:rsidR="00362506" w:rsidRPr="00175BF0" w:rsidRDefault="00CA7210" w:rsidP="00362506">
      <w:pPr>
        <w:rPr>
          <w:sz w:val="22"/>
          <w:szCs w:val="22"/>
        </w:rPr>
      </w:pPr>
      <w:r w:rsidRPr="00175BF0">
        <w:rPr>
          <w:sz w:val="22"/>
          <w:szCs w:val="22"/>
        </w:rPr>
        <w:t>Medicinálny kyslík kvapalný SOL 100 % medicinálny plyn, kryogénny</w:t>
      </w:r>
    </w:p>
    <w:p w14:paraId="3DF5497D" w14:textId="77777777" w:rsidR="00362506" w:rsidRPr="00175BF0" w:rsidRDefault="00CA7210" w:rsidP="00362506">
      <w:pPr>
        <w:rPr>
          <w:sz w:val="22"/>
          <w:szCs w:val="22"/>
        </w:rPr>
      </w:pPr>
      <w:r w:rsidRPr="00175BF0">
        <w:rPr>
          <w:sz w:val="22"/>
          <w:szCs w:val="22"/>
        </w:rPr>
        <w:t xml:space="preserve">Medicinálny kyslík kvapalný SOL 100 % medicinálny plyn, kryogénny </w:t>
      </w:r>
      <w:r w:rsidRPr="00175BF0">
        <w:rPr>
          <w:sz w:val="22"/>
          <w:szCs w:val="22"/>
          <w:highlight w:val="lightGray"/>
        </w:rPr>
        <w:t>(cisterna)</w:t>
      </w:r>
    </w:p>
    <w:p w14:paraId="06110D37" w14:textId="77777777" w:rsidR="001C3D19" w:rsidRPr="00175BF0" w:rsidRDefault="001C3D19">
      <w:pPr>
        <w:widowControl w:val="0"/>
        <w:rPr>
          <w:sz w:val="22"/>
          <w:szCs w:val="22"/>
        </w:rPr>
      </w:pPr>
    </w:p>
    <w:p w14:paraId="5734B16C" w14:textId="77777777" w:rsidR="00BE3EDB" w:rsidRPr="00175BF0" w:rsidRDefault="00BE3EDB">
      <w:pPr>
        <w:widowControl w:val="0"/>
        <w:rPr>
          <w:sz w:val="22"/>
          <w:szCs w:val="22"/>
        </w:rPr>
      </w:pPr>
    </w:p>
    <w:p w14:paraId="1B877027" w14:textId="77777777" w:rsidR="000C76F7" w:rsidRPr="00175BF0" w:rsidRDefault="00CA7210">
      <w:pPr>
        <w:pStyle w:val="Nadpis4"/>
        <w:keepNext w:val="0"/>
        <w:widowControl w:val="0"/>
        <w:numPr>
          <w:ilvl w:val="0"/>
          <w:numId w:val="22"/>
        </w:numPr>
        <w:tabs>
          <w:tab w:val="num" w:pos="567"/>
        </w:tabs>
        <w:ind w:left="567" w:hanging="567"/>
        <w:rPr>
          <w:rFonts w:ascii="Times New Roman" w:hAnsi="Times New Roman"/>
          <w:b w:val="0"/>
          <w:sz w:val="22"/>
          <w:szCs w:val="22"/>
        </w:rPr>
      </w:pPr>
      <w:r w:rsidRPr="00175BF0">
        <w:rPr>
          <w:rFonts w:ascii="Times New Roman" w:hAnsi="Times New Roman"/>
          <w:snapToGrid/>
          <w:sz w:val="22"/>
          <w:szCs w:val="22"/>
          <w:lang w:eastAsia="nl-NL"/>
        </w:rPr>
        <w:t>KVALITATÍVNE A KVANTITATÍVNE ZLOŽENIE</w:t>
      </w:r>
    </w:p>
    <w:p w14:paraId="35E63B92" w14:textId="77777777" w:rsidR="000C76F7" w:rsidRPr="00175BF0" w:rsidRDefault="000C76F7">
      <w:pPr>
        <w:pStyle w:val="Hlavika"/>
        <w:widowControl w:val="0"/>
        <w:tabs>
          <w:tab w:val="clear" w:pos="4703"/>
          <w:tab w:val="clear" w:pos="9406"/>
        </w:tabs>
        <w:rPr>
          <w:sz w:val="22"/>
          <w:szCs w:val="22"/>
        </w:rPr>
      </w:pPr>
    </w:p>
    <w:p w14:paraId="6C76C888" w14:textId="77777777" w:rsidR="000C76F7" w:rsidRPr="00175BF0" w:rsidRDefault="00CA7210">
      <w:pPr>
        <w:widowControl w:val="0"/>
        <w:rPr>
          <w:sz w:val="22"/>
          <w:szCs w:val="22"/>
        </w:rPr>
      </w:pPr>
      <w:r w:rsidRPr="00175BF0">
        <w:rPr>
          <w:sz w:val="22"/>
          <w:szCs w:val="22"/>
        </w:rPr>
        <w:t>Kyslík (O</w:t>
      </w:r>
      <w:r w:rsidRPr="00175BF0">
        <w:rPr>
          <w:sz w:val="22"/>
          <w:szCs w:val="22"/>
          <w:vertAlign w:val="subscript"/>
        </w:rPr>
        <w:t>2</w:t>
      </w:r>
      <w:r w:rsidRPr="00175BF0">
        <w:rPr>
          <w:sz w:val="22"/>
          <w:szCs w:val="22"/>
        </w:rPr>
        <w:t>) 100 % obj.</w:t>
      </w:r>
    </w:p>
    <w:p w14:paraId="23F7FD9F" w14:textId="77777777" w:rsidR="000C76F7" w:rsidRPr="00175BF0" w:rsidRDefault="00CA7210">
      <w:pPr>
        <w:widowControl w:val="0"/>
        <w:rPr>
          <w:sz w:val="22"/>
          <w:szCs w:val="22"/>
        </w:rPr>
      </w:pPr>
      <w:r w:rsidRPr="00175BF0">
        <w:rPr>
          <w:sz w:val="22"/>
          <w:szCs w:val="22"/>
          <w:highlight w:val="lightGray"/>
        </w:rPr>
        <w:t>(150 barov, 200 barov alebo 300 barov, 15 °C)</w:t>
      </w:r>
    </w:p>
    <w:p w14:paraId="7BC98C1C" w14:textId="77777777" w:rsidR="000C76F7" w:rsidRPr="00175BF0" w:rsidRDefault="00CA7210" w:rsidP="00805874">
      <w:pPr>
        <w:widowControl w:val="0"/>
        <w:rPr>
          <w:sz w:val="22"/>
          <w:szCs w:val="22"/>
        </w:rPr>
      </w:pPr>
      <w:r w:rsidRPr="00175BF0">
        <w:rPr>
          <w:sz w:val="22"/>
          <w:szCs w:val="22"/>
        </w:rPr>
        <w:t>(–183 °C)</w:t>
      </w:r>
    </w:p>
    <w:p w14:paraId="7E10F5B8" w14:textId="77777777" w:rsidR="000C76F7" w:rsidRPr="00175BF0" w:rsidRDefault="00CA7210">
      <w:pPr>
        <w:widowControl w:val="0"/>
        <w:rPr>
          <w:sz w:val="22"/>
          <w:szCs w:val="22"/>
        </w:rPr>
      </w:pPr>
      <w:r w:rsidRPr="00175BF0">
        <w:rPr>
          <w:sz w:val="22"/>
          <w:szCs w:val="22"/>
        </w:rPr>
        <w:t>Úplný zoznam pomocných látok, pozri časť 6.1.</w:t>
      </w:r>
    </w:p>
    <w:p w14:paraId="6BAF953E" w14:textId="77777777" w:rsidR="001C3D19" w:rsidRPr="00175BF0" w:rsidRDefault="001C3D19">
      <w:pPr>
        <w:widowControl w:val="0"/>
        <w:rPr>
          <w:sz w:val="22"/>
          <w:szCs w:val="22"/>
        </w:rPr>
      </w:pPr>
    </w:p>
    <w:p w14:paraId="49FD6009" w14:textId="77777777" w:rsidR="00BE3EDB" w:rsidRPr="00175BF0" w:rsidRDefault="00BE3EDB">
      <w:pPr>
        <w:widowControl w:val="0"/>
        <w:rPr>
          <w:sz w:val="22"/>
          <w:szCs w:val="22"/>
        </w:rPr>
      </w:pPr>
    </w:p>
    <w:p w14:paraId="185A247F" w14:textId="77777777" w:rsidR="000C76F7" w:rsidRPr="00175BF0" w:rsidRDefault="00CA7210" w:rsidP="00241E4D">
      <w:pPr>
        <w:pStyle w:val="Nadpis4"/>
        <w:keepNext w:val="0"/>
        <w:widowControl w:val="0"/>
        <w:numPr>
          <w:ilvl w:val="0"/>
          <w:numId w:val="22"/>
        </w:numPr>
        <w:tabs>
          <w:tab w:val="num" w:pos="567"/>
        </w:tabs>
        <w:ind w:left="567" w:hanging="567"/>
        <w:rPr>
          <w:rFonts w:ascii="Times New Roman" w:eastAsia="Times New Roman" w:hAnsi="Times New Roman"/>
          <w:snapToGrid/>
          <w:sz w:val="22"/>
          <w:szCs w:val="22"/>
        </w:rPr>
      </w:pPr>
      <w:r w:rsidRPr="00175BF0">
        <w:rPr>
          <w:rFonts w:ascii="Times New Roman" w:hAnsi="Times New Roman"/>
          <w:snapToGrid/>
          <w:sz w:val="22"/>
          <w:szCs w:val="22"/>
          <w:lang w:eastAsia="nl-NL"/>
        </w:rPr>
        <w:t>LIEKOVÁ FORMA</w:t>
      </w:r>
    </w:p>
    <w:p w14:paraId="5536CCD7" w14:textId="77777777" w:rsidR="000C76F7" w:rsidRPr="00175BF0" w:rsidRDefault="000C76F7">
      <w:pPr>
        <w:widowControl w:val="0"/>
        <w:rPr>
          <w:sz w:val="22"/>
          <w:szCs w:val="22"/>
          <w:u w:val="single"/>
        </w:rPr>
      </w:pPr>
    </w:p>
    <w:p w14:paraId="325D307E" w14:textId="77777777" w:rsidR="000C76F7" w:rsidRPr="00175BF0" w:rsidRDefault="00CA7210">
      <w:pPr>
        <w:widowControl w:val="0"/>
        <w:rPr>
          <w:sz w:val="22"/>
          <w:szCs w:val="22"/>
        </w:rPr>
      </w:pPr>
      <w:r w:rsidRPr="00175BF0">
        <w:rPr>
          <w:sz w:val="22"/>
          <w:szCs w:val="22"/>
          <w:highlight w:val="lightGray"/>
        </w:rPr>
        <w:t>Medicinálny plyn, stlačený.</w:t>
      </w:r>
    </w:p>
    <w:p w14:paraId="3C1A2A30" w14:textId="77777777" w:rsidR="000C76F7" w:rsidRPr="00175BF0" w:rsidRDefault="00CA7210">
      <w:pPr>
        <w:widowControl w:val="0"/>
        <w:rPr>
          <w:sz w:val="22"/>
          <w:szCs w:val="22"/>
        </w:rPr>
      </w:pPr>
      <w:r w:rsidRPr="00175BF0">
        <w:rPr>
          <w:sz w:val="22"/>
          <w:szCs w:val="22"/>
        </w:rPr>
        <w:t>Medicinálny plyn, kryogénny.</w:t>
      </w:r>
    </w:p>
    <w:p w14:paraId="52D15A2A" w14:textId="77777777" w:rsidR="000C76F7" w:rsidRPr="00175BF0" w:rsidRDefault="00CA7210">
      <w:pPr>
        <w:widowControl w:val="0"/>
        <w:rPr>
          <w:sz w:val="22"/>
          <w:szCs w:val="22"/>
        </w:rPr>
      </w:pPr>
      <w:r w:rsidRPr="00175BF0">
        <w:rPr>
          <w:sz w:val="22"/>
          <w:szCs w:val="22"/>
        </w:rPr>
        <w:t xml:space="preserve">Kyslík je bezfarebný plyn bez zápachu a chuti. </w:t>
      </w:r>
    </w:p>
    <w:p w14:paraId="447CD839" w14:textId="77777777" w:rsidR="000C76F7" w:rsidRPr="00175BF0" w:rsidRDefault="00CA7210">
      <w:pPr>
        <w:widowControl w:val="0"/>
        <w:rPr>
          <w:sz w:val="22"/>
          <w:szCs w:val="22"/>
        </w:rPr>
      </w:pPr>
      <w:r w:rsidRPr="00175BF0">
        <w:rPr>
          <w:sz w:val="22"/>
          <w:szCs w:val="22"/>
        </w:rPr>
        <w:t xml:space="preserve">V kvapalnom stave má modrú farbu. </w:t>
      </w:r>
    </w:p>
    <w:p w14:paraId="047FC9D1" w14:textId="77777777" w:rsidR="000C76F7" w:rsidRPr="00175BF0" w:rsidRDefault="000C76F7" w:rsidP="001C1EC0">
      <w:pPr>
        <w:pStyle w:val="Nadpis4"/>
        <w:keepNext w:val="0"/>
        <w:widowControl w:val="0"/>
        <w:numPr>
          <w:ilvl w:val="0"/>
          <w:numId w:val="0"/>
        </w:numPr>
        <w:rPr>
          <w:rFonts w:ascii="Times New Roman" w:eastAsia="Times New Roman" w:hAnsi="Times New Roman"/>
          <w:snapToGrid/>
          <w:sz w:val="22"/>
          <w:szCs w:val="22"/>
          <w:lang w:eastAsia="nl-NL"/>
        </w:rPr>
      </w:pPr>
    </w:p>
    <w:p w14:paraId="356E18DD" w14:textId="77777777" w:rsidR="00BE3EDB" w:rsidRPr="00175BF0" w:rsidRDefault="00BE3EDB" w:rsidP="008D6864">
      <w:pPr>
        <w:rPr>
          <w:lang w:eastAsia="nl-NL"/>
        </w:rPr>
      </w:pPr>
    </w:p>
    <w:p w14:paraId="5BBCAA21" w14:textId="77777777" w:rsidR="000C76F7" w:rsidRPr="00175BF0" w:rsidRDefault="00CA7210">
      <w:pPr>
        <w:pStyle w:val="Nadpis4"/>
        <w:keepNext w:val="0"/>
        <w:widowControl w:val="0"/>
        <w:numPr>
          <w:ilvl w:val="0"/>
          <w:numId w:val="22"/>
        </w:numPr>
        <w:tabs>
          <w:tab w:val="num" w:pos="567"/>
        </w:tabs>
        <w:ind w:left="567" w:hanging="567"/>
        <w:rPr>
          <w:rFonts w:ascii="Times New Roman" w:eastAsia="Times New Roman" w:hAnsi="Times New Roman"/>
          <w:snapToGrid/>
          <w:sz w:val="22"/>
          <w:szCs w:val="22"/>
        </w:rPr>
      </w:pPr>
      <w:r w:rsidRPr="00175BF0">
        <w:rPr>
          <w:rFonts w:ascii="Times New Roman" w:hAnsi="Times New Roman"/>
          <w:snapToGrid/>
          <w:sz w:val="22"/>
          <w:szCs w:val="22"/>
          <w:lang w:eastAsia="nl-NL"/>
        </w:rPr>
        <w:t>KLINICKÉ ÚDAJE</w:t>
      </w:r>
    </w:p>
    <w:p w14:paraId="6FD797A4" w14:textId="77777777" w:rsidR="000C76F7" w:rsidRPr="00175BF0" w:rsidRDefault="000C76F7">
      <w:pPr>
        <w:widowControl w:val="0"/>
        <w:rPr>
          <w:sz w:val="22"/>
          <w:szCs w:val="22"/>
        </w:rPr>
      </w:pPr>
    </w:p>
    <w:p w14:paraId="3CE15EBF" w14:textId="77777777" w:rsidR="000C76F7" w:rsidRPr="00175BF0" w:rsidRDefault="00CA7210">
      <w:pPr>
        <w:widowControl w:val="0"/>
        <w:numPr>
          <w:ilvl w:val="1"/>
          <w:numId w:val="23"/>
        </w:numPr>
        <w:tabs>
          <w:tab w:val="clear" w:pos="360"/>
          <w:tab w:val="num" w:pos="567"/>
        </w:tabs>
        <w:rPr>
          <w:b/>
          <w:sz w:val="22"/>
          <w:szCs w:val="22"/>
        </w:rPr>
      </w:pPr>
      <w:r w:rsidRPr="00175BF0">
        <w:rPr>
          <w:b/>
          <w:sz w:val="22"/>
          <w:szCs w:val="22"/>
        </w:rPr>
        <w:t>Terapeutické indikácie</w:t>
      </w:r>
    </w:p>
    <w:p w14:paraId="2CFC9C15" w14:textId="77777777" w:rsidR="000C76F7" w:rsidRPr="00175BF0" w:rsidRDefault="000C76F7">
      <w:pPr>
        <w:widowControl w:val="0"/>
        <w:rPr>
          <w:sz w:val="22"/>
          <w:szCs w:val="22"/>
        </w:rPr>
      </w:pPr>
    </w:p>
    <w:p w14:paraId="71FC8B2C" w14:textId="77777777" w:rsidR="000C76F7" w:rsidRPr="00175BF0" w:rsidRDefault="00CA7210" w:rsidP="00805874">
      <w:pPr>
        <w:widowControl w:val="0"/>
        <w:rPr>
          <w:sz w:val="22"/>
          <w:szCs w:val="22"/>
        </w:rPr>
      </w:pPr>
      <w:r w:rsidRPr="00175BF0">
        <w:rPr>
          <w:sz w:val="22"/>
          <w:szCs w:val="22"/>
        </w:rPr>
        <w:t>Medicinálny kyslík kvapalný SOL 100 % kryogénny medicinálny plyn je vo fyzikálnej forme, ktorá nie je určená na použitie. Medicinálny plyn sa po splynení používa na normobarickú a hyperbarickú kyslíkovú terapiu.</w:t>
      </w:r>
    </w:p>
    <w:p w14:paraId="00740402" w14:textId="77777777" w:rsidR="000C76F7" w:rsidRPr="00175BF0" w:rsidRDefault="000C76F7">
      <w:pPr>
        <w:widowControl w:val="0"/>
        <w:rPr>
          <w:b/>
          <w:sz w:val="22"/>
          <w:szCs w:val="22"/>
        </w:rPr>
      </w:pPr>
    </w:p>
    <w:p w14:paraId="7DCA7F4A" w14:textId="77777777" w:rsidR="000C76F7" w:rsidRPr="00175BF0" w:rsidRDefault="00CA7210">
      <w:pPr>
        <w:pStyle w:val="Nadpis4"/>
        <w:keepNext w:val="0"/>
        <w:widowControl w:val="0"/>
        <w:numPr>
          <w:ilvl w:val="0"/>
          <w:numId w:val="0"/>
        </w:numPr>
        <w:rPr>
          <w:rFonts w:ascii="Times New Roman" w:hAnsi="Times New Roman"/>
          <w:b w:val="0"/>
          <w:sz w:val="22"/>
          <w:szCs w:val="22"/>
          <w:u w:val="single"/>
        </w:rPr>
      </w:pPr>
      <w:r w:rsidRPr="00175BF0">
        <w:rPr>
          <w:rFonts w:ascii="Times New Roman" w:hAnsi="Times New Roman"/>
          <w:b w:val="0"/>
          <w:sz w:val="22"/>
          <w:szCs w:val="22"/>
          <w:u w:val="single"/>
        </w:rPr>
        <w:t>Normobarická kyslíková terapia:</w:t>
      </w:r>
    </w:p>
    <w:p w14:paraId="5C822D6C" w14:textId="77777777" w:rsidR="000C76F7" w:rsidRPr="00175BF0" w:rsidRDefault="00CA7210" w:rsidP="008130DB">
      <w:pPr>
        <w:widowControl w:val="0"/>
        <w:numPr>
          <w:ilvl w:val="0"/>
          <w:numId w:val="2"/>
        </w:numPr>
        <w:tabs>
          <w:tab w:val="clear" w:pos="705"/>
        </w:tabs>
        <w:ind w:left="426" w:hanging="426"/>
        <w:rPr>
          <w:sz w:val="22"/>
          <w:szCs w:val="22"/>
        </w:rPr>
      </w:pPr>
      <w:r w:rsidRPr="00175BF0">
        <w:rPr>
          <w:sz w:val="22"/>
          <w:szCs w:val="22"/>
        </w:rPr>
        <w:t xml:space="preserve">Liečba alebo prevencia akútnej alebo chronickej hypoxie </w:t>
      </w:r>
    </w:p>
    <w:p w14:paraId="09157110" w14:textId="77777777" w:rsidR="000C76F7" w:rsidRPr="00175BF0" w:rsidRDefault="00CA7210" w:rsidP="008130DB">
      <w:pPr>
        <w:widowControl w:val="0"/>
        <w:numPr>
          <w:ilvl w:val="0"/>
          <w:numId w:val="2"/>
        </w:numPr>
        <w:tabs>
          <w:tab w:val="clear" w:pos="705"/>
        </w:tabs>
        <w:ind w:left="426" w:hanging="426"/>
        <w:rPr>
          <w:sz w:val="22"/>
          <w:szCs w:val="22"/>
        </w:rPr>
      </w:pPr>
      <w:r w:rsidRPr="00175BF0">
        <w:rPr>
          <w:sz w:val="22"/>
          <w:szCs w:val="22"/>
        </w:rPr>
        <w:t>Liečba záchvatovej bolesti hlavy (cluster headache)</w:t>
      </w:r>
    </w:p>
    <w:p w14:paraId="169F2AB6" w14:textId="77777777" w:rsidR="000C76F7" w:rsidRPr="00175BF0" w:rsidRDefault="000C76F7" w:rsidP="008130DB">
      <w:pPr>
        <w:widowControl w:val="0"/>
        <w:ind w:left="426" w:hanging="426"/>
        <w:rPr>
          <w:sz w:val="22"/>
          <w:szCs w:val="22"/>
        </w:rPr>
      </w:pPr>
    </w:p>
    <w:p w14:paraId="73364EEC" w14:textId="77777777" w:rsidR="000C76F7" w:rsidRPr="00175BF0" w:rsidRDefault="00CA7210" w:rsidP="008130DB">
      <w:pPr>
        <w:pStyle w:val="Nadpis4"/>
        <w:keepNext w:val="0"/>
        <w:widowControl w:val="0"/>
        <w:numPr>
          <w:ilvl w:val="0"/>
          <w:numId w:val="0"/>
        </w:numPr>
        <w:ind w:left="426" w:hanging="426"/>
        <w:rPr>
          <w:rFonts w:ascii="Times New Roman" w:hAnsi="Times New Roman"/>
          <w:b w:val="0"/>
          <w:sz w:val="22"/>
          <w:szCs w:val="22"/>
          <w:u w:val="single"/>
        </w:rPr>
      </w:pPr>
      <w:r w:rsidRPr="00175BF0">
        <w:rPr>
          <w:rFonts w:ascii="Times New Roman" w:hAnsi="Times New Roman"/>
          <w:b w:val="0"/>
          <w:sz w:val="22"/>
          <w:szCs w:val="22"/>
          <w:u w:val="single"/>
        </w:rPr>
        <w:t>Hyperbarická kyslíková terapia:</w:t>
      </w:r>
    </w:p>
    <w:p w14:paraId="057EA687" w14:textId="77777777" w:rsidR="000C76F7" w:rsidRPr="00175BF0" w:rsidRDefault="00CA7210" w:rsidP="008130DB">
      <w:pPr>
        <w:widowControl w:val="0"/>
        <w:numPr>
          <w:ilvl w:val="0"/>
          <w:numId w:val="2"/>
        </w:numPr>
        <w:tabs>
          <w:tab w:val="clear" w:pos="705"/>
        </w:tabs>
        <w:ind w:left="426" w:hanging="426"/>
        <w:rPr>
          <w:sz w:val="22"/>
          <w:szCs w:val="22"/>
        </w:rPr>
      </w:pPr>
      <w:r w:rsidRPr="00175BF0">
        <w:rPr>
          <w:sz w:val="22"/>
          <w:szCs w:val="22"/>
        </w:rPr>
        <w:t>Liečba závažnej otravy oxidom uhoľnatým (V prípade otravy oxidom uhoľnatým sa hyperbarická kyslíková terapia považuje za nevyhnutnú u pacientov, ktorí stratili vedomie, majú neurologické príznaky, srdcovocievnu nedostatočnosť alebo závažnú acidózu; alebo u gravidných pacientok (všetky z týchto indikácií bez ohľadu na obsah COHb)).</w:t>
      </w:r>
    </w:p>
    <w:p w14:paraId="66C74702" w14:textId="77777777" w:rsidR="000C76F7" w:rsidRPr="00175BF0" w:rsidRDefault="00CA7210" w:rsidP="008130DB">
      <w:pPr>
        <w:widowControl w:val="0"/>
        <w:numPr>
          <w:ilvl w:val="0"/>
          <w:numId w:val="2"/>
        </w:numPr>
        <w:tabs>
          <w:tab w:val="clear" w:pos="705"/>
        </w:tabs>
        <w:ind w:left="426" w:hanging="426"/>
        <w:rPr>
          <w:sz w:val="22"/>
          <w:szCs w:val="22"/>
        </w:rPr>
      </w:pPr>
      <w:r w:rsidRPr="00175BF0">
        <w:rPr>
          <w:sz w:val="22"/>
          <w:szCs w:val="22"/>
        </w:rPr>
        <w:t xml:space="preserve">Liečba dekompresnej choroby alebo vzduchovej/plynovej embólie rôzneho pôvodu. </w:t>
      </w:r>
    </w:p>
    <w:p w14:paraId="05FBF9E3" w14:textId="77777777" w:rsidR="000C76F7" w:rsidRPr="00175BF0" w:rsidRDefault="00CA7210" w:rsidP="008130DB">
      <w:pPr>
        <w:widowControl w:val="0"/>
        <w:numPr>
          <w:ilvl w:val="0"/>
          <w:numId w:val="2"/>
        </w:numPr>
        <w:tabs>
          <w:tab w:val="clear" w:pos="705"/>
        </w:tabs>
        <w:ind w:left="426" w:hanging="426"/>
        <w:rPr>
          <w:sz w:val="22"/>
          <w:szCs w:val="22"/>
        </w:rPr>
      </w:pPr>
      <w:r w:rsidRPr="00175BF0">
        <w:rPr>
          <w:sz w:val="22"/>
          <w:szCs w:val="22"/>
        </w:rPr>
        <w:t>Ako podporná liečba v prípadoch osteoradionekrózy.</w:t>
      </w:r>
    </w:p>
    <w:p w14:paraId="2EAE2AFE" w14:textId="77777777" w:rsidR="000C76F7" w:rsidRPr="00175BF0" w:rsidRDefault="00CA7210" w:rsidP="008130DB">
      <w:pPr>
        <w:widowControl w:val="0"/>
        <w:numPr>
          <w:ilvl w:val="0"/>
          <w:numId w:val="2"/>
        </w:numPr>
        <w:tabs>
          <w:tab w:val="clear" w:pos="705"/>
        </w:tabs>
        <w:ind w:left="426" w:hanging="426"/>
        <w:rPr>
          <w:sz w:val="22"/>
          <w:szCs w:val="22"/>
        </w:rPr>
      </w:pPr>
      <w:r w:rsidRPr="00175BF0">
        <w:rPr>
          <w:sz w:val="22"/>
          <w:szCs w:val="22"/>
        </w:rPr>
        <w:t>Ako podporná liečba v prípadoch klostrídiovej myonekrózy (plynová gangréna).</w:t>
      </w:r>
    </w:p>
    <w:p w14:paraId="6AB42E95" w14:textId="77777777" w:rsidR="000C76F7" w:rsidRPr="00175BF0" w:rsidRDefault="000C76F7">
      <w:pPr>
        <w:widowControl w:val="0"/>
        <w:rPr>
          <w:sz w:val="22"/>
          <w:szCs w:val="22"/>
        </w:rPr>
      </w:pPr>
    </w:p>
    <w:p w14:paraId="1D6C01F1" w14:textId="77777777" w:rsidR="000C76F7" w:rsidRPr="00175BF0" w:rsidRDefault="00CA7210">
      <w:pPr>
        <w:widowControl w:val="0"/>
        <w:tabs>
          <w:tab w:val="left" w:pos="567"/>
        </w:tabs>
        <w:rPr>
          <w:b/>
          <w:sz w:val="22"/>
          <w:szCs w:val="22"/>
        </w:rPr>
      </w:pPr>
      <w:r w:rsidRPr="00175BF0">
        <w:rPr>
          <w:b/>
          <w:sz w:val="22"/>
          <w:szCs w:val="22"/>
        </w:rPr>
        <w:t>4.2</w:t>
      </w:r>
      <w:r w:rsidRPr="00175BF0">
        <w:rPr>
          <w:b/>
          <w:sz w:val="22"/>
          <w:szCs w:val="22"/>
        </w:rPr>
        <w:tab/>
        <w:t>Dávkovanie a spôsob podávania</w:t>
      </w:r>
    </w:p>
    <w:p w14:paraId="53933F09" w14:textId="77777777" w:rsidR="000C76F7" w:rsidRPr="00175BF0" w:rsidRDefault="000C76F7">
      <w:pPr>
        <w:widowControl w:val="0"/>
        <w:rPr>
          <w:sz w:val="22"/>
          <w:szCs w:val="22"/>
        </w:rPr>
      </w:pPr>
    </w:p>
    <w:p w14:paraId="52E616DB" w14:textId="77777777" w:rsidR="000C76F7" w:rsidRPr="00175BF0" w:rsidRDefault="00CA7210">
      <w:pPr>
        <w:widowControl w:val="0"/>
        <w:rPr>
          <w:sz w:val="22"/>
          <w:szCs w:val="22"/>
          <w:u w:val="single"/>
        </w:rPr>
      </w:pPr>
      <w:r w:rsidRPr="00175BF0">
        <w:rPr>
          <w:sz w:val="22"/>
          <w:szCs w:val="22"/>
          <w:u w:val="single"/>
        </w:rPr>
        <w:t>Dávkovanie</w:t>
      </w:r>
    </w:p>
    <w:p w14:paraId="6007C08C" w14:textId="77777777" w:rsidR="000C76F7" w:rsidRPr="00175BF0" w:rsidRDefault="00CA7210">
      <w:pPr>
        <w:widowControl w:val="0"/>
        <w:rPr>
          <w:sz w:val="22"/>
          <w:szCs w:val="22"/>
        </w:rPr>
      </w:pPr>
      <w:r w:rsidRPr="00175BF0">
        <w:rPr>
          <w:sz w:val="22"/>
          <w:szCs w:val="22"/>
        </w:rPr>
        <w:t>Koncentráciu, prietok a dĺžku trvania liečby určí lekár podľa charakteristiky každej choroby.</w:t>
      </w:r>
    </w:p>
    <w:p w14:paraId="2472B7C4" w14:textId="77777777" w:rsidR="000C76F7" w:rsidRPr="00175BF0" w:rsidRDefault="00CA7210">
      <w:pPr>
        <w:widowControl w:val="0"/>
        <w:rPr>
          <w:sz w:val="22"/>
          <w:szCs w:val="22"/>
        </w:rPr>
      </w:pPr>
      <w:r w:rsidRPr="00175BF0">
        <w:rPr>
          <w:sz w:val="22"/>
          <w:szCs w:val="22"/>
        </w:rPr>
        <w:t>Hypoxémia je stav, pri ktorom je arteriálny parciálny tlak kyslíka (PaO</w:t>
      </w:r>
      <w:r w:rsidRPr="00175BF0">
        <w:rPr>
          <w:sz w:val="22"/>
          <w:szCs w:val="22"/>
          <w:vertAlign w:val="subscript"/>
        </w:rPr>
        <w:t>2</w:t>
      </w:r>
      <w:r w:rsidRPr="00175BF0">
        <w:rPr>
          <w:sz w:val="22"/>
          <w:szCs w:val="22"/>
        </w:rPr>
        <w:t xml:space="preserve">) nižší ako 10 kPa (&lt; 70 mmHg). Hladina tlaku kyslíka 8 kPa (55/60 mmHg) spôsobí dychovú nedostatočnosť. </w:t>
      </w:r>
    </w:p>
    <w:p w14:paraId="6000AC2C" w14:textId="77777777" w:rsidR="000C76F7" w:rsidRPr="00175BF0" w:rsidRDefault="00CA7210">
      <w:pPr>
        <w:widowControl w:val="0"/>
        <w:rPr>
          <w:sz w:val="22"/>
          <w:szCs w:val="22"/>
        </w:rPr>
      </w:pPr>
      <w:r w:rsidRPr="00175BF0">
        <w:rPr>
          <w:sz w:val="22"/>
          <w:szCs w:val="22"/>
        </w:rPr>
        <w:t xml:space="preserve">Hypoxémia sa lieči vdychovaním vzduchu obohateného o kyslík. Rozhodnutie zaviesť kyslíkovú terapiu závisí od stupňa hypoxémie a úrovne tolerancie jednotlivého pacienta. </w:t>
      </w:r>
    </w:p>
    <w:p w14:paraId="14DA0940" w14:textId="77777777" w:rsidR="000C76F7" w:rsidRPr="00175BF0" w:rsidRDefault="00CA7210">
      <w:pPr>
        <w:widowControl w:val="0"/>
        <w:rPr>
          <w:sz w:val="22"/>
          <w:szCs w:val="22"/>
        </w:rPr>
      </w:pPr>
      <w:r w:rsidRPr="00175BF0">
        <w:rPr>
          <w:sz w:val="22"/>
          <w:szCs w:val="22"/>
        </w:rPr>
        <w:lastRenderedPageBreak/>
        <w:t>V každom prípade je cieľom kyslíkovej terapie udržať PaO</w:t>
      </w:r>
      <w:r w:rsidRPr="00175BF0">
        <w:rPr>
          <w:sz w:val="22"/>
          <w:szCs w:val="22"/>
          <w:vertAlign w:val="subscript"/>
        </w:rPr>
        <w:t>2</w:t>
      </w:r>
      <w:r w:rsidRPr="00175BF0">
        <w:rPr>
          <w:sz w:val="22"/>
          <w:szCs w:val="22"/>
        </w:rPr>
        <w:t xml:space="preserve"> &gt; 60 mmHg (7,96 kPa) alebo nasýtenie arteriálnej krvi kyslíkom </w:t>
      </w:r>
      <w:r w:rsidRPr="00175BF0">
        <w:rPr>
          <w:rFonts w:ascii="Symbol" w:hAnsi="Symbol"/>
          <w:sz w:val="22"/>
          <w:szCs w:val="22"/>
        </w:rPr>
        <w:sym w:font="Symbol" w:char="F0B3"/>
      </w:r>
      <w:r w:rsidRPr="00175BF0">
        <w:rPr>
          <w:sz w:val="22"/>
          <w:szCs w:val="22"/>
        </w:rPr>
        <w:t xml:space="preserve"> 90 %. </w:t>
      </w:r>
    </w:p>
    <w:p w14:paraId="0BA199FF" w14:textId="77777777" w:rsidR="000C76F7" w:rsidRPr="00175BF0" w:rsidRDefault="00CA7210">
      <w:pPr>
        <w:widowControl w:val="0"/>
        <w:rPr>
          <w:sz w:val="22"/>
          <w:szCs w:val="22"/>
        </w:rPr>
      </w:pPr>
      <w:r w:rsidRPr="00175BF0">
        <w:rPr>
          <w:sz w:val="22"/>
          <w:szCs w:val="22"/>
        </w:rPr>
        <w:t>Ak sa kyslík podáva zriedený v inom plyne, koncentrácia kyslíka vo vdýchnutom vzduchu (FiO</w:t>
      </w:r>
      <w:r w:rsidRPr="00175BF0">
        <w:rPr>
          <w:sz w:val="22"/>
          <w:szCs w:val="22"/>
          <w:vertAlign w:val="subscript"/>
        </w:rPr>
        <w:t>2</w:t>
      </w:r>
      <w:r w:rsidRPr="00175BF0">
        <w:rPr>
          <w:sz w:val="22"/>
          <w:szCs w:val="22"/>
        </w:rPr>
        <w:t>) musí byť najmenej 21 %.</w:t>
      </w:r>
    </w:p>
    <w:p w14:paraId="519D7286" w14:textId="77777777" w:rsidR="000C76F7" w:rsidRPr="00175BF0" w:rsidRDefault="000C76F7">
      <w:pPr>
        <w:widowControl w:val="0"/>
        <w:rPr>
          <w:b/>
          <w:sz w:val="22"/>
          <w:szCs w:val="22"/>
        </w:rPr>
      </w:pPr>
    </w:p>
    <w:p w14:paraId="203F62F0" w14:textId="77777777" w:rsidR="000C76F7" w:rsidRPr="00175BF0" w:rsidRDefault="00CA7210">
      <w:pPr>
        <w:pStyle w:val="Default"/>
        <w:widowControl w:val="0"/>
        <w:rPr>
          <w:sz w:val="22"/>
          <w:szCs w:val="22"/>
          <w:u w:val="single"/>
        </w:rPr>
      </w:pPr>
      <w:r w:rsidRPr="00175BF0">
        <w:rPr>
          <w:sz w:val="22"/>
          <w:szCs w:val="22"/>
          <w:u w:val="single"/>
        </w:rPr>
        <w:t>Kyslíková terapia pri normálnom tlaku (normobarická kyslíková terapia):</w:t>
      </w:r>
    </w:p>
    <w:p w14:paraId="3AC34603" w14:textId="77777777" w:rsidR="000C76F7" w:rsidRPr="00175BF0" w:rsidRDefault="00CA7210" w:rsidP="000B6F5F">
      <w:pPr>
        <w:widowControl w:val="0"/>
        <w:rPr>
          <w:sz w:val="22"/>
          <w:szCs w:val="22"/>
        </w:rPr>
      </w:pPr>
      <w:r w:rsidRPr="00175BF0">
        <w:rPr>
          <w:sz w:val="22"/>
          <w:szCs w:val="22"/>
        </w:rPr>
        <w:t>Podávanie kyslíka sa má vykonávať opatrne. Dávka sa má upraviť podľa individuálnych potrieb pacienta, tlak kyslíka má zostať vyšší ako 8,0 kPa (alebo 60 mmHg) a nasýtenie hemoglobínu kyslíkom má byť &gt; 90 %. Potrebné je pravidelné sledovanie tlaku kyslíka v arteriálnej krvi (PaO</w:t>
      </w:r>
      <w:r w:rsidRPr="00175BF0">
        <w:rPr>
          <w:sz w:val="22"/>
          <w:szCs w:val="22"/>
          <w:vertAlign w:val="subscript"/>
        </w:rPr>
        <w:t>2</w:t>
      </w:r>
      <w:r w:rsidRPr="00175BF0">
        <w:rPr>
          <w:sz w:val="22"/>
          <w:szCs w:val="22"/>
        </w:rPr>
        <w:t>) alebo pulzoxymetria (sledovanie nasýtenia arteriálnej krvi kyslíkom (SpO</w:t>
      </w:r>
      <w:r w:rsidRPr="00175BF0">
        <w:rPr>
          <w:sz w:val="22"/>
          <w:szCs w:val="22"/>
          <w:vertAlign w:val="subscript"/>
        </w:rPr>
        <w:t>2</w:t>
      </w:r>
      <w:r w:rsidRPr="00175BF0">
        <w:rPr>
          <w:sz w:val="22"/>
          <w:szCs w:val="22"/>
        </w:rPr>
        <w:t>)) a sledovanie klinických prejavov. Cieľom je vždy použiť pre jednotlivého pacienta najnižšiu možnú účinnú koncentráciu kyslíka vo vdychovanom vzduchu, čo je najnižšia dávka na udržanie tlaku 8 kPa (60 mmHg) a nasýtenia &gt; 90 %. Vyššie koncentrácie sa majú podávať čo najkratšie a majú byť sprevádzané dôkladným sledovaním hodnôt krvných plynov.</w:t>
      </w:r>
    </w:p>
    <w:p w14:paraId="7061BD19" w14:textId="77777777" w:rsidR="000C76F7" w:rsidRPr="00175BF0" w:rsidRDefault="00CA7210">
      <w:pPr>
        <w:widowControl w:val="0"/>
        <w:rPr>
          <w:sz w:val="22"/>
          <w:szCs w:val="22"/>
        </w:rPr>
      </w:pPr>
      <w:r w:rsidRPr="00175BF0">
        <w:rPr>
          <w:sz w:val="22"/>
          <w:szCs w:val="22"/>
        </w:rPr>
        <w:t>Kyslík sa môže počas uvedeného časového obdobia bezpečne podávať v nasledujúcich koncentráciách:</w:t>
      </w:r>
    </w:p>
    <w:p w14:paraId="70A06A61" w14:textId="77777777" w:rsidR="000C76F7" w:rsidRPr="00175BF0" w:rsidRDefault="00CA7210" w:rsidP="000B6F5F">
      <w:pPr>
        <w:widowControl w:val="0"/>
        <w:rPr>
          <w:sz w:val="22"/>
          <w:szCs w:val="22"/>
        </w:rPr>
      </w:pPr>
      <w:r w:rsidRPr="00175BF0">
        <w:rPr>
          <w:sz w:val="22"/>
          <w:szCs w:val="22"/>
        </w:rPr>
        <w:tab/>
        <w:t>do 100 %</w:t>
      </w:r>
      <w:r w:rsidRPr="00175BF0">
        <w:rPr>
          <w:sz w:val="22"/>
          <w:szCs w:val="22"/>
        </w:rPr>
        <w:tab/>
        <w:t>menej ako 6 hodín</w:t>
      </w:r>
    </w:p>
    <w:p w14:paraId="551E06A5" w14:textId="77777777" w:rsidR="000C76F7" w:rsidRPr="00175BF0" w:rsidRDefault="00CA7210">
      <w:pPr>
        <w:widowControl w:val="0"/>
        <w:rPr>
          <w:sz w:val="22"/>
          <w:szCs w:val="22"/>
        </w:rPr>
      </w:pPr>
      <w:bookmarkStart w:id="0" w:name="OLE_LINK5"/>
      <w:r w:rsidRPr="00175BF0">
        <w:rPr>
          <w:sz w:val="22"/>
          <w:szCs w:val="22"/>
        </w:rPr>
        <w:tab/>
        <w:t>60 – 70 %</w:t>
      </w:r>
      <w:r w:rsidRPr="00175BF0">
        <w:rPr>
          <w:sz w:val="22"/>
          <w:szCs w:val="22"/>
        </w:rPr>
        <w:tab/>
        <w:t>24 hodín</w:t>
      </w:r>
    </w:p>
    <w:bookmarkEnd w:id="0"/>
    <w:p w14:paraId="7BF1C812" w14:textId="77777777" w:rsidR="000C76F7" w:rsidRPr="00175BF0" w:rsidRDefault="00CA7210">
      <w:pPr>
        <w:widowControl w:val="0"/>
        <w:rPr>
          <w:sz w:val="22"/>
          <w:szCs w:val="22"/>
        </w:rPr>
      </w:pPr>
      <w:r w:rsidRPr="00175BF0">
        <w:rPr>
          <w:sz w:val="22"/>
          <w:szCs w:val="22"/>
        </w:rPr>
        <w:tab/>
        <w:t xml:space="preserve">40 – 50 % </w:t>
      </w:r>
      <w:r w:rsidRPr="00175BF0">
        <w:rPr>
          <w:sz w:val="22"/>
          <w:szCs w:val="22"/>
        </w:rPr>
        <w:tab/>
        <w:t>počas druhého 24-hodinového obdobia</w:t>
      </w:r>
    </w:p>
    <w:p w14:paraId="05955C78" w14:textId="77777777" w:rsidR="000C76F7" w:rsidRPr="00175BF0" w:rsidRDefault="00CA7210">
      <w:pPr>
        <w:widowControl w:val="0"/>
        <w:rPr>
          <w:sz w:val="22"/>
          <w:szCs w:val="22"/>
        </w:rPr>
      </w:pPr>
      <w:r w:rsidRPr="00175BF0">
        <w:rPr>
          <w:sz w:val="22"/>
          <w:szCs w:val="22"/>
        </w:rPr>
        <w:t>Kyslík je pri koncentráciách viac ako 40 % po dvoch dňoch potenciálne toxický.</w:t>
      </w:r>
    </w:p>
    <w:p w14:paraId="4E0919DF" w14:textId="77777777" w:rsidR="000C76F7" w:rsidRPr="00175BF0" w:rsidRDefault="000C76F7">
      <w:pPr>
        <w:pStyle w:val="Default"/>
        <w:widowControl w:val="0"/>
        <w:rPr>
          <w:sz w:val="22"/>
          <w:szCs w:val="22"/>
        </w:rPr>
      </w:pPr>
    </w:p>
    <w:p w14:paraId="4E325548" w14:textId="77777777" w:rsidR="000C76F7" w:rsidRPr="00175BF0" w:rsidRDefault="00CA7210">
      <w:pPr>
        <w:pStyle w:val="Default"/>
        <w:widowControl w:val="0"/>
        <w:rPr>
          <w:sz w:val="22"/>
          <w:szCs w:val="22"/>
        </w:rPr>
      </w:pPr>
      <w:r w:rsidRPr="00175BF0">
        <w:rPr>
          <w:sz w:val="22"/>
          <w:szCs w:val="22"/>
        </w:rPr>
        <w:t>Novorodenci sú z týchto usmernení vylúčení, lebo pri omnoho nižšom FiO</w:t>
      </w:r>
      <w:r w:rsidRPr="00175BF0">
        <w:rPr>
          <w:sz w:val="22"/>
          <w:szCs w:val="22"/>
          <w:vertAlign w:val="subscript"/>
        </w:rPr>
        <w:t>2</w:t>
      </w:r>
      <w:r w:rsidRPr="00175BF0">
        <w:rPr>
          <w:sz w:val="22"/>
          <w:szCs w:val="22"/>
        </w:rPr>
        <w:t xml:space="preserve"> dochádza k retrolentálnej fibroplázii. Majú sa vyhľadať najnižšie účinné koncentrácie, aby sa dosiahlo dostatočné okysličovanie vhodné pre novorodencov.</w:t>
      </w:r>
    </w:p>
    <w:p w14:paraId="7BFE79C1" w14:textId="77777777" w:rsidR="000C76F7" w:rsidRPr="00175BF0" w:rsidRDefault="000C76F7">
      <w:pPr>
        <w:pStyle w:val="Default"/>
        <w:widowControl w:val="0"/>
        <w:rPr>
          <w:sz w:val="22"/>
          <w:szCs w:val="22"/>
        </w:rPr>
      </w:pPr>
    </w:p>
    <w:p w14:paraId="30DA307E" w14:textId="77777777" w:rsidR="000C76F7" w:rsidRPr="00175BF0" w:rsidRDefault="00CA7210">
      <w:pPr>
        <w:pStyle w:val="Default"/>
        <w:widowControl w:val="0"/>
        <w:numPr>
          <w:ilvl w:val="0"/>
          <w:numId w:val="8"/>
        </w:numPr>
        <w:rPr>
          <w:sz w:val="22"/>
          <w:szCs w:val="22"/>
        </w:rPr>
      </w:pPr>
      <w:bookmarkStart w:id="1" w:name="_GoBack"/>
      <w:bookmarkEnd w:id="1"/>
      <w:r w:rsidRPr="00175BF0">
        <w:rPr>
          <w:sz w:val="22"/>
          <w:szCs w:val="22"/>
        </w:rPr>
        <w:t xml:space="preserve">Spontánne dýchajúci pacienti: </w:t>
      </w:r>
    </w:p>
    <w:p w14:paraId="3D830E3E" w14:textId="77777777" w:rsidR="000C76F7" w:rsidRPr="00175BF0" w:rsidRDefault="00CA7210">
      <w:pPr>
        <w:widowControl w:val="0"/>
        <w:tabs>
          <w:tab w:val="left" w:pos="1080"/>
        </w:tabs>
        <w:rPr>
          <w:sz w:val="22"/>
          <w:szCs w:val="22"/>
        </w:rPr>
      </w:pPr>
      <w:r w:rsidRPr="00175BF0">
        <w:rPr>
          <w:sz w:val="22"/>
          <w:szCs w:val="22"/>
        </w:rPr>
        <w:t xml:space="preserve">Účinná koncentrácia kyslíka je najmenej 24 %. Bežne sa podáva minimálne 30 % kyslíka, aby sa zaistili terapeutické koncentrácie s bezpečnostnou rezervou. </w:t>
      </w:r>
    </w:p>
    <w:p w14:paraId="67C62A67" w14:textId="77777777" w:rsidR="000C76F7" w:rsidRPr="00175BF0" w:rsidRDefault="00CA7210">
      <w:pPr>
        <w:widowControl w:val="0"/>
        <w:tabs>
          <w:tab w:val="left" w:pos="1080"/>
        </w:tabs>
        <w:rPr>
          <w:sz w:val="22"/>
          <w:szCs w:val="22"/>
        </w:rPr>
      </w:pPr>
      <w:r w:rsidRPr="00175BF0">
        <w:rPr>
          <w:sz w:val="22"/>
          <w:szCs w:val="22"/>
        </w:rPr>
        <w:t xml:space="preserve">Terapia vysokou koncentráciou kyslíka (&gt; 60 %) je indikovaná na kratšiu dobu v prípade vážnej astmatickej krízy, pľúcneho tromboembolizmu, zápalu pľúc a fibrotizujúcej alveolitídy atď. </w:t>
      </w:r>
    </w:p>
    <w:p w14:paraId="38558F01" w14:textId="77777777" w:rsidR="000C76F7" w:rsidRPr="00175BF0" w:rsidRDefault="00CA7210" w:rsidP="000B6F5F">
      <w:pPr>
        <w:widowControl w:val="0"/>
        <w:tabs>
          <w:tab w:val="left" w:pos="1080"/>
        </w:tabs>
        <w:rPr>
          <w:sz w:val="22"/>
          <w:szCs w:val="22"/>
        </w:rPr>
      </w:pPr>
      <w:r w:rsidRPr="00175BF0">
        <w:rPr>
          <w:sz w:val="22"/>
          <w:szCs w:val="22"/>
        </w:rPr>
        <w:t>Nízka koncentrácia kyslíka je indikovaná na liečbu pacientov s chronickou dychovou nedostatočnosťou spôsobenou chronickou obštrukčnou poruchou dýchacích ciest alebo inými príčinami. Koncentrácia kyslíka nesmie byť vyššia ako 28 %, u niektorých pacientov môže byť nadmerná aj koncentrácia 24 %.</w:t>
      </w:r>
    </w:p>
    <w:p w14:paraId="455BEE2F" w14:textId="77777777" w:rsidR="000C76F7" w:rsidRPr="00175BF0" w:rsidRDefault="00CA7210">
      <w:pPr>
        <w:widowControl w:val="0"/>
        <w:tabs>
          <w:tab w:val="left" w:pos="1080"/>
        </w:tabs>
        <w:rPr>
          <w:sz w:val="22"/>
          <w:szCs w:val="22"/>
        </w:rPr>
      </w:pPr>
      <w:r w:rsidRPr="00175BF0">
        <w:rPr>
          <w:sz w:val="22"/>
          <w:szCs w:val="22"/>
        </w:rPr>
        <w:t xml:space="preserve">Podávanie vyšších koncentrácií kyslíka (v niektorých prípadoch až do 100 %) je možné, hoci u väčšiny podávacích zariadení je veľmi ťažké dosiahnuť koncentrácie &gt; 60 % (80 % u detí). </w:t>
      </w:r>
    </w:p>
    <w:p w14:paraId="72CD4C39" w14:textId="77777777" w:rsidR="000C76F7" w:rsidRPr="00175BF0" w:rsidRDefault="00CA7210">
      <w:pPr>
        <w:widowControl w:val="0"/>
        <w:tabs>
          <w:tab w:val="left" w:pos="1080"/>
        </w:tabs>
        <w:rPr>
          <w:sz w:val="22"/>
          <w:szCs w:val="22"/>
        </w:rPr>
      </w:pPr>
      <w:r w:rsidRPr="00175BF0">
        <w:rPr>
          <w:sz w:val="22"/>
          <w:szCs w:val="22"/>
        </w:rPr>
        <w:t xml:space="preserve">Dávka sa má upraviť podľa individuálnych potrieb pacienta, s prietokovými rýchlosťami v rozsahu od 1 do 10 litrov plynu za minútu. </w:t>
      </w:r>
    </w:p>
    <w:p w14:paraId="48F22E07" w14:textId="77777777" w:rsidR="000C76F7" w:rsidRPr="00175BF0" w:rsidRDefault="000C76F7">
      <w:pPr>
        <w:pStyle w:val="Default"/>
        <w:widowControl w:val="0"/>
        <w:rPr>
          <w:sz w:val="22"/>
          <w:szCs w:val="22"/>
        </w:rPr>
      </w:pPr>
    </w:p>
    <w:p w14:paraId="0DDC9E2F" w14:textId="77777777" w:rsidR="000C76F7" w:rsidRPr="00175BF0" w:rsidRDefault="00CA7210">
      <w:pPr>
        <w:pStyle w:val="Default"/>
        <w:widowControl w:val="0"/>
        <w:numPr>
          <w:ilvl w:val="0"/>
          <w:numId w:val="8"/>
        </w:numPr>
        <w:rPr>
          <w:sz w:val="22"/>
          <w:szCs w:val="22"/>
        </w:rPr>
      </w:pPr>
      <w:r w:rsidRPr="00175BF0">
        <w:rPr>
          <w:sz w:val="22"/>
          <w:szCs w:val="22"/>
        </w:rPr>
        <w:t xml:space="preserve">Pacienti s chronickou dychovou nedostatočnosťou: </w:t>
      </w:r>
    </w:p>
    <w:p w14:paraId="63AD2A2B" w14:textId="77777777" w:rsidR="000C76F7" w:rsidRPr="00175BF0" w:rsidRDefault="00CA7210">
      <w:pPr>
        <w:widowControl w:val="0"/>
        <w:tabs>
          <w:tab w:val="left" w:pos="1080"/>
        </w:tabs>
        <w:rPr>
          <w:sz w:val="22"/>
          <w:szCs w:val="22"/>
        </w:rPr>
      </w:pPr>
      <w:r w:rsidRPr="00175BF0">
        <w:rPr>
          <w:sz w:val="22"/>
          <w:szCs w:val="22"/>
        </w:rPr>
        <w:t>Kyslík sa musí podávať s prietokovými rýchlosťami od 0,5 do 2 litrov/minútu, rýchlosti sa majú upravovať na základe hodnôt plynov v krvi. Účinná koncentrácia kyslíka sa bude udržiavať pod úrovňou 28 % a niekedy, u pacientov trpiacich poruchami dýchania, ktorí sú závislí od hypoxie ako od stimulu dýchania, dokonca nižšie ako 24 %.</w:t>
      </w:r>
    </w:p>
    <w:p w14:paraId="05379D33" w14:textId="77777777" w:rsidR="000C76F7" w:rsidRPr="00175BF0" w:rsidRDefault="000C76F7">
      <w:pPr>
        <w:pStyle w:val="Default"/>
        <w:widowControl w:val="0"/>
        <w:rPr>
          <w:sz w:val="22"/>
          <w:szCs w:val="22"/>
        </w:rPr>
      </w:pPr>
    </w:p>
    <w:p w14:paraId="41965E61" w14:textId="77777777" w:rsidR="000C76F7" w:rsidRPr="00175BF0" w:rsidRDefault="00CA7210">
      <w:pPr>
        <w:pStyle w:val="Default"/>
        <w:widowControl w:val="0"/>
        <w:numPr>
          <w:ilvl w:val="0"/>
          <w:numId w:val="8"/>
        </w:numPr>
        <w:rPr>
          <w:sz w:val="22"/>
          <w:szCs w:val="22"/>
        </w:rPr>
      </w:pPr>
      <w:r w:rsidRPr="00175BF0">
        <w:rPr>
          <w:sz w:val="22"/>
          <w:szCs w:val="22"/>
        </w:rPr>
        <w:t>Chronická dychová nedostatočnosť spôsobená chronickou obštrukčnou chorobou pľúc (CHOCHP) alebo inými ochoreniami:</w:t>
      </w:r>
    </w:p>
    <w:p w14:paraId="40AF9990" w14:textId="77777777" w:rsidR="000C76F7" w:rsidRPr="00175BF0" w:rsidRDefault="00CA7210">
      <w:pPr>
        <w:widowControl w:val="0"/>
        <w:tabs>
          <w:tab w:val="left" w:pos="1080"/>
        </w:tabs>
        <w:rPr>
          <w:sz w:val="22"/>
          <w:szCs w:val="22"/>
        </w:rPr>
      </w:pPr>
      <w:r w:rsidRPr="00175BF0">
        <w:rPr>
          <w:sz w:val="22"/>
          <w:szCs w:val="22"/>
        </w:rPr>
        <w:t>Liečba sa upravuje na základe hodnôt krvných plynov. Parciálny tlak kyslíka v arteriálnej krvi (PaO</w:t>
      </w:r>
      <w:r w:rsidRPr="00175BF0">
        <w:rPr>
          <w:sz w:val="22"/>
          <w:szCs w:val="22"/>
          <w:vertAlign w:val="subscript"/>
        </w:rPr>
        <w:t>2</w:t>
      </w:r>
      <w:r w:rsidRPr="00175BF0">
        <w:rPr>
          <w:sz w:val="22"/>
          <w:szCs w:val="22"/>
        </w:rPr>
        <w:t xml:space="preserve">) má byť &gt; 60 mmHg (7,96 kPa) a nasýtenie arteriálnej krvi kyslíkom </w:t>
      </w:r>
      <w:r w:rsidRPr="00175BF0">
        <w:rPr>
          <w:rFonts w:ascii="Symbol" w:hAnsi="Symbol"/>
          <w:sz w:val="22"/>
          <w:szCs w:val="22"/>
        </w:rPr>
        <w:sym w:font="Symbol" w:char="F0B3"/>
      </w:r>
      <w:r w:rsidRPr="00175BF0">
        <w:rPr>
          <w:sz w:val="22"/>
          <w:szCs w:val="22"/>
        </w:rPr>
        <w:t> 90 %.</w:t>
      </w:r>
    </w:p>
    <w:p w14:paraId="2BA2F97D" w14:textId="77777777" w:rsidR="000C76F7" w:rsidRPr="00175BF0" w:rsidRDefault="00CA7210" w:rsidP="006B4740">
      <w:pPr>
        <w:widowControl w:val="0"/>
        <w:tabs>
          <w:tab w:val="left" w:pos="1080"/>
        </w:tabs>
        <w:rPr>
          <w:sz w:val="22"/>
          <w:szCs w:val="22"/>
        </w:rPr>
      </w:pPr>
      <w:r w:rsidRPr="00175BF0">
        <w:rPr>
          <w:sz w:val="22"/>
          <w:szCs w:val="22"/>
        </w:rPr>
        <w:t>Najčastejšia rýchlosť podávania je 1 až 3 litre/minútu počas 15 až 24 hodín/deň, pričom sa zahŕňa aj paradoxný spánok (čas najväčšej citlivosti na hypoxémiu počas dňa). Počas stabilnej doby ochorenia sa koncentrácie CO</w:t>
      </w:r>
      <w:r w:rsidRPr="00175BF0">
        <w:rPr>
          <w:sz w:val="22"/>
          <w:szCs w:val="22"/>
          <w:vertAlign w:val="subscript"/>
        </w:rPr>
        <w:t>2</w:t>
      </w:r>
      <w:r w:rsidRPr="00175BF0">
        <w:rPr>
          <w:sz w:val="22"/>
          <w:szCs w:val="22"/>
        </w:rPr>
        <w:t xml:space="preserve"> majú sledovať dvakrát každé 3 – 4 týždne alebo trikrát za mesiac, lebo koncentrácie CO</w:t>
      </w:r>
      <w:r w:rsidRPr="00175BF0">
        <w:rPr>
          <w:sz w:val="22"/>
          <w:szCs w:val="22"/>
          <w:vertAlign w:val="subscript"/>
        </w:rPr>
        <w:t>2</w:t>
      </w:r>
      <w:r w:rsidRPr="00175BF0">
        <w:rPr>
          <w:sz w:val="22"/>
          <w:szCs w:val="22"/>
        </w:rPr>
        <w:t xml:space="preserve"> sa môžu počas podávania kyslíka zvyšovať (hyperkapnia). </w:t>
      </w:r>
    </w:p>
    <w:p w14:paraId="2649F186" w14:textId="77777777" w:rsidR="000C76F7" w:rsidRPr="00175BF0" w:rsidRDefault="000C76F7">
      <w:pPr>
        <w:widowControl w:val="0"/>
        <w:autoSpaceDE w:val="0"/>
        <w:autoSpaceDN w:val="0"/>
        <w:adjustRightInd w:val="0"/>
        <w:rPr>
          <w:color w:val="000000"/>
          <w:sz w:val="22"/>
          <w:szCs w:val="22"/>
        </w:rPr>
      </w:pPr>
    </w:p>
    <w:p w14:paraId="7DC37599" w14:textId="77777777" w:rsidR="000C76F7" w:rsidRPr="00175BF0" w:rsidRDefault="00CA7210">
      <w:pPr>
        <w:pStyle w:val="Default"/>
        <w:widowControl w:val="0"/>
        <w:numPr>
          <w:ilvl w:val="0"/>
          <w:numId w:val="8"/>
        </w:numPr>
        <w:rPr>
          <w:sz w:val="22"/>
          <w:szCs w:val="22"/>
        </w:rPr>
      </w:pPr>
      <w:r w:rsidRPr="00175BF0">
        <w:rPr>
          <w:sz w:val="22"/>
          <w:szCs w:val="22"/>
        </w:rPr>
        <w:t xml:space="preserve">Pacienti s akútnou dychovou nedostatočnosťou: </w:t>
      </w:r>
    </w:p>
    <w:p w14:paraId="4E835934" w14:textId="77777777" w:rsidR="000C76F7" w:rsidRPr="00175BF0" w:rsidRDefault="00CA7210">
      <w:pPr>
        <w:widowControl w:val="0"/>
        <w:tabs>
          <w:tab w:val="left" w:pos="1080"/>
        </w:tabs>
        <w:rPr>
          <w:sz w:val="22"/>
          <w:szCs w:val="22"/>
        </w:rPr>
      </w:pPr>
      <w:r w:rsidRPr="00175BF0">
        <w:rPr>
          <w:sz w:val="22"/>
          <w:szCs w:val="22"/>
        </w:rPr>
        <w:t xml:space="preserve">Kyslík sa musí podávať s rýchlosťou od 0,5 do 15 litrov/minútu, prietokové rýchlosti sa majú upravovať na základe hodnôt plynov v krvi. V núdzových prípadoch sú u pacientov s ťažkými dýchacími ťažkosťami </w:t>
      </w:r>
      <w:r w:rsidRPr="00175BF0">
        <w:rPr>
          <w:sz w:val="22"/>
          <w:szCs w:val="22"/>
        </w:rPr>
        <w:lastRenderedPageBreak/>
        <w:t xml:space="preserve">potrebné značne vyššie dávky (až 60 litrov/minútu). </w:t>
      </w:r>
    </w:p>
    <w:p w14:paraId="20020C04" w14:textId="77777777" w:rsidR="000C76F7" w:rsidRPr="00175BF0" w:rsidRDefault="000C76F7">
      <w:pPr>
        <w:widowControl w:val="0"/>
        <w:autoSpaceDE w:val="0"/>
        <w:autoSpaceDN w:val="0"/>
        <w:adjustRightInd w:val="0"/>
        <w:rPr>
          <w:color w:val="000000"/>
          <w:sz w:val="22"/>
          <w:szCs w:val="22"/>
        </w:rPr>
      </w:pPr>
    </w:p>
    <w:p w14:paraId="0993AD0E" w14:textId="77777777" w:rsidR="000C76F7" w:rsidRPr="00175BF0" w:rsidRDefault="00CA7210">
      <w:pPr>
        <w:pStyle w:val="Default"/>
        <w:widowControl w:val="0"/>
        <w:numPr>
          <w:ilvl w:val="0"/>
          <w:numId w:val="8"/>
        </w:numPr>
        <w:rPr>
          <w:sz w:val="22"/>
          <w:szCs w:val="22"/>
        </w:rPr>
      </w:pPr>
      <w:r w:rsidRPr="00175BF0">
        <w:rPr>
          <w:sz w:val="22"/>
          <w:szCs w:val="22"/>
        </w:rPr>
        <w:t xml:space="preserve">Mechanicky ventilovaní pacienti: </w:t>
      </w:r>
    </w:p>
    <w:p w14:paraId="01629D06" w14:textId="77777777" w:rsidR="000C76F7" w:rsidRPr="00175BF0" w:rsidRDefault="00CA7210" w:rsidP="000B6F5F">
      <w:pPr>
        <w:widowControl w:val="0"/>
        <w:tabs>
          <w:tab w:val="left" w:pos="1080"/>
        </w:tabs>
        <w:rPr>
          <w:sz w:val="22"/>
          <w:szCs w:val="22"/>
        </w:rPr>
      </w:pPr>
      <w:r w:rsidRPr="00175BF0">
        <w:rPr>
          <w:sz w:val="22"/>
          <w:szCs w:val="22"/>
        </w:rPr>
        <w:t>Ak sa kyslík mieša s inými plynmi, podiel kyslíka v zmesi vdychovaných plynov (FiO</w:t>
      </w:r>
      <w:r w:rsidRPr="00175BF0">
        <w:rPr>
          <w:sz w:val="22"/>
          <w:szCs w:val="22"/>
          <w:vertAlign w:val="subscript"/>
        </w:rPr>
        <w:t>2</w:t>
      </w:r>
      <w:r w:rsidRPr="00175BF0">
        <w:rPr>
          <w:sz w:val="22"/>
          <w:szCs w:val="22"/>
        </w:rPr>
        <w:t>) nesmie klesnúť pod 21 %. V praxi sa ako dolná hranica používa 30 %. V prípade potreby sa podiel vdychovaného kyslíka môže zvýšiť na 100 %.</w:t>
      </w:r>
    </w:p>
    <w:p w14:paraId="3F2EA5BA" w14:textId="77777777" w:rsidR="000C76F7" w:rsidRPr="00175BF0" w:rsidRDefault="000C76F7">
      <w:pPr>
        <w:pStyle w:val="Default"/>
        <w:widowControl w:val="0"/>
        <w:rPr>
          <w:sz w:val="22"/>
          <w:szCs w:val="22"/>
        </w:rPr>
      </w:pPr>
    </w:p>
    <w:p w14:paraId="7B98B366" w14:textId="77777777" w:rsidR="000B6F5F" w:rsidRPr="00175BF0" w:rsidRDefault="00CA7210">
      <w:pPr>
        <w:pStyle w:val="Default"/>
        <w:widowControl w:val="0"/>
        <w:numPr>
          <w:ilvl w:val="0"/>
          <w:numId w:val="8"/>
        </w:numPr>
        <w:rPr>
          <w:sz w:val="22"/>
          <w:szCs w:val="22"/>
        </w:rPr>
      </w:pPr>
      <w:r w:rsidRPr="00175BF0">
        <w:rPr>
          <w:sz w:val="22"/>
          <w:szCs w:val="22"/>
        </w:rPr>
        <w:t>Pediatrická populácia:</w:t>
      </w:r>
    </w:p>
    <w:p w14:paraId="2C274BC3" w14:textId="77777777" w:rsidR="000C76F7" w:rsidRPr="00175BF0" w:rsidRDefault="00CA7210" w:rsidP="000B6F5F">
      <w:pPr>
        <w:pStyle w:val="Default"/>
        <w:widowControl w:val="0"/>
        <w:rPr>
          <w:sz w:val="22"/>
          <w:szCs w:val="22"/>
        </w:rPr>
      </w:pPr>
      <w:r w:rsidRPr="00175BF0">
        <w:rPr>
          <w:sz w:val="22"/>
          <w:szCs w:val="22"/>
        </w:rPr>
        <w:t>Novorodenec:</w:t>
      </w:r>
    </w:p>
    <w:p w14:paraId="7A924D7B" w14:textId="77777777" w:rsidR="000C76F7" w:rsidRPr="00175BF0" w:rsidRDefault="00CA7210">
      <w:pPr>
        <w:widowControl w:val="0"/>
        <w:tabs>
          <w:tab w:val="left" w:pos="1080"/>
        </w:tabs>
        <w:rPr>
          <w:sz w:val="22"/>
          <w:szCs w:val="22"/>
        </w:rPr>
      </w:pPr>
      <w:r w:rsidRPr="00175BF0">
        <w:rPr>
          <w:sz w:val="22"/>
          <w:szCs w:val="22"/>
        </w:rPr>
        <w:t>U novorodencov sa vo výnimočných prípadoch môžu podávať koncentrácie až do 100 %, ale liečba sa musí dôsledne sledovať. Majú sa vyhľadať najnižšie účinné koncentrácie na dosiahnutie dostatočnej oxygenácie. Spravidla treba pri zvážení rizika poškodenia očí (retinopatia) alebo pľúcneho kolapsu zabrániť tomu, aby koncentrácie kyslíka vo vdychovanom vzduchu neboli vyššie ako 40 %. Tlak kyslíka v arteriálnej krvi sa musí dôsledne sledovať a udržiavať na hodnotách nižších ako 13,3 kPa (100 mmHg). Treba sa vyhnúť kolísaniu nasýtenia kyslíkom. Okrem toho zabránením závažných kolísaní v prívode kyslíka sa môže znížiť riziko poškodenia očí. (Pozri aj časť 4.4).</w:t>
      </w:r>
    </w:p>
    <w:p w14:paraId="59B35920" w14:textId="77777777" w:rsidR="000C76F7" w:rsidRPr="00175BF0" w:rsidRDefault="000C76F7">
      <w:pPr>
        <w:pStyle w:val="Default"/>
        <w:widowControl w:val="0"/>
        <w:rPr>
          <w:sz w:val="22"/>
          <w:szCs w:val="22"/>
        </w:rPr>
      </w:pPr>
    </w:p>
    <w:p w14:paraId="506EFAC3" w14:textId="77777777" w:rsidR="000C76F7" w:rsidRPr="00175BF0" w:rsidRDefault="00CA7210">
      <w:pPr>
        <w:pStyle w:val="Default"/>
        <w:widowControl w:val="0"/>
        <w:numPr>
          <w:ilvl w:val="0"/>
          <w:numId w:val="8"/>
        </w:numPr>
        <w:rPr>
          <w:sz w:val="22"/>
          <w:szCs w:val="22"/>
        </w:rPr>
      </w:pPr>
      <w:r w:rsidRPr="00175BF0">
        <w:rPr>
          <w:sz w:val="22"/>
          <w:szCs w:val="22"/>
        </w:rPr>
        <w:t>Záchvatová bolesť hlavy (cluster headache):</w:t>
      </w:r>
    </w:p>
    <w:p w14:paraId="4C96F862" w14:textId="77777777" w:rsidR="000C76F7" w:rsidRPr="00175BF0" w:rsidRDefault="00CA7210">
      <w:pPr>
        <w:widowControl w:val="0"/>
        <w:tabs>
          <w:tab w:val="left" w:pos="1080"/>
        </w:tabs>
        <w:rPr>
          <w:sz w:val="22"/>
          <w:szCs w:val="22"/>
        </w:rPr>
      </w:pPr>
      <w:r w:rsidRPr="00175BF0">
        <w:rPr>
          <w:sz w:val="22"/>
          <w:szCs w:val="22"/>
        </w:rPr>
        <w:t>V prípade záchvatovej bolesti hlavy sa počas 15 minút podáva pomocou dobre tesniacej tvárovej masky 100 % kyslík s prietokovou rýchlosťou 7 litrov/minútu. Liečba sa má začať v najskoršom štádiu krízy.</w:t>
      </w:r>
    </w:p>
    <w:p w14:paraId="56C3B6DE" w14:textId="77777777" w:rsidR="000C76F7" w:rsidRPr="00175BF0" w:rsidRDefault="000C76F7">
      <w:pPr>
        <w:pStyle w:val="Default"/>
        <w:widowControl w:val="0"/>
        <w:rPr>
          <w:sz w:val="22"/>
          <w:szCs w:val="22"/>
        </w:rPr>
      </w:pPr>
    </w:p>
    <w:p w14:paraId="2D4B58BD" w14:textId="77777777" w:rsidR="000C76F7" w:rsidRPr="00175BF0" w:rsidRDefault="00CA7210">
      <w:pPr>
        <w:pStyle w:val="Default"/>
        <w:widowControl w:val="0"/>
        <w:rPr>
          <w:sz w:val="22"/>
          <w:szCs w:val="22"/>
          <w:u w:val="single"/>
        </w:rPr>
      </w:pPr>
      <w:r w:rsidRPr="00175BF0">
        <w:rPr>
          <w:sz w:val="22"/>
          <w:szCs w:val="22"/>
          <w:u w:val="single"/>
        </w:rPr>
        <w:t>Hyperbarická kyslíková terapia:</w:t>
      </w:r>
    </w:p>
    <w:p w14:paraId="3E980854" w14:textId="77777777" w:rsidR="000C76F7" w:rsidRPr="00175BF0" w:rsidRDefault="00CA7210" w:rsidP="009D50BF">
      <w:pPr>
        <w:pStyle w:val="Default"/>
        <w:widowControl w:val="0"/>
        <w:rPr>
          <w:sz w:val="22"/>
          <w:szCs w:val="22"/>
        </w:rPr>
      </w:pPr>
      <w:r w:rsidRPr="00175BF0">
        <w:rPr>
          <w:b/>
          <w:sz w:val="22"/>
          <w:szCs w:val="22"/>
        </w:rPr>
        <w:t>Dávkovanie a tlak sa majú vždy upraviť podľa klinického stavu pacienta a terapia sa má podávať len po odporúčaní lekára. Nižšie sú však uvedené niektoré odporúčania založené na aktuálnych vedomostiach.</w:t>
      </w:r>
    </w:p>
    <w:p w14:paraId="698444CC" w14:textId="77777777" w:rsidR="000C76F7" w:rsidRPr="00175BF0" w:rsidRDefault="00CA7210" w:rsidP="00F56A5D">
      <w:pPr>
        <w:pStyle w:val="Default"/>
        <w:widowControl w:val="0"/>
        <w:rPr>
          <w:sz w:val="22"/>
          <w:szCs w:val="22"/>
        </w:rPr>
      </w:pPr>
      <w:r w:rsidRPr="00175BF0">
        <w:rPr>
          <w:sz w:val="22"/>
          <w:szCs w:val="22"/>
        </w:rPr>
        <w:t xml:space="preserve">Hyperbarická kyslíková terapia sa vykonáva pri tlakoch vyšších ako 1 atmosféra (1,013 baru) od 1,4 do 3,0 atmosféry (obvykle v rozsahu od 2 do 3 atmosfér). Hyperbarický kyslík sa podáva v špeciálnej tlakovej komore. Kyslíková terapia pri vysokom tlaku sa môže podávať pomocou dobre tesniacej tvárovej masky s kapucňou zakrývajúcou hlavu alebo pomocou tracheálnej trubice. </w:t>
      </w:r>
    </w:p>
    <w:p w14:paraId="12502E7D" w14:textId="77777777" w:rsidR="00DF7CEF" w:rsidRPr="00175BF0" w:rsidRDefault="00DF7CEF">
      <w:pPr>
        <w:pStyle w:val="Default"/>
        <w:widowControl w:val="0"/>
        <w:rPr>
          <w:sz w:val="22"/>
          <w:szCs w:val="22"/>
        </w:rPr>
      </w:pPr>
    </w:p>
    <w:p w14:paraId="291425DD" w14:textId="77777777" w:rsidR="000C76F7" w:rsidRPr="00175BF0" w:rsidRDefault="00CA7210">
      <w:pPr>
        <w:pStyle w:val="Default"/>
        <w:widowControl w:val="0"/>
        <w:rPr>
          <w:sz w:val="22"/>
          <w:szCs w:val="22"/>
        </w:rPr>
      </w:pPr>
      <w:r w:rsidRPr="00175BF0">
        <w:rPr>
          <w:sz w:val="22"/>
          <w:szCs w:val="22"/>
        </w:rPr>
        <w:t>Každý liečebný zásah trvá v závislosti od indikácie 45 až 300 minút.</w:t>
      </w:r>
    </w:p>
    <w:p w14:paraId="04FD4876" w14:textId="77777777" w:rsidR="000C76F7" w:rsidRPr="00175BF0" w:rsidRDefault="00CA7210">
      <w:pPr>
        <w:pStyle w:val="Default"/>
        <w:widowControl w:val="0"/>
        <w:rPr>
          <w:sz w:val="22"/>
          <w:szCs w:val="22"/>
        </w:rPr>
      </w:pPr>
      <w:r w:rsidRPr="00175BF0">
        <w:rPr>
          <w:sz w:val="22"/>
          <w:szCs w:val="22"/>
        </w:rPr>
        <w:t>Hyperbarická kyslíková terapia akútnych stavov môže niekedy predstavovať len jedno alebo dve podávania, kým terapia chronických stavov môže znamenať až 30 alebo viac podávaní kyslíka. V prípade potreby sa môžu tieto podávania opakovať dva až tri razy za deň.</w:t>
      </w:r>
    </w:p>
    <w:p w14:paraId="03D17AB0" w14:textId="77777777" w:rsidR="000C76F7" w:rsidRPr="00175BF0" w:rsidRDefault="000C76F7">
      <w:pPr>
        <w:pStyle w:val="Default"/>
        <w:widowControl w:val="0"/>
        <w:rPr>
          <w:sz w:val="22"/>
          <w:szCs w:val="22"/>
        </w:rPr>
      </w:pPr>
    </w:p>
    <w:p w14:paraId="165C5EAC" w14:textId="77777777" w:rsidR="000C76F7" w:rsidRPr="00175BF0" w:rsidRDefault="00CA7210">
      <w:pPr>
        <w:pStyle w:val="Default"/>
        <w:widowControl w:val="0"/>
        <w:numPr>
          <w:ilvl w:val="0"/>
          <w:numId w:val="8"/>
        </w:numPr>
        <w:rPr>
          <w:sz w:val="22"/>
          <w:szCs w:val="22"/>
        </w:rPr>
      </w:pPr>
      <w:r w:rsidRPr="00175BF0">
        <w:rPr>
          <w:sz w:val="22"/>
          <w:szCs w:val="22"/>
        </w:rPr>
        <w:t xml:space="preserve">Otrava oxidom uhoľnatým: </w:t>
      </w:r>
    </w:p>
    <w:p w14:paraId="70A8B0D1" w14:textId="77777777" w:rsidR="000C76F7" w:rsidRPr="00175BF0" w:rsidRDefault="00CA7210" w:rsidP="009D50BF">
      <w:pPr>
        <w:widowControl w:val="0"/>
        <w:tabs>
          <w:tab w:val="left" w:pos="1080"/>
        </w:tabs>
        <w:rPr>
          <w:sz w:val="22"/>
          <w:szCs w:val="22"/>
        </w:rPr>
      </w:pPr>
      <w:r w:rsidRPr="00175BF0">
        <w:rPr>
          <w:sz w:val="22"/>
          <w:szCs w:val="22"/>
        </w:rPr>
        <w:t xml:space="preserve">Kyslík sa má po otrave oxidom uhoľnatým podať čo najskôr vo vysokých koncentráciách (100 %), až kým koncentrácia karboxyhemoglobínu neklesne pod nebezpečné hladiny (okolo 5 %). Hyperbarický kyslík (počnúc od 3 atmosfér) je indikovaný u pacientov s akútnou otravou CO alebo s intervalmi expozície </w:t>
      </w:r>
      <w:r w:rsidRPr="00175BF0">
        <w:rPr>
          <w:rFonts w:ascii="Symbol" w:hAnsi="Symbol"/>
          <w:sz w:val="22"/>
          <w:szCs w:val="22"/>
        </w:rPr>
        <w:sym w:font="Symbol" w:char="F0B3"/>
      </w:r>
      <w:r w:rsidRPr="00175BF0">
        <w:rPr>
          <w:sz w:val="22"/>
          <w:szCs w:val="22"/>
        </w:rPr>
        <w:t> 24 hodín. Okrem toho je hyperbarická kyslíková terapia opodstatnená u gravidných žien, pacientov so stratou vedomia alebo vyššími koncentráciami karboxyhemoglobínu. Medzi viacerými hyperbarickými kyslíkovými terapiami sa nemá používať normobarický kyslík, pretože to môže prispievať k toxicite. Použitie hyperbarického kyslíka sa môže zvážiť aj v prípade oneskorenej liečby otravy CO, a to pomocou viacerých liečebných zásahov s nízkou dávkou kyslíka.</w:t>
      </w:r>
    </w:p>
    <w:p w14:paraId="129434F2" w14:textId="77777777" w:rsidR="000C76F7" w:rsidRPr="00175BF0" w:rsidRDefault="000C76F7">
      <w:pPr>
        <w:pStyle w:val="Default"/>
        <w:widowControl w:val="0"/>
        <w:rPr>
          <w:sz w:val="22"/>
          <w:szCs w:val="22"/>
        </w:rPr>
      </w:pPr>
    </w:p>
    <w:p w14:paraId="5ABFD47F" w14:textId="77777777" w:rsidR="000C76F7" w:rsidRPr="00175BF0" w:rsidRDefault="00CA7210">
      <w:pPr>
        <w:pStyle w:val="Default"/>
        <w:widowControl w:val="0"/>
        <w:numPr>
          <w:ilvl w:val="0"/>
          <w:numId w:val="8"/>
        </w:numPr>
        <w:rPr>
          <w:sz w:val="22"/>
          <w:szCs w:val="22"/>
        </w:rPr>
      </w:pPr>
      <w:r w:rsidRPr="00175BF0">
        <w:rPr>
          <w:sz w:val="22"/>
          <w:szCs w:val="22"/>
        </w:rPr>
        <w:t>Pacienti s dekompresnou chorobou:</w:t>
      </w:r>
    </w:p>
    <w:p w14:paraId="0C47E8E7" w14:textId="77777777" w:rsidR="000C76F7" w:rsidRPr="00175BF0" w:rsidRDefault="00CA7210" w:rsidP="007E4A6A">
      <w:pPr>
        <w:widowControl w:val="0"/>
        <w:tabs>
          <w:tab w:val="left" w:pos="600"/>
        </w:tabs>
        <w:rPr>
          <w:sz w:val="22"/>
          <w:szCs w:val="22"/>
        </w:rPr>
      </w:pPr>
      <w:r w:rsidRPr="00175BF0">
        <w:rPr>
          <w:sz w:val="22"/>
          <w:szCs w:val="22"/>
        </w:rPr>
        <w:t>Odporúča sa rýchla liečba s 2,8 atmosféry, opakovaná až do desaťkrát, ak príznaky pretrvávajú.</w:t>
      </w:r>
    </w:p>
    <w:p w14:paraId="3DBE9473" w14:textId="77777777" w:rsidR="000C76F7" w:rsidRPr="00175BF0" w:rsidRDefault="000C76F7">
      <w:pPr>
        <w:pStyle w:val="Default"/>
        <w:widowControl w:val="0"/>
        <w:rPr>
          <w:sz w:val="22"/>
          <w:szCs w:val="22"/>
        </w:rPr>
      </w:pPr>
    </w:p>
    <w:p w14:paraId="5351D1E6" w14:textId="77777777" w:rsidR="000C76F7" w:rsidRPr="00175BF0" w:rsidRDefault="00CA7210">
      <w:pPr>
        <w:pStyle w:val="Default"/>
        <w:widowControl w:val="0"/>
        <w:numPr>
          <w:ilvl w:val="0"/>
          <w:numId w:val="8"/>
        </w:numPr>
        <w:rPr>
          <w:sz w:val="22"/>
          <w:szCs w:val="22"/>
        </w:rPr>
      </w:pPr>
      <w:r w:rsidRPr="00175BF0">
        <w:rPr>
          <w:sz w:val="22"/>
          <w:szCs w:val="22"/>
        </w:rPr>
        <w:t xml:space="preserve">Pacienti so vzduchovou embóliou: </w:t>
      </w:r>
    </w:p>
    <w:p w14:paraId="04EE4165" w14:textId="77777777" w:rsidR="000C76F7" w:rsidRPr="00175BF0" w:rsidRDefault="00CA7210" w:rsidP="00F56A5D">
      <w:pPr>
        <w:widowControl w:val="0"/>
        <w:tabs>
          <w:tab w:val="left" w:pos="1080"/>
        </w:tabs>
        <w:rPr>
          <w:sz w:val="22"/>
          <w:szCs w:val="22"/>
        </w:rPr>
      </w:pPr>
      <w:r w:rsidRPr="00175BF0">
        <w:rPr>
          <w:sz w:val="22"/>
          <w:szCs w:val="22"/>
        </w:rPr>
        <w:t>V tomto prípade sa dávkovanie upravuje podľa klinického stavu pacienta a hodnôt krvných plynov. Cieľovými hodnotami sú: PaO</w:t>
      </w:r>
      <w:r w:rsidRPr="00175BF0">
        <w:rPr>
          <w:sz w:val="22"/>
          <w:szCs w:val="22"/>
          <w:vertAlign w:val="subscript"/>
        </w:rPr>
        <w:t>2</w:t>
      </w:r>
      <w:r w:rsidRPr="00175BF0">
        <w:rPr>
          <w:sz w:val="22"/>
          <w:szCs w:val="22"/>
        </w:rPr>
        <w:t xml:space="preserve"> &gt; 8 kPa alebo 60 mmHg, nasýtenie hemoglobínu &gt; 90 %.</w:t>
      </w:r>
    </w:p>
    <w:p w14:paraId="434F7531" w14:textId="77777777" w:rsidR="000C76F7" w:rsidRPr="00175BF0" w:rsidRDefault="000C76F7">
      <w:pPr>
        <w:pStyle w:val="Default"/>
        <w:widowControl w:val="0"/>
        <w:ind w:left="600" w:hanging="600"/>
        <w:rPr>
          <w:sz w:val="22"/>
          <w:szCs w:val="22"/>
        </w:rPr>
      </w:pPr>
    </w:p>
    <w:p w14:paraId="5A4FA6CD" w14:textId="77777777" w:rsidR="000C76F7" w:rsidRPr="00175BF0" w:rsidRDefault="00CA7210">
      <w:pPr>
        <w:pStyle w:val="Default"/>
        <w:widowControl w:val="0"/>
        <w:numPr>
          <w:ilvl w:val="0"/>
          <w:numId w:val="8"/>
        </w:numPr>
        <w:rPr>
          <w:sz w:val="22"/>
          <w:szCs w:val="22"/>
        </w:rPr>
      </w:pPr>
      <w:r w:rsidRPr="00175BF0">
        <w:rPr>
          <w:sz w:val="22"/>
          <w:szCs w:val="22"/>
        </w:rPr>
        <w:t>Pacienti s osteorádionekrózou:</w:t>
      </w:r>
    </w:p>
    <w:p w14:paraId="3CBEE3AF" w14:textId="77777777" w:rsidR="000C76F7" w:rsidRPr="00175BF0" w:rsidRDefault="00CA7210" w:rsidP="009D50BF">
      <w:pPr>
        <w:widowControl w:val="0"/>
        <w:tabs>
          <w:tab w:val="left" w:pos="600"/>
        </w:tabs>
        <w:rPr>
          <w:sz w:val="22"/>
          <w:szCs w:val="22"/>
        </w:rPr>
      </w:pPr>
      <w:r w:rsidRPr="00175BF0">
        <w:rPr>
          <w:sz w:val="22"/>
          <w:szCs w:val="22"/>
        </w:rPr>
        <w:t xml:space="preserve">Hyperbarická kyslíková terapia pri poranení spôsobenom žiarením pozostáva z denných liečebných zásahov </w:t>
      </w:r>
      <w:r w:rsidRPr="00175BF0">
        <w:rPr>
          <w:sz w:val="22"/>
          <w:szCs w:val="22"/>
        </w:rPr>
        <w:lastRenderedPageBreak/>
        <w:t>v trvaní 90 – 120 min pri 2,0 – 2,5 atmosféry počas asi 40 dní.</w:t>
      </w:r>
    </w:p>
    <w:p w14:paraId="023188EB" w14:textId="77777777" w:rsidR="000C76F7" w:rsidRPr="00175BF0" w:rsidRDefault="000C76F7">
      <w:pPr>
        <w:pStyle w:val="Default"/>
        <w:widowControl w:val="0"/>
        <w:ind w:left="600" w:hanging="600"/>
        <w:rPr>
          <w:sz w:val="22"/>
          <w:szCs w:val="22"/>
        </w:rPr>
      </w:pPr>
    </w:p>
    <w:p w14:paraId="415E58C4" w14:textId="77777777" w:rsidR="000C76F7" w:rsidRPr="00175BF0" w:rsidRDefault="00CA7210">
      <w:pPr>
        <w:pStyle w:val="Default"/>
        <w:widowControl w:val="0"/>
        <w:numPr>
          <w:ilvl w:val="0"/>
          <w:numId w:val="8"/>
        </w:numPr>
        <w:rPr>
          <w:sz w:val="22"/>
          <w:szCs w:val="22"/>
        </w:rPr>
      </w:pPr>
      <w:r w:rsidRPr="00175BF0">
        <w:rPr>
          <w:sz w:val="22"/>
          <w:szCs w:val="22"/>
        </w:rPr>
        <w:t>Pacienti s klostrídiovou myonekrózou:</w:t>
      </w:r>
    </w:p>
    <w:p w14:paraId="5B80364A" w14:textId="77777777" w:rsidR="000C76F7" w:rsidRPr="00175BF0" w:rsidRDefault="00CA7210" w:rsidP="009D50BF">
      <w:pPr>
        <w:widowControl w:val="0"/>
        <w:tabs>
          <w:tab w:val="left" w:pos="1080"/>
        </w:tabs>
        <w:rPr>
          <w:sz w:val="22"/>
          <w:szCs w:val="22"/>
        </w:rPr>
      </w:pPr>
      <w:r w:rsidRPr="00175BF0">
        <w:rPr>
          <w:sz w:val="22"/>
          <w:szCs w:val="22"/>
        </w:rPr>
        <w:t>Odporúča sa, aby sa počas prvých 24 hodín podávala liečba počas 90 min s 3,0 atmosférami, po čom majú nasledovať liečba dvakrát denne počas 4 – 5 dní až do zistenia klinického zlepšenia.</w:t>
      </w:r>
    </w:p>
    <w:p w14:paraId="60AF929E" w14:textId="77777777" w:rsidR="000C76F7" w:rsidRPr="00175BF0" w:rsidRDefault="000C76F7">
      <w:pPr>
        <w:pStyle w:val="Default"/>
        <w:widowControl w:val="0"/>
        <w:ind w:left="360" w:hanging="360"/>
        <w:rPr>
          <w:sz w:val="22"/>
          <w:szCs w:val="22"/>
        </w:rPr>
      </w:pPr>
    </w:p>
    <w:p w14:paraId="4A989A27" w14:textId="77777777" w:rsidR="000C76F7" w:rsidRPr="00175BF0" w:rsidRDefault="00CA7210" w:rsidP="007E4A6A">
      <w:pPr>
        <w:pStyle w:val="Nadpis3"/>
        <w:keepNext w:val="0"/>
        <w:widowControl w:val="0"/>
        <w:numPr>
          <w:ilvl w:val="0"/>
          <w:numId w:val="0"/>
        </w:numPr>
        <w:rPr>
          <w:rFonts w:ascii="Times New Roman" w:hAnsi="Times New Roman"/>
          <w:b w:val="0"/>
          <w:sz w:val="22"/>
          <w:szCs w:val="22"/>
        </w:rPr>
      </w:pPr>
      <w:r w:rsidRPr="00175BF0">
        <w:rPr>
          <w:rFonts w:ascii="Times New Roman" w:hAnsi="Times New Roman"/>
          <w:b w:val="0"/>
          <w:sz w:val="22"/>
          <w:szCs w:val="22"/>
          <w:u w:val="single"/>
        </w:rPr>
        <w:t xml:space="preserve">Spôsob podávania </w:t>
      </w:r>
    </w:p>
    <w:p w14:paraId="5B5EB371" w14:textId="77777777" w:rsidR="000C76F7" w:rsidRPr="00175BF0" w:rsidRDefault="000C76F7">
      <w:pPr>
        <w:widowControl w:val="0"/>
        <w:rPr>
          <w:sz w:val="22"/>
          <w:szCs w:val="22"/>
        </w:rPr>
      </w:pPr>
    </w:p>
    <w:p w14:paraId="5B16D7C2" w14:textId="77777777" w:rsidR="000C76F7" w:rsidRPr="00175BF0" w:rsidRDefault="00CA7210">
      <w:pPr>
        <w:pStyle w:val="Nadpis4"/>
        <w:keepNext w:val="0"/>
        <w:widowControl w:val="0"/>
        <w:numPr>
          <w:ilvl w:val="0"/>
          <w:numId w:val="0"/>
        </w:numPr>
        <w:rPr>
          <w:rFonts w:ascii="Times New Roman" w:hAnsi="Times New Roman"/>
          <w:b w:val="0"/>
          <w:sz w:val="22"/>
          <w:szCs w:val="22"/>
          <w:u w:val="single"/>
        </w:rPr>
      </w:pPr>
      <w:r w:rsidRPr="00175BF0">
        <w:rPr>
          <w:rFonts w:ascii="Times New Roman" w:hAnsi="Times New Roman"/>
          <w:b w:val="0"/>
          <w:sz w:val="22"/>
          <w:szCs w:val="22"/>
          <w:u w:val="single"/>
        </w:rPr>
        <w:t>Normobarická kyslíková terapia</w:t>
      </w:r>
    </w:p>
    <w:p w14:paraId="166001EC" w14:textId="77777777" w:rsidR="000C76F7" w:rsidRPr="00175BF0" w:rsidRDefault="00CA7210" w:rsidP="009D50BF">
      <w:pPr>
        <w:widowControl w:val="0"/>
        <w:rPr>
          <w:sz w:val="22"/>
          <w:szCs w:val="22"/>
        </w:rPr>
      </w:pPr>
      <w:r w:rsidRPr="00175BF0">
        <w:rPr>
          <w:sz w:val="22"/>
          <w:szCs w:val="22"/>
        </w:rPr>
        <w:t>Kyslík sa podáva pomocou vdychovaného vzduchu, najlepšie s použitím určenej pomôcky (napr. nosového katétra alebo tvárovej masky). Prostredníctvom tejto pomôcky sa kyslík podáva s vdychovaným vzduchom. Plyn a nadbytočný kyslík následne vychádzajú z tela vo vydychovanom vzduchu a miešajú sa s okolitým vzduchom (systém „bez opätovného vdychovania“). V mnohých prípadoch sa počas anestézie používajú osobitné zariadenia so systémom s opätovným vdychovaním alebo systémom s recyklovaním tak, aby sa vydychovaný vzduch vdychoval ešte raz (systém „s opätovným vdychovaním“).</w:t>
      </w:r>
    </w:p>
    <w:p w14:paraId="7C368968" w14:textId="77777777" w:rsidR="000C76F7" w:rsidRPr="00175BF0" w:rsidRDefault="00CA7210">
      <w:pPr>
        <w:widowControl w:val="0"/>
        <w:rPr>
          <w:sz w:val="22"/>
          <w:szCs w:val="22"/>
        </w:rPr>
      </w:pPr>
      <w:r w:rsidRPr="00175BF0">
        <w:rPr>
          <w:sz w:val="22"/>
          <w:szCs w:val="22"/>
        </w:rPr>
        <w:t>Ak pacient nemôže dýchať samostatne, môže sa poskytnúť podpora dýchania umelým dýchaním.</w:t>
      </w:r>
    </w:p>
    <w:p w14:paraId="53425058" w14:textId="77777777" w:rsidR="000C76F7" w:rsidRPr="00175BF0" w:rsidRDefault="00CA7210" w:rsidP="009D50BF">
      <w:pPr>
        <w:widowControl w:val="0"/>
        <w:rPr>
          <w:sz w:val="22"/>
          <w:szCs w:val="22"/>
        </w:rPr>
      </w:pPr>
      <w:r w:rsidRPr="00175BF0">
        <w:rPr>
          <w:sz w:val="22"/>
          <w:szCs w:val="22"/>
        </w:rPr>
        <w:t>Okrem toho sa kyslík môže privádzať priamo do krvného obehu pomocou takzvaného oxygenátora. Použitie mimotelových zariadení na výmenu plynov uľahčuje okysličovanie a dekarboxyláciu bez poškodenia súvisiaceho s agresívnymi postupmi mechanickej ventilácie. Oxygenátor, ktorý funguje ako umelé pľúca, zabezpečuje lepší prenos kyslíka, a preto sa hladiny plynov v krvi udržiavajú v klinicky povolených rozsahoch. Po obnove funkcie pľúc sa mimotelový prietok krvi a plynov znižuje a prípadne aj zastaví. Toto sa stáva napr. počas chirurgických zásahov na srdci pomocou systému srdcovopľúcneho bypassu, ako aj za iných okolností, ktoré vyžadujú mimotelový obeh, vrátane akútnej respiračnej nedostatočnosti.</w:t>
      </w:r>
    </w:p>
    <w:p w14:paraId="321119A9" w14:textId="77777777" w:rsidR="000C76F7" w:rsidRPr="00175BF0" w:rsidRDefault="000C76F7">
      <w:pPr>
        <w:pStyle w:val="Nadpis4"/>
        <w:keepNext w:val="0"/>
        <w:widowControl w:val="0"/>
        <w:numPr>
          <w:ilvl w:val="0"/>
          <w:numId w:val="0"/>
        </w:numPr>
        <w:rPr>
          <w:rFonts w:ascii="Times New Roman" w:hAnsi="Times New Roman"/>
          <w:sz w:val="22"/>
          <w:szCs w:val="22"/>
        </w:rPr>
      </w:pPr>
    </w:p>
    <w:p w14:paraId="55122C21" w14:textId="77777777" w:rsidR="000C76F7" w:rsidRPr="00175BF0" w:rsidRDefault="00CA7210">
      <w:pPr>
        <w:pStyle w:val="Nadpis4"/>
        <w:keepNext w:val="0"/>
        <w:widowControl w:val="0"/>
        <w:numPr>
          <w:ilvl w:val="0"/>
          <w:numId w:val="0"/>
        </w:numPr>
        <w:rPr>
          <w:rFonts w:ascii="Times New Roman" w:hAnsi="Times New Roman"/>
          <w:b w:val="0"/>
          <w:sz w:val="22"/>
          <w:szCs w:val="22"/>
          <w:u w:val="single"/>
        </w:rPr>
      </w:pPr>
      <w:r w:rsidRPr="00175BF0">
        <w:rPr>
          <w:rFonts w:ascii="Times New Roman" w:hAnsi="Times New Roman"/>
          <w:b w:val="0"/>
          <w:sz w:val="22"/>
          <w:szCs w:val="22"/>
          <w:u w:val="single"/>
        </w:rPr>
        <w:t>Hyperbarická kyslíková terapia</w:t>
      </w:r>
    </w:p>
    <w:p w14:paraId="3533CF9F" w14:textId="77777777" w:rsidR="000C76F7" w:rsidRPr="00175BF0" w:rsidRDefault="00CA7210">
      <w:pPr>
        <w:widowControl w:val="0"/>
        <w:rPr>
          <w:sz w:val="22"/>
          <w:szCs w:val="22"/>
        </w:rPr>
      </w:pPr>
      <w:r w:rsidRPr="00175BF0">
        <w:rPr>
          <w:sz w:val="22"/>
          <w:szCs w:val="22"/>
        </w:rPr>
        <w:t>Hyperbarická kyslíková terapia sa podáva v osobitne skonštruovanej tlakovej komore, kde sa okolitý tlak dá zvýšiť až na trojnásobok atmosférického tlaku. Hyperbarická kyslíková terapia sa môže podávať pomocou dobre tesniacej tvárovej masky s kapucňou zakrývajúcou hlavu alebo pomocou tracheálnej trubice.</w:t>
      </w:r>
    </w:p>
    <w:p w14:paraId="1FB0D43D" w14:textId="77777777" w:rsidR="00DF7CEF" w:rsidRPr="002A7E76" w:rsidRDefault="00DF7CEF" w:rsidP="00DF7CEF">
      <w:pPr>
        <w:widowControl w:val="0"/>
        <w:rPr>
          <w:sz w:val="22"/>
          <w:szCs w:val="22"/>
        </w:rPr>
      </w:pPr>
    </w:p>
    <w:p w14:paraId="5DCAFAF4" w14:textId="77777777" w:rsidR="00DF7CEF" w:rsidRPr="003151D9" w:rsidRDefault="00CA7210" w:rsidP="00DF7CEF">
      <w:pPr>
        <w:widowControl w:val="0"/>
        <w:tabs>
          <w:tab w:val="left" w:pos="567"/>
        </w:tabs>
        <w:rPr>
          <w:sz w:val="22"/>
          <w:szCs w:val="22"/>
        </w:rPr>
      </w:pPr>
      <w:bookmarkStart w:id="2" w:name="_Hlk25169878"/>
      <w:r w:rsidRPr="003151D9">
        <w:rPr>
          <w:b/>
          <w:sz w:val="22"/>
          <w:szCs w:val="22"/>
        </w:rPr>
        <w:t>4.3</w:t>
      </w:r>
      <w:r w:rsidRPr="003151D9">
        <w:rPr>
          <w:b/>
          <w:sz w:val="22"/>
          <w:szCs w:val="22"/>
        </w:rPr>
        <w:tab/>
        <w:t>Kontraindikácie</w:t>
      </w:r>
    </w:p>
    <w:p w14:paraId="4F0A57D4" w14:textId="77777777" w:rsidR="00DF7CEF" w:rsidRPr="002A7E76" w:rsidRDefault="00DF7CEF" w:rsidP="00DF7CEF">
      <w:pPr>
        <w:pStyle w:val="Nadpis4"/>
        <w:keepNext w:val="0"/>
        <w:widowControl w:val="0"/>
        <w:numPr>
          <w:ilvl w:val="0"/>
          <w:numId w:val="0"/>
        </w:numPr>
        <w:rPr>
          <w:rFonts w:ascii="Times New Roman" w:hAnsi="Times New Roman"/>
          <w:sz w:val="22"/>
          <w:szCs w:val="22"/>
        </w:rPr>
      </w:pPr>
    </w:p>
    <w:p w14:paraId="5AD83D26" w14:textId="77777777" w:rsidR="00DF7CEF" w:rsidRPr="001C1EC0" w:rsidRDefault="00CA7210" w:rsidP="00DF7CEF">
      <w:pPr>
        <w:pStyle w:val="Nadpis4"/>
        <w:keepNext w:val="0"/>
        <w:widowControl w:val="0"/>
        <w:numPr>
          <w:ilvl w:val="0"/>
          <w:numId w:val="0"/>
        </w:numPr>
        <w:rPr>
          <w:rFonts w:ascii="Times New Roman" w:hAnsi="Times New Roman"/>
          <w:b w:val="0"/>
          <w:sz w:val="22"/>
          <w:szCs w:val="22"/>
          <w:u w:val="single"/>
        </w:rPr>
      </w:pPr>
      <w:r w:rsidRPr="001C1EC0">
        <w:rPr>
          <w:rFonts w:ascii="Times New Roman" w:hAnsi="Times New Roman"/>
          <w:b w:val="0"/>
          <w:sz w:val="22"/>
          <w:szCs w:val="22"/>
          <w:u w:val="single"/>
        </w:rPr>
        <w:t>Normobarická kyslíková terapia</w:t>
      </w:r>
    </w:p>
    <w:p w14:paraId="34AED28B" w14:textId="202EF07E" w:rsidR="00DF7CEF" w:rsidRPr="003151D9" w:rsidRDefault="00CA7210" w:rsidP="00DF7CEF">
      <w:pPr>
        <w:widowControl w:val="0"/>
        <w:rPr>
          <w:sz w:val="22"/>
          <w:szCs w:val="22"/>
        </w:rPr>
      </w:pPr>
      <w:r w:rsidRPr="003151D9">
        <w:rPr>
          <w:sz w:val="22"/>
          <w:szCs w:val="22"/>
        </w:rPr>
        <w:t>Neexistujú žiadne kontraindikácie.</w:t>
      </w:r>
    </w:p>
    <w:p w14:paraId="31CFDC03" w14:textId="77777777" w:rsidR="00DF7CEF" w:rsidRPr="002A7E76" w:rsidRDefault="00DF7CEF" w:rsidP="00DF7CEF">
      <w:pPr>
        <w:pStyle w:val="Nadpis4"/>
        <w:keepNext w:val="0"/>
        <w:widowControl w:val="0"/>
        <w:numPr>
          <w:ilvl w:val="0"/>
          <w:numId w:val="0"/>
        </w:numPr>
        <w:rPr>
          <w:rFonts w:ascii="Times New Roman" w:hAnsi="Times New Roman"/>
          <w:sz w:val="22"/>
          <w:szCs w:val="22"/>
        </w:rPr>
      </w:pPr>
    </w:p>
    <w:p w14:paraId="0E383DCD" w14:textId="77777777" w:rsidR="00DF7CEF" w:rsidRPr="001C1EC0" w:rsidRDefault="00CA7210" w:rsidP="00DF7CEF">
      <w:pPr>
        <w:pStyle w:val="Nadpis4"/>
        <w:keepNext w:val="0"/>
        <w:widowControl w:val="0"/>
        <w:numPr>
          <w:ilvl w:val="0"/>
          <w:numId w:val="0"/>
        </w:numPr>
        <w:rPr>
          <w:rFonts w:ascii="Times New Roman" w:hAnsi="Times New Roman"/>
          <w:b w:val="0"/>
          <w:sz w:val="22"/>
          <w:szCs w:val="22"/>
          <w:u w:val="single"/>
        </w:rPr>
      </w:pPr>
      <w:r w:rsidRPr="001C1EC0">
        <w:rPr>
          <w:rFonts w:ascii="Times New Roman" w:hAnsi="Times New Roman"/>
          <w:b w:val="0"/>
          <w:sz w:val="22"/>
          <w:szCs w:val="22"/>
          <w:u w:val="single"/>
        </w:rPr>
        <w:t>Hyperbarická kyslíková terapia</w:t>
      </w:r>
    </w:p>
    <w:p w14:paraId="1EA7ABBB" w14:textId="77777777" w:rsidR="00DF7CEF" w:rsidRPr="003151D9" w:rsidRDefault="00CA7210" w:rsidP="00DF7CEF">
      <w:pPr>
        <w:widowControl w:val="0"/>
        <w:rPr>
          <w:sz w:val="22"/>
          <w:szCs w:val="22"/>
        </w:rPr>
      </w:pPr>
      <w:r w:rsidRPr="003151D9">
        <w:rPr>
          <w:sz w:val="22"/>
          <w:szCs w:val="22"/>
        </w:rPr>
        <w:t xml:space="preserve">Jedinou absolútnou kontraindikáciou pre hyperbarickú kyslíkovú terapiu je neliečený pneumotorax </w:t>
      </w:r>
      <w:r w:rsidRPr="003151D9">
        <w:rPr>
          <w:bCs/>
          <w:sz w:val="22"/>
          <w:szCs w:val="22"/>
        </w:rPr>
        <w:t>vrátane reštrikčne liečeného pneumotoraxu (bez hrudnej drenáže)</w:t>
      </w:r>
      <w:r w:rsidRPr="003151D9">
        <w:rPr>
          <w:sz w:val="22"/>
          <w:szCs w:val="22"/>
        </w:rPr>
        <w:t>.</w:t>
      </w:r>
    </w:p>
    <w:p w14:paraId="2173D8A3" w14:textId="77777777" w:rsidR="00DF7CEF" w:rsidRPr="002A7E76"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lang w:eastAsia="ja-JP"/>
        </w:rPr>
      </w:pPr>
    </w:p>
    <w:p w14:paraId="744AA56D" w14:textId="77777777" w:rsidR="00DF7CEF" w:rsidRPr="003151D9" w:rsidRDefault="00CA7210" w:rsidP="00DF7CEF">
      <w:pPr>
        <w:widowControl w:val="0"/>
        <w:tabs>
          <w:tab w:val="left" w:pos="567"/>
        </w:tabs>
        <w:rPr>
          <w:b/>
          <w:sz w:val="22"/>
          <w:szCs w:val="22"/>
        </w:rPr>
      </w:pPr>
      <w:r w:rsidRPr="003151D9">
        <w:rPr>
          <w:b/>
          <w:sz w:val="22"/>
          <w:szCs w:val="22"/>
        </w:rPr>
        <w:t>4.4</w:t>
      </w:r>
      <w:r w:rsidRPr="003151D9">
        <w:rPr>
          <w:b/>
          <w:sz w:val="22"/>
          <w:szCs w:val="22"/>
        </w:rPr>
        <w:tab/>
        <w:t>Osobitné upozornenia a opatrenia pri používaní</w:t>
      </w:r>
    </w:p>
    <w:p w14:paraId="6EB939FC" w14:textId="77777777" w:rsidR="00DF7CEF" w:rsidRPr="002A7E76" w:rsidRDefault="00DF7CEF" w:rsidP="00DF7CEF">
      <w:pPr>
        <w:widowControl w:val="0"/>
        <w:tabs>
          <w:tab w:val="left" w:pos="567"/>
        </w:tabs>
        <w:rPr>
          <w:b/>
          <w:sz w:val="22"/>
          <w:szCs w:val="22"/>
          <w:lang w:val="it-IT" w:eastAsia="ja-JP"/>
        </w:rPr>
      </w:pPr>
    </w:p>
    <w:p w14:paraId="52F26E42" w14:textId="5D89974F" w:rsidR="00DF7CEF" w:rsidRPr="003151D9" w:rsidRDefault="00CA7210" w:rsidP="00DF7CEF">
      <w:pPr>
        <w:widowControl w:val="0"/>
        <w:rPr>
          <w:sz w:val="22"/>
          <w:szCs w:val="22"/>
        </w:rPr>
      </w:pPr>
      <w:r w:rsidRPr="003151D9">
        <w:rPr>
          <w:sz w:val="22"/>
          <w:szCs w:val="22"/>
        </w:rPr>
        <w:t xml:space="preserve">U pacientov s respiračným zlyhaním, ktorí </w:t>
      </w:r>
      <w:r w:rsidR="0047037C">
        <w:rPr>
          <w:sz w:val="22"/>
          <w:szCs w:val="22"/>
        </w:rPr>
        <w:t>potrebujú k stimulácii dýchania hypoxickú terapiu</w:t>
      </w:r>
      <w:r w:rsidRPr="003151D9">
        <w:rPr>
          <w:sz w:val="22"/>
          <w:szCs w:val="22"/>
        </w:rPr>
        <w:t xml:space="preserve">, </w:t>
      </w:r>
      <w:r w:rsidR="00B80347">
        <w:rPr>
          <w:sz w:val="22"/>
          <w:szCs w:val="22"/>
        </w:rPr>
        <w:t>by sa mali</w:t>
      </w:r>
      <w:r w:rsidRPr="003151D9">
        <w:rPr>
          <w:sz w:val="22"/>
          <w:szCs w:val="22"/>
        </w:rPr>
        <w:t xml:space="preserve"> použiť nízke koncentrácie kyslíka. V takých prípadoch je potrebné dôsledné sledovanie liečby meraním tlaku kyslíka v arteriálnej krvi (PaO</w:t>
      </w:r>
      <w:r w:rsidRPr="003151D9">
        <w:rPr>
          <w:sz w:val="22"/>
          <w:szCs w:val="22"/>
          <w:vertAlign w:val="subscript"/>
        </w:rPr>
        <w:t>2</w:t>
      </w:r>
      <w:r w:rsidRPr="003151D9">
        <w:rPr>
          <w:sz w:val="22"/>
          <w:szCs w:val="22"/>
        </w:rPr>
        <w:t>) alebo pulzoxymetriou (nasýtenie arteriálnej krvi kyslíkom (SpO</w:t>
      </w:r>
      <w:r w:rsidRPr="003151D9">
        <w:rPr>
          <w:sz w:val="22"/>
          <w:szCs w:val="22"/>
          <w:vertAlign w:val="subscript"/>
        </w:rPr>
        <w:t>2</w:t>
      </w:r>
      <w:r w:rsidRPr="003151D9">
        <w:rPr>
          <w:sz w:val="22"/>
          <w:szCs w:val="22"/>
        </w:rPr>
        <w:t>)) a klinické vyšetrenie.</w:t>
      </w:r>
    </w:p>
    <w:p w14:paraId="397CC19A" w14:textId="77777777" w:rsidR="00DF7CEF" w:rsidRPr="002A7E76" w:rsidRDefault="00DF7CEF" w:rsidP="00DF7CEF">
      <w:pPr>
        <w:widowControl w:val="0"/>
        <w:rPr>
          <w:sz w:val="22"/>
          <w:szCs w:val="22"/>
        </w:rPr>
      </w:pPr>
    </w:p>
    <w:p w14:paraId="021C12CE" w14:textId="2F265906" w:rsidR="00DF7CEF" w:rsidRPr="003151D9" w:rsidRDefault="00CA7210" w:rsidP="001C1EC0">
      <w:pPr>
        <w:widowControl w:val="0"/>
        <w:rPr>
          <w:sz w:val="22"/>
          <w:szCs w:val="22"/>
        </w:rPr>
      </w:pPr>
      <w:r w:rsidRPr="003151D9">
        <w:rPr>
          <w:sz w:val="22"/>
          <w:szCs w:val="22"/>
        </w:rPr>
        <w:t xml:space="preserve">Vysoké koncentrácie kyslíka by sa mali podávať </w:t>
      </w:r>
      <w:r w:rsidR="0047037C">
        <w:rPr>
          <w:sz w:val="22"/>
          <w:szCs w:val="22"/>
        </w:rPr>
        <w:t xml:space="preserve">čo </w:t>
      </w:r>
      <w:r w:rsidRPr="003151D9">
        <w:rPr>
          <w:sz w:val="22"/>
          <w:szCs w:val="22"/>
        </w:rPr>
        <w:t>najkratší možný čas potrebný na dosiahnutie požadovaného výsledku, pričom je potrebné opakovane kontrolovať arteriálny tlak plynu (PaO2) alebo periférnu saturáciu hemoglobínu kyslíkom (SpO2) a vykonať klinické vyšetrenie.</w:t>
      </w:r>
    </w:p>
    <w:p w14:paraId="0A0A24DB" w14:textId="77777777" w:rsidR="00DF7CEF" w:rsidRPr="002A7E76" w:rsidRDefault="00DF7CEF" w:rsidP="001C1EC0">
      <w:pPr>
        <w:widowControl w:val="0"/>
        <w:rPr>
          <w:sz w:val="22"/>
          <w:szCs w:val="22"/>
          <w:u w:val="single"/>
        </w:rPr>
      </w:pPr>
    </w:p>
    <w:p w14:paraId="4234ABFE" w14:textId="77777777" w:rsidR="00DF7CEF" w:rsidRPr="003151D9" w:rsidRDefault="00CA7210" w:rsidP="00DF7CEF">
      <w:pPr>
        <w:widowControl w:val="0"/>
        <w:rPr>
          <w:sz w:val="22"/>
          <w:szCs w:val="22"/>
          <w:u w:val="single"/>
        </w:rPr>
      </w:pPr>
      <w:r w:rsidRPr="003151D9">
        <w:rPr>
          <w:sz w:val="22"/>
          <w:szCs w:val="22"/>
          <w:u w:val="single"/>
        </w:rPr>
        <w:t>Pacienti s rizikom hyperkapnického respiračného zlyhania</w:t>
      </w:r>
    </w:p>
    <w:p w14:paraId="79B71636" w14:textId="08E7211F" w:rsidR="00DF7CEF" w:rsidRPr="003151D9" w:rsidRDefault="00CA7210" w:rsidP="00DF7CEF">
      <w:pPr>
        <w:widowControl w:val="0"/>
        <w:rPr>
          <w:sz w:val="22"/>
          <w:szCs w:val="22"/>
        </w:rPr>
      </w:pPr>
      <w:r w:rsidRPr="003151D9">
        <w:rPr>
          <w:sz w:val="22"/>
          <w:szCs w:val="22"/>
        </w:rPr>
        <w:t>Zvlášť opatrne je potrebné postupovať u pacientov s nízkou citlivosťou na oxid uhličitý v arteriálnej krvi alebo s rizikom hyperkapnického respiračného zlyhania (</w:t>
      </w:r>
      <w:r w:rsidRPr="009811F7">
        <w:rPr>
          <w:sz w:val="22"/>
          <w:szCs w:val="22"/>
        </w:rPr>
        <w:t>hypoxického záchvatu)</w:t>
      </w:r>
      <w:r w:rsidRPr="003151D9">
        <w:rPr>
          <w:sz w:val="22"/>
          <w:szCs w:val="22"/>
        </w:rPr>
        <w:t xml:space="preserve"> (napr. u pacientov s chronickou obštrukčnou chorobou pľúc (CHOCHP), cystickou fibrózou, patologickou obezitou, deformitami hrudnej steny, nervovo-svalovými poruchami, predávkovaním liekmi</w:t>
      </w:r>
      <w:r w:rsidR="00F14270">
        <w:rPr>
          <w:sz w:val="22"/>
          <w:szCs w:val="22"/>
        </w:rPr>
        <w:t xml:space="preserve">, ktoré spôsobujú </w:t>
      </w:r>
      <w:r w:rsidRPr="003151D9">
        <w:rPr>
          <w:sz w:val="22"/>
          <w:szCs w:val="22"/>
        </w:rPr>
        <w:t xml:space="preserve">útlm dýchania) a u pacientov s respiračným zlyhaním vyvolaným liekmi (opioidmi, barbiturátmi), pretože u týchto pacientov by </w:t>
      </w:r>
      <w:r w:rsidRPr="003151D9">
        <w:rPr>
          <w:sz w:val="22"/>
          <w:szCs w:val="22"/>
        </w:rPr>
        <w:lastRenderedPageBreak/>
        <w:t>podávanie kyslíka mohlo viesť k ďalšiemu zhoršeniu respiračného zlyhania v dôsledku hyperkapnie spôsobenej vysokými hladinami oxidu uhličitého v krvi, ktoré neutralizujú účinky kyslíka na receptory. Doplnkové podávanie kyslíka môže spôsobiť útlm dýchania a zvýšenie PaCO</w:t>
      </w:r>
      <w:r w:rsidRPr="003151D9">
        <w:rPr>
          <w:sz w:val="22"/>
          <w:szCs w:val="22"/>
          <w:vertAlign w:val="subscript"/>
        </w:rPr>
        <w:t>2</w:t>
      </w:r>
      <w:r w:rsidRPr="003151D9">
        <w:rPr>
          <w:sz w:val="22"/>
          <w:szCs w:val="22"/>
        </w:rPr>
        <w:t xml:space="preserve"> s následnou symptomatickou respiračnou acidózou (pozri časť 4.8). U týchto pacientov by mala byť kyslíková terapia starostlivo titrovaná. Cieľová saturácia kyslíka, ktorá má byť dosiahnutá, môže byť nižšia ako u iných pacientov, a kyslík by sa mal podávať s nižšou prietokovou rýchlosťou. </w:t>
      </w:r>
    </w:p>
    <w:p w14:paraId="7FDC1C8F" w14:textId="77777777" w:rsidR="00DF7CEF" w:rsidRPr="002A7E76" w:rsidRDefault="00DF7CEF" w:rsidP="00DF7CEF">
      <w:pPr>
        <w:widowControl w:val="0"/>
        <w:rPr>
          <w:sz w:val="22"/>
          <w:szCs w:val="22"/>
          <w:u w:val="single"/>
        </w:rPr>
      </w:pPr>
    </w:p>
    <w:p w14:paraId="3A409F66" w14:textId="77777777" w:rsidR="00DF7CEF" w:rsidRPr="003151D9" w:rsidRDefault="00CA7210" w:rsidP="00DF7CEF">
      <w:pPr>
        <w:widowControl w:val="0"/>
        <w:rPr>
          <w:sz w:val="22"/>
          <w:szCs w:val="22"/>
          <w:u w:val="single"/>
        </w:rPr>
      </w:pPr>
      <w:r w:rsidRPr="003151D9">
        <w:rPr>
          <w:sz w:val="22"/>
          <w:szCs w:val="22"/>
          <w:u w:val="single"/>
        </w:rPr>
        <w:t>Osobitné opatrenia u pacientov s poškodením pľúc bleomycínom</w:t>
      </w:r>
    </w:p>
    <w:p w14:paraId="5C2FD2DC" w14:textId="77777777" w:rsidR="00DF7CEF" w:rsidRPr="003151D9" w:rsidRDefault="00CA7210" w:rsidP="00DF7CEF">
      <w:pPr>
        <w:rPr>
          <w:rFonts w:eastAsia="Calibri"/>
          <w:sz w:val="22"/>
          <w:szCs w:val="22"/>
        </w:rPr>
      </w:pPr>
      <w:r w:rsidRPr="003151D9">
        <w:rPr>
          <w:sz w:val="22"/>
          <w:szCs w:val="22"/>
        </w:rPr>
        <w:t>Toxicita pľúc pri terapii vysokými dávkami kyslíka môže spôsobiť poškodenie pľúc, a to aj ak sa kyslík podáva niekoľko rokov po úvodnom poškodení pľúc bleomycínom, a cieľová saturácia kyslíka, ktorá má byť dosiahnutá, môže byť nižšia než u iných pacientov (pozri časť 4.5).</w:t>
      </w:r>
    </w:p>
    <w:p w14:paraId="31B934B7" w14:textId="77777777" w:rsidR="00DF7CEF" w:rsidRPr="002A7E76" w:rsidRDefault="00DF7CEF" w:rsidP="00DF7CEF">
      <w:pPr>
        <w:widowControl w:val="0"/>
        <w:rPr>
          <w:sz w:val="22"/>
          <w:szCs w:val="22"/>
          <w:u w:val="single"/>
        </w:rPr>
      </w:pPr>
    </w:p>
    <w:p w14:paraId="29280E73" w14:textId="77777777" w:rsidR="00DF7CEF" w:rsidRPr="003151D9" w:rsidRDefault="00CA7210" w:rsidP="00DF7CEF">
      <w:pPr>
        <w:widowControl w:val="0"/>
        <w:rPr>
          <w:sz w:val="22"/>
          <w:szCs w:val="22"/>
        </w:rPr>
      </w:pPr>
      <w:r w:rsidRPr="003151D9">
        <w:rPr>
          <w:sz w:val="22"/>
          <w:szCs w:val="22"/>
          <w:u w:val="single"/>
        </w:rPr>
        <w:t>Pediatrická populácia</w:t>
      </w:r>
    </w:p>
    <w:p w14:paraId="00BF0D93" w14:textId="42A40D9C" w:rsidR="00DF7CEF" w:rsidRPr="003151D9" w:rsidRDefault="00CA7210" w:rsidP="00DF7CEF">
      <w:pPr>
        <w:widowControl w:val="0"/>
        <w:rPr>
          <w:sz w:val="22"/>
          <w:szCs w:val="22"/>
        </w:rPr>
      </w:pPr>
      <w:r w:rsidRPr="003151D9">
        <w:rPr>
          <w:sz w:val="22"/>
          <w:szCs w:val="22"/>
        </w:rPr>
        <w:t xml:space="preserve">Vzhľadom na vyššiu citlivosť novorodencov na </w:t>
      </w:r>
      <w:r w:rsidR="001C4F1C">
        <w:rPr>
          <w:sz w:val="22"/>
          <w:szCs w:val="22"/>
        </w:rPr>
        <w:t>suplementovaný</w:t>
      </w:r>
      <w:r w:rsidRPr="003151D9">
        <w:rPr>
          <w:sz w:val="22"/>
          <w:szCs w:val="22"/>
        </w:rPr>
        <w:t xml:space="preserve"> kyslík by sa v záujme dosiahnutia adekvátnej oxygenácie vhodnej pre novorodencov mala stanoviť najnižšia účinná koncentrácia kyslíka (pozri časť 4.2). U predčasne narodených detí a novorodencov môže zvýšený PaO</w:t>
      </w:r>
      <w:r w:rsidRPr="003151D9">
        <w:rPr>
          <w:sz w:val="22"/>
          <w:szCs w:val="22"/>
          <w:vertAlign w:val="subscript"/>
        </w:rPr>
        <w:t>2</w:t>
      </w:r>
      <w:r w:rsidRPr="003151D9">
        <w:rPr>
          <w:sz w:val="22"/>
          <w:szCs w:val="22"/>
        </w:rPr>
        <w:t xml:space="preserve"> viesť k retinopatii nedonosených detí (pozri časť 4.8). U donosených alebo takmer donosených detí sa odporúča začať resuscitáciu vzduchom, nie 100 % kyslíkom. U predčasne narodených detí nie je optimálna koncentrácia kyslíka a cieľová hladina kyslíka presne známa. Ak je </w:t>
      </w:r>
      <w:r w:rsidR="001C4F1C">
        <w:rPr>
          <w:sz w:val="22"/>
          <w:szCs w:val="22"/>
        </w:rPr>
        <w:t>suplementovaný</w:t>
      </w:r>
      <w:r w:rsidRPr="003151D9">
        <w:rPr>
          <w:sz w:val="22"/>
          <w:szCs w:val="22"/>
        </w:rPr>
        <w:t xml:space="preserve"> kyslík potrebný, bude sa </w:t>
      </w:r>
      <w:r w:rsidR="001C4F1C">
        <w:rPr>
          <w:sz w:val="22"/>
          <w:szCs w:val="22"/>
        </w:rPr>
        <w:t xml:space="preserve">jeho dávka </w:t>
      </w:r>
      <w:r w:rsidRPr="003151D9">
        <w:rPr>
          <w:sz w:val="22"/>
          <w:szCs w:val="22"/>
        </w:rPr>
        <w:t>starostlivo sledovať a regulovať podľa pulzoxymetrie.</w:t>
      </w:r>
    </w:p>
    <w:p w14:paraId="3C7871EE" w14:textId="77777777" w:rsidR="00DF7CEF" w:rsidRPr="002A7E76" w:rsidRDefault="00DF7CEF" w:rsidP="00DF7CEF">
      <w:pPr>
        <w:widowControl w:val="0"/>
        <w:rPr>
          <w:sz w:val="22"/>
          <w:szCs w:val="22"/>
        </w:rPr>
      </w:pPr>
    </w:p>
    <w:p w14:paraId="73B793C5" w14:textId="77777777" w:rsidR="00DF7CEF" w:rsidRPr="003151D9" w:rsidRDefault="00CA7210" w:rsidP="001C4F1C">
      <w:pPr>
        <w:widowControl w:val="0"/>
        <w:rPr>
          <w:b/>
          <w:sz w:val="22"/>
          <w:szCs w:val="22"/>
          <w:u w:val="single"/>
        </w:rPr>
      </w:pPr>
      <w:r w:rsidRPr="003151D9">
        <w:rPr>
          <w:b/>
          <w:sz w:val="22"/>
          <w:szCs w:val="22"/>
          <w:u w:val="single"/>
        </w:rPr>
        <w:t>Hyperbarická kyslíková terapia (HBOT)</w:t>
      </w:r>
    </w:p>
    <w:p w14:paraId="64ACEFD7" w14:textId="7A838350" w:rsidR="00DF7CEF" w:rsidRPr="003151D9" w:rsidRDefault="00CA7210" w:rsidP="001C1EC0">
      <w:pPr>
        <w:widowControl w:val="0"/>
        <w:rPr>
          <w:sz w:val="22"/>
          <w:szCs w:val="22"/>
        </w:rPr>
      </w:pPr>
      <w:r w:rsidRPr="003151D9">
        <w:rPr>
          <w:sz w:val="22"/>
          <w:szCs w:val="22"/>
        </w:rPr>
        <w:t>Hyperbarickú kyslíkovú terapiu musia podávať kvalifikovaní pracovníci na špecializovaných pracoviskách, ktorí poznajú vhodné opatrenia pri podávaní hyperbarickej liečby a majú vybavenie na ich zaistenie.</w:t>
      </w:r>
    </w:p>
    <w:p w14:paraId="5979EDEF" w14:textId="22518163" w:rsidR="00DF7CEF" w:rsidRPr="003151D9" w:rsidRDefault="00CA7210" w:rsidP="001C1EC0">
      <w:pPr>
        <w:widowControl w:val="0"/>
        <w:rPr>
          <w:sz w:val="22"/>
          <w:szCs w:val="22"/>
        </w:rPr>
      </w:pPr>
      <w:r w:rsidRPr="003151D9">
        <w:rPr>
          <w:sz w:val="22"/>
          <w:szCs w:val="22"/>
        </w:rPr>
        <w:t xml:space="preserve">Kompresná a dekompresná liečba sa musí rozvrhnúť tak, aby sa minimalizovalo riziko poškodenia spôsobeného tlakom (barotrauma). </w:t>
      </w:r>
    </w:p>
    <w:p w14:paraId="35A9DA11" w14:textId="77777777" w:rsidR="00DF7CEF" w:rsidRPr="003151D9" w:rsidRDefault="00CA7210" w:rsidP="00DF7CEF">
      <w:pPr>
        <w:widowControl w:val="0"/>
        <w:jc w:val="both"/>
        <w:rPr>
          <w:sz w:val="22"/>
          <w:szCs w:val="22"/>
        </w:rPr>
      </w:pPr>
      <w:r w:rsidRPr="003151D9">
        <w:rPr>
          <w:sz w:val="22"/>
          <w:szCs w:val="22"/>
        </w:rPr>
        <w:t xml:space="preserve">Počas HBOT v komore sa môže prejaviť úzkosť zo stiesnených priestorov a klaustrofóbia. U pacientov s klaustrofóbiou, závažnou úzkosťou a psychózou je potrebné dôkladne zvážiť pomer prínosu a rizika HBOT. </w:t>
      </w:r>
    </w:p>
    <w:p w14:paraId="501F9BC3" w14:textId="77777777" w:rsidR="00DF7CEF" w:rsidRPr="002A7E76" w:rsidRDefault="00DF7CEF" w:rsidP="00DF7CEF">
      <w:pPr>
        <w:jc w:val="both"/>
        <w:rPr>
          <w:sz w:val="22"/>
          <w:szCs w:val="22"/>
          <w:lang w:eastAsia="en-US"/>
        </w:rPr>
      </w:pPr>
    </w:p>
    <w:p w14:paraId="67A75CA8" w14:textId="77777777" w:rsidR="00DF7CEF" w:rsidRPr="003151D9" w:rsidRDefault="00CA7210" w:rsidP="00261E13">
      <w:pPr>
        <w:rPr>
          <w:rFonts w:eastAsia="Calibri"/>
          <w:sz w:val="22"/>
          <w:szCs w:val="22"/>
        </w:rPr>
      </w:pPr>
      <w:r w:rsidRPr="003151D9">
        <w:rPr>
          <w:sz w:val="22"/>
          <w:szCs w:val="22"/>
          <w:u w:val="single"/>
        </w:rPr>
        <w:t xml:space="preserve">Diabetickí pacienti </w:t>
      </w:r>
    </w:p>
    <w:p w14:paraId="1A9A8A8D" w14:textId="77777777" w:rsidR="00DF7CEF" w:rsidRPr="003151D9" w:rsidRDefault="00CA7210" w:rsidP="001C1EC0">
      <w:pPr>
        <w:rPr>
          <w:rFonts w:eastAsia="Calibri"/>
          <w:sz w:val="22"/>
          <w:szCs w:val="22"/>
        </w:rPr>
      </w:pPr>
      <w:r w:rsidRPr="003151D9">
        <w:rPr>
          <w:sz w:val="22"/>
          <w:szCs w:val="22"/>
        </w:rPr>
        <w:t>HBOT môže narušiť metabolizmus glukózy. Vazokonstrikčné účinky hyperbarickej liečby môžu navyše zhoršiť subkutánne vstrebávanie inzulínu, v dôsledku čoho sa u pacienta prejaví hypoglykémia. Bol hlásený pokles hladiny glukózy v krvi počas HBOT. Z tohto dôvodu je u diabetických pacientov podľa možnosti potrebné vyšetriť pred HBOT hladinu glukózy v krvi.</w:t>
      </w:r>
    </w:p>
    <w:p w14:paraId="35C1FDD1" w14:textId="77777777" w:rsidR="00DF7CEF" w:rsidRPr="003151D9" w:rsidRDefault="00DF7CEF" w:rsidP="00DF7CEF">
      <w:pPr>
        <w:rPr>
          <w:rFonts w:eastAsia="Calibri"/>
          <w:sz w:val="22"/>
          <w:szCs w:val="22"/>
          <w:u w:val="single"/>
          <w:lang w:val="hr-HR" w:eastAsia="en-US"/>
        </w:rPr>
      </w:pPr>
    </w:p>
    <w:p w14:paraId="6E331669" w14:textId="77777777" w:rsidR="00DF7CEF" w:rsidRPr="003151D9" w:rsidRDefault="00CA7210" w:rsidP="00DF7CEF">
      <w:pPr>
        <w:jc w:val="both"/>
        <w:rPr>
          <w:rFonts w:eastAsia="Calibri"/>
          <w:sz w:val="22"/>
          <w:szCs w:val="22"/>
          <w:u w:val="single"/>
        </w:rPr>
      </w:pPr>
      <w:r w:rsidRPr="003151D9">
        <w:rPr>
          <w:sz w:val="22"/>
          <w:szCs w:val="22"/>
          <w:u w:val="single"/>
        </w:rPr>
        <w:t>Poruchy dýchacej sústavy</w:t>
      </w:r>
    </w:p>
    <w:p w14:paraId="38EFB208" w14:textId="77777777" w:rsidR="00DF7CEF" w:rsidRPr="003151D9" w:rsidRDefault="00CA7210" w:rsidP="00DF7CEF">
      <w:pPr>
        <w:jc w:val="both"/>
        <w:rPr>
          <w:rFonts w:eastAsia="Calibri"/>
          <w:sz w:val="22"/>
          <w:szCs w:val="22"/>
        </w:rPr>
      </w:pPr>
      <w:r w:rsidRPr="003151D9">
        <w:rPr>
          <w:sz w:val="22"/>
          <w:szCs w:val="22"/>
        </w:rPr>
        <w:t xml:space="preserve">Kvôli dekompresii sa na konci liečby v hyperbarickej komore objem plynu zvyšuje, zatiaľ čo tlak v nej sa znižuje, čo môže viesť k čiastkovému pneumotoraxu alebo zhoršeniu existujúceho pneumotoraxu. U pacienta s pneumotoraxom bez drenáže môže dekompresia spôsobiť tenzný pneumotorax. </w:t>
      </w:r>
    </w:p>
    <w:p w14:paraId="5E8DA85C" w14:textId="77777777" w:rsidR="00DF7CEF" w:rsidRPr="003151D9" w:rsidRDefault="00CA7210" w:rsidP="00DF7CEF">
      <w:pPr>
        <w:jc w:val="both"/>
        <w:rPr>
          <w:rFonts w:eastAsia="Calibri"/>
          <w:sz w:val="22"/>
          <w:szCs w:val="22"/>
        </w:rPr>
      </w:pPr>
      <w:r w:rsidRPr="003151D9">
        <w:rPr>
          <w:sz w:val="22"/>
          <w:szCs w:val="22"/>
        </w:rPr>
        <w:t>Pri pneumotoraxe sa musí pred liečbou vykonať drenáž pleurálnych dutín a drenáž môže byť potrebná aj počas HBOT (pozri časť 4.3).</w:t>
      </w:r>
    </w:p>
    <w:p w14:paraId="7B80A7E3" w14:textId="77777777" w:rsidR="00DF7CEF" w:rsidRPr="002A7E76" w:rsidRDefault="00DF7CEF" w:rsidP="00DF7CEF">
      <w:pPr>
        <w:rPr>
          <w:rFonts w:eastAsia="Calibri"/>
          <w:sz w:val="22"/>
          <w:szCs w:val="22"/>
          <w:lang w:eastAsia="en-US"/>
        </w:rPr>
      </w:pPr>
    </w:p>
    <w:p w14:paraId="11B5A0D6" w14:textId="77777777" w:rsidR="00DF7CEF" w:rsidRPr="003151D9" w:rsidRDefault="00CA7210" w:rsidP="001C1EC0">
      <w:pPr>
        <w:rPr>
          <w:rFonts w:eastAsia="Calibri"/>
          <w:sz w:val="22"/>
          <w:szCs w:val="22"/>
        </w:rPr>
      </w:pPr>
      <w:r w:rsidRPr="003151D9">
        <w:rPr>
          <w:sz w:val="22"/>
          <w:szCs w:val="22"/>
        </w:rPr>
        <w:t xml:space="preserve">Vzhľadom na riziko expanzie plynu počas dekompresnej fázy HBOT by sa navyše mal u pacientov s nedostatočne kontrolovanou astmou, pľúcnym emfyzémom, chronickou obštrukčnou chorobou pľúc (CHOCHP) a nedávnou operáciou hrudníka starostlivo zvážiť pomer prínosu a rizika HBOT. </w:t>
      </w:r>
    </w:p>
    <w:p w14:paraId="7FE7DE79" w14:textId="77777777" w:rsidR="00DF7CEF" w:rsidRPr="002A7E76" w:rsidRDefault="00DF7CEF" w:rsidP="001C1EC0">
      <w:pPr>
        <w:rPr>
          <w:sz w:val="22"/>
          <w:szCs w:val="22"/>
          <w:lang w:eastAsia="en-US"/>
        </w:rPr>
      </w:pPr>
    </w:p>
    <w:p w14:paraId="7D4EB2A7" w14:textId="77777777" w:rsidR="00DF7CEF" w:rsidRPr="003151D9" w:rsidRDefault="00CA7210" w:rsidP="00DF7CEF">
      <w:pPr>
        <w:jc w:val="both"/>
        <w:rPr>
          <w:sz w:val="22"/>
          <w:szCs w:val="22"/>
          <w:u w:val="single"/>
        </w:rPr>
      </w:pPr>
      <w:bookmarkStart w:id="3" w:name="_Hlk10813786"/>
      <w:r w:rsidRPr="003151D9">
        <w:rPr>
          <w:sz w:val="22"/>
          <w:szCs w:val="22"/>
          <w:u w:val="single"/>
        </w:rPr>
        <w:t>Koronárne choroby</w:t>
      </w:r>
    </w:p>
    <w:p w14:paraId="4F28A3AF" w14:textId="77777777" w:rsidR="00DF7CEF" w:rsidRPr="003151D9" w:rsidRDefault="00CA7210" w:rsidP="00DF7CEF">
      <w:pPr>
        <w:jc w:val="both"/>
        <w:rPr>
          <w:sz w:val="22"/>
          <w:szCs w:val="22"/>
        </w:rPr>
      </w:pPr>
      <w:r w:rsidRPr="003151D9">
        <w:rPr>
          <w:sz w:val="22"/>
          <w:szCs w:val="22"/>
        </w:rPr>
        <w:t>U pacientov s koronárnymi chorobami je potrebné dôkladne zvážiť pomer prínosu a rizika HBOT. U pacientov s akútnym koronárnym syndrómom alebo akútnym infarktom myokardu, ktorí tiež potrebujú HBOT, napríklad pri intoxikácii CO, by sa HBOT mala používať opatrne vzhľadom na vazokonstrikčný potenciál hyperoxie v koronárnom obehu.</w:t>
      </w:r>
    </w:p>
    <w:p w14:paraId="651C4385" w14:textId="77777777" w:rsidR="00DF7CEF" w:rsidRPr="002A7E76" w:rsidRDefault="00DF7CEF" w:rsidP="00DF7CEF">
      <w:pPr>
        <w:jc w:val="both"/>
        <w:rPr>
          <w:sz w:val="22"/>
          <w:szCs w:val="22"/>
          <w:lang w:eastAsia="en-US"/>
        </w:rPr>
      </w:pPr>
    </w:p>
    <w:p w14:paraId="08572215" w14:textId="77777777" w:rsidR="00DF7CEF" w:rsidRPr="003151D9" w:rsidRDefault="00CA7210" w:rsidP="001C1EC0">
      <w:pPr>
        <w:rPr>
          <w:sz w:val="22"/>
          <w:szCs w:val="22"/>
          <w:u w:val="single"/>
        </w:rPr>
      </w:pPr>
      <w:r w:rsidRPr="003151D9">
        <w:rPr>
          <w:sz w:val="22"/>
          <w:szCs w:val="22"/>
          <w:u w:val="single"/>
        </w:rPr>
        <w:t>Arteriálna hypertenzia</w:t>
      </w:r>
    </w:p>
    <w:p w14:paraId="11C32E2A" w14:textId="77777777" w:rsidR="00DF7CEF" w:rsidRPr="003151D9" w:rsidRDefault="00CA7210" w:rsidP="001C1EC0">
      <w:pPr>
        <w:rPr>
          <w:sz w:val="22"/>
          <w:szCs w:val="22"/>
        </w:rPr>
      </w:pPr>
      <w:r w:rsidRPr="003151D9">
        <w:rPr>
          <w:sz w:val="22"/>
          <w:szCs w:val="22"/>
        </w:rPr>
        <w:t xml:space="preserve">HBOT vyvoláva zvýšenie systolického aj diastolického krvného tlaku. Platí to tak pre pacientov s hypertenziou, ako aj bez nej. Vplyv na krvný tlak je vo všeobecnosti mierny. Pri hyperbarickej terapii je však </w:t>
      </w:r>
      <w:r w:rsidRPr="003151D9">
        <w:rPr>
          <w:sz w:val="22"/>
          <w:szCs w:val="22"/>
        </w:rPr>
        <w:lastRenderedPageBreak/>
        <w:t xml:space="preserve">v každom prípade potrebné postupovať opatrne u pacientov s arteriálnou hypertenziou a predovšetkým u tých, ktorí užívajú blokátory kalciového kanála a betablokátory. </w:t>
      </w:r>
    </w:p>
    <w:p w14:paraId="07CEAD05" w14:textId="77777777" w:rsidR="00DF7CEF" w:rsidRPr="002A7E76" w:rsidRDefault="00DF7CEF" w:rsidP="001C1EC0">
      <w:pPr>
        <w:rPr>
          <w:sz w:val="22"/>
          <w:szCs w:val="22"/>
          <w:lang w:eastAsia="en-US"/>
        </w:rPr>
      </w:pPr>
    </w:p>
    <w:p w14:paraId="1ED04F4B" w14:textId="77777777" w:rsidR="00DF7CEF" w:rsidRPr="003151D9" w:rsidRDefault="00CA7210" w:rsidP="00DF7CEF">
      <w:pPr>
        <w:jc w:val="both"/>
        <w:rPr>
          <w:sz w:val="22"/>
          <w:szCs w:val="22"/>
          <w:u w:val="single"/>
        </w:rPr>
      </w:pPr>
      <w:r w:rsidRPr="003151D9">
        <w:rPr>
          <w:sz w:val="22"/>
          <w:szCs w:val="22"/>
          <w:u w:val="single"/>
        </w:rPr>
        <w:t>Glaukóm, odlúpenie sietnice, aj po chirurgickej liečbe</w:t>
      </w:r>
    </w:p>
    <w:p w14:paraId="387EA5BF" w14:textId="77777777" w:rsidR="00DF7CEF" w:rsidRPr="003151D9" w:rsidRDefault="00CA7210" w:rsidP="001C1EC0">
      <w:pPr>
        <w:rPr>
          <w:sz w:val="22"/>
          <w:szCs w:val="22"/>
        </w:rPr>
      </w:pPr>
      <w:r w:rsidRPr="003151D9">
        <w:rPr>
          <w:sz w:val="22"/>
          <w:szCs w:val="22"/>
        </w:rPr>
        <w:t>Funkcia sietnice je veľmi citlivá na výkyvy koncentrácie kyslíka v hemoglobíne. Predpokladá sa, že niekoľko sprievodných faktorov, ako je zvýšená tvorba ROS (reaktívnych foriem kyslíka) alebo nerovnováha medzi prooxidačnou a antioxidačnou kapacitou, patrí medzi kľúčové faktory raného poškodenia sietnice, spolu so zníženým perfúznym očným tlakom v krvných cievach. Predpokladá sa, že miestne a dočasné obmedzené narušenie perfúzie môže byť potenciálnym zdrojom problémov u pacientov s glaukómom. U pacientov s glaukómom alebo odlúpením sietnice, a to aj po chirurgickom zákroku, je potrebné dôkladne zvážiť pomer prínosu a rizika HBOT.</w:t>
      </w:r>
    </w:p>
    <w:p w14:paraId="6DA95E62" w14:textId="77777777" w:rsidR="00DF7CEF" w:rsidRPr="002A7E76" w:rsidRDefault="00DF7CEF" w:rsidP="00DF7CEF">
      <w:pPr>
        <w:jc w:val="both"/>
        <w:rPr>
          <w:sz w:val="22"/>
          <w:szCs w:val="22"/>
          <w:lang w:eastAsia="en-US"/>
        </w:rPr>
      </w:pPr>
    </w:p>
    <w:p w14:paraId="1596D92E" w14:textId="77777777" w:rsidR="00DF7CEF" w:rsidRPr="003151D9" w:rsidRDefault="00CA7210" w:rsidP="00DF7CEF">
      <w:pPr>
        <w:jc w:val="both"/>
        <w:rPr>
          <w:sz w:val="22"/>
          <w:szCs w:val="22"/>
          <w:u w:val="single"/>
        </w:rPr>
      </w:pPr>
      <w:r w:rsidRPr="003151D9">
        <w:rPr>
          <w:sz w:val="22"/>
          <w:szCs w:val="22"/>
          <w:u w:val="single"/>
        </w:rPr>
        <w:t>Poruchy ucha, nosa a hrdla</w:t>
      </w:r>
    </w:p>
    <w:p w14:paraId="57166BB0" w14:textId="77777777" w:rsidR="00DF7CEF" w:rsidRPr="003151D9" w:rsidRDefault="00CA7210" w:rsidP="00DF7CEF">
      <w:pPr>
        <w:jc w:val="both"/>
        <w:rPr>
          <w:sz w:val="22"/>
          <w:szCs w:val="22"/>
        </w:rPr>
      </w:pPr>
      <w:r w:rsidRPr="003151D9">
        <w:rPr>
          <w:sz w:val="22"/>
          <w:szCs w:val="22"/>
        </w:rPr>
        <w:t>V súvislosti s kompresiou/dekompresiou pri HBOT je potrebná opatrnosť a dôkladné posúdenie prínosu a rizika HBOT u pacientov so sinusitídou, otitídou, chronickou rinitídou, laryngokélou, mastoidnou dutinou, vestibulárnym syndrómom, stratou sluchu alebo nedávnou operáciou stredného ucha.</w:t>
      </w:r>
    </w:p>
    <w:p w14:paraId="122E1EB3" w14:textId="77777777" w:rsidR="00DF7CEF" w:rsidRPr="002A7E76" w:rsidRDefault="00DF7CEF" w:rsidP="00DF7CEF">
      <w:pPr>
        <w:jc w:val="both"/>
        <w:rPr>
          <w:color w:val="FFFF00"/>
          <w:sz w:val="22"/>
          <w:szCs w:val="22"/>
          <w:lang w:eastAsia="en-US"/>
        </w:rPr>
      </w:pPr>
    </w:p>
    <w:p w14:paraId="0E5C71C0" w14:textId="77777777" w:rsidR="00DF7CEF" w:rsidRPr="003151D9" w:rsidRDefault="00CA7210" w:rsidP="00DF7CEF">
      <w:pPr>
        <w:jc w:val="both"/>
        <w:rPr>
          <w:sz w:val="22"/>
          <w:szCs w:val="22"/>
        </w:rPr>
      </w:pPr>
      <w:r w:rsidRPr="003151D9">
        <w:rPr>
          <w:sz w:val="22"/>
          <w:szCs w:val="22"/>
        </w:rPr>
        <w:t>Pokiaľ ide o hyperoxiu vyvolanú HBOT, pomer prínosu a rizika HBOT by sa mal dôkladne zvážiť u pacientov so:</w:t>
      </w:r>
    </w:p>
    <w:p w14:paraId="0B84997C" w14:textId="77777777" w:rsidR="00DF7CEF" w:rsidRPr="003151D9" w:rsidRDefault="00CA7210" w:rsidP="00DF7CEF">
      <w:pPr>
        <w:jc w:val="both"/>
        <w:rPr>
          <w:sz w:val="22"/>
          <w:szCs w:val="22"/>
        </w:rPr>
      </w:pPr>
      <w:r w:rsidRPr="003151D9">
        <w:rPr>
          <w:sz w:val="22"/>
          <w:szCs w:val="22"/>
        </w:rPr>
        <w:t>- záchvatmi, epilepsiou</w:t>
      </w:r>
    </w:p>
    <w:p w14:paraId="7900EF81" w14:textId="7F0E056D" w:rsidR="00DF7CEF" w:rsidRPr="003151D9" w:rsidRDefault="00CA7210" w:rsidP="00DF7CEF">
      <w:pPr>
        <w:jc w:val="both"/>
        <w:rPr>
          <w:sz w:val="22"/>
          <w:szCs w:val="22"/>
        </w:rPr>
      </w:pPr>
      <w:r w:rsidRPr="003151D9">
        <w:rPr>
          <w:sz w:val="22"/>
          <w:szCs w:val="22"/>
        </w:rPr>
        <w:t>- nekontrolovanou vysokou horúčkou</w:t>
      </w:r>
    </w:p>
    <w:bookmarkEnd w:id="3"/>
    <w:p w14:paraId="33F11050"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u w:val="single"/>
        </w:rPr>
      </w:pPr>
    </w:p>
    <w:p w14:paraId="420BAEFE" w14:textId="77777777"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u w:val="single"/>
        </w:rPr>
      </w:pPr>
      <w:bookmarkStart w:id="4" w:name="_Hlk10813829"/>
      <w:r w:rsidRPr="003151D9">
        <w:rPr>
          <w:b/>
          <w:sz w:val="22"/>
          <w:szCs w:val="22"/>
          <w:u w:val="single"/>
        </w:rPr>
        <w:t>Riziko požiaru:</w:t>
      </w:r>
    </w:p>
    <w:p w14:paraId="55452F9F" w14:textId="7F9E7B01"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3151D9">
        <w:rPr>
          <w:sz w:val="22"/>
          <w:szCs w:val="22"/>
        </w:rPr>
        <w:t>Kyslík je oxidujúci prvok, ktorý podporuje horenie. Vždy, keď sa používa kyslík, treba vziať do úvahy zvýšené riziko spontánneho vznietenia.</w:t>
      </w:r>
    </w:p>
    <w:p w14:paraId="5A40CF6F" w14:textId="77777777" w:rsidR="00DF7CEF" w:rsidRPr="003151D9" w:rsidRDefault="00CA7210" w:rsidP="001C1EC0">
      <w:pPr>
        <w:widowControl w:val="0"/>
        <w:numPr>
          <w:ilvl w:val="0"/>
          <w:numId w:val="36"/>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rPr>
          <w:sz w:val="22"/>
          <w:szCs w:val="22"/>
        </w:rPr>
      </w:pPr>
      <w:r w:rsidRPr="003151D9">
        <w:rPr>
          <w:sz w:val="22"/>
          <w:szCs w:val="22"/>
        </w:rPr>
        <w:t xml:space="preserve">Riziko požiaru v domácom prostredí: Pacientov a opatrovateľov je potrebné upozorniť aj na riziko požiaru v prítomnosti iných zdrojov vznietenia (fajčenie, plamene, iskry, varenie, rúry na pečenie atď.) a/alebo vysoko horľavých látok, najmä mastných látok (oleje, tuk, krémy, masti, lubrikanty atď.). Pri používaní kyslíka by sa na ruky a tvár alebo vnútornú časť nosa mali používať len produkty na báze vody. </w:t>
      </w:r>
    </w:p>
    <w:p w14:paraId="0362CC04" w14:textId="2827EC38" w:rsidR="00DF7CEF" w:rsidRPr="003151D9" w:rsidRDefault="00CA7210" w:rsidP="001C1EC0">
      <w:pPr>
        <w:widowControl w:val="0"/>
        <w:numPr>
          <w:ilvl w:val="0"/>
          <w:numId w:val="35"/>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rPr>
          <w:sz w:val="22"/>
          <w:szCs w:val="22"/>
        </w:rPr>
      </w:pPr>
      <w:r w:rsidRPr="003151D9">
        <w:rPr>
          <w:sz w:val="22"/>
          <w:szCs w:val="22"/>
        </w:rPr>
        <w:t>Riziko požiaru v lekárskom prostredí: toto riziko sa zvyšuje pri zákrokoch spojených s diatermiou, defibrilačnou a elektrokonverznou terapiou.</w:t>
      </w:r>
    </w:p>
    <w:p w14:paraId="00395E25" w14:textId="77777777" w:rsidR="00DF7CEF" w:rsidRPr="003151D9" w:rsidRDefault="00CA7210" w:rsidP="001C1EC0">
      <w:pPr>
        <w:widowControl w:val="0"/>
        <w:numPr>
          <w:ilvl w:val="0"/>
          <w:numId w:val="35"/>
        </w:numPr>
        <w:tabs>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rPr>
          <w:sz w:val="22"/>
          <w:szCs w:val="22"/>
        </w:rPr>
      </w:pPr>
      <w:r w:rsidRPr="003151D9">
        <w:rPr>
          <w:sz w:val="22"/>
          <w:szCs w:val="22"/>
        </w:rPr>
        <w:t>Požiar môže nastať pri otváraní ventilu (frikčné teplo).</w:t>
      </w:r>
    </w:p>
    <w:p w14:paraId="33DD56C2" w14:textId="77777777" w:rsidR="00DF7CEF" w:rsidRPr="002A7E76" w:rsidRDefault="00DF7CEF"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14:paraId="4D56157D" w14:textId="77777777"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3151D9">
        <w:rPr>
          <w:sz w:val="22"/>
          <w:szCs w:val="22"/>
        </w:rPr>
        <w:t>Pri náhodných požiaroch za prítomnosti kyslíka došlo k termálnym popáleninám.</w:t>
      </w:r>
    </w:p>
    <w:p w14:paraId="7A83296F" w14:textId="77777777" w:rsidR="00DF7CEF" w:rsidRPr="00FF3BEE" w:rsidRDefault="00DF7CEF"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14:paraId="14D97D0A" w14:textId="77777777" w:rsidR="00DF7CEF" w:rsidRPr="003151D9" w:rsidRDefault="00CA7210"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u w:val="single"/>
        </w:rPr>
      </w:pPr>
      <w:r w:rsidRPr="003151D9">
        <w:rPr>
          <w:b/>
          <w:sz w:val="22"/>
          <w:szCs w:val="22"/>
          <w:u w:val="single"/>
        </w:rPr>
        <w:t>Manipulácia s tlakovými fľašami:</w:t>
      </w:r>
    </w:p>
    <w:p w14:paraId="769EA9E4" w14:textId="77777777"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3151D9">
        <w:rPr>
          <w:sz w:val="22"/>
          <w:szCs w:val="22"/>
        </w:rPr>
        <w:t>Opatrovateľov a všetky osoby, ktoré manipulujú s tlakovými fľašami na liečebné účely, je potrebné upozorniť na potrebu opatrnej manipulácie s tlakovými fľašami, aby sa predišlo poškodeniu zariadenia, predovšetkým ventilu. Poškodenie zariadenia môže spôsobiť upchatie vývodu a/alebo zobrazenie nesprávnych informácií na manometri, ktoré sa týkajú zvyšného obsahu kyslíka a jeho podávania, čo môže viesť k podávaniu nedostatočného alebo žiadneho kyslíka.</w:t>
      </w:r>
    </w:p>
    <w:bookmarkEnd w:id="4"/>
    <w:p w14:paraId="5C00053B" w14:textId="77777777" w:rsidR="00BA25BA" w:rsidRPr="001C1EC0" w:rsidRDefault="00BA25BA" w:rsidP="00BA25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highlight w:val="lightGray"/>
        </w:rPr>
      </w:pPr>
    </w:p>
    <w:p w14:paraId="23AC40CF" w14:textId="07D5875F"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C1EC0">
        <w:rPr>
          <w:sz w:val="22"/>
          <w:szCs w:val="22"/>
          <w:highlight w:val="lightGray"/>
        </w:rPr>
        <w:t>[Uvedie sa len v SPC kryogénnych foriem]</w:t>
      </w:r>
    </w:p>
    <w:p w14:paraId="223F00FF" w14:textId="77777777"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highlight w:val="lightGray"/>
        </w:rPr>
      </w:pPr>
      <w:r w:rsidRPr="001C1EC0">
        <w:rPr>
          <w:b/>
          <w:sz w:val="22"/>
          <w:szCs w:val="22"/>
          <w:highlight w:val="lightGray"/>
        </w:rPr>
        <w:t>Omrzliny súvisiace s priamym kontaktom s tekutým kyslíkom:</w:t>
      </w:r>
    </w:p>
    <w:p w14:paraId="6615E82A" w14:textId="77777777"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2"/>
          <w:szCs w:val="22"/>
          <w:highlight w:val="lightGray"/>
        </w:rPr>
      </w:pPr>
    </w:p>
    <w:p w14:paraId="71786F91" w14:textId="77777777"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C1EC0">
        <w:rPr>
          <w:sz w:val="22"/>
          <w:szCs w:val="22"/>
          <w:highlight w:val="lightGray"/>
        </w:rPr>
        <w:t>kyslík sa mení na tekutinu približne pri teplote -183 °C.</w:t>
      </w:r>
    </w:p>
    <w:p w14:paraId="345D057D" w14:textId="77777777"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C1EC0">
        <w:rPr>
          <w:sz w:val="22"/>
          <w:szCs w:val="22"/>
          <w:highlight w:val="lightGray"/>
        </w:rPr>
        <w:t>Pri takýchto nízkych teplotách môže kontakt tekutého kyslíka s pokožkou alebo sliznicami spôsobiť omrzliny.</w:t>
      </w:r>
    </w:p>
    <w:p w14:paraId="6FA850F8" w14:textId="77777777"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C1EC0">
        <w:rPr>
          <w:sz w:val="22"/>
          <w:szCs w:val="22"/>
          <w:highlight w:val="lightGray"/>
        </w:rPr>
        <w:t>Pri manipulácii s kryogénnymi nádobami sa musia prijať osobitné bezpečnostné opatrenia:</w:t>
      </w:r>
    </w:p>
    <w:p w14:paraId="27371BA7" w14:textId="77777777"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C1EC0">
        <w:rPr>
          <w:sz w:val="22"/>
          <w:szCs w:val="22"/>
          <w:highlight w:val="lightGray"/>
        </w:rPr>
        <w:t>musí sa použiť primeraný ochranný odev (rukavice, okuliare, voľný odev a nohavice prekrývajúce topánky).</w:t>
      </w:r>
    </w:p>
    <w:p w14:paraId="32760102" w14:textId="7893A466" w:rsidR="00BA25BA" w:rsidRPr="001C1EC0" w:rsidRDefault="00BA25BA"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C1EC0">
        <w:rPr>
          <w:sz w:val="22"/>
          <w:szCs w:val="22"/>
          <w:highlight w:val="lightGray"/>
        </w:rPr>
        <w:t>Ak sa tekutý kyslík dostane do kontaktu s pokožkou alebo očami, je potrebné postihnuté oblasti umyť veľkým množstvom studenej vody alebo použiť studené obklady; v prípade takýchto poranení je potrebné okamžite vyhľadať pomoc lekára.</w:t>
      </w:r>
    </w:p>
    <w:p w14:paraId="3FE8980C" w14:textId="77777777" w:rsidR="00DF7CEF" w:rsidRPr="003151D9" w:rsidRDefault="00DF7CEF"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p>
    <w:p w14:paraId="591DE6E4" w14:textId="77777777" w:rsidR="00DF7CEF" w:rsidRPr="003151D9" w:rsidRDefault="00CA7210" w:rsidP="00DF7CEF">
      <w:pPr>
        <w:widowControl w:val="0"/>
        <w:tabs>
          <w:tab w:val="left" w:pos="567"/>
        </w:tabs>
        <w:rPr>
          <w:b/>
          <w:sz w:val="22"/>
          <w:szCs w:val="22"/>
        </w:rPr>
      </w:pPr>
      <w:r w:rsidRPr="003151D9">
        <w:rPr>
          <w:b/>
          <w:sz w:val="22"/>
          <w:szCs w:val="22"/>
        </w:rPr>
        <w:lastRenderedPageBreak/>
        <w:t>4.5</w:t>
      </w:r>
      <w:r w:rsidRPr="003151D9">
        <w:rPr>
          <w:b/>
          <w:sz w:val="22"/>
          <w:szCs w:val="22"/>
        </w:rPr>
        <w:tab/>
        <w:t>Liekové a iné interakcie</w:t>
      </w:r>
    </w:p>
    <w:p w14:paraId="6B2F8D32" w14:textId="77777777" w:rsidR="00DF7CEF" w:rsidRPr="00FF3BEE" w:rsidRDefault="00DF7CEF" w:rsidP="00DF7CEF">
      <w:pPr>
        <w:widowControl w:val="0"/>
        <w:jc w:val="both"/>
        <w:rPr>
          <w:sz w:val="22"/>
          <w:szCs w:val="22"/>
        </w:rPr>
      </w:pPr>
    </w:p>
    <w:p w14:paraId="1A48A53D" w14:textId="45175A69" w:rsidR="00DF7CEF" w:rsidRPr="003151D9" w:rsidRDefault="00CA7210" w:rsidP="001C1EC0">
      <w:pPr>
        <w:widowControl w:val="0"/>
        <w:rPr>
          <w:sz w:val="22"/>
          <w:szCs w:val="22"/>
        </w:rPr>
      </w:pPr>
      <w:r w:rsidRPr="003151D9">
        <w:rPr>
          <w:sz w:val="22"/>
          <w:szCs w:val="22"/>
        </w:rPr>
        <w:t>Vdýchnutie vysokej koncentrácie kyslíka môže zhoršiť pľúcnu toxicitu spojenú s liekmi ako bleomycín (aj keď sa kyslík podáva niekoľko rokov po pôvodnom poškodení pľúc vyvolanom bleomycínom), amiodarón, nitrofurantoín a pri intoxikácii parakvátom.</w:t>
      </w:r>
    </w:p>
    <w:p w14:paraId="6FF7C231" w14:textId="68BA56E3" w:rsidR="00DF7CEF" w:rsidRPr="003151D9" w:rsidRDefault="00CA7210" w:rsidP="001C1EC0">
      <w:pPr>
        <w:widowControl w:val="0"/>
        <w:rPr>
          <w:sz w:val="22"/>
          <w:szCs w:val="22"/>
        </w:rPr>
      </w:pPr>
      <w:bookmarkStart w:id="5" w:name="_Hlk10813962"/>
      <w:r w:rsidRPr="003151D9">
        <w:rPr>
          <w:sz w:val="22"/>
          <w:szCs w:val="22"/>
        </w:rPr>
        <w:t xml:space="preserve">, </w:t>
      </w:r>
      <w:r w:rsidR="00FB62A7">
        <w:rPr>
          <w:sz w:val="22"/>
          <w:szCs w:val="22"/>
        </w:rPr>
        <w:t>Suplementácii</w:t>
      </w:r>
      <w:r w:rsidRPr="003151D9">
        <w:rPr>
          <w:sz w:val="22"/>
          <w:szCs w:val="22"/>
        </w:rPr>
        <w:t xml:space="preserve"> kyslík</w:t>
      </w:r>
      <w:r w:rsidR="00FB62A7">
        <w:rPr>
          <w:sz w:val="22"/>
          <w:szCs w:val="22"/>
        </w:rPr>
        <w:t>om</w:t>
      </w:r>
      <w:r w:rsidRPr="003151D9">
        <w:rPr>
          <w:sz w:val="22"/>
          <w:szCs w:val="22"/>
        </w:rPr>
        <w:t xml:space="preserve"> je potrebné </w:t>
      </w:r>
      <w:r w:rsidR="00FB62A7" w:rsidRPr="003151D9">
        <w:rPr>
          <w:sz w:val="22"/>
          <w:szCs w:val="22"/>
        </w:rPr>
        <w:t xml:space="preserve">sa </w:t>
      </w:r>
      <w:r w:rsidRPr="003151D9">
        <w:rPr>
          <w:sz w:val="22"/>
          <w:szCs w:val="22"/>
        </w:rPr>
        <w:t>vyhnúť</w:t>
      </w:r>
      <w:r w:rsidR="00FB62A7">
        <w:rPr>
          <w:sz w:val="22"/>
          <w:szCs w:val="22"/>
        </w:rPr>
        <w:t>, a</w:t>
      </w:r>
      <w:r w:rsidR="00FB62A7" w:rsidRPr="003151D9">
        <w:rPr>
          <w:sz w:val="22"/>
          <w:szCs w:val="22"/>
        </w:rPr>
        <w:t>k pacient nie je hypoxemický</w:t>
      </w:r>
      <w:r w:rsidRPr="003151D9">
        <w:rPr>
          <w:sz w:val="22"/>
          <w:szCs w:val="22"/>
        </w:rPr>
        <w:t>.</w:t>
      </w:r>
    </w:p>
    <w:bookmarkEnd w:id="5"/>
    <w:p w14:paraId="0EE1B203" w14:textId="77777777" w:rsidR="00DF7CEF" w:rsidRPr="003151D9" w:rsidRDefault="00DF7CEF" w:rsidP="00875CC0">
      <w:pPr>
        <w:widowControl w:val="0"/>
        <w:rPr>
          <w:sz w:val="22"/>
          <w:szCs w:val="22"/>
        </w:rPr>
      </w:pPr>
    </w:p>
    <w:p w14:paraId="0376D943" w14:textId="77777777" w:rsidR="00DF7CEF" w:rsidRPr="003151D9" w:rsidRDefault="00CA7210">
      <w:pPr>
        <w:widowControl w:val="0"/>
        <w:rPr>
          <w:sz w:val="22"/>
          <w:szCs w:val="22"/>
        </w:rPr>
      </w:pPr>
      <w:r w:rsidRPr="003151D9">
        <w:rPr>
          <w:sz w:val="22"/>
          <w:szCs w:val="22"/>
        </w:rPr>
        <w:t>Kyslík môže tiež zhoršiť útlm dýchania vyvolaný alkoholom.</w:t>
      </w:r>
    </w:p>
    <w:p w14:paraId="01798D5A" w14:textId="77777777" w:rsidR="00DF7CEF" w:rsidRPr="00FF3BEE" w:rsidRDefault="00DF7CEF">
      <w:pPr>
        <w:widowControl w:val="0"/>
        <w:rPr>
          <w:sz w:val="22"/>
          <w:szCs w:val="22"/>
        </w:rPr>
      </w:pPr>
    </w:p>
    <w:p w14:paraId="2F30570A" w14:textId="77777777"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222222"/>
          <w:sz w:val="22"/>
          <w:szCs w:val="22"/>
        </w:rPr>
      </w:pPr>
      <w:r w:rsidRPr="003151D9">
        <w:rPr>
          <w:color w:val="222222"/>
          <w:sz w:val="22"/>
          <w:szCs w:val="22"/>
        </w:rPr>
        <w:t>V prítomnosti kyslíka podlieha oxid dusnatý rýchlej oxidácii a vytvára nadradené dusíkaté deriváty, ktoré dráždia prieduškový epitel a alveolárno-kapilárnu membránu. Hlavnou vzniknutou zlúčeninou je oxid dusičitý (NO</w:t>
      </w:r>
      <w:r w:rsidRPr="003151D9">
        <w:rPr>
          <w:color w:val="222222"/>
          <w:sz w:val="22"/>
          <w:szCs w:val="22"/>
          <w:vertAlign w:val="subscript"/>
        </w:rPr>
        <w:t>2</w:t>
      </w:r>
      <w:r w:rsidRPr="003151D9">
        <w:rPr>
          <w:color w:val="222222"/>
          <w:sz w:val="22"/>
          <w:szCs w:val="22"/>
        </w:rPr>
        <w:t>). Rýchlosť oxidácie je priamo úmerná úvodným koncentráciám oxidu dusnatého a kyslíka vo vdychovanom vzduchu a dĺžke kontaktu</w:t>
      </w:r>
      <w:bookmarkStart w:id="6" w:name="_Hlk10814099"/>
      <w:r w:rsidRPr="003151D9">
        <w:rPr>
          <w:color w:val="222222"/>
          <w:sz w:val="22"/>
          <w:szCs w:val="22"/>
        </w:rPr>
        <w:t xml:space="preserve"> medzi NO a O</w:t>
      </w:r>
      <w:r w:rsidRPr="003151D9">
        <w:rPr>
          <w:color w:val="222222"/>
          <w:sz w:val="22"/>
          <w:szCs w:val="22"/>
          <w:vertAlign w:val="subscript"/>
        </w:rPr>
        <w:t>2</w:t>
      </w:r>
      <w:r w:rsidRPr="003151D9">
        <w:rPr>
          <w:color w:val="222222"/>
          <w:sz w:val="22"/>
          <w:szCs w:val="22"/>
        </w:rPr>
        <w:t>.</w:t>
      </w:r>
    </w:p>
    <w:p w14:paraId="6C87EDF4" w14:textId="77777777"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222222"/>
          <w:sz w:val="22"/>
          <w:szCs w:val="22"/>
        </w:rPr>
      </w:pPr>
      <w:bookmarkStart w:id="7" w:name="_Hlk10814110"/>
      <w:bookmarkEnd w:id="6"/>
      <w:r w:rsidRPr="003151D9">
        <w:rPr>
          <w:color w:val="222222"/>
          <w:sz w:val="22"/>
          <w:szCs w:val="22"/>
        </w:rPr>
        <w:t>V prítomnosti iných zdrojov vznietenia (fajčenie, plamene, iskry, rúry na pečenie atď.) a/alebo vysoko horľavých látok (oleje, tuk, krémy, masti, lubrikanty atď.) hrozí riziko požiaru (pozri časť 4.4).</w:t>
      </w:r>
    </w:p>
    <w:bookmarkEnd w:id="7"/>
    <w:p w14:paraId="35C08E62"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372314A7" w14:textId="77777777" w:rsidR="00DF7CEF" w:rsidRPr="003151D9" w:rsidRDefault="00CA7210" w:rsidP="00DF7CEF">
      <w:pPr>
        <w:widowControl w:val="0"/>
        <w:numPr>
          <w:ilvl w:val="1"/>
          <w:numId w:val="4"/>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3151D9">
        <w:rPr>
          <w:b/>
          <w:sz w:val="22"/>
          <w:szCs w:val="22"/>
        </w:rPr>
        <w:t>Fertilita, gravidita a laktácia</w:t>
      </w:r>
    </w:p>
    <w:p w14:paraId="57DC1658"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lang w:eastAsia="ja-JP"/>
        </w:rPr>
      </w:pPr>
    </w:p>
    <w:p w14:paraId="31521958" w14:textId="382BFADC" w:rsidR="00DF7CEF" w:rsidRPr="003151D9" w:rsidRDefault="00CA7210" w:rsidP="00DF7CEF">
      <w:pPr>
        <w:pStyle w:val="Zkladntext2"/>
        <w:widowControl w:val="0"/>
        <w:rPr>
          <w:sz w:val="22"/>
          <w:szCs w:val="22"/>
          <w:u w:val="single"/>
        </w:rPr>
      </w:pPr>
      <w:r w:rsidRPr="003151D9">
        <w:rPr>
          <w:sz w:val="22"/>
          <w:szCs w:val="22"/>
          <w:u w:val="single"/>
        </w:rPr>
        <w:t>Gravidita</w:t>
      </w:r>
    </w:p>
    <w:p w14:paraId="35A3039C" w14:textId="1B79569B" w:rsidR="00DF7CEF" w:rsidRPr="003151D9" w:rsidRDefault="00CA7210" w:rsidP="00DF7CEF">
      <w:pPr>
        <w:widowControl w:val="0"/>
        <w:rPr>
          <w:sz w:val="22"/>
          <w:szCs w:val="22"/>
        </w:rPr>
      </w:pPr>
      <w:r w:rsidRPr="003151D9">
        <w:rPr>
          <w:sz w:val="22"/>
          <w:szCs w:val="22"/>
        </w:rPr>
        <w:t xml:space="preserve">Štúdie na zvieratách preukázali po podávaní kyslíka s vysokým tlakom a vysokými koncentráciami reprodukčnú toxicitu (pozri časť 5.3). </w:t>
      </w:r>
    </w:p>
    <w:p w14:paraId="49CE4BD1" w14:textId="77777777" w:rsidR="00DF7CEF" w:rsidRPr="003151D9" w:rsidRDefault="00CA7210" w:rsidP="00DF7CEF">
      <w:pPr>
        <w:widowControl w:val="0"/>
        <w:rPr>
          <w:sz w:val="22"/>
          <w:szCs w:val="22"/>
        </w:rPr>
      </w:pPr>
      <w:r w:rsidRPr="003151D9">
        <w:rPr>
          <w:sz w:val="22"/>
          <w:szCs w:val="22"/>
        </w:rPr>
        <w:t xml:space="preserve">Klinický význam tohto zistenia pre ľudí nie je známy. </w:t>
      </w:r>
    </w:p>
    <w:p w14:paraId="0A3F6A18" w14:textId="77777777" w:rsidR="00DF7CEF" w:rsidRPr="003151D9" w:rsidRDefault="00CA7210" w:rsidP="00DF7CEF">
      <w:pPr>
        <w:widowControl w:val="0"/>
        <w:tabs>
          <w:tab w:val="left" w:pos="5642"/>
        </w:tabs>
        <w:rPr>
          <w:sz w:val="22"/>
          <w:szCs w:val="22"/>
        </w:rPr>
      </w:pPr>
      <w:r w:rsidRPr="003151D9">
        <w:rPr>
          <w:sz w:val="22"/>
          <w:szCs w:val="22"/>
        </w:rPr>
        <w:tab/>
      </w:r>
    </w:p>
    <w:p w14:paraId="3DD5D40A" w14:textId="77777777" w:rsidR="00DF7CEF" w:rsidRPr="003151D9" w:rsidRDefault="00CA7210" w:rsidP="00DF7CEF">
      <w:pPr>
        <w:widowControl w:val="0"/>
        <w:rPr>
          <w:sz w:val="22"/>
          <w:szCs w:val="22"/>
          <w:u w:val="single"/>
        </w:rPr>
      </w:pPr>
      <w:r w:rsidRPr="003151D9">
        <w:rPr>
          <w:sz w:val="22"/>
          <w:szCs w:val="22"/>
          <w:u w:val="single"/>
        </w:rPr>
        <w:t>Normobarická kyslíková terapia</w:t>
      </w:r>
    </w:p>
    <w:p w14:paraId="4F345BBF" w14:textId="31429BD4" w:rsidR="00DF7CEF" w:rsidRPr="003151D9" w:rsidRDefault="00CA7210" w:rsidP="00DF7CEF">
      <w:pPr>
        <w:widowControl w:val="0"/>
        <w:rPr>
          <w:sz w:val="22"/>
          <w:szCs w:val="22"/>
        </w:rPr>
      </w:pPr>
      <w:r w:rsidRPr="003151D9">
        <w:rPr>
          <w:sz w:val="22"/>
          <w:szCs w:val="22"/>
        </w:rPr>
        <w:t xml:space="preserve">Normobarická terapia (tlak menej ako 0,6 atmosféry) môže byť v prípade potreby podávaná len v tehotenstve, napr. pri životne dôležitých indikáciách, u žien v kritickom stave alebo pri hypoxémii. </w:t>
      </w:r>
    </w:p>
    <w:p w14:paraId="26B09F9B" w14:textId="568584CB" w:rsidR="00DF7CEF" w:rsidRPr="003151D9" w:rsidRDefault="00CA7210" w:rsidP="00DF7CEF">
      <w:pPr>
        <w:widowControl w:val="0"/>
        <w:rPr>
          <w:sz w:val="22"/>
          <w:szCs w:val="22"/>
          <w:u w:val="single"/>
        </w:rPr>
      </w:pPr>
      <w:r w:rsidRPr="003151D9">
        <w:rPr>
          <w:sz w:val="22"/>
          <w:szCs w:val="22"/>
          <w:u w:val="single"/>
        </w:rPr>
        <w:t>Hyperbarická kyslíková terapia</w:t>
      </w:r>
    </w:p>
    <w:p w14:paraId="60E7C264" w14:textId="77777777" w:rsidR="00DF7CEF" w:rsidRPr="003151D9" w:rsidRDefault="00CA7210" w:rsidP="001C1EC0">
      <w:pPr>
        <w:pStyle w:val="Zkladntext2"/>
        <w:widowControl w:val="0"/>
        <w:jc w:val="left"/>
        <w:rPr>
          <w:bCs/>
          <w:sz w:val="22"/>
          <w:szCs w:val="22"/>
          <w:u w:val="single"/>
        </w:rPr>
      </w:pPr>
      <w:bookmarkStart w:id="8" w:name="_Hlk10541029"/>
      <w:r w:rsidRPr="003151D9">
        <w:rPr>
          <w:bCs/>
          <w:sz w:val="22"/>
          <w:szCs w:val="22"/>
        </w:rPr>
        <w:t>Množstvo zdokumentovaných skúseností s použitím HBOT u tehotných žien je obmedzené, bol však preukázaný prínos HBOT pre plod v prípade intoxikácie CO u tehotných žien. V ostatných situáciách by sa HBOT mala počas tehotenstva používať opatrne, pretože vplyv potenciálneho zvýšenia oxidačného stresu v dôsledku nadmerného kyslíka na plod nie je známy. Použitie HBOT by sa malo posúdiť u každého jedného pacienta, počas tehotenstva je však prípustné pri život ohrozujúcich indikáciách.</w:t>
      </w:r>
    </w:p>
    <w:bookmarkEnd w:id="8"/>
    <w:p w14:paraId="3619624D" w14:textId="77777777" w:rsidR="00DF7CEF" w:rsidRPr="003151D9" w:rsidRDefault="00DF7CEF" w:rsidP="00DF7CEF">
      <w:pPr>
        <w:pStyle w:val="Zkladntext2"/>
        <w:widowControl w:val="0"/>
        <w:rPr>
          <w:sz w:val="22"/>
          <w:szCs w:val="22"/>
          <w:u w:val="single"/>
        </w:rPr>
      </w:pPr>
    </w:p>
    <w:p w14:paraId="06DCF400" w14:textId="77777777" w:rsidR="00DF7CEF" w:rsidRPr="003151D9" w:rsidRDefault="00CA7210" w:rsidP="00DF7CEF">
      <w:pPr>
        <w:pStyle w:val="Zkladntext2"/>
        <w:widowControl w:val="0"/>
        <w:rPr>
          <w:sz w:val="22"/>
          <w:szCs w:val="22"/>
          <w:u w:val="single"/>
        </w:rPr>
      </w:pPr>
      <w:r w:rsidRPr="003151D9">
        <w:rPr>
          <w:sz w:val="22"/>
          <w:szCs w:val="22"/>
          <w:u w:val="single"/>
        </w:rPr>
        <w:t>Dojčenie</w:t>
      </w:r>
    </w:p>
    <w:p w14:paraId="6589572D" w14:textId="77777777" w:rsidR="00DF7CEF" w:rsidRPr="003151D9" w:rsidRDefault="00CA7210" w:rsidP="00DF7CEF">
      <w:pPr>
        <w:widowControl w:val="0"/>
        <w:rPr>
          <w:sz w:val="22"/>
          <w:szCs w:val="22"/>
        </w:rPr>
      </w:pPr>
      <w:r w:rsidRPr="003151D9">
        <w:rPr>
          <w:sz w:val="22"/>
          <w:szCs w:val="22"/>
        </w:rPr>
        <w:t>Medicinálny kyslík sa počas laktácie môže používať bez rizika pre dojča.</w:t>
      </w:r>
    </w:p>
    <w:p w14:paraId="60E23582" w14:textId="77777777" w:rsidR="00DF7CEF" w:rsidRPr="00FF3BEE" w:rsidRDefault="00DF7CEF" w:rsidP="00DF7CEF">
      <w:pPr>
        <w:widowControl w:val="0"/>
        <w:rPr>
          <w:sz w:val="22"/>
          <w:szCs w:val="22"/>
        </w:rPr>
      </w:pPr>
    </w:p>
    <w:p w14:paraId="612BA619" w14:textId="77777777" w:rsidR="00DF7CEF" w:rsidRPr="003151D9" w:rsidRDefault="00CA7210" w:rsidP="00DF7CEF">
      <w:pPr>
        <w:jc w:val="both"/>
        <w:rPr>
          <w:sz w:val="22"/>
          <w:szCs w:val="22"/>
          <w:u w:val="single"/>
        </w:rPr>
      </w:pPr>
      <w:r w:rsidRPr="003151D9">
        <w:rPr>
          <w:sz w:val="22"/>
          <w:szCs w:val="22"/>
          <w:u w:val="single"/>
        </w:rPr>
        <w:t>Fertilita</w:t>
      </w:r>
    </w:p>
    <w:p w14:paraId="6290002C" w14:textId="5B443277" w:rsidR="00DF7CEF" w:rsidRPr="003151D9" w:rsidRDefault="00CA7210" w:rsidP="00DF7CEF">
      <w:pPr>
        <w:jc w:val="both"/>
        <w:rPr>
          <w:sz w:val="22"/>
          <w:szCs w:val="22"/>
        </w:rPr>
      </w:pPr>
      <w:r w:rsidRPr="003151D9">
        <w:rPr>
          <w:sz w:val="22"/>
          <w:szCs w:val="22"/>
        </w:rPr>
        <w:t>Nie sú k dispozícii informácie o potenciálnych účinkoch liečby kyslíkom na mužskú alebo ženskú fertilitu.</w:t>
      </w:r>
    </w:p>
    <w:p w14:paraId="496371D3" w14:textId="77777777" w:rsidR="00DF7CEF" w:rsidRPr="00FF3BEE"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lang w:eastAsia="ja-JP"/>
        </w:rPr>
      </w:pPr>
    </w:p>
    <w:p w14:paraId="07127D54" w14:textId="77777777" w:rsidR="00DF7CEF" w:rsidRPr="003151D9" w:rsidRDefault="00CA7210" w:rsidP="00DF7CEF">
      <w:pPr>
        <w:widowControl w:val="0"/>
        <w:numPr>
          <w:ilvl w:val="1"/>
          <w:numId w:val="4"/>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3151D9">
        <w:rPr>
          <w:b/>
          <w:sz w:val="22"/>
          <w:szCs w:val="22"/>
        </w:rPr>
        <w:t>Ovplyvnenie schopnosti viesť vozidlá a obsluhovať stroje</w:t>
      </w:r>
    </w:p>
    <w:p w14:paraId="6B5EB28A" w14:textId="77777777" w:rsidR="00DF7CEF" w:rsidRPr="00FF3BEE"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lang w:eastAsia="ja-JP"/>
        </w:rPr>
      </w:pPr>
    </w:p>
    <w:p w14:paraId="2AF44CB9" w14:textId="77777777" w:rsidR="00DF7CEF" w:rsidRPr="003151D9" w:rsidRDefault="00CA7210" w:rsidP="00DF7CEF">
      <w:pPr>
        <w:widowControl w:val="0"/>
        <w:rPr>
          <w:sz w:val="22"/>
          <w:szCs w:val="22"/>
          <w:u w:val="single"/>
        </w:rPr>
      </w:pPr>
      <w:r w:rsidRPr="003151D9">
        <w:rPr>
          <w:sz w:val="22"/>
          <w:szCs w:val="22"/>
          <w:u w:val="single"/>
        </w:rPr>
        <w:t>Normobarická kyslíková terapia</w:t>
      </w:r>
    </w:p>
    <w:p w14:paraId="793020F5" w14:textId="77777777" w:rsidR="00DF7CEF" w:rsidRPr="003151D9" w:rsidRDefault="00CA7210" w:rsidP="00DF7CEF">
      <w:pPr>
        <w:widowControl w:val="0"/>
        <w:rPr>
          <w:sz w:val="22"/>
          <w:szCs w:val="22"/>
        </w:rPr>
      </w:pPr>
      <w:r w:rsidRPr="003151D9">
        <w:rPr>
          <w:sz w:val="22"/>
          <w:szCs w:val="22"/>
        </w:rPr>
        <w:t>Kyslík nemá žiadny vplyv na schopnosť viesť vozidlá a obsluhovať stroje.</w:t>
      </w:r>
    </w:p>
    <w:p w14:paraId="466D4958" w14:textId="77777777" w:rsidR="00DF7CEF" w:rsidRPr="00FF3BEE" w:rsidRDefault="00DF7CEF" w:rsidP="00DF7CEF">
      <w:pPr>
        <w:widowControl w:val="0"/>
        <w:rPr>
          <w:sz w:val="22"/>
          <w:szCs w:val="22"/>
        </w:rPr>
      </w:pPr>
    </w:p>
    <w:p w14:paraId="69A39600" w14:textId="77777777" w:rsidR="00DF7CEF" w:rsidRPr="003151D9" w:rsidRDefault="00CA7210" w:rsidP="00DF7CEF">
      <w:pPr>
        <w:widowControl w:val="0"/>
        <w:rPr>
          <w:sz w:val="22"/>
          <w:szCs w:val="22"/>
          <w:u w:val="single"/>
        </w:rPr>
      </w:pPr>
      <w:r w:rsidRPr="003151D9">
        <w:rPr>
          <w:sz w:val="22"/>
          <w:szCs w:val="22"/>
          <w:u w:val="single"/>
        </w:rPr>
        <w:t>Hyperbarická kyslíková terapia</w:t>
      </w:r>
    </w:p>
    <w:p w14:paraId="43BE6075" w14:textId="77777777" w:rsidR="00DF7CEF" w:rsidRPr="003151D9" w:rsidRDefault="00CA7210" w:rsidP="00DF7CEF">
      <w:pPr>
        <w:rPr>
          <w:rFonts w:eastAsia="Calibri"/>
          <w:sz w:val="22"/>
          <w:szCs w:val="22"/>
        </w:rPr>
      </w:pPr>
      <w:r w:rsidRPr="003151D9">
        <w:rPr>
          <w:sz w:val="22"/>
          <w:szCs w:val="22"/>
        </w:rPr>
        <w:t>Po HBOT boli hlásené prípady poruchy videnia a sluchu, ktoré môžu ovplyvniť schopnosť viesť vozidlá a obsluhovať stroje (pozri časť 4.8).</w:t>
      </w:r>
    </w:p>
    <w:p w14:paraId="798735E7" w14:textId="77777777" w:rsidR="00DF7CEF" w:rsidRPr="00FF3BEE" w:rsidRDefault="00DF7CEF" w:rsidP="00DF7CEF">
      <w:pPr>
        <w:rPr>
          <w:rFonts w:eastAsia="Calibri"/>
          <w:sz w:val="22"/>
          <w:szCs w:val="22"/>
          <w:lang w:eastAsia="en-US"/>
        </w:rPr>
      </w:pPr>
    </w:p>
    <w:p w14:paraId="532BD11C" w14:textId="77777777" w:rsidR="00DF7CEF" w:rsidRPr="003151D9" w:rsidRDefault="00CA7210" w:rsidP="00672801">
      <w:pPr>
        <w:rPr>
          <w:rFonts w:eastAsia="Calibri"/>
          <w:sz w:val="22"/>
          <w:szCs w:val="22"/>
        </w:rPr>
      </w:pPr>
      <w:r w:rsidRPr="003151D9">
        <w:rPr>
          <w:sz w:val="22"/>
          <w:szCs w:val="22"/>
        </w:rPr>
        <w:t xml:space="preserve">Pacienti by sa mali vyhýbať vedeniu vozidiel a obsluhe strojov až do úplného vymiznutia všetkých negatívnych účinkov na pozornosť a ostražitosť. </w:t>
      </w:r>
    </w:p>
    <w:p w14:paraId="5301F21E" w14:textId="77777777" w:rsidR="00DF7CEF" w:rsidRPr="00FF3BEE" w:rsidRDefault="00DF7CEF"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lang w:eastAsia="ja-JP"/>
        </w:rPr>
      </w:pPr>
    </w:p>
    <w:p w14:paraId="0CB245AA" w14:textId="77777777" w:rsidR="00DF7CEF" w:rsidRPr="003151D9" w:rsidRDefault="00CA7210" w:rsidP="00DF7CEF">
      <w:pPr>
        <w:widowControl w:val="0"/>
        <w:numPr>
          <w:ilvl w:val="1"/>
          <w:numId w:val="4"/>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3151D9">
        <w:rPr>
          <w:b/>
          <w:sz w:val="22"/>
          <w:szCs w:val="22"/>
        </w:rPr>
        <w:t>Nežiaduce účinky</w:t>
      </w:r>
    </w:p>
    <w:p w14:paraId="2E27394A"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lang w:val="hr-HR" w:eastAsia="ja-JP"/>
        </w:rPr>
      </w:pPr>
    </w:p>
    <w:p w14:paraId="31CD9E01" w14:textId="77777777" w:rsidR="00DF7CEF" w:rsidRPr="003151D9" w:rsidRDefault="00CA7210" w:rsidP="00DF7CEF">
      <w:pPr>
        <w:rPr>
          <w:rFonts w:eastAsia="Calibri"/>
          <w:sz w:val="22"/>
          <w:szCs w:val="22"/>
        </w:rPr>
      </w:pPr>
      <w:r w:rsidRPr="003151D9">
        <w:rPr>
          <w:sz w:val="22"/>
          <w:szCs w:val="22"/>
        </w:rPr>
        <w:t>Rôzne tkanivá majú rôznu citlivosť na hyperoxiu. Najcitlivejšie sú pľúca, mozog a oči.</w:t>
      </w:r>
    </w:p>
    <w:p w14:paraId="38336933" w14:textId="77777777" w:rsidR="00DF7CEF" w:rsidRPr="00FF3BEE" w:rsidRDefault="00DF7CEF" w:rsidP="00DF7CEF">
      <w:pPr>
        <w:rPr>
          <w:rFonts w:eastAsia="Calibri"/>
          <w:sz w:val="22"/>
          <w:szCs w:val="22"/>
          <w:lang w:eastAsia="en-US"/>
        </w:rPr>
      </w:pPr>
    </w:p>
    <w:p w14:paraId="2757A564" w14:textId="77777777" w:rsidR="00DF7CEF" w:rsidRPr="003151D9" w:rsidRDefault="00CA7210" w:rsidP="00DF7CEF">
      <w:pPr>
        <w:rPr>
          <w:rFonts w:eastAsia="Calibri"/>
          <w:sz w:val="22"/>
          <w:szCs w:val="22"/>
          <w:u w:val="single"/>
        </w:rPr>
      </w:pPr>
      <w:r w:rsidRPr="003151D9">
        <w:rPr>
          <w:sz w:val="22"/>
          <w:szCs w:val="22"/>
          <w:u w:val="single"/>
        </w:rPr>
        <w:lastRenderedPageBreak/>
        <w:t>Opis vybraných nežiaducich reakcií</w:t>
      </w:r>
    </w:p>
    <w:p w14:paraId="6870BB54" w14:textId="77777777" w:rsidR="00DF7CEF" w:rsidRPr="00FF3BEE" w:rsidRDefault="00DF7CEF" w:rsidP="00DF7CEF">
      <w:pPr>
        <w:rPr>
          <w:rFonts w:eastAsia="Calibri"/>
          <w:sz w:val="22"/>
          <w:szCs w:val="22"/>
          <w:u w:val="single"/>
          <w:lang w:eastAsia="en-US"/>
        </w:rPr>
      </w:pPr>
    </w:p>
    <w:p w14:paraId="47CF62BA" w14:textId="77777777" w:rsidR="00DF7CEF" w:rsidRPr="003151D9" w:rsidRDefault="00CA7210" w:rsidP="00DF7CEF">
      <w:pPr>
        <w:rPr>
          <w:rFonts w:eastAsia="Calibri"/>
          <w:sz w:val="22"/>
          <w:szCs w:val="22"/>
          <w:u w:val="single"/>
        </w:rPr>
      </w:pPr>
      <w:r w:rsidRPr="003151D9">
        <w:rPr>
          <w:sz w:val="22"/>
          <w:szCs w:val="22"/>
          <w:u w:val="single"/>
        </w:rPr>
        <w:t>Nežiaduce reakcie dýchacej sústavy</w:t>
      </w:r>
    </w:p>
    <w:p w14:paraId="7A0B51E8" w14:textId="6250ED73" w:rsidR="00DF7CEF" w:rsidRPr="003151D9" w:rsidRDefault="00CA7210" w:rsidP="00DF7CEF">
      <w:pPr>
        <w:numPr>
          <w:ilvl w:val="0"/>
          <w:numId w:val="37"/>
        </w:numPr>
        <w:rPr>
          <w:rFonts w:eastAsia="Calibri"/>
          <w:sz w:val="22"/>
          <w:szCs w:val="22"/>
        </w:rPr>
      </w:pPr>
      <w:r w:rsidRPr="003151D9">
        <w:rPr>
          <w:sz w:val="22"/>
          <w:szCs w:val="22"/>
        </w:rPr>
        <w:t>Pri okolitom tlaku sa prvé príznaky (tracheobronchitída, bolesť pod hrudnou kosťou a suchý kašeľ) prejavia už po 4 hodinách od expozície 95 % kyslíku. K zníženiu forsírovanej vitálnej kapacity môže d</w:t>
      </w:r>
      <w:r w:rsidR="00DA5171">
        <w:rPr>
          <w:sz w:val="22"/>
          <w:szCs w:val="22"/>
        </w:rPr>
        <w:t>ôj</w:t>
      </w:r>
      <w:r w:rsidRPr="003151D9">
        <w:rPr>
          <w:sz w:val="22"/>
          <w:szCs w:val="22"/>
        </w:rPr>
        <w:t>sť do 8 – 12 hodín po expozícii 100 % kyslíku, avšak na závažné poškodenie je potrebná oveľa dlhšia expozícia. Po 18 hodinách od expozície 100 % kyslíku možno pozorovať intersticiálny edém, ktorý môže viesť k pľúcnej fibróze. Účinky na dýchaciu sústavu hlásené pri HBOT sú vo všeobecnosti podobné ako účinky pozorované počas normobarickej kyslíkovej terapie, čas to nástupu príznakov je však kratší.</w:t>
      </w:r>
    </w:p>
    <w:p w14:paraId="1F523768" w14:textId="77777777" w:rsidR="00DF7CEF" w:rsidRPr="00FF3BEE" w:rsidRDefault="00DF7CEF" w:rsidP="00DF7CEF">
      <w:pPr>
        <w:rPr>
          <w:rFonts w:eastAsia="Calibri"/>
          <w:sz w:val="22"/>
          <w:szCs w:val="22"/>
          <w:lang w:eastAsia="en-US"/>
        </w:rPr>
      </w:pPr>
    </w:p>
    <w:p w14:paraId="302449A7" w14:textId="55B23609" w:rsidR="00DF7CEF" w:rsidRPr="003151D9" w:rsidRDefault="00CA7210" w:rsidP="00DF7CEF">
      <w:pPr>
        <w:numPr>
          <w:ilvl w:val="0"/>
          <w:numId w:val="37"/>
        </w:numPr>
        <w:rPr>
          <w:rFonts w:eastAsia="Calibri"/>
          <w:sz w:val="22"/>
          <w:szCs w:val="22"/>
        </w:rPr>
      </w:pPr>
      <w:bookmarkStart w:id="9" w:name="_Hlk10542148"/>
      <w:r w:rsidRPr="001235C5">
        <w:rPr>
          <w:sz w:val="22"/>
          <w:szCs w:val="22"/>
        </w:rPr>
        <w:t>Pri vysokých koncentráciách kyslíka vo vdychovanom vzduchu/plyne dochádza k zníženiu koncentrácie/tlaku dusíka. Koncentrácia</w:t>
      </w:r>
      <w:r w:rsidRPr="003151D9">
        <w:rPr>
          <w:sz w:val="22"/>
          <w:szCs w:val="22"/>
        </w:rPr>
        <w:t xml:space="preserve"> dusíka v tkanivách a pľúcach (alveolách) preto klesá. Keď sa kyslík dostáva z alveol do krvi rýchlejšie než je dodávaný prostredníctvom vdychovaného plynu, môže dôjsť ku kolapsu alveol (vzniku atelektázy).</w:t>
      </w:r>
      <w:bookmarkEnd w:id="9"/>
      <w:r w:rsidRPr="003151D9">
        <w:rPr>
          <w:sz w:val="22"/>
          <w:szCs w:val="22"/>
        </w:rPr>
        <w:t xml:space="preserve"> Vytvorenie atelektatických úsekov v pľúcach vedie kvôli nedostatočnej výmene plynov v týchto úsekoch napriek dobrej perfúzii k riziku zhoršenej saturácie arteriálnej krvi kyslíkom. Pomer ventilácie a perfúzie sa zhoršuje, čo spôsobuje </w:t>
      </w:r>
      <w:r w:rsidR="001235C5">
        <w:rPr>
          <w:sz w:val="22"/>
          <w:szCs w:val="22"/>
        </w:rPr>
        <w:t>intrapulmonárne</w:t>
      </w:r>
      <w:r w:rsidRPr="003151D9">
        <w:rPr>
          <w:sz w:val="22"/>
          <w:szCs w:val="22"/>
        </w:rPr>
        <w:t xml:space="preserve"> skraty. </w:t>
      </w:r>
    </w:p>
    <w:p w14:paraId="7B2A6055" w14:textId="77777777" w:rsidR="00DF7CEF" w:rsidRPr="00FF3BEE" w:rsidRDefault="00DF7CEF" w:rsidP="00DF7CEF">
      <w:pPr>
        <w:rPr>
          <w:rFonts w:eastAsia="Calibri"/>
          <w:sz w:val="22"/>
          <w:szCs w:val="22"/>
          <w:lang w:eastAsia="en-US"/>
        </w:rPr>
      </w:pPr>
    </w:p>
    <w:p w14:paraId="23BEA6D3" w14:textId="77777777" w:rsidR="00DF7CEF" w:rsidRPr="003151D9" w:rsidRDefault="00CA7210" w:rsidP="00DF7CEF">
      <w:pPr>
        <w:rPr>
          <w:rFonts w:eastAsia="Calibri"/>
          <w:sz w:val="22"/>
          <w:szCs w:val="22"/>
        </w:rPr>
      </w:pPr>
      <w:r w:rsidRPr="003151D9">
        <w:rPr>
          <w:sz w:val="22"/>
          <w:szCs w:val="22"/>
        </w:rPr>
        <w:t>U pacientov s dlhodobými ochoreniami spojenými s chronickou hypoxiou a hyperkapniou môže dôjsť k zmene modalít ventilačnej kontroly. Za týchto okolností môže podávanie príliš vysokých koncentrácií kyslíka spôsobiť útlm dýchania vrátane zhoršenia hyperkapnie, respiračnej acidózy a v konečnom dôsledku zastavenia dýchania (pozri časť 4.4). Podávanie kyslíka pacientom s útlmom dýchania vyvolaným liekmi (opioidmi, barbiturátmi) alebo s CHOCHP by mohlo ventiláciu ďalej utlmiť, pretože pri týchto stavoch hyperkapnia nedokáže stimulovať centrálne chemoreceptory, zatiaľ čo hypoxia je stále schopná stimulovať periférne chemoreceptory.</w:t>
      </w:r>
    </w:p>
    <w:p w14:paraId="6412AF90" w14:textId="77777777" w:rsidR="00DF7CEF" w:rsidRPr="003151D9" w:rsidRDefault="00DF7CEF" w:rsidP="00DF7CEF">
      <w:pPr>
        <w:rPr>
          <w:rFonts w:eastAsia="Calibri"/>
          <w:sz w:val="22"/>
          <w:szCs w:val="22"/>
          <w:lang w:val="hr-HR" w:eastAsia="en-US"/>
        </w:rPr>
      </w:pPr>
    </w:p>
    <w:p w14:paraId="3BE60905" w14:textId="77777777" w:rsidR="00DF7CEF" w:rsidRPr="003151D9" w:rsidRDefault="00CA7210" w:rsidP="00DF7CEF">
      <w:pPr>
        <w:rPr>
          <w:rFonts w:eastAsia="Calibri"/>
          <w:sz w:val="22"/>
          <w:szCs w:val="22"/>
          <w:u w:val="single"/>
        </w:rPr>
      </w:pPr>
      <w:r w:rsidRPr="003151D9">
        <w:rPr>
          <w:sz w:val="22"/>
          <w:szCs w:val="22"/>
          <w:u w:val="single"/>
        </w:rPr>
        <w:t>Centrálna nervová toxicita</w:t>
      </w:r>
    </w:p>
    <w:p w14:paraId="02F4D944" w14:textId="77777777" w:rsidR="00DF7CEF" w:rsidRPr="003151D9" w:rsidRDefault="00CA7210" w:rsidP="00DF7CEF">
      <w:pPr>
        <w:shd w:val="clear" w:color="auto" w:fill="FFFFFF"/>
        <w:tabs>
          <w:tab w:val="left" w:pos="10992"/>
          <w:tab w:val="left" w:pos="11908"/>
          <w:tab w:val="left" w:pos="12824"/>
          <w:tab w:val="left" w:pos="13740"/>
          <w:tab w:val="left" w:pos="14656"/>
        </w:tabs>
        <w:rPr>
          <w:sz w:val="22"/>
          <w:szCs w:val="22"/>
        </w:rPr>
      </w:pPr>
      <w:bookmarkStart w:id="10" w:name="_Hlk10814874"/>
      <w:r w:rsidRPr="003151D9">
        <w:rPr>
          <w:sz w:val="22"/>
          <w:szCs w:val="22"/>
        </w:rPr>
        <w:t>Pri HBOT možno pozorovať centrálnu nervovú toxicitu. Centrálna nervová toxicita sa môže vyvinúť,</w:t>
      </w:r>
      <w:bookmarkEnd w:id="10"/>
      <w:r w:rsidRPr="003151D9">
        <w:rPr>
          <w:sz w:val="22"/>
          <w:szCs w:val="22"/>
        </w:rPr>
        <w:t xml:space="preserve"> keď pacienti vdychujú 100 % kyslík pri tlaku nad 2 ATA. Medzi prvé prejavy patria zahmlené videnie, obmedzené periférne videnie, tinitus, narušenie dýchania a lokalizované svalové zášklby, najmä v očiach, ústach a na čele. Pokračujúca expozícia môže vyvolať závrat a nevoľnosť. Nasleduje zmenené správanie (úzkosť, zmätenosť, podráždenosť) a nakoniec generalizované kŕče. Predpokladá sa, že výboje vyvolané hyperoxiou sú reverzibilné, nezanechávajú žiadne zvyškové neurologické poškodenie a </w:t>
      </w:r>
      <w:bookmarkStart w:id="11" w:name="_Hlk10815232"/>
      <w:r w:rsidRPr="003151D9">
        <w:rPr>
          <w:sz w:val="22"/>
          <w:szCs w:val="22"/>
        </w:rPr>
        <w:t>po znížení čiastočného tlaku vdychovaného vzduchu vymiznú</w:t>
      </w:r>
      <w:bookmarkEnd w:id="11"/>
      <w:r w:rsidRPr="003151D9">
        <w:rPr>
          <w:sz w:val="22"/>
          <w:szCs w:val="22"/>
        </w:rPr>
        <w:t xml:space="preserve">. </w:t>
      </w:r>
    </w:p>
    <w:p w14:paraId="063FAE05" w14:textId="77777777" w:rsidR="00DF7CEF" w:rsidRPr="00FF3BEE" w:rsidRDefault="00DF7CEF" w:rsidP="00DF7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lang w:eastAsia="en-GB"/>
        </w:rPr>
      </w:pPr>
    </w:p>
    <w:p w14:paraId="54039EA7" w14:textId="77777777" w:rsidR="00DF7CEF" w:rsidRPr="003151D9" w:rsidRDefault="00CA7210" w:rsidP="001235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r w:rsidRPr="003151D9">
        <w:rPr>
          <w:sz w:val="22"/>
          <w:szCs w:val="22"/>
          <w:u w:val="single"/>
        </w:rPr>
        <w:t>Nežiaduce udalosti spojené s HBOT</w:t>
      </w:r>
    </w:p>
    <w:p w14:paraId="29EA5D47" w14:textId="77777777" w:rsidR="00DF7CEF" w:rsidRPr="003151D9" w:rsidRDefault="00CA7210" w:rsidP="001C1EC0">
      <w:pPr>
        <w:numPr>
          <w:ilvl w:val="0"/>
          <w:numId w:val="38"/>
        </w:numPr>
        <w:rPr>
          <w:sz w:val="22"/>
          <w:szCs w:val="22"/>
        </w:rPr>
      </w:pPr>
      <w:bookmarkStart w:id="12" w:name="_Hlk10533103"/>
      <w:bookmarkStart w:id="13" w:name="_Hlk10543186"/>
      <w:r w:rsidRPr="003151D9">
        <w:rPr>
          <w:sz w:val="22"/>
          <w:szCs w:val="22"/>
        </w:rPr>
        <w:t>Medzi nežiaduce účinky HBOT patrí barotrauma alebo následky viacnásobných a rýchlych kompresií/dekompresií. Väčšina z nich nie je spojená len s použitím kyslíka a môže sa vyskytnúť u pacientov pod kyslíkom, ako aj u ošetrujúcich zdravotníkov vdychujúcich okolitý hyperbarický vzduch. Ide o barotraumu spojenú s ušami, prínosovými dutinami a hrdlom, pľúcnu barotraumu a iné druhy barotraumy (zubov atď.).</w:t>
      </w:r>
      <w:bookmarkEnd w:id="12"/>
    </w:p>
    <w:bookmarkEnd w:id="13"/>
    <w:p w14:paraId="1F093793" w14:textId="77777777" w:rsidR="00DF7CEF" w:rsidRPr="003151D9" w:rsidRDefault="00CA7210" w:rsidP="001235C5">
      <w:pPr>
        <w:numPr>
          <w:ilvl w:val="0"/>
          <w:numId w:val="38"/>
        </w:num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151D9">
        <w:rPr>
          <w:sz w:val="22"/>
          <w:szCs w:val="22"/>
        </w:rPr>
        <w:t>Vzhľadom na to, že niektoré hyperbarické komory sú relatívne malé, u pacientov sa môže prejaviť úzkosť zo stiesnených priestorov, ktorá nie je priamym dôsledkom kyslíka.</w:t>
      </w:r>
    </w:p>
    <w:p w14:paraId="3FA5C085" w14:textId="77777777" w:rsidR="00DF7CEF" w:rsidRPr="00FF3BEE" w:rsidRDefault="00DF7CEF" w:rsidP="00D568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en-GB"/>
        </w:rPr>
      </w:pPr>
    </w:p>
    <w:p w14:paraId="54D7780B" w14:textId="77777777" w:rsidR="00DF7CEF" w:rsidRPr="003151D9" w:rsidRDefault="00CA7210" w:rsidP="00DF7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r w:rsidRPr="003151D9">
        <w:rPr>
          <w:sz w:val="22"/>
          <w:szCs w:val="22"/>
          <w:u w:val="single"/>
        </w:rPr>
        <w:t>Očná toxicita</w:t>
      </w:r>
    </w:p>
    <w:p w14:paraId="69253402" w14:textId="77777777" w:rsidR="00DF7CEF" w:rsidRPr="003151D9" w:rsidRDefault="00CA7210" w:rsidP="00DF7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151D9">
        <w:rPr>
          <w:sz w:val="22"/>
          <w:szCs w:val="22"/>
        </w:rPr>
        <w:t xml:space="preserve">Pri opakovanej hyperbarickej liečbe bola hlásená progresívna myopia. Mechanizmus zostáva nejasný, uvažuje sa však o zvýšenom refrakčnom indexe šošovky. Väčšina prípadov bola spontánne reverzibilná. Po viac než 100 ošetreniach sa však riziko nezvratnosti zvýšilo. Po ukončení HBOT bola reverzia myopie v prvých týždňoch obvykle rýchla a následne pokračovala ďalej miernejším tempom počas obdobia od niekoľkých týždňov až do jedného roka. </w:t>
      </w:r>
    </w:p>
    <w:p w14:paraId="53490DC9" w14:textId="77777777" w:rsidR="00DF7CEF" w:rsidRPr="003151D9" w:rsidRDefault="00CA7210" w:rsidP="00DF7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151D9">
        <w:rPr>
          <w:sz w:val="22"/>
          <w:szCs w:val="22"/>
        </w:rPr>
        <w:t>Limit počtu HBOT ošetrení, lehôt alebo trvania nie je možné odhadnúť.</w:t>
      </w:r>
      <w:bookmarkStart w:id="14" w:name="_Hlk10543742"/>
      <w:bookmarkStart w:id="15" w:name="_Hlk10533418"/>
      <w:r w:rsidRPr="003151D9">
        <w:rPr>
          <w:sz w:val="22"/>
          <w:szCs w:val="22"/>
        </w:rPr>
        <w:t xml:space="preserve"> Tieto hodnoty siahali od 8 až do viac než 150 ošetrení. </w:t>
      </w:r>
      <w:bookmarkEnd w:id="14"/>
    </w:p>
    <w:p w14:paraId="34A2C8CA" w14:textId="77777777" w:rsidR="00DF7CEF" w:rsidRPr="003151D9" w:rsidRDefault="00CA7210" w:rsidP="00DF7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3151D9">
        <w:rPr>
          <w:sz w:val="22"/>
          <w:szCs w:val="22"/>
        </w:rPr>
        <w:t>Retinopatia nedonosených detí: pozri nižšie.</w:t>
      </w:r>
    </w:p>
    <w:bookmarkEnd w:id="15"/>
    <w:p w14:paraId="63FDAF05" w14:textId="77777777" w:rsidR="00DF7CEF" w:rsidRPr="003151D9" w:rsidRDefault="00DF7CEF" w:rsidP="00DF7CEF">
      <w:pPr>
        <w:rPr>
          <w:rFonts w:eastAsia="Calibri"/>
          <w:sz w:val="22"/>
          <w:szCs w:val="22"/>
        </w:rPr>
      </w:pPr>
    </w:p>
    <w:p w14:paraId="16303127" w14:textId="77777777" w:rsidR="00DF7CEF" w:rsidRPr="003151D9" w:rsidRDefault="00CA7210" w:rsidP="00DF7CEF">
      <w:pPr>
        <w:rPr>
          <w:rFonts w:eastAsia="Calibri"/>
          <w:sz w:val="22"/>
          <w:szCs w:val="22"/>
          <w:u w:val="single"/>
        </w:rPr>
      </w:pPr>
      <w:r w:rsidRPr="003151D9">
        <w:rPr>
          <w:sz w:val="22"/>
          <w:szCs w:val="22"/>
          <w:u w:val="single"/>
        </w:rPr>
        <w:lastRenderedPageBreak/>
        <w:t>Pediatrická populácia</w:t>
      </w:r>
    </w:p>
    <w:p w14:paraId="51DA72F1" w14:textId="77777777" w:rsidR="00DF7CEF" w:rsidRPr="003151D9" w:rsidRDefault="00CA7210" w:rsidP="00DF7CEF">
      <w:pPr>
        <w:widowControl w:val="0"/>
        <w:rPr>
          <w:sz w:val="22"/>
          <w:szCs w:val="22"/>
        </w:rPr>
      </w:pPr>
      <w:bookmarkStart w:id="16" w:name="_Hlk10533461"/>
      <w:r w:rsidRPr="003151D9">
        <w:rPr>
          <w:sz w:val="22"/>
          <w:szCs w:val="22"/>
        </w:rPr>
        <w:t>U predčasne narodených detí vystavených vysokým koncentráciám kyslíka sa môže vyskytnúť retinopatia nedonosených detí (retrolentálna fibroplázia).</w:t>
      </w:r>
    </w:p>
    <w:bookmarkEnd w:id="16"/>
    <w:p w14:paraId="44787638" w14:textId="77777777" w:rsidR="00DF7CEF" w:rsidRPr="003151D9" w:rsidRDefault="00DF7CEF" w:rsidP="00DF7CEF">
      <w:pPr>
        <w:widowControl w:val="0"/>
        <w:rPr>
          <w:sz w:val="22"/>
          <w:szCs w:val="22"/>
        </w:rPr>
      </w:pPr>
    </w:p>
    <w:p w14:paraId="5C5C270C" w14:textId="77777777" w:rsidR="00DF7CEF" w:rsidRPr="003151D9" w:rsidRDefault="00CA7210" w:rsidP="00DF7CEF">
      <w:pPr>
        <w:widowControl w:val="0"/>
        <w:rPr>
          <w:sz w:val="22"/>
          <w:szCs w:val="22"/>
        </w:rPr>
      </w:pPr>
      <w:r w:rsidRPr="003151D9">
        <w:rPr>
          <w:sz w:val="22"/>
          <w:szCs w:val="22"/>
        </w:rPr>
        <w:t>Nežiaduce reakcie uvedené v tabuľkách nižšie sú zoradené podľa triedy orgánových systémov (System Organ Class, SOC) a frekvencií výskytu.</w:t>
      </w:r>
    </w:p>
    <w:p w14:paraId="5652D5FE" w14:textId="77777777" w:rsidR="00DF7CEF" w:rsidRPr="003151D9" w:rsidRDefault="00CA7210" w:rsidP="00DF7CEF">
      <w:pPr>
        <w:widowControl w:val="0"/>
        <w:rPr>
          <w:sz w:val="22"/>
          <w:szCs w:val="22"/>
        </w:rPr>
      </w:pPr>
      <w:r w:rsidRPr="003151D9">
        <w:rPr>
          <w:sz w:val="22"/>
          <w:szCs w:val="22"/>
        </w:rPr>
        <w:t>Frekvencia je definovaná podľa nasledujúcej konvencie: veľmi časté (≥ 1/10), časté (≥ 1/100 až &lt; 1/10), menej časté (≥ 1/1 000 až &lt; 1/100), zriedkavé (≥ 1/10 000 až &lt; 1/1 000), veľmi zriedkavé (&lt; 1/10 000), neznáme (frekvenciu nemožno z dostupných údajov odhadnúť). Pri každom zoskupení podľa frekvencie sú nežiaduce reakcie uvedené v poradí podľa klesajúcej závažnosti.</w:t>
      </w:r>
    </w:p>
    <w:p w14:paraId="42E85AEC" w14:textId="77777777" w:rsidR="00DF7CEF" w:rsidRPr="00FF3BEE" w:rsidRDefault="00DF7CEF" w:rsidP="00DF7CEF">
      <w:pPr>
        <w:widowControl w:val="0"/>
        <w:rPr>
          <w:sz w:val="22"/>
          <w:szCs w:val="22"/>
        </w:rPr>
      </w:pPr>
    </w:p>
    <w:p w14:paraId="66F4EDEB" w14:textId="77777777" w:rsidR="00DF7CEF" w:rsidRPr="003151D9" w:rsidRDefault="00CA7210" w:rsidP="00DF7CEF">
      <w:pPr>
        <w:rPr>
          <w:rFonts w:eastAsia="Calibri"/>
          <w:sz w:val="22"/>
          <w:szCs w:val="22"/>
          <w:u w:val="single"/>
        </w:rPr>
      </w:pPr>
      <w:r w:rsidRPr="003151D9">
        <w:rPr>
          <w:sz w:val="22"/>
          <w:szCs w:val="22"/>
          <w:u w:val="single"/>
        </w:rPr>
        <w:t>Nežiaduce reakcie spojené s normobarickou kyslíkovou terapiou</w:t>
      </w:r>
    </w:p>
    <w:p w14:paraId="5D583692"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lang w:val="hr-HR" w:eastAsia="ja-JP"/>
        </w:rPr>
      </w:pP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475"/>
        <w:gridCol w:w="1009"/>
        <w:gridCol w:w="1218"/>
        <w:gridCol w:w="1382"/>
        <w:gridCol w:w="1447"/>
        <w:gridCol w:w="2146"/>
      </w:tblGrid>
      <w:tr w:rsidR="00CA7210" w:rsidRPr="003151D9" w14:paraId="70C0FD06" w14:textId="77777777" w:rsidTr="006916F9">
        <w:tc>
          <w:tcPr>
            <w:tcW w:w="1298" w:type="dxa"/>
            <w:shd w:val="clear" w:color="auto" w:fill="auto"/>
          </w:tcPr>
          <w:p w14:paraId="1C3275F4"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292" w:type="dxa"/>
            <w:shd w:val="clear" w:color="auto" w:fill="auto"/>
          </w:tcPr>
          <w:p w14:paraId="56E3CF3B" w14:textId="77777777" w:rsidR="00DF7CEF" w:rsidRPr="003151D9" w:rsidRDefault="00CA7210" w:rsidP="006916F9">
            <w:pPr>
              <w:pStyle w:val="Default"/>
              <w:rPr>
                <w:sz w:val="22"/>
                <w:szCs w:val="22"/>
              </w:rPr>
            </w:pPr>
            <w:r w:rsidRPr="003151D9">
              <w:rPr>
                <w:color w:val="auto"/>
                <w:sz w:val="22"/>
                <w:szCs w:val="22"/>
              </w:rPr>
              <w:t>Veľmi časté (≥ 1/10)</w:t>
            </w:r>
          </w:p>
        </w:tc>
        <w:tc>
          <w:tcPr>
            <w:tcW w:w="1035" w:type="dxa"/>
            <w:shd w:val="clear" w:color="auto" w:fill="auto"/>
          </w:tcPr>
          <w:p w14:paraId="7C91F01C" w14:textId="77777777" w:rsidR="00DF7CEF" w:rsidRPr="003151D9" w:rsidRDefault="00CA7210" w:rsidP="006916F9">
            <w:pPr>
              <w:pStyle w:val="Default"/>
              <w:rPr>
                <w:sz w:val="22"/>
                <w:szCs w:val="22"/>
              </w:rPr>
            </w:pPr>
            <w:r w:rsidRPr="003151D9">
              <w:rPr>
                <w:color w:val="auto"/>
                <w:sz w:val="22"/>
                <w:szCs w:val="22"/>
              </w:rPr>
              <w:t xml:space="preserve">Časté (≥ 1/100 až &lt; 1/10) </w:t>
            </w:r>
          </w:p>
        </w:tc>
        <w:tc>
          <w:tcPr>
            <w:tcW w:w="1255" w:type="dxa"/>
            <w:shd w:val="clear" w:color="auto" w:fill="auto"/>
          </w:tcPr>
          <w:p w14:paraId="05B54EAC" w14:textId="2E42C01B" w:rsidR="00DF7CEF" w:rsidRPr="003151D9" w:rsidRDefault="00CA7210" w:rsidP="006916F9">
            <w:pPr>
              <w:pStyle w:val="Default"/>
              <w:rPr>
                <w:bCs/>
                <w:sz w:val="22"/>
                <w:szCs w:val="22"/>
                <w:u w:val="single"/>
              </w:rPr>
            </w:pPr>
            <w:r w:rsidRPr="003151D9">
              <w:rPr>
                <w:sz w:val="22"/>
                <w:szCs w:val="22"/>
              </w:rPr>
              <w:t>Menej časté (</w:t>
            </w:r>
            <w:r w:rsidRPr="003151D9">
              <w:rPr>
                <w:sz w:val="22"/>
                <w:szCs w:val="22"/>
              </w:rPr>
              <w:sym w:font="Symbol" w:char="F0B3"/>
            </w:r>
            <w:r w:rsidRPr="003151D9">
              <w:rPr>
                <w:sz w:val="22"/>
                <w:szCs w:val="22"/>
              </w:rPr>
              <w:t>1/1 000 až &lt;1/100)</w:t>
            </w:r>
          </w:p>
        </w:tc>
        <w:tc>
          <w:tcPr>
            <w:tcW w:w="1499" w:type="dxa"/>
            <w:shd w:val="clear" w:color="auto" w:fill="auto"/>
          </w:tcPr>
          <w:p w14:paraId="1797D090" w14:textId="51D098C2" w:rsidR="00DF7CEF" w:rsidRPr="003151D9" w:rsidRDefault="00CA7210" w:rsidP="006916F9">
            <w:pPr>
              <w:pStyle w:val="Default"/>
              <w:rPr>
                <w:bCs/>
                <w:sz w:val="22"/>
                <w:szCs w:val="22"/>
                <w:u w:val="single"/>
              </w:rPr>
            </w:pPr>
            <w:r w:rsidRPr="003151D9">
              <w:rPr>
                <w:sz w:val="22"/>
                <w:szCs w:val="22"/>
              </w:rPr>
              <w:t>Zriedkavé (</w:t>
            </w:r>
            <w:r w:rsidRPr="003151D9">
              <w:rPr>
                <w:sz w:val="22"/>
                <w:szCs w:val="22"/>
              </w:rPr>
              <w:sym w:font="Symbol" w:char="F0B3"/>
            </w:r>
            <w:r w:rsidRPr="003151D9">
              <w:rPr>
                <w:sz w:val="22"/>
                <w:szCs w:val="22"/>
              </w:rPr>
              <w:t>1/10 000 až &lt; 1/1 000)</w:t>
            </w:r>
          </w:p>
        </w:tc>
        <w:tc>
          <w:tcPr>
            <w:tcW w:w="1524" w:type="dxa"/>
            <w:shd w:val="clear" w:color="auto" w:fill="auto"/>
          </w:tcPr>
          <w:p w14:paraId="3628E101" w14:textId="4A813938" w:rsidR="00DF7CEF" w:rsidRPr="003151D9" w:rsidRDefault="00CA7210" w:rsidP="006916F9">
            <w:pPr>
              <w:pStyle w:val="Default"/>
              <w:rPr>
                <w:bCs/>
                <w:sz w:val="22"/>
                <w:szCs w:val="22"/>
                <w:u w:val="single"/>
              </w:rPr>
            </w:pPr>
            <w:r w:rsidRPr="003151D9">
              <w:rPr>
                <w:sz w:val="22"/>
                <w:szCs w:val="22"/>
              </w:rPr>
              <w:t>Veľmi zriedkavé (&lt; 1/10 000)</w:t>
            </w:r>
          </w:p>
        </w:tc>
        <w:tc>
          <w:tcPr>
            <w:tcW w:w="2024" w:type="dxa"/>
            <w:shd w:val="clear" w:color="auto" w:fill="auto"/>
          </w:tcPr>
          <w:p w14:paraId="594CC225" w14:textId="20C16748" w:rsidR="00DF7CEF" w:rsidRPr="003151D9" w:rsidRDefault="00CA7210" w:rsidP="006916F9">
            <w:pPr>
              <w:pStyle w:val="Default"/>
              <w:rPr>
                <w:sz w:val="22"/>
                <w:szCs w:val="22"/>
              </w:rPr>
            </w:pPr>
            <w:r w:rsidRPr="003151D9">
              <w:rPr>
                <w:color w:val="auto"/>
                <w:sz w:val="22"/>
                <w:szCs w:val="22"/>
              </w:rPr>
              <w:t>Neznáme (frekvenciu nemožno z dostupných údajov odhadnúť)</w:t>
            </w:r>
          </w:p>
        </w:tc>
      </w:tr>
      <w:tr w:rsidR="00CA7210" w:rsidRPr="003151D9" w14:paraId="79B3D8DA" w14:textId="77777777" w:rsidTr="006916F9">
        <w:tc>
          <w:tcPr>
            <w:tcW w:w="1298" w:type="dxa"/>
            <w:shd w:val="clear" w:color="auto" w:fill="auto"/>
          </w:tcPr>
          <w:p w14:paraId="36B7CB7D" w14:textId="77777777" w:rsidR="00DF7CEF" w:rsidRPr="003151D9" w:rsidRDefault="00DF7CEF" w:rsidP="006916F9">
            <w:pPr>
              <w:pStyle w:val="Default"/>
              <w:rPr>
                <w:sz w:val="22"/>
                <w:szCs w:val="22"/>
              </w:rPr>
            </w:pPr>
          </w:p>
          <w:p w14:paraId="44063B13" w14:textId="77777777" w:rsidR="00DF7CEF" w:rsidRPr="003151D9" w:rsidRDefault="00CA7210" w:rsidP="006916F9">
            <w:pPr>
              <w:pStyle w:val="Default"/>
              <w:rPr>
                <w:bCs/>
                <w:sz w:val="22"/>
                <w:szCs w:val="22"/>
                <w:u w:val="single"/>
              </w:rPr>
            </w:pPr>
            <w:r w:rsidRPr="003151D9">
              <w:rPr>
                <w:color w:val="auto"/>
                <w:sz w:val="22"/>
                <w:szCs w:val="22"/>
              </w:rPr>
              <w:t>Poruchy dýchacej sústavy, hrudníka a mediastína</w:t>
            </w:r>
          </w:p>
        </w:tc>
        <w:tc>
          <w:tcPr>
            <w:tcW w:w="1292" w:type="dxa"/>
            <w:shd w:val="clear" w:color="auto" w:fill="auto"/>
          </w:tcPr>
          <w:p w14:paraId="3E151860"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035" w:type="dxa"/>
            <w:shd w:val="clear" w:color="auto" w:fill="auto"/>
          </w:tcPr>
          <w:p w14:paraId="4A54F7DC"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255" w:type="dxa"/>
            <w:shd w:val="clear" w:color="auto" w:fill="auto"/>
          </w:tcPr>
          <w:p w14:paraId="38B59CB9" w14:textId="093644F8"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rPr>
            </w:pPr>
            <w:r w:rsidRPr="003151D9">
              <w:rPr>
                <w:bCs/>
                <w:sz w:val="22"/>
                <w:szCs w:val="22"/>
                <w:u w:val="single"/>
              </w:rPr>
              <w:t>Atelektáza</w:t>
            </w:r>
          </w:p>
        </w:tc>
        <w:tc>
          <w:tcPr>
            <w:tcW w:w="1499" w:type="dxa"/>
            <w:shd w:val="clear" w:color="auto" w:fill="auto"/>
          </w:tcPr>
          <w:p w14:paraId="2A4A2AF8"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524" w:type="dxa"/>
            <w:shd w:val="clear" w:color="auto" w:fill="auto"/>
          </w:tcPr>
          <w:p w14:paraId="7A5F23B0" w14:textId="6D4A43C6" w:rsidR="00DF7CEF" w:rsidRPr="003151D9" w:rsidRDefault="00DF7CEF" w:rsidP="006916F9">
            <w:pPr>
              <w:pStyle w:val="Default"/>
              <w:rPr>
                <w:bCs/>
                <w:sz w:val="22"/>
                <w:szCs w:val="22"/>
                <w:u w:val="single"/>
                <w:lang w:val="en-US" w:eastAsia="ja-JP"/>
              </w:rPr>
            </w:pPr>
          </w:p>
        </w:tc>
        <w:tc>
          <w:tcPr>
            <w:tcW w:w="2024" w:type="dxa"/>
            <w:shd w:val="clear" w:color="auto" w:fill="auto"/>
          </w:tcPr>
          <w:p w14:paraId="2EE90E99" w14:textId="77777777" w:rsidR="00DF7CEF" w:rsidRPr="003151D9" w:rsidRDefault="00CA7210" w:rsidP="006916F9">
            <w:pPr>
              <w:pStyle w:val="Default"/>
              <w:rPr>
                <w:color w:val="auto"/>
                <w:sz w:val="22"/>
                <w:szCs w:val="22"/>
              </w:rPr>
            </w:pPr>
            <w:r w:rsidRPr="003151D9">
              <w:rPr>
                <w:color w:val="auto"/>
                <w:sz w:val="22"/>
                <w:szCs w:val="22"/>
              </w:rPr>
              <w:t>Pľúcna toxicita:</w:t>
            </w:r>
          </w:p>
          <w:p w14:paraId="3DE1E092" w14:textId="77777777" w:rsidR="00DF7CEF" w:rsidRPr="003151D9" w:rsidRDefault="00CA7210" w:rsidP="006916F9">
            <w:pPr>
              <w:pStyle w:val="Default"/>
              <w:numPr>
                <w:ilvl w:val="0"/>
                <w:numId w:val="2"/>
              </w:numPr>
              <w:tabs>
                <w:tab w:val="clear" w:pos="705"/>
              </w:tabs>
              <w:ind w:left="207" w:hanging="207"/>
              <w:rPr>
                <w:color w:val="auto"/>
                <w:sz w:val="22"/>
                <w:szCs w:val="22"/>
              </w:rPr>
            </w:pPr>
            <w:r w:rsidRPr="003151D9">
              <w:rPr>
                <w:color w:val="auto"/>
                <w:sz w:val="22"/>
                <w:szCs w:val="22"/>
              </w:rPr>
              <w:t>Tracheobronchitída (bolesť pod hrudnou kosťou, suchý kašeľ)</w:t>
            </w:r>
          </w:p>
          <w:p w14:paraId="1D71047A" w14:textId="77777777" w:rsidR="00DF7CEF" w:rsidRPr="003151D9" w:rsidRDefault="00CA7210" w:rsidP="006916F9">
            <w:pPr>
              <w:pStyle w:val="Default"/>
              <w:numPr>
                <w:ilvl w:val="0"/>
                <w:numId w:val="2"/>
              </w:numPr>
              <w:tabs>
                <w:tab w:val="clear" w:pos="705"/>
              </w:tabs>
              <w:ind w:left="207" w:hanging="207"/>
              <w:rPr>
                <w:color w:val="auto"/>
                <w:sz w:val="22"/>
                <w:szCs w:val="22"/>
              </w:rPr>
            </w:pPr>
            <w:r w:rsidRPr="003151D9">
              <w:rPr>
                <w:color w:val="auto"/>
                <w:sz w:val="22"/>
                <w:szCs w:val="22"/>
              </w:rPr>
              <w:t>Intersticiálny edém</w:t>
            </w:r>
          </w:p>
          <w:p w14:paraId="13C58215" w14:textId="77777777" w:rsidR="00DF7CEF" w:rsidRPr="003151D9" w:rsidRDefault="00CA7210" w:rsidP="006916F9">
            <w:pPr>
              <w:pStyle w:val="Default"/>
              <w:numPr>
                <w:ilvl w:val="0"/>
                <w:numId w:val="2"/>
              </w:numPr>
              <w:tabs>
                <w:tab w:val="clear" w:pos="705"/>
              </w:tabs>
              <w:ind w:left="207" w:hanging="207"/>
              <w:rPr>
                <w:color w:val="auto"/>
                <w:sz w:val="22"/>
                <w:szCs w:val="22"/>
              </w:rPr>
            </w:pPr>
            <w:r w:rsidRPr="003151D9">
              <w:rPr>
                <w:color w:val="auto"/>
                <w:sz w:val="22"/>
                <w:szCs w:val="22"/>
              </w:rPr>
              <w:t>Pľúcna fibróza</w:t>
            </w:r>
          </w:p>
          <w:p w14:paraId="1B1C173A" w14:textId="77777777" w:rsidR="00DF7CEF" w:rsidRPr="003151D9" w:rsidRDefault="00DF7CEF" w:rsidP="006916F9">
            <w:pPr>
              <w:pStyle w:val="Default"/>
              <w:rPr>
                <w:color w:val="auto"/>
                <w:sz w:val="22"/>
                <w:szCs w:val="22"/>
                <w:lang w:val="en-GB"/>
              </w:rPr>
            </w:pPr>
          </w:p>
          <w:p w14:paraId="1FB3DD5F" w14:textId="77777777" w:rsidR="00DF7CEF" w:rsidRPr="003151D9" w:rsidRDefault="00CA7210" w:rsidP="006916F9">
            <w:pPr>
              <w:pStyle w:val="Default"/>
              <w:rPr>
                <w:color w:val="auto"/>
                <w:sz w:val="22"/>
                <w:szCs w:val="22"/>
              </w:rPr>
            </w:pPr>
            <w:r w:rsidRPr="003151D9">
              <w:rPr>
                <w:color w:val="auto"/>
                <w:sz w:val="22"/>
                <w:szCs w:val="22"/>
              </w:rPr>
              <w:t>Zhoršenie hyperkapnie u pacientov s chronickou hyperkapniou liečených mimoriadne vysokou FiO</w:t>
            </w:r>
            <w:r w:rsidRPr="003151D9">
              <w:rPr>
                <w:color w:val="auto"/>
                <w:sz w:val="22"/>
                <w:szCs w:val="22"/>
                <w:vertAlign w:val="subscript"/>
              </w:rPr>
              <w:t>2</w:t>
            </w:r>
          </w:p>
          <w:p w14:paraId="52403C0F" w14:textId="77777777" w:rsidR="00DF7CEF" w:rsidRPr="003151D9" w:rsidRDefault="00CA7210" w:rsidP="00DF7CEF">
            <w:pPr>
              <w:pStyle w:val="Default"/>
              <w:numPr>
                <w:ilvl w:val="0"/>
                <w:numId w:val="34"/>
              </w:numPr>
              <w:ind w:left="175" w:hanging="175"/>
              <w:rPr>
                <w:color w:val="auto"/>
                <w:sz w:val="22"/>
                <w:szCs w:val="22"/>
              </w:rPr>
            </w:pPr>
            <w:r w:rsidRPr="003151D9">
              <w:rPr>
                <w:color w:val="auto"/>
                <w:sz w:val="22"/>
                <w:szCs w:val="22"/>
              </w:rPr>
              <w:t>Hypoventilácia</w:t>
            </w:r>
          </w:p>
          <w:p w14:paraId="054CEE49" w14:textId="77777777" w:rsidR="00DF7CEF" w:rsidRPr="003151D9" w:rsidRDefault="00CA7210" w:rsidP="00DF7CEF">
            <w:pPr>
              <w:pStyle w:val="Default"/>
              <w:numPr>
                <w:ilvl w:val="0"/>
                <w:numId w:val="34"/>
              </w:numPr>
              <w:ind w:left="175" w:hanging="175"/>
              <w:rPr>
                <w:color w:val="auto"/>
                <w:sz w:val="22"/>
                <w:szCs w:val="22"/>
              </w:rPr>
            </w:pPr>
            <w:r w:rsidRPr="003151D9">
              <w:rPr>
                <w:color w:val="auto"/>
                <w:sz w:val="22"/>
                <w:szCs w:val="22"/>
              </w:rPr>
              <w:t>Respiračná acidóza</w:t>
            </w:r>
          </w:p>
          <w:p w14:paraId="735E0A08" w14:textId="77777777" w:rsidR="00DF7CEF" w:rsidRPr="003151D9" w:rsidRDefault="00CA7210" w:rsidP="00DF7CEF">
            <w:pPr>
              <w:pStyle w:val="Default"/>
              <w:numPr>
                <w:ilvl w:val="0"/>
                <w:numId w:val="34"/>
              </w:numPr>
              <w:ind w:left="138" w:hanging="218"/>
              <w:rPr>
                <w:sz w:val="22"/>
                <w:szCs w:val="22"/>
                <w:u w:val="single"/>
              </w:rPr>
            </w:pPr>
            <w:r w:rsidRPr="003151D9">
              <w:rPr>
                <w:color w:val="auto"/>
                <w:sz w:val="22"/>
                <w:szCs w:val="22"/>
              </w:rPr>
              <w:t>Respiračné zlyhanie</w:t>
            </w:r>
          </w:p>
        </w:tc>
      </w:tr>
      <w:tr w:rsidR="00CA7210" w:rsidRPr="003151D9" w14:paraId="36F8BA01" w14:textId="77777777" w:rsidTr="006916F9">
        <w:tc>
          <w:tcPr>
            <w:tcW w:w="1298" w:type="dxa"/>
            <w:shd w:val="clear" w:color="auto" w:fill="auto"/>
          </w:tcPr>
          <w:p w14:paraId="03931E75" w14:textId="77777777" w:rsidR="00DF7CEF" w:rsidRPr="003151D9" w:rsidRDefault="00CA7210" w:rsidP="006916F9">
            <w:pPr>
              <w:pStyle w:val="Default"/>
              <w:rPr>
                <w:bCs/>
                <w:sz w:val="22"/>
                <w:szCs w:val="22"/>
                <w:u w:val="single"/>
              </w:rPr>
            </w:pPr>
            <w:r w:rsidRPr="003151D9">
              <w:rPr>
                <w:sz w:val="22"/>
                <w:szCs w:val="22"/>
              </w:rPr>
              <w:t>Poruchy oka</w:t>
            </w:r>
          </w:p>
        </w:tc>
        <w:tc>
          <w:tcPr>
            <w:tcW w:w="1292" w:type="dxa"/>
            <w:shd w:val="clear" w:color="auto" w:fill="auto"/>
          </w:tcPr>
          <w:p w14:paraId="3E041A56"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rPr>
            </w:pPr>
            <w:r w:rsidRPr="003151D9">
              <w:rPr>
                <w:bCs/>
                <w:sz w:val="22"/>
                <w:szCs w:val="22"/>
              </w:rPr>
              <w:t>Retinopatia nedonosených detí</w:t>
            </w:r>
          </w:p>
        </w:tc>
        <w:tc>
          <w:tcPr>
            <w:tcW w:w="1035" w:type="dxa"/>
            <w:shd w:val="clear" w:color="auto" w:fill="auto"/>
          </w:tcPr>
          <w:p w14:paraId="3E73390C"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255" w:type="dxa"/>
            <w:shd w:val="clear" w:color="auto" w:fill="auto"/>
          </w:tcPr>
          <w:p w14:paraId="65605919"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499" w:type="dxa"/>
            <w:shd w:val="clear" w:color="auto" w:fill="auto"/>
          </w:tcPr>
          <w:p w14:paraId="3C4708D2" w14:textId="77777777" w:rsidR="00DF7CEF" w:rsidRPr="003151D9" w:rsidRDefault="00DF7CEF" w:rsidP="006916F9">
            <w:pPr>
              <w:pStyle w:val="Default"/>
              <w:rPr>
                <w:bCs/>
                <w:sz w:val="22"/>
                <w:szCs w:val="22"/>
                <w:u w:val="single"/>
                <w:lang w:val="en-US" w:eastAsia="ja-JP"/>
              </w:rPr>
            </w:pPr>
          </w:p>
        </w:tc>
        <w:tc>
          <w:tcPr>
            <w:tcW w:w="1524" w:type="dxa"/>
            <w:shd w:val="clear" w:color="auto" w:fill="auto"/>
          </w:tcPr>
          <w:p w14:paraId="0C2A39FB"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val="en-US" w:eastAsia="ja-JP"/>
              </w:rPr>
            </w:pPr>
          </w:p>
        </w:tc>
        <w:tc>
          <w:tcPr>
            <w:tcW w:w="2024" w:type="dxa"/>
            <w:shd w:val="clear" w:color="auto" w:fill="auto"/>
          </w:tcPr>
          <w:p w14:paraId="4AFF15EB"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val="en-US" w:eastAsia="ja-JP"/>
              </w:rPr>
            </w:pPr>
          </w:p>
        </w:tc>
      </w:tr>
      <w:tr w:rsidR="00CA7210" w:rsidRPr="003151D9" w14:paraId="0DA72DD7" w14:textId="77777777" w:rsidTr="006916F9">
        <w:tc>
          <w:tcPr>
            <w:tcW w:w="1298" w:type="dxa"/>
            <w:shd w:val="clear" w:color="auto" w:fill="auto"/>
          </w:tcPr>
          <w:p w14:paraId="7F0485D6" w14:textId="77777777" w:rsidR="00DF7CEF" w:rsidRPr="003151D9" w:rsidRDefault="00CA7210" w:rsidP="006916F9">
            <w:pPr>
              <w:pStyle w:val="Default"/>
              <w:rPr>
                <w:bCs/>
                <w:sz w:val="22"/>
                <w:szCs w:val="22"/>
                <w:u w:val="single"/>
              </w:rPr>
            </w:pPr>
            <w:r w:rsidRPr="003151D9">
              <w:rPr>
                <w:sz w:val="22"/>
                <w:szCs w:val="22"/>
              </w:rPr>
              <w:t xml:space="preserve">Celkové poruchy a reakcie v mieste podania </w:t>
            </w:r>
          </w:p>
        </w:tc>
        <w:tc>
          <w:tcPr>
            <w:tcW w:w="1292" w:type="dxa"/>
            <w:shd w:val="clear" w:color="auto" w:fill="auto"/>
          </w:tcPr>
          <w:p w14:paraId="6B8F5BE6" w14:textId="77777777" w:rsidR="00DF7CEF" w:rsidRPr="00FF3BEE" w:rsidRDefault="00DF7CEF" w:rsidP="006916F9">
            <w:pPr>
              <w:pStyle w:val="Default"/>
              <w:rPr>
                <w:sz w:val="22"/>
                <w:szCs w:val="22"/>
                <w:u w:val="single"/>
                <w:lang w:val="it-IT"/>
              </w:rPr>
            </w:pPr>
          </w:p>
        </w:tc>
        <w:tc>
          <w:tcPr>
            <w:tcW w:w="1035" w:type="dxa"/>
            <w:shd w:val="clear" w:color="auto" w:fill="auto"/>
          </w:tcPr>
          <w:p w14:paraId="75C57BD1" w14:textId="77777777" w:rsidR="00DF7CEF" w:rsidRPr="00FF3BEE" w:rsidRDefault="00DF7CEF" w:rsidP="006916F9">
            <w:pPr>
              <w:pStyle w:val="Default"/>
              <w:rPr>
                <w:sz w:val="22"/>
                <w:szCs w:val="22"/>
                <w:u w:val="single"/>
                <w:lang w:val="it-IT"/>
              </w:rPr>
            </w:pPr>
          </w:p>
        </w:tc>
        <w:tc>
          <w:tcPr>
            <w:tcW w:w="1255" w:type="dxa"/>
            <w:shd w:val="clear" w:color="auto" w:fill="auto"/>
          </w:tcPr>
          <w:p w14:paraId="342BE51B" w14:textId="77777777" w:rsidR="00DF7CEF" w:rsidRPr="003151D9" w:rsidRDefault="00DF7CEF" w:rsidP="006916F9">
            <w:pPr>
              <w:pStyle w:val="Default"/>
              <w:rPr>
                <w:bCs/>
                <w:sz w:val="22"/>
                <w:szCs w:val="22"/>
                <w:u w:val="single"/>
                <w:lang w:eastAsia="ja-JP"/>
              </w:rPr>
            </w:pPr>
          </w:p>
        </w:tc>
        <w:tc>
          <w:tcPr>
            <w:tcW w:w="1499" w:type="dxa"/>
            <w:shd w:val="clear" w:color="auto" w:fill="auto"/>
          </w:tcPr>
          <w:p w14:paraId="1301111B"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524" w:type="dxa"/>
            <w:shd w:val="clear" w:color="auto" w:fill="auto"/>
          </w:tcPr>
          <w:p w14:paraId="2AF9F98C"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2024" w:type="dxa"/>
            <w:shd w:val="clear" w:color="auto" w:fill="auto"/>
          </w:tcPr>
          <w:p w14:paraId="52E7474D" w14:textId="77777777" w:rsidR="00DF7CEF" w:rsidRPr="003151D9"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u w:val="single"/>
              </w:rPr>
            </w:pPr>
            <w:r w:rsidRPr="003151D9">
              <w:rPr>
                <w:bCs/>
                <w:sz w:val="22"/>
                <w:szCs w:val="22"/>
              </w:rPr>
              <w:t>Suché slizničné tkanivo, miestne podráždenie a zápal sliznice</w:t>
            </w:r>
          </w:p>
        </w:tc>
      </w:tr>
    </w:tbl>
    <w:p w14:paraId="619654EA"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p w14:paraId="5F447D9B" w14:textId="77777777" w:rsidR="00DF7CEF" w:rsidRPr="003151D9" w:rsidRDefault="00CA7210"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rPr>
      </w:pPr>
      <w:r w:rsidRPr="003151D9">
        <w:rPr>
          <w:sz w:val="22"/>
          <w:szCs w:val="22"/>
          <w:u w:val="single"/>
        </w:rPr>
        <w:t>Nežiaduce reakcie spojené s hyperbarickou kyslíkovou terapiou</w:t>
      </w:r>
    </w:p>
    <w:p w14:paraId="61939306" w14:textId="77777777" w:rsidR="00DF7CEF" w:rsidRPr="00FF3BEE"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134"/>
        <w:gridCol w:w="1418"/>
        <w:gridCol w:w="1559"/>
        <w:gridCol w:w="1376"/>
        <w:gridCol w:w="2011"/>
      </w:tblGrid>
      <w:tr w:rsidR="00CA7210" w:rsidRPr="003151D9" w14:paraId="5A3D5316" w14:textId="77777777" w:rsidTr="001C1EC0">
        <w:tc>
          <w:tcPr>
            <w:tcW w:w="1413" w:type="dxa"/>
            <w:shd w:val="clear" w:color="auto" w:fill="auto"/>
          </w:tcPr>
          <w:p w14:paraId="757C46B6"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tc>
        <w:tc>
          <w:tcPr>
            <w:tcW w:w="1417" w:type="dxa"/>
            <w:shd w:val="clear" w:color="auto" w:fill="auto"/>
          </w:tcPr>
          <w:p w14:paraId="3BB1A5C9" w14:textId="77777777" w:rsidR="00DF7CEF" w:rsidRPr="003151D9" w:rsidRDefault="00CA7210" w:rsidP="006916F9">
            <w:pPr>
              <w:pStyle w:val="Default"/>
              <w:rPr>
                <w:color w:val="auto"/>
                <w:sz w:val="22"/>
                <w:szCs w:val="22"/>
              </w:rPr>
            </w:pPr>
            <w:r w:rsidRPr="003151D9">
              <w:rPr>
                <w:color w:val="auto"/>
                <w:sz w:val="22"/>
                <w:szCs w:val="22"/>
              </w:rPr>
              <w:t>Veľmi časté (≥ 1/10)</w:t>
            </w:r>
          </w:p>
        </w:tc>
        <w:tc>
          <w:tcPr>
            <w:tcW w:w="1134" w:type="dxa"/>
            <w:shd w:val="clear" w:color="auto" w:fill="auto"/>
          </w:tcPr>
          <w:p w14:paraId="2931D8A0" w14:textId="77777777" w:rsidR="00DF7CEF" w:rsidRPr="003151D9" w:rsidRDefault="00CA7210" w:rsidP="006916F9">
            <w:pPr>
              <w:pStyle w:val="Default"/>
              <w:rPr>
                <w:color w:val="auto"/>
                <w:sz w:val="22"/>
                <w:szCs w:val="22"/>
              </w:rPr>
            </w:pPr>
            <w:r w:rsidRPr="003151D9">
              <w:rPr>
                <w:color w:val="auto"/>
                <w:sz w:val="22"/>
                <w:szCs w:val="22"/>
              </w:rPr>
              <w:t xml:space="preserve">Časté (≥ 1/100 až &lt; 1/10) </w:t>
            </w:r>
          </w:p>
        </w:tc>
        <w:tc>
          <w:tcPr>
            <w:tcW w:w="1418" w:type="dxa"/>
            <w:shd w:val="clear" w:color="auto" w:fill="auto"/>
          </w:tcPr>
          <w:p w14:paraId="78504C56" w14:textId="77777777" w:rsidR="00DF7CEF" w:rsidRPr="003151D9" w:rsidRDefault="00CA7210" w:rsidP="006916F9">
            <w:pPr>
              <w:pStyle w:val="Default"/>
              <w:rPr>
                <w:bCs/>
                <w:color w:val="auto"/>
                <w:sz w:val="22"/>
                <w:szCs w:val="22"/>
                <w:u w:val="single"/>
              </w:rPr>
            </w:pPr>
            <w:r w:rsidRPr="003151D9">
              <w:rPr>
                <w:color w:val="auto"/>
                <w:sz w:val="22"/>
                <w:szCs w:val="22"/>
              </w:rPr>
              <w:t>Menej časté (</w:t>
            </w:r>
            <w:r w:rsidRPr="003151D9">
              <w:rPr>
                <w:sz w:val="22"/>
                <w:szCs w:val="22"/>
              </w:rPr>
              <w:sym w:font="Symbol" w:char="F0B3"/>
            </w:r>
            <w:r w:rsidRPr="003151D9">
              <w:rPr>
                <w:color w:val="auto"/>
                <w:sz w:val="22"/>
                <w:szCs w:val="22"/>
              </w:rPr>
              <w:t>1/1 000 až &lt;1/100)</w:t>
            </w:r>
          </w:p>
        </w:tc>
        <w:tc>
          <w:tcPr>
            <w:tcW w:w="1559" w:type="dxa"/>
            <w:shd w:val="clear" w:color="auto" w:fill="auto"/>
          </w:tcPr>
          <w:p w14:paraId="3B8D73C2" w14:textId="77777777" w:rsidR="00DF7CEF" w:rsidRPr="003151D9" w:rsidRDefault="00CA7210" w:rsidP="006916F9">
            <w:pPr>
              <w:pStyle w:val="Default"/>
              <w:rPr>
                <w:bCs/>
                <w:color w:val="auto"/>
                <w:sz w:val="22"/>
                <w:szCs w:val="22"/>
                <w:u w:val="single"/>
              </w:rPr>
            </w:pPr>
            <w:r w:rsidRPr="003151D9">
              <w:rPr>
                <w:color w:val="auto"/>
                <w:sz w:val="22"/>
                <w:szCs w:val="22"/>
              </w:rPr>
              <w:t>Zriedkavé (</w:t>
            </w:r>
            <w:r w:rsidRPr="003151D9">
              <w:rPr>
                <w:sz w:val="22"/>
                <w:szCs w:val="22"/>
              </w:rPr>
              <w:sym w:font="Symbol" w:char="F0B3"/>
            </w:r>
            <w:r w:rsidRPr="003151D9">
              <w:rPr>
                <w:color w:val="auto"/>
                <w:sz w:val="22"/>
                <w:szCs w:val="22"/>
              </w:rPr>
              <w:t>1/10 000 až &lt; 1/1 000)</w:t>
            </w:r>
          </w:p>
        </w:tc>
        <w:tc>
          <w:tcPr>
            <w:tcW w:w="1376" w:type="dxa"/>
            <w:shd w:val="clear" w:color="auto" w:fill="auto"/>
          </w:tcPr>
          <w:p w14:paraId="3C9E9E56" w14:textId="77777777" w:rsidR="00DF7CEF" w:rsidRPr="003151D9" w:rsidRDefault="00CA7210" w:rsidP="006916F9">
            <w:pPr>
              <w:pStyle w:val="Default"/>
              <w:rPr>
                <w:bCs/>
                <w:color w:val="auto"/>
                <w:sz w:val="22"/>
                <w:szCs w:val="22"/>
                <w:u w:val="single"/>
              </w:rPr>
            </w:pPr>
            <w:r w:rsidRPr="003151D9">
              <w:rPr>
                <w:color w:val="auto"/>
                <w:sz w:val="22"/>
                <w:szCs w:val="22"/>
              </w:rPr>
              <w:t>Veľmi zriedkavé (&lt; 1/10 000)</w:t>
            </w:r>
          </w:p>
        </w:tc>
        <w:tc>
          <w:tcPr>
            <w:tcW w:w="2011" w:type="dxa"/>
            <w:shd w:val="clear" w:color="auto" w:fill="auto"/>
          </w:tcPr>
          <w:p w14:paraId="2C2D204F" w14:textId="77777777" w:rsidR="00DF7CEF" w:rsidRPr="003151D9" w:rsidRDefault="00CA7210" w:rsidP="006916F9">
            <w:pPr>
              <w:pStyle w:val="Default"/>
              <w:rPr>
                <w:color w:val="auto"/>
                <w:sz w:val="22"/>
                <w:szCs w:val="22"/>
              </w:rPr>
            </w:pPr>
            <w:r w:rsidRPr="003151D9">
              <w:rPr>
                <w:color w:val="auto"/>
                <w:sz w:val="22"/>
                <w:szCs w:val="22"/>
              </w:rPr>
              <w:t>Neznáme (frekvenciu nemožno z dostupných údajov odhadnúť)</w:t>
            </w:r>
          </w:p>
        </w:tc>
      </w:tr>
      <w:tr w:rsidR="00CA7210" w:rsidRPr="003151D9" w14:paraId="2545A353" w14:textId="77777777" w:rsidTr="001C1EC0">
        <w:tc>
          <w:tcPr>
            <w:tcW w:w="1413" w:type="dxa"/>
            <w:shd w:val="clear" w:color="auto" w:fill="auto"/>
          </w:tcPr>
          <w:p w14:paraId="7DA94B67" w14:textId="77777777" w:rsidR="00DF7CEF" w:rsidRPr="003151D9" w:rsidRDefault="00CA7210" w:rsidP="006916F9">
            <w:pPr>
              <w:pStyle w:val="Default"/>
              <w:rPr>
                <w:bCs/>
                <w:color w:val="auto"/>
                <w:sz w:val="22"/>
                <w:szCs w:val="22"/>
              </w:rPr>
            </w:pPr>
            <w:r w:rsidRPr="003151D9">
              <w:rPr>
                <w:color w:val="auto"/>
                <w:sz w:val="22"/>
                <w:szCs w:val="22"/>
              </w:rPr>
              <w:t xml:space="preserve">Poruchy dýchacej </w:t>
            </w:r>
            <w:r w:rsidRPr="003151D9">
              <w:rPr>
                <w:color w:val="auto"/>
                <w:sz w:val="22"/>
                <w:szCs w:val="22"/>
              </w:rPr>
              <w:lastRenderedPageBreak/>
              <w:t>sústavy, hrudníka a mediastína</w:t>
            </w:r>
          </w:p>
        </w:tc>
        <w:tc>
          <w:tcPr>
            <w:tcW w:w="1417" w:type="dxa"/>
            <w:shd w:val="clear" w:color="auto" w:fill="auto"/>
          </w:tcPr>
          <w:p w14:paraId="62BEBB82"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1134" w:type="dxa"/>
            <w:shd w:val="clear" w:color="auto" w:fill="auto"/>
          </w:tcPr>
          <w:p w14:paraId="4A2C4544"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1418" w:type="dxa"/>
            <w:shd w:val="clear" w:color="auto" w:fill="auto"/>
          </w:tcPr>
          <w:p w14:paraId="1F6A0FC8"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1559" w:type="dxa"/>
            <w:shd w:val="clear" w:color="auto" w:fill="auto"/>
          </w:tcPr>
          <w:p w14:paraId="42EC2979"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rPr>
            </w:pPr>
            <w:r w:rsidRPr="003151D9">
              <w:rPr>
                <w:bCs/>
                <w:sz w:val="22"/>
                <w:szCs w:val="22"/>
              </w:rPr>
              <w:t>Dýchavičnosť</w:t>
            </w:r>
          </w:p>
        </w:tc>
        <w:tc>
          <w:tcPr>
            <w:tcW w:w="1376" w:type="dxa"/>
            <w:shd w:val="clear" w:color="auto" w:fill="auto"/>
          </w:tcPr>
          <w:p w14:paraId="78FFDB2C" w14:textId="77777777" w:rsidR="00DF7CEF" w:rsidRPr="003151D9" w:rsidRDefault="00DF7CEF" w:rsidP="006916F9">
            <w:pPr>
              <w:pStyle w:val="Default"/>
              <w:rPr>
                <w:bCs/>
                <w:color w:val="auto"/>
                <w:sz w:val="22"/>
                <w:szCs w:val="22"/>
                <w:lang w:val="en-GB" w:eastAsia="ja-JP"/>
              </w:rPr>
            </w:pPr>
          </w:p>
        </w:tc>
        <w:tc>
          <w:tcPr>
            <w:tcW w:w="2011" w:type="dxa"/>
            <w:shd w:val="clear" w:color="auto" w:fill="auto"/>
          </w:tcPr>
          <w:p w14:paraId="0A882D7C" w14:textId="77777777" w:rsidR="00DF7CEF" w:rsidRPr="003151D9" w:rsidRDefault="00CA7210" w:rsidP="006916F9">
            <w:pPr>
              <w:pStyle w:val="Default"/>
              <w:rPr>
                <w:color w:val="auto"/>
                <w:sz w:val="22"/>
                <w:szCs w:val="22"/>
              </w:rPr>
            </w:pPr>
            <w:r w:rsidRPr="003151D9">
              <w:rPr>
                <w:color w:val="auto"/>
                <w:sz w:val="22"/>
                <w:szCs w:val="22"/>
              </w:rPr>
              <w:t>Poruchy dýchacej sústavy</w:t>
            </w:r>
          </w:p>
        </w:tc>
      </w:tr>
      <w:tr w:rsidR="00CA7210" w:rsidRPr="003151D9" w14:paraId="18710F20" w14:textId="77777777" w:rsidTr="001C1EC0">
        <w:tc>
          <w:tcPr>
            <w:tcW w:w="1413" w:type="dxa"/>
            <w:shd w:val="clear" w:color="auto" w:fill="auto"/>
          </w:tcPr>
          <w:p w14:paraId="7B97603F" w14:textId="77777777" w:rsidR="00DF7CEF" w:rsidRPr="003151D9" w:rsidRDefault="00CA7210" w:rsidP="006916F9">
            <w:pPr>
              <w:pStyle w:val="Default"/>
              <w:rPr>
                <w:bCs/>
                <w:color w:val="auto"/>
                <w:sz w:val="22"/>
                <w:szCs w:val="22"/>
              </w:rPr>
            </w:pPr>
            <w:r w:rsidRPr="003151D9">
              <w:rPr>
                <w:color w:val="auto"/>
                <w:sz w:val="22"/>
                <w:szCs w:val="22"/>
              </w:rPr>
              <w:t>Poruchy nervového systému</w:t>
            </w:r>
          </w:p>
        </w:tc>
        <w:tc>
          <w:tcPr>
            <w:tcW w:w="1417" w:type="dxa"/>
            <w:shd w:val="clear" w:color="auto" w:fill="auto"/>
          </w:tcPr>
          <w:p w14:paraId="79543A75"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1134" w:type="dxa"/>
            <w:shd w:val="clear" w:color="auto" w:fill="auto"/>
          </w:tcPr>
          <w:p w14:paraId="2F539829"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rPr>
            </w:pPr>
            <w:r w:rsidRPr="003151D9">
              <w:rPr>
                <w:bCs/>
                <w:sz w:val="22"/>
                <w:szCs w:val="22"/>
              </w:rPr>
              <w:t>Záchvaty</w:t>
            </w:r>
          </w:p>
        </w:tc>
        <w:tc>
          <w:tcPr>
            <w:tcW w:w="1418" w:type="dxa"/>
            <w:shd w:val="clear" w:color="auto" w:fill="auto"/>
          </w:tcPr>
          <w:p w14:paraId="350127E6"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1559" w:type="dxa"/>
            <w:shd w:val="clear" w:color="auto" w:fill="auto"/>
          </w:tcPr>
          <w:p w14:paraId="08647594" w14:textId="77777777" w:rsidR="00DF7CEF" w:rsidRPr="003151D9" w:rsidRDefault="00DF7CEF" w:rsidP="006916F9">
            <w:pPr>
              <w:pStyle w:val="Default"/>
              <w:rPr>
                <w:bCs/>
                <w:color w:val="auto"/>
                <w:sz w:val="22"/>
                <w:szCs w:val="22"/>
                <w:lang w:val="en-GB" w:eastAsia="ja-JP"/>
              </w:rPr>
            </w:pPr>
          </w:p>
        </w:tc>
        <w:tc>
          <w:tcPr>
            <w:tcW w:w="1376" w:type="dxa"/>
            <w:shd w:val="clear" w:color="auto" w:fill="auto"/>
          </w:tcPr>
          <w:p w14:paraId="10FF6C23"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2011" w:type="dxa"/>
            <w:shd w:val="clear" w:color="auto" w:fill="auto"/>
          </w:tcPr>
          <w:p w14:paraId="31E42520"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r>
      <w:tr w:rsidR="00CA7210" w:rsidRPr="003151D9" w14:paraId="2039A548" w14:textId="77777777" w:rsidTr="001C1EC0">
        <w:tc>
          <w:tcPr>
            <w:tcW w:w="1413" w:type="dxa"/>
            <w:shd w:val="clear" w:color="auto" w:fill="auto"/>
          </w:tcPr>
          <w:p w14:paraId="445DF194" w14:textId="77777777" w:rsidR="00DF7CEF" w:rsidRPr="003151D9" w:rsidRDefault="00CA7210" w:rsidP="006916F9">
            <w:pPr>
              <w:pStyle w:val="Default"/>
              <w:rPr>
                <w:bCs/>
                <w:color w:val="auto"/>
                <w:sz w:val="22"/>
                <w:szCs w:val="22"/>
              </w:rPr>
            </w:pPr>
            <w:r w:rsidRPr="003151D9">
              <w:rPr>
                <w:color w:val="auto"/>
                <w:sz w:val="22"/>
                <w:szCs w:val="22"/>
              </w:rPr>
              <w:t>Poruchy kostrovej a svalovej sústavy a spojivového tkaniva</w:t>
            </w:r>
          </w:p>
        </w:tc>
        <w:tc>
          <w:tcPr>
            <w:tcW w:w="1417" w:type="dxa"/>
            <w:shd w:val="clear" w:color="auto" w:fill="auto"/>
          </w:tcPr>
          <w:p w14:paraId="63098205" w14:textId="77777777" w:rsidR="00DF7CEF" w:rsidRPr="00FF3BEE" w:rsidRDefault="00DF7CEF" w:rsidP="006916F9">
            <w:pPr>
              <w:pStyle w:val="Default"/>
              <w:rPr>
                <w:color w:val="auto"/>
                <w:sz w:val="22"/>
                <w:szCs w:val="22"/>
              </w:rPr>
            </w:pPr>
          </w:p>
        </w:tc>
        <w:tc>
          <w:tcPr>
            <w:tcW w:w="1134" w:type="dxa"/>
            <w:shd w:val="clear" w:color="auto" w:fill="auto"/>
          </w:tcPr>
          <w:p w14:paraId="7ECDF00D" w14:textId="77777777" w:rsidR="00DF7CEF" w:rsidRPr="00FF3BEE" w:rsidRDefault="00DF7CEF" w:rsidP="006916F9">
            <w:pPr>
              <w:pStyle w:val="Default"/>
              <w:rPr>
                <w:color w:val="auto"/>
                <w:sz w:val="22"/>
                <w:szCs w:val="22"/>
              </w:rPr>
            </w:pPr>
          </w:p>
        </w:tc>
        <w:tc>
          <w:tcPr>
            <w:tcW w:w="1418" w:type="dxa"/>
            <w:shd w:val="clear" w:color="auto" w:fill="auto"/>
          </w:tcPr>
          <w:p w14:paraId="3D7F14B0" w14:textId="77777777" w:rsidR="00DF7CEF" w:rsidRPr="00FF3BEE" w:rsidRDefault="00DF7CEF" w:rsidP="006916F9">
            <w:pPr>
              <w:pStyle w:val="Default"/>
              <w:rPr>
                <w:bCs/>
                <w:color w:val="auto"/>
                <w:sz w:val="22"/>
                <w:szCs w:val="22"/>
                <w:lang w:eastAsia="ja-JP"/>
              </w:rPr>
            </w:pPr>
          </w:p>
        </w:tc>
        <w:tc>
          <w:tcPr>
            <w:tcW w:w="1559" w:type="dxa"/>
            <w:shd w:val="clear" w:color="auto" w:fill="auto"/>
          </w:tcPr>
          <w:p w14:paraId="4F49886A"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1376" w:type="dxa"/>
            <w:shd w:val="clear" w:color="auto" w:fill="auto"/>
          </w:tcPr>
          <w:p w14:paraId="53033A9A"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2011" w:type="dxa"/>
            <w:shd w:val="clear" w:color="auto" w:fill="auto"/>
          </w:tcPr>
          <w:p w14:paraId="3DEBF598"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r w:rsidRPr="003151D9">
              <w:rPr>
                <w:bCs/>
                <w:sz w:val="22"/>
                <w:szCs w:val="22"/>
              </w:rPr>
              <w:t xml:space="preserve">Lokalizované svalové zášklby </w:t>
            </w:r>
          </w:p>
        </w:tc>
      </w:tr>
      <w:tr w:rsidR="00CA7210" w:rsidRPr="003151D9" w14:paraId="011E5B0F" w14:textId="77777777" w:rsidTr="001C1EC0">
        <w:tc>
          <w:tcPr>
            <w:tcW w:w="1413" w:type="dxa"/>
            <w:shd w:val="clear" w:color="auto" w:fill="auto"/>
          </w:tcPr>
          <w:p w14:paraId="5E86858F" w14:textId="77777777" w:rsidR="00DF7CEF" w:rsidRPr="003151D9" w:rsidRDefault="00CA7210" w:rsidP="006916F9">
            <w:pPr>
              <w:pStyle w:val="Default"/>
              <w:rPr>
                <w:color w:val="auto"/>
                <w:sz w:val="22"/>
                <w:szCs w:val="22"/>
              </w:rPr>
            </w:pPr>
            <w:r w:rsidRPr="003151D9">
              <w:rPr>
                <w:color w:val="auto"/>
                <w:sz w:val="22"/>
                <w:szCs w:val="22"/>
              </w:rPr>
              <w:t>Poruchy ucha a labyrintu</w:t>
            </w:r>
          </w:p>
        </w:tc>
        <w:tc>
          <w:tcPr>
            <w:tcW w:w="1417" w:type="dxa"/>
            <w:shd w:val="clear" w:color="auto" w:fill="auto"/>
          </w:tcPr>
          <w:p w14:paraId="69BEA6F3" w14:textId="77777777" w:rsidR="00DF7CEF" w:rsidRPr="003151D9" w:rsidRDefault="00CA7210" w:rsidP="006916F9">
            <w:pPr>
              <w:pStyle w:val="Default"/>
              <w:rPr>
                <w:color w:val="auto"/>
                <w:sz w:val="22"/>
                <w:szCs w:val="22"/>
              </w:rPr>
            </w:pPr>
            <w:r w:rsidRPr="003151D9">
              <w:rPr>
                <w:color w:val="auto"/>
                <w:sz w:val="22"/>
                <w:szCs w:val="22"/>
              </w:rPr>
              <w:t>Bolesť ucha</w:t>
            </w:r>
          </w:p>
        </w:tc>
        <w:tc>
          <w:tcPr>
            <w:tcW w:w="1134" w:type="dxa"/>
            <w:shd w:val="clear" w:color="auto" w:fill="auto"/>
          </w:tcPr>
          <w:p w14:paraId="5217969C" w14:textId="77777777" w:rsidR="00DF7CEF" w:rsidRPr="003151D9" w:rsidRDefault="00DF7CEF" w:rsidP="006916F9">
            <w:pPr>
              <w:pStyle w:val="Default"/>
              <w:rPr>
                <w:color w:val="auto"/>
                <w:sz w:val="22"/>
                <w:szCs w:val="22"/>
                <w:lang w:val="en-GB"/>
              </w:rPr>
            </w:pPr>
          </w:p>
        </w:tc>
        <w:tc>
          <w:tcPr>
            <w:tcW w:w="1418" w:type="dxa"/>
            <w:shd w:val="clear" w:color="auto" w:fill="auto"/>
          </w:tcPr>
          <w:p w14:paraId="6DF9D2CF" w14:textId="77777777" w:rsidR="00DF7CEF" w:rsidRPr="003151D9" w:rsidRDefault="00CA7210" w:rsidP="006916F9">
            <w:pPr>
              <w:pStyle w:val="Default"/>
              <w:rPr>
                <w:bCs/>
                <w:color w:val="auto"/>
                <w:sz w:val="22"/>
                <w:szCs w:val="22"/>
              </w:rPr>
            </w:pPr>
            <w:r w:rsidRPr="003151D9">
              <w:rPr>
                <w:bCs/>
                <w:color w:val="auto"/>
                <w:sz w:val="22"/>
                <w:szCs w:val="22"/>
              </w:rPr>
              <w:t>Prederavenie tympanickej membrány</w:t>
            </w:r>
          </w:p>
        </w:tc>
        <w:tc>
          <w:tcPr>
            <w:tcW w:w="1559" w:type="dxa"/>
            <w:shd w:val="clear" w:color="auto" w:fill="auto"/>
          </w:tcPr>
          <w:p w14:paraId="24193DDF"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1376" w:type="dxa"/>
            <w:shd w:val="clear" w:color="auto" w:fill="auto"/>
          </w:tcPr>
          <w:p w14:paraId="7767526D"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2011" w:type="dxa"/>
            <w:shd w:val="clear" w:color="auto" w:fill="auto"/>
          </w:tcPr>
          <w:p w14:paraId="51D20533"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r w:rsidRPr="003151D9">
              <w:rPr>
                <w:bCs/>
                <w:sz w:val="22"/>
                <w:szCs w:val="22"/>
              </w:rPr>
              <w:t>Závrat, poruchy sluchu, akútny serózny zápal stredného ucha, tinitus</w:t>
            </w:r>
          </w:p>
        </w:tc>
      </w:tr>
      <w:tr w:rsidR="00CA7210" w:rsidRPr="003151D9" w14:paraId="0E390444" w14:textId="77777777" w:rsidTr="001C1EC0">
        <w:tc>
          <w:tcPr>
            <w:tcW w:w="1413" w:type="dxa"/>
            <w:shd w:val="clear" w:color="auto" w:fill="auto"/>
          </w:tcPr>
          <w:p w14:paraId="049806A6" w14:textId="77777777" w:rsidR="00DF7CEF" w:rsidRPr="003151D9" w:rsidRDefault="00CA7210" w:rsidP="006916F9">
            <w:pPr>
              <w:pStyle w:val="Default"/>
              <w:rPr>
                <w:color w:val="auto"/>
                <w:sz w:val="22"/>
                <w:szCs w:val="22"/>
              </w:rPr>
            </w:pPr>
            <w:r w:rsidRPr="003151D9">
              <w:rPr>
                <w:color w:val="auto"/>
                <w:sz w:val="22"/>
                <w:szCs w:val="22"/>
              </w:rPr>
              <w:t>Poruchy gastrointestinálneho traktu</w:t>
            </w:r>
          </w:p>
        </w:tc>
        <w:tc>
          <w:tcPr>
            <w:tcW w:w="1417" w:type="dxa"/>
            <w:shd w:val="clear" w:color="auto" w:fill="auto"/>
          </w:tcPr>
          <w:p w14:paraId="5743CA9F" w14:textId="77777777" w:rsidR="00DF7CEF" w:rsidRPr="003151D9" w:rsidRDefault="00DF7CEF" w:rsidP="006916F9">
            <w:pPr>
              <w:pStyle w:val="Default"/>
              <w:rPr>
                <w:color w:val="auto"/>
                <w:sz w:val="22"/>
                <w:szCs w:val="22"/>
                <w:lang w:val="en-GB"/>
              </w:rPr>
            </w:pPr>
          </w:p>
        </w:tc>
        <w:tc>
          <w:tcPr>
            <w:tcW w:w="1134" w:type="dxa"/>
            <w:shd w:val="clear" w:color="auto" w:fill="auto"/>
          </w:tcPr>
          <w:p w14:paraId="5EC12390" w14:textId="77777777" w:rsidR="00DF7CEF" w:rsidRPr="003151D9" w:rsidRDefault="00DF7CEF" w:rsidP="006916F9">
            <w:pPr>
              <w:pStyle w:val="Default"/>
              <w:rPr>
                <w:color w:val="auto"/>
                <w:sz w:val="22"/>
                <w:szCs w:val="22"/>
                <w:lang w:val="en-GB"/>
              </w:rPr>
            </w:pPr>
          </w:p>
        </w:tc>
        <w:tc>
          <w:tcPr>
            <w:tcW w:w="1418" w:type="dxa"/>
            <w:shd w:val="clear" w:color="auto" w:fill="auto"/>
          </w:tcPr>
          <w:p w14:paraId="327E382F" w14:textId="77777777" w:rsidR="00DF7CEF" w:rsidRPr="003151D9" w:rsidRDefault="00DF7CEF" w:rsidP="006916F9">
            <w:pPr>
              <w:pStyle w:val="Default"/>
              <w:rPr>
                <w:bCs/>
                <w:color w:val="auto"/>
                <w:sz w:val="22"/>
                <w:szCs w:val="22"/>
                <w:lang w:val="en-GB" w:eastAsia="ja-JP"/>
              </w:rPr>
            </w:pPr>
          </w:p>
        </w:tc>
        <w:tc>
          <w:tcPr>
            <w:tcW w:w="1559" w:type="dxa"/>
            <w:shd w:val="clear" w:color="auto" w:fill="auto"/>
          </w:tcPr>
          <w:p w14:paraId="2F3E39FE"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1376" w:type="dxa"/>
            <w:shd w:val="clear" w:color="auto" w:fill="auto"/>
          </w:tcPr>
          <w:p w14:paraId="014393BA"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2011" w:type="dxa"/>
            <w:shd w:val="clear" w:color="auto" w:fill="auto"/>
          </w:tcPr>
          <w:p w14:paraId="188700DE"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r w:rsidRPr="003151D9">
              <w:rPr>
                <w:bCs/>
                <w:sz w:val="22"/>
                <w:szCs w:val="22"/>
              </w:rPr>
              <w:t>Nevoľnosť</w:t>
            </w:r>
          </w:p>
        </w:tc>
      </w:tr>
      <w:tr w:rsidR="00CA7210" w:rsidRPr="003151D9" w14:paraId="653C8CF2" w14:textId="77777777" w:rsidTr="001C1EC0">
        <w:tc>
          <w:tcPr>
            <w:tcW w:w="1413" w:type="dxa"/>
            <w:shd w:val="clear" w:color="auto" w:fill="auto"/>
          </w:tcPr>
          <w:p w14:paraId="3C656BD9" w14:textId="77777777" w:rsidR="00DF7CEF" w:rsidRPr="003151D9" w:rsidRDefault="00CA7210" w:rsidP="006916F9">
            <w:pPr>
              <w:pStyle w:val="Default"/>
              <w:rPr>
                <w:color w:val="auto"/>
                <w:sz w:val="22"/>
                <w:szCs w:val="22"/>
              </w:rPr>
            </w:pPr>
            <w:r w:rsidRPr="003151D9">
              <w:rPr>
                <w:color w:val="auto"/>
                <w:sz w:val="22"/>
                <w:szCs w:val="22"/>
              </w:rPr>
              <w:t>Psychické poruchy</w:t>
            </w:r>
          </w:p>
        </w:tc>
        <w:tc>
          <w:tcPr>
            <w:tcW w:w="1417" w:type="dxa"/>
            <w:shd w:val="clear" w:color="auto" w:fill="auto"/>
          </w:tcPr>
          <w:p w14:paraId="19E73C70" w14:textId="77777777" w:rsidR="00DF7CEF" w:rsidRPr="003151D9" w:rsidRDefault="00DF7CEF" w:rsidP="006916F9">
            <w:pPr>
              <w:pStyle w:val="Default"/>
              <w:rPr>
                <w:color w:val="auto"/>
                <w:sz w:val="22"/>
                <w:szCs w:val="22"/>
                <w:lang w:val="en-GB"/>
              </w:rPr>
            </w:pPr>
          </w:p>
        </w:tc>
        <w:tc>
          <w:tcPr>
            <w:tcW w:w="1134" w:type="dxa"/>
            <w:shd w:val="clear" w:color="auto" w:fill="auto"/>
          </w:tcPr>
          <w:p w14:paraId="57065354" w14:textId="77777777" w:rsidR="00DF7CEF" w:rsidRPr="003151D9" w:rsidRDefault="00DF7CEF" w:rsidP="006916F9">
            <w:pPr>
              <w:pStyle w:val="Default"/>
              <w:rPr>
                <w:color w:val="auto"/>
                <w:sz w:val="22"/>
                <w:szCs w:val="22"/>
                <w:lang w:val="en-GB"/>
              </w:rPr>
            </w:pPr>
          </w:p>
        </w:tc>
        <w:tc>
          <w:tcPr>
            <w:tcW w:w="1418" w:type="dxa"/>
            <w:shd w:val="clear" w:color="auto" w:fill="auto"/>
          </w:tcPr>
          <w:p w14:paraId="28B791A9" w14:textId="77777777" w:rsidR="00DF7CEF" w:rsidRPr="003151D9" w:rsidRDefault="00DF7CEF" w:rsidP="006916F9">
            <w:pPr>
              <w:pStyle w:val="Default"/>
              <w:rPr>
                <w:bCs/>
                <w:color w:val="auto"/>
                <w:sz w:val="22"/>
                <w:szCs w:val="22"/>
                <w:lang w:val="en-GB" w:eastAsia="ja-JP"/>
              </w:rPr>
            </w:pPr>
          </w:p>
        </w:tc>
        <w:tc>
          <w:tcPr>
            <w:tcW w:w="1559" w:type="dxa"/>
            <w:shd w:val="clear" w:color="auto" w:fill="auto"/>
          </w:tcPr>
          <w:p w14:paraId="255BD990"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1376" w:type="dxa"/>
            <w:shd w:val="clear" w:color="auto" w:fill="auto"/>
          </w:tcPr>
          <w:p w14:paraId="4FB622A2"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2011" w:type="dxa"/>
            <w:shd w:val="clear" w:color="auto" w:fill="auto"/>
          </w:tcPr>
          <w:p w14:paraId="195B78F8"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r w:rsidRPr="003151D9">
              <w:rPr>
                <w:bCs/>
                <w:sz w:val="22"/>
                <w:szCs w:val="22"/>
              </w:rPr>
              <w:t>Nezvyčajné správanie</w:t>
            </w:r>
          </w:p>
        </w:tc>
      </w:tr>
      <w:tr w:rsidR="00CA7210" w:rsidRPr="003151D9" w14:paraId="5B3DF62A" w14:textId="77777777" w:rsidTr="001C1EC0">
        <w:tc>
          <w:tcPr>
            <w:tcW w:w="1413" w:type="dxa"/>
            <w:shd w:val="clear" w:color="auto" w:fill="auto"/>
          </w:tcPr>
          <w:p w14:paraId="5EF80B5C" w14:textId="77777777" w:rsidR="00DF7CEF" w:rsidRPr="003151D9" w:rsidRDefault="00CA7210" w:rsidP="006916F9">
            <w:pPr>
              <w:pStyle w:val="Default"/>
              <w:rPr>
                <w:color w:val="auto"/>
                <w:sz w:val="22"/>
                <w:szCs w:val="22"/>
              </w:rPr>
            </w:pPr>
            <w:r w:rsidRPr="003151D9">
              <w:rPr>
                <w:color w:val="auto"/>
                <w:sz w:val="22"/>
                <w:szCs w:val="22"/>
              </w:rPr>
              <w:t>Poruchy oka</w:t>
            </w:r>
          </w:p>
        </w:tc>
        <w:tc>
          <w:tcPr>
            <w:tcW w:w="1417" w:type="dxa"/>
            <w:shd w:val="clear" w:color="auto" w:fill="auto"/>
          </w:tcPr>
          <w:p w14:paraId="6CD8B464" w14:textId="77777777" w:rsidR="00DF7CEF" w:rsidRPr="003151D9" w:rsidRDefault="00CA7210" w:rsidP="006916F9">
            <w:pPr>
              <w:pStyle w:val="Default"/>
              <w:rPr>
                <w:color w:val="auto"/>
                <w:sz w:val="22"/>
                <w:szCs w:val="22"/>
              </w:rPr>
            </w:pPr>
            <w:r w:rsidRPr="003151D9">
              <w:rPr>
                <w:color w:val="auto"/>
                <w:sz w:val="22"/>
                <w:szCs w:val="22"/>
              </w:rPr>
              <w:t>Progresívna myopia</w:t>
            </w:r>
          </w:p>
        </w:tc>
        <w:tc>
          <w:tcPr>
            <w:tcW w:w="1134" w:type="dxa"/>
            <w:shd w:val="clear" w:color="auto" w:fill="auto"/>
          </w:tcPr>
          <w:p w14:paraId="508D56B7" w14:textId="77777777" w:rsidR="00DF7CEF" w:rsidRPr="003151D9" w:rsidRDefault="00DF7CEF" w:rsidP="006916F9">
            <w:pPr>
              <w:pStyle w:val="Default"/>
              <w:rPr>
                <w:color w:val="auto"/>
                <w:sz w:val="22"/>
                <w:szCs w:val="22"/>
                <w:lang w:val="en-GB"/>
              </w:rPr>
            </w:pPr>
          </w:p>
        </w:tc>
        <w:tc>
          <w:tcPr>
            <w:tcW w:w="1418" w:type="dxa"/>
            <w:shd w:val="clear" w:color="auto" w:fill="auto"/>
          </w:tcPr>
          <w:p w14:paraId="59448405" w14:textId="77777777" w:rsidR="00DF7CEF" w:rsidRPr="003151D9" w:rsidRDefault="00DF7CEF" w:rsidP="006916F9">
            <w:pPr>
              <w:pStyle w:val="Default"/>
              <w:rPr>
                <w:bCs/>
                <w:color w:val="auto"/>
                <w:sz w:val="22"/>
                <w:szCs w:val="22"/>
                <w:lang w:val="en-GB" w:eastAsia="ja-JP"/>
              </w:rPr>
            </w:pPr>
          </w:p>
        </w:tc>
        <w:tc>
          <w:tcPr>
            <w:tcW w:w="1559" w:type="dxa"/>
            <w:shd w:val="clear" w:color="auto" w:fill="auto"/>
          </w:tcPr>
          <w:p w14:paraId="34898FFB"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1376" w:type="dxa"/>
            <w:shd w:val="clear" w:color="auto" w:fill="auto"/>
          </w:tcPr>
          <w:p w14:paraId="1C6553B2"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2011" w:type="dxa"/>
            <w:shd w:val="clear" w:color="auto" w:fill="auto"/>
          </w:tcPr>
          <w:p w14:paraId="7648A063" w14:textId="214BD99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r w:rsidRPr="003151D9">
              <w:rPr>
                <w:bCs/>
                <w:sz w:val="22"/>
                <w:szCs w:val="22"/>
              </w:rPr>
              <w:t>Obmedzené periférne videnie, zahmlené videnie, sivý zákal</w:t>
            </w:r>
          </w:p>
        </w:tc>
      </w:tr>
      <w:tr w:rsidR="00CA7210" w:rsidRPr="003151D9" w14:paraId="2BCF59F7" w14:textId="77777777" w:rsidTr="001C1EC0">
        <w:tc>
          <w:tcPr>
            <w:tcW w:w="1413" w:type="dxa"/>
            <w:shd w:val="clear" w:color="auto" w:fill="auto"/>
          </w:tcPr>
          <w:p w14:paraId="7319A15D" w14:textId="77777777" w:rsidR="00DF7CEF" w:rsidRPr="003151D9" w:rsidRDefault="00CA7210" w:rsidP="006916F9">
            <w:pPr>
              <w:pStyle w:val="Default"/>
              <w:rPr>
                <w:color w:val="auto"/>
                <w:sz w:val="22"/>
                <w:szCs w:val="22"/>
              </w:rPr>
            </w:pPr>
            <w:r w:rsidRPr="003151D9">
              <w:rPr>
                <w:color w:val="auto"/>
                <w:sz w:val="22"/>
                <w:szCs w:val="22"/>
              </w:rPr>
              <w:t>Úrazy, otravy a komplikácie liečebného postupu</w:t>
            </w:r>
          </w:p>
        </w:tc>
        <w:tc>
          <w:tcPr>
            <w:tcW w:w="1417" w:type="dxa"/>
            <w:shd w:val="clear" w:color="auto" w:fill="auto"/>
          </w:tcPr>
          <w:p w14:paraId="39507382" w14:textId="77777777" w:rsidR="00DF7CEF" w:rsidRPr="003151D9" w:rsidRDefault="00CA7210" w:rsidP="006916F9">
            <w:pPr>
              <w:pStyle w:val="Default"/>
              <w:rPr>
                <w:color w:val="auto"/>
                <w:sz w:val="22"/>
                <w:szCs w:val="22"/>
              </w:rPr>
            </w:pPr>
            <w:r w:rsidRPr="003151D9">
              <w:rPr>
                <w:color w:val="auto"/>
                <w:sz w:val="22"/>
                <w:szCs w:val="22"/>
              </w:rPr>
              <w:t>Barotrauma (prínosové dutiny, ucho, pľúca, zuby atď.)</w:t>
            </w:r>
          </w:p>
        </w:tc>
        <w:tc>
          <w:tcPr>
            <w:tcW w:w="1134" w:type="dxa"/>
            <w:shd w:val="clear" w:color="auto" w:fill="auto"/>
          </w:tcPr>
          <w:p w14:paraId="5E6C0C7B" w14:textId="77777777" w:rsidR="00DF7CEF" w:rsidRPr="00FF3BEE" w:rsidRDefault="00DF7CEF" w:rsidP="006916F9">
            <w:pPr>
              <w:pStyle w:val="Default"/>
              <w:rPr>
                <w:color w:val="auto"/>
                <w:sz w:val="22"/>
                <w:szCs w:val="22"/>
              </w:rPr>
            </w:pPr>
          </w:p>
        </w:tc>
        <w:tc>
          <w:tcPr>
            <w:tcW w:w="1418" w:type="dxa"/>
            <w:shd w:val="clear" w:color="auto" w:fill="auto"/>
          </w:tcPr>
          <w:p w14:paraId="7227A4BF" w14:textId="77777777" w:rsidR="00DF7CEF" w:rsidRPr="00FF3BEE" w:rsidRDefault="00DF7CEF" w:rsidP="006916F9">
            <w:pPr>
              <w:pStyle w:val="Default"/>
              <w:rPr>
                <w:bCs/>
                <w:color w:val="auto"/>
                <w:sz w:val="22"/>
                <w:szCs w:val="22"/>
                <w:lang w:eastAsia="ja-JP"/>
              </w:rPr>
            </w:pPr>
          </w:p>
        </w:tc>
        <w:tc>
          <w:tcPr>
            <w:tcW w:w="1559" w:type="dxa"/>
            <w:shd w:val="clear" w:color="auto" w:fill="auto"/>
          </w:tcPr>
          <w:p w14:paraId="75E819F6"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1376" w:type="dxa"/>
            <w:shd w:val="clear" w:color="auto" w:fill="auto"/>
          </w:tcPr>
          <w:p w14:paraId="6438E5D4"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eastAsia="ja-JP"/>
              </w:rPr>
            </w:pPr>
          </w:p>
        </w:tc>
        <w:tc>
          <w:tcPr>
            <w:tcW w:w="2011" w:type="dxa"/>
            <w:shd w:val="clear" w:color="auto" w:fill="auto"/>
          </w:tcPr>
          <w:p w14:paraId="75D5F2C5" w14:textId="77777777" w:rsidR="00DF7CEF" w:rsidRPr="00FF3BEE"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lang w:eastAsia="ja-JP"/>
              </w:rPr>
            </w:pPr>
          </w:p>
        </w:tc>
      </w:tr>
      <w:tr w:rsidR="00CA7210" w:rsidRPr="003151D9" w14:paraId="06B7CFE5" w14:textId="77777777" w:rsidTr="001C1EC0">
        <w:tc>
          <w:tcPr>
            <w:tcW w:w="1413" w:type="dxa"/>
            <w:shd w:val="clear" w:color="auto" w:fill="auto"/>
          </w:tcPr>
          <w:p w14:paraId="4CBB2FDF" w14:textId="77777777" w:rsidR="00DF7CEF" w:rsidRPr="003151D9" w:rsidRDefault="00CA7210" w:rsidP="006916F9">
            <w:pPr>
              <w:pStyle w:val="Default"/>
              <w:rPr>
                <w:color w:val="auto"/>
                <w:sz w:val="22"/>
                <w:szCs w:val="22"/>
              </w:rPr>
            </w:pPr>
            <w:r w:rsidRPr="003151D9">
              <w:rPr>
                <w:color w:val="auto"/>
                <w:sz w:val="22"/>
                <w:szCs w:val="22"/>
              </w:rPr>
              <w:t>Poruchy metabolizmu a výživy</w:t>
            </w:r>
          </w:p>
        </w:tc>
        <w:tc>
          <w:tcPr>
            <w:tcW w:w="1417" w:type="dxa"/>
            <w:shd w:val="clear" w:color="auto" w:fill="auto"/>
          </w:tcPr>
          <w:p w14:paraId="4428615E" w14:textId="77777777" w:rsidR="00DF7CEF" w:rsidRPr="003151D9" w:rsidRDefault="00DF7CEF" w:rsidP="006916F9">
            <w:pPr>
              <w:pStyle w:val="Default"/>
              <w:rPr>
                <w:color w:val="auto"/>
                <w:sz w:val="22"/>
                <w:szCs w:val="22"/>
                <w:lang w:val="en-GB"/>
              </w:rPr>
            </w:pPr>
          </w:p>
        </w:tc>
        <w:tc>
          <w:tcPr>
            <w:tcW w:w="1134" w:type="dxa"/>
            <w:shd w:val="clear" w:color="auto" w:fill="auto"/>
          </w:tcPr>
          <w:p w14:paraId="5C2C2771" w14:textId="77777777" w:rsidR="00DF7CEF" w:rsidRPr="003151D9" w:rsidRDefault="00DF7CEF" w:rsidP="006916F9">
            <w:pPr>
              <w:pStyle w:val="Default"/>
              <w:rPr>
                <w:color w:val="auto"/>
                <w:sz w:val="22"/>
                <w:szCs w:val="22"/>
                <w:lang w:val="en-GB"/>
              </w:rPr>
            </w:pPr>
          </w:p>
        </w:tc>
        <w:tc>
          <w:tcPr>
            <w:tcW w:w="1418" w:type="dxa"/>
            <w:shd w:val="clear" w:color="auto" w:fill="auto"/>
          </w:tcPr>
          <w:p w14:paraId="24F20127" w14:textId="77777777" w:rsidR="00DF7CEF" w:rsidRPr="003151D9" w:rsidRDefault="00DF7CEF" w:rsidP="006916F9">
            <w:pPr>
              <w:pStyle w:val="Default"/>
              <w:rPr>
                <w:bCs/>
                <w:color w:val="auto"/>
                <w:sz w:val="22"/>
                <w:szCs w:val="22"/>
                <w:lang w:val="en-GB" w:eastAsia="ja-JP"/>
              </w:rPr>
            </w:pPr>
          </w:p>
        </w:tc>
        <w:tc>
          <w:tcPr>
            <w:tcW w:w="1559" w:type="dxa"/>
            <w:shd w:val="clear" w:color="auto" w:fill="auto"/>
          </w:tcPr>
          <w:p w14:paraId="73230C9B" w14:textId="77777777" w:rsidR="00DF7CEF" w:rsidRPr="003151D9" w:rsidRDefault="00CA7210"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rPr>
            </w:pPr>
            <w:r w:rsidRPr="003151D9">
              <w:rPr>
                <w:bCs/>
                <w:sz w:val="22"/>
                <w:szCs w:val="22"/>
              </w:rPr>
              <w:t xml:space="preserve">Hypoglykémia u diabetických pacientov </w:t>
            </w:r>
          </w:p>
        </w:tc>
        <w:tc>
          <w:tcPr>
            <w:tcW w:w="1376" w:type="dxa"/>
            <w:shd w:val="clear" w:color="auto" w:fill="auto"/>
          </w:tcPr>
          <w:p w14:paraId="22A7958A"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lang w:val="en-GB" w:eastAsia="ja-JP"/>
              </w:rPr>
            </w:pPr>
          </w:p>
        </w:tc>
        <w:tc>
          <w:tcPr>
            <w:tcW w:w="2011" w:type="dxa"/>
            <w:shd w:val="clear" w:color="auto" w:fill="auto"/>
          </w:tcPr>
          <w:p w14:paraId="12209319" w14:textId="77777777" w:rsidR="00DF7CEF" w:rsidRPr="003151D9" w:rsidRDefault="00DF7CEF" w:rsidP="006916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22"/>
                <w:szCs w:val="22"/>
                <w:lang w:val="en-GB" w:eastAsia="ja-JP"/>
              </w:rPr>
            </w:pPr>
          </w:p>
        </w:tc>
      </w:tr>
    </w:tbl>
    <w:p w14:paraId="54AF454E"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sz w:val="22"/>
          <w:szCs w:val="22"/>
          <w:u w:val="single"/>
          <w:lang w:eastAsia="ja-JP"/>
        </w:rPr>
      </w:pPr>
    </w:p>
    <w:bookmarkEnd w:id="2"/>
    <w:p w14:paraId="63029541" w14:textId="77777777" w:rsidR="00FD7CB8" w:rsidRPr="003151D9" w:rsidRDefault="00CA7210" w:rsidP="00FD7CB8">
      <w:pPr>
        <w:autoSpaceDE w:val="0"/>
        <w:autoSpaceDN w:val="0"/>
        <w:adjustRightInd w:val="0"/>
        <w:rPr>
          <w:sz w:val="22"/>
          <w:szCs w:val="22"/>
          <w:u w:val="single"/>
        </w:rPr>
      </w:pPr>
      <w:r w:rsidRPr="003151D9">
        <w:rPr>
          <w:sz w:val="22"/>
          <w:szCs w:val="22"/>
          <w:u w:val="single"/>
        </w:rPr>
        <w:t>Hlásenie podozrení na nežiaduce reakcie</w:t>
      </w:r>
    </w:p>
    <w:p w14:paraId="0C65AC84" w14:textId="6971B7D1" w:rsidR="00C93343" w:rsidRPr="00C93343" w:rsidRDefault="00CA7210" w:rsidP="00C93343">
      <w:pPr>
        <w:rPr>
          <w:sz w:val="22"/>
          <w:szCs w:val="22"/>
        </w:rPr>
      </w:pPr>
      <w:r w:rsidRPr="003151D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C93343" w:rsidRPr="00C93343">
        <w:rPr>
          <w:sz w:val="22"/>
          <w:szCs w:val="22"/>
        </w:rPr>
        <w:t xml:space="preserve">na </w:t>
      </w:r>
      <w:r w:rsidR="00C93343" w:rsidRPr="001C1EC0">
        <w:rPr>
          <w:sz w:val="22"/>
          <w:szCs w:val="22"/>
          <w:highlight w:val="lightGray"/>
        </w:rPr>
        <w:t>národné centrum hlásenia uvedené v Prílohe V.*</w:t>
      </w:r>
    </w:p>
    <w:p w14:paraId="7524C93C" w14:textId="7ABF618A" w:rsidR="00362506" w:rsidRPr="003151D9" w:rsidRDefault="00362506" w:rsidP="00362506">
      <w:pPr>
        <w:rPr>
          <w:rFonts w:eastAsia="Calibri"/>
          <w:sz w:val="22"/>
          <w:szCs w:val="22"/>
        </w:rPr>
      </w:pPr>
    </w:p>
    <w:p w14:paraId="4BFFAB9C" w14:textId="77777777" w:rsidR="00DF7CEF" w:rsidRPr="003151D9" w:rsidRDefault="00CA7210" w:rsidP="00DF7CEF">
      <w:pPr>
        <w:widowControl w:val="0"/>
        <w:numPr>
          <w:ilvl w:val="1"/>
          <w:numId w:val="4"/>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bookmarkStart w:id="17" w:name="_Hlk25169968"/>
      <w:r w:rsidRPr="003151D9">
        <w:rPr>
          <w:b/>
          <w:sz w:val="22"/>
          <w:szCs w:val="22"/>
        </w:rPr>
        <w:t>Predávkovanie</w:t>
      </w:r>
    </w:p>
    <w:p w14:paraId="2A676307" w14:textId="77777777" w:rsidR="00DF7CEF" w:rsidRPr="003151D9"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p>
    <w:p w14:paraId="5B4ED7D6" w14:textId="7CC3F9FC" w:rsidR="00DF7CEF" w:rsidRPr="003151D9" w:rsidRDefault="00CA7210" w:rsidP="00DF7CEF">
      <w:pPr>
        <w:widowControl w:val="0"/>
        <w:jc w:val="both"/>
        <w:rPr>
          <w:sz w:val="22"/>
          <w:szCs w:val="22"/>
        </w:rPr>
      </w:pPr>
      <w:r w:rsidRPr="003151D9">
        <w:rPr>
          <w:sz w:val="22"/>
          <w:szCs w:val="22"/>
        </w:rPr>
        <w:t>Toxické účinky kyslíka sa menia v závislosti od tlaku vdychovaného kyslíka a dĺžky trvania expozície.</w:t>
      </w:r>
    </w:p>
    <w:p w14:paraId="7ABB13D7" w14:textId="055A342F" w:rsidR="00DF7CEF" w:rsidRPr="003151D9" w:rsidRDefault="00CA7210" w:rsidP="00DF7CEF">
      <w:pPr>
        <w:widowControl w:val="0"/>
        <w:jc w:val="both"/>
        <w:rPr>
          <w:sz w:val="22"/>
          <w:szCs w:val="22"/>
        </w:rPr>
      </w:pPr>
      <w:r w:rsidRPr="003151D9">
        <w:rPr>
          <w:sz w:val="22"/>
          <w:szCs w:val="22"/>
        </w:rPr>
        <w:t>Príznaky intoxikácie kyslíkom sú rovnaké ako príznaky hyperoxie.</w:t>
      </w:r>
    </w:p>
    <w:p w14:paraId="75F51CE8" w14:textId="77777777" w:rsidR="00DF7CEF" w:rsidRPr="00C43A06" w:rsidRDefault="00DF7CEF" w:rsidP="00DF7CEF">
      <w:pPr>
        <w:widowControl w:val="0"/>
        <w:jc w:val="both"/>
        <w:rPr>
          <w:sz w:val="22"/>
          <w:szCs w:val="22"/>
        </w:rPr>
      </w:pPr>
    </w:p>
    <w:p w14:paraId="5762EF95" w14:textId="760F6008" w:rsidR="00DF7CEF" w:rsidRDefault="00CA7210" w:rsidP="00DF7CEF">
      <w:pPr>
        <w:widowControl w:val="0"/>
        <w:jc w:val="both"/>
        <w:rPr>
          <w:sz w:val="22"/>
          <w:szCs w:val="22"/>
        </w:rPr>
      </w:pPr>
      <w:r w:rsidRPr="003151D9">
        <w:rPr>
          <w:sz w:val="22"/>
          <w:szCs w:val="22"/>
        </w:rPr>
        <w:t>Medzi príznaky pľúcnej toxicity patria tracheobronchitída (bolesť pod hrudnou kosťou, suchý kašeľ), intersticiálny edém a pľúcna fibróza.</w:t>
      </w:r>
    </w:p>
    <w:p w14:paraId="67FDF8A9" w14:textId="77777777" w:rsidR="00C93343" w:rsidRPr="003151D9" w:rsidRDefault="00C93343" w:rsidP="00DF7CEF">
      <w:pPr>
        <w:widowControl w:val="0"/>
        <w:jc w:val="both"/>
        <w:rPr>
          <w:sz w:val="22"/>
          <w:szCs w:val="22"/>
        </w:rPr>
      </w:pPr>
    </w:p>
    <w:p w14:paraId="098E1859" w14:textId="45D46A89" w:rsidR="00DF7CEF" w:rsidRPr="003151D9" w:rsidRDefault="00CA7210" w:rsidP="00DF7CEF">
      <w:pPr>
        <w:widowControl w:val="0"/>
        <w:jc w:val="both"/>
        <w:rPr>
          <w:sz w:val="22"/>
          <w:szCs w:val="22"/>
        </w:rPr>
      </w:pPr>
      <w:r w:rsidRPr="003151D9">
        <w:rPr>
          <w:sz w:val="22"/>
          <w:szCs w:val="22"/>
        </w:rPr>
        <w:t>Príznaky toxicity centrálneho nervového systému pri HBOT zahŕňajú tinitus, poruchy zraku a sluchu a lokalizované kŕče, hlavne v očiach, ústach a na čele. Predĺžená expozícia môže spôsobiť závrat a nevoľnosť, následné zmeny osobnosti (úzkosť, zmätenosť, podráždenosť), stratu vedomia a nakoniec generalizované kŕče.</w:t>
      </w:r>
    </w:p>
    <w:p w14:paraId="2B48D36B" w14:textId="77777777" w:rsidR="00DF7CEF" w:rsidRPr="00C43A06" w:rsidRDefault="00DF7CEF" w:rsidP="00DF7CEF">
      <w:pPr>
        <w:widowControl w:val="0"/>
        <w:jc w:val="both"/>
        <w:rPr>
          <w:sz w:val="22"/>
          <w:szCs w:val="22"/>
        </w:rPr>
      </w:pPr>
    </w:p>
    <w:p w14:paraId="23E3757B" w14:textId="77777777" w:rsidR="00DF7CEF" w:rsidRPr="003151D9" w:rsidRDefault="00CA7210" w:rsidP="00DF7CEF">
      <w:pPr>
        <w:widowControl w:val="0"/>
        <w:jc w:val="both"/>
        <w:rPr>
          <w:sz w:val="22"/>
          <w:szCs w:val="22"/>
        </w:rPr>
      </w:pPr>
      <w:r w:rsidRPr="003151D9">
        <w:rPr>
          <w:sz w:val="22"/>
          <w:szCs w:val="22"/>
        </w:rPr>
        <w:t>Toxicita očí pri HBOT zahŕňa rozmazané videnie a obmedzené periférne videnie.</w:t>
      </w:r>
    </w:p>
    <w:p w14:paraId="681EBFB4" w14:textId="77777777" w:rsidR="00DF7CEF" w:rsidRPr="00C43A06" w:rsidRDefault="00DF7CEF" w:rsidP="00DF7CEF">
      <w:pPr>
        <w:widowControl w:val="0"/>
        <w:jc w:val="both"/>
        <w:rPr>
          <w:sz w:val="22"/>
          <w:szCs w:val="22"/>
        </w:rPr>
      </w:pPr>
    </w:p>
    <w:p w14:paraId="7EAD5C4A" w14:textId="77777777" w:rsidR="00DF7CEF" w:rsidRPr="003151D9" w:rsidRDefault="00CA7210" w:rsidP="00DF7CEF">
      <w:pPr>
        <w:widowControl w:val="0"/>
        <w:jc w:val="both"/>
        <w:rPr>
          <w:sz w:val="22"/>
          <w:szCs w:val="22"/>
          <w:u w:val="single"/>
        </w:rPr>
      </w:pPr>
      <w:r w:rsidRPr="003151D9">
        <w:rPr>
          <w:sz w:val="22"/>
          <w:szCs w:val="22"/>
          <w:u w:val="single"/>
        </w:rPr>
        <w:lastRenderedPageBreak/>
        <w:t>Pediatrická populácia</w:t>
      </w:r>
    </w:p>
    <w:p w14:paraId="5BBA8568" w14:textId="77777777" w:rsidR="00DF7CEF" w:rsidRPr="003151D9" w:rsidRDefault="00CA7210" w:rsidP="00DF7CEF">
      <w:pPr>
        <w:widowControl w:val="0"/>
        <w:jc w:val="both"/>
        <w:rPr>
          <w:sz w:val="22"/>
          <w:szCs w:val="22"/>
        </w:rPr>
      </w:pPr>
      <w:r w:rsidRPr="003151D9">
        <w:rPr>
          <w:sz w:val="22"/>
          <w:szCs w:val="22"/>
        </w:rPr>
        <w:t>Toxicita u novorodencov: u predčasne narodených detí vystavených vysokej koncentrácii kyslíka sa môže prejaviť retinopatia nedonosených detí.</w:t>
      </w:r>
    </w:p>
    <w:p w14:paraId="1D9CD0CF" w14:textId="77777777" w:rsidR="00DF7CEF" w:rsidRPr="00C43A06" w:rsidRDefault="00DF7CEF" w:rsidP="00DF7CEF">
      <w:pPr>
        <w:widowControl w:val="0"/>
        <w:jc w:val="both"/>
        <w:rPr>
          <w:sz w:val="22"/>
          <w:szCs w:val="22"/>
        </w:rPr>
      </w:pPr>
    </w:p>
    <w:p w14:paraId="24034980" w14:textId="77777777" w:rsidR="00DF7CEF" w:rsidRPr="003151D9" w:rsidRDefault="00CA7210" w:rsidP="00DF7CEF">
      <w:pPr>
        <w:widowControl w:val="0"/>
        <w:jc w:val="both"/>
        <w:rPr>
          <w:sz w:val="22"/>
          <w:szCs w:val="22"/>
          <w:u w:val="single"/>
        </w:rPr>
      </w:pPr>
      <w:r w:rsidRPr="003151D9">
        <w:rPr>
          <w:sz w:val="22"/>
          <w:szCs w:val="22"/>
          <w:u w:val="single"/>
        </w:rPr>
        <w:t>Pacienti s rizikom hyperkapnického respiračného zlyhania</w:t>
      </w:r>
    </w:p>
    <w:p w14:paraId="2D278519" w14:textId="77777777" w:rsidR="00DF7CEF" w:rsidRPr="003151D9" w:rsidRDefault="00CA7210" w:rsidP="00DF7CEF">
      <w:pPr>
        <w:widowControl w:val="0"/>
        <w:jc w:val="both"/>
        <w:rPr>
          <w:sz w:val="22"/>
          <w:szCs w:val="22"/>
        </w:rPr>
      </w:pPr>
      <w:r w:rsidRPr="003151D9">
        <w:rPr>
          <w:sz w:val="22"/>
          <w:szCs w:val="22"/>
        </w:rPr>
        <w:t>Podávanie doplnkového kyslíka môže spôsobiť útlm dýchania a zvýšenie PaCO</w:t>
      </w:r>
      <w:r w:rsidRPr="003151D9">
        <w:rPr>
          <w:sz w:val="22"/>
          <w:szCs w:val="22"/>
          <w:vertAlign w:val="subscript"/>
        </w:rPr>
        <w:t>2</w:t>
      </w:r>
      <w:r w:rsidRPr="003151D9">
        <w:rPr>
          <w:sz w:val="22"/>
          <w:szCs w:val="22"/>
        </w:rPr>
        <w:t xml:space="preserve"> s následnou symptomatickou respiračnou acidózou.</w:t>
      </w:r>
    </w:p>
    <w:p w14:paraId="6029E280" w14:textId="77777777" w:rsidR="00DF7CEF" w:rsidRPr="00C43A06" w:rsidRDefault="00DF7CEF" w:rsidP="00DF7CEF">
      <w:pPr>
        <w:widowControl w:val="0"/>
        <w:jc w:val="both"/>
        <w:rPr>
          <w:sz w:val="22"/>
          <w:szCs w:val="22"/>
        </w:rPr>
      </w:pPr>
    </w:p>
    <w:p w14:paraId="41E34136" w14:textId="77777777" w:rsidR="00DF7CEF" w:rsidRPr="003151D9" w:rsidRDefault="00CA7210" w:rsidP="00DF7CEF">
      <w:pPr>
        <w:widowControl w:val="0"/>
        <w:jc w:val="both"/>
        <w:rPr>
          <w:sz w:val="22"/>
          <w:szCs w:val="22"/>
        </w:rPr>
      </w:pPr>
      <w:r w:rsidRPr="003151D9">
        <w:rPr>
          <w:sz w:val="22"/>
          <w:szCs w:val="22"/>
        </w:rPr>
        <w:t>V prípade intoxikácie spojenej s hyperoxiou by sa mala kyslíková terapia obmedziť alebo ak to je možné, prerušiť a mala by sa začať podávať symptomatická liečba.</w:t>
      </w:r>
    </w:p>
    <w:p w14:paraId="46497FFF" w14:textId="77777777" w:rsidR="00DF7CEF" w:rsidRPr="00C43A06" w:rsidRDefault="00DF7CEF" w:rsidP="00DF7C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2"/>
          <w:szCs w:val="22"/>
          <w:lang w:eastAsia="ja-JP"/>
        </w:rPr>
      </w:pPr>
    </w:p>
    <w:bookmarkEnd w:id="17"/>
    <w:p w14:paraId="0CC02924" w14:textId="77777777" w:rsidR="00BE3EDB" w:rsidRPr="003151D9" w:rsidRDefault="00BE3E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p>
    <w:p w14:paraId="42F6F2D7" w14:textId="77777777" w:rsidR="000C76F7" w:rsidRPr="003151D9" w:rsidRDefault="00CA7210">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3151D9">
        <w:rPr>
          <w:b/>
          <w:sz w:val="22"/>
          <w:szCs w:val="22"/>
        </w:rPr>
        <w:t>5.</w:t>
      </w:r>
      <w:r w:rsidRPr="003151D9">
        <w:rPr>
          <w:b/>
          <w:sz w:val="22"/>
          <w:szCs w:val="22"/>
        </w:rPr>
        <w:tab/>
        <w:t>FARMAKOLOGICKÉ VLASTNOSTI</w:t>
      </w:r>
    </w:p>
    <w:p w14:paraId="16CEF4C1" w14:textId="77777777" w:rsidR="000C76F7" w:rsidRPr="003151D9"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1C905101" w14:textId="77777777" w:rsidR="000C76F7" w:rsidRPr="003151D9" w:rsidRDefault="00CA7210">
      <w:pPr>
        <w:widowControl w:val="0"/>
        <w:numPr>
          <w:ilvl w:val="1"/>
          <w:numId w:val="5"/>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3151D9">
        <w:rPr>
          <w:b/>
          <w:sz w:val="22"/>
          <w:szCs w:val="22"/>
        </w:rPr>
        <w:t>Farmakodynamické vlastnosti</w:t>
      </w:r>
    </w:p>
    <w:p w14:paraId="67805260" w14:textId="77777777" w:rsidR="000C76F7" w:rsidRPr="003151D9" w:rsidRDefault="000C76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0E523DD" w14:textId="77777777" w:rsidR="000C76F7" w:rsidRPr="003151D9" w:rsidRDefault="00CA7210" w:rsidP="0088466B">
      <w:pPr>
        <w:widowControl w:val="0"/>
        <w:rPr>
          <w:sz w:val="22"/>
          <w:szCs w:val="22"/>
        </w:rPr>
      </w:pPr>
      <w:r w:rsidRPr="003151D9">
        <w:rPr>
          <w:sz w:val="22"/>
          <w:szCs w:val="22"/>
        </w:rPr>
        <w:t>Farmakoterapeutická skupina: medicinálne plyny, ATC kód: V03AN01</w:t>
      </w:r>
    </w:p>
    <w:p w14:paraId="319D99D9" w14:textId="77777777" w:rsidR="000C76F7" w:rsidRPr="003151D9" w:rsidRDefault="00CA7210" w:rsidP="0088466B">
      <w:pPr>
        <w:widowControl w:val="0"/>
        <w:rPr>
          <w:sz w:val="22"/>
          <w:szCs w:val="22"/>
        </w:rPr>
      </w:pPr>
      <w:r w:rsidRPr="003151D9">
        <w:rPr>
          <w:sz w:val="22"/>
          <w:szCs w:val="22"/>
        </w:rPr>
        <w:t>Kyslík je pre živé organizmy životne dôležitý a všetky tkanivá musia byť nepretržite okysličované, aby sa zabezpečila produkcia energie bunkami. Kyslík vo vdychovanom vzduchu vstupuje do pľúc, kde difunduje pozdĺž stien alveol a okolitých krvných kapilár a potom prechádza do krvného obehu (hlavne ako viazaný na hemoglobín), ktorý ho prepravuje do zvyšku tela. Je to normálny fyziologický proces, ktorý je pre prežitie organizmu nevyhnutný.</w:t>
      </w:r>
    </w:p>
    <w:p w14:paraId="0623D507" w14:textId="77777777" w:rsidR="000C76F7" w:rsidRPr="00175BF0" w:rsidRDefault="00CA7210">
      <w:pPr>
        <w:widowControl w:val="0"/>
        <w:rPr>
          <w:sz w:val="22"/>
          <w:szCs w:val="22"/>
        </w:rPr>
      </w:pPr>
      <w:r w:rsidRPr="003151D9">
        <w:rPr>
          <w:sz w:val="22"/>
          <w:szCs w:val="22"/>
        </w:rPr>
        <w:t>Podávanie ďalšieho</w:t>
      </w:r>
      <w:r w:rsidRPr="00175BF0">
        <w:rPr>
          <w:sz w:val="22"/>
          <w:szCs w:val="22"/>
        </w:rPr>
        <w:t xml:space="preserve"> kyslíka pacientom s hypoxiou zlepší prívod kyslíka do telesných tkanív.</w:t>
      </w:r>
    </w:p>
    <w:p w14:paraId="27B0340D" w14:textId="77777777" w:rsidR="000C76F7" w:rsidRPr="00175BF0" w:rsidRDefault="000C76F7">
      <w:pPr>
        <w:widowControl w:val="0"/>
        <w:rPr>
          <w:sz w:val="22"/>
          <w:szCs w:val="22"/>
        </w:rPr>
      </w:pPr>
    </w:p>
    <w:p w14:paraId="2DC9ADA4" w14:textId="77777777" w:rsidR="000C76F7" w:rsidRPr="00175BF0" w:rsidRDefault="00CA7210" w:rsidP="0088466B">
      <w:pPr>
        <w:widowControl w:val="0"/>
        <w:rPr>
          <w:sz w:val="22"/>
          <w:szCs w:val="22"/>
        </w:rPr>
      </w:pPr>
      <w:r w:rsidRPr="00175BF0">
        <w:rPr>
          <w:sz w:val="22"/>
          <w:szCs w:val="22"/>
        </w:rPr>
        <w:t>Kyslík pod tlakom (hyperbarická kyslíková terapia) pomáha významne zvyšovať množstvo kyslíka, ktoré sa môže absorbovať do krvi (vrátane tej časti, ktorá nie je viazaná na hemoglobín), a v dôsledku toho tiež zlepšuje prívod kyslíka do telesných tkanív.</w:t>
      </w:r>
    </w:p>
    <w:p w14:paraId="2D173B08" w14:textId="77777777" w:rsidR="000C76F7" w:rsidRPr="00175BF0" w:rsidRDefault="00CA7210" w:rsidP="0088466B">
      <w:pPr>
        <w:widowControl w:val="0"/>
        <w:rPr>
          <w:sz w:val="22"/>
          <w:szCs w:val="22"/>
        </w:rPr>
      </w:pPr>
      <w:r w:rsidRPr="00175BF0">
        <w:rPr>
          <w:sz w:val="22"/>
          <w:szCs w:val="22"/>
        </w:rPr>
        <w:t>Pri liečbe plynovej alebo vzduchovej embólie zníži vysokotlakové hyperbarické okysličovanie objem bublín plynu. V dôsledku toho sa plyn môže absorbovať z bubliny do krvi účinnejšie a potom bude odchádzať z pľúc vo vydychovanom vzduchu.</w:t>
      </w:r>
    </w:p>
    <w:p w14:paraId="6F405C33"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131DF682" w14:textId="77777777" w:rsidR="000C76F7" w:rsidRPr="00175BF0" w:rsidRDefault="00CA7210">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5.2</w:t>
      </w:r>
      <w:r w:rsidRPr="00175BF0">
        <w:rPr>
          <w:b/>
          <w:sz w:val="22"/>
          <w:szCs w:val="22"/>
        </w:rPr>
        <w:tab/>
        <w:t>Farmakokinetické vlastnosti</w:t>
      </w:r>
    </w:p>
    <w:p w14:paraId="7F8694F1"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p>
    <w:p w14:paraId="690CD8D6" w14:textId="77777777" w:rsidR="000C76F7" w:rsidRPr="00175BF0" w:rsidRDefault="00CA7210">
      <w:pPr>
        <w:widowControl w:val="0"/>
        <w:rPr>
          <w:sz w:val="22"/>
          <w:szCs w:val="22"/>
        </w:rPr>
      </w:pPr>
      <w:r w:rsidRPr="00175BF0">
        <w:rPr>
          <w:sz w:val="22"/>
          <w:szCs w:val="22"/>
        </w:rPr>
        <w:t>Vdychovaný kyslík sa absorbuje vo výmene plynov závislej od tlaku medzi alveoly a kapilárnu krv, ktorá nimi prechádza.</w:t>
      </w:r>
    </w:p>
    <w:p w14:paraId="2CE76A2D" w14:textId="77777777" w:rsidR="000C76F7" w:rsidRPr="00175BF0" w:rsidRDefault="00CA7210">
      <w:pPr>
        <w:widowControl w:val="0"/>
        <w:rPr>
          <w:sz w:val="22"/>
          <w:szCs w:val="22"/>
        </w:rPr>
      </w:pPr>
      <w:r w:rsidRPr="00175BF0">
        <w:rPr>
          <w:sz w:val="22"/>
          <w:szCs w:val="22"/>
        </w:rPr>
        <w:t>Kyslík (hlavne viazaný na hemoglobín) sa prepravuje do všetkých telesných tkanív v systémovom obehu. Len veľmi malá časť kyslíka v krvi sa voľne rozpúšťa do plazmy.</w:t>
      </w:r>
    </w:p>
    <w:p w14:paraId="44E1116C" w14:textId="77777777" w:rsidR="000C76F7" w:rsidRPr="00175BF0" w:rsidRDefault="00CA7210">
      <w:pPr>
        <w:widowControl w:val="0"/>
        <w:rPr>
          <w:sz w:val="22"/>
          <w:szCs w:val="22"/>
        </w:rPr>
      </w:pPr>
      <w:r w:rsidRPr="00175BF0">
        <w:rPr>
          <w:sz w:val="22"/>
          <w:szCs w:val="22"/>
        </w:rPr>
        <w:t>Kyslík je esenciálna zložka pri vzniku energie počas intermediárneho metabolizmu v bunke – aeróbnej produkcie ATP v mitochondriách. Skoro všetok kyslík absorbovaný telom sa vydychuje ako oxid uhličitý vytváraný v tomto intermediárnom mechanizme.</w:t>
      </w:r>
    </w:p>
    <w:p w14:paraId="0966243E" w14:textId="77777777" w:rsidR="000C76F7" w:rsidRPr="00175BF0" w:rsidRDefault="000C76F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2E89275B" w14:textId="77777777" w:rsidR="000C76F7" w:rsidRPr="00175BF0" w:rsidRDefault="00CA721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5.3</w:t>
      </w:r>
      <w:r w:rsidRPr="00175BF0">
        <w:rPr>
          <w:b/>
          <w:sz w:val="22"/>
          <w:szCs w:val="22"/>
        </w:rPr>
        <w:tab/>
        <w:t>Predklinické údaje o bezpečnosti</w:t>
      </w:r>
    </w:p>
    <w:p w14:paraId="5EB796D0"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42191B7" w14:textId="77777777" w:rsidR="000C76F7" w:rsidRPr="00175BF0" w:rsidRDefault="00CA7210" w:rsidP="0089216A">
      <w:pPr>
        <w:widowControl w:val="0"/>
        <w:rPr>
          <w:sz w:val="22"/>
          <w:szCs w:val="22"/>
        </w:rPr>
      </w:pPr>
      <w:r w:rsidRPr="00175BF0">
        <w:rPr>
          <w:sz w:val="22"/>
          <w:szCs w:val="22"/>
        </w:rPr>
        <w:t xml:space="preserve">V pokusoch na zvieratách viedol oxidačný stres k dysmorfogenéze plodu, potratom a zníženiu rastu v maternici. Nadmerný kyslík počas gravidity môže vyvolať abnormality vo vývoji neurálnej trubice. Dlhšie trvajúca liečba hyperbarickým kyslíkom počas gestácie u myší, potkanov, chrčkov a králikov bola fetotoxická a teratogénna. Iné pokusy na zvieratách naznačili, že nižšia expozícia hyperbarickému kyslíku nemala nežiaduce účinky na vývoj. V testoch </w:t>
      </w:r>
      <w:r w:rsidRPr="00175BF0">
        <w:rPr>
          <w:i/>
          <w:sz w:val="22"/>
          <w:szCs w:val="22"/>
        </w:rPr>
        <w:t>in vitro</w:t>
      </w:r>
      <w:r w:rsidRPr="00175BF0">
        <w:rPr>
          <w:sz w:val="22"/>
          <w:szCs w:val="22"/>
        </w:rPr>
        <w:t xml:space="preserve"> s cicavčími bunkami kyslík preukázal mutagénne účinky. Hoci dostupné údaje nenaznačujú v prípade hyperbarického kyslíka podporný účinok na vznik nádorov, konvenčné štúdie karcinogenity nie sú známe. Čo sa týka farmakodynamiky a toxicity po opakovanom podávaní, nie je známe žiadne riziko okrem tých, ktoré boli popísané v predchádzajúcich častiach.</w:t>
      </w:r>
    </w:p>
    <w:p w14:paraId="56DFDF63"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6589C4DC" w14:textId="77777777" w:rsidR="00BE3EDB" w:rsidRPr="00175BF0" w:rsidRDefault="00BE3E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71521B56" w14:textId="77777777" w:rsidR="000C76F7" w:rsidRPr="00175BF0" w:rsidRDefault="00CA7210">
      <w:pPr>
        <w:widowControl w:val="0"/>
        <w:tabs>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6.</w:t>
      </w:r>
      <w:r w:rsidRPr="00175BF0">
        <w:rPr>
          <w:b/>
          <w:sz w:val="22"/>
          <w:szCs w:val="22"/>
        </w:rPr>
        <w:tab/>
        <w:t>FARMACEUTICKÉ INFORMÁCIE</w:t>
      </w:r>
    </w:p>
    <w:p w14:paraId="75EFB643"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08302AA5" w14:textId="77777777" w:rsidR="000C76F7" w:rsidRPr="00175BF0" w:rsidRDefault="00CA7210">
      <w:pPr>
        <w:widowControl w:val="0"/>
        <w:numPr>
          <w:ilvl w:val="1"/>
          <w:numId w:val="24"/>
        </w:numPr>
        <w:tabs>
          <w:tab w:val="clear" w:pos="36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Zoznam pomocných látok</w:t>
      </w:r>
    </w:p>
    <w:p w14:paraId="3AE0AA9F"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57FE75D2"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 xml:space="preserve">Žiadne. </w:t>
      </w:r>
    </w:p>
    <w:p w14:paraId="57FACDE2"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BB933B6" w14:textId="77777777" w:rsidR="000C76F7" w:rsidRPr="00175BF0" w:rsidRDefault="00CA7210">
      <w:pPr>
        <w:widowControl w:val="0"/>
        <w:numPr>
          <w:ilvl w:val="1"/>
          <w:numId w:val="24"/>
        </w:numPr>
        <w:tabs>
          <w:tab w:val="clear" w:pos="36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Inkompatibility</w:t>
      </w:r>
    </w:p>
    <w:p w14:paraId="1B01BA71"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2C5A350D" w14:textId="77777777" w:rsidR="000C76F7" w:rsidRPr="00175BF0" w:rsidRDefault="00CA7210" w:rsidP="0089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Medicinálny kyslík významne podporuje horenie a spôsobuje, že látky intenzívne horia vrátane tých, ktoré za bežných okolností na vzduchu nehoria. Je veľmi nebezpečný v prítomnosti olejov, tukov, térových látok a mnohých plastov vzhľadom na riziko spontánneho vznietenia v prítomnosti medicinálneho kyslíka v relatívne vysokých koncentráciách.</w:t>
      </w:r>
    </w:p>
    <w:p w14:paraId="1BB20FD0"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19155B1B" w14:textId="77777777" w:rsidR="000C76F7" w:rsidRPr="00175BF0" w:rsidRDefault="00CA7210">
      <w:pPr>
        <w:widowControl w:val="0"/>
        <w:numPr>
          <w:ilvl w:val="1"/>
          <w:numId w:val="24"/>
        </w:numPr>
        <w:tabs>
          <w:tab w:val="clear" w:pos="36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Čas použiteľnosti</w:t>
      </w:r>
    </w:p>
    <w:p w14:paraId="6354EBA8"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i/>
          <w:sz w:val="22"/>
          <w:szCs w:val="22"/>
        </w:rPr>
      </w:pPr>
    </w:p>
    <w:p w14:paraId="4BE1657F"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highlight w:val="lightGray"/>
        </w:rPr>
        <w:t>Plynný medicinálny kyslík sa môže uchovávať 5 rokov po dátume uvedenom na fľaši.</w:t>
      </w:r>
    </w:p>
    <w:p w14:paraId="20FF8E55" w14:textId="77777777" w:rsidR="000C76F7" w:rsidRPr="00175BF0" w:rsidRDefault="00CA7210" w:rsidP="00892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Tekutý medicinálny kyslík sa môže uchovávať 6 mesiacov po dátume uvedenom na nádobe alebo cisterne.</w:t>
      </w:r>
    </w:p>
    <w:p w14:paraId="07041A84"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379DFF1" w14:textId="77777777" w:rsidR="000C76F7" w:rsidRPr="00175BF0" w:rsidRDefault="00CA7210">
      <w:pPr>
        <w:widowControl w:val="0"/>
        <w:numPr>
          <w:ilvl w:val="1"/>
          <w:numId w:val="24"/>
        </w:numPr>
        <w:tabs>
          <w:tab w:val="clear" w:pos="36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Špeciálne upozornenia na uchovávanie</w:t>
      </w:r>
    </w:p>
    <w:p w14:paraId="3590FDEA"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1669B9ED" w14:textId="77777777" w:rsidR="000C76F7" w:rsidRPr="00175BF0" w:rsidRDefault="00CA7210">
      <w:pPr>
        <w:pStyle w:val="Default"/>
        <w:widowControl w:val="0"/>
        <w:rPr>
          <w:sz w:val="22"/>
          <w:szCs w:val="22"/>
          <w:highlight w:val="lightGray"/>
        </w:rPr>
      </w:pPr>
      <w:r w:rsidRPr="00175BF0">
        <w:rPr>
          <w:sz w:val="22"/>
          <w:szCs w:val="22"/>
          <w:highlight w:val="lightGray"/>
          <w:u w:val="single"/>
        </w:rPr>
        <w:t>Plynný medicinálny kyslík</w:t>
      </w:r>
      <w:r w:rsidRPr="00175BF0">
        <w:rPr>
          <w:sz w:val="22"/>
          <w:szCs w:val="22"/>
          <w:highlight w:val="lightGray"/>
        </w:rPr>
        <w:t>:</w:t>
      </w:r>
    </w:p>
    <w:p w14:paraId="710E6A3F" w14:textId="77777777" w:rsidR="000C76F7" w:rsidRPr="00175BF0" w:rsidRDefault="00CA7210" w:rsidP="0089216A">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Fľaše na stlačený plyn sa majú uchovávať pri teplote –20 °C až +65 °C.</w:t>
      </w:r>
    </w:p>
    <w:p w14:paraId="510EF915" w14:textId="77777777" w:rsidR="000C76F7" w:rsidRPr="00175BF0" w:rsidRDefault="00CA7210" w:rsidP="0089216A">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Fľaše na stlačený plyn sa majú uchovávať vo zvislej polohe, okrem fliaš na stlačený plyn s vypuklým dnom, ktoré sa majú uchovávať vodorovne alebo v debne.</w:t>
      </w:r>
    </w:p>
    <w:p w14:paraId="467680C2"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 xml:space="preserve">Fľaše na stlačený plyn sa majú chrániť pred pádom alebo mechanickým nárazom napr. upevnením fľaše alebo jej uložením do debny. </w:t>
      </w:r>
    </w:p>
    <w:p w14:paraId="4B365C0E"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Fľaše na stlačený plyn sa majú uchovávať v dobre vetranom priestore, ktorý sa používa výhradne na uchovávanie medicinálnych plynov. Toto miesto na uchovávanie nesmie obsahovať zápalné látky.</w:t>
      </w:r>
    </w:p>
    <w:p w14:paraId="7F766D28" w14:textId="77777777" w:rsidR="000C76F7" w:rsidRPr="00175BF0" w:rsidRDefault="00CA7210" w:rsidP="0089216A">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Fľaše na stlačený plyn, ktoré obsahujú iný druh plynu alebo plyn odlišného zloženia, sa majú uchovávať osobitne.</w:t>
      </w:r>
    </w:p>
    <w:p w14:paraId="7D46A332" w14:textId="77777777" w:rsidR="000C76F7" w:rsidRPr="00175BF0" w:rsidRDefault="00CA7210" w:rsidP="0089216A">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Plné a prázdne fľaše na stlačený plyn sa majú uchovávať osobitne.</w:t>
      </w:r>
    </w:p>
    <w:p w14:paraId="19EFA52F"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Fľaše na stlačený plyn sa nesmú uchovávať v blízkosti zdrojov tepla. Ak existuje riziko požiaru, presuňte ich na bezpečné miesto.</w:t>
      </w:r>
    </w:p>
    <w:p w14:paraId="19A0C4D5"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Fľaše na stlačený plyn sa musia uchovávať zakryté a dobre chránené proti nepriaznivým poveternostným vplyvom.</w:t>
      </w:r>
    </w:p>
    <w:p w14:paraId="47ABE12A"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Po použití zatvorte ventily fliaš.</w:t>
      </w:r>
    </w:p>
    <w:p w14:paraId="27E9F488"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Po vyprázdnení vráťte fľašu dodávateľovi.</w:t>
      </w:r>
    </w:p>
    <w:p w14:paraId="5556CAF0" w14:textId="77777777" w:rsidR="000C76F7" w:rsidRPr="00175BF0" w:rsidRDefault="00CA7210" w:rsidP="0089216A">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Na mieste uchovávania sa musia jasne vystaviť varovné oznámenia zakazujúce fajčenie a otvorený oheň.</w:t>
      </w:r>
    </w:p>
    <w:p w14:paraId="7DB4489A" w14:textId="77777777" w:rsidR="000C76F7" w:rsidRPr="00175BF0" w:rsidRDefault="00CA7210" w:rsidP="006C3ED9">
      <w:pPr>
        <w:widowControl w:val="0"/>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sz w:val="22"/>
          <w:szCs w:val="22"/>
          <w:highlight w:val="lightGray"/>
        </w:rPr>
      </w:pPr>
      <w:r w:rsidRPr="00175BF0">
        <w:rPr>
          <w:sz w:val="22"/>
          <w:szCs w:val="22"/>
          <w:highlight w:val="lightGray"/>
        </w:rPr>
        <w:t>Na mieste uchovávania fliaš treba vystaviť informácie o pohotovostných službách.</w:t>
      </w:r>
    </w:p>
    <w:p w14:paraId="08523FF9"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566CE908"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u w:val="single"/>
        </w:rPr>
      </w:pPr>
      <w:r w:rsidRPr="00175BF0">
        <w:rPr>
          <w:sz w:val="22"/>
          <w:szCs w:val="22"/>
          <w:u w:val="single"/>
        </w:rPr>
        <w:t>Kvapalný medicinálny kyslík</w:t>
      </w:r>
    </w:p>
    <w:p w14:paraId="2B34ACE0" w14:textId="77777777" w:rsidR="000C76F7" w:rsidRPr="00175BF0" w:rsidRDefault="00CA7210" w:rsidP="00C827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Nádobu alebo cisternu uchovávajte na dobre vetranom mieste pri teplote –20 °C až +50 °C.</w:t>
      </w:r>
    </w:p>
    <w:p w14:paraId="1ED8E678" w14:textId="77777777" w:rsidR="000C76F7" w:rsidRPr="00175BF0" w:rsidRDefault="00CA7210" w:rsidP="00C827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Neuchovávajte v blízkosti zápalných a horľavých materiálov a zdrojov tepla ani otvoreného ohňa. Ak existuje riziko požiaru, presuňte ich na bezpečné miesto.</w:t>
      </w:r>
    </w:p>
    <w:p w14:paraId="020E3BF3" w14:textId="77777777" w:rsidR="000C76F7" w:rsidRPr="00175BF0" w:rsidRDefault="00CA7210" w:rsidP="00C8274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V blízkosti nádoby alebo cisterny nefajčite.</w:t>
      </w:r>
    </w:p>
    <w:p w14:paraId="771E8F26"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Preprava sa musí vykonávať podľa medzinárodných pravidiel o preprave nebezpečného materiálu.</w:t>
      </w:r>
    </w:p>
    <w:p w14:paraId="6A6695A6"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Chráňte pred stykom s olejmi, tukmi alebo uhľovodíkmi.</w:t>
      </w:r>
    </w:p>
    <w:p w14:paraId="7C87E0FC"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03CF2208" w14:textId="77777777" w:rsidR="000C76F7" w:rsidRPr="00175BF0" w:rsidRDefault="00CA7210">
      <w:pPr>
        <w:widowControl w:val="0"/>
        <w:numPr>
          <w:ilvl w:val="1"/>
          <w:numId w:val="24"/>
        </w:numPr>
        <w:tabs>
          <w:tab w:val="clear" w:pos="36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Druh obalu a obsah balenia</w:t>
      </w:r>
    </w:p>
    <w:p w14:paraId="3C593166"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4C8DB23" w14:textId="77777777" w:rsidR="000C76F7" w:rsidRPr="00175BF0" w:rsidRDefault="00CA7210">
      <w:pPr>
        <w:rPr>
          <w:sz w:val="22"/>
          <w:szCs w:val="22"/>
          <w:highlight w:val="lightGray"/>
          <w:u w:val="single"/>
        </w:rPr>
      </w:pPr>
      <w:r w:rsidRPr="00175BF0">
        <w:rPr>
          <w:sz w:val="22"/>
          <w:szCs w:val="22"/>
          <w:highlight w:val="lightGray"/>
          <w:u w:val="single"/>
        </w:rPr>
        <w:t>Plynný medicinálny kyslík</w:t>
      </w:r>
    </w:p>
    <w:p w14:paraId="688BB9AF" w14:textId="77777777" w:rsidR="000C76F7" w:rsidRPr="00175BF0" w:rsidRDefault="00CA721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Plynný medicinálny kyslík sa uchováva vo fľašiach na stlačený plyn v plynnom stave pod tlakom 150, 200 alebo 300 barov (pri teplote 15 °C). Fľaše sú vyrobené z ocele alebo hliníka. Ventily fliaš sú vyrobené z mosadze, ocele alebo hliníka.</w:t>
      </w:r>
    </w:p>
    <w:p w14:paraId="535F64F6" w14:textId="77777777" w:rsidR="000C76F7" w:rsidRPr="00175BF0" w:rsidRDefault="000C76F7">
      <w:pPr>
        <w:pStyle w:val="KNTabellenFormat"/>
        <w:overflowPunct/>
        <w:autoSpaceDE/>
        <w:spacing w:line="240" w:lineRule="auto"/>
        <w:rPr>
          <w:rFonts w:ascii="Times New Roman" w:hAnsi="Times New Roman" w:cs="Times New Roman"/>
          <w:sz w:val="22"/>
          <w:szCs w:val="22"/>
          <w:highlight w:val="lightGray"/>
        </w:rPr>
      </w:pPr>
    </w:p>
    <w:tbl>
      <w:tblPr>
        <w:tblW w:w="0" w:type="auto"/>
        <w:tblLayout w:type="fixed"/>
        <w:tblCellMar>
          <w:left w:w="0" w:type="dxa"/>
          <w:right w:w="0" w:type="dxa"/>
        </w:tblCellMar>
        <w:tblLook w:val="04A0" w:firstRow="1" w:lastRow="0" w:firstColumn="1" w:lastColumn="0" w:noHBand="0" w:noVBand="1"/>
      </w:tblPr>
      <w:tblGrid>
        <w:gridCol w:w="5920"/>
        <w:gridCol w:w="3260"/>
      </w:tblGrid>
      <w:tr w:rsidR="00CA7210" w:rsidRPr="00175BF0" w14:paraId="778DD2EC" w14:textId="77777777">
        <w:tc>
          <w:tcPr>
            <w:tcW w:w="5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B10AE9" w14:textId="77777777" w:rsidR="000C76F7" w:rsidRPr="00175BF0" w:rsidRDefault="00CA7210">
            <w:pPr>
              <w:pStyle w:val="KNTabellenFormat"/>
              <w:overflowPunct/>
              <w:autoSpaceDE/>
              <w:spacing w:line="240" w:lineRule="auto"/>
              <w:jc w:val="center"/>
              <w:rPr>
                <w:rFonts w:ascii="Times New Roman" w:hAnsi="Times New Roman" w:cs="Times New Roman"/>
                <w:sz w:val="22"/>
                <w:szCs w:val="22"/>
                <w:highlight w:val="lightGray"/>
              </w:rPr>
            </w:pPr>
            <w:r w:rsidRPr="00175BF0">
              <w:rPr>
                <w:rFonts w:ascii="Times New Roman" w:hAnsi="Times New Roman"/>
                <w:b/>
                <w:sz w:val="22"/>
                <w:szCs w:val="22"/>
                <w:highlight w:val="lightGray"/>
              </w:rPr>
              <w:t>Obal</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C4271" w14:textId="77777777" w:rsidR="000C76F7" w:rsidRPr="00175BF0" w:rsidRDefault="00CA7210">
            <w:pPr>
              <w:pStyle w:val="KNTabellenFormat"/>
              <w:overflowPunct/>
              <w:autoSpaceDE/>
              <w:spacing w:line="240" w:lineRule="auto"/>
              <w:jc w:val="center"/>
              <w:rPr>
                <w:rFonts w:ascii="Times New Roman" w:hAnsi="Times New Roman" w:cs="Times New Roman"/>
                <w:sz w:val="22"/>
                <w:szCs w:val="22"/>
                <w:highlight w:val="lightGray"/>
              </w:rPr>
            </w:pPr>
            <w:r w:rsidRPr="00175BF0">
              <w:rPr>
                <w:rFonts w:ascii="Times New Roman" w:hAnsi="Times New Roman"/>
                <w:b/>
                <w:sz w:val="22"/>
                <w:szCs w:val="22"/>
                <w:highlight w:val="lightGray"/>
              </w:rPr>
              <w:t>Dodávané veľkosti (l)*</w:t>
            </w:r>
          </w:p>
        </w:tc>
      </w:tr>
      <w:tr w:rsidR="00CA7210" w:rsidRPr="00175BF0" w14:paraId="7FEB3571"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19AD4"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lastRenderedPageBreak/>
              <w:t>Hliníková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7FD6A7D"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1, 2, 5, 7, 10, 20, 30, 40, 47, 50</w:t>
            </w:r>
          </w:p>
        </w:tc>
      </w:tr>
      <w:tr w:rsidR="00CA7210" w:rsidRPr="00175BF0" w14:paraId="5AD3D182"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6E2FCD"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Oceľová fľaša s ventilom so zabudovanou reguláciou tlaku</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072CC024"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1, 2, 5, 7, 10, 20, 30, 40, 47, 50</w:t>
            </w:r>
          </w:p>
        </w:tc>
      </w:tr>
      <w:tr w:rsidR="00CA7210" w:rsidRPr="00175BF0" w14:paraId="0C83F351"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95D6B" w14:textId="26324F2A"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Hliníková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672188A4"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1, 2, 5, 7, 10, 20, 30, 40, 47, 50</w:t>
            </w:r>
          </w:p>
        </w:tc>
      </w:tr>
      <w:tr w:rsidR="00CA7210" w:rsidRPr="00175BF0" w14:paraId="229DFF99"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1A27F1" w14:textId="7313D14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Oceľová fľaša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F7B2743"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1, 2, 5, 7, 10, 20, 30, 40, 47, 50</w:t>
            </w:r>
          </w:p>
        </w:tc>
      </w:tr>
      <w:tr w:rsidR="00CA7210" w:rsidRPr="00175BF0" w14:paraId="7C084D52"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634449" w14:textId="5A508006"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Zostavy oceľových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53F64BB"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4 x 50, 8 x 50, 12 x 50, 16 x 50, 20 x 50</w:t>
            </w:r>
          </w:p>
        </w:tc>
      </w:tr>
      <w:tr w:rsidR="00CA7210" w:rsidRPr="00175BF0" w14:paraId="03A4A37C" w14:textId="77777777">
        <w:tc>
          <w:tcPr>
            <w:tcW w:w="59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8B3880" w14:textId="5D4C45B6"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Zostavy hliníkových fliaš so štandardným alebo step-down ventilom</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9036E21"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4 x 50, 8 x 50, 12 x 50, 16 x 50, 20 x 50</w:t>
            </w:r>
          </w:p>
        </w:tc>
      </w:tr>
    </w:tbl>
    <w:p w14:paraId="5E208810"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Style w:val="hps"/>
          <w:rFonts w:ascii="Times New Roman" w:hAnsi="Times New Roman"/>
          <w:color w:val="222222"/>
          <w:sz w:val="22"/>
          <w:szCs w:val="22"/>
          <w:highlight w:val="lightGray"/>
        </w:rPr>
        <w:t>*7 l</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40l</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a</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47l</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iba</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pre</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150</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bar</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plniaceho</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tlaku</w:t>
      </w:r>
      <w:r w:rsidRPr="00175BF0">
        <w:rPr>
          <w:rStyle w:val="shorttext"/>
          <w:rFonts w:ascii="Times New Roman" w:hAnsi="Times New Roman"/>
          <w:color w:val="222222"/>
          <w:sz w:val="22"/>
          <w:szCs w:val="22"/>
          <w:highlight w:val="lightGray"/>
        </w:rPr>
        <w:t>.</w:t>
      </w:r>
    </w:p>
    <w:p w14:paraId="2110BA9C" w14:textId="77777777" w:rsidR="00A3546F" w:rsidRPr="00175BF0" w:rsidRDefault="00A3546F">
      <w:pPr>
        <w:pStyle w:val="KNTabellenFormat"/>
        <w:overflowPunct/>
        <w:autoSpaceDE/>
        <w:spacing w:line="240" w:lineRule="auto"/>
        <w:rPr>
          <w:rFonts w:ascii="Times New Roman" w:hAnsi="Times New Roman" w:cs="Times New Roman"/>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0"/>
        <w:gridCol w:w="3071"/>
        <w:gridCol w:w="3071"/>
      </w:tblGrid>
      <w:tr w:rsidR="00CA7210" w:rsidRPr="00175BF0" w14:paraId="4FB63778" w14:textId="77777777">
        <w:tc>
          <w:tcPr>
            <w:tcW w:w="3070" w:type="dxa"/>
          </w:tcPr>
          <w:p w14:paraId="19D3C29F"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b/>
                <w:sz w:val="22"/>
                <w:szCs w:val="22"/>
                <w:highlight w:val="lightGray"/>
              </w:rPr>
              <w:t>Druh ventilu</w:t>
            </w:r>
          </w:p>
        </w:tc>
        <w:tc>
          <w:tcPr>
            <w:tcW w:w="3071" w:type="dxa"/>
          </w:tcPr>
          <w:p w14:paraId="6BDE2055"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b/>
                <w:sz w:val="22"/>
                <w:szCs w:val="22"/>
                <w:highlight w:val="lightGray"/>
              </w:rPr>
              <w:t>Výstupný tlak</w:t>
            </w:r>
          </w:p>
        </w:tc>
        <w:tc>
          <w:tcPr>
            <w:tcW w:w="3071" w:type="dxa"/>
          </w:tcPr>
          <w:p w14:paraId="438B3D29"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b/>
                <w:sz w:val="22"/>
                <w:szCs w:val="22"/>
                <w:highlight w:val="lightGray"/>
              </w:rPr>
              <w:t>Poznámky</w:t>
            </w:r>
          </w:p>
        </w:tc>
      </w:tr>
      <w:tr w:rsidR="00CA7210" w:rsidRPr="00175BF0" w14:paraId="63780EAB" w14:textId="77777777">
        <w:tc>
          <w:tcPr>
            <w:tcW w:w="3070" w:type="dxa"/>
          </w:tcPr>
          <w:p w14:paraId="1C7ACDD0"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Ventil so zabudovanou reguláciou tlaku</w:t>
            </w:r>
          </w:p>
        </w:tc>
        <w:tc>
          <w:tcPr>
            <w:tcW w:w="3071" w:type="dxa"/>
          </w:tcPr>
          <w:p w14:paraId="2E366886"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4 bary (na výstupe z hrdla)</w:t>
            </w:r>
          </w:p>
        </w:tc>
        <w:tc>
          <w:tcPr>
            <w:tcW w:w="3071" w:type="dxa"/>
          </w:tcPr>
          <w:p w14:paraId="7854ACDA" w14:textId="77777777" w:rsidR="000C76F7" w:rsidRPr="00175BF0" w:rsidRDefault="000C76F7">
            <w:pPr>
              <w:pStyle w:val="KNTabellenFormat"/>
              <w:overflowPunct/>
              <w:autoSpaceDE/>
              <w:spacing w:line="240" w:lineRule="auto"/>
              <w:rPr>
                <w:rFonts w:ascii="Times New Roman" w:hAnsi="Times New Roman" w:cs="Times New Roman"/>
                <w:sz w:val="22"/>
                <w:szCs w:val="22"/>
                <w:highlight w:val="lightGray"/>
              </w:rPr>
            </w:pPr>
          </w:p>
        </w:tc>
      </w:tr>
      <w:tr w:rsidR="00CA7210" w:rsidRPr="00175BF0" w14:paraId="54FD3368" w14:textId="77777777">
        <w:tc>
          <w:tcPr>
            <w:tcW w:w="3070" w:type="dxa"/>
          </w:tcPr>
          <w:p w14:paraId="0FD7B07B"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Štandardný ventil</w:t>
            </w:r>
          </w:p>
        </w:tc>
        <w:tc>
          <w:tcPr>
            <w:tcW w:w="3071" w:type="dxa"/>
          </w:tcPr>
          <w:p w14:paraId="609A29E9" w14:textId="77777777" w:rsidR="000C76F7" w:rsidRPr="00175BF0" w:rsidRDefault="00CA7210" w:rsidP="00FA789A">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150, 200 alebo 300 barov (keď je fľaša na stlačený plyn plná)</w:t>
            </w:r>
          </w:p>
        </w:tc>
        <w:tc>
          <w:tcPr>
            <w:tcW w:w="3071" w:type="dxa"/>
          </w:tcPr>
          <w:p w14:paraId="1546B793" w14:textId="77777777" w:rsidR="000C76F7"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Používajte len s vhodným redukčným zariadením.</w:t>
            </w:r>
          </w:p>
        </w:tc>
      </w:tr>
      <w:tr w:rsidR="00CA7210" w:rsidRPr="00175BF0" w14:paraId="6A177264" w14:textId="77777777">
        <w:tc>
          <w:tcPr>
            <w:tcW w:w="3070" w:type="dxa"/>
          </w:tcPr>
          <w:p w14:paraId="10A9EEAE" w14:textId="521B47A9" w:rsidR="00A3546F"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Step-down ventil</w:t>
            </w:r>
          </w:p>
        </w:tc>
        <w:tc>
          <w:tcPr>
            <w:tcW w:w="3071" w:type="dxa"/>
          </w:tcPr>
          <w:p w14:paraId="62365124" w14:textId="77777777" w:rsidR="00A3546F"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60-70 barov</w:t>
            </w:r>
          </w:p>
        </w:tc>
        <w:tc>
          <w:tcPr>
            <w:tcW w:w="3071" w:type="dxa"/>
          </w:tcPr>
          <w:p w14:paraId="58D3BA4D" w14:textId="77777777" w:rsidR="00A3546F"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Style w:val="hps"/>
                <w:rFonts w:ascii="Times New Roman" w:hAnsi="Times New Roman"/>
                <w:color w:val="222222"/>
                <w:sz w:val="22"/>
                <w:szCs w:val="22"/>
                <w:highlight w:val="lightGray"/>
              </w:rPr>
              <w:t>Iba pre flaše</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300</w:t>
            </w:r>
            <w:r w:rsidRPr="00175BF0">
              <w:rPr>
                <w:rStyle w:val="shorttext"/>
                <w:rFonts w:ascii="Times New Roman" w:hAnsi="Times New Roman"/>
                <w:color w:val="222222"/>
                <w:sz w:val="22"/>
                <w:szCs w:val="22"/>
                <w:highlight w:val="lightGray"/>
              </w:rPr>
              <w:t xml:space="preserve"> </w:t>
            </w:r>
            <w:r w:rsidRPr="00175BF0">
              <w:rPr>
                <w:rStyle w:val="hps"/>
                <w:rFonts w:ascii="Times New Roman" w:hAnsi="Times New Roman"/>
                <w:color w:val="222222"/>
                <w:sz w:val="22"/>
                <w:szCs w:val="22"/>
                <w:highlight w:val="lightGray"/>
              </w:rPr>
              <w:t>barov.</w:t>
            </w:r>
          </w:p>
          <w:p w14:paraId="4D9F0F36" w14:textId="77777777" w:rsidR="00A3546F" w:rsidRPr="00175BF0" w:rsidRDefault="00CA7210">
            <w:pPr>
              <w:pStyle w:val="KNTabellenFormat"/>
              <w:overflowPunct/>
              <w:autoSpaceDE/>
              <w:spacing w:line="240" w:lineRule="auto"/>
              <w:rPr>
                <w:rFonts w:ascii="Times New Roman" w:hAnsi="Times New Roman" w:cs="Times New Roman"/>
                <w:sz w:val="22"/>
                <w:szCs w:val="22"/>
                <w:highlight w:val="lightGray"/>
              </w:rPr>
            </w:pPr>
            <w:r w:rsidRPr="00175BF0">
              <w:rPr>
                <w:rFonts w:ascii="Times New Roman" w:hAnsi="Times New Roman"/>
                <w:sz w:val="22"/>
                <w:szCs w:val="22"/>
                <w:highlight w:val="lightGray"/>
              </w:rPr>
              <w:t>Používajte len s vhodným redukčným zariadením.</w:t>
            </w:r>
          </w:p>
        </w:tc>
      </w:tr>
    </w:tbl>
    <w:p w14:paraId="208C5620" w14:textId="77777777" w:rsidR="000C76F7" w:rsidRPr="00175BF0" w:rsidRDefault="000C76F7">
      <w:pPr>
        <w:pStyle w:val="KNTabellenFormat"/>
        <w:overflowPunct/>
        <w:autoSpaceDE/>
        <w:spacing w:line="240" w:lineRule="auto"/>
        <w:rPr>
          <w:rFonts w:ascii="Times New Roman" w:hAnsi="Times New Roman" w:cs="Times New Roman"/>
          <w:sz w:val="22"/>
          <w:szCs w:val="22"/>
          <w:highlight w:val="lightGray"/>
        </w:rPr>
      </w:pPr>
    </w:p>
    <w:p w14:paraId="42D0BD67" w14:textId="77777777" w:rsidR="000C76F7" w:rsidRPr="00175BF0" w:rsidRDefault="00CA7210">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175BF0">
        <w:rPr>
          <w:rFonts w:ascii="Times New Roman" w:hAnsi="Times New Roman"/>
          <w:sz w:val="22"/>
          <w:szCs w:val="22"/>
          <w:highlight w:val="lightGray"/>
        </w:rPr>
        <w:t>Fľaše na stlačený plyn zodpovedajú požiadavkám smernice 1999/36/ES.</w:t>
      </w:r>
    </w:p>
    <w:p w14:paraId="5CFEDF99" w14:textId="77777777" w:rsidR="000C76F7" w:rsidRPr="00175BF0" w:rsidRDefault="00CA7210">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175BF0">
        <w:rPr>
          <w:rFonts w:ascii="Times New Roman" w:hAnsi="Times New Roman"/>
          <w:sz w:val="22"/>
          <w:szCs w:val="22"/>
          <w:highlight w:val="lightGray"/>
        </w:rPr>
        <w:t>Farebné označenie zodpovedá norme EN 1089-3: biele telo a biely koniec fľaše.</w:t>
      </w:r>
    </w:p>
    <w:p w14:paraId="38D4DFDA" w14:textId="77777777" w:rsidR="000C76F7" w:rsidRPr="00175BF0" w:rsidRDefault="00CA7210">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175BF0">
        <w:rPr>
          <w:rFonts w:ascii="Times New Roman" w:hAnsi="Times New Roman"/>
          <w:sz w:val="22"/>
          <w:szCs w:val="22"/>
          <w:highlight w:val="lightGray"/>
        </w:rPr>
        <w:t>Ventily zodpovedajú požiadavkám normy EN ISO 10297.</w:t>
      </w:r>
    </w:p>
    <w:p w14:paraId="599C7DEB" w14:textId="7B98F17D" w:rsidR="000C76F7" w:rsidRPr="00175BF0" w:rsidRDefault="00CA7210" w:rsidP="000B1894">
      <w:pPr>
        <w:pStyle w:val="KNTabellenFormat"/>
        <w:overflowPunct/>
        <w:autoSpaceDE/>
        <w:autoSpaceDN/>
        <w:adjustRightInd/>
        <w:spacing w:line="240" w:lineRule="auto"/>
        <w:textAlignment w:val="auto"/>
        <w:rPr>
          <w:rFonts w:ascii="Times New Roman" w:hAnsi="Times New Roman" w:cs="Times New Roman"/>
          <w:sz w:val="22"/>
          <w:szCs w:val="22"/>
          <w:highlight w:val="lightGray"/>
        </w:rPr>
      </w:pPr>
      <w:r w:rsidRPr="00175BF0">
        <w:rPr>
          <w:rFonts w:ascii="Times New Roman" w:hAnsi="Times New Roman"/>
          <w:sz w:val="22"/>
          <w:szCs w:val="22"/>
          <w:highlight w:val="lightGray"/>
        </w:rPr>
        <w:t>Tradičné ventily a step-down ventily zodpovedajú normám NEN 3268 (NL), DIN 477 (DE), BS 341-3 (UK) a NBN 226 (BE), EN ISO 407, ISO 5145.</w:t>
      </w:r>
    </w:p>
    <w:p w14:paraId="63978466"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highlight w:val="lightGray"/>
        </w:rPr>
      </w:pPr>
      <w:r w:rsidRPr="00175BF0">
        <w:rPr>
          <w:sz w:val="22"/>
          <w:szCs w:val="22"/>
          <w:highlight w:val="lightGray"/>
        </w:rPr>
        <w:t>Ventily so zabudovaným regulátorom tlaku zodpovedajú aj norme EN ISO 10524-3.</w:t>
      </w:r>
    </w:p>
    <w:p w14:paraId="46BF29B3" w14:textId="77777777" w:rsidR="000C76F7" w:rsidRPr="00175BF0" w:rsidRDefault="000C76F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p>
    <w:p w14:paraId="2EAFA067" w14:textId="77777777" w:rsidR="00A3546F" w:rsidRPr="00175BF0" w:rsidRDefault="00CA7210" w:rsidP="00A354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 xml:space="preserve">Fľaše na stlačený plyn s obsahom (x) litrov obsahujú (y) kg plynu a pri teplote 15 °C a tlaku 1 bar dodávajú (z) m³ kyslíka </w:t>
      </w:r>
      <w:r w:rsidRPr="00175BF0">
        <w:rPr>
          <w:rStyle w:val="hps"/>
          <w:color w:val="222222"/>
          <w:sz w:val="22"/>
          <w:szCs w:val="22"/>
          <w:highlight w:val="lightGray"/>
        </w:rPr>
        <w:t>je naplnená</w:t>
      </w:r>
      <w:r w:rsidRPr="00175BF0">
        <w:rPr>
          <w:rStyle w:val="shorttext"/>
          <w:color w:val="222222"/>
          <w:sz w:val="22"/>
          <w:szCs w:val="22"/>
          <w:highlight w:val="lightGray"/>
        </w:rPr>
        <w:t xml:space="preserve"> </w:t>
      </w:r>
      <w:r w:rsidRPr="00175BF0">
        <w:rPr>
          <w:rStyle w:val="hps"/>
          <w:color w:val="222222"/>
          <w:sz w:val="22"/>
          <w:szCs w:val="22"/>
          <w:highlight w:val="lightGray"/>
        </w:rPr>
        <w:t>do</w:t>
      </w:r>
      <w:r w:rsidRPr="00175BF0">
        <w:rPr>
          <w:rStyle w:val="shorttext"/>
          <w:color w:val="222222"/>
          <w:sz w:val="22"/>
          <w:szCs w:val="22"/>
          <w:highlight w:val="lightGray"/>
        </w:rPr>
        <w:t xml:space="preserve"> </w:t>
      </w:r>
      <w:r w:rsidRPr="00175BF0">
        <w:rPr>
          <w:rStyle w:val="hps"/>
          <w:color w:val="222222"/>
          <w:sz w:val="22"/>
          <w:szCs w:val="22"/>
          <w:highlight w:val="lightGray"/>
        </w:rPr>
        <w:t>150</w:t>
      </w:r>
      <w:r w:rsidRPr="00175BF0">
        <w:rPr>
          <w:rStyle w:val="shorttext"/>
          <w:color w:val="222222"/>
          <w:sz w:val="22"/>
          <w:szCs w:val="22"/>
          <w:highlight w:val="lightGray"/>
        </w:rPr>
        <w:t xml:space="preserve"> </w:t>
      </w:r>
      <w:r w:rsidRPr="00175BF0">
        <w:rPr>
          <w:rStyle w:val="hps"/>
          <w:color w:val="222222"/>
          <w:sz w:val="22"/>
          <w:szCs w:val="22"/>
          <w:highlight w:val="lightGray"/>
        </w:rPr>
        <w:t>barov</w:t>
      </w:r>
      <w:r w:rsidRPr="00175BF0">
        <w:rPr>
          <w:sz w:val="22"/>
          <w:szCs w:val="22"/>
          <w:highlight w:val="lightGray"/>
        </w:rPr>
        <w:t>.</w:t>
      </w:r>
    </w:p>
    <w:p w14:paraId="22A96A3C" w14:textId="77777777" w:rsidR="00A3546F" w:rsidRPr="00175BF0" w:rsidRDefault="00A3546F" w:rsidP="00A3546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43"/>
        <w:gridCol w:w="677"/>
        <w:gridCol w:w="43"/>
        <w:gridCol w:w="677"/>
        <w:gridCol w:w="185"/>
        <w:gridCol w:w="677"/>
        <w:gridCol w:w="173"/>
        <w:gridCol w:w="677"/>
        <w:gridCol w:w="174"/>
        <w:gridCol w:w="677"/>
        <w:gridCol w:w="851"/>
        <w:gridCol w:w="851"/>
        <w:gridCol w:w="851"/>
        <w:gridCol w:w="851"/>
      </w:tblGrid>
      <w:tr w:rsidR="00CA7210" w:rsidRPr="00175BF0" w14:paraId="67469C78" w14:textId="77777777" w:rsidTr="008D6864">
        <w:tc>
          <w:tcPr>
            <w:tcW w:w="1911" w:type="dxa"/>
            <w:tcBorders>
              <w:top w:val="single" w:sz="12" w:space="0" w:color="auto"/>
              <w:left w:val="single" w:sz="12" w:space="0" w:color="auto"/>
              <w:bottom w:val="single" w:sz="6" w:space="0" w:color="auto"/>
              <w:right w:val="single" w:sz="12" w:space="0" w:color="auto"/>
            </w:tcBorders>
          </w:tcPr>
          <w:p w14:paraId="585D38F7"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0B5F4C47"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w:t>
            </w:r>
          </w:p>
        </w:tc>
        <w:tc>
          <w:tcPr>
            <w:tcW w:w="720" w:type="dxa"/>
            <w:gridSpan w:val="2"/>
            <w:tcBorders>
              <w:top w:val="single" w:sz="12" w:space="0" w:color="auto"/>
              <w:left w:val="single" w:sz="6" w:space="0" w:color="auto"/>
              <w:bottom w:val="single" w:sz="6" w:space="0" w:color="auto"/>
              <w:right w:val="single" w:sz="6" w:space="0" w:color="auto"/>
            </w:tcBorders>
          </w:tcPr>
          <w:p w14:paraId="61FDEC86"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2</w:t>
            </w:r>
          </w:p>
        </w:tc>
        <w:tc>
          <w:tcPr>
            <w:tcW w:w="720" w:type="dxa"/>
            <w:gridSpan w:val="2"/>
            <w:tcBorders>
              <w:top w:val="single" w:sz="12" w:space="0" w:color="auto"/>
              <w:left w:val="single" w:sz="6" w:space="0" w:color="auto"/>
              <w:bottom w:val="single" w:sz="6" w:space="0" w:color="auto"/>
              <w:right w:val="single" w:sz="6" w:space="0" w:color="auto"/>
            </w:tcBorders>
          </w:tcPr>
          <w:p w14:paraId="6567BB60"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5</w:t>
            </w:r>
          </w:p>
        </w:tc>
        <w:tc>
          <w:tcPr>
            <w:tcW w:w="862" w:type="dxa"/>
            <w:gridSpan w:val="2"/>
            <w:tcBorders>
              <w:top w:val="single" w:sz="12" w:space="0" w:color="auto"/>
              <w:left w:val="single" w:sz="6" w:space="0" w:color="auto"/>
              <w:bottom w:val="single" w:sz="6" w:space="0" w:color="auto"/>
              <w:right w:val="single" w:sz="6" w:space="0" w:color="auto"/>
            </w:tcBorders>
          </w:tcPr>
          <w:p w14:paraId="578C44E4"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7</w:t>
            </w:r>
          </w:p>
        </w:tc>
        <w:tc>
          <w:tcPr>
            <w:tcW w:w="850" w:type="dxa"/>
            <w:gridSpan w:val="2"/>
            <w:tcBorders>
              <w:top w:val="single" w:sz="12" w:space="0" w:color="auto"/>
              <w:left w:val="single" w:sz="6" w:space="0" w:color="auto"/>
              <w:bottom w:val="single" w:sz="6" w:space="0" w:color="auto"/>
              <w:right w:val="single" w:sz="6" w:space="0" w:color="auto"/>
            </w:tcBorders>
          </w:tcPr>
          <w:p w14:paraId="3B3BB1B3"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10</w:t>
            </w:r>
          </w:p>
        </w:tc>
        <w:tc>
          <w:tcPr>
            <w:tcW w:w="851" w:type="dxa"/>
            <w:gridSpan w:val="2"/>
            <w:tcBorders>
              <w:top w:val="single" w:sz="12" w:space="0" w:color="auto"/>
              <w:left w:val="single" w:sz="6" w:space="0" w:color="auto"/>
              <w:bottom w:val="single" w:sz="6" w:space="0" w:color="auto"/>
              <w:right w:val="single" w:sz="6" w:space="0" w:color="auto"/>
            </w:tcBorders>
          </w:tcPr>
          <w:p w14:paraId="7C1CF5D1"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20</w:t>
            </w:r>
          </w:p>
        </w:tc>
        <w:tc>
          <w:tcPr>
            <w:tcW w:w="851" w:type="dxa"/>
            <w:tcBorders>
              <w:top w:val="single" w:sz="12" w:space="0" w:color="auto"/>
              <w:left w:val="single" w:sz="6" w:space="0" w:color="auto"/>
              <w:bottom w:val="single" w:sz="6" w:space="0" w:color="auto"/>
              <w:right w:val="single" w:sz="6" w:space="0" w:color="auto"/>
            </w:tcBorders>
          </w:tcPr>
          <w:p w14:paraId="7E0F524D"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30</w:t>
            </w:r>
          </w:p>
        </w:tc>
        <w:tc>
          <w:tcPr>
            <w:tcW w:w="851" w:type="dxa"/>
            <w:tcBorders>
              <w:top w:val="single" w:sz="12" w:space="0" w:color="auto"/>
              <w:left w:val="single" w:sz="6" w:space="0" w:color="auto"/>
              <w:bottom w:val="single" w:sz="6" w:space="0" w:color="auto"/>
              <w:right w:val="single" w:sz="6" w:space="0" w:color="auto"/>
            </w:tcBorders>
          </w:tcPr>
          <w:p w14:paraId="2CD54C16"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40</w:t>
            </w:r>
          </w:p>
        </w:tc>
        <w:tc>
          <w:tcPr>
            <w:tcW w:w="851" w:type="dxa"/>
            <w:tcBorders>
              <w:top w:val="single" w:sz="12" w:space="0" w:color="auto"/>
              <w:left w:val="single" w:sz="6" w:space="0" w:color="auto"/>
              <w:bottom w:val="single" w:sz="6" w:space="0" w:color="auto"/>
              <w:right w:val="single" w:sz="6" w:space="0" w:color="auto"/>
            </w:tcBorders>
          </w:tcPr>
          <w:p w14:paraId="0DD4A211"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47</w:t>
            </w:r>
          </w:p>
        </w:tc>
        <w:tc>
          <w:tcPr>
            <w:tcW w:w="851" w:type="dxa"/>
            <w:tcBorders>
              <w:top w:val="single" w:sz="12" w:space="0" w:color="auto"/>
              <w:left w:val="single" w:sz="6" w:space="0" w:color="auto"/>
              <w:bottom w:val="single" w:sz="6" w:space="0" w:color="auto"/>
              <w:right w:val="single" w:sz="6" w:space="0" w:color="auto"/>
            </w:tcBorders>
          </w:tcPr>
          <w:p w14:paraId="315A10E3"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50</w:t>
            </w:r>
          </w:p>
        </w:tc>
      </w:tr>
      <w:tr w:rsidR="00CA7210" w:rsidRPr="00175BF0" w14:paraId="58B99BD4" w14:textId="77777777" w:rsidTr="008D6864">
        <w:trPr>
          <w:trHeight w:val="512"/>
        </w:trPr>
        <w:tc>
          <w:tcPr>
            <w:tcW w:w="1911" w:type="dxa"/>
            <w:tcBorders>
              <w:top w:val="single" w:sz="6" w:space="0" w:color="auto"/>
              <w:left w:val="single" w:sz="12" w:space="0" w:color="auto"/>
              <w:bottom w:val="single" w:sz="12" w:space="0" w:color="auto"/>
              <w:right w:val="single" w:sz="12" w:space="0" w:color="auto"/>
            </w:tcBorders>
          </w:tcPr>
          <w:p w14:paraId="1AED96CA"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27BE8C24"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0,217</w:t>
            </w:r>
          </w:p>
        </w:tc>
        <w:tc>
          <w:tcPr>
            <w:tcW w:w="720" w:type="dxa"/>
            <w:gridSpan w:val="2"/>
            <w:tcBorders>
              <w:top w:val="single" w:sz="6" w:space="0" w:color="auto"/>
              <w:left w:val="single" w:sz="6" w:space="0" w:color="auto"/>
              <w:bottom w:val="single" w:sz="12" w:space="0" w:color="auto"/>
              <w:right w:val="single" w:sz="6" w:space="0" w:color="auto"/>
            </w:tcBorders>
          </w:tcPr>
          <w:p w14:paraId="541302DD"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0,434</w:t>
            </w:r>
          </w:p>
        </w:tc>
        <w:tc>
          <w:tcPr>
            <w:tcW w:w="720" w:type="dxa"/>
            <w:gridSpan w:val="2"/>
            <w:tcBorders>
              <w:top w:val="single" w:sz="6" w:space="0" w:color="auto"/>
              <w:left w:val="single" w:sz="6" w:space="0" w:color="auto"/>
              <w:bottom w:val="single" w:sz="12" w:space="0" w:color="auto"/>
              <w:right w:val="single" w:sz="6" w:space="0" w:color="auto"/>
            </w:tcBorders>
          </w:tcPr>
          <w:p w14:paraId="7861C48E"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1,086</w:t>
            </w:r>
          </w:p>
        </w:tc>
        <w:tc>
          <w:tcPr>
            <w:tcW w:w="862" w:type="dxa"/>
            <w:gridSpan w:val="2"/>
            <w:tcBorders>
              <w:top w:val="single" w:sz="6" w:space="0" w:color="auto"/>
              <w:left w:val="single" w:sz="6" w:space="0" w:color="auto"/>
              <w:bottom w:val="single" w:sz="12" w:space="0" w:color="auto"/>
              <w:right w:val="single" w:sz="6" w:space="0" w:color="auto"/>
            </w:tcBorders>
          </w:tcPr>
          <w:p w14:paraId="59BE677B"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1,52</w:t>
            </w:r>
          </w:p>
        </w:tc>
        <w:tc>
          <w:tcPr>
            <w:tcW w:w="850" w:type="dxa"/>
            <w:gridSpan w:val="2"/>
            <w:tcBorders>
              <w:top w:val="single" w:sz="6" w:space="0" w:color="auto"/>
              <w:left w:val="single" w:sz="6" w:space="0" w:color="auto"/>
              <w:bottom w:val="single" w:sz="12" w:space="0" w:color="auto"/>
              <w:right w:val="single" w:sz="6" w:space="0" w:color="auto"/>
            </w:tcBorders>
          </w:tcPr>
          <w:p w14:paraId="7894C919"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2,17</w:t>
            </w:r>
          </w:p>
        </w:tc>
        <w:tc>
          <w:tcPr>
            <w:tcW w:w="851" w:type="dxa"/>
            <w:gridSpan w:val="2"/>
            <w:tcBorders>
              <w:top w:val="single" w:sz="6" w:space="0" w:color="auto"/>
              <w:left w:val="single" w:sz="6" w:space="0" w:color="auto"/>
              <w:bottom w:val="single" w:sz="12" w:space="0" w:color="auto"/>
              <w:right w:val="single" w:sz="6" w:space="0" w:color="auto"/>
            </w:tcBorders>
          </w:tcPr>
          <w:p w14:paraId="7EF3C81A"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4,34</w:t>
            </w:r>
          </w:p>
        </w:tc>
        <w:tc>
          <w:tcPr>
            <w:tcW w:w="851" w:type="dxa"/>
            <w:tcBorders>
              <w:top w:val="single" w:sz="6" w:space="0" w:color="auto"/>
              <w:left w:val="single" w:sz="6" w:space="0" w:color="auto"/>
              <w:bottom w:val="single" w:sz="12" w:space="0" w:color="auto"/>
              <w:right w:val="single" w:sz="6" w:space="0" w:color="auto"/>
            </w:tcBorders>
          </w:tcPr>
          <w:p w14:paraId="69508FBE"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6,51</w:t>
            </w:r>
          </w:p>
        </w:tc>
        <w:tc>
          <w:tcPr>
            <w:tcW w:w="851" w:type="dxa"/>
            <w:tcBorders>
              <w:top w:val="single" w:sz="6" w:space="0" w:color="auto"/>
              <w:left w:val="single" w:sz="6" w:space="0" w:color="auto"/>
              <w:bottom w:val="single" w:sz="12" w:space="0" w:color="auto"/>
              <w:right w:val="single" w:sz="6" w:space="0" w:color="auto"/>
            </w:tcBorders>
          </w:tcPr>
          <w:p w14:paraId="52A7676E"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8,69</w:t>
            </w:r>
          </w:p>
        </w:tc>
        <w:tc>
          <w:tcPr>
            <w:tcW w:w="851" w:type="dxa"/>
            <w:tcBorders>
              <w:top w:val="single" w:sz="6" w:space="0" w:color="auto"/>
              <w:left w:val="single" w:sz="6" w:space="0" w:color="auto"/>
              <w:bottom w:val="single" w:sz="12" w:space="0" w:color="auto"/>
              <w:right w:val="single" w:sz="6" w:space="0" w:color="auto"/>
            </w:tcBorders>
          </w:tcPr>
          <w:p w14:paraId="7B37C704"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10,21</w:t>
            </w:r>
          </w:p>
        </w:tc>
        <w:tc>
          <w:tcPr>
            <w:tcW w:w="851" w:type="dxa"/>
            <w:tcBorders>
              <w:top w:val="single" w:sz="6" w:space="0" w:color="auto"/>
              <w:left w:val="single" w:sz="6" w:space="0" w:color="auto"/>
              <w:bottom w:val="single" w:sz="12" w:space="0" w:color="auto"/>
              <w:right w:val="single" w:sz="6" w:space="0" w:color="auto"/>
            </w:tcBorders>
          </w:tcPr>
          <w:p w14:paraId="25DADF6A"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10,86</w:t>
            </w:r>
          </w:p>
        </w:tc>
      </w:tr>
      <w:tr w:rsidR="00CA7210" w:rsidRPr="00175BF0" w14:paraId="61775ED2" w14:textId="77777777" w:rsidTr="008D6864">
        <w:trPr>
          <w:trHeight w:val="512"/>
        </w:trPr>
        <w:tc>
          <w:tcPr>
            <w:tcW w:w="1911" w:type="dxa"/>
            <w:tcBorders>
              <w:top w:val="single" w:sz="6" w:space="0" w:color="auto"/>
              <w:left w:val="single" w:sz="12" w:space="0" w:color="auto"/>
              <w:bottom w:val="single" w:sz="12" w:space="0" w:color="auto"/>
              <w:right w:val="single" w:sz="12" w:space="0" w:color="auto"/>
            </w:tcBorders>
          </w:tcPr>
          <w:p w14:paraId="639C084D"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73F76E93"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0,160</w:t>
            </w:r>
          </w:p>
        </w:tc>
        <w:tc>
          <w:tcPr>
            <w:tcW w:w="720" w:type="dxa"/>
            <w:gridSpan w:val="2"/>
            <w:tcBorders>
              <w:top w:val="single" w:sz="6" w:space="0" w:color="auto"/>
              <w:left w:val="single" w:sz="6" w:space="0" w:color="auto"/>
              <w:bottom w:val="single" w:sz="12" w:space="0" w:color="auto"/>
              <w:right w:val="single" w:sz="6" w:space="0" w:color="auto"/>
            </w:tcBorders>
          </w:tcPr>
          <w:p w14:paraId="765A0039"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0,321</w:t>
            </w:r>
          </w:p>
        </w:tc>
        <w:tc>
          <w:tcPr>
            <w:tcW w:w="720" w:type="dxa"/>
            <w:gridSpan w:val="2"/>
            <w:tcBorders>
              <w:top w:val="single" w:sz="6" w:space="0" w:color="auto"/>
              <w:left w:val="single" w:sz="6" w:space="0" w:color="auto"/>
              <w:bottom w:val="single" w:sz="12" w:space="0" w:color="auto"/>
              <w:right w:val="single" w:sz="6" w:space="0" w:color="auto"/>
            </w:tcBorders>
          </w:tcPr>
          <w:p w14:paraId="75C7909A"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0,80</w:t>
            </w:r>
          </w:p>
        </w:tc>
        <w:tc>
          <w:tcPr>
            <w:tcW w:w="862" w:type="dxa"/>
            <w:gridSpan w:val="2"/>
            <w:tcBorders>
              <w:top w:val="single" w:sz="6" w:space="0" w:color="auto"/>
              <w:left w:val="single" w:sz="6" w:space="0" w:color="auto"/>
              <w:bottom w:val="single" w:sz="12" w:space="0" w:color="auto"/>
              <w:right w:val="single" w:sz="6" w:space="0" w:color="auto"/>
            </w:tcBorders>
          </w:tcPr>
          <w:p w14:paraId="04035491"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1,12</w:t>
            </w:r>
          </w:p>
        </w:tc>
        <w:tc>
          <w:tcPr>
            <w:tcW w:w="850" w:type="dxa"/>
            <w:gridSpan w:val="2"/>
            <w:tcBorders>
              <w:top w:val="single" w:sz="6" w:space="0" w:color="auto"/>
              <w:left w:val="single" w:sz="6" w:space="0" w:color="auto"/>
              <w:bottom w:val="single" w:sz="12" w:space="0" w:color="auto"/>
              <w:right w:val="single" w:sz="6" w:space="0" w:color="auto"/>
            </w:tcBorders>
          </w:tcPr>
          <w:p w14:paraId="0ECFF274"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1,60</w:t>
            </w:r>
          </w:p>
        </w:tc>
        <w:tc>
          <w:tcPr>
            <w:tcW w:w="851" w:type="dxa"/>
            <w:gridSpan w:val="2"/>
            <w:tcBorders>
              <w:top w:val="single" w:sz="6" w:space="0" w:color="auto"/>
              <w:left w:val="single" w:sz="6" w:space="0" w:color="auto"/>
              <w:bottom w:val="single" w:sz="12" w:space="0" w:color="auto"/>
              <w:right w:val="single" w:sz="6" w:space="0" w:color="auto"/>
            </w:tcBorders>
          </w:tcPr>
          <w:p w14:paraId="5A951352"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3,21</w:t>
            </w:r>
          </w:p>
        </w:tc>
        <w:tc>
          <w:tcPr>
            <w:tcW w:w="851" w:type="dxa"/>
            <w:tcBorders>
              <w:top w:val="single" w:sz="6" w:space="0" w:color="auto"/>
              <w:left w:val="single" w:sz="6" w:space="0" w:color="auto"/>
              <w:bottom w:val="single" w:sz="12" w:space="0" w:color="auto"/>
              <w:right w:val="single" w:sz="6" w:space="0" w:color="auto"/>
            </w:tcBorders>
          </w:tcPr>
          <w:p w14:paraId="2413200F"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4,81</w:t>
            </w:r>
          </w:p>
        </w:tc>
        <w:tc>
          <w:tcPr>
            <w:tcW w:w="851" w:type="dxa"/>
            <w:tcBorders>
              <w:top w:val="single" w:sz="6" w:space="0" w:color="auto"/>
              <w:left w:val="single" w:sz="6" w:space="0" w:color="auto"/>
              <w:bottom w:val="single" w:sz="12" w:space="0" w:color="auto"/>
              <w:right w:val="single" w:sz="6" w:space="0" w:color="auto"/>
            </w:tcBorders>
          </w:tcPr>
          <w:p w14:paraId="0CC1AF2D"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6,41</w:t>
            </w:r>
          </w:p>
        </w:tc>
        <w:tc>
          <w:tcPr>
            <w:tcW w:w="851" w:type="dxa"/>
            <w:tcBorders>
              <w:top w:val="single" w:sz="6" w:space="0" w:color="auto"/>
              <w:left w:val="single" w:sz="6" w:space="0" w:color="auto"/>
              <w:bottom w:val="single" w:sz="12" w:space="0" w:color="auto"/>
              <w:right w:val="single" w:sz="6" w:space="0" w:color="auto"/>
            </w:tcBorders>
          </w:tcPr>
          <w:p w14:paraId="7D6A0F03"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7,53</w:t>
            </w:r>
          </w:p>
        </w:tc>
        <w:tc>
          <w:tcPr>
            <w:tcW w:w="851" w:type="dxa"/>
            <w:tcBorders>
              <w:top w:val="single" w:sz="6" w:space="0" w:color="auto"/>
              <w:left w:val="single" w:sz="6" w:space="0" w:color="auto"/>
              <w:bottom w:val="single" w:sz="12" w:space="0" w:color="auto"/>
              <w:right w:val="single" w:sz="6" w:space="0" w:color="auto"/>
            </w:tcBorders>
          </w:tcPr>
          <w:p w14:paraId="68CED2BC" w14:textId="77777777" w:rsidR="00A3546F"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8,02</w:t>
            </w:r>
          </w:p>
        </w:tc>
      </w:tr>
      <w:tr w:rsidR="00CA7210" w:rsidRPr="00175BF0" w14:paraId="59B261EC" w14:textId="77777777" w:rsidTr="008D6864">
        <w:trPr>
          <w:gridAfter w:val="4"/>
          <w:wAfter w:w="3404" w:type="dxa"/>
        </w:trPr>
        <w:tc>
          <w:tcPr>
            <w:tcW w:w="6591" w:type="dxa"/>
            <w:gridSpan w:val="12"/>
            <w:tcBorders>
              <w:top w:val="single" w:sz="12" w:space="0" w:color="auto"/>
              <w:left w:val="single" w:sz="12" w:space="0" w:color="auto"/>
              <w:bottom w:val="single" w:sz="6" w:space="0" w:color="auto"/>
              <w:right w:val="single" w:sz="6" w:space="0" w:color="auto"/>
            </w:tcBorders>
          </w:tcPr>
          <w:p w14:paraId="3B7D870A" w14:textId="77777777" w:rsidR="00A3546F" w:rsidRPr="00175BF0" w:rsidRDefault="00A3546F"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p>
        </w:tc>
      </w:tr>
      <w:tr w:rsidR="00CA7210" w:rsidRPr="00175BF0" w14:paraId="69B69728" w14:textId="77777777" w:rsidTr="008D6864">
        <w:trPr>
          <w:gridAfter w:val="5"/>
          <w:wAfter w:w="4081" w:type="dxa"/>
        </w:trPr>
        <w:tc>
          <w:tcPr>
            <w:tcW w:w="1911" w:type="dxa"/>
            <w:tcBorders>
              <w:top w:val="single" w:sz="12" w:space="0" w:color="auto"/>
              <w:left w:val="single" w:sz="12" w:space="0" w:color="auto"/>
              <w:bottom w:val="single" w:sz="6" w:space="0" w:color="auto"/>
              <w:right w:val="single" w:sz="12" w:space="0" w:color="auto"/>
            </w:tcBorders>
          </w:tcPr>
          <w:p w14:paraId="2B638C07"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(x) v litroch</w:t>
            </w:r>
          </w:p>
        </w:tc>
        <w:tc>
          <w:tcPr>
            <w:tcW w:w="720" w:type="dxa"/>
            <w:gridSpan w:val="2"/>
            <w:tcBorders>
              <w:top w:val="single" w:sz="12" w:space="0" w:color="auto"/>
              <w:left w:val="single" w:sz="6" w:space="0" w:color="auto"/>
              <w:bottom w:val="single" w:sz="6" w:space="0" w:color="auto"/>
              <w:right w:val="single" w:sz="6" w:space="0" w:color="auto"/>
            </w:tcBorders>
          </w:tcPr>
          <w:p w14:paraId="24FFB499"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lang w:eastAsia="ja-JP"/>
              </w:rPr>
              <w:t>4x50</w:t>
            </w:r>
          </w:p>
        </w:tc>
        <w:tc>
          <w:tcPr>
            <w:tcW w:w="720" w:type="dxa"/>
            <w:gridSpan w:val="2"/>
            <w:tcBorders>
              <w:top w:val="single" w:sz="12" w:space="0" w:color="auto"/>
              <w:left w:val="single" w:sz="6" w:space="0" w:color="auto"/>
              <w:bottom w:val="single" w:sz="6" w:space="0" w:color="auto"/>
              <w:right w:val="single" w:sz="6" w:space="0" w:color="auto"/>
            </w:tcBorders>
          </w:tcPr>
          <w:p w14:paraId="00C01313"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lang w:eastAsia="ja-JP"/>
              </w:rPr>
              <w:t>8x50</w:t>
            </w:r>
          </w:p>
        </w:tc>
        <w:tc>
          <w:tcPr>
            <w:tcW w:w="862" w:type="dxa"/>
            <w:gridSpan w:val="2"/>
            <w:tcBorders>
              <w:top w:val="single" w:sz="12" w:space="0" w:color="auto"/>
              <w:left w:val="single" w:sz="6" w:space="0" w:color="auto"/>
              <w:bottom w:val="single" w:sz="6" w:space="0" w:color="auto"/>
              <w:right w:val="single" w:sz="6" w:space="0" w:color="auto"/>
            </w:tcBorders>
          </w:tcPr>
          <w:p w14:paraId="63A869EF"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lang w:eastAsia="ja-JP"/>
              </w:rPr>
              <w:t>12x50</w:t>
            </w:r>
          </w:p>
        </w:tc>
        <w:tc>
          <w:tcPr>
            <w:tcW w:w="850" w:type="dxa"/>
            <w:gridSpan w:val="2"/>
            <w:tcBorders>
              <w:top w:val="single" w:sz="12" w:space="0" w:color="auto"/>
              <w:left w:val="single" w:sz="6" w:space="0" w:color="auto"/>
              <w:bottom w:val="single" w:sz="6" w:space="0" w:color="auto"/>
              <w:right w:val="single" w:sz="6" w:space="0" w:color="auto"/>
            </w:tcBorders>
          </w:tcPr>
          <w:p w14:paraId="4EF4F235"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lang w:eastAsia="ja-JP"/>
              </w:rPr>
              <w:t>16x50</w:t>
            </w:r>
          </w:p>
        </w:tc>
        <w:tc>
          <w:tcPr>
            <w:tcW w:w="851" w:type="dxa"/>
            <w:gridSpan w:val="2"/>
            <w:tcBorders>
              <w:top w:val="single" w:sz="12" w:space="0" w:color="auto"/>
              <w:left w:val="single" w:sz="6" w:space="0" w:color="auto"/>
              <w:bottom w:val="single" w:sz="6" w:space="0" w:color="auto"/>
              <w:right w:val="single" w:sz="6" w:space="0" w:color="auto"/>
            </w:tcBorders>
          </w:tcPr>
          <w:p w14:paraId="25FCAE47"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lang w:eastAsia="ja-JP"/>
              </w:rPr>
              <w:t>20x50</w:t>
            </w:r>
          </w:p>
        </w:tc>
      </w:tr>
      <w:tr w:rsidR="00CA7210" w:rsidRPr="00175BF0" w14:paraId="3F1738EA" w14:textId="77777777" w:rsidTr="008D6864">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1CD1D0AB"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v kg (y)</w:t>
            </w:r>
          </w:p>
        </w:tc>
        <w:tc>
          <w:tcPr>
            <w:tcW w:w="720" w:type="dxa"/>
            <w:gridSpan w:val="2"/>
            <w:tcBorders>
              <w:top w:val="single" w:sz="6" w:space="0" w:color="auto"/>
              <w:left w:val="single" w:sz="6" w:space="0" w:color="auto"/>
              <w:bottom w:val="single" w:sz="12" w:space="0" w:color="auto"/>
              <w:right w:val="single" w:sz="6" w:space="0" w:color="auto"/>
            </w:tcBorders>
          </w:tcPr>
          <w:p w14:paraId="383F029E"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43,4</w:t>
            </w:r>
          </w:p>
        </w:tc>
        <w:tc>
          <w:tcPr>
            <w:tcW w:w="720" w:type="dxa"/>
            <w:gridSpan w:val="2"/>
            <w:tcBorders>
              <w:top w:val="single" w:sz="6" w:space="0" w:color="auto"/>
              <w:left w:val="single" w:sz="6" w:space="0" w:color="auto"/>
              <w:bottom w:val="single" w:sz="12" w:space="0" w:color="auto"/>
              <w:right w:val="single" w:sz="6" w:space="0" w:color="auto"/>
            </w:tcBorders>
          </w:tcPr>
          <w:p w14:paraId="645440B6"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86,8</w:t>
            </w:r>
          </w:p>
        </w:tc>
        <w:tc>
          <w:tcPr>
            <w:tcW w:w="862" w:type="dxa"/>
            <w:gridSpan w:val="2"/>
            <w:tcBorders>
              <w:top w:val="single" w:sz="6" w:space="0" w:color="auto"/>
              <w:left w:val="single" w:sz="6" w:space="0" w:color="auto"/>
              <w:bottom w:val="single" w:sz="12" w:space="0" w:color="auto"/>
              <w:right w:val="single" w:sz="6" w:space="0" w:color="auto"/>
            </w:tcBorders>
          </w:tcPr>
          <w:p w14:paraId="0F4373BE"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130</w:t>
            </w:r>
          </w:p>
        </w:tc>
        <w:tc>
          <w:tcPr>
            <w:tcW w:w="850" w:type="dxa"/>
            <w:gridSpan w:val="2"/>
            <w:tcBorders>
              <w:top w:val="single" w:sz="6" w:space="0" w:color="auto"/>
              <w:left w:val="single" w:sz="6" w:space="0" w:color="auto"/>
              <w:bottom w:val="single" w:sz="12" w:space="0" w:color="auto"/>
              <w:right w:val="single" w:sz="6" w:space="0" w:color="auto"/>
            </w:tcBorders>
          </w:tcPr>
          <w:p w14:paraId="29BBE989"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174</w:t>
            </w:r>
          </w:p>
        </w:tc>
        <w:tc>
          <w:tcPr>
            <w:tcW w:w="851" w:type="dxa"/>
            <w:gridSpan w:val="2"/>
            <w:tcBorders>
              <w:top w:val="single" w:sz="6" w:space="0" w:color="auto"/>
              <w:left w:val="single" w:sz="6" w:space="0" w:color="auto"/>
              <w:bottom w:val="single" w:sz="12" w:space="0" w:color="auto"/>
              <w:right w:val="single" w:sz="6" w:space="0" w:color="auto"/>
            </w:tcBorders>
          </w:tcPr>
          <w:p w14:paraId="28FAF860"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217</w:t>
            </w:r>
          </w:p>
        </w:tc>
      </w:tr>
      <w:tr w:rsidR="00CA7210" w:rsidRPr="00175BF0" w14:paraId="06958178" w14:textId="77777777" w:rsidTr="008D6864">
        <w:trPr>
          <w:gridAfter w:val="5"/>
          <w:wAfter w:w="4081" w:type="dxa"/>
          <w:trHeight w:val="548"/>
        </w:trPr>
        <w:tc>
          <w:tcPr>
            <w:tcW w:w="1911" w:type="dxa"/>
            <w:tcBorders>
              <w:top w:val="single" w:sz="6" w:space="0" w:color="auto"/>
              <w:left w:val="single" w:sz="12" w:space="0" w:color="auto"/>
              <w:bottom w:val="single" w:sz="12" w:space="0" w:color="auto"/>
              <w:right w:val="single" w:sz="12" w:space="0" w:color="auto"/>
            </w:tcBorders>
          </w:tcPr>
          <w:p w14:paraId="78EF5221"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Počet m³ kyslíka (z)</w:t>
            </w:r>
          </w:p>
        </w:tc>
        <w:tc>
          <w:tcPr>
            <w:tcW w:w="720" w:type="dxa"/>
            <w:gridSpan w:val="2"/>
            <w:tcBorders>
              <w:top w:val="single" w:sz="6" w:space="0" w:color="auto"/>
              <w:left w:val="single" w:sz="6" w:space="0" w:color="auto"/>
              <w:bottom w:val="single" w:sz="12" w:space="0" w:color="auto"/>
              <w:right w:val="single" w:sz="6" w:space="0" w:color="auto"/>
            </w:tcBorders>
          </w:tcPr>
          <w:p w14:paraId="102EB620"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32,1</w:t>
            </w:r>
          </w:p>
        </w:tc>
        <w:tc>
          <w:tcPr>
            <w:tcW w:w="720" w:type="dxa"/>
            <w:gridSpan w:val="2"/>
            <w:tcBorders>
              <w:top w:val="single" w:sz="6" w:space="0" w:color="auto"/>
              <w:left w:val="single" w:sz="6" w:space="0" w:color="auto"/>
              <w:bottom w:val="single" w:sz="12" w:space="0" w:color="auto"/>
              <w:right w:val="single" w:sz="6" w:space="0" w:color="auto"/>
            </w:tcBorders>
          </w:tcPr>
          <w:p w14:paraId="6B0DA018"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64,1</w:t>
            </w:r>
          </w:p>
        </w:tc>
        <w:tc>
          <w:tcPr>
            <w:tcW w:w="862" w:type="dxa"/>
            <w:gridSpan w:val="2"/>
            <w:tcBorders>
              <w:top w:val="single" w:sz="6" w:space="0" w:color="auto"/>
              <w:left w:val="single" w:sz="6" w:space="0" w:color="auto"/>
              <w:bottom w:val="single" w:sz="12" w:space="0" w:color="auto"/>
              <w:right w:val="single" w:sz="6" w:space="0" w:color="auto"/>
            </w:tcBorders>
          </w:tcPr>
          <w:p w14:paraId="04C3BAF3"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96,2</w:t>
            </w:r>
          </w:p>
        </w:tc>
        <w:tc>
          <w:tcPr>
            <w:tcW w:w="850" w:type="dxa"/>
            <w:gridSpan w:val="2"/>
            <w:tcBorders>
              <w:top w:val="single" w:sz="6" w:space="0" w:color="auto"/>
              <w:left w:val="single" w:sz="6" w:space="0" w:color="auto"/>
              <w:bottom w:val="single" w:sz="12" w:space="0" w:color="auto"/>
              <w:right w:val="single" w:sz="6" w:space="0" w:color="auto"/>
            </w:tcBorders>
          </w:tcPr>
          <w:p w14:paraId="63E7A410"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128,2</w:t>
            </w:r>
          </w:p>
        </w:tc>
        <w:tc>
          <w:tcPr>
            <w:tcW w:w="851" w:type="dxa"/>
            <w:gridSpan w:val="2"/>
            <w:tcBorders>
              <w:top w:val="single" w:sz="6" w:space="0" w:color="auto"/>
              <w:left w:val="single" w:sz="6" w:space="0" w:color="auto"/>
              <w:bottom w:val="single" w:sz="12" w:space="0" w:color="auto"/>
              <w:right w:val="single" w:sz="6" w:space="0" w:color="auto"/>
            </w:tcBorders>
          </w:tcPr>
          <w:p w14:paraId="488DE4F6"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160,3</w:t>
            </w:r>
          </w:p>
        </w:tc>
      </w:tr>
    </w:tbl>
    <w:p w14:paraId="309492BD" w14:textId="77777777" w:rsidR="00A3546F" w:rsidRPr="00175BF0" w:rsidRDefault="00A354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p>
    <w:p w14:paraId="4ECE34B3" w14:textId="77777777" w:rsidR="00A3546F" w:rsidRPr="00175BF0" w:rsidRDefault="00A354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p>
    <w:p w14:paraId="57C8A146" w14:textId="77777777" w:rsidR="000C76F7" w:rsidRPr="00175BF0" w:rsidRDefault="00CA72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 xml:space="preserve">Fľaše na stlačený plyn s obsahom (x) litrov obsahujú (y) kg plynu a pri teplote 15 °C a tlaku 1 bar dodávajú (z) m³ kyslíka </w:t>
      </w:r>
      <w:r w:rsidRPr="00175BF0">
        <w:rPr>
          <w:rStyle w:val="hps"/>
          <w:color w:val="222222"/>
          <w:sz w:val="22"/>
          <w:szCs w:val="22"/>
          <w:highlight w:val="lightGray"/>
        </w:rPr>
        <w:t>je naplnená</w:t>
      </w:r>
      <w:r w:rsidRPr="00175BF0">
        <w:rPr>
          <w:rStyle w:val="shorttext"/>
          <w:color w:val="222222"/>
          <w:sz w:val="22"/>
          <w:szCs w:val="22"/>
          <w:highlight w:val="lightGray"/>
        </w:rPr>
        <w:t xml:space="preserve"> </w:t>
      </w:r>
      <w:r w:rsidRPr="00175BF0">
        <w:rPr>
          <w:rStyle w:val="hps"/>
          <w:color w:val="222222"/>
          <w:sz w:val="22"/>
          <w:szCs w:val="22"/>
          <w:highlight w:val="lightGray"/>
        </w:rPr>
        <w:t>do</w:t>
      </w:r>
      <w:r w:rsidRPr="00175BF0">
        <w:rPr>
          <w:rStyle w:val="shorttext"/>
          <w:color w:val="222222"/>
          <w:sz w:val="22"/>
          <w:szCs w:val="22"/>
          <w:highlight w:val="lightGray"/>
        </w:rPr>
        <w:t xml:space="preserve"> </w:t>
      </w:r>
      <w:r w:rsidRPr="00175BF0">
        <w:rPr>
          <w:rStyle w:val="hps"/>
          <w:color w:val="222222"/>
          <w:sz w:val="22"/>
          <w:szCs w:val="22"/>
          <w:highlight w:val="lightGray"/>
        </w:rPr>
        <w:t>200</w:t>
      </w:r>
      <w:r w:rsidRPr="00175BF0">
        <w:rPr>
          <w:rStyle w:val="shorttext"/>
          <w:color w:val="222222"/>
          <w:sz w:val="22"/>
          <w:szCs w:val="22"/>
          <w:highlight w:val="lightGray"/>
        </w:rPr>
        <w:t xml:space="preserve"> </w:t>
      </w:r>
      <w:r w:rsidRPr="00175BF0">
        <w:rPr>
          <w:rStyle w:val="hps"/>
          <w:color w:val="222222"/>
          <w:sz w:val="22"/>
          <w:szCs w:val="22"/>
          <w:highlight w:val="lightGray"/>
        </w:rPr>
        <w:t>barov</w:t>
      </w:r>
      <w:r w:rsidRPr="00175BF0">
        <w:rPr>
          <w:sz w:val="22"/>
          <w:szCs w:val="22"/>
          <w:highlight w:val="lightGray"/>
        </w:rPr>
        <w:t>.</w:t>
      </w:r>
    </w:p>
    <w:p w14:paraId="46DFE9FF" w14:textId="77777777" w:rsidR="000C76F7" w:rsidRPr="00175BF0" w:rsidRDefault="000C76F7">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CA7210" w:rsidRPr="00175BF0" w14:paraId="1C22CD31" w14:textId="77777777">
        <w:tc>
          <w:tcPr>
            <w:tcW w:w="1911" w:type="dxa"/>
            <w:tcBorders>
              <w:top w:val="single" w:sz="12" w:space="0" w:color="auto"/>
              <w:left w:val="single" w:sz="12" w:space="0" w:color="auto"/>
              <w:bottom w:val="single" w:sz="6" w:space="0" w:color="auto"/>
              <w:right w:val="single" w:sz="12" w:space="0" w:color="auto"/>
            </w:tcBorders>
          </w:tcPr>
          <w:p w14:paraId="1720C73D"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5F881C57"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03B423C1"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30CC570A"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2A33EFC1"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25817FC7"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740FC5C3"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30</w:t>
            </w:r>
          </w:p>
        </w:tc>
      </w:tr>
      <w:tr w:rsidR="00CA7210" w:rsidRPr="00175BF0" w14:paraId="594029DB"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7E26944F"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29148DCA" w14:textId="77777777" w:rsidR="000C76F7"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0,288</w:t>
            </w:r>
          </w:p>
        </w:tc>
        <w:tc>
          <w:tcPr>
            <w:tcW w:w="720" w:type="dxa"/>
            <w:tcBorders>
              <w:top w:val="single" w:sz="6" w:space="0" w:color="auto"/>
              <w:left w:val="single" w:sz="6" w:space="0" w:color="auto"/>
              <w:bottom w:val="single" w:sz="12" w:space="0" w:color="auto"/>
              <w:right w:val="single" w:sz="6" w:space="0" w:color="auto"/>
            </w:tcBorders>
          </w:tcPr>
          <w:p w14:paraId="1490583A"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0,577</w:t>
            </w:r>
          </w:p>
        </w:tc>
        <w:tc>
          <w:tcPr>
            <w:tcW w:w="720" w:type="dxa"/>
            <w:tcBorders>
              <w:top w:val="single" w:sz="6" w:space="0" w:color="auto"/>
              <w:left w:val="single" w:sz="6" w:space="0" w:color="auto"/>
              <w:bottom w:val="single" w:sz="12" w:space="0" w:color="auto"/>
              <w:right w:val="single" w:sz="6" w:space="0" w:color="auto"/>
            </w:tcBorders>
          </w:tcPr>
          <w:p w14:paraId="00955462"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1,44</w:t>
            </w:r>
          </w:p>
        </w:tc>
        <w:tc>
          <w:tcPr>
            <w:tcW w:w="862" w:type="dxa"/>
            <w:tcBorders>
              <w:top w:val="single" w:sz="6" w:space="0" w:color="auto"/>
              <w:left w:val="single" w:sz="6" w:space="0" w:color="auto"/>
              <w:bottom w:val="single" w:sz="12" w:space="0" w:color="auto"/>
              <w:right w:val="single" w:sz="6" w:space="0" w:color="auto"/>
            </w:tcBorders>
          </w:tcPr>
          <w:p w14:paraId="7BD2E6A0"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2,88</w:t>
            </w:r>
          </w:p>
        </w:tc>
        <w:tc>
          <w:tcPr>
            <w:tcW w:w="850" w:type="dxa"/>
            <w:tcBorders>
              <w:top w:val="single" w:sz="6" w:space="0" w:color="auto"/>
              <w:left w:val="single" w:sz="6" w:space="0" w:color="auto"/>
              <w:bottom w:val="single" w:sz="12" w:space="0" w:color="auto"/>
              <w:right w:val="single" w:sz="6" w:space="0" w:color="auto"/>
            </w:tcBorders>
          </w:tcPr>
          <w:p w14:paraId="64E67CB6"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5,77</w:t>
            </w:r>
          </w:p>
        </w:tc>
        <w:tc>
          <w:tcPr>
            <w:tcW w:w="851" w:type="dxa"/>
            <w:tcBorders>
              <w:top w:val="single" w:sz="6" w:space="0" w:color="auto"/>
              <w:left w:val="single" w:sz="6" w:space="0" w:color="auto"/>
              <w:bottom w:val="single" w:sz="12" w:space="0" w:color="auto"/>
              <w:right w:val="single" w:sz="6" w:space="0" w:color="auto"/>
            </w:tcBorders>
          </w:tcPr>
          <w:p w14:paraId="794B4FC5"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8,65</w:t>
            </w:r>
          </w:p>
        </w:tc>
      </w:tr>
      <w:tr w:rsidR="00CA7210" w:rsidRPr="00175BF0" w14:paraId="66A0CE4A" w14:textId="77777777">
        <w:trPr>
          <w:trHeight w:val="512"/>
        </w:trPr>
        <w:tc>
          <w:tcPr>
            <w:tcW w:w="1911" w:type="dxa"/>
            <w:tcBorders>
              <w:top w:val="single" w:sz="6" w:space="0" w:color="auto"/>
              <w:left w:val="single" w:sz="12" w:space="0" w:color="auto"/>
              <w:bottom w:val="single" w:sz="12" w:space="0" w:color="auto"/>
              <w:right w:val="single" w:sz="12" w:space="0" w:color="auto"/>
            </w:tcBorders>
          </w:tcPr>
          <w:p w14:paraId="0D92A8FA"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4E69404F"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0,212</w:t>
            </w:r>
          </w:p>
        </w:tc>
        <w:tc>
          <w:tcPr>
            <w:tcW w:w="720" w:type="dxa"/>
            <w:tcBorders>
              <w:top w:val="single" w:sz="6" w:space="0" w:color="auto"/>
              <w:left w:val="single" w:sz="6" w:space="0" w:color="auto"/>
              <w:bottom w:val="single" w:sz="12" w:space="0" w:color="auto"/>
              <w:right w:val="single" w:sz="6" w:space="0" w:color="auto"/>
            </w:tcBorders>
          </w:tcPr>
          <w:p w14:paraId="36D4E719"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0,425</w:t>
            </w:r>
          </w:p>
        </w:tc>
        <w:tc>
          <w:tcPr>
            <w:tcW w:w="720" w:type="dxa"/>
            <w:tcBorders>
              <w:top w:val="single" w:sz="6" w:space="0" w:color="auto"/>
              <w:left w:val="single" w:sz="6" w:space="0" w:color="auto"/>
              <w:bottom w:val="single" w:sz="12" w:space="0" w:color="auto"/>
              <w:right w:val="single" w:sz="6" w:space="0" w:color="auto"/>
            </w:tcBorders>
          </w:tcPr>
          <w:p w14:paraId="20B2801A"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1,125</w:t>
            </w:r>
          </w:p>
        </w:tc>
        <w:tc>
          <w:tcPr>
            <w:tcW w:w="862" w:type="dxa"/>
            <w:tcBorders>
              <w:top w:val="single" w:sz="6" w:space="0" w:color="auto"/>
              <w:left w:val="single" w:sz="6" w:space="0" w:color="auto"/>
              <w:bottom w:val="single" w:sz="12" w:space="0" w:color="auto"/>
              <w:right w:val="single" w:sz="6" w:space="0" w:color="auto"/>
            </w:tcBorders>
          </w:tcPr>
          <w:p w14:paraId="7AE92D00"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2,12</w:t>
            </w:r>
          </w:p>
        </w:tc>
        <w:tc>
          <w:tcPr>
            <w:tcW w:w="850" w:type="dxa"/>
            <w:tcBorders>
              <w:top w:val="single" w:sz="6" w:space="0" w:color="auto"/>
              <w:left w:val="single" w:sz="6" w:space="0" w:color="auto"/>
              <w:bottom w:val="single" w:sz="12" w:space="0" w:color="auto"/>
              <w:right w:val="single" w:sz="6" w:space="0" w:color="auto"/>
            </w:tcBorders>
          </w:tcPr>
          <w:p w14:paraId="5E7044BF"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4,33</w:t>
            </w:r>
          </w:p>
        </w:tc>
        <w:tc>
          <w:tcPr>
            <w:tcW w:w="851" w:type="dxa"/>
            <w:tcBorders>
              <w:top w:val="single" w:sz="6" w:space="0" w:color="auto"/>
              <w:left w:val="single" w:sz="6" w:space="0" w:color="auto"/>
              <w:bottom w:val="single" w:sz="12" w:space="0" w:color="auto"/>
              <w:right w:val="single" w:sz="6" w:space="0" w:color="auto"/>
            </w:tcBorders>
          </w:tcPr>
          <w:p w14:paraId="140A3505"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6,37</w:t>
            </w:r>
          </w:p>
        </w:tc>
      </w:tr>
      <w:tr w:rsidR="00CA7210" w:rsidRPr="00175BF0" w14:paraId="038402D3" w14:textId="77777777">
        <w:tc>
          <w:tcPr>
            <w:tcW w:w="6591" w:type="dxa"/>
            <w:gridSpan w:val="7"/>
            <w:tcBorders>
              <w:top w:val="single" w:sz="12" w:space="0" w:color="auto"/>
              <w:left w:val="single" w:sz="12" w:space="0" w:color="auto"/>
              <w:bottom w:val="single" w:sz="6" w:space="0" w:color="auto"/>
              <w:right w:val="single" w:sz="6" w:space="0" w:color="auto"/>
            </w:tcBorders>
          </w:tcPr>
          <w:p w14:paraId="4216E60B"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p>
        </w:tc>
      </w:tr>
      <w:tr w:rsidR="00CA7210" w:rsidRPr="00175BF0" w14:paraId="5C9E998A" w14:textId="77777777">
        <w:tc>
          <w:tcPr>
            <w:tcW w:w="1911" w:type="dxa"/>
            <w:tcBorders>
              <w:top w:val="single" w:sz="12" w:space="0" w:color="auto"/>
              <w:left w:val="single" w:sz="12" w:space="0" w:color="auto"/>
              <w:bottom w:val="single" w:sz="6" w:space="0" w:color="auto"/>
              <w:right w:val="single" w:sz="12" w:space="0" w:color="auto"/>
            </w:tcBorders>
          </w:tcPr>
          <w:p w14:paraId="7A6D0F6C"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44F599F8"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1D20A320"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081EC8E9"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200E54A9"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60D28BD8"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084BBD02"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20 x 50</w:t>
            </w:r>
          </w:p>
        </w:tc>
      </w:tr>
      <w:tr w:rsidR="00CA7210" w:rsidRPr="00175BF0" w14:paraId="4E7449C0"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4B753C97"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lastRenderedPageBreak/>
              <w:t>Obsah v kg (y)</w:t>
            </w:r>
          </w:p>
        </w:tc>
        <w:tc>
          <w:tcPr>
            <w:tcW w:w="677" w:type="dxa"/>
            <w:tcBorders>
              <w:top w:val="single" w:sz="6" w:space="0" w:color="auto"/>
              <w:left w:val="single" w:sz="12" w:space="0" w:color="auto"/>
              <w:bottom w:val="single" w:sz="12" w:space="0" w:color="auto"/>
              <w:right w:val="single" w:sz="6" w:space="0" w:color="auto"/>
            </w:tcBorders>
          </w:tcPr>
          <w:p w14:paraId="6BA2578D"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14,4</w:t>
            </w:r>
          </w:p>
        </w:tc>
        <w:tc>
          <w:tcPr>
            <w:tcW w:w="720" w:type="dxa"/>
            <w:tcBorders>
              <w:top w:val="single" w:sz="6" w:space="0" w:color="auto"/>
              <w:left w:val="single" w:sz="6" w:space="0" w:color="auto"/>
              <w:bottom w:val="single" w:sz="12" w:space="0" w:color="auto"/>
              <w:right w:val="single" w:sz="6" w:space="0" w:color="auto"/>
            </w:tcBorders>
          </w:tcPr>
          <w:p w14:paraId="4E05AF3D"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57,7</w:t>
            </w:r>
          </w:p>
        </w:tc>
        <w:tc>
          <w:tcPr>
            <w:tcW w:w="720" w:type="dxa"/>
            <w:tcBorders>
              <w:top w:val="single" w:sz="6" w:space="0" w:color="auto"/>
              <w:left w:val="single" w:sz="6" w:space="0" w:color="auto"/>
              <w:bottom w:val="single" w:sz="12" w:space="0" w:color="auto"/>
              <w:right w:val="single" w:sz="6" w:space="0" w:color="auto"/>
            </w:tcBorders>
          </w:tcPr>
          <w:p w14:paraId="4B208A1B"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115</w:t>
            </w:r>
          </w:p>
        </w:tc>
        <w:tc>
          <w:tcPr>
            <w:tcW w:w="862" w:type="dxa"/>
            <w:tcBorders>
              <w:top w:val="single" w:sz="6" w:space="0" w:color="auto"/>
              <w:left w:val="single" w:sz="6" w:space="0" w:color="auto"/>
              <w:bottom w:val="single" w:sz="12" w:space="0" w:color="auto"/>
              <w:right w:val="single" w:sz="6" w:space="0" w:color="auto"/>
            </w:tcBorders>
          </w:tcPr>
          <w:p w14:paraId="3A5F0A92"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173</w:t>
            </w:r>
          </w:p>
        </w:tc>
        <w:tc>
          <w:tcPr>
            <w:tcW w:w="850" w:type="dxa"/>
            <w:tcBorders>
              <w:top w:val="single" w:sz="6" w:space="0" w:color="auto"/>
              <w:left w:val="single" w:sz="6" w:space="0" w:color="auto"/>
              <w:bottom w:val="single" w:sz="12" w:space="0" w:color="auto"/>
              <w:right w:val="single" w:sz="6" w:space="0" w:color="auto"/>
            </w:tcBorders>
          </w:tcPr>
          <w:p w14:paraId="6B2557EE"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231</w:t>
            </w:r>
          </w:p>
        </w:tc>
        <w:tc>
          <w:tcPr>
            <w:tcW w:w="851" w:type="dxa"/>
            <w:tcBorders>
              <w:top w:val="single" w:sz="6" w:space="0" w:color="auto"/>
              <w:left w:val="single" w:sz="6" w:space="0" w:color="auto"/>
              <w:bottom w:val="single" w:sz="12" w:space="0" w:color="auto"/>
              <w:right w:val="single" w:sz="6" w:space="0" w:color="auto"/>
            </w:tcBorders>
          </w:tcPr>
          <w:p w14:paraId="12AB3DF3"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288</w:t>
            </w:r>
          </w:p>
        </w:tc>
      </w:tr>
      <w:tr w:rsidR="00CA7210" w:rsidRPr="00175BF0" w14:paraId="277B03B8" w14:textId="77777777">
        <w:trPr>
          <w:trHeight w:val="548"/>
        </w:trPr>
        <w:tc>
          <w:tcPr>
            <w:tcW w:w="1911" w:type="dxa"/>
            <w:tcBorders>
              <w:top w:val="single" w:sz="6" w:space="0" w:color="auto"/>
              <w:left w:val="single" w:sz="12" w:space="0" w:color="auto"/>
              <w:bottom w:val="single" w:sz="12" w:space="0" w:color="auto"/>
              <w:right w:val="single" w:sz="12" w:space="0" w:color="auto"/>
            </w:tcBorders>
          </w:tcPr>
          <w:p w14:paraId="5E3E269C"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115C230A"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10,61</w:t>
            </w:r>
          </w:p>
        </w:tc>
        <w:tc>
          <w:tcPr>
            <w:tcW w:w="720" w:type="dxa"/>
            <w:tcBorders>
              <w:top w:val="single" w:sz="6" w:space="0" w:color="auto"/>
              <w:left w:val="single" w:sz="6" w:space="0" w:color="auto"/>
              <w:bottom w:val="single" w:sz="12" w:space="0" w:color="auto"/>
              <w:right w:val="single" w:sz="6" w:space="0" w:color="auto"/>
            </w:tcBorders>
          </w:tcPr>
          <w:p w14:paraId="16B8ED7C"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42,5</w:t>
            </w:r>
          </w:p>
        </w:tc>
        <w:tc>
          <w:tcPr>
            <w:tcW w:w="720" w:type="dxa"/>
            <w:tcBorders>
              <w:top w:val="single" w:sz="6" w:space="0" w:color="auto"/>
              <w:left w:val="single" w:sz="6" w:space="0" w:color="auto"/>
              <w:bottom w:val="single" w:sz="12" w:space="0" w:color="auto"/>
              <w:right w:val="single" w:sz="6" w:space="0" w:color="auto"/>
            </w:tcBorders>
          </w:tcPr>
          <w:p w14:paraId="4F7B6006"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85,0</w:t>
            </w:r>
          </w:p>
        </w:tc>
        <w:tc>
          <w:tcPr>
            <w:tcW w:w="862" w:type="dxa"/>
            <w:tcBorders>
              <w:top w:val="single" w:sz="6" w:space="0" w:color="auto"/>
              <w:left w:val="single" w:sz="6" w:space="0" w:color="auto"/>
              <w:bottom w:val="single" w:sz="12" w:space="0" w:color="auto"/>
              <w:right w:val="single" w:sz="6" w:space="0" w:color="auto"/>
            </w:tcBorders>
          </w:tcPr>
          <w:p w14:paraId="4B1FA5F0"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127,5</w:t>
            </w:r>
          </w:p>
        </w:tc>
        <w:tc>
          <w:tcPr>
            <w:tcW w:w="850" w:type="dxa"/>
            <w:tcBorders>
              <w:top w:val="single" w:sz="6" w:space="0" w:color="auto"/>
              <w:left w:val="single" w:sz="6" w:space="0" w:color="auto"/>
              <w:bottom w:val="single" w:sz="12" w:space="0" w:color="auto"/>
              <w:right w:val="single" w:sz="6" w:space="0" w:color="auto"/>
            </w:tcBorders>
          </w:tcPr>
          <w:p w14:paraId="182DC746"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170,0</w:t>
            </w:r>
          </w:p>
        </w:tc>
        <w:tc>
          <w:tcPr>
            <w:tcW w:w="851" w:type="dxa"/>
            <w:tcBorders>
              <w:top w:val="single" w:sz="6" w:space="0" w:color="auto"/>
              <w:left w:val="single" w:sz="6" w:space="0" w:color="auto"/>
              <w:bottom w:val="single" w:sz="12" w:space="0" w:color="auto"/>
              <w:right w:val="single" w:sz="6" w:space="0" w:color="auto"/>
            </w:tcBorders>
          </w:tcPr>
          <w:p w14:paraId="2F428F2A"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rPr>
              <w:t>212,0</w:t>
            </w:r>
          </w:p>
        </w:tc>
      </w:tr>
    </w:tbl>
    <w:p w14:paraId="354A6BEE"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highlight w:val="lightGray"/>
        </w:rPr>
      </w:pPr>
    </w:p>
    <w:p w14:paraId="031B6B3F" w14:textId="77777777" w:rsidR="00A3546F" w:rsidRPr="00175BF0" w:rsidRDefault="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highlight w:val="lightGray"/>
        </w:rPr>
      </w:pPr>
    </w:p>
    <w:p w14:paraId="4DEE04EF" w14:textId="77777777" w:rsidR="00A3546F" w:rsidRPr="00175BF0" w:rsidRDefault="00CA7210" w:rsidP="00A3546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 xml:space="preserve">Fľaše na stlačený plyn s obsahom (x) litrov obsahujú (y) kg plynu a pri teplote 15 °C a tlaku 1 bar dodávajú (z) m³ kyslíka </w:t>
      </w:r>
      <w:r w:rsidRPr="00175BF0">
        <w:rPr>
          <w:rStyle w:val="hps"/>
          <w:color w:val="222222"/>
          <w:sz w:val="22"/>
          <w:szCs w:val="22"/>
          <w:highlight w:val="lightGray"/>
        </w:rPr>
        <w:t>je naplnená</w:t>
      </w:r>
      <w:r w:rsidRPr="00175BF0">
        <w:rPr>
          <w:rStyle w:val="shorttext"/>
          <w:color w:val="222222"/>
          <w:sz w:val="22"/>
          <w:szCs w:val="22"/>
          <w:highlight w:val="lightGray"/>
        </w:rPr>
        <w:t xml:space="preserve"> </w:t>
      </w:r>
      <w:r w:rsidRPr="00175BF0">
        <w:rPr>
          <w:rStyle w:val="hps"/>
          <w:color w:val="222222"/>
          <w:sz w:val="22"/>
          <w:szCs w:val="22"/>
          <w:highlight w:val="lightGray"/>
        </w:rPr>
        <w:t>do</w:t>
      </w:r>
      <w:r w:rsidRPr="00175BF0">
        <w:rPr>
          <w:rStyle w:val="shorttext"/>
          <w:color w:val="222222"/>
          <w:sz w:val="22"/>
          <w:szCs w:val="22"/>
          <w:highlight w:val="lightGray"/>
        </w:rPr>
        <w:t xml:space="preserve"> </w:t>
      </w:r>
      <w:r w:rsidRPr="00175BF0">
        <w:rPr>
          <w:rStyle w:val="hps"/>
          <w:color w:val="222222"/>
          <w:sz w:val="22"/>
          <w:szCs w:val="22"/>
          <w:highlight w:val="lightGray"/>
        </w:rPr>
        <w:t>300</w:t>
      </w:r>
      <w:r w:rsidRPr="00175BF0">
        <w:rPr>
          <w:rStyle w:val="shorttext"/>
          <w:color w:val="222222"/>
          <w:sz w:val="22"/>
          <w:szCs w:val="22"/>
          <w:highlight w:val="lightGray"/>
        </w:rPr>
        <w:t xml:space="preserve"> </w:t>
      </w:r>
      <w:r w:rsidRPr="00175BF0">
        <w:rPr>
          <w:rStyle w:val="hps"/>
          <w:color w:val="222222"/>
          <w:sz w:val="22"/>
          <w:szCs w:val="22"/>
          <w:highlight w:val="lightGray"/>
        </w:rPr>
        <w:t>barov</w:t>
      </w:r>
      <w:r w:rsidRPr="00175BF0">
        <w:rPr>
          <w:sz w:val="22"/>
          <w:szCs w:val="22"/>
          <w:highlight w:val="lightGray"/>
        </w:rPr>
        <w:t>.</w:t>
      </w:r>
    </w:p>
    <w:p w14:paraId="3F4035BE" w14:textId="77777777" w:rsidR="00A3546F" w:rsidRPr="00175BF0" w:rsidRDefault="00A3546F" w:rsidP="00A3546F">
      <w:pPr>
        <w:pStyle w:val="Hlavika"/>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p>
    <w:tbl>
      <w:tblPr>
        <w:tblW w:w="6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1"/>
        <w:gridCol w:w="677"/>
        <w:gridCol w:w="720"/>
        <w:gridCol w:w="720"/>
        <w:gridCol w:w="862"/>
        <w:gridCol w:w="850"/>
        <w:gridCol w:w="851"/>
      </w:tblGrid>
      <w:tr w:rsidR="00CA7210" w:rsidRPr="00175BF0" w14:paraId="61E85676" w14:textId="77777777" w:rsidTr="00CE669A">
        <w:tc>
          <w:tcPr>
            <w:tcW w:w="1911" w:type="dxa"/>
            <w:tcBorders>
              <w:top w:val="single" w:sz="12" w:space="0" w:color="auto"/>
              <w:left w:val="single" w:sz="12" w:space="0" w:color="auto"/>
              <w:bottom w:val="single" w:sz="6" w:space="0" w:color="auto"/>
              <w:right w:val="single" w:sz="12" w:space="0" w:color="auto"/>
            </w:tcBorders>
          </w:tcPr>
          <w:p w14:paraId="1D5AA09A"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38D000F9"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w:t>
            </w:r>
          </w:p>
        </w:tc>
        <w:tc>
          <w:tcPr>
            <w:tcW w:w="720" w:type="dxa"/>
            <w:tcBorders>
              <w:top w:val="single" w:sz="12" w:space="0" w:color="auto"/>
              <w:left w:val="single" w:sz="6" w:space="0" w:color="auto"/>
              <w:bottom w:val="single" w:sz="6" w:space="0" w:color="auto"/>
              <w:right w:val="single" w:sz="6" w:space="0" w:color="auto"/>
            </w:tcBorders>
          </w:tcPr>
          <w:p w14:paraId="1EC21FCF"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w:t>
            </w:r>
          </w:p>
        </w:tc>
        <w:tc>
          <w:tcPr>
            <w:tcW w:w="720" w:type="dxa"/>
            <w:tcBorders>
              <w:top w:val="single" w:sz="12" w:space="0" w:color="auto"/>
              <w:left w:val="single" w:sz="6" w:space="0" w:color="auto"/>
              <w:bottom w:val="single" w:sz="6" w:space="0" w:color="auto"/>
              <w:right w:val="single" w:sz="6" w:space="0" w:color="auto"/>
            </w:tcBorders>
          </w:tcPr>
          <w:p w14:paraId="184B0964"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5</w:t>
            </w:r>
          </w:p>
        </w:tc>
        <w:tc>
          <w:tcPr>
            <w:tcW w:w="862" w:type="dxa"/>
            <w:tcBorders>
              <w:top w:val="single" w:sz="12" w:space="0" w:color="auto"/>
              <w:left w:val="single" w:sz="6" w:space="0" w:color="auto"/>
              <w:bottom w:val="single" w:sz="6" w:space="0" w:color="auto"/>
              <w:right w:val="single" w:sz="6" w:space="0" w:color="auto"/>
            </w:tcBorders>
          </w:tcPr>
          <w:p w14:paraId="11B3F5DB"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10</w:t>
            </w:r>
          </w:p>
        </w:tc>
        <w:tc>
          <w:tcPr>
            <w:tcW w:w="850" w:type="dxa"/>
            <w:tcBorders>
              <w:top w:val="single" w:sz="12" w:space="0" w:color="auto"/>
              <w:left w:val="single" w:sz="6" w:space="0" w:color="auto"/>
              <w:bottom w:val="single" w:sz="6" w:space="0" w:color="auto"/>
              <w:right w:val="single" w:sz="6" w:space="0" w:color="auto"/>
            </w:tcBorders>
          </w:tcPr>
          <w:p w14:paraId="3FEB92B3"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20</w:t>
            </w:r>
          </w:p>
        </w:tc>
        <w:tc>
          <w:tcPr>
            <w:tcW w:w="851" w:type="dxa"/>
            <w:tcBorders>
              <w:top w:val="single" w:sz="12" w:space="0" w:color="auto"/>
              <w:left w:val="single" w:sz="6" w:space="0" w:color="auto"/>
              <w:bottom w:val="single" w:sz="6" w:space="0" w:color="auto"/>
              <w:right w:val="single" w:sz="6" w:space="0" w:color="auto"/>
            </w:tcBorders>
          </w:tcPr>
          <w:p w14:paraId="4B67A316"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30</w:t>
            </w:r>
          </w:p>
        </w:tc>
      </w:tr>
      <w:tr w:rsidR="00CA7210" w:rsidRPr="00175BF0" w14:paraId="09B59192" w14:textId="77777777" w:rsidTr="00CE669A">
        <w:trPr>
          <w:trHeight w:val="512"/>
        </w:trPr>
        <w:tc>
          <w:tcPr>
            <w:tcW w:w="1911" w:type="dxa"/>
            <w:tcBorders>
              <w:top w:val="single" w:sz="6" w:space="0" w:color="auto"/>
              <w:left w:val="single" w:sz="12" w:space="0" w:color="auto"/>
              <w:bottom w:val="single" w:sz="12" w:space="0" w:color="auto"/>
              <w:right w:val="single" w:sz="12" w:space="0" w:color="auto"/>
            </w:tcBorders>
          </w:tcPr>
          <w:p w14:paraId="2949D40C"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10588869"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0,413 </w:t>
            </w:r>
          </w:p>
        </w:tc>
        <w:tc>
          <w:tcPr>
            <w:tcW w:w="720" w:type="dxa"/>
            <w:tcBorders>
              <w:top w:val="single" w:sz="6" w:space="0" w:color="auto"/>
              <w:left w:val="single" w:sz="6" w:space="0" w:color="auto"/>
              <w:bottom w:val="single" w:sz="12" w:space="0" w:color="auto"/>
              <w:right w:val="single" w:sz="6" w:space="0" w:color="auto"/>
            </w:tcBorders>
          </w:tcPr>
          <w:p w14:paraId="2F75D287"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0,826 </w:t>
            </w:r>
          </w:p>
        </w:tc>
        <w:tc>
          <w:tcPr>
            <w:tcW w:w="720" w:type="dxa"/>
            <w:tcBorders>
              <w:top w:val="single" w:sz="6" w:space="0" w:color="auto"/>
              <w:left w:val="single" w:sz="6" w:space="0" w:color="auto"/>
              <w:bottom w:val="single" w:sz="12" w:space="0" w:color="auto"/>
              <w:right w:val="single" w:sz="6" w:space="0" w:color="auto"/>
            </w:tcBorders>
          </w:tcPr>
          <w:p w14:paraId="561A493A"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2,06 </w:t>
            </w:r>
          </w:p>
        </w:tc>
        <w:tc>
          <w:tcPr>
            <w:tcW w:w="862" w:type="dxa"/>
            <w:tcBorders>
              <w:top w:val="single" w:sz="6" w:space="0" w:color="auto"/>
              <w:left w:val="single" w:sz="6" w:space="0" w:color="auto"/>
              <w:bottom w:val="single" w:sz="12" w:space="0" w:color="auto"/>
              <w:right w:val="single" w:sz="6" w:space="0" w:color="auto"/>
            </w:tcBorders>
          </w:tcPr>
          <w:p w14:paraId="49781B26" w14:textId="77777777" w:rsidR="00FE2A4C"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4,13 </w:t>
            </w:r>
          </w:p>
        </w:tc>
        <w:tc>
          <w:tcPr>
            <w:tcW w:w="850" w:type="dxa"/>
            <w:tcBorders>
              <w:top w:val="single" w:sz="6" w:space="0" w:color="auto"/>
              <w:left w:val="single" w:sz="6" w:space="0" w:color="auto"/>
              <w:bottom w:val="single" w:sz="12" w:space="0" w:color="auto"/>
              <w:right w:val="single" w:sz="6" w:space="0" w:color="auto"/>
            </w:tcBorders>
          </w:tcPr>
          <w:p w14:paraId="1FB65BEB"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8,26 </w:t>
            </w:r>
          </w:p>
        </w:tc>
        <w:tc>
          <w:tcPr>
            <w:tcW w:w="851" w:type="dxa"/>
            <w:tcBorders>
              <w:top w:val="single" w:sz="6" w:space="0" w:color="auto"/>
              <w:left w:val="single" w:sz="6" w:space="0" w:color="auto"/>
              <w:bottom w:val="single" w:sz="12" w:space="0" w:color="auto"/>
              <w:right w:val="single" w:sz="6" w:space="0" w:color="auto"/>
            </w:tcBorders>
          </w:tcPr>
          <w:p w14:paraId="31F11B6A"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12,4 </w:t>
            </w:r>
          </w:p>
        </w:tc>
      </w:tr>
      <w:tr w:rsidR="00CA7210" w:rsidRPr="00175BF0" w14:paraId="5FCCE7EE" w14:textId="77777777" w:rsidTr="00CE669A">
        <w:trPr>
          <w:trHeight w:val="512"/>
        </w:trPr>
        <w:tc>
          <w:tcPr>
            <w:tcW w:w="1911" w:type="dxa"/>
            <w:tcBorders>
              <w:top w:val="single" w:sz="6" w:space="0" w:color="auto"/>
              <w:left w:val="single" w:sz="12" w:space="0" w:color="auto"/>
              <w:bottom w:val="single" w:sz="12" w:space="0" w:color="auto"/>
              <w:right w:val="single" w:sz="12" w:space="0" w:color="auto"/>
            </w:tcBorders>
          </w:tcPr>
          <w:p w14:paraId="159E3C46"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727AFFAD"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0,308</w:t>
            </w:r>
          </w:p>
        </w:tc>
        <w:tc>
          <w:tcPr>
            <w:tcW w:w="720" w:type="dxa"/>
            <w:tcBorders>
              <w:top w:val="single" w:sz="6" w:space="0" w:color="auto"/>
              <w:left w:val="single" w:sz="6" w:space="0" w:color="auto"/>
              <w:bottom w:val="single" w:sz="12" w:space="0" w:color="auto"/>
              <w:right w:val="single" w:sz="6" w:space="0" w:color="auto"/>
            </w:tcBorders>
          </w:tcPr>
          <w:p w14:paraId="73AF7D2A"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0,616 </w:t>
            </w:r>
          </w:p>
        </w:tc>
        <w:tc>
          <w:tcPr>
            <w:tcW w:w="720" w:type="dxa"/>
            <w:tcBorders>
              <w:top w:val="single" w:sz="6" w:space="0" w:color="auto"/>
              <w:left w:val="single" w:sz="6" w:space="0" w:color="auto"/>
              <w:bottom w:val="single" w:sz="12" w:space="0" w:color="auto"/>
              <w:right w:val="single" w:sz="6" w:space="0" w:color="auto"/>
            </w:tcBorders>
          </w:tcPr>
          <w:p w14:paraId="2E61B510" w14:textId="77777777" w:rsidR="00FE2A4C" w:rsidRPr="00175BF0" w:rsidRDefault="00CA7210" w:rsidP="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1,54 </w:t>
            </w:r>
          </w:p>
        </w:tc>
        <w:tc>
          <w:tcPr>
            <w:tcW w:w="862" w:type="dxa"/>
            <w:tcBorders>
              <w:top w:val="single" w:sz="6" w:space="0" w:color="auto"/>
              <w:left w:val="single" w:sz="6" w:space="0" w:color="auto"/>
              <w:bottom w:val="single" w:sz="12" w:space="0" w:color="auto"/>
              <w:right w:val="single" w:sz="6" w:space="0" w:color="auto"/>
            </w:tcBorders>
          </w:tcPr>
          <w:p w14:paraId="756BE394"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3,08 </w:t>
            </w:r>
          </w:p>
        </w:tc>
        <w:tc>
          <w:tcPr>
            <w:tcW w:w="850" w:type="dxa"/>
            <w:tcBorders>
              <w:top w:val="single" w:sz="6" w:space="0" w:color="auto"/>
              <w:left w:val="single" w:sz="6" w:space="0" w:color="auto"/>
              <w:bottom w:val="single" w:sz="12" w:space="0" w:color="auto"/>
              <w:right w:val="single" w:sz="6" w:space="0" w:color="auto"/>
            </w:tcBorders>
          </w:tcPr>
          <w:p w14:paraId="47068A85"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6,16 </w:t>
            </w:r>
          </w:p>
        </w:tc>
        <w:tc>
          <w:tcPr>
            <w:tcW w:w="851" w:type="dxa"/>
            <w:tcBorders>
              <w:top w:val="single" w:sz="6" w:space="0" w:color="auto"/>
              <w:left w:val="single" w:sz="6" w:space="0" w:color="auto"/>
              <w:bottom w:val="single" w:sz="12" w:space="0" w:color="auto"/>
              <w:right w:val="single" w:sz="6" w:space="0" w:color="auto"/>
            </w:tcBorders>
          </w:tcPr>
          <w:p w14:paraId="60FCDD91"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9,24 </w:t>
            </w:r>
          </w:p>
        </w:tc>
      </w:tr>
      <w:tr w:rsidR="00CA7210" w:rsidRPr="00175BF0" w14:paraId="06F06C52" w14:textId="77777777" w:rsidTr="00CE669A">
        <w:tc>
          <w:tcPr>
            <w:tcW w:w="6591" w:type="dxa"/>
            <w:gridSpan w:val="7"/>
            <w:tcBorders>
              <w:top w:val="single" w:sz="12" w:space="0" w:color="auto"/>
              <w:left w:val="single" w:sz="12" w:space="0" w:color="auto"/>
              <w:bottom w:val="single" w:sz="6" w:space="0" w:color="auto"/>
              <w:right w:val="single" w:sz="6" w:space="0" w:color="auto"/>
            </w:tcBorders>
          </w:tcPr>
          <w:p w14:paraId="52EA70A6" w14:textId="77777777" w:rsidR="00A3546F" w:rsidRPr="00175BF0" w:rsidRDefault="00A3546F"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p>
        </w:tc>
      </w:tr>
      <w:tr w:rsidR="00CA7210" w:rsidRPr="00175BF0" w14:paraId="492FC5D5" w14:textId="77777777" w:rsidTr="00CE669A">
        <w:tc>
          <w:tcPr>
            <w:tcW w:w="1911" w:type="dxa"/>
            <w:tcBorders>
              <w:top w:val="single" w:sz="12" w:space="0" w:color="auto"/>
              <w:left w:val="single" w:sz="12" w:space="0" w:color="auto"/>
              <w:bottom w:val="single" w:sz="6" w:space="0" w:color="auto"/>
              <w:right w:val="single" w:sz="12" w:space="0" w:color="auto"/>
            </w:tcBorders>
          </w:tcPr>
          <w:p w14:paraId="50783B5D"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(x) v litroch</w:t>
            </w:r>
          </w:p>
        </w:tc>
        <w:tc>
          <w:tcPr>
            <w:tcW w:w="677" w:type="dxa"/>
            <w:tcBorders>
              <w:top w:val="single" w:sz="12" w:space="0" w:color="auto"/>
              <w:left w:val="single" w:sz="12" w:space="0" w:color="auto"/>
              <w:bottom w:val="single" w:sz="6" w:space="0" w:color="auto"/>
              <w:right w:val="single" w:sz="6" w:space="0" w:color="auto"/>
            </w:tcBorders>
          </w:tcPr>
          <w:p w14:paraId="2F8A33C1"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rPr>
              <w:t>50</w:t>
            </w:r>
          </w:p>
        </w:tc>
        <w:tc>
          <w:tcPr>
            <w:tcW w:w="720" w:type="dxa"/>
            <w:tcBorders>
              <w:top w:val="single" w:sz="12" w:space="0" w:color="auto"/>
              <w:left w:val="single" w:sz="6" w:space="0" w:color="auto"/>
              <w:bottom w:val="single" w:sz="6" w:space="0" w:color="auto"/>
              <w:right w:val="single" w:sz="6" w:space="0" w:color="auto"/>
            </w:tcBorders>
          </w:tcPr>
          <w:p w14:paraId="63F04C33"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4 x 50</w:t>
            </w:r>
          </w:p>
        </w:tc>
        <w:tc>
          <w:tcPr>
            <w:tcW w:w="720" w:type="dxa"/>
            <w:tcBorders>
              <w:top w:val="single" w:sz="12" w:space="0" w:color="auto"/>
              <w:left w:val="single" w:sz="6" w:space="0" w:color="auto"/>
              <w:bottom w:val="single" w:sz="6" w:space="0" w:color="auto"/>
              <w:right w:val="single" w:sz="6" w:space="0" w:color="auto"/>
            </w:tcBorders>
          </w:tcPr>
          <w:p w14:paraId="14A83F9C"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8 x 50</w:t>
            </w:r>
          </w:p>
        </w:tc>
        <w:tc>
          <w:tcPr>
            <w:tcW w:w="862" w:type="dxa"/>
            <w:tcBorders>
              <w:top w:val="single" w:sz="12" w:space="0" w:color="auto"/>
              <w:left w:val="single" w:sz="6" w:space="0" w:color="auto"/>
              <w:bottom w:val="single" w:sz="6" w:space="0" w:color="auto"/>
              <w:right w:val="single" w:sz="6" w:space="0" w:color="auto"/>
            </w:tcBorders>
          </w:tcPr>
          <w:p w14:paraId="159CF98C"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12 x 50</w:t>
            </w:r>
          </w:p>
        </w:tc>
        <w:tc>
          <w:tcPr>
            <w:tcW w:w="850" w:type="dxa"/>
            <w:tcBorders>
              <w:top w:val="single" w:sz="12" w:space="0" w:color="auto"/>
              <w:left w:val="single" w:sz="6" w:space="0" w:color="auto"/>
              <w:bottom w:val="single" w:sz="6" w:space="0" w:color="auto"/>
              <w:right w:val="single" w:sz="6" w:space="0" w:color="auto"/>
            </w:tcBorders>
          </w:tcPr>
          <w:p w14:paraId="421E3A57"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16 x 50</w:t>
            </w:r>
          </w:p>
        </w:tc>
        <w:tc>
          <w:tcPr>
            <w:tcW w:w="851" w:type="dxa"/>
            <w:tcBorders>
              <w:top w:val="single" w:sz="12" w:space="0" w:color="auto"/>
              <w:left w:val="single" w:sz="6" w:space="0" w:color="auto"/>
              <w:bottom w:val="single" w:sz="6" w:space="0" w:color="auto"/>
              <w:right w:val="single" w:sz="6" w:space="0" w:color="auto"/>
            </w:tcBorders>
          </w:tcPr>
          <w:p w14:paraId="1CB0E437" w14:textId="77777777" w:rsidR="00A3546F"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i/>
                <w:sz w:val="22"/>
                <w:szCs w:val="22"/>
                <w:highlight w:val="lightGray"/>
              </w:rPr>
              <w:t>20 x 50</w:t>
            </w:r>
          </w:p>
        </w:tc>
      </w:tr>
      <w:tr w:rsidR="00CA7210" w:rsidRPr="00175BF0" w14:paraId="0E2E2800" w14:textId="77777777" w:rsidTr="00CE669A">
        <w:trPr>
          <w:trHeight w:val="548"/>
        </w:trPr>
        <w:tc>
          <w:tcPr>
            <w:tcW w:w="1911" w:type="dxa"/>
            <w:tcBorders>
              <w:top w:val="single" w:sz="6" w:space="0" w:color="auto"/>
              <w:left w:val="single" w:sz="12" w:space="0" w:color="auto"/>
              <w:bottom w:val="single" w:sz="12" w:space="0" w:color="auto"/>
              <w:right w:val="single" w:sz="12" w:space="0" w:color="auto"/>
            </w:tcBorders>
          </w:tcPr>
          <w:p w14:paraId="48C54A87"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i/>
                <w:sz w:val="22"/>
                <w:szCs w:val="22"/>
                <w:highlight w:val="lightGray"/>
              </w:rPr>
              <w:t>Obsah v kg (y)</w:t>
            </w:r>
          </w:p>
        </w:tc>
        <w:tc>
          <w:tcPr>
            <w:tcW w:w="677" w:type="dxa"/>
            <w:tcBorders>
              <w:top w:val="single" w:sz="6" w:space="0" w:color="auto"/>
              <w:left w:val="single" w:sz="12" w:space="0" w:color="auto"/>
              <w:bottom w:val="single" w:sz="12" w:space="0" w:color="auto"/>
              <w:right w:val="single" w:sz="6" w:space="0" w:color="auto"/>
            </w:tcBorders>
          </w:tcPr>
          <w:p w14:paraId="53C90831"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20,6 </w:t>
            </w:r>
          </w:p>
        </w:tc>
        <w:tc>
          <w:tcPr>
            <w:tcW w:w="720" w:type="dxa"/>
            <w:tcBorders>
              <w:top w:val="single" w:sz="6" w:space="0" w:color="auto"/>
              <w:left w:val="single" w:sz="6" w:space="0" w:color="auto"/>
              <w:bottom w:val="single" w:sz="12" w:space="0" w:color="auto"/>
              <w:right w:val="single" w:sz="6" w:space="0" w:color="auto"/>
            </w:tcBorders>
          </w:tcPr>
          <w:p w14:paraId="624C0FE6"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82,6 </w:t>
            </w:r>
          </w:p>
        </w:tc>
        <w:tc>
          <w:tcPr>
            <w:tcW w:w="720" w:type="dxa"/>
            <w:tcBorders>
              <w:top w:val="single" w:sz="6" w:space="0" w:color="auto"/>
              <w:left w:val="single" w:sz="6" w:space="0" w:color="auto"/>
              <w:bottom w:val="single" w:sz="12" w:space="0" w:color="auto"/>
              <w:right w:val="single" w:sz="6" w:space="0" w:color="auto"/>
            </w:tcBorders>
          </w:tcPr>
          <w:p w14:paraId="1B0ACB11"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165 </w:t>
            </w:r>
          </w:p>
        </w:tc>
        <w:tc>
          <w:tcPr>
            <w:tcW w:w="862" w:type="dxa"/>
            <w:tcBorders>
              <w:top w:val="single" w:sz="6" w:space="0" w:color="auto"/>
              <w:left w:val="single" w:sz="6" w:space="0" w:color="auto"/>
              <w:bottom w:val="single" w:sz="12" w:space="0" w:color="auto"/>
              <w:right w:val="single" w:sz="6" w:space="0" w:color="auto"/>
            </w:tcBorders>
          </w:tcPr>
          <w:p w14:paraId="081CFCDB"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248 </w:t>
            </w:r>
          </w:p>
        </w:tc>
        <w:tc>
          <w:tcPr>
            <w:tcW w:w="850" w:type="dxa"/>
            <w:tcBorders>
              <w:top w:val="single" w:sz="6" w:space="0" w:color="auto"/>
              <w:left w:val="single" w:sz="6" w:space="0" w:color="auto"/>
              <w:bottom w:val="single" w:sz="12" w:space="0" w:color="auto"/>
              <w:right w:val="single" w:sz="6" w:space="0" w:color="auto"/>
            </w:tcBorders>
          </w:tcPr>
          <w:p w14:paraId="5B1D2171"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330 </w:t>
            </w:r>
          </w:p>
        </w:tc>
        <w:tc>
          <w:tcPr>
            <w:tcW w:w="851" w:type="dxa"/>
            <w:tcBorders>
              <w:top w:val="single" w:sz="6" w:space="0" w:color="auto"/>
              <w:left w:val="single" w:sz="6" w:space="0" w:color="auto"/>
              <w:bottom w:val="single" w:sz="12" w:space="0" w:color="auto"/>
              <w:right w:val="single" w:sz="6" w:space="0" w:color="auto"/>
            </w:tcBorders>
          </w:tcPr>
          <w:p w14:paraId="0798DB9F"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i/>
                <w:sz w:val="22"/>
                <w:szCs w:val="22"/>
                <w:highlight w:val="lightGray"/>
              </w:rPr>
            </w:pPr>
            <w:r w:rsidRPr="00175BF0">
              <w:rPr>
                <w:i/>
                <w:sz w:val="22"/>
                <w:szCs w:val="22"/>
                <w:highlight w:val="lightGray"/>
                <w:lang w:eastAsia="ja-JP"/>
              </w:rPr>
              <w:t xml:space="preserve">413 </w:t>
            </w:r>
          </w:p>
        </w:tc>
      </w:tr>
      <w:tr w:rsidR="00CA7210" w:rsidRPr="00175BF0" w14:paraId="564940A2" w14:textId="77777777" w:rsidTr="00CE669A">
        <w:trPr>
          <w:trHeight w:val="548"/>
        </w:trPr>
        <w:tc>
          <w:tcPr>
            <w:tcW w:w="1911" w:type="dxa"/>
            <w:tcBorders>
              <w:top w:val="single" w:sz="6" w:space="0" w:color="auto"/>
              <w:left w:val="single" w:sz="12" w:space="0" w:color="auto"/>
              <w:bottom w:val="single" w:sz="12" w:space="0" w:color="auto"/>
              <w:right w:val="single" w:sz="12" w:space="0" w:color="auto"/>
            </w:tcBorders>
          </w:tcPr>
          <w:p w14:paraId="1BC1352F"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highlight w:val="lightGray"/>
              </w:rPr>
            </w:pPr>
            <w:r w:rsidRPr="00175BF0">
              <w:rPr>
                <w:sz w:val="22"/>
                <w:szCs w:val="22"/>
                <w:highlight w:val="lightGray"/>
              </w:rPr>
              <w:t>Počet m³ kyslíka (z)</w:t>
            </w:r>
          </w:p>
        </w:tc>
        <w:tc>
          <w:tcPr>
            <w:tcW w:w="677" w:type="dxa"/>
            <w:tcBorders>
              <w:top w:val="single" w:sz="6" w:space="0" w:color="auto"/>
              <w:left w:val="single" w:sz="12" w:space="0" w:color="auto"/>
              <w:bottom w:val="single" w:sz="12" w:space="0" w:color="auto"/>
              <w:right w:val="single" w:sz="6" w:space="0" w:color="auto"/>
            </w:tcBorders>
          </w:tcPr>
          <w:p w14:paraId="5E2213DB" w14:textId="77777777" w:rsidR="00FE2A4C" w:rsidRPr="00175BF0" w:rsidRDefault="00CA7210" w:rsidP="00FE2A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15,4</w:t>
            </w:r>
          </w:p>
        </w:tc>
        <w:tc>
          <w:tcPr>
            <w:tcW w:w="720" w:type="dxa"/>
            <w:tcBorders>
              <w:top w:val="single" w:sz="6" w:space="0" w:color="auto"/>
              <w:left w:val="single" w:sz="6" w:space="0" w:color="auto"/>
              <w:bottom w:val="single" w:sz="12" w:space="0" w:color="auto"/>
              <w:right w:val="single" w:sz="6" w:space="0" w:color="auto"/>
            </w:tcBorders>
          </w:tcPr>
          <w:p w14:paraId="5C6092D9"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61,6 </w:t>
            </w:r>
          </w:p>
        </w:tc>
        <w:tc>
          <w:tcPr>
            <w:tcW w:w="720" w:type="dxa"/>
            <w:tcBorders>
              <w:top w:val="single" w:sz="6" w:space="0" w:color="auto"/>
              <w:left w:val="single" w:sz="6" w:space="0" w:color="auto"/>
              <w:bottom w:val="single" w:sz="12" w:space="0" w:color="auto"/>
              <w:right w:val="single" w:sz="6" w:space="0" w:color="auto"/>
            </w:tcBorders>
          </w:tcPr>
          <w:p w14:paraId="7FEE63F2"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123 </w:t>
            </w:r>
          </w:p>
        </w:tc>
        <w:tc>
          <w:tcPr>
            <w:tcW w:w="862" w:type="dxa"/>
            <w:tcBorders>
              <w:top w:val="single" w:sz="6" w:space="0" w:color="auto"/>
              <w:left w:val="single" w:sz="6" w:space="0" w:color="auto"/>
              <w:bottom w:val="single" w:sz="12" w:space="0" w:color="auto"/>
              <w:right w:val="single" w:sz="6" w:space="0" w:color="auto"/>
            </w:tcBorders>
          </w:tcPr>
          <w:p w14:paraId="777D484D"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185 </w:t>
            </w:r>
          </w:p>
        </w:tc>
        <w:tc>
          <w:tcPr>
            <w:tcW w:w="850" w:type="dxa"/>
            <w:tcBorders>
              <w:top w:val="single" w:sz="6" w:space="0" w:color="auto"/>
              <w:left w:val="single" w:sz="6" w:space="0" w:color="auto"/>
              <w:bottom w:val="single" w:sz="12" w:space="0" w:color="auto"/>
              <w:right w:val="single" w:sz="6" w:space="0" w:color="auto"/>
            </w:tcBorders>
          </w:tcPr>
          <w:p w14:paraId="1C4BA8E3"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246 </w:t>
            </w:r>
          </w:p>
        </w:tc>
        <w:tc>
          <w:tcPr>
            <w:tcW w:w="851" w:type="dxa"/>
            <w:tcBorders>
              <w:top w:val="single" w:sz="6" w:space="0" w:color="auto"/>
              <w:left w:val="single" w:sz="6" w:space="0" w:color="auto"/>
              <w:bottom w:val="single" w:sz="12" w:space="0" w:color="auto"/>
              <w:right w:val="single" w:sz="6" w:space="0" w:color="auto"/>
            </w:tcBorders>
          </w:tcPr>
          <w:p w14:paraId="1D9ACA22" w14:textId="77777777" w:rsidR="00FE2A4C" w:rsidRPr="00175BF0" w:rsidRDefault="00CA7210" w:rsidP="00CE66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highlight w:val="lightGray"/>
              </w:rPr>
            </w:pPr>
            <w:r w:rsidRPr="00175BF0">
              <w:rPr>
                <w:sz w:val="22"/>
                <w:szCs w:val="22"/>
                <w:highlight w:val="lightGray"/>
                <w:lang w:eastAsia="ja-JP"/>
              </w:rPr>
              <w:t xml:space="preserve">308 </w:t>
            </w:r>
          </w:p>
        </w:tc>
      </w:tr>
    </w:tbl>
    <w:p w14:paraId="53416F3A" w14:textId="77777777" w:rsidR="00A3546F" w:rsidRPr="00175BF0" w:rsidRDefault="00A354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highlight w:val="lightGray"/>
        </w:rPr>
      </w:pPr>
    </w:p>
    <w:p w14:paraId="1054DEE3" w14:textId="77777777" w:rsidR="00BE3EDB" w:rsidRPr="00175BF0" w:rsidRDefault="00CA7210">
      <w:pPr>
        <w:rPr>
          <w:sz w:val="22"/>
          <w:szCs w:val="22"/>
        </w:rPr>
      </w:pPr>
      <w:r w:rsidRPr="00175BF0">
        <w:rPr>
          <w:sz w:val="22"/>
          <w:szCs w:val="22"/>
        </w:rPr>
        <w:t>Na trh nemusia byť uvedené všetky veľkosti balenia.</w:t>
      </w:r>
    </w:p>
    <w:p w14:paraId="22F763A3" w14:textId="77777777" w:rsidR="000C76F7" w:rsidRPr="00175BF0" w:rsidRDefault="000C76F7">
      <w:pPr>
        <w:rPr>
          <w:sz w:val="22"/>
          <w:szCs w:val="22"/>
        </w:rPr>
      </w:pPr>
    </w:p>
    <w:p w14:paraId="07B62E66" w14:textId="77777777" w:rsidR="000C76F7" w:rsidRPr="00175BF0" w:rsidRDefault="00CA7210">
      <w:pPr>
        <w:rPr>
          <w:caps/>
          <w:sz w:val="22"/>
          <w:szCs w:val="22"/>
        </w:rPr>
      </w:pPr>
      <w:r w:rsidRPr="00175BF0">
        <w:rPr>
          <w:sz w:val="22"/>
          <w:szCs w:val="22"/>
          <w:u w:val="single"/>
        </w:rPr>
        <w:t xml:space="preserve">Kvapalný medicinálny kyslík </w:t>
      </w:r>
    </w:p>
    <w:p w14:paraId="731EABC9" w14:textId="77777777" w:rsidR="000C76F7" w:rsidRPr="00175BF0" w:rsidRDefault="00CA7210">
      <w:pPr>
        <w:rPr>
          <w:sz w:val="22"/>
          <w:szCs w:val="22"/>
        </w:rPr>
      </w:pPr>
      <w:r w:rsidRPr="00175BF0">
        <w:rPr>
          <w:sz w:val="22"/>
          <w:szCs w:val="22"/>
        </w:rPr>
        <w:t xml:space="preserve">Kvapalný medicinálny kyslík je balený v mobilných kryogénnych nádobách. Mobilné kryogénne nádoby sú vyrobené z vonkajšej a vnútornej nádoby z nehrdzavejúcej ocele s vákuovou izolačnou vrstvou medzi nimi a vybavené jednoúčelovým plniacim otvorom a pripojením hadice na odber. Ventily sa vyrábajú z mosadze, nehrdzavejúcej ocele a/alebo bronzu a sú určené zvlášť pre nízke teploty. </w:t>
      </w:r>
      <w:r w:rsidRPr="00175BF0">
        <w:rPr>
          <w:sz w:val="22"/>
          <w:szCs w:val="22"/>
        </w:rPr>
        <w:br/>
        <w:t>Tieto nádoby obsahujú kyslík v kvapalnom stave s veľmi nízkou teplotou.</w:t>
      </w:r>
    </w:p>
    <w:p w14:paraId="7AB128B7" w14:textId="3575331C" w:rsidR="000C76F7" w:rsidRPr="00175BF0" w:rsidRDefault="00CA7210">
      <w:pPr>
        <w:rPr>
          <w:sz w:val="22"/>
          <w:szCs w:val="22"/>
        </w:rPr>
      </w:pPr>
      <w:r w:rsidRPr="00175BF0">
        <w:rPr>
          <w:sz w:val="22"/>
          <w:szCs w:val="22"/>
        </w:rPr>
        <w:t xml:space="preserve">Obsah nádob sa pohybuje od </w:t>
      </w:r>
      <w:r w:rsidR="00B7191C">
        <w:rPr>
          <w:sz w:val="22"/>
          <w:szCs w:val="22"/>
        </w:rPr>
        <w:t>1</w:t>
      </w:r>
      <w:r w:rsidR="00B7191C" w:rsidRPr="00175BF0">
        <w:rPr>
          <w:sz w:val="22"/>
          <w:szCs w:val="22"/>
        </w:rPr>
        <w:t xml:space="preserve">0 </w:t>
      </w:r>
      <w:r w:rsidRPr="00175BF0">
        <w:rPr>
          <w:sz w:val="22"/>
          <w:szCs w:val="22"/>
        </w:rPr>
        <w:t>do 1 100 litrov.</w:t>
      </w:r>
    </w:p>
    <w:p w14:paraId="7973E77E" w14:textId="77777777" w:rsidR="000C76F7" w:rsidRPr="00175BF0" w:rsidRDefault="00CA7210">
      <w:pPr>
        <w:rPr>
          <w:sz w:val="22"/>
          <w:szCs w:val="22"/>
        </w:rPr>
      </w:pPr>
      <w:r w:rsidRPr="00175BF0">
        <w:rPr>
          <w:sz w:val="22"/>
          <w:szCs w:val="22"/>
        </w:rPr>
        <w:t>Každý liter kvapalného kyslíka poskytuje pri teplote 15 °C a tlaku 1 bar 853 litrov plynného kyslíka.</w:t>
      </w:r>
    </w:p>
    <w:p w14:paraId="6E84C614" w14:textId="77777777" w:rsidR="000C76F7" w:rsidRPr="00175BF0" w:rsidRDefault="000C76F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CA7210" w:rsidRPr="00175BF0" w14:paraId="654070D0" w14:textId="77777777">
        <w:tc>
          <w:tcPr>
            <w:tcW w:w="3070" w:type="dxa"/>
          </w:tcPr>
          <w:p w14:paraId="76AFF076" w14:textId="77777777" w:rsidR="000C76F7" w:rsidRPr="00175BF0" w:rsidRDefault="00CA7210">
            <w:pPr>
              <w:rPr>
                <w:sz w:val="22"/>
                <w:szCs w:val="22"/>
              </w:rPr>
            </w:pPr>
            <w:r w:rsidRPr="00175BF0">
              <w:rPr>
                <w:b/>
                <w:sz w:val="22"/>
                <w:szCs w:val="22"/>
              </w:rPr>
              <w:t>Obsah nádoby v litroch</w:t>
            </w:r>
          </w:p>
        </w:tc>
        <w:tc>
          <w:tcPr>
            <w:tcW w:w="3071" w:type="dxa"/>
          </w:tcPr>
          <w:p w14:paraId="56A8E12B" w14:textId="77777777" w:rsidR="000C76F7" w:rsidRPr="00175BF0" w:rsidRDefault="00CA7210">
            <w:pPr>
              <w:rPr>
                <w:sz w:val="22"/>
                <w:szCs w:val="22"/>
              </w:rPr>
            </w:pPr>
            <w:r w:rsidRPr="00175BF0">
              <w:rPr>
                <w:b/>
                <w:sz w:val="22"/>
                <w:szCs w:val="22"/>
              </w:rPr>
              <w:t>Kapacita pre kvapalný kyslík v litroch</w:t>
            </w:r>
          </w:p>
        </w:tc>
        <w:tc>
          <w:tcPr>
            <w:tcW w:w="3071" w:type="dxa"/>
          </w:tcPr>
          <w:p w14:paraId="27D303AB" w14:textId="77777777" w:rsidR="000C76F7" w:rsidRPr="00175BF0" w:rsidRDefault="00CA7210">
            <w:pPr>
              <w:rPr>
                <w:sz w:val="22"/>
                <w:szCs w:val="22"/>
              </w:rPr>
            </w:pPr>
            <w:r w:rsidRPr="00175BF0">
              <w:rPr>
                <w:b/>
                <w:sz w:val="22"/>
                <w:szCs w:val="22"/>
              </w:rPr>
              <w:t>Ekvivalentné množstvo plynného kyslíka v m³ pri teplote 15 °C a tlaku 1 atm</w:t>
            </w:r>
          </w:p>
        </w:tc>
      </w:tr>
      <w:tr w:rsidR="00CA7210" w:rsidRPr="00175BF0" w14:paraId="5294B83C" w14:textId="77777777">
        <w:tc>
          <w:tcPr>
            <w:tcW w:w="3070" w:type="dxa"/>
          </w:tcPr>
          <w:p w14:paraId="7434D684" w14:textId="6C3685D2" w:rsidR="000C76F7" w:rsidRPr="00175BF0" w:rsidRDefault="00B7191C">
            <w:pPr>
              <w:rPr>
                <w:sz w:val="22"/>
                <w:szCs w:val="22"/>
              </w:rPr>
            </w:pPr>
            <w:r>
              <w:rPr>
                <w:sz w:val="22"/>
                <w:szCs w:val="22"/>
              </w:rPr>
              <w:t>1</w:t>
            </w:r>
            <w:r w:rsidRPr="00175BF0">
              <w:rPr>
                <w:sz w:val="22"/>
                <w:szCs w:val="22"/>
              </w:rPr>
              <w:t>0</w:t>
            </w:r>
          </w:p>
        </w:tc>
        <w:tc>
          <w:tcPr>
            <w:tcW w:w="3071" w:type="dxa"/>
          </w:tcPr>
          <w:p w14:paraId="2A1688EE" w14:textId="02B8C287" w:rsidR="000C76F7" w:rsidRPr="00175BF0" w:rsidRDefault="00B7191C">
            <w:pPr>
              <w:rPr>
                <w:sz w:val="22"/>
                <w:szCs w:val="22"/>
              </w:rPr>
            </w:pPr>
            <w:r>
              <w:rPr>
                <w:sz w:val="22"/>
                <w:szCs w:val="22"/>
              </w:rPr>
              <w:t>1</w:t>
            </w:r>
            <w:r w:rsidRPr="00175BF0">
              <w:rPr>
                <w:sz w:val="22"/>
                <w:szCs w:val="22"/>
              </w:rPr>
              <w:t>0</w:t>
            </w:r>
          </w:p>
        </w:tc>
        <w:tc>
          <w:tcPr>
            <w:tcW w:w="3071" w:type="dxa"/>
          </w:tcPr>
          <w:p w14:paraId="3D8FD96B" w14:textId="050B64A0" w:rsidR="000C76F7" w:rsidRPr="00175BF0" w:rsidRDefault="00B7191C">
            <w:pPr>
              <w:rPr>
                <w:sz w:val="22"/>
                <w:szCs w:val="22"/>
              </w:rPr>
            </w:pPr>
            <w:r>
              <w:rPr>
                <w:sz w:val="22"/>
                <w:szCs w:val="22"/>
              </w:rPr>
              <w:t>8,53</w:t>
            </w:r>
          </w:p>
        </w:tc>
      </w:tr>
      <w:tr w:rsidR="00CA7210" w:rsidRPr="00175BF0" w14:paraId="71CE67DD" w14:textId="77777777">
        <w:tc>
          <w:tcPr>
            <w:tcW w:w="3070" w:type="dxa"/>
          </w:tcPr>
          <w:p w14:paraId="2E6CB1E3" w14:textId="77777777" w:rsidR="000C76F7" w:rsidRPr="00175BF0" w:rsidRDefault="00CA7210">
            <w:pPr>
              <w:rPr>
                <w:sz w:val="22"/>
                <w:szCs w:val="22"/>
              </w:rPr>
            </w:pPr>
            <w:r w:rsidRPr="00175BF0">
              <w:rPr>
                <w:sz w:val="22"/>
                <w:szCs w:val="22"/>
              </w:rPr>
              <w:t>až</w:t>
            </w:r>
          </w:p>
        </w:tc>
        <w:tc>
          <w:tcPr>
            <w:tcW w:w="3071" w:type="dxa"/>
          </w:tcPr>
          <w:p w14:paraId="1AF10E02" w14:textId="77777777" w:rsidR="000C76F7" w:rsidRPr="00175BF0" w:rsidRDefault="000C76F7">
            <w:pPr>
              <w:rPr>
                <w:sz w:val="22"/>
                <w:szCs w:val="22"/>
              </w:rPr>
            </w:pPr>
          </w:p>
        </w:tc>
        <w:tc>
          <w:tcPr>
            <w:tcW w:w="3071" w:type="dxa"/>
          </w:tcPr>
          <w:p w14:paraId="2CB33393" w14:textId="77777777" w:rsidR="000C76F7" w:rsidRPr="00175BF0" w:rsidRDefault="000C76F7">
            <w:pPr>
              <w:rPr>
                <w:sz w:val="22"/>
                <w:szCs w:val="22"/>
              </w:rPr>
            </w:pPr>
          </w:p>
        </w:tc>
      </w:tr>
      <w:tr w:rsidR="00CA7210" w:rsidRPr="00175BF0" w14:paraId="59AA905C" w14:textId="77777777">
        <w:tc>
          <w:tcPr>
            <w:tcW w:w="3070" w:type="dxa"/>
          </w:tcPr>
          <w:p w14:paraId="167384D8" w14:textId="77777777" w:rsidR="000C76F7" w:rsidRPr="00175BF0" w:rsidRDefault="00CA7210">
            <w:pPr>
              <w:rPr>
                <w:sz w:val="22"/>
                <w:szCs w:val="22"/>
              </w:rPr>
            </w:pPr>
            <w:r w:rsidRPr="00175BF0">
              <w:rPr>
                <w:sz w:val="22"/>
                <w:szCs w:val="22"/>
              </w:rPr>
              <w:t>1 100</w:t>
            </w:r>
          </w:p>
        </w:tc>
        <w:tc>
          <w:tcPr>
            <w:tcW w:w="3071" w:type="dxa"/>
          </w:tcPr>
          <w:p w14:paraId="68BC1A2C" w14:textId="77777777" w:rsidR="000C76F7" w:rsidRPr="00175BF0" w:rsidRDefault="00CA7210">
            <w:pPr>
              <w:rPr>
                <w:sz w:val="22"/>
                <w:szCs w:val="22"/>
              </w:rPr>
            </w:pPr>
            <w:r w:rsidRPr="00175BF0">
              <w:rPr>
                <w:sz w:val="22"/>
                <w:szCs w:val="22"/>
              </w:rPr>
              <w:t>1 100</w:t>
            </w:r>
          </w:p>
        </w:tc>
        <w:tc>
          <w:tcPr>
            <w:tcW w:w="3071" w:type="dxa"/>
          </w:tcPr>
          <w:p w14:paraId="134503AC" w14:textId="77777777" w:rsidR="000C76F7" w:rsidRPr="00175BF0" w:rsidRDefault="00CA7210">
            <w:pPr>
              <w:rPr>
                <w:sz w:val="22"/>
                <w:szCs w:val="22"/>
              </w:rPr>
            </w:pPr>
            <w:r w:rsidRPr="00175BF0">
              <w:rPr>
                <w:sz w:val="22"/>
                <w:szCs w:val="22"/>
              </w:rPr>
              <w:t>938,3</w:t>
            </w:r>
          </w:p>
        </w:tc>
      </w:tr>
    </w:tbl>
    <w:p w14:paraId="7F710012" w14:textId="77777777" w:rsidR="000C76F7" w:rsidRPr="00175BF0" w:rsidRDefault="000C76F7">
      <w:pPr>
        <w:rPr>
          <w:sz w:val="22"/>
          <w:szCs w:val="22"/>
        </w:rPr>
      </w:pPr>
    </w:p>
    <w:p w14:paraId="2D1CACE6" w14:textId="77777777" w:rsidR="000C76F7" w:rsidRPr="00175BF0" w:rsidRDefault="00CA7210">
      <w:pPr>
        <w:rPr>
          <w:sz w:val="22"/>
          <w:szCs w:val="22"/>
        </w:rPr>
      </w:pPr>
      <w:r w:rsidRPr="00175BF0">
        <w:rPr>
          <w:sz w:val="22"/>
          <w:szCs w:val="22"/>
        </w:rPr>
        <w:t>Nie všetky veľkosti nádob musia byť uvedené na trh.</w:t>
      </w:r>
    </w:p>
    <w:p w14:paraId="4021BEDC" w14:textId="77777777" w:rsidR="000C76F7" w:rsidRPr="00175BF0" w:rsidRDefault="000C76F7">
      <w:pPr>
        <w:rPr>
          <w:sz w:val="22"/>
          <w:szCs w:val="22"/>
        </w:rPr>
      </w:pPr>
    </w:p>
    <w:p w14:paraId="69A3C673" w14:textId="77777777" w:rsidR="000C76F7" w:rsidRPr="00175BF0" w:rsidRDefault="00CA7210">
      <w:pPr>
        <w:rPr>
          <w:sz w:val="22"/>
          <w:szCs w:val="22"/>
        </w:rPr>
      </w:pPr>
      <w:r w:rsidRPr="00175BF0">
        <w:rPr>
          <w:sz w:val="22"/>
          <w:szCs w:val="22"/>
          <w:u w:val="single"/>
        </w:rPr>
        <w:t xml:space="preserve">Kvapalný medicinálny kyslík </w:t>
      </w:r>
    </w:p>
    <w:p w14:paraId="4B012363" w14:textId="77777777" w:rsidR="000C76F7" w:rsidRPr="00175BF0" w:rsidRDefault="00CA7210" w:rsidP="001C1EC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2"/>
          <w:szCs w:val="22"/>
        </w:rPr>
      </w:pPr>
      <w:r w:rsidRPr="00175BF0">
        <w:rPr>
          <w:sz w:val="22"/>
          <w:szCs w:val="22"/>
        </w:rPr>
        <w:t>Kvapalný medicinálny kyslík je balený v mobilných kryogénnych cisternách a pevných kryogénnych nádobách.</w:t>
      </w:r>
    </w:p>
    <w:p w14:paraId="05B75F3D" w14:textId="77777777" w:rsidR="000C76F7" w:rsidRPr="00175BF0" w:rsidRDefault="00CA7210" w:rsidP="00BC06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Mobilné kryogénne cisterny sú vyrobené z vonkajšieho a vnútorného obalu z nehrdzavejúcej ocele. Ventily sa vyrábajú z mosadze, nehrdzavejúcej ocele a/alebo bronzu a sú určené zvlášť pre nízke teploty.</w:t>
      </w:r>
    </w:p>
    <w:p w14:paraId="66CD6B91"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Tieto cisterny obsahujú kyslík v kvapalnom stave s veľmi nízkou teplotou.</w:t>
      </w:r>
    </w:p>
    <w:p w14:paraId="71A493A8"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Obsah cisterien sa pohybuje od 9 000 do 26 000 litrov.</w:t>
      </w:r>
    </w:p>
    <w:p w14:paraId="51C18925"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Každý liter kvapalného kyslíka poskytuje pri teplote 15 °C a tlaku 1 bar 853 litrov plynného kyslíka.</w:t>
      </w:r>
    </w:p>
    <w:p w14:paraId="08B726B0"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CA7210" w:rsidRPr="00175BF0" w14:paraId="5EBB49A3" w14:textId="77777777">
        <w:tc>
          <w:tcPr>
            <w:tcW w:w="3070" w:type="dxa"/>
          </w:tcPr>
          <w:p w14:paraId="7553E408" w14:textId="77777777" w:rsidR="000C76F7" w:rsidRPr="00175BF0" w:rsidRDefault="00CA7210">
            <w:pPr>
              <w:rPr>
                <w:sz w:val="22"/>
                <w:szCs w:val="22"/>
              </w:rPr>
            </w:pPr>
            <w:r w:rsidRPr="00175BF0">
              <w:rPr>
                <w:b/>
                <w:sz w:val="22"/>
                <w:szCs w:val="22"/>
              </w:rPr>
              <w:t>Obsah cisterny v litroch</w:t>
            </w:r>
          </w:p>
        </w:tc>
        <w:tc>
          <w:tcPr>
            <w:tcW w:w="3071" w:type="dxa"/>
          </w:tcPr>
          <w:p w14:paraId="2E600CA8" w14:textId="77777777" w:rsidR="000C76F7" w:rsidRPr="00175BF0" w:rsidRDefault="00CA7210">
            <w:pPr>
              <w:rPr>
                <w:sz w:val="22"/>
                <w:szCs w:val="22"/>
              </w:rPr>
            </w:pPr>
            <w:r w:rsidRPr="00175BF0">
              <w:rPr>
                <w:b/>
                <w:sz w:val="22"/>
                <w:szCs w:val="22"/>
              </w:rPr>
              <w:t>Kapacita pre kvapalný kyslík v litroch</w:t>
            </w:r>
          </w:p>
        </w:tc>
        <w:tc>
          <w:tcPr>
            <w:tcW w:w="3071" w:type="dxa"/>
          </w:tcPr>
          <w:p w14:paraId="35D24559" w14:textId="77777777" w:rsidR="000C76F7" w:rsidRPr="00175BF0" w:rsidRDefault="00CA7210">
            <w:pPr>
              <w:rPr>
                <w:sz w:val="22"/>
                <w:szCs w:val="22"/>
              </w:rPr>
            </w:pPr>
            <w:r w:rsidRPr="00175BF0">
              <w:rPr>
                <w:b/>
                <w:sz w:val="22"/>
                <w:szCs w:val="22"/>
              </w:rPr>
              <w:t>Ekvivalentné množstvo plynného kyslíka v m³ pri teplote 15 °C a tlaku 1 atm</w:t>
            </w:r>
          </w:p>
        </w:tc>
      </w:tr>
      <w:tr w:rsidR="00CA7210" w:rsidRPr="00175BF0" w14:paraId="16EC4852" w14:textId="77777777">
        <w:tc>
          <w:tcPr>
            <w:tcW w:w="3070" w:type="dxa"/>
          </w:tcPr>
          <w:p w14:paraId="5204D80B" w14:textId="77777777" w:rsidR="000C76F7" w:rsidRPr="00175BF0" w:rsidRDefault="00CA7210">
            <w:pPr>
              <w:rPr>
                <w:sz w:val="22"/>
                <w:szCs w:val="22"/>
              </w:rPr>
            </w:pPr>
            <w:r w:rsidRPr="00175BF0">
              <w:rPr>
                <w:sz w:val="22"/>
                <w:szCs w:val="22"/>
              </w:rPr>
              <w:lastRenderedPageBreak/>
              <w:t>9 000</w:t>
            </w:r>
          </w:p>
        </w:tc>
        <w:tc>
          <w:tcPr>
            <w:tcW w:w="3071" w:type="dxa"/>
          </w:tcPr>
          <w:p w14:paraId="1EE0F211" w14:textId="77777777" w:rsidR="000C76F7" w:rsidRPr="00175BF0" w:rsidRDefault="00CA7210">
            <w:pPr>
              <w:rPr>
                <w:sz w:val="22"/>
                <w:szCs w:val="22"/>
              </w:rPr>
            </w:pPr>
            <w:r w:rsidRPr="00175BF0">
              <w:rPr>
                <w:sz w:val="22"/>
                <w:szCs w:val="22"/>
              </w:rPr>
              <w:t>9 000</w:t>
            </w:r>
          </w:p>
        </w:tc>
        <w:tc>
          <w:tcPr>
            <w:tcW w:w="3071" w:type="dxa"/>
          </w:tcPr>
          <w:p w14:paraId="36B3485F" w14:textId="77777777" w:rsidR="000C76F7" w:rsidRPr="00175BF0" w:rsidRDefault="00CA7210">
            <w:pPr>
              <w:rPr>
                <w:sz w:val="22"/>
                <w:szCs w:val="22"/>
              </w:rPr>
            </w:pPr>
            <w:r w:rsidRPr="00175BF0">
              <w:rPr>
                <w:sz w:val="22"/>
                <w:szCs w:val="22"/>
              </w:rPr>
              <w:t>7 677</w:t>
            </w:r>
          </w:p>
        </w:tc>
      </w:tr>
      <w:tr w:rsidR="00CA7210" w:rsidRPr="00175BF0" w14:paraId="3E195BB7" w14:textId="77777777">
        <w:tc>
          <w:tcPr>
            <w:tcW w:w="3070" w:type="dxa"/>
          </w:tcPr>
          <w:p w14:paraId="019F232C" w14:textId="77777777" w:rsidR="000C76F7" w:rsidRPr="00175BF0" w:rsidRDefault="00CA7210">
            <w:pPr>
              <w:rPr>
                <w:sz w:val="22"/>
                <w:szCs w:val="22"/>
              </w:rPr>
            </w:pPr>
            <w:r w:rsidRPr="00175BF0">
              <w:rPr>
                <w:sz w:val="22"/>
                <w:szCs w:val="22"/>
              </w:rPr>
              <w:t>až</w:t>
            </w:r>
          </w:p>
        </w:tc>
        <w:tc>
          <w:tcPr>
            <w:tcW w:w="3071" w:type="dxa"/>
          </w:tcPr>
          <w:p w14:paraId="5114F6FF" w14:textId="77777777" w:rsidR="000C76F7" w:rsidRPr="00175BF0" w:rsidRDefault="000C76F7">
            <w:pPr>
              <w:rPr>
                <w:sz w:val="22"/>
                <w:szCs w:val="22"/>
              </w:rPr>
            </w:pPr>
          </w:p>
        </w:tc>
        <w:tc>
          <w:tcPr>
            <w:tcW w:w="3071" w:type="dxa"/>
          </w:tcPr>
          <w:p w14:paraId="2C546E54" w14:textId="77777777" w:rsidR="000C76F7" w:rsidRPr="00175BF0" w:rsidRDefault="000C76F7">
            <w:pPr>
              <w:rPr>
                <w:sz w:val="22"/>
                <w:szCs w:val="22"/>
              </w:rPr>
            </w:pPr>
          </w:p>
        </w:tc>
      </w:tr>
      <w:tr w:rsidR="00CA7210" w:rsidRPr="00175BF0" w14:paraId="5EEAE576" w14:textId="77777777">
        <w:tc>
          <w:tcPr>
            <w:tcW w:w="3070" w:type="dxa"/>
          </w:tcPr>
          <w:p w14:paraId="6DE05518" w14:textId="77777777" w:rsidR="000C76F7" w:rsidRPr="00175BF0" w:rsidRDefault="00CA7210">
            <w:pPr>
              <w:rPr>
                <w:sz w:val="22"/>
                <w:szCs w:val="22"/>
              </w:rPr>
            </w:pPr>
            <w:r w:rsidRPr="00175BF0">
              <w:rPr>
                <w:sz w:val="22"/>
                <w:szCs w:val="22"/>
              </w:rPr>
              <w:t>26 000</w:t>
            </w:r>
          </w:p>
        </w:tc>
        <w:tc>
          <w:tcPr>
            <w:tcW w:w="3071" w:type="dxa"/>
          </w:tcPr>
          <w:p w14:paraId="522D5CD9" w14:textId="77777777" w:rsidR="000C76F7" w:rsidRPr="00175BF0" w:rsidRDefault="00CA7210">
            <w:pPr>
              <w:rPr>
                <w:sz w:val="22"/>
                <w:szCs w:val="22"/>
              </w:rPr>
            </w:pPr>
            <w:r w:rsidRPr="00175BF0">
              <w:rPr>
                <w:sz w:val="22"/>
                <w:szCs w:val="22"/>
              </w:rPr>
              <w:t>26 000</w:t>
            </w:r>
          </w:p>
        </w:tc>
        <w:tc>
          <w:tcPr>
            <w:tcW w:w="3071" w:type="dxa"/>
          </w:tcPr>
          <w:p w14:paraId="314FD6A9" w14:textId="77777777" w:rsidR="000C76F7" w:rsidRPr="00175BF0" w:rsidRDefault="00CA7210">
            <w:pPr>
              <w:rPr>
                <w:sz w:val="22"/>
                <w:szCs w:val="22"/>
              </w:rPr>
            </w:pPr>
            <w:r w:rsidRPr="00175BF0">
              <w:rPr>
                <w:sz w:val="22"/>
                <w:szCs w:val="22"/>
              </w:rPr>
              <w:t>22 178</w:t>
            </w:r>
          </w:p>
        </w:tc>
      </w:tr>
    </w:tbl>
    <w:p w14:paraId="7471D86D"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E88B167"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Nie všetky veľkosti cisterien musia byť uvedené na trh.</w:t>
      </w:r>
    </w:p>
    <w:p w14:paraId="6D0A9428"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9E2B745"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Pevné kryogénne nádoby sú špeciálne oceľové nádrže s dvojitou stenou oddelenou vysokým vákuom. Ventily sa vyrábajú z mosadze, nehrdzavejúcej ocele a/alebo bronzu a sú určené zvlášť pre nízke teploty. Tieto nádoby obsahujú kyslík v kvapalnom stave s veľmi nízkou teplotou.</w:t>
      </w:r>
    </w:p>
    <w:p w14:paraId="199DABE8"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Obsah nádob sa pohybuje až do 50 000 litrov.</w:t>
      </w:r>
    </w:p>
    <w:p w14:paraId="50D8B4F4"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Každý liter kvapalného kyslíka poskytuje pri teplote 15 °C a tlaku 1 bar 853 litrov plynného kyslíka.</w:t>
      </w:r>
    </w:p>
    <w:p w14:paraId="24A2CE08"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3071"/>
        <w:gridCol w:w="3071"/>
      </w:tblGrid>
      <w:tr w:rsidR="00CA7210" w:rsidRPr="00175BF0" w14:paraId="776D51E6" w14:textId="77777777">
        <w:tc>
          <w:tcPr>
            <w:tcW w:w="3070" w:type="dxa"/>
          </w:tcPr>
          <w:p w14:paraId="14C6D722" w14:textId="77777777" w:rsidR="000C76F7" w:rsidRPr="00175BF0" w:rsidRDefault="00CA7210">
            <w:pPr>
              <w:rPr>
                <w:sz w:val="22"/>
                <w:szCs w:val="22"/>
              </w:rPr>
            </w:pPr>
            <w:r w:rsidRPr="00175BF0">
              <w:rPr>
                <w:b/>
                <w:sz w:val="22"/>
                <w:szCs w:val="22"/>
              </w:rPr>
              <w:t>Obsah nádoby v litroch</w:t>
            </w:r>
          </w:p>
        </w:tc>
        <w:tc>
          <w:tcPr>
            <w:tcW w:w="3071" w:type="dxa"/>
          </w:tcPr>
          <w:p w14:paraId="2B37FF1B" w14:textId="77777777" w:rsidR="000C76F7" w:rsidRPr="00175BF0" w:rsidRDefault="00CA7210">
            <w:pPr>
              <w:rPr>
                <w:sz w:val="22"/>
                <w:szCs w:val="22"/>
              </w:rPr>
            </w:pPr>
            <w:r w:rsidRPr="00175BF0">
              <w:rPr>
                <w:b/>
                <w:sz w:val="22"/>
                <w:szCs w:val="22"/>
              </w:rPr>
              <w:t>Kapacita pre kvapalný kyslík v litroch</w:t>
            </w:r>
          </w:p>
        </w:tc>
        <w:tc>
          <w:tcPr>
            <w:tcW w:w="3071" w:type="dxa"/>
          </w:tcPr>
          <w:p w14:paraId="1E427ACA" w14:textId="77777777" w:rsidR="000C76F7" w:rsidRPr="00175BF0" w:rsidRDefault="00CA7210">
            <w:pPr>
              <w:rPr>
                <w:sz w:val="22"/>
                <w:szCs w:val="22"/>
              </w:rPr>
            </w:pPr>
            <w:r w:rsidRPr="00175BF0">
              <w:rPr>
                <w:b/>
                <w:sz w:val="22"/>
                <w:szCs w:val="22"/>
              </w:rPr>
              <w:t>Ekvivalentné množstvo plynného kyslíka v m³ pri teplote 15 °C a tlaku 1 atm</w:t>
            </w:r>
          </w:p>
        </w:tc>
      </w:tr>
      <w:tr w:rsidR="00CA7210" w:rsidRPr="00175BF0" w14:paraId="723C0524" w14:textId="77777777">
        <w:tc>
          <w:tcPr>
            <w:tcW w:w="3070" w:type="dxa"/>
          </w:tcPr>
          <w:p w14:paraId="37EBDF70" w14:textId="77777777" w:rsidR="000C76F7" w:rsidRPr="00175BF0" w:rsidRDefault="00CA7210">
            <w:pPr>
              <w:rPr>
                <w:sz w:val="22"/>
                <w:szCs w:val="22"/>
              </w:rPr>
            </w:pPr>
            <w:r w:rsidRPr="00175BF0">
              <w:rPr>
                <w:sz w:val="22"/>
                <w:szCs w:val="22"/>
              </w:rPr>
              <w:t>Až do 50 000 litrov</w:t>
            </w:r>
          </w:p>
        </w:tc>
        <w:tc>
          <w:tcPr>
            <w:tcW w:w="3071" w:type="dxa"/>
          </w:tcPr>
          <w:p w14:paraId="6EE7A154" w14:textId="77777777" w:rsidR="000C76F7" w:rsidRPr="00175BF0" w:rsidRDefault="00CA7210">
            <w:pPr>
              <w:rPr>
                <w:sz w:val="22"/>
                <w:szCs w:val="22"/>
              </w:rPr>
            </w:pPr>
            <w:r w:rsidRPr="00175BF0">
              <w:rPr>
                <w:sz w:val="22"/>
                <w:szCs w:val="22"/>
              </w:rPr>
              <w:t>50 000 litrov</w:t>
            </w:r>
          </w:p>
        </w:tc>
        <w:tc>
          <w:tcPr>
            <w:tcW w:w="3071" w:type="dxa"/>
          </w:tcPr>
          <w:p w14:paraId="472504F5" w14:textId="77777777" w:rsidR="000C76F7" w:rsidRPr="00175BF0" w:rsidRDefault="00CA7210">
            <w:pPr>
              <w:rPr>
                <w:sz w:val="22"/>
                <w:szCs w:val="22"/>
              </w:rPr>
            </w:pPr>
            <w:r w:rsidRPr="00175BF0">
              <w:rPr>
                <w:sz w:val="22"/>
                <w:szCs w:val="22"/>
              </w:rPr>
              <w:t>42 650</w:t>
            </w:r>
          </w:p>
        </w:tc>
      </w:tr>
    </w:tbl>
    <w:p w14:paraId="039E23A1"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64C97A2E" w14:textId="77777777" w:rsidR="000C76F7" w:rsidRPr="00175BF0" w:rsidRDefault="00CA72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Na trh nemusia byť uvedené všetky veľkosti balenia</w:t>
      </w:r>
      <w:r w:rsidRPr="00175BF0">
        <w:rPr>
          <w:szCs w:val="22"/>
        </w:rPr>
        <w:t>.</w:t>
      </w:r>
      <w:r w:rsidRPr="00175BF0">
        <w:rPr>
          <w:sz w:val="22"/>
          <w:szCs w:val="22"/>
        </w:rPr>
        <w:t>.</w:t>
      </w:r>
    </w:p>
    <w:p w14:paraId="20611460"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7575C4C" w14:textId="77777777" w:rsidR="000C76F7" w:rsidRPr="00175BF0" w:rsidRDefault="00CA7210">
      <w:pPr>
        <w:widowControl w:val="0"/>
        <w:numPr>
          <w:ilvl w:val="1"/>
          <w:numId w:val="24"/>
        </w:numPr>
        <w:tabs>
          <w:tab w:val="clear" w:pos="36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r w:rsidRPr="00175BF0">
        <w:rPr>
          <w:b/>
          <w:sz w:val="22"/>
          <w:szCs w:val="22"/>
        </w:rPr>
        <w:t>Špeciálne opatrenia na likvidáciu a iné zaobchádzanie s liekom</w:t>
      </w:r>
    </w:p>
    <w:p w14:paraId="7D7CBD00" w14:textId="77777777" w:rsidR="000C76F7" w:rsidRPr="00175BF0" w:rsidRDefault="000C76F7">
      <w:pPr>
        <w:pStyle w:val="Zkladntext"/>
        <w:widowControl w:val="0"/>
        <w:rPr>
          <w:sz w:val="22"/>
          <w:szCs w:val="22"/>
          <w:highlight w:val="lightGray"/>
          <w:u w:val="single"/>
        </w:rPr>
      </w:pPr>
    </w:p>
    <w:p w14:paraId="356BB0B2" w14:textId="77777777" w:rsidR="000C76F7" w:rsidRPr="00175BF0" w:rsidRDefault="00CA7210">
      <w:pPr>
        <w:pStyle w:val="Zkladntext"/>
        <w:widowControl w:val="0"/>
        <w:rPr>
          <w:sz w:val="22"/>
          <w:szCs w:val="22"/>
          <w:u w:val="single"/>
        </w:rPr>
      </w:pPr>
      <w:r w:rsidRPr="00175BF0">
        <w:rPr>
          <w:sz w:val="22"/>
          <w:szCs w:val="22"/>
          <w:u w:val="single"/>
        </w:rPr>
        <w:t>Plynný medicinálny kyslík</w:t>
      </w:r>
    </w:p>
    <w:p w14:paraId="7F6674B4" w14:textId="77777777" w:rsidR="000C76F7" w:rsidRPr="00175BF0" w:rsidRDefault="00CA7210">
      <w:pPr>
        <w:pStyle w:val="Zkladntext"/>
        <w:widowControl w:val="0"/>
        <w:rPr>
          <w:i/>
          <w:sz w:val="22"/>
          <w:szCs w:val="22"/>
        </w:rPr>
      </w:pPr>
      <w:r w:rsidRPr="00175BF0">
        <w:rPr>
          <w:i/>
          <w:sz w:val="22"/>
          <w:szCs w:val="22"/>
        </w:rPr>
        <w:t>Príprava pred použitím</w:t>
      </w:r>
    </w:p>
    <w:p w14:paraId="189807A4" w14:textId="77777777" w:rsidR="000C76F7" w:rsidRPr="00175BF0" w:rsidRDefault="00CA7210" w:rsidP="00D736B9">
      <w:pPr>
        <w:widowControl w:val="0"/>
        <w:tabs>
          <w:tab w:val="left" w:pos="567"/>
        </w:tabs>
        <w:rPr>
          <w:sz w:val="22"/>
          <w:szCs w:val="22"/>
        </w:rPr>
      </w:pPr>
      <w:r w:rsidRPr="00175BF0">
        <w:rPr>
          <w:sz w:val="22"/>
          <w:szCs w:val="22"/>
        </w:rPr>
        <w:t>Dodržujte pokyny dodávateľa, najmä tieto:</w:t>
      </w:r>
    </w:p>
    <w:p w14:paraId="1B69E7EF" w14:textId="77777777" w:rsidR="000C76F7" w:rsidRPr="00175BF0" w:rsidRDefault="00CA7210">
      <w:pPr>
        <w:widowControl w:val="0"/>
        <w:numPr>
          <w:ilvl w:val="0"/>
          <w:numId w:val="28"/>
        </w:numPr>
        <w:tabs>
          <w:tab w:val="left" w:pos="567"/>
        </w:tabs>
        <w:ind w:left="567" w:hanging="567"/>
        <w:rPr>
          <w:sz w:val="22"/>
          <w:szCs w:val="22"/>
        </w:rPr>
      </w:pPr>
      <w:r w:rsidRPr="00175BF0">
        <w:rPr>
          <w:sz w:val="22"/>
          <w:szCs w:val="22"/>
        </w:rPr>
        <w:t>Ak je fľaša na stlačený plyn viditeľne poškodená alebo existuje podozrenie na poškodenie či expozíciu extrémnym teplotám, fľaša na stlačený plyn sa nesmie použiť.</w:t>
      </w:r>
    </w:p>
    <w:p w14:paraId="48F38EFF" w14:textId="77777777" w:rsidR="000C76F7" w:rsidRPr="00175BF0" w:rsidRDefault="00CA7210">
      <w:pPr>
        <w:widowControl w:val="0"/>
        <w:numPr>
          <w:ilvl w:val="0"/>
          <w:numId w:val="28"/>
        </w:numPr>
        <w:tabs>
          <w:tab w:val="left" w:pos="567"/>
        </w:tabs>
        <w:ind w:left="567" w:hanging="567"/>
        <w:rPr>
          <w:sz w:val="22"/>
          <w:szCs w:val="22"/>
        </w:rPr>
      </w:pPr>
      <w:r w:rsidRPr="00175BF0">
        <w:rPr>
          <w:sz w:val="22"/>
          <w:szCs w:val="22"/>
        </w:rPr>
        <w:t>Treba sa vyhnúť každému styku s olejom, tukom alebo uhľovodíkmi.</w:t>
      </w:r>
    </w:p>
    <w:p w14:paraId="42C197F1" w14:textId="77777777" w:rsidR="000C76F7" w:rsidRPr="00175BF0" w:rsidRDefault="00CA7210">
      <w:pPr>
        <w:widowControl w:val="0"/>
        <w:numPr>
          <w:ilvl w:val="0"/>
          <w:numId w:val="28"/>
        </w:numPr>
        <w:tabs>
          <w:tab w:val="left" w:pos="567"/>
        </w:tabs>
        <w:ind w:left="567" w:hanging="567"/>
        <w:rPr>
          <w:sz w:val="22"/>
          <w:szCs w:val="22"/>
        </w:rPr>
      </w:pPr>
      <w:r w:rsidRPr="00175BF0">
        <w:rPr>
          <w:sz w:val="22"/>
          <w:szCs w:val="22"/>
        </w:rPr>
        <w:t xml:space="preserve">Pred použitím odstráňte plombu z ventilu a ochranný uzáver. </w:t>
      </w:r>
    </w:p>
    <w:p w14:paraId="17EEC116" w14:textId="77777777" w:rsidR="000C76F7" w:rsidRPr="00175BF0" w:rsidRDefault="00CA7210">
      <w:pPr>
        <w:widowControl w:val="0"/>
        <w:numPr>
          <w:ilvl w:val="0"/>
          <w:numId w:val="28"/>
        </w:numPr>
        <w:tabs>
          <w:tab w:val="left" w:pos="567"/>
        </w:tabs>
        <w:ind w:left="567" w:hanging="567"/>
        <w:rPr>
          <w:sz w:val="22"/>
          <w:szCs w:val="22"/>
        </w:rPr>
      </w:pPr>
      <w:r w:rsidRPr="00175BF0">
        <w:rPr>
          <w:sz w:val="22"/>
          <w:szCs w:val="22"/>
        </w:rPr>
        <w:t xml:space="preserve">Môžu sa použiť len zariadenia vhodné na použitie s konkrétnou fľašou na stlačený plyn a týmto konkrétnym plynom. </w:t>
      </w:r>
    </w:p>
    <w:p w14:paraId="3D7215E0" w14:textId="77777777" w:rsidR="000C76F7" w:rsidRPr="00175BF0" w:rsidRDefault="00CA7210" w:rsidP="00607E20">
      <w:pPr>
        <w:widowControl w:val="0"/>
        <w:numPr>
          <w:ilvl w:val="0"/>
          <w:numId w:val="28"/>
        </w:numPr>
        <w:tabs>
          <w:tab w:val="left" w:pos="567"/>
        </w:tabs>
        <w:ind w:left="567" w:hanging="567"/>
        <w:rPr>
          <w:sz w:val="22"/>
          <w:szCs w:val="22"/>
        </w:rPr>
      </w:pPr>
      <w:r w:rsidRPr="00175BF0">
        <w:rPr>
          <w:sz w:val="22"/>
          <w:szCs w:val="22"/>
        </w:rPr>
        <w:t>Skontrolujte, či sú rýchlospojovací konektor a regulátor čisté a či sú spoje v dobrom stave.</w:t>
      </w:r>
    </w:p>
    <w:p w14:paraId="5CBE04A5" w14:textId="77777777" w:rsidR="000C76F7" w:rsidRPr="00175BF0" w:rsidRDefault="00CA7210" w:rsidP="00AC62BD">
      <w:pPr>
        <w:widowControl w:val="0"/>
        <w:numPr>
          <w:ilvl w:val="0"/>
          <w:numId w:val="28"/>
        </w:numPr>
        <w:tabs>
          <w:tab w:val="left" w:pos="567"/>
          <w:tab w:val="left" w:pos="1134"/>
        </w:tabs>
        <w:ind w:left="567" w:hanging="567"/>
        <w:rPr>
          <w:sz w:val="22"/>
          <w:szCs w:val="22"/>
        </w:rPr>
      </w:pPr>
      <w:r w:rsidRPr="00175BF0">
        <w:rPr>
          <w:sz w:val="22"/>
          <w:szCs w:val="22"/>
        </w:rPr>
        <w:t xml:space="preserve">Pomaly otvorte ventil fľaše – najmenej o pol otáčky. </w:t>
      </w:r>
    </w:p>
    <w:p w14:paraId="00C518B8" w14:textId="77777777" w:rsidR="000C76F7" w:rsidRPr="00175BF0" w:rsidRDefault="00CA7210">
      <w:pPr>
        <w:widowControl w:val="0"/>
        <w:numPr>
          <w:ilvl w:val="0"/>
          <w:numId w:val="28"/>
        </w:numPr>
        <w:tabs>
          <w:tab w:val="left" w:pos="567"/>
          <w:tab w:val="left" w:pos="1134"/>
        </w:tabs>
        <w:ind w:left="567" w:hanging="567"/>
        <w:rPr>
          <w:sz w:val="22"/>
          <w:szCs w:val="22"/>
        </w:rPr>
      </w:pPr>
      <w:r w:rsidRPr="00175BF0">
        <w:rPr>
          <w:sz w:val="22"/>
          <w:szCs w:val="22"/>
        </w:rPr>
        <w:t>Pri otváraní a zatváraní ventilu fľaše na stlačený plyn sa nesmú použiť kliešte ani iné nástroje, aby nedošlo k poškodeniu.</w:t>
      </w:r>
    </w:p>
    <w:p w14:paraId="2451F81A" w14:textId="77777777" w:rsidR="000C76F7" w:rsidRPr="00175BF0" w:rsidRDefault="00CA7210">
      <w:pPr>
        <w:widowControl w:val="0"/>
        <w:numPr>
          <w:ilvl w:val="0"/>
          <w:numId w:val="28"/>
        </w:numPr>
        <w:tabs>
          <w:tab w:val="left" w:pos="567"/>
          <w:tab w:val="left" w:pos="1134"/>
        </w:tabs>
        <w:ind w:left="567" w:hanging="567"/>
        <w:rPr>
          <w:sz w:val="22"/>
          <w:szCs w:val="22"/>
        </w:rPr>
      </w:pPr>
      <w:r w:rsidRPr="00175BF0">
        <w:rPr>
          <w:sz w:val="22"/>
          <w:szCs w:val="22"/>
        </w:rPr>
        <w:t>Forma balenia sa nesmie meniť.</w:t>
      </w:r>
    </w:p>
    <w:p w14:paraId="77A7CC31" w14:textId="77777777" w:rsidR="000C76F7" w:rsidRPr="00175BF0" w:rsidRDefault="00CA7210" w:rsidP="00607E20">
      <w:pPr>
        <w:widowControl w:val="0"/>
        <w:numPr>
          <w:ilvl w:val="0"/>
          <w:numId w:val="28"/>
        </w:numPr>
        <w:tabs>
          <w:tab w:val="left" w:pos="567"/>
        </w:tabs>
        <w:ind w:left="567" w:hanging="567"/>
        <w:rPr>
          <w:sz w:val="22"/>
          <w:szCs w:val="22"/>
        </w:rPr>
      </w:pPr>
      <w:r w:rsidRPr="00175BF0">
        <w:rPr>
          <w:sz w:val="22"/>
          <w:szCs w:val="22"/>
        </w:rPr>
        <w:t xml:space="preserve">Podľa pokynov dodávaných s regulátorom skontrolujte, či nedochádza k úniku. Nepokúšajte sa opraviť únik z ventilu ani zariadenia sami (ak nejde o výmenu tesnenia alebo tesniaceho krúžku). </w:t>
      </w:r>
    </w:p>
    <w:p w14:paraId="7B517BD4" w14:textId="77777777" w:rsidR="000C76F7" w:rsidRPr="00175BF0" w:rsidRDefault="00CA7210">
      <w:pPr>
        <w:widowControl w:val="0"/>
        <w:numPr>
          <w:ilvl w:val="0"/>
          <w:numId w:val="28"/>
        </w:numPr>
        <w:tabs>
          <w:tab w:val="left" w:pos="567"/>
        </w:tabs>
        <w:ind w:left="567" w:hanging="567"/>
        <w:rPr>
          <w:sz w:val="22"/>
          <w:szCs w:val="22"/>
        </w:rPr>
      </w:pPr>
      <w:r w:rsidRPr="00175BF0">
        <w:rPr>
          <w:sz w:val="22"/>
          <w:szCs w:val="22"/>
        </w:rPr>
        <w:t xml:space="preserve">V prípade úniku zatvorte ventil a odpojte regulátor. Ak plyn z fľaše ďalej uniká, fľašu vyprázdnite mimo uzavretého priestoru. Chybné fľaše označte, umiestnite ich v priestore určenom na reklamované fľaše a vráťte dodávateľovi. </w:t>
      </w:r>
    </w:p>
    <w:p w14:paraId="00087E90" w14:textId="77777777" w:rsidR="000C76F7" w:rsidRPr="00175BF0" w:rsidRDefault="00CA7210" w:rsidP="00607E20">
      <w:pPr>
        <w:widowControl w:val="0"/>
        <w:numPr>
          <w:ilvl w:val="0"/>
          <w:numId w:val="28"/>
        </w:numPr>
        <w:tabs>
          <w:tab w:val="left" w:pos="567"/>
        </w:tabs>
        <w:ind w:left="567" w:hanging="567"/>
        <w:rPr>
          <w:sz w:val="22"/>
          <w:szCs w:val="22"/>
        </w:rPr>
      </w:pPr>
      <w:r w:rsidRPr="00175BF0">
        <w:rPr>
          <w:sz w:val="22"/>
          <w:szCs w:val="22"/>
        </w:rPr>
        <w:t>V prípade fliaš, ktoré majú zabudovaný ventil regulátora tlaku, nie je potrebné používať oddelený regulátor tlaku. Zabudovaný ventil regulátora tlaku má rýchlospojovací konektor na pripojenie ventilov podľa požiadavky, ale aj osobitný vývod na konštantný prietok plynu, kde sa prietok dá regulovať.</w:t>
      </w:r>
    </w:p>
    <w:p w14:paraId="60EC083E" w14:textId="77777777" w:rsidR="000C76F7" w:rsidRPr="00175BF0" w:rsidRDefault="000C76F7">
      <w:pPr>
        <w:widowControl w:val="0"/>
        <w:tabs>
          <w:tab w:val="left" w:pos="567"/>
        </w:tabs>
        <w:rPr>
          <w:sz w:val="22"/>
          <w:szCs w:val="22"/>
        </w:rPr>
      </w:pPr>
    </w:p>
    <w:p w14:paraId="5A0519A0" w14:textId="77777777" w:rsidR="000C76F7" w:rsidRPr="00175BF0" w:rsidRDefault="00CA7210">
      <w:pPr>
        <w:widowControl w:val="0"/>
        <w:tabs>
          <w:tab w:val="left" w:pos="567"/>
        </w:tabs>
        <w:rPr>
          <w:i/>
          <w:sz w:val="22"/>
          <w:szCs w:val="22"/>
        </w:rPr>
      </w:pPr>
      <w:r w:rsidRPr="00175BF0">
        <w:rPr>
          <w:i/>
          <w:sz w:val="22"/>
          <w:szCs w:val="22"/>
        </w:rPr>
        <w:t>Použitie fľaše na stlačený plyn</w:t>
      </w:r>
    </w:p>
    <w:p w14:paraId="10B4F435" w14:textId="77777777" w:rsidR="000C76F7" w:rsidRPr="00175BF0" w:rsidRDefault="00CA7210">
      <w:pPr>
        <w:widowControl w:val="0"/>
        <w:numPr>
          <w:ilvl w:val="0"/>
          <w:numId w:val="29"/>
        </w:numPr>
        <w:tabs>
          <w:tab w:val="left" w:pos="567"/>
        </w:tabs>
        <w:ind w:left="567" w:hanging="567"/>
        <w:rPr>
          <w:sz w:val="22"/>
          <w:szCs w:val="22"/>
        </w:rPr>
      </w:pPr>
      <w:r w:rsidRPr="00175BF0">
        <w:rPr>
          <w:sz w:val="22"/>
          <w:szCs w:val="22"/>
        </w:rPr>
        <w:t>Presun plynu pod tlakom je zakázaný.</w:t>
      </w:r>
    </w:p>
    <w:p w14:paraId="09094A02" w14:textId="77777777" w:rsidR="000C76F7" w:rsidRPr="00175BF0" w:rsidRDefault="00CA7210" w:rsidP="00AC62BD">
      <w:pPr>
        <w:widowControl w:val="0"/>
        <w:numPr>
          <w:ilvl w:val="0"/>
          <w:numId w:val="29"/>
        </w:numPr>
        <w:tabs>
          <w:tab w:val="left" w:pos="567"/>
        </w:tabs>
        <w:ind w:left="567" w:hanging="567"/>
        <w:rPr>
          <w:sz w:val="22"/>
          <w:szCs w:val="22"/>
        </w:rPr>
      </w:pPr>
      <w:r w:rsidRPr="00175BF0">
        <w:rPr>
          <w:sz w:val="22"/>
          <w:szCs w:val="22"/>
        </w:rPr>
        <w:t>V miestnostiach, kde sa lieči medicinálnym kyslíkom, sú prísne zakázané fajčenie a manipulácia s otvoreným ohňom.</w:t>
      </w:r>
    </w:p>
    <w:p w14:paraId="4468DD68" w14:textId="77777777" w:rsidR="000C76F7" w:rsidRPr="00175BF0" w:rsidRDefault="00CA7210">
      <w:pPr>
        <w:widowControl w:val="0"/>
        <w:numPr>
          <w:ilvl w:val="0"/>
          <w:numId w:val="29"/>
        </w:numPr>
        <w:tabs>
          <w:tab w:val="left" w:pos="567"/>
        </w:tabs>
        <w:ind w:left="567" w:hanging="567"/>
        <w:rPr>
          <w:sz w:val="22"/>
          <w:szCs w:val="22"/>
        </w:rPr>
      </w:pPr>
      <w:r w:rsidRPr="00175BF0">
        <w:rPr>
          <w:sz w:val="22"/>
          <w:szCs w:val="22"/>
        </w:rPr>
        <w:t>Keď sa fľaša používa, musí sa upevniť na vhodné stabilné miesto.</w:t>
      </w:r>
    </w:p>
    <w:p w14:paraId="0602BED8" w14:textId="77777777" w:rsidR="000C76F7" w:rsidRPr="00175BF0" w:rsidRDefault="00CA7210">
      <w:pPr>
        <w:widowControl w:val="0"/>
        <w:numPr>
          <w:ilvl w:val="0"/>
          <w:numId w:val="29"/>
        </w:numPr>
        <w:tabs>
          <w:tab w:val="left" w:pos="567"/>
        </w:tabs>
        <w:ind w:left="567" w:hanging="567"/>
        <w:rPr>
          <w:sz w:val="22"/>
          <w:szCs w:val="22"/>
        </w:rPr>
      </w:pPr>
      <w:r w:rsidRPr="00175BF0">
        <w:rPr>
          <w:sz w:val="22"/>
          <w:szCs w:val="22"/>
        </w:rPr>
        <w:t>Ak tlak vo fľaši klesne do bodu, keď je indikátor ventilu v žltom poli, treba zvážiť výmenu fľaše na stlačený plyn.</w:t>
      </w:r>
    </w:p>
    <w:p w14:paraId="326012B3" w14:textId="77777777" w:rsidR="000C76F7" w:rsidRPr="00175BF0" w:rsidRDefault="00CA7210">
      <w:pPr>
        <w:widowControl w:val="0"/>
        <w:numPr>
          <w:ilvl w:val="0"/>
          <w:numId w:val="29"/>
        </w:numPr>
        <w:tabs>
          <w:tab w:val="left" w:pos="567"/>
        </w:tabs>
        <w:ind w:left="567" w:hanging="567"/>
        <w:rPr>
          <w:sz w:val="22"/>
          <w:szCs w:val="22"/>
        </w:rPr>
      </w:pPr>
      <w:r w:rsidRPr="00175BF0">
        <w:rPr>
          <w:sz w:val="22"/>
          <w:szCs w:val="22"/>
        </w:rPr>
        <w:t>Keď vo fľaši na stlačený plyn ostane malé množstvo plynu, ventil fľaše sa musí zavrieť. Ponechanie malého množstva plynu vo fľaši je dôležité, aby sa zabránilo vstupu kontaminantov.</w:t>
      </w:r>
    </w:p>
    <w:p w14:paraId="2ABA39A4" w14:textId="77777777" w:rsidR="000C76F7" w:rsidRPr="00175BF0" w:rsidRDefault="00CA7210">
      <w:pPr>
        <w:widowControl w:val="0"/>
        <w:numPr>
          <w:ilvl w:val="0"/>
          <w:numId w:val="29"/>
        </w:numPr>
        <w:tabs>
          <w:tab w:val="left" w:pos="567"/>
        </w:tabs>
        <w:ind w:left="567" w:hanging="567"/>
        <w:rPr>
          <w:sz w:val="22"/>
          <w:szCs w:val="22"/>
        </w:rPr>
      </w:pPr>
      <w:r w:rsidRPr="00175BF0">
        <w:rPr>
          <w:sz w:val="22"/>
          <w:szCs w:val="22"/>
        </w:rPr>
        <w:lastRenderedPageBreak/>
        <w:t>Ventily prázdnych fliaš na stlačený plyn sa musia zavrieť.</w:t>
      </w:r>
    </w:p>
    <w:p w14:paraId="45420F89" w14:textId="77777777" w:rsidR="000C76F7" w:rsidRPr="00175BF0" w:rsidRDefault="00CA7210">
      <w:pPr>
        <w:widowControl w:val="0"/>
        <w:numPr>
          <w:ilvl w:val="0"/>
          <w:numId w:val="29"/>
        </w:numPr>
        <w:tabs>
          <w:tab w:val="left" w:pos="567"/>
        </w:tabs>
        <w:ind w:left="567" w:hanging="567"/>
        <w:rPr>
          <w:sz w:val="22"/>
          <w:szCs w:val="22"/>
          <w:u w:val="single"/>
        </w:rPr>
      </w:pPr>
      <w:r w:rsidRPr="00175BF0">
        <w:rPr>
          <w:sz w:val="22"/>
          <w:szCs w:val="22"/>
        </w:rPr>
        <w:t>Po použití sa ventil fľaše musí zavrieť utiahnutím rukou. Uvoľnite tlak regulátora alebo spoja.</w:t>
      </w:r>
    </w:p>
    <w:p w14:paraId="125AD523" w14:textId="77777777" w:rsidR="000C76F7" w:rsidRPr="00175BF0" w:rsidRDefault="000C76F7">
      <w:pPr>
        <w:ind w:left="567" w:hanging="567"/>
        <w:jc w:val="both"/>
        <w:rPr>
          <w:caps/>
          <w:sz w:val="22"/>
          <w:szCs w:val="22"/>
          <w:u w:val="single"/>
        </w:rPr>
      </w:pPr>
    </w:p>
    <w:p w14:paraId="41AF5570" w14:textId="77777777" w:rsidR="000C76F7" w:rsidRPr="00175BF0" w:rsidRDefault="00CA7210">
      <w:pPr>
        <w:pStyle w:val="Zkladntext"/>
        <w:widowControl w:val="0"/>
        <w:rPr>
          <w:sz w:val="22"/>
          <w:szCs w:val="22"/>
          <w:u w:val="single"/>
        </w:rPr>
      </w:pPr>
      <w:r w:rsidRPr="00175BF0">
        <w:rPr>
          <w:sz w:val="22"/>
          <w:szCs w:val="22"/>
          <w:u w:val="single"/>
        </w:rPr>
        <w:t>Kvapalný medicinálny kyslík</w:t>
      </w:r>
    </w:p>
    <w:p w14:paraId="7E6D8C97" w14:textId="77777777" w:rsidR="000C76F7" w:rsidRPr="00175BF0" w:rsidRDefault="00CA7210">
      <w:pPr>
        <w:pStyle w:val="Default"/>
        <w:rPr>
          <w:sz w:val="22"/>
          <w:szCs w:val="22"/>
        </w:rPr>
      </w:pPr>
      <w:r w:rsidRPr="00175BF0">
        <w:rPr>
          <w:b/>
          <w:i/>
          <w:sz w:val="22"/>
          <w:szCs w:val="22"/>
        </w:rPr>
        <w:t xml:space="preserve">Mobilná kryogénna nádoba </w:t>
      </w:r>
    </w:p>
    <w:p w14:paraId="4BB77411" w14:textId="77777777" w:rsidR="000C76F7" w:rsidRPr="00175BF0" w:rsidRDefault="00CA7210">
      <w:pPr>
        <w:pStyle w:val="Default"/>
        <w:rPr>
          <w:sz w:val="22"/>
          <w:szCs w:val="22"/>
        </w:rPr>
      </w:pPr>
      <w:r w:rsidRPr="00175BF0">
        <w:rPr>
          <w:i/>
          <w:sz w:val="22"/>
          <w:szCs w:val="22"/>
        </w:rPr>
        <w:t xml:space="preserve">Všeobecné informácie </w:t>
      </w:r>
    </w:p>
    <w:p w14:paraId="57EC89B7" w14:textId="77777777" w:rsidR="000C76F7" w:rsidRPr="00175BF0" w:rsidRDefault="00CA7210">
      <w:pPr>
        <w:pStyle w:val="Default"/>
        <w:rPr>
          <w:sz w:val="22"/>
          <w:szCs w:val="22"/>
        </w:rPr>
      </w:pPr>
      <w:r w:rsidRPr="00175BF0">
        <w:rPr>
          <w:sz w:val="22"/>
          <w:szCs w:val="22"/>
        </w:rPr>
        <w:t xml:space="preserve">Medicinálne plyny sa musia používať len na liečbu. </w:t>
      </w:r>
    </w:p>
    <w:p w14:paraId="286C0DA5" w14:textId="77777777" w:rsidR="000C76F7" w:rsidRPr="00175BF0" w:rsidRDefault="00CA7210">
      <w:pPr>
        <w:pStyle w:val="Default"/>
        <w:rPr>
          <w:sz w:val="22"/>
          <w:szCs w:val="22"/>
        </w:rPr>
      </w:pPr>
      <w:r w:rsidRPr="00175BF0">
        <w:rPr>
          <w:sz w:val="22"/>
          <w:szCs w:val="22"/>
        </w:rPr>
        <w:t xml:space="preserve">Rôzne druhy a kvality plynov sa musia navzájom oddeliť. </w:t>
      </w:r>
    </w:p>
    <w:p w14:paraId="54543673" w14:textId="77777777" w:rsidR="000C76F7" w:rsidRPr="00175BF0" w:rsidRDefault="00CA7210">
      <w:pPr>
        <w:pStyle w:val="Default"/>
        <w:rPr>
          <w:sz w:val="22"/>
          <w:szCs w:val="22"/>
        </w:rPr>
      </w:pPr>
      <w:r w:rsidRPr="00175BF0">
        <w:rPr>
          <w:sz w:val="22"/>
          <w:szCs w:val="22"/>
        </w:rPr>
        <w:t xml:space="preserve">Plné a prázdne plynové fľaše sa musia uchovávať osobitne. </w:t>
      </w:r>
    </w:p>
    <w:p w14:paraId="3DB9CCDE" w14:textId="77777777" w:rsidR="000C76F7" w:rsidRPr="00175BF0" w:rsidRDefault="00CA7210">
      <w:pPr>
        <w:pStyle w:val="Default"/>
        <w:rPr>
          <w:sz w:val="22"/>
          <w:szCs w:val="22"/>
        </w:rPr>
      </w:pPr>
      <w:r w:rsidRPr="00175BF0">
        <w:rPr>
          <w:sz w:val="22"/>
          <w:szCs w:val="22"/>
        </w:rPr>
        <w:t xml:space="preserve">Na mazanie závitov skrutiek, ktoré sú zaseknuté alebo sa dajú ťažko pripojiť, nikdy nepoužívajte tuk, olej ani podobné látky. </w:t>
      </w:r>
    </w:p>
    <w:p w14:paraId="1BF53A7D" w14:textId="77777777" w:rsidR="000C76F7" w:rsidRPr="00175BF0" w:rsidRDefault="00CA7210" w:rsidP="00BA0FBD">
      <w:pPr>
        <w:pStyle w:val="Default"/>
        <w:rPr>
          <w:sz w:val="22"/>
          <w:szCs w:val="22"/>
        </w:rPr>
      </w:pPr>
      <w:r w:rsidRPr="00175BF0">
        <w:rPr>
          <w:sz w:val="22"/>
          <w:szCs w:val="22"/>
        </w:rPr>
        <w:t xml:space="preserve">S ventilmi a pripájanými zariadeniami pracujte čistými nemastnými (od krémov na ruky a pod.) rukami. </w:t>
      </w:r>
    </w:p>
    <w:p w14:paraId="29D19F15" w14:textId="77777777" w:rsidR="000C76F7" w:rsidRPr="00175BF0" w:rsidRDefault="00CA7210">
      <w:pPr>
        <w:pStyle w:val="Default"/>
        <w:rPr>
          <w:sz w:val="22"/>
          <w:szCs w:val="22"/>
        </w:rPr>
      </w:pPr>
      <w:r w:rsidRPr="00175BF0">
        <w:rPr>
          <w:sz w:val="22"/>
          <w:szCs w:val="22"/>
        </w:rPr>
        <w:t xml:space="preserve">Používajte len štandardné vybavenie určené na prácu s medicinálnym kyslíkom. </w:t>
      </w:r>
    </w:p>
    <w:p w14:paraId="69D0C204" w14:textId="77777777" w:rsidR="000C76F7" w:rsidRPr="00175BF0" w:rsidRDefault="000C76F7">
      <w:pPr>
        <w:pStyle w:val="Default"/>
        <w:rPr>
          <w:i/>
          <w:sz w:val="22"/>
          <w:szCs w:val="22"/>
        </w:rPr>
      </w:pPr>
    </w:p>
    <w:p w14:paraId="08B0080C" w14:textId="77777777" w:rsidR="000C76F7" w:rsidRPr="00175BF0" w:rsidRDefault="00CA7210">
      <w:pPr>
        <w:pStyle w:val="Default"/>
        <w:rPr>
          <w:sz w:val="22"/>
          <w:szCs w:val="22"/>
        </w:rPr>
      </w:pPr>
      <w:r w:rsidRPr="00175BF0">
        <w:rPr>
          <w:i/>
          <w:sz w:val="22"/>
          <w:szCs w:val="22"/>
        </w:rPr>
        <w:t xml:space="preserve">Príprava na použitie </w:t>
      </w:r>
    </w:p>
    <w:p w14:paraId="643159BF" w14:textId="77777777" w:rsidR="000C76F7" w:rsidRPr="00175BF0" w:rsidRDefault="00CA7210" w:rsidP="00AC62BD">
      <w:pPr>
        <w:pStyle w:val="Default"/>
        <w:rPr>
          <w:sz w:val="22"/>
          <w:szCs w:val="22"/>
        </w:rPr>
      </w:pPr>
      <w:r w:rsidRPr="00175BF0">
        <w:rPr>
          <w:sz w:val="22"/>
          <w:szCs w:val="22"/>
        </w:rPr>
        <w:t xml:space="preserve">Používajte len dávkovacie zariadenia určené na prácu s medicinálnym kyslíkom. </w:t>
      </w:r>
    </w:p>
    <w:p w14:paraId="544CE6BA" w14:textId="77777777" w:rsidR="000C76F7" w:rsidRPr="00175BF0" w:rsidRDefault="00CA7210" w:rsidP="00AC62BD">
      <w:pPr>
        <w:pStyle w:val="Default"/>
        <w:rPr>
          <w:sz w:val="22"/>
          <w:szCs w:val="22"/>
        </w:rPr>
      </w:pPr>
      <w:r w:rsidRPr="00175BF0">
        <w:rPr>
          <w:sz w:val="22"/>
          <w:szCs w:val="22"/>
        </w:rPr>
        <w:t xml:space="preserve">Skontrolujte, či je automatické spojovacie alebo dávkovacie zariadenie čisté a či sú tesnenia funkčné. Nikdy nepoužívajte nástroje na tlakové ani prietokové regulátory určené na manuálne pripojenie, pretože môže dôjsť k poškodeniu spoja. </w:t>
      </w:r>
    </w:p>
    <w:p w14:paraId="253C4E74" w14:textId="77777777" w:rsidR="000C76F7" w:rsidRPr="00175BF0" w:rsidRDefault="00CA7210" w:rsidP="00AC62BD">
      <w:pPr>
        <w:pStyle w:val="Default"/>
        <w:rPr>
          <w:sz w:val="22"/>
          <w:szCs w:val="22"/>
        </w:rPr>
      </w:pPr>
      <w:r w:rsidRPr="00175BF0">
        <w:rPr>
          <w:sz w:val="22"/>
          <w:szCs w:val="22"/>
        </w:rPr>
        <w:t xml:space="preserve">Pomaly otvorte ventil fľaše – najmenej o pol otáčky. </w:t>
      </w:r>
    </w:p>
    <w:p w14:paraId="159A8CAA" w14:textId="77777777" w:rsidR="000C76F7" w:rsidRPr="00175BF0" w:rsidRDefault="00CA7210">
      <w:pPr>
        <w:pStyle w:val="Default"/>
        <w:rPr>
          <w:sz w:val="22"/>
          <w:szCs w:val="22"/>
        </w:rPr>
      </w:pPr>
      <w:r w:rsidRPr="00175BF0">
        <w:rPr>
          <w:sz w:val="22"/>
          <w:szCs w:val="22"/>
        </w:rPr>
        <w:t xml:space="preserve">Podľa pokynov dodávaných s regulátorom skontrolujte, či nedochádza k úniku. </w:t>
      </w:r>
    </w:p>
    <w:p w14:paraId="65130509" w14:textId="77777777" w:rsidR="000C76F7" w:rsidRPr="00175BF0" w:rsidRDefault="00CA7210" w:rsidP="00AC62BD">
      <w:pPr>
        <w:pStyle w:val="Default"/>
        <w:rPr>
          <w:sz w:val="22"/>
          <w:szCs w:val="22"/>
        </w:rPr>
      </w:pPr>
      <w:r w:rsidRPr="00175BF0">
        <w:rPr>
          <w:sz w:val="22"/>
          <w:szCs w:val="22"/>
        </w:rPr>
        <w:t xml:space="preserve">V prípade úniku sa ventil musí uzavrieť a regulátor odpojiť. Chybné fľaše označte, uložte ich osobitne a vráťte dodávateľovi. </w:t>
      </w:r>
    </w:p>
    <w:p w14:paraId="25B51BB7" w14:textId="77777777" w:rsidR="000C76F7" w:rsidRPr="00175BF0" w:rsidRDefault="000C76F7">
      <w:pPr>
        <w:pStyle w:val="Default"/>
        <w:rPr>
          <w:i/>
          <w:sz w:val="22"/>
          <w:szCs w:val="22"/>
        </w:rPr>
      </w:pPr>
    </w:p>
    <w:p w14:paraId="2FF4EF1B" w14:textId="77777777" w:rsidR="000C76F7" w:rsidRPr="00175BF0" w:rsidRDefault="00CA7210">
      <w:pPr>
        <w:pStyle w:val="Default"/>
        <w:rPr>
          <w:sz w:val="22"/>
          <w:szCs w:val="22"/>
        </w:rPr>
      </w:pPr>
      <w:r w:rsidRPr="00175BF0">
        <w:rPr>
          <w:i/>
          <w:sz w:val="22"/>
          <w:szCs w:val="22"/>
        </w:rPr>
        <w:t xml:space="preserve">Použitie </w:t>
      </w:r>
    </w:p>
    <w:p w14:paraId="6285BE6A" w14:textId="77777777" w:rsidR="000C76F7" w:rsidRPr="00175BF0" w:rsidRDefault="00CA7210">
      <w:pPr>
        <w:pStyle w:val="Default"/>
        <w:rPr>
          <w:sz w:val="22"/>
          <w:szCs w:val="22"/>
        </w:rPr>
      </w:pPr>
      <w:r w:rsidRPr="00175BF0">
        <w:rPr>
          <w:sz w:val="22"/>
          <w:szCs w:val="22"/>
        </w:rPr>
        <w:t xml:space="preserve">V miestnostiach, kde sa lieči kyslíkom, je prísne zakázané fajčenie a manipulácia s otvoreným ohňom. </w:t>
      </w:r>
    </w:p>
    <w:p w14:paraId="3FE6E005" w14:textId="77777777" w:rsidR="000C76F7" w:rsidRPr="00175BF0" w:rsidRDefault="00CA7210">
      <w:pPr>
        <w:pStyle w:val="Default"/>
        <w:rPr>
          <w:sz w:val="22"/>
          <w:szCs w:val="22"/>
        </w:rPr>
      </w:pPr>
      <w:r w:rsidRPr="00175BF0">
        <w:rPr>
          <w:sz w:val="22"/>
          <w:szCs w:val="22"/>
        </w:rPr>
        <w:t xml:space="preserve">V prípade požiaru alebo ak sa nádoba nepoužíva, zariadenie zatvorte. </w:t>
      </w:r>
    </w:p>
    <w:p w14:paraId="172CEECB" w14:textId="77777777" w:rsidR="000C76F7" w:rsidRPr="00175BF0" w:rsidRDefault="00CA7210">
      <w:pPr>
        <w:pStyle w:val="Default"/>
        <w:rPr>
          <w:sz w:val="22"/>
          <w:szCs w:val="22"/>
        </w:rPr>
      </w:pPr>
      <w:r w:rsidRPr="00175BF0">
        <w:rPr>
          <w:sz w:val="22"/>
          <w:szCs w:val="22"/>
        </w:rPr>
        <w:t xml:space="preserve">V prípade požiaru nádoby vyneste do bezpečia. </w:t>
      </w:r>
    </w:p>
    <w:p w14:paraId="31D1A675" w14:textId="77777777" w:rsidR="000C76F7" w:rsidRPr="00175BF0" w:rsidRDefault="00CA7210">
      <w:pPr>
        <w:pStyle w:val="Default"/>
        <w:rPr>
          <w:sz w:val="22"/>
          <w:szCs w:val="22"/>
        </w:rPr>
      </w:pPr>
      <w:r w:rsidRPr="00175BF0">
        <w:rPr>
          <w:sz w:val="22"/>
          <w:szCs w:val="22"/>
        </w:rPr>
        <w:t xml:space="preserve">Väčšie nádoby sa musia prepravovať prostriedkami určenými na tieto účely. </w:t>
      </w:r>
    </w:p>
    <w:p w14:paraId="52EB9FA2" w14:textId="77777777" w:rsidR="000C76F7" w:rsidRPr="00175BF0" w:rsidRDefault="00CA7210">
      <w:pPr>
        <w:pStyle w:val="Default"/>
        <w:rPr>
          <w:sz w:val="22"/>
          <w:szCs w:val="22"/>
        </w:rPr>
      </w:pPr>
      <w:r w:rsidRPr="00175BF0">
        <w:rPr>
          <w:sz w:val="22"/>
          <w:szCs w:val="22"/>
        </w:rPr>
        <w:t xml:space="preserve">Osobitnú pozornosť venujte pripojeným zariadeniam, ktoré sa nemajú náhodne uvoľniť. </w:t>
      </w:r>
    </w:p>
    <w:p w14:paraId="3457EE7B" w14:textId="77777777" w:rsidR="000C76F7" w:rsidRPr="00175BF0" w:rsidRDefault="00CA7210">
      <w:pPr>
        <w:pStyle w:val="Default"/>
        <w:rPr>
          <w:sz w:val="22"/>
          <w:szCs w:val="22"/>
        </w:rPr>
      </w:pPr>
      <w:r w:rsidRPr="00175BF0">
        <w:rPr>
          <w:sz w:val="22"/>
          <w:szCs w:val="22"/>
        </w:rPr>
        <w:t xml:space="preserve">Keď je nádoba prázdna, prietok plynu klesá. Zatvorte výstupný ventil a po uvoľnení tlaku odstráňte všetky spojky. </w:t>
      </w:r>
    </w:p>
    <w:p w14:paraId="2C64BC5A" w14:textId="77777777" w:rsidR="000C76F7" w:rsidRPr="00175BF0" w:rsidRDefault="000C76F7">
      <w:pPr>
        <w:pStyle w:val="Default"/>
        <w:rPr>
          <w:sz w:val="22"/>
          <w:szCs w:val="22"/>
          <w:u w:val="single"/>
        </w:rPr>
      </w:pPr>
    </w:p>
    <w:p w14:paraId="2F9A901A" w14:textId="77777777" w:rsidR="000C76F7" w:rsidRPr="00175BF0" w:rsidRDefault="00CA7210">
      <w:pPr>
        <w:pStyle w:val="Default"/>
        <w:rPr>
          <w:sz w:val="22"/>
          <w:szCs w:val="22"/>
        </w:rPr>
      </w:pPr>
      <w:r w:rsidRPr="00175BF0">
        <w:rPr>
          <w:b/>
          <w:i/>
          <w:sz w:val="22"/>
          <w:szCs w:val="22"/>
        </w:rPr>
        <w:t xml:space="preserve">Mobilná kryogénna cisterna a pevné kryogénne nádoby </w:t>
      </w:r>
    </w:p>
    <w:p w14:paraId="57971341" w14:textId="77777777" w:rsidR="000C76F7" w:rsidRPr="00175BF0" w:rsidRDefault="00CA7210">
      <w:pPr>
        <w:pStyle w:val="Zkladntext"/>
        <w:widowControl w:val="0"/>
        <w:rPr>
          <w:sz w:val="22"/>
          <w:szCs w:val="22"/>
        </w:rPr>
      </w:pPr>
      <w:r w:rsidRPr="00175BF0">
        <w:rPr>
          <w:sz w:val="22"/>
          <w:szCs w:val="22"/>
        </w:rPr>
        <w:t>S týmito nádobami môže manipulovať len dodávateľ plynu.</w:t>
      </w:r>
    </w:p>
    <w:p w14:paraId="59CA8E56" w14:textId="77777777" w:rsidR="00BE3EDB" w:rsidRPr="00175BF0" w:rsidRDefault="00BE3EDB">
      <w:pPr>
        <w:pStyle w:val="Zkladntext"/>
        <w:widowControl w:val="0"/>
        <w:rPr>
          <w:sz w:val="22"/>
          <w:szCs w:val="22"/>
        </w:rPr>
      </w:pPr>
    </w:p>
    <w:p w14:paraId="4AC35E65" w14:textId="77777777" w:rsidR="000C76F7" w:rsidRPr="00175BF0" w:rsidRDefault="000C76F7">
      <w:pPr>
        <w:ind w:left="567" w:hanging="567"/>
        <w:jc w:val="both"/>
        <w:rPr>
          <w:caps/>
          <w:sz w:val="22"/>
          <w:szCs w:val="22"/>
          <w:u w:val="single"/>
        </w:rPr>
      </w:pPr>
    </w:p>
    <w:p w14:paraId="44092AC6" w14:textId="77777777" w:rsidR="000C76F7" w:rsidRPr="00175BF0" w:rsidRDefault="00CA7210">
      <w:pPr>
        <w:widowControl w:val="0"/>
        <w:numPr>
          <w:ilvl w:val="0"/>
          <w:numId w:val="26"/>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both"/>
        <w:rPr>
          <w:b/>
          <w:sz w:val="22"/>
          <w:szCs w:val="22"/>
        </w:rPr>
      </w:pPr>
      <w:r w:rsidRPr="00175BF0">
        <w:rPr>
          <w:b/>
          <w:sz w:val="22"/>
          <w:szCs w:val="22"/>
        </w:rPr>
        <w:t>DRŽITEĽ ROZHODNUTIA O REGISTRÁCII</w:t>
      </w:r>
    </w:p>
    <w:p w14:paraId="2EBABEDB"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4D3891A1" w14:textId="77777777" w:rsidR="00E84B4B" w:rsidRPr="00175BF0" w:rsidRDefault="00CA7210" w:rsidP="00E84B4B">
      <w:pPr>
        <w:jc w:val="both"/>
        <w:rPr>
          <w:sz w:val="22"/>
          <w:szCs w:val="22"/>
        </w:rPr>
      </w:pPr>
      <w:r w:rsidRPr="00175BF0">
        <w:rPr>
          <w:sz w:val="22"/>
          <w:szCs w:val="22"/>
          <w:lang w:eastAsia="x-none"/>
        </w:rPr>
        <w:t>SOL S.p.A.</w:t>
      </w:r>
    </w:p>
    <w:p w14:paraId="0E379E90" w14:textId="77777777" w:rsidR="00E84B4B" w:rsidRPr="00175BF0" w:rsidRDefault="00CA7210" w:rsidP="00E84B4B">
      <w:pPr>
        <w:jc w:val="both"/>
        <w:rPr>
          <w:sz w:val="22"/>
          <w:szCs w:val="22"/>
        </w:rPr>
      </w:pPr>
      <w:r w:rsidRPr="00175BF0">
        <w:rPr>
          <w:sz w:val="22"/>
          <w:szCs w:val="22"/>
          <w:lang w:eastAsia="x-none"/>
        </w:rPr>
        <w:t>via Borgazzi 27</w:t>
      </w:r>
    </w:p>
    <w:p w14:paraId="1112D9CA" w14:textId="77777777" w:rsidR="0091153F" w:rsidRDefault="00CA7210" w:rsidP="00E84B4B">
      <w:pPr>
        <w:jc w:val="both"/>
        <w:rPr>
          <w:sz w:val="22"/>
          <w:szCs w:val="22"/>
          <w:lang w:eastAsia="x-none"/>
        </w:rPr>
      </w:pPr>
      <w:r w:rsidRPr="00175BF0">
        <w:rPr>
          <w:sz w:val="22"/>
          <w:szCs w:val="22"/>
          <w:lang w:eastAsia="x-none"/>
        </w:rPr>
        <w:t xml:space="preserve">20900 Monza </w:t>
      </w:r>
    </w:p>
    <w:p w14:paraId="06CAC253" w14:textId="65E162FA" w:rsidR="00505879" w:rsidRPr="00175BF0" w:rsidRDefault="00CA7210" w:rsidP="00E84B4B">
      <w:pPr>
        <w:jc w:val="both"/>
        <w:rPr>
          <w:sz w:val="22"/>
          <w:szCs w:val="22"/>
        </w:rPr>
      </w:pPr>
      <w:r w:rsidRPr="00175BF0">
        <w:rPr>
          <w:sz w:val="22"/>
          <w:szCs w:val="22"/>
          <w:lang w:eastAsia="x-none"/>
        </w:rPr>
        <w:t>Taliansko</w:t>
      </w:r>
    </w:p>
    <w:p w14:paraId="2B8D8C9F" w14:textId="77777777" w:rsidR="000C76F7" w:rsidRPr="00175BF0" w:rsidRDefault="000C7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70587884" w14:textId="77777777" w:rsidR="00BE3EDB" w:rsidRPr="00175BF0" w:rsidRDefault="00BE3E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0D14481B" w14:textId="78CEF23C" w:rsidR="000C76F7" w:rsidRPr="00175BF0" w:rsidRDefault="00CA7210" w:rsidP="003A5D2D">
      <w:pPr>
        <w:widowControl w:val="0"/>
        <w:numPr>
          <w:ilvl w:val="0"/>
          <w:numId w:val="26"/>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720"/>
        <w:jc w:val="both"/>
        <w:rPr>
          <w:b/>
          <w:sz w:val="22"/>
          <w:szCs w:val="22"/>
        </w:rPr>
      </w:pPr>
      <w:r w:rsidRPr="00175BF0">
        <w:rPr>
          <w:b/>
          <w:sz w:val="22"/>
          <w:szCs w:val="22"/>
        </w:rPr>
        <w:t>REGISTRAČNÉ ČÍSLA</w:t>
      </w:r>
    </w:p>
    <w:p w14:paraId="5E1EF9DD" w14:textId="77777777" w:rsidR="000C76F7" w:rsidRPr="00175BF0" w:rsidRDefault="000C76F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65648D1E" w14:textId="77777777" w:rsidR="00F31E99" w:rsidRPr="00175BF0" w:rsidRDefault="00CA72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Medicinálny kyslík kvapalný SOL 100 % medicinálny plyn, kryogénny: 87/0473/13-S</w:t>
      </w:r>
    </w:p>
    <w:p w14:paraId="5D869F13" w14:textId="77777777" w:rsidR="00F31E99" w:rsidRPr="00175BF0" w:rsidRDefault="00CA72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 xml:space="preserve">Medicinálny kyslík kvapalný SOL 100 % medicinálny plyn, kryogénny </w:t>
      </w:r>
      <w:r w:rsidRPr="00175BF0">
        <w:rPr>
          <w:sz w:val="22"/>
          <w:szCs w:val="22"/>
          <w:highlight w:val="lightGray"/>
        </w:rPr>
        <w:t>(cisterna)</w:t>
      </w:r>
      <w:r w:rsidRPr="00175BF0">
        <w:rPr>
          <w:sz w:val="22"/>
          <w:szCs w:val="22"/>
        </w:rPr>
        <w:t>: 87/0474/13-S</w:t>
      </w:r>
    </w:p>
    <w:p w14:paraId="10917A51" w14:textId="77777777" w:rsidR="00F31E99" w:rsidRPr="00175BF0" w:rsidRDefault="00CA721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t>Medicinálny kyslík plynný SOL 100 % medicinálny plyn, stlačený: 87/0475/13-S</w:t>
      </w:r>
    </w:p>
    <w:p w14:paraId="380E23CF" w14:textId="77777777" w:rsidR="00F31E99" w:rsidRPr="00175BF0" w:rsidRDefault="00F31E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11808063" w14:textId="77777777" w:rsidR="00BE3EDB" w:rsidRPr="00175BF0" w:rsidRDefault="00BE3ED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09CA14AF" w14:textId="77777777" w:rsidR="000C76F7" w:rsidRPr="00175BF0" w:rsidRDefault="00CA7210">
      <w:pPr>
        <w:widowControl w:val="0"/>
        <w:numPr>
          <w:ilvl w:val="0"/>
          <w:numId w:val="26"/>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b/>
          <w:sz w:val="22"/>
          <w:szCs w:val="22"/>
        </w:rPr>
      </w:pPr>
      <w:r w:rsidRPr="00175BF0">
        <w:rPr>
          <w:b/>
          <w:sz w:val="22"/>
          <w:szCs w:val="22"/>
        </w:rPr>
        <w:t>DÁTUM PRVEJ REGISTRÁCIE/PREDĹŽENIA REGISTRÁCIE</w:t>
      </w:r>
    </w:p>
    <w:p w14:paraId="28883253" w14:textId="77777777" w:rsidR="000C76F7" w:rsidRPr="00175BF0" w:rsidRDefault="000C76F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jc w:val="both"/>
        <w:rPr>
          <w:b/>
          <w:sz w:val="22"/>
          <w:szCs w:val="22"/>
        </w:rPr>
      </w:pPr>
    </w:p>
    <w:p w14:paraId="0BFF6F33" w14:textId="362FCE86" w:rsidR="00BE3EDB" w:rsidRPr="00175BF0" w:rsidRDefault="00CA7210" w:rsidP="00BE3EDB">
      <w:pPr>
        <w:rPr>
          <w:i/>
          <w:sz w:val="22"/>
          <w:szCs w:val="22"/>
        </w:rPr>
      </w:pPr>
      <w:r w:rsidRPr="00175BF0">
        <w:rPr>
          <w:sz w:val="22"/>
          <w:szCs w:val="22"/>
        </w:rPr>
        <w:t>Dátum prvej registrácie: 27.</w:t>
      </w:r>
      <w:r w:rsidR="005A59C7">
        <w:rPr>
          <w:sz w:val="22"/>
          <w:szCs w:val="22"/>
        </w:rPr>
        <w:t xml:space="preserve"> december </w:t>
      </w:r>
      <w:r w:rsidRPr="00175BF0">
        <w:rPr>
          <w:sz w:val="22"/>
          <w:szCs w:val="22"/>
        </w:rPr>
        <w:t>2013</w:t>
      </w:r>
    </w:p>
    <w:p w14:paraId="6159B138" w14:textId="6237F1EB" w:rsidR="00BE3EDB" w:rsidRPr="00175BF0" w:rsidRDefault="00CA7210" w:rsidP="008D68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sidRPr="00175BF0">
        <w:rPr>
          <w:sz w:val="22"/>
          <w:szCs w:val="22"/>
        </w:rPr>
        <w:lastRenderedPageBreak/>
        <w:t>Dátum posledného predĺženia registrácie:</w:t>
      </w:r>
      <w:r w:rsidR="00C43A06" w:rsidRPr="00C43A06">
        <w:rPr>
          <w:sz w:val="22"/>
          <w:szCs w:val="22"/>
        </w:rPr>
        <w:t xml:space="preserve"> </w:t>
      </w:r>
      <w:r w:rsidR="00C43A06" w:rsidRPr="00175BF0">
        <w:rPr>
          <w:sz w:val="22"/>
          <w:szCs w:val="22"/>
        </w:rPr>
        <w:t>27.</w:t>
      </w:r>
      <w:r w:rsidR="005A59C7">
        <w:rPr>
          <w:sz w:val="22"/>
          <w:szCs w:val="22"/>
        </w:rPr>
        <w:t xml:space="preserve">december </w:t>
      </w:r>
      <w:r w:rsidR="00C43A06" w:rsidRPr="00175BF0">
        <w:rPr>
          <w:sz w:val="22"/>
          <w:szCs w:val="22"/>
        </w:rPr>
        <w:t>2013</w:t>
      </w:r>
      <w:r w:rsidRPr="00175BF0">
        <w:rPr>
          <w:sz w:val="22"/>
          <w:szCs w:val="22"/>
        </w:rPr>
        <w:t xml:space="preserve"> </w:t>
      </w:r>
    </w:p>
    <w:p w14:paraId="48F0AC4D" w14:textId="77777777" w:rsidR="00BE3EDB" w:rsidRPr="00175BF0" w:rsidRDefault="00BE3EDB" w:rsidP="008D68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p>
    <w:p w14:paraId="540EE295" w14:textId="77777777" w:rsidR="00BE3EDB" w:rsidRPr="00175BF0" w:rsidRDefault="00BE3EDB" w:rsidP="008D686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p>
    <w:p w14:paraId="5A175B73" w14:textId="77777777" w:rsidR="000C76F7" w:rsidRPr="00175BF0" w:rsidRDefault="00CA7210" w:rsidP="008D6864">
      <w:pPr>
        <w:widowControl w:val="0"/>
        <w:numPr>
          <w:ilvl w:val="0"/>
          <w:numId w:val="26"/>
        </w:numPr>
        <w:tabs>
          <w:tab w:val="clear" w:pos="720"/>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firstLine="0"/>
        <w:jc w:val="both"/>
        <w:rPr>
          <w:b/>
          <w:sz w:val="22"/>
          <w:szCs w:val="22"/>
        </w:rPr>
      </w:pPr>
      <w:r w:rsidRPr="00175BF0">
        <w:rPr>
          <w:b/>
          <w:sz w:val="22"/>
          <w:szCs w:val="22"/>
        </w:rPr>
        <w:t>DÁTUM REVÍZIE TEXTU</w:t>
      </w:r>
    </w:p>
    <w:p w14:paraId="4D1C2524" w14:textId="77777777" w:rsidR="000C76F7" w:rsidRPr="00175BF0" w:rsidRDefault="000C76F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sz w:val="22"/>
          <w:szCs w:val="22"/>
        </w:rPr>
      </w:pPr>
    </w:p>
    <w:p w14:paraId="13C4D82B" w14:textId="5EB94BB4" w:rsidR="000C76F7" w:rsidRPr="00175BF0" w:rsidRDefault="005A59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2"/>
          <w:szCs w:val="22"/>
        </w:rPr>
      </w:pPr>
      <w:r>
        <w:rPr>
          <w:sz w:val="22"/>
          <w:szCs w:val="22"/>
        </w:rPr>
        <w:t>0</w:t>
      </w:r>
      <w:r w:rsidR="004F7FA2">
        <w:rPr>
          <w:sz w:val="22"/>
          <w:szCs w:val="22"/>
        </w:rPr>
        <w:t>4</w:t>
      </w:r>
      <w:r w:rsidR="009F085E">
        <w:rPr>
          <w:sz w:val="22"/>
          <w:szCs w:val="22"/>
        </w:rPr>
        <w:t>/20</w:t>
      </w:r>
      <w:r>
        <w:rPr>
          <w:sz w:val="22"/>
          <w:szCs w:val="22"/>
        </w:rPr>
        <w:t>20</w:t>
      </w:r>
    </w:p>
    <w:sectPr w:rsidR="000C76F7" w:rsidRPr="00175BF0" w:rsidSect="001C1EC0">
      <w:headerReference w:type="default" r:id="rId7"/>
      <w:footerReference w:type="even" r:id="rId8"/>
      <w:footerReference w:type="default" r:id="rId9"/>
      <w:headerReference w:type="first" r:id="rId10"/>
      <w:footerReference w:type="first" r:id="rId11"/>
      <w:pgSz w:w="11906" w:h="16838" w:code="9"/>
      <w:pgMar w:top="1418" w:right="1134" w:bottom="1418" w:left="1134"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EA1EA" w14:textId="77777777" w:rsidR="00504D8F" w:rsidRDefault="00504D8F">
      <w:r>
        <w:separator/>
      </w:r>
    </w:p>
  </w:endnote>
  <w:endnote w:type="continuationSeparator" w:id="0">
    <w:p w14:paraId="6F708765" w14:textId="77777777" w:rsidR="00504D8F" w:rsidRDefault="00504D8F">
      <w:r>
        <w:continuationSeparator/>
      </w:r>
    </w:p>
  </w:endnote>
  <w:endnote w:type="continuationNotice" w:id="1">
    <w:p w14:paraId="6A61FF6D" w14:textId="77777777" w:rsidR="00504D8F" w:rsidRDefault="00504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FA946" w14:textId="77777777" w:rsidR="004F7FA2" w:rsidRPr="000C76F7" w:rsidRDefault="004F7FA2">
    <w:pPr>
      <w:pStyle w:val="Pta"/>
      <w:framePr w:wrap="around" w:vAnchor="text" w:hAnchor="margin" w:xAlign="center" w:y="1"/>
      <w:rPr>
        <w:rStyle w:val="slostrany"/>
        <w:szCs w:val="24"/>
      </w:rPr>
    </w:pPr>
    <w:r w:rsidRPr="000C76F7">
      <w:rPr>
        <w:rStyle w:val="slostrany"/>
        <w:szCs w:val="24"/>
      </w:rPr>
      <w:fldChar w:fldCharType="begin"/>
    </w:r>
    <w:r w:rsidRPr="000C76F7">
      <w:rPr>
        <w:rStyle w:val="slostrany"/>
        <w:szCs w:val="24"/>
      </w:rPr>
      <w:instrText xml:space="preserve">PAGE  </w:instrText>
    </w:r>
    <w:r w:rsidRPr="000C76F7">
      <w:rPr>
        <w:rStyle w:val="slostrany"/>
        <w:szCs w:val="24"/>
      </w:rPr>
      <w:fldChar w:fldCharType="separate"/>
    </w:r>
    <w:r w:rsidRPr="000C76F7">
      <w:rPr>
        <w:rStyle w:val="slostrany"/>
        <w:szCs w:val="24"/>
      </w:rPr>
      <w:t>1</w:t>
    </w:r>
    <w:r w:rsidRPr="000C76F7">
      <w:rPr>
        <w:rStyle w:val="slostrany"/>
        <w:szCs w:val="24"/>
      </w:rPr>
      <w:fldChar w:fldCharType="end"/>
    </w:r>
  </w:p>
  <w:p w14:paraId="677DB79F" w14:textId="77777777" w:rsidR="004F7FA2" w:rsidRPr="000C76F7" w:rsidRDefault="004F7FA2">
    <w:pPr>
      <w:pStyle w:val="Pta"/>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1770C" w14:textId="77777777" w:rsidR="004F7FA2" w:rsidRPr="008D6864" w:rsidRDefault="004F7FA2">
    <w:pPr>
      <w:pStyle w:val="Pta"/>
      <w:jc w:val="center"/>
      <w:rPr>
        <w:sz w:val="18"/>
        <w:szCs w:val="18"/>
      </w:rPr>
    </w:pPr>
    <w:r w:rsidRPr="008D6864">
      <w:rPr>
        <w:sz w:val="18"/>
        <w:szCs w:val="18"/>
      </w:rPr>
      <w:fldChar w:fldCharType="begin"/>
    </w:r>
    <w:r w:rsidRPr="008D6864">
      <w:rPr>
        <w:sz w:val="18"/>
        <w:szCs w:val="18"/>
      </w:rPr>
      <w:instrText>PAGE   \* MERGEFORMAT</w:instrText>
    </w:r>
    <w:r w:rsidRPr="008D6864">
      <w:rPr>
        <w:sz w:val="18"/>
        <w:szCs w:val="18"/>
      </w:rPr>
      <w:fldChar w:fldCharType="separate"/>
    </w:r>
    <w:r w:rsidR="00B24454">
      <w:rPr>
        <w:noProof/>
        <w:sz w:val="18"/>
        <w:szCs w:val="18"/>
      </w:rPr>
      <w:t>2</w:t>
    </w:r>
    <w:r w:rsidRPr="008D6864">
      <w:rPr>
        <w:sz w:val="18"/>
        <w:szCs w:val="18"/>
      </w:rPr>
      <w:fldChar w:fldCharType="end"/>
    </w:r>
  </w:p>
  <w:p w14:paraId="1B30ADA6" w14:textId="77777777" w:rsidR="004F7FA2" w:rsidRDefault="004F7FA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41596" w14:textId="77777777" w:rsidR="004F7FA2" w:rsidRDefault="004F7FA2">
    <w:pPr>
      <w:pStyle w:val="Pta"/>
      <w:jc w:val="center"/>
    </w:pPr>
    <w:r>
      <w:fldChar w:fldCharType="begin"/>
    </w:r>
    <w:r>
      <w:instrText>PAGE   \* MERGEFORMAT</w:instrText>
    </w:r>
    <w:r>
      <w:fldChar w:fldCharType="separate"/>
    </w:r>
    <w:r>
      <w:rPr>
        <w:noProof/>
      </w:rPr>
      <w:t>1</w:t>
    </w:r>
    <w:r>
      <w:fldChar w:fldCharType="end"/>
    </w:r>
  </w:p>
  <w:p w14:paraId="664D0BF5" w14:textId="77777777" w:rsidR="004F7FA2" w:rsidRDefault="004F7F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4879D" w14:textId="77777777" w:rsidR="00504D8F" w:rsidRDefault="00504D8F">
      <w:r>
        <w:separator/>
      </w:r>
    </w:p>
  </w:footnote>
  <w:footnote w:type="continuationSeparator" w:id="0">
    <w:p w14:paraId="4EFCA166" w14:textId="77777777" w:rsidR="00504D8F" w:rsidRDefault="00504D8F">
      <w:r>
        <w:continuationSeparator/>
      </w:r>
    </w:p>
  </w:footnote>
  <w:footnote w:type="continuationNotice" w:id="1">
    <w:p w14:paraId="4A42E7FD" w14:textId="77777777" w:rsidR="00504D8F" w:rsidRDefault="00504D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83C5" w14:textId="77777777" w:rsidR="004F7FA2" w:rsidRPr="001C1EC0" w:rsidRDefault="004F7FA2" w:rsidP="00F52080">
    <w:pPr>
      <w:pStyle w:val="Hlavika"/>
      <w:rPr>
        <w:sz w:val="18"/>
        <w:szCs w:val="18"/>
      </w:rPr>
    </w:pPr>
    <w:r w:rsidRPr="001C1EC0">
      <w:rPr>
        <w:sz w:val="18"/>
        <w:szCs w:val="18"/>
      </w:rPr>
      <w:t xml:space="preserve">Schválený text k rozhodnutiu o zmene, ev. č.: </w:t>
    </w:r>
    <w:r w:rsidRPr="00AD1F0D">
      <w:rPr>
        <w:sz w:val="18"/>
        <w:szCs w:val="18"/>
      </w:rPr>
      <w:t>2018/05619-ZME</w:t>
    </w:r>
  </w:p>
  <w:p w14:paraId="2735DFDB" w14:textId="77777777" w:rsidR="004F7FA2" w:rsidRPr="00AD1F0D" w:rsidRDefault="004F7FA2" w:rsidP="00F52080">
    <w:pPr>
      <w:pStyle w:val="Hlavika"/>
      <w:rPr>
        <w:sz w:val="18"/>
        <w:szCs w:val="18"/>
      </w:rPr>
    </w:pPr>
    <w:r w:rsidRPr="00AD1F0D">
      <w:rPr>
        <w:sz w:val="18"/>
        <w:szCs w:val="18"/>
      </w:rPr>
      <w:t>Príloha č.2 k notifikácii o zmene, ev.č.: 2016/02027-ZIB</w:t>
    </w:r>
  </w:p>
  <w:p w14:paraId="6B87E758" w14:textId="77777777" w:rsidR="004F7FA2" w:rsidRPr="001C1EC0" w:rsidRDefault="004F7FA2">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535E5" w14:textId="77777777" w:rsidR="004F7FA2" w:rsidRDefault="004F7FA2" w:rsidP="002200BF">
    <w:pPr>
      <w:pStyle w:val="Hlavika"/>
    </w:pPr>
    <w:r>
      <w:t xml:space="preserve">Schválený text k rozhodnutiu o zmene, ev. č.: </w:t>
    </w:r>
    <w:r w:rsidRPr="00622154">
      <w:rPr>
        <w:sz w:val="18"/>
        <w:szCs w:val="18"/>
      </w:rPr>
      <w:t>2018/05619-ZME</w:t>
    </w:r>
  </w:p>
  <w:p w14:paraId="26117972" w14:textId="77777777" w:rsidR="004F7FA2" w:rsidRDefault="004F7FA2" w:rsidP="002200BF">
    <w:pPr>
      <w:pStyle w:val="Hlavika"/>
      <w:rPr>
        <w:sz w:val="18"/>
        <w:szCs w:val="18"/>
      </w:rPr>
    </w:pPr>
    <w:r>
      <w:rPr>
        <w:sz w:val="18"/>
        <w:szCs w:val="18"/>
      </w:rPr>
      <w:t>Príloha č.2 k notifikácii o zmene, ev.č.: 2016/02027-ZIB</w:t>
    </w:r>
  </w:p>
  <w:p w14:paraId="3202EE18" w14:textId="77777777" w:rsidR="004F7FA2" w:rsidRPr="00175BF0" w:rsidRDefault="004F7F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104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9D268B"/>
    <w:multiLevelType w:val="hybridMultilevel"/>
    <w:tmpl w:val="91ECA2EC"/>
    <w:lvl w:ilvl="0" w:tplc="5AA000EE">
      <w:start w:val="1"/>
      <w:numFmt w:val="bullet"/>
      <w:lvlText w:val=""/>
      <w:lvlJc w:val="left"/>
      <w:pPr>
        <w:ind w:left="936" w:hanging="360"/>
      </w:pPr>
      <w:rPr>
        <w:rFonts w:ascii="Symbol" w:hAnsi="Symbol" w:hint="default"/>
      </w:rPr>
    </w:lvl>
    <w:lvl w:ilvl="1" w:tplc="23FAB536">
      <w:start w:val="1"/>
      <w:numFmt w:val="bullet"/>
      <w:lvlText w:val="o"/>
      <w:lvlJc w:val="left"/>
      <w:pPr>
        <w:ind w:left="1656" w:hanging="360"/>
      </w:pPr>
      <w:rPr>
        <w:rFonts w:ascii="Courier New" w:hAnsi="Courier New" w:hint="default"/>
      </w:rPr>
    </w:lvl>
    <w:lvl w:ilvl="2" w:tplc="7BB2E626" w:tentative="1">
      <w:start w:val="1"/>
      <w:numFmt w:val="bullet"/>
      <w:lvlText w:val=""/>
      <w:lvlJc w:val="left"/>
      <w:pPr>
        <w:ind w:left="2376" w:hanging="360"/>
      </w:pPr>
      <w:rPr>
        <w:rFonts w:ascii="Wingdings" w:hAnsi="Wingdings" w:hint="default"/>
      </w:rPr>
    </w:lvl>
    <w:lvl w:ilvl="3" w:tplc="CBB6A16A" w:tentative="1">
      <w:start w:val="1"/>
      <w:numFmt w:val="bullet"/>
      <w:lvlText w:val=""/>
      <w:lvlJc w:val="left"/>
      <w:pPr>
        <w:ind w:left="3096" w:hanging="360"/>
      </w:pPr>
      <w:rPr>
        <w:rFonts w:ascii="Symbol" w:hAnsi="Symbol" w:hint="default"/>
      </w:rPr>
    </w:lvl>
    <w:lvl w:ilvl="4" w:tplc="DF1235B6" w:tentative="1">
      <w:start w:val="1"/>
      <w:numFmt w:val="bullet"/>
      <w:lvlText w:val="o"/>
      <w:lvlJc w:val="left"/>
      <w:pPr>
        <w:ind w:left="3816" w:hanging="360"/>
      </w:pPr>
      <w:rPr>
        <w:rFonts w:ascii="Courier New" w:hAnsi="Courier New" w:hint="default"/>
      </w:rPr>
    </w:lvl>
    <w:lvl w:ilvl="5" w:tplc="F9A26C1E" w:tentative="1">
      <w:start w:val="1"/>
      <w:numFmt w:val="bullet"/>
      <w:lvlText w:val=""/>
      <w:lvlJc w:val="left"/>
      <w:pPr>
        <w:ind w:left="4536" w:hanging="360"/>
      </w:pPr>
      <w:rPr>
        <w:rFonts w:ascii="Wingdings" w:hAnsi="Wingdings" w:hint="default"/>
      </w:rPr>
    </w:lvl>
    <w:lvl w:ilvl="6" w:tplc="29FE56EA" w:tentative="1">
      <w:start w:val="1"/>
      <w:numFmt w:val="bullet"/>
      <w:lvlText w:val=""/>
      <w:lvlJc w:val="left"/>
      <w:pPr>
        <w:ind w:left="5256" w:hanging="360"/>
      </w:pPr>
      <w:rPr>
        <w:rFonts w:ascii="Symbol" w:hAnsi="Symbol" w:hint="default"/>
      </w:rPr>
    </w:lvl>
    <w:lvl w:ilvl="7" w:tplc="D1A2BA14" w:tentative="1">
      <w:start w:val="1"/>
      <w:numFmt w:val="bullet"/>
      <w:lvlText w:val="o"/>
      <w:lvlJc w:val="left"/>
      <w:pPr>
        <w:ind w:left="5976" w:hanging="360"/>
      </w:pPr>
      <w:rPr>
        <w:rFonts w:ascii="Courier New" w:hAnsi="Courier New" w:hint="default"/>
      </w:rPr>
    </w:lvl>
    <w:lvl w:ilvl="8" w:tplc="0F322C2E" w:tentative="1">
      <w:start w:val="1"/>
      <w:numFmt w:val="bullet"/>
      <w:lvlText w:val=""/>
      <w:lvlJc w:val="left"/>
      <w:pPr>
        <w:ind w:left="6696" w:hanging="360"/>
      </w:pPr>
      <w:rPr>
        <w:rFonts w:ascii="Wingdings" w:hAnsi="Wingdings" w:hint="default"/>
      </w:rPr>
    </w:lvl>
  </w:abstractNum>
  <w:abstractNum w:abstractNumId="2" w15:restartNumberingAfterBreak="0">
    <w:nsid w:val="060F2198"/>
    <w:multiLevelType w:val="multilevel"/>
    <w:tmpl w:val="AF5ABDD0"/>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872EB"/>
    <w:multiLevelType w:val="hybridMultilevel"/>
    <w:tmpl w:val="F2E87382"/>
    <w:lvl w:ilvl="0" w:tplc="05447F92">
      <w:start w:val="1"/>
      <w:numFmt w:val="decimal"/>
      <w:lvlText w:val="%1."/>
      <w:lvlJc w:val="left"/>
      <w:pPr>
        <w:tabs>
          <w:tab w:val="num" w:pos="502"/>
        </w:tabs>
        <w:ind w:left="502" w:hanging="360"/>
      </w:pPr>
      <w:rPr>
        <w:rFonts w:cs="Times New Roman" w:hint="default"/>
        <w:b/>
      </w:rPr>
    </w:lvl>
    <w:lvl w:ilvl="1" w:tplc="696811FE">
      <w:start w:val="1"/>
      <w:numFmt w:val="lowerLetter"/>
      <w:lvlText w:val="%2."/>
      <w:lvlJc w:val="left"/>
      <w:pPr>
        <w:tabs>
          <w:tab w:val="num" w:pos="1222"/>
        </w:tabs>
        <w:ind w:left="1222" w:hanging="360"/>
      </w:pPr>
      <w:rPr>
        <w:rFonts w:cs="Times New Roman"/>
      </w:rPr>
    </w:lvl>
    <w:lvl w:ilvl="2" w:tplc="A8041D68" w:tentative="1">
      <w:start w:val="1"/>
      <w:numFmt w:val="lowerRoman"/>
      <w:lvlText w:val="%3."/>
      <w:lvlJc w:val="right"/>
      <w:pPr>
        <w:tabs>
          <w:tab w:val="num" w:pos="1942"/>
        </w:tabs>
        <w:ind w:left="1942" w:hanging="180"/>
      </w:pPr>
      <w:rPr>
        <w:rFonts w:cs="Times New Roman"/>
      </w:rPr>
    </w:lvl>
    <w:lvl w:ilvl="3" w:tplc="6128CEA6" w:tentative="1">
      <w:start w:val="1"/>
      <w:numFmt w:val="decimal"/>
      <w:lvlText w:val="%4."/>
      <w:lvlJc w:val="left"/>
      <w:pPr>
        <w:tabs>
          <w:tab w:val="num" w:pos="2662"/>
        </w:tabs>
        <w:ind w:left="2662" w:hanging="360"/>
      </w:pPr>
      <w:rPr>
        <w:rFonts w:cs="Times New Roman"/>
      </w:rPr>
    </w:lvl>
    <w:lvl w:ilvl="4" w:tplc="67AA5F20" w:tentative="1">
      <w:start w:val="1"/>
      <w:numFmt w:val="lowerLetter"/>
      <w:lvlText w:val="%5."/>
      <w:lvlJc w:val="left"/>
      <w:pPr>
        <w:tabs>
          <w:tab w:val="num" w:pos="3382"/>
        </w:tabs>
        <w:ind w:left="3382" w:hanging="360"/>
      </w:pPr>
      <w:rPr>
        <w:rFonts w:cs="Times New Roman"/>
      </w:rPr>
    </w:lvl>
    <w:lvl w:ilvl="5" w:tplc="A5403BB6" w:tentative="1">
      <w:start w:val="1"/>
      <w:numFmt w:val="lowerRoman"/>
      <w:lvlText w:val="%6."/>
      <w:lvlJc w:val="right"/>
      <w:pPr>
        <w:tabs>
          <w:tab w:val="num" w:pos="4102"/>
        </w:tabs>
        <w:ind w:left="4102" w:hanging="180"/>
      </w:pPr>
      <w:rPr>
        <w:rFonts w:cs="Times New Roman"/>
      </w:rPr>
    </w:lvl>
    <w:lvl w:ilvl="6" w:tplc="1932F036" w:tentative="1">
      <w:start w:val="1"/>
      <w:numFmt w:val="decimal"/>
      <w:lvlText w:val="%7."/>
      <w:lvlJc w:val="left"/>
      <w:pPr>
        <w:tabs>
          <w:tab w:val="num" w:pos="4822"/>
        </w:tabs>
        <w:ind w:left="4822" w:hanging="360"/>
      </w:pPr>
      <w:rPr>
        <w:rFonts w:cs="Times New Roman"/>
      </w:rPr>
    </w:lvl>
    <w:lvl w:ilvl="7" w:tplc="D458E314" w:tentative="1">
      <w:start w:val="1"/>
      <w:numFmt w:val="lowerLetter"/>
      <w:lvlText w:val="%8."/>
      <w:lvlJc w:val="left"/>
      <w:pPr>
        <w:tabs>
          <w:tab w:val="num" w:pos="5542"/>
        </w:tabs>
        <w:ind w:left="5542" w:hanging="360"/>
      </w:pPr>
      <w:rPr>
        <w:rFonts w:cs="Times New Roman"/>
      </w:rPr>
    </w:lvl>
    <w:lvl w:ilvl="8" w:tplc="2D44D4A6" w:tentative="1">
      <w:start w:val="1"/>
      <w:numFmt w:val="lowerRoman"/>
      <w:lvlText w:val="%9."/>
      <w:lvlJc w:val="right"/>
      <w:pPr>
        <w:tabs>
          <w:tab w:val="num" w:pos="6262"/>
        </w:tabs>
        <w:ind w:left="6262" w:hanging="180"/>
      </w:pPr>
      <w:rPr>
        <w:rFonts w:cs="Times New Roman"/>
      </w:rPr>
    </w:lvl>
  </w:abstractNum>
  <w:abstractNum w:abstractNumId="4" w15:restartNumberingAfterBreak="0">
    <w:nsid w:val="08223FCF"/>
    <w:multiLevelType w:val="multilevel"/>
    <w:tmpl w:val="5A4A47FC"/>
    <w:lvl w:ilvl="0">
      <w:start w:val="4"/>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EAB5C9B"/>
    <w:multiLevelType w:val="hybridMultilevel"/>
    <w:tmpl w:val="D3DA1256"/>
    <w:lvl w:ilvl="0" w:tplc="075A7022">
      <w:start w:val="1"/>
      <w:numFmt w:val="bullet"/>
      <w:lvlText w:val=""/>
      <w:lvlJc w:val="left"/>
      <w:pPr>
        <w:ind w:left="720" w:hanging="360"/>
      </w:pPr>
      <w:rPr>
        <w:rFonts w:ascii="Symbol" w:hAnsi="Symbol" w:hint="default"/>
      </w:rPr>
    </w:lvl>
    <w:lvl w:ilvl="1" w:tplc="640EEF16" w:tentative="1">
      <w:start w:val="1"/>
      <w:numFmt w:val="bullet"/>
      <w:lvlText w:val="o"/>
      <w:lvlJc w:val="left"/>
      <w:pPr>
        <w:ind w:left="1440" w:hanging="360"/>
      </w:pPr>
      <w:rPr>
        <w:rFonts w:ascii="Courier New" w:hAnsi="Courier New" w:hint="default"/>
      </w:rPr>
    </w:lvl>
    <w:lvl w:ilvl="2" w:tplc="B204EAEE" w:tentative="1">
      <w:start w:val="1"/>
      <w:numFmt w:val="bullet"/>
      <w:lvlText w:val=""/>
      <w:lvlJc w:val="left"/>
      <w:pPr>
        <w:ind w:left="2160" w:hanging="360"/>
      </w:pPr>
      <w:rPr>
        <w:rFonts w:ascii="Wingdings" w:hAnsi="Wingdings" w:hint="default"/>
      </w:rPr>
    </w:lvl>
    <w:lvl w:ilvl="3" w:tplc="64F443D4" w:tentative="1">
      <w:start w:val="1"/>
      <w:numFmt w:val="bullet"/>
      <w:lvlText w:val=""/>
      <w:lvlJc w:val="left"/>
      <w:pPr>
        <w:ind w:left="2880" w:hanging="360"/>
      </w:pPr>
      <w:rPr>
        <w:rFonts w:ascii="Symbol" w:hAnsi="Symbol" w:hint="default"/>
      </w:rPr>
    </w:lvl>
    <w:lvl w:ilvl="4" w:tplc="9B2C66BC" w:tentative="1">
      <w:start w:val="1"/>
      <w:numFmt w:val="bullet"/>
      <w:lvlText w:val="o"/>
      <w:lvlJc w:val="left"/>
      <w:pPr>
        <w:ind w:left="3600" w:hanging="360"/>
      </w:pPr>
      <w:rPr>
        <w:rFonts w:ascii="Courier New" w:hAnsi="Courier New" w:hint="default"/>
      </w:rPr>
    </w:lvl>
    <w:lvl w:ilvl="5" w:tplc="ADAE710E" w:tentative="1">
      <w:start w:val="1"/>
      <w:numFmt w:val="bullet"/>
      <w:lvlText w:val=""/>
      <w:lvlJc w:val="left"/>
      <w:pPr>
        <w:ind w:left="4320" w:hanging="360"/>
      </w:pPr>
      <w:rPr>
        <w:rFonts w:ascii="Wingdings" w:hAnsi="Wingdings" w:hint="default"/>
      </w:rPr>
    </w:lvl>
    <w:lvl w:ilvl="6" w:tplc="8340AB7C" w:tentative="1">
      <w:start w:val="1"/>
      <w:numFmt w:val="bullet"/>
      <w:lvlText w:val=""/>
      <w:lvlJc w:val="left"/>
      <w:pPr>
        <w:ind w:left="5040" w:hanging="360"/>
      </w:pPr>
      <w:rPr>
        <w:rFonts w:ascii="Symbol" w:hAnsi="Symbol" w:hint="default"/>
      </w:rPr>
    </w:lvl>
    <w:lvl w:ilvl="7" w:tplc="433824FC" w:tentative="1">
      <w:start w:val="1"/>
      <w:numFmt w:val="bullet"/>
      <w:lvlText w:val="o"/>
      <w:lvlJc w:val="left"/>
      <w:pPr>
        <w:ind w:left="5760" w:hanging="360"/>
      </w:pPr>
      <w:rPr>
        <w:rFonts w:ascii="Courier New" w:hAnsi="Courier New" w:hint="default"/>
      </w:rPr>
    </w:lvl>
    <w:lvl w:ilvl="8" w:tplc="2146EC62" w:tentative="1">
      <w:start w:val="1"/>
      <w:numFmt w:val="bullet"/>
      <w:lvlText w:val=""/>
      <w:lvlJc w:val="left"/>
      <w:pPr>
        <w:ind w:left="6480" w:hanging="360"/>
      </w:pPr>
      <w:rPr>
        <w:rFonts w:ascii="Wingdings" w:hAnsi="Wingdings" w:hint="default"/>
      </w:rPr>
    </w:lvl>
  </w:abstractNum>
  <w:abstractNum w:abstractNumId="6" w15:restartNumberingAfterBreak="0">
    <w:nsid w:val="125D37D6"/>
    <w:multiLevelType w:val="hybridMultilevel"/>
    <w:tmpl w:val="80C698C0"/>
    <w:lvl w:ilvl="0" w:tplc="DC6A738C">
      <w:start w:val="1"/>
      <w:numFmt w:val="bullet"/>
      <w:lvlText w:val=""/>
      <w:lvlJc w:val="left"/>
      <w:pPr>
        <w:ind w:left="720" w:hanging="360"/>
      </w:pPr>
      <w:rPr>
        <w:rFonts w:ascii="Symbol" w:hAnsi="Symbol" w:hint="default"/>
      </w:rPr>
    </w:lvl>
    <w:lvl w:ilvl="1" w:tplc="31A4D49C">
      <w:start w:val="1"/>
      <w:numFmt w:val="bullet"/>
      <w:lvlText w:val="o"/>
      <w:lvlJc w:val="left"/>
      <w:pPr>
        <w:ind w:left="1440" w:hanging="360"/>
      </w:pPr>
      <w:rPr>
        <w:rFonts w:ascii="Courier New" w:hAnsi="Courier New" w:hint="default"/>
      </w:rPr>
    </w:lvl>
    <w:lvl w:ilvl="2" w:tplc="1CE61A8A" w:tentative="1">
      <w:start w:val="1"/>
      <w:numFmt w:val="bullet"/>
      <w:lvlText w:val=""/>
      <w:lvlJc w:val="left"/>
      <w:pPr>
        <w:ind w:left="2160" w:hanging="360"/>
      </w:pPr>
      <w:rPr>
        <w:rFonts w:ascii="Wingdings" w:hAnsi="Wingdings" w:hint="default"/>
      </w:rPr>
    </w:lvl>
    <w:lvl w:ilvl="3" w:tplc="67849F5C" w:tentative="1">
      <w:start w:val="1"/>
      <w:numFmt w:val="bullet"/>
      <w:lvlText w:val=""/>
      <w:lvlJc w:val="left"/>
      <w:pPr>
        <w:ind w:left="2880" w:hanging="360"/>
      </w:pPr>
      <w:rPr>
        <w:rFonts w:ascii="Symbol" w:hAnsi="Symbol" w:hint="default"/>
      </w:rPr>
    </w:lvl>
    <w:lvl w:ilvl="4" w:tplc="34CCC136" w:tentative="1">
      <w:start w:val="1"/>
      <w:numFmt w:val="bullet"/>
      <w:lvlText w:val="o"/>
      <w:lvlJc w:val="left"/>
      <w:pPr>
        <w:ind w:left="3600" w:hanging="360"/>
      </w:pPr>
      <w:rPr>
        <w:rFonts w:ascii="Courier New" w:hAnsi="Courier New" w:hint="default"/>
      </w:rPr>
    </w:lvl>
    <w:lvl w:ilvl="5" w:tplc="A4C81F4C" w:tentative="1">
      <w:start w:val="1"/>
      <w:numFmt w:val="bullet"/>
      <w:lvlText w:val=""/>
      <w:lvlJc w:val="left"/>
      <w:pPr>
        <w:ind w:left="4320" w:hanging="360"/>
      </w:pPr>
      <w:rPr>
        <w:rFonts w:ascii="Wingdings" w:hAnsi="Wingdings" w:hint="default"/>
      </w:rPr>
    </w:lvl>
    <w:lvl w:ilvl="6" w:tplc="FDFEA82A" w:tentative="1">
      <w:start w:val="1"/>
      <w:numFmt w:val="bullet"/>
      <w:lvlText w:val=""/>
      <w:lvlJc w:val="left"/>
      <w:pPr>
        <w:ind w:left="5040" w:hanging="360"/>
      </w:pPr>
      <w:rPr>
        <w:rFonts w:ascii="Symbol" w:hAnsi="Symbol" w:hint="default"/>
      </w:rPr>
    </w:lvl>
    <w:lvl w:ilvl="7" w:tplc="F52E8AF4" w:tentative="1">
      <w:start w:val="1"/>
      <w:numFmt w:val="bullet"/>
      <w:lvlText w:val="o"/>
      <w:lvlJc w:val="left"/>
      <w:pPr>
        <w:ind w:left="5760" w:hanging="360"/>
      </w:pPr>
      <w:rPr>
        <w:rFonts w:ascii="Courier New" w:hAnsi="Courier New" w:hint="default"/>
      </w:rPr>
    </w:lvl>
    <w:lvl w:ilvl="8" w:tplc="1AB6F644" w:tentative="1">
      <w:start w:val="1"/>
      <w:numFmt w:val="bullet"/>
      <w:lvlText w:val=""/>
      <w:lvlJc w:val="left"/>
      <w:pPr>
        <w:ind w:left="6480" w:hanging="360"/>
      </w:pPr>
      <w:rPr>
        <w:rFonts w:ascii="Wingdings" w:hAnsi="Wingdings" w:hint="default"/>
      </w:rPr>
    </w:lvl>
  </w:abstractNum>
  <w:abstractNum w:abstractNumId="7" w15:restartNumberingAfterBreak="0">
    <w:nsid w:val="236B05E8"/>
    <w:multiLevelType w:val="hybridMultilevel"/>
    <w:tmpl w:val="5FAE0178"/>
    <w:lvl w:ilvl="0" w:tplc="B93A7924">
      <w:start w:val="1"/>
      <w:numFmt w:val="bullet"/>
      <w:lvlText w:val=""/>
      <w:lvlJc w:val="left"/>
      <w:pPr>
        <w:tabs>
          <w:tab w:val="num" w:pos="360"/>
        </w:tabs>
        <w:ind w:left="360" w:hanging="360"/>
      </w:pPr>
      <w:rPr>
        <w:rFonts w:ascii="Symbol" w:hAnsi="Symbol" w:hint="default"/>
      </w:rPr>
    </w:lvl>
    <w:lvl w:ilvl="1" w:tplc="F34EA37A" w:tentative="1">
      <w:start w:val="1"/>
      <w:numFmt w:val="bullet"/>
      <w:lvlText w:val="o"/>
      <w:lvlJc w:val="left"/>
      <w:pPr>
        <w:tabs>
          <w:tab w:val="num" w:pos="1080"/>
        </w:tabs>
        <w:ind w:left="1080" w:hanging="360"/>
      </w:pPr>
      <w:rPr>
        <w:rFonts w:ascii="Courier New" w:hAnsi="Courier New" w:hint="default"/>
      </w:rPr>
    </w:lvl>
    <w:lvl w:ilvl="2" w:tplc="E794CF18" w:tentative="1">
      <w:start w:val="1"/>
      <w:numFmt w:val="bullet"/>
      <w:lvlText w:val=""/>
      <w:lvlJc w:val="left"/>
      <w:pPr>
        <w:tabs>
          <w:tab w:val="num" w:pos="1800"/>
        </w:tabs>
        <w:ind w:left="1800" w:hanging="360"/>
      </w:pPr>
      <w:rPr>
        <w:rFonts w:ascii="Wingdings" w:hAnsi="Wingdings" w:hint="default"/>
      </w:rPr>
    </w:lvl>
    <w:lvl w:ilvl="3" w:tplc="7BACD0D6" w:tentative="1">
      <w:start w:val="1"/>
      <w:numFmt w:val="bullet"/>
      <w:lvlText w:val=""/>
      <w:lvlJc w:val="left"/>
      <w:pPr>
        <w:tabs>
          <w:tab w:val="num" w:pos="2520"/>
        </w:tabs>
        <w:ind w:left="2520" w:hanging="360"/>
      </w:pPr>
      <w:rPr>
        <w:rFonts w:ascii="Symbol" w:hAnsi="Symbol" w:hint="default"/>
      </w:rPr>
    </w:lvl>
    <w:lvl w:ilvl="4" w:tplc="1EE0DB10" w:tentative="1">
      <w:start w:val="1"/>
      <w:numFmt w:val="bullet"/>
      <w:lvlText w:val="o"/>
      <w:lvlJc w:val="left"/>
      <w:pPr>
        <w:tabs>
          <w:tab w:val="num" w:pos="3240"/>
        </w:tabs>
        <w:ind w:left="3240" w:hanging="360"/>
      </w:pPr>
      <w:rPr>
        <w:rFonts w:ascii="Courier New" w:hAnsi="Courier New" w:hint="default"/>
      </w:rPr>
    </w:lvl>
    <w:lvl w:ilvl="5" w:tplc="7E5E7FC8" w:tentative="1">
      <w:start w:val="1"/>
      <w:numFmt w:val="bullet"/>
      <w:lvlText w:val=""/>
      <w:lvlJc w:val="left"/>
      <w:pPr>
        <w:tabs>
          <w:tab w:val="num" w:pos="3960"/>
        </w:tabs>
        <w:ind w:left="3960" w:hanging="360"/>
      </w:pPr>
      <w:rPr>
        <w:rFonts w:ascii="Wingdings" w:hAnsi="Wingdings" w:hint="default"/>
      </w:rPr>
    </w:lvl>
    <w:lvl w:ilvl="6" w:tplc="A3A0A5E2" w:tentative="1">
      <w:start w:val="1"/>
      <w:numFmt w:val="bullet"/>
      <w:lvlText w:val=""/>
      <w:lvlJc w:val="left"/>
      <w:pPr>
        <w:tabs>
          <w:tab w:val="num" w:pos="4680"/>
        </w:tabs>
        <w:ind w:left="4680" w:hanging="360"/>
      </w:pPr>
      <w:rPr>
        <w:rFonts w:ascii="Symbol" w:hAnsi="Symbol" w:hint="default"/>
      </w:rPr>
    </w:lvl>
    <w:lvl w:ilvl="7" w:tplc="81BEB886" w:tentative="1">
      <w:start w:val="1"/>
      <w:numFmt w:val="bullet"/>
      <w:lvlText w:val="o"/>
      <w:lvlJc w:val="left"/>
      <w:pPr>
        <w:tabs>
          <w:tab w:val="num" w:pos="5400"/>
        </w:tabs>
        <w:ind w:left="5400" w:hanging="360"/>
      </w:pPr>
      <w:rPr>
        <w:rFonts w:ascii="Courier New" w:hAnsi="Courier New" w:hint="default"/>
      </w:rPr>
    </w:lvl>
    <w:lvl w:ilvl="8" w:tplc="8E00352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B8592B"/>
    <w:multiLevelType w:val="hybridMultilevel"/>
    <w:tmpl w:val="201893EE"/>
    <w:lvl w:ilvl="0" w:tplc="1032D172">
      <w:start w:val="1"/>
      <w:numFmt w:val="decimal"/>
      <w:lvlText w:val="%1."/>
      <w:lvlJc w:val="left"/>
      <w:pPr>
        <w:ind w:left="720" w:hanging="360"/>
      </w:pPr>
      <w:rPr>
        <w:rFonts w:cs="Times New Roman"/>
      </w:rPr>
    </w:lvl>
    <w:lvl w:ilvl="1" w:tplc="84346280" w:tentative="1">
      <w:start w:val="1"/>
      <w:numFmt w:val="lowerLetter"/>
      <w:lvlText w:val="%2."/>
      <w:lvlJc w:val="left"/>
      <w:pPr>
        <w:ind w:left="1440" w:hanging="360"/>
      </w:pPr>
      <w:rPr>
        <w:rFonts w:cs="Times New Roman"/>
      </w:rPr>
    </w:lvl>
    <w:lvl w:ilvl="2" w:tplc="21A40D82" w:tentative="1">
      <w:start w:val="1"/>
      <w:numFmt w:val="lowerRoman"/>
      <w:lvlText w:val="%3."/>
      <w:lvlJc w:val="right"/>
      <w:pPr>
        <w:ind w:left="2160" w:hanging="180"/>
      </w:pPr>
      <w:rPr>
        <w:rFonts w:cs="Times New Roman"/>
      </w:rPr>
    </w:lvl>
    <w:lvl w:ilvl="3" w:tplc="8B5A87D2" w:tentative="1">
      <w:start w:val="1"/>
      <w:numFmt w:val="decimal"/>
      <w:lvlText w:val="%4."/>
      <w:lvlJc w:val="left"/>
      <w:pPr>
        <w:ind w:left="2880" w:hanging="360"/>
      </w:pPr>
      <w:rPr>
        <w:rFonts w:cs="Times New Roman"/>
      </w:rPr>
    </w:lvl>
    <w:lvl w:ilvl="4" w:tplc="1144C008" w:tentative="1">
      <w:start w:val="1"/>
      <w:numFmt w:val="lowerLetter"/>
      <w:lvlText w:val="%5."/>
      <w:lvlJc w:val="left"/>
      <w:pPr>
        <w:ind w:left="3600" w:hanging="360"/>
      </w:pPr>
      <w:rPr>
        <w:rFonts w:cs="Times New Roman"/>
      </w:rPr>
    </w:lvl>
    <w:lvl w:ilvl="5" w:tplc="A57AE880" w:tentative="1">
      <w:start w:val="1"/>
      <w:numFmt w:val="lowerRoman"/>
      <w:lvlText w:val="%6."/>
      <w:lvlJc w:val="right"/>
      <w:pPr>
        <w:ind w:left="4320" w:hanging="180"/>
      </w:pPr>
      <w:rPr>
        <w:rFonts w:cs="Times New Roman"/>
      </w:rPr>
    </w:lvl>
    <w:lvl w:ilvl="6" w:tplc="FF94851E" w:tentative="1">
      <w:start w:val="1"/>
      <w:numFmt w:val="decimal"/>
      <w:lvlText w:val="%7."/>
      <w:lvlJc w:val="left"/>
      <w:pPr>
        <w:ind w:left="5040" w:hanging="360"/>
      </w:pPr>
      <w:rPr>
        <w:rFonts w:cs="Times New Roman"/>
      </w:rPr>
    </w:lvl>
    <w:lvl w:ilvl="7" w:tplc="774AD32E" w:tentative="1">
      <w:start w:val="1"/>
      <w:numFmt w:val="lowerLetter"/>
      <w:lvlText w:val="%8."/>
      <w:lvlJc w:val="left"/>
      <w:pPr>
        <w:ind w:left="5760" w:hanging="360"/>
      </w:pPr>
      <w:rPr>
        <w:rFonts w:cs="Times New Roman"/>
      </w:rPr>
    </w:lvl>
    <w:lvl w:ilvl="8" w:tplc="4912B99A" w:tentative="1">
      <w:start w:val="1"/>
      <w:numFmt w:val="lowerRoman"/>
      <w:lvlText w:val="%9."/>
      <w:lvlJc w:val="right"/>
      <w:pPr>
        <w:ind w:left="6480" w:hanging="180"/>
      </w:pPr>
      <w:rPr>
        <w:rFonts w:cs="Times New Roman"/>
      </w:rPr>
    </w:lvl>
  </w:abstractNum>
  <w:abstractNum w:abstractNumId="9" w15:restartNumberingAfterBreak="0">
    <w:nsid w:val="28C9653B"/>
    <w:multiLevelType w:val="hybridMultilevel"/>
    <w:tmpl w:val="1E46C01C"/>
    <w:lvl w:ilvl="0" w:tplc="62A0FD84">
      <w:start w:val="1"/>
      <w:numFmt w:val="bullet"/>
      <w:lvlText w:val=""/>
      <w:lvlJc w:val="left"/>
      <w:pPr>
        <w:ind w:left="720" w:hanging="360"/>
      </w:pPr>
      <w:rPr>
        <w:rFonts w:ascii="Symbol" w:hAnsi="Symbol" w:hint="default"/>
        <w:color w:val="auto"/>
      </w:rPr>
    </w:lvl>
    <w:lvl w:ilvl="1" w:tplc="3F563366" w:tentative="1">
      <w:start w:val="1"/>
      <w:numFmt w:val="bullet"/>
      <w:lvlText w:val="o"/>
      <w:lvlJc w:val="left"/>
      <w:pPr>
        <w:ind w:left="1440" w:hanging="360"/>
      </w:pPr>
      <w:rPr>
        <w:rFonts w:ascii="Courier New" w:hAnsi="Courier New" w:cs="Courier New" w:hint="default"/>
      </w:rPr>
    </w:lvl>
    <w:lvl w:ilvl="2" w:tplc="2CB0C470" w:tentative="1">
      <w:start w:val="1"/>
      <w:numFmt w:val="bullet"/>
      <w:lvlText w:val=""/>
      <w:lvlJc w:val="left"/>
      <w:pPr>
        <w:ind w:left="2160" w:hanging="360"/>
      </w:pPr>
      <w:rPr>
        <w:rFonts w:ascii="Wingdings" w:hAnsi="Wingdings" w:hint="default"/>
      </w:rPr>
    </w:lvl>
    <w:lvl w:ilvl="3" w:tplc="A57C268C" w:tentative="1">
      <w:start w:val="1"/>
      <w:numFmt w:val="bullet"/>
      <w:lvlText w:val=""/>
      <w:lvlJc w:val="left"/>
      <w:pPr>
        <w:ind w:left="2880" w:hanging="360"/>
      </w:pPr>
      <w:rPr>
        <w:rFonts w:ascii="Symbol" w:hAnsi="Symbol" w:hint="default"/>
      </w:rPr>
    </w:lvl>
    <w:lvl w:ilvl="4" w:tplc="12B03A08" w:tentative="1">
      <w:start w:val="1"/>
      <w:numFmt w:val="bullet"/>
      <w:lvlText w:val="o"/>
      <w:lvlJc w:val="left"/>
      <w:pPr>
        <w:ind w:left="3600" w:hanging="360"/>
      </w:pPr>
      <w:rPr>
        <w:rFonts w:ascii="Courier New" w:hAnsi="Courier New" w:cs="Courier New" w:hint="default"/>
      </w:rPr>
    </w:lvl>
    <w:lvl w:ilvl="5" w:tplc="C8DC5A5C" w:tentative="1">
      <w:start w:val="1"/>
      <w:numFmt w:val="bullet"/>
      <w:lvlText w:val=""/>
      <w:lvlJc w:val="left"/>
      <w:pPr>
        <w:ind w:left="4320" w:hanging="360"/>
      </w:pPr>
      <w:rPr>
        <w:rFonts w:ascii="Wingdings" w:hAnsi="Wingdings" w:hint="default"/>
      </w:rPr>
    </w:lvl>
    <w:lvl w:ilvl="6" w:tplc="FBBE4282" w:tentative="1">
      <w:start w:val="1"/>
      <w:numFmt w:val="bullet"/>
      <w:lvlText w:val=""/>
      <w:lvlJc w:val="left"/>
      <w:pPr>
        <w:ind w:left="5040" w:hanging="360"/>
      </w:pPr>
      <w:rPr>
        <w:rFonts w:ascii="Symbol" w:hAnsi="Symbol" w:hint="default"/>
      </w:rPr>
    </w:lvl>
    <w:lvl w:ilvl="7" w:tplc="F9E43846" w:tentative="1">
      <w:start w:val="1"/>
      <w:numFmt w:val="bullet"/>
      <w:lvlText w:val="o"/>
      <w:lvlJc w:val="left"/>
      <w:pPr>
        <w:ind w:left="5760" w:hanging="360"/>
      </w:pPr>
      <w:rPr>
        <w:rFonts w:ascii="Courier New" w:hAnsi="Courier New" w:cs="Courier New" w:hint="default"/>
      </w:rPr>
    </w:lvl>
    <w:lvl w:ilvl="8" w:tplc="5B704FDC" w:tentative="1">
      <w:start w:val="1"/>
      <w:numFmt w:val="bullet"/>
      <w:lvlText w:val=""/>
      <w:lvlJc w:val="left"/>
      <w:pPr>
        <w:ind w:left="6480" w:hanging="360"/>
      </w:pPr>
      <w:rPr>
        <w:rFonts w:ascii="Wingdings" w:hAnsi="Wingdings" w:hint="default"/>
      </w:rPr>
    </w:lvl>
  </w:abstractNum>
  <w:abstractNum w:abstractNumId="10" w15:restartNumberingAfterBreak="0">
    <w:nsid w:val="29D05527"/>
    <w:multiLevelType w:val="hybridMultilevel"/>
    <w:tmpl w:val="E4841744"/>
    <w:lvl w:ilvl="0" w:tplc="F280DE32">
      <w:start w:val="1"/>
      <w:numFmt w:val="bullet"/>
      <w:lvlText w:val=""/>
      <w:lvlJc w:val="left"/>
      <w:pPr>
        <w:ind w:left="720" w:hanging="360"/>
      </w:pPr>
      <w:rPr>
        <w:rFonts w:ascii="Symbol" w:hAnsi="Symbol" w:hint="default"/>
      </w:rPr>
    </w:lvl>
    <w:lvl w:ilvl="1" w:tplc="ADC85984" w:tentative="1">
      <w:start w:val="1"/>
      <w:numFmt w:val="bullet"/>
      <w:lvlText w:val="o"/>
      <w:lvlJc w:val="left"/>
      <w:pPr>
        <w:ind w:left="1440" w:hanging="360"/>
      </w:pPr>
      <w:rPr>
        <w:rFonts w:ascii="Courier New" w:hAnsi="Courier New" w:hint="default"/>
      </w:rPr>
    </w:lvl>
    <w:lvl w:ilvl="2" w:tplc="96DE4906" w:tentative="1">
      <w:start w:val="1"/>
      <w:numFmt w:val="bullet"/>
      <w:lvlText w:val=""/>
      <w:lvlJc w:val="left"/>
      <w:pPr>
        <w:ind w:left="2160" w:hanging="360"/>
      </w:pPr>
      <w:rPr>
        <w:rFonts w:ascii="Wingdings" w:hAnsi="Wingdings" w:hint="default"/>
      </w:rPr>
    </w:lvl>
    <w:lvl w:ilvl="3" w:tplc="B7BC1762" w:tentative="1">
      <w:start w:val="1"/>
      <w:numFmt w:val="bullet"/>
      <w:lvlText w:val=""/>
      <w:lvlJc w:val="left"/>
      <w:pPr>
        <w:ind w:left="2880" w:hanging="360"/>
      </w:pPr>
      <w:rPr>
        <w:rFonts w:ascii="Symbol" w:hAnsi="Symbol" w:hint="default"/>
      </w:rPr>
    </w:lvl>
    <w:lvl w:ilvl="4" w:tplc="7452F960" w:tentative="1">
      <w:start w:val="1"/>
      <w:numFmt w:val="bullet"/>
      <w:lvlText w:val="o"/>
      <w:lvlJc w:val="left"/>
      <w:pPr>
        <w:ind w:left="3600" w:hanging="360"/>
      </w:pPr>
      <w:rPr>
        <w:rFonts w:ascii="Courier New" w:hAnsi="Courier New" w:hint="default"/>
      </w:rPr>
    </w:lvl>
    <w:lvl w:ilvl="5" w:tplc="8D9C01B6" w:tentative="1">
      <w:start w:val="1"/>
      <w:numFmt w:val="bullet"/>
      <w:lvlText w:val=""/>
      <w:lvlJc w:val="left"/>
      <w:pPr>
        <w:ind w:left="4320" w:hanging="360"/>
      </w:pPr>
      <w:rPr>
        <w:rFonts w:ascii="Wingdings" w:hAnsi="Wingdings" w:hint="default"/>
      </w:rPr>
    </w:lvl>
    <w:lvl w:ilvl="6" w:tplc="EE9EAB88" w:tentative="1">
      <w:start w:val="1"/>
      <w:numFmt w:val="bullet"/>
      <w:lvlText w:val=""/>
      <w:lvlJc w:val="left"/>
      <w:pPr>
        <w:ind w:left="5040" w:hanging="360"/>
      </w:pPr>
      <w:rPr>
        <w:rFonts w:ascii="Symbol" w:hAnsi="Symbol" w:hint="default"/>
      </w:rPr>
    </w:lvl>
    <w:lvl w:ilvl="7" w:tplc="213EA84C" w:tentative="1">
      <w:start w:val="1"/>
      <w:numFmt w:val="bullet"/>
      <w:lvlText w:val="o"/>
      <w:lvlJc w:val="left"/>
      <w:pPr>
        <w:ind w:left="5760" w:hanging="360"/>
      </w:pPr>
      <w:rPr>
        <w:rFonts w:ascii="Courier New" w:hAnsi="Courier New" w:hint="default"/>
      </w:rPr>
    </w:lvl>
    <w:lvl w:ilvl="8" w:tplc="1CD453C0" w:tentative="1">
      <w:start w:val="1"/>
      <w:numFmt w:val="bullet"/>
      <w:lvlText w:val=""/>
      <w:lvlJc w:val="left"/>
      <w:pPr>
        <w:ind w:left="6480" w:hanging="360"/>
      </w:pPr>
      <w:rPr>
        <w:rFonts w:ascii="Wingdings" w:hAnsi="Wingdings" w:hint="default"/>
      </w:rPr>
    </w:lvl>
  </w:abstractNum>
  <w:abstractNum w:abstractNumId="11" w15:restartNumberingAfterBreak="0">
    <w:nsid w:val="3F9D2941"/>
    <w:multiLevelType w:val="multilevel"/>
    <w:tmpl w:val="CBC27F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0431942"/>
    <w:multiLevelType w:val="multilevel"/>
    <w:tmpl w:val="81C4D83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414F4445"/>
    <w:multiLevelType w:val="hybridMultilevel"/>
    <w:tmpl w:val="F42240CE"/>
    <w:lvl w:ilvl="0" w:tplc="64ACA2B6">
      <w:start w:val="1"/>
      <w:numFmt w:val="bullet"/>
      <w:lvlText w:val=""/>
      <w:lvlJc w:val="left"/>
      <w:pPr>
        <w:ind w:left="720" w:hanging="360"/>
      </w:pPr>
      <w:rPr>
        <w:rFonts w:ascii="Symbol" w:hAnsi="Symbol" w:hint="default"/>
      </w:rPr>
    </w:lvl>
    <w:lvl w:ilvl="1" w:tplc="D0B06E8A" w:tentative="1">
      <w:start w:val="1"/>
      <w:numFmt w:val="bullet"/>
      <w:lvlText w:val="o"/>
      <w:lvlJc w:val="left"/>
      <w:pPr>
        <w:ind w:left="1440" w:hanging="360"/>
      </w:pPr>
      <w:rPr>
        <w:rFonts w:ascii="Courier New" w:hAnsi="Courier New" w:cs="Courier New" w:hint="default"/>
      </w:rPr>
    </w:lvl>
    <w:lvl w:ilvl="2" w:tplc="0C6E4760" w:tentative="1">
      <w:start w:val="1"/>
      <w:numFmt w:val="bullet"/>
      <w:lvlText w:val=""/>
      <w:lvlJc w:val="left"/>
      <w:pPr>
        <w:ind w:left="2160" w:hanging="360"/>
      </w:pPr>
      <w:rPr>
        <w:rFonts w:ascii="Wingdings" w:hAnsi="Wingdings" w:hint="default"/>
      </w:rPr>
    </w:lvl>
    <w:lvl w:ilvl="3" w:tplc="AB36D4F2" w:tentative="1">
      <w:start w:val="1"/>
      <w:numFmt w:val="bullet"/>
      <w:lvlText w:val=""/>
      <w:lvlJc w:val="left"/>
      <w:pPr>
        <w:ind w:left="2880" w:hanging="360"/>
      </w:pPr>
      <w:rPr>
        <w:rFonts w:ascii="Symbol" w:hAnsi="Symbol" w:hint="default"/>
      </w:rPr>
    </w:lvl>
    <w:lvl w:ilvl="4" w:tplc="F274F48A" w:tentative="1">
      <w:start w:val="1"/>
      <w:numFmt w:val="bullet"/>
      <w:lvlText w:val="o"/>
      <w:lvlJc w:val="left"/>
      <w:pPr>
        <w:ind w:left="3600" w:hanging="360"/>
      </w:pPr>
      <w:rPr>
        <w:rFonts w:ascii="Courier New" w:hAnsi="Courier New" w:cs="Courier New" w:hint="default"/>
      </w:rPr>
    </w:lvl>
    <w:lvl w:ilvl="5" w:tplc="F61E8C30" w:tentative="1">
      <w:start w:val="1"/>
      <w:numFmt w:val="bullet"/>
      <w:lvlText w:val=""/>
      <w:lvlJc w:val="left"/>
      <w:pPr>
        <w:ind w:left="4320" w:hanging="360"/>
      </w:pPr>
      <w:rPr>
        <w:rFonts w:ascii="Wingdings" w:hAnsi="Wingdings" w:hint="default"/>
      </w:rPr>
    </w:lvl>
    <w:lvl w:ilvl="6" w:tplc="913C2BC4" w:tentative="1">
      <w:start w:val="1"/>
      <w:numFmt w:val="bullet"/>
      <w:lvlText w:val=""/>
      <w:lvlJc w:val="left"/>
      <w:pPr>
        <w:ind w:left="5040" w:hanging="360"/>
      </w:pPr>
      <w:rPr>
        <w:rFonts w:ascii="Symbol" w:hAnsi="Symbol" w:hint="default"/>
      </w:rPr>
    </w:lvl>
    <w:lvl w:ilvl="7" w:tplc="8CECD21E" w:tentative="1">
      <w:start w:val="1"/>
      <w:numFmt w:val="bullet"/>
      <w:lvlText w:val="o"/>
      <w:lvlJc w:val="left"/>
      <w:pPr>
        <w:ind w:left="5760" w:hanging="360"/>
      </w:pPr>
      <w:rPr>
        <w:rFonts w:ascii="Courier New" w:hAnsi="Courier New" w:cs="Courier New" w:hint="default"/>
      </w:rPr>
    </w:lvl>
    <w:lvl w:ilvl="8" w:tplc="6D3E5226" w:tentative="1">
      <w:start w:val="1"/>
      <w:numFmt w:val="bullet"/>
      <w:lvlText w:val=""/>
      <w:lvlJc w:val="left"/>
      <w:pPr>
        <w:ind w:left="6480" w:hanging="360"/>
      </w:pPr>
      <w:rPr>
        <w:rFonts w:ascii="Wingdings" w:hAnsi="Wingdings" w:hint="default"/>
      </w:rPr>
    </w:lvl>
  </w:abstractNum>
  <w:abstractNum w:abstractNumId="14" w15:restartNumberingAfterBreak="0">
    <w:nsid w:val="42E87BD8"/>
    <w:multiLevelType w:val="hybridMultilevel"/>
    <w:tmpl w:val="C21C3572"/>
    <w:lvl w:ilvl="0" w:tplc="D8D4DDD8">
      <w:start w:val="7"/>
      <w:numFmt w:val="decimal"/>
      <w:lvlText w:val="%1."/>
      <w:lvlJc w:val="left"/>
      <w:pPr>
        <w:tabs>
          <w:tab w:val="num" w:pos="720"/>
        </w:tabs>
        <w:ind w:left="720" w:hanging="360"/>
      </w:pPr>
      <w:rPr>
        <w:rFonts w:cs="Times New Roman" w:hint="default"/>
      </w:rPr>
    </w:lvl>
    <w:lvl w:ilvl="1" w:tplc="5D0AA8D8" w:tentative="1">
      <w:start w:val="1"/>
      <w:numFmt w:val="lowerLetter"/>
      <w:lvlText w:val="%2."/>
      <w:lvlJc w:val="left"/>
      <w:pPr>
        <w:tabs>
          <w:tab w:val="num" w:pos="1440"/>
        </w:tabs>
        <w:ind w:left="1440" w:hanging="360"/>
      </w:pPr>
      <w:rPr>
        <w:rFonts w:cs="Times New Roman"/>
      </w:rPr>
    </w:lvl>
    <w:lvl w:ilvl="2" w:tplc="DBF4A7FE" w:tentative="1">
      <w:start w:val="1"/>
      <w:numFmt w:val="lowerRoman"/>
      <w:lvlText w:val="%3."/>
      <w:lvlJc w:val="right"/>
      <w:pPr>
        <w:tabs>
          <w:tab w:val="num" w:pos="2160"/>
        </w:tabs>
        <w:ind w:left="2160" w:hanging="180"/>
      </w:pPr>
      <w:rPr>
        <w:rFonts w:cs="Times New Roman"/>
      </w:rPr>
    </w:lvl>
    <w:lvl w:ilvl="3" w:tplc="5BD2F250" w:tentative="1">
      <w:start w:val="1"/>
      <w:numFmt w:val="decimal"/>
      <w:lvlText w:val="%4."/>
      <w:lvlJc w:val="left"/>
      <w:pPr>
        <w:tabs>
          <w:tab w:val="num" w:pos="2880"/>
        </w:tabs>
        <w:ind w:left="2880" w:hanging="360"/>
      </w:pPr>
      <w:rPr>
        <w:rFonts w:cs="Times New Roman"/>
      </w:rPr>
    </w:lvl>
    <w:lvl w:ilvl="4" w:tplc="68D06E3A" w:tentative="1">
      <w:start w:val="1"/>
      <w:numFmt w:val="lowerLetter"/>
      <w:lvlText w:val="%5."/>
      <w:lvlJc w:val="left"/>
      <w:pPr>
        <w:tabs>
          <w:tab w:val="num" w:pos="3600"/>
        </w:tabs>
        <w:ind w:left="3600" w:hanging="360"/>
      </w:pPr>
      <w:rPr>
        <w:rFonts w:cs="Times New Roman"/>
      </w:rPr>
    </w:lvl>
    <w:lvl w:ilvl="5" w:tplc="3DB0ED94" w:tentative="1">
      <w:start w:val="1"/>
      <w:numFmt w:val="lowerRoman"/>
      <w:lvlText w:val="%6."/>
      <w:lvlJc w:val="right"/>
      <w:pPr>
        <w:tabs>
          <w:tab w:val="num" w:pos="4320"/>
        </w:tabs>
        <w:ind w:left="4320" w:hanging="180"/>
      </w:pPr>
      <w:rPr>
        <w:rFonts w:cs="Times New Roman"/>
      </w:rPr>
    </w:lvl>
    <w:lvl w:ilvl="6" w:tplc="02B88A70" w:tentative="1">
      <w:start w:val="1"/>
      <w:numFmt w:val="decimal"/>
      <w:lvlText w:val="%7."/>
      <w:lvlJc w:val="left"/>
      <w:pPr>
        <w:tabs>
          <w:tab w:val="num" w:pos="5040"/>
        </w:tabs>
        <w:ind w:left="5040" w:hanging="360"/>
      </w:pPr>
      <w:rPr>
        <w:rFonts w:cs="Times New Roman"/>
      </w:rPr>
    </w:lvl>
    <w:lvl w:ilvl="7" w:tplc="6158EA7E" w:tentative="1">
      <w:start w:val="1"/>
      <w:numFmt w:val="lowerLetter"/>
      <w:lvlText w:val="%8."/>
      <w:lvlJc w:val="left"/>
      <w:pPr>
        <w:tabs>
          <w:tab w:val="num" w:pos="5760"/>
        </w:tabs>
        <w:ind w:left="5760" w:hanging="360"/>
      </w:pPr>
      <w:rPr>
        <w:rFonts w:cs="Times New Roman"/>
      </w:rPr>
    </w:lvl>
    <w:lvl w:ilvl="8" w:tplc="A22AB17C" w:tentative="1">
      <w:start w:val="1"/>
      <w:numFmt w:val="lowerRoman"/>
      <w:lvlText w:val="%9."/>
      <w:lvlJc w:val="right"/>
      <w:pPr>
        <w:tabs>
          <w:tab w:val="num" w:pos="6480"/>
        </w:tabs>
        <w:ind w:left="6480" w:hanging="180"/>
      </w:pPr>
      <w:rPr>
        <w:rFonts w:cs="Times New Roman"/>
      </w:rPr>
    </w:lvl>
  </w:abstractNum>
  <w:abstractNum w:abstractNumId="15" w15:restartNumberingAfterBreak="0">
    <w:nsid w:val="43303DC1"/>
    <w:multiLevelType w:val="multilevel"/>
    <w:tmpl w:val="C890CC96"/>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AA477C"/>
    <w:multiLevelType w:val="multilevel"/>
    <w:tmpl w:val="C5DE5CC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0537E4"/>
    <w:multiLevelType w:val="hybridMultilevel"/>
    <w:tmpl w:val="BB123A76"/>
    <w:lvl w:ilvl="0" w:tplc="37924940">
      <w:start w:val="1"/>
      <w:numFmt w:val="bullet"/>
      <w:lvlText w:val="-"/>
      <w:lvlJc w:val="left"/>
      <w:pPr>
        <w:ind w:left="360" w:hanging="360"/>
      </w:pPr>
    </w:lvl>
    <w:lvl w:ilvl="1" w:tplc="6D6C5168" w:tentative="1">
      <w:start w:val="1"/>
      <w:numFmt w:val="bullet"/>
      <w:lvlText w:val="o"/>
      <w:lvlJc w:val="left"/>
      <w:pPr>
        <w:tabs>
          <w:tab w:val="num" w:pos="1440"/>
        </w:tabs>
        <w:ind w:left="1440" w:hanging="360"/>
      </w:pPr>
      <w:rPr>
        <w:rFonts w:ascii="Courier New" w:hAnsi="Courier New" w:hint="default"/>
      </w:rPr>
    </w:lvl>
    <w:lvl w:ilvl="2" w:tplc="8912116E" w:tentative="1">
      <w:start w:val="1"/>
      <w:numFmt w:val="bullet"/>
      <w:lvlText w:val=""/>
      <w:lvlJc w:val="left"/>
      <w:pPr>
        <w:tabs>
          <w:tab w:val="num" w:pos="2160"/>
        </w:tabs>
        <w:ind w:left="2160" w:hanging="360"/>
      </w:pPr>
      <w:rPr>
        <w:rFonts w:ascii="Wingdings" w:hAnsi="Wingdings" w:hint="default"/>
      </w:rPr>
    </w:lvl>
    <w:lvl w:ilvl="3" w:tplc="FBFCA166" w:tentative="1">
      <w:start w:val="1"/>
      <w:numFmt w:val="bullet"/>
      <w:lvlText w:val=""/>
      <w:lvlJc w:val="left"/>
      <w:pPr>
        <w:tabs>
          <w:tab w:val="num" w:pos="2880"/>
        </w:tabs>
        <w:ind w:left="2880" w:hanging="360"/>
      </w:pPr>
      <w:rPr>
        <w:rFonts w:ascii="Symbol" w:hAnsi="Symbol" w:hint="default"/>
      </w:rPr>
    </w:lvl>
    <w:lvl w:ilvl="4" w:tplc="2D022AE4" w:tentative="1">
      <w:start w:val="1"/>
      <w:numFmt w:val="bullet"/>
      <w:lvlText w:val="o"/>
      <w:lvlJc w:val="left"/>
      <w:pPr>
        <w:tabs>
          <w:tab w:val="num" w:pos="3600"/>
        </w:tabs>
        <w:ind w:left="3600" w:hanging="360"/>
      </w:pPr>
      <w:rPr>
        <w:rFonts w:ascii="Courier New" w:hAnsi="Courier New" w:hint="default"/>
      </w:rPr>
    </w:lvl>
    <w:lvl w:ilvl="5" w:tplc="B12A0F30" w:tentative="1">
      <w:start w:val="1"/>
      <w:numFmt w:val="bullet"/>
      <w:lvlText w:val=""/>
      <w:lvlJc w:val="left"/>
      <w:pPr>
        <w:tabs>
          <w:tab w:val="num" w:pos="4320"/>
        </w:tabs>
        <w:ind w:left="4320" w:hanging="360"/>
      </w:pPr>
      <w:rPr>
        <w:rFonts w:ascii="Wingdings" w:hAnsi="Wingdings" w:hint="default"/>
      </w:rPr>
    </w:lvl>
    <w:lvl w:ilvl="6" w:tplc="E55A51EA" w:tentative="1">
      <w:start w:val="1"/>
      <w:numFmt w:val="bullet"/>
      <w:lvlText w:val=""/>
      <w:lvlJc w:val="left"/>
      <w:pPr>
        <w:tabs>
          <w:tab w:val="num" w:pos="5040"/>
        </w:tabs>
        <w:ind w:left="5040" w:hanging="360"/>
      </w:pPr>
      <w:rPr>
        <w:rFonts w:ascii="Symbol" w:hAnsi="Symbol" w:hint="default"/>
      </w:rPr>
    </w:lvl>
    <w:lvl w:ilvl="7" w:tplc="F5F09620" w:tentative="1">
      <w:start w:val="1"/>
      <w:numFmt w:val="bullet"/>
      <w:lvlText w:val="o"/>
      <w:lvlJc w:val="left"/>
      <w:pPr>
        <w:tabs>
          <w:tab w:val="num" w:pos="5760"/>
        </w:tabs>
        <w:ind w:left="5760" w:hanging="360"/>
      </w:pPr>
      <w:rPr>
        <w:rFonts w:ascii="Courier New" w:hAnsi="Courier New" w:hint="default"/>
      </w:rPr>
    </w:lvl>
    <w:lvl w:ilvl="8" w:tplc="CF8A76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415727"/>
    <w:multiLevelType w:val="hybridMultilevel"/>
    <w:tmpl w:val="58E4AAF0"/>
    <w:lvl w:ilvl="0" w:tplc="B5587D18">
      <w:start w:val="1"/>
      <w:numFmt w:val="bullet"/>
      <w:lvlText w:val=""/>
      <w:lvlJc w:val="left"/>
      <w:pPr>
        <w:tabs>
          <w:tab w:val="num" w:pos="360"/>
        </w:tabs>
        <w:ind w:left="360" w:hanging="360"/>
      </w:pPr>
      <w:rPr>
        <w:rFonts w:ascii="Symbol" w:hAnsi="Symbol" w:hint="default"/>
      </w:rPr>
    </w:lvl>
    <w:lvl w:ilvl="1" w:tplc="9970E8BE" w:tentative="1">
      <w:start w:val="1"/>
      <w:numFmt w:val="bullet"/>
      <w:lvlText w:val="o"/>
      <w:lvlJc w:val="left"/>
      <w:pPr>
        <w:tabs>
          <w:tab w:val="num" w:pos="1080"/>
        </w:tabs>
        <w:ind w:left="1080" w:hanging="360"/>
      </w:pPr>
      <w:rPr>
        <w:rFonts w:ascii="Courier New" w:hAnsi="Courier New" w:hint="default"/>
      </w:rPr>
    </w:lvl>
    <w:lvl w:ilvl="2" w:tplc="4E9ACA00" w:tentative="1">
      <w:start w:val="1"/>
      <w:numFmt w:val="bullet"/>
      <w:lvlText w:val=""/>
      <w:lvlJc w:val="left"/>
      <w:pPr>
        <w:tabs>
          <w:tab w:val="num" w:pos="1800"/>
        </w:tabs>
        <w:ind w:left="1800" w:hanging="360"/>
      </w:pPr>
      <w:rPr>
        <w:rFonts w:ascii="Wingdings" w:hAnsi="Wingdings" w:hint="default"/>
      </w:rPr>
    </w:lvl>
    <w:lvl w:ilvl="3" w:tplc="F42287DE" w:tentative="1">
      <w:start w:val="1"/>
      <w:numFmt w:val="bullet"/>
      <w:lvlText w:val=""/>
      <w:lvlJc w:val="left"/>
      <w:pPr>
        <w:tabs>
          <w:tab w:val="num" w:pos="2520"/>
        </w:tabs>
        <w:ind w:left="2520" w:hanging="360"/>
      </w:pPr>
      <w:rPr>
        <w:rFonts w:ascii="Symbol" w:hAnsi="Symbol" w:hint="default"/>
      </w:rPr>
    </w:lvl>
    <w:lvl w:ilvl="4" w:tplc="B7C0EFE4" w:tentative="1">
      <w:start w:val="1"/>
      <w:numFmt w:val="bullet"/>
      <w:lvlText w:val="o"/>
      <w:lvlJc w:val="left"/>
      <w:pPr>
        <w:tabs>
          <w:tab w:val="num" w:pos="3240"/>
        </w:tabs>
        <w:ind w:left="3240" w:hanging="360"/>
      </w:pPr>
      <w:rPr>
        <w:rFonts w:ascii="Courier New" w:hAnsi="Courier New" w:hint="default"/>
      </w:rPr>
    </w:lvl>
    <w:lvl w:ilvl="5" w:tplc="BBB49852" w:tentative="1">
      <w:start w:val="1"/>
      <w:numFmt w:val="bullet"/>
      <w:lvlText w:val=""/>
      <w:lvlJc w:val="left"/>
      <w:pPr>
        <w:tabs>
          <w:tab w:val="num" w:pos="3960"/>
        </w:tabs>
        <w:ind w:left="3960" w:hanging="360"/>
      </w:pPr>
      <w:rPr>
        <w:rFonts w:ascii="Wingdings" w:hAnsi="Wingdings" w:hint="default"/>
      </w:rPr>
    </w:lvl>
    <w:lvl w:ilvl="6" w:tplc="F5404624" w:tentative="1">
      <w:start w:val="1"/>
      <w:numFmt w:val="bullet"/>
      <w:lvlText w:val=""/>
      <w:lvlJc w:val="left"/>
      <w:pPr>
        <w:tabs>
          <w:tab w:val="num" w:pos="4680"/>
        </w:tabs>
        <w:ind w:left="4680" w:hanging="360"/>
      </w:pPr>
      <w:rPr>
        <w:rFonts w:ascii="Symbol" w:hAnsi="Symbol" w:hint="default"/>
      </w:rPr>
    </w:lvl>
    <w:lvl w:ilvl="7" w:tplc="5BB6F080" w:tentative="1">
      <w:start w:val="1"/>
      <w:numFmt w:val="bullet"/>
      <w:lvlText w:val="o"/>
      <w:lvlJc w:val="left"/>
      <w:pPr>
        <w:tabs>
          <w:tab w:val="num" w:pos="5400"/>
        </w:tabs>
        <w:ind w:left="5400" w:hanging="360"/>
      </w:pPr>
      <w:rPr>
        <w:rFonts w:ascii="Courier New" w:hAnsi="Courier New" w:hint="default"/>
      </w:rPr>
    </w:lvl>
    <w:lvl w:ilvl="8" w:tplc="14B6D76E"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2A53971"/>
    <w:multiLevelType w:val="multilevel"/>
    <w:tmpl w:val="ED8A8CBE"/>
    <w:lvl w:ilvl="0">
      <w:start w:val="1"/>
      <w:numFmt w:val="decimal"/>
      <w:pStyle w:val="Nadpis1"/>
      <w:suff w:val="space"/>
      <w:lvlText w:val="Module %1"/>
      <w:lvlJc w:val="left"/>
      <w:pPr>
        <w:ind w:firstLine="7598"/>
      </w:pPr>
      <w:rPr>
        <w:rFonts w:cs="Times New Roman"/>
      </w:rPr>
    </w:lvl>
    <w:lvl w:ilvl="1">
      <w:start w:val="1"/>
      <w:numFmt w:val="none"/>
      <w:pStyle w:val="Nadpis2"/>
      <w:suff w:val="nothing"/>
      <w:lvlText w:val=""/>
      <w:lvlJc w:val="left"/>
      <w:rPr>
        <w:rFonts w:cs="Times New Roman"/>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20" w15:restartNumberingAfterBreak="0">
    <w:nsid w:val="5A62389F"/>
    <w:multiLevelType w:val="hybridMultilevel"/>
    <w:tmpl w:val="CF4E7BA6"/>
    <w:lvl w:ilvl="0" w:tplc="EAF0ACA4">
      <w:start w:val="1"/>
      <w:numFmt w:val="bullet"/>
      <w:lvlText w:val=""/>
      <w:lvlJc w:val="left"/>
      <w:pPr>
        <w:tabs>
          <w:tab w:val="num" w:pos="720"/>
        </w:tabs>
        <w:ind w:left="720" w:hanging="360"/>
      </w:pPr>
      <w:rPr>
        <w:rFonts w:ascii="Symbol" w:hAnsi="Symbol" w:hint="default"/>
        <w:color w:val="auto"/>
      </w:rPr>
    </w:lvl>
    <w:lvl w:ilvl="1" w:tplc="8E1EB588" w:tentative="1">
      <w:start w:val="1"/>
      <w:numFmt w:val="bullet"/>
      <w:lvlText w:val="o"/>
      <w:lvlJc w:val="left"/>
      <w:pPr>
        <w:tabs>
          <w:tab w:val="num" w:pos="1440"/>
        </w:tabs>
        <w:ind w:left="1440" w:hanging="360"/>
      </w:pPr>
      <w:rPr>
        <w:rFonts w:ascii="Courier New" w:hAnsi="Courier New" w:hint="default"/>
      </w:rPr>
    </w:lvl>
    <w:lvl w:ilvl="2" w:tplc="BB4CC968" w:tentative="1">
      <w:start w:val="1"/>
      <w:numFmt w:val="bullet"/>
      <w:lvlText w:val=""/>
      <w:lvlJc w:val="left"/>
      <w:pPr>
        <w:tabs>
          <w:tab w:val="num" w:pos="2160"/>
        </w:tabs>
        <w:ind w:left="2160" w:hanging="360"/>
      </w:pPr>
      <w:rPr>
        <w:rFonts w:ascii="Wingdings" w:hAnsi="Wingdings" w:hint="default"/>
      </w:rPr>
    </w:lvl>
    <w:lvl w:ilvl="3" w:tplc="2CB0B4F8" w:tentative="1">
      <w:start w:val="1"/>
      <w:numFmt w:val="bullet"/>
      <w:lvlText w:val=""/>
      <w:lvlJc w:val="left"/>
      <w:pPr>
        <w:tabs>
          <w:tab w:val="num" w:pos="2880"/>
        </w:tabs>
        <w:ind w:left="2880" w:hanging="360"/>
      </w:pPr>
      <w:rPr>
        <w:rFonts w:ascii="Symbol" w:hAnsi="Symbol" w:hint="default"/>
      </w:rPr>
    </w:lvl>
    <w:lvl w:ilvl="4" w:tplc="433EFA82" w:tentative="1">
      <w:start w:val="1"/>
      <w:numFmt w:val="bullet"/>
      <w:lvlText w:val="o"/>
      <w:lvlJc w:val="left"/>
      <w:pPr>
        <w:tabs>
          <w:tab w:val="num" w:pos="3600"/>
        </w:tabs>
        <w:ind w:left="3600" w:hanging="360"/>
      </w:pPr>
      <w:rPr>
        <w:rFonts w:ascii="Courier New" w:hAnsi="Courier New" w:hint="default"/>
      </w:rPr>
    </w:lvl>
    <w:lvl w:ilvl="5" w:tplc="F1F63486" w:tentative="1">
      <w:start w:val="1"/>
      <w:numFmt w:val="bullet"/>
      <w:lvlText w:val=""/>
      <w:lvlJc w:val="left"/>
      <w:pPr>
        <w:tabs>
          <w:tab w:val="num" w:pos="4320"/>
        </w:tabs>
        <w:ind w:left="4320" w:hanging="360"/>
      </w:pPr>
      <w:rPr>
        <w:rFonts w:ascii="Wingdings" w:hAnsi="Wingdings" w:hint="default"/>
      </w:rPr>
    </w:lvl>
    <w:lvl w:ilvl="6" w:tplc="78A6DD84" w:tentative="1">
      <w:start w:val="1"/>
      <w:numFmt w:val="bullet"/>
      <w:lvlText w:val=""/>
      <w:lvlJc w:val="left"/>
      <w:pPr>
        <w:tabs>
          <w:tab w:val="num" w:pos="5040"/>
        </w:tabs>
        <w:ind w:left="5040" w:hanging="360"/>
      </w:pPr>
      <w:rPr>
        <w:rFonts w:ascii="Symbol" w:hAnsi="Symbol" w:hint="default"/>
      </w:rPr>
    </w:lvl>
    <w:lvl w:ilvl="7" w:tplc="CEA29AC4" w:tentative="1">
      <w:start w:val="1"/>
      <w:numFmt w:val="bullet"/>
      <w:lvlText w:val="o"/>
      <w:lvlJc w:val="left"/>
      <w:pPr>
        <w:tabs>
          <w:tab w:val="num" w:pos="5760"/>
        </w:tabs>
        <w:ind w:left="5760" w:hanging="360"/>
      </w:pPr>
      <w:rPr>
        <w:rFonts w:ascii="Courier New" w:hAnsi="Courier New" w:hint="default"/>
      </w:rPr>
    </w:lvl>
    <w:lvl w:ilvl="8" w:tplc="ECF06DD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074FAA"/>
    <w:multiLevelType w:val="hybridMultilevel"/>
    <w:tmpl w:val="048A8F12"/>
    <w:lvl w:ilvl="0" w:tplc="F6D2A002">
      <w:start w:val="1"/>
      <w:numFmt w:val="bullet"/>
      <w:lvlText w:val=""/>
      <w:lvlJc w:val="left"/>
      <w:pPr>
        <w:ind w:left="720" w:hanging="360"/>
      </w:pPr>
      <w:rPr>
        <w:rFonts w:ascii="Symbol" w:hAnsi="Symbol" w:hint="default"/>
      </w:rPr>
    </w:lvl>
    <w:lvl w:ilvl="1" w:tplc="00CA8DB8" w:tentative="1">
      <w:start w:val="1"/>
      <w:numFmt w:val="bullet"/>
      <w:lvlText w:val="o"/>
      <w:lvlJc w:val="left"/>
      <w:pPr>
        <w:ind w:left="1440" w:hanging="360"/>
      </w:pPr>
      <w:rPr>
        <w:rFonts w:ascii="Courier New" w:hAnsi="Courier New" w:cs="Courier New" w:hint="default"/>
      </w:rPr>
    </w:lvl>
    <w:lvl w:ilvl="2" w:tplc="47863844" w:tentative="1">
      <w:start w:val="1"/>
      <w:numFmt w:val="bullet"/>
      <w:lvlText w:val=""/>
      <w:lvlJc w:val="left"/>
      <w:pPr>
        <w:ind w:left="2160" w:hanging="360"/>
      </w:pPr>
      <w:rPr>
        <w:rFonts w:ascii="Wingdings" w:hAnsi="Wingdings" w:hint="default"/>
      </w:rPr>
    </w:lvl>
    <w:lvl w:ilvl="3" w:tplc="194014FA" w:tentative="1">
      <w:start w:val="1"/>
      <w:numFmt w:val="bullet"/>
      <w:lvlText w:val=""/>
      <w:lvlJc w:val="left"/>
      <w:pPr>
        <w:ind w:left="2880" w:hanging="360"/>
      </w:pPr>
      <w:rPr>
        <w:rFonts w:ascii="Symbol" w:hAnsi="Symbol" w:hint="default"/>
      </w:rPr>
    </w:lvl>
    <w:lvl w:ilvl="4" w:tplc="0DC82BF4" w:tentative="1">
      <w:start w:val="1"/>
      <w:numFmt w:val="bullet"/>
      <w:lvlText w:val="o"/>
      <w:lvlJc w:val="left"/>
      <w:pPr>
        <w:ind w:left="3600" w:hanging="360"/>
      </w:pPr>
      <w:rPr>
        <w:rFonts w:ascii="Courier New" w:hAnsi="Courier New" w:cs="Courier New" w:hint="default"/>
      </w:rPr>
    </w:lvl>
    <w:lvl w:ilvl="5" w:tplc="9F6ED330" w:tentative="1">
      <w:start w:val="1"/>
      <w:numFmt w:val="bullet"/>
      <w:lvlText w:val=""/>
      <w:lvlJc w:val="left"/>
      <w:pPr>
        <w:ind w:left="4320" w:hanging="360"/>
      </w:pPr>
      <w:rPr>
        <w:rFonts w:ascii="Wingdings" w:hAnsi="Wingdings" w:hint="default"/>
      </w:rPr>
    </w:lvl>
    <w:lvl w:ilvl="6" w:tplc="5AF27700" w:tentative="1">
      <w:start w:val="1"/>
      <w:numFmt w:val="bullet"/>
      <w:lvlText w:val=""/>
      <w:lvlJc w:val="left"/>
      <w:pPr>
        <w:ind w:left="5040" w:hanging="360"/>
      </w:pPr>
      <w:rPr>
        <w:rFonts w:ascii="Symbol" w:hAnsi="Symbol" w:hint="default"/>
      </w:rPr>
    </w:lvl>
    <w:lvl w:ilvl="7" w:tplc="A62C6444" w:tentative="1">
      <w:start w:val="1"/>
      <w:numFmt w:val="bullet"/>
      <w:lvlText w:val="o"/>
      <w:lvlJc w:val="left"/>
      <w:pPr>
        <w:ind w:left="5760" w:hanging="360"/>
      </w:pPr>
      <w:rPr>
        <w:rFonts w:ascii="Courier New" w:hAnsi="Courier New" w:cs="Courier New" w:hint="default"/>
      </w:rPr>
    </w:lvl>
    <w:lvl w:ilvl="8" w:tplc="0B949892" w:tentative="1">
      <w:start w:val="1"/>
      <w:numFmt w:val="bullet"/>
      <w:lvlText w:val=""/>
      <w:lvlJc w:val="left"/>
      <w:pPr>
        <w:ind w:left="6480" w:hanging="360"/>
      </w:pPr>
      <w:rPr>
        <w:rFonts w:ascii="Wingdings" w:hAnsi="Wingdings" w:hint="default"/>
      </w:rPr>
    </w:lvl>
  </w:abstractNum>
  <w:abstractNum w:abstractNumId="22" w15:restartNumberingAfterBreak="0">
    <w:nsid w:val="64543596"/>
    <w:multiLevelType w:val="hybridMultilevel"/>
    <w:tmpl w:val="F25EAAC4"/>
    <w:lvl w:ilvl="0" w:tplc="32A09968">
      <w:start w:val="1"/>
      <w:numFmt w:val="bullet"/>
      <w:lvlText w:val=""/>
      <w:lvlJc w:val="left"/>
      <w:pPr>
        <w:tabs>
          <w:tab w:val="num" w:pos="720"/>
        </w:tabs>
        <w:ind w:left="720" w:hanging="360"/>
      </w:pPr>
      <w:rPr>
        <w:rFonts w:ascii="Symbol" w:hAnsi="Symbol" w:hint="default"/>
      </w:rPr>
    </w:lvl>
    <w:lvl w:ilvl="1" w:tplc="D2EC549E" w:tentative="1">
      <w:start w:val="1"/>
      <w:numFmt w:val="bullet"/>
      <w:lvlText w:val="o"/>
      <w:lvlJc w:val="left"/>
      <w:pPr>
        <w:tabs>
          <w:tab w:val="num" w:pos="1440"/>
        </w:tabs>
        <w:ind w:left="1440" w:hanging="360"/>
      </w:pPr>
      <w:rPr>
        <w:rFonts w:ascii="Courier New" w:hAnsi="Courier New" w:hint="default"/>
      </w:rPr>
    </w:lvl>
    <w:lvl w:ilvl="2" w:tplc="815C45E0" w:tentative="1">
      <w:start w:val="1"/>
      <w:numFmt w:val="bullet"/>
      <w:lvlText w:val=""/>
      <w:lvlJc w:val="left"/>
      <w:pPr>
        <w:tabs>
          <w:tab w:val="num" w:pos="2160"/>
        </w:tabs>
        <w:ind w:left="2160" w:hanging="360"/>
      </w:pPr>
      <w:rPr>
        <w:rFonts w:ascii="Wingdings" w:hAnsi="Wingdings" w:hint="default"/>
      </w:rPr>
    </w:lvl>
    <w:lvl w:ilvl="3" w:tplc="0E0E8A72" w:tentative="1">
      <w:start w:val="1"/>
      <w:numFmt w:val="bullet"/>
      <w:lvlText w:val=""/>
      <w:lvlJc w:val="left"/>
      <w:pPr>
        <w:tabs>
          <w:tab w:val="num" w:pos="2880"/>
        </w:tabs>
        <w:ind w:left="2880" w:hanging="360"/>
      </w:pPr>
      <w:rPr>
        <w:rFonts w:ascii="Symbol" w:hAnsi="Symbol" w:hint="default"/>
      </w:rPr>
    </w:lvl>
    <w:lvl w:ilvl="4" w:tplc="C5A4B952" w:tentative="1">
      <w:start w:val="1"/>
      <w:numFmt w:val="bullet"/>
      <w:lvlText w:val="o"/>
      <w:lvlJc w:val="left"/>
      <w:pPr>
        <w:tabs>
          <w:tab w:val="num" w:pos="3600"/>
        </w:tabs>
        <w:ind w:left="3600" w:hanging="360"/>
      </w:pPr>
      <w:rPr>
        <w:rFonts w:ascii="Courier New" w:hAnsi="Courier New" w:hint="default"/>
      </w:rPr>
    </w:lvl>
    <w:lvl w:ilvl="5" w:tplc="154C5678" w:tentative="1">
      <w:start w:val="1"/>
      <w:numFmt w:val="bullet"/>
      <w:lvlText w:val=""/>
      <w:lvlJc w:val="left"/>
      <w:pPr>
        <w:tabs>
          <w:tab w:val="num" w:pos="4320"/>
        </w:tabs>
        <w:ind w:left="4320" w:hanging="360"/>
      </w:pPr>
      <w:rPr>
        <w:rFonts w:ascii="Wingdings" w:hAnsi="Wingdings" w:hint="default"/>
      </w:rPr>
    </w:lvl>
    <w:lvl w:ilvl="6" w:tplc="B90C7AB0" w:tentative="1">
      <w:start w:val="1"/>
      <w:numFmt w:val="bullet"/>
      <w:lvlText w:val=""/>
      <w:lvlJc w:val="left"/>
      <w:pPr>
        <w:tabs>
          <w:tab w:val="num" w:pos="5040"/>
        </w:tabs>
        <w:ind w:left="5040" w:hanging="360"/>
      </w:pPr>
      <w:rPr>
        <w:rFonts w:ascii="Symbol" w:hAnsi="Symbol" w:hint="default"/>
      </w:rPr>
    </w:lvl>
    <w:lvl w:ilvl="7" w:tplc="46708D5C" w:tentative="1">
      <w:start w:val="1"/>
      <w:numFmt w:val="bullet"/>
      <w:lvlText w:val="o"/>
      <w:lvlJc w:val="left"/>
      <w:pPr>
        <w:tabs>
          <w:tab w:val="num" w:pos="5760"/>
        </w:tabs>
        <w:ind w:left="5760" w:hanging="360"/>
      </w:pPr>
      <w:rPr>
        <w:rFonts w:ascii="Courier New" w:hAnsi="Courier New" w:hint="default"/>
      </w:rPr>
    </w:lvl>
    <w:lvl w:ilvl="8" w:tplc="7FC4153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B46CF0"/>
    <w:multiLevelType w:val="singleLevel"/>
    <w:tmpl w:val="28A6F1BC"/>
    <w:lvl w:ilvl="0">
      <w:start w:val="4"/>
      <w:numFmt w:val="bullet"/>
      <w:lvlText w:val="-"/>
      <w:lvlJc w:val="left"/>
      <w:pPr>
        <w:tabs>
          <w:tab w:val="num" w:pos="705"/>
        </w:tabs>
        <w:ind w:left="705" w:hanging="705"/>
      </w:pPr>
      <w:rPr>
        <w:rFonts w:hint="default"/>
      </w:rPr>
    </w:lvl>
  </w:abstractNum>
  <w:num w:numId="1">
    <w:abstractNumId w:val="2"/>
  </w:num>
  <w:num w:numId="2">
    <w:abstractNumId w:val="23"/>
  </w:num>
  <w:num w:numId="3">
    <w:abstractNumId w:val="19"/>
  </w:num>
  <w:num w:numId="4">
    <w:abstractNumId w:val="4"/>
  </w:num>
  <w:num w:numId="5">
    <w:abstractNumId w:val="15"/>
  </w:num>
  <w:num w:numId="6">
    <w:abstractNumId w:val="22"/>
  </w:num>
  <w:num w:numId="7">
    <w:abstractNumId w:val="18"/>
  </w:num>
  <w:num w:numId="8">
    <w:abstractNumId w:val="7"/>
  </w:num>
  <w:num w:numId="9">
    <w:abstractNumId w:val="19"/>
  </w:num>
  <w:num w:numId="10">
    <w:abstractNumId w:val="19"/>
  </w:num>
  <w:num w:numId="11">
    <w:abstractNumId w:val="19"/>
  </w:num>
  <w:num w:numId="12">
    <w:abstractNumId w:val="20"/>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19"/>
  </w:num>
  <w:num w:numId="20">
    <w:abstractNumId w:val="8"/>
  </w:num>
  <w:num w:numId="21">
    <w:abstractNumId w:val="0"/>
  </w:num>
  <w:num w:numId="22">
    <w:abstractNumId w:val="3"/>
  </w:num>
  <w:num w:numId="23">
    <w:abstractNumId w:val="11"/>
  </w:num>
  <w:num w:numId="24">
    <w:abstractNumId w:val="12"/>
  </w:num>
  <w:num w:numId="25">
    <w:abstractNumId w:val="16"/>
  </w:num>
  <w:num w:numId="26">
    <w:abstractNumId w:val="14"/>
  </w:num>
  <w:num w:numId="27">
    <w:abstractNumId w:val="17"/>
  </w:num>
  <w:num w:numId="28">
    <w:abstractNumId w:val="6"/>
  </w:num>
  <w:num w:numId="29">
    <w:abstractNumId w:val="5"/>
  </w:num>
  <w:num w:numId="30">
    <w:abstractNumId w:val="19"/>
  </w:num>
  <w:num w:numId="31">
    <w:abstractNumId w:val="19"/>
  </w:num>
  <w:num w:numId="32">
    <w:abstractNumId w:val="19"/>
  </w:num>
  <w:num w:numId="33">
    <w:abstractNumId w:val="19"/>
  </w:num>
  <w:num w:numId="34">
    <w:abstractNumId w:val="9"/>
  </w:num>
  <w:num w:numId="35">
    <w:abstractNumId w:val="1"/>
  </w:num>
  <w:num w:numId="36">
    <w:abstractNumId w:val="10"/>
  </w:num>
  <w:num w:numId="37">
    <w:abstractNumId w:val="1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2EF"/>
    <w:rsid w:val="00011EBA"/>
    <w:rsid w:val="00014BA0"/>
    <w:rsid w:val="00015B67"/>
    <w:rsid w:val="00021211"/>
    <w:rsid w:val="000218ED"/>
    <w:rsid w:val="000422E6"/>
    <w:rsid w:val="00053D7E"/>
    <w:rsid w:val="0009307A"/>
    <w:rsid w:val="000A7F9B"/>
    <w:rsid w:val="000B1894"/>
    <w:rsid w:val="000B6F5F"/>
    <w:rsid w:val="000C76F7"/>
    <w:rsid w:val="00105613"/>
    <w:rsid w:val="0011717A"/>
    <w:rsid w:val="001235C5"/>
    <w:rsid w:val="00130D57"/>
    <w:rsid w:val="0014319E"/>
    <w:rsid w:val="00144145"/>
    <w:rsid w:val="001510EE"/>
    <w:rsid w:val="00175BF0"/>
    <w:rsid w:val="001914CB"/>
    <w:rsid w:val="00193132"/>
    <w:rsid w:val="001964F4"/>
    <w:rsid w:val="001A3F5C"/>
    <w:rsid w:val="001C1EC0"/>
    <w:rsid w:val="001C3D19"/>
    <w:rsid w:val="001C4F1C"/>
    <w:rsid w:val="001D186B"/>
    <w:rsid w:val="001E6B59"/>
    <w:rsid w:val="001F02CE"/>
    <w:rsid w:val="001F03A6"/>
    <w:rsid w:val="002109DE"/>
    <w:rsid w:val="002200BF"/>
    <w:rsid w:val="00226DDA"/>
    <w:rsid w:val="00230CCA"/>
    <w:rsid w:val="00234B8B"/>
    <w:rsid w:val="002350D6"/>
    <w:rsid w:val="00241E4D"/>
    <w:rsid w:val="002539F4"/>
    <w:rsid w:val="002563E1"/>
    <w:rsid w:val="00261E13"/>
    <w:rsid w:val="00264D60"/>
    <w:rsid w:val="00282CCB"/>
    <w:rsid w:val="00284B7A"/>
    <w:rsid w:val="0029294A"/>
    <w:rsid w:val="002A7E76"/>
    <w:rsid w:val="002D4C67"/>
    <w:rsid w:val="00313ACC"/>
    <w:rsid w:val="003151D9"/>
    <w:rsid w:val="00320C0C"/>
    <w:rsid w:val="00347F18"/>
    <w:rsid w:val="00362506"/>
    <w:rsid w:val="00384F57"/>
    <w:rsid w:val="003A5D2D"/>
    <w:rsid w:val="003D2115"/>
    <w:rsid w:val="003E04D7"/>
    <w:rsid w:val="0040464C"/>
    <w:rsid w:val="004277AF"/>
    <w:rsid w:val="00432B53"/>
    <w:rsid w:val="00437DC2"/>
    <w:rsid w:val="00440C4B"/>
    <w:rsid w:val="00445D85"/>
    <w:rsid w:val="004525CA"/>
    <w:rsid w:val="0047037C"/>
    <w:rsid w:val="004C7DE3"/>
    <w:rsid w:val="004D7AD1"/>
    <w:rsid w:val="004E3D7E"/>
    <w:rsid w:val="004F51F2"/>
    <w:rsid w:val="004F7FA2"/>
    <w:rsid w:val="00504D8F"/>
    <w:rsid w:val="00505879"/>
    <w:rsid w:val="00532897"/>
    <w:rsid w:val="0053319F"/>
    <w:rsid w:val="00534707"/>
    <w:rsid w:val="005535D8"/>
    <w:rsid w:val="00567FFE"/>
    <w:rsid w:val="00595075"/>
    <w:rsid w:val="005A59C7"/>
    <w:rsid w:val="005B3738"/>
    <w:rsid w:val="005C20CC"/>
    <w:rsid w:val="005D015C"/>
    <w:rsid w:val="00603856"/>
    <w:rsid w:val="00604C66"/>
    <w:rsid w:val="00607661"/>
    <w:rsid w:val="00607E20"/>
    <w:rsid w:val="00614087"/>
    <w:rsid w:val="00616EF9"/>
    <w:rsid w:val="006215CC"/>
    <w:rsid w:val="0064223E"/>
    <w:rsid w:val="00672801"/>
    <w:rsid w:val="0067647A"/>
    <w:rsid w:val="006916F9"/>
    <w:rsid w:val="006A2032"/>
    <w:rsid w:val="006A31F8"/>
    <w:rsid w:val="006B4740"/>
    <w:rsid w:val="006B5FAA"/>
    <w:rsid w:val="006C3ED9"/>
    <w:rsid w:val="007A4772"/>
    <w:rsid w:val="007B0C61"/>
    <w:rsid w:val="007B69EC"/>
    <w:rsid w:val="007C0558"/>
    <w:rsid w:val="007D62DD"/>
    <w:rsid w:val="007E1269"/>
    <w:rsid w:val="007E1B31"/>
    <w:rsid w:val="007E4528"/>
    <w:rsid w:val="007E4A6A"/>
    <w:rsid w:val="00805874"/>
    <w:rsid w:val="00807B19"/>
    <w:rsid w:val="008130DB"/>
    <w:rsid w:val="00843F51"/>
    <w:rsid w:val="00860172"/>
    <w:rsid w:val="00867098"/>
    <w:rsid w:val="008700FE"/>
    <w:rsid w:val="00875CC0"/>
    <w:rsid w:val="00875DEE"/>
    <w:rsid w:val="008826B2"/>
    <w:rsid w:val="0088466B"/>
    <w:rsid w:val="0089216A"/>
    <w:rsid w:val="00892F33"/>
    <w:rsid w:val="008B1741"/>
    <w:rsid w:val="008B3D89"/>
    <w:rsid w:val="008C0BC1"/>
    <w:rsid w:val="008D6864"/>
    <w:rsid w:val="008D7867"/>
    <w:rsid w:val="008F5956"/>
    <w:rsid w:val="00900935"/>
    <w:rsid w:val="00902DA4"/>
    <w:rsid w:val="0091153F"/>
    <w:rsid w:val="00915334"/>
    <w:rsid w:val="00924678"/>
    <w:rsid w:val="009339EE"/>
    <w:rsid w:val="0095051A"/>
    <w:rsid w:val="00974368"/>
    <w:rsid w:val="009811F7"/>
    <w:rsid w:val="009B779A"/>
    <w:rsid w:val="009D12D4"/>
    <w:rsid w:val="009D342E"/>
    <w:rsid w:val="009D50BF"/>
    <w:rsid w:val="009D5DAE"/>
    <w:rsid w:val="009E77D4"/>
    <w:rsid w:val="009F085E"/>
    <w:rsid w:val="009F7A9C"/>
    <w:rsid w:val="009F7E9F"/>
    <w:rsid w:val="00A132EF"/>
    <w:rsid w:val="00A3546F"/>
    <w:rsid w:val="00A67CE6"/>
    <w:rsid w:val="00A921A3"/>
    <w:rsid w:val="00AB7ADD"/>
    <w:rsid w:val="00AC1D1C"/>
    <w:rsid w:val="00AC62BD"/>
    <w:rsid w:val="00AD1F0D"/>
    <w:rsid w:val="00AD46AD"/>
    <w:rsid w:val="00AE53CB"/>
    <w:rsid w:val="00AE59E3"/>
    <w:rsid w:val="00B24454"/>
    <w:rsid w:val="00B40811"/>
    <w:rsid w:val="00B419F3"/>
    <w:rsid w:val="00B570FA"/>
    <w:rsid w:val="00B606AD"/>
    <w:rsid w:val="00B713F4"/>
    <w:rsid w:val="00B71693"/>
    <w:rsid w:val="00B7191C"/>
    <w:rsid w:val="00B80347"/>
    <w:rsid w:val="00B804EE"/>
    <w:rsid w:val="00BA0FBD"/>
    <w:rsid w:val="00BA25BA"/>
    <w:rsid w:val="00BC06C6"/>
    <w:rsid w:val="00BD4BA6"/>
    <w:rsid w:val="00BE3EDB"/>
    <w:rsid w:val="00C01AE2"/>
    <w:rsid w:val="00C2559F"/>
    <w:rsid w:val="00C43A06"/>
    <w:rsid w:val="00C5511F"/>
    <w:rsid w:val="00C70C9F"/>
    <w:rsid w:val="00C8274A"/>
    <w:rsid w:val="00C84CB4"/>
    <w:rsid w:val="00C93343"/>
    <w:rsid w:val="00CA7210"/>
    <w:rsid w:val="00CB2AFD"/>
    <w:rsid w:val="00CC7243"/>
    <w:rsid w:val="00CE1A6D"/>
    <w:rsid w:val="00CE669A"/>
    <w:rsid w:val="00D41368"/>
    <w:rsid w:val="00D52372"/>
    <w:rsid w:val="00D568E2"/>
    <w:rsid w:val="00D736B9"/>
    <w:rsid w:val="00D82035"/>
    <w:rsid w:val="00D90584"/>
    <w:rsid w:val="00DA206E"/>
    <w:rsid w:val="00DA5171"/>
    <w:rsid w:val="00DB4993"/>
    <w:rsid w:val="00DB5BBC"/>
    <w:rsid w:val="00DC04CB"/>
    <w:rsid w:val="00DC74AE"/>
    <w:rsid w:val="00DE2668"/>
    <w:rsid w:val="00DE6942"/>
    <w:rsid w:val="00DF7CEF"/>
    <w:rsid w:val="00E077D5"/>
    <w:rsid w:val="00E1224A"/>
    <w:rsid w:val="00E175F7"/>
    <w:rsid w:val="00E25814"/>
    <w:rsid w:val="00E50517"/>
    <w:rsid w:val="00E6091B"/>
    <w:rsid w:val="00E622A5"/>
    <w:rsid w:val="00E711F0"/>
    <w:rsid w:val="00E84B4B"/>
    <w:rsid w:val="00EB0F47"/>
    <w:rsid w:val="00EE6F18"/>
    <w:rsid w:val="00F14270"/>
    <w:rsid w:val="00F14FAF"/>
    <w:rsid w:val="00F31E99"/>
    <w:rsid w:val="00F32725"/>
    <w:rsid w:val="00F441DB"/>
    <w:rsid w:val="00F46E83"/>
    <w:rsid w:val="00F52080"/>
    <w:rsid w:val="00F56A5D"/>
    <w:rsid w:val="00F75DA8"/>
    <w:rsid w:val="00F85DF2"/>
    <w:rsid w:val="00F868A2"/>
    <w:rsid w:val="00FA789A"/>
    <w:rsid w:val="00FA7F68"/>
    <w:rsid w:val="00FB62A7"/>
    <w:rsid w:val="00FC4A99"/>
    <w:rsid w:val="00FD7CB8"/>
    <w:rsid w:val="00FE2A4C"/>
    <w:rsid w:val="00FF3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8280C"/>
  <w15:chartTrackingRefBased/>
  <w15:docId w15:val="{3737CA3B-DBEF-4655-B8B6-DACD97AE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napToGrid w:val="0"/>
      <w:lang w:val="sk-SK" w:eastAsia="zh-CN"/>
    </w:rPr>
  </w:style>
  <w:style w:type="paragraph" w:styleId="Nadpis1">
    <w:name w:val="heading 1"/>
    <w:basedOn w:val="Normlny"/>
    <w:next w:val="Normlny"/>
    <w:link w:val="Nadpis1Char1"/>
    <w:uiPriority w:val="9"/>
    <w:qFormat/>
    <w:pPr>
      <w:keepNext/>
      <w:numPr>
        <w:numId w:val="3"/>
      </w:numPr>
      <w:outlineLvl w:val="0"/>
    </w:pPr>
    <w:rPr>
      <w:rFonts w:ascii="Cambria" w:eastAsia="SimSun" w:hAnsi="Cambria"/>
      <w:b/>
      <w:bCs/>
      <w:kern w:val="32"/>
      <w:sz w:val="32"/>
      <w:szCs w:val="32"/>
      <w:lang w:eastAsia="x-none"/>
    </w:rPr>
  </w:style>
  <w:style w:type="paragraph" w:styleId="Nadpis2">
    <w:name w:val="heading 2"/>
    <w:basedOn w:val="Normlny"/>
    <w:next w:val="Normlny"/>
    <w:link w:val="Nadpis2Char"/>
    <w:uiPriority w:val="9"/>
    <w:qFormat/>
    <w:pPr>
      <w:keepNext/>
      <w:numPr>
        <w:ilvl w:val="1"/>
        <w:numId w:val="3"/>
      </w:numPr>
      <w:jc w:val="center"/>
      <w:outlineLvl w:val="1"/>
    </w:pPr>
    <w:rPr>
      <w:rFonts w:ascii="Cambria" w:eastAsia="SimSun" w:hAnsi="Cambria"/>
      <w:b/>
      <w:bCs/>
      <w:i/>
      <w:iCs/>
      <w:sz w:val="28"/>
      <w:szCs w:val="28"/>
      <w:lang w:eastAsia="x-none"/>
    </w:rPr>
  </w:style>
  <w:style w:type="paragraph" w:styleId="Nadpis3">
    <w:name w:val="heading 3"/>
    <w:basedOn w:val="Normlny"/>
    <w:next w:val="Normlny"/>
    <w:link w:val="Nadpis3Char1"/>
    <w:uiPriority w:val="9"/>
    <w:qFormat/>
    <w:pPr>
      <w:keepNext/>
      <w:numPr>
        <w:ilvl w:val="2"/>
        <w:numId w:val="3"/>
      </w:numPr>
      <w:outlineLvl w:val="2"/>
    </w:pPr>
    <w:rPr>
      <w:rFonts w:ascii="Cambria" w:eastAsia="SimSun" w:hAnsi="Cambria"/>
      <w:b/>
      <w:bCs/>
      <w:sz w:val="26"/>
      <w:szCs w:val="26"/>
      <w:lang w:eastAsia="x-none"/>
    </w:rPr>
  </w:style>
  <w:style w:type="paragraph" w:styleId="Nadpis4">
    <w:name w:val="heading 4"/>
    <w:basedOn w:val="Normlny"/>
    <w:next w:val="Normlny"/>
    <w:link w:val="Nadpis4Char1"/>
    <w:uiPriority w:val="9"/>
    <w:qFormat/>
    <w:pPr>
      <w:keepNext/>
      <w:numPr>
        <w:ilvl w:val="3"/>
        <w:numId w:val="3"/>
      </w:numPr>
      <w:outlineLvl w:val="3"/>
    </w:pPr>
    <w:rPr>
      <w:rFonts w:ascii="Calibri" w:eastAsia="SimSun" w:hAnsi="Calibri"/>
      <w:b/>
      <w:bCs/>
      <w:sz w:val="28"/>
      <w:szCs w:val="28"/>
      <w:lang w:eastAsia="x-none"/>
    </w:rPr>
  </w:style>
  <w:style w:type="paragraph" w:styleId="Nadpis5">
    <w:name w:val="heading 5"/>
    <w:basedOn w:val="Normlny"/>
    <w:next w:val="Normlny"/>
    <w:link w:val="Nadpis5Char"/>
    <w:uiPriority w:val="9"/>
    <w:qFormat/>
    <w:pPr>
      <w:keepNext/>
      <w:numPr>
        <w:ilvl w:val="4"/>
        <w:numId w:val="3"/>
      </w:numPr>
      <w:outlineLvl w:val="4"/>
    </w:pPr>
    <w:rPr>
      <w:rFonts w:ascii="Calibri" w:eastAsia="SimSun" w:hAnsi="Calibri"/>
      <w:b/>
      <w:bCs/>
      <w:i/>
      <w:iCs/>
      <w:sz w:val="26"/>
      <w:szCs w:val="26"/>
      <w:lang w:eastAsia="x-none"/>
    </w:rPr>
  </w:style>
  <w:style w:type="paragraph" w:styleId="Nadpis6">
    <w:name w:val="heading 6"/>
    <w:basedOn w:val="Normlny"/>
    <w:next w:val="Normlny"/>
    <w:link w:val="Nadpis6Char"/>
    <w:uiPriority w:val="9"/>
    <w:qFormat/>
    <w:pPr>
      <w:numPr>
        <w:ilvl w:val="5"/>
        <w:numId w:val="3"/>
      </w:numPr>
      <w:spacing w:before="240" w:after="60"/>
      <w:outlineLvl w:val="5"/>
    </w:pPr>
    <w:rPr>
      <w:rFonts w:ascii="Calibri" w:eastAsia="SimSun" w:hAnsi="Calibri"/>
      <w:b/>
      <w:bCs/>
      <w:sz w:val="22"/>
      <w:szCs w:val="22"/>
      <w:lang w:eastAsia="x-none"/>
    </w:rPr>
  </w:style>
  <w:style w:type="paragraph" w:styleId="Nadpis7">
    <w:name w:val="heading 7"/>
    <w:basedOn w:val="Normlny"/>
    <w:next w:val="Normlny"/>
    <w:link w:val="Nadpis7Char"/>
    <w:uiPriority w:val="9"/>
    <w:qFormat/>
    <w:pPr>
      <w:keepNext/>
      <w:numPr>
        <w:ilvl w:val="6"/>
        <w:numId w:val="3"/>
      </w:numPr>
      <w:pBdr>
        <w:top w:val="single" w:sz="12" w:space="1" w:color="auto"/>
        <w:left w:val="single" w:sz="12" w:space="1" w:color="auto"/>
        <w:bottom w:val="single" w:sz="12" w:space="1" w:color="auto"/>
        <w:right w:val="single" w:sz="12" w:space="31" w:color="auto"/>
      </w:pBdr>
      <w:tabs>
        <w:tab w:val="left" w:pos="9639"/>
      </w:tabs>
      <w:ind w:right="113"/>
      <w:outlineLvl w:val="6"/>
    </w:pPr>
    <w:rPr>
      <w:rFonts w:ascii="Calibri" w:eastAsia="SimSun" w:hAnsi="Calibri"/>
      <w:sz w:val="24"/>
      <w:szCs w:val="24"/>
      <w:lang w:eastAsia="x-none"/>
    </w:rPr>
  </w:style>
  <w:style w:type="paragraph" w:styleId="Nadpis8">
    <w:name w:val="heading 8"/>
    <w:basedOn w:val="Normlny"/>
    <w:next w:val="Normlny"/>
    <w:link w:val="Nadpis8Char"/>
    <w:uiPriority w:val="9"/>
    <w:qFormat/>
    <w:pPr>
      <w:numPr>
        <w:ilvl w:val="7"/>
        <w:numId w:val="3"/>
      </w:numPr>
      <w:spacing w:before="240" w:after="60"/>
      <w:outlineLvl w:val="7"/>
    </w:pPr>
    <w:rPr>
      <w:rFonts w:ascii="Calibri" w:eastAsia="SimSun" w:hAnsi="Calibri"/>
      <w:i/>
      <w:iCs/>
      <w:sz w:val="24"/>
      <w:szCs w:val="24"/>
      <w:lang w:eastAsia="x-none"/>
    </w:rPr>
  </w:style>
  <w:style w:type="paragraph" w:styleId="Nadpis9">
    <w:name w:val="heading 9"/>
    <w:basedOn w:val="Normlny"/>
    <w:next w:val="Normlny"/>
    <w:link w:val="Nadpis9Char"/>
    <w:uiPriority w:val="9"/>
    <w:qFormat/>
    <w:pPr>
      <w:keepNext/>
      <w:numPr>
        <w:ilvl w:val="8"/>
        <w:numId w:val="3"/>
      </w:numPr>
      <w:pBdr>
        <w:top w:val="single" w:sz="12" w:space="1" w:color="auto"/>
        <w:left w:val="single" w:sz="12" w:space="1" w:color="auto"/>
        <w:bottom w:val="single" w:sz="12" w:space="1" w:color="auto"/>
        <w:right w:val="single" w:sz="12" w:space="31" w:color="auto"/>
      </w:pBdr>
      <w:ind w:right="680"/>
      <w:jc w:val="center"/>
      <w:outlineLvl w:val="8"/>
    </w:pPr>
    <w:rPr>
      <w:rFonts w:ascii="Cambria" w:eastAsia="SimSun" w:hAnsi="Cambria"/>
      <w:sz w:val="22"/>
      <w:szCs w:val="22"/>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1">
    <w:name w:val="Nadpis 1 Char1"/>
    <w:link w:val="Nadpis1"/>
    <w:uiPriority w:val="9"/>
    <w:rPr>
      <w:rFonts w:ascii="Cambria" w:eastAsia="SimSun" w:hAnsi="Cambria" w:cs="Times New Roman"/>
      <w:b/>
      <w:bCs/>
      <w:snapToGrid w:val="0"/>
      <w:kern w:val="32"/>
      <w:sz w:val="32"/>
      <w:szCs w:val="32"/>
    </w:rPr>
  </w:style>
  <w:style w:type="character" w:customStyle="1" w:styleId="Nadpis2Char">
    <w:name w:val="Nadpis 2 Char"/>
    <w:link w:val="Nadpis2"/>
    <w:uiPriority w:val="9"/>
    <w:semiHidden/>
    <w:rPr>
      <w:rFonts w:ascii="Cambria" w:eastAsia="SimSun" w:hAnsi="Cambria" w:cs="Times New Roman"/>
      <w:b/>
      <w:bCs/>
      <w:i/>
      <w:iCs/>
      <w:snapToGrid w:val="0"/>
      <w:sz w:val="28"/>
      <w:szCs w:val="28"/>
    </w:rPr>
  </w:style>
  <w:style w:type="character" w:customStyle="1" w:styleId="Nadpis3Char1">
    <w:name w:val="Nadpis 3 Char1"/>
    <w:link w:val="Nadpis3"/>
    <w:uiPriority w:val="9"/>
    <w:semiHidden/>
    <w:rPr>
      <w:rFonts w:ascii="Cambria" w:eastAsia="SimSun" w:hAnsi="Cambria" w:cs="Times New Roman"/>
      <w:b/>
      <w:bCs/>
      <w:snapToGrid w:val="0"/>
      <w:sz w:val="26"/>
      <w:szCs w:val="26"/>
    </w:rPr>
  </w:style>
  <w:style w:type="character" w:customStyle="1" w:styleId="Nadpis4Char1">
    <w:name w:val="Nadpis 4 Char1"/>
    <w:link w:val="Nadpis4"/>
    <w:uiPriority w:val="9"/>
    <w:rPr>
      <w:rFonts w:ascii="Calibri" w:eastAsia="SimSun" w:hAnsi="Calibri"/>
      <w:b/>
      <w:bCs/>
      <w:snapToGrid w:val="0"/>
      <w:sz w:val="28"/>
      <w:szCs w:val="28"/>
      <w:lang w:val="sk-SK" w:eastAsia="x-none"/>
    </w:rPr>
  </w:style>
  <w:style w:type="character" w:customStyle="1" w:styleId="Nadpis5Char">
    <w:name w:val="Nadpis 5 Char"/>
    <w:link w:val="Nadpis5"/>
    <w:uiPriority w:val="9"/>
    <w:semiHidden/>
    <w:rPr>
      <w:rFonts w:ascii="Calibri" w:eastAsia="SimSun" w:hAnsi="Calibri" w:cs="Times New Roman"/>
      <w:b/>
      <w:bCs/>
      <w:i/>
      <w:iCs/>
      <w:snapToGrid w:val="0"/>
      <w:sz w:val="26"/>
      <w:szCs w:val="26"/>
    </w:rPr>
  </w:style>
  <w:style w:type="character" w:customStyle="1" w:styleId="Nadpis6Char">
    <w:name w:val="Nadpis 6 Char"/>
    <w:link w:val="Nadpis6"/>
    <w:uiPriority w:val="9"/>
    <w:semiHidden/>
    <w:rPr>
      <w:rFonts w:ascii="Calibri" w:eastAsia="SimSun" w:hAnsi="Calibri" w:cs="Times New Roman"/>
      <w:b/>
      <w:bCs/>
      <w:snapToGrid w:val="0"/>
      <w:sz w:val="22"/>
      <w:szCs w:val="22"/>
    </w:rPr>
  </w:style>
  <w:style w:type="character" w:customStyle="1" w:styleId="Nadpis7Char">
    <w:name w:val="Nadpis 7 Char"/>
    <w:link w:val="Nadpis7"/>
    <w:uiPriority w:val="9"/>
    <w:semiHidden/>
    <w:rPr>
      <w:rFonts w:ascii="Calibri" w:eastAsia="SimSun" w:hAnsi="Calibri" w:cs="Times New Roman"/>
      <w:snapToGrid w:val="0"/>
      <w:sz w:val="24"/>
      <w:szCs w:val="24"/>
    </w:rPr>
  </w:style>
  <w:style w:type="character" w:customStyle="1" w:styleId="Nadpis8Char">
    <w:name w:val="Nadpis 8 Char"/>
    <w:link w:val="Nadpis8"/>
    <w:uiPriority w:val="9"/>
    <w:semiHidden/>
    <w:rPr>
      <w:rFonts w:ascii="Calibri" w:eastAsia="SimSun" w:hAnsi="Calibri" w:cs="Times New Roman"/>
      <w:i/>
      <w:iCs/>
      <w:snapToGrid w:val="0"/>
      <w:sz w:val="24"/>
      <w:szCs w:val="24"/>
    </w:rPr>
  </w:style>
  <w:style w:type="character" w:customStyle="1" w:styleId="Nadpis9Char">
    <w:name w:val="Nadpis 9 Char"/>
    <w:link w:val="Nadpis9"/>
    <w:uiPriority w:val="9"/>
    <w:semiHidden/>
    <w:rPr>
      <w:rFonts w:ascii="Cambria" w:eastAsia="SimSun" w:hAnsi="Cambria" w:cs="Times New Roman"/>
      <w:snapToGrid w:val="0"/>
      <w:sz w:val="22"/>
      <w:szCs w:val="22"/>
    </w:rPr>
  </w:style>
  <w:style w:type="paragraph" w:styleId="Zkladntext">
    <w:name w:val="Body Text"/>
    <w:basedOn w:val="Normlny"/>
    <w:link w:val="ZkladntextChar1"/>
    <w:uiPriority w:val="99"/>
    <w:semiHidden/>
    <w:rPr>
      <w:lang w:eastAsia="x-none"/>
    </w:rPr>
  </w:style>
  <w:style w:type="character" w:customStyle="1" w:styleId="ZkladntextChar1">
    <w:name w:val="Základný text Char1"/>
    <w:link w:val="Zkladntext"/>
    <w:uiPriority w:val="99"/>
    <w:semiHidden/>
    <w:rPr>
      <w:rFonts w:ascii="Times New Roman" w:hAnsi="Times New Roman"/>
      <w:snapToGrid w:val="0"/>
    </w:rPr>
  </w:style>
  <w:style w:type="paragraph" w:styleId="Zkladntext2">
    <w:name w:val="Body Text 2"/>
    <w:basedOn w:val="Normlny"/>
    <w:link w:val="Zkladntext2Char1"/>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lang w:eastAsia="x-none"/>
    </w:rPr>
  </w:style>
  <w:style w:type="character" w:customStyle="1" w:styleId="Zkladntext2Char1">
    <w:name w:val="Základný text 2 Char1"/>
    <w:link w:val="Zkladntext2"/>
    <w:uiPriority w:val="99"/>
    <w:semiHidden/>
    <w:rPr>
      <w:rFonts w:ascii="Times New Roman" w:hAnsi="Times New Roman"/>
      <w:snapToGrid w:val="0"/>
    </w:rPr>
  </w:style>
  <w:style w:type="paragraph" w:styleId="Hlavika">
    <w:name w:val="header"/>
    <w:basedOn w:val="Normlny"/>
    <w:link w:val="HlavikaChar"/>
    <w:uiPriority w:val="99"/>
    <w:semiHidden/>
    <w:pPr>
      <w:tabs>
        <w:tab w:val="center" w:pos="4703"/>
        <w:tab w:val="right" w:pos="9406"/>
      </w:tabs>
    </w:pPr>
    <w:rPr>
      <w:lang w:eastAsia="x-none"/>
    </w:rPr>
  </w:style>
  <w:style w:type="character" w:customStyle="1" w:styleId="HlavikaChar">
    <w:name w:val="Hlavička Char"/>
    <w:link w:val="Hlavika"/>
    <w:uiPriority w:val="99"/>
    <w:semiHidden/>
    <w:rPr>
      <w:rFonts w:ascii="Times New Roman" w:hAnsi="Times New Roman"/>
      <w:snapToGrid w:val="0"/>
    </w:rPr>
  </w:style>
  <w:style w:type="paragraph" w:styleId="Pta">
    <w:name w:val="footer"/>
    <w:basedOn w:val="Normlny"/>
    <w:link w:val="PtaChar"/>
    <w:uiPriority w:val="99"/>
    <w:pPr>
      <w:tabs>
        <w:tab w:val="center" w:pos="4703"/>
        <w:tab w:val="right" w:pos="9406"/>
      </w:tabs>
    </w:pPr>
    <w:rPr>
      <w:lang w:eastAsia="x-none"/>
    </w:rPr>
  </w:style>
  <w:style w:type="character" w:customStyle="1" w:styleId="PtaChar">
    <w:name w:val="Päta Char"/>
    <w:link w:val="Pta"/>
    <w:uiPriority w:val="99"/>
    <w:rPr>
      <w:rFonts w:ascii="Times New Roman" w:hAnsi="Times New Roman"/>
      <w:snapToGrid w:val="0"/>
    </w:rPr>
  </w:style>
  <w:style w:type="character" w:styleId="slostrany">
    <w:name w:val="page number"/>
    <w:uiPriority w:val="99"/>
    <w:semiHidden/>
    <w:rPr>
      <w:rFonts w:cs="Times New Roman"/>
    </w:rPr>
  </w:style>
  <w:style w:type="paragraph" w:styleId="Textvysvetlivky">
    <w:name w:val="endnote text"/>
    <w:basedOn w:val="Normlny"/>
    <w:link w:val="TextvysvetlivkyChar"/>
    <w:uiPriority w:val="99"/>
    <w:semiHidden/>
    <w:rPr>
      <w:snapToGrid/>
      <w:sz w:val="16"/>
      <w:lang w:eastAsia="x-none"/>
    </w:rPr>
  </w:style>
  <w:style w:type="character" w:customStyle="1" w:styleId="tw4winError">
    <w:name w:val="tw4winError"/>
    <w:uiPriority w:val="99"/>
    <w:rPr>
      <w:rFonts w:ascii="Courier New" w:hAnsi="Courier New"/>
      <w:color w:val="00FF00"/>
      <w:sz w:val="40"/>
    </w:rPr>
  </w:style>
  <w:style w:type="paragraph" w:styleId="Textpoznmkypodiarou">
    <w:name w:val="footnote text"/>
    <w:basedOn w:val="Normlny"/>
    <w:link w:val="TextpoznmkypodiarouChar"/>
    <w:uiPriority w:val="99"/>
    <w:semiHidden/>
    <w:rPr>
      <w:lang w:eastAsia="x-none"/>
    </w:rPr>
  </w:style>
  <w:style w:type="character" w:customStyle="1" w:styleId="TextpoznmkypodiarouChar">
    <w:name w:val="Text poznámky pod čiarou Char"/>
    <w:link w:val="Textpoznmkypodiarou"/>
    <w:uiPriority w:val="99"/>
    <w:semiHidden/>
    <w:rPr>
      <w:rFonts w:ascii="Times New Roman" w:hAnsi="Times New Roman"/>
      <w:snapToGrid w:val="0"/>
    </w:rPr>
  </w:style>
  <w:style w:type="character" w:styleId="Odkaznavysvetlivku">
    <w:name w:val="endnote reference"/>
    <w:uiPriority w:val="99"/>
    <w:semiHidden/>
    <w:rPr>
      <w:vertAlign w:val="superscript"/>
    </w:rPr>
  </w:style>
  <w:style w:type="character" w:styleId="Odkaznapoznmkupodiarou">
    <w:name w:val="footnote reference"/>
    <w:uiPriority w:val="99"/>
    <w:semiHidden/>
    <w:rPr>
      <w:vertAlign w:val="superscript"/>
    </w:rPr>
  </w:style>
  <w:style w:type="paragraph" w:styleId="Zkladntext3">
    <w:name w:val="Body Text 3"/>
    <w:basedOn w:val="Normlny"/>
    <w:link w:val="Zkladntext3Char"/>
    <w:uiPriority w:val="99"/>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16"/>
      <w:szCs w:val="16"/>
      <w:lang w:eastAsia="x-none"/>
    </w:rPr>
  </w:style>
  <w:style w:type="character" w:customStyle="1" w:styleId="Zkladntext3Char">
    <w:name w:val="Základný text 3 Char"/>
    <w:link w:val="Zkladntext3"/>
    <w:uiPriority w:val="99"/>
    <w:semiHidden/>
    <w:rPr>
      <w:rFonts w:ascii="Times New Roman" w:hAnsi="Times New Roman"/>
      <w:snapToGrid w:val="0"/>
      <w:sz w:val="16"/>
      <w:szCs w:val="16"/>
    </w:rPr>
  </w:style>
  <w:style w:type="paragraph" w:styleId="Zarkazkladnhotextu">
    <w:name w:val="Body Text Indent"/>
    <w:basedOn w:val="Normlny"/>
    <w:link w:val="ZarkazkladnhotextuChar1"/>
    <w:uiPriority w:val="99"/>
    <w:semiHidden/>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pPr>
    <w:rPr>
      <w:lang w:eastAsia="x-none"/>
    </w:rPr>
  </w:style>
  <w:style w:type="character" w:customStyle="1" w:styleId="ZarkazkladnhotextuChar1">
    <w:name w:val="Zarážka základného textu Char1"/>
    <w:link w:val="Zarkazkladnhotextu"/>
    <w:uiPriority w:val="99"/>
    <w:semiHidden/>
    <w:rPr>
      <w:rFonts w:ascii="Times New Roman" w:hAnsi="Times New Roman"/>
      <w:snapToGrid w:val="0"/>
    </w:rPr>
  </w:style>
  <w:style w:type="paragraph" w:customStyle="1" w:styleId="EMEA-docParagraph">
    <w:name w:val="EMEA-doc Paragraph"/>
    <w:basedOn w:val="Normlny"/>
    <w:pPr>
      <w:tabs>
        <w:tab w:val="left" w:pos="567"/>
        <w:tab w:val="left" w:pos="1134"/>
      </w:tabs>
      <w:ind w:left="567"/>
      <w:jc w:val="both"/>
    </w:pPr>
    <w:rPr>
      <w:noProof/>
      <w:sz w:val="22"/>
    </w:rPr>
  </w:style>
  <w:style w:type="paragraph" w:customStyle="1" w:styleId="Textbubliny1">
    <w:name w:val="Text bubliny1"/>
    <w:basedOn w:val="Normlny"/>
    <w:semiHidden/>
    <w:rPr>
      <w:sz w:val="16"/>
      <w:szCs w:val="16"/>
    </w:rPr>
  </w:style>
  <w:style w:type="paragraph" w:customStyle="1" w:styleId="Default">
    <w:name w:val="Default"/>
    <w:pPr>
      <w:autoSpaceDE w:val="0"/>
      <w:autoSpaceDN w:val="0"/>
      <w:adjustRightInd w:val="0"/>
    </w:pPr>
    <w:rPr>
      <w:snapToGrid w:val="0"/>
      <w:color w:val="000000"/>
      <w:sz w:val="24"/>
      <w:szCs w:val="24"/>
      <w:lang w:val="sk-SK" w:eastAsia="zh-CN"/>
    </w:rPr>
  </w:style>
  <w:style w:type="character" w:styleId="Odkaznakomentr">
    <w:name w:val="annotation reference"/>
    <w:uiPriority w:val="99"/>
    <w:semiHidden/>
    <w:rPr>
      <w:sz w:val="16"/>
    </w:rPr>
  </w:style>
  <w:style w:type="character" w:customStyle="1" w:styleId="ZarkazkladnhotextuChar">
    <w:name w:val="Zarážka základného textu Char"/>
    <w:semiHidden/>
    <w:rPr>
      <w:sz w:val="24"/>
      <w:lang w:val="sk-SK"/>
    </w:rPr>
  </w:style>
  <w:style w:type="paragraph" w:customStyle="1" w:styleId="KNTabellenFormat">
    <w:name w:val="KNTabellenFormat"/>
    <w:basedOn w:val="Normlny"/>
    <w:pPr>
      <w:overflowPunct w:val="0"/>
      <w:autoSpaceDE w:val="0"/>
      <w:autoSpaceDN w:val="0"/>
      <w:adjustRightInd w:val="0"/>
      <w:spacing w:line="280" w:lineRule="exact"/>
      <w:textAlignment w:val="baseline"/>
    </w:pPr>
    <w:rPr>
      <w:rFonts w:ascii="Arial" w:hAnsi="Arial" w:cs="Arial"/>
    </w:rPr>
  </w:style>
  <w:style w:type="paragraph" w:styleId="Textkomentra">
    <w:name w:val="annotation text"/>
    <w:basedOn w:val="Normlny"/>
    <w:link w:val="TextkomentraChar"/>
    <w:uiPriority w:val="99"/>
    <w:semiHidden/>
    <w:rPr>
      <w:lang w:eastAsia="x-none"/>
    </w:rPr>
  </w:style>
  <w:style w:type="character" w:customStyle="1" w:styleId="TestocommentoCarattere">
    <w:name w:val="Testo commento Carattere"/>
    <w:link w:val="CommentText0"/>
    <w:uiPriority w:val="99"/>
    <w:semiHidden/>
    <w:rPr>
      <w:rFonts w:ascii="Times New Roman" w:hAnsi="Times New Roman"/>
      <w:snapToGrid w:val="0"/>
    </w:rPr>
  </w:style>
  <w:style w:type="character" w:customStyle="1" w:styleId="tw4winMark">
    <w:name w:val="tw4winMark"/>
    <w:rPr>
      <w:rFonts w:ascii="Courier New" w:hAnsi="Courier New"/>
      <w:vanish/>
      <w:color w:val="800080"/>
      <w:sz w:val="24"/>
      <w:vertAlign w:val="subscript"/>
    </w:rPr>
  </w:style>
  <w:style w:type="character" w:customStyle="1" w:styleId="Nadpis4Char">
    <w:name w:val="Nadpis 4 Char"/>
    <w:rPr>
      <w:sz w:val="24"/>
      <w:u w:val="single"/>
      <w:lang w:val="sk-SK"/>
    </w:rPr>
  </w:style>
  <w:style w:type="character" w:customStyle="1" w:styleId="Nadpis1Char">
    <w:name w:val="Nadpis 1 Char"/>
    <w:rPr>
      <w:sz w:val="24"/>
      <w:lang w:val="sk-SK"/>
    </w:rPr>
  </w:style>
  <w:style w:type="character" w:customStyle="1" w:styleId="Nadpis3Char">
    <w:name w:val="Nadpis 3 Char"/>
    <w:rPr>
      <w:b/>
      <w:sz w:val="24"/>
      <w:lang w:val="sk-SK"/>
    </w:rPr>
  </w:style>
  <w:style w:type="character" w:customStyle="1" w:styleId="Zkladntext2Char">
    <w:name w:val="Základný text 2 Char"/>
    <w:rPr>
      <w:sz w:val="24"/>
      <w:lang w:val="sk-SK"/>
    </w:rPr>
  </w:style>
  <w:style w:type="character" w:customStyle="1" w:styleId="ZkladntextChar">
    <w:name w:val="Základný text Char"/>
    <w:rPr>
      <w:sz w:val="24"/>
      <w:lang w:val="sk-SK"/>
    </w:rPr>
  </w:style>
  <w:style w:type="paragraph" w:styleId="Textbubliny">
    <w:name w:val="Balloon Text"/>
    <w:basedOn w:val="Normlny"/>
    <w:uiPriority w:val="99"/>
    <w:semiHidden/>
    <w:rPr>
      <w:sz w:val="16"/>
      <w:szCs w:val="16"/>
    </w:rPr>
  </w:style>
  <w:style w:type="character" w:customStyle="1" w:styleId="BalloonTextChar">
    <w:name w:val="Balloon Text Char"/>
    <w:uiPriority w:val="99"/>
    <w:semiHidden/>
    <w:rPr>
      <w:rFonts w:ascii="Tahoma" w:hAnsi="Tahoma" w:cs="Tahoma"/>
      <w:snapToGrid w:val="0"/>
      <w:sz w:val="16"/>
      <w:szCs w:val="16"/>
    </w:rPr>
  </w:style>
  <w:style w:type="character" w:customStyle="1" w:styleId="TextvysvetlivkyChar">
    <w:name w:val="Text vysvetlivky Char"/>
    <w:link w:val="Textvysvetlivky"/>
    <w:uiPriority w:val="99"/>
    <w:semiHidden/>
    <w:locked/>
    <w:rPr>
      <w:rFonts w:ascii="Times New Roman" w:hAnsi="Times New Roman"/>
      <w:sz w:val="16"/>
      <w:lang w:val="sk-SK"/>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styleId="Hypertextovprepojenie">
    <w:name w:val="Hyperlink"/>
    <w:rsid w:val="00FD7CB8"/>
    <w:rPr>
      <w:color w:val="0000FF"/>
      <w:u w:val="single"/>
    </w:rPr>
  </w:style>
  <w:style w:type="character" w:customStyle="1" w:styleId="shorttext">
    <w:name w:val="short_text"/>
    <w:rsid w:val="00A3546F"/>
  </w:style>
  <w:style w:type="character" w:customStyle="1" w:styleId="hps">
    <w:name w:val="hps"/>
    <w:rsid w:val="00A3546F"/>
  </w:style>
  <w:style w:type="paragraph" w:styleId="Odsekzoznamu">
    <w:name w:val="List Paragraph"/>
    <w:basedOn w:val="Normlny"/>
    <w:uiPriority w:val="34"/>
    <w:qFormat/>
    <w:rsid w:val="00FA789A"/>
    <w:pPr>
      <w:ind w:left="708"/>
    </w:pPr>
  </w:style>
  <w:style w:type="paragraph" w:customStyle="1" w:styleId="CommentText0">
    <w:name w:val="Comment Text_0"/>
    <w:basedOn w:val="Normlny"/>
    <w:link w:val="TestocommentoCarattere"/>
    <w:uiPriority w:val="99"/>
    <w:semiHidden/>
    <w:unhideWhenUsed/>
  </w:style>
  <w:style w:type="character" w:customStyle="1" w:styleId="CommentReference0">
    <w:name w:val="Comment Reference_0"/>
    <w:uiPriority w:val="99"/>
    <w:semiHidden/>
    <w:unhideWhenUsed/>
    <w:rPr>
      <w:sz w:val="16"/>
      <w:szCs w:val="16"/>
    </w:rPr>
  </w:style>
  <w:style w:type="paragraph" w:styleId="Revzia">
    <w:name w:val="Revision"/>
    <w:hidden/>
    <w:uiPriority w:val="99"/>
    <w:semiHidden/>
    <w:rsid w:val="00282CCB"/>
    <w:rPr>
      <w:snapToGrid w:val="0"/>
      <w:lang w:val="sk-SK" w:eastAsia="zh-CN"/>
    </w:rPr>
  </w:style>
  <w:style w:type="paragraph" w:styleId="Predmetkomentra">
    <w:name w:val="annotation subject"/>
    <w:basedOn w:val="Textkomentra"/>
    <w:next w:val="Textkomentra"/>
    <w:link w:val="PredmetkomentraChar"/>
    <w:uiPriority w:val="99"/>
    <w:semiHidden/>
    <w:unhideWhenUsed/>
    <w:rsid w:val="003151D9"/>
    <w:rPr>
      <w:b/>
      <w:bCs/>
      <w:lang w:eastAsia="zh-CN"/>
    </w:rPr>
  </w:style>
  <w:style w:type="character" w:customStyle="1" w:styleId="TextkomentraChar">
    <w:name w:val="Text komentára Char"/>
    <w:basedOn w:val="Predvolenpsmoodseku"/>
    <w:link w:val="Textkomentra"/>
    <w:uiPriority w:val="99"/>
    <w:semiHidden/>
    <w:rsid w:val="003151D9"/>
    <w:rPr>
      <w:snapToGrid w:val="0"/>
      <w:lang w:val="sk-SK" w:eastAsia="x-none"/>
    </w:rPr>
  </w:style>
  <w:style w:type="character" w:customStyle="1" w:styleId="PredmetkomentraChar">
    <w:name w:val="Predmet komentára Char"/>
    <w:basedOn w:val="TextkomentraChar"/>
    <w:link w:val="Predmetkomentra"/>
    <w:uiPriority w:val="99"/>
    <w:semiHidden/>
    <w:rsid w:val="003151D9"/>
    <w:rPr>
      <w:b/>
      <w:bCs/>
      <w:snapToGrid w:val="0"/>
      <w:lang w:val="sk-SK" w:eastAsia="zh-CN"/>
    </w:rPr>
  </w:style>
  <w:style w:type="character" w:customStyle="1" w:styleId="UnresolvedMention">
    <w:name w:val="Unresolved Mention"/>
    <w:basedOn w:val="Predvolenpsmoodseku"/>
    <w:uiPriority w:val="99"/>
    <w:semiHidden/>
    <w:unhideWhenUsed/>
    <w:rsid w:val="00E6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6805</Words>
  <Characters>38789</Characters>
  <Application>Microsoft Office Word</Application>
  <DocSecurity>0</DocSecurity>
  <Lines>323</Lines>
  <Paragraphs>91</Paragraphs>
  <ScaleCrop>false</ScaleCrop>
  <HeadingPairs>
    <vt:vector size="6" baseType="variant">
      <vt:variant>
        <vt:lpstr>Názov</vt:lpstr>
      </vt:variant>
      <vt:variant>
        <vt:i4>1</vt:i4>
      </vt:variant>
      <vt:variant>
        <vt:lpstr>Titolo</vt:lpstr>
      </vt:variant>
      <vt:variant>
        <vt:i4>1</vt:i4>
      </vt:variant>
      <vt:variant>
        <vt:lpstr>Title</vt:lpstr>
      </vt:variant>
      <vt:variant>
        <vt:i4>1</vt:i4>
      </vt:variant>
    </vt:vector>
  </HeadingPairs>
  <TitlesOfParts>
    <vt:vector size="3" baseType="lpstr">
      <vt:lpstr>1</vt:lpstr>
      <vt:lpstr>1</vt:lpstr>
      <vt:lpstr>1</vt:lpstr>
    </vt:vector>
  </TitlesOfParts>
  <Company>Jubilant Pharmaceuticals nv</Company>
  <LinksUpToDate>false</LinksUpToDate>
  <CharactersWithSpaces>45503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Veroniek Van den Abeele (Jubilant)</dc:creator>
  <cp:keywords/>
  <cp:lastModifiedBy>zuzana molnarova</cp:lastModifiedBy>
  <cp:revision>2</cp:revision>
  <cp:lastPrinted>2013-11-28T08:10:00Z</cp:lastPrinted>
  <dcterms:created xsi:type="dcterms:W3CDTF">2020-04-03T07:47:00Z</dcterms:created>
  <dcterms:modified xsi:type="dcterms:W3CDTF">2020-04-03T07:47:00Z</dcterms:modified>
</cp:coreProperties>
</file>