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63F" w:rsidRPr="005F7B32" w:rsidRDefault="0051263F" w:rsidP="007C4876">
      <w:pPr>
        <w:jc w:val="both"/>
        <w:rPr>
          <w:rFonts w:ascii="Times New Roman" w:hAnsi="Times New Roman" w:cs="Times New Roman"/>
          <w:bCs/>
          <w:iCs/>
          <w:caps/>
          <w:sz w:val="22"/>
          <w:szCs w:val="22"/>
          <w:lang w:val="sk-SK"/>
        </w:rPr>
      </w:pPr>
      <w:bookmarkStart w:id="0" w:name="_GoBack"/>
      <w:bookmarkEnd w:id="0"/>
    </w:p>
    <w:p w:rsidR="000A631E" w:rsidRPr="005F7B32" w:rsidRDefault="000A631E" w:rsidP="007C4876">
      <w:pPr>
        <w:jc w:val="center"/>
        <w:rPr>
          <w:rFonts w:ascii="Times New Roman" w:hAnsi="Times New Roman" w:cs="Times New Roman"/>
          <w:b/>
          <w:bCs/>
          <w:iCs/>
          <w:caps/>
          <w:sz w:val="22"/>
          <w:szCs w:val="22"/>
          <w:lang w:val="sk-SK"/>
        </w:rPr>
      </w:pPr>
      <w:r w:rsidRPr="005F7B32">
        <w:rPr>
          <w:rFonts w:ascii="Times New Roman" w:hAnsi="Times New Roman" w:cs="Times New Roman"/>
          <w:b/>
          <w:bCs/>
          <w:iCs/>
          <w:caps/>
          <w:sz w:val="22"/>
          <w:szCs w:val="22"/>
          <w:lang w:val="sk-SK"/>
        </w:rPr>
        <w:t>Súhrn charakteristických vlastností lieku</w:t>
      </w:r>
    </w:p>
    <w:p w:rsidR="000A631E" w:rsidRPr="005F7B32" w:rsidRDefault="000A631E" w:rsidP="007C4876">
      <w:pPr>
        <w:jc w:val="center"/>
        <w:rPr>
          <w:rFonts w:ascii="Times New Roman" w:hAnsi="Times New Roman" w:cs="Times New Roman"/>
          <w:sz w:val="22"/>
          <w:szCs w:val="22"/>
          <w:lang w:val="sk-SK"/>
        </w:rPr>
      </w:pPr>
    </w:p>
    <w:p w:rsidR="002712FB" w:rsidRPr="005F7B32" w:rsidRDefault="002712FB" w:rsidP="007C4876">
      <w:pPr>
        <w:jc w:val="both"/>
        <w:rPr>
          <w:rFonts w:ascii="Times New Roman" w:hAnsi="Times New Roman" w:cs="Times New Roman"/>
          <w:sz w:val="22"/>
          <w:szCs w:val="22"/>
          <w:lang w:val="sk-SK"/>
        </w:rPr>
      </w:pPr>
    </w:p>
    <w:p w:rsidR="000A631E" w:rsidRPr="00332186" w:rsidRDefault="002712FB" w:rsidP="007C4876">
      <w:pPr>
        <w:pStyle w:val="Odsekzoznamu"/>
        <w:numPr>
          <w:ilvl w:val="0"/>
          <w:numId w:val="5"/>
        </w:numPr>
        <w:ind w:left="567" w:hanging="567"/>
        <w:jc w:val="both"/>
        <w:rPr>
          <w:rFonts w:ascii="Times New Roman" w:hAnsi="Times New Roman" w:cs="Times New Roman"/>
          <w:b/>
          <w:bCs/>
          <w:sz w:val="22"/>
          <w:szCs w:val="22"/>
          <w:lang w:val="sk-SK"/>
        </w:rPr>
      </w:pPr>
      <w:r w:rsidRPr="00332186">
        <w:rPr>
          <w:rFonts w:ascii="Times New Roman" w:hAnsi="Times New Roman" w:cs="Times New Roman"/>
          <w:b/>
          <w:bCs/>
          <w:sz w:val="22"/>
          <w:szCs w:val="22"/>
          <w:lang w:val="sk-SK"/>
        </w:rPr>
        <w:t>N</w:t>
      </w:r>
      <w:r w:rsidR="000A631E" w:rsidRPr="00332186">
        <w:rPr>
          <w:rFonts w:ascii="Times New Roman" w:hAnsi="Times New Roman" w:cs="Times New Roman"/>
          <w:b/>
          <w:bCs/>
          <w:sz w:val="22"/>
          <w:szCs w:val="22"/>
          <w:lang w:val="sk-SK"/>
        </w:rPr>
        <w:t>ÁZOV LIEKU</w:t>
      </w:r>
    </w:p>
    <w:p w:rsidR="002712FB" w:rsidRPr="00332186" w:rsidRDefault="002712FB" w:rsidP="007C4876">
      <w:pPr>
        <w:widowControl w:val="0"/>
        <w:jc w:val="both"/>
        <w:rPr>
          <w:rFonts w:ascii="Times New Roman" w:hAnsi="Times New Roman" w:cs="Times New Roman"/>
          <w:bCs/>
          <w:sz w:val="22"/>
          <w:szCs w:val="22"/>
          <w:lang w:val="sk-SK"/>
        </w:rPr>
      </w:pPr>
    </w:p>
    <w:p w:rsidR="000A631E" w:rsidRPr="005F7B32" w:rsidRDefault="000A631E" w:rsidP="007C4876">
      <w:pPr>
        <w:jc w:val="both"/>
        <w:rPr>
          <w:rFonts w:ascii="Times New Roman" w:hAnsi="Times New Roman" w:cs="Times New Roman"/>
          <w:bCs/>
          <w:sz w:val="22"/>
          <w:szCs w:val="22"/>
          <w:lang w:val="sk-SK"/>
        </w:rPr>
      </w:pPr>
      <w:r w:rsidRPr="005F7B32">
        <w:rPr>
          <w:rFonts w:ascii="Times New Roman" w:hAnsi="Times New Roman" w:cs="Times New Roman"/>
          <w:bCs/>
          <w:sz w:val="22"/>
          <w:szCs w:val="22"/>
          <w:lang w:val="sk-SK"/>
        </w:rPr>
        <w:t xml:space="preserve">PENICILIN G DRASELNÁ SOĽ </w:t>
      </w:r>
      <w:r w:rsidR="006E5BDE">
        <w:rPr>
          <w:rFonts w:ascii="Times New Roman" w:hAnsi="Times New Roman" w:cs="Times New Roman"/>
          <w:bCs/>
          <w:sz w:val="22"/>
          <w:szCs w:val="22"/>
          <w:lang w:val="sk-SK"/>
        </w:rPr>
        <w:t xml:space="preserve">BBP 1 MIU </w:t>
      </w:r>
      <w:r w:rsidR="006E5BDE" w:rsidRPr="005F7B32">
        <w:rPr>
          <w:rFonts w:ascii="Times New Roman" w:hAnsi="Times New Roman" w:cs="Times New Roman"/>
          <w:bCs/>
          <w:sz w:val="22"/>
          <w:szCs w:val="22"/>
          <w:lang w:val="sk-SK"/>
        </w:rPr>
        <w:t xml:space="preserve"> </w:t>
      </w:r>
    </w:p>
    <w:p w:rsidR="000A631E" w:rsidRPr="005F7B32" w:rsidRDefault="000A631E" w:rsidP="00D94DAA">
      <w:pPr>
        <w:pStyle w:val="Nadpis2"/>
        <w:keepNext w:val="0"/>
        <w:widowControl w:val="0"/>
        <w:rPr>
          <w:rFonts w:ascii="Times New Roman" w:hAnsi="Times New Roman" w:cs="Times New Roman"/>
          <w:b w:val="0"/>
          <w:sz w:val="22"/>
          <w:szCs w:val="22"/>
        </w:rPr>
      </w:pPr>
      <w:r w:rsidRPr="005F7B32">
        <w:rPr>
          <w:rFonts w:ascii="Times New Roman" w:hAnsi="Times New Roman" w:cs="Times New Roman"/>
          <w:b w:val="0"/>
          <w:sz w:val="22"/>
          <w:szCs w:val="22"/>
        </w:rPr>
        <w:t xml:space="preserve">PENICILIN G DRASELNÁ SOĽ </w:t>
      </w:r>
      <w:r w:rsidR="006E5BDE" w:rsidRPr="006E5BDE">
        <w:rPr>
          <w:rFonts w:ascii="Times New Roman" w:hAnsi="Times New Roman" w:cs="Times New Roman"/>
          <w:b w:val="0"/>
          <w:sz w:val="22"/>
          <w:szCs w:val="22"/>
        </w:rPr>
        <w:t xml:space="preserve">BBP </w:t>
      </w:r>
      <w:r w:rsidR="006E5BDE">
        <w:rPr>
          <w:rFonts w:ascii="Times New Roman" w:hAnsi="Times New Roman" w:cs="Times New Roman"/>
          <w:b w:val="0"/>
          <w:sz w:val="22"/>
          <w:szCs w:val="22"/>
        </w:rPr>
        <w:t>5</w:t>
      </w:r>
      <w:r w:rsidR="006E5BDE" w:rsidRPr="006E5BDE">
        <w:rPr>
          <w:rFonts w:ascii="Times New Roman" w:hAnsi="Times New Roman" w:cs="Times New Roman"/>
          <w:b w:val="0"/>
          <w:sz w:val="22"/>
          <w:szCs w:val="22"/>
        </w:rPr>
        <w:t xml:space="preserve"> MIU</w:t>
      </w:r>
    </w:p>
    <w:p w:rsidR="000A631E" w:rsidRPr="005F7B32" w:rsidRDefault="0051263F" w:rsidP="007C4876">
      <w:pPr>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p</w:t>
      </w:r>
      <w:r w:rsidR="00B43FCF" w:rsidRPr="005F7B32">
        <w:rPr>
          <w:rFonts w:ascii="Times New Roman" w:hAnsi="Times New Roman" w:cs="Times New Roman"/>
          <w:sz w:val="22"/>
          <w:szCs w:val="22"/>
          <w:lang w:val="sk-SK"/>
        </w:rPr>
        <w:t>rášok na injekčný roztok</w:t>
      </w:r>
    </w:p>
    <w:p w:rsidR="000A631E" w:rsidRPr="005F7B32" w:rsidRDefault="000A631E" w:rsidP="007C4876">
      <w:pPr>
        <w:jc w:val="both"/>
        <w:rPr>
          <w:rFonts w:ascii="Times New Roman" w:hAnsi="Times New Roman" w:cs="Times New Roman"/>
          <w:sz w:val="22"/>
          <w:szCs w:val="22"/>
          <w:lang w:val="sk-SK"/>
        </w:rPr>
      </w:pPr>
    </w:p>
    <w:p w:rsidR="00B43FCF" w:rsidRPr="005F7B32" w:rsidRDefault="00B43FCF" w:rsidP="007C4876">
      <w:pPr>
        <w:jc w:val="both"/>
        <w:rPr>
          <w:rFonts w:ascii="Times New Roman" w:hAnsi="Times New Roman" w:cs="Times New Roman"/>
          <w:sz w:val="22"/>
          <w:szCs w:val="22"/>
          <w:lang w:val="sk-SK"/>
        </w:rPr>
      </w:pPr>
    </w:p>
    <w:p w:rsidR="000A631E" w:rsidRPr="0028219A" w:rsidRDefault="000A631E" w:rsidP="007C4876">
      <w:pPr>
        <w:pStyle w:val="Odsekzoznamu"/>
        <w:numPr>
          <w:ilvl w:val="0"/>
          <w:numId w:val="5"/>
        </w:numPr>
        <w:ind w:left="567" w:hanging="567"/>
        <w:jc w:val="both"/>
        <w:rPr>
          <w:rFonts w:ascii="Times New Roman" w:hAnsi="Times New Roman" w:cs="Times New Roman"/>
          <w:b/>
          <w:bCs/>
          <w:sz w:val="22"/>
          <w:szCs w:val="22"/>
          <w:lang w:val="sk-SK"/>
        </w:rPr>
      </w:pPr>
      <w:r w:rsidRPr="0028219A">
        <w:rPr>
          <w:rFonts w:ascii="Times New Roman" w:hAnsi="Times New Roman" w:cs="Times New Roman"/>
          <w:b/>
          <w:bCs/>
          <w:sz w:val="22"/>
          <w:szCs w:val="22"/>
          <w:lang w:val="sk-SK"/>
        </w:rPr>
        <w:t xml:space="preserve">KVALITATÍVNE A KVANTITATÍVNE ZLOŽENIE </w:t>
      </w:r>
    </w:p>
    <w:p w:rsidR="00EB74C6" w:rsidRPr="0028219A" w:rsidRDefault="00EB74C6" w:rsidP="007C4876">
      <w:pPr>
        <w:jc w:val="both"/>
        <w:rPr>
          <w:rFonts w:ascii="Times New Roman" w:hAnsi="Times New Roman" w:cs="Times New Roman"/>
          <w:bCs/>
          <w:sz w:val="22"/>
          <w:szCs w:val="22"/>
          <w:lang w:val="sk-SK"/>
        </w:rPr>
      </w:pPr>
    </w:p>
    <w:p w:rsidR="00211B85" w:rsidRDefault="00E05D35" w:rsidP="007C4876">
      <w:pPr>
        <w:jc w:val="both"/>
        <w:rPr>
          <w:rFonts w:ascii="Times New Roman" w:hAnsi="Times New Roman" w:cs="Times New Roman"/>
          <w:sz w:val="22"/>
          <w:szCs w:val="22"/>
          <w:lang w:val="sk-SK"/>
        </w:rPr>
      </w:pPr>
      <w:r>
        <w:rPr>
          <w:rFonts w:ascii="Times New Roman" w:hAnsi="Times New Roman" w:cs="Times New Roman"/>
          <w:sz w:val="22"/>
          <w:szCs w:val="22"/>
          <w:lang w:val="sk-SK"/>
        </w:rPr>
        <w:t>Jedna injekčná liekovka obsahuje</w:t>
      </w:r>
      <w:r w:rsidR="00C30444">
        <w:rPr>
          <w:rFonts w:ascii="Times New Roman" w:hAnsi="Times New Roman" w:cs="Times New Roman"/>
          <w:sz w:val="22"/>
          <w:szCs w:val="22"/>
          <w:lang w:val="sk-SK"/>
        </w:rPr>
        <w:t xml:space="preserve"> </w:t>
      </w:r>
      <w:r w:rsidR="00C30444" w:rsidRPr="005F7B32">
        <w:rPr>
          <w:rFonts w:ascii="Times New Roman" w:hAnsi="Times New Roman" w:cs="Times New Roman"/>
          <w:sz w:val="22"/>
          <w:szCs w:val="22"/>
          <w:lang w:val="sk-SK"/>
        </w:rPr>
        <w:t>1 000 000 IU</w:t>
      </w:r>
      <w:r w:rsidR="00C30444">
        <w:rPr>
          <w:rFonts w:ascii="Times New Roman" w:hAnsi="Times New Roman" w:cs="Times New Roman"/>
          <w:sz w:val="22"/>
          <w:szCs w:val="22"/>
          <w:lang w:val="sk-SK"/>
        </w:rPr>
        <w:t xml:space="preserve"> alebo</w:t>
      </w:r>
      <w:r w:rsidR="00C30444" w:rsidRPr="005F7B32" w:rsidDel="007555E7">
        <w:rPr>
          <w:rFonts w:ascii="Times New Roman" w:hAnsi="Times New Roman" w:cs="Times New Roman"/>
          <w:sz w:val="22"/>
          <w:szCs w:val="22"/>
          <w:lang w:val="sk-SK"/>
        </w:rPr>
        <w:t xml:space="preserve"> </w:t>
      </w:r>
      <w:r w:rsidR="00C30444" w:rsidRPr="005F7B32">
        <w:rPr>
          <w:rFonts w:ascii="Times New Roman" w:hAnsi="Times New Roman" w:cs="Times New Roman"/>
          <w:sz w:val="22"/>
          <w:szCs w:val="22"/>
          <w:lang w:val="sk-SK"/>
        </w:rPr>
        <w:t xml:space="preserve">5 000 000 IU </w:t>
      </w:r>
      <w:r>
        <w:rPr>
          <w:rFonts w:ascii="Times New Roman" w:hAnsi="Times New Roman" w:cs="Times New Roman"/>
          <w:sz w:val="22"/>
          <w:szCs w:val="22"/>
          <w:lang w:val="sk-SK"/>
        </w:rPr>
        <w:t>b</w:t>
      </w:r>
      <w:r w:rsidR="007C4876">
        <w:rPr>
          <w:rFonts w:ascii="Times New Roman" w:hAnsi="Times New Roman" w:cs="Times New Roman"/>
          <w:sz w:val="22"/>
          <w:szCs w:val="22"/>
          <w:lang w:val="sk-SK"/>
        </w:rPr>
        <w:t>enz</w:t>
      </w:r>
      <w:r w:rsidR="007555E7">
        <w:rPr>
          <w:rFonts w:ascii="Times New Roman" w:hAnsi="Times New Roman" w:cs="Times New Roman"/>
          <w:sz w:val="22"/>
          <w:szCs w:val="22"/>
          <w:lang w:val="sk-SK"/>
        </w:rPr>
        <w:t>ylpenicilín</w:t>
      </w:r>
      <w:r w:rsidR="009E0DA0">
        <w:rPr>
          <w:rFonts w:ascii="Times New Roman" w:hAnsi="Times New Roman" w:cs="Times New Roman"/>
          <w:sz w:val="22"/>
          <w:szCs w:val="22"/>
          <w:lang w:val="sk-SK"/>
        </w:rPr>
        <w:t>u</w:t>
      </w:r>
      <w:r w:rsidR="009672FF">
        <w:rPr>
          <w:rFonts w:ascii="Times New Roman" w:hAnsi="Times New Roman" w:cs="Times New Roman"/>
          <w:sz w:val="22"/>
          <w:szCs w:val="22"/>
          <w:lang w:val="sk-SK"/>
        </w:rPr>
        <w:t>, draseln</w:t>
      </w:r>
      <w:r w:rsidR="00C30444">
        <w:rPr>
          <w:rFonts w:ascii="Times New Roman" w:hAnsi="Times New Roman" w:cs="Times New Roman"/>
          <w:sz w:val="22"/>
          <w:szCs w:val="22"/>
          <w:lang w:val="sk-SK"/>
        </w:rPr>
        <w:t>ej</w:t>
      </w:r>
      <w:r w:rsidR="009672FF">
        <w:rPr>
          <w:rFonts w:ascii="Times New Roman" w:hAnsi="Times New Roman" w:cs="Times New Roman"/>
          <w:sz w:val="22"/>
          <w:szCs w:val="22"/>
          <w:lang w:val="sk-SK"/>
        </w:rPr>
        <w:t xml:space="preserve"> so</w:t>
      </w:r>
      <w:r w:rsidR="00C30444">
        <w:rPr>
          <w:rFonts w:ascii="Times New Roman" w:hAnsi="Times New Roman" w:cs="Times New Roman"/>
          <w:sz w:val="22"/>
          <w:szCs w:val="22"/>
          <w:lang w:val="sk-SK"/>
        </w:rPr>
        <w:t>li</w:t>
      </w:r>
      <w:r w:rsidR="00211B85">
        <w:rPr>
          <w:rFonts w:ascii="Times New Roman" w:hAnsi="Times New Roman" w:cs="Times New Roman"/>
          <w:sz w:val="22"/>
          <w:szCs w:val="22"/>
          <w:lang w:val="sk-SK"/>
        </w:rPr>
        <w:t>.</w:t>
      </w:r>
    </w:p>
    <w:p w:rsidR="00ED694C" w:rsidRPr="00ED694C" w:rsidRDefault="00ED694C" w:rsidP="002A115E">
      <w:pPr>
        <w:jc w:val="both"/>
        <w:rPr>
          <w:rFonts w:ascii="Times New Roman" w:hAnsi="Times New Roman" w:cs="Times New Roman"/>
          <w:sz w:val="22"/>
          <w:szCs w:val="22"/>
          <w:lang w:val="sk-SK"/>
        </w:rPr>
      </w:pPr>
      <w:r w:rsidRPr="00ED694C">
        <w:rPr>
          <w:rFonts w:ascii="Times New Roman" w:hAnsi="Times New Roman" w:cs="Times New Roman"/>
          <w:sz w:val="22"/>
          <w:szCs w:val="22"/>
          <w:lang w:val="sk-SK"/>
        </w:rPr>
        <w:t>1 milión jednotiek obsahuje 65,7 mg (1,68 mmol) draslíka.</w:t>
      </w:r>
    </w:p>
    <w:p w:rsidR="00211B85" w:rsidRPr="005F7B32" w:rsidRDefault="00211B85" w:rsidP="007C4876">
      <w:pPr>
        <w:jc w:val="both"/>
        <w:rPr>
          <w:rFonts w:ascii="Times New Roman" w:hAnsi="Times New Roman" w:cs="Times New Roman"/>
          <w:sz w:val="22"/>
          <w:szCs w:val="22"/>
          <w:lang w:val="sk-SK"/>
        </w:rPr>
      </w:pPr>
    </w:p>
    <w:p w:rsidR="000A631E" w:rsidRPr="005F7B32" w:rsidRDefault="000A631E" w:rsidP="007C4876">
      <w:pPr>
        <w:jc w:val="both"/>
        <w:rPr>
          <w:rFonts w:ascii="Times New Roman" w:hAnsi="Times New Roman" w:cs="Times New Roman"/>
          <w:sz w:val="22"/>
          <w:szCs w:val="22"/>
          <w:lang w:val="sk-SK"/>
        </w:rPr>
      </w:pPr>
    </w:p>
    <w:p w:rsidR="000A631E" w:rsidRPr="0028219A" w:rsidRDefault="000A631E" w:rsidP="007C4876">
      <w:pPr>
        <w:pStyle w:val="Odsekzoznamu"/>
        <w:numPr>
          <w:ilvl w:val="0"/>
          <w:numId w:val="5"/>
        </w:numPr>
        <w:tabs>
          <w:tab w:val="left" w:pos="567"/>
        </w:tabs>
        <w:ind w:left="567" w:hanging="567"/>
        <w:jc w:val="both"/>
        <w:rPr>
          <w:rFonts w:ascii="Times New Roman" w:hAnsi="Times New Roman" w:cs="Times New Roman"/>
          <w:b/>
          <w:bCs/>
          <w:sz w:val="22"/>
          <w:szCs w:val="22"/>
          <w:lang w:val="sk-SK"/>
        </w:rPr>
      </w:pPr>
      <w:r w:rsidRPr="0028219A">
        <w:rPr>
          <w:rFonts w:ascii="Times New Roman" w:hAnsi="Times New Roman" w:cs="Times New Roman"/>
          <w:b/>
          <w:bCs/>
          <w:sz w:val="22"/>
          <w:szCs w:val="22"/>
          <w:lang w:val="sk-SK"/>
        </w:rPr>
        <w:t>LIEKOVÁ FORMA</w:t>
      </w:r>
    </w:p>
    <w:p w:rsidR="002712FB" w:rsidRPr="0028219A" w:rsidRDefault="002712FB" w:rsidP="007C4876">
      <w:pPr>
        <w:jc w:val="both"/>
        <w:rPr>
          <w:rFonts w:ascii="Times New Roman" w:hAnsi="Times New Roman" w:cs="Times New Roman"/>
          <w:bCs/>
          <w:sz w:val="22"/>
          <w:szCs w:val="22"/>
          <w:lang w:val="sk-SK"/>
        </w:rPr>
      </w:pPr>
    </w:p>
    <w:p w:rsidR="000A631E" w:rsidRPr="005F7B32" w:rsidRDefault="000A631E" w:rsidP="007C4876">
      <w:pPr>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Prášok na injekčný roztok.</w:t>
      </w:r>
    </w:p>
    <w:p w:rsidR="000A631E" w:rsidRPr="005F7B32" w:rsidRDefault="0018216F" w:rsidP="007C4876">
      <w:pPr>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Biely alebo takmer biely mikrokryštalický prášok, veľmi ľahko rozpustný vo vode, prakticky nerozpustný v mastných olejoch a v tekutom parafíne.</w:t>
      </w:r>
    </w:p>
    <w:p w:rsidR="000A631E" w:rsidRDefault="000A631E" w:rsidP="007C4876">
      <w:pPr>
        <w:jc w:val="both"/>
        <w:rPr>
          <w:rFonts w:ascii="Times New Roman" w:hAnsi="Times New Roman" w:cs="Times New Roman"/>
          <w:sz w:val="22"/>
          <w:szCs w:val="22"/>
          <w:lang w:val="sk-SK"/>
        </w:rPr>
      </w:pPr>
    </w:p>
    <w:p w:rsidR="007C4876" w:rsidRPr="005F7B32" w:rsidRDefault="007C4876" w:rsidP="007C4876">
      <w:pPr>
        <w:jc w:val="both"/>
        <w:rPr>
          <w:rFonts w:ascii="Times New Roman" w:hAnsi="Times New Roman" w:cs="Times New Roman"/>
          <w:sz w:val="22"/>
          <w:szCs w:val="22"/>
          <w:lang w:val="sk-SK"/>
        </w:rPr>
      </w:pPr>
    </w:p>
    <w:p w:rsidR="000A631E" w:rsidRPr="0028219A" w:rsidRDefault="000A631E" w:rsidP="007C4876">
      <w:pPr>
        <w:pStyle w:val="Odsekzoznamu"/>
        <w:numPr>
          <w:ilvl w:val="0"/>
          <w:numId w:val="5"/>
        </w:numPr>
        <w:tabs>
          <w:tab w:val="left" w:pos="567"/>
        </w:tabs>
        <w:ind w:left="567" w:hanging="567"/>
        <w:jc w:val="both"/>
        <w:rPr>
          <w:rFonts w:ascii="Times New Roman" w:hAnsi="Times New Roman" w:cs="Times New Roman"/>
          <w:b/>
          <w:bCs/>
          <w:sz w:val="22"/>
          <w:szCs w:val="22"/>
          <w:lang w:val="sk-SK"/>
        </w:rPr>
      </w:pPr>
      <w:r w:rsidRPr="0028219A">
        <w:rPr>
          <w:rFonts w:ascii="Times New Roman" w:hAnsi="Times New Roman" w:cs="Times New Roman"/>
          <w:b/>
          <w:bCs/>
          <w:sz w:val="22"/>
          <w:szCs w:val="22"/>
          <w:lang w:val="sk-SK"/>
        </w:rPr>
        <w:t>KLINICKÉ ÚDAJE</w:t>
      </w:r>
    </w:p>
    <w:p w:rsidR="003F0192" w:rsidRPr="00006F02" w:rsidRDefault="003F0192" w:rsidP="007C4876">
      <w:pPr>
        <w:jc w:val="both"/>
        <w:rPr>
          <w:rFonts w:ascii="Times New Roman" w:hAnsi="Times New Roman" w:cs="Times New Roman"/>
          <w:bCs/>
          <w:sz w:val="22"/>
          <w:szCs w:val="22"/>
          <w:lang w:val="sk-SK"/>
        </w:rPr>
      </w:pPr>
    </w:p>
    <w:p w:rsidR="000A631E" w:rsidRPr="005F7B32" w:rsidRDefault="000A631E" w:rsidP="007C4876">
      <w:pPr>
        <w:tabs>
          <w:tab w:val="left" w:pos="567"/>
        </w:tabs>
        <w:jc w:val="both"/>
        <w:rPr>
          <w:rFonts w:ascii="Times New Roman" w:hAnsi="Times New Roman" w:cs="Times New Roman"/>
          <w:b/>
          <w:bCs/>
          <w:sz w:val="22"/>
          <w:szCs w:val="22"/>
          <w:lang w:val="sk-SK"/>
        </w:rPr>
      </w:pPr>
      <w:r w:rsidRPr="005F7B32">
        <w:rPr>
          <w:rFonts w:ascii="Times New Roman" w:hAnsi="Times New Roman" w:cs="Times New Roman"/>
          <w:b/>
          <w:bCs/>
          <w:sz w:val="22"/>
          <w:szCs w:val="22"/>
          <w:lang w:val="sk-SK"/>
        </w:rPr>
        <w:t>4.1</w:t>
      </w:r>
      <w:r w:rsidR="00006F02">
        <w:rPr>
          <w:rFonts w:ascii="Times New Roman" w:hAnsi="Times New Roman" w:cs="Times New Roman"/>
          <w:b/>
          <w:bCs/>
          <w:sz w:val="22"/>
          <w:szCs w:val="22"/>
          <w:lang w:val="sk-SK"/>
        </w:rPr>
        <w:tab/>
      </w:r>
      <w:r w:rsidRPr="005F7B32">
        <w:rPr>
          <w:rFonts w:ascii="Times New Roman" w:hAnsi="Times New Roman" w:cs="Times New Roman"/>
          <w:b/>
          <w:bCs/>
          <w:sz w:val="22"/>
          <w:szCs w:val="22"/>
          <w:lang w:val="sk-SK"/>
        </w:rPr>
        <w:t>Terapeutické indikácie</w:t>
      </w:r>
    </w:p>
    <w:p w:rsidR="002712FB" w:rsidRPr="00006F02" w:rsidRDefault="002712FB" w:rsidP="007C4876">
      <w:pPr>
        <w:jc w:val="both"/>
        <w:rPr>
          <w:rFonts w:ascii="Times New Roman" w:hAnsi="Times New Roman" w:cs="Times New Roman"/>
          <w:bCs/>
          <w:sz w:val="22"/>
          <w:szCs w:val="22"/>
          <w:lang w:val="sk-SK"/>
        </w:rPr>
      </w:pPr>
    </w:p>
    <w:p w:rsidR="000A631E" w:rsidRPr="005F7B32" w:rsidRDefault="000A631E" w:rsidP="007C4876">
      <w:pPr>
        <w:pStyle w:val="Zarkazkladnhotextu"/>
        <w:rPr>
          <w:rFonts w:ascii="Times New Roman" w:hAnsi="Times New Roman" w:cs="Times New Roman"/>
          <w:sz w:val="22"/>
          <w:szCs w:val="22"/>
          <w:lang w:val="sk-SK"/>
        </w:rPr>
      </w:pPr>
      <w:r w:rsidRPr="005F7B32">
        <w:rPr>
          <w:rFonts w:ascii="Times New Roman" w:hAnsi="Times New Roman" w:cs="Times New Roman"/>
          <w:sz w:val="22"/>
          <w:szCs w:val="22"/>
          <w:lang w:val="sk-SK"/>
        </w:rPr>
        <w:t>Podávanie draselnej soli benzylpenicilínu je indikované na začiatku liečby ťažkých infekcií spôsobených patogénmi citlivými na penicilín (neskôr sa môže pokračovať podávaním prokaín</w:t>
      </w:r>
      <w:r w:rsidR="00B34163">
        <w:rPr>
          <w:rFonts w:ascii="Times New Roman" w:hAnsi="Times New Roman" w:cs="Times New Roman"/>
          <w:sz w:val="22"/>
          <w:szCs w:val="22"/>
          <w:lang w:val="sk-SK"/>
        </w:rPr>
        <w:t>-</w:t>
      </w:r>
      <w:r w:rsidRPr="005F7B32">
        <w:rPr>
          <w:rFonts w:ascii="Times New Roman" w:hAnsi="Times New Roman" w:cs="Times New Roman"/>
          <w:sz w:val="22"/>
          <w:szCs w:val="22"/>
          <w:lang w:val="sk-SK"/>
        </w:rPr>
        <w:t>benzylpenicilínu). Je liekom prvej voľby pri pneumóniách a ďalších infekciách vyvolaných pneumokokmi (s výnimkou enterokokov), pri pneumokokových meningitídach (v kombinácii so sulfónamidmi), infekciách vyvolaných pyogénnymi streptokokmi, citlivými zlatými stafylokokmi, gonokokmi a meningokokmi (v kombinácii so sulfónamidmi), ďalej pri liečbe antraxu, diftérie, lues, listeriózy, aktinomykózy. Je účinný pri infekciách vyvolaných klostrídiami a korynebaktériami a pri liečbe ostatných infekcií spôsobených pôvodcami citlivými na penicilín. Megadávky benzylpenicilínu sú indikované pri liečbe subakútnej bakteriálnej endokarditídy a bakteriálnej meningitídy, pokiaľ testy preukážu dobrú citlivosť. Penicilín G je vysoko efektívny v liečbe rôznych štádií syfilisu aj u pacientov s HIV a syfilisom.</w:t>
      </w:r>
    </w:p>
    <w:p w:rsidR="000A631E" w:rsidRPr="005F7B32" w:rsidRDefault="000A631E" w:rsidP="007C4876">
      <w:pPr>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Liečba hepatotoxických otráv 1. typu (otravy muchotrávkou zelenou a ďalšími 27 druhmi húb, ktoré obsahujú amatoxíny).</w:t>
      </w:r>
    </w:p>
    <w:p w:rsidR="000A631E" w:rsidRPr="005F7B32" w:rsidRDefault="000A631E" w:rsidP="007C4876">
      <w:pPr>
        <w:jc w:val="both"/>
        <w:rPr>
          <w:rFonts w:ascii="Times New Roman" w:hAnsi="Times New Roman" w:cs="Times New Roman"/>
          <w:sz w:val="22"/>
          <w:szCs w:val="22"/>
          <w:lang w:val="sk-SK"/>
        </w:rPr>
      </w:pPr>
    </w:p>
    <w:p w:rsidR="000A631E" w:rsidRPr="005F7B32" w:rsidRDefault="000A631E" w:rsidP="007C4876">
      <w:pPr>
        <w:tabs>
          <w:tab w:val="left" w:pos="567"/>
        </w:tabs>
        <w:jc w:val="both"/>
        <w:rPr>
          <w:rFonts w:ascii="Times New Roman" w:hAnsi="Times New Roman" w:cs="Times New Roman"/>
          <w:b/>
          <w:bCs/>
          <w:sz w:val="22"/>
          <w:szCs w:val="22"/>
          <w:lang w:val="sk-SK"/>
        </w:rPr>
      </w:pPr>
      <w:r w:rsidRPr="005F7B32">
        <w:rPr>
          <w:rFonts w:ascii="Times New Roman" w:hAnsi="Times New Roman" w:cs="Times New Roman"/>
          <w:b/>
          <w:bCs/>
          <w:sz w:val="22"/>
          <w:szCs w:val="22"/>
          <w:lang w:val="sk-SK"/>
        </w:rPr>
        <w:t>4.2</w:t>
      </w:r>
      <w:r w:rsidR="00006F02">
        <w:rPr>
          <w:rFonts w:ascii="Times New Roman" w:hAnsi="Times New Roman" w:cs="Times New Roman"/>
          <w:b/>
          <w:bCs/>
          <w:sz w:val="22"/>
          <w:szCs w:val="22"/>
          <w:lang w:val="sk-SK"/>
        </w:rPr>
        <w:tab/>
      </w:r>
      <w:r w:rsidRPr="005F7B32">
        <w:rPr>
          <w:rFonts w:ascii="Times New Roman" w:hAnsi="Times New Roman" w:cs="Times New Roman"/>
          <w:b/>
          <w:bCs/>
          <w:sz w:val="22"/>
          <w:szCs w:val="22"/>
          <w:lang w:val="sk-SK"/>
        </w:rPr>
        <w:t>Dávkovanie a spôsob podávania</w:t>
      </w:r>
    </w:p>
    <w:p w:rsidR="002712FB" w:rsidRDefault="002712FB" w:rsidP="007C4876">
      <w:pPr>
        <w:jc w:val="both"/>
        <w:rPr>
          <w:rFonts w:ascii="Times New Roman" w:hAnsi="Times New Roman" w:cs="Times New Roman"/>
          <w:bCs/>
          <w:sz w:val="22"/>
          <w:szCs w:val="22"/>
          <w:lang w:val="sk-SK"/>
        </w:rPr>
      </w:pPr>
    </w:p>
    <w:p w:rsidR="00A569BB" w:rsidRPr="00F27F8A" w:rsidRDefault="00A569BB" w:rsidP="007C4876">
      <w:pPr>
        <w:jc w:val="both"/>
        <w:rPr>
          <w:rFonts w:ascii="Times New Roman" w:hAnsi="Times New Roman" w:cs="Times New Roman"/>
          <w:bCs/>
          <w:sz w:val="22"/>
          <w:szCs w:val="22"/>
          <w:u w:val="single"/>
          <w:lang w:val="sk-SK"/>
        </w:rPr>
      </w:pPr>
      <w:r>
        <w:rPr>
          <w:rFonts w:ascii="Times New Roman" w:hAnsi="Times New Roman" w:cs="Times New Roman"/>
          <w:bCs/>
          <w:sz w:val="22"/>
          <w:szCs w:val="22"/>
          <w:u w:val="single"/>
          <w:lang w:val="sk-SK"/>
        </w:rPr>
        <w:t>Dávkovanie</w:t>
      </w:r>
    </w:p>
    <w:p w:rsidR="008B7F3A" w:rsidRDefault="000A631E" w:rsidP="007C4876">
      <w:pPr>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 xml:space="preserve">Z farmakokinetických údajov vyplýva, že draselnú soľ benzylpenicilínu je nutné podávať každú štvrtú alebo najneskôr každú šiestu hodinu, preto sa liek hodí len pre ústavnú liečbu. </w:t>
      </w:r>
    </w:p>
    <w:p w:rsidR="008B7F3A" w:rsidRDefault="000A631E" w:rsidP="007C4876">
      <w:pPr>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Dávkovanie závisí od druhu a lokalizácie infekčného procesu, od citlivosti etiologického agensa a veku pacienta. Pri liečbe bežných infek</w:t>
      </w:r>
      <w:r w:rsidR="0018216F" w:rsidRPr="005F7B32">
        <w:rPr>
          <w:rFonts w:ascii="Times New Roman" w:hAnsi="Times New Roman" w:cs="Times New Roman"/>
          <w:sz w:val="22"/>
          <w:szCs w:val="22"/>
          <w:lang w:val="sk-SK"/>
        </w:rPr>
        <w:t>cií sa podáva 25 000 -100 000 I</w:t>
      </w:r>
      <w:r w:rsidRPr="005F7B32">
        <w:rPr>
          <w:rFonts w:ascii="Times New Roman" w:hAnsi="Times New Roman" w:cs="Times New Roman"/>
          <w:sz w:val="22"/>
          <w:szCs w:val="22"/>
          <w:lang w:val="sk-SK"/>
        </w:rPr>
        <w:t>U/kg/deň rozdelených do 4 - 6 čiastkových dávok.</w:t>
      </w:r>
    </w:p>
    <w:p w:rsidR="00932F62" w:rsidRPr="008B7F3A" w:rsidRDefault="0030773A" w:rsidP="007C4876">
      <w:pPr>
        <w:jc w:val="both"/>
        <w:rPr>
          <w:rFonts w:ascii="Times New Roman" w:hAnsi="Times New Roman" w:cs="Times New Roman"/>
          <w:i/>
          <w:sz w:val="22"/>
          <w:szCs w:val="22"/>
          <w:lang w:val="sk-SK"/>
        </w:rPr>
      </w:pPr>
      <w:r w:rsidRPr="0030773A">
        <w:rPr>
          <w:rFonts w:ascii="Times New Roman" w:hAnsi="Times New Roman" w:cs="Times New Roman"/>
          <w:i/>
          <w:sz w:val="22"/>
          <w:szCs w:val="22"/>
          <w:lang w:val="sk-SK"/>
        </w:rPr>
        <w:t xml:space="preserve">Dospelí </w:t>
      </w:r>
    </w:p>
    <w:p w:rsidR="000A631E" w:rsidRPr="005F7B32" w:rsidRDefault="000A631E" w:rsidP="007C4876">
      <w:pPr>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Obvyklé denné dávky</w:t>
      </w:r>
      <w:r w:rsidR="008B7F3A">
        <w:rPr>
          <w:rFonts w:ascii="Times New Roman" w:hAnsi="Times New Roman" w:cs="Times New Roman"/>
          <w:sz w:val="22"/>
          <w:szCs w:val="22"/>
          <w:lang w:val="sk-SK"/>
        </w:rPr>
        <w:t xml:space="preserve"> </w:t>
      </w:r>
      <w:r w:rsidRPr="005F7B32">
        <w:rPr>
          <w:rFonts w:ascii="Times New Roman" w:hAnsi="Times New Roman" w:cs="Times New Roman"/>
          <w:sz w:val="22"/>
          <w:szCs w:val="22"/>
          <w:lang w:val="sk-SK"/>
        </w:rPr>
        <w:t>sú:</w:t>
      </w:r>
    </w:p>
    <w:p w:rsidR="005A5FE5" w:rsidRPr="005F7B32" w:rsidRDefault="0018216F" w:rsidP="00F27F8A">
      <w:pPr>
        <w:tabs>
          <w:tab w:val="left" w:pos="1134"/>
          <w:tab w:val="left" w:pos="2835"/>
          <w:tab w:val="left" w:pos="5184"/>
        </w:tabs>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800 000 až 2 400 000 IU</w:t>
      </w:r>
    </w:p>
    <w:p w:rsidR="000D1E62" w:rsidRPr="005F7B32" w:rsidRDefault="000A631E" w:rsidP="007C4876">
      <w:pPr>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lastRenderedPageBreak/>
        <w:t>Tieto dávky sa podávajú ešte najmenej 3 dni po poklese teploty a vymiznutí klinických príznakov ochorenia. Na ukončenie liečby streptokokových infekci</w:t>
      </w:r>
      <w:r w:rsidR="00793D2A" w:rsidRPr="005F7B32">
        <w:rPr>
          <w:rFonts w:ascii="Times New Roman" w:hAnsi="Times New Roman" w:cs="Times New Roman"/>
          <w:sz w:val="22"/>
          <w:szCs w:val="22"/>
          <w:lang w:val="sk-SK"/>
        </w:rPr>
        <w:t>í</w:t>
      </w:r>
      <w:r w:rsidRPr="005F7B32">
        <w:rPr>
          <w:rFonts w:ascii="Times New Roman" w:hAnsi="Times New Roman" w:cs="Times New Roman"/>
          <w:sz w:val="22"/>
          <w:szCs w:val="22"/>
          <w:lang w:val="sk-SK"/>
        </w:rPr>
        <w:t xml:space="preserve"> je potrebné podať injekciu Pendepon alebo P</w:t>
      </w:r>
      <w:r w:rsidR="00861F72" w:rsidRPr="005F7B32">
        <w:rPr>
          <w:rFonts w:ascii="Times New Roman" w:hAnsi="Times New Roman" w:cs="Times New Roman"/>
          <w:sz w:val="22"/>
          <w:szCs w:val="22"/>
          <w:lang w:val="sk-SK"/>
        </w:rPr>
        <w:t>ENDEPON</w:t>
      </w:r>
      <w:r w:rsidRPr="005F7B32">
        <w:rPr>
          <w:rFonts w:ascii="Times New Roman" w:hAnsi="Times New Roman" w:cs="Times New Roman"/>
          <w:sz w:val="22"/>
          <w:szCs w:val="22"/>
          <w:lang w:val="sk-SK"/>
        </w:rPr>
        <w:t xml:space="preserve"> </w:t>
      </w:r>
      <w:r w:rsidR="00AC2A52" w:rsidRPr="005F7B32">
        <w:rPr>
          <w:rFonts w:ascii="Times New Roman" w:hAnsi="Times New Roman" w:cs="Times New Roman"/>
          <w:sz w:val="22"/>
          <w:szCs w:val="22"/>
          <w:lang w:val="sk-SK"/>
        </w:rPr>
        <w:t>C</w:t>
      </w:r>
      <w:r w:rsidR="00861F72" w:rsidRPr="005F7B32">
        <w:rPr>
          <w:rFonts w:ascii="Times New Roman" w:hAnsi="Times New Roman" w:cs="Times New Roman"/>
          <w:sz w:val="22"/>
          <w:szCs w:val="22"/>
          <w:lang w:val="sk-SK"/>
        </w:rPr>
        <w:t>OMPOSITUM</w:t>
      </w:r>
      <w:r w:rsidR="00793D2A" w:rsidRPr="005F7B32">
        <w:rPr>
          <w:rFonts w:ascii="Times New Roman" w:hAnsi="Times New Roman" w:cs="Times New Roman"/>
          <w:sz w:val="22"/>
          <w:szCs w:val="22"/>
          <w:lang w:val="sk-SK"/>
        </w:rPr>
        <w:t xml:space="preserve"> (benzatín-benzylpenicilín, prokaín</w:t>
      </w:r>
      <w:r w:rsidR="00B34163">
        <w:rPr>
          <w:rFonts w:ascii="Times New Roman" w:hAnsi="Times New Roman" w:cs="Times New Roman"/>
          <w:sz w:val="22"/>
          <w:szCs w:val="22"/>
          <w:lang w:val="sk-SK"/>
        </w:rPr>
        <w:t>-</w:t>
      </w:r>
      <w:r w:rsidR="00793D2A" w:rsidRPr="005F7B32">
        <w:rPr>
          <w:rFonts w:ascii="Times New Roman" w:hAnsi="Times New Roman" w:cs="Times New Roman"/>
          <w:sz w:val="22"/>
          <w:szCs w:val="22"/>
          <w:lang w:val="sk-SK"/>
        </w:rPr>
        <w:t>benzylpenicilín)</w:t>
      </w:r>
      <w:r w:rsidRPr="005F7B32">
        <w:rPr>
          <w:rFonts w:ascii="Times New Roman" w:hAnsi="Times New Roman" w:cs="Times New Roman"/>
          <w:sz w:val="22"/>
          <w:szCs w:val="22"/>
          <w:lang w:val="sk-SK"/>
        </w:rPr>
        <w:t>. Pri liečbe subakútnej bakteriálnej endokarditídy a pri bakteriálnych meningitídach sa používajú megadávky, t.j. 15 - 30 - 60, maximálne 80 miliónov I</w:t>
      </w:r>
      <w:r w:rsidR="0018216F" w:rsidRPr="005F7B32">
        <w:rPr>
          <w:rFonts w:ascii="Times New Roman" w:hAnsi="Times New Roman" w:cs="Times New Roman"/>
          <w:sz w:val="22"/>
          <w:szCs w:val="22"/>
          <w:lang w:val="sk-SK"/>
        </w:rPr>
        <w:t>U</w:t>
      </w:r>
      <w:r w:rsidRPr="005F7B32">
        <w:rPr>
          <w:rFonts w:ascii="Times New Roman" w:hAnsi="Times New Roman" w:cs="Times New Roman"/>
          <w:sz w:val="22"/>
          <w:szCs w:val="22"/>
          <w:lang w:val="sk-SK"/>
        </w:rPr>
        <w:t xml:space="preserve"> denne. Pri podávaní megadávok nemá jednotlivá dávka prekročiť 10 miliónov jednotiek a má sa aplikovať v intravenóznej infúzii najmenej jednu hodinu. Pri dávkach nad 5 miliónov jednotiek je potrebná kontrola funkcie obličiek najneskôr od druhého dňa terapie. Pri dennej dávke nad 20 miliónov jednotiek treba počítať s výskytom neurotoxických reakcií, ktoré sa objavujú pri pre</w:t>
      </w:r>
      <w:r w:rsidR="0018216F" w:rsidRPr="005F7B32">
        <w:rPr>
          <w:rFonts w:ascii="Times New Roman" w:hAnsi="Times New Roman" w:cs="Times New Roman"/>
          <w:sz w:val="22"/>
          <w:szCs w:val="22"/>
          <w:lang w:val="sk-SK"/>
        </w:rPr>
        <w:t>kročení hladiny penicilínu 12 IU</w:t>
      </w:r>
      <w:r w:rsidRPr="005F7B32">
        <w:rPr>
          <w:rFonts w:ascii="Times New Roman" w:hAnsi="Times New Roman" w:cs="Times New Roman"/>
          <w:sz w:val="22"/>
          <w:szCs w:val="22"/>
          <w:lang w:val="sk-SK"/>
        </w:rPr>
        <w:t>/ml likvoru. Pri ďalšom zvýšení dávok treba sledovať i hladiny penicilínu v krvi a cerebrospinálnom moku. Pri lokálnej aplikácii (instilácia a výplachy dutín) sa má vždy súčasne podávať penicilín parenterálne alebo perorálne.</w:t>
      </w:r>
      <w:r w:rsidR="0018216F" w:rsidRPr="005F7B32">
        <w:rPr>
          <w:rFonts w:ascii="Times New Roman" w:hAnsi="Times New Roman" w:cs="Times New Roman"/>
          <w:sz w:val="22"/>
          <w:szCs w:val="22"/>
          <w:lang w:val="sk-SK"/>
        </w:rPr>
        <w:t xml:space="preserve"> </w:t>
      </w:r>
    </w:p>
    <w:p w:rsidR="000A631E" w:rsidRPr="005F7B32" w:rsidRDefault="000A631E" w:rsidP="007C4876">
      <w:pPr>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V oftalmológii na liečbu infekcií vyvolaných citlivými mikró</w:t>
      </w:r>
      <w:r w:rsidR="0018216F" w:rsidRPr="005F7B32">
        <w:rPr>
          <w:rFonts w:ascii="Times New Roman" w:hAnsi="Times New Roman" w:cs="Times New Roman"/>
          <w:sz w:val="22"/>
          <w:szCs w:val="22"/>
          <w:lang w:val="sk-SK"/>
        </w:rPr>
        <w:t>bmi subkonjunktiválne 200 000 I</w:t>
      </w:r>
      <w:r w:rsidRPr="005F7B32">
        <w:rPr>
          <w:rFonts w:ascii="Times New Roman" w:hAnsi="Times New Roman" w:cs="Times New Roman"/>
          <w:sz w:val="22"/>
          <w:szCs w:val="22"/>
          <w:lang w:val="sk-SK"/>
        </w:rPr>
        <w:t>U</w:t>
      </w:r>
      <w:r w:rsidR="0018216F" w:rsidRPr="005F7B32">
        <w:rPr>
          <w:rFonts w:ascii="Times New Roman" w:hAnsi="Times New Roman" w:cs="Times New Roman"/>
          <w:sz w:val="22"/>
          <w:szCs w:val="22"/>
          <w:lang w:val="sk-SK"/>
        </w:rPr>
        <w:t xml:space="preserve"> </w:t>
      </w:r>
      <w:r w:rsidRPr="005F7B32">
        <w:rPr>
          <w:rFonts w:ascii="Times New Roman" w:hAnsi="Times New Roman" w:cs="Times New Roman"/>
          <w:sz w:val="22"/>
          <w:szCs w:val="22"/>
          <w:lang w:val="sk-SK"/>
        </w:rPr>
        <w:t>rozpustených v 1 ml fyziologického roztoku. Túto aplikáciu je nutné kombinovať s parenterálnym podaním.</w:t>
      </w:r>
    </w:p>
    <w:p w:rsidR="000A631E" w:rsidRPr="005F7B32" w:rsidRDefault="000A631E" w:rsidP="007C4876">
      <w:pPr>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Na liečbu otráv hubami (hepatotoxické otravy) je potrebné podávať megadávky penicilínu G t.j. 300</w:t>
      </w:r>
      <w:r w:rsidR="00793D2A" w:rsidRPr="005F7B32">
        <w:rPr>
          <w:rFonts w:ascii="Times New Roman" w:hAnsi="Times New Roman" w:cs="Times New Roman"/>
          <w:sz w:val="22"/>
          <w:szCs w:val="22"/>
          <w:lang w:val="sk-SK"/>
        </w:rPr>
        <w:t> </w:t>
      </w:r>
      <w:r w:rsidRPr="005F7B32">
        <w:rPr>
          <w:rFonts w:ascii="Times New Roman" w:hAnsi="Times New Roman" w:cs="Times New Roman"/>
          <w:sz w:val="22"/>
          <w:szCs w:val="22"/>
          <w:lang w:val="sk-SK"/>
        </w:rPr>
        <w:t>000 až 2</w:t>
      </w:r>
      <w:r w:rsidR="00793D2A" w:rsidRPr="005F7B32">
        <w:rPr>
          <w:rFonts w:ascii="Times New Roman" w:hAnsi="Times New Roman" w:cs="Times New Roman"/>
          <w:sz w:val="22"/>
          <w:szCs w:val="22"/>
          <w:lang w:val="sk-SK"/>
        </w:rPr>
        <w:t> </w:t>
      </w:r>
      <w:r w:rsidRPr="005F7B32">
        <w:rPr>
          <w:rFonts w:ascii="Times New Roman" w:hAnsi="Times New Roman" w:cs="Times New Roman"/>
          <w:sz w:val="22"/>
          <w:szCs w:val="22"/>
          <w:lang w:val="sk-SK"/>
        </w:rPr>
        <w:t>000</w:t>
      </w:r>
      <w:r w:rsidR="00793D2A" w:rsidRPr="005F7B32">
        <w:rPr>
          <w:rFonts w:ascii="Times New Roman" w:hAnsi="Times New Roman" w:cs="Times New Roman"/>
          <w:sz w:val="22"/>
          <w:szCs w:val="22"/>
          <w:lang w:val="sk-SK"/>
        </w:rPr>
        <w:t> </w:t>
      </w:r>
      <w:r w:rsidRPr="005F7B32">
        <w:rPr>
          <w:rFonts w:ascii="Times New Roman" w:hAnsi="Times New Roman" w:cs="Times New Roman"/>
          <w:sz w:val="22"/>
          <w:szCs w:val="22"/>
          <w:lang w:val="sk-SK"/>
        </w:rPr>
        <w:t>000 IU na kg telesnej hmotnosti a deň i.v. počas troch dní dospelým, deťom i gravidným ženám. Liečbu je vhodné kombinovať s podávaním silymarínu v dávke 20 mg na kg telesnej hmotnosti a deň v i.v. infúzií 3 až 4 dni.</w:t>
      </w:r>
    </w:p>
    <w:p w:rsidR="000A631E" w:rsidRDefault="000A631E" w:rsidP="007C4876">
      <w:pPr>
        <w:jc w:val="both"/>
        <w:rPr>
          <w:rFonts w:ascii="Times New Roman" w:hAnsi="Times New Roman" w:cs="Times New Roman"/>
          <w:bCs/>
          <w:sz w:val="22"/>
          <w:szCs w:val="22"/>
          <w:lang w:val="sk-SK"/>
        </w:rPr>
      </w:pPr>
    </w:p>
    <w:p w:rsidR="00687619" w:rsidRDefault="00687619" w:rsidP="007C4876">
      <w:pPr>
        <w:jc w:val="both"/>
        <w:rPr>
          <w:rFonts w:ascii="Times New Roman" w:hAnsi="Times New Roman" w:cs="Times New Roman"/>
          <w:bCs/>
          <w:i/>
          <w:sz w:val="22"/>
          <w:szCs w:val="22"/>
          <w:lang w:val="sk-SK"/>
        </w:rPr>
      </w:pPr>
      <w:r>
        <w:rPr>
          <w:rFonts w:ascii="Times New Roman" w:hAnsi="Times New Roman" w:cs="Times New Roman"/>
          <w:bCs/>
          <w:i/>
          <w:sz w:val="22"/>
          <w:szCs w:val="22"/>
          <w:lang w:val="sk-SK"/>
        </w:rPr>
        <w:t>Pediatrická populácia</w:t>
      </w:r>
    </w:p>
    <w:p w:rsidR="00781E51" w:rsidRPr="005F7B32" w:rsidRDefault="00781E51" w:rsidP="00781E51">
      <w:pPr>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Obvyklé denné dávky sú:</w:t>
      </w:r>
    </w:p>
    <w:p w:rsidR="009D5C0C" w:rsidRPr="005F7B32" w:rsidRDefault="009D5C0C" w:rsidP="00F27F8A">
      <w:pPr>
        <w:tabs>
          <w:tab w:val="left" w:pos="2835"/>
          <w:tab w:val="left" w:pos="5184"/>
        </w:tabs>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deti do 1 roka</w:t>
      </w:r>
      <w:r w:rsidRPr="005F7B32">
        <w:rPr>
          <w:rFonts w:ascii="Times New Roman" w:hAnsi="Times New Roman" w:cs="Times New Roman"/>
          <w:sz w:val="22"/>
          <w:szCs w:val="22"/>
          <w:lang w:val="sk-SK"/>
        </w:rPr>
        <w:tab/>
        <w:t>100 000 IU</w:t>
      </w:r>
    </w:p>
    <w:p w:rsidR="009D5C0C" w:rsidRPr="005F7B32" w:rsidRDefault="009D5C0C" w:rsidP="00F27F8A">
      <w:pPr>
        <w:tabs>
          <w:tab w:val="left" w:pos="2835"/>
          <w:tab w:val="left" w:pos="5184"/>
        </w:tabs>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deti od 1 roka do 6 rokov</w:t>
      </w:r>
      <w:r w:rsidRPr="005F7B32">
        <w:rPr>
          <w:rFonts w:ascii="Times New Roman" w:hAnsi="Times New Roman" w:cs="Times New Roman"/>
          <w:sz w:val="22"/>
          <w:szCs w:val="22"/>
          <w:lang w:val="sk-SK"/>
        </w:rPr>
        <w:tab/>
        <w:t xml:space="preserve">400 000 až 1 000 000 IU </w:t>
      </w:r>
    </w:p>
    <w:p w:rsidR="00687619" w:rsidRPr="00687619" w:rsidRDefault="009D5C0C" w:rsidP="00F27F8A">
      <w:pPr>
        <w:tabs>
          <w:tab w:val="left" w:pos="2835"/>
          <w:tab w:val="left" w:pos="5245"/>
        </w:tabs>
        <w:jc w:val="both"/>
        <w:rPr>
          <w:rFonts w:ascii="Times New Roman" w:hAnsi="Times New Roman" w:cs="Times New Roman"/>
          <w:bCs/>
          <w:sz w:val="22"/>
          <w:szCs w:val="22"/>
          <w:lang w:val="sk-SK"/>
        </w:rPr>
      </w:pPr>
      <w:r w:rsidRPr="005F7B32">
        <w:rPr>
          <w:rFonts w:ascii="Times New Roman" w:hAnsi="Times New Roman" w:cs="Times New Roman"/>
          <w:sz w:val="22"/>
          <w:szCs w:val="22"/>
          <w:lang w:val="sk-SK"/>
        </w:rPr>
        <w:t>deti nad 6 rokov</w:t>
      </w:r>
      <w:r>
        <w:rPr>
          <w:rFonts w:ascii="Times New Roman" w:hAnsi="Times New Roman" w:cs="Times New Roman"/>
          <w:sz w:val="22"/>
          <w:szCs w:val="22"/>
          <w:lang w:val="sk-SK"/>
        </w:rPr>
        <w:tab/>
      </w:r>
      <w:r w:rsidRPr="005F7B32">
        <w:rPr>
          <w:rFonts w:ascii="Times New Roman" w:hAnsi="Times New Roman" w:cs="Times New Roman"/>
          <w:sz w:val="22"/>
          <w:szCs w:val="22"/>
          <w:lang w:val="sk-SK"/>
        </w:rPr>
        <w:t>800 000 až 2 400 000 IU</w:t>
      </w:r>
    </w:p>
    <w:p w:rsidR="00687619" w:rsidRDefault="00C922D1" w:rsidP="007C4876">
      <w:pPr>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Tieto dávky sa podávajú ešte najmenej 3 dni po poklese teploty a vymiznutí klinických príznakov ochorenia.</w:t>
      </w:r>
    </w:p>
    <w:p w:rsidR="001E357D" w:rsidRPr="005F7B32" w:rsidRDefault="00C922D1" w:rsidP="001E357D">
      <w:pPr>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Deťom je možné podávať aj megadávky 0,5 - 1,0 miliónov IU na kg telesnej hmotnosti denne, ale musí sa pamätať na zvýšený prívod draslíka.</w:t>
      </w:r>
      <w:r w:rsidR="00820DE4">
        <w:rPr>
          <w:rFonts w:ascii="Times New Roman" w:hAnsi="Times New Roman" w:cs="Times New Roman"/>
          <w:sz w:val="22"/>
          <w:szCs w:val="22"/>
          <w:lang w:val="sk-SK"/>
        </w:rPr>
        <w:t xml:space="preserve"> </w:t>
      </w:r>
      <w:r w:rsidR="00820DE4" w:rsidRPr="005F7B32">
        <w:rPr>
          <w:rFonts w:ascii="Times New Roman" w:hAnsi="Times New Roman" w:cs="Times New Roman"/>
          <w:sz w:val="22"/>
          <w:szCs w:val="22"/>
          <w:lang w:val="sk-SK"/>
        </w:rPr>
        <w:t>Pri prejavoch podráždenia CNS sa musí aplikácia prerušiť, prípadne podať antikonvulzívum.</w:t>
      </w:r>
      <w:r w:rsidR="001E357D">
        <w:rPr>
          <w:rFonts w:ascii="Times New Roman" w:hAnsi="Times New Roman" w:cs="Times New Roman"/>
          <w:sz w:val="22"/>
          <w:szCs w:val="22"/>
          <w:lang w:val="sk-SK"/>
        </w:rPr>
        <w:t xml:space="preserve"> </w:t>
      </w:r>
      <w:r w:rsidR="001E357D" w:rsidRPr="005F7B32">
        <w:rPr>
          <w:rFonts w:ascii="Times New Roman" w:hAnsi="Times New Roman" w:cs="Times New Roman"/>
          <w:sz w:val="22"/>
          <w:szCs w:val="22"/>
          <w:lang w:val="sk-SK"/>
        </w:rPr>
        <w:t>Pri liečbe subakútnej bakteriálnej endokarditídy sa majú podávať megadávky benzylpenicilínu 4 - 6 týždňov. Pri aplikácii megadávok draselnej soli benzylpenicilínu je nutné kontrolovať kaliémiu. Takúto liečbu je preto možné vykonávať len v zariadeniach, kde je možná ich priebežná kontrola.</w:t>
      </w:r>
    </w:p>
    <w:p w:rsidR="00C922D1" w:rsidRDefault="00C922D1" w:rsidP="007C4876">
      <w:pPr>
        <w:jc w:val="both"/>
        <w:rPr>
          <w:rFonts w:ascii="Times New Roman" w:hAnsi="Times New Roman" w:cs="Times New Roman"/>
          <w:sz w:val="22"/>
          <w:szCs w:val="22"/>
          <w:lang w:val="sk-SK"/>
        </w:rPr>
      </w:pPr>
    </w:p>
    <w:p w:rsidR="00C922D1" w:rsidRDefault="0068763D" w:rsidP="007C4876">
      <w:pPr>
        <w:jc w:val="both"/>
        <w:rPr>
          <w:rFonts w:ascii="Times New Roman" w:hAnsi="Times New Roman" w:cs="Times New Roman"/>
          <w:sz w:val="22"/>
          <w:szCs w:val="22"/>
          <w:u w:val="single"/>
          <w:lang w:val="sk-SK"/>
        </w:rPr>
      </w:pPr>
      <w:r>
        <w:rPr>
          <w:rFonts w:ascii="Times New Roman" w:hAnsi="Times New Roman" w:cs="Times New Roman"/>
          <w:sz w:val="22"/>
          <w:szCs w:val="22"/>
          <w:u w:val="single"/>
          <w:lang w:val="sk-SK"/>
        </w:rPr>
        <w:t>Spôsob podávania</w:t>
      </w:r>
    </w:p>
    <w:p w:rsidR="0068763D" w:rsidRPr="005F7B32" w:rsidRDefault="0068763D" w:rsidP="0068763D">
      <w:pPr>
        <w:tabs>
          <w:tab w:val="left" w:pos="7200"/>
        </w:tabs>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 xml:space="preserve">Roztok draselnej soli benzylpenicilínu sa aplikuje intramuskulárne, intravenózne, subkonjunktiválne </w:t>
      </w:r>
      <w:r w:rsidR="00590F20">
        <w:rPr>
          <w:rFonts w:ascii="Times New Roman" w:hAnsi="Times New Roman" w:cs="Times New Roman"/>
          <w:sz w:val="22"/>
          <w:szCs w:val="22"/>
          <w:lang w:val="sk-SK"/>
        </w:rPr>
        <w:t xml:space="preserve">(sci) </w:t>
      </w:r>
      <w:r w:rsidRPr="005F7B32">
        <w:rPr>
          <w:rFonts w:ascii="Times New Roman" w:hAnsi="Times New Roman" w:cs="Times New Roman"/>
          <w:sz w:val="22"/>
          <w:szCs w:val="22"/>
          <w:lang w:val="sk-SK"/>
        </w:rPr>
        <w:t>alebo aj lokálne (instilácia a výplachy dutín). Pri lokálnej aplikácii sa má vždy súčasne podávať penicilín parenterálne alebo perorálne.</w:t>
      </w:r>
    </w:p>
    <w:p w:rsidR="00C922D1" w:rsidRPr="00006F02" w:rsidRDefault="00C922D1" w:rsidP="007C4876">
      <w:pPr>
        <w:jc w:val="both"/>
        <w:rPr>
          <w:rFonts w:ascii="Times New Roman" w:hAnsi="Times New Roman" w:cs="Times New Roman"/>
          <w:bCs/>
          <w:sz w:val="22"/>
          <w:szCs w:val="22"/>
          <w:lang w:val="sk-SK"/>
        </w:rPr>
      </w:pPr>
    </w:p>
    <w:p w:rsidR="000A631E" w:rsidRPr="005F7B32" w:rsidRDefault="000A631E" w:rsidP="007C4876">
      <w:pPr>
        <w:tabs>
          <w:tab w:val="left" w:pos="567"/>
        </w:tabs>
        <w:jc w:val="both"/>
        <w:rPr>
          <w:rFonts w:ascii="Times New Roman" w:hAnsi="Times New Roman" w:cs="Times New Roman"/>
          <w:b/>
          <w:bCs/>
          <w:sz w:val="22"/>
          <w:szCs w:val="22"/>
          <w:lang w:val="sk-SK"/>
        </w:rPr>
      </w:pPr>
      <w:r w:rsidRPr="005F7B32">
        <w:rPr>
          <w:rFonts w:ascii="Times New Roman" w:hAnsi="Times New Roman" w:cs="Times New Roman"/>
          <w:b/>
          <w:bCs/>
          <w:sz w:val="22"/>
          <w:szCs w:val="22"/>
          <w:lang w:val="sk-SK"/>
        </w:rPr>
        <w:t>4.3</w:t>
      </w:r>
      <w:r w:rsidR="00006F02">
        <w:rPr>
          <w:rFonts w:ascii="Times New Roman" w:hAnsi="Times New Roman" w:cs="Times New Roman"/>
          <w:b/>
          <w:bCs/>
          <w:sz w:val="22"/>
          <w:szCs w:val="22"/>
          <w:lang w:val="sk-SK"/>
        </w:rPr>
        <w:tab/>
      </w:r>
      <w:r w:rsidRPr="005F7B32">
        <w:rPr>
          <w:rFonts w:ascii="Times New Roman" w:hAnsi="Times New Roman" w:cs="Times New Roman"/>
          <w:b/>
          <w:bCs/>
          <w:sz w:val="22"/>
          <w:szCs w:val="22"/>
          <w:lang w:val="sk-SK"/>
        </w:rPr>
        <w:t>Kontraindikácie</w:t>
      </w:r>
    </w:p>
    <w:p w:rsidR="002712FB" w:rsidRDefault="002712FB" w:rsidP="007C4876">
      <w:pPr>
        <w:jc w:val="both"/>
        <w:rPr>
          <w:rFonts w:ascii="Times New Roman" w:hAnsi="Times New Roman" w:cs="Times New Roman"/>
          <w:bCs/>
          <w:sz w:val="22"/>
          <w:szCs w:val="22"/>
          <w:lang w:val="sk-SK"/>
        </w:rPr>
      </w:pPr>
    </w:p>
    <w:p w:rsidR="00CD1043" w:rsidRPr="00CD1043" w:rsidRDefault="00CD1043" w:rsidP="00CD1043">
      <w:pPr>
        <w:overflowPunct w:val="0"/>
        <w:adjustRightInd w:val="0"/>
        <w:jc w:val="both"/>
        <w:textAlignment w:val="baseline"/>
        <w:rPr>
          <w:rFonts w:ascii="Times New Roman" w:hAnsi="Times New Roman" w:cs="Times New Roman"/>
          <w:sz w:val="22"/>
          <w:szCs w:val="22"/>
          <w:lang w:val="sk-SK"/>
        </w:rPr>
      </w:pPr>
      <w:r w:rsidRPr="00CD1043">
        <w:rPr>
          <w:rFonts w:ascii="Times New Roman" w:hAnsi="Times New Roman" w:cs="Times New Roman"/>
          <w:sz w:val="22"/>
          <w:szCs w:val="22"/>
          <w:lang w:val="sk-SK"/>
        </w:rPr>
        <w:t xml:space="preserve">Precitlivenosť na </w:t>
      </w:r>
      <w:r w:rsidRPr="005F7B32">
        <w:rPr>
          <w:rFonts w:ascii="Times New Roman" w:hAnsi="Times New Roman" w:cs="Times New Roman"/>
          <w:sz w:val="22"/>
          <w:szCs w:val="22"/>
          <w:lang w:val="sk-SK"/>
        </w:rPr>
        <w:t>penicilíny a cefalosporíny</w:t>
      </w:r>
      <w:r w:rsidRPr="00CD1043">
        <w:rPr>
          <w:rFonts w:ascii="Times New Roman" w:hAnsi="Times New Roman" w:cs="Times New Roman"/>
          <w:sz w:val="22"/>
          <w:szCs w:val="22"/>
          <w:lang w:val="sk-SK"/>
        </w:rPr>
        <w:t xml:space="preserve"> alebo na ktorúkoľvek z pomocných látok uvedených v časti 6.1.</w:t>
      </w:r>
    </w:p>
    <w:p w:rsidR="00CD1043" w:rsidRPr="00006F02" w:rsidRDefault="00CD1043" w:rsidP="007C4876">
      <w:pPr>
        <w:jc w:val="both"/>
        <w:rPr>
          <w:rFonts w:ascii="Times New Roman" w:hAnsi="Times New Roman" w:cs="Times New Roman"/>
          <w:bCs/>
          <w:sz w:val="22"/>
          <w:szCs w:val="22"/>
          <w:lang w:val="sk-SK"/>
        </w:rPr>
      </w:pPr>
    </w:p>
    <w:p w:rsidR="000A631E" w:rsidRPr="005F7B32" w:rsidRDefault="000A631E" w:rsidP="007C4876">
      <w:pPr>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 xml:space="preserve">Opatrnosť je potrebná pri podávaní osobám, ktoré majú v anamnéze alergiu, bronchiálnu astmu, sennú nádchu a žihľavku. Mimoriadne opatrne sa musia podávať megadávky deťom do 6 týždňov a osobám nad 60 rokov so zhoršenými tubulárnymi funkciami obličiek. Podávanie benzylpenicilínu nie je kontraindikované v gravidite, šestonedelí, v laktácii a ani u chorých s insuficienciou obličiek (pokiaľ sa nepodávajú megadávky). </w:t>
      </w:r>
    </w:p>
    <w:p w:rsidR="000A631E" w:rsidRPr="00006F02" w:rsidRDefault="000A631E" w:rsidP="007C4876">
      <w:pPr>
        <w:jc w:val="both"/>
        <w:rPr>
          <w:rFonts w:ascii="Times New Roman" w:hAnsi="Times New Roman" w:cs="Times New Roman"/>
          <w:bCs/>
          <w:sz w:val="22"/>
          <w:szCs w:val="22"/>
          <w:lang w:val="sk-SK"/>
        </w:rPr>
      </w:pPr>
    </w:p>
    <w:p w:rsidR="000A631E" w:rsidRPr="005F7B32" w:rsidRDefault="000A631E" w:rsidP="007C4876">
      <w:pPr>
        <w:tabs>
          <w:tab w:val="left" w:pos="567"/>
        </w:tabs>
        <w:jc w:val="both"/>
        <w:rPr>
          <w:rFonts w:ascii="Times New Roman" w:hAnsi="Times New Roman" w:cs="Times New Roman"/>
          <w:b/>
          <w:bCs/>
          <w:sz w:val="22"/>
          <w:szCs w:val="22"/>
          <w:lang w:val="sk-SK"/>
        </w:rPr>
      </w:pPr>
      <w:r w:rsidRPr="005F7B32">
        <w:rPr>
          <w:rFonts w:ascii="Times New Roman" w:hAnsi="Times New Roman" w:cs="Times New Roman"/>
          <w:b/>
          <w:bCs/>
          <w:sz w:val="22"/>
          <w:szCs w:val="22"/>
          <w:lang w:val="sk-SK"/>
        </w:rPr>
        <w:t>4.4</w:t>
      </w:r>
      <w:r w:rsidR="00006F02">
        <w:rPr>
          <w:rFonts w:ascii="Times New Roman" w:hAnsi="Times New Roman" w:cs="Times New Roman"/>
          <w:b/>
          <w:bCs/>
          <w:sz w:val="22"/>
          <w:szCs w:val="22"/>
          <w:lang w:val="sk-SK"/>
        </w:rPr>
        <w:tab/>
      </w:r>
      <w:r w:rsidR="00AC2A52" w:rsidRPr="005F7B32">
        <w:rPr>
          <w:rFonts w:ascii="Times New Roman" w:hAnsi="Times New Roman" w:cs="Times New Roman"/>
          <w:b/>
          <w:bCs/>
          <w:sz w:val="22"/>
          <w:szCs w:val="22"/>
          <w:lang w:val="sk-SK"/>
        </w:rPr>
        <w:t>Osobitné upozornenia a opatrenia pri používaní</w:t>
      </w:r>
    </w:p>
    <w:p w:rsidR="002712FB" w:rsidRPr="00006F02" w:rsidRDefault="002712FB" w:rsidP="007C4876">
      <w:pPr>
        <w:jc w:val="both"/>
        <w:rPr>
          <w:rFonts w:ascii="Times New Roman" w:hAnsi="Times New Roman" w:cs="Times New Roman"/>
          <w:bCs/>
          <w:sz w:val="22"/>
          <w:szCs w:val="22"/>
          <w:lang w:val="sk-SK"/>
        </w:rPr>
      </w:pPr>
    </w:p>
    <w:p w:rsidR="000A631E" w:rsidRDefault="000A631E" w:rsidP="007C4876">
      <w:pPr>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Pri aplikácii megadávok draselnej soli benzylpenicilínu sa musí počítať so značným prívodom draslíka do organizmu, a preto sa nesmú podávať megadávky pri systémových neurologických ochoreniach, pri hyperkaliémii a stavoch, ktoré ju vyvolávajú. Penicilín G je možné podávať i ľuďom s alergiou na penicilín, ak si ochorenie vyžaduje liečbu penicilínom a to po desenzibilizácii podávaním postupne zvyšujúcich sa dávok penicilínu. Desenzibilizáciu je možné vykonávať len na jednotke intenzívnej starostlivosti, pretože táto procedúra nesie riziko ohrozenia života.</w:t>
      </w:r>
    </w:p>
    <w:p w:rsidR="00C67680" w:rsidRPr="005F7B32" w:rsidRDefault="00C67680" w:rsidP="007C4876">
      <w:pPr>
        <w:jc w:val="both"/>
        <w:rPr>
          <w:rFonts w:ascii="Times New Roman" w:hAnsi="Times New Roman" w:cs="Times New Roman"/>
          <w:sz w:val="22"/>
          <w:szCs w:val="22"/>
          <w:lang w:val="sk-SK"/>
        </w:rPr>
      </w:pPr>
      <w:r>
        <w:rPr>
          <w:rFonts w:ascii="Times New Roman" w:hAnsi="Times New Roman" w:cs="Times New Roman"/>
          <w:bCs/>
          <w:sz w:val="22"/>
          <w:szCs w:val="22"/>
          <w:lang w:val="sk-SK"/>
        </w:rPr>
        <w:lastRenderedPageBreak/>
        <w:t xml:space="preserve">PENICILIN G </w:t>
      </w:r>
      <w:r w:rsidRPr="005F7B32">
        <w:rPr>
          <w:rFonts w:ascii="Times New Roman" w:hAnsi="Times New Roman" w:cs="Times New Roman"/>
          <w:bCs/>
          <w:sz w:val="22"/>
          <w:szCs w:val="22"/>
          <w:lang w:val="sk-SK"/>
        </w:rPr>
        <w:t xml:space="preserve">DRASELNÁ SOĽ </w:t>
      </w:r>
      <w:r w:rsidR="00AF1F2E" w:rsidRPr="00AF1F2E">
        <w:rPr>
          <w:rFonts w:ascii="Times New Roman" w:hAnsi="Times New Roman" w:cs="Times New Roman"/>
          <w:bCs/>
          <w:sz w:val="22"/>
          <w:szCs w:val="22"/>
          <w:lang w:val="sk-SK"/>
        </w:rPr>
        <w:t>BBP</w:t>
      </w:r>
      <w:r>
        <w:rPr>
          <w:rFonts w:ascii="Times New Roman" w:hAnsi="Times New Roman" w:cs="Times New Roman"/>
          <w:bCs/>
          <w:sz w:val="22"/>
          <w:szCs w:val="22"/>
          <w:lang w:val="sk-SK"/>
        </w:rPr>
        <w:t xml:space="preserve"> obsahuje </w:t>
      </w:r>
      <w:r w:rsidRPr="00ED694C">
        <w:rPr>
          <w:rFonts w:ascii="Times New Roman" w:hAnsi="Times New Roman" w:cs="Times New Roman"/>
          <w:sz w:val="22"/>
          <w:szCs w:val="22"/>
          <w:lang w:val="sk-SK"/>
        </w:rPr>
        <w:t>65,7 mg (1,68 mmol) draslíka</w:t>
      </w:r>
      <w:r>
        <w:rPr>
          <w:rFonts w:ascii="Times New Roman" w:hAnsi="Times New Roman" w:cs="Times New Roman"/>
          <w:sz w:val="22"/>
          <w:szCs w:val="22"/>
          <w:lang w:val="sk-SK"/>
        </w:rPr>
        <w:t xml:space="preserve"> v 1 milióne jednotiek.</w:t>
      </w:r>
    </w:p>
    <w:p w:rsidR="000A631E" w:rsidRPr="00006F02" w:rsidRDefault="000A631E" w:rsidP="007C4876">
      <w:pPr>
        <w:jc w:val="both"/>
        <w:rPr>
          <w:rFonts w:ascii="Times New Roman" w:hAnsi="Times New Roman" w:cs="Times New Roman"/>
          <w:bCs/>
          <w:sz w:val="22"/>
          <w:szCs w:val="22"/>
          <w:lang w:val="sk-SK"/>
        </w:rPr>
      </w:pPr>
    </w:p>
    <w:p w:rsidR="000A631E" w:rsidRPr="005F7B32" w:rsidRDefault="000A631E" w:rsidP="007C4876">
      <w:pPr>
        <w:tabs>
          <w:tab w:val="left" w:pos="567"/>
        </w:tabs>
        <w:jc w:val="both"/>
        <w:rPr>
          <w:rFonts w:ascii="Times New Roman" w:hAnsi="Times New Roman" w:cs="Times New Roman"/>
          <w:b/>
          <w:bCs/>
          <w:sz w:val="22"/>
          <w:szCs w:val="22"/>
          <w:lang w:val="sk-SK"/>
        </w:rPr>
      </w:pPr>
      <w:r w:rsidRPr="005F7B32">
        <w:rPr>
          <w:rFonts w:ascii="Times New Roman" w:hAnsi="Times New Roman" w:cs="Times New Roman"/>
          <w:b/>
          <w:bCs/>
          <w:sz w:val="22"/>
          <w:szCs w:val="22"/>
          <w:lang w:val="sk-SK"/>
        </w:rPr>
        <w:t>4.5</w:t>
      </w:r>
      <w:r w:rsidR="00006F02">
        <w:rPr>
          <w:rFonts w:ascii="Times New Roman" w:hAnsi="Times New Roman" w:cs="Times New Roman"/>
          <w:b/>
          <w:bCs/>
          <w:sz w:val="22"/>
          <w:szCs w:val="22"/>
          <w:lang w:val="sk-SK"/>
        </w:rPr>
        <w:tab/>
      </w:r>
      <w:r w:rsidRPr="005F7B32">
        <w:rPr>
          <w:rFonts w:ascii="Times New Roman" w:hAnsi="Times New Roman" w:cs="Times New Roman"/>
          <w:b/>
          <w:bCs/>
          <w:sz w:val="22"/>
          <w:szCs w:val="22"/>
          <w:lang w:val="sk-SK"/>
        </w:rPr>
        <w:t>Liekové a iné interakcie</w:t>
      </w:r>
    </w:p>
    <w:p w:rsidR="002712FB" w:rsidRPr="00006F02" w:rsidRDefault="002712FB" w:rsidP="007C4876">
      <w:pPr>
        <w:jc w:val="both"/>
        <w:rPr>
          <w:rFonts w:ascii="Times New Roman" w:hAnsi="Times New Roman" w:cs="Times New Roman"/>
          <w:bCs/>
          <w:sz w:val="22"/>
          <w:szCs w:val="22"/>
          <w:lang w:val="sk-SK"/>
        </w:rPr>
      </w:pPr>
    </w:p>
    <w:p w:rsidR="000A631E" w:rsidRPr="005F7B32" w:rsidRDefault="000A631E" w:rsidP="007C4876">
      <w:pPr>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Pri súčasnom podávaní s bakteriostatickými antibiotikami (tetracyklínmi, chloramfenikolom, erytromycínom) nastáva vzájomné zníženie účinku. Benzylpenicilín znižuje účinnosť perorálnych antikoagulanci</w:t>
      </w:r>
      <w:r w:rsidR="00793D2A" w:rsidRPr="005F7B32">
        <w:rPr>
          <w:rFonts w:ascii="Times New Roman" w:hAnsi="Times New Roman" w:cs="Times New Roman"/>
          <w:sz w:val="22"/>
          <w:szCs w:val="22"/>
          <w:lang w:val="sk-SK"/>
        </w:rPr>
        <w:t>í</w:t>
      </w:r>
      <w:r w:rsidRPr="005F7B32">
        <w:rPr>
          <w:rFonts w:ascii="Times New Roman" w:hAnsi="Times New Roman" w:cs="Times New Roman"/>
          <w:sz w:val="22"/>
          <w:szCs w:val="22"/>
          <w:lang w:val="sk-SK"/>
        </w:rPr>
        <w:t xml:space="preserve">. Chlórpromazín znižuje účinnosť benzylpenicilínu. Súčasné podávanie probenecidu spôsobuje vzájomné zvýšenie plazmatických hladín. Hladinu penicilínu v krvi zvyšuje súčasná aplikácia salicylátov, aminofenazónu a vitamínu C. Benzylpenicilín zvyšuje hyperkaliemickú účinnosť iných látok, vyvoláva falošnú pozitivitu testov na prítomnosť bielkovín a cukru v moči. </w:t>
      </w:r>
    </w:p>
    <w:p w:rsidR="000A631E" w:rsidRPr="00006F02" w:rsidRDefault="000A631E" w:rsidP="007C4876">
      <w:pPr>
        <w:jc w:val="both"/>
        <w:rPr>
          <w:rFonts w:ascii="Times New Roman" w:hAnsi="Times New Roman" w:cs="Times New Roman"/>
          <w:bCs/>
          <w:sz w:val="22"/>
          <w:szCs w:val="22"/>
          <w:lang w:val="sk-SK"/>
        </w:rPr>
      </w:pPr>
    </w:p>
    <w:p w:rsidR="000A631E" w:rsidRPr="005F7B32" w:rsidRDefault="000A631E" w:rsidP="007C4876">
      <w:pPr>
        <w:tabs>
          <w:tab w:val="left" w:pos="567"/>
        </w:tabs>
        <w:jc w:val="both"/>
        <w:rPr>
          <w:rFonts w:ascii="Times New Roman" w:hAnsi="Times New Roman" w:cs="Times New Roman"/>
          <w:b/>
          <w:bCs/>
          <w:sz w:val="22"/>
          <w:szCs w:val="22"/>
          <w:lang w:val="sk-SK"/>
        </w:rPr>
      </w:pPr>
      <w:r w:rsidRPr="005F7B32">
        <w:rPr>
          <w:rFonts w:ascii="Times New Roman" w:hAnsi="Times New Roman" w:cs="Times New Roman"/>
          <w:b/>
          <w:bCs/>
          <w:sz w:val="22"/>
          <w:szCs w:val="22"/>
          <w:lang w:val="sk-SK"/>
        </w:rPr>
        <w:t>4.6</w:t>
      </w:r>
      <w:r w:rsidR="00006F02">
        <w:rPr>
          <w:rFonts w:ascii="Times New Roman" w:hAnsi="Times New Roman" w:cs="Times New Roman"/>
          <w:b/>
          <w:bCs/>
          <w:sz w:val="22"/>
          <w:szCs w:val="22"/>
          <w:lang w:val="sk-SK"/>
        </w:rPr>
        <w:tab/>
      </w:r>
      <w:r w:rsidR="0037654E" w:rsidRPr="005F7B32">
        <w:rPr>
          <w:rFonts w:ascii="Times New Roman" w:hAnsi="Times New Roman" w:cs="Times New Roman"/>
          <w:b/>
          <w:bCs/>
          <w:sz w:val="22"/>
          <w:szCs w:val="22"/>
          <w:lang w:val="sk-SK"/>
        </w:rPr>
        <w:t>Fertilita, g</w:t>
      </w:r>
      <w:r w:rsidR="00AC2A52" w:rsidRPr="005F7B32">
        <w:rPr>
          <w:rFonts w:ascii="Times New Roman" w:hAnsi="Times New Roman" w:cs="Times New Roman"/>
          <w:b/>
          <w:bCs/>
          <w:sz w:val="22"/>
          <w:szCs w:val="22"/>
          <w:lang w:val="sk-SK"/>
        </w:rPr>
        <w:t>ravidita a</w:t>
      </w:r>
      <w:r w:rsidR="002712FB" w:rsidRPr="005F7B32">
        <w:rPr>
          <w:rFonts w:ascii="Times New Roman" w:hAnsi="Times New Roman" w:cs="Times New Roman"/>
          <w:b/>
          <w:bCs/>
          <w:sz w:val="22"/>
          <w:szCs w:val="22"/>
          <w:lang w:val="sk-SK"/>
        </w:rPr>
        <w:t> </w:t>
      </w:r>
      <w:r w:rsidR="00AC2A52" w:rsidRPr="005F7B32">
        <w:rPr>
          <w:rFonts w:ascii="Times New Roman" w:hAnsi="Times New Roman" w:cs="Times New Roman"/>
          <w:b/>
          <w:bCs/>
          <w:sz w:val="22"/>
          <w:szCs w:val="22"/>
          <w:lang w:val="sk-SK"/>
        </w:rPr>
        <w:t>laktácia</w:t>
      </w:r>
    </w:p>
    <w:p w:rsidR="002712FB" w:rsidRDefault="002712FB" w:rsidP="007C4876">
      <w:pPr>
        <w:jc w:val="both"/>
        <w:rPr>
          <w:rFonts w:ascii="Times New Roman" w:hAnsi="Times New Roman" w:cs="Times New Roman"/>
          <w:bCs/>
          <w:sz w:val="22"/>
          <w:szCs w:val="22"/>
          <w:lang w:val="sk-SK"/>
        </w:rPr>
      </w:pPr>
    </w:p>
    <w:p w:rsidR="00B927CF" w:rsidRPr="00132B65" w:rsidRDefault="00B927CF" w:rsidP="007C4876">
      <w:pPr>
        <w:jc w:val="both"/>
        <w:rPr>
          <w:rFonts w:ascii="Times New Roman" w:hAnsi="Times New Roman" w:cs="Times New Roman"/>
          <w:bCs/>
          <w:sz w:val="22"/>
          <w:szCs w:val="22"/>
          <w:u w:val="single"/>
          <w:lang w:val="sk-SK"/>
        </w:rPr>
      </w:pPr>
      <w:r w:rsidRPr="00132B65">
        <w:rPr>
          <w:rFonts w:ascii="Times New Roman" w:hAnsi="Times New Roman" w:cs="Times New Roman"/>
          <w:bCs/>
          <w:sz w:val="22"/>
          <w:szCs w:val="22"/>
          <w:u w:val="single"/>
          <w:lang w:val="sk-SK"/>
        </w:rPr>
        <w:t>Gravidita</w:t>
      </w:r>
    </w:p>
    <w:p w:rsidR="00B927CF" w:rsidRDefault="000A631E" w:rsidP="007C4876">
      <w:pPr>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 xml:space="preserve">Dlhodobými skúsenosťami s podávaním benzylpenicilínu sa potvrdila bezpečnosť pre plod. V bežných dávkach nie je prípravok kontraindikovaný. </w:t>
      </w:r>
    </w:p>
    <w:p w:rsidR="00B927CF" w:rsidRDefault="00B927CF" w:rsidP="007C4876">
      <w:pPr>
        <w:jc w:val="both"/>
        <w:rPr>
          <w:rFonts w:ascii="Times New Roman" w:hAnsi="Times New Roman" w:cs="Times New Roman"/>
          <w:sz w:val="22"/>
          <w:szCs w:val="22"/>
          <w:lang w:val="sk-SK"/>
        </w:rPr>
      </w:pPr>
    </w:p>
    <w:p w:rsidR="00B927CF" w:rsidRPr="00132B65" w:rsidRDefault="00B927CF" w:rsidP="007C4876">
      <w:pPr>
        <w:jc w:val="both"/>
        <w:rPr>
          <w:rFonts w:ascii="Times New Roman" w:hAnsi="Times New Roman" w:cs="Times New Roman"/>
          <w:sz w:val="22"/>
          <w:szCs w:val="22"/>
          <w:u w:val="single"/>
          <w:lang w:val="sk-SK"/>
        </w:rPr>
      </w:pPr>
      <w:r>
        <w:rPr>
          <w:rFonts w:ascii="Times New Roman" w:hAnsi="Times New Roman" w:cs="Times New Roman"/>
          <w:sz w:val="22"/>
          <w:szCs w:val="22"/>
          <w:u w:val="single"/>
          <w:lang w:val="sk-SK"/>
        </w:rPr>
        <w:t>Dojčenie</w:t>
      </w:r>
    </w:p>
    <w:p w:rsidR="000A631E" w:rsidRPr="005F7B32" w:rsidRDefault="000A631E" w:rsidP="007C4876">
      <w:pPr>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 xml:space="preserve">Penicilín sa vylučuje do materského mlieka a môže byť príčinou senzibilizácie i alergickej reakcie. Preto počas podávania penicilínu sa má dojčenie radšej prerušiť.  </w:t>
      </w:r>
    </w:p>
    <w:p w:rsidR="000A631E" w:rsidRPr="00411F3D" w:rsidRDefault="000A631E" w:rsidP="007C4876">
      <w:pPr>
        <w:jc w:val="both"/>
        <w:rPr>
          <w:rFonts w:ascii="Times New Roman" w:hAnsi="Times New Roman" w:cs="Times New Roman"/>
          <w:bCs/>
          <w:sz w:val="22"/>
          <w:szCs w:val="22"/>
          <w:lang w:val="sk-SK"/>
        </w:rPr>
      </w:pPr>
    </w:p>
    <w:p w:rsidR="000A631E" w:rsidRPr="005F7B32" w:rsidRDefault="000A631E" w:rsidP="007C4876">
      <w:pPr>
        <w:tabs>
          <w:tab w:val="left" w:pos="567"/>
        </w:tabs>
        <w:jc w:val="both"/>
        <w:rPr>
          <w:rFonts w:ascii="Times New Roman" w:hAnsi="Times New Roman" w:cs="Times New Roman"/>
          <w:b/>
          <w:bCs/>
          <w:sz w:val="22"/>
          <w:szCs w:val="22"/>
          <w:lang w:val="sk-SK"/>
        </w:rPr>
      </w:pPr>
      <w:r w:rsidRPr="005F7B32">
        <w:rPr>
          <w:rFonts w:ascii="Times New Roman" w:hAnsi="Times New Roman" w:cs="Times New Roman"/>
          <w:b/>
          <w:bCs/>
          <w:sz w:val="22"/>
          <w:szCs w:val="22"/>
          <w:lang w:val="sk-SK"/>
        </w:rPr>
        <w:t>4.7</w:t>
      </w:r>
      <w:r w:rsidR="00411F3D">
        <w:rPr>
          <w:rFonts w:ascii="Times New Roman" w:hAnsi="Times New Roman" w:cs="Times New Roman"/>
          <w:b/>
          <w:bCs/>
          <w:sz w:val="22"/>
          <w:szCs w:val="22"/>
          <w:lang w:val="sk-SK"/>
        </w:rPr>
        <w:tab/>
      </w:r>
      <w:r w:rsidRPr="005F7B32">
        <w:rPr>
          <w:rFonts w:ascii="Times New Roman" w:hAnsi="Times New Roman" w:cs="Times New Roman"/>
          <w:b/>
          <w:bCs/>
          <w:sz w:val="22"/>
          <w:szCs w:val="22"/>
          <w:lang w:val="sk-SK"/>
        </w:rPr>
        <w:t>Ovplyvnenie schopnosti viesť vozidl</w:t>
      </w:r>
      <w:r w:rsidR="00AC2A52" w:rsidRPr="005F7B32">
        <w:rPr>
          <w:rFonts w:ascii="Times New Roman" w:hAnsi="Times New Roman" w:cs="Times New Roman"/>
          <w:b/>
          <w:bCs/>
          <w:sz w:val="22"/>
          <w:szCs w:val="22"/>
          <w:lang w:val="sk-SK"/>
        </w:rPr>
        <w:t>á</w:t>
      </w:r>
      <w:r w:rsidRPr="005F7B32">
        <w:rPr>
          <w:rFonts w:ascii="Times New Roman" w:hAnsi="Times New Roman" w:cs="Times New Roman"/>
          <w:b/>
          <w:bCs/>
          <w:sz w:val="22"/>
          <w:szCs w:val="22"/>
          <w:lang w:val="sk-SK"/>
        </w:rPr>
        <w:t xml:space="preserve"> a obsluhovať stroje</w:t>
      </w:r>
    </w:p>
    <w:p w:rsidR="002712FB" w:rsidRPr="00411F3D" w:rsidRDefault="002712FB" w:rsidP="007C4876">
      <w:pPr>
        <w:jc w:val="both"/>
        <w:rPr>
          <w:rFonts w:ascii="Times New Roman" w:hAnsi="Times New Roman" w:cs="Times New Roman"/>
          <w:bCs/>
          <w:sz w:val="22"/>
          <w:szCs w:val="22"/>
          <w:lang w:val="sk-SK"/>
        </w:rPr>
      </w:pPr>
    </w:p>
    <w:p w:rsidR="005A5FE5" w:rsidRPr="005F7B32" w:rsidRDefault="00793D2A" w:rsidP="007C4876">
      <w:pPr>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 xml:space="preserve">PENICILIN G DRASELNÁ SOĽ </w:t>
      </w:r>
      <w:r w:rsidR="00AF1F2E">
        <w:rPr>
          <w:rFonts w:ascii="Times New Roman" w:hAnsi="Times New Roman" w:cs="Times New Roman"/>
          <w:sz w:val="22"/>
          <w:szCs w:val="22"/>
          <w:lang w:val="sk-SK"/>
        </w:rPr>
        <w:t>BBP</w:t>
      </w:r>
      <w:r w:rsidRPr="005F7B32">
        <w:rPr>
          <w:rFonts w:ascii="Times New Roman" w:hAnsi="Times New Roman" w:cs="Times New Roman"/>
          <w:sz w:val="22"/>
          <w:szCs w:val="22"/>
          <w:lang w:val="sk-SK"/>
        </w:rPr>
        <w:t xml:space="preserve"> </w:t>
      </w:r>
      <w:r w:rsidR="003E274B">
        <w:rPr>
          <w:rFonts w:ascii="Times New Roman" w:hAnsi="Times New Roman" w:cs="Times New Roman"/>
          <w:sz w:val="22"/>
          <w:szCs w:val="22"/>
          <w:lang w:val="sk-SK"/>
        </w:rPr>
        <w:t>n</w:t>
      </w:r>
      <w:r w:rsidR="003E274B" w:rsidRPr="005F7B32">
        <w:rPr>
          <w:rFonts w:ascii="Times New Roman" w:hAnsi="Times New Roman" w:cs="Times New Roman"/>
          <w:sz w:val="22"/>
          <w:szCs w:val="22"/>
          <w:lang w:val="sk-SK"/>
        </w:rPr>
        <w:t>em</w:t>
      </w:r>
      <w:r w:rsidR="003E274B">
        <w:rPr>
          <w:rFonts w:ascii="Times New Roman" w:hAnsi="Times New Roman" w:cs="Times New Roman"/>
          <w:sz w:val="22"/>
          <w:szCs w:val="22"/>
          <w:lang w:val="sk-SK"/>
        </w:rPr>
        <w:t>á</w:t>
      </w:r>
      <w:r w:rsidR="003E274B" w:rsidRPr="005F7B32">
        <w:rPr>
          <w:rFonts w:ascii="Times New Roman" w:hAnsi="Times New Roman" w:cs="Times New Roman"/>
          <w:sz w:val="22"/>
          <w:szCs w:val="22"/>
          <w:lang w:val="sk-SK"/>
        </w:rPr>
        <w:t xml:space="preserve"> </w:t>
      </w:r>
      <w:r w:rsidRPr="005F7B32">
        <w:rPr>
          <w:rFonts w:ascii="Times New Roman" w:hAnsi="Times New Roman" w:cs="Times New Roman"/>
          <w:sz w:val="22"/>
          <w:szCs w:val="22"/>
          <w:lang w:val="sk-SK"/>
        </w:rPr>
        <w:t xml:space="preserve">žiadny alebo </w:t>
      </w:r>
      <w:r w:rsidR="003E274B" w:rsidRPr="005F7B32">
        <w:rPr>
          <w:rFonts w:ascii="Times New Roman" w:hAnsi="Times New Roman" w:cs="Times New Roman"/>
          <w:sz w:val="22"/>
          <w:szCs w:val="22"/>
          <w:lang w:val="sk-SK"/>
        </w:rPr>
        <w:t>m</w:t>
      </w:r>
      <w:r w:rsidR="003E274B">
        <w:rPr>
          <w:rFonts w:ascii="Times New Roman" w:hAnsi="Times New Roman" w:cs="Times New Roman"/>
          <w:sz w:val="22"/>
          <w:szCs w:val="22"/>
          <w:lang w:val="sk-SK"/>
        </w:rPr>
        <w:t>á</w:t>
      </w:r>
      <w:r w:rsidR="003E274B" w:rsidRPr="005F7B32">
        <w:rPr>
          <w:rFonts w:ascii="Times New Roman" w:hAnsi="Times New Roman" w:cs="Times New Roman"/>
          <w:sz w:val="22"/>
          <w:szCs w:val="22"/>
          <w:lang w:val="sk-SK"/>
        </w:rPr>
        <w:t xml:space="preserve"> </w:t>
      </w:r>
      <w:r w:rsidR="00FF2C3C">
        <w:rPr>
          <w:rFonts w:ascii="Times New Roman" w:hAnsi="Times New Roman" w:cs="Times New Roman"/>
          <w:sz w:val="22"/>
          <w:szCs w:val="22"/>
          <w:lang w:val="sk-SK"/>
        </w:rPr>
        <w:t>zanedbateľný</w:t>
      </w:r>
      <w:r w:rsidR="00FF2C3C" w:rsidRPr="005F7B32">
        <w:rPr>
          <w:rFonts w:ascii="Times New Roman" w:hAnsi="Times New Roman" w:cs="Times New Roman"/>
          <w:sz w:val="22"/>
          <w:szCs w:val="22"/>
          <w:lang w:val="sk-SK"/>
        </w:rPr>
        <w:t xml:space="preserve"> </w:t>
      </w:r>
      <w:r w:rsidRPr="005F7B32">
        <w:rPr>
          <w:rFonts w:ascii="Times New Roman" w:hAnsi="Times New Roman" w:cs="Times New Roman"/>
          <w:sz w:val="22"/>
          <w:szCs w:val="22"/>
          <w:lang w:val="sk-SK"/>
        </w:rPr>
        <w:t xml:space="preserve">vplyv na </w:t>
      </w:r>
      <w:r w:rsidR="005A5FE5" w:rsidRPr="005F7B32">
        <w:rPr>
          <w:rFonts w:ascii="Times New Roman" w:hAnsi="Times New Roman" w:cs="Times New Roman"/>
          <w:sz w:val="22"/>
          <w:szCs w:val="22"/>
          <w:lang w:val="sk-SK"/>
        </w:rPr>
        <w:t>schopnosť viesť vozidlá a obsl</w:t>
      </w:r>
      <w:r w:rsidR="00DF35F2" w:rsidRPr="005F7B32">
        <w:rPr>
          <w:rFonts w:ascii="Times New Roman" w:hAnsi="Times New Roman" w:cs="Times New Roman"/>
          <w:sz w:val="22"/>
          <w:szCs w:val="22"/>
          <w:lang w:val="sk-SK"/>
        </w:rPr>
        <w:t>u</w:t>
      </w:r>
      <w:r w:rsidR="005A5FE5" w:rsidRPr="005F7B32">
        <w:rPr>
          <w:rFonts w:ascii="Times New Roman" w:hAnsi="Times New Roman" w:cs="Times New Roman"/>
          <w:sz w:val="22"/>
          <w:szCs w:val="22"/>
          <w:lang w:val="sk-SK"/>
        </w:rPr>
        <w:t>hovať stroje.</w:t>
      </w:r>
    </w:p>
    <w:p w:rsidR="000A631E" w:rsidRPr="00411F3D" w:rsidRDefault="00793D2A" w:rsidP="007C4876">
      <w:pPr>
        <w:jc w:val="both"/>
        <w:rPr>
          <w:rFonts w:ascii="Times New Roman" w:hAnsi="Times New Roman" w:cs="Times New Roman"/>
          <w:bCs/>
          <w:sz w:val="22"/>
          <w:szCs w:val="22"/>
          <w:lang w:val="sk-SK"/>
        </w:rPr>
      </w:pPr>
      <w:r w:rsidRPr="005F7B32">
        <w:rPr>
          <w:rFonts w:ascii="Times New Roman" w:hAnsi="Times New Roman" w:cs="Times New Roman"/>
          <w:sz w:val="22"/>
          <w:szCs w:val="22"/>
          <w:lang w:val="sk-SK"/>
        </w:rPr>
        <w:t xml:space="preserve"> </w:t>
      </w:r>
    </w:p>
    <w:p w:rsidR="000A631E" w:rsidRPr="005F7B32" w:rsidRDefault="000A631E" w:rsidP="007C4876">
      <w:pPr>
        <w:tabs>
          <w:tab w:val="left" w:pos="567"/>
        </w:tabs>
        <w:jc w:val="both"/>
        <w:rPr>
          <w:rFonts w:ascii="Times New Roman" w:hAnsi="Times New Roman" w:cs="Times New Roman"/>
          <w:b/>
          <w:bCs/>
          <w:sz w:val="22"/>
          <w:szCs w:val="22"/>
          <w:lang w:val="sk-SK"/>
        </w:rPr>
      </w:pPr>
      <w:r w:rsidRPr="005F7B32">
        <w:rPr>
          <w:rFonts w:ascii="Times New Roman" w:hAnsi="Times New Roman" w:cs="Times New Roman"/>
          <w:b/>
          <w:bCs/>
          <w:sz w:val="22"/>
          <w:szCs w:val="22"/>
          <w:lang w:val="sk-SK"/>
        </w:rPr>
        <w:t>4.8</w:t>
      </w:r>
      <w:r w:rsidR="00411F3D">
        <w:rPr>
          <w:rFonts w:ascii="Times New Roman" w:hAnsi="Times New Roman" w:cs="Times New Roman"/>
          <w:b/>
          <w:bCs/>
          <w:sz w:val="22"/>
          <w:szCs w:val="22"/>
          <w:lang w:val="sk-SK"/>
        </w:rPr>
        <w:tab/>
      </w:r>
      <w:r w:rsidRPr="005F7B32">
        <w:rPr>
          <w:rFonts w:ascii="Times New Roman" w:hAnsi="Times New Roman" w:cs="Times New Roman"/>
          <w:b/>
          <w:bCs/>
          <w:sz w:val="22"/>
          <w:szCs w:val="22"/>
          <w:lang w:val="sk-SK"/>
        </w:rPr>
        <w:t>Nežiad</w:t>
      </w:r>
      <w:r w:rsidR="00AC2A52" w:rsidRPr="005F7B32">
        <w:rPr>
          <w:rFonts w:ascii="Times New Roman" w:hAnsi="Times New Roman" w:cs="Times New Roman"/>
          <w:b/>
          <w:bCs/>
          <w:sz w:val="22"/>
          <w:szCs w:val="22"/>
          <w:lang w:val="sk-SK"/>
        </w:rPr>
        <w:t>u</w:t>
      </w:r>
      <w:r w:rsidRPr="005F7B32">
        <w:rPr>
          <w:rFonts w:ascii="Times New Roman" w:hAnsi="Times New Roman" w:cs="Times New Roman"/>
          <w:b/>
          <w:bCs/>
          <w:sz w:val="22"/>
          <w:szCs w:val="22"/>
          <w:lang w:val="sk-SK"/>
        </w:rPr>
        <w:t>ce účinky</w:t>
      </w:r>
    </w:p>
    <w:p w:rsidR="002712FB" w:rsidRDefault="002712FB" w:rsidP="007C4876">
      <w:pPr>
        <w:jc w:val="both"/>
        <w:rPr>
          <w:rFonts w:ascii="Times New Roman" w:hAnsi="Times New Roman" w:cs="Times New Roman"/>
          <w:bCs/>
          <w:sz w:val="22"/>
          <w:szCs w:val="22"/>
          <w:lang w:val="sk-SK"/>
        </w:rPr>
      </w:pPr>
    </w:p>
    <w:p w:rsidR="003A13B2" w:rsidRDefault="000A631E" w:rsidP="007C4876">
      <w:pPr>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 xml:space="preserve">Najzávažnejším a najčastejším nežiaducim účinkom sú alergické reakcie, ktorých výskyt je častejší u osôb s alergickou dispozíciou (1 - 10 % pacientov). </w:t>
      </w:r>
    </w:p>
    <w:p w:rsidR="00B11044" w:rsidRPr="00B11044" w:rsidRDefault="00B11044" w:rsidP="00B11044">
      <w:pPr>
        <w:tabs>
          <w:tab w:val="left" w:pos="144"/>
        </w:tabs>
        <w:rPr>
          <w:rFonts w:ascii="Times New Roman" w:hAnsi="Times New Roman" w:cs="Times New Roman"/>
          <w:sz w:val="22"/>
          <w:szCs w:val="22"/>
          <w:lang w:val="sk-SK"/>
        </w:rPr>
      </w:pPr>
    </w:p>
    <w:p w:rsidR="00B11044" w:rsidRPr="00B11044" w:rsidRDefault="00B11044" w:rsidP="00B11044">
      <w:pPr>
        <w:tabs>
          <w:tab w:val="left" w:pos="144"/>
        </w:tabs>
        <w:rPr>
          <w:rFonts w:ascii="Times New Roman" w:hAnsi="Times New Roman" w:cs="Times New Roman"/>
          <w:sz w:val="22"/>
          <w:szCs w:val="22"/>
          <w:u w:val="single"/>
          <w:lang w:val="sk-SK"/>
        </w:rPr>
      </w:pPr>
      <w:r w:rsidRPr="00B11044">
        <w:rPr>
          <w:rFonts w:ascii="Times New Roman" w:hAnsi="Times New Roman" w:cs="Times New Roman"/>
          <w:sz w:val="22"/>
          <w:szCs w:val="22"/>
          <w:u w:val="single"/>
          <w:lang w:val="sk-SK"/>
        </w:rPr>
        <w:t>Poruchy krvi a lymfatického systému:</w:t>
      </w:r>
    </w:p>
    <w:p w:rsidR="00B11044" w:rsidRPr="00B11044" w:rsidRDefault="00B11044" w:rsidP="00B11044">
      <w:pPr>
        <w:numPr>
          <w:ilvl w:val="0"/>
          <w:numId w:val="6"/>
        </w:numPr>
        <w:tabs>
          <w:tab w:val="left" w:pos="426"/>
        </w:tabs>
        <w:contextualSpacing/>
        <w:rPr>
          <w:rFonts w:ascii="Times New Roman" w:hAnsi="Times New Roman" w:cs="Times New Roman"/>
          <w:sz w:val="22"/>
          <w:szCs w:val="22"/>
          <w:lang w:val="sk-SK"/>
        </w:rPr>
      </w:pPr>
      <w:r w:rsidRPr="00B11044">
        <w:rPr>
          <w:rFonts w:ascii="Times New Roman" w:hAnsi="Times New Roman" w:cs="Times New Roman"/>
          <w:sz w:val="22"/>
          <w:szCs w:val="22"/>
          <w:lang w:val="sk-SK"/>
        </w:rPr>
        <w:t>krvácanie,</w:t>
      </w:r>
      <w:r w:rsidR="000A53D3" w:rsidRPr="000A53D3">
        <w:rPr>
          <w:rFonts w:ascii="Times New Roman" w:hAnsi="Times New Roman" w:cs="Times New Roman"/>
          <w:sz w:val="22"/>
          <w:szCs w:val="22"/>
          <w:lang w:val="sk-SK"/>
        </w:rPr>
        <w:t xml:space="preserve"> </w:t>
      </w:r>
      <w:r w:rsidR="000A53D3" w:rsidRPr="005F7B32">
        <w:rPr>
          <w:rFonts w:ascii="Times New Roman" w:hAnsi="Times New Roman" w:cs="Times New Roman"/>
          <w:sz w:val="22"/>
          <w:szCs w:val="22"/>
          <w:lang w:val="sk-SK"/>
        </w:rPr>
        <w:t>hemorágia, hemolytická anémi</w:t>
      </w:r>
      <w:r w:rsidR="000A53D3">
        <w:rPr>
          <w:rFonts w:ascii="Times New Roman" w:hAnsi="Times New Roman" w:cs="Times New Roman"/>
          <w:sz w:val="22"/>
          <w:szCs w:val="22"/>
          <w:lang w:val="sk-SK"/>
        </w:rPr>
        <w:t>a, eozinofília, trombocytopénia</w:t>
      </w:r>
      <w:r w:rsidRPr="00B11044">
        <w:rPr>
          <w:rFonts w:ascii="Times New Roman" w:hAnsi="Times New Roman" w:cs="Times New Roman"/>
          <w:sz w:val="22"/>
          <w:szCs w:val="22"/>
          <w:lang w:val="sk-SK"/>
        </w:rPr>
        <w:t>,</w:t>
      </w:r>
    </w:p>
    <w:p w:rsidR="00B11044" w:rsidRPr="00B11044" w:rsidRDefault="00B11044" w:rsidP="00B11044">
      <w:pPr>
        <w:numPr>
          <w:ilvl w:val="0"/>
          <w:numId w:val="6"/>
        </w:numPr>
        <w:tabs>
          <w:tab w:val="left" w:pos="426"/>
        </w:tabs>
        <w:contextualSpacing/>
        <w:rPr>
          <w:rFonts w:ascii="Times New Roman" w:hAnsi="Times New Roman" w:cs="Times New Roman"/>
          <w:sz w:val="22"/>
          <w:szCs w:val="22"/>
          <w:lang w:val="sk-SK"/>
        </w:rPr>
      </w:pPr>
      <w:r w:rsidRPr="00B11044">
        <w:rPr>
          <w:rFonts w:ascii="Times New Roman" w:hAnsi="Times New Roman" w:cs="Times New Roman"/>
          <w:sz w:val="22"/>
          <w:szCs w:val="22"/>
          <w:lang w:val="sk-SK"/>
        </w:rPr>
        <w:t>poruchy krvotvorby</w:t>
      </w:r>
      <w:r w:rsidR="00B86631">
        <w:rPr>
          <w:rFonts w:ascii="Times New Roman" w:hAnsi="Times New Roman" w:cs="Times New Roman"/>
          <w:sz w:val="22"/>
          <w:szCs w:val="22"/>
          <w:lang w:val="sk-SK"/>
        </w:rPr>
        <w:t>.</w:t>
      </w:r>
    </w:p>
    <w:p w:rsidR="00B11044" w:rsidRPr="00B11044" w:rsidRDefault="00B11044" w:rsidP="00B11044">
      <w:pPr>
        <w:tabs>
          <w:tab w:val="left" w:pos="144"/>
        </w:tabs>
        <w:rPr>
          <w:rFonts w:ascii="Times New Roman" w:hAnsi="Times New Roman" w:cs="Times New Roman"/>
          <w:sz w:val="22"/>
          <w:szCs w:val="22"/>
          <w:lang w:val="sk-SK"/>
        </w:rPr>
      </w:pPr>
    </w:p>
    <w:p w:rsidR="00B11044" w:rsidRPr="00B11044" w:rsidRDefault="00B11044" w:rsidP="00B11044">
      <w:pPr>
        <w:tabs>
          <w:tab w:val="left" w:pos="144"/>
        </w:tabs>
        <w:rPr>
          <w:rFonts w:ascii="Times New Roman" w:hAnsi="Times New Roman" w:cs="Times New Roman"/>
          <w:sz w:val="22"/>
          <w:szCs w:val="22"/>
          <w:u w:val="single"/>
          <w:lang w:val="sk-SK"/>
        </w:rPr>
      </w:pPr>
      <w:r w:rsidRPr="00B11044">
        <w:rPr>
          <w:rFonts w:ascii="Times New Roman" w:hAnsi="Times New Roman" w:cs="Times New Roman"/>
          <w:sz w:val="22"/>
          <w:szCs w:val="22"/>
          <w:u w:val="single"/>
          <w:lang w:val="sk-SK"/>
        </w:rPr>
        <w:t xml:space="preserve">Poruchy imunitného systému: </w:t>
      </w:r>
    </w:p>
    <w:p w:rsidR="00DF783B" w:rsidRDefault="0088763F" w:rsidP="00B11044">
      <w:pPr>
        <w:numPr>
          <w:ilvl w:val="0"/>
          <w:numId w:val="6"/>
        </w:numPr>
        <w:tabs>
          <w:tab w:val="left" w:pos="426"/>
        </w:tabs>
        <w:contextualSpacing/>
        <w:rPr>
          <w:rFonts w:ascii="Times New Roman" w:hAnsi="Times New Roman" w:cs="Times New Roman"/>
          <w:sz w:val="22"/>
          <w:szCs w:val="22"/>
          <w:lang w:val="sk-SK"/>
        </w:rPr>
      </w:pPr>
      <w:r>
        <w:rPr>
          <w:rFonts w:ascii="Times New Roman" w:hAnsi="Times New Roman" w:cs="Times New Roman"/>
          <w:sz w:val="22"/>
          <w:szCs w:val="22"/>
          <w:lang w:val="sk-SK"/>
        </w:rPr>
        <w:t>n</w:t>
      </w:r>
      <w:r w:rsidRPr="005F7B32">
        <w:rPr>
          <w:rFonts w:ascii="Times New Roman" w:hAnsi="Times New Roman" w:cs="Times New Roman"/>
          <w:sz w:val="22"/>
          <w:szCs w:val="22"/>
          <w:lang w:val="sk-SK"/>
        </w:rPr>
        <w:t>ajťažším prejavom je anafylaktická reakcia</w:t>
      </w:r>
      <w:r w:rsidR="000F2A0A">
        <w:rPr>
          <w:rFonts w:ascii="Times New Roman" w:hAnsi="Times New Roman" w:cs="Times New Roman"/>
          <w:sz w:val="22"/>
          <w:szCs w:val="22"/>
          <w:vertAlign w:val="superscript"/>
          <w:lang w:val="sk-SK"/>
        </w:rPr>
        <w:t>*</w:t>
      </w:r>
      <w:r w:rsidRPr="005F7B32">
        <w:rPr>
          <w:rFonts w:ascii="Times New Roman" w:hAnsi="Times New Roman" w:cs="Times New Roman"/>
          <w:sz w:val="22"/>
          <w:szCs w:val="22"/>
          <w:lang w:val="sk-SK"/>
        </w:rPr>
        <w:t>, ktorá sa dostaví o 1 - 2 minúty po podaní (niekedy do pol hodiny, ojedinele i neskôr) formou kolapsu až kardiorespiračného zlyhania s prípadným letálnym koncom</w:t>
      </w:r>
      <w:r w:rsidR="00DF783B">
        <w:rPr>
          <w:rFonts w:ascii="Times New Roman" w:hAnsi="Times New Roman" w:cs="Times New Roman"/>
          <w:sz w:val="22"/>
          <w:szCs w:val="22"/>
          <w:lang w:val="sk-SK"/>
        </w:rPr>
        <w:t>,</w:t>
      </w:r>
      <w:r w:rsidR="00DF783B" w:rsidRPr="005F7B32">
        <w:rPr>
          <w:rFonts w:ascii="Times New Roman" w:hAnsi="Times New Roman" w:cs="Times New Roman"/>
          <w:sz w:val="22"/>
          <w:szCs w:val="22"/>
          <w:lang w:val="sk-SK"/>
        </w:rPr>
        <w:t xml:space="preserve"> </w:t>
      </w:r>
    </w:p>
    <w:p w:rsidR="00B11044" w:rsidRPr="00B11044" w:rsidRDefault="00DF783B" w:rsidP="00B11044">
      <w:pPr>
        <w:numPr>
          <w:ilvl w:val="0"/>
          <w:numId w:val="6"/>
        </w:numPr>
        <w:tabs>
          <w:tab w:val="left" w:pos="426"/>
        </w:tabs>
        <w:contextualSpacing/>
        <w:rPr>
          <w:rFonts w:ascii="Times New Roman" w:hAnsi="Times New Roman" w:cs="Times New Roman"/>
          <w:sz w:val="22"/>
          <w:szCs w:val="22"/>
          <w:lang w:val="sk-SK"/>
        </w:rPr>
      </w:pPr>
      <w:r>
        <w:rPr>
          <w:rFonts w:ascii="Times New Roman" w:hAnsi="Times New Roman" w:cs="Times New Roman"/>
          <w:sz w:val="22"/>
          <w:szCs w:val="22"/>
          <w:lang w:val="sk-SK"/>
        </w:rPr>
        <w:t>ď</w:t>
      </w:r>
      <w:r w:rsidR="0088763F" w:rsidRPr="005F7B32">
        <w:rPr>
          <w:rFonts w:ascii="Times New Roman" w:hAnsi="Times New Roman" w:cs="Times New Roman"/>
          <w:sz w:val="22"/>
          <w:szCs w:val="22"/>
          <w:lang w:val="sk-SK"/>
        </w:rPr>
        <w:t>alšie alergické prejavy sú: žihľavka, horúčka, bolesti kĺbov, angioneurotický edém</w:t>
      </w:r>
      <w:r>
        <w:rPr>
          <w:rFonts w:ascii="Times New Roman" w:hAnsi="Times New Roman" w:cs="Times New Roman"/>
          <w:sz w:val="22"/>
          <w:szCs w:val="22"/>
          <w:lang w:val="sk-SK"/>
        </w:rPr>
        <w:t>,</w:t>
      </w:r>
      <w:r w:rsidRPr="005F7B32">
        <w:rPr>
          <w:rFonts w:ascii="Times New Roman" w:hAnsi="Times New Roman" w:cs="Times New Roman"/>
          <w:sz w:val="22"/>
          <w:szCs w:val="22"/>
          <w:lang w:val="sk-SK"/>
        </w:rPr>
        <w:t xml:space="preserve"> </w:t>
      </w:r>
    </w:p>
    <w:p w:rsidR="00B11044" w:rsidRDefault="00B11044" w:rsidP="00B26686">
      <w:pPr>
        <w:numPr>
          <w:ilvl w:val="0"/>
          <w:numId w:val="6"/>
        </w:numPr>
        <w:tabs>
          <w:tab w:val="left" w:pos="426"/>
        </w:tabs>
        <w:contextualSpacing/>
        <w:rPr>
          <w:rFonts w:ascii="Times New Roman" w:hAnsi="Times New Roman" w:cs="Times New Roman"/>
          <w:sz w:val="22"/>
          <w:szCs w:val="22"/>
          <w:lang w:val="sk-SK"/>
        </w:rPr>
      </w:pPr>
      <w:r w:rsidRPr="00016895">
        <w:rPr>
          <w:rFonts w:ascii="Times New Roman" w:hAnsi="Times New Roman" w:cs="Times New Roman"/>
          <w:sz w:val="22"/>
          <w:szCs w:val="22"/>
          <w:lang w:val="sk-SK"/>
        </w:rPr>
        <w:t>rozvoj lupus erythematodes</w:t>
      </w:r>
      <w:r w:rsidR="00DF783B">
        <w:rPr>
          <w:rFonts w:ascii="Times New Roman" w:hAnsi="Times New Roman" w:cs="Times New Roman"/>
          <w:sz w:val="22"/>
          <w:szCs w:val="22"/>
          <w:lang w:val="sk-SK"/>
        </w:rPr>
        <w:t>.</w:t>
      </w:r>
    </w:p>
    <w:p w:rsidR="00016895" w:rsidRPr="00016895" w:rsidRDefault="00016895" w:rsidP="00B26686">
      <w:pPr>
        <w:tabs>
          <w:tab w:val="left" w:pos="426"/>
        </w:tabs>
        <w:contextualSpacing/>
        <w:rPr>
          <w:rFonts w:ascii="Times New Roman" w:hAnsi="Times New Roman" w:cs="Times New Roman"/>
          <w:sz w:val="22"/>
          <w:szCs w:val="22"/>
          <w:lang w:val="sk-SK"/>
        </w:rPr>
      </w:pPr>
    </w:p>
    <w:p w:rsidR="00B11044" w:rsidRPr="00B11044" w:rsidRDefault="00B11044" w:rsidP="00B11044">
      <w:pPr>
        <w:tabs>
          <w:tab w:val="left" w:pos="144"/>
        </w:tabs>
        <w:rPr>
          <w:rFonts w:ascii="Times New Roman" w:hAnsi="Times New Roman" w:cs="Times New Roman"/>
          <w:sz w:val="22"/>
          <w:szCs w:val="22"/>
          <w:u w:val="single"/>
          <w:lang w:val="sk-SK"/>
        </w:rPr>
      </w:pPr>
      <w:r w:rsidRPr="00B11044">
        <w:rPr>
          <w:rFonts w:ascii="Times New Roman" w:hAnsi="Times New Roman" w:cs="Times New Roman"/>
          <w:sz w:val="22"/>
          <w:szCs w:val="22"/>
          <w:u w:val="single"/>
          <w:lang w:val="sk-SK"/>
        </w:rPr>
        <w:t>Psychické poruchy:</w:t>
      </w:r>
    </w:p>
    <w:p w:rsidR="00B11044" w:rsidRPr="00B11044" w:rsidRDefault="00B11044" w:rsidP="00B11044">
      <w:pPr>
        <w:numPr>
          <w:ilvl w:val="0"/>
          <w:numId w:val="6"/>
        </w:numPr>
        <w:tabs>
          <w:tab w:val="left" w:pos="426"/>
        </w:tabs>
        <w:contextualSpacing/>
        <w:rPr>
          <w:rFonts w:ascii="Times New Roman" w:hAnsi="Times New Roman" w:cs="Times New Roman"/>
          <w:sz w:val="22"/>
          <w:szCs w:val="22"/>
          <w:lang w:val="sk-SK"/>
        </w:rPr>
      </w:pPr>
      <w:r w:rsidRPr="00B11044">
        <w:rPr>
          <w:rFonts w:ascii="Times New Roman" w:hAnsi="Times New Roman" w:cs="Times New Roman"/>
          <w:sz w:val="22"/>
          <w:szCs w:val="22"/>
          <w:lang w:val="sk-SK"/>
        </w:rPr>
        <w:t>bolesti hlavy</w:t>
      </w:r>
      <w:r w:rsidR="00DF783B">
        <w:rPr>
          <w:rFonts w:ascii="Times New Roman" w:hAnsi="Times New Roman" w:cs="Times New Roman"/>
          <w:sz w:val="22"/>
          <w:szCs w:val="22"/>
          <w:lang w:val="sk-SK"/>
        </w:rPr>
        <w:t>.</w:t>
      </w:r>
    </w:p>
    <w:p w:rsidR="00B11044" w:rsidRPr="00B11044" w:rsidRDefault="00B11044" w:rsidP="00B11044">
      <w:pPr>
        <w:tabs>
          <w:tab w:val="left" w:pos="144"/>
        </w:tabs>
        <w:rPr>
          <w:rFonts w:ascii="Times New Roman" w:hAnsi="Times New Roman" w:cs="Times New Roman"/>
          <w:sz w:val="22"/>
          <w:szCs w:val="22"/>
          <w:lang w:val="sk-SK"/>
        </w:rPr>
      </w:pPr>
    </w:p>
    <w:p w:rsidR="00B11044" w:rsidRPr="00B11044" w:rsidRDefault="00B11044" w:rsidP="00B11044">
      <w:pPr>
        <w:tabs>
          <w:tab w:val="left" w:pos="144"/>
        </w:tabs>
        <w:rPr>
          <w:rFonts w:ascii="Times New Roman" w:hAnsi="Times New Roman" w:cs="Times New Roman"/>
          <w:sz w:val="22"/>
          <w:szCs w:val="22"/>
          <w:u w:val="single"/>
          <w:lang w:val="sk-SK"/>
        </w:rPr>
      </w:pPr>
      <w:r w:rsidRPr="00B11044">
        <w:rPr>
          <w:rFonts w:ascii="Times New Roman" w:hAnsi="Times New Roman" w:cs="Times New Roman"/>
          <w:sz w:val="22"/>
          <w:szCs w:val="22"/>
          <w:u w:val="single"/>
          <w:lang w:val="sk-SK"/>
        </w:rPr>
        <w:t xml:space="preserve">Poruchy nervového systému: </w:t>
      </w:r>
    </w:p>
    <w:p w:rsidR="00B11044" w:rsidRPr="00B11044" w:rsidRDefault="00B11044" w:rsidP="00B11044">
      <w:pPr>
        <w:numPr>
          <w:ilvl w:val="0"/>
          <w:numId w:val="6"/>
        </w:numPr>
        <w:tabs>
          <w:tab w:val="left" w:pos="426"/>
        </w:tabs>
        <w:contextualSpacing/>
        <w:rPr>
          <w:rFonts w:ascii="Times New Roman" w:hAnsi="Times New Roman" w:cs="Times New Roman"/>
          <w:sz w:val="22"/>
          <w:szCs w:val="22"/>
          <w:lang w:val="sk-SK"/>
        </w:rPr>
      </w:pPr>
      <w:r w:rsidRPr="00B11044">
        <w:rPr>
          <w:rFonts w:ascii="Times New Roman" w:hAnsi="Times New Roman" w:cs="Times New Roman"/>
          <w:sz w:val="22"/>
          <w:szCs w:val="22"/>
          <w:lang w:val="sk-SK"/>
        </w:rPr>
        <w:t>príznaky podráždenia CNS,</w:t>
      </w:r>
    </w:p>
    <w:p w:rsidR="00B11044" w:rsidRPr="00B11044" w:rsidRDefault="00B11044" w:rsidP="00B11044">
      <w:pPr>
        <w:numPr>
          <w:ilvl w:val="0"/>
          <w:numId w:val="6"/>
        </w:numPr>
        <w:tabs>
          <w:tab w:val="left" w:pos="426"/>
        </w:tabs>
        <w:contextualSpacing/>
        <w:rPr>
          <w:rFonts w:ascii="Times New Roman" w:hAnsi="Times New Roman" w:cs="Times New Roman"/>
          <w:sz w:val="22"/>
          <w:szCs w:val="22"/>
          <w:lang w:val="sk-SK"/>
        </w:rPr>
      </w:pPr>
      <w:r w:rsidRPr="00B11044">
        <w:rPr>
          <w:rFonts w:ascii="Times New Roman" w:hAnsi="Times New Roman" w:cs="Times New Roman"/>
          <w:sz w:val="22"/>
          <w:szCs w:val="22"/>
          <w:lang w:val="sk-SK"/>
        </w:rPr>
        <w:t>lokalizované kŕče svalov tváre alebo končatín, epileptiformné záchvaty</w:t>
      </w:r>
      <w:r w:rsidR="002463CB">
        <w:rPr>
          <w:rFonts w:ascii="Times New Roman" w:hAnsi="Times New Roman" w:cs="Times New Roman"/>
          <w:sz w:val="22"/>
          <w:szCs w:val="22"/>
          <w:lang w:val="sk-SK"/>
        </w:rPr>
        <w:t xml:space="preserve"> </w:t>
      </w:r>
      <w:r w:rsidRPr="00B11044">
        <w:rPr>
          <w:rFonts w:ascii="Times New Roman" w:hAnsi="Times New Roman" w:cs="Times New Roman"/>
          <w:sz w:val="22"/>
          <w:szCs w:val="22"/>
          <w:lang w:val="sk-SK"/>
        </w:rPr>
        <w:t>až generalizované tonicko-klonické kŕče prípadne až kóma.</w:t>
      </w:r>
    </w:p>
    <w:p w:rsidR="00B11044" w:rsidRPr="00B11044" w:rsidRDefault="00B11044" w:rsidP="00B11044">
      <w:pPr>
        <w:tabs>
          <w:tab w:val="left" w:pos="144"/>
        </w:tabs>
        <w:rPr>
          <w:rFonts w:ascii="Times New Roman" w:hAnsi="Times New Roman" w:cs="Times New Roman"/>
          <w:sz w:val="22"/>
          <w:szCs w:val="22"/>
          <w:lang w:val="sk-SK"/>
        </w:rPr>
      </w:pPr>
    </w:p>
    <w:p w:rsidR="00B11044" w:rsidRPr="00B11044" w:rsidRDefault="00B11044" w:rsidP="00B11044">
      <w:pPr>
        <w:tabs>
          <w:tab w:val="left" w:pos="144"/>
        </w:tabs>
        <w:rPr>
          <w:rFonts w:ascii="Times New Roman" w:hAnsi="Times New Roman" w:cs="Times New Roman"/>
          <w:sz w:val="22"/>
          <w:szCs w:val="22"/>
          <w:u w:val="single"/>
          <w:lang w:val="sk-SK"/>
        </w:rPr>
      </w:pPr>
      <w:r w:rsidRPr="00B11044">
        <w:rPr>
          <w:rFonts w:ascii="Times New Roman" w:hAnsi="Times New Roman" w:cs="Times New Roman"/>
          <w:sz w:val="22"/>
          <w:szCs w:val="22"/>
          <w:u w:val="single"/>
          <w:lang w:val="sk-SK"/>
        </w:rPr>
        <w:t>Poruchy gastrointestinálneho traktu:</w:t>
      </w:r>
    </w:p>
    <w:p w:rsidR="00B11044" w:rsidRPr="00B11044" w:rsidRDefault="000A53D3" w:rsidP="00B11044">
      <w:pPr>
        <w:numPr>
          <w:ilvl w:val="0"/>
          <w:numId w:val="6"/>
        </w:numPr>
        <w:tabs>
          <w:tab w:val="left" w:pos="426"/>
        </w:tabs>
        <w:contextualSpacing/>
        <w:rPr>
          <w:rFonts w:ascii="Times New Roman" w:hAnsi="Times New Roman" w:cs="Times New Roman"/>
          <w:sz w:val="22"/>
          <w:szCs w:val="22"/>
          <w:lang w:val="sk-SK"/>
        </w:rPr>
      </w:pPr>
      <w:r w:rsidRPr="005F7B32">
        <w:rPr>
          <w:rFonts w:ascii="Times New Roman" w:hAnsi="Times New Roman" w:cs="Times New Roman"/>
          <w:sz w:val="22"/>
          <w:szCs w:val="22"/>
          <w:lang w:val="sk-SK"/>
        </w:rPr>
        <w:t>nauzea, zvracanie, hnačka</w:t>
      </w:r>
      <w:r w:rsidR="00B11044" w:rsidRPr="00B11044">
        <w:rPr>
          <w:rFonts w:ascii="Times New Roman" w:hAnsi="Times New Roman" w:cs="Times New Roman"/>
          <w:sz w:val="22"/>
          <w:szCs w:val="22"/>
          <w:lang w:val="sk-SK"/>
        </w:rPr>
        <w:t>,</w:t>
      </w:r>
    </w:p>
    <w:p w:rsidR="00B11044" w:rsidRPr="00B11044" w:rsidRDefault="00B11044" w:rsidP="00B11044">
      <w:pPr>
        <w:numPr>
          <w:ilvl w:val="0"/>
          <w:numId w:val="6"/>
        </w:numPr>
        <w:tabs>
          <w:tab w:val="left" w:pos="426"/>
        </w:tabs>
        <w:contextualSpacing/>
        <w:rPr>
          <w:rFonts w:ascii="Times New Roman" w:hAnsi="Times New Roman" w:cs="Times New Roman"/>
          <w:sz w:val="22"/>
          <w:szCs w:val="22"/>
          <w:lang w:val="sk-SK"/>
        </w:rPr>
      </w:pPr>
      <w:r w:rsidRPr="00B11044">
        <w:rPr>
          <w:rFonts w:ascii="Times New Roman" w:hAnsi="Times New Roman" w:cs="Times New Roman"/>
          <w:sz w:val="22"/>
          <w:szCs w:val="22"/>
          <w:lang w:val="sk-SK"/>
        </w:rPr>
        <w:lastRenderedPageBreak/>
        <w:t xml:space="preserve">najčastejšie sa po aplikácii megadávok benzylpenicilínu dostavuje prechodná horkosť v ústach, niekedy </w:t>
      </w:r>
      <w:r w:rsidR="00F562F5">
        <w:rPr>
          <w:rFonts w:ascii="Times New Roman" w:hAnsi="Times New Roman" w:cs="Times New Roman"/>
          <w:sz w:val="22"/>
          <w:szCs w:val="22"/>
          <w:lang w:val="sk-SK"/>
        </w:rPr>
        <w:t>zvracanie</w:t>
      </w:r>
      <w:r w:rsidRPr="00B11044">
        <w:rPr>
          <w:rFonts w:ascii="Times New Roman" w:hAnsi="Times New Roman" w:cs="Times New Roman"/>
          <w:sz w:val="22"/>
          <w:szCs w:val="22"/>
          <w:lang w:val="sk-SK"/>
        </w:rPr>
        <w:t>.</w:t>
      </w:r>
    </w:p>
    <w:p w:rsidR="00B11044" w:rsidRPr="00B11044" w:rsidRDefault="00B11044" w:rsidP="00B11044">
      <w:pPr>
        <w:tabs>
          <w:tab w:val="left" w:pos="144"/>
        </w:tabs>
        <w:rPr>
          <w:rFonts w:ascii="Times New Roman" w:hAnsi="Times New Roman" w:cs="Times New Roman"/>
          <w:sz w:val="22"/>
          <w:szCs w:val="22"/>
          <w:lang w:val="sk-SK"/>
        </w:rPr>
      </w:pPr>
    </w:p>
    <w:p w:rsidR="00B11044" w:rsidRPr="00B11044" w:rsidRDefault="00B11044" w:rsidP="00B11044">
      <w:pPr>
        <w:tabs>
          <w:tab w:val="left" w:pos="144"/>
        </w:tabs>
        <w:rPr>
          <w:rFonts w:ascii="Times New Roman" w:hAnsi="Times New Roman" w:cs="Times New Roman"/>
          <w:sz w:val="22"/>
          <w:szCs w:val="22"/>
          <w:u w:val="single"/>
          <w:lang w:val="sk-SK"/>
        </w:rPr>
      </w:pPr>
      <w:r w:rsidRPr="00B11044">
        <w:rPr>
          <w:rFonts w:ascii="Times New Roman" w:hAnsi="Times New Roman" w:cs="Times New Roman"/>
          <w:sz w:val="22"/>
          <w:szCs w:val="22"/>
          <w:u w:val="single"/>
          <w:lang w:val="sk-SK"/>
        </w:rPr>
        <w:t>Porucha pečene a žlčových ciest:</w:t>
      </w:r>
    </w:p>
    <w:p w:rsidR="00B11044" w:rsidRPr="00B11044" w:rsidRDefault="00016895" w:rsidP="00B11044">
      <w:pPr>
        <w:numPr>
          <w:ilvl w:val="0"/>
          <w:numId w:val="6"/>
        </w:numPr>
        <w:tabs>
          <w:tab w:val="left" w:pos="426"/>
        </w:tabs>
        <w:contextualSpacing/>
        <w:rPr>
          <w:rFonts w:ascii="Times New Roman" w:hAnsi="Times New Roman" w:cs="Times New Roman"/>
          <w:sz w:val="22"/>
          <w:szCs w:val="22"/>
          <w:lang w:val="sk-SK"/>
        </w:rPr>
      </w:pPr>
      <w:r>
        <w:rPr>
          <w:rFonts w:ascii="Times New Roman" w:hAnsi="Times New Roman" w:cs="Times New Roman"/>
          <w:sz w:val="22"/>
          <w:szCs w:val="22"/>
          <w:lang w:val="sk-SK"/>
        </w:rPr>
        <w:t xml:space="preserve">ojedinele </w:t>
      </w:r>
      <w:r w:rsidR="00B11044" w:rsidRPr="00B11044">
        <w:rPr>
          <w:rFonts w:ascii="Times New Roman" w:hAnsi="Times New Roman" w:cs="Times New Roman"/>
          <w:sz w:val="22"/>
          <w:szCs w:val="22"/>
          <w:lang w:val="sk-SK"/>
        </w:rPr>
        <w:t>cholestatická žltačka,</w:t>
      </w:r>
    </w:p>
    <w:p w:rsidR="00B11044" w:rsidRPr="00B11044" w:rsidRDefault="00B11044" w:rsidP="00B11044">
      <w:pPr>
        <w:numPr>
          <w:ilvl w:val="0"/>
          <w:numId w:val="6"/>
        </w:numPr>
        <w:tabs>
          <w:tab w:val="left" w:pos="426"/>
        </w:tabs>
        <w:contextualSpacing/>
        <w:rPr>
          <w:rFonts w:ascii="Times New Roman" w:hAnsi="Times New Roman" w:cs="Times New Roman"/>
          <w:sz w:val="22"/>
          <w:szCs w:val="22"/>
          <w:lang w:val="sk-SK"/>
        </w:rPr>
      </w:pPr>
      <w:r w:rsidRPr="00B11044">
        <w:rPr>
          <w:rFonts w:ascii="Times New Roman" w:hAnsi="Times New Roman" w:cs="Times New Roman"/>
          <w:sz w:val="22"/>
          <w:szCs w:val="22"/>
          <w:lang w:val="sk-SK"/>
        </w:rPr>
        <w:t>poruchy funkcie pečene.</w:t>
      </w:r>
    </w:p>
    <w:p w:rsidR="00B11044" w:rsidRPr="00B11044" w:rsidRDefault="00B11044" w:rsidP="00B11044">
      <w:pPr>
        <w:tabs>
          <w:tab w:val="left" w:pos="144"/>
        </w:tabs>
        <w:rPr>
          <w:rFonts w:ascii="Times New Roman" w:hAnsi="Times New Roman" w:cs="Times New Roman"/>
          <w:sz w:val="22"/>
          <w:szCs w:val="22"/>
          <w:lang w:val="sk-SK"/>
        </w:rPr>
      </w:pPr>
    </w:p>
    <w:p w:rsidR="00B11044" w:rsidRPr="00B11044" w:rsidRDefault="00B11044" w:rsidP="00B11044">
      <w:pPr>
        <w:tabs>
          <w:tab w:val="left" w:pos="144"/>
        </w:tabs>
        <w:rPr>
          <w:rFonts w:ascii="Times New Roman" w:hAnsi="Times New Roman" w:cs="Times New Roman"/>
          <w:sz w:val="22"/>
          <w:szCs w:val="22"/>
          <w:u w:val="single"/>
          <w:lang w:val="sk-SK"/>
        </w:rPr>
      </w:pPr>
      <w:r w:rsidRPr="00B11044">
        <w:rPr>
          <w:rFonts w:ascii="Times New Roman" w:hAnsi="Times New Roman" w:cs="Times New Roman"/>
          <w:sz w:val="22"/>
          <w:szCs w:val="22"/>
          <w:u w:val="single"/>
          <w:lang w:val="sk-SK"/>
        </w:rPr>
        <w:t>Poruchy kože a podkožného tkaniva:</w:t>
      </w:r>
    </w:p>
    <w:p w:rsidR="00B11044" w:rsidRDefault="0088763F" w:rsidP="0088763F">
      <w:pPr>
        <w:pStyle w:val="Odsekzoznamu"/>
        <w:numPr>
          <w:ilvl w:val="0"/>
          <w:numId w:val="6"/>
        </w:numPr>
        <w:tabs>
          <w:tab w:val="left" w:pos="426"/>
        </w:tabs>
        <w:rPr>
          <w:rFonts w:ascii="Times New Roman" w:hAnsi="Times New Roman" w:cs="Times New Roman"/>
          <w:sz w:val="22"/>
          <w:szCs w:val="22"/>
          <w:lang w:val="sk-SK"/>
        </w:rPr>
      </w:pPr>
      <w:r>
        <w:rPr>
          <w:rFonts w:ascii="Times New Roman" w:hAnsi="Times New Roman" w:cs="Times New Roman"/>
          <w:sz w:val="22"/>
          <w:szCs w:val="22"/>
          <w:lang w:val="sk-SK"/>
        </w:rPr>
        <w:t>v</w:t>
      </w:r>
      <w:r w:rsidRPr="0088763F">
        <w:rPr>
          <w:rFonts w:ascii="Times New Roman" w:hAnsi="Times New Roman" w:cs="Times New Roman"/>
          <w:sz w:val="22"/>
          <w:szCs w:val="22"/>
          <w:lang w:val="sk-SK"/>
        </w:rPr>
        <w:t>ážnou komplikáciou môže byť Lyellov alebo Stevensov - Johnsonov syndróm.</w:t>
      </w:r>
    </w:p>
    <w:p w:rsidR="0088763F" w:rsidRPr="0088763F" w:rsidRDefault="0088763F" w:rsidP="0088763F">
      <w:pPr>
        <w:tabs>
          <w:tab w:val="left" w:pos="426"/>
        </w:tabs>
        <w:rPr>
          <w:rFonts w:ascii="Times New Roman" w:hAnsi="Times New Roman" w:cs="Times New Roman"/>
          <w:sz w:val="22"/>
          <w:szCs w:val="22"/>
          <w:lang w:val="sk-SK"/>
        </w:rPr>
      </w:pPr>
    </w:p>
    <w:p w:rsidR="00B11044" w:rsidRPr="00B11044" w:rsidRDefault="00B11044" w:rsidP="00B11044">
      <w:pPr>
        <w:tabs>
          <w:tab w:val="left" w:pos="426"/>
        </w:tabs>
        <w:rPr>
          <w:rFonts w:ascii="Times New Roman" w:hAnsi="Times New Roman" w:cs="Times New Roman"/>
          <w:sz w:val="22"/>
          <w:szCs w:val="22"/>
          <w:u w:val="single"/>
          <w:lang w:val="sk-SK"/>
        </w:rPr>
      </w:pPr>
      <w:r w:rsidRPr="00B11044">
        <w:rPr>
          <w:rFonts w:ascii="Times New Roman" w:hAnsi="Times New Roman" w:cs="Times New Roman"/>
          <w:sz w:val="22"/>
          <w:szCs w:val="22"/>
          <w:u w:val="single"/>
          <w:lang w:val="sk-SK"/>
        </w:rPr>
        <w:t>Poruchy obličiek a močových ciest:</w:t>
      </w:r>
    </w:p>
    <w:p w:rsidR="00B11044" w:rsidRDefault="00B11044" w:rsidP="00B11044">
      <w:pPr>
        <w:numPr>
          <w:ilvl w:val="0"/>
          <w:numId w:val="6"/>
        </w:numPr>
        <w:tabs>
          <w:tab w:val="left" w:pos="426"/>
        </w:tabs>
        <w:contextualSpacing/>
        <w:rPr>
          <w:rFonts w:ascii="Times New Roman" w:hAnsi="Times New Roman" w:cs="Times New Roman"/>
          <w:sz w:val="22"/>
          <w:szCs w:val="22"/>
          <w:lang w:val="sk-SK"/>
        </w:rPr>
      </w:pPr>
      <w:r w:rsidRPr="00B11044">
        <w:rPr>
          <w:rFonts w:ascii="Times New Roman" w:hAnsi="Times New Roman" w:cs="Times New Roman"/>
          <w:sz w:val="22"/>
          <w:szCs w:val="22"/>
          <w:lang w:val="sk-SK"/>
        </w:rPr>
        <w:t>poruchy funkcie obličiek</w:t>
      </w:r>
      <w:r w:rsidR="00E5621D">
        <w:rPr>
          <w:rFonts w:ascii="Times New Roman" w:hAnsi="Times New Roman" w:cs="Times New Roman"/>
          <w:sz w:val="22"/>
          <w:szCs w:val="22"/>
          <w:lang w:val="sk-SK"/>
        </w:rPr>
        <w:t>.</w:t>
      </w:r>
    </w:p>
    <w:p w:rsidR="00A100A1" w:rsidRDefault="00A100A1">
      <w:pPr>
        <w:tabs>
          <w:tab w:val="left" w:pos="426"/>
        </w:tabs>
        <w:contextualSpacing/>
        <w:rPr>
          <w:rFonts w:ascii="Times New Roman" w:hAnsi="Times New Roman" w:cs="Times New Roman"/>
          <w:sz w:val="22"/>
          <w:szCs w:val="22"/>
          <w:lang w:val="sk-SK"/>
        </w:rPr>
      </w:pPr>
    </w:p>
    <w:p w:rsidR="00A100A1" w:rsidRDefault="0030773A">
      <w:pPr>
        <w:tabs>
          <w:tab w:val="left" w:pos="426"/>
        </w:tabs>
        <w:contextualSpacing/>
        <w:rPr>
          <w:rFonts w:ascii="Times New Roman" w:hAnsi="Times New Roman" w:cs="Times New Roman"/>
          <w:sz w:val="22"/>
          <w:szCs w:val="22"/>
          <w:u w:val="single"/>
          <w:lang w:val="sk-SK"/>
        </w:rPr>
      </w:pPr>
      <w:r w:rsidRPr="0030773A">
        <w:rPr>
          <w:rFonts w:ascii="Times New Roman" w:hAnsi="Times New Roman" w:cs="Times New Roman"/>
          <w:sz w:val="22"/>
          <w:szCs w:val="22"/>
          <w:u w:val="single"/>
          <w:lang w:val="sk-SK"/>
        </w:rPr>
        <w:t>Celkové poruchy a reakcie v mieste podania:</w:t>
      </w:r>
    </w:p>
    <w:p w:rsidR="00A826DD" w:rsidRPr="00B11044" w:rsidRDefault="00A826DD" w:rsidP="00A826DD">
      <w:pPr>
        <w:numPr>
          <w:ilvl w:val="0"/>
          <w:numId w:val="6"/>
        </w:numPr>
        <w:contextualSpacing/>
        <w:rPr>
          <w:rFonts w:ascii="Times New Roman" w:hAnsi="Times New Roman" w:cs="Times New Roman"/>
          <w:sz w:val="22"/>
          <w:szCs w:val="22"/>
          <w:lang w:val="sk-SK"/>
        </w:rPr>
      </w:pPr>
      <w:r w:rsidRPr="00B11044">
        <w:rPr>
          <w:rFonts w:ascii="Times New Roman" w:hAnsi="Times New Roman" w:cs="Times New Roman"/>
          <w:sz w:val="22"/>
          <w:szCs w:val="22"/>
          <w:lang w:val="sk-SK"/>
        </w:rPr>
        <w:t>pri liečbe syfilisu vzniká asi v 50 % prípadov Jarischova-Herxheimerova reakcia, ktorá sa prejavuje horúčkou, potením, bolesťami hlavy až kolapsom. Príčinou je uvoľnenie endotoxínov. Pri kardiovaskulárnom syfilise môže mať táto reakcia veľmi ťažký priebeh (primárna atrofia n. optici, nervová hluchota) a môže končiť až smrťou.</w:t>
      </w:r>
    </w:p>
    <w:p w:rsidR="00155CC3" w:rsidRDefault="00155CC3" w:rsidP="007C4876">
      <w:pPr>
        <w:jc w:val="both"/>
        <w:rPr>
          <w:rFonts w:ascii="Times New Roman" w:hAnsi="Times New Roman" w:cs="Times New Roman"/>
          <w:sz w:val="22"/>
          <w:szCs w:val="22"/>
          <w:lang w:val="sk-SK"/>
        </w:rPr>
      </w:pPr>
    </w:p>
    <w:p w:rsidR="000A631E" w:rsidRPr="005F7B32" w:rsidRDefault="000F2A0A" w:rsidP="007C4876">
      <w:pPr>
        <w:pStyle w:val="Zkladntext"/>
        <w:tabs>
          <w:tab w:val="clear" w:pos="7200"/>
        </w:tabs>
        <w:rPr>
          <w:rFonts w:ascii="Times New Roman" w:hAnsi="Times New Roman" w:cs="Times New Roman"/>
          <w:sz w:val="22"/>
          <w:szCs w:val="22"/>
          <w:lang w:val="sk-SK"/>
        </w:rPr>
      </w:pPr>
      <w:r>
        <w:rPr>
          <w:rFonts w:ascii="Times New Roman" w:hAnsi="Times New Roman" w:cs="Times New Roman"/>
          <w:sz w:val="22"/>
          <w:szCs w:val="22"/>
          <w:vertAlign w:val="superscript"/>
          <w:lang w:val="sk-SK"/>
        </w:rPr>
        <w:t>*</w:t>
      </w:r>
      <w:r w:rsidR="000A631E" w:rsidRPr="005F7B32">
        <w:rPr>
          <w:rFonts w:ascii="Times New Roman" w:hAnsi="Times New Roman" w:cs="Times New Roman"/>
          <w:sz w:val="22"/>
          <w:szCs w:val="22"/>
          <w:lang w:val="sk-SK"/>
        </w:rPr>
        <w:t>Pri anafylaktickom šoku po aplikácii benzylpenicilínu treba predovšetkým zvládnuť zlyhanie krvného obehu a prípadné poruchy dýchania adrenalínom, noradrenalínom, hydrokortizónom, podať antihistaminiká a vápnik. Postupuje sa podľa zásad pre zvládnutie týchto reakcií.</w:t>
      </w:r>
    </w:p>
    <w:p w:rsidR="00DF35F2" w:rsidRPr="005F7B32" w:rsidRDefault="00DF35F2" w:rsidP="007C4876">
      <w:pPr>
        <w:pStyle w:val="Zkladntext"/>
        <w:rPr>
          <w:rFonts w:ascii="Times New Roman" w:hAnsi="Times New Roman" w:cs="Times New Roman"/>
          <w:sz w:val="22"/>
          <w:szCs w:val="22"/>
          <w:u w:val="single"/>
          <w:lang w:val="sk-SK"/>
        </w:rPr>
      </w:pPr>
    </w:p>
    <w:p w:rsidR="00880514" w:rsidRPr="005F7B32" w:rsidRDefault="00880514" w:rsidP="007C4876">
      <w:pPr>
        <w:widowControl w:val="0"/>
        <w:adjustRightInd w:val="0"/>
        <w:jc w:val="both"/>
        <w:rPr>
          <w:rFonts w:ascii="Times New Roman" w:hAnsi="Times New Roman" w:cs="Times New Roman"/>
          <w:sz w:val="22"/>
          <w:szCs w:val="22"/>
          <w:u w:val="single"/>
          <w:lang w:val="sk-SK"/>
        </w:rPr>
      </w:pPr>
      <w:r w:rsidRPr="005F7B32">
        <w:rPr>
          <w:rFonts w:ascii="Times New Roman" w:hAnsi="Times New Roman" w:cs="Times New Roman"/>
          <w:noProof/>
          <w:sz w:val="22"/>
          <w:szCs w:val="22"/>
          <w:u w:val="single"/>
          <w:lang w:val="sk-SK"/>
        </w:rPr>
        <w:t>Hlásenie podozrení na nežiaduce reakcie</w:t>
      </w:r>
    </w:p>
    <w:p w:rsidR="00880514" w:rsidRPr="005F7B32" w:rsidRDefault="00880514" w:rsidP="007C4876">
      <w:pPr>
        <w:widowControl w:val="0"/>
        <w:adjustRightInd w:val="0"/>
        <w:jc w:val="both"/>
        <w:rPr>
          <w:rFonts w:ascii="Times New Roman" w:hAnsi="Times New Roman" w:cs="Times New Roman"/>
          <w:noProof/>
          <w:sz w:val="22"/>
          <w:szCs w:val="22"/>
          <w:lang w:val="sk-SK"/>
        </w:rPr>
      </w:pPr>
      <w:r w:rsidRPr="005F7B32">
        <w:rPr>
          <w:rFonts w:ascii="Times New Roman" w:hAnsi="Times New Roman" w:cs="Times New Roman"/>
          <w:noProof/>
          <w:sz w:val="22"/>
          <w:szCs w:val="22"/>
          <w:lang w:val="sk-SK"/>
        </w:rPr>
        <w:t>Hlásenie podozrení na nežiaduce reakcie po registrácii lieku je dôležité.</w:t>
      </w:r>
      <w:r w:rsidRPr="005F7B32">
        <w:rPr>
          <w:rFonts w:ascii="Times New Roman" w:hAnsi="Times New Roman" w:cs="Times New Roman"/>
          <w:sz w:val="22"/>
          <w:szCs w:val="22"/>
          <w:lang w:val="sk-SK"/>
        </w:rPr>
        <w:t xml:space="preserve"> </w:t>
      </w:r>
      <w:r w:rsidRPr="005F7B32">
        <w:rPr>
          <w:rFonts w:ascii="Times New Roman" w:hAnsi="Times New Roman" w:cs="Times New Roman"/>
          <w:noProof/>
          <w:sz w:val="22"/>
          <w:szCs w:val="22"/>
          <w:lang w:val="sk-SK"/>
        </w:rPr>
        <w:t>Umožňuje priebežné monitorovanie pomeru prínosu a rizika lieku.</w:t>
      </w:r>
      <w:r w:rsidRPr="005F7B32">
        <w:rPr>
          <w:rFonts w:ascii="Times New Roman" w:hAnsi="Times New Roman" w:cs="Times New Roman"/>
          <w:sz w:val="22"/>
          <w:szCs w:val="22"/>
          <w:lang w:val="sk-SK"/>
        </w:rPr>
        <w:t xml:space="preserve"> Od </w:t>
      </w:r>
      <w:r w:rsidRPr="005F7B32">
        <w:rPr>
          <w:rFonts w:ascii="Times New Roman" w:hAnsi="Times New Roman" w:cs="Times New Roman"/>
          <w:noProof/>
          <w:sz w:val="22"/>
          <w:szCs w:val="22"/>
          <w:lang w:val="sk-SK"/>
        </w:rPr>
        <w:t xml:space="preserve">zdravotníckych pracovníkov sa vyžaduje, aby hlásili akékoľvek podozrenia na nežiaduce reakcie </w:t>
      </w:r>
      <w:r w:rsidR="00702AA6">
        <w:rPr>
          <w:rFonts w:ascii="Times New Roman" w:hAnsi="Times New Roman" w:cs="Times New Roman"/>
          <w:noProof/>
          <w:sz w:val="22"/>
          <w:szCs w:val="22"/>
          <w:lang w:val="sk-SK"/>
        </w:rPr>
        <w:t>na</w:t>
      </w:r>
      <w:r w:rsidR="00702AA6" w:rsidRPr="005F7B32">
        <w:rPr>
          <w:rFonts w:ascii="Times New Roman" w:hAnsi="Times New Roman" w:cs="Times New Roman"/>
          <w:noProof/>
          <w:sz w:val="22"/>
          <w:szCs w:val="22"/>
          <w:lang w:val="sk-SK"/>
        </w:rPr>
        <w:t xml:space="preserve"> </w:t>
      </w:r>
      <w:r w:rsidRPr="005F7B32">
        <w:rPr>
          <w:rFonts w:ascii="Times New Roman" w:hAnsi="Times New Roman" w:cs="Times New Roman"/>
          <w:noProof/>
          <w:sz w:val="22"/>
          <w:szCs w:val="22"/>
          <w:highlight w:val="lightGray"/>
          <w:lang w:val="sk-SK"/>
        </w:rPr>
        <w:t xml:space="preserve">národné </w:t>
      </w:r>
      <w:r w:rsidR="00702AA6">
        <w:rPr>
          <w:rFonts w:ascii="Times New Roman" w:hAnsi="Times New Roman" w:cs="Times New Roman"/>
          <w:noProof/>
          <w:sz w:val="22"/>
          <w:szCs w:val="22"/>
          <w:highlight w:val="lightGray"/>
          <w:lang w:val="sk-SK"/>
        </w:rPr>
        <w:t>centrum</w:t>
      </w:r>
      <w:r w:rsidRPr="005F7B32">
        <w:rPr>
          <w:rFonts w:ascii="Times New Roman" w:hAnsi="Times New Roman" w:cs="Times New Roman"/>
          <w:noProof/>
          <w:sz w:val="22"/>
          <w:szCs w:val="22"/>
          <w:highlight w:val="lightGray"/>
          <w:lang w:val="sk-SK"/>
        </w:rPr>
        <w:t xml:space="preserve"> hlásenia uvedené v </w:t>
      </w:r>
      <w:hyperlink r:id="rId7" w:history="1">
        <w:r w:rsidRPr="005F7B32">
          <w:rPr>
            <w:rStyle w:val="Hypertextovprepojenie"/>
            <w:rFonts w:ascii="Times New Roman" w:hAnsi="Times New Roman" w:cs="Times New Roman"/>
            <w:noProof/>
            <w:sz w:val="22"/>
            <w:szCs w:val="22"/>
            <w:highlight w:val="lightGray"/>
            <w:lang w:val="sk-SK"/>
          </w:rPr>
          <w:t>Prílohe V</w:t>
        </w:r>
      </w:hyperlink>
      <w:r w:rsidRPr="005F7B32">
        <w:rPr>
          <w:rFonts w:ascii="Times New Roman" w:hAnsi="Times New Roman" w:cs="Times New Roman"/>
          <w:noProof/>
          <w:sz w:val="22"/>
          <w:szCs w:val="22"/>
          <w:lang w:val="sk-SK"/>
        </w:rPr>
        <w:t>.</w:t>
      </w:r>
    </w:p>
    <w:p w:rsidR="00654CF2" w:rsidRPr="005F7B32" w:rsidRDefault="00654CF2" w:rsidP="007C4876">
      <w:pPr>
        <w:pStyle w:val="Zkladntext"/>
        <w:tabs>
          <w:tab w:val="clear" w:pos="7200"/>
        </w:tabs>
        <w:rPr>
          <w:rFonts w:ascii="Times New Roman" w:hAnsi="Times New Roman" w:cs="Times New Roman"/>
          <w:sz w:val="22"/>
          <w:szCs w:val="22"/>
          <w:lang w:val="sk-SK"/>
        </w:rPr>
      </w:pPr>
    </w:p>
    <w:p w:rsidR="000A631E" w:rsidRPr="005F7B32" w:rsidRDefault="000A631E" w:rsidP="007C4876">
      <w:pPr>
        <w:tabs>
          <w:tab w:val="left" w:pos="567"/>
        </w:tabs>
        <w:jc w:val="both"/>
        <w:rPr>
          <w:rFonts w:ascii="Times New Roman" w:hAnsi="Times New Roman" w:cs="Times New Roman"/>
          <w:b/>
          <w:bCs/>
          <w:sz w:val="22"/>
          <w:szCs w:val="22"/>
          <w:lang w:val="sk-SK"/>
        </w:rPr>
      </w:pPr>
      <w:r w:rsidRPr="005F7B32">
        <w:rPr>
          <w:rFonts w:ascii="Times New Roman" w:hAnsi="Times New Roman" w:cs="Times New Roman"/>
          <w:b/>
          <w:bCs/>
          <w:sz w:val="22"/>
          <w:szCs w:val="22"/>
          <w:lang w:val="sk-SK"/>
        </w:rPr>
        <w:t>4.9</w:t>
      </w:r>
      <w:r w:rsidR="00E05267">
        <w:rPr>
          <w:rFonts w:ascii="Times New Roman" w:hAnsi="Times New Roman" w:cs="Times New Roman"/>
          <w:b/>
          <w:bCs/>
          <w:sz w:val="22"/>
          <w:szCs w:val="22"/>
          <w:lang w:val="sk-SK"/>
        </w:rPr>
        <w:tab/>
      </w:r>
      <w:r w:rsidRPr="005F7B32">
        <w:rPr>
          <w:rFonts w:ascii="Times New Roman" w:hAnsi="Times New Roman" w:cs="Times New Roman"/>
          <w:b/>
          <w:bCs/>
          <w:sz w:val="22"/>
          <w:szCs w:val="22"/>
          <w:lang w:val="sk-SK"/>
        </w:rPr>
        <w:t>Predávkovanie</w:t>
      </w:r>
    </w:p>
    <w:p w:rsidR="002712FB" w:rsidRPr="00E05267" w:rsidRDefault="002712FB" w:rsidP="007C4876">
      <w:pPr>
        <w:jc w:val="both"/>
        <w:rPr>
          <w:rFonts w:ascii="Times New Roman" w:hAnsi="Times New Roman" w:cs="Times New Roman"/>
          <w:bCs/>
          <w:sz w:val="22"/>
          <w:szCs w:val="22"/>
          <w:lang w:val="sk-SK"/>
        </w:rPr>
      </w:pPr>
    </w:p>
    <w:p w:rsidR="000A631E" w:rsidRPr="005F7B32" w:rsidRDefault="000A631E" w:rsidP="007C4876">
      <w:pPr>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Benzylpenicilín je antibiotikum s veľmi nízkou toxicitou. LD</w:t>
      </w:r>
      <w:r w:rsidRPr="005F7B32">
        <w:rPr>
          <w:rFonts w:ascii="Times New Roman" w:hAnsi="Times New Roman" w:cs="Times New Roman"/>
          <w:sz w:val="22"/>
          <w:szCs w:val="22"/>
          <w:vertAlign w:val="subscript"/>
          <w:lang w:val="sk-SK"/>
        </w:rPr>
        <w:t>50</w:t>
      </w:r>
      <w:r w:rsidRPr="005F7B32">
        <w:rPr>
          <w:rFonts w:ascii="Times New Roman" w:hAnsi="Times New Roman" w:cs="Times New Roman"/>
          <w:sz w:val="22"/>
          <w:szCs w:val="22"/>
          <w:lang w:val="sk-SK"/>
        </w:rPr>
        <w:t xml:space="preserve"> u myší a </w:t>
      </w:r>
      <w:r w:rsidR="007A3E52">
        <w:rPr>
          <w:rFonts w:ascii="Times New Roman" w:hAnsi="Times New Roman" w:cs="Times New Roman"/>
          <w:sz w:val="22"/>
          <w:szCs w:val="22"/>
          <w:lang w:val="sk-SK"/>
        </w:rPr>
        <w:t>potkanov</w:t>
      </w:r>
      <w:r w:rsidRPr="005F7B32">
        <w:rPr>
          <w:rFonts w:ascii="Times New Roman" w:hAnsi="Times New Roman" w:cs="Times New Roman"/>
          <w:sz w:val="22"/>
          <w:szCs w:val="22"/>
          <w:lang w:val="sk-SK"/>
        </w:rPr>
        <w:t xml:space="preserve"> je vyššie ako 5 000 mg/kg, čo je možné považovať prakticky za netoxickosť.</w:t>
      </w:r>
    </w:p>
    <w:p w:rsidR="000A631E" w:rsidRPr="005F7B32" w:rsidRDefault="000A631E" w:rsidP="007C4876">
      <w:pPr>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Nepriama toxicita: po podaní vysokých dávok draselnej soli benzylpenicilínu môže u pacientov so zníženou funkciou obličiek dôjsť ku kumulatívnej otrave draslíkom. Iným prejavom nepriamej toxicity sú zmeny normálnej bakteriálnej flóry s premnožením penicilín</w:t>
      </w:r>
      <w:r w:rsidR="007A3E52">
        <w:rPr>
          <w:rFonts w:ascii="Times New Roman" w:hAnsi="Times New Roman" w:cs="Times New Roman"/>
          <w:sz w:val="22"/>
          <w:szCs w:val="22"/>
          <w:lang w:val="sk-SK"/>
        </w:rPr>
        <w:t xml:space="preserve"> </w:t>
      </w:r>
      <w:r w:rsidRPr="005F7B32">
        <w:rPr>
          <w:rFonts w:ascii="Times New Roman" w:hAnsi="Times New Roman" w:cs="Times New Roman"/>
          <w:sz w:val="22"/>
          <w:szCs w:val="22"/>
          <w:lang w:val="sk-SK"/>
        </w:rPr>
        <w:t>rezistentnej flóry a prejavy superinfekcie.</w:t>
      </w:r>
    </w:p>
    <w:p w:rsidR="000A631E" w:rsidRPr="005F7B32" w:rsidRDefault="000A631E" w:rsidP="007C4876">
      <w:pPr>
        <w:jc w:val="both"/>
        <w:rPr>
          <w:rFonts w:ascii="Times New Roman" w:hAnsi="Times New Roman" w:cs="Times New Roman"/>
          <w:sz w:val="22"/>
          <w:szCs w:val="22"/>
          <w:lang w:val="sk-SK"/>
        </w:rPr>
      </w:pPr>
    </w:p>
    <w:p w:rsidR="000A631E" w:rsidRPr="005F7B32" w:rsidRDefault="000A631E" w:rsidP="007C4876">
      <w:pPr>
        <w:jc w:val="both"/>
        <w:rPr>
          <w:rFonts w:ascii="Times New Roman" w:hAnsi="Times New Roman" w:cs="Times New Roman"/>
          <w:sz w:val="22"/>
          <w:szCs w:val="22"/>
          <w:lang w:val="sk-SK"/>
        </w:rPr>
      </w:pPr>
    </w:p>
    <w:p w:rsidR="000A631E" w:rsidRPr="00E05267" w:rsidRDefault="000A631E" w:rsidP="007C4876">
      <w:pPr>
        <w:pStyle w:val="Odsekzoznamu"/>
        <w:numPr>
          <w:ilvl w:val="0"/>
          <w:numId w:val="5"/>
        </w:numPr>
        <w:tabs>
          <w:tab w:val="left" w:pos="567"/>
        </w:tabs>
        <w:ind w:left="567" w:hanging="567"/>
        <w:jc w:val="both"/>
        <w:rPr>
          <w:rFonts w:ascii="Times New Roman" w:hAnsi="Times New Roman" w:cs="Times New Roman"/>
          <w:b/>
          <w:bCs/>
          <w:sz w:val="22"/>
          <w:szCs w:val="22"/>
          <w:lang w:val="sk-SK"/>
        </w:rPr>
      </w:pPr>
      <w:r w:rsidRPr="00E05267">
        <w:rPr>
          <w:rFonts w:ascii="Times New Roman" w:hAnsi="Times New Roman" w:cs="Times New Roman"/>
          <w:b/>
          <w:bCs/>
          <w:sz w:val="22"/>
          <w:szCs w:val="22"/>
          <w:lang w:val="sk-SK"/>
        </w:rPr>
        <w:t xml:space="preserve">FARMAKOLOGICKÉ VLASTNOSTI </w:t>
      </w:r>
    </w:p>
    <w:p w:rsidR="003F0192" w:rsidRPr="00E05267" w:rsidRDefault="003F0192" w:rsidP="007C4876">
      <w:pPr>
        <w:jc w:val="both"/>
        <w:rPr>
          <w:rFonts w:ascii="Times New Roman" w:hAnsi="Times New Roman" w:cs="Times New Roman"/>
          <w:bCs/>
          <w:sz w:val="22"/>
          <w:szCs w:val="22"/>
          <w:lang w:val="sk-SK"/>
        </w:rPr>
      </w:pPr>
    </w:p>
    <w:p w:rsidR="000A631E" w:rsidRPr="005F7B32" w:rsidRDefault="000A631E" w:rsidP="007C4876">
      <w:pPr>
        <w:tabs>
          <w:tab w:val="left" w:pos="567"/>
        </w:tabs>
        <w:jc w:val="both"/>
        <w:rPr>
          <w:rFonts w:ascii="Times New Roman" w:hAnsi="Times New Roman" w:cs="Times New Roman"/>
          <w:b/>
          <w:bCs/>
          <w:sz w:val="22"/>
          <w:szCs w:val="22"/>
          <w:lang w:val="sk-SK"/>
        </w:rPr>
      </w:pPr>
      <w:r w:rsidRPr="005F7B32">
        <w:rPr>
          <w:rFonts w:ascii="Times New Roman" w:hAnsi="Times New Roman" w:cs="Times New Roman"/>
          <w:b/>
          <w:bCs/>
          <w:sz w:val="22"/>
          <w:szCs w:val="22"/>
          <w:lang w:val="sk-SK"/>
        </w:rPr>
        <w:t>5.1</w:t>
      </w:r>
      <w:r w:rsidR="00E05267">
        <w:rPr>
          <w:rFonts w:ascii="Times New Roman" w:hAnsi="Times New Roman" w:cs="Times New Roman"/>
          <w:b/>
          <w:bCs/>
          <w:sz w:val="22"/>
          <w:szCs w:val="22"/>
          <w:lang w:val="sk-SK"/>
        </w:rPr>
        <w:tab/>
      </w:r>
      <w:r w:rsidRPr="005F7B32">
        <w:rPr>
          <w:rFonts w:ascii="Times New Roman" w:hAnsi="Times New Roman" w:cs="Times New Roman"/>
          <w:b/>
          <w:bCs/>
          <w:sz w:val="22"/>
          <w:szCs w:val="22"/>
          <w:lang w:val="sk-SK"/>
        </w:rPr>
        <w:t>Farmakodynamické vlastnosti</w:t>
      </w:r>
    </w:p>
    <w:p w:rsidR="002712FB" w:rsidRPr="00E05267" w:rsidRDefault="002712FB" w:rsidP="007C4876">
      <w:pPr>
        <w:jc w:val="both"/>
        <w:rPr>
          <w:rFonts w:ascii="Times New Roman" w:hAnsi="Times New Roman" w:cs="Times New Roman"/>
          <w:bCs/>
          <w:sz w:val="22"/>
          <w:szCs w:val="22"/>
          <w:lang w:val="sk-SK"/>
        </w:rPr>
      </w:pPr>
    </w:p>
    <w:p w:rsidR="000A631E" w:rsidRPr="005F7B32" w:rsidRDefault="000A631E" w:rsidP="007C4876">
      <w:pPr>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Farmakoterapeutická skupina: antibiotik</w:t>
      </w:r>
      <w:r w:rsidR="00F9343D">
        <w:rPr>
          <w:rFonts w:ascii="Times New Roman" w:hAnsi="Times New Roman" w:cs="Times New Roman"/>
          <w:sz w:val="22"/>
          <w:szCs w:val="22"/>
          <w:lang w:val="sk-SK"/>
        </w:rPr>
        <w:t>á na systémové použitie</w:t>
      </w:r>
      <w:r w:rsidR="005A5FE5" w:rsidRPr="005F7B32">
        <w:rPr>
          <w:rFonts w:ascii="Times New Roman" w:hAnsi="Times New Roman" w:cs="Times New Roman"/>
          <w:sz w:val="22"/>
          <w:szCs w:val="22"/>
          <w:lang w:val="sk-SK"/>
        </w:rPr>
        <w:t>, penicilíny citlivé na pôsobenie betalaktamáz</w:t>
      </w:r>
      <w:r w:rsidR="00B86631">
        <w:rPr>
          <w:rFonts w:ascii="Times New Roman" w:hAnsi="Times New Roman" w:cs="Times New Roman"/>
          <w:sz w:val="22"/>
          <w:szCs w:val="22"/>
          <w:lang w:val="sk-SK"/>
        </w:rPr>
        <w:t>.</w:t>
      </w:r>
    </w:p>
    <w:p w:rsidR="000A631E" w:rsidRDefault="005E5B49" w:rsidP="007C4876">
      <w:pPr>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ATC k</w:t>
      </w:r>
      <w:r w:rsidR="00F230AC" w:rsidRPr="005F7B32">
        <w:rPr>
          <w:rFonts w:ascii="Times New Roman" w:hAnsi="Times New Roman" w:cs="Times New Roman"/>
          <w:sz w:val="22"/>
          <w:szCs w:val="22"/>
          <w:lang w:val="sk-SK"/>
        </w:rPr>
        <w:t>ód</w:t>
      </w:r>
      <w:r w:rsidRPr="005F7B32">
        <w:rPr>
          <w:rFonts w:ascii="Times New Roman" w:hAnsi="Times New Roman" w:cs="Times New Roman"/>
          <w:sz w:val="22"/>
          <w:szCs w:val="22"/>
          <w:lang w:val="sk-SK"/>
        </w:rPr>
        <w:t>: J01CE0</w:t>
      </w:r>
      <w:r w:rsidR="000A631E" w:rsidRPr="005F7B32">
        <w:rPr>
          <w:rFonts w:ascii="Times New Roman" w:hAnsi="Times New Roman" w:cs="Times New Roman"/>
          <w:sz w:val="22"/>
          <w:szCs w:val="22"/>
          <w:lang w:val="sk-SK"/>
        </w:rPr>
        <w:t>1</w:t>
      </w:r>
    </w:p>
    <w:p w:rsidR="00E5621D" w:rsidRPr="005F7B32" w:rsidRDefault="00E5621D" w:rsidP="007C4876">
      <w:pPr>
        <w:jc w:val="both"/>
        <w:rPr>
          <w:rFonts w:ascii="Times New Roman" w:hAnsi="Times New Roman" w:cs="Times New Roman"/>
          <w:sz w:val="22"/>
          <w:szCs w:val="22"/>
          <w:lang w:val="sk-SK"/>
        </w:rPr>
      </w:pPr>
    </w:p>
    <w:p w:rsidR="00AD0C52" w:rsidRPr="001F12B5" w:rsidRDefault="0030773A" w:rsidP="007C4876">
      <w:pPr>
        <w:jc w:val="both"/>
        <w:rPr>
          <w:rFonts w:ascii="Times New Roman" w:hAnsi="Times New Roman" w:cs="Times New Roman"/>
          <w:sz w:val="22"/>
          <w:szCs w:val="22"/>
          <w:u w:val="single"/>
          <w:lang w:val="sk-SK"/>
        </w:rPr>
      </w:pPr>
      <w:r w:rsidRPr="0030773A">
        <w:rPr>
          <w:rFonts w:ascii="Times New Roman" w:hAnsi="Times New Roman" w:cs="Times New Roman"/>
          <w:sz w:val="22"/>
          <w:szCs w:val="22"/>
          <w:u w:val="single"/>
          <w:lang w:val="sk-SK"/>
        </w:rPr>
        <w:t>Mechanizmus účinku</w:t>
      </w:r>
    </w:p>
    <w:p w:rsidR="000A631E" w:rsidRPr="005F7B32" w:rsidRDefault="000A631E" w:rsidP="007C4876">
      <w:pPr>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Penicilín G je prvé antibiotikum zavedené do klinickej praxe. Pôsobí mechanizmom spoločným pre všetky betalaktámové antibiotiká, inhibíciou syntézy bunkovej steny baktérií. Väzbou na bielkoviny bunkovej steny inhibuje transpeptidáciu peptidoglykánu, inhibuje syntézu mureínu. Následne dochádza k aktivácii autolytických enzýmov a deštrukcii bunkovej steny. Draselná soľ benzylpenicilínu pre parenterálnu aplikáciu je základné baktericídne antibiotikum stredne širokého spektra s krátkodobým účinkom. Je veľmi dobre rozpustné vo vode.</w:t>
      </w:r>
    </w:p>
    <w:p w:rsidR="000A631E" w:rsidRPr="005F7B32" w:rsidRDefault="000445BC" w:rsidP="007C4876">
      <w:pPr>
        <w:jc w:val="both"/>
        <w:rPr>
          <w:rFonts w:ascii="Times New Roman" w:hAnsi="Times New Roman" w:cs="Times New Roman"/>
          <w:sz w:val="22"/>
          <w:szCs w:val="22"/>
          <w:lang w:val="sk-SK"/>
        </w:rPr>
      </w:pPr>
      <w:r w:rsidRPr="004B2C8C">
        <w:rPr>
          <w:rFonts w:ascii="Times New Roman" w:hAnsi="Times New Roman" w:cs="Times New Roman"/>
          <w:sz w:val="22"/>
          <w:szCs w:val="22"/>
          <w:lang w:val="sk-SK"/>
        </w:rPr>
        <w:lastRenderedPageBreak/>
        <w:t>A n t i m i k r o b i á l n e   s p e k t r u m :</w:t>
      </w:r>
      <w:r w:rsidR="000A631E" w:rsidRPr="005F7B32">
        <w:rPr>
          <w:rFonts w:ascii="Times New Roman" w:hAnsi="Times New Roman" w:cs="Times New Roman"/>
          <w:sz w:val="22"/>
          <w:szCs w:val="22"/>
          <w:lang w:val="sk-SK"/>
        </w:rPr>
        <w:t xml:space="preserve"> pôsobí veľmi dobre proti pyogénnym a ostatným hemolytickým streptokokom</w:t>
      </w:r>
      <w:r w:rsidR="005E5B49" w:rsidRPr="005F7B32">
        <w:rPr>
          <w:rFonts w:ascii="Times New Roman" w:hAnsi="Times New Roman" w:cs="Times New Roman"/>
          <w:sz w:val="22"/>
          <w:szCs w:val="22"/>
          <w:lang w:val="sk-SK"/>
        </w:rPr>
        <w:t>,</w:t>
      </w:r>
      <w:r w:rsidR="000A631E" w:rsidRPr="005F7B32">
        <w:rPr>
          <w:rFonts w:ascii="Times New Roman" w:hAnsi="Times New Roman" w:cs="Times New Roman"/>
          <w:sz w:val="22"/>
          <w:szCs w:val="22"/>
          <w:lang w:val="sk-SK"/>
        </w:rPr>
        <w:t xml:space="preserve"> pneumokokom, gonokokom a meningokokom, korynebaktériám, listériám, </w:t>
      </w:r>
      <w:r w:rsidR="000A631E" w:rsidRPr="005F7B32">
        <w:rPr>
          <w:rFonts w:ascii="Times New Roman" w:hAnsi="Times New Roman" w:cs="Times New Roman"/>
          <w:i/>
          <w:iCs/>
          <w:sz w:val="22"/>
          <w:szCs w:val="22"/>
          <w:lang w:val="sk-SK"/>
        </w:rPr>
        <w:t>Erysipelothrix</w:t>
      </w:r>
      <w:r w:rsidR="000A631E" w:rsidRPr="005F7B32">
        <w:rPr>
          <w:rFonts w:ascii="Times New Roman" w:hAnsi="Times New Roman" w:cs="Times New Roman"/>
          <w:sz w:val="22"/>
          <w:szCs w:val="22"/>
          <w:lang w:val="sk-SK"/>
        </w:rPr>
        <w:t xml:space="preserve"> insidiosa, bacil antraxu, aktinomycétam, </w:t>
      </w:r>
      <w:r w:rsidR="000A631E" w:rsidRPr="005F7B32">
        <w:rPr>
          <w:rFonts w:ascii="Times New Roman" w:hAnsi="Times New Roman" w:cs="Times New Roman"/>
          <w:i/>
          <w:iCs/>
          <w:sz w:val="22"/>
          <w:szCs w:val="22"/>
          <w:lang w:val="sk-SK"/>
        </w:rPr>
        <w:t>Clostridium</w:t>
      </w:r>
      <w:r w:rsidR="005E5B49" w:rsidRPr="005F7B32">
        <w:rPr>
          <w:rFonts w:ascii="Times New Roman" w:hAnsi="Times New Roman" w:cs="Times New Roman"/>
          <w:sz w:val="22"/>
          <w:szCs w:val="22"/>
          <w:lang w:val="sk-SK"/>
        </w:rPr>
        <w:t xml:space="preserve"> t</w:t>
      </w:r>
      <w:r w:rsidR="000A631E" w:rsidRPr="005F7B32">
        <w:rPr>
          <w:rFonts w:ascii="Times New Roman" w:hAnsi="Times New Roman" w:cs="Times New Roman"/>
          <w:sz w:val="22"/>
          <w:szCs w:val="22"/>
          <w:lang w:val="sk-SK"/>
        </w:rPr>
        <w:t xml:space="preserve">etani a klostrídiám anaeróbnych traumatóz; a taktiež proti moraxelám, </w:t>
      </w:r>
      <w:r w:rsidR="000A631E" w:rsidRPr="005F7B32">
        <w:rPr>
          <w:rFonts w:ascii="Times New Roman" w:hAnsi="Times New Roman" w:cs="Times New Roman"/>
          <w:i/>
          <w:iCs/>
          <w:sz w:val="22"/>
          <w:szCs w:val="22"/>
          <w:lang w:val="sk-SK"/>
        </w:rPr>
        <w:t>Treponema pallidum</w:t>
      </w:r>
      <w:r w:rsidR="000A631E" w:rsidRPr="005F7B32">
        <w:rPr>
          <w:rFonts w:ascii="Times New Roman" w:hAnsi="Times New Roman" w:cs="Times New Roman"/>
          <w:sz w:val="22"/>
          <w:szCs w:val="22"/>
          <w:lang w:val="sk-SK"/>
        </w:rPr>
        <w:t xml:space="preserve"> a väčšine kmeňov leptospir. Menej pôsobí na viridujúce streptokoky (asi na 70 - 80 % kmeňov), na enterokoky (len 20 - 40 % kmeňov) a zo stafylokokov len na kmene, ktoré netvoria penicilinázu (asi 15 % kmeňov). Ak sú dosiahnuté vyššie koncentrácie (v sére podaním vysokých dávok, v moči i bežnými dávkami) pôsobí benzylpenicilín i na niektoré gramnegatívne črevné paličky, napr. na Escherichia coli, plazivé formy protea a salmonely. Toto je možné využiť klinicky, napr. u niektorých infekcií močových ciest. Necitlivé sú pseudomonády, brucely, francisely, bordetely, hemofily (s výnimkou </w:t>
      </w:r>
      <w:r w:rsidR="000A631E" w:rsidRPr="005F7B32">
        <w:rPr>
          <w:rFonts w:ascii="Times New Roman" w:hAnsi="Times New Roman" w:cs="Times New Roman"/>
          <w:i/>
          <w:iCs/>
          <w:sz w:val="22"/>
          <w:szCs w:val="22"/>
          <w:lang w:val="sk-SK"/>
        </w:rPr>
        <w:t>Haemophilus</w:t>
      </w:r>
      <w:r w:rsidR="000A631E" w:rsidRPr="005F7B32">
        <w:rPr>
          <w:rFonts w:ascii="Times New Roman" w:hAnsi="Times New Roman" w:cs="Times New Roman"/>
          <w:sz w:val="22"/>
          <w:szCs w:val="22"/>
          <w:lang w:val="sk-SK"/>
        </w:rPr>
        <w:t xml:space="preserve"> </w:t>
      </w:r>
      <w:r w:rsidR="000A631E" w:rsidRPr="005F7B32">
        <w:rPr>
          <w:rFonts w:ascii="Times New Roman" w:hAnsi="Times New Roman" w:cs="Times New Roman"/>
          <w:i/>
          <w:iCs/>
          <w:sz w:val="22"/>
          <w:szCs w:val="22"/>
          <w:lang w:val="sk-SK"/>
        </w:rPr>
        <w:t>hemolyticus</w:t>
      </w:r>
      <w:r w:rsidR="000A631E" w:rsidRPr="005F7B32">
        <w:rPr>
          <w:rFonts w:ascii="Times New Roman" w:hAnsi="Times New Roman" w:cs="Times New Roman"/>
          <w:sz w:val="22"/>
          <w:szCs w:val="22"/>
          <w:lang w:val="sk-SK"/>
        </w:rPr>
        <w:t xml:space="preserve">) a mykobaktérie, ale tiež mykoplazmy, riketsie, bedsonie, huby a prvoky. </w:t>
      </w:r>
    </w:p>
    <w:p w:rsidR="000A631E" w:rsidRPr="00023635" w:rsidRDefault="000A631E" w:rsidP="007C4876">
      <w:pPr>
        <w:jc w:val="both"/>
        <w:rPr>
          <w:rFonts w:ascii="Times New Roman" w:hAnsi="Times New Roman" w:cs="Times New Roman"/>
          <w:bCs/>
          <w:sz w:val="22"/>
          <w:szCs w:val="22"/>
          <w:lang w:val="sk-SK"/>
        </w:rPr>
      </w:pPr>
    </w:p>
    <w:p w:rsidR="000A631E" w:rsidRPr="005F7B32" w:rsidRDefault="000A631E" w:rsidP="007C4876">
      <w:pPr>
        <w:tabs>
          <w:tab w:val="left" w:pos="567"/>
        </w:tabs>
        <w:jc w:val="both"/>
        <w:rPr>
          <w:rFonts w:ascii="Times New Roman" w:hAnsi="Times New Roman" w:cs="Times New Roman"/>
          <w:b/>
          <w:bCs/>
          <w:sz w:val="22"/>
          <w:szCs w:val="22"/>
          <w:lang w:val="sk-SK"/>
        </w:rPr>
      </w:pPr>
      <w:r w:rsidRPr="005F7B32">
        <w:rPr>
          <w:rFonts w:ascii="Times New Roman" w:hAnsi="Times New Roman" w:cs="Times New Roman"/>
          <w:b/>
          <w:bCs/>
          <w:sz w:val="22"/>
          <w:szCs w:val="22"/>
          <w:lang w:val="sk-SK"/>
        </w:rPr>
        <w:t>5.2</w:t>
      </w:r>
      <w:r w:rsidR="00023635">
        <w:rPr>
          <w:rFonts w:ascii="Times New Roman" w:hAnsi="Times New Roman" w:cs="Times New Roman"/>
          <w:b/>
          <w:bCs/>
          <w:sz w:val="22"/>
          <w:szCs w:val="22"/>
          <w:lang w:val="sk-SK"/>
        </w:rPr>
        <w:tab/>
      </w:r>
      <w:r w:rsidRPr="005F7B32">
        <w:rPr>
          <w:rFonts w:ascii="Times New Roman" w:hAnsi="Times New Roman" w:cs="Times New Roman"/>
          <w:b/>
          <w:bCs/>
          <w:sz w:val="22"/>
          <w:szCs w:val="22"/>
          <w:lang w:val="sk-SK"/>
        </w:rPr>
        <w:t>Farmakokinetické vlastnosti</w:t>
      </w:r>
    </w:p>
    <w:p w:rsidR="002712FB" w:rsidRPr="00023635" w:rsidRDefault="002712FB" w:rsidP="007C4876">
      <w:pPr>
        <w:jc w:val="both"/>
        <w:rPr>
          <w:rFonts w:ascii="Times New Roman" w:hAnsi="Times New Roman" w:cs="Times New Roman"/>
          <w:bCs/>
          <w:sz w:val="22"/>
          <w:szCs w:val="22"/>
          <w:lang w:val="sk-SK"/>
        </w:rPr>
      </w:pPr>
      <w:r w:rsidRPr="005F7B32">
        <w:rPr>
          <w:rFonts w:ascii="Times New Roman" w:hAnsi="Times New Roman" w:cs="Times New Roman"/>
          <w:b/>
          <w:bCs/>
          <w:sz w:val="22"/>
          <w:szCs w:val="22"/>
          <w:lang w:val="sk-SK"/>
        </w:rPr>
        <w:t xml:space="preserve"> </w:t>
      </w:r>
    </w:p>
    <w:p w:rsidR="001F12B5" w:rsidRPr="001F12B5" w:rsidRDefault="001F12B5" w:rsidP="007C4876">
      <w:pPr>
        <w:jc w:val="both"/>
        <w:rPr>
          <w:rFonts w:ascii="Times New Roman" w:hAnsi="Times New Roman" w:cs="Times New Roman"/>
          <w:sz w:val="22"/>
          <w:szCs w:val="22"/>
          <w:u w:val="single"/>
          <w:lang w:val="sk-SK"/>
        </w:rPr>
      </w:pPr>
      <w:r>
        <w:rPr>
          <w:rFonts w:ascii="Times New Roman" w:hAnsi="Times New Roman" w:cs="Times New Roman"/>
          <w:sz w:val="22"/>
          <w:szCs w:val="22"/>
          <w:u w:val="single"/>
          <w:lang w:val="sk-SK"/>
        </w:rPr>
        <w:t>Absorbcia</w:t>
      </w:r>
    </w:p>
    <w:p w:rsidR="000A631E" w:rsidRPr="005F7B32" w:rsidRDefault="000A631E" w:rsidP="007C4876">
      <w:pPr>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Benzylpenicilín je v kyslom prostredí nestabilný, dochádza k hydrolýze betalaktámového kruhu. Absorpcia z gastrointestinálneho traktu je nepravidelná a nespoľahlivá, preto sa podáva výhradne parenterálne. Draselná soľ benzylpenicilínu sa po intramuskulárnej aplikácii veľmi rýchlo vstrebáva a maximálna koncentrácia v krvi je dosiahnutá už o 15 - 30 minút. Hladina potom rýchlo klesá a už o 4 hodiny sa zníži pod účinnú koncentráciu.</w:t>
      </w:r>
    </w:p>
    <w:p w:rsidR="00AC2A52" w:rsidRPr="005F7B32" w:rsidRDefault="00AC2A52" w:rsidP="007C4876">
      <w:pPr>
        <w:jc w:val="both"/>
        <w:rPr>
          <w:rFonts w:ascii="Times New Roman" w:hAnsi="Times New Roman" w:cs="Times New Roman"/>
          <w:sz w:val="22"/>
          <w:szCs w:val="22"/>
          <w:lang w:val="sk-SK"/>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96"/>
        <w:gridCol w:w="1245"/>
        <w:gridCol w:w="1298"/>
        <w:gridCol w:w="1298"/>
        <w:gridCol w:w="1298"/>
        <w:gridCol w:w="1298"/>
        <w:gridCol w:w="1298"/>
      </w:tblGrid>
      <w:tr w:rsidR="000A631E" w:rsidRPr="005F7B32">
        <w:tc>
          <w:tcPr>
            <w:tcW w:w="996" w:type="dxa"/>
            <w:tcBorders>
              <w:top w:val="single" w:sz="12" w:space="0" w:color="auto"/>
              <w:left w:val="single" w:sz="12" w:space="0" w:color="auto"/>
              <w:bottom w:val="single" w:sz="6" w:space="0" w:color="auto"/>
              <w:right w:val="single" w:sz="6" w:space="0" w:color="auto"/>
            </w:tcBorders>
          </w:tcPr>
          <w:p w:rsidR="000A631E" w:rsidRPr="005F7B32" w:rsidRDefault="005E5B49" w:rsidP="00536EB7">
            <w:pPr>
              <w:jc w:val="center"/>
              <w:rPr>
                <w:rFonts w:ascii="Times New Roman" w:hAnsi="Times New Roman" w:cs="Times New Roman"/>
                <w:i/>
                <w:iCs/>
                <w:sz w:val="22"/>
                <w:szCs w:val="22"/>
                <w:lang w:val="sk-SK"/>
              </w:rPr>
            </w:pPr>
            <w:r w:rsidRPr="005F7B32">
              <w:rPr>
                <w:rFonts w:ascii="Times New Roman" w:hAnsi="Times New Roman" w:cs="Times New Roman"/>
                <w:i/>
                <w:iCs/>
                <w:sz w:val="22"/>
                <w:szCs w:val="22"/>
                <w:lang w:val="sk-SK"/>
              </w:rPr>
              <w:t>Dávka mil. IU</w:t>
            </w:r>
          </w:p>
        </w:tc>
        <w:tc>
          <w:tcPr>
            <w:tcW w:w="1245" w:type="dxa"/>
            <w:tcBorders>
              <w:top w:val="single" w:sz="12" w:space="0" w:color="auto"/>
              <w:left w:val="single" w:sz="6" w:space="0" w:color="auto"/>
              <w:bottom w:val="single" w:sz="6" w:space="0" w:color="auto"/>
              <w:right w:val="single" w:sz="6" w:space="0" w:color="auto"/>
            </w:tcBorders>
          </w:tcPr>
          <w:p w:rsidR="000A631E" w:rsidRPr="005F7B32" w:rsidRDefault="000A631E" w:rsidP="00536EB7">
            <w:pPr>
              <w:jc w:val="center"/>
              <w:rPr>
                <w:rFonts w:ascii="Times New Roman" w:hAnsi="Times New Roman" w:cs="Times New Roman"/>
                <w:i/>
                <w:iCs/>
                <w:sz w:val="22"/>
                <w:szCs w:val="22"/>
                <w:lang w:val="sk-SK"/>
              </w:rPr>
            </w:pPr>
            <w:r w:rsidRPr="005F7B32">
              <w:rPr>
                <w:rFonts w:ascii="Times New Roman" w:hAnsi="Times New Roman" w:cs="Times New Roman"/>
                <w:i/>
                <w:iCs/>
                <w:sz w:val="22"/>
                <w:szCs w:val="22"/>
                <w:lang w:val="sk-SK"/>
              </w:rPr>
              <w:t>Spôsob podania</w:t>
            </w:r>
          </w:p>
        </w:tc>
        <w:tc>
          <w:tcPr>
            <w:tcW w:w="6490" w:type="dxa"/>
            <w:gridSpan w:val="5"/>
            <w:tcBorders>
              <w:top w:val="single" w:sz="12" w:space="0" w:color="auto"/>
              <w:left w:val="single" w:sz="6" w:space="0" w:color="auto"/>
              <w:bottom w:val="single" w:sz="6" w:space="0" w:color="auto"/>
              <w:right w:val="single" w:sz="12" w:space="0" w:color="auto"/>
            </w:tcBorders>
          </w:tcPr>
          <w:p w:rsidR="000A631E" w:rsidRPr="005F7B32" w:rsidRDefault="000A631E" w:rsidP="00536EB7">
            <w:pPr>
              <w:jc w:val="center"/>
              <w:rPr>
                <w:rFonts w:ascii="Times New Roman" w:hAnsi="Times New Roman" w:cs="Times New Roman"/>
                <w:i/>
                <w:iCs/>
                <w:sz w:val="22"/>
                <w:szCs w:val="22"/>
                <w:lang w:val="sk-SK"/>
              </w:rPr>
            </w:pPr>
          </w:p>
          <w:p w:rsidR="000A631E" w:rsidRPr="005F7B32" w:rsidRDefault="005E5B49" w:rsidP="00536EB7">
            <w:pPr>
              <w:jc w:val="center"/>
              <w:rPr>
                <w:rFonts w:ascii="Times New Roman" w:hAnsi="Times New Roman" w:cs="Times New Roman"/>
                <w:i/>
                <w:iCs/>
                <w:sz w:val="22"/>
                <w:szCs w:val="22"/>
                <w:lang w:val="sk-SK"/>
              </w:rPr>
            </w:pPr>
            <w:r w:rsidRPr="005F7B32">
              <w:rPr>
                <w:rFonts w:ascii="Times New Roman" w:hAnsi="Times New Roman" w:cs="Times New Roman"/>
                <w:i/>
                <w:iCs/>
                <w:sz w:val="22"/>
                <w:szCs w:val="22"/>
                <w:lang w:val="sk-SK"/>
              </w:rPr>
              <w:t xml:space="preserve">Sérové hladiny PNC G v IU </w:t>
            </w:r>
            <w:r w:rsidR="000A631E" w:rsidRPr="005F7B32">
              <w:rPr>
                <w:rFonts w:ascii="Times New Roman" w:hAnsi="Times New Roman" w:cs="Times New Roman"/>
                <w:i/>
                <w:iCs/>
                <w:sz w:val="22"/>
                <w:szCs w:val="22"/>
                <w:lang w:val="sk-SK"/>
              </w:rPr>
              <w:t>/ml</w:t>
            </w:r>
          </w:p>
        </w:tc>
      </w:tr>
      <w:tr w:rsidR="000A631E" w:rsidRPr="005F7B32">
        <w:tc>
          <w:tcPr>
            <w:tcW w:w="996" w:type="dxa"/>
            <w:tcBorders>
              <w:top w:val="single" w:sz="6" w:space="0" w:color="auto"/>
              <w:left w:val="single" w:sz="12" w:space="0" w:color="auto"/>
              <w:bottom w:val="single" w:sz="6" w:space="0" w:color="auto"/>
              <w:right w:val="single" w:sz="6" w:space="0" w:color="auto"/>
            </w:tcBorders>
          </w:tcPr>
          <w:p w:rsidR="000A631E" w:rsidRPr="005F7B32" w:rsidRDefault="000A631E" w:rsidP="00536EB7">
            <w:pPr>
              <w:jc w:val="center"/>
              <w:rPr>
                <w:rFonts w:ascii="Times New Roman" w:hAnsi="Times New Roman" w:cs="Times New Roman"/>
                <w:sz w:val="22"/>
                <w:szCs w:val="22"/>
                <w:lang w:val="sk-SK"/>
              </w:rPr>
            </w:pPr>
          </w:p>
        </w:tc>
        <w:tc>
          <w:tcPr>
            <w:tcW w:w="1245" w:type="dxa"/>
            <w:tcBorders>
              <w:top w:val="single" w:sz="6" w:space="0" w:color="auto"/>
              <w:left w:val="single" w:sz="6" w:space="0" w:color="auto"/>
              <w:bottom w:val="single" w:sz="6" w:space="0" w:color="auto"/>
              <w:right w:val="single" w:sz="6" w:space="0" w:color="auto"/>
            </w:tcBorders>
          </w:tcPr>
          <w:p w:rsidR="000A631E" w:rsidRPr="005F7B32" w:rsidRDefault="000A631E" w:rsidP="00536EB7">
            <w:pPr>
              <w:jc w:val="center"/>
              <w:rPr>
                <w:rFonts w:ascii="Times New Roman" w:hAnsi="Times New Roman" w:cs="Times New Roman"/>
                <w:sz w:val="22"/>
                <w:szCs w:val="22"/>
                <w:lang w:val="sk-SK"/>
              </w:rPr>
            </w:pPr>
          </w:p>
        </w:tc>
        <w:tc>
          <w:tcPr>
            <w:tcW w:w="1298" w:type="dxa"/>
            <w:tcBorders>
              <w:top w:val="single" w:sz="6" w:space="0" w:color="auto"/>
              <w:left w:val="single" w:sz="6" w:space="0" w:color="auto"/>
              <w:bottom w:val="single" w:sz="6" w:space="0" w:color="auto"/>
              <w:right w:val="single" w:sz="6" w:space="0" w:color="auto"/>
            </w:tcBorders>
          </w:tcPr>
          <w:p w:rsidR="000A631E" w:rsidRPr="005F7B32" w:rsidRDefault="000A631E" w:rsidP="00536EB7">
            <w:pPr>
              <w:jc w:val="center"/>
              <w:rPr>
                <w:rFonts w:ascii="Times New Roman" w:hAnsi="Times New Roman" w:cs="Times New Roman"/>
                <w:sz w:val="22"/>
                <w:szCs w:val="22"/>
                <w:lang w:val="sk-SK"/>
              </w:rPr>
            </w:pPr>
            <w:r w:rsidRPr="005F7B32">
              <w:rPr>
                <w:rFonts w:ascii="Times New Roman" w:hAnsi="Times New Roman" w:cs="Times New Roman"/>
                <w:sz w:val="22"/>
                <w:szCs w:val="22"/>
                <w:lang w:val="sk-SK"/>
              </w:rPr>
              <w:t>0,5 h</w:t>
            </w:r>
          </w:p>
        </w:tc>
        <w:tc>
          <w:tcPr>
            <w:tcW w:w="1298" w:type="dxa"/>
            <w:tcBorders>
              <w:top w:val="single" w:sz="6" w:space="0" w:color="auto"/>
              <w:left w:val="single" w:sz="6" w:space="0" w:color="auto"/>
              <w:bottom w:val="single" w:sz="6" w:space="0" w:color="auto"/>
              <w:right w:val="single" w:sz="6" w:space="0" w:color="auto"/>
            </w:tcBorders>
          </w:tcPr>
          <w:p w:rsidR="000A631E" w:rsidRPr="005F7B32" w:rsidRDefault="000A631E" w:rsidP="00536EB7">
            <w:pPr>
              <w:jc w:val="center"/>
              <w:rPr>
                <w:rFonts w:ascii="Times New Roman" w:hAnsi="Times New Roman" w:cs="Times New Roman"/>
                <w:sz w:val="22"/>
                <w:szCs w:val="22"/>
                <w:lang w:val="sk-SK"/>
              </w:rPr>
            </w:pPr>
            <w:r w:rsidRPr="005F7B32">
              <w:rPr>
                <w:rFonts w:ascii="Times New Roman" w:hAnsi="Times New Roman" w:cs="Times New Roman"/>
                <w:sz w:val="22"/>
                <w:szCs w:val="22"/>
                <w:lang w:val="sk-SK"/>
              </w:rPr>
              <w:t>1 h</w:t>
            </w:r>
          </w:p>
        </w:tc>
        <w:tc>
          <w:tcPr>
            <w:tcW w:w="1298" w:type="dxa"/>
            <w:tcBorders>
              <w:top w:val="single" w:sz="6" w:space="0" w:color="auto"/>
              <w:left w:val="single" w:sz="6" w:space="0" w:color="auto"/>
              <w:bottom w:val="single" w:sz="6" w:space="0" w:color="auto"/>
              <w:right w:val="single" w:sz="6" w:space="0" w:color="auto"/>
            </w:tcBorders>
          </w:tcPr>
          <w:p w:rsidR="000A631E" w:rsidRPr="005F7B32" w:rsidRDefault="000A631E" w:rsidP="00536EB7">
            <w:pPr>
              <w:jc w:val="center"/>
              <w:rPr>
                <w:rFonts w:ascii="Times New Roman" w:hAnsi="Times New Roman" w:cs="Times New Roman"/>
                <w:sz w:val="22"/>
                <w:szCs w:val="22"/>
                <w:lang w:val="sk-SK"/>
              </w:rPr>
            </w:pPr>
            <w:r w:rsidRPr="005F7B32">
              <w:rPr>
                <w:rFonts w:ascii="Times New Roman" w:hAnsi="Times New Roman" w:cs="Times New Roman"/>
                <w:sz w:val="22"/>
                <w:szCs w:val="22"/>
                <w:lang w:val="sk-SK"/>
              </w:rPr>
              <w:t>4 h</w:t>
            </w:r>
          </w:p>
        </w:tc>
        <w:tc>
          <w:tcPr>
            <w:tcW w:w="1298" w:type="dxa"/>
            <w:tcBorders>
              <w:top w:val="single" w:sz="6" w:space="0" w:color="auto"/>
              <w:left w:val="single" w:sz="6" w:space="0" w:color="auto"/>
              <w:bottom w:val="single" w:sz="6" w:space="0" w:color="auto"/>
              <w:right w:val="single" w:sz="6" w:space="0" w:color="auto"/>
            </w:tcBorders>
          </w:tcPr>
          <w:p w:rsidR="000A631E" w:rsidRPr="005F7B32" w:rsidRDefault="000A631E" w:rsidP="00536EB7">
            <w:pPr>
              <w:jc w:val="center"/>
              <w:rPr>
                <w:rFonts w:ascii="Times New Roman" w:hAnsi="Times New Roman" w:cs="Times New Roman"/>
                <w:sz w:val="22"/>
                <w:szCs w:val="22"/>
                <w:lang w:val="sk-SK"/>
              </w:rPr>
            </w:pPr>
            <w:r w:rsidRPr="005F7B32">
              <w:rPr>
                <w:rFonts w:ascii="Times New Roman" w:hAnsi="Times New Roman" w:cs="Times New Roman"/>
                <w:sz w:val="22"/>
                <w:szCs w:val="22"/>
                <w:lang w:val="sk-SK"/>
              </w:rPr>
              <w:t>6 h</w:t>
            </w:r>
          </w:p>
        </w:tc>
        <w:tc>
          <w:tcPr>
            <w:tcW w:w="1298" w:type="dxa"/>
            <w:tcBorders>
              <w:top w:val="single" w:sz="6" w:space="0" w:color="auto"/>
              <w:left w:val="single" w:sz="6" w:space="0" w:color="auto"/>
              <w:bottom w:val="single" w:sz="6" w:space="0" w:color="auto"/>
              <w:right w:val="single" w:sz="12" w:space="0" w:color="auto"/>
            </w:tcBorders>
          </w:tcPr>
          <w:p w:rsidR="000A631E" w:rsidRPr="005F7B32" w:rsidRDefault="000A631E" w:rsidP="00536EB7">
            <w:pPr>
              <w:jc w:val="center"/>
              <w:rPr>
                <w:rFonts w:ascii="Times New Roman" w:hAnsi="Times New Roman" w:cs="Times New Roman"/>
                <w:sz w:val="22"/>
                <w:szCs w:val="22"/>
                <w:lang w:val="sk-SK"/>
              </w:rPr>
            </w:pPr>
            <w:r w:rsidRPr="005F7B32">
              <w:rPr>
                <w:rFonts w:ascii="Times New Roman" w:hAnsi="Times New Roman" w:cs="Times New Roman"/>
                <w:sz w:val="22"/>
                <w:szCs w:val="22"/>
                <w:lang w:val="sk-SK"/>
              </w:rPr>
              <w:t>8 h</w:t>
            </w:r>
          </w:p>
        </w:tc>
      </w:tr>
      <w:tr w:rsidR="000A631E" w:rsidRPr="005F7B32">
        <w:tc>
          <w:tcPr>
            <w:tcW w:w="996" w:type="dxa"/>
            <w:tcBorders>
              <w:top w:val="nil"/>
              <w:left w:val="single" w:sz="12" w:space="0" w:color="auto"/>
              <w:bottom w:val="single" w:sz="6" w:space="0" w:color="auto"/>
              <w:right w:val="single" w:sz="6" w:space="0" w:color="auto"/>
            </w:tcBorders>
          </w:tcPr>
          <w:p w:rsidR="000A631E" w:rsidRPr="005F7B32" w:rsidRDefault="000A631E" w:rsidP="00536EB7">
            <w:pPr>
              <w:jc w:val="center"/>
              <w:rPr>
                <w:rFonts w:ascii="Times New Roman" w:hAnsi="Times New Roman" w:cs="Times New Roman"/>
                <w:sz w:val="22"/>
                <w:szCs w:val="22"/>
                <w:lang w:val="sk-SK"/>
              </w:rPr>
            </w:pPr>
            <w:r w:rsidRPr="005F7B32">
              <w:rPr>
                <w:rFonts w:ascii="Times New Roman" w:hAnsi="Times New Roman" w:cs="Times New Roman"/>
                <w:sz w:val="22"/>
                <w:szCs w:val="22"/>
                <w:lang w:val="sk-SK"/>
              </w:rPr>
              <w:t>0,6</w:t>
            </w:r>
          </w:p>
        </w:tc>
        <w:tc>
          <w:tcPr>
            <w:tcW w:w="1245" w:type="dxa"/>
            <w:tcBorders>
              <w:top w:val="nil"/>
              <w:left w:val="single" w:sz="6" w:space="0" w:color="auto"/>
              <w:bottom w:val="single" w:sz="6" w:space="0" w:color="auto"/>
              <w:right w:val="single" w:sz="6" w:space="0" w:color="auto"/>
            </w:tcBorders>
          </w:tcPr>
          <w:p w:rsidR="000A631E" w:rsidRPr="005F7B32" w:rsidRDefault="000A631E" w:rsidP="00536EB7">
            <w:pPr>
              <w:jc w:val="center"/>
              <w:rPr>
                <w:rFonts w:ascii="Times New Roman" w:hAnsi="Times New Roman" w:cs="Times New Roman"/>
                <w:sz w:val="22"/>
                <w:szCs w:val="22"/>
                <w:lang w:val="sk-SK"/>
              </w:rPr>
            </w:pPr>
            <w:r w:rsidRPr="005F7B32">
              <w:rPr>
                <w:rFonts w:ascii="Times New Roman" w:hAnsi="Times New Roman" w:cs="Times New Roman"/>
                <w:sz w:val="22"/>
                <w:szCs w:val="22"/>
                <w:lang w:val="sk-SK"/>
              </w:rPr>
              <w:t>i.m.</w:t>
            </w:r>
          </w:p>
        </w:tc>
        <w:tc>
          <w:tcPr>
            <w:tcW w:w="1298" w:type="dxa"/>
            <w:tcBorders>
              <w:top w:val="nil"/>
              <w:left w:val="single" w:sz="6" w:space="0" w:color="auto"/>
              <w:bottom w:val="single" w:sz="6" w:space="0" w:color="auto"/>
              <w:right w:val="single" w:sz="6" w:space="0" w:color="auto"/>
            </w:tcBorders>
          </w:tcPr>
          <w:p w:rsidR="000A631E" w:rsidRPr="005F7B32" w:rsidRDefault="000A631E" w:rsidP="00536EB7">
            <w:pPr>
              <w:jc w:val="center"/>
              <w:rPr>
                <w:rFonts w:ascii="Times New Roman" w:hAnsi="Times New Roman" w:cs="Times New Roman"/>
                <w:sz w:val="22"/>
                <w:szCs w:val="22"/>
                <w:lang w:val="sk-SK"/>
              </w:rPr>
            </w:pPr>
            <w:r w:rsidRPr="005F7B32">
              <w:rPr>
                <w:rFonts w:ascii="Times New Roman" w:hAnsi="Times New Roman" w:cs="Times New Roman"/>
                <w:sz w:val="22"/>
                <w:szCs w:val="22"/>
                <w:lang w:val="sk-SK"/>
              </w:rPr>
              <w:t>6 - 9</w:t>
            </w:r>
          </w:p>
        </w:tc>
        <w:tc>
          <w:tcPr>
            <w:tcW w:w="1298" w:type="dxa"/>
            <w:tcBorders>
              <w:top w:val="nil"/>
              <w:left w:val="single" w:sz="6" w:space="0" w:color="auto"/>
              <w:bottom w:val="single" w:sz="6" w:space="0" w:color="auto"/>
              <w:right w:val="single" w:sz="6" w:space="0" w:color="auto"/>
            </w:tcBorders>
          </w:tcPr>
          <w:p w:rsidR="000A631E" w:rsidRPr="005F7B32" w:rsidRDefault="000A631E" w:rsidP="00536EB7">
            <w:pPr>
              <w:jc w:val="center"/>
              <w:rPr>
                <w:rFonts w:ascii="Times New Roman" w:hAnsi="Times New Roman" w:cs="Times New Roman"/>
                <w:sz w:val="22"/>
                <w:szCs w:val="22"/>
                <w:lang w:val="sk-SK"/>
              </w:rPr>
            </w:pPr>
            <w:r w:rsidRPr="005F7B32">
              <w:rPr>
                <w:rFonts w:ascii="Times New Roman" w:hAnsi="Times New Roman" w:cs="Times New Roman"/>
                <w:sz w:val="22"/>
                <w:szCs w:val="22"/>
                <w:lang w:val="sk-SK"/>
              </w:rPr>
              <w:t>3 - 6</w:t>
            </w:r>
          </w:p>
        </w:tc>
        <w:tc>
          <w:tcPr>
            <w:tcW w:w="1298" w:type="dxa"/>
            <w:tcBorders>
              <w:top w:val="nil"/>
              <w:left w:val="single" w:sz="6" w:space="0" w:color="auto"/>
              <w:bottom w:val="single" w:sz="6" w:space="0" w:color="auto"/>
              <w:right w:val="single" w:sz="6" w:space="0" w:color="auto"/>
            </w:tcBorders>
          </w:tcPr>
          <w:p w:rsidR="000A631E" w:rsidRPr="005F7B32" w:rsidRDefault="000A631E" w:rsidP="00536EB7">
            <w:pPr>
              <w:jc w:val="center"/>
              <w:rPr>
                <w:rFonts w:ascii="Times New Roman" w:hAnsi="Times New Roman" w:cs="Times New Roman"/>
                <w:sz w:val="22"/>
                <w:szCs w:val="22"/>
                <w:lang w:val="sk-SK"/>
              </w:rPr>
            </w:pPr>
            <w:r w:rsidRPr="005F7B32">
              <w:rPr>
                <w:rFonts w:ascii="Times New Roman" w:hAnsi="Times New Roman" w:cs="Times New Roman"/>
                <w:sz w:val="22"/>
                <w:szCs w:val="22"/>
                <w:lang w:val="sk-SK"/>
              </w:rPr>
              <w:t>0,03 - 0,3</w:t>
            </w:r>
          </w:p>
        </w:tc>
        <w:tc>
          <w:tcPr>
            <w:tcW w:w="1298" w:type="dxa"/>
            <w:tcBorders>
              <w:top w:val="nil"/>
              <w:left w:val="single" w:sz="6" w:space="0" w:color="auto"/>
              <w:bottom w:val="single" w:sz="6" w:space="0" w:color="auto"/>
              <w:right w:val="single" w:sz="6" w:space="0" w:color="auto"/>
            </w:tcBorders>
          </w:tcPr>
          <w:p w:rsidR="000A631E" w:rsidRPr="005F7B32" w:rsidRDefault="000A631E" w:rsidP="00536EB7">
            <w:pPr>
              <w:jc w:val="center"/>
              <w:rPr>
                <w:rFonts w:ascii="Times New Roman" w:hAnsi="Times New Roman" w:cs="Times New Roman"/>
                <w:sz w:val="22"/>
                <w:szCs w:val="22"/>
                <w:lang w:val="sk-SK"/>
              </w:rPr>
            </w:pPr>
            <w:r w:rsidRPr="005F7B32">
              <w:rPr>
                <w:rFonts w:ascii="Times New Roman" w:hAnsi="Times New Roman" w:cs="Times New Roman"/>
                <w:sz w:val="22"/>
                <w:szCs w:val="22"/>
                <w:lang w:val="sk-SK"/>
              </w:rPr>
              <w:t>&lt; 0,03</w:t>
            </w:r>
          </w:p>
        </w:tc>
        <w:tc>
          <w:tcPr>
            <w:tcW w:w="1298" w:type="dxa"/>
            <w:tcBorders>
              <w:top w:val="nil"/>
              <w:left w:val="single" w:sz="6" w:space="0" w:color="auto"/>
              <w:bottom w:val="single" w:sz="6" w:space="0" w:color="auto"/>
              <w:right w:val="single" w:sz="12" w:space="0" w:color="auto"/>
            </w:tcBorders>
          </w:tcPr>
          <w:p w:rsidR="000A631E" w:rsidRPr="005F7B32" w:rsidRDefault="000A631E" w:rsidP="00536EB7">
            <w:pPr>
              <w:jc w:val="center"/>
              <w:rPr>
                <w:rFonts w:ascii="Times New Roman" w:hAnsi="Times New Roman" w:cs="Times New Roman"/>
                <w:sz w:val="22"/>
                <w:szCs w:val="22"/>
                <w:lang w:val="sk-SK"/>
              </w:rPr>
            </w:pPr>
            <w:r w:rsidRPr="005F7B32">
              <w:rPr>
                <w:rFonts w:ascii="Times New Roman" w:hAnsi="Times New Roman" w:cs="Times New Roman"/>
                <w:sz w:val="22"/>
                <w:szCs w:val="22"/>
                <w:lang w:val="sk-SK"/>
              </w:rPr>
              <w:t>0</w:t>
            </w:r>
          </w:p>
        </w:tc>
      </w:tr>
      <w:tr w:rsidR="000A631E" w:rsidRPr="005F7B32">
        <w:tc>
          <w:tcPr>
            <w:tcW w:w="996" w:type="dxa"/>
            <w:tcBorders>
              <w:top w:val="single" w:sz="6" w:space="0" w:color="auto"/>
              <w:left w:val="single" w:sz="12" w:space="0" w:color="auto"/>
              <w:bottom w:val="single" w:sz="6" w:space="0" w:color="auto"/>
              <w:right w:val="single" w:sz="6" w:space="0" w:color="auto"/>
            </w:tcBorders>
          </w:tcPr>
          <w:p w:rsidR="000A631E" w:rsidRPr="005F7B32" w:rsidRDefault="000A631E" w:rsidP="00536EB7">
            <w:pPr>
              <w:jc w:val="center"/>
              <w:rPr>
                <w:rFonts w:ascii="Times New Roman" w:hAnsi="Times New Roman" w:cs="Times New Roman"/>
                <w:sz w:val="22"/>
                <w:szCs w:val="22"/>
                <w:lang w:val="sk-SK"/>
              </w:rPr>
            </w:pPr>
            <w:r w:rsidRPr="005F7B32">
              <w:rPr>
                <w:rFonts w:ascii="Times New Roman" w:hAnsi="Times New Roman" w:cs="Times New Roman"/>
                <w:sz w:val="22"/>
                <w:szCs w:val="22"/>
                <w:lang w:val="sk-SK"/>
              </w:rPr>
              <w:t>1</w:t>
            </w:r>
          </w:p>
        </w:tc>
        <w:tc>
          <w:tcPr>
            <w:tcW w:w="1245" w:type="dxa"/>
            <w:tcBorders>
              <w:top w:val="single" w:sz="6" w:space="0" w:color="auto"/>
              <w:left w:val="single" w:sz="6" w:space="0" w:color="auto"/>
              <w:bottom w:val="single" w:sz="6" w:space="0" w:color="auto"/>
              <w:right w:val="single" w:sz="6" w:space="0" w:color="auto"/>
            </w:tcBorders>
          </w:tcPr>
          <w:p w:rsidR="000A631E" w:rsidRPr="005F7B32" w:rsidRDefault="000A631E" w:rsidP="00536EB7">
            <w:pPr>
              <w:jc w:val="center"/>
              <w:rPr>
                <w:rFonts w:ascii="Times New Roman" w:hAnsi="Times New Roman" w:cs="Times New Roman"/>
                <w:sz w:val="22"/>
                <w:szCs w:val="22"/>
                <w:lang w:val="sk-SK"/>
              </w:rPr>
            </w:pPr>
            <w:r w:rsidRPr="005F7B32">
              <w:rPr>
                <w:rFonts w:ascii="Times New Roman" w:hAnsi="Times New Roman" w:cs="Times New Roman"/>
                <w:sz w:val="22"/>
                <w:szCs w:val="22"/>
                <w:lang w:val="sk-SK"/>
              </w:rPr>
              <w:t>i.m.</w:t>
            </w:r>
          </w:p>
        </w:tc>
        <w:tc>
          <w:tcPr>
            <w:tcW w:w="1298" w:type="dxa"/>
            <w:tcBorders>
              <w:top w:val="single" w:sz="6" w:space="0" w:color="auto"/>
              <w:left w:val="single" w:sz="6" w:space="0" w:color="auto"/>
              <w:bottom w:val="single" w:sz="6" w:space="0" w:color="auto"/>
              <w:right w:val="single" w:sz="6" w:space="0" w:color="auto"/>
            </w:tcBorders>
          </w:tcPr>
          <w:p w:rsidR="000A631E" w:rsidRPr="005F7B32" w:rsidRDefault="000A631E" w:rsidP="00536EB7">
            <w:pPr>
              <w:jc w:val="center"/>
              <w:rPr>
                <w:rFonts w:ascii="Times New Roman" w:hAnsi="Times New Roman" w:cs="Times New Roman"/>
                <w:sz w:val="22"/>
                <w:szCs w:val="22"/>
                <w:lang w:val="sk-SK"/>
              </w:rPr>
            </w:pPr>
            <w:r w:rsidRPr="005F7B32">
              <w:rPr>
                <w:rFonts w:ascii="Times New Roman" w:hAnsi="Times New Roman" w:cs="Times New Roman"/>
                <w:sz w:val="22"/>
                <w:szCs w:val="22"/>
                <w:lang w:val="sk-SK"/>
              </w:rPr>
              <w:t>20 - 28</w:t>
            </w:r>
          </w:p>
        </w:tc>
        <w:tc>
          <w:tcPr>
            <w:tcW w:w="1298" w:type="dxa"/>
            <w:tcBorders>
              <w:top w:val="single" w:sz="6" w:space="0" w:color="auto"/>
              <w:left w:val="single" w:sz="6" w:space="0" w:color="auto"/>
              <w:bottom w:val="single" w:sz="6" w:space="0" w:color="auto"/>
              <w:right w:val="single" w:sz="6" w:space="0" w:color="auto"/>
            </w:tcBorders>
          </w:tcPr>
          <w:p w:rsidR="000A631E" w:rsidRPr="005F7B32" w:rsidRDefault="000A631E" w:rsidP="00536EB7">
            <w:pPr>
              <w:jc w:val="center"/>
              <w:rPr>
                <w:rFonts w:ascii="Times New Roman" w:hAnsi="Times New Roman" w:cs="Times New Roman"/>
                <w:sz w:val="22"/>
                <w:szCs w:val="22"/>
                <w:lang w:val="sk-SK"/>
              </w:rPr>
            </w:pPr>
            <w:r w:rsidRPr="005F7B32">
              <w:rPr>
                <w:rFonts w:ascii="Times New Roman" w:hAnsi="Times New Roman" w:cs="Times New Roman"/>
                <w:sz w:val="22"/>
                <w:szCs w:val="22"/>
                <w:lang w:val="sk-SK"/>
              </w:rPr>
              <w:t>18 - 24</w:t>
            </w:r>
          </w:p>
        </w:tc>
        <w:tc>
          <w:tcPr>
            <w:tcW w:w="1298" w:type="dxa"/>
            <w:tcBorders>
              <w:top w:val="single" w:sz="6" w:space="0" w:color="auto"/>
              <w:left w:val="single" w:sz="6" w:space="0" w:color="auto"/>
              <w:bottom w:val="single" w:sz="6" w:space="0" w:color="auto"/>
              <w:right w:val="single" w:sz="6" w:space="0" w:color="auto"/>
            </w:tcBorders>
          </w:tcPr>
          <w:p w:rsidR="000A631E" w:rsidRPr="005F7B32" w:rsidRDefault="000A631E" w:rsidP="00536EB7">
            <w:pPr>
              <w:jc w:val="center"/>
              <w:rPr>
                <w:rFonts w:ascii="Times New Roman" w:hAnsi="Times New Roman" w:cs="Times New Roman"/>
                <w:sz w:val="22"/>
                <w:szCs w:val="22"/>
                <w:lang w:val="sk-SK"/>
              </w:rPr>
            </w:pPr>
            <w:r w:rsidRPr="005F7B32">
              <w:rPr>
                <w:rFonts w:ascii="Times New Roman" w:hAnsi="Times New Roman" w:cs="Times New Roman"/>
                <w:sz w:val="22"/>
                <w:szCs w:val="22"/>
                <w:lang w:val="sk-SK"/>
              </w:rPr>
              <w:t>1,5 - 3</w:t>
            </w:r>
          </w:p>
        </w:tc>
        <w:tc>
          <w:tcPr>
            <w:tcW w:w="1298" w:type="dxa"/>
            <w:tcBorders>
              <w:top w:val="single" w:sz="6" w:space="0" w:color="auto"/>
              <w:left w:val="single" w:sz="6" w:space="0" w:color="auto"/>
              <w:bottom w:val="single" w:sz="6" w:space="0" w:color="auto"/>
              <w:right w:val="single" w:sz="6" w:space="0" w:color="auto"/>
            </w:tcBorders>
          </w:tcPr>
          <w:p w:rsidR="000A631E" w:rsidRPr="005F7B32" w:rsidRDefault="000A631E" w:rsidP="00536EB7">
            <w:pPr>
              <w:jc w:val="center"/>
              <w:rPr>
                <w:rFonts w:ascii="Times New Roman" w:hAnsi="Times New Roman" w:cs="Times New Roman"/>
                <w:sz w:val="22"/>
                <w:szCs w:val="22"/>
                <w:lang w:val="sk-SK"/>
              </w:rPr>
            </w:pPr>
            <w:r w:rsidRPr="005F7B32">
              <w:rPr>
                <w:rFonts w:ascii="Times New Roman" w:hAnsi="Times New Roman" w:cs="Times New Roman"/>
                <w:sz w:val="22"/>
                <w:szCs w:val="22"/>
                <w:lang w:val="sk-SK"/>
              </w:rPr>
              <w:t>0,2 - 0,6</w:t>
            </w:r>
          </w:p>
        </w:tc>
        <w:tc>
          <w:tcPr>
            <w:tcW w:w="1298" w:type="dxa"/>
            <w:tcBorders>
              <w:top w:val="single" w:sz="6" w:space="0" w:color="auto"/>
              <w:left w:val="single" w:sz="6" w:space="0" w:color="auto"/>
              <w:bottom w:val="single" w:sz="6" w:space="0" w:color="auto"/>
              <w:right w:val="single" w:sz="12" w:space="0" w:color="auto"/>
            </w:tcBorders>
          </w:tcPr>
          <w:p w:rsidR="000A631E" w:rsidRPr="005F7B32" w:rsidRDefault="000A631E" w:rsidP="00536EB7">
            <w:pPr>
              <w:jc w:val="center"/>
              <w:rPr>
                <w:rFonts w:ascii="Times New Roman" w:hAnsi="Times New Roman" w:cs="Times New Roman"/>
                <w:sz w:val="22"/>
                <w:szCs w:val="22"/>
                <w:lang w:val="sk-SK"/>
              </w:rPr>
            </w:pPr>
            <w:r w:rsidRPr="005F7B32">
              <w:rPr>
                <w:rFonts w:ascii="Times New Roman" w:hAnsi="Times New Roman" w:cs="Times New Roman"/>
                <w:sz w:val="22"/>
                <w:szCs w:val="22"/>
                <w:lang w:val="sk-SK"/>
              </w:rPr>
              <w:t>0,08</w:t>
            </w:r>
          </w:p>
        </w:tc>
      </w:tr>
      <w:tr w:rsidR="000A631E" w:rsidRPr="005F7B32">
        <w:tc>
          <w:tcPr>
            <w:tcW w:w="996" w:type="dxa"/>
            <w:tcBorders>
              <w:top w:val="single" w:sz="6" w:space="0" w:color="auto"/>
              <w:left w:val="single" w:sz="12" w:space="0" w:color="auto"/>
              <w:bottom w:val="single" w:sz="6" w:space="0" w:color="auto"/>
              <w:right w:val="single" w:sz="6" w:space="0" w:color="auto"/>
            </w:tcBorders>
          </w:tcPr>
          <w:p w:rsidR="000A631E" w:rsidRPr="005F7B32" w:rsidRDefault="000A631E" w:rsidP="00536EB7">
            <w:pPr>
              <w:jc w:val="center"/>
              <w:rPr>
                <w:rFonts w:ascii="Times New Roman" w:hAnsi="Times New Roman" w:cs="Times New Roman"/>
                <w:sz w:val="22"/>
                <w:szCs w:val="22"/>
                <w:lang w:val="sk-SK"/>
              </w:rPr>
            </w:pPr>
            <w:r w:rsidRPr="005F7B32">
              <w:rPr>
                <w:rFonts w:ascii="Times New Roman" w:hAnsi="Times New Roman" w:cs="Times New Roman"/>
                <w:sz w:val="22"/>
                <w:szCs w:val="22"/>
                <w:lang w:val="sk-SK"/>
              </w:rPr>
              <w:t>5</w:t>
            </w:r>
          </w:p>
        </w:tc>
        <w:tc>
          <w:tcPr>
            <w:tcW w:w="1245" w:type="dxa"/>
            <w:tcBorders>
              <w:top w:val="single" w:sz="6" w:space="0" w:color="auto"/>
              <w:left w:val="single" w:sz="6" w:space="0" w:color="auto"/>
              <w:bottom w:val="single" w:sz="6" w:space="0" w:color="auto"/>
              <w:right w:val="single" w:sz="6" w:space="0" w:color="auto"/>
            </w:tcBorders>
          </w:tcPr>
          <w:p w:rsidR="000A631E" w:rsidRPr="005F7B32" w:rsidRDefault="000A631E" w:rsidP="00536EB7">
            <w:pPr>
              <w:jc w:val="center"/>
              <w:rPr>
                <w:rFonts w:ascii="Times New Roman" w:hAnsi="Times New Roman" w:cs="Times New Roman"/>
                <w:sz w:val="22"/>
                <w:szCs w:val="22"/>
                <w:lang w:val="sk-SK"/>
              </w:rPr>
            </w:pPr>
            <w:r w:rsidRPr="005F7B32">
              <w:rPr>
                <w:rFonts w:ascii="Times New Roman" w:hAnsi="Times New Roman" w:cs="Times New Roman"/>
                <w:sz w:val="22"/>
                <w:szCs w:val="22"/>
                <w:lang w:val="sk-SK"/>
              </w:rPr>
              <w:t>i.v. infúzia</w:t>
            </w:r>
          </w:p>
        </w:tc>
        <w:tc>
          <w:tcPr>
            <w:tcW w:w="1298" w:type="dxa"/>
            <w:tcBorders>
              <w:top w:val="single" w:sz="6" w:space="0" w:color="auto"/>
              <w:left w:val="single" w:sz="6" w:space="0" w:color="auto"/>
              <w:bottom w:val="single" w:sz="6" w:space="0" w:color="auto"/>
              <w:right w:val="single" w:sz="6" w:space="0" w:color="auto"/>
            </w:tcBorders>
          </w:tcPr>
          <w:p w:rsidR="000A631E" w:rsidRPr="005F7B32" w:rsidRDefault="000A631E" w:rsidP="00536EB7">
            <w:pPr>
              <w:jc w:val="center"/>
              <w:rPr>
                <w:rFonts w:ascii="Times New Roman" w:hAnsi="Times New Roman" w:cs="Times New Roman"/>
                <w:sz w:val="22"/>
                <w:szCs w:val="22"/>
                <w:lang w:val="sk-SK"/>
              </w:rPr>
            </w:pPr>
            <w:r w:rsidRPr="005F7B32">
              <w:rPr>
                <w:rFonts w:ascii="Times New Roman" w:hAnsi="Times New Roman" w:cs="Times New Roman"/>
                <w:sz w:val="22"/>
                <w:szCs w:val="22"/>
                <w:lang w:val="sk-SK"/>
              </w:rPr>
              <w:t>60 - 120</w:t>
            </w:r>
          </w:p>
        </w:tc>
        <w:tc>
          <w:tcPr>
            <w:tcW w:w="1298" w:type="dxa"/>
            <w:tcBorders>
              <w:top w:val="single" w:sz="6" w:space="0" w:color="auto"/>
              <w:left w:val="single" w:sz="6" w:space="0" w:color="auto"/>
              <w:bottom w:val="single" w:sz="6" w:space="0" w:color="auto"/>
              <w:right w:val="single" w:sz="6" w:space="0" w:color="auto"/>
            </w:tcBorders>
          </w:tcPr>
          <w:p w:rsidR="000A631E" w:rsidRPr="005F7B32" w:rsidRDefault="000A631E" w:rsidP="00536EB7">
            <w:pPr>
              <w:jc w:val="center"/>
              <w:rPr>
                <w:rFonts w:ascii="Times New Roman" w:hAnsi="Times New Roman" w:cs="Times New Roman"/>
                <w:sz w:val="22"/>
                <w:szCs w:val="22"/>
                <w:lang w:val="sk-SK"/>
              </w:rPr>
            </w:pPr>
            <w:r w:rsidRPr="005F7B32">
              <w:rPr>
                <w:rFonts w:ascii="Times New Roman" w:hAnsi="Times New Roman" w:cs="Times New Roman"/>
                <w:sz w:val="22"/>
                <w:szCs w:val="22"/>
                <w:lang w:val="sk-SK"/>
              </w:rPr>
              <w:t>-</w:t>
            </w:r>
          </w:p>
        </w:tc>
        <w:tc>
          <w:tcPr>
            <w:tcW w:w="1298" w:type="dxa"/>
            <w:tcBorders>
              <w:top w:val="single" w:sz="6" w:space="0" w:color="auto"/>
              <w:left w:val="single" w:sz="6" w:space="0" w:color="auto"/>
              <w:bottom w:val="single" w:sz="6" w:space="0" w:color="auto"/>
              <w:right w:val="single" w:sz="6" w:space="0" w:color="auto"/>
            </w:tcBorders>
          </w:tcPr>
          <w:p w:rsidR="000A631E" w:rsidRPr="005F7B32" w:rsidRDefault="000A631E" w:rsidP="00536EB7">
            <w:pPr>
              <w:jc w:val="center"/>
              <w:rPr>
                <w:rFonts w:ascii="Times New Roman" w:hAnsi="Times New Roman" w:cs="Times New Roman"/>
                <w:sz w:val="22"/>
                <w:szCs w:val="22"/>
                <w:lang w:val="sk-SK"/>
              </w:rPr>
            </w:pPr>
            <w:r w:rsidRPr="005F7B32">
              <w:rPr>
                <w:rFonts w:ascii="Times New Roman" w:hAnsi="Times New Roman" w:cs="Times New Roman"/>
                <w:sz w:val="22"/>
                <w:szCs w:val="22"/>
                <w:lang w:val="sk-SK"/>
              </w:rPr>
              <w:t>-</w:t>
            </w:r>
          </w:p>
        </w:tc>
        <w:tc>
          <w:tcPr>
            <w:tcW w:w="1298" w:type="dxa"/>
            <w:tcBorders>
              <w:top w:val="single" w:sz="6" w:space="0" w:color="auto"/>
              <w:left w:val="single" w:sz="6" w:space="0" w:color="auto"/>
              <w:bottom w:val="single" w:sz="6" w:space="0" w:color="auto"/>
              <w:right w:val="single" w:sz="6" w:space="0" w:color="auto"/>
            </w:tcBorders>
          </w:tcPr>
          <w:p w:rsidR="000A631E" w:rsidRPr="005F7B32" w:rsidRDefault="000A631E" w:rsidP="00536EB7">
            <w:pPr>
              <w:jc w:val="center"/>
              <w:rPr>
                <w:rFonts w:ascii="Times New Roman" w:hAnsi="Times New Roman" w:cs="Times New Roman"/>
                <w:sz w:val="22"/>
                <w:szCs w:val="22"/>
                <w:lang w:val="sk-SK"/>
              </w:rPr>
            </w:pPr>
            <w:r w:rsidRPr="005F7B32">
              <w:rPr>
                <w:rFonts w:ascii="Times New Roman" w:hAnsi="Times New Roman" w:cs="Times New Roman"/>
                <w:sz w:val="22"/>
                <w:szCs w:val="22"/>
                <w:lang w:val="sk-SK"/>
              </w:rPr>
              <w:t>6 – 12</w:t>
            </w:r>
          </w:p>
        </w:tc>
        <w:tc>
          <w:tcPr>
            <w:tcW w:w="1298" w:type="dxa"/>
            <w:tcBorders>
              <w:top w:val="single" w:sz="6" w:space="0" w:color="auto"/>
              <w:left w:val="single" w:sz="6" w:space="0" w:color="auto"/>
              <w:bottom w:val="single" w:sz="6" w:space="0" w:color="auto"/>
              <w:right w:val="single" w:sz="12" w:space="0" w:color="auto"/>
            </w:tcBorders>
          </w:tcPr>
          <w:p w:rsidR="000A631E" w:rsidRPr="005F7B32" w:rsidRDefault="000A631E" w:rsidP="00536EB7">
            <w:pPr>
              <w:jc w:val="center"/>
              <w:rPr>
                <w:rFonts w:ascii="Times New Roman" w:hAnsi="Times New Roman" w:cs="Times New Roman"/>
                <w:sz w:val="22"/>
                <w:szCs w:val="22"/>
                <w:lang w:val="sk-SK"/>
              </w:rPr>
            </w:pPr>
            <w:r w:rsidRPr="005F7B32">
              <w:rPr>
                <w:rFonts w:ascii="Times New Roman" w:hAnsi="Times New Roman" w:cs="Times New Roman"/>
                <w:sz w:val="22"/>
                <w:szCs w:val="22"/>
                <w:lang w:val="sk-SK"/>
              </w:rPr>
              <w:t>3 - 9</w:t>
            </w:r>
          </w:p>
        </w:tc>
      </w:tr>
      <w:tr w:rsidR="000A631E" w:rsidRPr="005F7B32">
        <w:tc>
          <w:tcPr>
            <w:tcW w:w="996" w:type="dxa"/>
            <w:tcBorders>
              <w:top w:val="single" w:sz="6" w:space="0" w:color="auto"/>
              <w:left w:val="single" w:sz="12" w:space="0" w:color="auto"/>
              <w:bottom w:val="single" w:sz="12" w:space="0" w:color="auto"/>
              <w:right w:val="single" w:sz="6" w:space="0" w:color="auto"/>
            </w:tcBorders>
          </w:tcPr>
          <w:p w:rsidR="000A631E" w:rsidRPr="005F7B32" w:rsidRDefault="000A631E" w:rsidP="00536EB7">
            <w:pPr>
              <w:jc w:val="center"/>
              <w:rPr>
                <w:rFonts w:ascii="Times New Roman" w:hAnsi="Times New Roman" w:cs="Times New Roman"/>
                <w:sz w:val="22"/>
                <w:szCs w:val="22"/>
                <w:lang w:val="sk-SK"/>
              </w:rPr>
            </w:pPr>
            <w:r w:rsidRPr="005F7B32">
              <w:rPr>
                <w:rFonts w:ascii="Times New Roman" w:hAnsi="Times New Roman" w:cs="Times New Roman"/>
                <w:sz w:val="22"/>
                <w:szCs w:val="22"/>
                <w:lang w:val="sk-SK"/>
              </w:rPr>
              <w:t>10</w:t>
            </w:r>
          </w:p>
        </w:tc>
        <w:tc>
          <w:tcPr>
            <w:tcW w:w="1245" w:type="dxa"/>
            <w:tcBorders>
              <w:top w:val="single" w:sz="6" w:space="0" w:color="auto"/>
              <w:left w:val="single" w:sz="6" w:space="0" w:color="auto"/>
              <w:bottom w:val="single" w:sz="12" w:space="0" w:color="auto"/>
              <w:right w:val="single" w:sz="6" w:space="0" w:color="auto"/>
            </w:tcBorders>
          </w:tcPr>
          <w:p w:rsidR="000A631E" w:rsidRPr="005F7B32" w:rsidRDefault="000A631E" w:rsidP="00536EB7">
            <w:pPr>
              <w:jc w:val="center"/>
              <w:rPr>
                <w:rFonts w:ascii="Times New Roman" w:hAnsi="Times New Roman" w:cs="Times New Roman"/>
                <w:sz w:val="22"/>
                <w:szCs w:val="22"/>
                <w:lang w:val="sk-SK"/>
              </w:rPr>
            </w:pPr>
            <w:r w:rsidRPr="005F7B32">
              <w:rPr>
                <w:rFonts w:ascii="Times New Roman" w:hAnsi="Times New Roman" w:cs="Times New Roman"/>
                <w:sz w:val="22"/>
                <w:szCs w:val="22"/>
                <w:lang w:val="sk-SK"/>
              </w:rPr>
              <w:t>i.v. infúzia</w:t>
            </w:r>
          </w:p>
        </w:tc>
        <w:tc>
          <w:tcPr>
            <w:tcW w:w="1298" w:type="dxa"/>
            <w:tcBorders>
              <w:top w:val="single" w:sz="6" w:space="0" w:color="auto"/>
              <w:left w:val="single" w:sz="6" w:space="0" w:color="auto"/>
              <w:bottom w:val="single" w:sz="12" w:space="0" w:color="auto"/>
              <w:right w:val="single" w:sz="6" w:space="0" w:color="auto"/>
            </w:tcBorders>
          </w:tcPr>
          <w:p w:rsidR="000A631E" w:rsidRPr="005F7B32" w:rsidRDefault="000A631E" w:rsidP="00536EB7">
            <w:pPr>
              <w:jc w:val="center"/>
              <w:rPr>
                <w:rFonts w:ascii="Times New Roman" w:hAnsi="Times New Roman" w:cs="Times New Roman"/>
                <w:sz w:val="22"/>
                <w:szCs w:val="22"/>
                <w:lang w:val="sk-SK"/>
              </w:rPr>
            </w:pPr>
            <w:r w:rsidRPr="005F7B32">
              <w:rPr>
                <w:rFonts w:ascii="Times New Roman" w:hAnsi="Times New Roman" w:cs="Times New Roman"/>
                <w:sz w:val="22"/>
                <w:szCs w:val="22"/>
                <w:lang w:val="sk-SK"/>
              </w:rPr>
              <w:t>80 - 300</w:t>
            </w:r>
          </w:p>
        </w:tc>
        <w:tc>
          <w:tcPr>
            <w:tcW w:w="1298" w:type="dxa"/>
            <w:tcBorders>
              <w:top w:val="single" w:sz="6" w:space="0" w:color="auto"/>
              <w:left w:val="single" w:sz="6" w:space="0" w:color="auto"/>
              <w:bottom w:val="single" w:sz="12" w:space="0" w:color="auto"/>
              <w:right w:val="single" w:sz="6" w:space="0" w:color="auto"/>
            </w:tcBorders>
          </w:tcPr>
          <w:p w:rsidR="000A631E" w:rsidRPr="005F7B32" w:rsidRDefault="000A631E" w:rsidP="00536EB7">
            <w:pPr>
              <w:jc w:val="center"/>
              <w:rPr>
                <w:rFonts w:ascii="Times New Roman" w:hAnsi="Times New Roman" w:cs="Times New Roman"/>
                <w:sz w:val="22"/>
                <w:szCs w:val="22"/>
                <w:lang w:val="sk-SK"/>
              </w:rPr>
            </w:pPr>
            <w:r w:rsidRPr="005F7B32">
              <w:rPr>
                <w:rFonts w:ascii="Times New Roman" w:hAnsi="Times New Roman" w:cs="Times New Roman"/>
                <w:sz w:val="22"/>
                <w:szCs w:val="22"/>
                <w:lang w:val="sk-SK"/>
              </w:rPr>
              <w:t>-</w:t>
            </w:r>
          </w:p>
        </w:tc>
        <w:tc>
          <w:tcPr>
            <w:tcW w:w="1298" w:type="dxa"/>
            <w:tcBorders>
              <w:top w:val="single" w:sz="6" w:space="0" w:color="auto"/>
              <w:left w:val="single" w:sz="6" w:space="0" w:color="auto"/>
              <w:bottom w:val="single" w:sz="12" w:space="0" w:color="auto"/>
              <w:right w:val="single" w:sz="6" w:space="0" w:color="auto"/>
            </w:tcBorders>
          </w:tcPr>
          <w:p w:rsidR="000A631E" w:rsidRPr="005F7B32" w:rsidRDefault="000A631E" w:rsidP="00536EB7">
            <w:pPr>
              <w:jc w:val="center"/>
              <w:rPr>
                <w:rFonts w:ascii="Times New Roman" w:hAnsi="Times New Roman" w:cs="Times New Roman"/>
                <w:sz w:val="22"/>
                <w:szCs w:val="22"/>
                <w:lang w:val="sk-SK"/>
              </w:rPr>
            </w:pPr>
            <w:r w:rsidRPr="005F7B32">
              <w:rPr>
                <w:rFonts w:ascii="Times New Roman" w:hAnsi="Times New Roman" w:cs="Times New Roman"/>
                <w:sz w:val="22"/>
                <w:szCs w:val="22"/>
                <w:lang w:val="sk-SK"/>
              </w:rPr>
              <w:t>-</w:t>
            </w:r>
          </w:p>
        </w:tc>
        <w:tc>
          <w:tcPr>
            <w:tcW w:w="1298" w:type="dxa"/>
            <w:tcBorders>
              <w:top w:val="single" w:sz="6" w:space="0" w:color="auto"/>
              <w:left w:val="single" w:sz="6" w:space="0" w:color="auto"/>
              <w:bottom w:val="single" w:sz="12" w:space="0" w:color="auto"/>
              <w:right w:val="single" w:sz="6" w:space="0" w:color="auto"/>
            </w:tcBorders>
          </w:tcPr>
          <w:p w:rsidR="000A631E" w:rsidRPr="005F7B32" w:rsidRDefault="000A631E" w:rsidP="00536EB7">
            <w:pPr>
              <w:jc w:val="center"/>
              <w:rPr>
                <w:rFonts w:ascii="Times New Roman" w:hAnsi="Times New Roman" w:cs="Times New Roman"/>
                <w:sz w:val="22"/>
                <w:szCs w:val="22"/>
                <w:lang w:val="sk-SK"/>
              </w:rPr>
            </w:pPr>
            <w:r w:rsidRPr="005F7B32">
              <w:rPr>
                <w:rFonts w:ascii="Times New Roman" w:hAnsi="Times New Roman" w:cs="Times New Roman"/>
                <w:sz w:val="22"/>
                <w:szCs w:val="22"/>
                <w:lang w:val="sk-SK"/>
              </w:rPr>
              <w:t>10 – 30</w:t>
            </w:r>
          </w:p>
        </w:tc>
        <w:tc>
          <w:tcPr>
            <w:tcW w:w="1298" w:type="dxa"/>
            <w:tcBorders>
              <w:top w:val="single" w:sz="6" w:space="0" w:color="auto"/>
              <w:left w:val="single" w:sz="6" w:space="0" w:color="auto"/>
              <w:bottom w:val="single" w:sz="12" w:space="0" w:color="auto"/>
              <w:right w:val="single" w:sz="12" w:space="0" w:color="auto"/>
            </w:tcBorders>
          </w:tcPr>
          <w:p w:rsidR="000A631E" w:rsidRPr="005F7B32" w:rsidRDefault="000A631E" w:rsidP="00536EB7">
            <w:pPr>
              <w:jc w:val="center"/>
              <w:rPr>
                <w:rFonts w:ascii="Times New Roman" w:hAnsi="Times New Roman" w:cs="Times New Roman"/>
                <w:sz w:val="22"/>
                <w:szCs w:val="22"/>
                <w:lang w:val="sk-SK"/>
              </w:rPr>
            </w:pPr>
            <w:r w:rsidRPr="005F7B32">
              <w:rPr>
                <w:rFonts w:ascii="Times New Roman" w:hAnsi="Times New Roman" w:cs="Times New Roman"/>
                <w:sz w:val="22"/>
                <w:szCs w:val="22"/>
                <w:lang w:val="sk-SK"/>
              </w:rPr>
              <w:t>2 - 15</w:t>
            </w:r>
          </w:p>
        </w:tc>
      </w:tr>
    </w:tbl>
    <w:p w:rsidR="001F12B5" w:rsidRDefault="001F12B5" w:rsidP="007C4876">
      <w:pPr>
        <w:jc w:val="both"/>
        <w:rPr>
          <w:rFonts w:ascii="Times New Roman" w:hAnsi="Times New Roman" w:cs="Times New Roman"/>
          <w:sz w:val="22"/>
          <w:szCs w:val="22"/>
          <w:lang w:val="sk-SK"/>
        </w:rPr>
      </w:pPr>
    </w:p>
    <w:p w:rsidR="000A631E" w:rsidRPr="001F12B5" w:rsidRDefault="0030773A" w:rsidP="007C4876">
      <w:pPr>
        <w:jc w:val="both"/>
        <w:rPr>
          <w:rFonts w:ascii="Times New Roman" w:hAnsi="Times New Roman" w:cs="Times New Roman"/>
          <w:sz w:val="22"/>
          <w:szCs w:val="22"/>
          <w:u w:val="single"/>
          <w:lang w:val="sk-SK"/>
        </w:rPr>
      </w:pPr>
      <w:r w:rsidRPr="0030773A">
        <w:rPr>
          <w:rFonts w:ascii="Times New Roman" w:hAnsi="Times New Roman" w:cs="Times New Roman"/>
          <w:sz w:val="22"/>
          <w:szCs w:val="22"/>
          <w:u w:val="single"/>
          <w:lang w:val="sk-SK"/>
        </w:rPr>
        <w:t>Distribúcia</w:t>
      </w:r>
    </w:p>
    <w:p w:rsidR="000A631E" w:rsidRPr="005F7B32" w:rsidRDefault="000A631E" w:rsidP="007C4876">
      <w:pPr>
        <w:jc w:val="both"/>
        <w:rPr>
          <w:rFonts w:ascii="Times New Roman" w:hAnsi="Times New Roman" w:cs="Times New Roman"/>
          <w:i/>
          <w:iCs/>
          <w:sz w:val="22"/>
          <w:szCs w:val="22"/>
          <w:lang w:val="sk-SK"/>
        </w:rPr>
      </w:pPr>
      <w:r w:rsidRPr="005F7B32">
        <w:rPr>
          <w:rFonts w:ascii="Times New Roman" w:hAnsi="Times New Roman" w:cs="Times New Roman"/>
          <w:i/>
          <w:iCs/>
          <w:sz w:val="22"/>
          <w:szCs w:val="22"/>
          <w:lang w:val="sk-SK"/>
        </w:rPr>
        <w:t>Distribúcia do telových tekutín a tkanív v relácii k séru:</w:t>
      </w:r>
    </w:p>
    <w:p w:rsidR="000A631E" w:rsidRPr="005F7B32" w:rsidRDefault="000A631E" w:rsidP="007C4876">
      <w:pPr>
        <w:tabs>
          <w:tab w:val="left" w:pos="4176"/>
        </w:tabs>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Likvor</w:t>
      </w:r>
      <w:r w:rsidRPr="005F7B32">
        <w:rPr>
          <w:rFonts w:ascii="Times New Roman" w:hAnsi="Times New Roman" w:cs="Times New Roman"/>
          <w:sz w:val="22"/>
          <w:szCs w:val="22"/>
          <w:lang w:val="sk-SK"/>
        </w:rPr>
        <w:tab/>
        <w:t xml:space="preserve">&lt; 5 % </w:t>
      </w:r>
    </w:p>
    <w:p w:rsidR="000A631E" w:rsidRPr="005F7B32" w:rsidRDefault="000A631E" w:rsidP="007C4876">
      <w:pPr>
        <w:tabs>
          <w:tab w:val="left" w:pos="4176"/>
        </w:tabs>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CNS</w:t>
      </w:r>
      <w:r w:rsidRPr="005F7B32">
        <w:rPr>
          <w:rFonts w:ascii="Times New Roman" w:hAnsi="Times New Roman" w:cs="Times New Roman"/>
          <w:sz w:val="22"/>
          <w:szCs w:val="22"/>
          <w:lang w:val="sk-SK"/>
        </w:rPr>
        <w:tab/>
        <w:t>&lt; 3 %</w:t>
      </w:r>
    </w:p>
    <w:p w:rsidR="000A631E" w:rsidRPr="005F7B32" w:rsidRDefault="000A631E" w:rsidP="007C4876">
      <w:pPr>
        <w:tabs>
          <w:tab w:val="left" w:pos="4176"/>
        </w:tabs>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Bronchiálny sekrét</w:t>
      </w:r>
      <w:r w:rsidRPr="005F7B32">
        <w:rPr>
          <w:rFonts w:ascii="Times New Roman" w:hAnsi="Times New Roman" w:cs="Times New Roman"/>
          <w:sz w:val="22"/>
          <w:szCs w:val="22"/>
          <w:lang w:val="sk-SK"/>
        </w:rPr>
        <w:tab/>
        <w:t>15 - 50 %</w:t>
      </w:r>
    </w:p>
    <w:p w:rsidR="000A631E" w:rsidRPr="005F7B32" w:rsidRDefault="000A631E" w:rsidP="007C4876">
      <w:pPr>
        <w:tabs>
          <w:tab w:val="left" w:pos="4176"/>
        </w:tabs>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Kosti</w:t>
      </w:r>
      <w:r w:rsidRPr="005F7B32">
        <w:rPr>
          <w:rFonts w:ascii="Times New Roman" w:hAnsi="Times New Roman" w:cs="Times New Roman"/>
          <w:sz w:val="22"/>
          <w:szCs w:val="22"/>
          <w:lang w:val="sk-SK"/>
        </w:rPr>
        <w:tab/>
        <w:t>&lt; 10%</w:t>
      </w:r>
    </w:p>
    <w:p w:rsidR="000A631E" w:rsidRPr="005F7B32" w:rsidRDefault="000A631E" w:rsidP="007C4876">
      <w:pPr>
        <w:tabs>
          <w:tab w:val="left" w:pos="4176"/>
        </w:tabs>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Materské mlieko</w:t>
      </w:r>
      <w:r w:rsidRPr="005F7B32">
        <w:rPr>
          <w:rFonts w:ascii="Times New Roman" w:hAnsi="Times New Roman" w:cs="Times New Roman"/>
          <w:sz w:val="22"/>
          <w:szCs w:val="22"/>
          <w:lang w:val="sk-SK"/>
        </w:rPr>
        <w:tab/>
        <w:t>3 -</w:t>
      </w:r>
      <w:r w:rsidR="00AF1F2E">
        <w:rPr>
          <w:rFonts w:ascii="Times New Roman" w:hAnsi="Times New Roman" w:cs="Times New Roman"/>
          <w:sz w:val="22"/>
          <w:szCs w:val="22"/>
          <w:lang w:val="sk-SK"/>
        </w:rPr>
        <w:t xml:space="preserve"> </w:t>
      </w:r>
      <w:r w:rsidRPr="005F7B32">
        <w:rPr>
          <w:rFonts w:ascii="Times New Roman" w:hAnsi="Times New Roman" w:cs="Times New Roman"/>
          <w:sz w:val="22"/>
          <w:szCs w:val="22"/>
          <w:lang w:val="sk-SK"/>
        </w:rPr>
        <w:t xml:space="preserve">10 % </w:t>
      </w:r>
    </w:p>
    <w:p w:rsidR="000A631E" w:rsidRPr="005F7B32" w:rsidRDefault="000A631E" w:rsidP="007C4876">
      <w:pPr>
        <w:tabs>
          <w:tab w:val="left" w:pos="4176"/>
        </w:tabs>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Pasáž placentou</w:t>
      </w:r>
      <w:r w:rsidRPr="005F7B32">
        <w:rPr>
          <w:rFonts w:ascii="Times New Roman" w:hAnsi="Times New Roman" w:cs="Times New Roman"/>
          <w:sz w:val="22"/>
          <w:szCs w:val="22"/>
          <w:lang w:val="sk-SK"/>
        </w:rPr>
        <w:tab/>
        <w:t xml:space="preserve">25 - 50 % </w:t>
      </w:r>
    </w:p>
    <w:p w:rsidR="000A631E" w:rsidRPr="005F7B32" w:rsidRDefault="000A631E" w:rsidP="007C4876">
      <w:pPr>
        <w:tabs>
          <w:tab w:val="left" w:pos="4176"/>
        </w:tabs>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Pleurálny výpotok</w:t>
      </w:r>
      <w:r w:rsidRPr="005F7B32">
        <w:rPr>
          <w:rFonts w:ascii="Times New Roman" w:hAnsi="Times New Roman" w:cs="Times New Roman"/>
          <w:sz w:val="22"/>
          <w:szCs w:val="22"/>
          <w:lang w:val="sk-SK"/>
        </w:rPr>
        <w:tab/>
        <w:t xml:space="preserve">20 - 65 % </w:t>
      </w:r>
    </w:p>
    <w:p w:rsidR="000A631E" w:rsidRPr="005F7B32" w:rsidRDefault="000A631E" w:rsidP="007C4876">
      <w:pPr>
        <w:tabs>
          <w:tab w:val="left" w:pos="4176"/>
        </w:tabs>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Peritoneálna tekutina</w:t>
      </w:r>
      <w:r w:rsidRPr="005F7B32">
        <w:rPr>
          <w:rFonts w:ascii="Times New Roman" w:hAnsi="Times New Roman" w:cs="Times New Roman"/>
          <w:sz w:val="22"/>
          <w:szCs w:val="22"/>
          <w:lang w:val="sk-SK"/>
        </w:rPr>
        <w:tab/>
        <w:t>18 - 50 %</w:t>
      </w:r>
    </w:p>
    <w:p w:rsidR="000A631E" w:rsidRPr="005F7B32" w:rsidRDefault="000A631E" w:rsidP="007C4876">
      <w:pPr>
        <w:tabs>
          <w:tab w:val="left" w:pos="4176"/>
        </w:tabs>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Synoviálna tekutina</w:t>
      </w:r>
      <w:r w:rsidRPr="005F7B32">
        <w:rPr>
          <w:rFonts w:ascii="Times New Roman" w:hAnsi="Times New Roman" w:cs="Times New Roman"/>
          <w:sz w:val="22"/>
          <w:szCs w:val="22"/>
          <w:lang w:val="sk-SK"/>
        </w:rPr>
        <w:tab/>
        <w:t>40 %</w:t>
      </w:r>
    </w:p>
    <w:p w:rsidR="000A631E" w:rsidRPr="005F7B32" w:rsidRDefault="000A631E" w:rsidP="007C4876">
      <w:pPr>
        <w:tabs>
          <w:tab w:val="left" w:pos="4176"/>
        </w:tabs>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Tkanivá a orgány</w:t>
      </w:r>
      <w:r w:rsidRPr="005F7B32">
        <w:rPr>
          <w:rFonts w:ascii="Times New Roman" w:hAnsi="Times New Roman" w:cs="Times New Roman"/>
          <w:sz w:val="22"/>
          <w:szCs w:val="22"/>
          <w:lang w:val="sk-SK"/>
        </w:rPr>
        <w:tab/>
        <w:t>30 - 50 %</w:t>
      </w:r>
    </w:p>
    <w:p w:rsidR="000A631E" w:rsidRPr="005F7B32" w:rsidRDefault="000A631E" w:rsidP="007C4876">
      <w:pPr>
        <w:tabs>
          <w:tab w:val="left" w:pos="4176"/>
        </w:tabs>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Žlč</w:t>
      </w:r>
      <w:r w:rsidRPr="005F7B32">
        <w:rPr>
          <w:rFonts w:ascii="Times New Roman" w:hAnsi="Times New Roman" w:cs="Times New Roman"/>
          <w:sz w:val="22"/>
          <w:szCs w:val="22"/>
          <w:lang w:val="sk-SK"/>
        </w:rPr>
        <w:tab/>
        <w:t>180 - 500 %</w:t>
      </w:r>
    </w:p>
    <w:p w:rsidR="001F12B5" w:rsidRDefault="000A631E" w:rsidP="007C4876">
      <w:pPr>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 xml:space="preserve">Dobre preniká do väčšiny tkanív, perikardiálnej a pleurálnej dutiny, do žlče, slín, mlieka. Prechádza tiež placentou. Nachádza sa predovšetkým v extracelulárnej tekutine. Na bielkoviny sa viaže 40 - 50 % dávky. Do cerebrospinálneho moku a komorovej vody oka preniká málo. Pri zápaloch (meningitis) však preniká do cerebrospinálneho moku (a tiež do iných telových tekutín) v podstatne väčšej miere a rýchlejšie. Nedostatočne preniká do hnisavých ložísk, ischemických oblastí a nekrotických tkanív. Polčas v plazme je 0,4 - 0,65 h. </w:t>
      </w:r>
    </w:p>
    <w:p w:rsidR="00A82BAE" w:rsidRPr="00A82BAE" w:rsidRDefault="00A82BAE" w:rsidP="007C4876">
      <w:pPr>
        <w:jc w:val="both"/>
        <w:rPr>
          <w:rFonts w:ascii="Times New Roman" w:hAnsi="Times New Roman" w:cs="Times New Roman"/>
          <w:sz w:val="22"/>
          <w:szCs w:val="22"/>
          <w:u w:val="single"/>
          <w:lang w:val="sk-SK"/>
        </w:rPr>
      </w:pPr>
      <w:r>
        <w:rPr>
          <w:rFonts w:ascii="Times New Roman" w:hAnsi="Times New Roman" w:cs="Times New Roman"/>
          <w:sz w:val="22"/>
          <w:szCs w:val="22"/>
          <w:u w:val="single"/>
          <w:lang w:val="sk-SK"/>
        </w:rPr>
        <w:t>Eliminácia</w:t>
      </w:r>
    </w:p>
    <w:p w:rsidR="000A631E" w:rsidRPr="005F7B32" w:rsidRDefault="000A631E" w:rsidP="007C4876">
      <w:pPr>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Vylučuje sa prevažne obličkami, tubulárnou sekréciou 80 %, glomerulárnou sekréciou 20 %. Inhibítor tubulárnej sekrécie probenecid predlžuje polčas a zvyšuje plazmatickú hladinu, čo sa tiež terapeuticky využíva. Biologický polčas sa pri anúrii predlžuje na 7 - 10 hodín. Vylučuje sa do materského mlieka a u dojčiat môže vyvolať exantém a pri s</w:t>
      </w:r>
      <w:r w:rsidR="00932F62">
        <w:rPr>
          <w:rFonts w:ascii="Times New Roman" w:hAnsi="Times New Roman" w:cs="Times New Roman"/>
          <w:sz w:val="22"/>
          <w:szCs w:val="22"/>
          <w:lang w:val="sk-SK"/>
        </w:rPr>
        <w:t>yphilis</w:t>
      </w:r>
      <w:r w:rsidRPr="005F7B32">
        <w:rPr>
          <w:rFonts w:ascii="Times New Roman" w:hAnsi="Times New Roman" w:cs="Times New Roman"/>
          <w:sz w:val="22"/>
          <w:szCs w:val="22"/>
          <w:lang w:val="sk-SK"/>
        </w:rPr>
        <w:t xml:space="preserve"> congenita Jarischovu-Herxheimerovu reakciu.</w:t>
      </w:r>
    </w:p>
    <w:p w:rsidR="000A631E" w:rsidRPr="005F7B32" w:rsidRDefault="000A631E" w:rsidP="007C4876">
      <w:pPr>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1 milión jednotiek obsahuje 65,7 mg (1,68 mmol) draslíka.</w:t>
      </w:r>
    </w:p>
    <w:p w:rsidR="000A631E" w:rsidRPr="005F7B32" w:rsidRDefault="000A631E" w:rsidP="007C4876">
      <w:pPr>
        <w:jc w:val="both"/>
        <w:rPr>
          <w:rFonts w:ascii="Times New Roman" w:hAnsi="Times New Roman" w:cs="Times New Roman"/>
          <w:sz w:val="22"/>
          <w:szCs w:val="22"/>
          <w:lang w:val="sk-SK"/>
        </w:rPr>
      </w:pPr>
    </w:p>
    <w:p w:rsidR="000A631E" w:rsidRPr="005F7B32" w:rsidRDefault="000A631E" w:rsidP="007C4876">
      <w:pPr>
        <w:jc w:val="both"/>
        <w:rPr>
          <w:rFonts w:ascii="Times New Roman" w:hAnsi="Times New Roman" w:cs="Times New Roman"/>
          <w:sz w:val="22"/>
          <w:szCs w:val="22"/>
          <w:lang w:val="sk-SK"/>
        </w:rPr>
      </w:pPr>
    </w:p>
    <w:p w:rsidR="000A631E" w:rsidRPr="00023635" w:rsidRDefault="000A631E" w:rsidP="007C4876">
      <w:pPr>
        <w:pStyle w:val="Odsekzoznamu"/>
        <w:numPr>
          <w:ilvl w:val="0"/>
          <w:numId w:val="5"/>
        </w:numPr>
        <w:ind w:left="567" w:hanging="567"/>
        <w:jc w:val="both"/>
        <w:rPr>
          <w:rFonts w:ascii="Times New Roman" w:hAnsi="Times New Roman" w:cs="Times New Roman"/>
          <w:b/>
          <w:bCs/>
          <w:sz w:val="22"/>
          <w:szCs w:val="22"/>
          <w:lang w:val="sk-SK"/>
        </w:rPr>
      </w:pPr>
      <w:r w:rsidRPr="00023635">
        <w:rPr>
          <w:rFonts w:ascii="Times New Roman" w:hAnsi="Times New Roman" w:cs="Times New Roman"/>
          <w:b/>
          <w:bCs/>
          <w:sz w:val="22"/>
          <w:szCs w:val="22"/>
          <w:lang w:val="sk-SK"/>
        </w:rPr>
        <w:t xml:space="preserve">FARMACEUTICKÉ </w:t>
      </w:r>
      <w:r w:rsidR="00AC2A52" w:rsidRPr="00023635">
        <w:rPr>
          <w:rFonts w:ascii="Times New Roman" w:hAnsi="Times New Roman" w:cs="Times New Roman"/>
          <w:b/>
          <w:bCs/>
          <w:sz w:val="22"/>
          <w:szCs w:val="22"/>
          <w:lang w:val="sk-SK"/>
        </w:rPr>
        <w:t>INFORMÁCIE</w:t>
      </w:r>
      <w:r w:rsidRPr="00023635">
        <w:rPr>
          <w:rFonts w:ascii="Times New Roman" w:hAnsi="Times New Roman" w:cs="Times New Roman"/>
          <w:b/>
          <w:bCs/>
          <w:sz w:val="22"/>
          <w:szCs w:val="22"/>
          <w:lang w:val="sk-SK"/>
        </w:rPr>
        <w:t xml:space="preserve"> </w:t>
      </w:r>
    </w:p>
    <w:p w:rsidR="003F0192" w:rsidRPr="00023635" w:rsidRDefault="003F0192" w:rsidP="007C4876">
      <w:pPr>
        <w:jc w:val="both"/>
        <w:rPr>
          <w:rFonts w:ascii="Times New Roman" w:hAnsi="Times New Roman" w:cs="Times New Roman"/>
          <w:bCs/>
          <w:sz w:val="22"/>
          <w:szCs w:val="22"/>
          <w:lang w:val="sk-SK"/>
        </w:rPr>
      </w:pPr>
    </w:p>
    <w:p w:rsidR="000A631E" w:rsidRPr="005F7B32" w:rsidRDefault="000A631E" w:rsidP="007C4876">
      <w:pPr>
        <w:tabs>
          <w:tab w:val="left" w:pos="567"/>
        </w:tabs>
        <w:jc w:val="both"/>
        <w:rPr>
          <w:rFonts w:ascii="Times New Roman" w:hAnsi="Times New Roman" w:cs="Times New Roman"/>
          <w:b/>
          <w:bCs/>
          <w:sz w:val="22"/>
          <w:szCs w:val="22"/>
          <w:lang w:val="sk-SK"/>
        </w:rPr>
      </w:pPr>
      <w:r w:rsidRPr="005F7B32">
        <w:rPr>
          <w:rFonts w:ascii="Times New Roman" w:hAnsi="Times New Roman" w:cs="Times New Roman"/>
          <w:b/>
          <w:bCs/>
          <w:sz w:val="22"/>
          <w:szCs w:val="22"/>
          <w:lang w:val="sk-SK"/>
        </w:rPr>
        <w:t>6.1</w:t>
      </w:r>
      <w:r w:rsidR="00023635">
        <w:rPr>
          <w:rFonts w:ascii="Times New Roman" w:hAnsi="Times New Roman" w:cs="Times New Roman"/>
          <w:b/>
          <w:bCs/>
          <w:sz w:val="22"/>
          <w:szCs w:val="22"/>
          <w:lang w:val="sk-SK"/>
        </w:rPr>
        <w:tab/>
      </w:r>
      <w:r w:rsidRPr="005F7B32">
        <w:rPr>
          <w:rFonts w:ascii="Times New Roman" w:hAnsi="Times New Roman" w:cs="Times New Roman"/>
          <w:b/>
          <w:bCs/>
          <w:sz w:val="22"/>
          <w:szCs w:val="22"/>
          <w:lang w:val="sk-SK"/>
        </w:rPr>
        <w:t>Zoznam pomocných látok</w:t>
      </w:r>
    </w:p>
    <w:p w:rsidR="002712FB" w:rsidRPr="00023635" w:rsidRDefault="002712FB" w:rsidP="007C4876">
      <w:pPr>
        <w:jc w:val="both"/>
        <w:rPr>
          <w:rFonts w:ascii="Times New Roman" w:hAnsi="Times New Roman" w:cs="Times New Roman"/>
          <w:bCs/>
          <w:sz w:val="22"/>
          <w:szCs w:val="22"/>
          <w:lang w:val="sk-SK"/>
        </w:rPr>
      </w:pPr>
      <w:r w:rsidRPr="005F7B32">
        <w:rPr>
          <w:rFonts w:ascii="Times New Roman" w:hAnsi="Times New Roman" w:cs="Times New Roman"/>
          <w:b/>
          <w:bCs/>
          <w:sz w:val="22"/>
          <w:szCs w:val="22"/>
          <w:lang w:val="sk-SK"/>
        </w:rPr>
        <w:t xml:space="preserve"> </w:t>
      </w:r>
    </w:p>
    <w:p w:rsidR="000A631E" w:rsidRPr="005F7B32" w:rsidRDefault="0078730D" w:rsidP="007C4876">
      <w:pPr>
        <w:jc w:val="both"/>
        <w:rPr>
          <w:rFonts w:ascii="Times New Roman" w:hAnsi="Times New Roman" w:cs="Times New Roman"/>
          <w:sz w:val="22"/>
          <w:szCs w:val="22"/>
          <w:lang w:val="sk-SK"/>
        </w:rPr>
      </w:pPr>
      <w:r>
        <w:rPr>
          <w:rFonts w:ascii="Times New Roman" w:hAnsi="Times New Roman" w:cs="Times New Roman"/>
          <w:sz w:val="22"/>
          <w:szCs w:val="22"/>
          <w:lang w:val="sk-SK"/>
        </w:rPr>
        <w:t>Žiadne</w:t>
      </w:r>
    </w:p>
    <w:p w:rsidR="000A631E" w:rsidRPr="00023635" w:rsidRDefault="000A631E" w:rsidP="007C4876">
      <w:pPr>
        <w:jc w:val="both"/>
        <w:rPr>
          <w:rFonts w:ascii="Times New Roman" w:hAnsi="Times New Roman" w:cs="Times New Roman"/>
          <w:bCs/>
          <w:sz w:val="22"/>
          <w:szCs w:val="22"/>
          <w:lang w:val="sk-SK"/>
        </w:rPr>
      </w:pPr>
    </w:p>
    <w:p w:rsidR="000A631E" w:rsidRPr="005F7B32" w:rsidRDefault="000A631E" w:rsidP="007C4876">
      <w:pPr>
        <w:tabs>
          <w:tab w:val="left" w:pos="567"/>
        </w:tabs>
        <w:jc w:val="both"/>
        <w:rPr>
          <w:rFonts w:ascii="Times New Roman" w:hAnsi="Times New Roman" w:cs="Times New Roman"/>
          <w:b/>
          <w:bCs/>
          <w:sz w:val="22"/>
          <w:szCs w:val="22"/>
          <w:lang w:val="sk-SK"/>
        </w:rPr>
      </w:pPr>
      <w:r w:rsidRPr="005F7B32">
        <w:rPr>
          <w:rFonts w:ascii="Times New Roman" w:hAnsi="Times New Roman" w:cs="Times New Roman"/>
          <w:b/>
          <w:bCs/>
          <w:sz w:val="22"/>
          <w:szCs w:val="22"/>
          <w:lang w:val="sk-SK"/>
        </w:rPr>
        <w:t>6.2</w:t>
      </w:r>
      <w:r w:rsidR="00023635">
        <w:rPr>
          <w:rFonts w:ascii="Times New Roman" w:hAnsi="Times New Roman" w:cs="Times New Roman"/>
          <w:b/>
          <w:bCs/>
          <w:sz w:val="22"/>
          <w:szCs w:val="22"/>
          <w:lang w:val="sk-SK"/>
        </w:rPr>
        <w:tab/>
      </w:r>
      <w:r w:rsidRPr="005F7B32">
        <w:rPr>
          <w:rFonts w:ascii="Times New Roman" w:hAnsi="Times New Roman" w:cs="Times New Roman"/>
          <w:b/>
          <w:bCs/>
          <w:sz w:val="22"/>
          <w:szCs w:val="22"/>
          <w:lang w:val="sk-SK"/>
        </w:rPr>
        <w:t>Inkompatibility</w:t>
      </w:r>
    </w:p>
    <w:p w:rsidR="002712FB" w:rsidRPr="00023635" w:rsidRDefault="002712FB" w:rsidP="007C4876">
      <w:pPr>
        <w:jc w:val="both"/>
        <w:rPr>
          <w:rFonts w:ascii="Times New Roman" w:hAnsi="Times New Roman" w:cs="Times New Roman"/>
          <w:bCs/>
          <w:sz w:val="22"/>
          <w:szCs w:val="22"/>
          <w:lang w:val="sk-SK"/>
        </w:rPr>
      </w:pPr>
    </w:p>
    <w:p w:rsidR="000A631E" w:rsidRPr="005F7B32" w:rsidRDefault="000A631E" w:rsidP="007C4876">
      <w:pPr>
        <w:tabs>
          <w:tab w:val="left" w:pos="3456"/>
          <w:tab w:val="left" w:pos="5184"/>
          <w:tab w:val="left" w:pos="7200"/>
        </w:tabs>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V infúznych roztokoch je benzylpenicilín inkompatibilný s metaraminolom, tiopentalom, amobarbitalom, kyselinou askorbovou, prometazínom, oxytetracyklínom, tetracyklínom, vankomycínom, chloramfenikolom a sulfadiazínom.</w:t>
      </w:r>
    </w:p>
    <w:p w:rsidR="000A631E" w:rsidRPr="00023635" w:rsidRDefault="000A631E" w:rsidP="007C4876">
      <w:pPr>
        <w:tabs>
          <w:tab w:val="left" w:pos="3456"/>
          <w:tab w:val="left" w:pos="5184"/>
          <w:tab w:val="left" w:pos="7200"/>
        </w:tabs>
        <w:jc w:val="both"/>
        <w:rPr>
          <w:rFonts w:ascii="Times New Roman" w:hAnsi="Times New Roman" w:cs="Times New Roman"/>
          <w:bCs/>
          <w:sz w:val="22"/>
          <w:szCs w:val="22"/>
          <w:lang w:val="sk-SK"/>
        </w:rPr>
      </w:pPr>
    </w:p>
    <w:p w:rsidR="000A631E" w:rsidRPr="005F7B32" w:rsidRDefault="000A631E" w:rsidP="007C4876">
      <w:pPr>
        <w:tabs>
          <w:tab w:val="left" w:pos="567"/>
          <w:tab w:val="left" w:pos="3456"/>
          <w:tab w:val="left" w:pos="5184"/>
          <w:tab w:val="left" w:pos="7200"/>
        </w:tabs>
        <w:jc w:val="both"/>
        <w:rPr>
          <w:rFonts w:ascii="Times New Roman" w:hAnsi="Times New Roman" w:cs="Times New Roman"/>
          <w:b/>
          <w:bCs/>
          <w:sz w:val="22"/>
          <w:szCs w:val="22"/>
          <w:lang w:val="sk-SK"/>
        </w:rPr>
      </w:pPr>
      <w:r w:rsidRPr="005F7B32">
        <w:rPr>
          <w:rFonts w:ascii="Times New Roman" w:hAnsi="Times New Roman" w:cs="Times New Roman"/>
          <w:b/>
          <w:bCs/>
          <w:sz w:val="22"/>
          <w:szCs w:val="22"/>
          <w:lang w:val="sk-SK"/>
        </w:rPr>
        <w:t>6.3</w:t>
      </w:r>
      <w:r w:rsidR="00023635">
        <w:rPr>
          <w:rFonts w:ascii="Times New Roman" w:hAnsi="Times New Roman" w:cs="Times New Roman"/>
          <w:b/>
          <w:bCs/>
          <w:sz w:val="22"/>
          <w:szCs w:val="22"/>
          <w:lang w:val="sk-SK"/>
        </w:rPr>
        <w:tab/>
      </w:r>
      <w:r w:rsidRPr="005F7B32">
        <w:rPr>
          <w:rFonts w:ascii="Times New Roman" w:hAnsi="Times New Roman" w:cs="Times New Roman"/>
          <w:b/>
          <w:bCs/>
          <w:sz w:val="22"/>
          <w:szCs w:val="22"/>
          <w:lang w:val="sk-SK"/>
        </w:rPr>
        <w:t>Čas použiteľnosti</w:t>
      </w:r>
    </w:p>
    <w:p w:rsidR="002712FB" w:rsidRPr="00023635" w:rsidRDefault="002712FB" w:rsidP="007C4876">
      <w:pPr>
        <w:tabs>
          <w:tab w:val="left" w:pos="3456"/>
          <w:tab w:val="left" w:pos="5184"/>
          <w:tab w:val="left" w:pos="7200"/>
        </w:tabs>
        <w:jc w:val="both"/>
        <w:rPr>
          <w:rFonts w:ascii="Times New Roman" w:hAnsi="Times New Roman" w:cs="Times New Roman"/>
          <w:bCs/>
          <w:sz w:val="22"/>
          <w:szCs w:val="22"/>
          <w:lang w:val="sk-SK"/>
        </w:rPr>
      </w:pPr>
    </w:p>
    <w:p w:rsidR="000A631E" w:rsidRPr="005F7B32" w:rsidRDefault="000A631E" w:rsidP="007C4876">
      <w:pPr>
        <w:tabs>
          <w:tab w:val="left" w:pos="3456"/>
          <w:tab w:val="left" w:pos="5184"/>
          <w:tab w:val="left" w:pos="7200"/>
        </w:tabs>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3</w:t>
      </w:r>
      <w:r w:rsidR="00AC2A52" w:rsidRPr="005F7B32">
        <w:rPr>
          <w:rFonts w:ascii="Times New Roman" w:hAnsi="Times New Roman" w:cs="Times New Roman"/>
          <w:sz w:val="22"/>
          <w:szCs w:val="22"/>
          <w:lang w:val="sk-SK"/>
        </w:rPr>
        <w:t xml:space="preserve"> roky</w:t>
      </w:r>
    </w:p>
    <w:p w:rsidR="00C76DD7" w:rsidRPr="005F7B32" w:rsidRDefault="00C76DD7" w:rsidP="007C4876">
      <w:pPr>
        <w:tabs>
          <w:tab w:val="left" w:pos="3456"/>
          <w:tab w:val="left" w:pos="5184"/>
          <w:tab w:val="left" w:pos="7200"/>
        </w:tabs>
        <w:jc w:val="both"/>
        <w:rPr>
          <w:rFonts w:ascii="Times New Roman" w:hAnsi="Times New Roman" w:cs="Times New Roman"/>
          <w:bCs/>
          <w:sz w:val="22"/>
          <w:szCs w:val="22"/>
          <w:lang w:val="sk-SK"/>
        </w:rPr>
      </w:pPr>
    </w:p>
    <w:p w:rsidR="002712FB" w:rsidRPr="005F7B32" w:rsidRDefault="000A631E" w:rsidP="007C4876">
      <w:pPr>
        <w:tabs>
          <w:tab w:val="left" w:pos="567"/>
          <w:tab w:val="left" w:pos="3456"/>
          <w:tab w:val="left" w:pos="5184"/>
          <w:tab w:val="left" w:pos="7200"/>
        </w:tabs>
        <w:jc w:val="both"/>
        <w:rPr>
          <w:rFonts w:ascii="Times New Roman" w:hAnsi="Times New Roman" w:cs="Times New Roman"/>
          <w:b/>
          <w:bCs/>
          <w:sz w:val="22"/>
          <w:szCs w:val="22"/>
          <w:lang w:val="sk-SK"/>
        </w:rPr>
      </w:pPr>
      <w:r w:rsidRPr="005F7B32">
        <w:rPr>
          <w:rFonts w:ascii="Times New Roman" w:hAnsi="Times New Roman" w:cs="Times New Roman"/>
          <w:b/>
          <w:bCs/>
          <w:sz w:val="22"/>
          <w:szCs w:val="22"/>
          <w:lang w:val="sk-SK"/>
        </w:rPr>
        <w:t>6.4</w:t>
      </w:r>
      <w:r w:rsidR="00023635">
        <w:rPr>
          <w:rFonts w:ascii="Times New Roman" w:hAnsi="Times New Roman" w:cs="Times New Roman"/>
          <w:b/>
          <w:bCs/>
          <w:sz w:val="22"/>
          <w:szCs w:val="22"/>
          <w:lang w:val="sk-SK"/>
        </w:rPr>
        <w:tab/>
      </w:r>
      <w:r w:rsidR="00215529" w:rsidRPr="005F7B32">
        <w:rPr>
          <w:rFonts w:ascii="Times New Roman" w:hAnsi="Times New Roman" w:cs="Times New Roman"/>
          <w:b/>
          <w:bCs/>
          <w:sz w:val="22"/>
          <w:szCs w:val="22"/>
          <w:lang w:val="sk-SK"/>
        </w:rPr>
        <w:t>Špeciálne upozornenia na uchovávanie</w:t>
      </w:r>
    </w:p>
    <w:p w:rsidR="000A631E" w:rsidRPr="00023635" w:rsidRDefault="000A631E" w:rsidP="007C4876">
      <w:pPr>
        <w:tabs>
          <w:tab w:val="left" w:pos="3456"/>
          <w:tab w:val="left" w:pos="5184"/>
          <w:tab w:val="left" w:pos="7200"/>
        </w:tabs>
        <w:jc w:val="both"/>
        <w:rPr>
          <w:rFonts w:ascii="Times New Roman" w:hAnsi="Times New Roman" w:cs="Times New Roman"/>
          <w:bCs/>
          <w:sz w:val="22"/>
          <w:szCs w:val="22"/>
          <w:lang w:val="sk-SK"/>
        </w:rPr>
      </w:pPr>
    </w:p>
    <w:p w:rsidR="000A631E" w:rsidRPr="005F7B32" w:rsidRDefault="00AC2A52" w:rsidP="007C4876">
      <w:pPr>
        <w:tabs>
          <w:tab w:val="left" w:pos="3456"/>
          <w:tab w:val="left" w:pos="5184"/>
          <w:tab w:val="left" w:pos="7200"/>
        </w:tabs>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Uchováv</w:t>
      </w:r>
      <w:r w:rsidR="002712FB" w:rsidRPr="005F7B32">
        <w:rPr>
          <w:rFonts w:ascii="Times New Roman" w:hAnsi="Times New Roman" w:cs="Times New Roman"/>
          <w:sz w:val="22"/>
          <w:szCs w:val="22"/>
          <w:lang w:val="sk-SK"/>
        </w:rPr>
        <w:t>ajte</w:t>
      </w:r>
      <w:r w:rsidRPr="005F7B32">
        <w:rPr>
          <w:rFonts w:ascii="Times New Roman" w:hAnsi="Times New Roman" w:cs="Times New Roman"/>
          <w:sz w:val="22"/>
          <w:szCs w:val="22"/>
          <w:lang w:val="sk-SK"/>
        </w:rPr>
        <w:t xml:space="preserve"> p</w:t>
      </w:r>
      <w:r w:rsidR="000A631E" w:rsidRPr="005F7B32">
        <w:rPr>
          <w:rFonts w:ascii="Times New Roman" w:hAnsi="Times New Roman" w:cs="Times New Roman"/>
          <w:sz w:val="22"/>
          <w:szCs w:val="22"/>
          <w:lang w:val="sk-SK"/>
        </w:rPr>
        <w:t>ri teplote</w:t>
      </w:r>
      <w:r w:rsidRPr="005F7B32">
        <w:rPr>
          <w:rFonts w:ascii="Times New Roman" w:hAnsi="Times New Roman" w:cs="Times New Roman"/>
          <w:sz w:val="22"/>
          <w:szCs w:val="22"/>
          <w:lang w:val="sk-SK"/>
        </w:rPr>
        <w:t xml:space="preserve"> do 25 °C</w:t>
      </w:r>
      <w:r w:rsidR="000A631E" w:rsidRPr="005F7B32">
        <w:rPr>
          <w:rFonts w:ascii="Times New Roman" w:hAnsi="Times New Roman" w:cs="Times New Roman"/>
          <w:sz w:val="22"/>
          <w:szCs w:val="22"/>
          <w:lang w:val="sk-SK"/>
        </w:rPr>
        <w:t xml:space="preserve"> </w:t>
      </w:r>
      <w:r w:rsidR="0051263F" w:rsidRPr="005F7B32">
        <w:rPr>
          <w:rFonts w:ascii="Times New Roman" w:hAnsi="Times New Roman" w:cs="Times New Roman"/>
          <w:sz w:val="22"/>
          <w:szCs w:val="22"/>
          <w:lang w:val="sk-SK"/>
        </w:rPr>
        <w:t>v pôvodnom obale, na ochranu pred svetlom a vlhkosťou.</w:t>
      </w:r>
      <w:r w:rsidR="000A631E" w:rsidRPr="005F7B32">
        <w:rPr>
          <w:rFonts w:ascii="Times New Roman" w:hAnsi="Times New Roman" w:cs="Times New Roman"/>
          <w:sz w:val="22"/>
          <w:szCs w:val="22"/>
          <w:lang w:val="sk-SK"/>
        </w:rPr>
        <w:t xml:space="preserve"> </w:t>
      </w:r>
    </w:p>
    <w:p w:rsidR="00AC2A52" w:rsidRPr="00023635" w:rsidRDefault="00AC2A52" w:rsidP="007C4876">
      <w:pPr>
        <w:tabs>
          <w:tab w:val="left" w:pos="3456"/>
          <w:tab w:val="left" w:pos="5184"/>
          <w:tab w:val="left" w:pos="7200"/>
        </w:tabs>
        <w:jc w:val="both"/>
        <w:rPr>
          <w:rFonts w:ascii="Times New Roman" w:hAnsi="Times New Roman" w:cs="Times New Roman"/>
          <w:bCs/>
          <w:sz w:val="22"/>
          <w:szCs w:val="22"/>
          <w:lang w:val="sk-SK"/>
        </w:rPr>
      </w:pPr>
    </w:p>
    <w:p w:rsidR="000A631E" w:rsidRPr="005F7B32" w:rsidRDefault="000A631E" w:rsidP="007C4876">
      <w:pPr>
        <w:tabs>
          <w:tab w:val="left" w:pos="567"/>
          <w:tab w:val="left" w:pos="3456"/>
          <w:tab w:val="left" w:pos="5184"/>
          <w:tab w:val="left" w:pos="7200"/>
        </w:tabs>
        <w:jc w:val="both"/>
        <w:rPr>
          <w:rFonts w:ascii="Times New Roman" w:hAnsi="Times New Roman" w:cs="Times New Roman"/>
          <w:b/>
          <w:bCs/>
          <w:sz w:val="22"/>
          <w:szCs w:val="22"/>
          <w:lang w:val="sk-SK"/>
        </w:rPr>
      </w:pPr>
      <w:r w:rsidRPr="005F7B32">
        <w:rPr>
          <w:rFonts w:ascii="Times New Roman" w:hAnsi="Times New Roman" w:cs="Times New Roman"/>
          <w:b/>
          <w:bCs/>
          <w:sz w:val="22"/>
          <w:szCs w:val="22"/>
          <w:lang w:val="sk-SK"/>
        </w:rPr>
        <w:t>6.5</w:t>
      </w:r>
      <w:r w:rsidR="00D0603B">
        <w:rPr>
          <w:rFonts w:ascii="Times New Roman" w:hAnsi="Times New Roman" w:cs="Times New Roman"/>
          <w:b/>
          <w:bCs/>
          <w:sz w:val="22"/>
          <w:szCs w:val="22"/>
          <w:lang w:val="sk-SK"/>
        </w:rPr>
        <w:tab/>
      </w:r>
      <w:r w:rsidR="00AC2A52" w:rsidRPr="005F7B32">
        <w:rPr>
          <w:rFonts w:ascii="Times New Roman" w:hAnsi="Times New Roman" w:cs="Times New Roman"/>
          <w:b/>
          <w:bCs/>
          <w:sz w:val="22"/>
          <w:szCs w:val="22"/>
          <w:lang w:val="sk-SK"/>
        </w:rPr>
        <w:t>Druh obalu a obsah balenia</w:t>
      </w:r>
    </w:p>
    <w:p w:rsidR="002712FB" w:rsidRPr="00D0603B" w:rsidRDefault="002712FB" w:rsidP="007C4876">
      <w:pPr>
        <w:tabs>
          <w:tab w:val="left" w:pos="3456"/>
          <w:tab w:val="left" w:pos="5184"/>
          <w:tab w:val="left" w:pos="7200"/>
        </w:tabs>
        <w:jc w:val="both"/>
        <w:rPr>
          <w:rFonts w:ascii="Times New Roman" w:hAnsi="Times New Roman" w:cs="Times New Roman"/>
          <w:bCs/>
          <w:sz w:val="22"/>
          <w:szCs w:val="22"/>
          <w:lang w:val="sk-SK"/>
        </w:rPr>
      </w:pPr>
    </w:p>
    <w:p w:rsidR="003E3F4A" w:rsidRPr="003E3F4A" w:rsidRDefault="007C538F" w:rsidP="003E3F4A">
      <w:pPr>
        <w:tabs>
          <w:tab w:val="left" w:pos="7200"/>
        </w:tabs>
        <w:jc w:val="both"/>
        <w:rPr>
          <w:rFonts w:ascii="Times New Roman" w:hAnsi="Times New Roman" w:cs="Times New Roman"/>
          <w:sz w:val="22"/>
          <w:szCs w:val="22"/>
          <w:lang w:val="cs-CZ"/>
        </w:rPr>
      </w:pPr>
      <w:bookmarkStart w:id="1" w:name="_Hlk527961432"/>
      <w:r>
        <w:rPr>
          <w:rFonts w:ascii="Times New Roman" w:hAnsi="Times New Roman" w:cs="Times New Roman"/>
          <w:sz w:val="22"/>
          <w:szCs w:val="22"/>
          <w:lang w:val="sk-SK"/>
        </w:rPr>
        <w:t>Injekčná l</w:t>
      </w:r>
      <w:r w:rsidR="003E3F4A" w:rsidRPr="003E3F4A">
        <w:rPr>
          <w:rFonts w:ascii="Times New Roman" w:hAnsi="Times New Roman" w:cs="Times New Roman"/>
          <w:sz w:val="22"/>
          <w:szCs w:val="22"/>
          <w:lang w:val="sk-SK"/>
        </w:rPr>
        <w:t>iekovka z bezfarebného skla s obrubou, gumová zátka, hliníkový uzáver s odnímateľným pla</w:t>
      </w:r>
      <w:r w:rsidR="00E70692">
        <w:rPr>
          <w:rFonts w:ascii="Times New Roman" w:hAnsi="Times New Roman" w:cs="Times New Roman"/>
          <w:sz w:val="22"/>
          <w:szCs w:val="22"/>
          <w:lang w:val="sk-SK"/>
        </w:rPr>
        <w:t>s</w:t>
      </w:r>
      <w:r w:rsidR="003E3F4A" w:rsidRPr="003E3F4A">
        <w:rPr>
          <w:rFonts w:ascii="Times New Roman" w:hAnsi="Times New Roman" w:cs="Times New Roman"/>
          <w:sz w:val="22"/>
          <w:szCs w:val="22"/>
          <w:lang w:val="sk-SK"/>
        </w:rPr>
        <w:t xml:space="preserve">tovým </w:t>
      </w:r>
      <w:r w:rsidRPr="003E3F4A">
        <w:rPr>
          <w:rFonts w:ascii="Times New Roman" w:hAnsi="Times New Roman" w:cs="Times New Roman"/>
          <w:sz w:val="22"/>
          <w:szCs w:val="22"/>
          <w:lang w:val="sk-SK"/>
        </w:rPr>
        <w:t>(flip off)</w:t>
      </w:r>
      <w:r>
        <w:rPr>
          <w:rFonts w:ascii="Times New Roman" w:hAnsi="Times New Roman" w:cs="Times New Roman"/>
          <w:sz w:val="22"/>
          <w:szCs w:val="22"/>
          <w:lang w:val="sk-SK"/>
        </w:rPr>
        <w:t xml:space="preserve"> </w:t>
      </w:r>
      <w:r w:rsidR="003E3F4A" w:rsidRPr="003E3F4A">
        <w:rPr>
          <w:rFonts w:ascii="Times New Roman" w:hAnsi="Times New Roman" w:cs="Times New Roman"/>
          <w:sz w:val="22"/>
          <w:szCs w:val="22"/>
          <w:lang w:val="sk-SK"/>
        </w:rPr>
        <w:t>viečkom, škatuľka.</w:t>
      </w:r>
    </w:p>
    <w:bookmarkEnd w:id="1"/>
    <w:p w:rsidR="000A631E" w:rsidRPr="005F7B32" w:rsidRDefault="000A631E" w:rsidP="007C4876">
      <w:pPr>
        <w:tabs>
          <w:tab w:val="left" w:pos="7200"/>
        </w:tabs>
        <w:jc w:val="both"/>
        <w:rPr>
          <w:rFonts w:ascii="Times New Roman" w:hAnsi="Times New Roman" w:cs="Times New Roman"/>
          <w:sz w:val="22"/>
          <w:szCs w:val="22"/>
          <w:lang w:val="sk-SK"/>
        </w:rPr>
      </w:pPr>
    </w:p>
    <w:p w:rsidR="000A631E" w:rsidRPr="005F7B32" w:rsidRDefault="000A631E" w:rsidP="007C4876">
      <w:pPr>
        <w:tabs>
          <w:tab w:val="left" w:pos="7200"/>
        </w:tabs>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Veľkosť balenia:</w:t>
      </w:r>
    </w:p>
    <w:p w:rsidR="0051263F" w:rsidRPr="005F7B32" w:rsidRDefault="000A631E" w:rsidP="007C4876">
      <w:pPr>
        <w:tabs>
          <w:tab w:val="left" w:pos="7200"/>
        </w:tabs>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1</w:t>
      </w:r>
      <w:r w:rsidR="0051263F" w:rsidRPr="005F7B32">
        <w:rPr>
          <w:rFonts w:ascii="Times New Roman" w:hAnsi="Times New Roman" w:cs="Times New Roman"/>
          <w:sz w:val="22"/>
          <w:szCs w:val="22"/>
          <w:lang w:val="sk-SK"/>
        </w:rPr>
        <w:t xml:space="preserve"> injekčná liekovka s obsahom 1 000 000 IU </w:t>
      </w:r>
    </w:p>
    <w:p w:rsidR="0051263F" w:rsidRPr="005F7B32" w:rsidRDefault="0051263F" w:rsidP="007C4876">
      <w:pPr>
        <w:tabs>
          <w:tab w:val="left" w:pos="7200"/>
        </w:tabs>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10 injekčných liekoviek s obsahom 1 000 000 IU</w:t>
      </w:r>
    </w:p>
    <w:p w:rsidR="0051263F" w:rsidRPr="005F7B32" w:rsidRDefault="0051263F" w:rsidP="007C4876">
      <w:pPr>
        <w:tabs>
          <w:tab w:val="left" w:pos="7200"/>
        </w:tabs>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50 injekčných liekoviek s obsahom 1 000 000 IU</w:t>
      </w:r>
    </w:p>
    <w:p w:rsidR="0051263F" w:rsidRPr="005F7B32" w:rsidRDefault="0051263F" w:rsidP="007C4876">
      <w:pPr>
        <w:tabs>
          <w:tab w:val="left" w:pos="7200"/>
        </w:tabs>
        <w:jc w:val="both"/>
        <w:rPr>
          <w:rFonts w:ascii="Times New Roman" w:hAnsi="Times New Roman" w:cs="Times New Roman"/>
          <w:sz w:val="22"/>
          <w:szCs w:val="22"/>
          <w:lang w:val="sk-SK"/>
        </w:rPr>
      </w:pPr>
    </w:p>
    <w:p w:rsidR="0051263F" w:rsidRPr="005F7B32" w:rsidRDefault="0051263F" w:rsidP="007C4876">
      <w:pPr>
        <w:tabs>
          <w:tab w:val="left" w:pos="7200"/>
        </w:tabs>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 xml:space="preserve">1 injekčná liekovka s obsahom 5 000 000 IU </w:t>
      </w:r>
    </w:p>
    <w:p w:rsidR="0051263F" w:rsidRPr="005F7B32" w:rsidRDefault="0051263F" w:rsidP="007C4876">
      <w:pPr>
        <w:tabs>
          <w:tab w:val="left" w:pos="7200"/>
        </w:tabs>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10 injekčných liekoviek s obsahom 5 000 000 IU</w:t>
      </w:r>
    </w:p>
    <w:p w:rsidR="0051263F" w:rsidRPr="005F7B32" w:rsidRDefault="0051263F" w:rsidP="007C4876">
      <w:pPr>
        <w:tabs>
          <w:tab w:val="left" w:pos="7200"/>
        </w:tabs>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50 injekčných liekoviek s obsahom 5 000 000 IU</w:t>
      </w:r>
    </w:p>
    <w:p w:rsidR="0051263F" w:rsidRPr="005F7B32" w:rsidRDefault="0051263F" w:rsidP="007C4876">
      <w:pPr>
        <w:tabs>
          <w:tab w:val="left" w:pos="7200"/>
        </w:tabs>
        <w:jc w:val="both"/>
        <w:rPr>
          <w:rFonts w:ascii="Times New Roman" w:hAnsi="Times New Roman" w:cs="Times New Roman"/>
          <w:sz w:val="22"/>
          <w:szCs w:val="22"/>
          <w:lang w:val="sk-SK"/>
        </w:rPr>
      </w:pPr>
    </w:p>
    <w:p w:rsidR="00AC2A52" w:rsidRPr="005F7B32" w:rsidRDefault="0051263F" w:rsidP="007C4876">
      <w:pPr>
        <w:tabs>
          <w:tab w:val="left" w:pos="7200"/>
        </w:tabs>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 xml:space="preserve">Na trh nemusia byť uvedené </w:t>
      </w:r>
      <w:r w:rsidR="00AC2A52" w:rsidRPr="005F7B32">
        <w:rPr>
          <w:rFonts w:ascii="Times New Roman" w:hAnsi="Times New Roman" w:cs="Times New Roman"/>
          <w:sz w:val="22"/>
          <w:szCs w:val="22"/>
          <w:lang w:val="sk-SK"/>
        </w:rPr>
        <w:t>všetky veľkosti balenia</w:t>
      </w:r>
      <w:r w:rsidRPr="005F7B32">
        <w:rPr>
          <w:rFonts w:ascii="Times New Roman" w:hAnsi="Times New Roman" w:cs="Times New Roman"/>
          <w:sz w:val="22"/>
          <w:szCs w:val="22"/>
          <w:lang w:val="sk-SK"/>
        </w:rPr>
        <w:t>.</w:t>
      </w:r>
    </w:p>
    <w:p w:rsidR="00C76DD7" w:rsidRPr="00D0603B" w:rsidRDefault="00C76DD7" w:rsidP="007C4876">
      <w:pPr>
        <w:tabs>
          <w:tab w:val="left" w:pos="7200"/>
        </w:tabs>
        <w:jc w:val="both"/>
        <w:rPr>
          <w:rFonts w:ascii="Times New Roman" w:hAnsi="Times New Roman" w:cs="Times New Roman"/>
          <w:bCs/>
          <w:sz w:val="22"/>
          <w:szCs w:val="22"/>
          <w:lang w:val="sk-SK"/>
        </w:rPr>
      </w:pPr>
    </w:p>
    <w:p w:rsidR="000A631E" w:rsidRPr="005F7B32" w:rsidRDefault="000A631E" w:rsidP="007C4876">
      <w:pPr>
        <w:tabs>
          <w:tab w:val="left" w:pos="567"/>
          <w:tab w:val="left" w:pos="7200"/>
        </w:tabs>
        <w:jc w:val="both"/>
        <w:rPr>
          <w:rFonts w:ascii="Times New Roman" w:hAnsi="Times New Roman" w:cs="Times New Roman"/>
          <w:b/>
          <w:bCs/>
          <w:sz w:val="22"/>
          <w:szCs w:val="22"/>
          <w:lang w:val="sk-SK"/>
        </w:rPr>
      </w:pPr>
      <w:r w:rsidRPr="005F7B32">
        <w:rPr>
          <w:rFonts w:ascii="Times New Roman" w:hAnsi="Times New Roman" w:cs="Times New Roman"/>
          <w:b/>
          <w:bCs/>
          <w:sz w:val="22"/>
          <w:szCs w:val="22"/>
          <w:lang w:val="sk-SK"/>
        </w:rPr>
        <w:t>6.6</w:t>
      </w:r>
      <w:r w:rsidR="00D0603B">
        <w:rPr>
          <w:rFonts w:ascii="Times New Roman" w:hAnsi="Times New Roman" w:cs="Times New Roman"/>
          <w:b/>
          <w:bCs/>
          <w:sz w:val="22"/>
          <w:szCs w:val="22"/>
          <w:lang w:val="sk-SK"/>
        </w:rPr>
        <w:tab/>
      </w:r>
      <w:r w:rsidR="00AC2A52" w:rsidRPr="005F7B32">
        <w:rPr>
          <w:rFonts w:ascii="Times New Roman" w:hAnsi="Times New Roman" w:cs="Times New Roman"/>
          <w:b/>
          <w:bCs/>
          <w:sz w:val="22"/>
          <w:szCs w:val="22"/>
          <w:lang w:val="sk-SK"/>
        </w:rPr>
        <w:t>Špeciálne opatrenia na likvidáciu a iné zaobchádzanie s</w:t>
      </w:r>
      <w:r w:rsidR="002712FB" w:rsidRPr="005F7B32">
        <w:rPr>
          <w:rFonts w:ascii="Times New Roman" w:hAnsi="Times New Roman" w:cs="Times New Roman"/>
          <w:b/>
          <w:bCs/>
          <w:sz w:val="22"/>
          <w:szCs w:val="22"/>
          <w:lang w:val="sk-SK"/>
        </w:rPr>
        <w:t> </w:t>
      </w:r>
      <w:r w:rsidR="00AC2A52" w:rsidRPr="005F7B32">
        <w:rPr>
          <w:rFonts w:ascii="Times New Roman" w:hAnsi="Times New Roman" w:cs="Times New Roman"/>
          <w:b/>
          <w:bCs/>
          <w:sz w:val="22"/>
          <w:szCs w:val="22"/>
          <w:lang w:val="sk-SK"/>
        </w:rPr>
        <w:t>liekom</w:t>
      </w:r>
    </w:p>
    <w:p w:rsidR="002712FB" w:rsidRPr="00D0603B" w:rsidRDefault="002712FB" w:rsidP="007C4876">
      <w:pPr>
        <w:tabs>
          <w:tab w:val="left" w:pos="7200"/>
        </w:tabs>
        <w:jc w:val="both"/>
        <w:rPr>
          <w:rFonts w:ascii="Times New Roman" w:hAnsi="Times New Roman" w:cs="Times New Roman"/>
          <w:bCs/>
          <w:sz w:val="22"/>
          <w:szCs w:val="22"/>
          <w:lang w:val="sk-SK"/>
        </w:rPr>
      </w:pPr>
    </w:p>
    <w:p w:rsidR="000A631E" w:rsidRPr="005F7B32" w:rsidRDefault="000A631E" w:rsidP="007C4876">
      <w:pPr>
        <w:pStyle w:val="Zkladntext"/>
        <w:rPr>
          <w:rFonts w:ascii="Times New Roman" w:hAnsi="Times New Roman" w:cs="Times New Roman"/>
          <w:sz w:val="22"/>
          <w:szCs w:val="22"/>
          <w:lang w:val="sk-SK"/>
        </w:rPr>
      </w:pPr>
      <w:r w:rsidRPr="005F7B32">
        <w:rPr>
          <w:rFonts w:ascii="Times New Roman" w:hAnsi="Times New Roman" w:cs="Times New Roman"/>
          <w:sz w:val="22"/>
          <w:szCs w:val="22"/>
          <w:lang w:val="sk-SK"/>
        </w:rPr>
        <w:t>Liek sa musí pred podaním rozpustiť. Draselná soľ benzylpenicilínu je dobre rozpustná už v malom objeme kvapaliny (vody na injekciu, izotonickom roztoku chloridu sodného, 5</w:t>
      </w:r>
      <w:r w:rsidR="00E452FC">
        <w:rPr>
          <w:rFonts w:ascii="Times New Roman" w:hAnsi="Times New Roman" w:cs="Times New Roman"/>
          <w:sz w:val="22"/>
          <w:szCs w:val="22"/>
          <w:lang w:val="sk-SK"/>
        </w:rPr>
        <w:t xml:space="preserve"> </w:t>
      </w:r>
      <w:r w:rsidRPr="005F7B32">
        <w:rPr>
          <w:rFonts w:ascii="Times New Roman" w:hAnsi="Times New Roman" w:cs="Times New Roman"/>
          <w:sz w:val="22"/>
          <w:szCs w:val="22"/>
          <w:lang w:val="sk-SK"/>
        </w:rPr>
        <w:t>% roztoku glukózy), ktorá sa pridáva do liekovky v množstve prepočítanom podľa požadovanej koncentrácie roztoku. Na aplikáciu megadávok sa antibiotikum rozpustí v 50 - 250</w:t>
      </w:r>
      <w:r w:rsidR="0051263F" w:rsidRPr="005F7B32">
        <w:rPr>
          <w:rFonts w:ascii="Times New Roman" w:hAnsi="Times New Roman" w:cs="Times New Roman"/>
          <w:sz w:val="22"/>
          <w:szCs w:val="22"/>
          <w:lang w:val="sk-SK"/>
        </w:rPr>
        <w:t> </w:t>
      </w:r>
      <w:r w:rsidRPr="005F7B32">
        <w:rPr>
          <w:rFonts w:ascii="Times New Roman" w:hAnsi="Times New Roman" w:cs="Times New Roman"/>
          <w:sz w:val="22"/>
          <w:szCs w:val="22"/>
          <w:lang w:val="sk-SK"/>
        </w:rPr>
        <w:t>ml vody na injekciu. Pri príprave roztoku je nutné sa vyvarovať kontaktu roztoku benzylpenicilínu s kožou alebo sliznicou pre vysoké nebezpečenstvo senzibilizácie. Z tohto dôvodu sa nesmie pred aplikáciou vystrekovať nasatý vzduch z injekčnej striekačky do vzduchu, ale vždy len späť do prázdnej liekovky.</w:t>
      </w:r>
    </w:p>
    <w:p w:rsidR="000A631E" w:rsidRPr="005F7B32" w:rsidRDefault="000A631E" w:rsidP="007C4876">
      <w:pPr>
        <w:tabs>
          <w:tab w:val="left" w:pos="7200"/>
        </w:tabs>
        <w:jc w:val="both"/>
        <w:rPr>
          <w:rFonts w:ascii="Times New Roman" w:hAnsi="Times New Roman" w:cs="Times New Roman"/>
          <w:sz w:val="22"/>
          <w:szCs w:val="22"/>
          <w:lang w:val="sk-SK"/>
        </w:rPr>
      </w:pPr>
    </w:p>
    <w:p w:rsidR="00D7516E" w:rsidRPr="00D7516E" w:rsidRDefault="00D7516E" w:rsidP="00D7516E">
      <w:pPr>
        <w:overflowPunct w:val="0"/>
        <w:adjustRightInd w:val="0"/>
        <w:jc w:val="both"/>
        <w:textAlignment w:val="baseline"/>
        <w:rPr>
          <w:rFonts w:ascii="Times New Roman" w:hAnsi="Times New Roman" w:cs="Times New Roman"/>
          <w:sz w:val="22"/>
          <w:szCs w:val="22"/>
          <w:lang w:val="sk-SK"/>
        </w:rPr>
      </w:pPr>
      <w:r w:rsidRPr="00D7516E">
        <w:rPr>
          <w:rFonts w:ascii="Times New Roman" w:hAnsi="Times New Roman" w:cs="Times New Roman"/>
          <w:sz w:val="22"/>
          <w:szCs w:val="22"/>
          <w:lang w:val="sk-SK"/>
        </w:rPr>
        <w:t>Všetok nepoužitý liek alebo odpad vzniknutý z lieku sa má zlikvidovať v súlade s národnými požiadavkami.</w:t>
      </w:r>
    </w:p>
    <w:p w:rsidR="000A631E" w:rsidRDefault="000A631E" w:rsidP="007C4876">
      <w:pPr>
        <w:tabs>
          <w:tab w:val="left" w:pos="7200"/>
        </w:tabs>
        <w:jc w:val="both"/>
        <w:rPr>
          <w:rFonts w:ascii="Times New Roman" w:hAnsi="Times New Roman" w:cs="Times New Roman"/>
          <w:sz w:val="22"/>
          <w:szCs w:val="22"/>
          <w:lang w:val="sk-SK"/>
        </w:rPr>
      </w:pPr>
    </w:p>
    <w:p w:rsidR="00D7516E" w:rsidRPr="005F7B32" w:rsidRDefault="00D7516E" w:rsidP="007C4876">
      <w:pPr>
        <w:tabs>
          <w:tab w:val="left" w:pos="7200"/>
        </w:tabs>
        <w:jc w:val="both"/>
        <w:rPr>
          <w:rFonts w:ascii="Times New Roman" w:hAnsi="Times New Roman" w:cs="Times New Roman"/>
          <w:sz w:val="22"/>
          <w:szCs w:val="22"/>
          <w:lang w:val="sk-SK"/>
        </w:rPr>
      </w:pPr>
    </w:p>
    <w:p w:rsidR="000A631E" w:rsidRPr="00D0603B" w:rsidRDefault="000A631E" w:rsidP="007C4876">
      <w:pPr>
        <w:pStyle w:val="Odsekzoznamu"/>
        <w:numPr>
          <w:ilvl w:val="0"/>
          <w:numId w:val="5"/>
        </w:numPr>
        <w:tabs>
          <w:tab w:val="left" w:pos="567"/>
          <w:tab w:val="left" w:pos="7200"/>
        </w:tabs>
        <w:ind w:left="567" w:hanging="567"/>
        <w:jc w:val="both"/>
        <w:rPr>
          <w:rFonts w:ascii="Times New Roman" w:hAnsi="Times New Roman" w:cs="Times New Roman"/>
          <w:b/>
          <w:bCs/>
          <w:sz w:val="22"/>
          <w:szCs w:val="22"/>
          <w:lang w:val="sk-SK"/>
        </w:rPr>
      </w:pPr>
      <w:r w:rsidRPr="00D0603B">
        <w:rPr>
          <w:rFonts w:ascii="Times New Roman" w:hAnsi="Times New Roman" w:cs="Times New Roman"/>
          <w:b/>
          <w:bCs/>
          <w:sz w:val="22"/>
          <w:szCs w:val="22"/>
          <w:lang w:val="sk-SK"/>
        </w:rPr>
        <w:t>DRŽITEĽ ROZHODNUTIA O</w:t>
      </w:r>
      <w:r w:rsidR="002712FB" w:rsidRPr="00D0603B">
        <w:rPr>
          <w:rFonts w:ascii="Times New Roman" w:hAnsi="Times New Roman" w:cs="Times New Roman"/>
          <w:b/>
          <w:bCs/>
          <w:sz w:val="22"/>
          <w:szCs w:val="22"/>
          <w:lang w:val="sk-SK"/>
        </w:rPr>
        <w:t> </w:t>
      </w:r>
      <w:r w:rsidRPr="00D0603B">
        <w:rPr>
          <w:rFonts w:ascii="Times New Roman" w:hAnsi="Times New Roman" w:cs="Times New Roman"/>
          <w:b/>
          <w:bCs/>
          <w:sz w:val="22"/>
          <w:szCs w:val="22"/>
          <w:lang w:val="sk-SK"/>
        </w:rPr>
        <w:t>REGISTRÁCII</w:t>
      </w:r>
    </w:p>
    <w:p w:rsidR="002712FB" w:rsidRPr="00D0603B" w:rsidRDefault="002712FB" w:rsidP="007C4876">
      <w:pPr>
        <w:tabs>
          <w:tab w:val="left" w:pos="7200"/>
        </w:tabs>
        <w:jc w:val="both"/>
        <w:rPr>
          <w:rFonts w:ascii="Times New Roman" w:hAnsi="Times New Roman" w:cs="Times New Roman"/>
          <w:bCs/>
          <w:sz w:val="22"/>
          <w:szCs w:val="22"/>
          <w:lang w:val="sk-SK"/>
        </w:rPr>
      </w:pPr>
    </w:p>
    <w:p w:rsidR="0051263F" w:rsidRPr="005F7B32" w:rsidRDefault="0051263F" w:rsidP="007C4876">
      <w:pPr>
        <w:jc w:val="both"/>
        <w:rPr>
          <w:rFonts w:ascii="Times New Roman" w:hAnsi="Times New Roman" w:cs="Times New Roman"/>
          <w:bCs/>
          <w:sz w:val="22"/>
          <w:szCs w:val="22"/>
          <w:lang w:val="sk-SK"/>
        </w:rPr>
      </w:pPr>
      <w:r w:rsidRPr="005F7B32">
        <w:rPr>
          <w:rFonts w:ascii="Times New Roman" w:hAnsi="Times New Roman" w:cs="Times New Roman"/>
          <w:bCs/>
          <w:sz w:val="22"/>
          <w:szCs w:val="22"/>
          <w:lang w:val="sk-SK"/>
        </w:rPr>
        <w:lastRenderedPageBreak/>
        <w:t xml:space="preserve">BB Pharma a.s., </w:t>
      </w:r>
      <w:r w:rsidR="00522F63">
        <w:rPr>
          <w:rFonts w:ascii="Times New Roman" w:hAnsi="Times New Roman" w:cs="Times New Roman"/>
          <w:bCs/>
          <w:sz w:val="22"/>
          <w:szCs w:val="22"/>
          <w:lang w:val="sk-SK"/>
        </w:rPr>
        <w:t>Durychova 101/66, 142</w:t>
      </w:r>
      <w:r w:rsidRPr="005F7B32">
        <w:rPr>
          <w:rFonts w:ascii="Times New Roman" w:hAnsi="Times New Roman" w:cs="Times New Roman"/>
          <w:bCs/>
          <w:sz w:val="22"/>
          <w:szCs w:val="22"/>
          <w:lang w:val="sk-SK"/>
        </w:rPr>
        <w:t xml:space="preserve"> 00 Praha 4</w:t>
      </w:r>
      <w:r w:rsidR="00522F63">
        <w:rPr>
          <w:rFonts w:ascii="Times New Roman" w:hAnsi="Times New Roman" w:cs="Times New Roman"/>
          <w:bCs/>
          <w:sz w:val="22"/>
          <w:szCs w:val="22"/>
          <w:lang w:val="sk-SK"/>
        </w:rPr>
        <w:t xml:space="preserve"> - Lhotka</w:t>
      </w:r>
      <w:r w:rsidRPr="005F7B32">
        <w:rPr>
          <w:rFonts w:ascii="Times New Roman" w:hAnsi="Times New Roman" w:cs="Times New Roman"/>
          <w:bCs/>
          <w:sz w:val="22"/>
          <w:szCs w:val="22"/>
          <w:lang w:val="sk-SK"/>
        </w:rPr>
        <w:t>, Česká republika</w:t>
      </w:r>
    </w:p>
    <w:p w:rsidR="000A631E" w:rsidRPr="005F7B32" w:rsidRDefault="000A631E" w:rsidP="007C4876">
      <w:pPr>
        <w:tabs>
          <w:tab w:val="left" w:pos="7200"/>
        </w:tabs>
        <w:jc w:val="both"/>
        <w:rPr>
          <w:rFonts w:ascii="Times New Roman" w:hAnsi="Times New Roman" w:cs="Times New Roman"/>
          <w:sz w:val="22"/>
          <w:szCs w:val="22"/>
          <w:lang w:val="sk-SK"/>
        </w:rPr>
      </w:pPr>
    </w:p>
    <w:p w:rsidR="000A631E" w:rsidRPr="005F7B32" w:rsidRDefault="000A631E" w:rsidP="007C4876">
      <w:pPr>
        <w:tabs>
          <w:tab w:val="left" w:pos="7200"/>
        </w:tabs>
        <w:jc w:val="both"/>
        <w:rPr>
          <w:rFonts w:ascii="Times New Roman" w:hAnsi="Times New Roman" w:cs="Times New Roman"/>
          <w:sz w:val="22"/>
          <w:szCs w:val="22"/>
          <w:lang w:val="sk-SK"/>
        </w:rPr>
      </w:pPr>
    </w:p>
    <w:p w:rsidR="002712FB" w:rsidRPr="00D0603B" w:rsidRDefault="000A631E" w:rsidP="007C4876">
      <w:pPr>
        <w:pStyle w:val="Odsekzoznamu"/>
        <w:widowControl w:val="0"/>
        <w:numPr>
          <w:ilvl w:val="0"/>
          <w:numId w:val="5"/>
        </w:numPr>
        <w:tabs>
          <w:tab w:val="left" w:pos="567"/>
          <w:tab w:val="left" w:pos="7200"/>
        </w:tabs>
        <w:ind w:left="567" w:hanging="567"/>
        <w:jc w:val="both"/>
        <w:rPr>
          <w:rFonts w:ascii="Times New Roman" w:hAnsi="Times New Roman" w:cs="Times New Roman"/>
          <w:b/>
          <w:bCs/>
          <w:sz w:val="22"/>
          <w:szCs w:val="22"/>
          <w:lang w:val="sk-SK"/>
        </w:rPr>
      </w:pPr>
      <w:r w:rsidRPr="00D0603B">
        <w:rPr>
          <w:rFonts w:ascii="Times New Roman" w:hAnsi="Times New Roman" w:cs="Times New Roman"/>
          <w:b/>
          <w:bCs/>
          <w:sz w:val="22"/>
          <w:szCs w:val="22"/>
          <w:lang w:val="sk-SK"/>
        </w:rPr>
        <w:t>REGISTRAČNÉ ČÍSL</w:t>
      </w:r>
      <w:r w:rsidR="00E10C4C" w:rsidRPr="00D0603B">
        <w:rPr>
          <w:rFonts w:ascii="Times New Roman" w:hAnsi="Times New Roman" w:cs="Times New Roman"/>
          <w:b/>
          <w:bCs/>
          <w:sz w:val="22"/>
          <w:szCs w:val="22"/>
          <w:lang w:val="sk-SK"/>
        </w:rPr>
        <w:t>A</w:t>
      </w:r>
    </w:p>
    <w:p w:rsidR="0051263F" w:rsidRPr="005F7B32" w:rsidRDefault="0051263F" w:rsidP="007C4876">
      <w:pPr>
        <w:jc w:val="both"/>
        <w:rPr>
          <w:rFonts w:ascii="Times New Roman" w:hAnsi="Times New Roman" w:cs="Times New Roman"/>
          <w:bCs/>
          <w:sz w:val="22"/>
          <w:szCs w:val="22"/>
          <w:lang w:val="sk-SK"/>
        </w:rPr>
      </w:pPr>
    </w:p>
    <w:p w:rsidR="0051263F" w:rsidRPr="005F7B32" w:rsidRDefault="0051263F" w:rsidP="007C4876">
      <w:pPr>
        <w:jc w:val="both"/>
        <w:rPr>
          <w:rFonts w:ascii="Times New Roman" w:hAnsi="Times New Roman" w:cs="Times New Roman"/>
          <w:bCs/>
          <w:sz w:val="22"/>
          <w:szCs w:val="22"/>
          <w:lang w:val="sk-SK"/>
        </w:rPr>
      </w:pPr>
      <w:r w:rsidRPr="005F7B32">
        <w:rPr>
          <w:rFonts w:ascii="Times New Roman" w:hAnsi="Times New Roman" w:cs="Times New Roman"/>
          <w:bCs/>
          <w:sz w:val="22"/>
          <w:szCs w:val="22"/>
          <w:lang w:val="sk-SK"/>
        </w:rPr>
        <w:t xml:space="preserve">PENICILIN G DRASELNÁ SOĽ </w:t>
      </w:r>
      <w:r w:rsidR="00AF1F2E" w:rsidRPr="00AF1F2E">
        <w:rPr>
          <w:rFonts w:ascii="Times New Roman" w:hAnsi="Times New Roman" w:cs="Times New Roman"/>
          <w:bCs/>
          <w:sz w:val="22"/>
          <w:szCs w:val="22"/>
          <w:lang w:val="sk-SK"/>
        </w:rPr>
        <w:t xml:space="preserve">BBP </w:t>
      </w:r>
      <w:r w:rsidR="00AF1F2E">
        <w:rPr>
          <w:rFonts w:ascii="Times New Roman" w:hAnsi="Times New Roman" w:cs="Times New Roman"/>
          <w:bCs/>
          <w:sz w:val="22"/>
          <w:szCs w:val="22"/>
          <w:lang w:val="sk-SK"/>
        </w:rPr>
        <w:t>1</w:t>
      </w:r>
      <w:r w:rsidR="00AF1F2E" w:rsidRPr="00AF1F2E">
        <w:rPr>
          <w:rFonts w:ascii="Times New Roman" w:hAnsi="Times New Roman" w:cs="Times New Roman"/>
          <w:bCs/>
          <w:sz w:val="22"/>
          <w:szCs w:val="22"/>
          <w:lang w:val="sk-SK"/>
        </w:rPr>
        <w:t xml:space="preserve"> MIU</w:t>
      </w:r>
      <w:r w:rsidRPr="005F7B32">
        <w:rPr>
          <w:rFonts w:ascii="Times New Roman" w:hAnsi="Times New Roman" w:cs="Times New Roman"/>
          <w:bCs/>
          <w:sz w:val="22"/>
          <w:szCs w:val="22"/>
          <w:lang w:val="sk-SK"/>
        </w:rPr>
        <w:t xml:space="preserve">: </w:t>
      </w:r>
      <w:r w:rsidRPr="005F7B32">
        <w:rPr>
          <w:rFonts w:ascii="Times New Roman" w:hAnsi="Times New Roman" w:cs="Times New Roman"/>
          <w:sz w:val="22"/>
          <w:szCs w:val="22"/>
          <w:lang w:val="sk-SK"/>
        </w:rPr>
        <w:t>15/0156/69-S</w:t>
      </w:r>
      <w:r w:rsidRPr="005F7B32">
        <w:rPr>
          <w:rFonts w:ascii="Times New Roman" w:hAnsi="Times New Roman" w:cs="Times New Roman"/>
          <w:bCs/>
          <w:sz w:val="22"/>
          <w:szCs w:val="22"/>
          <w:lang w:val="sk-SK"/>
        </w:rPr>
        <w:t xml:space="preserve"> </w:t>
      </w:r>
    </w:p>
    <w:p w:rsidR="0051263F" w:rsidRPr="005F7B32" w:rsidRDefault="0051263F" w:rsidP="00D94DAA">
      <w:pPr>
        <w:pStyle w:val="Nadpis2"/>
        <w:keepNext w:val="0"/>
        <w:widowControl w:val="0"/>
        <w:rPr>
          <w:rFonts w:ascii="Times New Roman" w:hAnsi="Times New Roman" w:cs="Times New Roman"/>
          <w:b w:val="0"/>
          <w:sz w:val="22"/>
          <w:szCs w:val="22"/>
        </w:rPr>
      </w:pPr>
      <w:r w:rsidRPr="005F7B32">
        <w:rPr>
          <w:rFonts w:ascii="Times New Roman" w:hAnsi="Times New Roman" w:cs="Times New Roman"/>
          <w:b w:val="0"/>
          <w:sz w:val="22"/>
          <w:szCs w:val="22"/>
        </w:rPr>
        <w:t xml:space="preserve">PENICILIN G DRASELNÁ SOĽ </w:t>
      </w:r>
      <w:r w:rsidR="00AF1F2E" w:rsidRPr="00AF1F2E">
        <w:rPr>
          <w:rFonts w:ascii="Times New Roman" w:hAnsi="Times New Roman" w:cs="Times New Roman"/>
          <w:b w:val="0"/>
          <w:sz w:val="22"/>
          <w:szCs w:val="22"/>
        </w:rPr>
        <w:t>BBP 5 MIU</w:t>
      </w:r>
      <w:r w:rsidRPr="005F7B32">
        <w:rPr>
          <w:rFonts w:ascii="Times New Roman" w:hAnsi="Times New Roman" w:cs="Times New Roman"/>
          <w:b w:val="0"/>
          <w:sz w:val="22"/>
          <w:szCs w:val="22"/>
        </w:rPr>
        <w:t>: 15/0305/13-S</w:t>
      </w:r>
    </w:p>
    <w:p w:rsidR="00317CCE" w:rsidRPr="005F7B32" w:rsidRDefault="00317CCE" w:rsidP="007C4876">
      <w:pPr>
        <w:tabs>
          <w:tab w:val="left" w:pos="7200"/>
        </w:tabs>
        <w:jc w:val="both"/>
        <w:rPr>
          <w:rFonts w:ascii="Times New Roman" w:hAnsi="Times New Roman" w:cs="Times New Roman"/>
          <w:sz w:val="22"/>
          <w:szCs w:val="22"/>
          <w:lang w:val="sk-SK"/>
        </w:rPr>
      </w:pPr>
    </w:p>
    <w:p w:rsidR="000A631E" w:rsidRPr="005F7B32" w:rsidRDefault="000A631E" w:rsidP="007C4876">
      <w:pPr>
        <w:tabs>
          <w:tab w:val="left" w:pos="7200"/>
        </w:tabs>
        <w:jc w:val="both"/>
        <w:rPr>
          <w:rFonts w:ascii="Times New Roman" w:hAnsi="Times New Roman" w:cs="Times New Roman"/>
          <w:sz w:val="22"/>
          <w:szCs w:val="22"/>
          <w:lang w:val="sk-SK"/>
        </w:rPr>
      </w:pPr>
    </w:p>
    <w:p w:rsidR="000A631E" w:rsidRPr="0033377E" w:rsidRDefault="000A631E" w:rsidP="007C4876">
      <w:pPr>
        <w:pStyle w:val="Odsekzoznamu"/>
        <w:numPr>
          <w:ilvl w:val="0"/>
          <w:numId w:val="5"/>
        </w:numPr>
        <w:tabs>
          <w:tab w:val="left" w:pos="7200"/>
        </w:tabs>
        <w:ind w:left="567" w:hanging="567"/>
        <w:jc w:val="both"/>
        <w:rPr>
          <w:rFonts w:ascii="Times New Roman" w:hAnsi="Times New Roman" w:cs="Times New Roman"/>
          <w:b/>
          <w:bCs/>
          <w:sz w:val="22"/>
          <w:szCs w:val="22"/>
          <w:lang w:val="sk-SK"/>
        </w:rPr>
      </w:pPr>
      <w:r w:rsidRPr="0033377E">
        <w:rPr>
          <w:rFonts w:ascii="Times New Roman" w:hAnsi="Times New Roman" w:cs="Times New Roman"/>
          <w:b/>
          <w:bCs/>
          <w:sz w:val="22"/>
          <w:szCs w:val="22"/>
          <w:lang w:val="sk-SK"/>
        </w:rPr>
        <w:t xml:space="preserve">DÁTUM </w:t>
      </w:r>
      <w:r w:rsidR="00AC2A52" w:rsidRPr="0033377E">
        <w:rPr>
          <w:rFonts w:ascii="Times New Roman" w:hAnsi="Times New Roman" w:cs="Times New Roman"/>
          <w:b/>
          <w:bCs/>
          <w:sz w:val="22"/>
          <w:szCs w:val="22"/>
          <w:lang w:val="sk-SK"/>
        </w:rPr>
        <w:t xml:space="preserve">PRVEJ </w:t>
      </w:r>
      <w:r w:rsidRPr="0033377E">
        <w:rPr>
          <w:rFonts w:ascii="Times New Roman" w:hAnsi="Times New Roman" w:cs="Times New Roman"/>
          <w:b/>
          <w:bCs/>
          <w:sz w:val="22"/>
          <w:szCs w:val="22"/>
          <w:lang w:val="sk-SK"/>
        </w:rPr>
        <w:t xml:space="preserve">REGISTRÁCIE / PREDĹŽENIA REGISTRÁCIE </w:t>
      </w:r>
    </w:p>
    <w:p w:rsidR="002712FB" w:rsidRPr="0033377E" w:rsidRDefault="002712FB" w:rsidP="007C4876">
      <w:pPr>
        <w:tabs>
          <w:tab w:val="left" w:pos="7200"/>
        </w:tabs>
        <w:jc w:val="both"/>
        <w:rPr>
          <w:rFonts w:ascii="Times New Roman" w:hAnsi="Times New Roman" w:cs="Times New Roman"/>
          <w:bCs/>
          <w:sz w:val="22"/>
          <w:szCs w:val="22"/>
          <w:lang w:val="sk-SK"/>
        </w:rPr>
      </w:pPr>
    </w:p>
    <w:p w:rsidR="000A631E" w:rsidRPr="005F7B32" w:rsidRDefault="002712FB" w:rsidP="007C4876">
      <w:pPr>
        <w:tabs>
          <w:tab w:val="left" w:pos="7200"/>
        </w:tabs>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 xml:space="preserve">Dátum prvej registrácie: </w:t>
      </w:r>
      <w:r w:rsidR="003D5374" w:rsidRPr="005F7B32">
        <w:rPr>
          <w:rFonts w:ascii="Times New Roman" w:hAnsi="Times New Roman" w:cs="Times New Roman"/>
          <w:sz w:val="22"/>
          <w:szCs w:val="22"/>
          <w:lang w:val="sk-SK"/>
        </w:rPr>
        <w:t>30.</w:t>
      </w:r>
      <w:r w:rsidR="0051263F" w:rsidRPr="005F7B32">
        <w:rPr>
          <w:rFonts w:ascii="Times New Roman" w:hAnsi="Times New Roman" w:cs="Times New Roman"/>
          <w:sz w:val="22"/>
          <w:szCs w:val="22"/>
          <w:lang w:val="sk-SK"/>
        </w:rPr>
        <w:t xml:space="preserve"> december </w:t>
      </w:r>
      <w:r w:rsidR="000A631E" w:rsidRPr="005F7B32">
        <w:rPr>
          <w:rFonts w:ascii="Times New Roman" w:hAnsi="Times New Roman" w:cs="Times New Roman"/>
          <w:sz w:val="22"/>
          <w:szCs w:val="22"/>
          <w:lang w:val="sk-SK"/>
        </w:rPr>
        <w:t>1969</w:t>
      </w:r>
    </w:p>
    <w:p w:rsidR="002712FB" w:rsidRPr="005F7B32" w:rsidRDefault="002712FB" w:rsidP="007C4876">
      <w:pPr>
        <w:tabs>
          <w:tab w:val="left" w:pos="7200"/>
        </w:tabs>
        <w:jc w:val="both"/>
        <w:rPr>
          <w:rFonts w:ascii="Times New Roman" w:hAnsi="Times New Roman" w:cs="Times New Roman"/>
          <w:sz w:val="22"/>
          <w:szCs w:val="22"/>
          <w:lang w:val="sk-SK"/>
        </w:rPr>
      </w:pPr>
      <w:r w:rsidRPr="005F7B32">
        <w:rPr>
          <w:rFonts w:ascii="Times New Roman" w:hAnsi="Times New Roman" w:cs="Times New Roman"/>
          <w:sz w:val="22"/>
          <w:szCs w:val="22"/>
          <w:lang w:val="sk-SK"/>
        </w:rPr>
        <w:t>Dátum posledného predĺženia registrácie: 11.</w:t>
      </w:r>
      <w:r w:rsidR="0051263F" w:rsidRPr="005F7B32">
        <w:rPr>
          <w:rFonts w:ascii="Times New Roman" w:hAnsi="Times New Roman" w:cs="Times New Roman"/>
          <w:sz w:val="22"/>
          <w:szCs w:val="22"/>
          <w:lang w:val="sk-SK"/>
        </w:rPr>
        <w:t xml:space="preserve"> jún </w:t>
      </w:r>
      <w:r w:rsidRPr="005F7B32">
        <w:rPr>
          <w:rFonts w:ascii="Times New Roman" w:hAnsi="Times New Roman" w:cs="Times New Roman"/>
          <w:sz w:val="22"/>
          <w:szCs w:val="22"/>
          <w:lang w:val="sk-SK"/>
        </w:rPr>
        <w:t>2008</w:t>
      </w:r>
    </w:p>
    <w:p w:rsidR="000A631E" w:rsidRPr="005F7B32" w:rsidRDefault="000A631E" w:rsidP="007C4876">
      <w:pPr>
        <w:tabs>
          <w:tab w:val="left" w:pos="7200"/>
        </w:tabs>
        <w:jc w:val="both"/>
        <w:rPr>
          <w:rFonts w:ascii="Times New Roman" w:hAnsi="Times New Roman" w:cs="Times New Roman"/>
          <w:sz w:val="22"/>
          <w:szCs w:val="22"/>
          <w:lang w:val="sk-SK"/>
        </w:rPr>
      </w:pPr>
    </w:p>
    <w:p w:rsidR="000A631E" w:rsidRPr="005F7B32" w:rsidRDefault="000A631E" w:rsidP="007C4876">
      <w:pPr>
        <w:tabs>
          <w:tab w:val="left" w:pos="7200"/>
        </w:tabs>
        <w:jc w:val="both"/>
        <w:rPr>
          <w:rFonts w:ascii="Times New Roman" w:hAnsi="Times New Roman" w:cs="Times New Roman"/>
          <w:sz w:val="22"/>
          <w:szCs w:val="22"/>
          <w:lang w:val="sk-SK"/>
        </w:rPr>
      </w:pPr>
    </w:p>
    <w:p w:rsidR="000A631E" w:rsidRPr="0033377E" w:rsidRDefault="000A631E" w:rsidP="007C4876">
      <w:pPr>
        <w:pStyle w:val="Odsekzoznamu"/>
        <w:numPr>
          <w:ilvl w:val="0"/>
          <w:numId w:val="5"/>
        </w:numPr>
        <w:tabs>
          <w:tab w:val="left" w:pos="567"/>
          <w:tab w:val="left" w:pos="7200"/>
        </w:tabs>
        <w:ind w:left="567" w:hanging="567"/>
        <w:jc w:val="both"/>
        <w:rPr>
          <w:rFonts w:ascii="Times New Roman" w:hAnsi="Times New Roman" w:cs="Times New Roman"/>
          <w:b/>
          <w:bCs/>
          <w:sz w:val="22"/>
          <w:szCs w:val="22"/>
          <w:lang w:val="sk-SK"/>
        </w:rPr>
      </w:pPr>
      <w:r w:rsidRPr="0033377E">
        <w:rPr>
          <w:rFonts w:ascii="Times New Roman" w:hAnsi="Times New Roman" w:cs="Times New Roman"/>
          <w:b/>
          <w:bCs/>
          <w:sz w:val="22"/>
          <w:szCs w:val="22"/>
          <w:lang w:val="sk-SK"/>
        </w:rPr>
        <w:t>DÁTUM REVÍZIE TEXTU</w:t>
      </w:r>
    </w:p>
    <w:p w:rsidR="006B58F8" w:rsidRPr="005F7B32" w:rsidRDefault="006B58F8" w:rsidP="007C4876">
      <w:pPr>
        <w:tabs>
          <w:tab w:val="left" w:pos="7200"/>
        </w:tabs>
        <w:jc w:val="both"/>
        <w:rPr>
          <w:rFonts w:ascii="Times New Roman" w:hAnsi="Times New Roman" w:cs="Times New Roman"/>
          <w:sz w:val="22"/>
          <w:szCs w:val="22"/>
          <w:lang w:val="sk-SK"/>
        </w:rPr>
      </w:pPr>
    </w:p>
    <w:p w:rsidR="000A631E" w:rsidRPr="005F7B32" w:rsidRDefault="00590F20" w:rsidP="00D94DAA">
      <w:pPr>
        <w:widowControl w:val="0"/>
        <w:jc w:val="both"/>
        <w:rPr>
          <w:rFonts w:ascii="Times New Roman" w:hAnsi="Times New Roman" w:cs="Times New Roman"/>
          <w:sz w:val="22"/>
          <w:szCs w:val="22"/>
          <w:lang w:val="sk-SK"/>
        </w:rPr>
      </w:pPr>
      <w:r>
        <w:rPr>
          <w:rFonts w:ascii="Times New Roman" w:hAnsi="Times New Roman" w:cs="Times New Roman"/>
          <w:sz w:val="22"/>
          <w:szCs w:val="22"/>
          <w:lang w:val="sk-SK"/>
        </w:rPr>
        <w:t>03/2020</w:t>
      </w:r>
    </w:p>
    <w:sectPr w:rsidR="000A631E" w:rsidRPr="005F7B32" w:rsidSect="000A3639">
      <w:headerReference w:type="default" r:id="rId8"/>
      <w:footerReference w:type="default" r:id="rId9"/>
      <w:pgSz w:w="12240" w:h="15840"/>
      <w:pgMar w:top="1135" w:right="1418" w:bottom="1135" w:left="1418"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CA2" w:rsidRDefault="00FC7CA2">
      <w:r>
        <w:separator/>
      </w:r>
    </w:p>
  </w:endnote>
  <w:endnote w:type="continuationSeparator" w:id="0">
    <w:p w:rsidR="00FC7CA2" w:rsidRDefault="00FC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6334584"/>
      <w:docPartObj>
        <w:docPartGallery w:val="Page Numbers (Bottom of Page)"/>
        <w:docPartUnique/>
      </w:docPartObj>
    </w:sdtPr>
    <w:sdtEndPr>
      <w:rPr>
        <w:rFonts w:ascii="Times New Roman" w:hAnsi="Times New Roman" w:cs="Times New Roman"/>
        <w:sz w:val="18"/>
        <w:szCs w:val="18"/>
      </w:rPr>
    </w:sdtEndPr>
    <w:sdtContent>
      <w:p w:rsidR="0033377E" w:rsidRPr="00C932C6" w:rsidRDefault="0030773A">
        <w:pPr>
          <w:pStyle w:val="Pta"/>
          <w:jc w:val="center"/>
          <w:rPr>
            <w:rFonts w:ascii="Times New Roman" w:hAnsi="Times New Roman" w:cs="Times New Roman"/>
            <w:sz w:val="18"/>
            <w:szCs w:val="18"/>
          </w:rPr>
        </w:pPr>
        <w:r w:rsidRPr="00C932C6">
          <w:rPr>
            <w:rFonts w:ascii="Times New Roman" w:hAnsi="Times New Roman" w:cs="Times New Roman"/>
            <w:sz w:val="18"/>
            <w:szCs w:val="18"/>
          </w:rPr>
          <w:fldChar w:fldCharType="begin"/>
        </w:r>
        <w:r w:rsidR="0033377E" w:rsidRPr="00C932C6">
          <w:rPr>
            <w:rFonts w:ascii="Times New Roman" w:hAnsi="Times New Roman" w:cs="Times New Roman"/>
            <w:sz w:val="18"/>
            <w:szCs w:val="18"/>
          </w:rPr>
          <w:instrText>PAGE   \* MERGEFORMAT</w:instrText>
        </w:r>
        <w:r w:rsidRPr="00C932C6">
          <w:rPr>
            <w:rFonts w:ascii="Times New Roman" w:hAnsi="Times New Roman" w:cs="Times New Roman"/>
            <w:sz w:val="18"/>
            <w:szCs w:val="18"/>
          </w:rPr>
          <w:fldChar w:fldCharType="separate"/>
        </w:r>
        <w:r w:rsidR="00A87057" w:rsidRPr="00A87057">
          <w:rPr>
            <w:rFonts w:ascii="Times New Roman" w:hAnsi="Times New Roman" w:cs="Times New Roman"/>
            <w:noProof/>
            <w:sz w:val="18"/>
            <w:szCs w:val="18"/>
            <w:lang w:val="sk-SK"/>
          </w:rPr>
          <w:t>7</w:t>
        </w:r>
        <w:r w:rsidRPr="00C932C6">
          <w:rPr>
            <w:rFonts w:ascii="Times New Roman" w:hAnsi="Times New Roman" w:cs="Times New Roman"/>
            <w:sz w:val="18"/>
            <w:szCs w:val="18"/>
          </w:rPr>
          <w:fldChar w:fldCharType="end"/>
        </w:r>
      </w:p>
    </w:sdtContent>
  </w:sdt>
  <w:p w:rsidR="0033377E" w:rsidRPr="00C932C6" w:rsidRDefault="0033377E">
    <w:pPr>
      <w:pStyle w:val="Pta"/>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CA2" w:rsidRDefault="00FC7CA2">
      <w:r>
        <w:separator/>
      </w:r>
    </w:p>
  </w:footnote>
  <w:footnote w:type="continuationSeparator" w:id="0">
    <w:p w:rsidR="00FC7CA2" w:rsidRDefault="00FC7C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92" w:rsidRPr="00332186" w:rsidRDefault="00E70692" w:rsidP="00E70692">
    <w:pPr>
      <w:pStyle w:val="Hlavika"/>
      <w:jc w:val="both"/>
      <w:rPr>
        <w:rFonts w:ascii="Times New Roman" w:hAnsi="Times New Roman" w:cs="Times New Roman"/>
        <w:sz w:val="18"/>
        <w:szCs w:val="18"/>
        <w:lang w:val="sk-SK"/>
      </w:rPr>
    </w:pPr>
    <w:r w:rsidRPr="00332186">
      <w:rPr>
        <w:rFonts w:ascii="Times New Roman" w:hAnsi="Times New Roman" w:cs="Times New Roman"/>
        <w:sz w:val="18"/>
        <w:szCs w:val="18"/>
        <w:lang w:val="sk-SK"/>
      </w:rPr>
      <w:t xml:space="preserve">Príloha č. </w:t>
    </w:r>
    <w:r w:rsidR="0004130B">
      <w:rPr>
        <w:rFonts w:ascii="Times New Roman" w:hAnsi="Times New Roman" w:cs="Times New Roman"/>
        <w:sz w:val="18"/>
        <w:szCs w:val="18"/>
        <w:lang w:val="sk-SK"/>
      </w:rPr>
      <w:t>2</w:t>
    </w:r>
    <w:r w:rsidR="0004130B" w:rsidRPr="00332186">
      <w:rPr>
        <w:rFonts w:ascii="Times New Roman" w:hAnsi="Times New Roman" w:cs="Times New Roman"/>
        <w:sz w:val="18"/>
        <w:szCs w:val="18"/>
        <w:lang w:val="sk-SK"/>
      </w:rPr>
      <w:t xml:space="preserve"> </w:t>
    </w:r>
    <w:r w:rsidRPr="00332186">
      <w:rPr>
        <w:rFonts w:ascii="Times New Roman" w:hAnsi="Times New Roman" w:cs="Times New Roman"/>
        <w:sz w:val="18"/>
        <w:szCs w:val="18"/>
        <w:lang w:val="sk-SK"/>
      </w:rPr>
      <w:t>k notifikácii o zmene, ev.</w:t>
    </w:r>
    <w:r>
      <w:rPr>
        <w:rFonts w:ascii="Times New Roman" w:hAnsi="Times New Roman" w:cs="Times New Roman"/>
        <w:sz w:val="18"/>
        <w:szCs w:val="18"/>
        <w:lang w:val="sk-SK"/>
      </w:rPr>
      <w:t xml:space="preserve"> </w:t>
    </w:r>
    <w:r w:rsidRPr="00332186">
      <w:rPr>
        <w:rFonts w:ascii="Times New Roman" w:hAnsi="Times New Roman" w:cs="Times New Roman"/>
        <w:sz w:val="18"/>
        <w:szCs w:val="18"/>
        <w:lang w:val="sk-SK"/>
      </w:rPr>
      <w:t xml:space="preserve">č.: </w:t>
    </w:r>
    <w:r w:rsidR="003E274B" w:rsidRPr="003E274B">
      <w:rPr>
        <w:rFonts w:ascii="Times New Roman" w:hAnsi="Times New Roman" w:cs="Times New Roman"/>
        <w:sz w:val="18"/>
        <w:szCs w:val="18"/>
        <w:lang w:val="sk-SK"/>
      </w:rPr>
      <w:t xml:space="preserve">2019/07482-Z1B </w:t>
    </w:r>
  </w:p>
  <w:p w:rsidR="005A5FE5" w:rsidRPr="005A5FE5" w:rsidRDefault="005A5FE5">
    <w:pPr>
      <w:pStyle w:val="Hlavika"/>
      <w:rPr>
        <w:rFonts w:ascii="Times New Roman" w:hAnsi="Times New Roman" w:cs="Times New Roman"/>
        <w:sz w:val="18"/>
        <w:szCs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26AA0F65"/>
    <w:multiLevelType w:val="hybridMultilevel"/>
    <w:tmpl w:val="F6E0B12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29724067"/>
    <w:multiLevelType w:val="hybridMultilevel"/>
    <w:tmpl w:val="68BA2484"/>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303F150E"/>
    <w:multiLevelType w:val="hybridMultilevel"/>
    <w:tmpl w:val="1C4A8E7A"/>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3B057561"/>
    <w:multiLevelType w:val="hybridMultilevel"/>
    <w:tmpl w:val="C0EE1B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4EC21C8"/>
    <w:multiLevelType w:val="hybridMultilevel"/>
    <w:tmpl w:val="1FC65AE4"/>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3"/>
  </w:num>
  <w:num w:numId="4">
    <w:abstractNumId w:val="2"/>
  </w:num>
  <w:num w:numId="5">
    <w:abstractNumId w:val="4"/>
  </w:num>
  <w:num w:numId="6">
    <w:abstractNumId w:val="0"/>
    <w:lvlOverride w:ilvl="0">
      <w:lvl w:ilvl="0">
        <w:numFmt w:val="bullet"/>
        <w:lvlText w:val="-"/>
        <w:lvlJc w:val="left"/>
        <w:pPr>
          <w:ind w:left="36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pos w:val="sectEnd"/>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1E"/>
    <w:rsid w:val="00006F02"/>
    <w:rsid w:val="000119E2"/>
    <w:rsid w:val="00014E8C"/>
    <w:rsid w:val="00016895"/>
    <w:rsid w:val="00023635"/>
    <w:rsid w:val="000403C6"/>
    <w:rsid w:val="0004130B"/>
    <w:rsid w:val="000445BC"/>
    <w:rsid w:val="000914EB"/>
    <w:rsid w:val="000A3639"/>
    <w:rsid w:val="000A53D3"/>
    <w:rsid w:val="000A631E"/>
    <w:rsid w:val="000C5A71"/>
    <w:rsid w:val="000D1E62"/>
    <w:rsid w:val="000E11BB"/>
    <w:rsid w:val="000E64ED"/>
    <w:rsid w:val="000F0C8C"/>
    <w:rsid w:val="000F2A0A"/>
    <w:rsid w:val="000F7863"/>
    <w:rsid w:val="001031E3"/>
    <w:rsid w:val="001034A6"/>
    <w:rsid w:val="00132B65"/>
    <w:rsid w:val="00155CC3"/>
    <w:rsid w:val="0018216F"/>
    <w:rsid w:val="00183C9E"/>
    <w:rsid w:val="00192D61"/>
    <w:rsid w:val="00195FE5"/>
    <w:rsid w:val="001E357D"/>
    <w:rsid w:val="001F12B5"/>
    <w:rsid w:val="00211B85"/>
    <w:rsid w:val="00215529"/>
    <w:rsid w:val="002463CB"/>
    <w:rsid w:val="002712FB"/>
    <w:rsid w:val="0028219A"/>
    <w:rsid w:val="00284E58"/>
    <w:rsid w:val="002A115E"/>
    <w:rsid w:val="002B25E4"/>
    <w:rsid w:val="002C5968"/>
    <w:rsid w:val="002D3036"/>
    <w:rsid w:val="002E711C"/>
    <w:rsid w:val="00302D81"/>
    <w:rsid w:val="0030773A"/>
    <w:rsid w:val="00307F8A"/>
    <w:rsid w:val="00317CCE"/>
    <w:rsid w:val="00332186"/>
    <w:rsid w:val="0033377E"/>
    <w:rsid w:val="00342876"/>
    <w:rsid w:val="00351841"/>
    <w:rsid w:val="00374AA9"/>
    <w:rsid w:val="0037654E"/>
    <w:rsid w:val="003A13B2"/>
    <w:rsid w:val="003D5374"/>
    <w:rsid w:val="003E274B"/>
    <w:rsid w:val="003E3F4A"/>
    <w:rsid w:val="003F0192"/>
    <w:rsid w:val="00411F3D"/>
    <w:rsid w:val="0047323F"/>
    <w:rsid w:val="004A4F20"/>
    <w:rsid w:val="004B2C8C"/>
    <w:rsid w:val="004B35D0"/>
    <w:rsid w:val="004D2711"/>
    <w:rsid w:val="0051263F"/>
    <w:rsid w:val="00522F63"/>
    <w:rsid w:val="00536EB7"/>
    <w:rsid w:val="00540295"/>
    <w:rsid w:val="00570872"/>
    <w:rsid w:val="00590F20"/>
    <w:rsid w:val="0059406D"/>
    <w:rsid w:val="00596BCC"/>
    <w:rsid w:val="005A5FE5"/>
    <w:rsid w:val="005B30BA"/>
    <w:rsid w:val="005E5B49"/>
    <w:rsid w:val="005F6660"/>
    <w:rsid w:val="005F7B32"/>
    <w:rsid w:val="00626CC9"/>
    <w:rsid w:val="006364C9"/>
    <w:rsid w:val="00642ED6"/>
    <w:rsid w:val="00654CF2"/>
    <w:rsid w:val="0066732A"/>
    <w:rsid w:val="00687619"/>
    <w:rsid w:val="0068763D"/>
    <w:rsid w:val="006B58F8"/>
    <w:rsid w:val="006D3CC6"/>
    <w:rsid w:val="006E5BDE"/>
    <w:rsid w:val="006E5CAD"/>
    <w:rsid w:val="00702AA6"/>
    <w:rsid w:val="00736E30"/>
    <w:rsid w:val="007555E7"/>
    <w:rsid w:val="00772E68"/>
    <w:rsid w:val="00774565"/>
    <w:rsid w:val="00781E51"/>
    <w:rsid w:val="0078730D"/>
    <w:rsid w:val="00793D2A"/>
    <w:rsid w:val="007A2FA2"/>
    <w:rsid w:val="007A3E52"/>
    <w:rsid w:val="007C34F6"/>
    <w:rsid w:val="007C4876"/>
    <w:rsid w:val="007C538F"/>
    <w:rsid w:val="007E0272"/>
    <w:rsid w:val="007E242F"/>
    <w:rsid w:val="007F46F3"/>
    <w:rsid w:val="008030D5"/>
    <w:rsid w:val="00820DE4"/>
    <w:rsid w:val="00830919"/>
    <w:rsid w:val="00850FC2"/>
    <w:rsid w:val="00861F72"/>
    <w:rsid w:val="00862C7E"/>
    <w:rsid w:val="00870394"/>
    <w:rsid w:val="00870A81"/>
    <w:rsid w:val="00880514"/>
    <w:rsid w:val="0088763F"/>
    <w:rsid w:val="0089470F"/>
    <w:rsid w:val="008B320E"/>
    <w:rsid w:val="008B7F3A"/>
    <w:rsid w:val="008F1FED"/>
    <w:rsid w:val="00922B94"/>
    <w:rsid w:val="00932F62"/>
    <w:rsid w:val="00943732"/>
    <w:rsid w:val="00955754"/>
    <w:rsid w:val="009672FF"/>
    <w:rsid w:val="00967C10"/>
    <w:rsid w:val="009807E3"/>
    <w:rsid w:val="009B3481"/>
    <w:rsid w:val="009D5C0C"/>
    <w:rsid w:val="009E0DA0"/>
    <w:rsid w:val="00A0109C"/>
    <w:rsid w:val="00A100A1"/>
    <w:rsid w:val="00A367FA"/>
    <w:rsid w:val="00A5203F"/>
    <w:rsid w:val="00A569BB"/>
    <w:rsid w:val="00A826DD"/>
    <w:rsid w:val="00A82BAE"/>
    <w:rsid w:val="00A87057"/>
    <w:rsid w:val="00AA3C6B"/>
    <w:rsid w:val="00AA4FDB"/>
    <w:rsid w:val="00AC2A52"/>
    <w:rsid w:val="00AC3402"/>
    <w:rsid w:val="00AC585A"/>
    <w:rsid w:val="00AD0C52"/>
    <w:rsid w:val="00AD4047"/>
    <w:rsid w:val="00AE1EDB"/>
    <w:rsid w:val="00AF1F2E"/>
    <w:rsid w:val="00AF430F"/>
    <w:rsid w:val="00B11044"/>
    <w:rsid w:val="00B17B55"/>
    <w:rsid w:val="00B26686"/>
    <w:rsid w:val="00B301D3"/>
    <w:rsid w:val="00B33629"/>
    <w:rsid w:val="00B34163"/>
    <w:rsid w:val="00B43FCF"/>
    <w:rsid w:val="00B567BF"/>
    <w:rsid w:val="00B84E47"/>
    <w:rsid w:val="00B86631"/>
    <w:rsid w:val="00B927CF"/>
    <w:rsid w:val="00BE7F70"/>
    <w:rsid w:val="00BF559C"/>
    <w:rsid w:val="00C052C8"/>
    <w:rsid w:val="00C12911"/>
    <w:rsid w:val="00C220A2"/>
    <w:rsid w:val="00C30444"/>
    <w:rsid w:val="00C32317"/>
    <w:rsid w:val="00C40C64"/>
    <w:rsid w:val="00C54FC1"/>
    <w:rsid w:val="00C61CBF"/>
    <w:rsid w:val="00C6290B"/>
    <w:rsid w:val="00C67680"/>
    <w:rsid w:val="00C71828"/>
    <w:rsid w:val="00C76DD7"/>
    <w:rsid w:val="00C922D1"/>
    <w:rsid w:val="00C932C6"/>
    <w:rsid w:val="00CA072B"/>
    <w:rsid w:val="00CB192C"/>
    <w:rsid w:val="00CD1043"/>
    <w:rsid w:val="00CD3F3C"/>
    <w:rsid w:val="00CF2A03"/>
    <w:rsid w:val="00D0603B"/>
    <w:rsid w:val="00D7248D"/>
    <w:rsid w:val="00D7516E"/>
    <w:rsid w:val="00D94DAA"/>
    <w:rsid w:val="00DA0B5C"/>
    <w:rsid w:val="00DA776A"/>
    <w:rsid w:val="00DB6BCA"/>
    <w:rsid w:val="00DC13CA"/>
    <w:rsid w:val="00DE7F80"/>
    <w:rsid w:val="00DF35F2"/>
    <w:rsid w:val="00DF783B"/>
    <w:rsid w:val="00E05267"/>
    <w:rsid w:val="00E05D35"/>
    <w:rsid w:val="00E10C4C"/>
    <w:rsid w:val="00E452FC"/>
    <w:rsid w:val="00E558D0"/>
    <w:rsid w:val="00E5621D"/>
    <w:rsid w:val="00E66764"/>
    <w:rsid w:val="00E70692"/>
    <w:rsid w:val="00E77926"/>
    <w:rsid w:val="00EB4590"/>
    <w:rsid w:val="00EB74C6"/>
    <w:rsid w:val="00EC4B11"/>
    <w:rsid w:val="00ED694C"/>
    <w:rsid w:val="00EE3AB9"/>
    <w:rsid w:val="00EF3F47"/>
    <w:rsid w:val="00EF483F"/>
    <w:rsid w:val="00F167A2"/>
    <w:rsid w:val="00F201C7"/>
    <w:rsid w:val="00F230AC"/>
    <w:rsid w:val="00F27F8A"/>
    <w:rsid w:val="00F350CC"/>
    <w:rsid w:val="00F46DFE"/>
    <w:rsid w:val="00F562F5"/>
    <w:rsid w:val="00F66E30"/>
    <w:rsid w:val="00F86651"/>
    <w:rsid w:val="00F9343D"/>
    <w:rsid w:val="00FC7CA2"/>
    <w:rsid w:val="00FE3481"/>
    <w:rsid w:val="00FE5A04"/>
    <w:rsid w:val="00FF2C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docId w15:val="{7A9A2EC9-804F-4E41-BDDE-E79FD3F4A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83C9E"/>
    <w:pPr>
      <w:autoSpaceDE w:val="0"/>
      <w:autoSpaceDN w:val="0"/>
    </w:pPr>
    <w:rPr>
      <w:rFonts w:ascii="MS Sans Serif" w:hAnsi="MS Sans Serif" w:cs="MS Sans Serif"/>
      <w:lang w:val="en-US"/>
    </w:rPr>
  </w:style>
  <w:style w:type="paragraph" w:styleId="Nadpis1">
    <w:name w:val="heading 1"/>
    <w:basedOn w:val="Normlny"/>
    <w:next w:val="Normlny"/>
    <w:qFormat/>
    <w:rsid w:val="00183C9E"/>
    <w:pPr>
      <w:keepNext/>
      <w:jc w:val="both"/>
      <w:outlineLvl w:val="0"/>
    </w:pPr>
    <w:rPr>
      <w:rFonts w:ascii="Arial" w:hAnsi="Arial" w:cs="Arial"/>
      <w:i/>
      <w:iCs/>
      <w:sz w:val="16"/>
      <w:szCs w:val="16"/>
      <w:lang w:val="sk-SK"/>
    </w:rPr>
  </w:style>
  <w:style w:type="paragraph" w:styleId="Nadpis2">
    <w:name w:val="heading 2"/>
    <w:basedOn w:val="Normlny"/>
    <w:next w:val="Normlny"/>
    <w:qFormat/>
    <w:rsid w:val="00183C9E"/>
    <w:pPr>
      <w:keepNext/>
      <w:jc w:val="both"/>
      <w:outlineLvl w:val="1"/>
    </w:pPr>
    <w:rPr>
      <w:rFonts w:ascii="Arial" w:hAnsi="Arial" w:cs="Arial"/>
      <w:b/>
      <w:bCs/>
      <w:sz w:val="24"/>
      <w:szCs w:val="24"/>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183C9E"/>
    <w:pPr>
      <w:tabs>
        <w:tab w:val="left" w:pos="7200"/>
      </w:tabs>
      <w:jc w:val="both"/>
    </w:pPr>
    <w:rPr>
      <w:rFonts w:ascii="Arial" w:hAnsi="Arial" w:cs="Arial"/>
    </w:rPr>
  </w:style>
  <w:style w:type="paragraph" w:styleId="Hlavika">
    <w:name w:val="header"/>
    <w:basedOn w:val="Normlny"/>
    <w:link w:val="HlavikaChar"/>
    <w:uiPriority w:val="99"/>
    <w:rsid w:val="00183C9E"/>
    <w:pPr>
      <w:tabs>
        <w:tab w:val="center" w:pos="4536"/>
        <w:tab w:val="right" w:pos="9072"/>
      </w:tabs>
    </w:pPr>
  </w:style>
  <w:style w:type="paragraph" w:styleId="Pta">
    <w:name w:val="footer"/>
    <w:basedOn w:val="Normlny"/>
    <w:link w:val="PtaChar"/>
    <w:uiPriority w:val="99"/>
    <w:rsid w:val="00183C9E"/>
    <w:pPr>
      <w:tabs>
        <w:tab w:val="center" w:pos="4536"/>
        <w:tab w:val="right" w:pos="9072"/>
      </w:tabs>
    </w:pPr>
  </w:style>
  <w:style w:type="character" w:styleId="slostrany">
    <w:name w:val="page number"/>
    <w:basedOn w:val="Predvolenpsmoodseku"/>
    <w:rsid w:val="00183C9E"/>
  </w:style>
  <w:style w:type="paragraph" w:styleId="Zarkazkladnhotextu">
    <w:name w:val="Body Text Indent"/>
    <w:basedOn w:val="Normlny"/>
    <w:rsid w:val="00183C9E"/>
    <w:pPr>
      <w:jc w:val="both"/>
    </w:pPr>
    <w:rPr>
      <w:rFonts w:ascii="Arial" w:hAnsi="Arial" w:cs="Arial"/>
      <w:lang w:val="cs-CZ"/>
    </w:rPr>
  </w:style>
  <w:style w:type="paragraph" w:styleId="Textbubliny">
    <w:name w:val="Balloon Text"/>
    <w:basedOn w:val="Normlny"/>
    <w:semiHidden/>
    <w:rsid w:val="00AC2A52"/>
    <w:rPr>
      <w:rFonts w:ascii="Tahoma" w:hAnsi="Tahoma" w:cs="Tahoma"/>
      <w:sz w:val="16"/>
      <w:szCs w:val="16"/>
    </w:rPr>
  </w:style>
  <w:style w:type="character" w:styleId="Hypertextovprepojenie">
    <w:name w:val="Hyperlink"/>
    <w:rsid w:val="00654CF2"/>
    <w:rPr>
      <w:color w:val="0000FF"/>
      <w:u w:val="single"/>
    </w:rPr>
  </w:style>
  <w:style w:type="paragraph" w:styleId="Odsekzoznamu">
    <w:name w:val="List Paragraph"/>
    <w:basedOn w:val="Normlny"/>
    <w:uiPriority w:val="34"/>
    <w:qFormat/>
    <w:rsid w:val="00332186"/>
    <w:pPr>
      <w:ind w:left="720"/>
      <w:contextualSpacing/>
    </w:pPr>
  </w:style>
  <w:style w:type="character" w:customStyle="1" w:styleId="PtaChar">
    <w:name w:val="Päta Char"/>
    <w:basedOn w:val="Predvolenpsmoodseku"/>
    <w:link w:val="Pta"/>
    <w:uiPriority w:val="99"/>
    <w:rsid w:val="0033377E"/>
    <w:rPr>
      <w:rFonts w:ascii="MS Sans Serif" w:hAnsi="MS Sans Serif" w:cs="MS Sans Serif"/>
      <w:lang w:val="en-US"/>
    </w:rPr>
  </w:style>
  <w:style w:type="character" w:styleId="Odkaznakomentr">
    <w:name w:val="annotation reference"/>
    <w:basedOn w:val="Predvolenpsmoodseku"/>
    <w:uiPriority w:val="99"/>
    <w:semiHidden/>
    <w:unhideWhenUsed/>
    <w:rsid w:val="00B34163"/>
    <w:rPr>
      <w:sz w:val="16"/>
      <w:szCs w:val="16"/>
    </w:rPr>
  </w:style>
  <w:style w:type="paragraph" w:styleId="Textkomentra">
    <w:name w:val="annotation text"/>
    <w:basedOn w:val="Normlny"/>
    <w:link w:val="TextkomentraChar"/>
    <w:uiPriority w:val="99"/>
    <w:semiHidden/>
    <w:unhideWhenUsed/>
    <w:rsid w:val="00B34163"/>
  </w:style>
  <w:style w:type="character" w:customStyle="1" w:styleId="TextkomentraChar">
    <w:name w:val="Text komentára Char"/>
    <w:basedOn w:val="Predvolenpsmoodseku"/>
    <w:link w:val="Textkomentra"/>
    <w:uiPriority w:val="99"/>
    <w:semiHidden/>
    <w:rsid w:val="00B34163"/>
    <w:rPr>
      <w:rFonts w:ascii="MS Sans Serif" w:hAnsi="MS Sans Serif" w:cs="MS Sans Serif"/>
      <w:lang w:val="en-US"/>
    </w:rPr>
  </w:style>
  <w:style w:type="paragraph" w:styleId="Predmetkomentra">
    <w:name w:val="annotation subject"/>
    <w:basedOn w:val="Textkomentra"/>
    <w:next w:val="Textkomentra"/>
    <w:link w:val="PredmetkomentraChar"/>
    <w:uiPriority w:val="99"/>
    <w:semiHidden/>
    <w:unhideWhenUsed/>
    <w:rsid w:val="00B34163"/>
    <w:rPr>
      <w:b/>
      <w:bCs/>
    </w:rPr>
  </w:style>
  <w:style w:type="character" w:customStyle="1" w:styleId="PredmetkomentraChar">
    <w:name w:val="Predmet komentára Char"/>
    <w:basedOn w:val="TextkomentraChar"/>
    <w:link w:val="Predmetkomentra"/>
    <w:uiPriority w:val="99"/>
    <w:semiHidden/>
    <w:rsid w:val="00B34163"/>
    <w:rPr>
      <w:rFonts w:ascii="MS Sans Serif" w:hAnsi="MS Sans Serif" w:cs="MS Sans Serif"/>
      <w:b/>
      <w:bCs/>
      <w:lang w:val="en-US"/>
    </w:rPr>
  </w:style>
  <w:style w:type="character" w:customStyle="1" w:styleId="HlavikaChar">
    <w:name w:val="Hlavička Char"/>
    <w:basedOn w:val="Predvolenpsmoodseku"/>
    <w:link w:val="Hlavika"/>
    <w:uiPriority w:val="99"/>
    <w:rsid w:val="00E70692"/>
    <w:rPr>
      <w:rFonts w:ascii="MS Sans Serif" w:hAnsi="MS Sans Serif" w:cs="MS Sans Seri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2283</Words>
  <Characters>13855</Characters>
  <Application>Microsoft Office Word</Application>
  <DocSecurity>0</DocSecurity>
  <Lines>115</Lines>
  <Paragraphs>32</Paragraphs>
  <ScaleCrop>false</ScaleCrop>
  <HeadingPairs>
    <vt:vector size="2" baseType="variant">
      <vt:variant>
        <vt:lpstr>Názov</vt:lpstr>
      </vt:variant>
      <vt:variant>
        <vt:i4>1</vt:i4>
      </vt:variant>
    </vt:vector>
  </HeadingPairs>
  <TitlesOfParts>
    <vt:vector size="1" baseType="lpstr">
      <vt:lpstr>SÚHRN CHARAKTERISTICKÝCH VLASTNOSTÍ PRÍPRAVKU (SPC)</vt:lpstr>
    </vt:vector>
  </TitlesOfParts>
  <Company>VVZ, Biotika a.s.</Company>
  <LinksUpToDate>false</LinksUpToDate>
  <CharactersWithSpaces>16106</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PRÍPRAVKU (SPC)</dc:title>
  <dc:subject/>
  <dc:creator>gborosova</dc:creator>
  <cp:keywords/>
  <dc:description/>
  <cp:lastModifiedBy>Repiščáková, Janka</cp:lastModifiedBy>
  <cp:revision>4</cp:revision>
  <cp:lastPrinted>2013-11-29T12:18:00Z</cp:lastPrinted>
  <dcterms:created xsi:type="dcterms:W3CDTF">2020-03-27T11:30:00Z</dcterms:created>
  <dcterms:modified xsi:type="dcterms:W3CDTF">2020-04-16T10:45:00Z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