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33" w:rsidRDefault="00A833E4" w:rsidP="0067134D">
      <w:pPr>
        <w:pStyle w:val="Hlavika"/>
        <w:rPr>
          <w:sz w:val="18"/>
          <w:szCs w:val="18"/>
        </w:rPr>
      </w:pPr>
      <w:bookmarkStart w:id="0" w:name="_GoBack"/>
      <w:bookmarkEnd w:id="0"/>
      <w:r w:rsidRPr="00DE7447" w:rsidDel="005B0A09">
        <w:rPr>
          <w:sz w:val="18"/>
          <w:szCs w:val="18"/>
        </w:rPr>
        <w:t xml:space="preserve"> </w:t>
      </w:r>
    </w:p>
    <w:p w:rsidR="005B0A09" w:rsidRPr="00C14A5A" w:rsidRDefault="005B0A09" w:rsidP="000571AC">
      <w:pPr>
        <w:tabs>
          <w:tab w:val="left" w:pos="8505"/>
        </w:tabs>
        <w:ind w:right="566"/>
        <w:rPr>
          <w:sz w:val="24"/>
        </w:rPr>
      </w:pPr>
    </w:p>
    <w:p w:rsidR="00811D33" w:rsidRPr="00DE7447" w:rsidRDefault="00811D33" w:rsidP="00DE7447">
      <w:pPr>
        <w:tabs>
          <w:tab w:val="left" w:pos="8505"/>
        </w:tabs>
        <w:ind w:right="566"/>
        <w:jc w:val="center"/>
        <w:rPr>
          <w:b/>
          <w:sz w:val="22"/>
          <w:szCs w:val="22"/>
        </w:rPr>
      </w:pPr>
      <w:r w:rsidRPr="00DE7447">
        <w:rPr>
          <w:b/>
          <w:sz w:val="22"/>
          <w:szCs w:val="22"/>
        </w:rPr>
        <w:t>SÚHRN CHARAKTERISTICKÝCH VLASTNOSTÍ LIEKU</w:t>
      </w:r>
    </w:p>
    <w:p w:rsidR="00811D33" w:rsidRDefault="00811D33" w:rsidP="00DE7447">
      <w:pPr>
        <w:tabs>
          <w:tab w:val="left" w:pos="567"/>
          <w:tab w:val="left" w:pos="8505"/>
        </w:tabs>
        <w:ind w:right="566"/>
        <w:rPr>
          <w:sz w:val="22"/>
          <w:szCs w:val="22"/>
        </w:rPr>
      </w:pPr>
    </w:p>
    <w:p w:rsidR="00865886" w:rsidRPr="0067134D" w:rsidRDefault="00865886" w:rsidP="00DE7447">
      <w:pPr>
        <w:tabs>
          <w:tab w:val="left" w:pos="567"/>
          <w:tab w:val="left" w:pos="8505"/>
        </w:tabs>
        <w:ind w:right="566"/>
        <w:rPr>
          <w:sz w:val="22"/>
          <w:szCs w:val="22"/>
        </w:rPr>
      </w:pP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1.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 xml:space="preserve">NÁZOV LIEKU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ZODAC SIR</w:t>
      </w:r>
    </w:p>
    <w:p w:rsidR="00811D33" w:rsidRPr="00DE7447" w:rsidRDefault="00D67D25" w:rsidP="000571AC">
      <w:pPr>
        <w:tabs>
          <w:tab w:val="left" w:pos="8505"/>
        </w:tabs>
        <w:ind w:right="566"/>
        <w:rPr>
          <w:sz w:val="22"/>
          <w:szCs w:val="22"/>
        </w:rPr>
      </w:pPr>
      <w:r w:rsidRPr="00D67D25">
        <w:rPr>
          <w:sz w:val="22"/>
          <w:szCs w:val="22"/>
        </w:rPr>
        <w:t>1 mg/ml</w:t>
      </w:r>
      <w:r w:rsidR="00562546">
        <w:rPr>
          <w:sz w:val="22"/>
          <w:szCs w:val="22"/>
        </w:rPr>
        <w:t xml:space="preserve">, </w:t>
      </w:r>
      <w:r w:rsidR="005B0A09" w:rsidRPr="00DE7447">
        <w:rPr>
          <w:sz w:val="22"/>
          <w:szCs w:val="22"/>
        </w:rPr>
        <w:t>sirup</w:t>
      </w: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65886" w:rsidRDefault="00865886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2.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 xml:space="preserve">KVALITATÍVNE A KVANTITATÍVNE ZLOŽENIE </w:t>
      </w:r>
    </w:p>
    <w:p w:rsidR="005B0A09" w:rsidRDefault="005B0A09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</w:p>
    <w:p w:rsidR="00811D33" w:rsidRPr="0067134D" w:rsidRDefault="00811D33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Jeden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1 mg </w:t>
      </w:r>
      <w:proofErr w:type="spellStart"/>
      <w:r w:rsidR="00DA621B">
        <w:rPr>
          <w:sz w:val="22"/>
          <w:szCs w:val="22"/>
        </w:rPr>
        <w:t>c</w:t>
      </w:r>
      <w:r w:rsidR="00DA621B" w:rsidRPr="009C5E90">
        <w:rPr>
          <w:sz w:val="22"/>
          <w:szCs w:val="22"/>
        </w:rPr>
        <w:t>etirizínium</w:t>
      </w:r>
      <w:proofErr w:type="spellEnd"/>
      <w:r w:rsidR="00DA621B" w:rsidRPr="009C5E90">
        <w:rPr>
          <w:sz w:val="22"/>
          <w:szCs w:val="22"/>
        </w:rPr>
        <w:t>-dichlorid</w:t>
      </w:r>
      <w:r w:rsidR="00DA621B">
        <w:rPr>
          <w:sz w:val="22"/>
          <w:szCs w:val="22"/>
        </w:rPr>
        <w:t>u</w:t>
      </w:r>
      <w:r w:rsidRPr="0067134D">
        <w:rPr>
          <w:rStyle w:val="FontStyle43"/>
          <w:sz w:val="22"/>
          <w:szCs w:val="22"/>
          <w:lang w:val="sk-SK" w:eastAsia="sk-SK"/>
        </w:rPr>
        <w:t xml:space="preserve">. </w:t>
      </w:r>
    </w:p>
    <w:p w:rsidR="005B0A09" w:rsidRDefault="005B0A09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</w:p>
    <w:p w:rsidR="00811D33" w:rsidRPr="0067134D" w:rsidRDefault="00811D33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>Pomocné látky</w:t>
      </w:r>
      <w:r w:rsidR="005B0A09" w:rsidRPr="005B0A09">
        <w:rPr>
          <w:sz w:val="22"/>
          <w:szCs w:val="22"/>
          <w:lang w:val="sk-SK" w:eastAsia="sk-SK"/>
        </w:rPr>
        <w:t xml:space="preserve"> so známym účinkom</w:t>
      </w:r>
      <w:r w:rsidR="005B0A09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 w:eastAsia="sk-SK"/>
        </w:rPr>
        <w:t>:</w:t>
      </w:r>
    </w:p>
    <w:p w:rsidR="00811D33" w:rsidRPr="0067134D" w:rsidRDefault="00811D33" w:rsidP="008C13F8">
      <w:pPr>
        <w:pStyle w:val="Style30"/>
        <w:widowControl/>
        <w:numPr>
          <w:ilvl w:val="0"/>
          <w:numId w:val="25"/>
        </w:numPr>
        <w:tabs>
          <w:tab w:val="left" w:pos="562"/>
        </w:tabs>
        <w:spacing w:line="240" w:lineRule="auto"/>
        <w:ind w:firstLine="0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1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300 mg </w:t>
      </w:r>
      <w:proofErr w:type="spellStart"/>
      <w:r w:rsidRPr="0067134D">
        <w:rPr>
          <w:rStyle w:val="FontStyle43"/>
          <w:sz w:val="22"/>
          <w:szCs w:val="22"/>
          <w:lang w:val="sk-SK" w:eastAsia="sk-SK"/>
        </w:rPr>
        <w:t>sorbitolu</w:t>
      </w:r>
      <w:proofErr w:type="spellEnd"/>
      <w:r w:rsidRPr="0067134D">
        <w:rPr>
          <w:rStyle w:val="FontStyle43"/>
          <w:sz w:val="22"/>
          <w:szCs w:val="22"/>
          <w:lang w:val="sk-SK" w:eastAsia="sk-SK"/>
        </w:rPr>
        <w:t xml:space="preserve"> (70 % roztok, nekryštalizujúci),</w:t>
      </w:r>
    </w:p>
    <w:p w:rsidR="00811D33" w:rsidRPr="0067134D" w:rsidRDefault="00811D33" w:rsidP="008C13F8">
      <w:pPr>
        <w:pStyle w:val="Style30"/>
        <w:widowControl/>
        <w:numPr>
          <w:ilvl w:val="0"/>
          <w:numId w:val="25"/>
        </w:numPr>
        <w:tabs>
          <w:tab w:val="left" w:pos="562"/>
        </w:tabs>
        <w:spacing w:line="240" w:lineRule="auto"/>
        <w:ind w:firstLine="0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1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1,35 mg </w:t>
      </w:r>
      <w:proofErr w:type="spellStart"/>
      <w:r w:rsidRPr="0067134D">
        <w:rPr>
          <w:rStyle w:val="FontStyle43"/>
          <w:sz w:val="22"/>
          <w:szCs w:val="22"/>
          <w:lang w:val="sk-SK" w:eastAsia="sk-SK"/>
        </w:rPr>
        <w:t>metylparabénu</w:t>
      </w:r>
      <w:proofErr w:type="spellEnd"/>
      <w:r w:rsidRPr="0067134D">
        <w:rPr>
          <w:rStyle w:val="FontStyle43"/>
          <w:sz w:val="22"/>
          <w:szCs w:val="22"/>
          <w:lang w:val="sk-SK" w:eastAsia="sk-SK"/>
        </w:rPr>
        <w:t>,</w:t>
      </w:r>
    </w:p>
    <w:p w:rsidR="00811D33" w:rsidRPr="0067134D" w:rsidRDefault="00811D33" w:rsidP="008C13F8">
      <w:pPr>
        <w:pStyle w:val="Style30"/>
        <w:widowControl/>
        <w:numPr>
          <w:ilvl w:val="0"/>
          <w:numId w:val="25"/>
        </w:numPr>
        <w:tabs>
          <w:tab w:val="left" w:pos="562"/>
        </w:tabs>
        <w:spacing w:line="240" w:lineRule="auto"/>
        <w:ind w:firstLine="0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1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0,15 mg </w:t>
      </w:r>
      <w:proofErr w:type="spellStart"/>
      <w:r w:rsidRPr="0067134D">
        <w:rPr>
          <w:rStyle w:val="FontStyle43"/>
          <w:sz w:val="22"/>
          <w:szCs w:val="22"/>
          <w:lang w:val="sk-SK" w:eastAsia="sk-SK"/>
        </w:rPr>
        <w:t>propylparabénu</w:t>
      </w:r>
      <w:proofErr w:type="spellEnd"/>
      <w:r w:rsidRPr="0067134D">
        <w:rPr>
          <w:rStyle w:val="FontStyle43"/>
          <w:sz w:val="22"/>
          <w:szCs w:val="22"/>
          <w:lang w:val="sk-SK" w:eastAsia="sk-SK"/>
        </w:rPr>
        <w:t>.</w:t>
      </w: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sz w:val="22"/>
          <w:szCs w:val="22"/>
          <w:lang w:val="sk-SK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Úplný zoznam pomocných látok: pozri časť 6.1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3.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LIEKOVÁ FORMA</w:t>
      </w:r>
    </w:p>
    <w:p w:rsidR="005B0A09" w:rsidRDefault="005B0A09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Sirup</w:t>
      </w:r>
    </w:p>
    <w:p w:rsidR="005B0A09" w:rsidRDefault="005B0A09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Číry, bezfarebný až slabo žltkastý sirup.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4.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KLINICKÉ ÚDAJE</w:t>
      </w: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74246A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74246A">
        <w:rPr>
          <w:b/>
          <w:sz w:val="22"/>
          <w:szCs w:val="22"/>
        </w:rPr>
        <w:t>4.1     Terapeutické indikácie</w:t>
      </w:r>
    </w:p>
    <w:p w:rsidR="00811D33" w:rsidRPr="0074246A" w:rsidRDefault="00811D33" w:rsidP="000571AC">
      <w:pPr>
        <w:pStyle w:val="Style11ptLeft063cm"/>
        <w:rPr>
          <w:szCs w:val="22"/>
          <w:lang w:val="sk-SK"/>
        </w:rPr>
      </w:pPr>
    </w:p>
    <w:p w:rsidR="00811D33" w:rsidRPr="0074246A" w:rsidRDefault="00696278" w:rsidP="000571AC">
      <w:pPr>
        <w:pStyle w:val="Style11ptLeft063cm"/>
        <w:rPr>
          <w:szCs w:val="22"/>
          <w:lang w:val="sk-SK"/>
        </w:rPr>
      </w:pPr>
      <w:r w:rsidRPr="0074246A">
        <w:rPr>
          <w:szCs w:val="22"/>
          <w:lang w:val="sk-SK"/>
        </w:rPr>
        <w:t xml:space="preserve">Sirup </w:t>
      </w:r>
      <w:proofErr w:type="spellStart"/>
      <w:r w:rsidR="00DA621B" w:rsidRPr="0074246A">
        <w:rPr>
          <w:szCs w:val="22"/>
        </w:rPr>
        <w:t>cetirizínium</w:t>
      </w:r>
      <w:proofErr w:type="spellEnd"/>
      <w:r w:rsidR="00DA621B" w:rsidRPr="0074246A">
        <w:rPr>
          <w:szCs w:val="22"/>
        </w:rPr>
        <w:t>-dichloridu</w:t>
      </w:r>
      <w:r w:rsidR="00EA3DD6">
        <w:rPr>
          <w:szCs w:val="22"/>
        </w:rPr>
        <w:t xml:space="preserve"> </w:t>
      </w:r>
      <w:r w:rsidRPr="0074246A">
        <w:rPr>
          <w:szCs w:val="22"/>
          <w:lang w:val="sk-SK"/>
        </w:rPr>
        <w:t>1mg/ml je indikovaný d</w:t>
      </w:r>
      <w:r w:rsidR="00811D33" w:rsidRPr="0074246A">
        <w:rPr>
          <w:szCs w:val="22"/>
          <w:lang w:val="sk-SK"/>
        </w:rPr>
        <w:t>ospelým a </w:t>
      </w:r>
      <w:r w:rsidR="00A53E98" w:rsidRPr="0074246A">
        <w:rPr>
          <w:szCs w:val="22"/>
          <w:lang w:val="sk-SK"/>
        </w:rPr>
        <w:t>pediatrickým</w:t>
      </w:r>
      <w:r w:rsidR="00811D33" w:rsidRPr="0074246A">
        <w:rPr>
          <w:szCs w:val="22"/>
          <w:lang w:val="sk-SK"/>
        </w:rPr>
        <w:t xml:space="preserve"> pacientom vo veku 2 rokov a starším:</w:t>
      </w:r>
    </w:p>
    <w:p w:rsidR="00811D33" w:rsidRPr="0074246A" w:rsidRDefault="00811D33" w:rsidP="000571AC">
      <w:pPr>
        <w:numPr>
          <w:ilvl w:val="0"/>
          <w:numId w:val="4"/>
        </w:numPr>
        <w:tabs>
          <w:tab w:val="clear" w:pos="720"/>
          <w:tab w:val="left" w:pos="284"/>
          <w:tab w:val="num" w:pos="540"/>
        </w:tabs>
        <w:ind w:left="284" w:hanging="284"/>
        <w:rPr>
          <w:sz w:val="22"/>
          <w:szCs w:val="22"/>
        </w:rPr>
      </w:pPr>
      <w:r w:rsidRPr="0074246A">
        <w:rPr>
          <w:sz w:val="22"/>
          <w:szCs w:val="22"/>
        </w:rPr>
        <w:t xml:space="preserve">na zmiernenie nosových a očných príznakov sezónnej a celoročnej alergickej </w:t>
      </w:r>
      <w:proofErr w:type="spellStart"/>
      <w:r w:rsidRPr="0074246A">
        <w:rPr>
          <w:sz w:val="22"/>
          <w:szCs w:val="22"/>
        </w:rPr>
        <w:t>rinitídy</w:t>
      </w:r>
      <w:proofErr w:type="spellEnd"/>
      <w:r w:rsidRPr="0074246A">
        <w:rPr>
          <w:sz w:val="22"/>
          <w:szCs w:val="22"/>
        </w:rPr>
        <w:t>;</w:t>
      </w:r>
    </w:p>
    <w:p w:rsidR="00811D33" w:rsidRPr="0074246A" w:rsidRDefault="00811D33" w:rsidP="000571AC">
      <w:pPr>
        <w:pStyle w:val="Style11ptLeft063cm"/>
        <w:tabs>
          <w:tab w:val="left" w:pos="284"/>
        </w:tabs>
        <w:ind w:left="284" w:hanging="284"/>
        <w:rPr>
          <w:szCs w:val="22"/>
          <w:lang w:val="sk-SK"/>
        </w:rPr>
      </w:pPr>
    </w:p>
    <w:p w:rsidR="00811D33" w:rsidRPr="0074246A" w:rsidRDefault="00811D33" w:rsidP="000571AC">
      <w:pPr>
        <w:numPr>
          <w:ilvl w:val="0"/>
          <w:numId w:val="4"/>
        </w:numPr>
        <w:tabs>
          <w:tab w:val="clear" w:pos="720"/>
          <w:tab w:val="left" w:pos="284"/>
          <w:tab w:val="num" w:pos="540"/>
        </w:tabs>
        <w:ind w:left="284" w:hanging="284"/>
        <w:rPr>
          <w:sz w:val="22"/>
          <w:szCs w:val="22"/>
        </w:rPr>
      </w:pPr>
      <w:r w:rsidRPr="0074246A">
        <w:rPr>
          <w:sz w:val="22"/>
          <w:szCs w:val="22"/>
        </w:rPr>
        <w:t xml:space="preserve">na zmiernenie prejavov chronickej </w:t>
      </w:r>
      <w:proofErr w:type="spellStart"/>
      <w:r w:rsidRPr="0074246A">
        <w:rPr>
          <w:sz w:val="22"/>
          <w:szCs w:val="22"/>
        </w:rPr>
        <w:t>idiopatickej</w:t>
      </w:r>
      <w:proofErr w:type="spellEnd"/>
      <w:r w:rsidRPr="0074246A">
        <w:rPr>
          <w:sz w:val="22"/>
          <w:szCs w:val="22"/>
        </w:rPr>
        <w:t xml:space="preserve"> </w:t>
      </w:r>
      <w:proofErr w:type="spellStart"/>
      <w:r w:rsidRPr="0074246A">
        <w:rPr>
          <w:sz w:val="22"/>
          <w:szCs w:val="22"/>
        </w:rPr>
        <w:t>urtikárie</w:t>
      </w:r>
      <w:proofErr w:type="spellEnd"/>
      <w:r w:rsidRPr="0074246A">
        <w:rPr>
          <w:sz w:val="22"/>
          <w:szCs w:val="22"/>
        </w:rPr>
        <w:t>.</w:t>
      </w:r>
    </w:p>
    <w:p w:rsidR="00811D33" w:rsidRPr="0074246A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74246A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74246A">
        <w:rPr>
          <w:b/>
          <w:sz w:val="22"/>
          <w:szCs w:val="22"/>
        </w:rPr>
        <w:t>4.2    Dávkovanie a spôsob podávania</w:t>
      </w:r>
    </w:p>
    <w:p w:rsidR="00811D33" w:rsidRPr="0074246A" w:rsidRDefault="00811D33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u w:val="single"/>
          <w:lang w:val="sk-SK"/>
        </w:rPr>
      </w:pPr>
    </w:p>
    <w:p w:rsidR="00A53E98" w:rsidRPr="0074246A" w:rsidRDefault="00A53E98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u w:val="single"/>
          <w:lang w:val="sk-SK"/>
        </w:rPr>
      </w:pPr>
      <w:r w:rsidRPr="0074246A">
        <w:rPr>
          <w:rStyle w:val="FontStyle43"/>
          <w:sz w:val="22"/>
          <w:szCs w:val="22"/>
          <w:u w:val="single"/>
          <w:lang w:val="sk-SK"/>
        </w:rPr>
        <w:t>Dávkovanie</w:t>
      </w:r>
    </w:p>
    <w:p w:rsidR="00A53E98" w:rsidRPr="0074246A" w:rsidRDefault="00A53E98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u w:val="single"/>
          <w:lang w:val="sk-SK"/>
        </w:rPr>
      </w:pPr>
    </w:p>
    <w:p w:rsidR="00A833E4" w:rsidRPr="0074246A" w:rsidRDefault="00A833E4" w:rsidP="00A833E4">
      <w:pPr>
        <w:rPr>
          <w:i/>
          <w:sz w:val="22"/>
          <w:szCs w:val="22"/>
        </w:rPr>
      </w:pPr>
      <w:r w:rsidRPr="0074246A">
        <w:rPr>
          <w:i/>
          <w:sz w:val="22"/>
          <w:szCs w:val="22"/>
        </w:rPr>
        <w:t>Pediatrická populácia</w:t>
      </w:r>
    </w:p>
    <w:p w:rsidR="00811D33" w:rsidRPr="0074246A" w:rsidRDefault="00811D33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/>
        </w:rPr>
      </w:pPr>
      <w:r w:rsidRPr="0074246A">
        <w:rPr>
          <w:rStyle w:val="FontStyle43"/>
          <w:sz w:val="22"/>
          <w:szCs w:val="22"/>
          <w:lang w:val="sk-SK"/>
        </w:rPr>
        <w:t>Deti vo veku od 2 do 6 rokov: 2,5 mg 2-krát denne (2,5 ml sirupu 2-krát denne).</w:t>
      </w:r>
    </w:p>
    <w:p w:rsidR="00811D33" w:rsidRPr="0067134D" w:rsidRDefault="00811D33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/>
        </w:rPr>
      </w:pPr>
      <w:r w:rsidRPr="0074246A">
        <w:rPr>
          <w:rStyle w:val="FontStyle43"/>
          <w:sz w:val="22"/>
          <w:szCs w:val="22"/>
          <w:lang w:val="sk-SK"/>
        </w:rPr>
        <w:t>Deti vo veku od 6 do 12 rokov: 5 mg 2-krát denne (5 ml sirupu</w:t>
      </w:r>
      <w:r w:rsidRPr="0067134D">
        <w:rPr>
          <w:rStyle w:val="FontStyle43"/>
          <w:sz w:val="22"/>
          <w:szCs w:val="22"/>
          <w:lang w:val="sk-SK"/>
        </w:rPr>
        <w:t xml:space="preserve"> 2-krát denne).</w:t>
      </w:r>
    </w:p>
    <w:p w:rsidR="00811D33" w:rsidRPr="0067134D" w:rsidRDefault="00811D33" w:rsidP="00C14A5A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</w:p>
    <w:p w:rsidR="00A833E4" w:rsidRDefault="00811D33" w:rsidP="00C14A5A">
      <w:pPr>
        <w:pStyle w:val="Style13"/>
        <w:widowControl/>
        <w:spacing w:line="240" w:lineRule="auto"/>
        <w:rPr>
          <w:rStyle w:val="FontStyle43"/>
          <w:sz w:val="22"/>
          <w:szCs w:val="22"/>
          <w:u w:val="single"/>
          <w:lang w:val="sk-SK"/>
        </w:rPr>
      </w:pPr>
      <w:r w:rsidRPr="00DE7447">
        <w:rPr>
          <w:rStyle w:val="FontStyle43"/>
          <w:i/>
          <w:sz w:val="22"/>
          <w:szCs w:val="22"/>
          <w:lang w:val="sk-SK"/>
        </w:rPr>
        <w:t>Dospelí a d</w:t>
      </w:r>
      <w:r w:rsidR="005B0A09" w:rsidRPr="00DE7447">
        <w:rPr>
          <w:rStyle w:val="FontStyle43"/>
          <w:i/>
          <w:sz w:val="22"/>
          <w:szCs w:val="22"/>
          <w:lang w:val="sk-SK"/>
        </w:rPr>
        <w:t>ospievajúci</w:t>
      </w:r>
      <w:r w:rsidRPr="00DE7447">
        <w:rPr>
          <w:rStyle w:val="FontStyle43"/>
          <w:i/>
          <w:sz w:val="22"/>
          <w:szCs w:val="22"/>
          <w:lang w:val="sk-SK"/>
        </w:rPr>
        <w:t xml:space="preserve"> starš</w:t>
      </w:r>
      <w:r w:rsidR="005B0A09" w:rsidRPr="00DE7447">
        <w:rPr>
          <w:rStyle w:val="FontStyle43"/>
          <w:i/>
          <w:sz w:val="22"/>
          <w:szCs w:val="22"/>
          <w:lang w:val="sk-SK"/>
        </w:rPr>
        <w:t>í</w:t>
      </w:r>
      <w:r w:rsidRPr="00DE7447">
        <w:rPr>
          <w:rStyle w:val="FontStyle43"/>
          <w:i/>
          <w:sz w:val="22"/>
          <w:szCs w:val="22"/>
          <w:lang w:val="sk-SK"/>
        </w:rPr>
        <w:t xml:space="preserve"> ako 12 rokov</w:t>
      </w:r>
    </w:p>
    <w:p w:rsidR="00811D33" w:rsidRPr="0067134D" w:rsidRDefault="00811D33" w:rsidP="00C14A5A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67134D">
        <w:rPr>
          <w:rStyle w:val="FontStyle43"/>
          <w:sz w:val="22"/>
          <w:szCs w:val="22"/>
          <w:lang w:val="sk-SK"/>
        </w:rPr>
        <w:t xml:space="preserve">10 mg 1-krát denne (10 ml sirupu). </w:t>
      </w:r>
    </w:p>
    <w:p w:rsidR="00811D33" w:rsidRPr="0067134D" w:rsidRDefault="00811D33" w:rsidP="000571AC">
      <w:pPr>
        <w:rPr>
          <w:sz w:val="22"/>
          <w:szCs w:val="22"/>
        </w:rPr>
      </w:pPr>
    </w:p>
    <w:p w:rsidR="00A833E4" w:rsidRPr="00DE7447" w:rsidRDefault="00811D33" w:rsidP="000571AC">
      <w:pPr>
        <w:rPr>
          <w:i/>
          <w:sz w:val="22"/>
          <w:szCs w:val="22"/>
        </w:rPr>
      </w:pPr>
      <w:r w:rsidRPr="00DE7447">
        <w:rPr>
          <w:i/>
          <w:sz w:val="22"/>
          <w:szCs w:val="22"/>
        </w:rPr>
        <w:t xml:space="preserve">Starší pacienti: 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811D33" w:rsidRPr="0067134D">
        <w:rPr>
          <w:sz w:val="22"/>
          <w:szCs w:val="22"/>
        </w:rPr>
        <w:t>atiaľ sa nepreukázala potreba znížiť dávku u starších pacientov za predpokladu normálnej funkcie obličiek.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A833E4" w:rsidRPr="00DE7447" w:rsidRDefault="00811D33" w:rsidP="000571AC">
      <w:pPr>
        <w:rPr>
          <w:i/>
          <w:sz w:val="22"/>
          <w:szCs w:val="22"/>
        </w:rPr>
      </w:pPr>
      <w:r w:rsidRPr="00DE7447">
        <w:rPr>
          <w:i/>
          <w:sz w:val="22"/>
          <w:szCs w:val="22"/>
        </w:rPr>
        <w:lastRenderedPageBreak/>
        <w:t>Pacienti s poruch</w:t>
      </w:r>
      <w:r w:rsidR="00A833E4" w:rsidRPr="00DE7447">
        <w:rPr>
          <w:i/>
          <w:sz w:val="22"/>
          <w:szCs w:val="22"/>
        </w:rPr>
        <w:t>ou</w:t>
      </w:r>
      <w:r w:rsidRPr="00DE7447">
        <w:rPr>
          <w:i/>
          <w:sz w:val="22"/>
          <w:szCs w:val="22"/>
        </w:rPr>
        <w:t xml:space="preserve"> funkcie obličiek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811D33" w:rsidRPr="0067134D">
        <w:rPr>
          <w:sz w:val="22"/>
          <w:szCs w:val="22"/>
        </w:rPr>
        <w:t xml:space="preserve">eexistujú údaje dokumentujúce pomer účinnosť/bezpečnosť u pacientov s poruchami funkcie obličiek. Vzhľadom </w:t>
      </w:r>
      <w:r>
        <w:rPr>
          <w:sz w:val="22"/>
          <w:szCs w:val="22"/>
        </w:rPr>
        <w:t>na</w:t>
      </w:r>
      <w:r w:rsidR="00811D33" w:rsidRPr="0067134D">
        <w:rPr>
          <w:sz w:val="22"/>
          <w:szCs w:val="22"/>
        </w:rPr>
        <w:t xml:space="preserve"> to, že </w:t>
      </w:r>
      <w:proofErr w:type="spellStart"/>
      <w:r w:rsidR="00811D33" w:rsidRPr="0067134D">
        <w:rPr>
          <w:sz w:val="22"/>
          <w:szCs w:val="22"/>
        </w:rPr>
        <w:t>cetirizín</w:t>
      </w:r>
      <w:proofErr w:type="spellEnd"/>
      <w:r w:rsidR="00811D33" w:rsidRPr="0067134D">
        <w:rPr>
          <w:sz w:val="22"/>
          <w:szCs w:val="22"/>
        </w:rPr>
        <w:t xml:space="preserve"> sa vylučuje hlavne močom (pozri časť 5.2), môže sa použiť v prípade, že neexistuje iná alternatíva liečby. Intervaly dávkovania sa majú prispôsobiť individuálne podľa funkcie obličiek. P</w:t>
      </w:r>
      <w:r w:rsidR="00562546">
        <w:rPr>
          <w:sz w:val="22"/>
          <w:szCs w:val="22"/>
        </w:rPr>
        <w:t>o</w:t>
      </w:r>
      <w:r w:rsidR="00811D33" w:rsidRPr="0067134D">
        <w:rPr>
          <w:sz w:val="22"/>
          <w:szCs w:val="22"/>
        </w:rPr>
        <w:t xml:space="preserve">zrite si nasledovnú tabuľku a dávkovanie </w:t>
      </w:r>
      <w:r>
        <w:rPr>
          <w:sz w:val="22"/>
          <w:szCs w:val="22"/>
        </w:rPr>
        <w:t>uprav</w:t>
      </w:r>
      <w:r w:rsidR="00811D33" w:rsidRPr="0067134D">
        <w:rPr>
          <w:sz w:val="22"/>
          <w:szCs w:val="22"/>
        </w:rPr>
        <w:t xml:space="preserve">te podľa uvedených informácií. Aby sa táto tabuľka dala využiť, treba vykonať odhad </w:t>
      </w:r>
      <w:proofErr w:type="spellStart"/>
      <w:r w:rsidR="00811D33" w:rsidRPr="0067134D">
        <w:rPr>
          <w:sz w:val="22"/>
          <w:szCs w:val="22"/>
        </w:rPr>
        <w:t>klírensu</w:t>
      </w:r>
      <w:proofErr w:type="spellEnd"/>
      <w:r w:rsidR="00811D33" w:rsidRPr="0067134D">
        <w:rPr>
          <w:sz w:val="22"/>
          <w:szCs w:val="22"/>
        </w:rPr>
        <w:t xml:space="preserve"> </w:t>
      </w:r>
      <w:proofErr w:type="spellStart"/>
      <w:r w:rsidR="00811D33" w:rsidRPr="0067134D">
        <w:rPr>
          <w:sz w:val="22"/>
          <w:szCs w:val="22"/>
        </w:rPr>
        <w:t>kreatinínu</w:t>
      </w:r>
      <w:proofErr w:type="spellEnd"/>
      <w:r w:rsidR="00811D33" w:rsidRPr="0067134D">
        <w:rPr>
          <w:sz w:val="22"/>
          <w:szCs w:val="22"/>
        </w:rPr>
        <w:t xml:space="preserve"> pacienta (</w:t>
      </w:r>
      <w:proofErr w:type="spellStart"/>
      <w:r w:rsidR="00811D33" w:rsidRPr="0067134D">
        <w:rPr>
          <w:sz w:val="22"/>
          <w:szCs w:val="22"/>
        </w:rPr>
        <w:t>CL</w:t>
      </w:r>
      <w:r w:rsidR="00811D33" w:rsidRPr="0067134D">
        <w:rPr>
          <w:sz w:val="22"/>
          <w:szCs w:val="22"/>
          <w:vertAlign w:val="subscript"/>
        </w:rPr>
        <w:t>cr</w:t>
      </w:r>
      <w:proofErr w:type="spellEnd"/>
      <w:r w:rsidR="00811D33" w:rsidRPr="0067134D">
        <w:rPr>
          <w:sz w:val="22"/>
          <w:szCs w:val="22"/>
        </w:rPr>
        <w:t xml:space="preserve">) v ml/min. Hodnotu </w:t>
      </w:r>
      <w:proofErr w:type="spellStart"/>
      <w:r w:rsidR="00811D33" w:rsidRPr="0067134D">
        <w:rPr>
          <w:sz w:val="22"/>
          <w:szCs w:val="22"/>
        </w:rPr>
        <w:t>CL</w:t>
      </w:r>
      <w:r w:rsidR="00811D33" w:rsidRPr="0067134D">
        <w:rPr>
          <w:sz w:val="22"/>
          <w:szCs w:val="22"/>
          <w:vertAlign w:val="subscript"/>
        </w:rPr>
        <w:t>cr</w:t>
      </w:r>
      <w:proofErr w:type="spellEnd"/>
      <w:r w:rsidR="00811D33" w:rsidRPr="0067134D">
        <w:rPr>
          <w:sz w:val="22"/>
          <w:szCs w:val="22"/>
        </w:rPr>
        <w:t xml:space="preserve"> (ml/min) možno odhadnúť zo stanoveného sérového </w:t>
      </w:r>
      <w:proofErr w:type="spellStart"/>
      <w:r w:rsidR="00811D33" w:rsidRPr="0067134D">
        <w:rPr>
          <w:sz w:val="22"/>
          <w:szCs w:val="22"/>
        </w:rPr>
        <w:t>kreatinínu</w:t>
      </w:r>
      <w:proofErr w:type="spellEnd"/>
      <w:r w:rsidR="00811D33" w:rsidRPr="0067134D">
        <w:rPr>
          <w:sz w:val="22"/>
          <w:szCs w:val="22"/>
        </w:rPr>
        <w:t xml:space="preserve"> (mg/dl) s pomocou nasledovného vzorca: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7922" w:type="dxa"/>
        <w:tblInd w:w="828" w:type="dxa"/>
        <w:tblLook w:val="01E0" w:firstRow="1" w:lastRow="1" w:firstColumn="1" w:lastColumn="1" w:noHBand="0" w:noVBand="0"/>
      </w:tblPr>
      <w:tblGrid>
        <w:gridCol w:w="4860"/>
        <w:gridCol w:w="3062"/>
      </w:tblGrid>
      <w:tr w:rsidR="00811D33" w:rsidRPr="0067134D" w:rsidTr="00956465">
        <w:tc>
          <w:tcPr>
            <w:tcW w:w="4860" w:type="dxa"/>
          </w:tcPr>
          <w:p w:rsidR="00811D33" w:rsidRPr="0067134D" w:rsidRDefault="00811D33" w:rsidP="000571AC">
            <w:pPr>
              <w:rPr>
                <w:i/>
                <w:sz w:val="22"/>
                <w:szCs w:val="22"/>
              </w:rPr>
            </w:pPr>
            <w:r w:rsidRPr="0067134D">
              <w:rPr>
                <w:position w:val="-26"/>
                <w:sz w:val="22"/>
                <w:szCs w:val="22"/>
              </w:rPr>
              <w:object w:dxaOrig="448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4pt;height:32.4pt" o:ole="">
                  <v:imagedata r:id="rId8" o:title=""/>
                </v:shape>
                <o:OLEObject Type="Embed" ProgID="Equation.3" ShapeID="_x0000_i1025" DrawAspect="Content" ObjectID="_1648970618" r:id="rId9"/>
              </w:object>
            </w:r>
          </w:p>
        </w:tc>
        <w:tc>
          <w:tcPr>
            <w:tcW w:w="3062" w:type="dxa"/>
            <w:vAlign w:val="center"/>
          </w:tcPr>
          <w:p w:rsidR="00811D33" w:rsidRPr="0067134D" w:rsidRDefault="00811D33" w:rsidP="000571AC">
            <w:pPr>
              <w:rPr>
                <w:i/>
                <w:sz w:val="22"/>
                <w:szCs w:val="22"/>
              </w:rPr>
            </w:pPr>
            <w:r w:rsidRPr="0067134D">
              <w:rPr>
                <w:i/>
                <w:sz w:val="22"/>
                <w:szCs w:val="22"/>
              </w:rPr>
              <w:t>(x 0,85 pre ženy)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</w:p>
    <w:p w:rsidR="00811D33" w:rsidRDefault="00811D33" w:rsidP="000571AC">
      <w:pPr>
        <w:rPr>
          <w:sz w:val="22"/>
          <w:szCs w:val="22"/>
        </w:rPr>
      </w:pP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Úprava</w:t>
      </w:r>
      <w:r w:rsidR="00811D33" w:rsidRPr="0067134D">
        <w:rPr>
          <w:sz w:val="22"/>
          <w:szCs w:val="22"/>
        </w:rPr>
        <w:t xml:space="preserve"> dávkovania dospelým pacientom s po</w:t>
      </w:r>
      <w:r w:rsidR="008A2436">
        <w:rPr>
          <w:sz w:val="22"/>
          <w:szCs w:val="22"/>
        </w:rPr>
        <w:t>ruchou</w:t>
      </w:r>
      <w:r w:rsidR="00811D33" w:rsidRPr="0067134D">
        <w:rPr>
          <w:sz w:val="22"/>
          <w:szCs w:val="22"/>
        </w:rPr>
        <w:t xml:space="preserve"> funkci</w:t>
      </w:r>
      <w:r w:rsidR="008A2436">
        <w:rPr>
          <w:sz w:val="22"/>
          <w:szCs w:val="22"/>
        </w:rPr>
        <w:t>e</w:t>
      </w:r>
      <w:r w:rsidR="00811D33" w:rsidRPr="0067134D">
        <w:rPr>
          <w:sz w:val="22"/>
          <w:szCs w:val="22"/>
        </w:rPr>
        <w:t xml:space="preserve"> obličiek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880"/>
        <w:gridCol w:w="2618"/>
      </w:tblGrid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Skupina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proofErr w:type="spellStart"/>
            <w:r w:rsidRPr="0067134D">
              <w:rPr>
                <w:b/>
                <w:sz w:val="22"/>
                <w:szCs w:val="22"/>
              </w:rPr>
              <w:t>Klírens</w:t>
            </w:r>
            <w:proofErr w:type="spellEnd"/>
            <w:r w:rsidRPr="006713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34D">
              <w:rPr>
                <w:b/>
                <w:sz w:val="22"/>
                <w:szCs w:val="22"/>
              </w:rPr>
              <w:t>kreatinínu</w:t>
            </w:r>
            <w:proofErr w:type="spellEnd"/>
            <w:r w:rsidRPr="0067134D">
              <w:rPr>
                <w:b/>
                <w:sz w:val="22"/>
                <w:szCs w:val="22"/>
              </w:rPr>
              <w:t xml:space="preserve"> (ml/min)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Dávkovanie a frekvencia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Normálna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≥ 80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10 mg 1-krát denne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A83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Ľahká</w:t>
            </w:r>
            <w:r w:rsidR="00811D33" w:rsidRPr="0067134D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50 - 79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10 mg 1-krát denne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811D33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Stredn</w:t>
            </w:r>
            <w:r w:rsidR="00A833E4">
              <w:rPr>
                <w:sz w:val="22"/>
                <w:szCs w:val="22"/>
              </w:rPr>
              <w:t>e ťažká</w:t>
            </w:r>
            <w:r w:rsidRPr="0067134D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30 - 49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 mg 1-krát denne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A83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Ťažká</w:t>
            </w:r>
            <w:r w:rsidR="00811D33" w:rsidRPr="0067134D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&lt; 30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 mg 1-krát za 2 dni</w:t>
            </w:r>
          </w:p>
        </w:tc>
      </w:tr>
      <w:tr w:rsidR="00811D33" w:rsidRPr="0067134D" w:rsidTr="00956465">
        <w:trPr>
          <w:trHeight w:val="546"/>
        </w:trPr>
        <w:tc>
          <w:tcPr>
            <w:tcW w:w="306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Konečné štádium ochorenia obličiek - pacienti podstupujúci dialýzu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&lt; 10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kontraindikované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U </w:t>
      </w:r>
      <w:r w:rsidR="00A53E98">
        <w:rPr>
          <w:sz w:val="22"/>
          <w:szCs w:val="22"/>
        </w:rPr>
        <w:t>pediatrických</w:t>
      </w:r>
      <w:r w:rsidRPr="0067134D">
        <w:rPr>
          <w:sz w:val="22"/>
          <w:szCs w:val="22"/>
        </w:rPr>
        <w:t xml:space="preserve"> pacientov </w:t>
      </w:r>
      <w:r w:rsidR="00A833E4">
        <w:rPr>
          <w:sz w:val="22"/>
          <w:szCs w:val="22"/>
        </w:rPr>
        <w:t>s</w:t>
      </w:r>
      <w:r w:rsidRPr="0067134D">
        <w:rPr>
          <w:sz w:val="22"/>
          <w:szCs w:val="22"/>
        </w:rPr>
        <w:t xml:space="preserve"> poruch</w:t>
      </w:r>
      <w:r w:rsidR="00A833E4">
        <w:rPr>
          <w:sz w:val="22"/>
          <w:szCs w:val="22"/>
        </w:rPr>
        <w:t>o</w:t>
      </w:r>
      <w:r w:rsidRPr="0067134D">
        <w:rPr>
          <w:sz w:val="22"/>
          <w:szCs w:val="22"/>
        </w:rPr>
        <w:t xml:space="preserve">u </w:t>
      </w:r>
      <w:r w:rsidR="008A2436">
        <w:rPr>
          <w:sz w:val="22"/>
          <w:szCs w:val="22"/>
        </w:rPr>
        <w:t xml:space="preserve">funkcie </w:t>
      </w:r>
      <w:r w:rsidRPr="0067134D">
        <w:rPr>
          <w:sz w:val="22"/>
          <w:szCs w:val="22"/>
        </w:rPr>
        <w:t xml:space="preserve">obličiek je nutné upraviť dávkovanie individuálne s prihliadnutím na hodnotu </w:t>
      </w:r>
      <w:proofErr w:type="spellStart"/>
      <w:r w:rsidRPr="0067134D">
        <w:rPr>
          <w:sz w:val="22"/>
          <w:szCs w:val="22"/>
        </w:rPr>
        <w:t>renálneho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klírensu</w:t>
      </w:r>
      <w:proofErr w:type="spellEnd"/>
      <w:r w:rsidRPr="0067134D">
        <w:rPr>
          <w:sz w:val="22"/>
          <w:szCs w:val="22"/>
        </w:rPr>
        <w:t xml:space="preserve"> každého pacienta, vek a jeho </w:t>
      </w:r>
      <w:r w:rsidR="00A833E4">
        <w:rPr>
          <w:sz w:val="22"/>
          <w:szCs w:val="22"/>
        </w:rPr>
        <w:t xml:space="preserve">telesnú </w:t>
      </w:r>
      <w:r w:rsidRPr="0067134D">
        <w:rPr>
          <w:sz w:val="22"/>
          <w:szCs w:val="22"/>
        </w:rPr>
        <w:t>hmotnosť.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A833E4" w:rsidRDefault="00811D33" w:rsidP="000571AC">
      <w:pPr>
        <w:rPr>
          <w:i/>
          <w:sz w:val="22"/>
          <w:szCs w:val="22"/>
        </w:rPr>
      </w:pPr>
      <w:r w:rsidRPr="00DE7447">
        <w:rPr>
          <w:i/>
          <w:sz w:val="22"/>
          <w:szCs w:val="22"/>
        </w:rPr>
        <w:t>Pacienti s</w:t>
      </w:r>
      <w:r w:rsidR="008A2436" w:rsidRPr="00DE7447">
        <w:rPr>
          <w:i/>
          <w:sz w:val="22"/>
          <w:szCs w:val="22"/>
        </w:rPr>
        <w:t> </w:t>
      </w:r>
      <w:r w:rsidRPr="00DE7447">
        <w:rPr>
          <w:i/>
          <w:sz w:val="22"/>
          <w:szCs w:val="22"/>
        </w:rPr>
        <w:t>po</w:t>
      </w:r>
      <w:r w:rsidR="008A2436" w:rsidRPr="00DE7447">
        <w:rPr>
          <w:i/>
          <w:sz w:val="22"/>
          <w:szCs w:val="22"/>
        </w:rPr>
        <w:t>ruchou funkcie</w:t>
      </w:r>
      <w:r w:rsidRPr="00DE7447">
        <w:rPr>
          <w:i/>
          <w:sz w:val="22"/>
          <w:szCs w:val="22"/>
        </w:rPr>
        <w:t xml:space="preserve"> pečene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811D33" w:rsidRPr="0067134D">
        <w:rPr>
          <w:sz w:val="22"/>
          <w:szCs w:val="22"/>
        </w:rPr>
        <w:t xml:space="preserve"> pacientov len </w:t>
      </w:r>
      <w:r>
        <w:rPr>
          <w:sz w:val="22"/>
          <w:szCs w:val="22"/>
        </w:rPr>
        <w:t xml:space="preserve">s </w:t>
      </w:r>
      <w:r w:rsidR="00811D33" w:rsidRPr="0067134D">
        <w:rPr>
          <w:sz w:val="22"/>
          <w:szCs w:val="22"/>
        </w:rPr>
        <w:t>po</w:t>
      </w:r>
      <w:r w:rsidR="008A2436">
        <w:rPr>
          <w:sz w:val="22"/>
          <w:szCs w:val="22"/>
        </w:rPr>
        <w:t>ruchou funkcie</w:t>
      </w:r>
      <w:r w:rsidR="00811D33" w:rsidRPr="0067134D">
        <w:rPr>
          <w:sz w:val="22"/>
          <w:szCs w:val="22"/>
        </w:rPr>
        <w:t xml:space="preserve"> pečene nie je nutná úprava dávkovania.</w:t>
      </w:r>
    </w:p>
    <w:p w:rsidR="00811D33" w:rsidRPr="0067134D" w:rsidRDefault="00811D33" w:rsidP="000571AC">
      <w:pPr>
        <w:rPr>
          <w:sz w:val="22"/>
          <w:szCs w:val="22"/>
          <w:u w:val="single"/>
        </w:rPr>
      </w:pPr>
    </w:p>
    <w:p w:rsidR="00A833E4" w:rsidRDefault="00811D33" w:rsidP="000571AC">
      <w:pPr>
        <w:rPr>
          <w:sz w:val="22"/>
          <w:szCs w:val="22"/>
        </w:rPr>
      </w:pPr>
      <w:r w:rsidRPr="00DE7447">
        <w:rPr>
          <w:i/>
          <w:sz w:val="22"/>
          <w:szCs w:val="22"/>
        </w:rPr>
        <w:t>Pacienti s</w:t>
      </w:r>
      <w:r w:rsidR="008A2436" w:rsidRPr="00DE7447">
        <w:rPr>
          <w:i/>
          <w:sz w:val="22"/>
          <w:szCs w:val="22"/>
        </w:rPr>
        <w:t> </w:t>
      </w:r>
      <w:r w:rsidRPr="00DE7447">
        <w:rPr>
          <w:i/>
          <w:sz w:val="22"/>
          <w:szCs w:val="22"/>
        </w:rPr>
        <w:t>po</w:t>
      </w:r>
      <w:r w:rsidR="008A2436" w:rsidRPr="00DE7447">
        <w:rPr>
          <w:i/>
          <w:sz w:val="22"/>
          <w:szCs w:val="22"/>
        </w:rPr>
        <w:t>ruchou funkcie</w:t>
      </w:r>
      <w:r w:rsidRPr="00DE7447">
        <w:rPr>
          <w:i/>
          <w:sz w:val="22"/>
          <w:szCs w:val="22"/>
        </w:rPr>
        <w:t xml:space="preserve"> pečene a poruchou </w:t>
      </w:r>
      <w:r w:rsidR="008A2436" w:rsidRPr="00DE7447">
        <w:rPr>
          <w:i/>
          <w:sz w:val="22"/>
          <w:szCs w:val="22"/>
        </w:rPr>
        <w:t xml:space="preserve">funkcie </w:t>
      </w:r>
      <w:r w:rsidRPr="00DE7447">
        <w:rPr>
          <w:i/>
          <w:sz w:val="22"/>
          <w:szCs w:val="22"/>
        </w:rPr>
        <w:t>obličiek</w:t>
      </w:r>
      <w:r w:rsidRPr="0067134D">
        <w:rPr>
          <w:sz w:val="22"/>
          <w:szCs w:val="22"/>
        </w:rPr>
        <w:t xml:space="preserve"> 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811D33" w:rsidRPr="0067134D">
        <w:rPr>
          <w:sz w:val="22"/>
          <w:szCs w:val="22"/>
        </w:rPr>
        <w:t xml:space="preserve">dporúča sa </w:t>
      </w:r>
      <w:r>
        <w:rPr>
          <w:sz w:val="22"/>
          <w:szCs w:val="22"/>
        </w:rPr>
        <w:t>úprava</w:t>
      </w:r>
      <w:r w:rsidR="00811D33" w:rsidRPr="0067134D">
        <w:rPr>
          <w:sz w:val="22"/>
          <w:szCs w:val="22"/>
        </w:rPr>
        <w:t xml:space="preserve"> dávkovania (pozri vyššie Pacienti s poruch</w:t>
      </w:r>
      <w:r w:rsidR="00E66FA0">
        <w:rPr>
          <w:sz w:val="22"/>
          <w:szCs w:val="22"/>
        </w:rPr>
        <w:t>ou</w:t>
      </w:r>
      <w:r w:rsidR="00811D33" w:rsidRPr="0067134D">
        <w:rPr>
          <w:sz w:val="22"/>
          <w:szCs w:val="22"/>
        </w:rPr>
        <w:t xml:space="preserve"> funkcie obličiek).</w:t>
      </w:r>
    </w:p>
    <w:p w:rsidR="008A2436" w:rsidRDefault="008A2436" w:rsidP="008A2436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</w:p>
    <w:p w:rsidR="008A2436" w:rsidRDefault="008A2436" w:rsidP="008A2436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8A2436">
        <w:rPr>
          <w:rStyle w:val="FontStyle43"/>
          <w:sz w:val="22"/>
          <w:szCs w:val="22"/>
          <w:lang w:val="sk-SK"/>
        </w:rPr>
        <w:t>Spôsob podávania</w:t>
      </w:r>
    </w:p>
    <w:p w:rsidR="008A2436" w:rsidRPr="0067134D" w:rsidRDefault="008A2436" w:rsidP="00DE7447">
      <w:pPr>
        <w:pStyle w:val="Style13"/>
        <w:widowControl/>
        <w:tabs>
          <w:tab w:val="left" w:pos="567"/>
        </w:tabs>
        <w:spacing w:line="240" w:lineRule="auto"/>
        <w:rPr>
          <w:rStyle w:val="FontStyle43"/>
          <w:sz w:val="22"/>
          <w:szCs w:val="22"/>
          <w:lang w:val="sk-SK" w:eastAsia="sk-SK"/>
        </w:rPr>
      </w:pPr>
      <w:r>
        <w:rPr>
          <w:rStyle w:val="FontStyle43"/>
          <w:sz w:val="22"/>
          <w:szCs w:val="22"/>
          <w:lang w:val="sk-SK"/>
        </w:rPr>
        <w:t xml:space="preserve">Odmerané množstvo sirupu </w:t>
      </w:r>
      <w:r w:rsidRPr="0067134D">
        <w:rPr>
          <w:rStyle w:val="FontStyle43"/>
          <w:sz w:val="22"/>
          <w:szCs w:val="22"/>
          <w:lang w:val="sk-SK"/>
        </w:rPr>
        <w:t>m</w:t>
      </w:r>
      <w:r>
        <w:rPr>
          <w:rStyle w:val="FontStyle43"/>
          <w:sz w:val="22"/>
          <w:szCs w:val="22"/>
          <w:lang w:val="sk-SK"/>
        </w:rPr>
        <w:t>ožno</w:t>
      </w:r>
      <w:r w:rsidRPr="0067134D">
        <w:rPr>
          <w:rStyle w:val="FontStyle43"/>
          <w:sz w:val="22"/>
          <w:szCs w:val="22"/>
          <w:lang w:val="sk-SK"/>
        </w:rPr>
        <w:t xml:space="preserve"> preh</w:t>
      </w:r>
      <w:r w:rsidR="00562546">
        <w:rPr>
          <w:rStyle w:val="FontStyle43"/>
          <w:sz w:val="22"/>
          <w:szCs w:val="22"/>
          <w:lang w:val="sk-SK"/>
        </w:rPr>
        <w:t>l</w:t>
      </w:r>
      <w:r w:rsidRPr="0067134D">
        <w:rPr>
          <w:rStyle w:val="FontStyle43"/>
          <w:sz w:val="22"/>
          <w:szCs w:val="22"/>
          <w:lang w:val="sk-SK"/>
        </w:rPr>
        <w:t>t</w:t>
      </w:r>
      <w:r>
        <w:rPr>
          <w:rStyle w:val="FontStyle43"/>
          <w:sz w:val="22"/>
          <w:szCs w:val="22"/>
          <w:lang w:val="sk-SK"/>
        </w:rPr>
        <w:t>núť</w:t>
      </w:r>
      <w:r w:rsidRPr="0067134D">
        <w:rPr>
          <w:rStyle w:val="FontStyle43"/>
          <w:sz w:val="22"/>
          <w:szCs w:val="22"/>
          <w:lang w:val="sk-SK"/>
        </w:rPr>
        <w:t xml:space="preserve"> bez </w:t>
      </w:r>
      <w:r>
        <w:rPr>
          <w:rStyle w:val="FontStyle43"/>
          <w:sz w:val="22"/>
          <w:szCs w:val="22"/>
          <w:lang w:val="sk-SK"/>
        </w:rPr>
        <w:t xml:space="preserve">ďalšej </w:t>
      </w:r>
      <w:r w:rsidRPr="0067134D">
        <w:rPr>
          <w:rStyle w:val="FontStyle43"/>
          <w:sz w:val="22"/>
          <w:szCs w:val="22"/>
          <w:lang w:val="sk-SK"/>
        </w:rPr>
        <w:t>úpravy.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4.3    Kontraindikácie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Precitlivenosť na liečivo</w:t>
      </w:r>
      <w:r w:rsidR="00E66FA0">
        <w:rPr>
          <w:sz w:val="22"/>
          <w:szCs w:val="22"/>
        </w:rPr>
        <w:t xml:space="preserve"> alebo na</w:t>
      </w:r>
      <w:r w:rsidRPr="0067134D">
        <w:rPr>
          <w:sz w:val="22"/>
          <w:szCs w:val="22"/>
        </w:rPr>
        <w:t xml:space="preserve"> ktorúkoľvek z pomocných látok</w:t>
      </w:r>
      <w:r w:rsidR="008A2436">
        <w:rPr>
          <w:sz w:val="22"/>
          <w:szCs w:val="22"/>
        </w:rPr>
        <w:t xml:space="preserve"> </w:t>
      </w:r>
      <w:r w:rsidR="008A2436" w:rsidRPr="008A2436">
        <w:rPr>
          <w:sz w:val="22"/>
          <w:szCs w:val="22"/>
        </w:rPr>
        <w:t>uvedených v časti 6.1</w:t>
      </w:r>
      <w:r w:rsidRPr="0067134D">
        <w:rPr>
          <w:sz w:val="22"/>
          <w:szCs w:val="22"/>
        </w:rPr>
        <w:t xml:space="preserve">, na </w:t>
      </w:r>
      <w:proofErr w:type="spellStart"/>
      <w:r w:rsidRPr="0067134D">
        <w:rPr>
          <w:sz w:val="22"/>
          <w:szCs w:val="22"/>
        </w:rPr>
        <w:t>hydroxyzín</w:t>
      </w:r>
      <w:proofErr w:type="spellEnd"/>
      <w:r w:rsidRPr="0067134D">
        <w:rPr>
          <w:sz w:val="22"/>
          <w:szCs w:val="22"/>
        </w:rPr>
        <w:t xml:space="preserve"> alebo </w:t>
      </w:r>
      <w:r w:rsidR="00E66FA0">
        <w:rPr>
          <w:sz w:val="22"/>
          <w:szCs w:val="22"/>
        </w:rPr>
        <w:t xml:space="preserve">na </w:t>
      </w:r>
      <w:r w:rsidR="008A2436">
        <w:rPr>
          <w:sz w:val="22"/>
          <w:szCs w:val="22"/>
        </w:rPr>
        <w:t>ktor</w:t>
      </w:r>
      <w:r w:rsidRPr="0067134D">
        <w:rPr>
          <w:sz w:val="22"/>
          <w:szCs w:val="22"/>
        </w:rPr>
        <w:t xml:space="preserve">ýkoľvek derivát </w:t>
      </w:r>
      <w:proofErr w:type="spellStart"/>
      <w:r w:rsidRPr="0067134D">
        <w:rPr>
          <w:sz w:val="22"/>
          <w:szCs w:val="22"/>
        </w:rPr>
        <w:t>piperazínu</w:t>
      </w:r>
      <w:proofErr w:type="spellEnd"/>
      <w:r w:rsidRPr="0067134D">
        <w:rPr>
          <w:sz w:val="22"/>
          <w:szCs w:val="22"/>
        </w:rPr>
        <w:t>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Pacienti s</w:t>
      </w:r>
      <w:r w:rsidR="00562546">
        <w:rPr>
          <w:sz w:val="22"/>
          <w:szCs w:val="22"/>
        </w:rPr>
        <w:t xml:space="preserve"> </w:t>
      </w:r>
      <w:r w:rsidR="00E66FA0">
        <w:rPr>
          <w:sz w:val="22"/>
          <w:szCs w:val="22"/>
        </w:rPr>
        <w:t>ťažkou</w:t>
      </w:r>
      <w:r w:rsidRPr="0067134D">
        <w:rPr>
          <w:sz w:val="22"/>
          <w:szCs w:val="22"/>
        </w:rPr>
        <w:t xml:space="preserve"> poruchou funkcie obličiek s </w:t>
      </w:r>
      <w:proofErr w:type="spellStart"/>
      <w:r w:rsidRPr="0067134D">
        <w:rPr>
          <w:sz w:val="22"/>
          <w:szCs w:val="22"/>
        </w:rPr>
        <w:t>klírensom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kreatinínu</w:t>
      </w:r>
      <w:proofErr w:type="spellEnd"/>
      <w:r w:rsidRPr="0067134D">
        <w:rPr>
          <w:sz w:val="22"/>
          <w:szCs w:val="22"/>
        </w:rPr>
        <w:t xml:space="preserve"> menším než 10 ml/min.</w:t>
      </w:r>
    </w:p>
    <w:p w:rsidR="004F71B4" w:rsidRPr="0067134D" w:rsidRDefault="004F71B4" w:rsidP="000571AC">
      <w:pPr>
        <w:tabs>
          <w:tab w:val="left" w:pos="360"/>
          <w:tab w:val="left" w:pos="1080"/>
        </w:tabs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4.4        Osobitné upozornenia a opatrenia pri používaní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Pri liečebných dávkach sa ne</w:t>
      </w:r>
      <w:r w:rsidR="00CA7CE1">
        <w:rPr>
          <w:sz w:val="22"/>
          <w:szCs w:val="22"/>
        </w:rPr>
        <w:t>preu</w:t>
      </w:r>
      <w:r w:rsidRPr="0067134D">
        <w:rPr>
          <w:sz w:val="22"/>
          <w:szCs w:val="22"/>
        </w:rPr>
        <w:t>kázali žiadne klinicky významné interakcie s alkoholom (pri hladine alkoholu v krvi 0,5 g/l). Ak však pacient súbežne užíva alkohol, odporúča sa opatrnosť.</w:t>
      </w:r>
    </w:p>
    <w:p w:rsidR="0091625D" w:rsidRPr="0091625D" w:rsidRDefault="0091625D" w:rsidP="0091625D">
      <w:pPr>
        <w:rPr>
          <w:sz w:val="22"/>
          <w:szCs w:val="22"/>
          <w:lang w:eastAsia="cs-CZ"/>
        </w:rPr>
      </w:pPr>
    </w:p>
    <w:p w:rsidR="0091625D" w:rsidRPr="0091625D" w:rsidRDefault="0091625D" w:rsidP="0091625D">
      <w:pPr>
        <w:rPr>
          <w:sz w:val="22"/>
          <w:szCs w:val="22"/>
          <w:lang w:eastAsia="cs-CZ"/>
        </w:rPr>
      </w:pPr>
      <w:r w:rsidRPr="0091625D">
        <w:rPr>
          <w:sz w:val="22"/>
          <w:szCs w:val="22"/>
          <w:lang w:eastAsia="cs-CZ"/>
        </w:rPr>
        <w:t>Opatrnosť je potrebná u pacientov s </w:t>
      </w:r>
      <w:proofErr w:type="spellStart"/>
      <w:r w:rsidRPr="0091625D">
        <w:rPr>
          <w:sz w:val="22"/>
          <w:szCs w:val="22"/>
          <w:lang w:eastAsia="cs-CZ"/>
        </w:rPr>
        <w:t>predispozičnými</w:t>
      </w:r>
      <w:proofErr w:type="spellEnd"/>
      <w:r w:rsidRPr="0091625D">
        <w:rPr>
          <w:sz w:val="22"/>
          <w:szCs w:val="22"/>
          <w:lang w:eastAsia="cs-CZ"/>
        </w:rPr>
        <w:t xml:space="preserve"> faktormi </w:t>
      </w:r>
      <w:proofErr w:type="spellStart"/>
      <w:r w:rsidRPr="0091625D">
        <w:rPr>
          <w:sz w:val="22"/>
          <w:szCs w:val="22"/>
          <w:lang w:eastAsia="cs-CZ"/>
        </w:rPr>
        <w:t>retencie</w:t>
      </w:r>
      <w:proofErr w:type="spellEnd"/>
      <w:r w:rsidRPr="0091625D">
        <w:rPr>
          <w:sz w:val="22"/>
          <w:szCs w:val="22"/>
          <w:lang w:eastAsia="cs-CZ"/>
        </w:rPr>
        <w:t xml:space="preserve"> moču (napr. </w:t>
      </w:r>
      <w:r w:rsidR="004E7186">
        <w:rPr>
          <w:sz w:val="22"/>
          <w:szCs w:val="22"/>
          <w:lang w:eastAsia="cs-CZ"/>
        </w:rPr>
        <w:t>poraneni</w:t>
      </w:r>
      <w:r w:rsidR="00DA621B">
        <w:rPr>
          <w:sz w:val="22"/>
          <w:szCs w:val="22"/>
          <w:lang w:eastAsia="cs-CZ"/>
        </w:rPr>
        <w:t>e</w:t>
      </w:r>
      <w:r w:rsidR="004E7186" w:rsidRPr="0091625D">
        <w:rPr>
          <w:sz w:val="22"/>
          <w:szCs w:val="22"/>
          <w:lang w:eastAsia="cs-CZ"/>
        </w:rPr>
        <w:t xml:space="preserve"> </w:t>
      </w:r>
      <w:r w:rsidRPr="0091625D">
        <w:rPr>
          <w:sz w:val="22"/>
          <w:szCs w:val="22"/>
          <w:lang w:eastAsia="cs-CZ"/>
        </w:rPr>
        <w:t xml:space="preserve">miechy, </w:t>
      </w:r>
      <w:proofErr w:type="spellStart"/>
      <w:r w:rsidRPr="0091625D">
        <w:rPr>
          <w:sz w:val="22"/>
          <w:szCs w:val="22"/>
          <w:lang w:eastAsia="cs-CZ"/>
        </w:rPr>
        <w:t>hyperplázia</w:t>
      </w:r>
      <w:proofErr w:type="spellEnd"/>
      <w:r w:rsidRPr="0091625D">
        <w:rPr>
          <w:sz w:val="22"/>
          <w:szCs w:val="22"/>
          <w:lang w:eastAsia="cs-CZ"/>
        </w:rPr>
        <w:t xml:space="preserve"> prostaty), pretože </w:t>
      </w:r>
      <w:proofErr w:type="spellStart"/>
      <w:r w:rsidRPr="0091625D">
        <w:rPr>
          <w:sz w:val="22"/>
          <w:szCs w:val="22"/>
          <w:lang w:eastAsia="cs-CZ"/>
        </w:rPr>
        <w:t>cetirizín</w:t>
      </w:r>
      <w:proofErr w:type="spellEnd"/>
      <w:r w:rsidRPr="0091625D">
        <w:rPr>
          <w:sz w:val="22"/>
          <w:szCs w:val="22"/>
          <w:lang w:eastAsia="cs-CZ"/>
        </w:rPr>
        <w:t xml:space="preserve"> môže zvýšiť riziko </w:t>
      </w:r>
      <w:proofErr w:type="spellStart"/>
      <w:r w:rsidRPr="0091625D">
        <w:rPr>
          <w:sz w:val="22"/>
          <w:szCs w:val="22"/>
          <w:lang w:eastAsia="cs-CZ"/>
        </w:rPr>
        <w:t>retencie</w:t>
      </w:r>
      <w:proofErr w:type="spellEnd"/>
      <w:r w:rsidRPr="0091625D">
        <w:rPr>
          <w:sz w:val="22"/>
          <w:szCs w:val="22"/>
          <w:lang w:eastAsia="cs-CZ"/>
        </w:rPr>
        <w:t xml:space="preserve"> moču.</w:t>
      </w:r>
    </w:p>
    <w:p w:rsidR="0091625D" w:rsidRPr="0091625D" w:rsidRDefault="0091625D" w:rsidP="0091625D">
      <w:pPr>
        <w:ind w:left="720" w:hanging="720"/>
        <w:jc w:val="both"/>
        <w:rPr>
          <w:sz w:val="22"/>
          <w:lang w:eastAsia="cs-CZ"/>
        </w:rPr>
      </w:pPr>
    </w:p>
    <w:p w:rsidR="0091625D" w:rsidRPr="0091625D" w:rsidRDefault="0091625D" w:rsidP="0091625D">
      <w:pPr>
        <w:tabs>
          <w:tab w:val="left" w:pos="540"/>
        </w:tabs>
        <w:rPr>
          <w:sz w:val="22"/>
          <w:szCs w:val="22"/>
          <w:lang w:eastAsia="cs-CZ"/>
        </w:rPr>
      </w:pPr>
      <w:proofErr w:type="spellStart"/>
      <w:r w:rsidRPr="0091625D">
        <w:rPr>
          <w:sz w:val="22"/>
          <w:szCs w:val="22"/>
          <w:lang w:eastAsia="cs-CZ"/>
        </w:rPr>
        <w:t>Antihistaminiká</w:t>
      </w:r>
      <w:proofErr w:type="spellEnd"/>
      <w:r w:rsidRPr="0091625D">
        <w:rPr>
          <w:sz w:val="22"/>
          <w:szCs w:val="22"/>
          <w:lang w:eastAsia="cs-CZ"/>
        </w:rPr>
        <w:t xml:space="preserve"> </w:t>
      </w:r>
      <w:proofErr w:type="spellStart"/>
      <w:r w:rsidRPr="0091625D">
        <w:rPr>
          <w:sz w:val="22"/>
          <w:szCs w:val="22"/>
          <w:lang w:eastAsia="cs-CZ"/>
        </w:rPr>
        <w:t>inhibujú</w:t>
      </w:r>
      <w:proofErr w:type="spellEnd"/>
      <w:r w:rsidRPr="0091625D">
        <w:rPr>
          <w:sz w:val="22"/>
          <w:szCs w:val="22"/>
          <w:lang w:eastAsia="cs-CZ"/>
        </w:rPr>
        <w:t xml:space="preserve"> </w:t>
      </w:r>
      <w:r w:rsidR="004E7186">
        <w:rPr>
          <w:sz w:val="22"/>
          <w:szCs w:val="22"/>
          <w:lang w:eastAsia="cs-CZ"/>
        </w:rPr>
        <w:t xml:space="preserve">odpoveď na </w:t>
      </w:r>
      <w:r w:rsidRPr="0091625D">
        <w:rPr>
          <w:sz w:val="22"/>
          <w:szCs w:val="22"/>
          <w:lang w:eastAsia="cs-CZ"/>
        </w:rPr>
        <w:t>testy kožnej alergie a preto je potrebné neužívať liek 3 dni pred ich uskutočnením</w:t>
      </w:r>
      <w:r w:rsidR="004E7186">
        <w:rPr>
          <w:sz w:val="22"/>
          <w:szCs w:val="22"/>
          <w:lang w:eastAsia="cs-CZ"/>
        </w:rPr>
        <w:t xml:space="preserve"> </w:t>
      </w:r>
      <w:r w:rsidR="004E7186" w:rsidRPr="009055E9">
        <w:rPr>
          <w:sz w:val="22"/>
          <w:szCs w:val="22"/>
        </w:rPr>
        <w:t>(„</w:t>
      </w:r>
      <w:proofErr w:type="spellStart"/>
      <w:r w:rsidR="004E7186" w:rsidRPr="009055E9">
        <w:rPr>
          <w:sz w:val="22"/>
          <w:szCs w:val="22"/>
        </w:rPr>
        <w:t>wash</w:t>
      </w:r>
      <w:proofErr w:type="spellEnd"/>
      <w:r w:rsidR="004E7186" w:rsidRPr="009055E9">
        <w:rPr>
          <w:sz w:val="22"/>
          <w:szCs w:val="22"/>
        </w:rPr>
        <w:t xml:space="preserve"> </w:t>
      </w:r>
      <w:proofErr w:type="spellStart"/>
      <w:r w:rsidR="004E7186" w:rsidRPr="009055E9">
        <w:rPr>
          <w:sz w:val="22"/>
          <w:szCs w:val="22"/>
        </w:rPr>
        <w:t>out</w:t>
      </w:r>
      <w:proofErr w:type="spellEnd"/>
      <w:r w:rsidR="004E7186" w:rsidRPr="009055E9">
        <w:rPr>
          <w:sz w:val="22"/>
          <w:szCs w:val="22"/>
        </w:rPr>
        <w:t>“ obdobie), aby sa odstránili z organizmu.</w:t>
      </w:r>
    </w:p>
    <w:p w:rsidR="00696278" w:rsidRPr="00696278" w:rsidRDefault="00696278" w:rsidP="00696278">
      <w:pPr>
        <w:rPr>
          <w:sz w:val="22"/>
          <w:szCs w:val="22"/>
        </w:rPr>
      </w:pPr>
    </w:p>
    <w:p w:rsidR="00811D33" w:rsidRDefault="00696278" w:rsidP="00696278">
      <w:pPr>
        <w:rPr>
          <w:sz w:val="22"/>
          <w:szCs w:val="22"/>
        </w:rPr>
      </w:pPr>
      <w:proofErr w:type="spellStart"/>
      <w:r w:rsidRPr="0074246A">
        <w:rPr>
          <w:sz w:val="22"/>
          <w:szCs w:val="22"/>
        </w:rPr>
        <w:lastRenderedPageBreak/>
        <w:t>Pruritus</w:t>
      </w:r>
      <w:proofErr w:type="spellEnd"/>
      <w:r w:rsidRPr="0074246A">
        <w:rPr>
          <w:sz w:val="22"/>
          <w:szCs w:val="22"/>
        </w:rPr>
        <w:t xml:space="preserve"> a/alebo žihľavka sa môžu objaviť keď sa </w:t>
      </w:r>
      <w:proofErr w:type="spellStart"/>
      <w:r w:rsidRPr="0074246A">
        <w:rPr>
          <w:sz w:val="22"/>
          <w:szCs w:val="22"/>
        </w:rPr>
        <w:t>cetirizín</w:t>
      </w:r>
      <w:proofErr w:type="spellEnd"/>
      <w:r w:rsidRPr="0074246A">
        <w:rPr>
          <w:sz w:val="22"/>
          <w:szCs w:val="22"/>
        </w:rPr>
        <w:t xml:space="preserve"> prestane užívať, dokonca aj keď sa tieto príznaky nevyskytovali pred za</w:t>
      </w:r>
      <w:r w:rsidR="00DA621B" w:rsidRPr="0074246A">
        <w:rPr>
          <w:sz w:val="22"/>
          <w:szCs w:val="22"/>
        </w:rPr>
        <w:t>čiatkom</w:t>
      </w:r>
      <w:r w:rsidRPr="0074246A">
        <w:rPr>
          <w:sz w:val="22"/>
          <w:szCs w:val="22"/>
        </w:rPr>
        <w:t xml:space="preserve"> liečby. Príznaky môžu byť v niektorých prípadoch intenzívne a môžu vyžadovať opäť začať s liečbou. Príznaky po opätovnom začatí liečby ma</w:t>
      </w:r>
      <w:r w:rsidR="00DA621B" w:rsidRPr="0074246A">
        <w:rPr>
          <w:sz w:val="22"/>
          <w:szCs w:val="22"/>
        </w:rPr>
        <w:t>jú</w:t>
      </w:r>
      <w:r w:rsidRPr="0074246A">
        <w:rPr>
          <w:sz w:val="22"/>
          <w:szCs w:val="22"/>
        </w:rPr>
        <w:t xml:space="preserve"> vymiznúť.</w:t>
      </w:r>
    </w:p>
    <w:p w:rsidR="00696278" w:rsidRPr="0067134D" w:rsidRDefault="00696278" w:rsidP="00696278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Opatrnosť sa odporúča u pacientov s epilepsiou a u pacientov s rizikom výskytu kŕčov.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91625D" w:rsidRPr="0091625D" w:rsidRDefault="00571F08" w:rsidP="0091625D">
      <w:pPr>
        <w:rPr>
          <w:sz w:val="22"/>
          <w:szCs w:val="22"/>
          <w:lang w:eastAsia="cs-CZ"/>
        </w:rPr>
      </w:pPr>
      <w:r>
        <w:rPr>
          <w:sz w:val="22"/>
          <w:szCs w:val="22"/>
          <w:u w:val="single"/>
          <w:lang w:eastAsia="cs-CZ"/>
        </w:rPr>
        <w:t>Pediatrická populácia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Použitie lieku sa neodporúča u detí mladších ako 2 roky.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91625D" w:rsidP="000571AC">
      <w:pPr>
        <w:rPr>
          <w:sz w:val="22"/>
          <w:szCs w:val="22"/>
        </w:rPr>
      </w:pPr>
      <w:r w:rsidRPr="0091625D">
        <w:rPr>
          <w:sz w:val="22"/>
          <w:szCs w:val="22"/>
        </w:rPr>
        <w:t>Z</w:t>
      </w:r>
      <w:r>
        <w:rPr>
          <w:sz w:val="22"/>
          <w:szCs w:val="22"/>
        </w:rPr>
        <w:t>ODAC</w:t>
      </w:r>
      <w:r w:rsidRPr="0091625D">
        <w:rPr>
          <w:sz w:val="22"/>
          <w:szCs w:val="22"/>
        </w:rPr>
        <w:t xml:space="preserve"> </w:t>
      </w:r>
      <w:r>
        <w:rPr>
          <w:sz w:val="22"/>
          <w:szCs w:val="22"/>
        </w:rPr>
        <w:t>SIR</w:t>
      </w:r>
      <w:r w:rsidRPr="0091625D">
        <w:rPr>
          <w:sz w:val="22"/>
          <w:szCs w:val="22"/>
        </w:rPr>
        <w:t xml:space="preserve"> obsahuje </w:t>
      </w:r>
      <w:proofErr w:type="spellStart"/>
      <w:r w:rsidRPr="0091625D">
        <w:rPr>
          <w:sz w:val="22"/>
          <w:szCs w:val="22"/>
        </w:rPr>
        <w:t>metylparabén</w:t>
      </w:r>
      <w:proofErr w:type="spellEnd"/>
      <w:r w:rsidRPr="0091625D">
        <w:rPr>
          <w:sz w:val="22"/>
          <w:szCs w:val="22"/>
        </w:rPr>
        <w:t xml:space="preserve"> a </w:t>
      </w:r>
      <w:proofErr w:type="spellStart"/>
      <w:r w:rsidRPr="0091625D">
        <w:rPr>
          <w:sz w:val="22"/>
          <w:szCs w:val="22"/>
        </w:rPr>
        <w:t>propylparabén</w:t>
      </w:r>
      <w:proofErr w:type="spellEnd"/>
      <w:r w:rsidRPr="006713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</w:t>
      </w:r>
      <w:proofErr w:type="spellStart"/>
      <w:r w:rsidR="00811D33" w:rsidRPr="0067134D">
        <w:rPr>
          <w:sz w:val="22"/>
          <w:szCs w:val="22"/>
        </w:rPr>
        <w:t>Metylparabén</w:t>
      </w:r>
      <w:proofErr w:type="spellEnd"/>
      <w:r w:rsidR="00811D33" w:rsidRPr="0067134D">
        <w:rPr>
          <w:sz w:val="22"/>
          <w:szCs w:val="22"/>
        </w:rPr>
        <w:t xml:space="preserve"> a </w:t>
      </w:r>
      <w:proofErr w:type="spellStart"/>
      <w:r w:rsidR="00811D33" w:rsidRPr="0067134D">
        <w:rPr>
          <w:sz w:val="22"/>
          <w:szCs w:val="22"/>
        </w:rPr>
        <w:t>propylparabén</w:t>
      </w:r>
      <w:proofErr w:type="spellEnd"/>
      <w:r w:rsidR="00811D33" w:rsidRPr="0067134D">
        <w:rPr>
          <w:sz w:val="22"/>
          <w:szCs w:val="22"/>
        </w:rPr>
        <w:t xml:space="preserve"> môžu spôsobiť alergické reakcie (s možnosťou oneskoreného nástupu).</w:t>
      </w:r>
    </w:p>
    <w:p w:rsidR="00811D33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91625D" w:rsidRPr="0067134D" w:rsidRDefault="0091625D" w:rsidP="0091625D">
      <w:pPr>
        <w:rPr>
          <w:sz w:val="22"/>
          <w:szCs w:val="22"/>
        </w:rPr>
      </w:pPr>
      <w:r w:rsidRPr="0091625D">
        <w:rPr>
          <w:sz w:val="22"/>
          <w:szCs w:val="22"/>
        </w:rPr>
        <w:t>Z</w:t>
      </w:r>
      <w:r>
        <w:rPr>
          <w:sz w:val="22"/>
          <w:szCs w:val="22"/>
        </w:rPr>
        <w:t>ODAC</w:t>
      </w:r>
      <w:r w:rsidRPr="0091625D">
        <w:rPr>
          <w:sz w:val="22"/>
          <w:szCs w:val="22"/>
        </w:rPr>
        <w:t xml:space="preserve"> </w:t>
      </w:r>
      <w:r>
        <w:rPr>
          <w:sz w:val="22"/>
          <w:szCs w:val="22"/>
        </w:rPr>
        <w:t>SIR</w:t>
      </w:r>
      <w:r w:rsidRPr="0091625D">
        <w:rPr>
          <w:sz w:val="22"/>
          <w:szCs w:val="22"/>
        </w:rPr>
        <w:t xml:space="preserve"> obsahuje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sorbitol</w:t>
      </w:r>
      <w:proofErr w:type="spellEnd"/>
    </w:p>
    <w:p w:rsidR="0091625D" w:rsidRPr="0067134D" w:rsidRDefault="0091625D" w:rsidP="0091625D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>Pacienti so zriedkavými dedičnými problémami intolerancie fruktózy ne</w:t>
      </w:r>
      <w:r w:rsidR="0065701F">
        <w:rPr>
          <w:rStyle w:val="FontStyle43"/>
          <w:sz w:val="22"/>
          <w:szCs w:val="22"/>
          <w:lang w:val="sk-SK" w:eastAsia="sk-SK"/>
        </w:rPr>
        <w:t>sm</w:t>
      </w:r>
      <w:r w:rsidRPr="0067134D">
        <w:rPr>
          <w:rStyle w:val="FontStyle43"/>
          <w:sz w:val="22"/>
          <w:szCs w:val="22"/>
          <w:lang w:val="sk-SK" w:eastAsia="sk-SK"/>
        </w:rPr>
        <w:t xml:space="preserve">ú užívať </w:t>
      </w:r>
      <w:r>
        <w:rPr>
          <w:rStyle w:val="FontStyle43"/>
          <w:sz w:val="22"/>
          <w:szCs w:val="22"/>
          <w:lang w:val="sk-SK" w:eastAsia="sk-SK"/>
        </w:rPr>
        <w:t>tento liek</w:t>
      </w:r>
      <w:r w:rsidRPr="0067134D">
        <w:rPr>
          <w:rStyle w:val="FontStyle43"/>
          <w:sz w:val="22"/>
          <w:szCs w:val="22"/>
          <w:lang w:val="sk-SK" w:eastAsia="sk-SK"/>
        </w:rPr>
        <w:t>.</w:t>
      </w:r>
    </w:p>
    <w:p w:rsidR="0091625D" w:rsidRPr="0067134D" w:rsidRDefault="0091625D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4.5      Liekové a iné interakcie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Vzhľadom na </w:t>
      </w:r>
      <w:proofErr w:type="spellStart"/>
      <w:r w:rsidRPr="0067134D">
        <w:rPr>
          <w:sz w:val="22"/>
          <w:szCs w:val="22"/>
        </w:rPr>
        <w:t>farmakokinetický</w:t>
      </w:r>
      <w:proofErr w:type="spellEnd"/>
      <w:r w:rsidRPr="0067134D">
        <w:rPr>
          <w:sz w:val="22"/>
          <w:szCs w:val="22"/>
        </w:rPr>
        <w:t xml:space="preserve"> a </w:t>
      </w:r>
      <w:proofErr w:type="spellStart"/>
      <w:r w:rsidRPr="0067134D">
        <w:rPr>
          <w:sz w:val="22"/>
          <w:szCs w:val="22"/>
        </w:rPr>
        <w:t>farmakodynamický</w:t>
      </w:r>
      <w:proofErr w:type="spellEnd"/>
      <w:r w:rsidRPr="0067134D">
        <w:rPr>
          <w:sz w:val="22"/>
          <w:szCs w:val="22"/>
        </w:rPr>
        <w:t xml:space="preserve"> profil a profil znášanlivosti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sa neočakávajú interakcie s</w:t>
      </w:r>
      <w:r w:rsidRPr="0067134D">
        <w:rPr>
          <w:bCs/>
          <w:sz w:val="22"/>
          <w:szCs w:val="22"/>
        </w:rPr>
        <w:t> </w:t>
      </w:r>
      <w:r w:rsidRPr="0067134D">
        <w:rPr>
          <w:sz w:val="22"/>
          <w:szCs w:val="22"/>
        </w:rPr>
        <w:t xml:space="preserve">týmto </w:t>
      </w:r>
      <w:proofErr w:type="spellStart"/>
      <w:r w:rsidRPr="0067134D">
        <w:rPr>
          <w:sz w:val="22"/>
          <w:szCs w:val="22"/>
        </w:rPr>
        <w:t>antihistaminikom</w:t>
      </w:r>
      <w:proofErr w:type="spellEnd"/>
      <w:r w:rsidRPr="0067134D">
        <w:rPr>
          <w:sz w:val="22"/>
          <w:szCs w:val="22"/>
        </w:rPr>
        <w:t>. V uskutočnených</w:t>
      </w:r>
      <w:r w:rsidRPr="0067134D">
        <w:rPr>
          <w:bCs/>
          <w:sz w:val="22"/>
          <w:szCs w:val="22"/>
        </w:rPr>
        <w:t> </w:t>
      </w:r>
      <w:r w:rsidRPr="0067134D">
        <w:rPr>
          <w:sz w:val="22"/>
          <w:szCs w:val="22"/>
        </w:rPr>
        <w:t xml:space="preserve">štúdiách liekových interakcií neboli aktuálne popísané </w:t>
      </w:r>
      <w:proofErr w:type="spellStart"/>
      <w:r w:rsidRPr="0067134D">
        <w:rPr>
          <w:sz w:val="22"/>
          <w:szCs w:val="22"/>
        </w:rPr>
        <w:t>farmakodynamické</w:t>
      </w:r>
      <w:proofErr w:type="spellEnd"/>
      <w:r w:rsidRPr="0067134D">
        <w:rPr>
          <w:sz w:val="22"/>
          <w:szCs w:val="22"/>
        </w:rPr>
        <w:t xml:space="preserve"> ani významné </w:t>
      </w:r>
      <w:proofErr w:type="spellStart"/>
      <w:r w:rsidRPr="0067134D">
        <w:rPr>
          <w:sz w:val="22"/>
          <w:szCs w:val="22"/>
        </w:rPr>
        <w:t>farmakokinetické</w:t>
      </w:r>
      <w:proofErr w:type="spellEnd"/>
      <w:r w:rsidRPr="0067134D">
        <w:rPr>
          <w:sz w:val="22"/>
          <w:szCs w:val="22"/>
        </w:rPr>
        <w:t xml:space="preserve"> interakcie, obzvlášť s </w:t>
      </w:r>
      <w:proofErr w:type="spellStart"/>
      <w:r w:rsidRPr="0067134D">
        <w:rPr>
          <w:sz w:val="22"/>
          <w:szCs w:val="22"/>
        </w:rPr>
        <w:t>pseudoefedrínom</w:t>
      </w:r>
      <w:proofErr w:type="spellEnd"/>
      <w:r w:rsidRPr="0067134D">
        <w:rPr>
          <w:sz w:val="22"/>
          <w:szCs w:val="22"/>
        </w:rPr>
        <w:t xml:space="preserve"> alebo </w:t>
      </w:r>
      <w:proofErr w:type="spellStart"/>
      <w:r w:rsidRPr="0067134D">
        <w:rPr>
          <w:sz w:val="22"/>
          <w:szCs w:val="22"/>
        </w:rPr>
        <w:t>teofylínom</w:t>
      </w:r>
      <w:proofErr w:type="spellEnd"/>
      <w:r w:rsidRPr="0067134D">
        <w:rPr>
          <w:sz w:val="22"/>
          <w:szCs w:val="22"/>
        </w:rPr>
        <w:t xml:space="preserve"> (400 mg/deň).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74246A" w:rsidRDefault="00811D33" w:rsidP="000571AC">
      <w:pPr>
        <w:rPr>
          <w:sz w:val="22"/>
          <w:szCs w:val="22"/>
        </w:rPr>
      </w:pPr>
      <w:r w:rsidRPr="0074246A">
        <w:rPr>
          <w:sz w:val="22"/>
          <w:szCs w:val="22"/>
        </w:rPr>
        <w:t xml:space="preserve">Príjem potravy neznižuje mieru absorpcie </w:t>
      </w:r>
      <w:proofErr w:type="spellStart"/>
      <w:r w:rsidRPr="0074246A">
        <w:rPr>
          <w:sz w:val="22"/>
          <w:szCs w:val="22"/>
        </w:rPr>
        <w:t>cetirizínu</w:t>
      </w:r>
      <w:proofErr w:type="spellEnd"/>
      <w:r w:rsidRPr="0074246A">
        <w:rPr>
          <w:sz w:val="22"/>
          <w:szCs w:val="22"/>
        </w:rPr>
        <w:t>, ale dochádza k zníženiu rýchlosti absorpcie.</w:t>
      </w:r>
    </w:p>
    <w:p w:rsidR="00696278" w:rsidRPr="0074246A" w:rsidRDefault="00696278" w:rsidP="00696278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74246A" w:rsidRDefault="00696278" w:rsidP="00696278">
      <w:pPr>
        <w:tabs>
          <w:tab w:val="left" w:pos="8505"/>
        </w:tabs>
        <w:ind w:right="566"/>
        <w:rPr>
          <w:sz w:val="22"/>
          <w:szCs w:val="22"/>
        </w:rPr>
      </w:pPr>
      <w:r w:rsidRPr="0074246A">
        <w:rPr>
          <w:sz w:val="22"/>
          <w:szCs w:val="22"/>
        </w:rPr>
        <w:t xml:space="preserve">U citlivých pacientov môže súčasné užívanie alkoholu alebo iných látok tlmiacich CNS spôsobiť ďalšie zníženie ostražitosti a zhoršenia výkonnosti, hoci </w:t>
      </w:r>
      <w:proofErr w:type="spellStart"/>
      <w:r w:rsidRPr="0074246A">
        <w:rPr>
          <w:sz w:val="22"/>
          <w:szCs w:val="22"/>
        </w:rPr>
        <w:t>cetirizín</w:t>
      </w:r>
      <w:proofErr w:type="spellEnd"/>
      <w:r w:rsidRPr="0074246A">
        <w:rPr>
          <w:sz w:val="22"/>
          <w:szCs w:val="22"/>
        </w:rPr>
        <w:t xml:space="preserve"> nezosilňuje účinok alkoholu (0,5 g / l v krvi).</w:t>
      </w:r>
    </w:p>
    <w:p w:rsidR="00696278" w:rsidRPr="0074246A" w:rsidRDefault="00696278" w:rsidP="00696278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74246A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74246A">
        <w:rPr>
          <w:b/>
          <w:sz w:val="22"/>
          <w:szCs w:val="22"/>
        </w:rPr>
        <w:t xml:space="preserve">4.6     </w:t>
      </w:r>
      <w:proofErr w:type="spellStart"/>
      <w:r w:rsidR="0091625D" w:rsidRPr="0074246A">
        <w:rPr>
          <w:b/>
          <w:sz w:val="22"/>
          <w:szCs w:val="22"/>
        </w:rPr>
        <w:t>Fertilita</w:t>
      </w:r>
      <w:proofErr w:type="spellEnd"/>
      <w:r w:rsidR="0091625D" w:rsidRPr="0074246A">
        <w:rPr>
          <w:b/>
          <w:sz w:val="22"/>
          <w:szCs w:val="22"/>
        </w:rPr>
        <w:t>, g</w:t>
      </w:r>
      <w:r w:rsidRPr="0074246A">
        <w:rPr>
          <w:b/>
          <w:sz w:val="22"/>
          <w:szCs w:val="22"/>
        </w:rPr>
        <w:t>ravidita a laktácia</w:t>
      </w:r>
    </w:p>
    <w:p w:rsidR="00811D33" w:rsidRPr="0074246A" w:rsidRDefault="00811D33" w:rsidP="000571AC">
      <w:pPr>
        <w:rPr>
          <w:sz w:val="22"/>
          <w:szCs w:val="22"/>
        </w:rPr>
      </w:pPr>
    </w:p>
    <w:p w:rsidR="0091625D" w:rsidRPr="0074246A" w:rsidRDefault="0091625D" w:rsidP="0091625D">
      <w:pPr>
        <w:tabs>
          <w:tab w:val="left" w:pos="5812"/>
        </w:tabs>
        <w:rPr>
          <w:sz w:val="22"/>
          <w:u w:val="single"/>
          <w:lang w:eastAsia="cs-CZ"/>
        </w:rPr>
      </w:pPr>
      <w:r w:rsidRPr="0074246A">
        <w:rPr>
          <w:sz w:val="22"/>
          <w:szCs w:val="22"/>
          <w:u w:val="single"/>
          <w:lang w:eastAsia="cs-CZ"/>
        </w:rPr>
        <w:t>Gravidita</w:t>
      </w:r>
    </w:p>
    <w:p w:rsidR="00696278" w:rsidRPr="0074246A" w:rsidRDefault="00696278" w:rsidP="000571AC">
      <w:pPr>
        <w:rPr>
          <w:sz w:val="22"/>
          <w:szCs w:val="22"/>
        </w:rPr>
      </w:pPr>
      <w:proofErr w:type="spellStart"/>
      <w:r w:rsidRPr="0074246A">
        <w:rPr>
          <w:sz w:val="22"/>
          <w:szCs w:val="22"/>
        </w:rPr>
        <w:t>Prospektívne</w:t>
      </w:r>
      <w:proofErr w:type="spellEnd"/>
      <w:r w:rsidRPr="0074246A">
        <w:rPr>
          <w:sz w:val="22"/>
          <w:szCs w:val="22"/>
        </w:rPr>
        <w:t xml:space="preserve"> získané údaje o </w:t>
      </w:r>
      <w:proofErr w:type="spellStart"/>
      <w:r w:rsidRPr="0074246A">
        <w:rPr>
          <w:sz w:val="22"/>
          <w:szCs w:val="22"/>
        </w:rPr>
        <w:t>cetirizíne</w:t>
      </w:r>
      <w:proofErr w:type="spellEnd"/>
      <w:r w:rsidRPr="0074246A">
        <w:rPr>
          <w:sz w:val="22"/>
          <w:szCs w:val="22"/>
        </w:rPr>
        <w:t xml:space="preserve"> a gravidite nenaznačujú pri vyššie uvedenom dávkovaní potenciál toxicity pre matku alebo plod/embryo. </w:t>
      </w:r>
      <w:r w:rsidR="00811D33" w:rsidRPr="0074246A">
        <w:rPr>
          <w:sz w:val="22"/>
          <w:szCs w:val="22"/>
        </w:rPr>
        <w:t xml:space="preserve"> </w:t>
      </w:r>
    </w:p>
    <w:p w:rsidR="00811D33" w:rsidRPr="0074246A" w:rsidRDefault="00811D33" w:rsidP="000571AC">
      <w:pPr>
        <w:rPr>
          <w:sz w:val="22"/>
          <w:szCs w:val="22"/>
        </w:rPr>
      </w:pPr>
      <w:r w:rsidRPr="0074246A">
        <w:rPr>
          <w:sz w:val="22"/>
          <w:szCs w:val="22"/>
        </w:rPr>
        <w:t>Štúdie na zvieratách nepreukázali priame alebo nepriame škodlivé účinky na graviditu, embryonálny/</w:t>
      </w:r>
      <w:proofErr w:type="spellStart"/>
      <w:r w:rsidRPr="0074246A">
        <w:rPr>
          <w:sz w:val="22"/>
          <w:szCs w:val="22"/>
        </w:rPr>
        <w:t>fetálny</w:t>
      </w:r>
      <w:proofErr w:type="spellEnd"/>
      <w:r w:rsidRPr="0074246A">
        <w:rPr>
          <w:sz w:val="22"/>
          <w:szCs w:val="22"/>
        </w:rPr>
        <w:t xml:space="preserve"> vývoj, pôrod alebo </w:t>
      </w:r>
      <w:proofErr w:type="spellStart"/>
      <w:r w:rsidRPr="0074246A">
        <w:rPr>
          <w:sz w:val="22"/>
          <w:szCs w:val="22"/>
        </w:rPr>
        <w:t>postnatálny</w:t>
      </w:r>
      <w:proofErr w:type="spellEnd"/>
      <w:r w:rsidRPr="0074246A">
        <w:rPr>
          <w:sz w:val="22"/>
          <w:szCs w:val="22"/>
        </w:rPr>
        <w:t xml:space="preserve"> vývoj. Opatrnosť je </w:t>
      </w:r>
      <w:r w:rsidR="00040A1E" w:rsidRPr="0074246A">
        <w:rPr>
          <w:sz w:val="22"/>
          <w:szCs w:val="22"/>
        </w:rPr>
        <w:t xml:space="preserve">však </w:t>
      </w:r>
      <w:r w:rsidRPr="0074246A">
        <w:rPr>
          <w:sz w:val="22"/>
          <w:szCs w:val="22"/>
        </w:rPr>
        <w:t>potrebná pri predpisovaní lieku tehotným ženám</w:t>
      </w:r>
      <w:r w:rsidR="0091625D" w:rsidRPr="0074246A">
        <w:rPr>
          <w:sz w:val="22"/>
          <w:szCs w:val="22"/>
        </w:rPr>
        <w:t>.</w:t>
      </w:r>
    </w:p>
    <w:p w:rsidR="0091625D" w:rsidRPr="0074246A" w:rsidRDefault="0091625D" w:rsidP="0091625D">
      <w:pPr>
        <w:ind w:left="720" w:hanging="720"/>
        <w:jc w:val="both"/>
        <w:rPr>
          <w:sz w:val="22"/>
          <w:szCs w:val="22"/>
          <w:lang w:val="x-none" w:eastAsia="cs-CZ"/>
        </w:rPr>
      </w:pPr>
    </w:p>
    <w:p w:rsidR="0091625D" w:rsidRPr="0074246A" w:rsidRDefault="00CA7CE1" w:rsidP="0091625D">
      <w:pPr>
        <w:ind w:left="720" w:hanging="720"/>
        <w:jc w:val="both"/>
        <w:rPr>
          <w:sz w:val="22"/>
          <w:szCs w:val="22"/>
          <w:u w:val="single"/>
          <w:lang w:eastAsia="cs-CZ"/>
        </w:rPr>
      </w:pPr>
      <w:r w:rsidRPr="0074246A">
        <w:rPr>
          <w:sz w:val="22"/>
          <w:szCs w:val="22"/>
          <w:u w:val="single"/>
          <w:lang w:eastAsia="cs-CZ"/>
        </w:rPr>
        <w:t>Dojčenie</w:t>
      </w:r>
    </w:p>
    <w:p w:rsidR="0091625D" w:rsidRPr="0074246A" w:rsidRDefault="0091625D" w:rsidP="0091625D">
      <w:pPr>
        <w:rPr>
          <w:sz w:val="22"/>
          <w:szCs w:val="22"/>
          <w:lang w:eastAsia="cs-CZ"/>
        </w:rPr>
      </w:pPr>
      <w:proofErr w:type="spellStart"/>
      <w:r w:rsidRPr="0074246A">
        <w:rPr>
          <w:sz w:val="22"/>
          <w:szCs w:val="22"/>
          <w:lang w:eastAsia="cs-CZ"/>
        </w:rPr>
        <w:t>Cetirizín</w:t>
      </w:r>
      <w:proofErr w:type="spellEnd"/>
      <w:r w:rsidRPr="0074246A">
        <w:rPr>
          <w:sz w:val="22"/>
          <w:szCs w:val="22"/>
          <w:lang w:eastAsia="cs-CZ"/>
        </w:rPr>
        <w:t xml:space="preserve"> sa vylučuje do ľudského materského mlieka v koncentráciách predstavujúcich 25 % až 90 % koncentrácií, ktoré boli namerané v plazme v závislosti od času odberu vzoriek po podaní. Preto je potrebná opatrnosť pri predpisovaní </w:t>
      </w:r>
      <w:proofErr w:type="spellStart"/>
      <w:r w:rsidRPr="0074246A">
        <w:rPr>
          <w:sz w:val="22"/>
          <w:szCs w:val="22"/>
          <w:lang w:eastAsia="cs-CZ"/>
        </w:rPr>
        <w:t>cetirizínu</w:t>
      </w:r>
      <w:proofErr w:type="spellEnd"/>
      <w:r w:rsidRPr="0074246A">
        <w:rPr>
          <w:sz w:val="22"/>
          <w:szCs w:val="22"/>
          <w:lang w:eastAsia="cs-CZ"/>
        </w:rPr>
        <w:t xml:space="preserve"> dojčiacim ženám.</w:t>
      </w:r>
    </w:p>
    <w:p w:rsidR="0091625D" w:rsidRPr="0074246A" w:rsidRDefault="0091625D" w:rsidP="0091625D">
      <w:pPr>
        <w:ind w:left="720" w:hanging="720"/>
        <w:jc w:val="both"/>
        <w:rPr>
          <w:sz w:val="22"/>
          <w:szCs w:val="22"/>
          <w:lang w:val="x-none" w:eastAsia="cs-CZ"/>
        </w:rPr>
      </w:pPr>
    </w:p>
    <w:p w:rsidR="0091625D" w:rsidRPr="0074246A" w:rsidRDefault="0091625D" w:rsidP="0091625D">
      <w:pPr>
        <w:ind w:left="720" w:hanging="720"/>
        <w:jc w:val="both"/>
        <w:rPr>
          <w:sz w:val="22"/>
          <w:szCs w:val="22"/>
          <w:u w:val="single"/>
          <w:lang w:eastAsia="cs-CZ"/>
        </w:rPr>
      </w:pPr>
      <w:proofErr w:type="spellStart"/>
      <w:r w:rsidRPr="0074246A">
        <w:rPr>
          <w:sz w:val="22"/>
          <w:szCs w:val="22"/>
          <w:u w:val="single"/>
          <w:lang w:eastAsia="cs-CZ"/>
        </w:rPr>
        <w:t>Fertilita</w:t>
      </w:r>
      <w:proofErr w:type="spellEnd"/>
    </w:p>
    <w:p w:rsidR="00696278" w:rsidRPr="0074246A" w:rsidRDefault="00696278" w:rsidP="00696278">
      <w:pPr>
        <w:tabs>
          <w:tab w:val="left" w:pos="360"/>
          <w:tab w:val="left" w:pos="1080"/>
        </w:tabs>
        <w:rPr>
          <w:sz w:val="22"/>
          <w:szCs w:val="22"/>
        </w:rPr>
      </w:pPr>
      <w:r w:rsidRPr="0074246A">
        <w:rPr>
          <w:sz w:val="22"/>
          <w:szCs w:val="22"/>
        </w:rPr>
        <w:t xml:space="preserve">Údaje o </w:t>
      </w:r>
      <w:proofErr w:type="spellStart"/>
      <w:r w:rsidRPr="0074246A">
        <w:rPr>
          <w:sz w:val="22"/>
          <w:szCs w:val="22"/>
        </w:rPr>
        <w:t>fertilite</w:t>
      </w:r>
      <w:proofErr w:type="spellEnd"/>
      <w:r w:rsidRPr="0074246A">
        <w:rPr>
          <w:sz w:val="22"/>
          <w:szCs w:val="22"/>
        </w:rPr>
        <w:t xml:space="preserve"> u človeka sú obmedzené, nie je však známe žiadne potenciálne riziko.</w:t>
      </w:r>
    </w:p>
    <w:p w:rsidR="00696278" w:rsidRPr="0074246A" w:rsidRDefault="00696278" w:rsidP="00696278">
      <w:pPr>
        <w:tabs>
          <w:tab w:val="left" w:pos="360"/>
          <w:tab w:val="left" w:pos="1080"/>
        </w:tabs>
        <w:rPr>
          <w:sz w:val="22"/>
          <w:szCs w:val="22"/>
        </w:rPr>
      </w:pPr>
      <w:r w:rsidRPr="0074246A">
        <w:rPr>
          <w:sz w:val="22"/>
          <w:szCs w:val="22"/>
        </w:rPr>
        <w:t>Štúdie na zvieratách nepreukazujú žiadne bezpečnostné riziko u ľudí.</w:t>
      </w:r>
    </w:p>
    <w:p w:rsidR="00811D33" w:rsidRPr="0074246A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74246A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74246A">
        <w:rPr>
          <w:b/>
          <w:sz w:val="22"/>
          <w:szCs w:val="22"/>
        </w:rPr>
        <w:t>4.7     Ovplyvnenie schopnosti viesť vozidlá a obsluhovať stroje</w:t>
      </w:r>
    </w:p>
    <w:p w:rsidR="00811D33" w:rsidRPr="0074246A" w:rsidRDefault="00811D33" w:rsidP="000571AC">
      <w:pPr>
        <w:rPr>
          <w:sz w:val="22"/>
          <w:szCs w:val="22"/>
        </w:rPr>
      </w:pPr>
    </w:p>
    <w:p w:rsidR="00811D33" w:rsidRPr="0074246A" w:rsidRDefault="00811D33" w:rsidP="000571AC">
      <w:pPr>
        <w:rPr>
          <w:sz w:val="22"/>
          <w:szCs w:val="22"/>
        </w:rPr>
      </w:pPr>
      <w:r w:rsidRPr="0074246A">
        <w:rPr>
          <w:sz w:val="22"/>
          <w:szCs w:val="22"/>
        </w:rPr>
        <w:t>Objektívne meranie schopnosti viesť vozidlá, latencie spánku a výkonnosti pri montážnej linke pri odporúčanej dávke 10 mg nepreukázalo žiadne klinicky relevantné účinky.</w:t>
      </w:r>
    </w:p>
    <w:p w:rsidR="0091625D" w:rsidRPr="0074246A" w:rsidRDefault="00696278" w:rsidP="000571AC">
      <w:pPr>
        <w:rPr>
          <w:sz w:val="22"/>
          <w:szCs w:val="22"/>
        </w:rPr>
      </w:pPr>
      <w:r w:rsidRPr="0074246A">
        <w:rPr>
          <w:sz w:val="22"/>
          <w:szCs w:val="22"/>
        </w:rPr>
        <w:t>Napriek tomu p</w:t>
      </w:r>
      <w:r w:rsidR="00811D33" w:rsidRPr="0074246A">
        <w:rPr>
          <w:sz w:val="22"/>
          <w:szCs w:val="22"/>
        </w:rPr>
        <w:t xml:space="preserve">acienti, ktorí </w:t>
      </w:r>
      <w:r w:rsidRPr="0074246A">
        <w:rPr>
          <w:sz w:val="22"/>
          <w:szCs w:val="22"/>
        </w:rPr>
        <w:t>pociťujú ospalosť, nemajú</w:t>
      </w:r>
      <w:r w:rsidR="00811D33" w:rsidRPr="0074246A">
        <w:rPr>
          <w:sz w:val="22"/>
          <w:szCs w:val="22"/>
        </w:rPr>
        <w:t xml:space="preserve"> viesť vozidlá, </w:t>
      </w:r>
      <w:r w:rsidRPr="0074246A">
        <w:t xml:space="preserve"> </w:t>
      </w:r>
      <w:r w:rsidRPr="0074246A">
        <w:rPr>
          <w:sz w:val="22"/>
          <w:szCs w:val="22"/>
        </w:rPr>
        <w:t>zúčastňovať sa na</w:t>
      </w:r>
      <w:r w:rsidR="00811D33" w:rsidRPr="0074246A">
        <w:rPr>
          <w:sz w:val="22"/>
          <w:szCs w:val="22"/>
        </w:rPr>
        <w:t xml:space="preserve"> potenciálne nebezpečn</w:t>
      </w:r>
      <w:r w:rsidRPr="0074246A">
        <w:rPr>
          <w:sz w:val="22"/>
          <w:szCs w:val="22"/>
        </w:rPr>
        <w:t>ých</w:t>
      </w:r>
      <w:r w:rsidR="00811D33" w:rsidRPr="0074246A">
        <w:rPr>
          <w:sz w:val="22"/>
          <w:szCs w:val="22"/>
        </w:rPr>
        <w:t xml:space="preserve"> činnosti</w:t>
      </w:r>
      <w:r w:rsidRPr="0074246A">
        <w:rPr>
          <w:sz w:val="22"/>
          <w:szCs w:val="22"/>
        </w:rPr>
        <w:t>ach</w:t>
      </w:r>
      <w:r w:rsidR="00811D33" w:rsidRPr="0074246A">
        <w:rPr>
          <w:sz w:val="22"/>
          <w:szCs w:val="22"/>
        </w:rPr>
        <w:t xml:space="preserve"> alebo obsluhovať stroje</w:t>
      </w:r>
      <w:r w:rsidRPr="0074246A">
        <w:rPr>
          <w:sz w:val="22"/>
          <w:szCs w:val="22"/>
        </w:rPr>
        <w:t>.</w:t>
      </w:r>
      <w:r w:rsidR="00811D33" w:rsidRPr="0074246A">
        <w:rPr>
          <w:sz w:val="22"/>
          <w:szCs w:val="22"/>
        </w:rPr>
        <w:t xml:space="preserve"> </w:t>
      </w:r>
      <w:r w:rsidRPr="0074246A">
        <w:rPr>
          <w:sz w:val="22"/>
          <w:szCs w:val="22"/>
        </w:rPr>
        <w:t>Nemajú</w:t>
      </w:r>
      <w:r w:rsidR="00811D33" w:rsidRPr="0074246A">
        <w:rPr>
          <w:sz w:val="22"/>
          <w:szCs w:val="22"/>
        </w:rPr>
        <w:t xml:space="preserve"> prekračovať odporúčanú dávku a ma</w:t>
      </w:r>
      <w:r w:rsidR="00E56B6A" w:rsidRPr="0074246A">
        <w:rPr>
          <w:sz w:val="22"/>
          <w:szCs w:val="22"/>
        </w:rPr>
        <w:t>jú</w:t>
      </w:r>
      <w:r w:rsidR="00811D33" w:rsidRPr="0074246A">
        <w:rPr>
          <w:sz w:val="22"/>
          <w:szCs w:val="22"/>
        </w:rPr>
        <w:t xml:space="preserve"> zohľadniť reakcie svojho organizmu na daný liek.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4.8      Nežiaduce účinky</w:t>
      </w:r>
    </w:p>
    <w:p w:rsidR="00811D33" w:rsidRPr="0067134D" w:rsidRDefault="00811D33" w:rsidP="000571AC">
      <w:pPr>
        <w:rPr>
          <w:sz w:val="22"/>
          <w:szCs w:val="22"/>
        </w:rPr>
      </w:pPr>
    </w:p>
    <w:p w:rsidR="00CA7CE1" w:rsidRPr="00CA7CE1" w:rsidRDefault="00CA7CE1" w:rsidP="00CA7CE1">
      <w:pPr>
        <w:rPr>
          <w:sz w:val="22"/>
          <w:szCs w:val="22"/>
        </w:rPr>
      </w:pPr>
      <w:r w:rsidRPr="00CA7CE1">
        <w:rPr>
          <w:sz w:val="22"/>
          <w:szCs w:val="22"/>
        </w:rPr>
        <w:lastRenderedPageBreak/>
        <w:t>Klinické štúdie</w:t>
      </w:r>
    </w:p>
    <w:p w:rsidR="00CA7CE1" w:rsidRPr="00CA7CE1" w:rsidRDefault="00CA7CE1" w:rsidP="00CA7CE1">
      <w:pPr>
        <w:numPr>
          <w:ilvl w:val="0"/>
          <w:numId w:val="4"/>
        </w:numPr>
        <w:rPr>
          <w:i/>
          <w:sz w:val="22"/>
          <w:szCs w:val="22"/>
          <w:lang w:eastAsia="cs-CZ"/>
        </w:rPr>
      </w:pPr>
      <w:r w:rsidRPr="00CA7CE1">
        <w:rPr>
          <w:i/>
          <w:sz w:val="22"/>
          <w:szCs w:val="22"/>
          <w:lang w:eastAsia="cs-CZ"/>
        </w:rPr>
        <w:t>Prehľad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Klinické štúdie </w:t>
      </w:r>
      <w:r w:rsidR="00CA7CE1">
        <w:rPr>
          <w:sz w:val="22"/>
          <w:szCs w:val="22"/>
        </w:rPr>
        <w:t>pre</w:t>
      </w:r>
      <w:r w:rsidRPr="0067134D">
        <w:rPr>
          <w:sz w:val="22"/>
          <w:szCs w:val="22"/>
        </w:rPr>
        <w:t xml:space="preserve">ukázali, že pri odporúčanom dávkovaní má </w:t>
      </w: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mierne nežiaduce účinky na CNS, vrátane ospalosti, únavy, závratu a bolesti hlavy. V niektorých prípadoch sa hlásila paradoxná stimulácia CNS.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Napriek tomu, že </w:t>
      </w: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je selektívny antagonista periférnych 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receptorov a nevykazuje relatívne </w:t>
      </w:r>
      <w:proofErr w:type="spellStart"/>
      <w:r w:rsidRPr="0067134D">
        <w:rPr>
          <w:sz w:val="22"/>
          <w:szCs w:val="22"/>
        </w:rPr>
        <w:t>anticholinergné</w:t>
      </w:r>
      <w:proofErr w:type="spellEnd"/>
      <w:r w:rsidRPr="0067134D">
        <w:rPr>
          <w:sz w:val="22"/>
          <w:szCs w:val="22"/>
        </w:rPr>
        <w:t xml:space="preserve"> pôsobenie, hlásili sa ojedinelé prípady ťažkostí s močením, poruchy akomodácie oka a pocit sucha v ústach.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Ďalej sa hlásili prípady abnormálnej funkcie pečene so zvýšenou hladinou pečeňových enzýmov, sprevádzané zvýšenou hladinou </w:t>
      </w:r>
      <w:proofErr w:type="spellStart"/>
      <w:r w:rsidRPr="0067134D">
        <w:rPr>
          <w:sz w:val="22"/>
          <w:szCs w:val="22"/>
        </w:rPr>
        <w:t>bilirubínu</w:t>
      </w:r>
      <w:proofErr w:type="spellEnd"/>
      <w:r w:rsidRPr="0067134D">
        <w:rPr>
          <w:sz w:val="22"/>
          <w:szCs w:val="22"/>
        </w:rPr>
        <w:t xml:space="preserve">. Tieto príznaky po ukončení liečby </w:t>
      </w:r>
      <w:proofErr w:type="spellStart"/>
      <w:r w:rsidRPr="0067134D">
        <w:rPr>
          <w:sz w:val="22"/>
          <w:szCs w:val="22"/>
        </w:rPr>
        <w:t>cetirizínom</w:t>
      </w:r>
      <w:proofErr w:type="spellEnd"/>
      <w:r w:rsidRPr="0067134D">
        <w:rPr>
          <w:sz w:val="22"/>
          <w:szCs w:val="22"/>
        </w:rPr>
        <w:t xml:space="preserve"> zväčša odzneli.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</w:p>
    <w:p w:rsidR="009C78ED" w:rsidRPr="009C78ED" w:rsidRDefault="009C78ED" w:rsidP="009C78ED">
      <w:pPr>
        <w:keepNext/>
        <w:numPr>
          <w:ilvl w:val="0"/>
          <w:numId w:val="4"/>
        </w:numPr>
        <w:rPr>
          <w:i/>
          <w:sz w:val="22"/>
          <w:szCs w:val="22"/>
          <w:lang w:eastAsia="cs-CZ"/>
        </w:rPr>
      </w:pPr>
      <w:r w:rsidRPr="009C78ED">
        <w:rPr>
          <w:i/>
          <w:sz w:val="22"/>
          <w:szCs w:val="22"/>
          <w:lang w:eastAsia="cs-CZ"/>
        </w:rPr>
        <w:t>Zoznam nežiaducich reakcií</w:t>
      </w:r>
    </w:p>
    <w:p w:rsidR="00811D33" w:rsidRPr="0067134D" w:rsidRDefault="00811D33" w:rsidP="00C14A5A">
      <w:pPr>
        <w:pStyle w:val="Style23"/>
        <w:widowControl/>
        <w:spacing w:line="240" w:lineRule="auto"/>
        <w:rPr>
          <w:sz w:val="22"/>
          <w:szCs w:val="22"/>
          <w:lang w:val="sk-SK"/>
        </w:rPr>
      </w:pPr>
    </w:p>
    <w:p w:rsidR="00811D33" w:rsidRPr="0067134D" w:rsidRDefault="00811D33" w:rsidP="00C14A5A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67134D">
        <w:rPr>
          <w:rStyle w:val="FontStyle43"/>
          <w:sz w:val="22"/>
          <w:szCs w:val="22"/>
          <w:lang w:val="sk-SK"/>
        </w:rPr>
        <w:t>Dvojito</w:t>
      </w:r>
      <w:r w:rsidR="00562546">
        <w:rPr>
          <w:rStyle w:val="FontStyle43"/>
          <w:sz w:val="22"/>
          <w:szCs w:val="22"/>
          <w:lang w:val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 xml:space="preserve">zaslepené kontrolované klinické štúdie porovnávajúce </w:t>
      </w:r>
      <w:proofErr w:type="spellStart"/>
      <w:r w:rsidRPr="0067134D">
        <w:rPr>
          <w:rStyle w:val="FontStyle43"/>
          <w:sz w:val="22"/>
          <w:szCs w:val="22"/>
          <w:lang w:val="sk-SK"/>
        </w:rPr>
        <w:t>cetirizín</w:t>
      </w:r>
      <w:proofErr w:type="spellEnd"/>
    </w:p>
    <w:p w:rsidR="00811D33" w:rsidRPr="0067134D" w:rsidRDefault="00811D33" w:rsidP="008C13F8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/>
        </w:rPr>
        <w:t>s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 xml:space="preserve">placebom alebo inými </w:t>
      </w:r>
      <w:proofErr w:type="spellStart"/>
      <w:r w:rsidRPr="0067134D">
        <w:rPr>
          <w:rStyle w:val="FontStyle43"/>
          <w:sz w:val="22"/>
          <w:szCs w:val="22"/>
          <w:lang w:val="sk-SK"/>
        </w:rPr>
        <w:t>antihistaminikami</w:t>
      </w:r>
      <w:proofErr w:type="spellEnd"/>
      <w:r w:rsidRPr="0067134D">
        <w:rPr>
          <w:rStyle w:val="FontStyle43"/>
          <w:sz w:val="22"/>
          <w:szCs w:val="22"/>
          <w:lang w:val="sk-SK"/>
        </w:rPr>
        <w:t xml:space="preserve"> v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 xml:space="preserve">odporúčanej dávke (10 mg denne u </w:t>
      </w:r>
      <w:proofErr w:type="spellStart"/>
      <w:r w:rsidRPr="0067134D">
        <w:rPr>
          <w:rStyle w:val="FontStyle43"/>
          <w:sz w:val="22"/>
          <w:szCs w:val="22"/>
          <w:lang w:val="sk-SK"/>
        </w:rPr>
        <w:t>cetirizínu</w:t>
      </w:r>
      <w:proofErr w:type="spellEnd"/>
      <w:r w:rsidRPr="0067134D">
        <w:rPr>
          <w:rStyle w:val="FontStyle43"/>
          <w:sz w:val="22"/>
          <w:szCs w:val="22"/>
          <w:lang w:val="sk-SK"/>
        </w:rPr>
        <w:t>), z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>ktorých</w:t>
      </w:r>
    </w:p>
    <w:p w:rsidR="00811D33" w:rsidRPr="0067134D" w:rsidRDefault="00811D33" w:rsidP="008C13F8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/>
        </w:rPr>
        <w:t>sú k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 xml:space="preserve">dispozícii kvantifikované údaje o bezpečnosti, zahŕňali </w:t>
      </w:r>
      <w:r w:rsidRPr="0067134D">
        <w:rPr>
          <w:rStyle w:val="FontStyle43"/>
          <w:sz w:val="22"/>
          <w:szCs w:val="22"/>
          <w:lang w:val="sk-SK" w:eastAsia="sk-SK"/>
        </w:rPr>
        <w:t>vyše</w:t>
      </w:r>
      <w:r w:rsidRPr="0067134D">
        <w:rPr>
          <w:rStyle w:val="FontStyle43"/>
          <w:sz w:val="22"/>
          <w:szCs w:val="22"/>
          <w:lang w:val="sk-SK"/>
        </w:rPr>
        <w:t xml:space="preserve"> 3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 xml:space="preserve">200 pacientov, ktorým </w:t>
      </w:r>
      <w:r w:rsidRPr="0067134D">
        <w:rPr>
          <w:rStyle w:val="FontStyle43"/>
          <w:sz w:val="22"/>
          <w:szCs w:val="22"/>
          <w:lang w:val="sk-SK" w:eastAsia="sk-SK"/>
        </w:rPr>
        <w:t>podávali</w:t>
      </w:r>
    </w:p>
    <w:p w:rsidR="00811D33" w:rsidRPr="0067134D" w:rsidRDefault="00811D33" w:rsidP="008C13F8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/>
        </w:rPr>
      </w:pPr>
      <w:proofErr w:type="spellStart"/>
      <w:r w:rsidRPr="0067134D">
        <w:rPr>
          <w:rStyle w:val="FontStyle43"/>
          <w:sz w:val="22"/>
          <w:szCs w:val="22"/>
          <w:lang w:val="sk-SK"/>
        </w:rPr>
        <w:t>cetirizín</w:t>
      </w:r>
      <w:proofErr w:type="spellEnd"/>
      <w:r w:rsidRPr="0067134D">
        <w:rPr>
          <w:rStyle w:val="FontStyle43"/>
          <w:sz w:val="22"/>
          <w:szCs w:val="22"/>
          <w:lang w:val="sk-SK"/>
        </w:rPr>
        <w:t>.</w:t>
      </w:r>
    </w:p>
    <w:p w:rsidR="00811D33" w:rsidRPr="0067134D" w:rsidRDefault="00811D33" w:rsidP="00C14A5A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67134D">
        <w:rPr>
          <w:rStyle w:val="FontStyle43"/>
          <w:sz w:val="22"/>
          <w:szCs w:val="22"/>
          <w:lang w:val="sk-SK"/>
        </w:rPr>
        <w:t xml:space="preserve">Z tohto súboru sa pri dávke </w:t>
      </w:r>
      <w:proofErr w:type="spellStart"/>
      <w:r w:rsidRPr="0067134D">
        <w:rPr>
          <w:rStyle w:val="FontStyle43"/>
          <w:sz w:val="22"/>
          <w:szCs w:val="22"/>
          <w:lang w:val="sk-SK"/>
        </w:rPr>
        <w:t>cetirizínu</w:t>
      </w:r>
      <w:proofErr w:type="spellEnd"/>
      <w:r w:rsidRPr="0067134D">
        <w:rPr>
          <w:rStyle w:val="FontStyle43"/>
          <w:sz w:val="22"/>
          <w:szCs w:val="22"/>
          <w:lang w:val="sk-SK"/>
        </w:rPr>
        <w:t xml:space="preserve"> 10 mg v štúdiách kontrolovaných placebom hlásili tieto nežiaduce </w:t>
      </w:r>
      <w:r w:rsidR="009C78ED">
        <w:rPr>
          <w:rStyle w:val="FontStyle43"/>
          <w:sz w:val="22"/>
          <w:szCs w:val="22"/>
          <w:lang w:val="sk-SK"/>
        </w:rPr>
        <w:t>reakcie</w:t>
      </w:r>
      <w:r w:rsidRPr="0067134D">
        <w:rPr>
          <w:rStyle w:val="FontStyle43"/>
          <w:sz w:val="22"/>
          <w:szCs w:val="22"/>
          <w:lang w:val="sk-SK"/>
        </w:rPr>
        <w:t xml:space="preserve"> s mierou výskytu 1,0 % a v</w:t>
      </w:r>
      <w:r w:rsidR="009C78ED">
        <w:rPr>
          <w:rStyle w:val="FontStyle43"/>
          <w:sz w:val="22"/>
          <w:szCs w:val="22"/>
          <w:lang w:val="sk-SK"/>
        </w:rPr>
        <w:t>yššou</w:t>
      </w:r>
      <w:r w:rsidRPr="0067134D">
        <w:rPr>
          <w:rStyle w:val="FontStyle43"/>
          <w:sz w:val="22"/>
          <w:szCs w:val="22"/>
          <w:lang w:val="sk-SK"/>
        </w:rPr>
        <w:t>: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811D33" w:rsidRPr="0067134D" w:rsidTr="00956465">
        <w:tc>
          <w:tcPr>
            <w:tcW w:w="414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Nežiaduc</w:t>
            </w:r>
            <w:r w:rsidR="009C78ED">
              <w:rPr>
                <w:b/>
                <w:sz w:val="22"/>
                <w:szCs w:val="22"/>
              </w:rPr>
              <w:t>a</w:t>
            </w:r>
            <w:r w:rsidRPr="0067134D">
              <w:rPr>
                <w:b/>
                <w:sz w:val="22"/>
                <w:szCs w:val="22"/>
              </w:rPr>
              <w:t xml:space="preserve"> </w:t>
            </w:r>
            <w:r w:rsidR="009C78ED">
              <w:rPr>
                <w:b/>
                <w:sz w:val="22"/>
                <w:szCs w:val="22"/>
              </w:rPr>
              <w:t>reakcia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(WHO-ART)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proofErr w:type="spellStart"/>
            <w:r w:rsidRPr="0067134D">
              <w:rPr>
                <w:b/>
                <w:sz w:val="22"/>
                <w:szCs w:val="22"/>
              </w:rPr>
              <w:t>Cetirizín</w:t>
            </w:r>
            <w:proofErr w:type="spellEnd"/>
            <w:r w:rsidRPr="0067134D">
              <w:rPr>
                <w:b/>
                <w:sz w:val="22"/>
                <w:szCs w:val="22"/>
              </w:rPr>
              <w:t xml:space="preserve"> 10</w:t>
            </w:r>
            <w:r w:rsidRPr="0067134D">
              <w:rPr>
                <w:b/>
                <w:bCs/>
                <w:sz w:val="22"/>
                <w:szCs w:val="22"/>
              </w:rPr>
              <w:t> </w:t>
            </w:r>
            <w:r w:rsidRPr="0067134D">
              <w:rPr>
                <w:b/>
                <w:sz w:val="22"/>
                <w:szCs w:val="22"/>
              </w:rPr>
              <w:t>mg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3 260)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Placebo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3 061)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9C78ED" w:rsidRPr="009C78ED" w:rsidRDefault="009C78ED" w:rsidP="009C78ED">
            <w:pPr>
              <w:rPr>
                <w:iCs/>
                <w:sz w:val="22"/>
                <w:szCs w:val="22"/>
                <w:lang w:eastAsia="cs-CZ"/>
              </w:rPr>
            </w:pPr>
            <w:r w:rsidRPr="009C78ED">
              <w:rPr>
                <w:iCs/>
                <w:sz w:val="22"/>
                <w:szCs w:val="22"/>
                <w:lang w:eastAsia="cs-CZ"/>
              </w:rPr>
              <w:t>Celkové poruchy a reakcie v mieste podania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1,63 %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0,95 %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9C78ED" w:rsidRPr="009C78ED" w:rsidRDefault="009C78ED" w:rsidP="009C78ED">
            <w:pPr>
              <w:rPr>
                <w:iCs/>
                <w:sz w:val="22"/>
                <w:szCs w:val="22"/>
                <w:lang w:eastAsia="cs-CZ"/>
              </w:rPr>
            </w:pPr>
            <w:r w:rsidRPr="009C78ED">
              <w:rPr>
                <w:iCs/>
                <w:sz w:val="22"/>
                <w:szCs w:val="22"/>
                <w:lang w:eastAsia="cs-CZ"/>
              </w:rPr>
              <w:t>Poruchy nervového systému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Závraty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Bolesť hlavy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1,10 %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7,42 %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0,98 %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8,07 %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9C78ED" w:rsidRDefault="00811D33" w:rsidP="000571AC">
            <w:pPr>
              <w:keepNext/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 xml:space="preserve">Poruchy </w:t>
            </w:r>
            <w:proofErr w:type="spellStart"/>
            <w:r w:rsidRPr="00DE7447">
              <w:rPr>
                <w:sz w:val="22"/>
                <w:szCs w:val="22"/>
              </w:rPr>
              <w:t>gastrointestinálneho</w:t>
            </w:r>
            <w:proofErr w:type="spellEnd"/>
            <w:r w:rsidRPr="00DE7447">
              <w:rPr>
                <w:sz w:val="22"/>
                <w:szCs w:val="22"/>
              </w:rPr>
              <w:t xml:space="preserve"> traktu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Bolesť brucha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Sucho v ústach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Nevoľnosť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0,98 %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2,09 %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1,07 %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1,08 %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0,82 %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1,14 %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811D33" w:rsidP="000571AC">
            <w:pPr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>Psychické poruchy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9,63 %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5,00 %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67134D" w:rsidRDefault="009C78ED" w:rsidP="000571AC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</w:t>
            </w:r>
            <w:r w:rsidR="00811D33" w:rsidRPr="00DE7447">
              <w:rPr>
                <w:sz w:val="22"/>
                <w:szCs w:val="22"/>
              </w:rPr>
              <w:t>dýchacej sústavy</w:t>
            </w:r>
            <w:r>
              <w:rPr>
                <w:sz w:val="22"/>
                <w:szCs w:val="22"/>
              </w:rPr>
              <w:t xml:space="preserve">, </w:t>
            </w:r>
            <w:r w:rsidRPr="009C78ED">
              <w:rPr>
                <w:sz w:val="22"/>
                <w:szCs w:val="22"/>
              </w:rPr>
              <w:t xml:space="preserve">hrudníka a </w:t>
            </w:r>
            <w:proofErr w:type="spellStart"/>
            <w:r w:rsidRPr="009C78ED">
              <w:rPr>
                <w:sz w:val="22"/>
                <w:szCs w:val="22"/>
              </w:rPr>
              <w:t>mediastína</w:t>
            </w:r>
            <w:proofErr w:type="spellEnd"/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Zápal hltanu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1,29 %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1,34 %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Napriek tomu, že ospalosť bola štatisticky častejšia než v skupine s placebom, zväčša išlo o prípady miernej až strednej ospalosti. Objektívne testy dokázané inými štúdiami ukázali, že zvyčajné každodenné činnosti pri odporúčanej dávke u zdravých mladých dobrovoľníkov nie sú ovplyvnené.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9C78ED" w:rsidRPr="009C78ED" w:rsidRDefault="009C78ED" w:rsidP="009C78ED">
      <w:pPr>
        <w:rPr>
          <w:sz w:val="22"/>
          <w:szCs w:val="22"/>
          <w:u w:val="single"/>
          <w:lang w:eastAsia="cs-CZ"/>
        </w:rPr>
      </w:pPr>
      <w:r w:rsidRPr="009C78ED">
        <w:rPr>
          <w:sz w:val="22"/>
          <w:szCs w:val="22"/>
          <w:u w:val="single"/>
          <w:lang w:eastAsia="cs-CZ"/>
        </w:rPr>
        <w:t>Pediatrická populácia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Nežiaduce účinky s mierou výskytu 1 % alebo viac u detí vo veku od 6 mesiacov do 12 rokov, </w:t>
      </w:r>
      <w:r w:rsidR="0091625D">
        <w:rPr>
          <w:sz w:val="22"/>
          <w:szCs w:val="22"/>
        </w:rPr>
        <w:t>zahrnutých do</w:t>
      </w:r>
      <w:r w:rsidRPr="0067134D">
        <w:rPr>
          <w:sz w:val="22"/>
          <w:szCs w:val="22"/>
        </w:rPr>
        <w:t xml:space="preserve"> klinických štúdií kontrolovaných placebom, sú: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811D33" w:rsidRPr="0067134D" w:rsidTr="00956465">
        <w:tc>
          <w:tcPr>
            <w:tcW w:w="414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Nežiaduca reakcia na liek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(WHO-ART)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proofErr w:type="spellStart"/>
            <w:r w:rsidRPr="0067134D">
              <w:rPr>
                <w:b/>
                <w:sz w:val="22"/>
                <w:szCs w:val="22"/>
              </w:rPr>
              <w:t>Cetirizín</w:t>
            </w:r>
            <w:proofErr w:type="spellEnd"/>
            <w:r w:rsidRPr="0067134D">
              <w:rPr>
                <w:b/>
                <w:sz w:val="22"/>
                <w:szCs w:val="22"/>
              </w:rPr>
              <w:t xml:space="preserve"> 10</w:t>
            </w:r>
            <w:r w:rsidRPr="0067134D">
              <w:rPr>
                <w:b/>
                <w:bCs/>
                <w:sz w:val="22"/>
                <w:szCs w:val="22"/>
              </w:rPr>
              <w:t> </w:t>
            </w:r>
            <w:r w:rsidRPr="0067134D">
              <w:rPr>
                <w:b/>
                <w:sz w:val="22"/>
                <w:szCs w:val="22"/>
              </w:rPr>
              <w:t>mg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1 656)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Placebo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1 294)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811D33" w:rsidP="000571AC">
            <w:pPr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 xml:space="preserve">Poruchy </w:t>
            </w:r>
            <w:proofErr w:type="spellStart"/>
            <w:r w:rsidRPr="00DE7447">
              <w:rPr>
                <w:sz w:val="22"/>
                <w:szCs w:val="22"/>
              </w:rPr>
              <w:t>gastrointestinálneho</w:t>
            </w:r>
            <w:proofErr w:type="spellEnd"/>
            <w:r w:rsidRPr="00DE7447">
              <w:rPr>
                <w:sz w:val="22"/>
                <w:szCs w:val="22"/>
              </w:rPr>
              <w:t xml:space="preserve"> traktu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Hnačka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0,6 %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811D33" w:rsidP="000571AC">
            <w:pPr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>Psychické poruchy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1,8 %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1,4 %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9C78ED" w:rsidP="00057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Poruchy</w:t>
            </w:r>
            <w:r w:rsidR="00811D33" w:rsidRPr="00DE7447">
              <w:rPr>
                <w:sz w:val="22"/>
                <w:szCs w:val="22"/>
              </w:rPr>
              <w:t xml:space="preserve"> dýchacej sústavy</w:t>
            </w:r>
            <w:r>
              <w:rPr>
                <w:sz w:val="22"/>
                <w:szCs w:val="22"/>
              </w:rPr>
              <w:t xml:space="preserve">, </w:t>
            </w:r>
            <w:r w:rsidRPr="009C78ED">
              <w:rPr>
                <w:sz w:val="22"/>
                <w:szCs w:val="22"/>
              </w:rPr>
              <w:t xml:space="preserve">hrudníka a </w:t>
            </w:r>
            <w:proofErr w:type="spellStart"/>
            <w:r w:rsidRPr="009C78ED">
              <w:rPr>
                <w:sz w:val="22"/>
                <w:szCs w:val="22"/>
              </w:rPr>
              <w:t>mediastína</w:t>
            </w:r>
            <w:proofErr w:type="spellEnd"/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Nádcha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1,4 %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1,1 %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9C78ED" w:rsidRPr="009C78ED" w:rsidRDefault="009C78ED" w:rsidP="009C78ED">
            <w:pPr>
              <w:rPr>
                <w:iCs/>
                <w:sz w:val="22"/>
                <w:szCs w:val="22"/>
                <w:lang w:eastAsia="cs-CZ"/>
              </w:rPr>
            </w:pPr>
            <w:r w:rsidRPr="009C78ED">
              <w:rPr>
                <w:iCs/>
                <w:sz w:val="22"/>
                <w:szCs w:val="22"/>
                <w:lang w:eastAsia="cs-CZ"/>
              </w:rPr>
              <w:t>Celkové poruchy a reakcie v mieste podania</w:t>
            </w:r>
          </w:p>
          <w:p w:rsidR="00811D33" w:rsidRPr="0067134D" w:rsidRDefault="00811D33" w:rsidP="000571AC">
            <w:pPr>
              <w:rPr>
                <w:i/>
                <w:iCs/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0,3 %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9C78ED" w:rsidRPr="009C78ED" w:rsidRDefault="009C78ED" w:rsidP="009C78ED">
      <w:pPr>
        <w:rPr>
          <w:sz w:val="22"/>
          <w:szCs w:val="22"/>
          <w:u w:val="single"/>
        </w:rPr>
      </w:pPr>
      <w:r w:rsidRPr="009C78ED">
        <w:rPr>
          <w:sz w:val="22"/>
          <w:szCs w:val="22"/>
          <w:u w:val="single"/>
        </w:rPr>
        <w:t>Post-marketingové skúsenosti</w:t>
      </w:r>
    </w:p>
    <w:p w:rsidR="009C78ED" w:rsidRPr="009C78ED" w:rsidRDefault="009C78ED" w:rsidP="009C78ED">
      <w:pPr>
        <w:rPr>
          <w:sz w:val="22"/>
          <w:szCs w:val="22"/>
        </w:rPr>
      </w:pPr>
    </w:p>
    <w:p w:rsidR="009C78ED" w:rsidRDefault="00811D33" w:rsidP="00562546">
      <w:pPr>
        <w:pStyle w:val="StyleItalicJustifiedLeft063cm"/>
      </w:pPr>
      <w:proofErr w:type="spellStart"/>
      <w:r w:rsidRPr="00562546">
        <w:t>Popri</w:t>
      </w:r>
      <w:proofErr w:type="spellEnd"/>
      <w:r w:rsidRPr="00562546">
        <w:t xml:space="preserve"> </w:t>
      </w:r>
      <w:proofErr w:type="spellStart"/>
      <w:r w:rsidRPr="00562546">
        <w:t>nežiaducich</w:t>
      </w:r>
      <w:proofErr w:type="spellEnd"/>
      <w:r w:rsidRPr="00562546">
        <w:t xml:space="preserve"> </w:t>
      </w:r>
      <w:proofErr w:type="spellStart"/>
      <w:r w:rsidR="009C78ED">
        <w:t>reakciách</w:t>
      </w:r>
      <w:proofErr w:type="spellEnd"/>
      <w:r w:rsidRPr="00562546">
        <w:t xml:space="preserve"> </w:t>
      </w:r>
      <w:proofErr w:type="spellStart"/>
      <w:r w:rsidRPr="00562546">
        <w:t>hlásených</w:t>
      </w:r>
      <w:proofErr w:type="spellEnd"/>
      <w:r w:rsidRPr="00562546">
        <w:t xml:space="preserve"> </w:t>
      </w:r>
      <w:proofErr w:type="spellStart"/>
      <w:r w:rsidRPr="00562546">
        <w:t>počas</w:t>
      </w:r>
      <w:proofErr w:type="spellEnd"/>
      <w:r w:rsidRPr="00562546">
        <w:t xml:space="preserve"> klinických </w:t>
      </w:r>
      <w:proofErr w:type="spellStart"/>
      <w:r w:rsidRPr="00562546">
        <w:t>štúdií</w:t>
      </w:r>
      <w:proofErr w:type="spellEnd"/>
      <w:r w:rsidRPr="00562546">
        <w:t xml:space="preserve"> a uvedených </w:t>
      </w:r>
      <w:proofErr w:type="spellStart"/>
      <w:r w:rsidRPr="00562546">
        <w:t>vyššie</w:t>
      </w:r>
      <w:proofErr w:type="spellEnd"/>
      <w:r w:rsidRPr="00562546">
        <w:t xml:space="preserve"> </w:t>
      </w:r>
      <w:proofErr w:type="spellStart"/>
      <w:r w:rsidRPr="00562546">
        <w:t>sa</w:t>
      </w:r>
      <w:proofErr w:type="spellEnd"/>
      <w:r w:rsidRPr="00562546">
        <w:t xml:space="preserve"> v rámci post- marketingových </w:t>
      </w:r>
      <w:proofErr w:type="spellStart"/>
      <w:r w:rsidRPr="00562546">
        <w:t>skúseností</w:t>
      </w:r>
      <w:proofErr w:type="spellEnd"/>
      <w:r w:rsidRPr="00562546">
        <w:t xml:space="preserve"> (po uvedení </w:t>
      </w:r>
      <w:proofErr w:type="spellStart"/>
      <w:r w:rsidRPr="00562546">
        <w:t>lieku</w:t>
      </w:r>
      <w:proofErr w:type="spellEnd"/>
      <w:r w:rsidRPr="00562546">
        <w:t xml:space="preserve"> na trh) hlásili </w:t>
      </w:r>
      <w:proofErr w:type="spellStart"/>
      <w:r w:rsidRPr="00562546">
        <w:t>nasledovné</w:t>
      </w:r>
      <w:proofErr w:type="spellEnd"/>
      <w:r w:rsidRPr="00562546">
        <w:t xml:space="preserve"> </w:t>
      </w:r>
      <w:proofErr w:type="spellStart"/>
      <w:r w:rsidRPr="00562546">
        <w:t>nežiaduce</w:t>
      </w:r>
      <w:proofErr w:type="spellEnd"/>
      <w:r w:rsidRPr="00562546">
        <w:t xml:space="preserve"> </w:t>
      </w:r>
      <w:proofErr w:type="spellStart"/>
      <w:r w:rsidRPr="00562546">
        <w:t>reakcie</w:t>
      </w:r>
      <w:proofErr w:type="spellEnd"/>
      <w:r w:rsidRPr="00562546">
        <w:t>.</w:t>
      </w:r>
      <w:r w:rsidRPr="0067134D">
        <w:t xml:space="preserve"> </w:t>
      </w:r>
    </w:p>
    <w:p w:rsidR="00420062" w:rsidRPr="00562546" w:rsidRDefault="00420062" w:rsidP="00562546">
      <w:pPr>
        <w:pStyle w:val="StyleItalicJustifiedLeft063cm"/>
        <w:rPr>
          <w:lang w:val="sk-SK"/>
        </w:rPr>
      </w:pPr>
      <w:r w:rsidRPr="00562546">
        <w:t>V </w:t>
      </w:r>
      <w:proofErr w:type="spellStart"/>
      <w:r w:rsidRPr="00562546">
        <w:t>nasledujúcej</w:t>
      </w:r>
      <w:proofErr w:type="spellEnd"/>
      <w:r w:rsidRPr="00562546">
        <w:t xml:space="preserve"> </w:t>
      </w:r>
      <w:proofErr w:type="spellStart"/>
      <w:r w:rsidRPr="00562546">
        <w:t>tabuľke</w:t>
      </w:r>
      <w:proofErr w:type="spellEnd"/>
      <w:r w:rsidRPr="00562546">
        <w:t xml:space="preserve"> sú uvedené </w:t>
      </w:r>
      <w:proofErr w:type="spellStart"/>
      <w:r w:rsidRPr="00562546">
        <w:t>nežiaduce</w:t>
      </w:r>
      <w:proofErr w:type="spellEnd"/>
      <w:r w:rsidRPr="00562546">
        <w:t xml:space="preserve"> </w:t>
      </w:r>
      <w:proofErr w:type="spellStart"/>
      <w:r w:rsidR="009C78ED" w:rsidRPr="00562546">
        <w:t>reakcie</w:t>
      </w:r>
      <w:proofErr w:type="spellEnd"/>
      <w:r w:rsidRPr="00562546">
        <w:t xml:space="preserve"> </w:t>
      </w:r>
      <w:proofErr w:type="spellStart"/>
      <w:r w:rsidRPr="00562546">
        <w:t>rozdelené</w:t>
      </w:r>
      <w:proofErr w:type="spellEnd"/>
      <w:r w:rsidRPr="00562546">
        <w:t xml:space="preserve"> </w:t>
      </w:r>
      <w:proofErr w:type="spellStart"/>
      <w:r w:rsidRPr="00562546">
        <w:t>podľa</w:t>
      </w:r>
      <w:proofErr w:type="spellEnd"/>
      <w:r w:rsidRPr="00562546">
        <w:t xml:space="preserve"> </w:t>
      </w:r>
      <w:proofErr w:type="spellStart"/>
      <w:r w:rsidRPr="00562546">
        <w:t>tried</w:t>
      </w:r>
      <w:proofErr w:type="spellEnd"/>
      <w:r w:rsidRPr="00562546">
        <w:t xml:space="preserve"> orgánových </w:t>
      </w:r>
      <w:proofErr w:type="spellStart"/>
      <w:r w:rsidRPr="00562546">
        <w:t>systémov</w:t>
      </w:r>
      <w:proofErr w:type="spellEnd"/>
      <w:r w:rsidRPr="00562546">
        <w:t xml:space="preserve"> </w:t>
      </w:r>
      <w:proofErr w:type="spellStart"/>
      <w:r w:rsidRPr="00562546">
        <w:t>MedDRA</w:t>
      </w:r>
      <w:proofErr w:type="spellEnd"/>
      <w:r w:rsidRPr="00562546">
        <w:t xml:space="preserve"> s</w:t>
      </w:r>
      <w:r w:rsidR="00E23A00">
        <w:t> </w:t>
      </w:r>
      <w:r w:rsidRPr="00562546">
        <w:t>uvedením</w:t>
      </w:r>
      <w:r w:rsidR="00E23A00">
        <w:t xml:space="preserve"> </w:t>
      </w:r>
      <w:proofErr w:type="spellStart"/>
      <w:r w:rsidR="00E23A00">
        <w:t>odhadovanej</w:t>
      </w:r>
      <w:proofErr w:type="spellEnd"/>
      <w:r w:rsidRPr="00562546">
        <w:t xml:space="preserve"> </w:t>
      </w:r>
      <w:proofErr w:type="spellStart"/>
      <w:r w:rsidRPr="00562546">
        <w:t>frekvencie</w:t>
      </w:r>
      <w:proofErr w:type="spellEnd"/>
      <w:r w:rsidRPr="00562546">
        <w:t xml:space="preserve"> výskytu: </w:t>
      </w:r>
      <w:r w:rsidRPr="00562546">
        <w:rPr>
          <w:lang w:val="sk-SK"/>
        </w:rPr>
        <w:t>veľmi časté (≥1/10); časté (≥1/100 až &lt;1/10); menej časté (≥1/1 000 až &lt;1/100); zriedkavé (≥1/10 000 až &lt;1/1 000); veľmi zriedkavé (&lt;1/10 000), neznáme (z dostupných údajov nemožno určiť).</w:t>
      </w:r>
    </w:p>
    <w:p w:rsidR="00420062" w:rsidRPr="00420062" w:rsidRDefault="00420062" w:rsidP="00420062">
      <w:pPr>
        <w:ind w:left="720" w:hanging="720"/>
        <w:rPr>
          <w:sz w:val="22"/>
          <w:szCs w:val="22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2488"/>
        <w:gridCol w:w="3286"/>
      </w:tblGrid>
      <w:tr w:rsidR="00420062" w:rsidRPr="00420062" w:rsidTr="00420062">
        <w:trPr>
          <w:cantSplit/>
          <w:tblHeader/>
        </w:trPr>
        <w:tc>
          <w:tcPr>
            <w:tcW w:w="1814" w:type="pct"/>
          </w:tcPr>
          <w:p w:rsidR="00420062" w:rsidRPr="00420062" w:rsidRDefault="00420062" w:rsidP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MedDRA triedy orgánových systémov</w:t>
            </w:r>
          </w:p>
        </w:tc>
        <w:tc>
          <w:tcPr>
            <w:tcW w:w="1373" w:type="pct"/>
          </w:tcPr>
          <w:p w:rsidR="00420062" w:rsidRPr="00420062" w:rsidRDefault="00420062" w:rsidP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Frekvencia</w:t>
            </w:r>
          </w:p>
        </w:tc>
        <w:tc>
          <w:tcPr>
            <w:tcW w:w="1813" w:type="pct"/>
          </w:tcPr>
          <w:p w:rsidR="00420062" w:rsidRPr="00420062" w:rsidRDefault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Nežiaduci účinok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krvi a lymfatického systému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keepNext/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keepNext/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trombocytopénia</w:t>
            </w:r>
          </w:p>
        </w:tc>
      </w:tr>
      <w:tr w:rsidR="00420062" w:rsidRPr="00420062" w:rsidTr="00420062">
        <w:trPr>
          <w:cantSplit/>
          <w:trHeight w:val="248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imunitného systému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hypersenzitivita</w:t>
            </w:r>
          </w:p>
        </w:tc>
      </w:tr>
      <w:tr w:rsidR="00420062" w:rsidRPr="00420062" w:rsidTr="00420062">
        <w:trPr>
          <w:cantSplit/>
          <w:trHeight w:val="312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anafylaktický šok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metabolizmu a výživy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zvýšená chuť do jedla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Psychické poruchy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420062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>
              <w:rPr>
                <w:sz w:val="22"/>
                <w:szCs w:val="22"/>
              </w:rPr>
              <w:t>nepokoj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agresivita, zmätenosť, depresia, halucinácie, nespavosť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ve</w:t>
            </w:r>
            <w:r w:rsidR="0075090B">
              <w:rPr>
                <w:noProof/>
                <w:sz w:val="22"/>
                <w:szCs w:val="22"/>
                <w:lang w:val="en-US" w:eastAsia="cs-CZ"/>
              </w:rPr>
              <w:t>ľ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mi </w:t>
            </w: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tiky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myšlienky na samovraždu</w:t>
            </w:r>
            <w:r w:rsidR="00FC081B">
              <w:rPr>
                <w:sz w:val="22"/>
                <w:szCs w:val="22"/>
              </w:rPr>
              <w:t>, nočná mora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nervového systému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parestézi</w:t>
            </w:r>
            <w:r w:rsidR="00FC081B">
              <w:rPr>
                <w:noProof/>
                <w:sz w:val="22"/>
                <w:szCs w:val="22"/>
                <w:lang w:val="en-US" w:eastAsia="cs-CZ"/>
              </w:rPr>
              <w:t>a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kŕče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porucha chuti, synkopa, tras, dystónia, dyskinéza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amnézia, poruchy pamäti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oka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porucha akomodácie, rozmazané videnie, </w:t>
            </w:r>
            <w:proofErr w:type="spellStart"/>
            <w:r w:rsidRPr="00555DCA">
              <w:rPr>
                <w:bCs/>
                <w:color w:val="0D0D0D" w:themeColor="text1" w:themeTint="F2"/>
                <w:sz w:val="22"/>
                <w:szCs w:val="22"/>
              </w:rPr>
              <w:t>okulogyrácia</w:t>
            </w:r>
            <w:proofErr w:type="spellEnd"/>
            <w:r w:rsidRPr="00555DCA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ucha a labyrintu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vertigo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sz w:val="22"/>
                <w:szCs w:val="22"/>
              </w:rPr>
              <w:t>Poruchy srdca a srdcovej činnosti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tachykardia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420062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420062">
              <w:rPr>
                <w:b/>
                <w:sz w:val="22"/>
                <w:szCs w:val="22"/>
              </w:rPr>
              <w:t xml:space="preserve"> traktu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hnačka</w:t>
            </w:r>
          </w:p>
        </w:tc>
      </w:tr>
      <w:tr w:rsidR="00FC081B" w:rsidRPr="00420062" w:rsidTr="00420062">
        <w:trPr>
          <w:cantSplit/>
          <w:trHeight w:val="67"/>
        </w:trPr>
        <w:tc>
          <w:tcPr>
            <w:tcW w:w="1814" w:type="pct"/>
            <w:vMerge w:val="restart"/>
            <w:vAlign w:val="center"/>
          </w:tcPr>
          <w:p w:rsidR="00FC081B" w:rsidRPr="00420062" w:rsidRDefault="00FC081B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pečene a žlčových ciest</w:t>
            </w:r>
          </w:p>
        </w:tc>
        <w:tc>
          <w:tcPr>
            <w:tcW w:w="1373" w:type="pct"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FC081B" w:rsidRPr="00420062" w:rsidRDefault="00FC081B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abnormálna funkcia pečene (zvýšené transaminázy, alkalická fosfatáza, γ-</w:t>
            </w:r>
            <w:r>
              <w:rPr>
                <w:noProof/>
                <w:sz w:val="22"/>
                <w:szCs w:val="22"/>
                <w:lang w:val="en-US" w:eastAsia="cs-CZ"/>
              </w:rPr>
              <w:t>GT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 a bilirubín)</w:t>
            </w:r>
          </w:p>
        </w:tc>
      </w:tr>
      <w:tr w:rsidR="00FC081B" w:rsidRPr="00420062" w:rsidTr="00420062">
        <w:trPr>
          <w:cantSplit/>
          <w:trHeight w:val="67"/>
        </w:trPr>
        <w:tc>
          <w:tcPr>
            <w:tcW w:w="1814" w:type="pct"/>
            <w:vMerge/>
            <w:vAlign w:val="center"/>
          </w:tcPr>
          <w:p w:rsidR="00FC081B" w:rsidRPr="00420062" w:rsidRDefault="00FC081B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FC081B" w:rsidRPr="00420062" w:rsidRDefault="00FC081B" w:rsidP="00420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1813" w:type="pct"/>
            <w:vAlign w:val="center"/>
          </w:tcPr>
          <w:p w:rsidR="00FC081B" w:rsidRPr="00420062" w:rsidRDefault="00FC081B" w:rsidP="00FC081B">
            <w:pPr>
              <w:rPr>
                <w:noProof/>
                <w:sz w:val="22"/>
                <w:szCs w:val="22"/>
                <w:lang w:val="en-US" w:eastAsia="cs-CZ"/>
              </w:rPr>
            </w:pPr>
            <w:r>
              <w:rPr>
                <w:noProof/>
                <w:sz w:val="22"/>
                <w:szCs w:val="22"/>
                <w:lang w:val="en-US" w:eastAsia="cs-CZ"/>
              </w:rPr>
              <w:t>hepatitída</w:t>
            </w:r>
          </w:p>
        </w:tc>
      </w:tr>
      <w:tr w:rsidR="00FC081B" w:rsidRPr="00420062" w:rsidTr="00420062">
        <w:trPr>
          <w:cantSplit/>
          <w:trHeight w:val="90"/>
        </w:trPr>
        <w:tc>
          <w:tcPr>
            <w:tcW w:w="1814" w:type="pct"/>
            <w:vMerge w:val="restart"/>
            <w:vAlign w:val="center"/>
          </w:tcPr>
          <w:p w:rsidR="00FC081B" w:rsidRPr="00420062" w:rsidRDefault="00FC081B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kože a podkožného tkaniva</w:t>
            </w:r>
          </w:p>
        </w:tc>
        <w:tc>
          <w:tcPr>
            <w:tcW w:w="1373" w:type="pct"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>
              <w:rPr>
                <w:noProof/>
                <w:sz w:val="22"/>
                <w:szCs w:val="22"/>
                <w:lang w:val="en-US" w:eastAsia="cs-CZ"/>
              </w:rPr>
              <w:t>pruritus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>, vyrážka</w:t>
            </w:r>
          </w:p>
        </w:tc>
      </w:tr>
      <w:tr w:rsidR="00FC081B" w:rsidRPr="00420062" w:rsidTr="00420062">
        <w:trPr>
          <w:cantSplit/>
          <w:trHeight w:val="90"/>
        </w:trPr>
        <w:tc>
          <w:tcPr>
            <w:tcW w:w="1814" w:type="pct"/>
            <w:vMerge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FC081B">
              <w:rPr>
                <w:noProof/>
                <w:sz w:val="22"/>
                <w:szCs w:val="22"/>
                <w:lang w:val="en-US" w:eastAsia="cs-CZ"/>
              </w:rPr>
              <w:t>urtikária</w:t>
            </w:r>
          </w:p>
        </w:tc>
      </w:tr>
      <w:tr w:rsidR="00FC081B" w:rsidRPr="00420062" w:rsidTr="00420062">
        <w:trPr>
          <w:cantSplit/>
          <w:trHeight w:val="90"/>
        </w:trPr>
        <w:tc>
          <w:tcPr>
            <w:tcW w:w="1814" w:type="pct"/>
            <w:vMerge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FC081B" w:rsidRPr="00420062" w:rsidRDefault="00FC081B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angioneurotický edém, </w:t>
            </w:r>
            <w:r>
              <w:rPr>
                <w:noProof/>
                <w:sz w:val="22"/>
                <w:szCs w:val="22"/>
                <w:lang w:val="en-US" w:eastAsia="cs-CZ"/>
              </w:rPr>
              <w:t xml:space="preserve">            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>fixn</w:t>
            </w:r>
            <w:r>
              <w:rPr>
                <w:noProof/>
                <w:sz w:val="22"/>
                <w:szCs w:val="22"/>
                <w:lang w:val="en-US" w:eastAsia="cs-CZ"/>
              </w:rPr>
              <w:t>á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 liekov</w:t>
            </w:r>
            <w:r>
              <w:rPr>
                <w:noProof/>
                <w:sz w:val="22"/>
                <w:szCs w:val="22"/>
                <w:lang w:val="en-US" w:eastAsia="cs-CZ"/>
              </w:rPr>
              <w:t>á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 </w:t>
            </w:r>
            <w:r>
              <w:rPr>
                <w:noProof/>
                <w:sz w:val="22"/>
                <w:szCs w:val="22"/>
                <w:lang w:val="en-US" w:eastAsia="cs-CZ"/>
              </w:rPr>
              <w:t>erupcia</w:t>
            </w:r>
          </w:p>
        </w:tc>
      </w:tr>
      <w:tr w:rsidR="00FC081B" w:rsidRPr="00420062" w:rsidTr="00420062">
        <w:trPr>
          <w:cantSplit/>
          <w:trHeight w:val="90"/>
        </w:trPr>
        <w:tc>
          <w:tcPr>
            <w:tcW w:w="1814" w:type="pct"/>
            <w:vMerge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FC081B" w:rsidRPr="00420062" w:rsidRDefault="00FC081B" w:rsidP="00420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1813" w:type="pct"/>
            <w:vAlign w:val="center"/>
          </w:tcPr>
          <w:p w:rsidR="00FC081B" w:rsidRPr="00420062" w:rsidRDefault="00FC081B" w:rsidP="00FC081B">
            <w:pPr>
              <w:rPr>
                <w:noProof/>
                <w:sz w:val="22"/>
                <w:szCs w:val="22"/>
                <w:lang w:val="en-US" w:eastAsia="cs-CZ"/>
              </w:rPr>
            </w:pPr>
            <w:r w:rsidRPr="00FC081B">
              <w:rPr>
                <w:noProof/>
                <w:sz w:val="22"/>
                <w:szCs w:val="22"/>
                <w:lang w:val="en-US" w:eastAsia="cs-CZ"/>
              </w:rPr>
              <w:t>akútna generalizovaná exantematózna pustulóza</w:t>
            </w:r>
          </w:p>
        </w:tc>
      </w:tr>
      <w:tr w:rsidR="00FC081B" w:rsidRPr="00420062" w:rsidTr="00420062">
        <w:trPr>
          <w:cantSplit/>
        </w:trPr>
        <w:tc>
          <w:tcPr>
            <w:tcW w:w="1814" w:type="pct"/>
            <w:vAlign w:val="center"/>
          </w:tcPr>
          <w:p w:rsidR="00FC081B" w:rsidRPr="00420062" w:rsidRDefault="00FC081B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FC081B">
              <w:rPr>
                <w:b/>
                <w:noProof/>
                <w:sz w:val="22"/>
                <w:szCs w:val="22"/>
                <w:lang w:val="en-US" w:eastAsia="cs-CZ"/>
              </w:rPr>
              <w:t>Poruchy kostrovej a svalovej sústavy a spojivového tkaniva</w:t>
            </w:r>
          </w:p>
        </w:tc>
        <w:tc>
          <w:tcPr>
            <w:tcW w:w="1373" w:type="pct"/>
            <w:vAlign w:val="center"/>
          </w:tcPr>
          <w:p w:rsidR="00FC081B" w:rsidRPr="00420062" w:rsidRDefault="00FC081B">
            <w:pPr>
              <w:rPr>
                <w:noProof/>
                <w:sz w:val="22"/>
                <w:szCs w:val="22"/>
                <w:lang w:val="en-US" w:eastAsia="cs-CZ"/>
              </w:rPr>
            </w:pPr>
            <w:r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FC081B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FC081B">
              <w:rPr>
                <w:noProof/>
                <w:sz w:val="22"/>
                <w:szCs w:val="22"/>
                <w:lang w:val="en-US" w:eastAsia="cs-CZ"/>
              </w:rPr>
              <w:t>artralgia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obličiek a močových ciest</w:t>
            </w:r>
          </w:p>
        </w:tc>
        <w:tc>
          <w:tcPr>
            <w:tcW w:w="1373" w:type="pct"/>
            <w:vAlign w:val="center"/>
          </w:tcPr>
          <w:p w:rsidR="00420062" w:rsidRPr="00420062" w:rsidRDefault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ve</w:t>
            </w:r>
            <w:r w:rsidR="00086CDE">
              <w:rPr>
                <w:noProof/>
                <w:sz w:val="22"/>
                <w:szCs w:val="22"/>
                <w:lang w:val="en-US" w:eastAsia="cs-CZ"/>
              </w:rPr>
              <w:t>ľ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mi </w:t>
            </w: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FC081B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>
              <w:rPr>
                <w:noProof/>
                <w:sz w:val="22"/>
                <w:szCs w:val="22"/>
                <w:lang w:val="en-US" w:eastAsia="cs-CZ"/>
              </w:rPr>
              <w:t>dyzúria</w:t>
            </w:r>
            <w:r w:rsidR="00420062" w:rsidRPr="00420062">
              <w:rPr>
                <w:noProof/>
                <w:sz w:val="22"/>
                <w:szCs w:val="22"/>
                <w:lang w:val="en-US" w:eastAsia="cs-CZ"/>
              </w:rPr>
              <w:t>, enuréza</w:t>
            </w:r>
          </w:p>
        </w:tc>
      </w:tr>
      <w:tr w:rsidR="00420062" w:rsidRPr="00420062" w:rsidTr="00420062">
        <w:trPr>
          <w:cantSplit/>
          <w:trHeight w:val="391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retencia moču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Celkové poruchy a reakcie v mieste podania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asténia, celková nevoľnosť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edém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Laboratórne a funkčné vyšetrenia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prírastok telesnej hmotnosti</w:t>
            </w:r>
          </w:p>
        </w:tc>
      </w:tr>
    </w:tbl>
    <w:p w:rsidR="00696278" w:rsidRPr="00696278" w:rsidRDefault="00696278" w:rsidP="00696278">
      <w:pPr>
        <w:ind w:left="720" w:hanging="720"/>
        <w:rPr>
          <w:sz w:val="22"/>
          <w:szCs w:val="22"/>
          <w:lang w:eastAsia="cs-CZ"/>
        </w:rPr>
      </w:pPr>
    </w:p>
    <w:p w:rsidR="00696278" w:rsidRPr="0074246A" w:rsidRDefault="00696278" w:rsidP="00696278">
      <w:pPr>
        <w:ind w:left="720" w:hanging="720"/>
        <w:rPr>
          <w:sz w:val="22"/>
          <w:szCs w:val="22"/>
          <w:lang w:eastAsia="cs-CZ"/>
        </w:rPr>
      </w:pPr>
      <w:r w:rsidRPr="0074246A">
        <w:rPr>
          <w:sz w:val="22"/>
          <w:szCs w:val="22"/>
          <w:lang w:eastAsia="cs-CZ"/>
        </w:rPr>
        <w:t>Opis vybraných nežiaducich účinkov</w:t>
      </w:r>
    </w:p>
    <w:p w:rsidR="00420062" w:rsidRPr="00420062" w:rsidRDefault="00696278" w:rsidP="00696278">
      <w:pPr>
        <w:ind w:left="720" w:hanging="720"/>
        <w:rPr>
          <w:sz w:val="22"/>
          <w:szCs w:val="22"/>
          <w:lang w:eastAsia="cs-CZ"/>
        </w:rPr>
      </w:pPr>
      <w:r w:rsidRPr="0074246A">
        <w:rPr>
          <w:sz w:val="22"/>
          <w:szCs w:val="22"/>
          <w:lang w:eastAsia="cs-CZ"/>
        </w:rPr>
        <w:t xml:space="preserve">Po prerušení liečby </w:t>
      </w:r>
      <w:proofErr w:type="spellStart"/>
      <w:r w:rsidRPr="0074246A">
        <w:rPr>
          <w:sz w:val="22"/>
          <w:szCs w:val="22"/>
          <w:lang w:eastAsia="cs-CZ"/>
        </w:rPr>
        <w:t>cetirizínom</w:t>
      </w:r>
      <w:proofErr w:type="spellEnd"/>
      <w:r w:rsidRPr="0074246A">
        <w:rPr>
          <w:sz w:val="22"/>
          <w:szCs w:val="22"/>
          <w:lang w:eastAsia="cs-CZ"/>
        </w:rPr>
        <w:t xml:space="preserve"> boli hlásené </w:t>
      </w:r>
      <w:proofErr w:type="spellStart"/>
      <w:r w:rsidRPr="0074246A">
        <w:rPr>
          <w:sz w:val="22"/>
          <w:szCs w:val="22"/>
          <w:lang w:eastAsia="cs-CZ"/>
        </w:rPr>
        <w:t>pruritus</w:t>
      </w:r>
      <w:proofErr w:type="spellEnd"/>
      <w:r w:rsidRPr="0074246A">
        <w:rPr>
          <w:sz w:val="22"/>
          <w:szCs w:val="22"/>
          <w:lang w:eastAsia="cs-CZ"/>
        </w:rPr>
        <w:t xml:space="preserve"> (intenzívne svrbenie) a / alebo žihľavka.</w:t>
      </w:r>
    </w:p>
    <w:p w:rsidR="00420062" w:rsidRPr="00420062" w:rsidRDefault="00420062" w:rsidP="00420062">
      <w:pPr>
        <w:tabs>
          <w:tab w:val="left" w:pos="9072"/>
        </w:tabs>
        <w:ind w:right="-1"/>
        <w:rPr>
          <w:sz w:val="22"/>
          <w:szCs w:val="22"/>
        </w:rPr>
      </w:pPr>
    </w:p>
    <w:p w:rsidR="00420062" w:rsidRPr="00420062" w:rsidRDefault="00420062" w:rsidP="00420062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 w:rsidRPr="00420062">
        <w:rPr>
          <w:sz w:val="22"/>
          <w:szCs w:val="22"/>
          <w:u w:val="single"/>
        </w:rPr>
        <w:t>Hlásenie podozrení na nežiaduce reakcie</w:t>
      </w:r>
    </w:p>
    <w:p w:rsidR="00420062" w:rsidRPr="00420062" w:rsidRDefault="00420062" w:rsidP="00420062">
      <w:pPr>
        <w:jc w:val="both"/>
        <w:rPr>
          <w:color w:val="008000"/>
          <w:sz w:val="22"/>
          <w:szCs w:val="24"/>
        </w:rPr>
      </w:pPr>
      <w:r w:rsidRPr="0042006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C081B">
        <w:rPr>
          <w:sz w:val="22"/>
          <w:szCs w:val="22"/>
        </w:rPr>
        <w:t>na</w:t>
      </w:r>
      <w:r w:rsidR="00FC081B" w:rsidRPr="00420062">
        <w:rPr>
          <w:sz w:val="22"/>
          <w:szCs w:val="22"/>
        </w:rPr>
        <w:t xml:space="preserve"> </w:t>
      </w:r>
      <w:r w:rsidRPr="00BC2290">
        <w:rPr>
          <w:sz w:val="22"/>
          <w:szCs w:val="22"/>
          <w:highlight w:val="lightGray"/>
        </w:rPr>
        <w:t xml:space="preserve">národné </w:t>
      </w:r>
      <w:r w:rsidR="00FC081B">
        <w:rPr>
          <w:sz w:val="22"/>
          <w:szCs w:val="22"/>
          <w:highlight w:val="lightGray"/>
        </w:rPr>
        <w:t>centrum</w:t>
      </w:r>
      <w:r w:rsidR="00FC081B" w:rsidRPr="00BC2290">
        <w:rPr>
          <w:sz w:val="22"/>
          <w:szCs w:val="22"/>
          <w:highlight w:val="lightGray"/>
        </w:rPr>
        <w:t xml:space="preserve"> </w:t>
      </w:r>
      <w:r w:rsidRPr="00BC2290">
        <w:rPr>
          <w:sz w:val="22"/>
          <w:szCs w:val="22"/>
          <w:highlight w:val="lightGray"/>
        </w:rPr>
        <w:t>hlásenia uvedené v </w:t>
      </w:r>
      <w:hyperlink r:id="rId10" w:history="1">
        <w:r w:rsidRPr="00BC2290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420062">
        <w:rPr>
          <w:sz w:val="22"/>
          <w:szCs w:val="22"/>
        </w:rPr>
        <w:t>.</w:t>
      </w:r>
    </w:p>
    <w:p w:rsidR="00811D33" w:rsidRPr="00DE7447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4.9     Predávkovanie</w:t>
      </w:r>
    </w:p>
    <w:p w:rsidR="00811D33" w:rsidRPr="0067134D" w:rsidRDefault="00811D33" w:rsidP="000571AC">
      <w:pPr>
        <w:rPr>
          <w:sz w:val="22"/>
          <w:szCs w:val="22"/>
          <w:u w:val="single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  <w:r w:rsidRPr="0067134D">
        <w:rPr>
          <w:sz w:val="22"/>
          <w:szCs w:val="22"/>
          <w:u w:val="single"/>
        </w:rPr>
        <w:t>Symptómy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Symptómy pozorované po predávkovaní </w:t>
      </w:r>
      <w:proofErr w:type="spellStart"/>
      <w:r w:rsidRPr="0067134D">
        <w:rPr>
          <w:sz w:val="22"/>
          <w:szCs w:val="22"/>
        </w:rPr>
        <w:t>cetirizínom</w:t>
      </w:r>
      <w:proofErr w:type="spellEnd"/>
      <w:r w:rsidRPr="0067134D">
        <w:rPr>
          <w:sz w:val="22"/>
          <w:szCs w:val="22"/>
        </w:rPr>
        <w:t xml:space="preserve"> sú spojené predovšetkým s účinkami </w:t>
      </w:r>
      <w:r w:rsidR="00072A5D">
        <w:rPr>
          <w:sz w:val="22"/>
          <w:szCs w:val="22"/>
        </w:rPr>
        <w:t xml:space="preserve">na </w:t>
      </w:r>
      <w:r w:rsidRPr="0067134D">
        <w:rPr>
          <w:sz w:val="22"/>
          <w:szCs w:val="22"/>
        </w:rPr>
        <w:t xml:space="preserve">CNS alebo s javmi, ktoré </w:t>
      </w:r>
      <w:r w:rsidR="00072A5D">
        <w:rPr>
          <w:sz w:val="22"/>
          <w:szCs w:val="22"/>
        </w:rPr>
        <w:t>môžu</w:t>
      </w:r>
      <w:r w:rsidRPr="0067134D">
        <w:rPr>
          <w:sz w:val="22"/>
          <w:szCs w:val="22"/>
        </w:rPr>
        <w:t xml:space="preserve"> naznačovať </w:t>
      </w:r>
      <w:proofErr w:type="spellStart"/>
      <w:r w:rsidRPr="0067134D">
        <w:rPr>
          <w:sz w:val="22"/>
          <w:szCs w:val="22"/>
        </w:rPr>
        <w:t>anticholinerg</w:t>
      </w:r>
      <w:r w:rsidR="00072A5D">
        <w:rPr>
          <w:sz w:val="22"/>
          <w:szCs w:val="22"/>
        </w:rPr>
        <w:t>ick</w:t>
      </w:r>
      <w:r w:rsidRPr="0067134D">
        <w:rPr>
          <w:sz w:val="22"/>
          <w:szCs w:val="22"/>
        </w:rPr>
        <w:t>ý</w:t>
      </w:r>
      <w:proofErr w:type="spellEnd"/>
      <w:r w:rsidRPr="0067134D">
        <w:rPr>
          <w:sz w:val="22"/>
          <w:szCs w:val="22"/>
        </w:rPr>
        <w:t xml:space="preserve"> účinok.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Nežiaduce udalosti hlásené po </w:t>
      </w:r>
      <w:r w:rsidR="000C2BD3">
        <w:rPr>
          <w:sz w:val="22"/>
          <w:szCs w:val="22"/>
        </w:rPr>
        <w:t>u</w:t>
      </w:r>
      <w:r w:rsidRPr="0067134D">
        <w:rPr>
          <w:sz w:val="22"/>
          <w:szCs w:val="22"/>
        </w:rPr>
        <w:t>žití minimálne 5</w:t>
      </w:r>
      <w:r w:rsidR="00420062">
        <w:rPr>
          <w:sz w:val="22"/>
          <w:szCs w:val="22"/>
        </w:rPr>
        <w:t>-násobku</w:t>
      </w:r>
      <w:r w:rsidRPr="0067134D">
        <w:rPr>
          <w:sz w:val="22"/>
          <w:szCs w:val="22"/>
        </w:rPr>
        <w:t xml:space="preserve"> odporúčan</w:t>
      </w:r>
      <w:r w:rsidR="00420062">
        <w:rPr>
          <w:sz w:val="22"/>
          <w:szCs w:val="22"/>
        </w:rPr>
        <w:t>ej</w:t>
      </w:r>
      <w:r w:rsidRPr="0067134D">
        <w:rPr>
          <w:sz w:val="22"/>
          <w:szCs w:val="22"/>
        </w:rPr>
        <w:t xml:space="preserve"> denn</w:t>
      </w:r>
      <w:r w:rsidR="00420062">
        <w:rPr>
          <w:sz w:val="22"/>
          <w:szCs w:val="22"/>
        </w:rPr>
        <w:t>ej</w:t>
      </w:r>
      <w:r w:rsidRPr="0067134D">
        <w:rPr>
          <w:sz w:val="22"/>
          <w:szCs w:val="22"/>
        </w:rPr>
        <w:t xml:space="preserve"> dávk</w:t>
      </w:r>
      <w:r w:rsidR="00420062">
        <w:rPr>
          <w:sz w:val="22"/>
          <w:szCs w:val="22"/>
        </w:rPr>
        <w:t>y</w:t>
      </w:r>
      <w:r w:rsidRPr="0067134D">
        <w:rPr>
          <w:sz w:val="22"/>
          <w:szCs w:val="22"/>
        </w:rPr>
        <w:t xml:space="preserve"> sú: zmätenosť, hnačka, závraty, únava, bolesť hlavy, </w:t>
      </w:r>
      <w:r w:rsidR="007A69AB">
        <w:rPr>
          <w:sz w:val="22"/>
          <w:szCs w:val="22"/>
        </w:rPr>
        <w:t xml:space="preserve">celková </w:t>
      </w:r>
      <w:r w:rsidRPr="0067134D">
        <w:rPr>
          <w:sz w:val="22"/>
          <w:szCs w:val="22"/>
        </w:rPr>
        <w:t>nevoľnosť, rozšíren</w:t>
      </w:r>
      <w:r w:rsidR="00072A5D">
        <w:rPr>
          <w:sz w:val="22"/>
          <w:szCs w:val="22"/>
        </w:rPr>
        <w:t>é</w:t>
      </w:r>
      <w:r w:rsidRPr="0067134D">
        <w:rPr>
          <w:sz w:val="22"/>
          <w:szCs w:val="22"/>
        </w:rPr>
        <w:t xml:space="preserve"> zreničky, svrbenie, nepokoj, </w:t>
      </w:r>
      <w:proofErr w:type="spellStart"/>
      <w:r w:rsidRPr="0067134D">
        <w:rPr>
          <w:sz w:val="22"/>
          <w:szCs w:val="22"/>
        </w:rPr>
        <w:t>sedácia</w:t>
      </w:r>
      <w:proofErr w:type="spellEnd"/>
      <w:r w:rsidRPr="0067134D">
        <w:rPr>
          <w:sz w:val="22"/>
          <w:szCs w:val="22"/>
        </w:rPr>
        <w:t xml:space="preserve">, ospalosť, </w:t>
      </w:r>
      <w:proofErr w:type="spellStart"/>
      <w:r w:rsidRPr="0067134D">
        <w:rPr>
          <w:sz w:val="22"/>
          <w:szCs w:val="22"/>
        </w:rPr>
        <w:t>stupor</w:t>
      </w:r>
      <w:proofErr w:type="spellEnd"/>
      <w:r w:rsidRPr="0067134D">
        <w:rPr>
          <w:sz w:val="22"/>
          <w:szCs w:val="22"/>
        </w:rPr>
        <w:t xml:space="preserve">, </w:t>
      </w:r>
      <w:proofErr w:type="spellStart"/>
      <w:r w:rsidRPr="0067134D">
        <w:rPr>
          <w:sz w:val="22"/>
          <w:szCs w:val="22"/>
        </w:rPr>
        <w:t>tachykardia</w:t>
      </w:r>
      <w:proofErr w:type="spellEnd"/>
      <w:r w:rsidRPr="0067134D">
        <w:rPr>
          <w:sz w:val="22"/>
          <w:szCs w:val="22"/>
        </w:rPr>
        <w:t>, tras a zadržiavanie moču.</w:t>
      </w:r>
    </w:p>
    <w:p w:rsidR="00811D33" w:rsidRPr="0067134D" w:rsidRDefault="00811D33" w:rsidP="000571AC">
      <w:pPr>
        <w:rPr>
          <w:b/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  <w:r w:rsidRPr="0067134D">
        <w:rPr>
          <w:sz w:val="22"/>
          <w:szCs w:val="22"/>
          <w:u w:val="single"/>
        </w:rPr>
        <w:t>Opatrenia</w:t>
      </w:r>
    </w:p>
    <w:p w:rsidR="00811D33" w:rsidRPr="0067134D" w:rsidRDefault="00811D33" w:rsidP="00DE7447">
      <w:pPr>
        <w:tabs>
          <w:tab w:val="left" w:pos="567"/>
        </w:tabs>
        <w:rPr>
          <w:sz w:val="22"/>
          <w:szCs w:val="22"/>
        </w:rPr>
      </w:pPr>
      <w:r w:rsidRPr="0067134D">
        <w:rPr>
          <w:sz w:val="22"/>
          <w:szCs w:val="22"/>
        </w:rPr>
        <w:t xml:space="preserve">Nie je známe žiadne špecifické </w:t>
      </w:r>
      <w:proofErr w:type="spellStart"/>
      <w:r w:rsidRPr="0067134D">
        <w:rPr>
          <w:sz w:val="22"/>
          <w:szCs w:val="22"/>
        </w:rPr>
        <w:t>antidotum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>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Pokiaľ dôjde k predávkovaniu, odporúča sa symptomatická alebo podporná liečba. Odporúča sa zvážiť výplach žalúdka</w:t>
      </w:r>
      <w:r w:rsidR="00EA3DD6">
        <w:rPr>
          <w:sz w:val="22"/>
          <w:szCs w:val="22"/>
        </w:rPr>
        <w:t>,</w:t>
      </w:r>
      <w:r w:rsidRPr="0067134D">
        <w:rPr>
          <w:sz w:val="22"/>
          <w:szCs w:val="22"/>
        </w:rPr>
        <w:t xml:space="preserve"> čo najskôr po užití lieku.</w:t>
      </w:r>
    </w:p>
    <w:p w:rsidR="00811D33" w:rsidRPr="0067134D" w:rsidRDefault="00811D33" w:rsidP="000571AC">
      <w:pPr>
        <w:rPr>
          <w:sz w:val="22"/>
          <w:szCs w:val="22"/>
        </w:rPr>
      </w:pP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nie je účinne </w:t>
      </w:r>
      <w:r w:rsidRPr="0074246A">
        <w:rPr>
          <w:sz w:val="22"/>
          <w:szCs w:val="22"/>
        </w:rPr>
        <w:t xml:space="preserve">odstránený </w:t>
      </w:r>
      <w:r w:rsidR="00696278" w:rsidRPr="0074246A">
        <w:rPr>
          <w:sz w:val="22"/>
          <w:szCs w:val="22"/>
        </w:rPr>
        <w:t>hemo</w:t>
      </w:r>
      <w:r w:rsidRPr="0074246A">
        <w:rPr>
          <w:sz w:val="22"/>
          <w:szCs w:val="22"/>
        </w:rPr>
        <w:t>dialýzou.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5.    </w:t>
      </w:r>
      <w:r w:rsidR="00420062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FARMAKOLOGICKÉ VLASTNOSTI</w:t>
      </w:r>
    </w:p>
    <w:p w:rsidR="00420062" w:rsidRDefault="00420062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5.1     </w:t>
      </w:r>
      <w:proofErr w:type="spellStart"/>
      <w:r w:rsidRPr="0067134D">
        <w:rPr>
          <w:b/>
          <w:sz w:val="22"/>
          <w:szCs w:val="22"/>
        </w:rPr>
        <w:t>Farmakodynamické</w:t>
      </w:r>
      <w:proofErr w:type="spellEnd"/>
      <w:r w:rsidRPr="0067134D">
        <w:rPr>
          <w:b/>
          <w:sz w:val="22"/>
          <w:szCs w:val="22"/>
        </w:rPr>
        <w:t xml:space="preserve"> vlastnosti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proofErr w:type="spellStart"/>
      <w:r w:rsidRPr="0067134D">
        <w:rPr>
          <w:sz w:val="22"/>
          <w:szCs w:val="22"/>
        </w:rPr>
        <w:t>Farmakoterapeutická</w:t>
      </w:r>
      <w:proofErr w:type="spellEnd"/>
      <w:r w:rsidRPr="0067134D">
        <w:rPr>
          <w:sz w:val="22"/>
          <w:szCs w:val="22"/>
        </w:rPr>
        <w:t xml:space="preserve"> skupina:</w:t>
      </w:r>
      <w:r w:rsidRPr="0067134D">
        <w:rPr>
          <w:b/>
          <w:sz w:val="22"/>
          <w:szCs w:val="22"/>
        </w:rPr>
        <w:t xml:space="preserve"> </w:t>
      </w:r>
      <w:proofErr w:type="spellStart"/>
      <w:r w:rsidR="0001638E" w:rsidRPr="0001638E">
        <w:rPr>
          <w:sz w:val="22"/>
          <w:szCs w:val="22"/>
        </w:rPr>
        <w:t>Antihistaminiká</w:t>
      </w:r>
      <w:proofErr w:type="spellEnd"/>
      <w:r w:rsidR="0001638E" w:rsidRPr="0001638E">
        <w:rPr>
          <w:sz w:val="22"/>
          <w:szCs w:val="22"/>
        </w:rPr>
        <w:t xml:space="preserve"> na systémové použitie, d</w:t>
      </w:r>
      <w:r w:rsidRPr="0067134D">
        <w:rPr>
          <w:sz w:val="22"/>
          <w:szCs w:val="22"/>
        </w:rPr>
        <w:t xml:space="preserve">eriváty </w:t>
      </w:r>
      <w:proofErr w:type="spellStart"/>
      <w:r w:rsidRPr="0067134D">
        <w:rPr>
          <w:sz w:val="22"/>
          <w:szCs w:val="22"/>
        </w:rPr>
        <w:t>piperazínu</w:t>
      </w:r>
      <w:proofErr w:type="spellEnd"/>
      <w:r w:rsidR="00FC081B">
        <w:rPr>
          <w:sz w:val="22"/>
          <w:szCs w:val="22"/>
        </w:rPr>
        <w:t>.</w:t>
      </w:r>
      <w:r w:rsidRPr="0067134D">
        <w:rPr>
          <w:sz w:val="22"/>
          <w:szCs w:val="22"/>
        </w:rPr>
        <w:t xml:space="preserve"> 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ATC kód: R06AE07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</w:rPr>
      </w:pPr>
      <w:r w:rsidRPr="00072A5D">
        <w:rPr>
          <w:sz w:val="22"/>
          <w:szCs w:val="22"/>
          <w:u w:val="single"/>
        </w:rPr>
        <w:t>Mechanizmus účinku</w:t>
      </w:r>
    </w:p>
    <w:p w:rsidR="00811D33" w:rsidRPr="0067134D" w:rsidRDefault="00811D33" w:rsidP="000571AC">
      <w:pPr>
        <w:rPr>
          <w:sz w:val="22"/>
          <w:szCs w:val="22"/>
        </w:rPr>
      </w:pP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, ľudský </w:t>
      </w:r>
      <w:proofErr w:type="spellStart"/>
      <w:r w:rsidRPr="0067134D">
        <w:rPr>
          <w:sz w:val="22"/>
          <w:szCs w:val="22"/>
        </w:rPr>
        <w:t>metabolit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hydroxyzínu</w:t>
      </w:r>
      <w:proofErr w:type="spellEnd"/>
      <w:r w:rsidRPr="0067134D">
        <w:rPr>
          <w:sz w:val="22"/>
          <w:szCs w:val="22"/>
        </w:rPr>
        <w:t>, je účinný a selektívny antagonista periférnych 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receptorov. Štúdie viazania receptorov</w:t>
      </w:r>
      <w:r w:rsidRPr="0067134D">
        <w:rPr>
          <w:i/>
          <w:sz w:val="22"/>
          <w:szCs w:val="22"/>
        </w:rPr>
        <w:t xml:space="preserve"> in vitro</w:t>
      </w:r>
      <w:r w:rsidRPr="0067134D">
        <w:rPr>
          <w:sz w:val="22"/>
          <w:szCs w:val="22"/>
        </w:rPr>
        <w:t xml:space="preserve"> nedokázali žiadnu inú merateľnú afinitu pre iné ako 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receptory.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</w:rPr>
      </w:pPr>
      <w:proofErr w:type="spellStart"/>
      <w:r w:rsidRPr="00072A5D">
        <w:rPr>
          <w:sz w:val="22"/>
          <w:szCs w:val="22"/>
          <w:u w:val="single"/>
        </w:rPr>
        <w:t>Farmakodynamické</w:t>
      </w:r>
      <w:proofErr w:type="spellEnd"/>
      <w:r w:rsidRPr="00072A5D">
        <w:rPr>
          <w:sz w:val="22"/>
          <w:szCs w:val="22"/>
          <w:u w:val="single"/>
        </w:rPr>
        <w:t xml:space="preserve"> účinky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Okrem jeho anti-H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účinkov sa </w:t>
      </w:r>
      <w:r w:rsidR="00072A5D">
        <w:rPr>
          <w:sz w:val="22"/>
          <w:szCs w:val="22"/>
        </w:rPr>
        <w:t>pri</w:t>
      </w:r>
      <w:r w:rsidRPr="0067134D">
        <w:rPr>
          <w:sz w:val="22"/>
          <w:szCs w:val="22"/>
        </w:rPr>
        <w:t> </w:t>
      </w:r>
      <w:proofErr w:type="spellStart"/>
      <w:r w:rsidRPr="0067134D">
        <w:rPr>
          <w:sz w:val="22"/>
          <w:szCs w:val="22"/>
        </w:rPr>
        <w:t>cetirizín</w:t>
      </w:r>
      <w:r w:rsidR="00072A5D">
        <w:rPr>
          <w:sz w:val="22"/>
          <w:szCs w:val="22"/>
        </w:rPr>
        <w:t>e</w:t>
      </w:r>
      <w:proofErr w:type="spellEnd"/>
      <w:r w:rsidRPr="0067134D">
        <w:rPr>
          <w:sz w:val="22"/>
          <w:szCs w:val="22"/>
        </w:rPr>
        <w:t xml:space="preserve"> tiež dokázalo antialergické pôsobenie: pri dávke 10 mg jedenkrát alebo dvakrát denne </w:t>
      </w:r>
      <w:proofErr w:type="spellStart"/>
      <w:r w:rsidRPr="0067134D">
        <w:rPr>
          <w:sz w:val="22"/>
          <w:szCs w:val="22"/>
        </w:rPr>
        <w:t>inhibuje</w:t>
      </w:r>
      <w:proofErr w:type="spellEnd"/>
      <w:r w:rsidRPr="0067134D">
        <w:rPr>
          <w:sz w:val="22"/>
          <w:szCs w:val="22"/>
        </w:rPr>
        <w:t xml:space="preserve"> neskorú fázu prieniku </w:t>
      </w:r>
      <w:proofErr w:type="spellStart"/>
      <w:r w:rsidRPr="0067134D">
        <w:rPr>
          <w:sz w:val="22"/>
          <w:szCs w:val="22"/>
        </w:rPr>
        <w:t>eozinofilov</w:t>
      </w:r>
      <w:proofErr w:type="spellEnd"/>
      <w:r w:rsidRPr="0067134D">
        <w:rPr>
          <w:sz w:val="22"/>
          <w:szCs w:val="22"/>
        </w:rPr>
        <w:t xml:space="preserve"> do pokožky a spojovky </w:t>
      </w:r>
      <w:proofErr w:type="spellStart"/>
      <w:r w:rsidRPr="0067134D">
        <w:rPr>
          <w:sz w:val="22"/>
          <w:szCs w:val="22"/>
        </w:rPr>
        <w:t>atopických</w:t>
      </w:r>
      <w:proofErr w:type="spellEnd"/>
      <w:r w:rsidRPr="0067134D">
        <w:rPr>
          <w:sz w:val="22"/>
          <w:szCs w:val="22"/>
        </w:rPr>
        <w:t xml:space="preserve"> pacientov vystavených pôsobeniu antigénov.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Klinická účinnosť a bezpečnosť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Štúdie na zdravých dobrovoľníkoch ukazujú, že </w:t>
      </w: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v dávkach 5 a 10 mg silne </w:t>
      </w:r>
      <w:proofErr w:type="spellStart"/>
      <w:r w:rsidRPr="0067134D">
        <w:rPr>
          <w:sz w:val="22"/>
          <w:szCs w:val="22"/>
        </w:rPr>
        <w:t>inhibuje</w:t>
      </w:r>
      <w:proofErr w:type="spellEnd"/>
      <w:r w:rsidRPr="0067134D">
        <w:rPr>
          <w:sz w:val="22"/>
          <w:szCs w:val="22"/>
        </w:rPr>
        <w:t xml:space="preserve"> „</w:t>
      </w:r>
      <w:proofErr w:type="spellStart"/>
      <w:r w:rsidRPr="0067134D">
        <w:rPr>
          <w:sz w:val="22"/>
          <w:szCs w:val="22"/>
        </w:rPr>
        <w:t>wheal</w:t>
      </w:r>
      <w:proofErr w:type="spellEnd"/>
      <w:r w:rsidRPr="0067134D">
        <w:rPr>
          <w:sz w:val="22"/>
          <w:szCs w:val="22"/>
        </w:rPr>
        <w:t xml:space="preserve"> and </w:t>
      </w:r>
      <w:proofErr w:type="spellStart"/>
      <w:r w:rsidRPr="0067134D">
        <w:rPr>
          <w:sz w:val="22"/>
          <w:szCs w:val="22"/>
        </w:rPr>
        <w:t>flare</w:t>
      </w:r>
      <w:proofErr w:type="spellEnd"/>
      <w:r w:rsidRPr="0067134D">
        <w:rPr>
          <w:sz w:val="22"/>
          <w:szCs w:val="22"/>
        </w:rPr>
        <w:t>“ reakci</w:t>
      </w:r>
      <w:r w:rsidR="00DA621B">
        <w:rPr>
          <w:sz w:val="22"/>
          <w:szCs w:val="22"/>
        </w:rPr>
        <w:t>e</w:t>
      </w:r>
      <w:r w:rsidRPr="0067134D">
        <w:rPr>
          <w:sz w:val="22"/>
          <w:szCs w:val="22"/>
        </w:rPr>
        <w:t xml:space="preserve"> vyvolan</w:t>
      </w:r>
      <w:r w:rsidR="00DA621B">
        <w:rPr>
          <w:sz w:val="22"/>
          <w:szCs w:val="22"/>
        </w:rPr>
        <w:t>é</w:t>
      </w:r>
      <w:r w:rsidRPr="0067134D">
        <w:rPr>
          <w:sz w:val="22"/>
          <w:szCs w:val="22"/>
        </w:rPr>
        <w:t xml:space="preserve"> veľmi vysokými koncentráciami histamínu v pokožke, avšak vzťah k účinnosti nebol stanovený.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Počas šesťtýždňovej štúdie kontrolovanej placebom, na ktorej sa zúčastnilo 186 pacientov s alergickou nádchou a súčasne s miernou až stredne závažnou astmou, dávka 10 mg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jedenkrát denne </w:t>
      </w:r>
      <w:r w:rsidRPr="0067134D">
        <w:rPr>
          <w:sz w:val="22"/>
          <w:szCs w:val="22"/>
        </w:rPr>
        <w:lastRenderedPageBreak/>
        <w:t xml:space="preserve">viedla k zlepšeniu symptómov nádchy a neovplyvnila pľúcne funkcie. Táto štúdia podporuje bezpečnosť podávania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alergickým pacientom s miernou až stredne závažnou astmou.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V placebom kontrolovanej štúdii </w:t>
      </w: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podávaný vo vysokých denných dávkach 60 mg počas 7 dní nespôsobil žiadne štatisticky významné predĺženie QT intervalu.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Pri odporúčanom dávkovaní </w:t>
      </w: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preukázal zlepšenie kvality života pacientov s celoročnou alebo sezónnou alergickou </w:t>
      </w:r>
      <w:proofErr w:type="spellStart"/>
      <w:r w:rsidRPr="0067134D">
        <w:rPr>
          <w:sz w:val="22"/>
          <w:szCs w:val="22"/>
        </w:rPr>
        <w:t>rinitídou</w:t>
      </w:r>
      <w:proofErr w:type="spellEnd"/>
      <w:r w:rsidRPr="0067134D">
        <w:rPr>
          <w:sz w:val="22"/>
          <w:szCs w:val="22"/>
        </w:rPr>
        <w:t>.</w:t>
      </w:r>
    </w:p>
    <w:p w:rsidR="00072A5D" w:rsidRPr="00072A5D" w:rsidRDefault="00072A5D" w:rsidP="00072A5D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Pediatrická populácia</w:t>
      </w:r>
    </w:p>
    <w:p w:rsidR="00072A5D" w:rsidRPr="00072A5D" w:rsidRDefault="00072A5D" w:rsidP="00072A5D">
      <w:pPr>
        <w:rPr>
          <w:sz w:val="22"/>
          <w:szCs w:val="22"/>
        </w:rPr>
      </w:pPr>
      <w:r w:rsidRPr="00072A5D">
        <w:rPr>
          <w:sz w:val="22"/>
          <w:szCs w:val="22"/>
        </w:rPr>
        <w:t xml:space="preserve">Štúdia u detí vo veku od 5 do 12 rokov, trvajúca 35 dní, nezistila žiadnu toleranciu na </w:t>
      </w:r>
      <w:proofErr w:type="spellStart"/>
      <w:r w:rsidRPr="00072A5D">
        <w:rPr>
          <w:sz w:val="22"/>
          <w:szCs w:val="22"/>
        </w:rPr>
        <w:t>antihistamínový</w:t>
      </w:r>
      <w:proofErr w:type="spellEnd"/>
      <w:r w:rsidRPr="00072A5D">
        <w:rPr>
          <w:sz w:val="22"/>
          <w:szCs w:val="22"/>
        </w:rPr>
        <w:t xml:space="preserve"> účinok </w:t>
      </w:r>
      <w:proofErr w:type="spellStart"/>
      <w:r w:rsidRPr="00072A5D">
        <w:rPr>
          <w:sz w:val="22"/>
          <w:szCs w:val="22"/>
        </w:rPr>
        <w:t>cetirizínu</w:t>
      </w:r>
      <w:proofErr w:type="spellEnd"/>
      <w:r w:rsidRPr="00072A5D">
        <w:rPr>
          <w:sz w:val="22"/>
          <w:szCs w:val="22"/>
        </w:rPr>
        <w:t xml:space="preserve"> (</w:t>
      </w:r>
      <w:proofErr w:type="spellStart"/>
      <w:r w:rsidR="00EE7233">
        <w:rPr>
          <w:sz w:val="22"/>
          <w:szCs w:val="22"/>
        </w:rPr>
        <w:t>supresia</w:t>
      </w:r>
      <w:proofErr w:type="spellEnd"/>
      <w:r w:rsidR="00EE7233" w:rsidRPr="00072A5D">
        <w:rPr>
          <w:sz w:val="22"/>
          <w:szCs w:val="22"/>
        </w:rPr>
        <w:t xml:space="preserve"> </w:t>
      </w:r>
      <w:r w:rsidRPr="00072A5D">
        <w:rPr>
          <w:sz w:val="22"/>
          <w:szCs w:val="22"/>
        </w:rPr>
        <w:t>„</w:t>
      </w:r>
      <w:proofErr w:type="spellStart"/>
      <w:r w:rsidRPr="00072A5D">
        <w:rPr>
          <w:sz w:val="22"/>
          <w:szCs w:val="22"/>
        </w:rPr>
        <w:t>wheal</w:t>
      </w:r>
      <w:proofErr w:type="spellEnd"/>
      <w:r w:rsidRPr="00072A5D">
        <w:rPr>
          <w:sz w:val="22"/>
          <w:szCs w:val="22"/>
        </w:rPr>
        <w:t xml:space="preserve"> and </w:t>
      </w:r>
      <w:proofErr w:type="spellStart"/>
      <w:r w:rsidRPr="00072A5D">
        <w:rPr>
          <w:sz w:val="22"/>
          <w:szCs w:val="22"/>
        </w:rPr>
        <w:t>flare</w:t>
      </w:r>
      <w:proofErr w:type="spellEnd"/>
      <w:r w:rsidRPr="00072A5D">
        <w:rPr>
          <w:sz w:val="22"/>
          <w:szCs w:val="22"/>
        </w:rPr>
        <w:t xml:space="preserve">“). Po ukončení liečby s opakovaným podávaním </w:t>
      </w:r>
      <w:proofErr w:type="spellStart"/>
      <w:r w:rsidRPr="00072A5D">
        <w:rPr>
          <w:sz w:val="22"/>
          <w:szCs w:val="22"/>
        </w:rPr>
        <w:t>cetirizínu</w:t>
      </w:r>
      <w:proofErr w:type="spellEnd"/>
      <w:r w:rsidRPr="00072A5D">
        <w:rPr>
          <w:sz w:val="22"/>
          <w:szCs w:val="22"/>
        </w:rPr>
        <w:t xml:space="preserve"> </w:t>
      </w:r>
      <w:r w:rsidR="00EE7233">
        <w:rPr>
          <w:sz w:val="22"/>
          <w:szCs w:val="22"/>
        </w:rPr>
        <w:t>koža</w:t>
      </w:r>
      <w:r w:rsidR="00EE7233" w:rsidRPr="00072A5D">
        <w:rPr>
          <w:sz w:val="22"/>
          <w:szCs w:val="22"/>
        </w:rPr>
        <w:t xml:space="preserve"> </w:t>
      </w:r>
      <w:r w:rsidRPr="00072A5D">
        <w:rPr>
          <w:sz w:val="22"/>
          <w:szCs w:val="22"/>
        </w:rPr>
        <w:t>obnoví svoju normálnu reaktivitu na histamín v priebehu 3 dní.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5.2     </w:t>
      </w:r>
      <w:proofErr w:type="spellStart"/>
      <w:r w:rsidRPr="0067134D">
        <w:rPr>
          <w:b/>
          <w:sz w:val="22"/>
          <w:szCs w:val="22"/>
        </w:rPr>
        <w:t>Farmakokinetické</w:t>
      </w:r>
      <w:proofErr w:type="spellEnd"/>
      <w:r w:rsidRPr="0067134D">
        <w:rPr>
          <w:b/>
          <w:sz w:val="22"/>
          <w:szCs w:val="22"/>
        </w:rPr>
        <w:t xml:space="preserve"> vlastnosti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Absorpcia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Maximálna plazmatická koncentrácia v rovnovážnom stave je približne 300 </w:t>
      </w:r>
      <w:proofErr w:type="spellStart"/>
      <w:r w:rsidRPr="0067134D">
        <w:rPr>
          <w:sz w:val="22"/>
          <w:szCs w:val="22"/>
        </w:rPr>
        <w:t>ng</w:t>
      </w:r>
      <w:proofErr w:type="spellEnd"/>
      <w:r w:rsidRPr="0067134D">
        <w:rPr>
          <w:sz w:val="22"/>
          <w:szCs w:val="22"/>
        </w:rPr>
        <w:t xml:space="preserve">/ml a dosiahne sa za 1,0 ± 0,5 h. Rozloženie </w:t>
      </w:r>
      <w:proofErr w:type="spellStart"/>
      <w:r w:rsidRPr="0067134D">
        <w:rPr>
          <w:sz w:val="22"/>
          <w:szCs w:val="22"/>
        </w:rPr>
        <w:t>farmakokinetických</w:t>
      </w:r>
      <w:proofErr w:type="spellEnd"/>
      <w:r w:rsidRPr="0067134D">
        <w:rPr>
          <w:sz w:val="22"/>
          <w:szCs w:val="22"/>
        </w:rPr>
        <w:t xml:space="preserve"> parametrov, ako je maximálna plazmatická koncentrácia (</w:t>
      </w:r>
      <w:proofErr w:type="spellStart"/>
      <w:r w:rsidRPr="0067134D">
        <w:rPr>
          <w:sz w:val="22"/>
          <w:szCs w:val="22"/>
        </w:rPr>
        <w:t>C</w:t>
      </w:r>
      <w:r w:rsidRPr="0067134D">
        <w:rPr>
          <w:sz w:val="22"/>
          <w:szCs w:val="22"/>
          <w:vertAlign w:val="subscript"/>
        </w:rPr>
        <w:t>max</w:t>
      </w:r>
      <w:proofErr w:type="spellEnd"/>
      <w:r w:rsidRPr="0067134D">
        <w:rPr>
          <w:sz w:val="22"/>
          <w:szCs w:val="22"/>
        </w:rPr>
        <w:t xml:space="preserve">) a plocha pod krivkou (AUC) je u ľudských dobrovoľníkov </w:t>
      </w:r>
      <w:proofErr w:type="spellStart"/>
      <w:r w:rsidRPr="0067134D">
        <w:rPr>
          <w:sz w:val="22"/>
          <w:szCs w:val="22"/>
        </w:rPr>
        <w:t>unimodálne</w:t>
      </w:r>
      <w:proofErr w:type="spellEnd"/>
      <w:r w:rsidRPr="0067134D">
        <w:rPr>
          <w:sz w:val="22"/>
          <w:szCs w:val="22"/>
        </w:rPr>
        <w:t>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Príjmom potravy sa neznižuje miera absorpcie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, ale dochádza k zníženiu rýchlosti absorpcie. Biologická dostupnosť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je porovnateľná ako v prípade podania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vo forme roztoku, kapsúl alebo tabliet.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Distribúcia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Zdanlivý distribučný objem je 0,50 l/kg. Väzba na plazmatické bielkoviny je 93 ± 0,3 %. </w:t>
      </w: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neovplyvňuje väzbu </w:t>
      </w:r>
      <w:proofErr w:type="spellStart"/>
      <w:r w:rsidRPr="0067134D">
        <w:rPr>
          <w:sz w:val="22"/>
          <w:szCs w:val="22"/>
        </w:rPr>
        <w:t>warfarínu</w:t>
      </w:r>
      <w:proofErr w:type="spellEnd"/>
      <w:r w:rsidRPr="0067134D">
        <w:rPr>
          <w:sz w:val="22"/>
          <w:szCs w:val="22"/>
        </w:rPr>
        <w:t xml:space="preserve"> na bielkoviny.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proofErr w:type="spellStart"/>
      <w:r w:rsidRPr="00072A5D">
        <w:rPr>
          <w:sz w:val="22"/>
          <w:szCs w:val="22"/>
          <w:u w:val="single"/>
          <w:lang w:eastAsia="cs-CZ"/>
        </w:rPr>
        <w:t>Biotransformácia</w:t>
      </w:r>
      <w:proofErr w:type="spellEnd"/>
    </w:p>
    <w:p w:rsidR="00072A5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Pri prvom prechode („</w:t>
      </w:r>
      <w:proofErr w:type="spellStart"/>
      <w:r w:rsidRPr="0067134D">
        <w:rPr>
          <w:sz w:val="22"/>
          <w:szCs w:val="22"/>
        </w:rPr>
        <w:t>first-pass</w:t>
      </w:r>
      <w:proofErr w:type="spellEnd"/>
      <w:r w:rsidRPr="0067134D">
        <w:rPr>
          <w:sz w:val="22"/>
          <w:szCs w:val="22"/>
        </w:rPr>
        <w:t xml:space="preserve">“) pečeňou </w:t>
      </w: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nep</w:t>
      </w:r>
      <w:r w:rsidR="00072A5D">
        <w:rPr>
          <w:sz w:val="22"/>
          <w:szCs w:val="22"/>
        </w:rPr>
        <w:t>odlieha</w:t>
      </w:r>
      <w:r w:rsidRPr="0067134D">
        <w:rPr>
          <w:sz w:val="22"/>
          <w:szCs w:val="22"/>
        </w:rPr>
        <w:t xml:space="preserve"> extenzívn</w:t>
      </w:r>
      <w:r w:rsidR="00072A5D">
        <w:rPr>
          <w:sz w:val="22"/>
          <w:szCs w:val="22"/>
        </w:rPr>
        <w:t>emu</w:t>
      </w:r>
      <w:r w:rsidRPr="0067134D">
        <w:rPr>
          <w:sz w:val="22"/>
          <w:szCs w:val="22"/>
        </w:rPr>
        <w:t xml:space="preserve"> metabolizm</w:t>
      </w:r>
      <w:r w:rsidR="00072A5D">
        <w:rPr>
          <w:sz w:val="22"/>
          <w:szCs w:val="22"/>
        </w:rPr>
        <w:t>u</w:t>
      </w:r>
      <w:r w:rsidRPr="0067134D">
        <w:rPr>
          <w:sz w:val="22"/>
          <w:szCs w:val="22"/>
        </w:rPr>
        <w:t xml:space="preserve">. </w:t>
      </w:r>
    </w:p>
    <w:p w:rsidR="00072A5D" w:rsidRDefault="00072A5D" w:rsidP="000571AC">
      <w:pPr>
        <w:rPr>
          <w:sz w:val="22"/>
          <w:szCs w:val="22"/>
        </w:rPr>
      </w:pPr>
    </w:p>
    <w:p w:rsidR="00072A5D" w:rsidRDefault="00072A5D" w:rsidP="000571AC">
      <w:pPr>
        <w:rPr>
          <w:sz w:val="22"/>
          <w:szCs w:val="22"/>
        </w:rPr>
      </w:pPr>
      <w:r w:rsidRPr="00072A5D">
        <w:rPr>
          <w:sz w:val="22"/>
          <w:szCs w:val="22"/>
        </w:rPr>
        <w:t>Eliminácia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Biologický polčas je približne 10 hodín</w:t>
      </w:r>
      <w:r w:rsidR="00EE7233">
        <w:rPr>
          <w:sz w:val="22"/>
          <w:szCs w:val="22"/>
        </w:rPr>
        <w:t xml:space="preserve"> </w:t>
      </w:r>
      <w:r w:rsidR="00EE7233" w:rsidRPr="00EE7233">
        <w:rPr>
          <w:sz w:val="22"/>
          <w:szCs w:val="22"/>
        </w:rPr>
        <w:t xml:space="preserve">a nepozoruje sa žiadna kumulácia </w:t>
      </w:r>
      <w:proofErr w:type="spellStart"/>
      <w:r w:rsidR="00EE7233" w:rsidRPr="00EE7233">
        <w:rPr>
          <w:sz w:val="22"/>
          <w:szCs w:val="22"/>
        </w:rPr>
        <w:t>cetirizínu</w:t>
      </w:r>
      <w:proofErr w:type="spellEnd"/>
      <w:r w:rsidR="00EE7233" w:rsidRPr="00EE7233">
        <w:rPr>
          <w:sz w:val="22"/>
          <w:szCs w:val="22"/>
        </w:rPr>
        <w:t xml:space="preserve"> po podaní denných dávok 10 mg počas 10 dní</w:t>
      </w:r>
      <w:r w:rsidR="00EE7233">
        <w:rPr>
          <w:sz w:val="22"/>
          <w:szCs w:val="22"/>
        </w:rPr>
        <w:t>.</w:t>
      </w:r>
      <w:r w:rsidR="00072A5D">
        <w:rPr>
          <w:sz w:val="22"/>
          <w:szCs w:val="22"/>
        </w:rPr>
        <w:t xml:space="preserve"> </w:t>
      </w:r>
      <w:r w:rsidR="00072A5D" w:rsidRPr="00072A5D">
        <w:rPr>
          <w:sz w:val="22"/>
          <w:szCs w:val="22"/>
        </w:rPr>
        <w:t>Približne dve tretiny dávky sa bez zmeny vylučujú močom.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proofErr w:type="spellStart"/>
      <w:r w:rsidRPr="00072A5D">
        <w:rPr>
          <w:sz w:val="22"/>
          <w:szCs w:val="22"/>
          <w:u w:val="single"/>
          <w:lang w:eastAsia="cs-CZ"/>
        </w:rPr>
        <w:t>Linearita</w:t>
      </w:r>
      <w:proofErr w:type="spellEnd"/>
      <w:r w:rsidRPr="00072A5D">
        <w:rPr>
          <w:sz w:val="22"/>
          <w:szCs w:val="22"/>
          <w:u w:val="single"/>
          <w:lang w:eastAsia="cs-CZ"/>
        </w:rPr>
        <w:t>/</w:t>
      </w:r>
      <w:proofErr w:type="spellStart"/>
      <w:r w:rsidRPr="00072A5D">
        <w:rPr>
          <w:sz w:val="22"/>
          <w:szCs w:val="22"/>
          <w:u w:val="single"/>
          <w:lang w:eastAsia="cs-CZ"/>
        </w:rPr>
        <w:t>nelinearita</w:t>
      </w:r>
      <w:proofErr w:type="spellEnd"/>
    </w:p>
    <w:p w:rsidR="00811D33" w:rsidRPr="0067134D" w:rsidRDefault="00811D33" w:rsidP="000571AC">
      <w:pPr>
        <w:rPr>
          <w:sz w:val="22"/>
          <w:szCs w:val="22"/>
        </w:rPr>
      </w:pPr>
      <w:proofErr w:type="spellStart"/>
      <w:r w:rsidRPr="0067134D">
        <w:rPr>
          <w:sz w:val="22"/>
          <w:szCs w:val="22"/>
        </w:rPr>
        <w:t>Cetirizín</w:t>
      </w:r>
      <w:proofErr w:type="spellEnd"/>
      <w:r w:rsidRPr="0067134D">
        <w:rPr>
          <w:sz w:val="22"/>
          <w:szCs w:val="22"/>
        </w:rPr>
        <w:t xml:space="preserve"> vykazuje v rozsahu 5 až 60 mg lineárnu kinetiku.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  <w:r w:rsidRPr="0067134D">
        <w:rPr>
          <w:sz w:val="22"/>
          <w:szCs w:val="22"/>
          <w:u w:val="single"/>
        </w:rPr>
        <w:t>Osobitné skupiny populácie</w:t>
      </w:r>
    </w:p>
    <w:p w:rsidR="00811D33" w:rsidRPr="0067134D" w:rsidRDefault="00811D33" w:rsidP="000571AC">
      <w:pPr>
        <w:rPr>
          <w:b/>
          <w:bCs/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i/>
          <w:sz w:val="22"/>
          <w:szCs w:val="22"/>
        </w:rPr>
        <w:t>Starší pacienti:</w:t>
      </w:r>
      <w:r w:rsidRPr="0067134D">
        <w:rPr>
          <w:sz w:val="22"/>
          <w:szCs w:val="22"/>
        </w:rPr>
        <w:t xml:space="preserve"> Po podaní jedinej dávky 10 mg perorálne u 16 starších pacientov v porovnaní s</w:t>
      </w:r>
      <w:r w:rsidR="00230C25">
        <w:rPr>
          <w:sz w:val="22"/>
          <w:szCs w:val="22"/>
        </w:rPr>
        <w:t>o</w:t>
      </w:r>
      <w:r w:rsidRPr="0067134D">
        <w:rPr>
          <w:sz w:val="22"/>
          <w:szCs w:val="22"/>
        </w:rPr>
        <w:t> </w:t>
      </w:r>
      <w:r w:rsidR="00230C25">
        <w:rPr>
          <w:sz w:val="22"/>
          <w:szCs w:val="22"/>
        </w:rPr>
        <w:t xml:space="preserve">zdravými </w:t>
      </w:r>
      <w:r w:rsidR="00230C25" w:rsidRPr="0028172E">
        <w:rPr>
          <w:sz w:val="22"/>
          <w:szCs w:val="22"/>
        </w:rPr>
        <w:t xml:space="preserve">jedincami </w:t>
      </w:r>
      <w:r w:rsidRPr="0067134D">
        <w:rPr>
          <w:sz w:val="22"/>
          <w:szCs w:val="22"/>
        </w:rPr>
        <w:t>došlo k zvýšeniu polčasu približne o 50 % a </w:t>
      </w:r>
      <w:proofErr w:type="spellStart"/>
      <w:r w:rsidRPr="0067134D">
        <w:rPr>
          <w:sz w:val="22"/>
          <w:szCs w:val="22"/>
        </w:rPr>
        <w:t>klírens</w:t>
      </w:r>
      <w:proofErr w:type="spellEnd"/>
      <w:r w:rsidRPr="0067134D">
        <w:rPr>
          <w:sz w:val="22"/>
          <w:szCs w:val="22"/>
        </w:rPr>
        <w:t xml:space="preserve"> klesol o 40 %. Zdá sa, že pokles </w:t>
      </w:r>
      <w:proofErr w:type="spellStart"/>
      <w:r w:rsidRPr="0067134D">
        <w:rPr>
          <w:sz w:val="22"/>
          <w:szCs w:val="22"/>
        </w:rPr>
        <w:t>klírensu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u týchto dobrovoľníkov vyššieho veku súvisel s ich zníženou funkciou obličiek.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072A5D" w:rsidP="000571AC">
      <w:pPr>
        <w:rPr>
          <w:sz w:val="22"/>
          <w:szCs w:val="22"/>
        </w:rPr>
      </w:pPr>
      <w:r w:rsidRPr="00072A5D">
        <w:rPr>
          <w:i/>
          <w:sz w:val="22"/>
          <w:szCs w:val="22"/>
        </w:rPr>
        <w:t>Pediatrická populácia</w:t>
      </w:r>
      <w:r w:rsidR="00811D33" w:rsidRPr="0067134D">
        <w:rPr>
          <w:i/>
          <w:sz w:val="22"/>
          <w:szCs w:val="22"/>
        </w:rPr>
        <w:t>:</w:t>
      </w:r>
      <w:r w:rsidR="00811D33" w:rsidRPr="0067134D">
        <w:rPr>
          <w:sz w:val="22"/>
          <w:szCs w:val="22"/>
        </w:rPr>
        <w:t xml:space="preserve"> U detí vo veku od 6 do 12 rokov bol biologický polčas </w:t>
      </w:r>
      <w:proofErr w:type="spellStart"/>
      <w:r w:rsidR="00811D33" w:rsidRPr="0067134D">
        <w:rPr>
          <w:sz w:val="22"/>
          <w:szCs w:val="22"/>
        </w:rPr>
        <w:t>cetirizínu</w:t>
      </w:r>
      <w:proofErr w:type="spellEnd"/>
      <w:r w:rsidR="00811D33" w:rsidRPr="0067134D">
        <w:rPr>
          <w:sz w:val="22"/>
          <w:szCs w:val="22"/>
        </w:rPr>
        <w:t xml:space="preserve"> asi 6 hodín a u detí vo veku od 2 do 6 rokov 5 hodín. U dojčiat a batoliat vo veku od 6 do 24 mesiacov je znížený na 3,1 hodiny.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i/>
          <w:sz w:val="22"/>
          <w:szCs w:val="22"/>
        </w:rPr>
        <w:t>Pacienti s po</w:t>
      </w:r>
      <w:r w:rsidR="0001638E">
        <w:rPr>
          <w:i/>
          <w:sz w:val="22"/>
          <w:szCs w:val="22"/>
        </w:rPr>
        <w:t>ruchou</w:t>
      </w:r>
      <w:r w:rsidRPr="0067134D">
        <w:rPr>
          <w:i/>
          <w:sz w:val="22"/>
          <w:szCs w:val="22"/>
        </w:rPr>
        <w:t xml:space="preserve"> funkci</w:t>
      </w:r>
      <w:r w:rsidR="0001638E">
        <w:rPr>
          <w:i/>
          <w:sz w:val="22"/>
          <w:szCs w:val="22"/>
        </w:rPr>
        <w:t>e</w:t>
      </w:r>
      <w:r w:rsidRPr="0067134D">
        <w:rPr>
          <w:i/>
          <w:sz w:val="22"/>
          <w:szCs w:val="22"/>
        </w:rPr>
        <w:t xml:space="preserve"> obličiek: </w:t>
      </w:r>
      <w:proofErr w:type="spellStart"/>
      <w:r w:rsidRPr="0067134D">
        <w:rPr>
          <w:sz w:val="22"/>
          <w:szCs w:val="22"/>
        </w:rPr>
        <w:t>Farmakokinetika</w:t>
      </w:r>
      <w:proofErr w:type="spellEnd"/>
      <w:r w:rsidRPr="0067134D">
        <w:rPr>
          <w:sz w:val="22"/>
          <w:szCs w:val="22"/>
        </w:rPr>
        <w:t xml:space="preserve"> lieku u pacientov s </w:t>
      </w:r>
      <w:r w:rsidR="00230C25">
        <w:rPr>
          <w:sz w:val="22"/>
          <w:szCs w:val="22"/>
        </w:rPr>
        <w:t>ľ</w:t>
      </w:r>
      <w:r w:rsidR="00072A5D">
        <w:rPr>
          <w:sz w:val="22"/>
          <w:szCs w:val="22"/>
        </w:rPr>
        <w:t>ahk</w:t>
      </w:r>
      <w:r w:rsidRPr="0067134D">
        <w:rPr>
          <w:sz w:val="22"/>
          <w:szCs w:val="22"/>
        </w:rPr>
        <w:t xml:space="preserve">ou poruchou </w:t>
      </w:r>
      <w:r w:rsidR="0001638E">
        <w:rPr>
          <w:sz w:val="22"/>
          <w:szCs w:val="22"/>
        </w:rPr>
        <w:t xml:space="preserve">funkcie </w:t>
      </w:r>
      <w:r w:rsidRPr="0067134D">
        <w:rPr>
          <w:sz w:val="22"/>
          <w:szCs w:val="22"/>
        </w:rPr>
        <w:t>obličiek (</w:t>
      </w:r>
      <w:proofErr w:type="spellStart"/>
      <w:r w:rsidRPr="0067134D">
        <w:rPr>
          <w:sz w:val="22"/>
          <w:szCs w:val="22"/>
        </w:rPr>
        <w:t>klírens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kreatinínu</w:t>
      </w:r>
      <w:proofErr w:type="spellEnd"/>
      <w:r w:rsidRPr="0067134D">
        <w:rPr>
          <w:sz w:val="22"/>
          <w:szCs w:val="22"/>
        </w:rPr>
        <w:t xml:space="preserve"> vyšší než 40 ml/min) bola podobná ako u zdravých dobrovoľníkov. U pacientov so stredne </w:t>
      </w:r>
      <w:r w:rsidR="00072A5D">
        <w:rPr>
          <w:sz w:val="22"/>
          <w:szCs w:val="22"/>
        </w:rPr>
        <w:t>ťažk</w:t>
      </w:r>
      <w:r w:rsidRPr="0067134D">
        <w:rPr>
          <w:sz w:val="22"/>
          <w:szCs w:val="22"/>
        </w:rPr>
        <w:t xml:space="preserve">ou poruchou </w:t>
      </w:r>
      <w:r w:rsidR="0001638E">
        <w:rPr>
          <w:sz w:val="22"/>
          <w:szCs w:val="22"/>
        </w:rPr>
        <w:t xml:space="preserve">funkcie </w:t>
      </w:r>
      <w:r w:rsidRPr="0067134D">
        <w:rPr>
          <w:sz w:val="22"/>
          <w:szCs w:val="22"/>
        </w:rPr>
        <w:t xml:space="preserve">obličiek v porovnaní so zdravými dobrovoľníkmi došlo k trojnásobnému zvýšeniu biologického polčasu a k 70 % zníženiu </w:t>
      </w:r>
      <w:proofErr w:type="spellStart"/>
      <w:r w:rsidRPr="0067134D">
        <w:rPr>
          <w:sz w:val="22"/>
          <w:szCs w:val="22"/>
        </w:rPr>
        <w:t>klírensu</w:t>
      </w:r>
      <w:proofErr w:type="spellEnd"/>
      <w:r w:rsidRPr="0067134D">
        <w:rPr>
          <w:sz w:val="22"/>
          <w:szCs w:val="22"/>
        </w:rPr>
        <w:t>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Pacienti na hemodialýze (</w:t>
      </w:r>
      <w:proofErr w:type="spellStart"/>
      <w:r w:rsidRPr="0067134D">
        <w:rPr>
          <w:sz w:val="22"/>
          <w:szCs w:val="22"/>
        </w:rPr>
        <w:t>klírens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kreatinínu</w:t>
      </w:r>
      <w:proofErr w:type="spellEnd"/>
      <w:r w:rsidRPr="0067134D">
        <w:rPr>
          <w:sz w:val="22"/>
          <w:szCs w:val="22"/>
        </w:rPr>
        <w:t xml:space="preserve"> nižší ako 7 ml/min), ktorým sa perorálne podala jednorazová dávka 10 mg, mali v porovnaní so zdravými dobrovoľníkmi trojnásobné predĺženie biologického polčasu a 70 % zníženie </w:t>
      </w:r>
      <w:proofErr w:type="spellStart"/>
      <w:r w:rsidRPr="0067134D">
        <w:rPr>
          <w:sz w:val="22"/>
          <w:szCs w:val="22"/>
        </w:rPr>
        <w:t>klírensu</w:t>
      </w:r>
      <w:proofErr w:type="spellEnd"/>
      <w:r w:rsidRPr="0067134D">
        <w:rPr>
          <w:sz w:val="22"/>
          <w:szCs w:val="22"/>
        </w:rPr>
        <w:t xml:space="preserve">. Stupeň odstránenia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hemodialýzou bol nízky. </w:t>
      </w:r>
      <w:r w:rsidRPr="0067134D">
        <w:rPr>
          <w:sz w:val="22"/>
          <w:szCs w:val="22"/>
        </w:rPr>
        <w:lastRenderedPageBreak/>
        <w:t xml:space="preserve">U pacientov so stredne </w:t>
      </w:r>
      <w:r w:rsidR="00924F46" w:rsidRPr="00924F46">
        <w:rPr>
          <w:sz w:val="22"/>
          <w:szCs w:val="22"/>
        </w:rPr>
        <w:t>ťažkou</w:t>
      </w:r>
      <w:r w:rsidRPr="0067134D">
        <w:rPr>
          <w:sz w:val="22"/>
          <w:szCs w:val="22"/>
        </w:rPr>
        <w:t xml:space="preserve"> alebo </w:t>
      </w:r>
      <w:r w:rsidR="00924F46" w:rsidRPr="00924F46">
        <w:rPr>
          <w:sz w:val="22"/>
          <w:szCs w:val="22"/>
        </w:rPr>
        <w:t>ťažkou</w:t>
      </w:r>
      <w:r w:rsidRPr="0067134D">
        <w:rPr>
          <w:sz w:val="22"/>
          <w:szCs w:val="22"/>
        </w:rPr>
        <w:t xml:space="preserve"> po</w:t>
      </w:r>
      <w:r w:rsidR="0001638E">
        <w:rPr>
          <w:sz w:val="22"/>
          <w:szCs w:val="22"/>
        </w:rPr>
        <w:t>ruchou funkcie</w:t>
      </w:r>
      <w:r w:rsidRPr="0067134D">
        <w:rPr>
          <w:sz w:val="22"/>
          <w:szCs w:val="22"/>
        </w:rPr>
        <w:t xml:space="preserve"> obličiek je nutné upraviť dávkovanie (pozri časť 4.2).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i/>
          <w:sz w:val="22"/>
          <w:szCs w:val="22"/>
        </w:rPr>
        <w:t>Pacienti s</w:t>
      </w:r>
      <w:r w:rsidR="0001638E">
        <w:rPr>
          <w:i/>
          <w:sz w:val="22"/>
          <w:szCs w:val="22"/>
        </w:rPr>
        <w:t> </w:t>
      </w:r>
      <w:r w:rsidRPr="0067134D">
        <w:rPr>
          <w:i/>
          <w:sz w:val="22"/>
          <w:szCs w:val="22"/>
        </w:rPr>
        <w:t>po</w:t>
      </w:r>
      <w:r w:rsidR="0001638E">
        <w:rPr>
          <w:i/>
          <w:sz w:val="22"/>
          <w:szCs w:val="22"/>
        </w:rPr>
        <w:t>ruchou funkcie</w:t>
      </w:r>
      <w:r w:rsidRPr="0067134D">
        <w:rPr>
          <w:i/>
          <w:sz w:val="22"/>
          <w:szCs w:val="22"/>
        </w:rPr>
        <w:t xml:space="preserve"> pečene:</w:t>
      </w:r>
      <w:r w:rsidRPr="0067134D">
        <w:rPr>
          <w:sz w:val="22"/>
          <w:szCs w:val="22"/>
        </w:rPr>
        <w:t xml:space="preserve"> U pacientov s chronickými chorobami pečene (</w:t>
      </w:r>
      <w:proofErr w:type="spellStart"/>
      <w:r w:rsidRPr="0067134D">
        <w:rPr>
          <w:sz w:val="22"/>
          <w:szCs w:val="22"/>
        </w:rPr>
        <w:t>hepatocelulárna</w:t>
      </w:r>
      <w:proofErr w:type="spellEnd"/>
      <w:r w:rsidRPr="0067134D">
        <w:rPr>
          <w:sz w:val="22"/>
          <w:szCs w:val="22"/>
        </w:rPr>
        <w:t xml:space="preserve">, </w:t>
      </w:r>
      <w:proofErr w:type="spellStart"/>
      <w:r w:rsidRPr="0067134D">
        <w:rPr>
          <w:sz w:val="22"/>
          <w:szCs w:val="22"/>
        </w:rPr>
        <w:t>cholestatická</w:t>
      </w:r>
      <w:proofErr w:type="spellEnd"/>
      <w:r w:rsidRPr="0067134D">
        <w:rPr>
          <w:sz w:val="22"/>
          <w:szCs w:val="22"/>
        </w:rPr>
        <w:t xml:space="preserve"> a biliárna cirhóza), ktorým sa podalo 10 alebo 20 mg </w:t>
      </w:r>
      <w:proofErr w:type="spellStart"/>
      <w:r w:rsidRPr="0067134D">
        <w:rPr>
          <w:sz w:val="22"/>
          <w:szCs w:val="22"/>
        </w:rPr>
        <w:t>cetirizínu</w:t>
      </w:r>
      <w:proofErr w:type="spellEnd"/>
      <w:r w:rsidRPr="0067134D">
        <w:rPr>
          <w:sz w:val="22"/>
          <w:szCs w:val="22"/>
        </w:rPr>
        <w:t xml:space="preserve"> jednorazovo, v porovnaní so zdravými jedincami došlo k 50 % predĺženiu biologického polčasu a k 40 % zníženiu </w:t>
      </w:r>
      <w:proofErr w:type="spellStart"/>
      <w:r w:rsidRPr="0067134D">
        <w:rPr>
          <w:sz w:val="22"/>
          <w:szCs w:val="22"/>
        </w:rPr>
        <w:t>klírensu</w:t>
      </w:r>
      <w:proofErr w:type="spellEnd"/>
      <w:r w:rsidRPr="0067134D">
        <w:rPr>
          <w:sz w:val="22"/>
          <w:szCs w:val="22"/>
        </w:rPr>
        <w:t>.</w:t>
      </w:r>
    </w:p>
    <w:p w:rsidR="00811D33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Úprava dávkovania je nevyhnutná iba u pacientov s</w:t>
      </w:r>
      <w:r w:rsidR="0001638E">
        <w:rPr>
          <w:sz w:val="22"/>
          <w:szCs w:val="22"/>
        </w:rPr>
        <w:t> </w:t>
      </w:r>
      <w:r w:rsidRPr="0067134D">
        <w:rPr>
          <w:sz w:val="22"/>
          <w:szCs w:val="22"/>
        </w:rPr>
        <w:t>po</w:t>
      </w:r>
      <w:r w:rsidR="0001638E">
        <w:rPr>
          <w:sz w:val="22"/>
          <w:szCs w:val="22"/>
        </w:rPr>
        <w:t>ruchou funkcie</w:t>
      </w:r>
      <w:r w:rsidRPr="0067134D">
        <w:rPr>
          <w:sz w:val="22"/>
          <w:szCs w:val="22"/>
        </w:rPr>
        <w:t xml:space="preserve"> pečene, ktorí majú súčasne aj poruchu funkcie obličiek.</w:t>
      </w:r>
    </w:p>
    <w:p w:rsidR="00811D33" w:rsidRPr="0067134D" w:rsidRDefault="00811D33" w:rsidP="000571AC">
      <w:pPr>
        <w:tabs>
          <w:tab w:val="left" w:pos="360"/>
          <w:tab w:val="left" w:pos="900"/>
        </w:tabs>
        <w:ind w:left="900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5.3      Predklinické údaje o bezpečnosti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Predklinické údaje na základe obvyklých štúdií farmakologickej bezpečnosti, toxicity po opakovanom podávaní, </w:t>
      </w:r>
      <w:proofErr w:type="spellStart"/>
      <w:r w:rsidRPr="0067134D">
        <w:rPr>
          <w:sz w:val="22"/>
          <w:szCs w:val="22"/>
        </w:rPr>
        <w:t>genotoxicity</w:t>
      </w:r>
      <w:proofErr w:type="spellEnd"/>
      <w:r w:rsidRPr="0067134D">
        <w:rPr>
          <w:sz w:val="22"/>
          <w:szCs w:val="22"/>
        </w:rPr>
        <w:t>, karcinogénneho potenciálu a reprodukčnej toxicity neodhalili žiadne osobitné riziko pre ľudí.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01638E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6.    </w:t>
      </w:r>
      <w:r w:rsidR="0001638E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FARMACEUTICKÉ INFORMÁCIE</w:t>
      </w:r>
    </w:p>
    <w:p w:rsidR="0001638E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6.1     Zoznam pomocných látok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7A69AB" w:rsidRPr="000C0946" w:rsidRDefault="00924F46" w:rsidP="007A69A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7A69AB" w:rsidRPr="000C0946">
        <w:rPr>
          <w:sz w:val="22"/>
          <w:szCs w:val="22"/>
        </w:rPr>
        <w:t>etylparab</w:t>
      </w:r>
      <w:r w:rsidR="007A69AB">
        <w:rPr>
          <w:sz w:val="22"/>
          <w:szCs w:val="22"/>
        </w:rPr>
        <w:t>é</w:t>
      </w:r>
      <w:r w:rsidR="007A69AB" w:rsidRPr="000C0946">
        <w:rPr>
          <w:sz w:val="22"/>
          <w:szCs w:val="22"/>
        </w:rPr>
        <w:t>n</w:t>
      </w:r>
      <w:proofErr w:type="spellEnd"/>
    </w:p>
    <w:p w:rsidR="007A69AB" w:rsidRPr="000C0946" w:rsidRDefault="00924F46" w:rsidP="007A69A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7A69AB" w:rsidRPr="000C0946">
        <w:rPr>
          <w:sz w:val="22"/>
          <w:szCs w:val="22"/>
        </w:rPr>
        <w:t>ropylparab</w:t>
      </w:r>
      <w:r w:rsidR="007A69AB">
        <w:rPr>
          <w:sz w:val="22"/>
          <w:szCs w:val="22"/>
        </w:rPr>
        <w:t>é</w:t>
      </w:r>
      <w:r w:rsidR="007A69AB" w:rsidRPr="000C0946">
        <w:rPr>
          <w:sz w:val="22"/>
          <w:szCs w:val="22"/>
        </w:rPr>
        <w:t>n</w:t>
      </w:r>
      <w:proofErr w:type="spellEnd"/>
    </w:p>
    <w:p w:rsidR="007A69AB" w:rsidRPr="000C0946" w:rsidRDefault="00924F46" w:rsidP="007A69A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</w:t>
      </w:r>
      <w:r w:rsidR="007A69AB" w:rsidRPr="000C0946">
        <w:rPr>
          <w:sz w:val="22"/>
          <w:szCs w:val="22"/>
        </w:rPr>
        <w:t>lycerol</w:t>
      </w:r>
      <w:proofErr w:type="spellEnd"/>
      <w:r w:rsidR="007A69AB" w:rsidRPr="000C0946">
        <w:rPr>
          <w:sz w:val="22"/>
          <w:szCs w:val="22"/>
        </w:rPr>
        <w:t xml:space="preserve"> 85</w:t>
      </w:r>
      <w:r w:rsidR="002A514D">
        <w:rPr>
          <w:sz w:val="22"/>
          <w:szCs w:val="22"/>
        </w:rPr>
        <w:t xml:space="preserve"> </w:t>
      </w:r>
      <w:r w:rsidR="007A69AB" w:rsidRPr="000C0946">
        <w:rPr>
          <w:sz w:val="22"/>
          <w:szCs w:val="22"/>
        </w:rPr>
        <w:t>%</w:t>
      </w:r>
    </w:p>
    <w:p w:rsidR="007A69AB" w:rsidRPr="000C0946" w:rsidRDefault="00924F46" w:rsidP="007A69A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7A69AB">
        <w:rPr>
          <w:sz w:val="22"/>
          <w:szCs w:val="22"/>
        </w:rPr>
        <w:t>ropylé</w:t>
      </w:r>
      <w:r w:rsidR="007A69AB" w:rsidRPr="000C0946">
        <w:rPr>
          <w:sz w:val="22"/>
          <w:szCs w:val="22"/>
        </w:rPr>
        <w:t>nglykol</w:t>
      </w:r>
      <w:proofErr w:type="spellEnd"/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7A69AB" w:rsidRPr="000C0946">
        <w:rPr>
          <w:sz w:val="22"/>
          <w:szCs w:val="22"/>
        </w:rPr>
        <w:t>ekry</w:t>
      </w:r>
      <w:r w:rsidR="007A69AB">
        <w:rPr>
          <w:sz w:val="22"/>
          <w:szCs w:val="22"/>
        </w:rPr>
        <w:t>š</w:t>
      </w:r>
      <w:r w:rsidR="007A69AB" w:rsidRPr="000C0946">
        <w:rPr>
          <w:sz w:val="22"/>
          <w:szCs w:val="22"/>
        </w:rPr>
        <w:t>talizuj</w:t>
      </w:r>
      <w:r w:rsidR="007A69AB">
        <w:rPr>
          <w:sz w:val="22"/>
          <w:szCs w:val="22"/>
        </w:rPr>
        <w:t>ú</w:t>
      </w:r>
      <w:r w:rsidR="007A69AB" w:rsidRPr="000C0946">
        <w:rPr>
          <w:sz w:val="22"/>
          <w:szCs w:val="22"/>
        </w:rPr>
        <w:t>c</w:t>
      </w:r>
      <w:r w:rsidR="007A69AB">
        <w:rPr>
          <w:sz w:val="22"/>
          <w:szCs w:val="22"/>
        </w:rPr>
        <w:t>i</w:t>
      </w:r>
      <w:r w:rsidR="007A69AB" w:rsidRPr="000C0946" w:rsidDel="009B35EA">
        <w:rPr>
          <w:sz w:val="22"/>
          <w:szCs w:val="22"/>
        </w:rPr>
        <w:t xml:space="preserve"> </w:t>
      </w:r>
      <w:proofErr w:type="spellStart"/>
      <w:r w:rsidR="007A69AB" w:rsidRPr="000C0946">
        <w:rPr>
          <w:sz w:val="22"/>
          <w:szCs w:val="22"/>
        </w:rPr>
        <w:t>sorbitol</w:t>
      </w:r>
      <w:proofErr w:type="spellEnd"/>
      <w:r w:rsidR="007A69AB" w:rsidRPr="000C0946">
        <w:rPr>
          <w:sz w:val="22"/>
          <w:szCs w:val="22"/>
        </w:rPr>
        <w:t xml:space="preserve"> 70</w:t>
      </w:r>
      <w:r w:rsidR="002A514D">
        <w:rPr>
          <w:sz w:val="22"/>
          <w:szCs w:val="22"/>
        </w:rPr>
        <w:t xml:space="preserve"> </w:t>
      </w:r>
      <w:r w:rsidR="007A69AB" w:rsidRPr="000C0946">
        <w:rPr>
          <w:sz w:val="22"/>
          <w:szCs w:val="22"/>
        </w:rPr>
        <w:t>%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7A69AB" w:rsidRPr="000C0946">
        <w:rPr>
          <w:sz w:val="22"/>
          <w:szCs w:val="22"/>
        </w:rPr>
        <w:t>ihydrát sodn</w:t>
      </w:r>
      <w:r w:rsidR="007A69AB">
        <w:rPr>
          <w:sz w:val="22"/>
          <w:szCs w:val="22"/>
        </w:rPr>
        <w:t>ej</w:t>
      </w:r>
      <w:r w:rsidR="007A69AB" w:rsidRPr="000C0946">
        <w:rPr>
          <w:sz w:val="22"/>
          <w:szCs w:val="22"/>
        </w:rPr>
        <w:t xml:space="preserve"> soli </w:t>
      </w:r>
      <w:proofErr w:type="spellStart"/>
      <w:r w:rsidR="007A69AB" w:rsidRPr="000C0946">
        <w:rPr>
          <w:sz w:val="22"/>
          <w:szCs w:val="22"/>
        </w:rPr>
        <w:t>sacharinu</w:t>
      </w:r>
      <w:proofErr w:type="spellEnd"/>
    </w:p>
    <w:p w:rsidR="007A69AB" w:rsidRPr="000C0946" w:rsidRDefault="00924F46" w:rsidP="007A69A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7A69AB" w:rsidRPr="000C0946">
        <w:rPr>
          <w:sz w:val="22"/>
          <w:szCs w:val="22"/>
        </w:rPr>
        <w:t>rihydrát</w:t>
      </w:r>
      <w:proofErr w:type="spellEnd"/>
      <w:r w:rsidR="007A69AB" w:rsidRPr="000C0946">
        <w:rPr>
          <w:sz w:val="22"/>
          <w:szCs w:val="22"/>
        </w:rPr>
        <w:t xml:space="preserve"> octanu sodného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7A69AB" w:rsidRPr="000C0946">
        <w:rPr>
          <w:sz w:val="22"/>
          <w:szCs w:val="22"/>
        </w:rPr>
        <w:t>yselina octová 99</w:t>
      </w:r>
      <w:r w:rsidR="0012346A">
        <w:rPr>
          <w:sz w:val="22"/>
          <w:szCs w:val="22"/>
        </w:rPr>
        <w:t xml:space="preserve"> </w:t>
      </w:r>
      <w:r w:rsidR="007A69AB" w:rsidRPr="000C0946">
        <w:rPr>
          <w:sz w:val="22"/>
          <w:szCs w:val="22"/>
        </w:rPr>
        <w:t>%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7A69AB" w:rsidRPr="000C0946">
        <w:rPr>
          <w:sz w:val="22"/>
          <w:szCs w:val="22"/>
        </w:rPr>
        <w:t>anánov</w:t>
      </w:r>
      <w:r w:rsidR="007A69AB">
        <w:rPr>
          <w:sz w:val="22"/>
          <w:szCs w:val="22"/>
        </w:rPr>
        <w:t>á</w:t>
      </w:r>
      <w:r w:rsidR="007A69AB" w:rsidRPr="000C0946">
        <w:rPr>
          <w:sz w:val="22"/>
          <w:szCs w:val="22"/>
        </w:rPr>
        <w:t xml:space="preserve"> ar</w:t>
      </w:r>
      <w:r w:rsidR="007A69AB">
        <w:rPr>
          <w:sz w:val="22"/>
          <w:szCs w:val="22"/>
        </w:rPr>
        <w:t>ó</w:t>
      </w:r>
      <w:r w:rsidR="007A69AB" w:rsidRPr="000C0946">
        <w:rPr>
          <w:sz w:val="22"/>
          <w:szCs w:val="22"/>
        </w:rPr>
        <w:t>ma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7A69AB" w:rsidRPr="000C0946">
        <w:rPr>
          <w:sz w:val="22"/>
          <w:szCs w:val="22"/>
        </w:rPr>
        <w:t>i</w:t>
      </w:r>
      <w:r w:rsidR="007A69AB">
        <w:rPr>
          <w:sz w:val="22"/>
          <w:szCs w:val="22"/>
        </w:rPr>
        <w:t>ste</w:t>
      </w:r>
      <w:r w:rsidR="007A69AB" w:rsidRPr="000C0946">
        <w:rPr>
          <w:sz w:val="22"/>
          <w:szCs w:val="22"/>
        </w:rPr>
        <w:t>ná voda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6.2     Inkompatibility</w:t>
      </w: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>Neaplikovateľné.</w:t>
      </w: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6.3     Čas použiteľnosti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3 roky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</w:tabs>
        <w:rPr>
          <w:sz w:val="22"/>
          <w:szCs w:val="22"/>
        </w:rPr>
      </w:pPr>
      <w:r w:rsidRPr="0067134D">
        <w:rPr>
          <w:b/>
          <w:sz w:val="22"/>
          <w:szCs w:val="22"/>
        </w:rPr>
        <w:t>6.4     Špeciálne upozornenia na uchovávanie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7A69AB" w:rsidP="000571AC">
      <w:pPr>
        <w:tabs>
          <w:tab w:val="left" w:pos="8505"/>
        </w:tabs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Tento liek </w:t>
      </w:r>
      <w:r w:rsidR="00811D33" w:rsidRPr="0067134D">
        <w:rPr>
          <w:sz w:val="22"/>
          <w:szCs w:val="22"/>
        </w:rPr>
        <w:t>nevyžaduje žiadne zvláštne podmienky</w:t>
      </w:r>
      <w:r>
        <w:rPr>
          <w:sz w:val="22"/>
          <w:szCs w:val="22"/>
        </w:rPr>
        <w:t xml:space="preserve"> </w:t>
      </w:r>
      <w:r w:rsidR="00924F46">
        <w:rPr>
          <w:sz w:val="22"/>
          <w:szCs w:val="22"/>
        </w:rPr>
        <w:t xml:space="preserve">na </w:t>
      </w:r>
      <w:r>
        <w:rPr>
          <w:sz w:val="22"/>
          <w:szCs w:val="22"/>
        </w:rPr>
        <w:t>uchovávani</w:t>
      </w:r>
      <w:r w:rsidR="00924F46">
        <w:rPr>
          <w:sz w:val="22"/>
          <w:szCs w:val="22"/>
        </w:rPr>
        <w:t>e</w:t>
      </w:r>
      <w:r w:rsidR="00811D33" w:rsidRPr="0067134D">
        <w:rPr>
          <w:sz w:val="22"/>
          <w:szCs w:val="22"/>
        </w:rPr>
        <w:t>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6.5      Druh obalu a obsah balenia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Obal: hnedá sklenená fľaštička so závitovým uzáverom s detskou poistkou z PE/PP, dávkovacia pipeta, písomná informácia pre používateľ</w:t>
      </w:r>
      <w:r w:rsidR="0001638E">
        <w:rPr>
          <w:sz w:val="22"/>
          <w:szCs w:val="22"/>
        </w:rPr>
        <w:t>a</w:t>
      </w:r>
      <w:r w:rsidRPr="0067134D">
        <w:rPr>
          <w:sz w:val="22"/>
          <w:szCs w:val="22"/>
        </w:rPr>
        <w:t xml:space="preserve">, papierová škatuľka. </w:t>
      </w:r>
    </w:p>
    <w:p w:rsidR="00924F46" w:rsidRDefault="00924F46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Veľkosť balenia: 100 ml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6.6     Špeciálne opatrenia na likvidáciu a iné zaobchádzanie s liekom </w:t>
      </w:r>
    </w:p>
    <w:p w:rsidR="00811D33" w:rsidRPr="0067134D" w:rsidRDefault="00811D33" w:rsidP="00B85735">
      <w:pPr>
        <w:pStyle w:val="Znaka"/>
        <w:ind w:left="0"/>
        <w:outlineLvl w:val="0"/>
        <w:rPr>
          <w:b/>
          <w:sz w:val="22"/>
          <w:szCs w:val="22"/>
          <w:lang w:val="sk-SK"/>
        </w:rPr>
      </w:pPr>
      <w:r w:rsidRPr="0067134D">
        <w:rPr>
          <w:b/>
          <w:sz w:val="22"/>
          <w:szCs w:val="22"/>
          <w:lang w:val="sk-SK"/>
        </w:rPr>
        <w:t>Návod na odmeranie presnej dávky sirupu: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1. Obsah uzatvorenej fľaše dôkladne pretrepte (asi 5 sekúnd).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 xml:space="preserve">2. Liekovka je opatrená detským bezpečnostným uzáverom.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 xml:space="preserve">Ak chcete otvoriť: stlačte uzáver pevne nadol a odskrutkujte proti smeru hodinových ručičiek. </w:t>
      </w:r>
    </w:p>
    <w:p w:rsidR="00811D33" w:rsidRPr="0067134D" w:rsidRDefault="00811D33" w:rsidP="00327768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t>3. Zatlačte dávkovaciu trubičku cez hrdlo fľaše do sirupu. Fľaša sa neobracia hore dnom.</w:t>
      </w:r>
    </w:p>
    <w:p w:rsidR="00811D33" w:rsidRPr="0067134D" w:rsidRDefault="00811D33" w:rsidP="00327768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lastRenderedPageBreak/>
        <w:t>4. Pomocou piestu dávkovacej trubičky natiahnite požadovanú dávku sirupu (podľa značenia na trubičke - ml).</w:t>
      </w:r>
    </w:p>
    <w:p w:rsidR="00811D33" w:rsidRPr="0067134D" w:rsidRDefault="00811D33" w:rsidP="00AB0ADE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t>5. Vyberte trubičku z hrdla fľaše.</w:t>
      </w:r>
    </w:p>
    <w:p w:rsidR="00811D33" w:rsidRPr="0067134D" w:rsidRDefault="00811D33" w:rsidP="00AB0ADE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t>6. Podajte sirup dieťaťu buď vložením konca trubičky do úst a jemným tlakom na piest, alebo vystreknutím sirupu na lyžičku a podaním lyžičkou.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7. Po použití uzáver na fľaši opäť starostlivo zatvorte. Trubičku umyte teplou vodou a nechajte vyschnúť.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270493" w:rsidRPr="0067134D" w:rsidRDefault="00270493" w:rsidP="00270493">
      <w:pPr>
        <w:tabs>
          <w:tab w:val="left" w:pos="8505"/>
        </w:tabs>
        <w:ind w:right="566"/>
        <w:rPr>
          <w:sz w:val="22"/>
          <w:szCs w:val="22"/>
        </w:rPr>
      </w:pPr>
      <w:r w:rsidRPr="00270493">
        <w:rPr>
          <w:noProof/>
          <w:sz w:val="22"/>
          <w:szCs w:val="22"/>
        </w:rPr>
        <w:t xml:space="preserve">Nepoužitý liek </w:t>
      </w:r>
      <w:r w:rsidRPr="00270493">
        <w:rPr>
          <w:sz w:val="22"/>
          <w:szCs w:val="22"/>
        </w:rPr>
        <w:t xml:space="preserve">alebo odpad vzniknutý z lieku </w:t>
      </w:r>
      <w:r w:rsidR="00924F46" w:rsidRPr="00924F46">
        <w:rPr>
          <w:noProof/>
          <w:sz w:val="22"/>
          <w:szCs w:val="22"/>
        </w:rPr>
        <w:t>sa má zlikvidovať v súlade s národnými požiadavkami.</w:t>
      </w:r>
    </w:p>
    <w:p w:rsidR="00811D33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270493" w:rsidRPr="0067134D" w:rsidRDefault="0027049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7.    </w:t>
      </w:r>
      <w:r w:rsidR="0001638E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DRŽITEĽ ROZHODNUTIA O REGISTRÁCII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proofErr w:type="spellStart"/>
      <w:r w:rsidRPr="0067134D">
        <w:rPr>
          <w:sz w:val="22"/>
          <w:szCs w:val="22"/>
        </w:rPr>
        <w:t>Zentiva</w:t>
      </w:r>
      <w:proofErr w:type="spellEnd"/>
      <w:r w:rsidRPr="0067134D">
        <w:rPr>
          <w:sz w:val="22"/>
          <w:szCs w:val="22"/>
        </w:rPr>
        <w:t xml:space="preserve"> </w:t>
      </w:r>
      <w:proofErr w:type="spellStart"/>
      <w:r w:rsidRPr="0067134D">
        <w:rPr>
          <w:sz w:val="22"/>
          <w:szCs w:val="22"/>
        </w:rPr>
        <w:t>k.s</w:t>
      </w:r>
      <w:proofErr w:type="spellEnd"/>
      <w:r w:rsidRPr="0067134D">
        <w:rPr>
          <w:sz w:val="22"/>
          <w:szCs w:val="22"/>
        </w:rPr>
        <w:t xml:space="preserve">., </w:t>
      </w:r>
      <w:r w:rsidR="0001638E" w:rsidRPr="0001638E">
        <w:rPr>
          <w:sz w:val="22"/>
          <w:szCs w:val="22"/>
        </w:rPr>
        <w:t xml:space="preserve">U </w:t>
      </w:r>
      <w:proofErr w:type="spellStart"/>
      <w:r w:rsidR="0001638E" w:rsidRPr="0001638E">
        <w:rPr>
          <w:sz w:val="22"/>
          <w:szCs w:val="22"/>
        </w:rPr>
        <w:t>kabelovny</w:t>
      </w:r>
      <w:proofErr w:type="spellEnd"/>
      <w:r w:rsidR="0001638E" w:rsidRPr="0001638E">
        <w:rPr>
          <w:sz w:val="22"/>
          <w:szCs w:val="22"/>
        </w:rPr>
        <w:t xml:space="preserve"> 130, 102 37  </w:t>
      </w:r>
      <w:r w:rsidRPr="0067134D">
        <w:rPr>
          <w:sz w:val="22"/>
          <w:szCs w:val="22"/>
        </w:rPr>
        <w:t>Praha, Česká republika</w:t>
      </w:r>
    </w:p>
    <w:p w:rsidR="00811D33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01638E" w:rsidRPr="0067134D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numPr>
          <w:ilvl w:val="0"/>
          <w:numId w:val="1"/>
        </w:num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REGISTRAČNÉ ČÍSLO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24/0376/00-S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9.    DÁTUM </w:t>
      </w:r>
      <w:r w:rsidR="0001638E">
        <w:rPr>
          <w:b/>
          <w:sz w:val="22"/>
          <w:szCs w:val="22"/>
        </w:rPr>
        <w:t xml:space="preserve">PRVEJ </w:t>
      </w:r>
      <w:r w:rsidRPr="0067134D">
        <w:rPr>
          <w:b/>
          <w:sz w:val="22"/>
          <w:szCs w:val="22"/>
        </w:rPr>
        <w:t xml:space="preserve">REGISTRÁCIE/PREDĹŽENIA REGISTRÁCIE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01638E">
        <w:rPr>
          <w:rFonts w:eastAsia="Calibri"/>
          <w:noProof/>
          <w:sz w:val="22"/>
          <w:szCs w:val="22"/>
        </w:rPr>
        <w:t xml:space="preserve">Dátum prvej registrácie: </w:t>
      </w:r>
      <w:r w:rsidR="00811D33" w:rsidRPr="0067134D">
        <w:rPr>
          <w:sz w:val="22"/>
          <w:szCs w:val="22"/>
        </w:rPr>
        <w:t>29.11.2000</w:t>
      </w:r>
    </w:p>
    <w:p w:rsidR="0001638E" w:rsidRPr="0001638E" w:rsidRDefault="0001638E" w:rsidP="0001638E">
      <w:pPr>
        <w:tabs>
          <w:tab w:val="left" w:pos="9072"/>
        </w:tabs>
        <w:ind w:right="-1"/>
        <w:rPr>
          <w:b/>
          <w:sz w:val="22"/>
          <w:szCs w:val="22"/>
        </w:rPr>
      </w:pPr>
      <w:r w:rsidRPr="0001638E">
        <w:rPr>
          <w:rFonts w:eastAsia="Calibri"/>
          <w:noProof/>
          <w:sz w:val="22"/>
          <w:szCs w:val="22"/>
          <w:lang w:val="es-ES_tradnl" w:eastAsia="cs-CZ"/>
        </w:rPr>
        <w:t xml:space="preserve">Dátum posledného predĺženia registrácie: </w:t>
      </w:r>
      <w:r w:rsidR="00DE1DF8">
        <w:rPr>
          <w:rFonts w:eastAsia="Calibri"/>
          <w:noProof/>
          <w:sz w:val="22"/>
          <w:szCs w:val="22"/>
          <w:lang w:val="es-ES_tradnl" w:eastAsia="cs-CZ"/>
        </w:rPr>
        <w:t>06.08</w:t>
      </w:r>
      <w:r w:rsidRPr="00DE7447">
        <w:rPr>
          <w:rFonts w:eastAsia="Calibri"/>
          <w:noProof/>
          <w:sz w:val="22"/>
          <w:szCs w:val="22"/>
          <w:lang w:val="es-ES_tradnl" w:eastAsia="cs-CZ"/>
        </w:rPr>
        <w:t>.200</w:t>
      </w:r>
      <w:r w:rsidR="00DE1DF8">
        <w:rPr>
          <w:rFonts w:eastAsia="Calibri"/>
          <w:noProof/>
          <w:sz w:val="22"/>
          <w:szCs w:val="22"/>
          <w:lang w:val="es-ES_tradnl" w:eastAsia="cs-CZ"/>
        </w:rPr>
        <w:t>9</w:t>
      </w:r>
    </w:p>
    <w:p w:rsidR="00811D33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01638E" w:rsidRPr="0067134D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Default="00811D33" w:rsidP="0067134D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10.   DÁTUM REVÍZIE TEXTU</w:t>
      </w:r>
    </w:p>
    <w:p w:rsidR="00811D33" w:rsidRDefault="00811D33" w:rsidP="0067134D">
      <w:pPr>
        <w:tabs>
          <w:tab w:val="left" w:pos="8505"/>
        </w:tabs>
        <w:ind w:right="566"/>
      </w:pPr>
    </w:p>
    <w:p w:rsidR="00924F46" w:rsidRDefault="00DA621B" w:rsidP="0067134D">
      <w:pPr>
        <w:tabs>
          <w:tab w:val="left" w:pos="8505"/>
        </w:tabs>
        <w:ind w:right="566"/>
        <w:rPr>
          <w:sz w:val="22"/>
          <w:szCs w:val="22"/>
        </w:rPr>
      </w:pPr>
      <w:r w:rsidRPr="00E14692">
        <w:rPr>
          <w:sz w:val="22"/>
          <w:szCs w:val="22"/>
          <w:lang w:eastAsia="cs-CZ"/>
        </w:rPr>
        <w:t>Apríl 2020</w:t>
      </w:r>
    </w:p>
    <w:p w:rsidR="00497E9C" w:rsidRPr="00024ECD" w:rsidRDefault="00497E9C" w:rsidP="00024ECD">
      <w:pPr>
        <w:tabs>
          <w:tab w:val="left" w:pos="567"/>
        </w:tabs>
        <w:rPr>
          <w:sz w:val="22"/>
          <w:szCs w:val="22"/>
        </w:rPr>
      </w:pPr>
    </w:p>
    <w:sectPr w:rsidR="00497E9C" w:rsidRPr="00024ECD" w:rsidSect="000571AC">
      <w:headerReference w:type="default" r:id="rId11"/>
      <w:footerReference w:type="even" r:id="rId12"/>
      <w:footerReference w:type="default" r:id="rId13"/>
      <w:pgSz w:w="11907" w:h="16840"/>
      <w:pgMar w:top="130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186" w:rsidRDefault="004E7186">
      <w:r>
        <w:separator/>
      </w:r>
    </w:p>
  </w:endnote>
  <w:endnote w:type="continuationSeparator" w:id="0">
    <w:p w:rsidR="004E7186" w:rsidRDefault="004E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86" w:rsidRDefault="004E71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7186" w:rsidRDefault="004E71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186" w:rsidRDefault="004E71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55DCA">
      <w:rPr>
        <w:rStyle w:val="slostrany"/>
        <w:noProof/>
      </w:rPr>
      <w:t>8</w:t>
    </w:r>
    <w:r>
      <w:rPr>
        <w:rStyle w:val="slostrany"/>
      </w:rPr>
      <w:fldChar w:fldCharType="end"/>
    </w:r>
  </w:p>
  <w:p w:rsidR="004E7186" w:rsidRPr="007F66D5" w:rsidRDefault="004E7186" w:rsidP="00C724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186" w:rsidRDefault="004E7186">
      <w:r>
        <w:separator/>
      </w:r>
    </w:p>
  </w:footnote>
  <w:footnote w:type="continuationSeparator" w:id="0">
    <w:p w:rsidR="004E7186" w:rsidRDefault="004E7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ECD" w:rsidRDefault="00024ECD" w:rsidP="00024ECD">
    <w:pPr>
      <w:pStyle w:val="Hlavika"/>
      <w:rPr>
        <w:sz w:val="18"/>
        <w:szCs w:val="18"/>
      </w:rPr>
    </w:pPr>
  </w:p>
  <w:p w:rsidR="00024ECD" w:rsidRPr="00F71926" w:rsidRDefault="00024ECD" w:rsidP="002A514D">
    <w:pPr>
      <w:pStyle w:val="Hlavika"/>
      <w:rPr>
        <w:b/>
        <w:sz w:val="18"/>
        <w:szCs w:val="18"/>
      </w:rPr>
    </w:pPr>
    <w:r w:rsidRPr="0074246A">
      <w:rPr>
        <w:sz w:val="18"/>
        <w:szCs w:val="18"/>
      </w:rPr>
      <w:t>Príloha č.1 k notifikácii o zmene, ev. č.: 2017/03461-Z1B</w:t>
    </w:r>
    <w:r w:rsidR="00DA621B" w:rsidRPr="0074246A">
      <w:rPr>
        <w:sz w:val="18"/>
        <w:szCs w:val="18"/>
      </w:rPr>
      <w:t>,</w:t>
    </w:r>
    <w:r w:rsidR="002A514D">
      <w:rPr>
        <w:sz w:val="18"/>
        <w:szCs w:val="18"/>
      </w:rPr>
      <w:t xml:space="preserve"> </w:t>
    </w:r>
    <w:r>
      <w:rPr>
        <w:sz w:val="18"/>
        <w:szCs w:val="18"/>
      </w:rPr>
      <w:t>2019/</w:t>
    </w:r>
    <w:r w:rsidR="00F7381E">
      <w:rPr>
        <w:sz w:val="18"/>
        <w:szCs w:val="18"/>
      </w:rPr>
      <w:t>03272</w:t>
    </w:r>
    <w:r>
      <w:rPr>
        <w:sz w:val="18"/>
        <w:szCs w:val="18"/>
      </w:rPr>
      <w:t>-Z1B</w:t>
    </w:r>
  </w:p>
  <w:p w:rsidR="00024ECD" w:rsidRDefault="00024E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B700194"/>
    <w:lvl w:ilvl="0">
      <w:numFmt w:val="bullet"/>
      <w:lvlText w:val="*"/>
      <w:lvlJc w:val="left"/>
    </w:lvl>
  </w:abstractNum>
  <w:abstractNum w:abstractNumId="1" w15:restartNumberingAfterBreak="0">
    <w:nsid w:val="02CB597C"/>
    <w:multiLevelType w:val="hybridMultilevel"/>
    <w:tmpl w:val="6BEEF026"/>
    <w:lvl w:ilvl="0" w:tplc="A34AF9E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195CA2"/>
    <w:multiLevelType w:val="hybridMultilevel"/>
    <w:tmpl w:val="C86C6734"/>
    <w:lvl w:ilvl="0" w:tplc="BFB2C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833B6C"/>
    <w:multiLevelType w:val="singleLevel"/>
    <w:tmpl w:val="DA98ADF2"/>
    <w:lvl w:ilvl="0">
      <w:start w:val="8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DE14AC"/>
    <w:multiLevelType w:val="singleLevel"/>
    <w:tmpl w:val="66D20EC2"/>
    <w:lvl w:ilvl="0">
      <w:start w:val="8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68260A"/>
    <w:multiLevelType w:val="singleLevel"/>
    <w:tmpl w:val="BE704CC8"/>
    <w:lvl w:ilvl="0">
      <w:start w:val="4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D4C605F"/>
    <w:multiLevelType w:val="singleLevel"/>
    <w:tmpl w:val="DF0A0724"/>
    <w:lvl w:ilvl="0">
      <w:start w:val="4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731536"/>
    <w:multiLevelType w:val="singleLevel"/>
    <w:tmpl w:val="BC5A3EEC"/>
    <w:lvl w:ilvl="0">
      <w:start w:val="2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2B031D"/>
    <w:multiLevelType w:val="singleLevel"/>
    <w:tmpl w:val="9C0E5B8A"/>
    <w:lvl w:ilvl="0">
      <w:start w:val="6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8D36B4"/>
    <w:multiLevelType w:val="singleLevel"/>
    <w:tmpl w:val="9C0E5B8A"/>
    <w:lvl w:ilvl="0">
      <w:start w:val="6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3F273E"/>
    <w:multiLevelType w:val="singleLevel"/>
    <w:tmpl w:val="5EEC1602"/>
    <w:lvl w:ilvl="0">
      <w:start w:val="9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2BA6124"/>
    <w:multiLevelType w:val="singleLevel"/>
    <w:tmpl w:val="01F8CBC8"/>
    <w:lvl w:ilvl="0">
      <w:start w:val="3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FE4FA6"/>
    <w:multiLevelType w:val="singleLevel"/>
    <w:tmpl w:val="ACF0F5E4"/>
    <w:lvl w:ilvl="0">
      <w:start w:val="3"/>
      <w:numFmt w:val="decimal"/>
      <w:lvlText w:val="5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1804E3"/>
    <w:multiLevelType w:val="hybridMultilevel"/>
    <w:tmpl w:val="517A4350"/>
    <w:lvl w:ilvl="0" w:tplc="3B4ADC5C">
      <w:start w:val="17"/>
      <w:numFmt w:val="decimal"/>
      <w:lvlText w:val="%1."/>
      <w:lvlJc w:val="left"/>
      <w:pPr>
        <w:ind w:left="1650" w:hanging="57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061D0"/>
    <w:multiLevelType w:val="singleLevel"/>
    <w:tmpl w:val="6FEE6488"/>
    <w:lvl w:ilvl="0">
      <w:start w:val="1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6A7534"/>
    <w:multiLevelType w:val="singleLevel"/>
    <w:tmpl w:val="5EBA8C84"/>
    <w:lvl w:ilvl="0">
      <w:start w:val="3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AF81467"/>
    <w:multiLevelType w:val="singleLevel"/>
    <w:tmpl w:val="0A68B56E"/>
    <w:lvl w:ilvl="0">
      <w:start w:val="2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B96448C"/>
    <w:multiLevelType w:val="singleLevel"/>
    <w:tmpl w:val="46EC1AB4"/>
    <w:lvl w:ilvl="0">
      <w:start w:val="7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C4D3375"/>
    <w:multiLevelType w:val="hybridMultilevel"/>
    <w:tmpl w:val="FE84CCAC"/>
    <w:lvl w:ilvl="0" w:tplc="295C1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decimal"/>
      <w:isLgl/>
      <w:lvlText w:val="%2.%2"/>
      <w:lvlJc w:val="left"/>
      <w:pPr>
        <w:tabs>
          <w:tab w:val="num" w:pos="1470"/>
        </w:tabs>
        <w:ind w:left="1470" w:hanging="390"/>
      </w:pPr>
      <w:rPr>
        <w:rFonts w:cs="Times New Roman" w:hint="default"/>
        <w:u w:val="none"/>
      </w:rPr>
    </w:lvl>
    <w:lvl w:ilvl="2" w:tplc="51A21294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47E3"/>
    <w:multiLevelType w:val="singleLevel"/>
    <w:tmpl w:val="36326E9A"/>
    <w:lvl w:ilvl="0">
      <w:start w:val="5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586F4D"/>
    <w:multiLevelType w:val="singleLevel"/>
    <w:tmpl w:val="01F8CBC8"/>
    <w:lvl w:ilvl="0">
      <w:start w:val="3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8A30C2E"/>
    <w:multiLevelType w:val="singleLevel"/>
    <w:tmpl w:val="DF0A0724"/>
    <w:lvl w:ilvl="0">
      <w:start w:val="4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94D0B82"/>
    <w:multiLevelType w:val="singleLevel"/>
    <w:tmpl w:val="70C2454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3" w15:restartNumberingAfterBreak="0">
    <w:nsid w:val="43DA5200"/>
    <w:multiLevelType w:val="singleLevel"/>
    <w:tmpl w:val="36326E9A"/>
    <w:lvl w:ilvl="0">
      <w:start w:val="5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735125F"/>
    <w:multiLevelType w:val="singleLevel"/>
    <w:tmpl w:val="46EC1AB4"/>
    <w:lvl w:ilvl="0">
      <w:start w:val="7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89B13D3"/>
    <w:multiLevelType w:val="singleLevel"/>
    <w:tmpl w:val="29A8926A"/>
    <w:lvl w:ilvl="0">
      <w:start w:val="5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C70447"/>
    <w:multiLevelType w:val="singleLevel"/>
    <w:tmpl w:val="0A68B56E"/>
    <w:lvl w:ilvl="0">
      <w:start w:val="2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5B002B7"/>
    <w:multiLevelType w:val="singleLevel"/>
    <w:tmpl w:val="9C0AA2B8"/>
    <w:lvl w:ilvl="0">
      <w:start w:val="1"/>
      <w:numFmt w:val="decimal"/>
      <w:lvlText w:val="4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685703C"/>
    <w:multiLevelType w:val="singleLevel"/>
    <w:tmpl w:val="5EBA8C84"/>
    <w:lvl w:ilvl="0">
      <w:start w:val="3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6EE35B6"/>
    <w:multiLevelType w:val="singleLevel"/>
    <w:tmpl w:val="9A149DC0"/>
    <w:lvl w:ilvl="0">
      <w:start w:val="2"/>
      <w:numFmt w:val="decimal"/>
      <w:lvlText w:val="5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B21A51"/>
    <w:multiLevelType w:val="singleLevel"/>
    <w:tmpl w:val="5EEC1602"/>
    <w:lvl w:ilvl="0">
      <w:start w:val="9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25A5080"/>
    <w:multiLevelType w:val="singleLevel"/>
    <w:tmpl w:val="66D20EC2"/>
    <w:lvl w:ilvl="0">
      <w:start w:val="8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5985274"/>
    <w:multiLevelType w:val="singleLevel"/>
    <w:tmpl w:val="F79CA022"/>
    <w:lvl w:ilvl="0">
      <w:start w:val="10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C17661"/>
    <w:multiLevelType w:val="singleLevel"/>
    <w:tmpl w:val="BE704CC8"/>
    <w:lvl w:ilvl="0">
      <w:start w:val="4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D87182B"/>
    <w:multiLevelType w:val="singleLevel"/>
    <w:tmpl w:val="C75E072C"/>
    <w:lvl w:ilvl="0">
      <w:start w:val="2"/>
      <w:numFmt w:val="decimal"/>
      <w:lvlText w:val="4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E139AC"/>
    <w:multiLevelType w:val="singleLevel"/>
    <w:tmpl w:val="29A8926A"/>
    <w:lvl w:ilvl="0">
      <w:start w:val="5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8662B34"/>
    <w:multiLevelType w:val="hybridMultilevel"/>
    <w:tmpl w:val="6FC0785C"/>
    <w:lvl w:ilvl="0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9143B6E"/>
    <w:multiLevelType w:val="singleLevel"/>
    <w:tmpl w:val="E65AAA1C"/>
    <w:lvl w:ilvl="0">
      <w:start w:val="1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999440D"/>
    <w:multiLevelType w:val="singleLevel"/>
    <w:tmpl w:val="E65AAA1C"/>
    <w:lvl w:ilvl="0">
      <w:start w:val="1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6"/>
  </w:num>
  <w:num w:numId="3">
    <w:abstractNumId w:val="2"/>
  </w:num>
  <w:num w:numId="4">
    <w:abstractNumId w:val="18"/>
  </w:num>
  <w:num w:numId="5">
    <w:abstractNumId w:val="14"/>
  </w:num>
  <w:num w:numId="6">
    <w:abstractNumId w:val="0"/>
    <w:lvlOverride w:ilvl="0">
      <w:lvl w:ilvl="0">
        <w:numFmt w:val="bullet"/>
        <w:lvlText w:val="-"/>
        <w:legacy w:legacy="1" w:legacySpace="0" w:legacyIndent="542"/>
        <w:lvlJc w:val="left"/>
        <w:rPr>
          <w:rFonts w:ascii="Times New Roman" w:hAnsi="Times New Roman" w:hint="default"/>
        </w:rPr>
      </w:lvl>
    </w:lvlOverride>
  </w:num>
  <w:num w:numId="7">
    <w:abstractNumId w:val="7"/>
  </w:num>
  <w:num w:numId="8">
    <w:abstractNumId w:val="15"/>
  </w:num>
  <w:num w:numId="9">
    <w:abstractNumId w:val="6"/>
  </w:num>
  <w:num w:numId="10">
    <w:abstractNumId w:val="19"/>
  </w:num>
  <w:num w:numId="11">
    <w:abstractNumId w:val="24"/>
  </w:num>
  <w:num w:numId="12">
    <w:abstractNumId w:val="4"/>
  </w:num>
  <w:num w:numId="13">
    <w:abstractNumId w:val="29"/>
  </w:num>
  <w:num w:numId="14">
    <w:abstractNumId w:val="12"/>
  </w:num>
  <w:num w:numId="15">
    <w:abstractNumId w:val="38"/>
  </w:num>
  <w:num w:numId="16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7">
    <w:abstractNumId w:val="26"/>
  </w:num>
  <w:num w:numId="18">
    <w:abstractNumId w:val="11"/>
  </w:num>
  <w:num w:numId="19">
    <w:abstractNumId w:val="5"/>
  </w:num>
  <w:num w:numId="20">
    <w:abstractNumId w:val="35"/>
  </w:num>
  <w:num w:numId="21">
    <w:abstractNumId w:val="9"/>
  </w:num>
  <w:num w:numId="22">
    <w:abstractNumId w:val="10"/>
  </w:num>
  <w:num w:numId="23">
    <w:abstractNumId w:val="32"/>
  </w:num>
  <w:num w:numId="24">
    <w:abstractNumId w:val="0"/>
    <w:lvlOverride w:ilvl="0">
      <w:lvl w:ilvl="0">
        <w:numFmt w:val="bullet"/>
        <w:lvlText w:val="-"/>
        <w:legacy w:legacy="1" w:legacySpace="0" w:legacyIndent="538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562"/>
        <w:lvlJc w:val="left"/>
        <w:rPr>
          <w:rFonts w:ascii="Times New Roman" w:hAnsi="Times New Roman" w:hint="default"/>
        </w:rPr>
      </w:lvl>
    </w:lvlOverride>
  </w:num>
  <w:num w:numId="26">
    <w:abstractNumId w:val="27"/>
  </w:num>
  <w:num w:numId="27">
    <w:abstractNumId w:val="34"/>
  </w:num>
  <w:num w:numId="28">
    <w:abstractNumId w:val="28"/>
  </w:num>
  <w:num w:numId="29">
    <w:abstractNumId w:val="21"/>
  </w:num>
  <w:num w:numId="30">
    <w:abstractNumId w:val="23"/>
  </w:num>
  <w:num w:numId="31">
    <w:abstractNumId w:val="17"/>
  </w:num>
  <w:num w:numId="32">
    <w:abstractNumId w:val="31"/>
  </w:num>
  <w:num w:numId="33">
    <w:abstractNumId w:val="37"/>
  </w:num>
  <w:num w:numId="34">
    <w:abstractNumId w:val="0"/>
    <w:lvlOverride w:ilvl="0">
      <w:lvl w:ilvl="0">
        <w:numFmt w:val="bullet"/>
        <w:lvlText w:val="-"/>
        <w:legacy w:legacy="1" w:legacySpace="0" w:legacyIndent="533"/>
        <w:lvlJc w:val="left"/>
        <w:rPr>
          <w:rFonts w:ascii="Times New Roman" w:hAnsi="Times New Roman" w:hint="default"/>
        </w:rPr>
      </w:lvl>
    </w:lvlOverride>
  </w:num>
  <w:num w:numId="35">
    <w:abstractNumId w:val="16"/>
  </w:num>
  <w:num w:numId="36">
    <w:abstractNumId w:val="20"/>
  </w:num>
  <w:num w:numId="37">
    <w:abstractNumId w:val="33"/>
  </w:num>
  <w:num w:numId="38">
    <w:abstractNumId w:val="25"/>
  </w:num>
  <w:num w:numId="39">
    <w:abstractNumId w:val="8"/>
  </w:num>
  <w:num w:numId="40">
    <w:abstractNumId w:val="3"/>
  </w:num>
  <w:num w:numId="41">
    <w:abstractNumId w:val="30"/>
  </w:num>
  <w:num w:numId="42">
    <w:abstractNumId w:val="1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AA"/>
    <w:rsid w:val="00002755"/>
    <w:rsid w:val="0001638E"/>
    <w:rsid w:val="000203B5"/>
    <w:rsid w:val="00024619"/>
    <w:rsid w:val="00024B8E"/>
    <w:rsid w:val="00024DB0"/>
    <w:rsid w:val="00024ECD"/>
    <w:rsid w:val="0002602B"/>
    <w:rsid w:val="00040A1E"/>
    <w:rsid w:val="00045643"/>
    <w:rsid w:val="00050DAE"/>
    <w:rsid w:val="00051AF0"/>
    <w:rsid w:val="000571AC"/>
    <w:rsid w:val="00066196"/>
    <w:rsid w:val="000717D2"/>
    <w:rsid w:val="00072A5D"/>
    <w:rsid w:val="00085119"/>
    <w:rsid w:val="00086CDE"/>
    <w:rsid w:val="000B4413"/>
    <w:rsid w:val="000C1508"/>
    <w:rsid w:val="000C2BD3"/>
    <w:rsid w:val="000C525A"/>
    <w:rsid w:val="000D1D76"/>
    <w:rsid w:val="000F219D"/>
    <w:rsid w:val="001031D6"/>
    <w:rsid w:val="00123332"/>
    <w:rsid w:val="0012346A"/>
    <w:rsid w:val="00124A75"/>
    <w:rsid w:val="00124FA2"/>
    <w:rsid w:val="00125282"/>
    <w:rsid w:val="001324A6"/>
    <w:rsid w:val="001500ED"/>
    <w:rsid w:val="0015328E"/>
    <w:rsid w:val="001A1264"/>
    <w:rsid w:val="001A5908"/>
    <w:rsid w:val="001B0A6F"/>
    <w:rsid w:val="001B1143"/>
    <w:rsid w:val="001B5866"/>
    <w:rsid w:val="001B5E1F"/>
    <w:rsid w:val="001C7D40"/>
    <w:rsid w:val="001D1E14"/>
    <w:rsid w:val="001D7B9C"/>
    <w:rsid w:val="001E5049"/>
    <w:rsid w:val="001F5632"/>
    <w:rsid w:val="002023E1"/>
    <w:rsid w:val="00216C3C"/>
    <w:rsid w:val="00224503"/>
    <w:rsid w:val="0022605C"/>
    <w:rsid w:val="00230C25"/>
    <w:rsid w:val="00270493"/>
    <w:rsid w:val="00275728"/>
    <w:rsid w:val="002A514D"/>
    <w:rsid w:val="002A67DE"/>
    <w:rsid w:val="002B1EA7"/>
    <w:rsid w:val="002B2586"/>
    <w:rsid w:val="002B373D"/>
    <w:rsid w:val="002C3339"/>
    <w:rsid w:val="002D0EAD"/>
    <w:rsid w:val="002F1423"/>
    <w:rsid w:val="003048AD"/>
    <w:rsid w:val="0030792C"/>
    <w:rsid w:val="00307B75"/>
    <w:rsid w:val="003246B6"/>
    <w:rsid w:val="003254F3"/>
    <w:rsid w:val="00327768"/>
    <w:rsid w:val="00364AAA"/>
    <w:rsid w:val="003749BA"/>
    <w:rsid w:val="003767D8"/>
    <w:rsid w:val="003832CD"/>
    <w:rsid w:val="00383AF8"/>
    <w:rsid w:val="0039618A"/>
    <w:rsid w:val="003A2915"/>
    <w:rsid w:val="003C2090"/>
    <w:rsid w:val="003D0BF4"/>
    <w:rsid w:val="003E1F70"/>
    <w:rsid w:val="003E285A"/>
    <w:rsid w:val="003E7189"/>
    <w:rsid w:val="003F3585"/>
    <w:rsid w:val="003F38DD"/>
    <w:rsid w:val="003F3C50"/>
    <w:rsid w:val="003F4F79"/>
    <w:rsid w:val="003F78A8"/>
    <w:rsid w:val="00406DB4"/>
    <w:rsid w:val="004074F8"/>
    <w:rsid w:val="00410D0F"/>
    <w:rsid w:val="00420062"/>
    <w:rsid w:val="00424D8A"/>
    <w:rsid w:val="004252C5"/>
    <w:rsid w:val="004279D4"/>
    <w:rsid w:val="004314F8"/>
    <w:rsid w:val="004462B4"/>
    <w:rsid w:val="004546BE"/>
    <w:rsid w:val="00470D96"/>
    <w:rsid w:val="0047573C"/>
    <w:rsid w:val="00497E9C"/>
    <w:rsid w:val="004B2E8D"/>
    <w:rsid w:val="004B599B"/>
    <w:rsid w:val="004C0854"/>
    <w:rsid w:val="004C7401"/>
    <w:rsid w:val="004D1C66"/>
    <w:rsid w:val="004E7186"/>
    <w:rsid w:val="004F04A6"/>
    <w:rsid w:val="004F086A"/>
    <w:rsid w:val="004F71B4"/>
    <w:rsid w:val="005057CF"/>
    <w:rsid w:val="005200DA"/>
    <w:rsid w:val="00546D72"/>
    <w:rsid w:val="00555DCA"/>
    <w:rsid w:val="00562546"/>
    <w:rsid w:val="00571F08"/>
    <w:rsid w:val="00575CF8"/>
    <w:rsid w:val="00581057"/>
    <w:rsid w:val="00586527"/>
    <w:rsid w:val="00594E52"/>
    <w:rsid w:val="005B0A09"/>
    <w:rsid w:val="005C3958"/>
    <w:rsid w:val="005D3DAF"/>
    <w:rsid w:val="005D411B"/>
    <w:rsid w:val="005F1640"/>
    <w:rsid w:val="00605AF7"/>
    <w:rsid w:val="0061230E"/>
    <w:rsid w:val="006124DF"/>
    <w:rsid w:val="0061521B"/>
    <w:rsid w:val="00637512"/>
    <w:rsid w:val="00647112"/>
    <w:rsid w:val="0065701F"/>
    <w:rsid w:val="0067134D"/>
    <w:rsid w:val="006840A3"/>
    <w:rsid w:val="006857E8"/>
    <w:rsid w:val="00691B7A"/>
    <w:rsid w:val="00696278"/>
    <w:rsid w:val="0069704A"/>
    <w:rsid w:val="006A662F"/>
    <w:rsid w:val="006B0538"/>
    <w:rsid w:val="006C6DF0"/>
    <w:rsid w:val="006D7D52"/>
    <w:rsid w:val="006E1034"/>
    <w:rsid w:val="006E63AF"/>
    <w:rsid w:val="006E7C44"/>
    <w:rsid w:val="00703148"/>
    <w:rsid w:val="00711BDD"/>
    <w:rsid w:val="00741785"/>
    <w:rsid w:val="0074246A"/>
    <w:rsid w:val="0075090B"/>
    <w:rsid w:val="00751730"/>
    <w:rsid w:val="007605F7"/>
    <w:rsid w:val="00764559"/>
    <w:rsid w:val="00770585"/>
    <w:rsid w:val="00777570"/>
    <w:rsid w:val="007A69AB"/>
    <w:rsid w:val="007B0F2B"/>
    <w:rsid w:val="007C5DAB"/>
    <w:rsid w:val="007D191B"/>
    <w:rsid w:val="007D46B2"/>
    <w:rsid w:val="007E0E91"/>
    <w:rsid w:val="007F66D5"/>
    <w:rsid w:val="00811D33"/>
    <w:rsid w:val="00820F7C"/>
    <w:rsid w:val="008263E1"/>
    <w:rsid w:val="00847466"/>
    <w:rsid w:val="00862FE5"/>
    <w:rsid w:val="00865886"/>
    <w:rsid w:val="00881D43"/>
    <w:rsid w:val="008A2436"/>
    <w:rsid w:val="008B4AA2"/>
    <w:rsid w:val="008C13F8"/>
    <w:rsid w:val="008D03D5"/>
    <w:rsid w:val="0091625D"/>
    <w:rsid w:val="00921768"/>
    <w:rsid w:val="00924F46"/>
    <w:rsid w:val="00956465"/>
    <w:rsid w:val="00984852"/>
    <w:rsid w:val="00994AB6"/>
    <w:rsid w:val="009A1C10"/>
    <w:rsid w:val="009A1D7C"/>
    <w:rsid w:val="009A3985"/>
    <w:rsid w:val="009B0F7B"/>
    <w:rsid w:val="009C13D8"/>
    <w:rsid w:val="009C2420"/>
    <w:rsid w:val="009C2EA2"/>
    <w:rsid w:val="009C78ED"/>
    <w:rsid w:val="009F16F3"/>
    <w:rsid w:val="00A01768"/>
    <w:rsid w:val="00A10AC8"/>
    <w:rsid w:val="00A13814"/>
    <w:rsid w:val="00A24B2A"/>
    <w:rsid w:val="00A25C04"/>
    <w:rsid w:val="00A333D8"/>
    <w:rsid w:val="00A35DE0"/>
    <w:rsid w:val="00A53E98"/>
    <w:rsid w:val="00A818F3"/>
    <w:rsid w:val="00A82567"/>
    <w:rsid w:val="00A833E4"/>
    <w:rsid w:val="00A95ABE"/>
    <w:rsid w:val="00AA0150"/>
    <w:rsid w:val="00AB0ADE"/>
    <w:rsid w:val="00AC5E5D"/>
    <w:rsid w:val="00AD00DB"/>
    <w:rsid w:val="00AD1591"/>
    <w:rsid w:val="00AD7405"/>
    <w:rsid w:val="00AE26D5"/>
    <w:rsid w:val="00AF19CD"/>
    <w:rsid w:val="00B01DA5"/>
    <w:rsid w:val="00B039E1"/>
    <w:rsid w:val="00B05336"/>
    <w:rsid w:val="00B10187"/>
    <w:rsid w:val="00B10A88"/>
    <w:rsid w:val="00B10B00"/>
    <w:rsid w:val="00B21F9D"/>
    <w:rsid w:val="00B64BD0"/>
    <w:rsid w:val="00B80EEF"/>
    <w:rsid w:val="00B85735"/>
    <w:rsid w:val="00B97C06"/>
    <w:rsid w:val="00BA37A9"/>
    <w:rsid w:val="00BB2C9A"/>
    <w:rsid w:val="00BC2290"/>
    <w:rsid w:val="00BF35A3"/>
    <w:rsid w:val="00C03FC9"/>
    <w:rsid w:val="00C14A5A"/>
    <w:rsid w:val="00C33074"/>
    <w:rsid w:val="00C46348"/>
    <w:rsid w:val="00C72452"/>
    <w:rsid w:val="00C80465"/>
    <w:rsid w:val="00C83AB1"/>
    <w:rsid w:val="00C97AFD"/>
    <w:rsid w:val="00CA41D3"/>
    <w:rsid w:val="00CA6929"/>
    <w:rsid w:val="00CA7CE1"/>
    <w:rsid w:val="00CC0705"/>
    <w:rsid w:val="00CD0FDF"/>
    <w:rsid w:val="00CE4223"/>
    <w:rsid w:val="00CE5714"/>
    <w:rsid w:val="00CF31DA"/>
    <w:rsid w:val="00CF4D66"/>
    <w:rsid w:val="00D0217B"/>
    <w:rsid w:val="00D109B4"/>
    <w:rsid w:val="00D20C40"/>
    <w:rsid w:val="00D53DB9"/>
    <w:rsid w:val="00D67D25"/>
    <w:rsid w:val="00D851B1"/>
    <w:rsid w:val="00D873A6"/>
    <w:rsid w:val="00DA209D"/>
    <w:rsid w:val="00DA621B"/>
    <w:rsid w:val="00DB4A7F"/>
    <w:rsid w:val="00DC6FEE"/>
    <w:rsid w:val="00DD708F"/>
    <w:rsid w:val="00DE1DF8"/>
    <w:rsid w:val="00DE7447"/>
    <w:rsid w:val="00E02026"/>
    <w:rsid w:val="00E12D37"/>
    <w:rsid w:val="00E21D66"/>
    <w:rsid w:val="00E23A00"/>
    <w:rsid w:val="00E4070B"/>
    <w:rsid w:val="00E53A72"/>
    <w:rsid w:val="00E56B6A"/>
    <w:rsid w:val="00E66FA0"/>
    <w:rsid w:val="00E72FC9"/>
    <w:rsid w:val="00E803D0"/>
    <w:rsid w:val="00E82985"/>
    <w:rsid w:val="00E97C62"/>
    <w:rsid w:val="00EA0431"/>
    <w:rsid w:val="00EA3DD6"/>
    <w:rsid w:val="00ED25BF"/>
    <w:rsid w:val="00ED7E1F"/>
    <w:rsid w:val="00EE7233"/>
    <w:rsid w:val="00EF0C0B"/>
    <w:rsid w:val="00EF753B"/>
    <w:rsid w:val="00F03C9B"/>
    <w:rsid w:val="00F05260"/>
    <w:rsid w:val="00F06F40"/>
    <w:rsid w:val="00F15E9B"/>
    <w:rsid w:val="00F21929"/>
    <w:rsid w:val="00F23FB0"/>
    <w:rsid w:val="00F27E63"/>
    <w:rsid w:val="00F42005"/>
    <w:rsid w:val="00F442B8"/>
    <w:rsid w:val="00F50A36"/>
    <w:rsid w:val="00F5434C"/>
    <w:rsid w:val="00F55874"/>
    <w:rsid w:val="00F7381E"/>
    <w:rsid w:val="00F92DB6"/>
    <w:rsid w:val="00F97308"/>
    <w:rsid w:val="00FB19D7"/>
    <w:rsid w:val="00FC081B"/>
    <w:rsid w:val="00F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9EF8659B-2737-41D6-8952-882ABEA7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4A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818F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15328E"/>
    <w:rPr>
      <w:rFonts w:cs="Times New Roman"/>
      <w:sz w:val="20"/>
      <w:szCs w:val="20"/>
    </w:rPr>
  </w:style>
  <w:style w:type="character" w:styleId="slostrany">
    <w:name w:val="page number"/>
    <w:uiPriority w:val="99"/>
    <w:rsid w:val="00A818F3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F66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15328E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C2E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5328E"/>
    <w:rPr>
      <w:rFonts w:cs="Times New Roman"/>
      <w:sz w:val="2"/>
    </w:rPr>
  </w:style>
  <w:style w:type="paragraph" w:customStyle="1" w:styleId="Style11ptLeft063cm">
    <w:name w:val="Style 11 pt Left:  063 cm"/>
    <w:basedOn w:val="Normlny"/>
    <w:autoRedefine/>
    <w:uiPriority w:val="99"/>
    <w:rsid w:val="002D0EAD"/>
    <w:rPr>
      <w:sz w:val="2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0571AC"/>
    <w:pPr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uiPriority w:val="99"/>
    <w:locked/>
    <w:rsid w:val="000571AC"/>
    <w:rPr>
      <w:rFonts w:cs="Times New Roman"/>
      <w:sz w:val="24"/>
      <w:szCs w:val="24"/>
    </w:rPr>
  </w:style>
  <w:style w:type="paragraph" w:customStyle="1" w:styleId="Style1">
    <w:name w:val="Style1"/>
    <w:basedOn w:val="Normlny"/>
    <w:uiPriority w:val="99"/>
    <w:rsid w:val="008B4AA2"/>
    <w:pPr>
      <w:widowControl w:val="0"/>
      <w:autoSpaceDE w:val="0"/>
      <w:autoSpaceDN w:val="0"/>
      <w:adjustRightInd w:val="0"/>
      <w:jc w:val="both"/>
    </w:pPr>
    <w:rPr>
      <w:sz w:val="24"/>
      <w:szCs w:val="24"/>
      <w:lang w:val="cs-CZ" w:eastAsia="cs-CZ"/>
    </w:rPr>
  </w:style>
  <w:style w:type="paragraph" w:customStyle="1" w:styleId="Style2">
    <w:name w:val="Style2"/>
    <w:basedOn w:val="Normlny"/>
    <w:uiPriority w:val="99"/>
    <w:rsid w:val="008B4AA2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  <w:lang w:val="cs-CZ" w:eastAsia="cs-CZ"/>
    </w:rPr>
  </w:style>
  <w:style w:type="paragraph" w:customStyle="1" w:styleId="Style6">
    <w:name w:val="Style6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  <w:lang w:val="cs-CZ" w:eastAsia="cs-CZ"/>
    </w:rPr>
  </w:style>
  <w:style w:type="paragraph" w:customStyle="1" w:styleId="Style7">
    <w:name w:val="Style7"/>
    <w:basedOn w:val="Normlny"/>
    <w:uiPriority w:val="99"/>
    <w:rsid w:val="008B4AA2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  <w:lang w:val="cs-CZ" w:eastAsia="cs-CZ"/>
    </w:rPr>
  </w:style>
  <w:style w:type="paragraph" w:customStyle="1" w:styleId="Style10">
    <w:name w:val="Style10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  <w:ind w:hanging="1440"/>
    </w:pPr>
    <w:rPr>
      <w:sz w:val="24"/>
      <w:szCs w:val="24"/>
      <w:lang w:val="cs-CZ" w:eastAsia="cs-CZ"/>
    </w:rPr>
  </w:style>
  <w:style w:type="paragraph" w:customStyle="1" w:styleId="Style12">
    <w:name w:val="Style12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16">
    <w:name w:val="Style16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  <w:jc w:val="both"/>
    </w:pPr>
    <w:rPr>
      <w:sz w:val="24"/>
      <w:szCs w:val="24"/>
      <w:lang w:val="cs-CZ" w:eastAsia="cs-CZ"/>
    </w:rPr>
  </w:style>
  <w:style w:type="paragraph" w:customStyle="1" w:styleId="Style18">
    <w:name w:val="Style18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  <w:jc w:val="both"/>
    </w:pPr>
    <w:rPr>
      <w:sz w:val="24"/>
      <w:szCs w:val="24"/>
      <w:lang w:val="cs-CZ" w:eastAsia="cs-CZ"/>
    </w:rPr>
  </w:style>
  <w:style w:type="paragraph" w:customStyle="1" w:styleId="Style19">
    <w:name w:val="Style19"/>
    <w:basedOn w:val="Normlny"/>
    <w:uiPriority w:val="99"/>
    <w:rsid w:val="008B4AA2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  <w:lang w:val="cs-CZ" w:eastAsia="cs-CZ"/>
    </w:rPr>
  </w:style>
  <w:style w:type="paragraph" w:customStyle="1" w:styleId="Style21">
    <w:name w:val="Style21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22">
    <w:name w:val="Style22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  <w:lang w:val="cs-CZ" w:eastAsia="cs-CZ"/>
    </w:rPr>
  </w:style>
  <w:style w:type="paragraph" w:customStyle="1" w:styleId="Style23">
    <w:name w:val="Style23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  <w:lang w:val="cs-CZ" w:eastAsia="cs-CZ"/>
    </w:rPr>
  </w:style>
  <w:style w:type="paragraph" w:customStyle="1" w:styleId="Style29">
    <w:name w:val="Style29"/>
    <w:basedOn w:val="Normlny"/>
    <w:uiPriority w:val="99"/>
    <w:rsid w:val="008B4AA2"/>
    <w:pPr>
      <w:widowControl w:val="0"/>
      <w:autoSpaceDE w:val="0"/>
      <w:autoSpaceDN w:val="0"/>
      <w:adjustRightInd w:val="0"/>
      <w:jc w:val="right"/>
    </w:pPr>
    <w:rPr>
      <w:sz w:val="24"/>
      <w:szCs w:val="24"/>
      <w:lang w:val="cs-CZ" w:eastAsia="cs-CZ"/>
    </w:rPr>
  </w:style>
  <w:style w:type="paragraph" w:customStyle="1" w:styleId="Style30">
    <w:name w:val="Style30"/>
    <w:basedOn w:val="Normlny"/>
    <w:uiPriority w:val="99"/>
    <w:rsid w:val="008B4AA2"/>
    <w:pPr>
      <w:widowControl w:val="0"/>
      <w:autoSpaceDE w:val="0"/>
      <w:autoSpaceDN w:val="0"/>
      <w:adjustRightInd w:val="0"/>
      <w:spacing w:line="259" w:lineRule="exact"/>
      <w:ind w:hanging="538"/>
    </w:pPr>
    <w:rPr>
      <w:sz w:val="24"/>
      <w:szCs w:val="24"/>
      <w:lang w:val="cs-CZ" w:eastAsia="cs-CZ"/>
    </w:rPr>
  </w:style>
  <w:style w:type="paragraph" w:customStyle="1" w:styleId="Style32">
    <w:name w:val="Style32"/>
    <w:basedOn w:val="Normlny"/>
    <w:uiPriority w:val="99"/>
    <w:rsid w:val="008B4AA2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  <w:lang w:val="cs-CZ" w:eastAsia="cs-CZ"/>
    </w:rPr>
  </w:style>
  <w:style w:type="character" w:customStyle="1" w:styleId="FontStyle40">
    <w:name w:val="Font Style40"/>
    <w:uiPriority w:val="99"/>
    <w:rsid w:val="008B4AA2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uiPriority w:val="99"/>
    <w:rsid w:val="008B4AA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2">
    <w:name w:val="Font Style42"/>
    <w:uiPriority w:val="99"/>
    <w:rsid w:val="008B4AA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8B4AA2"/>
    <w:rPr>
      <w:rFonts w:ascii="Times New Roman" w:hAnsi="Times New Roman" w:cs="Times New Roman"/>
      <w:sz w:val="20"/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8B4AA2"/>
    <w:pPr>
      <w:ind w:left="720" w:hanging="720"/>
      <w:jc w:val="both"/>
    </w:pPr>
    <w:rPr>
      <w:sz w:val="22"/>
      <w:lang w:val="cs-CZ" w:eastAsia="cs-CZ"/>
    </w:rPr>
  </w:style>
  <w:style w:type="character" w:customStyle="1" w:styleId="StyleJustifiedChar">
    <w:name w:val="Style Justified Char"/>
    <w:link w:val="StyleJustified"/>
    <w:uiPriority w:val="99"/>
    <w:locked/>
    <w:rsid w:val="008B4AA2"/>
    <w:rPr>
      <w:rFonts w:cs="Times New Roman"/>
      <w:sz w:val="22"/>
    </w:rPr>
  </w:style>
  <w:style w:type="paragraph" w:customStyle="1" w:styleId="Style13">
    <w:name w:val="Style13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</w:pPr>
    <w:rPr>
      <w:sz w:val="24"/>
      <w:szCs w:val="24"/>
      <w:lang w:val="cs-CZ" w:eastAsia="cs-CZ"/>
    </w:rPr>
  </w:style>
  <w:style w:type="paragraph" w:customStyle="1" w:styleId="Style20">
    <w:name w:val="Style20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27">
    <w:name w:val="Style27"/>
    <w:basedOn w:val="Normlny"/>
    <w:uiPriority w:val="99"/>
    <w:rsid w:val="008B4AA2"/>
    <w:pPr>
      <w:widowControl w:val="0"/>
      <w:autoSpaceDE w:val="0"/>
      <w:autoSpaceDN w:val="0"/>
      <w:adjustRightInd w:val="0"/>
      <w:spacing w:line="252" w:lineRule="exact"/>
      <w:ind w:firstLine="538"/>
    </w:pPr>
    <w:rPr>
      <w:sz w:val="24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F97308"/>
    <w:pPr>
      <w:spacing w:before="120"/>
      <w:jc w:val="center"/>
    </w:pPr>
    <w:rPr>
      <w:rFonts w:ascii="Arial" w:hAnsi="Arial"/>
      <w:b/>
    </w:rPr>
  </w:style>
  <w:style w:type="character" w:customStyle="1" w:styleId="NzovChar">
    <w:name w:val="Názov Char"/>
    <w:link w:val="Nzov"/>
    <w:uiPriority w:val="99"/>
    <w:locked/>
    <w:rsid w:val="0015328E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rsid w:val="000F219D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0F219D"/>
    <w:rPr>
      <w:rFonts w:cs="Times New Roman"/>
    </w:rPr>
  </w:style>
  <w:style w:type="paragraph" w:customStyle="1" w:styleId="Znaka">
    <w:name w:val="Znaèka"/>
    <w:uiPriority w:val="99"/>
    <w:rsid w:val="00B85735"/>
    <w:pPr>
      <w:widowControl w:val="0"/>
      <w:adjustRightInd w:val="0"/>
      <w:spacing w:line="360" w:lineRule="atLeast"/>
      <w:ind w:left="288"/>
      <w:jc w:val="both"/>
      <w:textAlignment w:val="baseline"/>
    </w:pPr>
    <w:rPr>
      <w:color w:val="000000"/>
      <w:sz w:val="24"/>
      <w:lang w:val="cs-CZ" w:eastAsia="cs-CZ"/>
    </w:rPr>
  </w:style>
  <w:style w:type="character" w:customStyle="1" w:styleId="hps">
    <w:name w:val="hps"/>
    <w:uiPriority w:val="99"/>
    <w:rsid w:val="00B85735"/>
    <w:rPr>
      <w:rFonts w:cs="Times New Roman"/>
    </w:rPr>
  </w:style>
  <w:style w:type="paragraph" w:customStyle="1" w:styleId="StyleItalicJustifiedLeft063cm">
    <w:name w:val="Style Italic Justified Left:  063 cm"/>
    <w:basedOn w:val="Normlny"/>
    <w:autoRedefine/>
    <w:rsid w:val="00562546"/>
    <w:pPr>
      <w:jc w:val="both"/>
    </w:pPr>
    <w:rPr>
      <w:iCs/>
      <w:sz w:val="22"/>
      <w:szCs w:val="22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97E9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9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33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3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56CD-7980-411C-8438-1F3E7E6C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2595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ME</cp:lastModifiedBy>
  <cp:revision>3</cp:revision>
  <cp:lastPrinted>2009-08-07T08:58:00Z</cp:lastPrinted>
  <dcterms:created xsi:type="dcterms:W3CDTF">2020-04-21T07:20:00Z</dcterms:created>
  <dcterms:modified xsi:type="dcterms:W3CDTF">2020-04-21T08:37:00Z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