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1A9AA5" w14:textId="77777777" w:rsidR="00175BD3" w:rsidRDefault="00175BD3" w:rsidP="00131AE8">
      <w:pPr>
        <w:pStyle w:val="Normlnysozarkami"/>
        <w:jc w:val="center"/>
        <w:rPr>
          <w:b/>
          <w:sz w:val="22"/>
          <w:szCs w:val="22"/>
          <w:lang w:val="sk-SK" w:bidi="sk-SK"/>
        </w:rPr>
      </w:pPr>
      <w:bookmarkStart w:id="0" w:name="_GoBack"/>
      <w:bookmarkEnd w:id="0"/>
      <w:r w:rsidRPr="009F57EB">
        <w:rPr>
          <w:b/>
          <w:sz w:val="22"/>
          <w:szCs w:val="22"/>
          <w:lang w:val="sk-SK" w:bidi="sk-SK"/>
        </w:rPr>
        <w:t>SÚHRN CHARAKTERISTICKÝCH VLASTNOSTÍ LIEKU</w:t>
      </w:r>
    </w:p>
    <w:p w14:paraId="49F0236D" w14:textId="77777777" w:rsidR="00131AE8" w:rsidRDefault="00131AE8" w:rsidP="00131AE8">
      <w:pPr>
        <w:pStyle w:val="Normlnysozarkami"/>
        <w:jc w:val="center"/>
        <w:rPr>
          <w:b/>
          <w:sz w:val="22"/>
          <w:szCs w:val="22"/>
          <w:lang w:val="sk-SK" w:bidi="sk-SK"/>
        </w:rPr>
      </w:pPr>
    </w:p>
    <w:p w14:paraId="1C8BF50D" w14:textId="77777777" w:rsidR="00131AE8" w:rsidRPr="009F57EB" w:rsidRDefault="00131AE8" w:rsidP="00131AE8">
      <w:pPr>
        <w:pStyle w:val="Normlnysozarkami"/>
        <w:jc w:val="center"/>
        <w:rPr>
          <w:b/>
          <w:sz w:val="22"/>
          <w:szCs w:val="22"/>
          <w:lang w:val="en-GB"/>
        </w:rPr>
      </w:pPr>
    </w:p>
    <w:p w14:paraId="0AAB5B13" w14:textId="5E9BBEDF" w:rsidR="00175BD3" w:rsidRPr="009F57EB" w:rsidRDefault="00175BD3" w:rsidP="009F57EB">
      <w:pPr>
        <w:pStyle w:val="ammannexetitre1"/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2"/>
          <w:szCs w:val="22"/>
          <w:lang w:val="en-GB"/>
        </w:rPr>
      </w:pPr>
      <w:bookmarkStart w:id="1" w:name="RcpDenomination"/>
      <w:r w:rsidRPr="009F57EB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>1.</w:t>
      </w:r>
      <w:r w:rsidR="00131AE8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ab/>
      </w:r>
      <w:r w:rsidRPr="009F57EB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>NÁZOV LIEKU</w:t>
      </w:r>
    </w:p>
    <w:p w14:paraId="01F5596C" w14:textId="77777777" w:rsidR="00131AE8" w:rsidRDefault="00131AE8" w:rsidP="00131AE8">
      <w:pPr>
        <w:autoSpaceDE w:val="0"/>
        <w:autoSpaceDN w:val="0"/>
        <w:adjustRightInd w:val="0"/>
        <w:rPr>
          <w:sz w:val="22"/>
          <w:szCs w:val="22"/>
        </w:rPr>
      </w:pPr>
      <w:bookmarkStart w:id="2" w:name="RcpCompoQualitQuanti"/>
      <w:bookmarkEnd w:id="1"/>
    </w:p>
    <w:p w14:paraId="1922FC3D" w14:textId="17F65412" w:rsidR="00F91714" w:rsidRDefault="00F91714" w:rsidP="00131AE8">
      <w:pPr>
        <w:autoSpaceDE w:val="0"/>
        <w:autoSpaceDN w:val="0"/>
        <w:adjustRightInd w:val="0"/>
        <w:rPr>
          <w:sz w:val="22"/>
          <w:szCs w:val="22"/>
        </w:rPr>
      </w:pPr>
      <w:r w:rsidRPr="009F57EB">
        <w:rPr>
          <w:sz w:val="22"/>
          <w:szCs w:val="22"/>
        </w:rPr>
        <w:t>URAPIDIL SUBSTIPHARM 30 mg tvrdé kapsuly s predĺženým uvoľňovaním</w:t>
      </w:r>
    </w:p>
    <w:p w14:paraId="2380C92A" w14:textId="6003EEF5" w:rsidR="00302B78" w:rsidRDefault="00302B78" w:rsidP="00302B78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URAPIDILSUBSTIPHARM 6</w:t>
      </w:r>
      <w:r w:rsidRPr="0079098B">
        <w:rPr>
          <w:sz w:val="22"/>
          <w:szCs w:val="22"/>
        </w:rPr>
        <w:t>0 mg tvrdé kapsuly s predĺženým uvoľňovaním</w:t>
      </w:r>
    </w:p>
    <w:p w14:paraId="2EE42DDB" w14:textId="77777777" w:rsidR="00302B78" w:rsidRPr="00587D4A" w:rsidRDefault="00302B78">
      <w:pPr>
        <w:pStyle w:val="ammannexetitre1"/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</w:pPr>
    </w:p>
    <w:p w14:paraId="1EB207DB" w14:textId="77777777" w:rsidR="00302B78" w:rsidRPr="00587D4A" w:rsidRDefault="00302B78">
      <w:pPr>
        <w:pStyle w:val="ammannexetitre1"/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</w:pPr>
    </w:p>
    <w:p w14:paraId="24EB2062" w14:textId="11F32498" w:rsidR="00175BD3" w:rsidRPr="009F57EB" w:rsidRDefault="00175BD3" w:rsidP="009F57EB">
      <w:pPr>
        <w:pStyle w:val="ammannexetitre1"/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r w:rsidRPr="009F57EB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>2.</w:t>
      </w:r>
      <w:bookmarkEnd w:id="2"/>
      <w:r w:rsidR="00131AE8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ab/>
      </w:r>
      <w:r w:rsidRPr="009F57EB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>KVALITATÍVNE A KVANTITATÍVNE ZLOŽENIE</w:t>
      </w:r>
    </w:p>
    <w:p w14:paraId="328478FE" w14:textId="77777777" w:rsidR="00131AE8" w:rsidRDefault="00131AE8" w:rsidP="00131AE8">
      <w:pPr>
        <w:autoSpaceDE w:val="0"/>
        <w:autoSpaceDN w:val="0"/>
        <w:adjustRightInd w:val="0"/>
        <w:rPr>
          <w:sz w:val="22"/>
          <w:szCs w:val="22"/>
          <w:lang w:bidi="sk-SK"/>
        </w:rPr>
      </w:pPr>
      <w:bookmarkStart w:id="3" w:name="RcpFormePharm"/>
    </w:p>
    <w:p w14:paraId="5670FBE7" w14:textId="477CA290" w:rsidR="00302B78" w:rsidRPr="00587D4A" w:rsidRDefault="00302B78">
      <w:pPr>
        <w:autoSpaceDE w:val="0"/>
        <w:autoSpaceDN w:val="0"/>
        <w:adjustRightInd w:val="0"/>
        <w:rPr>
          <w:sz w:val="22"/>
          <w:szCs w:val="22"/>
        </w:rPr>
      </w:pPr>
      <w:r w:rsidRPr="0079098B">
        <w:rPr>
          <w:sz w:val="22"/>
          <w:szCs w:val="22"/>
        </w:rPr>
        <w:t>URAPIDIL SUBSTIPHARM 30 mg tvrdé kapsuly s predĺženým uvoľňovaním</w:t>
      </w:r>
    </w:p>
    <w:p w14:paraId="6B461103" w14:textId="6EA57E51" w:rsidR="00A821BE" w:rsidRPr="009F57EB" w:rsidRDefault="00A821BE" w:rsidP="00131AE8">
      <w:pPr>
        <w:autoSpaceDE w:val="0"/>
        <w:autoSpaceDN w:val="0"/>
        <w:adjustRightInd w:val="0"/>
        <w:rPr>
          <w:sz w:val="22"/>
          <w:szCs w:val="22"/>
        </w:rPr>
      </w:pPr>
      <w:r w:rsidRPr="009F57EB">
        <w:rPr>
          <w:sz w:val="22"/>
          <w:szCs w:val="22"/>
          <w:lang w:bidi="sk-SK"/>
        </w:rPr>
        <w:t xml:space="preserve">Každá </w:t>
      </w:r>
      <w:r w:rsidR="004F6EA7">
        <w:rPr>
          <w:sz w:val="22"/>
          <w:szCs w:val="22"/>
          <w:lang w:bidi="sk-SK"/>
        </w:rPr>
        <w:t xml:space="preserve">tvrdá </w:t>
      </w:r>
      <w:r w:rsidRPr="009F57EB">
        <w:rPr>
          <w:sz w:val="22"/>
          <w:szCs w:val="22"/>
          <w:lang w:bidi="sk-SK"/>
        </w:rPr>
        <w:t xml:space="preserve">kapsula </w:t>
      </w:r>
      <w:r w:rsidR="004F6EA7" w:rsidRPr="004F6EA7">
        <w:rPr>
          <w:sz w:val="22"/>
          <w:szCs w:val="22"/>
          <w:lang w:bidi="sk-SK"/>
        </w:rPr>
        <w:t xml:space="preserve">s predĺženým uvoľňovaním </w:t>
      </w:r>
      <w:r w:rsidR="00F91714" w:rsidRPr="009F57EB">
        <w:rPr>
          <w:sz w:val="22"/>
          <w:szCs w:val="22"/>
        </w:rPr>
        <w:t xml:space="preserve">URAPIDIL SUBSTIPHARM 30 mg </w:t>
      </w:r>
      <w:r w:rsidRPr="009F57EB">
        <w:rPr>
          <w:sz w:val="22"/>
          <w:szCs w:val="22"/>
          <w:lang w:bidi="sk-SK"/>
        </w:rPr>
        <w:t>obsahuje 30 mg urapidilu</w:t>
      </w:r>
      <w:r w:rsidR="004F6EA7">
        <w:rPr>
          <w:sz w:val="22"/>
          <w:szCs w:val="22"/>
          <w:lang w:bidi="sk-SK"/>
        </w:rPr>
        <w:t>.</w:t>
      </w:r>
    </w:p>
    <w:p w14:paraId="5E71CE8E" w14:textId="77777777" w:rsidR="00302B78" w:rsidRDefault="00A821BE" w:rsidP="00131AE8">
      <w:pPr>
        <w:pStyle w:val="Default"/>
        <w:rPr>
          <w:sz w:val="22"/>
          <w:szCs w:val="22"/>
          <w:lang w:bidi="sk-SK"/>
        </w:rPr>
      </w:pPr>
      <w:r w:rsidRPr="009F57EB">
        <w:rPr>
          <w:sz w:val="22"/>
          <w:szCs w:val="22"/>
          <w:lang w:bidi="sk-SK"/>
        </w:rPr>
        <w:t xml:space="preserve">Pomocné látky so známym účinkom: </w:t>
      </w:r>
    </w:p>
    <w:p w14:paraId="01F341F3" w14:textId="5DEBCA88" w:rsidR="00A821BE" w:rsidRPr="009F57EB" w:rsidRDefault="00302B78" w:rsidP="00302B78">
      <w:pPr>
        <w:pStyle w:val="Default"/>
        <w:ind w:left="284"/>
        <w:rPr>
          <w:sz w:val="22"/>
          <w:szCs w:val="22"/>
          <w:lang w:val="en-US"/>
        </w:rPr>
      </w:pPr>
      <w:r>
        <w:rPr>
          <w:sz w:val="22"/>
          <w:szCs w:val="22"/>
          <w:lang w:bidi="sk-SK"/>
        </w:rPr>
        <w:t>-</w:t>
      </w:r>
      <w:r>
        <w:rPr>
          <w:sz w:val="22"/>
          <w:szCs w:val="22"/>
          <w:lang w:bidi="sk-SK"/>
        </w:rPr>
        <w:tab/>
      </w:r>
      <w:r w:rsidR="00555120" w:rsidRPr="009F57EB">
        <w:rPr>
          <w:sz w:val="22"/>
          <w:szCs w:val="22"/>
          <w:lang w:bidi="sk-SK"/>
        </w:rPr>
        <w:t>sacharóza</w:t>
      </w:r>
    </w:p>
    <w:p w14:paraId="1F531BF8" w14:textId="77777777" w:rsidR="00A821BE" w:rsidRPr="009F57EB" w:rsidRDefault="00A821BE" w:rsidP="00131AE8">
      <w:pPr>
        <w:pStyle w:val="Default"/>
        <w:rPr>
          <w:sz w:val="22"/>
          <w:szCs w:val="22"/>
          <w:lang w:val="en-US"/>
        </w:rPr>
      </w:pPr>
    </w:p>
    <w:p w14:paraId="13278B52" w14:textId="77777777" w:rsidR="00302B78" w:rsidRDefault="00302B78" w:rsidP="00302B78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URAPIDIL SUBSTIPHARM 6</w:t>
      </w:r>
      <w:r w:rsidRPr="0079098B">
        <w:rPr>
          <w:sz w:val="22"/>
          <w:szCs w:val="22"/>
        </w:rPr>
        <w:t>0 mg tvrdé kapsuly s predĺženým uvoľňovaním</w:t>
      </w:r>
    </w:p>
    <w:p w14:paraId="56A29186" w14:textId="77777777" w:rsidR="00302B78" w:rsidRPr="0079098B" w:rsidRDefault="00302B78" w:rsidP="00302B78">
      <w:pPr>
        <w:autoSpaceDE w:val="0"/>
        <w:autoSpaceDN w:val="0"/>
        <w:adjustRightInd w:val="0"/>
        <w:rPr>
          <w:sz w:val="22"/>
          <w:szCs w:val="22"/>
        </w:rPr>
      </w:pPr>
      <w:r w:rsidRPr="0079098B">
        <w:rPr>
          <w:sz w:val="22"/>
          <w:szCs w:val="22"/>
          <w:lang w:bidi="sk-SK"/>
        </w:rPr>
        <w:t xml:space="preserve">Každá </w:t>
      </w:r>
      <w:r>
        <w:rPr>
          <w:sz w:val="22"/>
          <w:szCs w:val="22"/>
          <w:lang w:bidi="sk-SK"/>
        </w:rPr>
        <w:t xml:space="preserve">tvrdá </w:t>
      </w:r>
      <w:r w:rsidRPr="0079098B">
        <w:rPr>
          <w:sz w:val="22"/>
          <w:szCs w:val="22"/>
          <w:lang w:bidi="sk-SK"/>
        </w:rPr>
        <w:t xml:space="preserve">kapsula </w:t>
      </w:r>
      <w:r w:rsidRPr="004F6EA7">
        <w:rPr>
          <w:sz w:val="22"/>
          <w:szCs w:val="22"/>
          <w:lang w:bidi="sk-SK"/>
        </w:rPr>
        <w:t xml:space="preserve">s predĺženým uvoľňovaním </w:t>
      </w:r>
      <w:r w:rsidRPr="0079098B">
        <w:rPr>
          <w:sz w:val="22"/>
          <w:szCs w:val="22"/>
        </w:rPr>
        <w:t xml:space="preserve">URAPIDIL SUBSTIPHARM </w:t>
      </w:r>
      <w:r>
        <w:rPr>
          <w:sz w:val="22"/>
          <w:szCs w:val="22"/>
        </w:rPr>
        <w:t>6</w:t>
      </w:r>
      <w:r w:rsidRPr="0079098B">
        <w:rPr>
          <w:sz w:val="22"/>
          <w:szCs w:val="22"/>
        </w:rPr>
        <w:t xml:space="preserve">0 mg </w:t>
      </w:r>
      <w:r>
        <w:rPr>
          <w:sz w:val="22"/>
          <w:szCs w:val="22"/>
          <w:lang w:bidi="sk-SK"/>
        </w:rPr>
        <w:t>obsahuje 6</w:t>
      </w:r>
      <w:r w:rsidRPr="0079098B">
        <w:rPr>
          <w:sz w:val="22"/>
          <w:szCs w:val="22"/>
          <w:lang w:bidi="sk-SK"/>
        </w:rPr>
        <w:t>0 mg urapidilu</w:t>
      </w:r>
      <w:r>
        <w:rPr>
          <w:sz w:val="22"/>
          <w:szCs w:val="22"/>
          <w:lang w:bidi="sk-SK"/>
        </w:rPr>
        <w:t>.</w:t>
      </w:r>
    </w:p>
    <w:p w14:paraId="35B59BF8" w14:textId="77777777" w:rsidR="00302B78" w:rsidRPr="00B313AA" w:rsidRDefault="00302B78" w:rsidP="00302B78">
      <w:pPr>
        <w:pStyle w:val="Default"/>
        <w:rPr>
          <w:lang w:bidi="sk-SK"/>
        </w:rPr>
      </w:pPr>
    </w:p>
    <w:p w14:paraId="132D4E37" w14:textId="77777777" w:rsidR="00302B78" w:rsidRPr="009F57EB" w:rsidRDefault="00302B78" w:rsidP="00302B78">
      <w:pPr>
        <w:pStyle w:val="Default"/>
        <w:rPr>
          <w:sz w:val="22"/>
          <w:szCs w:val="22"/>
          <w:lang w:val="en-US"/>
        </w:rPr>
      </w:pPr>
      <w:r w:rsidRPr="009F57EB">
        <w:rPr>
          <w:sz w:val="22"/>
          <w:szCs w:val="22"/>
          <w:lang w:bidi="sk-SK"/>
        </w:rPr>
        <w:t xml:space="preserve">Pomocné látky so známym účinkom: </w:t>
      </w:r>
    </w:p>
    <w:p w14:paraId="4C1E54A5" w14:textId="77777777" w:rsidR="00302B78" w:rsidRPr="009F57EB" w:rsidRDefault="00302B78" w:rsidP="00302B78">
      <w:pPr>
        <w:pStyle w:val="Default"/>
        <w:numPr>
          <w:ilvl w:val="0"/>
          <w:numId w:val="10"/>
        </w:numPr>
        <w:spacing w:after="20"/>
        <w:rPr>
          <w:sz w:val="22"/>
          <w:szCs w:val="22"/>
          <w:lang w:val="en-US"/>
        </w:rPr>
      </w:pPr>
      <w:r w:rsidRPr="009F57EB">
        <w:rPr>
          <w:sz w:val="22"/>
          <w:szCs w:val="22"/>
          <w:lang w:bidi="sk-SK"/>
        </w:rPr>
        <w:t>sacharóza</w:t>
      </w:r>
    </w:p>
    <w:p w14:paraId="59B62BEB" w14:textId="77777777" w:rsidR="00302B78" w:rsidRPr="009F57EB" w:rsidRDefault="00302B78" w:rsidP="00302B78">
      <w:pPr>
        <w:pStyle w:val="Default"/>
        <w:numPr>
          <w:ilvl w:val="0"/>
          <w:numId w:val="10"/>
        </w:numPr>
        <w:spacing w:after="20"/>
        <w:rPr>
          <w:sz w:val="22"/>
          <w:szCs w:val="22"/>
          <w:lang w:val="en-US"/>
        </w:rPr>
      </w:pPr>
      <w:r w:rsidRPr="009F57EB">
        <w:rPr>
          <w:sz w:val="22"/>
          <w:szCs w:val="22"/>
          <w:lang w:bidi="sk-SK"/>
        </w:rPr>
        <w:t>azorubín (E122, 0,004 mg)</w:t>
      </w:r>
    </w:p>
    <w:p w14:paraId="42A20E6A" w14:textId="3CBFC86A" w:rsidR="00302B78" w:rsidRPr="009F57EB" w:rsidRDefault="00302B78" w:rsidP="009F57EB">
      <w:pPr>
        <w:pStyle w:val="Default"/>
        <w:spacing w:after="20"/>
        <w:ind w:left="720"/>
        <w:rPr>
          <w:sz w:val="22"/>
          <w:szCs w:val="22"/>
          <w:lang w:val="en-US"/>
        </w:rPr>
      </w:pPr>
      <w:r w:rsidRPr="009F57EB">
        <w:rPr>
          <w:sz w:val="22"/>
          <w:szCs w:val="22"/>
          <w:lang w:bidi="sk-SK"/>
        </w:rPr>
        <w:t xml:space="preserve"> </w:t>
      </w:r>
    </w:p>
    <w:p w14:paraId="5264B795" w14:textId="13C248E2" w:rsidR="00175BD3" w:rsidRDefault="00175BD3" w:rsidP="004F6EA7">
      <w:pPr>
        <w:jc w:val="both"/>
        <w:rPr>
          <w:sz w:val="22"/>
          <w:szCs w:val="22"/>
          <w:lang w:val="sk-SK" w:bidi="sk-SK"/>
        </w:rPr>
      </w:pPr>
      <w:r w:rsidRPr="009F57EB">
        <w:rPr>
          <w:sz w:val="22"/>
          <w:szCs w:val="22"/>
          <w:lang w:val="sk-SK" w:bidi="sk-SK"/>
        </w:rPr>
        <w:t>Úplný zoznam pomocných látok, pozri časť 6.1.</w:t>
      </w:r>
    </w:p>
    <w:p w14:paraId="5BDE3061" w14:textId="77777777" w:rsidR="00131AE8" w:rsidRPr="009F57EB" w:rsidRDefault="00131AE8" w:rsidP="008251B1">
      <w:pPr>
        <w:jc w:val="both"/>
        <w:rPr>
          <w:sz w:val="22"/>
          <w:szCs w:val="22"/>
        </w:rPr>
      </w:pPr>
    </w:p>
    <w:p w14:paraId="39168A95" w14:textId="77777777" w:rsidR="00302B78" w:rsidRPr="00587D4A" w:rsidRDefault="00302B78">
      <w:pPr>
        <w:pStyle w:val="ammannexetitre1"/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</w:pPr>
    </w:p>
    <w:p w14:paraId="7CE3BBB2" w14:textId="39C5ACD5" w:rsidR="00175BD3" w:rsidRPr="009F57EB" w:rsidRDefault="00175BD3" w:rsidP="009F57EB">
      <w:pPr>
        <w:pStyle w:val="ammannexetitre1"/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2"/>
          <w:szCs w:val="22"/>
          <w:lang w:val="en-GB"/>
        </w:rPr>
      </w:pPr>
      <w:r w:rsidRPr="009F57EB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>3.</w:t>
      </w:r>
      <w:bookmarkEnd w:id="3"/>
      <w:r w:rsidR="00131AE8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ab/>
      </w:r>
      <w:r w:rsidRPr="009F57EB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>LIEKOVÁ FORMA</w:t>
      </w:r>
    </w:p>
    <w:p w14:paraId="75F2ED13" w14:textId="77777777" w:rsidR="00131AE8" w:rsidRDefault="00131AE8" w:rsidP="009F57EB">
      <w:pPr>
        <w:pStyle w:val="ammannexetitre1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</w:pPr>
      <w:bookmarkStart w:id="4" w:name="RcpDonneesCliniques"/>
    </w:p>
    <w:p w14:paraId="47A4A36F" w14:textId="16D0B015" w:rsidR="00A821BE" w:rsidRPr="009F57EB" w:rsidRDefault="008251B1" w:rsidP="009F57EB">
      <w:pPr>
        <w:pStyle w:val="ammannexetitre1"/>
        <w:spacing w:before="0" w:beforeAutospacing="0" w:after="0" w:afterAutospacing="0"/>
        <w:jc w:val="both"/>
        <w:rPr>
          <w:rFonts w:ascii="Times New Roman" w:hAnsi="Times New Roman" w:cs="Times New Roman"/>
          <w:b w:val="0"/>
          <w:color w:val="auto"/>
          <w:sz w:val="22"/>
          <w:szCs w:val="22"/>
          <w:lang w:val="en"/>
        </w:rPr>
      </w:pPr>
      <w:r w:rsidRPr="009F57EB"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  <w:t>Tvrdá k</w:t>
      </w:r>
      <w:r w:rsidR="00A821BE" w:rsidRPr="009F57EB"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  <w:t>apsula s predĺženým uvoľňovaním</w:t>
      </w:r>
    </w:p>
    <w:p w14:paraId="6702AD16" w14:textId="77777777" w:rsidR="008251B1" w:rsidRPr="008251B1" w:rsidRDefault="008251B1" w:rsidP="00131AE8">
      <w:pPr>
        <w:pStyle w:val="Default"/>
        <w:jc w:val="both"/>
        <w:rPr>
          <w:sz w:val="22"/>
          <w:szCs w:val="22"/>
        </w:rPr>
      </w:pPr>
    </w:p>
    <w:p w14:paraId="554A04F5" w14:textId="5EFFE4C0" w:rsidR="00131AE8" w:rsidRDefault="00F91714" w:rsidP="009F57EB">
      <w:pPr>
        <w:pStyle w:val="Default"/>
        <w:rPr>
          <w:sz w:val="22"/>
          <w:szCs w:val="22"/>
          <w:lang w:bidi="sk-SK"/>
        </w:rPr>
      </w:pPr>
      <w:r w:rsidRPr="009F57EB">
        <w:rPr>
          <w:sz w:val="22"/>
          <w:szCs w:val="22"/>
        </w:rPr>
        <w:t>URAPIDIL SUBSTIPHARM</w:t>
      </w:r>
      <w:r w:rsidR="00A821BE" w:rsidRPr="009F57EB">
        <w:rPr>
          <w:color w:val="auto"/>
          <w:sz w:val="22"/>
          <w:szCs w:val="22"/>
          <w:lang w:bidi="sk-SK"/>
        </w:rPr>
        <w:t xml:space="preserve"> 30 mg: </w:t>
      </w:r>
      <w:r w:rsidR="005D1DDB" w:rsidRPr="009F57EB">
        <w:rPr>
          <w:sz w:val="22"/>
          <w:szCs w:val="22"/>
          <w:lang w:bidi="sk-SK"/>
        </w:rPr>
        <w:t xml:space="preserve">kapsuly veľkosti „4“ s priehľadným </w:t>
      </w:r>
      <w:r w:rsidR="008251B1">
        <w:rPr>
          <w:sz w:val="22"/>
          <w:szCs w:val="22"/>
          <w:lang w:bidi="sk-SK"/>
        </w:rPr>
        <w:t>oranžovým</w:t>
      </w:r>
      <w:r w:rsidR="005D1DDB" w:rsidRPr="009F57EB">
        <w:rPr>
          <w:sz w:val="22"/>
          <w:szCs w:val="22"/>
          <w:lang w:bidi="sk-SK"/>
        </w:rPr>
        <w:t xml:space="preserve"> telom a matným bielym uzáverom, naplnené bielymi až sivobielymi sférickými peletami.</w:t>
      </w:r>
    </w:p>
    <w:p w14:paraId="2A1786B9" w14:textId="77777777" w:rsidR="00302B78" w:rsidRPr="009F57EB" w:rsidRDefault="00302B78" w:rsidP="00131AE8">
      <w:pPr>
        <w:pStyle w:val="Default"/>
        <w:jc w:val="both"/>
        <w:rPr>
          <w:sz w:val="22"/>
          <w:szCs w:val="22"/>
          <w:lang w:val="en-US"/>
        </w:rPr>
      </w:pPr>
    </w:p>
    <w:p w14:paraId="674F75F2" w14:textId="77777777" w:rsidR="00302B78" w:rsidRPr="005D1DDB" w:rsidRDefault="00302B78" w:rsidP="009F57EB">
      <w:pPr>
        <w:pStyle w:val="ammannexetitre1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 w:eastAsia="de-DE"/>
        </w:rPr>
      </w:pPr>
      <w:r w:rsidRPr="009F57EB"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  <w:t>URAPIDIL SUBSTIPHARM 60 mg: kapsuly veľkosti „2“ s priehľadným modrým telom a matným bielym uzáverom, naplnené bielymi až sivobielymi sférickými peletami</w:t>
      </w:r>
      <w:r w:rsidRPr="005D1DDB">
        <w:rPr>
          <w:rFonts w:ascii="Times New Roman" w:hAnsi="Times New Roman" w:cs="Times New Roman"/>
          <w:b w:val="0"/>
          <w:color w:val="auto"/>
          <w:sz w:val="24"/>
          <w:szCs w:val="24"/>
          <w:lang w:val="sk-SK" w:bidi="sk-SK"/>
        </w:rPr>
        <w:t>.</w:t>
      </w:r>
    </w:p>
    <w:p w14:paraId="5D09AA9F" w14:textId="77777777" w:rsidR="00302B78" w:rsidRPr="00587D4A" w:rsidRDefault="00302B78">
      <w:pPr>
        <w:pStyle w:val="ammannexetitre1"/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</w:pPr>
    </w:p>
    <w:p w14:paraId="6E6CBFDE" w14:textId="77777777" w:rsidR="00302B78" w:rsidRPr="00587D4A" w:rsidRDefault="00302B78">
      <w:pPr>
        <w:pStyle w:val="ammannexetitre1"/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</w:pPr>
    </w:p>
    <w:p w14:paraId="242C2A39" w14:textId="19F792C3" w:rsidR="00175BD3" w:rsidRPr="009F57EB" w:rsidRDefault="00175BD3" w:rsidP="009F57EB">
      <w:pPr>
        <w:pStyle w:val="ammannexetitre1"/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2"/>
          <w:szCs w:val="22"/>
          <w:lang w:val="en-GB"/>
        </w:rPr>
      </w:pPr>
      <w:r w:rsidRPr="009F57EB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>4.</w:t>
      </w:r>
      <w:bookmarkEnd w:id="4"/>
      <w:r w:rsidR="00131AE8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ab/>
      </w:r>
      <w:r w:rsidRPr="009F57EB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>KLINICKÉ ÚDAJE</w:t>
      </w:r>
    </w:p>
    <w:p w14:paraId="4CCEA001" w14:textId="77777777" w:rsidR="00131AE8" w:rsidRDefault="00131AE8" w:rsidP="009F57EB">
      <w:pPr>
        <w:pStyle w:val="ammannexetitre1"/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</w:pPr>
      <w:bookmarkStart w:id="5" w:name="RcpIndicTherap"/>
    </w:p>
    <w:p w14:paraId="4D5CA0ED" w14:textId="49C603BA" w:rsidR="00A821BE" w:rsidRPr="009F57EB" w:rsidRDefault="00175BD3" w:rsidP="009F57EB">
      <w:pPr>
        <w:pStyle w:val="ammannexetitre1"/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2"/>
          <w:szCs w:val="22"/>
          <w:lang w:val="en-GB"/>
        </w:rPr>
      </w:pPr>
      <w:r w:rsidRPr="009F57EB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>4.1.</w:t>
      </w:r>
      <w:bookmarkEnd w:id="5"/>
      <w:r w:rsidR="00131AE8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ab/>
      </w:r>
      <w:r w:rsidRPr="009F57EB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>Terapeutické indikácie</w:t>
      </w:r>
      <w:bookmarkStart w:id="6" w:name="RcpPosoAdmin"/>
    </w:p>
    <w:p w14:paraId="2DDD1B55" w14:textId="77777777" w:rsidR="00131AE8" w:rsidRDefault="00131AE8" w:rsidP="009F57EB">
      <w:pPr>
        <w:pStyle w:val="ammannexetitre1"/>
        <w:spacing w:before="0" w:beforeAutospacing="0" w:after="0" w:afterAutospacing="0"/>
        <w:jc w:val="both"/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</w:pPr>
    </w:p>
    <w:p w14:paraId="7596843A" w14:textId="1AA11C96" w:rsidR="00A821BE" w:rsidRPr="009F57EB" w:rsidRDefault="00A821BE" w:rsidP="009F57EB">
      <w:pPr>
        <w:pStyle w:val="ammannexetitre1"/>
        <w:spacing w:before="0" w:beforeAutospacing="0" w:after="0" w:afterAutospacing="0"/>
        <w:jc w:val="both"/>
        <w:rPr>
          <w:rFonts w:ascii="Times New Roman" w:hAnsi="Times New Roman" w:cs="Times New Roman"/>
          <w:b w:val="0"/>
          <w:color w:val="auto"/>
          <w:sz w:val="22"/>
          <w:szCs w:val="22"/>
          <w:lang w:val="en"/>
        </w:rPr>
      </w:pPr>
      <w:r w:rsidRPr="009F57EB"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  <w:t xml:space="preserve">Hypertenzia </w:t>
      </w:r>
    </w:p>
    <w:p w14:paraId="67232CD6" w14:textId="77777777" w:rsidR="008251B1" w:rsidRDefault="008251B1" w:rsidP="009F57EB">
      <w:pPr>
        <w:pStyle w:val="ammannexetitre1"/>
        <w:spacing w:before="0" w:beforeAutospacing="0" w:after="0" w:afterAutospacing="0"/>
        <w:jc w:val="both"/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</w:pPr>
    </w:p>
    <w:p w14:paraId="31D26A87" w14:textId="320EA420" w:rsidR="00155833" w:rsidRPr="009F57EB" w:rsidRDefault="00F91714" w:rsidP="009F57EB">
      <w:pPr>
        <w:pStyle w:val="ammannexetitre1"/>
        <w:spacing w:before="0" w:beforeAutospacing="0" w:after="0" w:afterAutospacing="0"/>
        <w:jc w:val="both"/>
        <w:rPr>
          <w:rFonts w:ascii="Times New Roman" w:hAnsi="Times New Roman" w:cs="Times New Roman"/>
          <w:b w:val="0"/>
          <w:color w:val="auto"/>
          <w:sz w:val="22"/>
          <w:szCs w:val="22"/>
          <w:lang w:val="en"/>
        </w:rPr>
      </w:pPr>
      <w:r w:rsidRPr="009F57EB"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  <w:t xml:space="preserve">URAPIDIL SUBSTIPHARM </w:t>
      </w:r>
      <w:r w:rsidR="00155833" w:rsidRPr="009F57EB"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  <w:t>je indikovaný dospelým.</w:t>
      </w:r>
    </w:p>
    <w:p w14:paraId="648640CC" w14:textId="77777777" w:rsidR="008251B1" w:rsidRDefault="008251B1" w:rsidP="009F57EB">
      <w:pPr>
        <w:pStyle w:val="ammannexetitre1"/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</w:pPr>
    </w:p>
    <w:p w14:paraId="2A5BA6FF" w14:textId="4C89DBF3" w:rsidR="00175BD3" w:rsidRPr="009F57EB" w:rsidRDefault="00175BD3" w:rsidP="009F57EB">
      <w:pPr>
        <w:pStyle w:val="ammannexetitre1"/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2"/>
          <w:szCs w:val="22"/>
          <w:lang w:val="en-GB"/>
        </w:rPr>
      </w:pPr>
      <w:r w:rsidRPr="009F57EB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>4.2.</w:t>
      </w:r>
      <w:bookmarkEnd w:id="6"/>
      <w:r w:rsidR="00131AE8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ab/>
      </w:r>
      <w:r w:rsidRPr="009F57EB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>Dávkovanie a spôsob podávania</w:t>
      </w:r>
    </w:p>
    <w:p w14:paraId="0D70AF8C" w14:textId="77777777" w:rsidR="008251B1" w:rsidRDefault="008251B1" w:rsidP="00131AE8">
      <w:pPr>
        <w:pStyle w:val="Default"/>
        <w:jc w:val="both"/>
        <w:rPr>
          <w:rFonts w:eastAsia="Times New Roman"/>
          <w:color w:val="000000" w:themeColor="text1"/>
          <w:sz w:val="22"/>
          <w:szCs w:val="22"/>
          <w:u w:val="single"/>
          <w:lang w:bidi="sk-SK"/>
        </w:rPr>
      </w:pPr>
    </w:p>
    <w:p w14:paraId="19225D48" w14:textId="77777777" w:rsidR="00160A70" w:rsidRPr="009F57EB" w:rsidRDefault="00160A70" w:rsidP="00131AE8">
      <w:pPr>
        <w:pStyle w:val="Default"/>
        <w:jc w:val="both"/>
        <w:rPr>
          <w:sz w:val="22"/>
          <w:szCs w:val="22"/>
          <w:u w:val="single"/>
          <w:lang w:val="en-US"/>
        </w:rPr>
      </w:pPr>
      <w:r w:rsidRPr="009F57EB">
        <w:rPr>
          <w:rFonts w:eastAsia="Times New Roman"/>
          <w:color w:val="000000" w:themeColor="text1"/>
          <w:sz w:val="22"/>
          <w:szCs w:val="22"/>
          <w:u w:val="single"/>
          <w:lang w:bidi="sk-SK"/>
        </w:rPr>
        <w:t xml:space="preserve">Dávkovanie </w:t>
      </w:r>
    </w:p>
    <w:p w14:paraId="5661420F" w14:textId="5FC7C9E6" w:rsidR="00160A70" w:rsidRPr="009F57EB" w:rsidRDefault="00160A70" w:rsidP="00131AE8">
      <w:pPr>
        <w:pStyle w:val="Default"/>
        <w:jc w:val="both"/>
        <w:rPr>
          <w:sz w:val="22"/>
          <w:szCs w:val="22"/>
          <w:lang w:val="en-US"/>
        </w:rPr>
      </w:pPr>
      <w:r w:rsidRPr="009F57EB">
        <w:rPr>
          <w:sz w:val="22"/>
          <w:szCs w:val="22"/>
          <w:lang w:bidi="sk-SK"/>
        </w:rPr>
        <w:t xml:space="preserve">Odporúčaná </w:t>
      </w:r>
      <w:r w:rsidR="003706AE">
        <w:rPr>
          <w:sz w:val="22"/>
          <w:szCs w:val="22"/>
          <w:lang w:bidi="sk-SK"/>
        </w:rPr>
        <w:t>za</w:t>
      </w:r>
      <w:r w:rsidRPr="009F57EB">
        <w:rPr>
          <w:sz w:val="22"/>
          <w:szCs w:val="22"/>
          <w:lang w:bidi="sk-SK"/>
        </w:rPr>
        <w:t xml:space="preserve">čiatočná dávka je 30 mg urapidilu dvakrát denne. </w:t>
      </w:r>
    </w:p>
    <w:p w14:paraId="6C302E69" w14:textId="77777777" w:rsidR="005D1DDB" w:rsidRPr="009F57EB" w:rsidRDefault="00160A70" w:rsidP="004F6EA7">
      <w:pPr>
        <w:pStyle w:val="Default"/>
        <w:jc w:val="both"/>
        <w:rPr>
          <w:sz w:val="22"/>
          <w:szCs w:val="22"/>
          <w:lang w:val="en-US"/>
        </w:rPr>
      </w:pPr>
      <w:r w:rsidRPr="009F57EB">
        <w:rPr>
          <w:sz w:val="22"/>
          <w:szCs w:val="22"/>
          <w:lang w:bidi="sk-SK"/>
        </w:rPr>
        <w:t>Na rýchlejšie zníženie krvného tlaku je možné začať liečbu dávkou 60 mg urapidilu dvakrát denne.</w:t>
      </w:r>
    </w:p>
    <w:p w14:paraId="0F7160BE" w14:textId="77777777" w:rsidR="005D1DDB" w:rsidRPr="009F57EB" w:rsidRDefault="005D1DDB" w:rsidP="008251B1">
      <w:pPr>
        <w:pStyle w:val="Default"/>
        <w:jc w:val="both"/>
        <w:rPr>
          <w:sz w:val="22"/>
          <w:szCs w:val="22"/>
          <w:lang w:val="en-US"/>
        </w:rPr>
      </w:pPr>
    </w:p>
    <w:p w14:paraId="0B991066" w14:textId="0E99677B" w:rsidR="00160A70" w:rsidRPr="009F57EB" w:rsidRDefault="005D1DDB" w:rsidP="008C7E7B">
      <w:pPr>
        <w:pStyle w:val="Default"/>
        <w:jc w:val="both"/>
        <w:rPr>
          <w:sz w:val="22"/>
          <w:szCs w:val="22"/>
        </w:rPr>
      </w:pPr>
      <w:r w:rsidRPr="009F57EB">
        <w:rPr>
          <w:sz w:val="22"/>
          <w:szCs w:val="22"/>
          <w:lang w:bidi="sk-SK"/>
        </w:rPr>
        <w:t xml:space="preserve">Dávka môže byť postupne prispôsobená individuálnym potrebám. Rozsah dávky pri udržiavacej liečbe je 60 – 180 mg urapidilu denne, pričom </w:t>
      </w:r>
      <w:r w:rsidR="003706AE">
        <w:rPr>
          <w:sz w:val="22"/>
          <w:szCs w:val="22"/>
          <w:lang w:bidi="sk-SK"/>
        </w:rPr>
        <w:t xml:space="preserve">sa </w:t>
      </w:r>
      <w:r w:rsidRPr="009F57EB">
        <w:rPr>
          <w:sz w:val="22"/>
          <w:szCs w:val="22"/>
          <w:lang w:bidi="sk-SK"/>
        </w:rPr>
        <w:t xml:space="preserve">celkové množstvo rozdelí na dve samostatné dávky. </w:t>
      </w:r>
    </w:p>
    <w:p w14:paraId="0A16D573" w14:textId="77777777" w:rsidR="00553CF1" w:rsidRPr="009F57EB" w:rsidRDefault="00553CF1" w:rsidP="00063150">
      <w:pPr>
        <w:pStyle w:val="Default"/>
        <w:jc w:val="both"/>
        <w:rPr>
          <w:sz w:val="22"/>
          <w:szCs w:val="22"/>
        </w:rPr>
      </w:pPr>
    </w:p>
    <w:p w14:paraId="29075FB1" w14:textId="77777777" w:rsidR="00160A70" w:rsidRPr="009F57EB" w:rsidRDefault="00160A70" w:rsidP="009440B1">
      <w:pPr>
        <w:pStyle w:val="Default"/>
        <w:jc w:val="both"/>
        <w:rPr>
          <w:sz w:val="22"/>
          <w:szCs w:val="22"/>
        </w:rPr>
      </w:pPr>
      <w:r w:rsidRPr="009F57EB">
        <w:rPr>
          <w:sz w:val="22"/>
          <w:szCs w:val="22"/>
          <w:lang w:bidi="sk-SK"/>
        </w:rPr>
        <w:lastRenderedPageBreak/>
        <w:t xml:space="preserve">Liečba krvného tlaku týmto liekom si vyžaduje pravidelné lekárske prehliadky. </w:t>
      </w:r>
    </w:p>
    <w:p w14:paraId="1AEEC4A6" w14:textId="77777777" w:rsidR="00160A70" w:rsidRPr="009F57EB" w:rsidRDefault="00160A70">
      <w:pPr>
        <w:pStyle w:val="Default"/>
        <w:jc w:val="both"/>
        <w:rPr>
          <w:sz w:val="22"/>
          <w:szCs w:val="22"/>
        </w:rPr>
      </w:pPr>
    </w:p>
    <w:p w14:paraId="54FAC262" w14:textId="77777777" w:rsidR="00160A70" w:rsidRPr="009F57EB" w:rsidRDefault="00160A70">
      <w:pPr>
        <w:pStyle w:val="Default"/>
        <w:jc w:val="both"/>
        <w:rPr>
          <w:sz w:val="22"/>
          <w:szCs w:val="22"/>
        </w:rPr>
      </w:pPr>
      <w:r w:rsidRPr="009F57EB">
        <w:rPr>
          <w:i/>
          <w:sz w:val="22"/>
          <w:szCs w:val="22"/>
          <w:lang w:bidi="sk-SK"/>
        </w:rPr>
        <w:t xml:space="preserve">Pacienti s poruchami funkcie pečene </w:t>
      </w:r>
    </w:p>
    <w:p w14:paraId="33001EA4" w14:textId="77777777" w:rsidR="00160A70" w:rsidRPr="009F57EB" w:rsidRDefault="00160A70">
      <w:pPr>
        <w:pStyle w:val="Default"/>
        <w:jc w:val="both"/>
        <w:rPr>
          <w:sz w:val="22"/>
          <w:szCs w:val="22"/>
        </w:rPr>
      </w:pPr>
      <w:r w:rsidRPr="009F57EB">
        <w:rPr>
          <w:sz w:val="22"/>
          <w:szCs w:val="22"/>
          <w:lang w:bidi="sk-SK"/>
        </w:rPr>
        <w:t xml:space="preserve">U pacientov s poruchami funkcie pečene môže byť potrebné znížiť dávku. </w:t>
      </w:r>
    </w:p>
    <w:p w14:paraId="26A448C7" w14:textId="77777777" w:rsidR="00160A70" w:rsidRPr="009F57EB" w:rsidRDefault="00160A70">
      <w:pPr>
        <w:pStyle w:val="Default"/>
        <w:jc w:val="both"/>
        <w:rPr>
          <w:sz w:val="22"/>
          <w:szCs w:val="22"/>
        </w:rPr>
      </w:pPr>
    </w:p>
    <w:p w14:paraId="0788D3E9" w14:textId="77777777" w:rsidR="00160A70" w:rsidRPr="009F57EB" w:rsidRDefault="00160A70">
      <w:pPr>
        <w:pStyle w:val="Default"/>
        <w:jc w:val="both"/>
        <w:rPr>
          <w:sz w:val="22"/>
          <w:szCs w:val="22"/>
        </w:rPr>
      </w:pPr>
      <w:r w:rsidRPr="009F57EB">
        <w:rPr>
          <w:i/>
          <w:sz w:val="22"/>
          <w:szCs w:val="22"/>
          <w:lang w:bidi="sk-SK"/>
        </w:rPr>
        <w:t xml:space="preserve">Pacienti s poruchami funkcie obličiek </w:t>
      </w:r>
    </w:p>
    <w:p w14:paraId="27364E6A" w14:textId="77777777" w:rsidR="00160A70" w:rsidRPr="009F57EB" w:rsidRDefault="00160A70">
      <w:pPr>
        <w:pStyle w:val="Default"/>
        <w:jc w:val="both"/>
        <w:rPr>
          <w:sz w:val="22"/>
          <w:szCs w:val="22"/>
        </w:rPr>
      </w:pPr>
      <w:r w:rsidRPr="009F57EB">
        <w:rPr>
          <w:sz w:val="22"/>
          <w:szCs w:val="22"/>
          <w:lang w:bidi="sk-SK"/>
        </w:rPr>
        <w:t xml:space="preserve">U pacientov so stredne závažnými až závažnými poruchami funkcie obličiek môže byť potrebné znížiť dávku. </w:t>
      </w:r>
    </w:p>
    <w:p w14:paraId="696AF7E5" w14:textId="77777777" w:rsidR="00160A70" w:rsidRPr="009F57EB" w:rsidRDefault="00160A70">
      <w:pPr>
        <w:pStyle w:val="Default"/>
        <w:jc w:val="both"/>
        <w:rPr>
          <w:sz w:val="22"/>
          <w:szCs w:val="22"/>
        </w:rPr>
      </w:pPr>
    </w:p>
    <w:p w14:paraId="47B4FFA8" w14:textId="77777777" w:rsidR="00160A70" w:rsidRPr="009F57EB" w:rsidRDefault="00160A70">
      <w:pPr>
        <w:pStyle w:val="Default"/>
        <w:jc w:val="both"/>
        <w:rPr>
          <w:sz w:val="22"/>
          <w:szCs w:val="22"/>
        </w:rPr>
      </w:pPr>
      <w:r w:rsidRPr="009F57EB">
        <w:rPr>
          <w:i/>
          <w:sz w:val="22"/>
          <w:szCs w:val="22"/>
          <w:lang w:bidi="sk-SK"/>
        </w:rPr>
        <w:t xml:space="preserve">Starší ľudia </w:t>
      </w:r>
    </w:p>
    <w:p w14:paraId="05C0A65A" w14:textId="77777777" w:rsidR="00160A70" w:rsidRPr="009F57EB" w:rsidRDefault="00160A70">
      <w:pPr>
        <w:pStyle w:val="Default"/>
        <w:jc w:val="both"/>
        <w:rPr>
          <w:sz w:val="22"/>
          <w:szCs w:val="22"/>
        </w:rPr>
      </w:pPr>
      <w:r w:rsidRPr="009F57EB">
        <w:rPr>
          <w:sz w:val="22"/>
          <w:szCs w:val="22"/>
          <w:lang w:bidi="sk-SK"/>
        </w:rPr>
        <w:t xml:space="preserve">U starších pacientov sa antihypertenzíva musia podávať s náležitou opatrnosťou a na začiatku v nízkych dávkach. </w:t>
      </w:r>
    </w:p>
    <w:p w14:paraId="4ABA87C3" w14:textId="77777777" w:rsidR="00160A70" w:rsidRPr="009F57EB" w:rsidRDefault="00160A70">
      <w:pPr>
        <w:pStyle w:val="Default"/>
        <w:jc w:val="both"/>
        <w:rPr>
          <w:sz w:val="22"/>
          <w:szCs w:val="22"/>
        </w:rPr>
      </w:pPr>
    </w:p>
    <w:p w14:paraId="70F71F1A" w14:textId="77777777" w:rsidR="00160A70" w:rsidRPr="009F57EB" w:rsidRDefault="00160A70">
      <w:pPr>
        <w:pStyle w:val="Default"/>
        <w:jc w:val="both"/>
        <w:rPr>
          <w:sz w:val="22"/>
          <w:szCs w:val="22"/>
        </w:rPr>
      </w:pPr>
      <w:r w:rsidRPr="009F57EB">
        <w:rPr>
          <w:i/>
          <w:sz w:val="22"/>
          <w:szCs w:val="22"/>
          <w:lang w:bidi="sk-SK"/>
        </w:rPr>
        <w:t xml:space="preserve">Pediatrická populácia </w:t>
      </w:r>
    </w:p>
    <w:p w14:paraId="53710B6D" w14:textId="77777777" w:rsidR="00160A70" w:rsidRPr="009F57EB" w:rsidRDefault="00160A70">
      <w:pPr>
        <w:pStyle w:val="Default"/>
        <w:jc w:val="both"/>
        <w:rPr>
          <w:sz w:val="22"/>
          <w:szCs w:val="22"/>
        </w:rPr>
      </w:pPr>
      <w:r w:rsidRPr="009F57EB">
        <w:rPr>
          <w:sz w:val="22"/>
          <w:szCs w:val="22"/>
          <w:lang w:bidi="sk-SK"/>
        </w:rPr>
        <w:t xml:space="preserve">Bezpečnosť a účinnosť urapidilu u detí vo veku 0 – 18 rokov nebola stanovená. </w:t>
      </w:r>
    </w:p>
    <w:p w14:paraId="32D02C7D" w14:textId="2E2394E1" w:rsidR="00160A70" w:rsidRPr="009F57EB" w:rsidRDefault="00160A70">
      <w:pPr>
        <w:pStyle w:val="Default"/>
        <w:jc w:val="both"/>
        <w:rPr>
          <w:sz w:val="22"/>
          <w:szCs w:val="22"/>
        </w:rPr>
      </w:pPr>
      <w:r w:rsidRPr="009F57EB">
        <w:rPr>
          <w:sz w:val="22"/>
          <w:szCs w:val="22"/>
          <w:lang w:bidi="sk-SK"/>
        </w:rPr>
        <w:t xml:space="preserve">Nemožno odporučiť žiadne dávkovanie. </w:t>
      </w:r>
    </w:p>
    <w:p w14:paraId="774793B8" w14:textId="77777777" w:rsidR="00160A70" w:rsidRPr="009F57EB" w:rsidRDefault="00160A70">
      <w:pPr>
        <w:pStyle w:val="Default"/>
        <w:jc w:val="both"/>
        <w:rPr>
          <w:sz w:val="22"/>
          <w:szCs w:val="22"/>
        </w:rPr>
      </w:pPr>
    </w:p>
    <w:p w14:paraId="0FFAF1A8" w14:textId="77777777" w:rsidR="00160A70" w:rsidRPr="009F57EB" w:rsidRDefault="00160A70">
      <w:pPr>
        <w:pStyle w:val="Default"/>
        <w:jc w:val="both"/>
        <w:rPr>
          <w:color w:val="000000" w:themeColor="text1"/>
          <w:sz w:val="22"/>
          <w:szCs w:val="22"/>
          <w:u w:val="single"/>
        </w:rPr>
      </w:pPr>
      <w:r w:rsidRPr="009F57EB">
        <w:rPr>
          <w:color w:val="000000" w:themeColor="text1"/>
          <w:sz w:val="22"/>
          <w:szCs w:val="22"/>
          <w:u w:val="single"/>
          <w:lang w:bidi="sk-SK"/>
        </w:rPr>
        <w:t xml:space="preserve">Spôsob podávania </w:t>
      </w:r>
    </w:p>
    <w:p w14:paraId="29157E98" w14:textId="77777777" w:rsidR="00160A70" w:rsidRPr="009F57EB" w:rsidRDefault="00160A70">
      <w:pPr>
        <w:pStyle w:val="Default"/>
        <w:jc w:val="both"/>
        <w:rPr>
          <w:sz w:val="22"/>
          <w:szCs w:val="22"/>
        </w:rPr>
      </w:pPr>
      <w:r w:rsidRPr="009F57EB">
        <w:rPr>
          <w:sz w:val="22"/>
          <w:szCs w:val="22"/>
          <w:lang w:bidi="sk-SK"/>
        </w:rPr>
        <w:t xml:space="preserve">Na perorálne použitie. </w:t>
      </w:r>
    </w:p>
    <w:p w14:paraId="38A6486A" w14:textId="77777777" w:rsidR="00160A70" w:rsidRPr="009F57EB" w:rsidRDefault="00160A70">
      <w:pPr>
        <w:pStyle w:val="Default"/>
        <w:jc w:val="both"/>
        <w:rPr>
          <w:sz w:val="22"/>
          <w:szCs w:val="22"/>
        </w:rPr>
      </w:pPr>
      <w:r w:rsidRPr="009F57EB">
        <w:rPr>
          <w:sz w:val="22"/>
          <w:szCs w:val="22"/>
          <w:lang w:bidi="sk-SK"/>
        </w:rPr>
        <w:t xml:space="preserve">Odporúča sa užiť kapsuly s jedlom ráno a večer. </w:t>
      </w:r>
    </w:p>
    <w:p w14:paraId="5E34D104" w14:textId="77777777" w:rsidR="001A14DC" w:rsidRDefault="00160A70">
      <w:pPr>
        <w:widowControl/>
        <w:shd w:val="clear" w:color="auto" w:fill="FFFFFF"/>
        <w:jc w:val="both"/>
        <w:rPr>
          <w:sz w:val="22"/>
          <w:szCs w:val="22"/>
          <w:lang w:val="sk-SK" w:bidi="sk-SK"/>
        </w:rPr>
      </w:pPr>
      <w:r w:rsidRPr="009F57EB">
        <w:rPr>
          <w:sz w:val="22"/>
          <w:szCs w:val="22"/>
          <w:lang w:val="sk-SK" w:bidi="sk-SK"/>
        </w:rPr>
        <w:t>Kapsuly sa majú prehltnúť celé a zapiť tekutinou bez delenia, drvenia, žuvania alebo rozpúšťania.</w:t>
      </w:r>
      <w:r w:rsidRPr="00131AE8">
        <w:rPr>
          <w:sz w:val="22"/>
          <w:szCs w:val="22"/>
          <w:lang w:val="sk-SK" w:bidi="sk-SK"/>
        </w:rPr>
        <w:t xml:space="preserve"> </w:t>
      </w:r>
    </w:p>
    <w:p w14:paraId="4B7C076D" w14:textId="77777777" w:rsidR="008251B1" w:rsidRPr="009F57EB" w:rsidRDefault="008251B1">
      <w:pPr>
        <w:widowControl/>
        <w:shd w:val="clear" w:color="auto" w:fill="FFFFFF"/>
        <w:jc w:val="both"/>
        <w:rPr>
          <w:color w:val="000000" w:themeColor="text1"/>
          <w:sz w:val="22"/>
          <w:szCs w:val="22"/>
          <w:lang w:val="sk-SK" w:eastAsia="fr-FR"/>
        </w:rPr>
      </w:pPr>
    </w:p>
    <w:p w14:paraId="2B435D5F" w14:textId="2613423F" w:rsidR="00D045FA" w:rsidRDefault="00175BD3" w:rsidP="009F57EB">
      <w:pPr>
        <w:pStyle w:val="ammannexetitre1"/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</w:pPr>
      <w:bookmarkStart w:id="7" w:name="RcpContreIndic"/>
      <w:r w:rsidRPr="009F57EB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>4.3.</w:t>
      </w:r>
      <w:r w:rsidR="003706AE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ab/>
      </w:r>
      <w:r w:rsidRPr="009F57EB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>Kontraindikácie</w:t>
      </w:r>
      <w:bookmarkStart w:id="8" w:name="RcpMisesEnGarde"/>
      <w:bookmarkEnd w:id="7"/>
    </w:p>
    <w:p w14:paraId="166E64F9" w14:textId="77777777" w:rsidR="00131AE8" w:rsidRPr="009F57EB" w:rsidRDefault="00131AE8" w:rsidP="009F57EB">
      <w:pPr>
        <w:pStyle w:val="ammannexetitre1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2"/>
          <w:szCs w:val="22"/>
          <w:lang w:val="en-GB"/>
        </w:rPr>
      </w:pPr>
    </w:p>
    <w:p w14:paraId="5261D3F6" w14:textId="77777777" w:rsidR="00D045FA" w:rsidRPr="009F57EB" w:rsidRDefault="00D045FA" w:rsidP="003706AE">
      <w:pPr>
        <w:pStyle w:val="Default"/>
        <w:numPr>
          <w:ilvl w:val="0"/>
          <w:numId w:val="11"/>
        </w:numPr>
        <w:jc w:val="both"/>
        <w:rPr>
          <w:sz w:val="22"/>
          <w:szCs w:val="22"/>
          <w:lang w:val="en-US"/>
        </w:rPr>
      </w:pPr>
      <w:r w:rsidRPr="009F57EB">
        <w:rPr>
          <w:sz w:val="22"/>
          <w:szCs w:val="22"/>
          <w:lang w:bidi="sk-SK"/>
        </w:rPr>
        <w:t xml:space="preserve">Precitlivenosť na liečivo alebo na ktorúkoľvek z pomocných látok uvedených v časti 6.1. </w:t>
      </w:r>
    </w:p>
    <w:p w14:paraId="3B54A349" w14:textId="77777777" w:rsidR="00131AE8" w:rsidRPr="009F57EB" w:rsidRDefault="00131AE8" w:rsidP="009F57EB">
      <w:pPr>
        <w:pStyle w:val="Default"/>
        <w:jc w:val="both"/>
        <w:rPr>
          <w:sz w:val="22"/>
          <w:szCs w:val="22"/>
          <w:lang w:val="en-US"/>
        </w:rPr>
      </w:pPr>
    </w:p>
    <w:p w14:paraId="0E0D6507" w14:textId="4BE141CE" w:rsidR="00175BD3" w:rsidRPr="009F57EB" w:rsidRDefault="00175BD3" w:rsidP="009F57EB">
      <w:pPr>
        <w:pStyle w:val="ammannexetitre1"/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009F57EB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>4.4.</w:t>
      </w:r>
      <w:r w:rsidR="003706AE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ab/>
      </w:r>
      <w:bookmarkEnd w:id="8"/>
      <w:r w:rsidRPr="009F57EB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>Osobitné upozornenia a opatrenia pri užívaní</w:t>
      </w:r>
    </w:p>
    <w:p w14:paraId="71E901C5" w14:textId="77777777" w:rsidR="00131AE8" w:rsidRDefault="00131AE8" w:rsidP="00131AE8">
      <w:pPr>
        <w:pStyle w:val="Default"/>
        <w:jc w:val="both"/>
        <w:rPr>
          <w:sz w:val="22"/>
          <w:szCs w:val="22"/>
          <w:lang w:bidi="sk-SK"/>
        </w:rPr>
      </w:pPr>
      <w:bookmarkStart w:id="9" w:name="RcpInteractions"/>
    </w:p>
    <w:p w14:paraId="32E97D29" w14:textId="51DDD19C" w:rsidR="00D045FA" w:rsidRPr="009F57EB" w:rsidRDefault="00D045FA" w:rsidP="00131AE8">
      <w:pPr>
        <w:pStyle w:val="Default"/>
        <w:jc w:val="both"/>
        <w:rPr>
          <w:sz w:val="22"/>
          <w:szCs w:val="22"/>
          <w:lang w:val="en-US"/>
        </w:rPr>
      </w:pPr>
      <w:r w:rsidRPr="009F57EB">
        <w:rPr>
          <w:sz w:val="22"/>
          <w:szCs w:val="22"/>
          <w:lang w:bidi="sk-SK"/>
        </w:rPr>
        <w:t xml:space="preserve">Opatrenia pri užívaní </w:t>
      </w:r>
    </w:p>
    <w:p w14:paraId="4273498A" w14:textId="17A37129" w:rsidR="00D045FA" w:rsidRPr="009F57EB" w:rsidRDefault="00D045FA" w:rsidP="009F57EB">
      <w:pPr>
        <w:pStyle w:val="Default"/>
        <w:numPr>
          <w:ilvl w:val="0"/>
          <w:numId w:val="11"/>
        </w:numPr>
        <w:rPr>
          <w:sz w:val="22"/>
          <w:szCs w:val="22"/>
          <w:lang w:val="en-US"/>
        </w:rPr>
      </w:pPr>
      <w:r w:rsidRPr="009F57EB">
        <w:rPr>
          <w:sz w:val="22"/>
          <w:szCs w:val="22"/>
          <w:lang w:bidi="sk-SK"/>
        </w:rPr>
        <w:t>Pri srdcovej nedostatočnosti, ktorá je spôsobená funkčnou poruchou mechanického pôvodu, ako je stenóza aortálnej alebo mitrálnej chlopne, pľúcn</w:t>
      </w:r>
      <w:r w:rsidR="003706AE">
        <w:rPr>
          <w:sz w:val="22"/>
          <w:szCs w:val="22"/>
          <w:lang w:bidi="sk-SK"/>
        </w:rPr>
        <w:t>ou</w:t>
      </w:r>
      <w:r w:rsidRPr="009F57EB">
        <w:rPr>
          <w:sz w:val="22"/>
          <w:szCs w:val="22"/>
          <w:lang w:bidi="sk-SK"/>
        </w:rPr>
        <w:t xml:space="preserve"> embóli</w:t>
      </w:r>
      <w:r w:rsidR="003706AE">
        <w:rPr>
          <w:sz w:val="22"/>
          <w:szCs w:val="22"/>
          <w:lang w:bidi="sk-SK"/>
        </w:rPr>
        <w:t>ou</w:t>
      </w:r>
      <w:r w:rsidRPr="009F57EB">
        <w:rPr>
          <w:sz w:val="22"/>
          <w:szCs w:val="22"/>
          <w:lang w:bidi="sk-SK"/>
        </w:rPr>
        <w:t xml:space="preserve"> alebo poruch</w:t>
      </w:r>
      <w:r w:rsidR="003706AE">
        <w:rPr>
          <w:sz w:val="22"/>
          <w:szCs w:val="22"/>
          <w:lang w:bidi="sk-SK"/>
        </w:rPr>
        <w:t>ou</w:t>
      </w:r>
      <w:r w:rsidRPr="009F57EB">
        <w:rPr>
          <w:sz w:val="22"/>
          <w:szCs w:val="22"/>
          <w:lang w:bidi="sk-SK"/>
        </w:rPr>
        <w:t xml:space="preserve"> srdcovej činnosti v dôsledku ochorenia perikardu</w:t>
      </w:r>
      <w:r w:rsidR="003706AE">
        <w:rPr>
          <w:sz w:val="22"/>
          <w:szCs w:val="22"/>
          <w:lang w:bidi="sk-SK"/>
        </w:rPr>
        <w:t>;</w:t>
      </w:r>
      <w:r w:rsidRPr="009F57EB">
        <w:rPr>
          <w:sz w:val="22"/>
          <w:szCs w:val="22"/>
          <w:lang w:bidi="sk-SK"/>
        </w:rPr>
        <w:t xml:space="preserve"> </w:t>
      </w:r>
    </w:p>
    <w:p w14:paraId="2E72198C" w14:textId="77777777" w:rsidR="00D045FA" w:rsidRPr="009F57EB" w:rsidRDefault="00D045FA" w:rsidP="009F57EB">
      <w:pPr>
        <w:pStyle w:val="Default"/>
        <w:numPr>
          <w:ilvl w:val="0"/>
          <w:numId w:val="11"/>
        </w:numPr>
        <w:jc w:val="both"/>
        <w:rPr>
          <w:sz w:val="22"/>
          <w:szCs w:val="22"/>
          <w:lang w:val="es-ES"/>
        </w:rPr>
      </w:pPr>
      <w:r w:rsidRPr="009F57EB">
        <w:rPr>
          <w:sz w:val="22"/>
          <w:szCs w:val="22"/>
          <w:lang w:bidi="sk-SK"/>
        </w:rPr>
        <w:t xml:space="preserve">U pacientov s poruchami funkcie pečene; </w:t>
      </w:r>
    </w:p>
    <w:p w14:paraId="6A4AE08E" w14:textId="77777777" w:rsidR="00D045FA" w:rsidRPr="009F57EB" w:rsidRDefault="00D045FA" w:rsidP="009F57EB">
      <w:pPr>
        <w:pStyle w:val="Default"/>
        <w:numPr>
          <w:ilvl w:val="0"/>
          <w:numId w:val="11"/>
        </w:numPr>
        <w:jc w:val="both"/>
        <w:rPr>
          <w:sz w:val="22"/>
          <w:szCs w:val="22"/>
          <w:lang w:val="es-ES"/>
        </w:rPr>
      </w:pPr>
      <w:r w:rsidRPr="009F57EB">
        <w:rPr>
          <w:sz w:val="22"/>
          <w:szCs w:val="22"/>
          <w:lang w:bidi="sk-SK"/>
        </w:rPr>
        <w:t xml:space="preserve">U pacientov so stredne závažnými až závažnými poruchami funkcie obličiek; </w:t>
      </w:r>
    </w:p>
    <w:p w14:paraId="5595997A" w14:textId="77777777" w:rsidR="00D045FA" w:rsidRPr="009F57EB" w:rsidRDefault="00D045FA" w:rsidP="009F57EB">
      <w:pPr>
        <w:pStyle w:val="Default"/>
        <w:numPr>
          <w:ilvl w:val="0"/>
          <w:numId w:val="11"/>
        </w:numPr>
        <w:jc w:val="both"/>
        <w:rPr>
          <w:sz w:val="22"/>
          <w:szCs w:val="22"/>
          <w:lang w:val="en-US"/>
        </w:rPr>
      </w:pPr>
      <w:r w:rsidRPr="009F57EB">
        <w:rPr>
          <w:sz w:val="22"/>
          <w:szCs w:val="22"/>
          <w:lang w:bidi="sk-SK"/>
        </w:rPr>
        <w:t xml:space="preserve">U starších pacientov; </w:t>
      </w:r>
    </w:p>
    <w:p w14:paraId="672DBAC1" w14:textId="77777777" w:rsidR="00D045FA" w:rsidRPr="009F57EB" w:rsidRDefault="00D045FA" w:rsidP="009F57EB">
      <w:pPr>
        <w:pStyle w:val="Default"/>
        <w:numPr>
          <w:ilvl w:val="0"/>
          <w:numId w:val="11"/>
        </w:numPr>
        <w:jc w:val="both"/>
        <w:rPr>
          <w:sz w:val="22"/>
          <w:szCs w:val="22"/>
          <w:lang w:val="en-US"/>
        </w:rPr>
      </w:pPr>
      <w:r w:rsidRPr="009F57EB">
        <w:rPr>
          <w:sz w:val="22"/>
          <w:szCs w:val="22"/>
          <w:lang w:bidi="sk-SK"/>
        </w:rPr>
        <w:t xml:space="preserve">U pacientov súbežne liečených cimetidínom (pozri časť 4.5 Liekové a iné interakcie); </w:t>
      </w:r>
    </w:p>
    <w:p w14:paraId="3FED9505" w14:textId="7438FBD9" w:rsidR="000E5AFA" w:rsidRPr="009F57EB" w:rsidRDefault="000E5AFA" w:rsidP="009F57EB">
      <w:pPr>
        <w:pStyle w:val="Default"/>
        <w:numPr>
          <w:ilvl w:val="0"/>
          <w:numId w:val="11"/>
        </w:numPr>
        <w:rPr>
          <w:sz w:val="22"/>
          <w:szCs w:val="22"/>
          <w:lang w:val="en-US"/>
        </w:rPr>
      </w:pPr>
      <w:r w:rsidRPr="009F57EB">
        <w:rPr>
          <w:sz w:val="22"/>
          <w:szCs w:val="22"/>
          <w:lang w:bidi="sk-SK"/>
        </w:rPr>
        <w:t xml:space="preserve">U niektorých pacientov </w:t>
      </w:r>
      <w:r w:rsidR="00DB62DC" w:rsidRPr="00DB62DC">
        <w:rPr>
          <w:sz w:val="22"/>
          <w:szCs w:val="22"/>
          <w:lang w:bidi="sk-SK"/>
        </w:rPr>
        <w:t>súbežne liečených</w:t>
      </w:r>
      <w:r w:rsidRPr="009F57EB">
        <w:rPr>
          <w:sz w:val="22"/>
          <w:szCs w:val="22"/>
          <w:lang w:bidi="sk-SK"/>
        </w:rPr>
        <w:t xml:space="preserve"> alebo v minulosti liečených tamsulozínom alebo inými blokátormi alfa1 receptora sa počas operácie sivého zákalu pozoroval peroperačný syndróm vlajúcej dúhovky (Intraoperative Floppy Iris Syndrome, IFIS). Nemožno vylúčiť skupinový účinok.</w:t>
      </w:r>
    </w:p>
    <w:p w14:paraId="04801B20" w14:textId="187AA6BA" w:rsidR="000E5AFA" w:rsidRPr="009F57EB" w:rsidRDefault="000E5AFA" w:rsidP="009F57EB">
      <w:pPr>
        <w:pStyle w:val="Default"/>
        <w:numPr>
          <w:ilvl w:val="0"/>
          <w:numId w:val="11"/>
        </w:numPr>
        <w:rPr>
          <w:sz w:val="22"/>
          <w:szCs w:val="22"/>
        </w:rPr>
      </w:pPr>
      <w:r w:rsidRPr="009F57EB">
        <w:rPr>
          <w:sz w:val="22"/>
          <w:szCs w:val="22"/>
          <w:lang w:bidi="sk-SK"/>
        </w:rPr>
        <w:t>IFIS zvyšovať riziko očných komplikácií počas operácie a po nej. Oftalmológ pacienta má byť informovaný o súčasnej alebo predchádzajúcej liečbe blokátormi alfa1 receptora.</w:t>
      </w:r>
    </w:p>
    <w:p w14:paraId="3ABD7BD1" w14:textId="77777777" w:rsidR="00D045FA" w:rsidRPr="009F57EB" w:rsidRDefault="00D045FA" w:rsidP="008251B1">
      <w:pPr>
        <w:pStyle w:val="Default"/>
        <w:jc w:val="both"/>
        <w:rPr>
          <w:sz w:val="22"/>
          <w:szCs w:val="22"/>
        </w:rPr>
      </w:pPr>
    </w:p>
    <w:p w14:paraId="1243E123" w14:textId="49229863" w:rsidR="00D045FA" w:rsidRPr="009F57EB" w:rsidRDefault="00FD1CBB" w:rsidP="009F57EB">
      <w:pPr>
        <w:pStyle w:val="Default"/>
        <w:rPr>
          <w:sz w:val="22"/>
          <w:szCs w:val="22"/>
        </w:rPr>
      </w:pPr>
      <w:r w:rsidRPr="009F57EB">
        <w:rPr>
          <w:sz w:val="22"/>
          <w:szCs w:val="22"/>
        </w:rPr>
        <w:t xml:space="preserve">URAPIDIL SUBSTIPHARM </w:t>
      </w:r>
      <w:r w:rsidR="00302B78">
        <w:rPr>
          <w:sz w:val="22"/>
          <w:szCs w:val="22"/>
        </w:rPr>
        <w:t xml:space="preserve">30 mg a 60 mg </w:t>
      </w:r>
      <w:r w:rsidR="00D045FA" w:rsidRPr="009F57EB">
        <w:rPr>
          <w:color w:val="auto"/>
          <w:sz w:val="22"/>
          <w:szCs w:val="22"/>
          <w:lang w:bidi="sk-SK"/>
        </w:rPr>
        <w:t>obsahuj</w:t>
      </w:r>
      <w:r w:rsidR="00302B78">
        <w:rPr>
          <w:color w:val="auto"/>
          <w:sz w:val="22"/>
          <w:szCs w:val="22"/>
          <w:lang w:bidi="sk-SK"/>
        </w:rPr>
        <w:t>ú</w:t>
      </w:r>
      <w:r w:rsidR="00D045FA" w:rsidRPr="009F57EB">
        <w:rPr>
          <w:color w:val="auto"/>
          <w:sz w:val="22"/>
          <w:szCs w:val="22"/>
          <w:lang w:bidi="sk-SK"/>
        </w:rPr>
        <w:t xml:space="preserve"> sacharózu. Pacienti so zriedkavými dedičnými problémami intolerancie fruktózy, glukózo-galaktózovej malabsorpcie alebo deficitu sacharázy a</w:t>
      </w:r>
      <w:r w:rsidR="00841F48" w:rsidRPr="009F57EB">
        <w:rPr>
          <w:color w:val="auto"/>
          <w:sz w:val="22"/>
          <w:szCs w:val="22"/>
          <w:lang w:bidi="sk-SK"/>
        </w:rPr>
        <w:t> </w:t>
      </w:r>
      <w:r w:rsidR="00D045FA" w:rsidRPr="009F57EB">
        <w:rPr>
          <w:color w:val="auto"/>
          <w:sz w:val="22"/>
          <w:szCs w:val="22"/>
          <w:lang w:bidi="sk-SK"/>
        </w:rPr>
        <w:t xml:space="preserve">izomaltázy nesmú užívať tento liek. </w:t>
      </w:r>
    </w:p>
    <w:p w14:paraId="299C9C01" w14:textId="6D3CAB06" w:rsidR="00302B78" w:rsidRPr="009F57EB" w:rsidRDefault="00302B78" w:rsidP="009F57EB">
      <w:pPr>
        <w:pStyle w:val="ammannexetitre1"/>
        <w:rPr>
          <w:rFonts w:ascii="Times New Roman" w:hAnsi="Times New Roman" w:cs="Times New Roman"/>
          <w:b w:val="0"/>
          <w:color w:val="000000" w:themeColor="text1"/>
          <w:sz w:val="22"/>
          <w:szCs w:val="22"/>
          <w:lang w:val="sk-SK"/>
        </w:rPr>
      </w:pPr>
      <w:r w:rsidRPr="009F57EB"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  <w:t>URAPIDIL SUBSTIPHARM 60 mg obsahuj</w:t>
      </w:r>
      <w:r w:rsidR="004E40B3" w:rsidRPr="009F57EB"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  <w:t>e</w:t>
      </w:r>
      <w:r w:rsidRPr="009F57EB"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  <w:t xml:space="preserve"> azofarbivo (azorubín (E122)), ktoré môže vyvolať alergické reakcie. </w:t>
      </w:r>
    </w:p>
    <w:p w14:paraId="0789537D" w14:textId="12962D4E" w:rsidR="00155833" w:rsidRPr="009F57EB" w:rsidRDefault="00155833" w:rsidP="009F57EB">
      <w:pPr>
        <w:pStyle w:val="ammannexetitre1"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sk-SK" w:eastAsia="de-DE"/>
        </w:rPr>
      </w:pPr>
      <w:r w:rsidRPr="009F57EB"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  <w:t>Pediatrické informácie</w:t>
      </w:r>
    </w:p>
    <w:p w14:paraId="429E8A30" w14:textId="77777777" w:rsidR="00DB62DC" w:rsidRDefault="00DB62DC" w:rsidP="009F57EB">
      <w:pPr>
        <w:pStyle w:val="ammannexetitre1"/>
        <w:spacing w:before="0" w:beforeAutospacing="0" w:after="0" w:afterAutospacing="0"/>
        <w:jc w:val="both"/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</w:pPr>
    </w:p>
    <w:p w14:paraId="2654C4FC" w14:textId="40119321" w:rsidR="00155833" w:rsidRDefault="00155833" w:rsidP="009F57EB">
      <w:pPr>
        <w:pStyle w:val="ammannexetitre1"/>
        <w:spacing w:before="0" w:beforeAutospacing="0" w:after="0" w:afterAutospacing="0"/>
        <w:jc w:val="both"/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</w:pPr>
      <w:r w:rsidRPr="009F57EB"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  <w:t>Nie sú k dispozícii žiadne údaje.</w:t>
      </w:r>
    </w:p>
    <w:p w14:paraId="004140D2" w14:textId="77777777" w:rsidR="00131AE8" w:rsidRPr="009F57EB" w:rsidRDefault="00131AE8" w:rsidP="009F57EB">
      <w:pPr>
        <w:pStyle w:val="ammannexetitre1"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sk-SK" w:eastAsia="de-DE"/>
        </w:rPr>
      </w:pPr>
    </w:p>
    <w:p w14:paraId="4C4C42AA" w14:textId="4B7A00BC" w:rsidR="00175BD3" w:rsidRPr="009F57EB" w:rsidRDefault="00175BD3" w:rsidP="009F57EB">
      <w:pPr>
        <w:pStyle w:val="ammannexetitre1"/>
        <w:tabs>
          <w:tab w:val="left" w:pos="567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  <w:r w:rsidRPr="009F57EB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>4.5.</w:t>
      </w:r>
      <w:r w:rsidR="00DB62DC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ab/>
      </w:r>
      <w:bookmarkEnd w:id="9"/>
      <w:r w:rsidRPr="009F57EB">
        <w:rPr>
          <w:rFonts w:ascii="Times New Roman" w:hAnsi="Times New Roman" w:cs="Times New Roman"/>
          <w:color w:val="auto"/>
          <w:sz w:val="22"/>
          <w:szCs w:val="22"/>
          <w:lang w:val="sk-SK" w:bidi="sk-SK"/>
        </w:rPr>
        <w:t>Liekové a iné interakcie</w:t>
      </w:r>
    </w:p>
    <w:p w14:paraId="204710AF" w14:textId="77777777" w:rsidR="00131AE8" w:rsidRDefault="00131AE8" w:rsidP="00131AE8">
      <w:pPr>
        <w:pStyle w:val="Default"/>
        <w:jc w:val="both"/>
        <w:rPr>
          <w:rFonts w:eastAsia="Times New Roman"/>
          <w:sz w:val="22"/>
          <w:szCs w:val="22"/>
          <w:lang w:bidi="sk-SK"/>
        </w:rPr>
      </w:pPr>
      <w:bookmarkStart w:id="10" w:name="RcpGrossAllait"/>
    </w:p>
    <w:p w14:paraId="24A64728" w14:textId="037BC87F" w:rsidR="00CE474B" w:rsidRPr="009F57EB" w:rsidRDefault="00CE474B" w:rsidP="009F57EB">
      <w:pPr>
        <w:pStyle w:val="Default"/>
        <w:rPr>
          <w:rFonts w:eastAsia="Times New Roman"/>
          <w:sz w:val="22"/>
          <w:szCs w:val="22"/>
          <w:lang w:eastAsia="fr-FR"/>
        </w:rPr>
      </w:pPr>
      <w:r w:rsidRPr="009F57EB">
        <w:rPr>
          <w:rFonts w:eastAsia="Times New Roman"/>
          <w:sz w:val="22"/>
          <w:szCs w:val="22"/>
          <w:lang w:bidi="sk-SK"/>
        </w:rPr>
        <w:lastRenderedPageBreak/>
        <w:t>Antihypertenzný účinok urapidilu môže byť zosilnený súbežným užívaním blokátorov alfa-receptorov, vrátane tých, ktoré sa podávajú pri urologických indikáciách, vazodilatancií a</w:t>
      </w:r>
      <w:r w:rsidR="003A0AAE" w:rsidRPr="009F57EB">
        <w:rPr>
          <w:rFonts w:eastAsia="Times New Roman"/>
          <w:sz w:val="22"/>
          <w:szCs w:val="22"/>
          <w:lang w:bidi="sk-SK"/>
        </w:rPr>
        <w:t> </w:t>
      </w:r>
      <w:r w:rsidRPr="009F57EB">
        <w:rPr>
          <w:rFonts w:eastAsia="Times New Roman"/>
          <w:sz w:val="22"/>
          <w:szCs w:val="22"/>
          <w:lang w:bidi="sk-SK"/>
        </w:rPr>
        <w:t>iných liekov na zníženie tlaku krvi a pri stavoch s hypovolémiou (hnačka, vracanie) a</w:t>
      </w:r>
      <w:r w:rsidR="003A0AAE" w:rsidRPr="009F57EB">
        <w:rPr>
          <w:rFonts w:eastAsia="Times New Roman"/>
          <w:sz w:val="22"/>
          <w:szCs w:val="22"/>
          <w:lang w:bidi="sk-SK"/>
        </w:rPr>
        <w:t> </w:t>
      </w:r>
      <w:r w:rsidRPr="009F57EB">
        <w:rPr>
          <w:rFonts w:eastAsia="Times New Roman"/>
          <w:sz w:val="22"/>
          <w:szCs w:val="22"/>
          <w:lang w:bidi="sk-SK"/>
        </w:rPr>
        <w:t xml:space="preserve">alkoholom. </w:t>
      </w:r>
    </w:p>
    <w:p w14:paraId="1A048361" w14:textId="77777777" w:rsidR="007A34BD" w:rsidRPr="009F57EB" w:rsidRDefault="007A34BD" w:rsidP="00131AE8">
      <w:pPr>
        <w:pStyle w:val="Default"/>
        <w:jc w:val="both"/>
        <w:rPr>
          <w:rFonts w:eastAsia="Times New Roman"/>
          <w:sz w:val="22"/>
          <w:szCs w:val="22"/>
          <w:lang w:eastAsia="fr-FR"/>
        </w:rPr>
      </w:pPr>
    </w:p>
    <w:p w14:paraId="3A30DC68" w14:textId="77777777" w:rsidR="00CE474B" w:rsidRPr="009F57EB" w:rsidRDefault="00CE474B" w:rsidP="009F57EB">
      <w:pPr>
        <w:pStyle w:val="Default"/>
        <w:rPr>
          <w:rFonts w:eastAsia="Times New Roman"/>
          <w:sz w:val="22"/>
          <w:szCs w:val="22"/>
          <w:lang w:eastAsia="fr-FR"/>
        </w:rPr>
      </w:pPr>
      <w:r w:rsidRPr="009F57EB">
        <w:rPr>
          <w:rFonts w:eastAsia="Times New Roman"/>
          <w:sz w:val="22"/>
          <w:szCs w:val="22"/>
          <w:lang w:bidi="sk-SK"/>
        </w:rPr>
        <w:t xml:space="preserve">Kombináciu urapidilu s baklofénom je potrebné starostlivo zvážiť, keďže baklofén môže zosilniť antihypertenzný účinok. </w:t>
      </w:r>
    </w:p>
    <w:p w14:paraId="7F845626" w14:textId="77777777" w:rsidR="00CE474B" w:rsidRPr="009F57EB" w:rsidRDefault="00CE474B" w:rsidP="004F6EA7">
      <w:pPr>
        <w:pStyle w:val="Default"/>
        <w:jc w:val="both"/>
        <w:rPr>
          <w:rFonts w:eastAsia="Times New Roman"/>
          <w:sz w:val="22"/>
          <w:szCs w:val="22"/>
          <w:lang w:eastAsia="fr-FR"/>
        </w:rPr>
      </w:pPr>
    </w:p>
    <w:p w14:paraId="12E9DDE1" w14:textId="77777777" w:rsidR="00CE474B" w:rsidRPr="009F57EB" w:rsidRDefault="00CE474B" w:rsidP="009F57EB">
      <w:pPr>
        <w:pStyle w:val="Default"/>
        <w:rPr>
          <w:rFonts w:eastAsia="Times New Roman"/>
          <w:sz w:val="22"/>
          <w:szCs w:val="22"/>
          <w:lang w:eastAsia="fr-FR"/>
        </w:rPr>
      </w:pPr>
      <w:r w:rsidRPr="009F57EB">
        <w:rPr>
          <w:rFonts w:eastAsia="Times New Roman"/>
          <w:sz w:val="22"/>
          <w:szCs w:val="22"/>
          <w:lang w:bidi="sk-SK"/>
        </w:rPr>
        <w:t xml:space="preserve">Súbežne podávaný cimetidín inhibuje metabolizmus urapidilu. Sérové koncentrácie urapidilu sa môžu zvýšiť o 15 %, preto je potrebné zvážiť zníženie dávky urapidilu. </w:t>
      </w:r>
    </w:p>
    <w:p w14:paraId="30F1ADC5" w14:textId="77777777" w:rsidR="00CE474B" w:rsidRPr="009F57EB" w:rsidRDefault="00CE474B" w:rsidP="008251B1">
      <w:pPr>
        <w:pStyle w:val="Default"/>
        <w:jc w:val="both"/>
        <w:rPr>
          <w:rFonts w:eastAsia="Times New Roman"/>
          <w:sz w:val="22"/>
          <w:szCs w:val="22"/>
          <w:lang w:eastAsia="fr-FR"/>
        </w:rPr>
      </w:pPr>
    </w:p>
    <w:p w14:paraId="42A43EC6" w14:textId="77777777" w:rsidR="00CE474B" w:rsidRPr="009F57EB" w:rsidRDefault="00CE474B" w:rsidP="00DB62DC">
      <w:pPr>
        <w:pStyle w:val="Default"/>
        <w:jc w:val="both"/>
        <w:rPr>
          <w:rFonts w:eastAsia="Times New Roman"/>
          <w:sz w:val="22"/>
          <w:szCs w:val="22"/>
          <w:lang w:eastAsia="fr-FR"/>
        </w:rPr>
      </w:pPr>
      <w:r w:rsidRPr="009F57EB">
        <w:rPr>
          <w:rFonts w:eastAsia="Times New Roman"/>
          <w:sz w:val="22"/>
          <w:szCs w:val="22"/>
          <w:lang w:bidi="sk-SK"/>
        </w:rPr>
        <w:t xml:space="preserve">Pozornosť je potrebné venovať nasledovnému súbežnému podávaniu: </w:t>
      </w:r>
    </w:p>
    <w:p w14:paraId="32091476" w14:textId="77777777" w:rsidR="00CE474B" w:rsidRPr="009F57EB" w:rsidRDefault="00CE474B" w:rsidP="00882671">
      <w:pPr>
        <w:pStyle w:val="Default"/>
        <w:numPr>
          <w:ilvl w:val="0"/>
          <w:numId w:val="12"/>
        </w:numPr>
        <w:jc w:val="both"/>
        <w:rPr>
          <w:rFonts w:eastAsia="Times New Roman"/>
          <w:sz w:val="22"/>
          <w:szCs w:val="22"/>
          <w:lang w:eastAsia="fr-FR"/>
        </w:rPr>
      </w:pPr>
      <w:r w:rsidRPr="009F57EB">
        <w:rPr>
          <w:rFonts w:eastAsia="Times New Roman"/>
          <w:sz w:val="22"/>
          <w:szCs w:val="22"/>
          <w:lang w:bidi="sk-SK"/>
        </w:rPr>
        <w:t xml:space="preserve">imipramínu (antihypertenzný účinok a riziko ortostatickej hypotenzie), </w:t>
      </w:r>
    </w:p>
    <w:p w14:paraId="2162C73D" w14:textId="77777777" w:rsidR="00CE474B" w:rsidRPr="009F57EB" w:rsidRDefault="00CE474B" w:rsidP="008C7E7B">
      <w:pPr>
        <w:pStyle w:val="Default"/>
        <w:numPr>
          <w:ilvl w:val="0"/>
          <w:numId w:val="12"/>
        </w:numPr>
        <w:jc w:val="both"/>
        <w:rPr>
          <w:rFonts w:eastAsia="Times New Roman"/>
          <w:sz w:val="22"/>
          <w:szCs w:val="22"/>
          <w:lang w:eastAsia="fr-FR"/>
        </w:rPr>
      </w:pPr>
      <w:r w:rsidRPr="009F57EB">
        <w:rPr>
          <w:rFonts w:eastAsia="Times New Roman"/>
          <w:sz w:val="22"/>
          <w:szCs w:val="22"/>
          <w:lang w:bidi="sk-SK"/>
        </w:rPr>
        <w:t xml:space="preserve">neuroleptík (antihypertenzný účinok a riziko ortostatickej hypotenzie), </w:t>
      </w:r>
    </w:p>
    <w:p w14:paraId="658236DD" w14:textId="77777777" w:rsidR="00CE474B" w:rsidRPr="009F57EB" w:rsidRDefault="00CE474B" w:rsidP="009440B1">
      <w:pPr>
        <w:pStyle w:val="Default"/>
        <w:numPr>
          <w:ilvl w:val="0"/>
          <w:numId w:val="12"/>
        </w:numPr>
        <w:jc w:val="both"/>
        <w:rPr>
          <w:rFonts w:eastAsia="Times New Roman"/>
          <w:sz w:val="22"/>
          <w:szCs w:val="22"/>
          <w:lang w:eastAsia="fr-FR"/>
        </w:rPr>
      </w:pPr>
      <w:r w:rsidRPr="009F57EB">
        <w:rPr>
          <w:rFonts w:eastAsia="Times New Roman"/>
          <w:sz w:val="22"/>
          <w:szCs w:val="22"/>
          <w:lang w:bidi="sk-SK"/>
        </w:rPr>
        <w:t xml:space="preserve">amifostínu (antihypertenzný účinok a riziko ortostatickej hypotenzie) a </w:t>
      </w:r>
    </w:p>
    <w:p w14:paraId="4F7FB5F8" w14:textId="77777777" w:rsidR="00CE474B" w:rsidRPr="009F57EB" w:rsidRDefault="00CE474B" w:rsidP="009440B1">
      <w:pPr>
        <w:pStyle w:val="Default"/>
        <w:numPr>
          <w:ilvl w:val="0"/>
          <w:numId w:val="12"/>
        </w:numPr>
        <w:jc w:val="both"/>
        <w:rPr>
          <w:rFonts w:eastAsia="Times New Roman"/>
          <w:sz w:val="22"/>
          <w:szCs w:val="22"/>
          <w:lang w:eastAsia="fr-FR"/>
        </w:rPr>
      </w:pPr>
      <w:r w:rsidRPr="009F57EB">
        <w:rPr>
          <w:rFonts w:eastAsia="Times New Roman"/>
          <w:sz w:val="22"/>
          <w:szCs w:val="22"/>
          <w:lang w:bidi="sk-SK"/>
        </w:rPr>
        <w:t xml:space="preserve">kortikosteroidov (zníženie antihypertenzného účinku kvôli retencii sodíka). </w:t>
      </w:r>
    </w:p>
    <w:p w14:paraId="702018FE" w14:textId="77777777" w:rsidR="00882671" w:rsidRDefault="00882671" w:rsidP="009F57EB">
      <w:pPr>
        <w:rPr>
          <w:color w:val="000000"/>
          <w:sz w:val="22"/>
          <w:szCs w:val="22"/>
          <w:lang w:val="sk-SK" w:bidi="sk-SK"/>
        </w:rPr>
      </w:pPr>
    </w:p>
    <w:p w14:paraId="7174C455" w14:textId="77777777" w:rsidR="00CE474B" w:rsidRDefault="00CE474B" w:rsidP="009F57EB">
      <w:pPr>
        <w:rPr>
          <w:color w:val="000000"/>
          <w:sz w:val="22"/>
          <w:szCs w:val="22"/>
          <w:lang w:val="sk-SK" w:bidi="sk-SK"/>
        </w:rPr>
      </w:pPr>
      <w:r w:rsidRPr="009F57EB">
        <w:rPr>
          <w:color w:val="000000"/>
          <w:sz w:val="22"/>
          <w:szCs w:val="22"/>
          <w:lang w:val="sk-SK" w:bidi="sk-SK"/>
        </w:rPr>
        <w:t>Kombinovaná liečba s ACE-inhibítormi sa v súčasnosti neodporúča, keďže doteraz nie sú dostupné dostatočné skúsenosti.</w:t>
      </w:r>
    </w:p>
    <w:p w14:paraId="6157C43E" w14:textId="77777777" w:rsidR="00131AE8" w:rsidRPr="009F57EB" w:rsidRDefault="00131AE8" w:rsidP="009F57EB">
      <w:pPr>
        <w:jc w:val="both"/>
        <w:rPr>
          <w:color w:val="000000"/>
          <w:sz w:val="22"/>
          <w:szCs w:val="22"/>
          <w:lang w:val="sk-SK" w:eastAsia="fr-FR"/>
        </w:rPr>
      </w:pPr>
    </w:p>
    <w:p w14:paraId="279CD788" w14:textId="227B1A5E" w:rsidR="00175BD3" w:rsidRPr="009F57EB" w:rsidRDefault="00175BD3" w:rsidP="009F57EB">
      <w:pPr>
        <w:tabs>
          <w:tab w:val="left" w:pos="567"/>
        </w:tabs>
        <w:jc w:val="both"/>
        <w:rPr>
          <w:b/>
          <w:bCs/>
          <w:sz w:val="22"/>
          <w:szCs w:val="22"/>
          <w:lang w:val="sk-SK" w:eastAsia="fr-FR"/>
        </w:rPr>
      </w:pPr>
      <w:r w:rsidRPr="009F57EB">
        <w:rPr>
          <w:b/>
          <w:sz w:val="22"/>
          <w:szCs w:val="22"/>
          <w:lang w:val="sk-SK" w:bidi="sk-SK"/>
        </w:rPr>
        <w:t>4.6.</w:t>
      </w:r>
      <w:r w:rsidR="00DB62DC">
        <w:rPr>
          <w:b/>
          <w:sz w:val="22"/>
          <w:szCs w:val="22"/>
          <w:lang w:val="sk-SK" w:bidi="sk-SK"/>
        </w:rPr>
        <w:tab/>
      </w:r>
      <w:bookmarkEnd w:id="10"/>
      <w:r w:rsidRPr="009F57EB">
        <w:rPr>
          <w:b/>
          <w:sz w:val="22"/>
          <w:szCs w:val="22"/>
          <w:lang w:val="sk-SK" w:bidi="sk-SK"/>
        </w:rPr>
        <w:t>Fertilita, gravidita a laktácia</w:t>
      </w:r>
    </w:p>
    <w:p w14:paraId="72EB2864" w14:textId="77777777" w:rsidR="00131AE8" w:rsidRDefault="00131AE8" w:rsidP="00131AE8">
      <w:pPr>
        <w:widowControl/>
        <w:shd w:val="clear" w:color="auto" w:fill="FFFFFF"/>
        <w:jc w:val="both"/>
        <w:rPr>
          <w:color w:val="000000"/>
          <w:sz w:val="22"/>
          <w:szCs w:val="22"/>
          <w:u w:val="single"/>
          <w:lang w:val="sk-SK" w:bidi="sk-SK"/>
        </w:rPr>
      </w:pPr>
      <w:bookmarkStart w:id="11" w:name="RcpConduite"/>
    </w:p>
    <w:p w14:paraId="4705508D" w14:textId="77777777" w:rsidR="0092059C" w:rsidRPr="009F57EB" w:rsidRDefault="0092059C" w:rsidP="00131AE8">
      <w:pPr>
        <w:widowControl/>
        <w:shd w:val="clear" w:color="auto" w:fill="FFFFFF"/>
        <w:jc w:val="both"/>
        <w:rPr>
          <w:color w:val="000000"/>
          <w:sz w:val="22"/>
          <w:szCs w:val="22"/>
          <w:lang w:val="sk-SK" w:eastAsia="fr-FR"/>
        </w:rPr>
      </w:pPr>
      <w:r w:rsidRPr="009F57EB">
        <w:rPr>
          <w:color w:val="000000"/>
          <w:sz w:val="22"/>
          <w:szCs w:val="22"/>
          <w:u w:val="single"/>
          <w:lang w:val="sk-SK" w:bidi="sk-SK"/>
        </w:rPr>
        <w:t>Gravidita</w:t>
      </w:r>
    </w:p>
    <w:p w14:paraId="21826EE5" w14:textId="30BBF23E" w:rsidR="00B27049" w:rsidRPr="009F57EB" w:rsidRDefault="00B27049" w:rsidP="009F57E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131AE8">
        <w:rPr>
          <w:sz w:val="22"/>
          <w:szCs w:val="22"/>
          <w:lang w:val="sk-SK" w:bidi="sk-SK"/>
        </w:rPr>
        <w:t xml:space="preserve">Užívanie </w:t>
      </w:r>
      <w:r w:rsidR="004A1400" w:rsidRPr="00131AE8">
        <w:rPr>
          <w:sz w:val="22"/>
          <w:szCs w:val="22"/>
          <w:lang w:val="sk-SK" w:bidi="sk-SK"/>
        </w:rPr>
        <w:t>URAPIDIL</w:t>
      </w:r>
      <w:r w:rsidR="00882671">
        <w:rPr>
          <w:sz w:val="22"/>
          <w:szCs w:val="22"/>
          <w:lang w:val="sk-SK" w:bidi="sk-SK"/>
        </w:rPr>
        <w:t>U</w:t>
      </w:r>
      <w:r w:rsidR="004A1400" w:rsidRPr="00131AE8">
        <w:rPr>
          <w:sz w:val="22"/>
          <w:szCs w:val="22"/>
          <w:lang w:val="sk-SK" w:bidi="sk-SK"/>
        </w:rPr>
        <w:t xml:space="preserve"> SUBSTIPHARM </w:t>
      </w:r>
      <w:r w:rsidRPr="00131AE8">
        <w:rPr>
          <w:sz w:val="22"/>
          <w:szCs w:val="22"/>
          <w:lang w:val="sk-SK" w:bidi="sk-SK"/>
        </w:rPr>
        <w:t>u žien v plodnom veku, ktoré nepoužívajú antikoncepciu, sa neodporúča.</w:t>
      </w:r>
    </w:p>
    <w:p w14:paraId="23E50921" w14:textId="017938E5" w:rsidR="00B27049" w:rsidRPr="009F57EB" w:rsidRDefault="00B27049" w:rsidP="009F57EB">
      <w:pPr>
        <w:autoSpaceDE w:val="0"/>
        <w:autoSpaceDN w:val="0"/>
        <w:adjustRightInd w:val="0"/>
        <w:rPr>
          <w:bCs/>
          <w:iCs/>
          <w:sz w:val="22"/>
          <w:szCs w:val="22"/>
          <w:lang w:val="sk-SK"/>
        </w:rPr>
      </w:pPr>
      <w:r w:rsidRPr="00131AE8">
        <w:rPr>
          <w:sz w:val="22"/>
          <w:szCs w:val="22"/>
          <w:lang w:val="sk-SK" w:bidi="sk-SK"/>
        </w:rPr>
        <w:t>Zatiaľ nie sú k dispozícii žiadne alebo len veľmi obmedzené skúsenosti s užívaním urapidilu u</w:t>
      </w:r>
      <w:r w:rsidR="003A0AAE" w:rsidRPr="00131AE8">
        <w:rPr>
          <w:sz w:val="22"/>
          <w:szCs w:val="22"/>
          <w:lang w:val="sk-SK" w:bidi="sk-SK"/>
        </w:rPr>
        <w:t> </w:t>
      </w:r>
      <w:r w:rsidRPr="00131AE8">
        <w:rPr>
          <w:sz w:val="22"/>
          <w:szCs w:val="22"/>
          <w:lang w:val="sk-SK" w:bidi="sk-SK"/>
        </w:rPr>
        <w:t>gravidných žien. Štúdie na zvieratách preukázali reprodukčnú toxicitu (pozri časť 5.3).</w:t>
      </w:r>
    </w:p>
    <w:p w14:paraId="249C0AD6" w14:textId="77777777" w:rsidR="00B27049" w:rsidRPr="009F57EB" w:rsidRDefault="00B27049" w:rsidP="009F57EB">
      <w:pPr>
        <w:autoSpaceDE w:val="0"/>
        <w:autoSpaceDN w:val="0"/>
        <w:adjustRightInd w:val="0"/>
        <w:rPr>
          <w:bCs/>
          <w:iCs/>
          <w:sz w:val="22"/>
          <w:szCs w:val="22"/>
          <w:lang w:val="sk-SK"/>
        </w:rPr>
      </w:pPr>
      <w:r w:rsidRPr="00131AE8">
        <w:rPr>
          <w:sz w:val="22"/>
          <w:szCs w:val="22"/>
          <w:lang w:val="sk-SK" w:bidi="sk-SK"/>
        </w:rPr>
        <w:t>Urapidil prechádza placentou.</w:t>
      </w:r>
    </w:p>
    <w:p w14:paraId="11587109" w14:textId="16AB673B" w:rsidR="00B27049" w:rsidRPr="009F57EB" w:rsidRDefault="00483042" w:rsidP="009F57EB">
      <w:pPr>
        <w:autoSpaceDE w:val="0"/>
        <w:autoSpaceDN w:val="0"/>
        <w:adjustRightInd w:val="0"/>
        <w:rPr>
          <w:bCs/>
          <w:iCs/>
          <w:sz w:val="22"/>
          <w:szCs w:val="22"/>
          <w:lang w:val="sk-SK"/>
        </w:rPr>
      </w:pPr>
      <w:r w:rsidRPr="009F57EB">
        <w:rPr>
          <w:sz w:val="22"/>
          <w:szCs w:val="22"/>
          <w:lang w:val="sk-SK"/>
        </w:rPr>
        <w:t xml:space="preserve">URAPIDIL SUBSTIPHARM </w:t>
      </w:r>
      <w:r w:rsidR="00B27049" w:rsidRPr="00131AE8">
        <w:rPr>
          <w:sz w:val="22"/>
          <w:szCs w:val="22"/>
          <w:lang w:val="sk-SK" w:bidi="sk-SK"/>
        </w:rPr>
        <w:t>sa nesmie užívať počas gravidity, ak si liečbu urapidilom nevyžaduje klinický stav ženy.</w:t>
      </w:r>
    </w:p>
    <w:p w14:paraId="73EE536B" w14:textId="30B52793" w:rsidR="00CE474B" w:rsidRPr="009F57EB" w:rsidRDefault="00CE474B" w:rsidP="009F57EB">
      <w:pPr>
        <w:widowControl/>
        <w:shd w:val="clear" w:color="auto" w:fill="FFFFFF"/>
        <w:tabs>
          <w:tab w:val="left" w:pos="1785"/>
        </w:tabs>
        <w:rPr>
          <w:color w:val="000000"/>
          <w:sz w:val="22"/>
          <w:szCs w:val="22"/>
          <w:lang w:val="sk-SK" w:eastAsia="fr-FR"/>
        </w:rPr>
      </w:pPr>
    </w:p>
    <w:p w14:paraId="19032117" w14:textId="67AF5B77" w:rsidR="0092059C" w:rsidRPr="009F57EB" w:rsidRDefault="00026444" w:rsidP="009F57EB">
      <w:pPr>
        <w:widowControl/>
        <w:shd w:val="clear" w:color="auto" w:fill="FFFFFF"/>
        <w:rPr>
          <w:color w:val="000000"/>
          <w:sz w:val="22"/>
          <w:szCs w:val="22"/>
          <w:lang w:val="sk-SK" w:eastAsia="fr-FR"/>
        </w:rPr>
      </w:pPr>
      <w:r>
        <w:rPr>
          <w:color w:val="000000"/>
          <w:sz w:val="22"/>
          <w:szCs w:val="22"/>
          <w:u w:val="single"/>
          <w:lang w:val="sk-SK" w:bidi="sk-SK"/>
        </w:rPr>
        <w:t>Dojčenie</w:t>
      </w:r>
    </w:p>
    <w:p w14:paraId="36C86874" w14:textId="61BF8BE6" w:rsidR="007A6C15" w:rsidRPr="009F57EB" w:rsidRDefault="007A6C15" w:rsidP="009F57EB">
      <w:pPr>
        <w:autoSpaceDE w:val="0"/>
        <w:autoSpaceDN w:val="0"/>
        <w:adjustRightInd w:val="0"/>
        <w:rPr>
          <w:bCs/>
          <w:iCs/>
          <w:sz w:val="22"/>
          <w:szCs w:val="22"/>
          <w:lang w:val="sk-SK"/>
        </w:rPr>
      </w:pPr>
      <w:r w:rsidRPr="00131AE8">
        <w:rPr>
          <w:sz w:val="22"/>
          <w:szCs w:val="22"/>
          <w:lang w:val="sk-SK" w:bidi="sk-SK"/>
        </w:rPr>
        <w:t xml:space="preserve">Nie je známe, či sa urapidil vylučuje do materského mlieka. Riziko pre novorodenca/dieťa nemožno vylúčiť. </w:t>
      </w:r>
      <w:r w:rsidR="00483042" w:rsidRPr="009F57EB">
        <w:rPr>
          <w:sz w:val="22"/>
          <w:szCs w:val="22"/>
          <w:lang w:val="sk-SK"/>
        </w:rPr>
        <w:t xml:space="preserve">URAPIDIL SUBSTIPHARM </w:t>
      </w:r>
      <w:r w:rsidRPr="00131AE8">
        <w:rPr>
          <w:sz w:val="22"/>
          <w:szCs w:val="22"/>
          <w:lang w:val="sk-SK" w:bidi="sk-SK"/>
        </w:rPr>
        <w:t>sa nem</w:t>
      </w:r>
      <w:r w:rsidR="00026444">
        <w:rPr>
          <w:sz w:val="22"/>
          <w:szCs w:val="22"/>
          <w:lang w:val="sk-SK" w:bidi="sk-SK"/>
        </w:rPr>
        <w:t>á</w:t>
      </w:r>
      <w:r w:rsidRPr="00131AE8">
        <w:rPr>
          <w:sz w:val="22"/>
          <w:szCs w:val="22"/>
          <w:lang w:val="sk-SK" w:bidi="sk-SK"/>
        </w:rPr>
        <w:t xml:space="preserve"> </w:t>
      </w:r>
      <w:r w:rsidR="00026444">
        <w:rPr>
          <w:sz w:val="22"/>
          <w:szCs w:val="22"/>
          <w:lang w:val="sk-SK" w:bidi="sk-SK"/>
        </w:rPr>
        <w:t>užívať</w:t>
      </w:r>
      <w:r w:rsidRPr="00131AE8">
        <w:rPr>
          <w:sz w:val="22"/>
          <w:szCs w:val="22"/>
          <w:lang w:val="sk-SK" w:bidi="sk-SK"/>
        </w:rPr>
        <w:t xml:space="preserve"> počas laktácie.</w:t>
      </w:r>
    </w:p>
    <w:p w14:paraId="1ED4FC30" w14:textId="77777777" w:rsidR="00155833" w:rsidRPr="00131AE8" w:rsidRDefault="00155833" w:rsidP="008251B1">
      <w:pPr>
        <w:widowControl/>
        <w:shd w:val="clear" w:color="auto" w:fill="FFFFFF"/>
        <w:jc w:val="both"/>
        <w:rPr>
          <w:sz w:val="22"/>
          <w:szCs w:val="22"/>
          <w:lang w:val="sk-SK"/>
        </w:rPr>
      </w:pPr>
    </w:p>
    <w:p w14:paraId="5C4B32B2" w14:textId="3A380458" w:rsidR="00155833" w:rsidRPr="009F57EB" w:rsidRDefault="00155833" w:rsidP="008251B1">
      <w:pPr>
        <w:widowControl/>
        <w:shd w:val="clear" w:color="auto" w:fill="FFFFFF"/>
        <w:jc w:val="both"/>
        <w:rPr>
          <w:color w:val="000000"/>
          <w:sz w:val="22"/>
          <w:szCs w:val="22"/>
          <w:u w:val="single"/>
          <w:lang w:val="sk-SK" w:eastAsia="fr-FR"/>
        </w:rPr>
      </w:pPr>
      <w:r w:rsidRPr="009F57EB">
        <w:rPr>
          <w:color w:val="000000"/>
          <w:sz w:val="22"/>
          <w:szCs w:val="22"/>
          <w:u w:val="single"/>
          <w:lang w:val="sk-SK" w:bidi="sk-SK"/>
        </w:rPr>
        <w:t>Fertilita</w:t>
      </w:r>
    </w:p>
    <w:p w14:paraId="4155C018" w14:textId="77777777" w:rsidR="002D33AB" w:rsidRPr="009F57EB" w:rsidRDefault="002D33AB" w:rsidP="008251B1">
      <w:pPr>
        <w:autoSpaceDE w:val="0"/>
        <w:autoSpaceDN w:val="0"/>
        <w:adjustRightInd w:val="0"/>
        <w:jc w:val="both"/>
        <w:rPr>
          <w:bCs/>
          <w:iCs/>
          <w:sz w:val="22"/>
          <w:szCs w:val="22"/>
          <w:lang w:val="sk-SK"/>
        </w:rPr>
      </w:pPr>
      <w:r w:rsidRPr="00131AE8">
        <w:rPr>
          <w:sz w:val="22"/>
          <w:szCs w:val="22"/>
          <w:lang w:val="sk-SK" w:bidi="sk-SK"/>
        </w:rPr>
        <w:t>Nevykonali sa žiadne klinické štúdie s cieľom posúdiť účinok na mužskú a ženskú plodnosť.</w:t>
      </w:r>
    </w:p>
    <w:p w14:paraId="11B7314A" w14:textId="77777777" w:rsidR="002D33AB" w:rsidRPr="009F57EB" w:rsidRDefault="002D33AB" w:rsidP="008251B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131AE8">
        <w:rPr>
          <w:sz w:val="22"/>
          <w:szCs w:val="22"/>
          <w:lang w:val="sk-SK" w:bidi="sk-SK"/>
        </w:rPr>
        <w:t>Štúdie na zvieratách preukázali, že urapidil vplýva na plodnosť (pozri časť 5.3).</w:t>
      </w:r>
    </w:p>
    <w:p w14:paraId="657D1119" w14:textId="77777777" w:rsidR="00131AE8" w:rsidRDefault="00131AE8" w:rsidP="009F57EB">
      <w:pPr>
        <w:jc w:val="both"/>
        <w:rPr>
          <w:b/>
          <w:sz w:val="22"/>
          <w:szCs w:val="22"/>
          <w:lang w:val="sk-SK" w:bidi="sk-SK"/>
        </w:rPr>
      </w:pPr>
    </w:p>
    <w:p w14:paraId="6A007887" w14:textId="0C66E826" w:rsidR="00175BD3" w:rsidRPr="009F57EB" w:rsidRDefault="00175BD3" w:rsidP="009F57EB">
      <w:pPr>
        <w:tabs>
          <w:tab w:val="left" w:pos="567"/>
        </w:tabs>
        <w:jc w:val="both"/>
        <w:rPr>
          <w:b/>
          <w:bCs/>
          <w:sz w:val="22"/>
          <w:szCs w:val="22"/>
          <w:lang w:val="sk-SK" w:eastAsia="fr-FR"/>
        </w:rPr>
      </w:pPr>
      <w:r w:rsidRPr="009F57EB">
        <w:rPr>
          <w:b/>
          <w:sz w:val="22"/>
          <w:szCs w:val="22"/>
          <w:lang w:val="sk-SK" w:bidi="sk-SK"/>
        </w:rPr>
        <w:t>4.7.</w:t>
      </w:r>
      <w:r w:rsidR="00026444">
        <w:rPr>
          <w:b/>
          <w:sz w:val="22"/>
          <w:szCs w:val="22"/>
          <w:lang w:val="sk-SK" w:bidi="sk-SK"/>
        </w:rPr>
        <w:tab/>
      </w:r>
      <w:bookmarkEnd w:id="11"/>
      <w:r w:rsidRPr="009F57EB">
        <w:rPr>
          <w:b/>
          <w:sz w:val="22"/>
          <w:szCs w:val="22"/>
          <w:lang w:val="sk-SK" w:bidi="sk-SK"/>
        </w:rPr>
        <w:t>Ovplyvnenie schopnosti viesť vozidlá a obsluhovať stroje</w:t>
      </w:r>
    </w:p>
    <w:p w14:paraId="0A05C9D2" w14:textId="77777777" w:rsidR="00131AE8" w:rsidRDefault="00131AE8" w:rsidP="00131AE8">
      <w:pPr>
        <w:pStyle w:val="Default"/>
        <w:jc w:val="both"/>
        <w:rPr>
          <w:sz w:val="22"/>
          <w:szCs w:val="22"/>
          <w:lang w:bidi="sk-SK"/>
        </w:rPr>
      </w:pPr>
      <w:bookmarkStart w:id="12" w:name="RcpEffetsIndesirables"/>
    </w:p>
    <w:p w14:paraId="2F1CC54F" w14:textId="77777777" w:rsidR="00CE474B" w:rsidRPr="009F57EB" w:rsidRDefault="00CE474B" w:rsidP="00131AE8">
      <w:pPr>
        <w:pStyle w:val="Default"/>
        <w:jc w:val="both"/>
        <w:rPr>
          <w:sz w:val="22"/>
          <w:szCs w:val="22"/>
        </w:rPr>
      </w:pPr>
      <w:r w:rsidRPr="009F57EB">
        <w:rPr>
          <w:sz w:val="22"/>
          <w:szCs w:val="22"/>
          <w:lang w:bidi="sk-SK"/>
        </w:rPr>
        <w:t xml:space="preserve">Tento liek má malý vplyv na schopnosť viesť vozidlá a obsluhovať stroje. </w:t>
      </w:r>
    </w:p>
    <w:p w14:paraId="7A703F24" w14:textId="77777777" w:rsidR="008C7E7B" w:rsidRDefault="008C7E7B" w:rsidP="009F57EB">
      <w:pPr>
        <w:jc w:val="both"/>
        <w:rPr>
          <w:sz w:val="22"/>
          <w:szCs w:val="22"/>
          <w:lang w:val="sk-SK" w:bidi="sk-SK"/>
        </w:rPr>
      </w:pPr>
    </w:p>
    <w:p w14:paraId="7DCA419C" w14:textId="77777777" w:rsidR="00CE474B" w:rsidRPr="009F57EB" w:rsidRDefault="00CE474B" w:rsidP="009F57EB">
      <w:pPr>
        <w:jc w:val="both"/>
        <w:rPr>
          <w:sz w:val="22"/>
          <w:szCs w:val="22"/>
          <w:lang w:val="sk-SK"/>
        </w:rPr>
      </w:pPr>
      <w:r w:rsidRPr="009F57EB">
        <w:rPr>
          <w:sz w:val="22"/>
          <w:szCs w:val="22"/>
          <w:lang w:val="sk-SK" w:bidi="sk-SK"/>
        </w:rPr>
        <w:t xml:space="preserve">Reakcia na liečbu môže byť u každého pacienta iná. Platí to najmä na začiatku liečby, po zmenách liečby alebo v prípade súbežnej konzumácie alkoholu. </w:t>
      </w:r>
    </w:p>
    <w:p w14:paraId="750500B7" w14:textId="77777777" w:rsidR="00131AE8" w:rsidRDefault="00131AE8" w:rsidP="009F57EB">
      <w:pPr>
        <w:jc w:val="both"/>
        <w:rPr>
          <w:b/>
          <w:sz w:val="22"/>
          <w:szCs w:val="22"/>
          <w:lang w:val="sk-SK" w:bidi="sk-SK"/>
        </w:rPr>
      </w:pPr>
    </w:p>
    <w:p w14:paraId="5343FCAD" w14:textId="62E4BB5D" w:rsidR="00A26D2B" w:rsidRPr="009F57EB" w:rsidRDefault="00175BD3" w:rsidP="009F57EB">
      <w:pPr>
        <w:tabs>
          <w:tab w:val="left" w:pos="567"/>
        </w:tabs>
        <w:jc w:val="both"/>
        <w:rPr>
          <w:b/>
          <w:bCs/>
          <w:sz w:val="22"/>
          <w:szCs w:val="22"/>
          <w:lang w:val="sk-SK" w:eastAsia="fr-FR"/>
        </w:rPr>
      </w:pPr>
      <w:r w:rsidRPr="009F57EB">
        <w:rPr>
          <w:b/>
          <w:sz w:val="22"/>
          <w:szCs w:val="22"/>
          <w:lang w:val="sk-SK" w:bidi="sk-SK"/>
        </w:rPr>
        <w:t>4.8.</w:t>
      </w:r>
      <w:r w:rsidR="00026444">
        <w:rPr>
          <w:b/>
          <w:sz w:val="22"/>
          <w:szCs w:val="22"/>
          <w:lang w:val="sk-SK" w:bidi="sk-SK"/>
        </w:rPr>
        <w:tab/>
      </w:r>
      <w:bookmarkEnd w:id="12"/>
      <w:r w:rsidRPr="009F57EB">
        <w:rPr>
          <w:b/>
          <w:sz w:val="22"/>
          <w:szCs w:val="22"/>
          <w:lang w:val="sk-SK" w:bidi="sk-SK"/>
        </w:rPr>
        <w:t>Nežiaduce účinky</w:t>
      </w:r>
    </w:p>
    <w:p w14:paraId="36B8ECBA" w14:textId="77777777" w:rsidR="00131AE8" w:rsidRDefault="00131AE8" w:rsidP="00131AE8">
      <w:pPr>
        <w:pStyle w:val="Default"/>
        <w:jc w:val="both"/>
        <w:rPr>
          <w:sz w:val="22"/>
          <w:szCs w:val="22"/>
          <w:lang w:bidi="sk-SK"/>
        </w:rPr>
      </w:pPr>
    </w:p>
    <w:p w14:paraId="72414E30" w14:textId="77777777" w:rsidR="007A34BD" w:rsidRPr="009F57EB" w:rsidRDefault="00A26D2B" w:rsidP="00131AE8">
      <w:pPr>
        <w:pStyle w:val="Default"/>
        <w:jc w:val="both"/>
        <w:rPr>
          <w:sz w:val="22"/>
          <w:szCs w:val="22"/>
        </w:rPr>
      </w:pPr>
      <w:r w:rsidRPr="009F57EB">
        <w:rPr>
          <w:sz w:val="22"/>
          <w:szCs w:val="22"/>
          <w:lang w:bidi="sk-SK"/>
        </w:rPr>
        <w:t xml:space="preserve">Pri hodnotení nežiaducich účinkov sa použili nasledovné frekvencie: </w:t>
      </w:r>
    </w:p>
    <w:p w14:paraId="4E61835E" w14:textId="77777777" w:rsidR="00A26D2B" w:rsidRDefault="00A26D2B" w:rsidP="00131AE8">
      <w:pPr>
        <w:pStyle w:val="Default"/>
        <w:jc w:val="both"/>
        <w:rPr>
          <w:sz w:val="22"/>
          <w:szCs w:val="22"/>
          <w:lang w:bidi="sk-SK"/>
        </w:rPr>
      </w:pPr>
      <w:r w:rsidRPr="009F57EB">
        <w:rPr>
          <w:sz w:val="22"/>
          <w:szCs w:val="22"/>
          <w:lang w:bidi="sk-SK"/>
        </w:rPr>
        <w:t>veľmi časté (≥1/10), časté (≥1/100 až &lt;1/10), menej časté (≥1/1 000 až &lt;1/100), zriedkavé (≥1/10 000 až &lt;1/1 000), veľmi zriedkavé (&lt;1/10 000), neznáme (z dostupných údajov).</w:t>
      </w:r>
    </w:p>
    <w:p w14:paraId="3F333B65" w14:textId="77777777" w:rsidR="008C7E7B" w:rsidRPr="009F57EB" w:rsidRDefault="008C7E7B" w:rsidP="00131AE8">
      <w:pPr>
        <w:pStyle w:val="Default"/>
        <w:jc w:val="both"/>
        <w:rPr>
          <w:sz w:val="22"/>
          <w:szCs w:val="22"/>
        </w:rPr>
      </w:pPr>
    </w:p>
    <w:tbl>
      <w:tblPr>
        <w:tblStyle w:val="Mriekatabuky"/>
        <w:tblW w:w="9606" w:type="dxa"/>
        <w:tblLayout w:type="fixed"/>
        <w:tblLook w:val="04A0" w:firstRow="1" w:lastRow="0" w:firstColumn="1" w:lastColumn="0" w:noHBand="0" w:noVBand="1"/>
      </w:tblPr>
      <w:tblGrid>
        <w:gridCol w:w="1794"/>
        <w:gridCol w:w="1291"/>
        <w:gridCol w:w="1506"/>
        <w:gridCol w:w="1391"/>
        <w:gridCol w:w="2206"/>
        <w:gridCol w:w="1418"/>
      </w:tblGrid>
      <w:tr w:rsidR="005F7CA7" w:rsidRPr="00587D4A" w14:paraId="4143B0FB" w14:textId="77777777" w:rsidTr="003A0AAE">
        <w:tc>
          <w:tcPr>
            <w:tcW w:w="1794" w:type="dxa"/>
          </w:tcPr>
          <w:p w14:paraId="3B404C9D" w14:textId="53C6A31F" w:rsidR="005F7CA7" w:rsidRPr="009F57EB" w:rsidRDefault="008C7E7B" w:rsidP="00131AE8">
            <w:pPr>
              <w:pStyle w:val="Default"/>
              <w:jc w:val="right"/>
              <w:rPr>
                <w:b/>
                <w:bCs/>
                <w:sz w:val="22"/>
                <w:szCs w:val="22"/>
              </w:rPr>
            </w:pPr>
            <w:r w:rsidRPr="007A34BD">
              <w:rPr>
                <w:b/>
                <w:bCs/>
                <w:noProof/>
                <w:color w:val="000000" w:themeColor="tex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6CBF9F" wp14:editId="4448277D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4445</wp:posOffset>
                      </wp:positionV>
                      <wp:extent cx="1028700" cy="762000"/>
                      <wp:effectExtent l="0" t="0" r="19050" b="19050"/>
                      <wp:wrapNone/>
                      <wp:docPr id="1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8700" cy="7620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3D00603A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pt,.35pt" to="80.2pt,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3r+0gEAAIsDAAAOAAAAZHJzL2Uyb0RvYy54bWysU8GOGjEMvVfqP0S5lxmoyqIRwx5A20vV&#10;InX7Ad4kw0RK4ijOMvD3dQKldHuryiEkcfzs9/xm/XjyThxNIouhl/NZK4UJCrUNh17+eH76sJKC&#10;MgQNDoPp5dmQfNy8f7eeYmcWOKLTJgkGCdRNsZdjzrFrGlKj8UAzjCZwcMDkIfMxHRqdYGJ075pF&#10;2y6bCZOOCZUh4tvdJSg3FX8YjMrfhoFMFq6X3Fuua6rrS1mbzRq6Q4I4WnVtA/6hCw82cNEb1A4y&#10;iNdk/4LyViUkHPJMoW9wGKwylQOzmbdv2HwfIZrKhcWheJOJ/h+s+nrcJ2E1z06KAJ5HtMUQWDfz&#10;moROaLOYF5WmSB0/3oZ9up4o7lOhfBqSL/9MRpyqsuebsuaUheLLebtYPbQ8AMWxhyVPrkrf/M6O&#10;ifJng16UTS+dDYU5dHD8Qpkr8tNfT8p1wCfrXJ2eC2Lq5fLjpwIP7KHBQeatj8yKwkEKcAc2p8qp&#10;IhI6q0t2waEzbV0SR2B/sK00Ts/csxQOKHOAidRfUYA7+CO1tLMDGi/JNXSxk7eZPe2s7+XqPtuF&#10;UtFUV15JFVUvOpbdC+pzlbcpJ554LXp1Z7HU/Zn399/Q5icAAAD//wMAUEsDBBQABgAIAAAAIQBL&#10;p5Aa3AAAAAcBAAAPAAAAZHJzL2Rvd25yZXYueG1sTI7NTsMwEITvSLyDtUjcWrstSlCIU6GiHriV&#10;FCSO23jzA/E6ip02vD3uCW4zmtHMl29n24szjb5zrGG1VCCIK2c6bjS8H/eLRxA+IBvsHZOGH/Kw&#10;LW5vcsyMu/AbncvQiDjCPkMNbQhDJqWvWrLol24gjlntRosh2rGRZsRLHLe9XCuVSIsdx4cWB9q1&#10;VH2Xk9UwHXa16vab+etzU8rpNT18vNSN1vd38/MTiEBz+CvDFT+iQxGZTm5i40WvYbFKYlNDCuKa&#10;JuoBxCmKtUpBFrn8z1/8AgAA//8DAFBLAQItABQABgAIAAAAIQC2gziS/gAAAOEBAAATAAAAAAAA&#10;AAAAAAAAAAAAAABbQ29udGVudF9UeXBlc10ueG1sUEsBAi0AFAAGAAgAAAAhADj9If/WAAAAlAEA&#10;AAsAAAAAAAAAAAAAAAAALwEAAF9yZWxzLy5yZWxzUEsBAi0AFAAGAAgAAAAhAFCXev7SAQAAiwMA&#10;AA4AAAAAAAAAAAAAAAAALgIAAGRycy9lMm9Eb2MueG1sUEsBAi0AFAAGAAgAAAAhAEunkBrcAAAA&#10;BwEAAA8AAAAAAAAAAAAAAAAALA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5F7CA7" w:rsidRPr="009F57EB">
              <w:rPr>
                <w:b/>
                <w:sz w:val="22"/>
                <w:szCs w:val="22"/>
                <w:lang w:bidi="sk-SK"/>
              </w:rPr>
              <w:t xml:space="preserve">Frekvencia </w:t>
            </w:r>
          </w:p>
          <w:p w14:paraId="2CC7FA07" w14:textId="77777777" w:rsidR="005F7CA7" w:rsidRPr="009F57EB" w:rsidRDefault="005F7CA7" w:rsidP="004F6EA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0ECFB3F7" w14:textId="77777777" w:rsidR="005F7CA7" w:rsidRPr="009F57EB" w:rsidRDefault="005F7CA7" w:rsidP="008251B1">
            <w:pPr>
              <w:pStyle w:val="Default"/>
              <w:rPr>
                <w:sz w:val="22"/>
                <w:szCs w:val="22"/>
              </w:rPr>
            </w:pPr>
          </w:p>
          <w:p w14:paraId="5137C0E7" w14:textId="77777777" w:rsidR="005F7CA7" w:rsidRPr="009F57EB" w:rsidRDefault="005F7CA7" w:rsidP="008C7E7B">
            <w:pPr>
              <w:pStyle w:val="Default"/>
              <w:rPr>
                <w:sz w:val="22"/>
                <w:szCs w:val="22"/>
              </w:rPr>
            </w:pPr>
            <w:r w:rsidRPr="009F57EB">
              <w:rPr>
                <w:b/>
                <w:sz w:val="22"/>
                <w:szCs w:val="22"/>
                <w:lang w:bidi="sk-SK"/>
              </w:rPr>
              <w:t xml:space="preserve">Orgánový systém </w:t>
            </w:r>
          </w:p>
        </w:tc>
        <w:tc>
          <w:tcPr>
            <w:tcW w:w="1291" w:type="dxa"/>
          </w:tcPr>
          <w:p w14:paraId="62F04445" w14:textId="77777777" w:rsidR="005F7CA7" w:rsidRPr="009F57EB" w:rsidRDefault="005F7CA7" w:rsidP="009440B1">
            <w:pPr>
              <w:pStyle w:val="Default"/>
              <w:rPr>
                <w:sz w:val="22"/>
                <w:szCs w:val="22"/>
              </w:rPr>
            </w:pPr>
            <w:r w:rsidRPr="009F57EB">
              <w:rPr>
                <w:b/>
                <w:sz w:val="22"/>
                <w:szCs w:val="22"/>
                <w:lang w:bidi="sk-SK"/>
              </w:rPr>
              <w:t xml:space="preserve">Časté </w:t>
            </w:r>
          </w:p>
        </w:tc>
        <w:tc>
          <w:tcPr>
            <w:tcW w:w="1506" w:type="dxa"/>
          </w:tcPr>
          <w:p w14:paraId="3677E98D" w14:textId="77777777" w:rsidR="005F7CA7" w:rsidRPr="009F57EB" w:rsidRDefault="005F7CA7">
            <w:pPr>
              <w:pStyle w:val="Default"/>
              <w:rPr>
                <w:sz w:val="22"/>
                <w:szCs w:val="22"/>
              </w:rPr>
            </w:pPr>
            <w:r w:rsidRPr="009F57EB">
              <w:rPr>
                <w:b/>
                <w:sz w:val="22"/>
                <w:szCs w:val="22"/>
                <w:lang w:bidi="sk-SK"/>
              </w:rPr>
              <w:t xml:space="preserve">Menej časté </w:t>
            </w:r>
          </w:p>
        </w:tc>
        <w:tc>
          <w:tcPr>
            <w:tcW w:w="1391" w:type="dxa"/>
          </w:tcPr>
          <w:p w14:paraId="3147A1F0" w14:textId="77777777" w:rsidR="005F7CA7" w:rsidRPr="009F57EB" w:rsidRDefault="005F7CA7">
            <w:pPr>
              <w:pStyle w:val="Default"/>
              <w:rPr>
                <w:sz w:val="22"/>
                <w:szCs w:val="22"/>
              </w:rPr>
            </w:pPr>
            <w:r w:rsidRPr="009F57EB">
              <w:rPr>
                <w:b/>
                <w:sz w:val="22"/>
                <w:szCs w:val="22"/>
                <w:lang w:bidi="sk-SK"/>
              </w:rPr>
              <w:t xml:space="preserve">Zriedkavé </w:t>
            </w:r>
          </w:p>
        </w:tc>
        <w:tc>
          <w:tcPr>
            <w:tcW w:w="2206" w:type="dxa"/>
          </w:tcPr>
          <w:p w14:paraId="241C3441" w14:textId="77777777" w:rsidR="005F7CA7" w:rsidRPr="009F57EB" w:rsidRDefault="005F7CA7">
            <w:pPr>
              <w:pStyle w:val="Default"/>
              <w:rPr>
                <w:sz w:val="22"/>
                <w:szCs w:val="22"/>
              </w:rPr>
            </w:pPr>
            <w:r w:rsidRPr="009F57EB">
              <w:rPr>
                <w:b/>
                <w:sz w:val="22"/>
                <w:szCs w:val="22"/>
                <w:lang w:bidi="sk-SK"/>
              </w:rPr>
              <w:t xml:space="preserve">Veľmi zriedkavé </w:t>
            </w:r>
          </w:p>
        </w:tc>
        <w:tc>
          <w:tcPr>
            <w:tcW w:w="1418" w:type="dxa"/>
          </w:tcPr>
          <w:p w14:paraId="690D60B3" w14:textId="77777777" w:rsidR="005F7CA7" w:rsidRPr="009F57EB" w:rsidRDefault="005F7CA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9F57EB">
              <w:rPr>
                <w:b/>
                <w:sz w:val="22"/>
                <w:szCs w:val="22"/>
                <w:lang w:bidi="sk-SK"/>
              </w:rPr>
              <w:t>Neznáme</w:t>
            </w:r>
          </w:p>
        </w:tc>
      </w:tr>
      <w:tr w:rsidR="005F7CA7" w:rsidRPr="00587D4A" w14:paraId="1BEAAEDC" w14:textId="77777777" w:rsidTr="003A0AAE">
        <w:tc>
          <w:tcPr>
            <w:tcW w:w="1794" w:type="dxa"/>
          </w:tcPr>
          <w:p w14:paraId="5CE973FC" w14:textId="2C9C51C3" w:rsidR="005F7CA7" w:rsidRPr="009F57EB" w:rsidRDefault="005F7CA7" w:rsidP="00131AE8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1291" w:type="dxa"/>
          </w:tcPr>
          <w:p w14:paraId="03136C7B" w14:textId="77777777" w:rsidR="005F7CA7" w:rsidRPr="009F57EB" w:rsidRDefault="005F7CA7" w:rsidP="00131AE8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1506" w:type="dxa"/>
          </w:tcPr>
          <w:p w14:paraId="1B356DAC" w14:textId="77777777" w:rsidR="005F7CA7" w:rsidRPr="009F57EB" w:rsidRDefault="005F7CA7" w:rsidP="004F6EA7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1391" w:type="dxa"/>
          </w:tcPr>
          <w:p w14:paraId="6BBD21CC" w14:textId="77777777" w:rsidR="005F7CA7" w:rsidRPr="009F57EB" w:rsidRDefault="005F7CA7" w:rsidP="008251B1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2206" w:type="dxa"/>
          </w:tcPr>
          <w:p w14:paraId="51C6766F" w14:textId="11F5324E" w:rsidR="005F7CA7" w:rsidRPr="009F57EB" w:rsidRDefault="005F7CA7" w:rsidP="009440B1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14:paraId="45BA6CBF" w14:textId="77777777" w:rsidR="005F7CA7" w:rsidRPr="009F57EB" w:rsidDel="005F7CA7" w:rsidRDefault="005F7CA7">
            <w:pPr>
              <w:pStyle w:val="Default"/>
              <w:ind w:hanging="131"/>
              <w:rPr>
                <w:sz w:val="22"/>
                <w:szCs w:val="22"/>
              </w:rPr>
            </w:pPr>
          </w:p>
        </w:tc>
      </w:tr>
      <w:tr w:rsidR="005F7CA7" w:rsidRPr="00587D4A" w14:paraId="2651202E" w14:textId="77777777" w:rsidTr="003A0AAE">
        <w:tc>
          <w:tcPr>
            <w:tcW w:w="1794" w:type="dxa"/>
          </w:tcPr>
          <w:p w14:paraId="1542EEBD" w14:textId="48DAD78A" w:rsidR="005F7CA7" w:rsidRPr="009F57EB" w:rsidRDefault="005F7CA7" w:rsidP="00131AE8">
            <w:pPr>
              <w:pStyle w:val="Default"/>
              <w:rPr>
                <w:sz w:val="22"/>
                <w:szCs w:val="22"/>
              </w:rPr>
            </w:pPr>
            <w:r w:rsidRPr="009F57EB">
              <w:rPr>
                <w:sz w:val="22"/>
                <w:szCs w:val="22"/>
                <w:lang w:bidi="sk-SK"/>
              </w:rPr>
              <w:lastRenderedPageBreak/>
              <w:t>Poruchy srdca a</w:t>
            </w:r>
            <w:r w:rsidR="003A0AAE" w:rsidRPr="009F57EB">
              <w:rPr>
                <w:sz w:val="22"/>
                <w:szCs w:val="22"/>
                <w:lang w:bidi="sk-SK"/>
              </w:rPr>
              <w:t> </w:t>
            </w:r>
            <w:r w:rsidRPr="009F57EB">
              <w:rPr>
                <w:sz w:val="22"/>
                <w:szCs w:val="22"/>
                <w:lang w:bidi="sk-SK"/>
              </w:rPr>
              <w:t xml:space="preserve">srdcovej činnosti </w:t>
            </w:r>
          </w:p>
        </w:tc>
        <w:tc>
          <w:tcPr>
            <w:tcW w:w="1291" w:type="dxa"/>
          </w:tcPr>
          <w:p w14:paraId="43CD80B5" w14:textId="77777777" w:rsidR="005F7CA7" w:rsidRPr="009F57EB" w:rsidRDefault="005F7CA7" w:rsidP="00131AE8">
            <w:pPr>
              <w:pStyle w:val="Default"/>
              <w:rPr>
                <w:sz w:val="22"/>
                <w:szCs w:val="22"/>
                <w:lang w:val="en-US"/>
              </w:rPr>
            </w:pPr>
            <w:r w:rsidRPr="009F57EB">
              <w:rPr>
                <w:sz w:val="22"/>
                <w:szCs w:val="22"/>
                <w:lang w:bidi="sk-SK"/>
              </w:rPr>
              <w:t xml:space="preserve"> </w:t>
            </w:r>
          </w:p>
        </w:tc>
        <w:tc>
          <w:tcPr>
            <w:tcW w:w="1506" w:type="dxa"/>
          </w:tcPr>
          <w:p w14:paraId="3DCF7480" w14:textId="77777777" w:rsidR="005F7CA7" w:rsidRPr="009F57EB" w:rsidRDefault="005F7CA7" w:rsidP="004F6EA7">
            <w:pPr>
              <w:pStyle w:val="Default"/>
              <w:rPr>
                <w:sz w:val="22"/>
                <w:szCs w:val="22"/>
                <w:lang w:val="en-US"/>
              </w:rPr>
            </w:pPr>
            <w:r w:rsidRPr="009F57EB">
              <w:rPr>
                <w:sz w:val="22"/>
                <w:szCs w:val="22"/>
                <w:lang w:bidi="sk-SK"/>
              </w:rPr>
              <w:t xml:space="preserve">Búšenie srdca; </w:t>
            </w:r>
          </w:p>
          <w:p w14:paraId="5AB516AF" w14:textId="77777777" w:rsidR="005F7CA7" w:rsidRPr="009F57EB" w:rsidRDefault="005F7CA7" w:rsidP="008251B1">
            <w:pPr>
              <w:pStyle w:val="Default"/>
              <w:rPr>
                <w:sz w:val="22"/>
                <w:szCs w:val="22"/>
                <w:lang w:val="en-US"/>
              </w:rPr>
            </w:pPr>
            <w:r w:rsidRPr="009F57EB">
              <w:rPr>
                <w:sz w:val="22"/>
                <w:szCs w:val="22"/>
                <w:lang w:bidi="sk-SK"/>
              </w:rPr>
              <w:t xml:space="preserve">tachykardia; </w:t>
            </w:r>
          </w:p>
          <w:p w14:paraId="70341CA6" w14:textId="77777777" w:rsidR="005F7CA7" w:rsidRPr="009F57EB" w:rsidRDefault="005F7CA7" w:rsidP="009440B1">
            <w:pPr>
              <w:pStyle w:val="Default"/>
              <w:rPr>
                <w:sz w:val="22"/>
                <w:szCs w:val="22"/>
                <w:lang w:val="en-US"/>
              </w:rPr>
            </w:pPr>
            <w:r w:rsidRPr="009F57EB">
              <w:rPr>
                <w:sz w:val="22"/>
                <w:szCs w:val="22"/>
                <w:lang w:bidi="sk-SK"/>
              </w:rPr>
              <w:t xml:space="preserve">bradykardia; </w:t>
            </w:r>
          </w:p>
          <w:p w14:paraId="1A3C0DC9" w14:textId="77777777" w:rsidR="005F7CA7" w:rsidRPr="009F57EB" w:rsidRDefault="005F7CA7">
            <w:pPr>
              <w:pStyle w:val="Default"/>
              <w:rPr>
                <w:sz w:val="22"/>
                <w:szCs w:val="22"/>
                <w:lang w:val="en-US"/>
              </w:rPr>
            </w:pPr>
            <w:r w:rsidRPr="009F57EB">
              <w:rPr>
                <w:sz w:val="22"/>
                <w:szCs w:val="22"/>
                <w:lang w:bidi="sk-SK"/>
              </w:rPr>
              <w:t>pocit tlaku alebo bolesti v hrudi (podobne ako pri angine pectoris)</w:t>
            </w:r>
          </w:p>
        </w:tc>
        <w:tc>
          <w:tcPr>
            <w:tcW w:w="1391" w:type="dxa"/>
          </w:tcPr>
          <w:p w14:paraId="0CE986B4" w14:textId="77777777" w:rsidR="005F7CA7" w:rsidRPr="009F57EB" w:rsidRDefault="005F7CA7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2206" w:type="dxa"/>
          </w:tcPr>
          <w:p w14:paraId="75E16115" w14:textId="77777777" w:rsidR="005F7CA7" w:rsidRPr="009F57EB" w:rsidRDefault="005F7CA7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418" w:type="dxa"/>
          </w:tcPr>
          <w:p w14:paraId="62565D96" w14:textId="77777777" w:rsidR="005F7CA7" w:rsidRPr="009F57EB" w:rsidRDefault="005F7CA7">
            <w:pPr>
              <w:widowControl/>
              <w:ind w:hanging="131"/>
              <w:rPr>
                <w:color w:val="000000"/>
                <w:sz w:val="22"/>
                <w:szCs w:val="22"/>
                <w:lang w:val="en" w:eastAsia="fr-FR"/>
              </w:rPr>
            </w:pPr>
          </w:p>
        </w:tc>
      </w:tr>
      <w:tr w:rsidR="005F7CA7" w:rsidRPr="00587D4A" w14:paraId="0F2B7953" w14:textId="77777777" w:rsidTr="003A0AAE">
        <w:tc>
          <w:tcPr>
            <w:tcW w:w="1794" w:type="dxa"/>
          </w:tcPr>
          <w:p w14:paraId="114C52A4" w14:textId="1F1FC0C7" w:rsidR="005F7CA7" w:rsidRPr="009F57EB" w:rsidRDefault="005F7CA7" w:rsidP="00131AE8">
            <w:pPr>
              <w:pStyle w:val="Default"/>
              <w:rPr>
                <w:sz w:val="22"/>
                <w:szCs w:val="22"/>
              </w:rPr>
            </w:pPr>
            <w:r w:rsidRPr="009F57EB">
              <w:rPr>
                <w:sz w:val="22"/>
                <w:szCs w:val="22"/>
                <w:lang w:bidi="sk-SK"/>
              </w:rPr>
              <w:t>Poruchy gastrointestinál</w:t>
            </w:r>
            <w:r w:rsidR="008C7E7B">
              <w:rPr>
                <w:sz w:val="22"/>
                <w:szCs w:val="22"/>
                <w:lang w:bidi="sk-SK"/>
              </w:rPr>
              <w:t>-</w:t>
            </w:r>
            <w:r w:rsidRPr="009F57EB">
              <w:rPr>
                <w:sz w:val="22"/>
                <w:szCs w:val="22"/>
                <w:lang w:bidi="sk-SK"/>
              </w:rPr>
              <w:t xml:space="preserve">neho traktu </w:t>
            </w:r>
          </w:p>
        </w:tc>
        <w:tc>
          <w:tcPr>
            <w:tcW w:w="1291" w:type="dxa"/>
          </w:tcPr>
          <w:p w14:paraId="380B0D75" w14:textId="274215E5" w:rsidR="005F7CA7" w:rsidRPr="009F57EB" w:rsidRDefault="005F7CA7" w:rsidP="00131AE8">
            <w:pPr>
              <w:pStyle w:val="Default"/>
              <w:rPr>
                <w:sz w:val="22"/>
                <w:szCs w:val="22"/>
              </w:rPr>
            </w:pPr>
            <w:r w:rsidRPr="009F57EB">
              <w:rPr>
                <w:sz w:val="22"/>
                <w:szCs w:val="22"/>
                <w:lang w:bidi="sk-SK"/>
              </w:rPr>
              <w:t xml:space="preserve">Nevoľnosť </w:t>
            </w:r>
          </w:p>
        </w:tc>
        <w:tc>
          <w:tcPr>
            <w:tcW w:w="1506" w:type="dxa"/>
          </w:tcPr>
          <w:p w14:paraId="1B101DF8" w14:textId="77777777" w:rsidR="005F7CA7" w:rsidRPr="009F57EB" w:rsidRDefault="005F7CA7" w:rsidP="004F6EA7">
            <w:pPr>
              <w:pStyle w:val="Default"/>
              <w:rPr>
                <w:sz w:val="22"/>
                <w:szCs w:val="22"/>
              </w:rPr>
            </w:pPr>
            <w:r w:rsidRPr="009F57EB">
              <w:rPr>
                <w:sz w:val="22"/>
                <w:szCs w:val="22"/>
                <w:lang w:bidi="sk-SK"/>
              </w:rPr>
              <w:t xml:space="preserve">Vracanie; </w:t>
            </w:r>
          </w:p>
          <w:p w14:paraId="545A6C1D" w14:textId="77777777" w:rsidR="005F7CA7" w:rsidRPr="009F57EB" w:rsidRDefault="005F7CA7" w:rsidP="008C7E7B">
            <w:pPr>
              <w:pStyle w:val="Default"/>
              <w:rPr>
                <w:sz w:val="22"/>
                <w:szCs w:val="22"/>
              </w:rPr>
            </w:pPr>
            <w:r w:rsidRPr="009F57EB">
              <w:rPr>
                <w:sz w:val="22"/>
                <w:szCs w:val="22"/>
                <w:lang w:bidi="sk-SK"/>
              </w:rPr>
              <w:t xml:space="preserve">hnačka; </w:t>
            </w:r>
          </w:p>
          <w:p w14:paraId="2BF27724" w14:textId="4019218E" w:rsidR="005F7CA7" w:rsidRPr="009F57EB" w:rsidRDefault="005F7CA7" w:rsidP="009440B1">
            <w:pPr>
              <w:pStyle w:val="Default"/>
              <w:rPr>
                <w:sz w:val="22"/>
                <w:szCs w:val="22"/>
              </w:rPr>
            </w:pPr>
            <w:r w:rsidRPr="009F57EB">
              <w:rPr>
                <w:sz w:val="22"/>
                <w:szCs w:val="22"/>
                <w:lang w:bidi="sk-SK"/>
              </w:rPr>
              <w:t>sucho v</w:t>
            </w:r>
            <w:r w:rsidR="003A0AAE" w:rsidRPr="009F57EB">
              <w:rPr>
                <w:sz w:val="22"/>
                <w:szCs w:val="22"/>
                <w:lang w:bidi="sk-SK"/>
              </w:rPr>
              <w:t> </w:t>
            </w:r>
            <w:r w:rsidRPr="009F57EB">
              <w:rPr>
                <w:sz w:val="22"/>
                <w:szCs w:val="22"/>
                <w:lang w:bidi="sk-SK"/>
              </w:rPr>
              <w:t xml:space="preserve">ústach </w:t>
            </w:r>
          </w:p>
        </w:tc>
        <w:tc>
          <w:tcPr>
            <w:tcW w:w="1391" w:type="dxa"/>
          </w:tcPr>
          <w:p w14:paraId="0FD17B6B" w14:textId="77777777" w:rsidR="005F7CA7" w:rsidRPr="009F57EB" w:rsidRDefault="005F7CA7">
            <w:pPr>
              <w:widowControl/>
              <w:rPr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2206" w:type="dxa"/>
          </w:tcPr>
          <w:p w14:paraId="72787B74" w14:textId="77777777" w:rsidR="005F7CA7" w:rsidRPr="009F57EB" w:rsidRDefault="005F7CA7">
            <w:pPr>
              <w:widowControl/>
              <w:rPr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1418" w:type="dxa"/>
          </w:tcPr>
          <w:p w14:paraId="13250B34" w14:textId="77777777" w:rsidR="005F7CA7" w:rsidRPr="009F57EB" w:rsidRDefault="005F7CA7">
            <w:pPr>
              <w:widowControl/>
              <w:ind w:hanging="131"/>
              <w:rPr>
                <w:color w:val="000000"/>
                <w:sz w:val="22"/>
                <w:szCs w:val="22"/>
                <w:lang w:val="fr-FR" w:eastAsia="fr-FR"/>
              </w:rPr>
            </w:pPr>
          </w:p>
        </w:tc>
      </w:tr>
      <w:tr w:rsidR="005F7CA7" w:rsidRPr="00587D4A" w14:paraId="30A18A3E" w14:textId="77777777" w:rsidTr="003A0AAE">
        <w:tc>
          <w:tcPr>
            <w:tcW w:w="1794" w:type="dxa"/>
          </w:tcPr>
          <w:p w14:paraId="76D00B94" w14:textId="06B167A3" w:rsidR="005F7CA7" w:rsidRPr="009F57EB" w:rsidRDefault="005F7CA7" w:rsidP="00131AE8">
            <w:pPr>
              <w:pStyle w:val="Default"/>
              <w:rPr>
                <w:sz w:val="22"/>
                <w:szCs w:val="22"/>
                <w:lang w:val="en" w:eastAsia="fr-FR"/>
              </w:rPr>
            </w:pPr>
            <w:r w:rsidRPr="009F57EB">
              <w:rPr>
                <w:sz w:val="22"/>
                <w:szCs w:val="22"/>
                <w:lang w:bidi="sk-SK"/>
              </w:rPr>
              <w:t>Celkové poruchy a</w:t>
            </w:r>
            <w:r w:rsidR="003A0AAE" w:rsidRPr="009F57EB">
              <w:rPr>
                <w:sz w:val="22"/>
                <w:szCs w:val="22"/>
                <w:lang w:bidi="sk-SK"/>
              </w:rPr>
              <w:t> </w:t>
            </w:r>
            <w:r w:rsidRPr="009F57EB">
              <w:rPr>
                <w:sz w:val="22"/>
                <w:szCs w:val="22"/>
                <w:lang w:bidi="sk-SK"/>
              </w:rPr>
              <w:t>reakcie v</w:t>
            </w:r>
            <w:r w:rsidR="003A0AAE" w:rsidRPr="009F57EB">
              <w:rPr>
                <w:sz w:val="22"/>
                <w:szCs w:val="22"/>
                <w:lang w:bidi="sk-SK"/>
              </w:rPr>
              <w:t> </w:t>
            </w:r>
            <w:r w:rsidRPr="009F57EB">
              <w:rPr>
                <w:sz w:val="22"/>
                <w:szCs w:val="22"/>
                <w:lang w:bidi="sk-SK"/>
              </w:rPr>
              <w:t xml:space="preserve">mieste podania </w:t>
            </w:r>
          </w:p>
        </w:tc>
        <w:tc>
          <w:tcPr>
            <w:tcW w:w="1291" w:type="dxa"/>
          </w:tcPr>
          <w:p w14:paraId="2659337D" w14:textId="77777777" w:rsidR="005F7CA7" w:rsidRPr="009F57EB" w:rsidRDefault="005F7CA7" w:rsidP="00131AE8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506" w:type="dxa"/>
          </w:tcPr>
          <w:p w14:paraId="47190CAA" w14:textId="77777777" w:rsidR="005F7CA7" w:rsidRPr="009F57EB" w:rsidRDefault="005F7CA7" w:rsidP="004F6EA7">
            <w:pPr>
              <w:pStyle w:val="Default"/>
              <w:rPr>
                <w:sz w:val="22"/>
                <w:szCs w:val="22"/>
              </w:rPr>
            </w:pPr>
            <w:r w:rsidRPr="009F57EB">
              <w:rPr>
                <w:sz w:val="22"/>
                <w:szCs w:val="22"/>
                <w:lang w:bidi="sk-SK"/>
              </w:rPr>
              <w:t xml:space="preserve">Únava </w:t>
            </w:r>
          </w:p>
          <w:p w14:paraId="2707AFD3" w14:textId="77777777" w:rsidR="005F7CA7" w:rsidRPr="009F57EB" w:rsidRDefault="005F7CA7" w:rsidP="008251B1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391" w:type="dxa"/>
          </w:tcPr>
          <w:p w14:paraId="6CF0F1DD" w14:textId="77777777" w:rsidR="005F7CA7" w:rsidRPr="009F57EB" w:rsidRDefault="005F7CA7" w:rsidP="009440B1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2206" w:type="dxa"/>
          </w:tcPr>
          <w:p w14:paraId="727B9EAC" w14:textId="77777777" w:rsidR="005F7CA7" w:rsidRPr="009F57EB" w:rsidRDefault="005F7CA7">
            <w:pPr>
              <w:pStyle w:val="Default"/>
              <w:rPr>
                <w:sz w:val="22"/>
                <w:szCs w:val="22"/>
              </w:rPr>
            </w:pPr>
            <w:r w:rsidRPr="009F57EB">
              <w:rPr>
                <w:sz w:val="22"/>
                <w:szCs w:val="22"/>
                <w:lang w:bidi="sk-SK"/>
              </w:rPr>
              <w:t xml:space="preserve">Edém </w:t>
            </w:r>
          </w:p>
          <w:p w14:paraId="0B832233" w14:textId="77777777" w:rsidR="005F7CA7" w:rsidRPr="009F57EB" w:rsidRDefault="005F7CA7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418" w:type="dxa"/>
          </w:tcPr>
          <w:p w14:paraId="40C3BFCA" w14:textId="77777777" w:rsidR="005F7CA7" w:rsidRPr="009F57EB" w:rsidRDefault="005F7CA7">
            <w:pPr>
              <w:pStyle w:val="Default"/>
              <w:ind w:hanging="131"/>
              <w:rPr>
                <w:sz w:val="22"/>
                <w:szCs w:val="22"/>
              </w:rPr>
            </w:pPr>
          </w:p>
        </w:tc>
      </w:tr>
      <w:tr w:rsidR="005F7CA7" w:rsidRPr="00587D4A" w14:paraId="435E3960" w14:textId="77777777" w:rsidTr="003A0AAE">
        <w:tc>
          <w:tcPr>
            <w:tcW w:w="1794" w:type="dxa"/>
          </w:tcPr>
          <w:p w14:paraId="4041288B" w14:textId="0C06CA81" w:rsidR="005F7CA7" w:rsidRPr="009F57EB" w:rsidRDefault="005F7CA7" w:rsidP="00131AE8">
            <w:pPr>
              <w:pStyle w:val="Default"/>
              <w:rPr>
                <w:sz w:val="22"/>
                <w:szCs w:val="22"/>
              </w:rPr>
            </w:pPr>
            <w:r w:rsidRPr="009F57EB">
              <w:rPr>
                <w:sz w:val="22"/>
                <w:szCs w:val="22"/>
                <w:lang w:bidi="sk-SK"/>
              </w:rPr>
              <w:t>Laboratórne a</w:t>
            </w:r>
            <w:r w:rsidR="003A0AAE" w:rsidRPr="009F57EB">
              <w:rPr>
                <w:sz w:val="22"/>
                <w:szCs w:val="22"/>
                <w:lang w:bidi="sk-SK"/>
              </w:rPr>
              <w:t> </w:t>
            </w:r>
            <w:r w:rsidRPr="009F57EB">
              <w:rPr>
                <w:sz w:val="22"/>
                <w:szCs w:val="22"/>
                <w:lang w:bidi="sk-SK"/>
              </w:rPr>
              <w:t xml:space="preserve">funkčné vyšetrenia </w:t>
            </w:r>
          </w:p>
          <w:p w14:paraId="1EBD22EE" w14:textId="77777777" w:rsidR="005F7CA7" w:rsidRPr="009F57EB" w:rsidRDefault="005F7CA7" w:rsidP="00131AE8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291" w:type="dxa"/>
          </w:tcPr>
          <w:p w14:paraId="58F1D469" w14:textId="77777777" w:rsidR="005F7CA7" w:rsidRPr="009F57EB" w:rsidRDefault="005F7CA7" w:rsidP="004F6EA7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506" w:type="dxa"/>
          </w:tcPr>
          <w:p w14:paraId="506E92B7" w14:textId="77777777" w:rsidR="005F7CA7" w:rsidRPr="009F57EB" w:rsidRDefault="005F7CA7" w:rsidP="008251B1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391" w:type="dxa"/>
          </w:tcPr>
          <w:p w14:paraId="3CFF56C4" w14:textId="77777777" w:rsidR="005F7CA7" w:rsidRPr="009F57EB" w:rsidRDefault="005F7CA7" w:rsidP="009440B1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2206" w:type="dxa"/>
          </w:tcPr>
          <w:p w14:paraId="2AB06057" w14:textId="7BBC85D9" w:rsidR="005F7CA7" w:rsidRPr="009F57EB" w:rsidRDefault="005F7CA7" w:rsidP="009440B1">
            <w:pPr>
              <w:pStyle w:val="Default"/>
              <w:rPr>
                <w:sz w:val="22"/>
                <w:szCs w:val="22"/>
                <w:lang w:val="en-US"/>
              </w:rPr>
            </w:pPr>
            <w:r w:rsidRPr="009F57EB">
              <w:rPr>
                <w:sz w:val="22"/>
                <w:szCs w:val="22"/>
                <w:lang w:bidi="sk-SK"/>
              </w:rPr>
              <w:t>Reverzibiln</w:t>
            </w:r>
            <w:r w:rsidR="008C7E7B">
              <w:rPr>
                <w:sz w:val="22"/>
                <w:szCs w:val="22"/>
                <w:lang w:bidi="sk-SK"/>
              </w:rPr>
              <w:t>é</w:t>
            </w:r>
            <w:r w:rsidRPr="009F57EB">
              <w:rPr>
                <w:sz w:val="22"/>
                <w:szCs w:val="22"/>
                <w:lang w:bidi="sk-SK"/>
              </w:rPr>
              <w:t xml:space="preserve"> </w:t>
            </w:r>
            <w:r w:rsidR="008C7E7B" w:rsidRPr="008C7E7B">
              <w:rPr>
                <w:sz w:val="22"/>
                <w:szCs w:val="22"/>
                <w:lang w:bidi="sk-SK"/>
              </w:rPr>
              <w:t>zvýšenie špecifických</w:t>
            </w:r>
            <w:r w:rsidRPr="009F57EB">
              <w:rPr>
                <w:sz w:val="22"/>
                <w:szCs w:val="22"/>
                <w:lang w:bidi="sk-SK"/>
              </w:rPr>
              <w:t xml:space="preserve"> pečeňových enzýmov</w:t>
            </w:r>
            <w:r w:rsidR="008C7E7B">
              <w:rPr>
                <w:sz w:val="22"/>
                <w:szCs w:val="22"/>
                <w:lang w:bidi="sk-SK"/>
              </w:rPr>
              <w:t>,</w:t>
            </w:r>
            <w:r w:rsidRPr="009F57EB">
              <w:rPr>
                <w:sz w:val="22"/>
                <w:szCs w:val="22"/>
                <w:lang w:bidi="sk-SK"/>
              </w:rPr>
              <w:t xml:space="preserve"> </w:t>
            </w:r>
          </w:p>
          <w:p w14:paraId="4B6CB9DA" w14:textId="0A67C434" w:rsidR="005F7CA7" w:rsidRPr="009F57EB" w:rsidRDefault="008C7E7B" w:rsidP="009440B1">
            <w:pPr>
              <w:widowControl/>
              <w:rPr>
                <w:color w:val="000000"/>
                <w:sz w:val="22"/>
                <w:szCs w:val="22"/>
                <w:lang w:eastAsia="fr-FR"/>
              </w:rPr>
            </w:pPr>
            <w:r>
              <w:rPr>
                <w:b/>
                <w:i/>
                <w:sz w:val="22"/>
                <w:szCs w:val="22"/>
                <w:lang w:val="sk-SK" w:bidi="sk-SK"/>
              </w:rPr>
              <w:t>t</w:t>
            </w:r>
            <w:r w:rsidR="005F7CA7" w:rsidRPr="009F57EB">
              <w:rPr>
                <w:b/>
                <w:i/>
                <w:sz w:val="22"/>
                <w:szCs w:val="22"/>
                <w:lang w:val="sk-SK" w:bidi="sk-SK"/>
              </w:rPr>
              <w:t>rombocytopénia*</w:t>
            </w:r>
          </w:p>
        </w:tc>
        <w:tc>
          <w:tcPr>
            <w:tcW w:w="1418" w:type="dxa"/>
          </w:tcPr>
          <w:p w14:paraId="2522CEA4" w14:textId="77777777" w:rsidR="005F7CA7" w:rsidRPr="009F57EB" w:rsidRDefault="005F7CA7">
            <w:pPr>
              <w:pStyle w:val="Default"/>
              <w:ind w:hanging="131"/>
              <w:rPr>
                <w:sz w:val="22"/>
                <w:szCs w:val="22"/>
                <w:lang w:val="en-US"/>
              </w:rPr>
            </w:pPr>
          </w:p>
        </w:tc>
      </w:tr>
      <w:tr w:rsidR="005F7CA7" w:rsidRPr="00587D4A" w14:paraId="1FC54608" w14:textId="77777777" w:rsidTr="003A0AAE">
        <w:tc>
          <w:tcPr>
            <w:tcW w:w="1794" w:type="dxa"/>
          </w:tcPr>
          <w:p w14:paraId="10CC02E0" w14:textId="77777777" w:rsidR="005F7CA7" w:rsidRPr="009F57EB" w:rsidRDefault="005F7CA7" w:rsidP="00131AE8">
            <w:pPr>
              <w:pStyle w:val="Default"/>
              <w:rPr>
                <w:sz w:val="22"/>
                <w:szCs w:val="22"/>
              </w:rPr>
            </w:pPr>
            <w:r w:rsidRPr="009F57EB">
              <w:rPr>
                <w:sz w:val="22"/>
                <w:szCs w:val="22"/>
                <w:lang w:bidi="sk-SK"/>
              </w:rPr>
              <w:t xml:space="preserve">Poruchy nervového systému </w:t>
            </w:r>
          </w:p>
        </w:tc>
        <w:tc>
          <w:tcPr>
            <w:tcW w:w="1291" w:type="dxa"/>
          </w:tcPr>
          <w:p w14:paraId="7D970D89" w14:textId="77777777" w:rsidR="005F7CA7" w:rsidRPr="009F57EB" w:rsidRDefault="005F7CA7" w:rsidP="00131AE8">
            <w:pPr>
              <w:pStyle w:val="Default"/>
              <w:rPr>
                <w:sz w:val="22"/>
                <w:szCs w:val="22"/>
              </w:rPr>
            </w:pPr>
            <w:r w:rsidRPr="009F57EB">
              <w:rPr>
                <w:sz w:val="22"/>
                <w:szCs w:val="22"/>
                <w:lang w:bidi="sk-SK"/>
              </w:rPr>
              <w:t xml:space="preserve">Závrat; </w:t>
            </w:r>
          </w:p>
          <w:p w14:paraId="26EF2985" w14:textId="49DEC7CC" w:rsidR="005F7CA7" w:rsidRPr="009F57EB" w:rsidRDefault="005F7CA7" w:rsidP="004F6EA7">
            <w:pPr>
              <w:pStyle w:val="Default"/>
              <w:rPr>
                <w:sz w:val="22"/>
                <w:szCs w:val="22"/>
              </w:rPr>
            </w:pPr>
            <w:r w:rsidRPr="009F57EB">
              <w:rPr>
                <w:sz w:val="22"/>
                <w:szCs w:val="22"/>
                <w:lang w:bidi="sk-SK"/>
              </w:rPr>
              <w:t xml:space="preserve">bolesť hlavy </w:t>
            </w:r>
          </w:p>
          <w:p w14:paraId="4018AAC2" w14:textId="0697965B" w:rsidR="005F7CA7" w:rsidRPr="009F57EB" w:rsidRDefault="005F7CA7" w:rsidP="008251B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14:paraId="0D5BAD58" w14:textId="77777777" w:rsidR="005F7CA7" w:rsidRPr="009F57EB" w:rsidRDefault="005F7CA7" w:rsidP="009440B1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391" w:type="dxa"/>
          </w:tcPr>
          <w:p w14:paraId="1115CCC8" w14:textId="77777777" w:rsidR="005F7CA7" w:rsidRPr="009F57EB" w:rsidRDefault="005F7CA7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2206" w:type="dxa"/>
          </w:tcPr>
          <w:p w14:paraId="0C5DD6E5" w14:textId="77777777" w:rsidR="005F7CA7" w:rsidRPr="009F57EB" w:rsidRDefault="005F7CA7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418" w:type="dxa"/>
          </w:tcPr>
          <w:p w14:paraId="0709D88D" w14:textId="77777777" w:rsidR="005F7CA7" w:rsidRPr="009F57EB" w:rsidRDefault="005F7CA7">
            <w:pPr>
              <w:widowControl/>
              <w:ind w:hanging="131"/>
              <w:rPr>
                <w:color w:val="000000"/>
                <w:sz w:val="22"/>
                <w:szCs w:val="22"/>
                <w:lang w:val="en" w:eastAsia="fr-FR"/>
              </w:rPr>
            </w:pPr>
          </w:p>
        </w:tc>
      </w:tr>
      <w:tr w:rsidR="005F7CA7" w:rsidRPr="00587D4A" w14:paraId="0ACBB7B6" w14:textId="77777777" w:rsidTr="003A0AAE">
        <w:tc>
          <w:tcPr>
            <w:tcW w:w="1794" w:type="dxa"/>
          </w:tcPr>
          <w:p w14:paraId="6E1C6C35" w14:textId="77777777" w:rsidR="005F7CA7" w:rsidRPr="009F57EB" w:rsidRDefault="005F7CA7" w:rsidP="00131AE8">
            <w:pPr>
              <w:pStyle w:val="Default"/>
              <w:rPr>
                <w:sz w:val="22"/>
                <w:szCs w:val="22"/>
              </w:rPr>
            </w:pPr>
            <w:r w:rsidRPr="009F57EB">
              <w:rPr>
                <w:sz w:val="22"/>
                <w:szCs w:val="22"/>
                <w:lang w:bidi="sk-SK"/>
              </w:rPr>
              <w:t xml:space="preserve">Psychické poruchy </w:t>
            </w:r>
          </w:p>
          <w:p w14:paraId="53701C26" w14:textId="77777777" w:rsidR="005F7CA7" w:rsidRPr="009F57EB" w:rsidRDefault="005F7CA7" w:rsidP="00131AE8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291" w:type="dxa"/>
          </w:tcPr>
          <w:p w14:paraId="0EF4B10E" w14:textId="77777777" w:rsidR="005F7CA7" w:rsidRPr="009F57EB" w:rsidRDefault="005F7CA7" w:rsidP="004F6EA7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506" w:type="dxa"/>
          </w:tcPr>
          <w:p w14:paraId="5C3911FE" w14:textId="77777777" w:rsidR="005F7CA7" w:rsidRPr="009F57EB" w:rsidRDefault="005F7CA7" w:rsidP="008251B1">
            <w:pPr>
              <w:pStyle w:val="Default"/>
              <w:rPr>
                <w:sz w:val="22"/>
                <w:szCs w:val="22"/>
              </w:rPr>
            </w:pPr>
            <w:r w:rsidRPr="009F57EB">
              <w:rPr>
                <w:sz w:val="22"/>
                <w:szCs w:val="22"/>
                <w:lang w:bidi="sk-SK"/>
              </w:rPr>
              <w:t xml:space="preserve">Poruchy spánku </w:t>
            </w:r>
          </w:p>
          <w:p w14:paraId="1474280D" w14:textId="77777777" w:rsidR="005F7CA7" w:rsidRPr="009F57EB" w:rsidRDefault="005F7CA7" w:rsidP="009440B1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391" w:type="dxa"/>
          </w:tcPr>
          <w:p w14:paraId="473127FB" w14:textId="77777777" w:rsidR="005F7CA7" w:rsidRPr="009F57EB" w:rsidRDefault="005F7CA7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2206" w:type="dxa"/>
          </w:tcPr>
          <w:p w14:paraId="43D796EF" w14:textId="77777777" w:rsidR="005F7CA7" w:rsidRPr="009F57EB" w:rsidRDefault="005F7CA7">
            <w:pPr>
              <w:pStyle w:val="Default"/>
              <w:rPr>
                <w:sz w:val="22"/>
                <w:szCs w:val="22"/>
              </w:rPr>
            </w:pPr>
            <w:r w:rsidRPr="009F57EB">
              <w:rPr>
                <w:sz w:val="22"/>
                <w:szCs w:val="22"/>
                <w:lang w:bidi="sk-SK"/>
              </w:rPr>
              <w:t xml:space="preserve">Nepokoj </w:t>
            </w:r>
          </w:p>
          <w:p w14:paraId="40C624FE" w14:textId="77777777" w:rsidR="005F7CA7" w:rsidRPr="009F57EB" w:rsidRDefault="005F7CA7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418" w:type="dxa"/>
          </w:tcPr>
          <w:p w14:paraId="0C85F9C5" w14:textId="77777777" w:rsidR="005F7CA7" w:rsidRPr="009F57EB" w:rsidRDefault="005F7CA7">
            <w:pPr>
              <w:pStyle w:val="Default"/>
              <w:ind w:hanging="131"/>
              <w:rPr>
                <w:sz w:val="22"/>
                <w:szCs w:val="22"/>
              </w:rPr>
            </w:pPr>
          </w:p>
        </w:tc>
      </w:tr>
      <w:tr w:rsidR="005F7CA7" w:rsidRPr="00587D4A" w14:paraId="6DD659AB" w14:textId="77777777" w:rsidTr="003A0AAE">
        <w:tc>
          <w:tcPr>
            <w:tcW w:w="1794" w:type="dxa"/>
          </w:tcPr>
          <w:p w14:paraId="44537CFC" w14:textId="6296EF70" w:rsidR="005F7CA7" w:rsidRPr="009F57EB" w:rsidRDefault="005F7CA7" w:rsidP="00131AE8">
            <w:pPr>
              <w:pStyle w:val="Default"/>
              <w:rPr>
                <w:sz w:val="22"/>
                <w:szCs w:val="22"/>
              </w:rPr>
            </w:pPr>
            <w:r w:rsidRPr="009F57EB">
              <w:rPr>
                <w:sz w:val="22"/>
                <w:szCs w:val="22"/>
                <w:lang w:bidi="sk-SK"/>
              </w:rPr>
              <w:t>Poruchy obličiek a</w:t>
            </w:r>
            <w:r w:rsidR="003A0AAE" w:rsidRPr="009F57EB">
              <w:rPr>
                <w:sz w:val="22"/>
                <w:szCs w:val="22"/>
                <w:lang w:bidi="sk-SK"/>
              </w:rPr>
              <w:t> </w:t>
            </w:r>
            <w:r w:rsidRPr="009F57EB">
              <w:rPr>
                <w:sz w:val="22"/>
                <w:szCs w:val="22"/>
                <w:lang w:bidi="sk-SK"/>
              </w:rPr>
              <w:t xml:space="preserve">močových ciest </w:t>
            </w:r>
          </w:p>
          <w:p w14:paraId="51EEAE68" w14:textId="77777777" w:rsidR="005F7CA7" w:rsidRPr="009F57EB" w:rsidRDefault="005F7CA7" w:rsidP="00131AE8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291" w:type="dxa"/>
          </w:tcPr>
          <w:p w14:paraId="4CA5A3F9" w14:textId="77777777" w:rsidR="005F7CA7" w:rsidRPr="009F57EB" w:rsidRDefault="005F7CA7" w:rsidP="004F6EA7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506" w:type="dxa"/>
          </w:tcPr>
          <w:p w14:paraId="09905948" w14:textId="77777777" w:rsidR="005F7CA7" w:rsidRPr="009F57EB" w:rsidRDefault="005F7CA7" w:rsidP="008251B1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391" w:type="dxa"/>
          </w:tcPr>
          <w:p w14:paraId="01BDE020" w14:textId="77777777" w:rsidR="005F7CA7" w:rsidRPr="009F57EB" w:rsidRDefault="005F7CA7" w:rsidP="009440B1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2206" w:type="dxa"/>
          </w:tcPr>
          <w:p w14:paraId="6C4BCB3E" w14:textId="77777777" w:rsidR="005F7CA7" w:rsidRPr="009F57EB" w:rsidRDefault="005F7CA7">
            <w:pPr>
              <w:pStyle w:val="Default"/>
              <w:rPr>
                <w:sz w:val="22"/>
                <w:szCs w:val="22"/>
                <w:lang w:val="en-US"/>
              </w:rPr>
            </w:pPr>
            <w:r w:rsidRPr="009F57EB">
              <w:rPr>
                <w:sz w:val="22"/>
                <w:szCs w:val="22"/>
                <w:lang w:bidi="sk-SK"/>
              </w:rPr>
              <w:t xml:space="preserve">Zvýšená potreba močiť alebo zhoršenie inkontinencie moču </w:t>
            </w:r>
          </w:p>
          <w:p w14:paraId="32C0FC64" w14:textId="77777777" w:rsidR="005F7CA7" w:rsidRPr="009F57EB" w:rsidRDefault="005F7CA7">
            <w:pPr>
              <w:widowControl/>
              <w:rPr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</w:tcPr>
          <w:p w14:paraId="309F6444" w14:textId="77777777" w:rsidR="005F7CA7" w:rsidRPr="009F57EB" w:rsidRDefault="005F7CA7">
            <w:pPr>
              <w:pStyle w:val="Default"/>
              <w:ind w:hanging="131"/>
              <w:rPr>
                <w:sz w:val="22"/>
                <w:szCs w:val="22"/>
                <w:lang w:val="en-US"/>
              </w:rPr>
            </w:pPr>
          </w:p>
        </w:tc>
      </w:tr>
      <w:tr w:rsidR="005F7CA7" w:rsidRPr="00587D4A" w14:paraId="3366C892" w14:textId="77777777" w:rsidTr="003A0AAE">
        <w:tc>
          <w:tcPr>
            <w:tcW w:w="1794" w:type="dxa"/>
          </w:tcPr>
          <w:p w14:paraId="533AF493" w14:textId="05BFACDF" w:rsidR="005F7CA7" w:rsidRPr="009F57EB" w:rsidRDefault="005F7CA7" w:rsidP="00131AE8">
            <w:pPr>
              <w:pStyle w:val="Default"/>
              <w:rPr>
                <w:sz w:val="22"/>
                <w:szCs w:val="22"/>
                <w:lang w:val="en-US"/>
              </w:rPr>
            </w:pPr>
            <w:r w:rsidRPr="009F57EB">
              <w:rPr>
                <w:sz w:val="22"/>
                <w:szCs w:val="22"/>
                <w:lang w:bidi="sk-SK"/>
              </w:rPr>
              <w:t>Poruchy reprodukčného systému a</w:t>
            </w:r>
            <w:r w:rsidR="003A0AAE" w:rsidRPr="009F57EB">
              <w:rPr>
                <w:sz w:val="22"/>
                <w:szCs w:val="22"/>
                <w:lang w:bidi="sk-SK"/>
              </w:rPr>
              <w:t> </w:t>
            </w:r>
            <w:r w:rsidRPr="009F57EB">
              <w:rPr>
                <w:sz w:val="22"/>
                <w:szCs w:val="22"/>
                <w:lang w:bidi="sk-SK"/>
              </w:rPr>
              <w:t xml:space="preserve">prsníkov </w:t>
            </w:r>
          </w:p>
          <w:p w14:paraId="17C58432" w14:textId="77777777" w:rsidR="005F7CA7" w:rsidRPr="009F57EB" w:rsidRDefault="005F7CA7" w:rsidP="00131AE8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291" w:type="dxa"/>
          </w:tcPr>
          <w:p w14:paraId="0F6D2F02" w14:textId="77777777" w:rsidR="005F7CA7" w:rsidRPr="009F57EB" w:rsidRDefault="005F7CA7" w:rsidP="004F6EA7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506" w:type="dxa"/>
          </w:tcPr>
          <w:p w14:paraId="6AB12615" w14:textId="77777777" w:rsidR="005F7CA7" w:rsidRPr="009F57EB" w:rsidRDefault="005F7CA7" w:rsidP="008251B1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391" w:type="dxa"/>
          </w:tcPr>
          <w:p w14:paraId="3B264126" w14:textId="77777777" w:rsidR="005F7CA7" w:rsidRPr="009F57EB" w:rsidRDefault="005F7CA7" w:rsidP="009440B1">
            <w:pPr>
              <w:pStyle w:val="Default"/>
              <w:rPr>
                <w:sz w:val="22"/>
                <w:szCs w:val="22"/>
                <w:lang w:val="en" w:eastAsia="fr-FR"/>
              </w:rPr>
            </w:pPr>
          </w:p>
        </w:tc>
        <w:tc>
          <w:tcPr>
            <w:tcW w:w="2206" w:type="dxa"/>
          </w:tcPr>
          <w:p w14:paraId="459E2EB6" w14:textId="77777777" w:rsidR="005F7CA7" w:rsidRPr="009F57EB" w:rsidRDefault="005F7CA7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  <w:r w:rsidRPr="009F57EB">
              <w:rPr>
                <w:sz w:val="22"/>
                <w:szCs w:val="22"/>
                <w:lang w:val="sk-SK" w:bidi="sk-SK"/>
              </w:rPr>
              <w:t>Priapizmus</w:t>
            </w:r>
          </w:p>
        </w:tc>
        <w:tc>
          <w:tcPr>
            <w:tcW w:w="1418" w:type="dxa"/>
          </w:tcPr>
          <w:p w14:paraId="6072E923" w14:textId="77777777" w:rsidR="005F7CA7" w:rsidRPr="009F57EB" w:rsidRDefault="005F7CA7">
            <w:pPr>
              <w:widowControl/>
              <w:ind w:hanging="131"/>
              <w:rPr>
                <w:color w:val="000000"/>
                <w:sz w:val="22"/>
                <w:szCs w:val="22"/>
                <w:lang w:val="en" w:eastAsia="fr-FR"/>
              </w:rPr>
            </w:pPr>
          </w:p>
        </w:tc>
      </w:tr>
      <w:tr w:rsidR="005F7CA7" w:rsidRPr="00587D4A" w14:paraId="4CA87CC4" w14:textId="77777777" w:rsidTr="003A0AAE">
        <w:tc>
          <w:tcPr>
            <w:tcW w:w="1794" w:type="dxa"/>
          </w:tcPr>
          <w:p w14:paraId="09294F40" w14:textId="77777777" w:rsidR="005F7CA7" w:rsidRPr="009F57EB" w:rsidRDefault="005F7CA7" w:rsidP="00131AE8">
            <w:pPr>
              <w:pStyle w:val="Default"/>
              <w:rPr>
                <w:sz w:val="22"/>
                <w:szCs w:val="22"/>
                <w:lang w:val="en-US"/>
              </w:rPr>
            </w:pPr>
            <w:r w:rsidRPr="009F57EB">
              <w:rPr>
                <w:sz w:val="22"/>
                <w:szCs w:val="22"/>
                <w:lang w:bidi="sk-SK"/>
              </w:rPr>
              <w:t xml:space="preserve">Poruchy dýchacej </w:t>
            </w:r>
          </w:p>
          <w:p w14:paraId="10D2054C" w14:textId="2B1992BE" w:rsidR="005F7CA7" w:rsidRPr="009F57EB" w:rsidRDefault="005F7CA7" w:rsidP="00131AE8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  <w:r w:rsidRPr="009F57EB">
              <w:rPr>
                <w:sz w:val="22"/>
                <w:szCs w:val="22"/>
                <w:lang w:val="sk-SK" w:bidi="sk-SK"/>
              </w:rPr>
              <w:t>sústavy, hrudníka a</w:t>
            </w:r>
            <w:r w:rsidR="003A0AAE" w:rsidRPr="009F57EB">
              <w:rPr>
                <w:sz w:val="22"/>
                <w:szCs w:val="22"/>
                <w:lang w:val="sk-SK" w:bidi="sk-SK"/>
              </w:rPr>
              <w:t> </w:t>
            </w:r>
            <w:r w:rsidRPr="009F57EB">
              <w:rPr>
                <w:sz w:val="22"/>
                <w:szCs w:val="22"/>
                <w:lang w:val="sk-SK" w:bidi="sk-SK"/>
              </w:rPr>
              <w:t xml:space="preserve">mediastína </w:t>
            </w:r>
          </w:p>
        </w:tc>
        <w:tc>
          <w:tcPr>
            <w:tcW w:w="1291" w:type="dxa"/>
          </w:tcPr>
          <w:p w14:paraId="6421ED2E" w14:textId="77777777" w:rsidR="005F7CA7" w:rsidRPr="009F57EB" w:rsidRDefault="005F7CA7" w:rsidP="004F6EA7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506" w:type="dxa"/>
          </w:tcPr>
          <w:p w14:paraId="0494DCE0" w14:textId="77777777" w:rsidR="005F7CA7" w:rsidRPr="009F57EB" w:rsidRDefault="005F7CA7" w:rsidP="008251B1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  <w:r w:rsidRPr="009F57EB">
              <w:rPr>
                <w:sz w:val="22"/>
                <w:szCs w:val="22"/>
                <w:lang w:val="sk-SK" w:bidi="sk-SK"/>
              </w:rPr>
              <w:t>Upchatie nosa</w:t>
            </w:r>
          </w:p>
        </w:tc>
        <w:tc>
          <w:tcPr>
            <w:tcW w:w="1391" w:type="dxa"/>
          </w:tcPr>
          <w:p w14:paraId="5DEA24B6" w14:textId="60109CB8" w:rsidR="005F7CA7" w:rsidRPr="009F57EB" w:rsidRDefault="005F7CA7" w:rsidP="009440B1">
            <w:pPr>
              <w:pStyle w:val="Default"/>
              <w:rPr>
                <w:sz w:val="22"/>
                <w:szCs w:val="22"/>
              </w:rPr>
            </w:pPr>
          </w:p>
          <w:p w14:paraId="7A8F41D1" w14:textId="77777777" w:rsidR="005F7CA7" w:rsidRPr="009F57EB" w:rsidRDefault="005F7CA7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2206" w:type="dxa"/>
          </w:tcPr>
          <w:p w14:paraId="64DCD7C0" w14:textId="77777777" w:rsidR="005F7CA7" w:rsidRPr="009F57EB" w:rsidRDefault="005F7CA7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418" w:type="dxa"/>
          </w:tcPr>
          <w:p w14:paraId="074DBF17" w14:textId="77777777" w:rsidR="005F7CA7" w:rsidRPr="009F57EB" w:rsidRDefault="005F7CA7">
            <w:pPr>
              <w:widowControl/>
              <w:ind w:hanging="131"/>
              <w:rPr>
                <w:color w:val="000000"/>
                <w:sz w:val="22"/>
                <w:szCs w:val="22"/>
                <w:lang w:val="en" w:eastAsia="fr-FR"/>
              </w:rPr>
            </w:pPr>
          </w:p>
        </w:tc>
      </w:tr>
      <w:tr w:rsidR="005F7CA7" w:rsidRPr="00587D4A" w14:paraId="2547F761" w14:textId="77777777" w:rsidTr="003A0AAE">
        <w:tc>
          <w:tcPr>
            <w:tcW w:w="1794" w:type="dxa"/>
          </w:tcPr>
          <w:p w14:paraId="76C759DF" w14:textId="3D4C4939" w:rsidR="005F7CA7" w:rsidRPr="009F57EB" w:rsidRDefault="005F7CA7" w:rsidP="00131AE8">
            <w:pPr>
              <w:pStyle w:val="Default"/>
              <w:rPr>
                <w:sz w:val="22"/>
                <w:szCs w:val="22"/>
                <w:lang w:val="en-US"/>
              </w:rPr>
            </w:pPr>
            <w:r w:rsidRPr="009F57EB">
              <w:rPr>
                <w:sz w:val="22"/>
                <w:szCs w:val="22"/>
                <w:lang w:bidi="sk-SK"/>
              </w:rPr>
              <w:t>Poruchy kože a</w:t>
            </w:r>
            <w:r w:rsidR="003A0AAE" w:rsidRPr="009F57EB">
              <w:rPr>
                <w:sz w:val="22"/>
                <w:szCs w:val="22"/>
                <w:lang w:bidi="sk-SK"/>
              </w:rPr>
              <w:t> </w:t>
            </w:r>
            <w:r w:rsidRPr="009F57EB">
              <w:rPr>
                <w:sz w:val="22"/>
                <w:szCs w:val="22"/>
                <w:lang w:bidi="sk-SK"/>
              </w:rPr>
              <w:t xml:space="preserve">podkožného tkaniva </w:t>
            </w:r>
          </w:p>
          <w:p w14:paraId="58CFA4B7" w14:textId="77777777" w:rsidR="005F7CA7" w:rsidRPr="009F57EB" w:rsidRDefault="005F7CA7" w:rsidP="00131AE8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291" w:type="dxa"/>
          </w:tcPr>
          <w:p w14:paraId="30EEDF1E" w14:textId="77777777" w:rsidR="005F7CA7" w:rsidRPr="009F57EB" w:rsidRDefault="005F7CA7" w:rsidP="004F6EA7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506" w:type="dxa"/>
          </w:tcPr>
          <w:p w14:paraId="2754FA43" w14:textId="11BDB90B" w:rsidR="005F7CA7" w:rsidRPr="009F57EB" w:rsidRDefault="005F7CA7" w:rsidP="008251B1">
            <w:pPr>
              <w:pStyle w:val="Default"/>
              <w:rPr>
                <w:sz w:val="22"/>
                <w:szCs w:val="22"/>
                <w:lang w:val="en" w:eastAsia="fr-FR"/>
              </w:rPr>
            </w:pPr>
            <w:r w:rsidRPr="009F57EB">
              <w:rPr>
                <w:sz w:val="22"/>
                <w:szCs w:val="22"/>
                <w:lang w:bidi="sk-SK"/>
              </w:rPr>
              <w:t>Príznaky alergických kožných reakcií (svrbenie, vyrážky, exantém)</w:t>
            </w:r>
          </w:p>
        </w:tc>
        <w:tc>
          <w:tcPr>
            <w:tcW w:w="1391" w:type="dxa"/>
          </w:tcPr>
          <w:p w14:paraId="02119C2F" w14:textId="36709644" w:rsidR="005F7CA7" w:rsidRPr="009F57EB" w:rsidRDefault="005F7CA7" w:rsidP="009440B1">
            <w:pPr>
              <w:pStyle w:val="Default"/>
              <w:rPr>
                <w:sz w:val="22"/>
                <w:szCs w:val="22"/>
                <w:lang w:val="en-US"/>
              </w:rPr>
            </w:pPr>
          </w:p>
          <w:p w14:paraId="78A16141" w14:textId="77777777" w:rsidR="005F7CA7" w:rsidRPr="009F57EB" w:rsidRDefault="005F7CA7">
            <w:pPr>
              <w:widowControl/>
              <w:rPr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2206" w:type="dxa"/>
          </w:tcPr>
          <w:p w14:paraId="621D04EE" w14:textId="77777777" w:rsidR="005F7CA7" w:rsidRPr="009F57EB" w:rsidRDefault="005F7CA7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418" w:type="dxa"/>
          </w:tcPr>
          <w:p w14:paraId="0E531B38" w14:textId="77777777" w:rsidR="005F7CA7" w:rsidRPr="009F57EB" w:rsidRDefault="005F7CA7" w:rsidP="009F57EB">
            <w:pPr>
              <w:widowControl/>
              <w:ind w:left="-79"/>
              <w:rPr>
                <w:color w:val="000000"/>
                <w:sz w:val="22"/>
                <w:szCs w:val="22"/>
                <w:lang w:val="en" w:eastAsia="fr-FR"/>
              </w:rPr>
            </w:pPr>
            <w:r w:rsidRPr="009F57EB">
              <w:rPr>
                <w:color w:val="000000"/>
                <w:sz w:val="22"/>
                <w:szCs w:val="22"/>
                <w:lang w:val="sk-SK" w:bidi="sk-SK"/>
              </w:rPr>
              <w:t>Angioedém, žihľavka</w:t>
            </w:r>
          </w:p>
        </w:tc>
      </w:tr>
      <w:tr w:rsidR="005F7CA7" w:rsidRPr="00587D4A" w14:paraId="528C3E48" w14:textId="77777777" w:rsidTr="003A0AAE">
        <w:tc>
          <w:tcPr>
            <w:tcW w:w="1794" w:type="dxa"/>
          </w:tcPr>
          <w:p w14:paraId="54EA1B61" w14:textId="77777777" w:rsidR="005F7CA7" w:rsidRPr="009F57EB" w:rsidRDefault="005F7CA7" w:rsidP="00131AE8">
            <w:pPr>
              <w:pStyle w:val="Default"/>
              <w:rPr>
                <w:sz w:val="22"/>
                <w:szCs w:val="22"/>
              </w:rPr>
            </w:pPr>
            <w:r w:rsidRPr="009F57EB">
              <w:rPr>
                <w:sz w:val="22"/>
                <w:szCs w:val="22"/>
                <w:lang w:bidi="sk-SK"/>
              </w:rPr>
              <w:t xml:space="preserve">Poruchy ciev </w:t>
            </w:r>
          </w:p>
          <w:p w14:paraId="34293B98" w14:textId="77777777" w:rsidR="005F7CA7" w:rsidRPr="009F57EB" w:rsidRDefault="005F7CA7" w:rsidP="00131AE8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291" w:type="dxa"/>
          </w:tcPr>
          <w:p w14:paraId="2CE00A84" w14:textId="77777777" w:rsidR="005F7CA7" w:rsidRPr="009F57EB" w:rsidRDefault="005F7CA7" w:rsidP="004F6EA7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506" w:type="dxa"/>
          </w:tcPr>
          <w:p w14:paraId="2A002AB1" w14:textId="77777777" w:rsidR="005F7CA7" w:rsidRPr="009F57EB" w:rsidRDefault="005F7CA7" w:rsidP="008251B1">
            <w:pPr>
              <w:pStyle w:val="Default"/>
              <w:rPr>
                <w:sz w:val="22"/>
                <w:szCs w:val="22"/>
              </w:rPr>
            </w:pPr>
            <w:r w:rsidRPr="009F57EB">
              <w:rPr>
                <w:sz w:val="22"/>
                <w:szCs w:val="22"/>
                <w:lang w:bidi="sk-SK"/>
              </w:rPr>
              <w:t xml:space="preserve">Ortostatická dysregulácia </w:t>
            </w:r>
          </w:p>
          <w:p w14:paraId="63729FBE" w14:textId="77777777" w:rsidR="005F7CA7" w:rsidRPr="009F57EB" w:rsidRDefault="005F7CA7" w:rsidP="009440B1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391" w:type="dxa"/>
          </w:tcPr>
          <w:p w14:paraId="3F6714E4" w14:textId="77777777" w:rsidR="005F7CA7" w:rsidRPr="009F57EB" w:rsidRDefault="005F7CA7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2206" w:type="dxa"/>
          </w:tcPr>
          <w:p w14:paraId="709932A3" w14:textId="77777777" w:rsidR="005F7CA7" w:rsidRPr="009F57EB" w:rsidRDefault="005F7CA7">
            <w:pPr>
              <w:widowControl/>
              <w:rPr>
                <w:color w:val="000000"/>
                <w:sz w:val="22"/>
                <w:szCs w:val="22"/>
                <w:lang w:val="en" w:eastAsia="fr-FR"/>
              </w:rPr>
            </w:pPr>
          </w:p>
        </w:tc>
        <w:tc>
          <w:tcPr>
            <w:tcW w:w="1418" w:type="dxa"/>
          </w:tcPr>
          <w:p w14:paraId="40387FD1" w14:textId="77777777" w:rsidR="005F7CA7" w:rsidRPr="009F57EB" w:rsidRDefault="005F7CA7">
            <w:pPr>
              <w:widowControl/>
              <w:ind w:hanging="131"/>
              <w:rPr>
                <w:color w:val="000000"/>
                <w:sz w:val="22"/>
                <w:szCs w:val="22"/>
                <w:lang w:val="en" w:eastAsia="fr-FR"/>
              </w:rPr>
            </w:pPr>
          </w:p>
        </w:tc>
      </w:tr>
    </w:tbl>
    <w:p w14:paraId="693E2353" w14:textId="77777777" w:rsidR="000E0A9B" w:rsidRPr="009F57EB" w:rsidRDefault="000E0A9B" w:rsidP="00131AE8">
      <w:pPr>
        <w:widowControl/>
        <w:shd w:val="clear" w:color="auto" w:fill="FFFFFF"/>
        <w:rPr>
          <w:color w:val="000000"/>
          <w:sz w:val="22"/>
          <w:szCs w:val="22"/>
          <w:lang w:val="en" w:eastAsia="fr-FR"/>
        </w:rPr>
      </w:pPr>
    </w:p>
    <w:p w14:paraId="0FDE18D2" w14:textId="77777777" w:rsidR="0092059C" w:rsidRPr="009F57EB" w:rsidRDefault="0092059C" w:rsidP="00131AE8">
      <w:pPr>
        <w:widowControl/>
        <w:shd w:val="clear" w:color="auto" w:fill="FFFFFF"/>
        <w:rPr>
          <w:sz w:val="22"/>
          <w:szCs w:val="22"/>
          <w:lang w:val="sk-SK"/>
        </w:rPr>
      </w:pPr>
      <w:r w:rsidRPr="009F57EB">
        <w:rPr>
          <w:color w:val="000000"/>
          <w:sz w:val="22"/>
          <w:szCs w:val="22"/>
          <w:lang w:val="sk-SK" w:bidi="sk-SK"/>
        </w:rPr>
        <w:t>*</w:t>
      </w:r>
      <w:r w:rsidR="00A26D2B" w:rsidRPr="00131AE8">
        <w:rPr>
          <w:sz w:val="22"/>
          <w:szCs w:val="22"/>
          <w:lang w:val="sk-SK" w:bidi="sk-SK"/>
        </w:rPr>
        <w:t xml:space="preserve"> </w:t>
      </w:r>
      <w:r w:rsidR="00A26D2B" w:rsidRPr="009F57EB">
        <w:rPr>
          <w:sz w:val="22"/>
          <w:szCs w:val="22"/>
          <w:lang w:val="sk-SK" w:bidi="sk-SK"/>
        </w:rPr>
        <w:t>Vo veľmi zriedkavých prípadoch bolo súbežne s podávaním urapidilu pozorované zníženie počtu trombocytov. Nebol stanovený žiadny príčinný vzťah k liečbe urapidilom – napríklad imunologickými vyšetreniami krvi.</w:t>
      </w:r>
    </w:p>
    <w:p w14:paraId="566AF8D2" w14:textId="77777777" w:rsidR="00A26D2B" w:rsidRPr="009F57EB" w:rsidRDefault="00A26D2B" w:rsidP="00131AE8">
      <w:pPr>
        <w:widowControl/>
        <w:shd w:val="clear" w:color="auto" w:fill="FFFFFF"/>
        <w:rPr>
          <w:color w:val="000000"/>
          <w:sz w:val="22"/>
          <w:szCs w:val="22"/>
          <w:lang w:val="sk-SK" w:eastAsia="fr-FR"/>
        </w:rPr>
      </w:pPr>
    </w:p>
    <w:p w14:paraId="60D86388" w14:textId="77777777" w:rsidR="00175BD3" w:rsidRPr="009F57EB" w:rsidRDefault="00175BD3" w:rsidP="004F6EA7">
      <w:pPr>
        <w:rPr>
          <w:b/>
          <w:bCs/>
          <w:sz w:val="22"/>
          <w:szCs w:val="22"/>
          <w:lang w:val="sk-SK"/>
        </w:rPr>
      </w:pPr>
      <w:bookmarkStart w:id="13" w:name="RcpSurdosage"/>
      <w:r w:rsidRPr="009F57EB">
        <w:rPr>
          <w:b/>
          <w:sz w:val="22"/>
          <w:szCs w:val="22"/>
          <w:lang w:val="sk-SK" w:bidi="sk-SK"/>
        </w:rPr>
        <w:t xml:space="preserve">Hlásenie podozrení na nežiaduce reakcie: </w:t>
      </w:r>
    </w:p>
    <w:p w14:paraId="686F510A" w14:textId="5C2A4B68" w:rsidR="00175BD3" w:rsidRPr="009F57EB" w:rsidRDefault="00175BD3" w:rsidP="009F57EB">
      <w:pPr>
        <w:rPr>
          <w:bCs/>
          <w:sz w:val="22"/>
          <w:szCs w:val="22"/>
          <w:lang w:val="sk-SK"/>
        </w:rPr>
      </w:pPr>
      <w:r w:rsidRPr="009F57EB">
        <w:rPr>
          <w:sz w:val="22"/>
          <w:szCs w:val="22"/>
          <w:lang w:val="sk-SK" w:bidi="sk-SK"/>
        </w:rPr>
        <w:t xml:space="preserve">Hlásenie podozrení na nežiaduce reakcie po registrácii lieku je dôležité. Umožňuje priebežné </w:t>
      </w:r>
      <w:r w:rsidRPr="009F57EB">
        <w:rPr>
          <w:sz w:val="22"/>
          <w:szCs w:val="22"/>
          <w:lang w:val="sk-SK" w:bidi="sk-SK"/>
        </w:rPr>
        <w:lastRenderedPageBreak/>
        <w:t xml:space="preserve">monitorovanie pomeru prínosu a rizika lieku. Od zdravotníckych pracovníkov sa vyžaduje, aby hlásili akékoľvek podozrenia na nežiaduce reakcie na </w:t>
      </w:r>
      <w:r w:rsidR="00063150" w:rsidRPr="00063150">
        <w:rPr>
          <w:rFonts w:eastAsia="Calibri"/>
          <w:sz w:val="22"/>
          <w:szCs w:val="22"/>
          <w:shd w:val="clear" w:color="auto" w:fill="C0C0C0"/>
          <w:lang w:val="sk-SK" w:eastAsia="en-US"/>
        </w:rPr>
        <w:t>národné centrum hlásenia uvedené v </w:t>
      </w:r>
      <w:hyperlink r:id="rId7" w:history="1">
        <w:r w:rsidR="00063150" w:rsidRPr="00063150">
          <w:rPr>
            <w:rFonts w:eastAsia="Calibri"/>
            <w:color w:val="0000FF"/>
            <w:sz w:val="22"/>
            <w:szCs w:val="22"/>
            <w:u w:val="single"/>
            <w:shd w:val="clear" w:color="auto" w:fill="C0C0C0"/>
            <w:lang w:val="sk-SK" w:eastAsia="en-US"/>
          </w:rPr>
          <w:t>Prílohe V</w:t>
        </w:r>
      </w:hyperlink>
      <w:r w:rsidRPr="009F57EB">
        <w:rPr>
          <w:sz w:val="22"/>
          <w:szCs w:val="22"/>
          <w:lang w:val="sk-SK" w:bidi="sk-SK"/>
        </w:rPr>
        <w:t>.</w:t>
      </w:r>
    </w:p>
    <w:p w14:paraId="6F5E618D" w14:textId="77777777" w:rsidR="00131AE8" w:rsidRDefault="00131AE8" w:rsidP="009F57EB">
      <w:pPr>
        <w:rPr>
          <w:b/>
          <w:sz w:val="22"/>
          <w:szCs w:val="22"/>
          <w:lang w:val="sk-SK" w:bidi="sk-SK"/>
        </w:rPr>
      </w:pPr>
    </w:p>
    <w:p w14:paraId="1184D769" w14:textId="5D9BC16E" w:rsidR="00175BD3" w:rsidRPr="009F57EB" w:rsidRDefault="00175BD3" w:rsidP="009F57EB">
      <w:pPr>
        <w:tabs>
          <w:tab w:val="left" w:pos="567"/>
        </w:tabs>
        <w:rPr>
          <w:b/>
          <w:bCs/>
          <w:sz w:val="22"/>
          <w:szCs w:val="22"/>
          <w:lang w:val="sk-SK" w:eastAsia="fr-FR"/>
        </w:rPr>
      </w:pPr>
      <w:r w:rsidRPr="009F57EB">
        <w:rPr>
          <w:b/>
          <w:sz w:val="22"/>
          <w:szCs w:val="22"/>
          <w:lang w:val="sk-SK" w:bidi="sk-SK"/>
        </w:rPr>
        <w:t>4.9.</w:t>
      </w:r>
      <w:r w:rsidR="00063150">
        <w:rPr>
          <w:b/>
          <w:sz w:val="22"/>
          <w:szCs w:val="22"/>
          <w:lang w:val="sk-SK" w:bidi="sk-SK"/>
        </w:rPr>
        <w:tab/>
      </w:r>
      <w:bookmarkEnd w:id="13"/>
      <w:r w:rsidRPr="009F57EB">
        <w:rPr>
          <w:b/>
          <w:sz w:val="22"/>
          <w:szCs w:val="22"/>
          <w:lang w:val="sk-SK" w:bidi="sk-SK"/>
        </w:rPr>
        <w:t>Predávkovanie</w:t>
      </w:r>
    </w:p>
    <w:p w14:paraId="12D15117" w14:textId="77777777" w:rsidR="00131AE8" w:rsidRDefault="00131AE8" w:rsidP="00131AE8">
      <w:pPr>
        <w:widowControl/>
        <w:shd w:val="clear" w:color="auto" w:fill="FFFFFF"/>
        <w:jc w:val="both"/>
        <w:rPr>
          <w:color w:val="000000"/>
          <w:sz w:val="22"/>
          <w:szCs w:val="22"/>
          <w:u w:val="single"/>
          <w:lang w:val="sk-SK" w:bidi="sk-SK"/>
        </w:rPr>
      </w:pPr>
    </w:p>
    <w:p w14:paraId="30488467" w14:textId="77777777" w:rsidR="0092059C" w:rsidRPr="009F57EB" w:rsidRDefault="0092059C" w:rsidP="00131AE8">
      <w:pPr>
        <w:widowControl/>
        <w:shd w:val="clear" w:color="auto" w:fill="FFFFFF"/>
        <w:jc w:val="both"/>
        <w:rPr>
          <w:color w:val="000000"/>
          <w:sz w:val="22"/>
          <w:szCs w:val="22"/>
          <w:lang w:val="sk-SK" w:eastAsia="fr-FR"/>
        </w:rPr>
      </w:pPr>
      <w:r w:rsidRPr="009F57EB">
        <w:rPr>
          <w:color w:val="000000"/>
          <w:sz w:val="22"/>
          <w:szCs w:val="22"/>
          <w:u w:val="single"/>
          <w:lang w:val="sk-SK" w:bidi="sk-SK"/>
        </w:rPr>
        <w:t>Príznaky</w:t>
      </w:r>
    </w:p>
    <w:p w14:paraId="690C322A" w14:textId="32A1D9AA" w:rsidR="007C6355" w:rsidRPr="009F57EB" w:rsidRDefault="007C6355" w:rsidP="00131AE8">
      <w:pPr>
        <w:widowControl/>
        <w:shd w:val="clear" w:color="auto" w:fill="FFFFFF"/>
        <w:jc w:val="both"/>
        <w:rPr>
          <w:sz w:val="22"/>
          <w:szCs w:val="22"/>
          <w:lang w:val="sk-SK"/>
        </w:rPr>
      </w:pPr>
      <w:r w:rsidRPr="009F57EB">
        <w:rPr>
          <w:sz w:val="22"/>
          <w:szCs w:val="22"/>
          <w:lang w:val="sk-SK" w:bidi="sk-SK"/>
        </w:rPr>
        <w:t>Príznaky predávkovania sú závrat, ortostatická hypotenzia a kolaps, ako aj únava a znížená reaktivita</w:t>
      </w:r>
      <w:r w:rsidR="003A0AAE" w:rsidRPr="009F57EB">
        <w:rPr>
          <w:sz w:val="22"/>
          <w:szCs w:val="22"/>
          <w:lang w:val="sk-SK" w:bidi="sk-SK"/>
        </w:rPr>
        <w:t>.</w:t>
      </w:r>
      <w:r w:rsidRPr="009F57EB">
        <w:rPr>
          <w:sz w:val="22"/>
          <w:szCs w:val="22"/>
          <w:lang w:val="sk-SK" w:bidi="sk-SK"/>
        </w:rPr>
        <w:t xml:space="preserve"> </w:t>
      </w:r>
    </w:p>
    <w:p w14:paraId="13ED71CB" w14:textId="77777777" w:rsidR="007C6355" w:rsidRPr="00131AE8" w:rsidRDefault="007C6355" w:rsidP="004F6EA7">
      <w:pPr>
        <w:widowControl/>
        <w:shd w:val="clear" w:color="auto" w:fill="FFFFFF"/>
        <w:jc w:val="both"/>
        <w:rPr>
          <w:sz w:val="22"/>
          <w:szCs w:val="22"/>
          <w:lang w:val="sk-SK"/>
        </w:rPr>
      </w:pPr>
    </w:p>
    <w:p w14:paraId="173327E1" w14:textId="77777777" w:rsidR="007C6355" w:rsidRPr="009F57EB" w:rsidRDefault="0092059C" w:rsidP="004F6EA7">
      <w:pPr>
        <w:widowControl/>
        <w:shd w:val="clear" w:color="auto" w:fill="FFFFFF"/>
        <w:jc w:val="both"/>
        <w:rPr>
          <w:color w:val="000000"/>
          <w:sz w:val="22"/>
          <w:szCs w:val="22"/>
          <w:lang w:val="sk-SK" w:eastAsia="fr-FR"/>
        </w:rPr>
      </w:pPr>
      <w:r w:rsidRPr="009F57EB">
        <w:rPr>
          <w:color w:val="000000"/>
          <w:sz w:val="22"/>
          <w:szCs w:val="22"/>
          <w:u w:val="single"/>
          <w:lang w:val="sk-SK" w:bidi="sk-SK"/>
        </w:rPr>
        <w:t>Liečba</w:t>
      </w:r>
      <w:bookmarkStart w:id="14" w:name="RcpPropPharmacologie"/>
      <w:r w:rsidRPr="009F57EB">
        <w:rPr>
          <w:color w:val="000000"/>
          <w:sz w:val="22"/>
          <w:szCs w:val="22"/>
          <w:u w:val="single"/>
          <w:lang w:val="sk-SK" w:bidi="sk-SK"/>
        </w:rPr>
        <w:t xml:space="preserve"> predávkovania</w:t>
      </w:r>
    </w:p>
    <w:p w14:paraId="208D9FE2" w14:textId="0B598C92" w:rsidR="007C6355" w:rsidRPr="009F57EB" w:rsidRDefault="007C6355" w:rsidP="009F57EB">
      <w:pPr>
        <w:widowControl/>
        <w:shd w:val="clear" w:color="auto" w:fill="FFFFFF"/>
        <w:rPr>
          <w:color w:val="000000"/>
          <w:sz w:val="22"/>
          <w:szCs w:val="22"/>
          <w:lang w:val="sk-SK" w:eastAsia="fr-FR"/>
        </w:rPr>
      </w:pPr>
      <w:r w:rsidRPr="009F57EB">
        <w:rPr>
          <w:sz w:val="22"/>
          <w:szCs w:val="22"/>
          <w:lang w:val="sk-SK" w:bidi="sk-SK"/>
        </w:rPr>
        <w:t xml:space="preserve">Nadmerný pokles krvného tlaku možno napraviť zdvihnutím nôh a </w:t>
      </w:r>
      <w:r w:rsidR="00063150" w:rsidRPr="00063150">
        <w:rPr>
          <w:sz w:val="22"/>
          <w:szCs w:val="22"/>
          <w:lang w:val="sk-SK" w:bidi="sk-SK"/>
        </w:rPr>
        <w:t>doplnením objemu telesných tekutín</w:t>
      </w:r>
      <w:r w:rsidRPr="009F57EB">
        <w:rPr>
          <w:sz w:val="22"/>
          <w:szCs w:val="22"/>
          <w:lang w:val="sk-SK" w:bidi="sk-SK"/>
        </w:rPr>
        <w:t>. Ak tieto opatrenia nie sú postačujúce, je možné pomaly pod</w:t>
      </w:r>
      <w:r w:rsidR="00492272">
        <w:rPr>
          <w:sz w:val="22"/>
          <w:szCs w:val="22"/>
          <w:lang w:val="sk-SK" w:bidi="sk-SK"/>
        </w:rPr>
        <w:t>ať</w:t>
      </w:r>
      <w:r w:rsidRPr="009F57EB">
        <w:rPr>
          <w:sz w:val="22"/>
          <w:szCs w:val="22"/>
          <w:lang w:val="sk-SK" w:bidi="sk-SK"/>
        </w:rPr>
        <w:t xml:space="preserve"> </w:t>
      </w:r>
      <w:r w:rsidR="00492272">
        <w:rPr>
          <w:sz w:val="22"/>
          <w:szCs w:val="22"/>
          <w:lang w:val="sk-SK" w:bidi="sk-SK"/>
        </w:rPr>
        <w:t xml:space="preserve">intravenózne </w:t>
      </w:r>
      <w:r w:rsidRPr="009F57EB">
        <w:rPr>
          <w:sz w:val="22"/>
          <w:szCs w:val="22"/>
          <w:lang w:val="sk-SK" w:bidi="sk-SK"/>
        </w:rPr>
        <w:t xml:space="preserve">vazokonstrikčné látky </w:t>
      </w:r>
      <w:r w:rsidR="00B2290B">
        <w:rPr>
          <w:sz w:val="22"/>
          <w:szCs w:val="22"/>
          <w:lang w:val="sk-SK" w:bidi="sk-SK"/>
        </w:rPr>
        <w:t>za stáleho</w:t>
      </w:r>
      <w:r w:rsidRPr="009F57EB">
        <w:rPr>
          <w:sz w:val="22"/>
          <w:szCs w:val="22"/>
          <w:lang w:val="sk-SK" w:bidi="sk-SK"/>
        </w:rPr>
        <w:t xml:space="preserve"> sledova</w:t>
      </w:r>
      <w:r w:rsidR="00B2290B">
        <w:rPr>
          <w:sz w:val="22"/>
          <w:szCs w:val="22"/>
          <w:lang w:val="sk-SK" w:bidi="sk-SK"/>
        </w:rPr>
        <w:t>nia</w:t>
      </w:r>
      <w:r w:rsidRPr="009F57EB">
        <w:rPr>
          <w:sz w:val="22"/>
          <w:szCs w:val="22"/>
          <w:lang w:val="sk-SK" w:bidi="sk-SK"/>
        </w:rPr>
        <w:t xml:space="preserve"> krvn</w:t>
      </w:r>
      <w:r w:rsidR="00B2290B">
        <w:rPr>
          <w:sz w:val="22"/>
          <w:szCs w:val="22"/>
          <w:lang w:val="sk-SK" w:bidi="sk-SK"/>
        </w:rPr>
        <w:t>ého</w:t>
      </w:r>
      <w:r w:rsidRPr="009F57EB">
        <w:rPr>
          <w:sz w:val="22"/>
          <w:szCs w:val="22"/>
          <w:lang w:val="sk-SK" w:bidi="sk-SK"/>
        </w:rPr>
        <w:t xml:space="preserve"> tlak</w:t>
      </w:r>
      <w:r w:rsidR="00B2290B">
        <w:rPr>
          <w:sz w:val="22"/>
          <w:szCs w:val="22"/>
          <w:lang w:val="sk-SK" w:bidi="sk-SK"/>
        </w:rPr>
        <w:t>u</w:t>
      </w:r>
      <w:r w:rsidRPr="009F57EB">
        <w:rPr>
          <w:sz w:val="22"/>
          <w:szCs w:val="22"/>
          <w:lang w:val="sk-SK" w:bidi="sk-SK"/>
        </w:rPr>
        <w:t xml:space="preserve">. Vo veľmi zriedkavých prípadoch je potrebné podávanie katecholamínov (napr. adrenalínu v množstve 0,5 – 1,0 mg zriedeného v 10 ml izotonického roztoku chloridu sodného). </w:t>
      </w:r>
    </w:p>
    <w:p w14:paraId="0320A45E" w14:textId="77777777" w:rsidR="00131AE8" w:rsidRDefault="00131AE8" w:rsidP="009F57EB">
      <w:pPr>
        <w:jc w:val="both"/>
        <w:rPr>
          <w:b/>
          <w:sz w:val="22"/>
          <w:szCs w:val="22"/>
          <w:lang w:val="sk-SK" w:bidi="sk-SK"/>
        </w:rPr>
      </w:pPr>
    </w:p>
    <w:p w14:paraId="164E68CB" w14:textId="77777777" w:rsidR="00131AE8" w:rsidRDefault="00131AE8" w:rsidP="009F57EB">
      <w:pPr>
        <w:jc w:val="both"/>
        <w:rPr>
          <w:b/>
          <w:sz w:val="22"/>
          <w:szCs w:val="22"/>
          <w:lang w:val="sk-SK" w:bidi="sk-SK"/>
        </w:rPr>
      </w:pPr>
    </w:p>
    <w:p w14:paraId="743B5CF7" w14:textId="05726D12" w:rsidR="00175BD3" w:rsidRPr="009F57EB" w:rsidRDefault="00175BD3" w:rsidP="009F57EB">
      <w:pPr>
        <w:tabs>
          <w:tab w:val="left" w:pos="567"/>
        </w:tabs>
        <w:jc w:val="both"/>
        <w:rPr>
          <w:b/>
          <w:bCs/>
          <w:sz w:val="22"/>
          <w:szCs w:val="22"/>
          <w:lang w:val="sk-SK" w:eastAsia="fr-FR"/>
        </w:rPr>
      </w:pPr>
      <w:r w:rsidRPr="009F57EB">
        <w:rPr>
          <w:b/>
          <w:sz w:val="22"/>
          <w:szCs w:val="22"/>
          <w:lang w:val="sk-SK" w:bidi="sk-SK"/>
        </w:rPr>
        <w:t>5.</w:t>
      </w:r>
      <w:r w:rsidR="007131FF">
        <w:rPr>
          <w:b/>
          <w:sz w:val="22"/>
          <w:szCs w:val="22"/>
          <w:lang w:val="sk-SK" w:bidi="sk-SK"/>
        </w:rPr>
        <w:tab/>
      </w:r>
      <w:bookmarkEnd w:id="14"/>
      <w:r w:rsidRPr="009F57EB">
        <w:rPr>
          <w:b/>
          <w:sz w:val="22"/>
          <w:szCs w:val="22"/>
          <w:lang w:val="sk-SK" w:bidi="sk-SK"/>
        </w:rPr>
        <w:t>FARMAKOLOGICKÉ VLASTNOSTI</w:t>
      </w:r>
    </w:p>
    <w:p w14:paraId="5916E187" w14:textId="77777777" w:rsidR="00131AE8" w:rsidRDefault="00131AE8" w:rsidP="00131AE8">
      <w:pPr>
        <w:jc w:val="both"/>
        <w:rPr>
          <w:b/>
          <w:sz w:val="22"/>
          <w:szCs w:val="22"/>
          <w:lang w:val="sk-SK" w:bidi="sk-SK"/>
        </w:rPr>
      </w:pPr>
      <w:bookmarkStart w:id="15" w:name="RcpPropPharmacodynamie"/>
    </w:p>
    <w:p w14:paraId="246A74F4" w14:textId="11CF0F94" w:rsidR="00175BD3" w:rsidRPr="009F57EB" w:rsidRDefault="00175BD3" w:rsidP="007131FF">
      <w:pPr>
        <w:tabs>
          <w:tab w:val="left" w:pos="567"/>
        </w:tabs>
        <w:jc w:val="both"/>
        <w:rPr>
          <w:b/>
          <w:bCs/>
          <w:sz w:val="22"/>
          <w:szCs w:val="22"/>
          <w:lang w:val="sk-SK" w:eastAsia="fr-FR"/>
        </w:rPr>
      </w:pPr>
      <w:r w:rsidRPr="009F57EB">
        <w:rPr>
          <w:b/>
          <w:sz w:val="22"/>
          <w:szCs w:val="22"/>
          <w:lang w:val="sk-SK" w:bidi="sk-SK"/>
        </w:rPr>
        <w:t>5.1.</w:t>
      </w:r>
      <w:r w:rsidR="007131FF">
        <w:rPr>
          <w:b/>
          <w:sz w:val="22"/>
          <w:szCs w:val="22"/>
          <w:lang w:val="sk-SK" w:bidi="sk-SK"/>
        </w:rPr>
        <w:tab/>
      </w:r>
      <w:bookmarkEnd w:id="15"/>
      <w:r w:rsidRPr="009F57EB">
        <w:rPr>
          <w:b/>
          <w:sz w:val="22"/>
          <w:szCs w:val="22"/>
          <w:lang w:val="sk-SK" w:bidi="sk-SK"/>
        </w:rPr>
        <w:t>Farmakodynamické vlastnosti</w:t>
      </w:r>
    </w:p>
    <w:p w14:paraId="23158CFC" w14:textId="77777777" w:rsidR="00175BD3" w:rsidRPr="009F57EB" w:rsidRDefault="00175BD3" w:rsidP="00131AE8">
      <w:pPr>
        <w:jc w:val="both"/>
        <w:rPr>
          <w:sz w:val="22"/>
          <w:szCs w:val="22"/>
          <w:lang w:val="sk-SK"/>
        </w:rPr>
      </w:pPr>
    </w:p>
    <w:p w14:paraId="0CCE58F2" w14:textId="2E6624DA" w:rsidR="00C56A24" w:rsidRPr="009F57EB" w:rsidRDefault="0092059C" w:rsidP="009F57EB">
      <w:pPr>
        <w:widowControl/>
        <w:shd w:val="clear" w:color="auto" w:fill="FFFFFF"/>
        <w:rPr>
          <w:color w:val="000000"/>
          <w:sz w:val="22"/>
          <w:szCs w:val="22"/>
          <w:lang w:val="sk-SK" w:eastAsia="fr-FR"/>
        </w:rPr>
      </w:pPr>
      <w:r w:rsidRPr="009F57EB">
        <w:rPr>
          <w:color w:val="000000"/>
          <w:sz w:val="22"/>
          <w:szCs w:val="22"/>
          <w:lang w:val="sk-SK" w:bidi="sk-SK"/>
        </w:rPr>
        <w:t xml:space="preserve">Farmakoterapeutická skupina: ANTIHYPERTENZÍVA, </w:t>
      </w:r>
      <w:r w:rsidRPr="009F57EB">
        <w:rPr>
          <w:caps/>
          <w:color w:val="000000"/>
          <w:sz w:val="22"/>
          <w:szCs w:val="22"/>
          <w:lang w:val="sk-SK" w:bidi="sk-SK"/>
        </w:rPr>
        <w:t>ANTIADRENERGI</w:t>
      </w:r>
      <w:r w:rsidR="007131FF" w:rsidRPr="009F57EB">
        <w:rPr>
          <w:caps/>
          <w:color w:val="000000"/>
          <w:sz w:val="22"/>
          <w:szCs w:val="22"/>
          <w:lang w:val="sk-SK" w:bidi="sk-SK"/>
        </w:rPr>
        <w:t>CKé LIEčIVá S PERIFéRNYM účINKOM</w:t>
      </w:r>
      <w:r w:rsidRPr="009F57EB">
        <w:rPr>
          <w:color w:val="000000"/>
          <w:sz w:val="22"/>
          <w:szCs w:val="22"/>
          <w:lang w:val="sk-SK" w:bidi="sk-SK"/>
        </w:rPr>
        <w:t>, antagonisty alfaadrenoreceptorov</w:t>
      </w:r>
    </w:p>
    <w:p w14:paraId="6336F4A2" w14:textId="4AAF40D5" w:rsidR="0092059C" w:rsidRPr="009F57EB" w:rsidRDefault="0092059C" w:rsidP="008251B1">
      <w:pPr>
        <w:widowControl/>
        <w:shd w:val="clear" w:color="auto" w:fill="FFFFFF"/>
        <w:jc w:val="both"/>
        <w:rPr>
          <w:sz w:val="22"/>
          <w:szCs w:val="22"/>
          <w:lang w:val="sk-SK"/>
        </w:rPr>
      </w:pPr>
      <w:r w:rsidRPr="009F57EB">
        <w:rPr>
          <w:color w:val="000000"/>
          <w:sz w:val="22"/>
          <w:szCs w:val="22"/>
          <w:lang w:val="sk-SK" w:bidi="sk-SK"/>
        </w:rPr>
        <w:t>ATC kód: C02CA06</w:t>
      </w:r>
    </w:p>
    <w:p w14:paraId="4E53D7F2" w14:textId="77777777" w:rsidR="00C56A24" w:rsidRPr="009F57EB" w:rsidRDefault="00C56A24" w:rsidP="008251B1">
      <w:pPr>
        <w:widowControl/>
        <w:shd w:val="clear" w:color="auto" w:fill="FFFFFF"/>
        <w:jc w:val="both"/>
        <w:rPr>
          <w:sz w:val="22"/>
          <w:szCs w:val="22"/>
          <w:lang w:val="sk-SK"/>
        </w:rPr>
      </w:pPr>
    </w:p>
    <w:p w14:paraId="01904ABD" w14:textId="1FA0937E" w:rsidR="00C56A24" w:rsidRPr="009F57EB" w:rsidDel="009B0006" w:rsidRDefault="00C56A24" w:rsidP="009440B1">
      <w:pPr>
        <w:pStyle w:val="Default"/>
        <w:jc w:val="both"/>
        <w:rPr>
          <w:sz w:val="22"/>
          <w:szCs w:val="22"/>
        </w:rPr>
      </w:pPr>
      <w:r w:rsidRPr="009F57EB" w:rsidDel="009B0006">
        <w:rPr>
          <w:sz w:val="22"/>
          <w:szCs w:val="22"/>
          <w:lang w:bidi="sk-SK"/>
        </w:rPr>
        <w:t>Urap</w:t>
      </w:r>
      <w:r w:rsidR="001F680E">
        <w:rPr>
          <w:sz w:val="22"/>
          <w:szCs w:val="22"/>
          <w:lang w:bidi="sk-SK"/>
        </w:rPr>
        <w:t>i</w:t>
      </w:r>
      <w:r w:rsidRPr="009F57EB" w:rsidDel="009B0006">
        <w:rPr>
          <w:sz w:val="22"/>
          <w:szCs w:val="22"/>
          <w:lang w:bidi="sk-SK"/>
        </w:rPr>
        <w:t xml:space="preserve">dil spôsobuje pokles systolického a diastolického krvného tlaku znížením periférnej rezistencie. </w:t>
      </w:r>
    </w:p>
    <w:p w14:paraId="178FF6C0" w14:textId="108C9AB6" w:rsidR="00C56A24" w:rsidRPr="009F57EB" w:rsidDel="009B0006" w:rsidRDefault="00C56A24">
      <w:pPr>
        <w:pStyle w:val="Default"/>
        <w:jc w:val="both"/>
        <w:rPr>
          <w:sz w:val="22"/>
          <w:szCs w:val="22"/>
        </w:rPr>
      </w:pPr>
      <w:r w:rsidRPr="009F57EB" w:rsidDel="009B0006">
        <w:rPr>
          <w:sz w:val="22"/>
          <w:szCs w:val="22"/>
          <w:lang w:bidi="sk-SK"/>
        </w:rPr>
        <w:t xml:space="preserve">Tepová frekvencia zostáva zväčša konštantná. </w:t>
      </w:r>
    </w:p>
    <w:p w14:paraId="08F9DF2C" w14:textId="3644BE08" w:rsidR="00C56A24" w:rsidRPr="009F57EB" w:rsidDel="009B0006" w:rsidRDefault="00C56A24" w:rsidP="009F57EB">
      <w:pPr>
        <w:widowControl/>
        <w:shd w:val="clear" w:color="auto" w:fill="FFFFFF"/>
        <w:rPr>
          <w:sz w:val="22"/>
          <w:szCs w:val="22"/>
          <w:lang w:val="sk-SK"/>
        </w:rPr>
      </w:pPr>
      <w:r w:rsidRPr="009F57EB" w:rsidDel="009B0006">
        <w:rPr>
          <w:sz w:val="22"/>
          <w:szCs w:val="22"/>
          <w:lang w:val="sk-SK" w:bidi="sk-SK"/>
        </w:rPr>
        <w:t xml:space="preserve">Srdcový výdaj </w:t>
      </w:r>
      <w:r w:rsidR="009440B1" w:rsidRPr="009440B1">
        <w:rPr>
          <w:sz w:val="22"/>
          <w:szCs w:val="22"/>
          <w:lang w:val="sk-SK" w:bidi="sk-SK"/>
        </w:rPr>
        <w:t>zostáva nezmenený</w:t>
      </w:r>
      <w:r w:rsidRPr="009F57EB" w:rsidDel="009B0006">
        <w:rPr>
          <w:sz w:val="22"/>
          <w:szCs w:val="22"/>
          <w:lang w:val="sk-SK" w:bidi="sk-SK"/>
        </w:rPr>
        <w:t xml:space="preserve">; srdcový výdaj znížený v dôsledku </w:t>
      </w:r>
      <w:r w:rsidR="00C6030B" w:rsidRPr="00C6030B">
        <w:rPr>
          <w:sz w:val="22"/>
          <w:szCs w:val="22"/>
          <w:lang w:val="sk-SK" w:bidi="sk-SK"/>
        </w:rPr>
        <w:t>afterloadu (celkovej periférnej rezistencie)</w:t>
      </w:r>
      <w:r w:rsidRPr="009F57EB" w:rsidDel="009B0006">
        <w:rPr>
          <w:sz w:val="22"/>
          <w:szCs w:val="22"/>
          <w:lang w:val="sk-SK" w:bidi="sk-SK"/>
        </w:rPr>
        <w:t xml:space="preserve"> sa môže zvýšiť.</w:t>
      </w:r>
    </w:p>
    <w:p w14:paraId="74F35B88" w14:textId="77777777" w:rsidR="00C56A24" w:rsidRPr="009F57EB" w:rsidRDefault="00C56A24" w:rsidP="007131FF">
      <w:pPr>
        <w:widowControl/>
        <w:shd w:val="clear" w:color="auto" w:fill="FFFFFF"/>
        <w:jc w:val="both"/>
        <w:rPr>
          <w:color w:val="000000"/>
          <w:sz w:val="22"/>
          <w:szCs w:val="22"/>
          <w:lang w:val="sk-SK" w:eastAsia="fr-FR"/>
        </w:rPr>
      </w:pPr>
    </w:p>
    <w:p w14:paraId="370B6FF9" w14:textId="77777777" w:rsidR="0092059C" w:rsidRPr="009F57EB" w:rsidRDefault="0092059C" w:rsidP="009440B1">
      <w:pPr>
        <w:widowControl/>
        <w:shd w:val="clear" w:color="auto" w:fill="FFFFFF"/>
        <w:jc w:val="both"/>
        <w:rPr>
          <w:color w:val="000000"/>
          <w:sz w:val="22"/>
          <w:szCs w:val="22"/>
          <w:u w:val="single"/>
          <w:lang w:val="sk-SK" w:eastAsia="fr-FR"/>
        </w:rPr>
      </w:pPr>
      <w:r w:rsidRPr="009F57EB">
        <w:rPr>
          <w:color w:val="000000"/>
          <w:sz w:val="22"/>
          <w:szCs w:val="22"/>
          <w:u w:val="single"/>
          <w:lang w:val="sk-SK" w:bidi="sk-SK"/>
        </w:rPr>
        <w:t>Mechanizmus účinku</w:t>
      </w:r>
    </w:p>
    <w:p w14:paraId="4CD3738E" w14:textId="77777777" w:rsidR="00C56A24" w:rsidRPr="009F57EB" w:rsidRDefault="00C56A24">
      <w:pPr>
        <w:widowControl/>
        <w:shd w:val="clear" w:color="auto" w:fill="FFFFFF"/>
        <w:jc w:val="both"/>
        <w:rPr>
          <w:color w:val="000000"/>
          <w:sz w:val="22"/>
          <w:szCs w:val="22"/>
          <w:lang w:val="sk-SK" w:eastAsia="fr-FR"/>
        </w:rPr>
      </w:pPr>
    </w:p>
    <w:p w14:paraId="6704EF17" w14:textId="77777777" w:rsidR="00C56A24" w:rsidRPr="009F57EB" w:rsidRDefault="00C56A24">
      <w:pPr>
        <w:pStyle w:val="Default"/>
        <w:jc w:val="both"/>
        <w:rPr>
          <w:sz w:val="22"/>
          <w:szCs w:val="22"/>
        </w:rPr>
      </w:pPr>
      <w:r w:rsidRPr="009F57EB">
        <w:rPr>
          <w:sz w:val="22"/>
          <w:szCs w:val="22"/>
          <w:lang w:bidi="sk-SK"/>
        </w:rPr>
        <w:t xml:space="preserve">Urapidil má centrálny aj periférny účinok. </w:t>
      </w:r>
    </w:p>
    <w:p w14:paraId="435543C2" w14:textId="063B11DA" w:rsidR="00C56A24" w:rsidRPr="009F57EB" w:rsidRDefault="00C56A24" w:rsidP="009F57EB">
      <w:pPr>
        <w:pStyle w:val="Default"/>
        <w:numPr>
          <w:ilvl w:val="0"/>
          <w:numId w:val="14"/>
        </w:numPr>
        <w:rPr>
          <w:sz w:val="22"/>
          <w:szCs w:val="22"/>
        </w:rPr>
      </w:pPr>
      <w:r w:rsidRPr="009F57EB">
        <w:rPr>
          <w:sz w:val="22"/>
          <w:szCs w:val="22"/>
          <w:lang w:bidi="sk-SK"/>
        </w:rPr>
        <w:t xml:space="preserve">Periférny: Urapidil blokuje predovšetkým postsynaptické alfa-receptory a následne spôsobuje inhibíciu vazokonstrikčného účinku katecholamínov. </w:t>
      </w:r>
    </w:p>
    <w:p w14:paraId="391553BA" w14:textId="63415126" w:rsidR="00C56A24" w:rsidRPr="009F57EB" w:rsidRDefault="00C56A24" w:rsidP="009F57EB">
      <w:pPr>
        <w:pStyle w:val="Odsekzoznamu"/>
        <w:widowControl/>
        <w:numPr>
          <w:ilvl w:val="0"/>
          <w:numId w:val="13"/>
        </w:numPr>
        <w:shd w:val="clear" w:color="auto" w:fill="FFFFFF"/>
        <w:rPr>
          <w:sz w:val="22"/>
          <w:szCs w:val="22"/>
          <w:lang w:val="sk-SK"/>
        </w:rPr>
      </w:pPr>
      <w:r w:rsidRPr="009F57EB">
        <w:rPr>
          <w:sz w:val="22"/>
          <w:szCs w:val="22"/>
          <w:lang w:val="sk-SK" w:bidi="sk-SK"/>
        </w:rPr>
        <w:t xml:space="preserve">Centrálny: Urapidil má aj centrálny účinok. Moduloval aktivitu mozgových centier, ktoré </w:t>
      </w:r>
      <w:r w:rsidR="00C6030B">
        <w:rPr>
          <w:sz w:val="22"/>
          <w:szCs w:val="22"/>
          <w:lang w:val="sk-SK" w:bidi="sk-SK"/>
        </w:rPr>
        <w:t>kontrolujú</w:t>
      </w:r>
      <w:r w:rsidRPr="009F57EB">
        <w:rPr>
          <w:sz w:val="22"/>
          <w:szCs w:val="22"/>
          <w:lang w:val="sk-SK" w:bidi="sk-SK"/>
        </w:rPr>
        <w:t xml:space="preserve"> obehový systém. Takto dochádza k inhibícii </w:t>
      </w:r>
      <w:r w:rsidR="00C6030B" w:rsidRPr="00C6030B">
        <w:rPr>
          <w:sz w:val="22"/>
          <w:szCs w:val="22"/>
          <w:lang w:val="sk-SK" w:bidi="sk-SK"/>
        </w:rPr>
        <w:t>reflexné</w:t>
      </w:r>
      <w:r w:rsidR="00C6030B">
        <w:rPr>
          <w:sz w:val="22"/>
          <w:szCs w:val="22"/>
          <w:lang w:val="sk-SK" w:bidi="sk-SK"/>
        </w:rPr>
        <w:t>ho zvýšenia</w:t>
      </w:r>
      <w:r w:rsidR="00C6030B" w:rsidRPr="00C6030B">
        <w:rPr>
          <w:sz w:val="22"/>
          <w:szCs w:val="22"/>
          <w:lang w:val="sk-SK" w:bidi="sk-SK"/>
        </w:rPr>
        <w:t xml:space="preserve"> tonusu sympatika, alebo je tonus sympatika znížený</w:t>
      </w:r>
      <w:r w:rsidRPr="009F57EB">
        <w:rPr>
          <w:sz w:val="22"/>
          <w:szCs w:val="22"/>
          <w:lang w:val="sk-SK" w:bidi="sk-SK"/>
        </w:rPr>
        <w:t xml:space="preserve">. </w:t>
      </w:r>
    </w:p>
    <w:p w14:paraId="0239CFC8" w14:textId="77777777" w:rsidR="0092059C" w:rsidRPr="009F57EB" w:rsidRDefault="0092059C" w:rsidP="00C6030B">
      <w:pPr>
        <w:jc w:val="both"/>
        <w:rPr>
          <w:sz w:val="22"/>
          <w:szCs w:val="22"/>
          <w:lang w:val="sk-SK"/>
        </w:rPr>
      </w:pPr>
    </w:p>
    <w:p w14:paraId="7EE4CA86" w14:textId="5BD30EE5" w:rsidR="00175BD3" w:rsidRPr="009F57EB" w:rsidRDefault="00175BD3" w:rsidP="009F57EB">
      <w:pPr>
        <w:tabs>
          <w:tab w:val="left" w:pos="567"/>
        </w:tabs>
        <w:jc w:val="both"/>
        <w:rPr>
          <w:b/>
          <w:bCs/>
          <w:sz w:val="22"/>
          <w:szCs w:val="22"/>
          <w:lang w:val="sk-SK" w:eastAsia="fr-FR"/>
        </w:rPr>
      </w:pPr>
      <w:bookmarkStart w:id="16" w:name="RcpPropPharmacocinetique"/>
      <w:r w:rsidRPr="009F57EB">
        <w:rPr>
          <w:b/>
          <w:sz w:val="22"/>
          <w:szCs w:val="22"/>
          <w:lang w:val="sk-SK" w:bidi="sk-SK"/>
        </w:rPr>
        <w:t>5.2.</w:t>
      </w:r>
      <w:r w:rsidR="009440B1">
        <w:rPr>
          <w:b/>
          <w:sz w:val="22"/>
          <w:szCs w:val="22"/>
          <w:lang w:val="sk-SK" w:bidi="sk-SK"/>
        </w:rPr>
        <w:tab/>
      </w:r>
      <w:bookmarkEnd w:id="16"/>
      <w:r w:rsidRPr="009F57EB">
        <w:rPr>
          <w:b/>
          <w:sz w:val="22"/>
          <w:szCs w:val="22"/>
          <w:lang w:val="sk-SK" w:bidi="sk-SK"/>
        </w:rPr>
        <w:t>Farmakokinetické vlastnosti</w:t>
      </w:r>
    </w:p>
    <w:p w14:paraId="5DD6E836" w14:textId="77777777" w:rsidR="00131AE8" w:rsidRDefault="00131AE8" w:rsidP="00131AE8">
      <w:pPr>
        <w:jc w:val="both"/>
        <w:rPr>
          <w:sz w:val="22"/>
          <w:szCs w:val="22"/>
          <w:u w:val="single"/>
          <w:lang w:val="sk-SK" w:bidi="sk-SK"/>
        </w:rPr>
      </w:pPr>
    </w:p>
    <w:p w14:paraId="290DD008" w14:textId="77777777" w:rsidR="00155833" w:rsidRPr="00131AE8" w:rsidRDefault="00155833" w:rsidP="00131AE8">
      <w:pPr>
        <w:jc w:val="both"/>
        <w:rPr>
          <w:sz w:val="22"/>
          <w:szCs w:val="22"/>
          <w:u w:val="single"/>
          <w:lang w:val="sk-SK"/>
        </w:rPr>
      </w:pPr>
      <w:r w:rsidRPr="00131AE8">
        <w:rPr>
          <w:sz w:val="22"/>
          <w:szCs w:val="22"/>
          <w:u w:val="single"/>
          <w:lang w:val="sk-SK" w:bidi="sk-SK"/>
        </w:rPr>
        <w:t>Absorpcia</w:t>
      </w:r>
    </w:p>
    <w:p w14:paraId="11F27F60" w14:textId="77777777" w:rsidR="00155833" w:rsidRPr="00131AE8" w:rsidRDefault="00155833" w:rsidP="00131AE8">
      <w:pPr>
        <w:jc w:val="both"/>
        <w:rPr>
          <w:sz w:val="22"/>
          <w:szCs w:val="22"/>
          <w:lang w:val="sk-SK"/>
        </w:rPr>
      </w:pPr>
      <w:r w:rsidRPr="00131AE8">
        <w:rPr>
          <w:sz w:val="22"/>
          <w:szCs w:val="22"/>
          <w:lang w:val="sk-SK" w:bidi="sk-SK"/>
        </w:rPr>
        <w:t xml:space="preserve">80 % až 90 % urapidilu sa vstrebáva v gastrointestinálnom trakte po perorálnom podaní. </w:t>
      </w:r>
    </w:p>
    <w:p w14:paraId="1F0D4FC2" w14:textId="77777777" w:rsidR="00155833" w:rsidRPr="00131AE8" w:rsidRDefault="00155833" w:rsidP="009F57EB">
      <w:pPr>
        <w:rPr>
          <w:sz w:val="22"/>
          <w:szCs w:val="22"/>
          <w:lang w:val="sk-SK"/>
        </w:rPr>
      </w:pPr>
      <w:r w:rsidRPr="00131AE8">
        <w:rPr>
          <w:sz w:val="22"/>
          <w:szCs w:val="22"/>
          <w:lang w:val="sk-SK" w:bidi="sk-SK"/>
        </w:rPr>
        <w:t xml:space="preserve">Absolútna biologická dostupnosť kapsúl s predĺženým uvoľňovaním je v porovnaní s IV štandardom približne 72 (63 – 80) %. </w:t>
      </w:r>
    </w:p>
    <w:p w14:paraId="5CB97CB3" w14:textId="4AEF5D34" w:rsidR="00155833" w:rsidRPr="004F6EA7" w:rsidRDefault="00155833" w:rsidP="009F57EB">
      <w:pPr>
        <w:rPr>
          <w:sz w:val="22"/>
          <w:szCs w:val="22"/>
          <w:lang w:val="sk-SK"/>
        </w:rPr>
      </w:pPr>
      <w:r w:rsidRPr="00131AE8">
        <w:rPr>
          <w:sz w:val="22"/>
          <w:szCs w:val="22"/>
          <w:lang w:val="sk-SK" w:bidi="sk-SK"/>
        </w:rPr>
        <w:t xml:space="preserve">Relatívna biologická dostupnosť kapsúl s predĺženým uvoľňovaním je v porovnaní s perorálne </w:t>
      </w:r>
      <w:r w:rsidR="00527AE8">
        <w:rPr>
          <w:sz w:val="22"/>
          <w:szCs w:val="22"/>
          <w:lang w:val="sk-SK" w:bidi="sk-SK"/>
        </w:rPr>
        <w:t>podaným</w:t>
      </w:r>
      <w:r w:rsidRPr="00131AE8">
        <w:rPr>
          <w:sz w:val="22"/>
          <w:szCs w:val="22"/>
          <w:lang w:val="sk-SK" w:bidi="sk-SK"/>
        </w:rPr>
        <w:t xml:space="preserve"> roztokom 92 (83 – 103) %.</w:t>
      </w:r>
    </w:p>
    <w:p w14:paraId="52F1B3D8" w14:textId="5BD770F3" w:rsidR="00155833" w:rsidRPr="008251B1" w:rsidRDefault="00155833" w:rsidP="009F57EB">
      <w:pPr>
        <w:rPr>
          <w:sz w:val="22"/>
          <w:szCs w:val="22"/>
          <w:lang w:val="sk-SK"/>
        </w:rPr>
      </w:pPr>
      <w:r w:rsidRPr="004F6EA7">
        <w:rPr>
          <w:sz w:val="22"/>
          <w:szCs w:val="22"/>
          <w:lang w:val="sk-SK" w:bidi="sk-SK"/>
        </w:rPr>
        <w:t>Maxim</w:t>
      </w:r>
      <w:r w:rsidRPr="008251B1">
        <w:rPr>
          <w:sz w:val="22"/>
          <w:szCs w:val="22"/>
          <w:lang w:val="sk-SK" w:bidi="sk-SK"/>
        </w:rPr>
        <w:t xml:space="preserve">álna </w:t>
      </w:r>
      <w:r w:rsidR="00527AE8">
        <w:rPr>
          <w:sz w:val="22"/>
          <w:szCs w:val="22"/>
          <w:lang w:val="sk-SK" w:bidi="sk-SK"/>
        </w:rPr>
        <w:t xml:space="preserve">plazmatická </w:t>
      </w:r>
      <w:r w:rsidRPr="008251B1">
        <w:rPr>
          <w:sz w:val="22"/>
          <w:szCs w:val="22"/>
          <w:lang w:val="sk-SK" w:bidi="sk-SK"/>
        </w:rPr>
        <w:t xml:space="preserve">koncentrácia </w:t>
      </w:r>
      <w:r w:rsidR="00527AE8" w:rsidRPr="00527AE8">
        <w:rPr>
          <w:sz w:val="22"/>
          <w:szCs w:val="22"/>
          <w:lang w:val="sk-SK" w:bidi="sk-SK"/>
        </w:rPr>
        <w:t>liekových f</w:t>
      </w:r>
      <w:r w:rsidR="00527AE8">
        <w:rPr>
          <w:sz w:val="22"/>
          <w:szCs w:val="22"/>
          <w:lang w:val="sk-SK" w:bidi="sk-SK"/>
        </w:rPr>
        <w:t>oriem s oneskoreným uvoľňovaním</w:t>
      </w:r>
      <w:r w:rsidRPr="008251B1">
        <w:rPr>
          <w:sz w:val="22"/>
          <w:szCs w:val="22"/>
          <w:lang w:val="sk-SK" w:bidi="sk-SK"/>
        </w:rPr>
        <w:t xml:space="preserve"> je dosiahnutá približne po 4 – 6 hodinách.</w:t>
      </w:r>
    </w:p>
    <w:p w14:paraId="1D8D56FD" w14:textId="77777777" w:rsidR="00155833" w:rsidRPr="009440B1" w:rsidRDefault="00155833" w:rsidP="008251B1">
      <w:pPr>
        <w:jc w:val="both"/>
        <w:rPr>
          <w:sz w:val="22"/>
          <w:szCs w:val="22"/>
          <w:lang w:val="sk-SK"/>
        </w:rPr>
      </w:pPr>
    </w:p>
    <w:p w14:paraId="524EE281" w14:textId="77777777" w:rsidR="00155833" w:rsidRPr="009440B1" w:rsidRDefault="00155833" w:rsidP="009440B1">
      <w:pPr>
        <w:jc w:val="both"/>
        <w:rPr>
          <w:sz w:val="22"/>
          <w:szCs w:val="22"/>
          <w:u w:val="single"/>
          <w:lang w:val="sk-SK"/>
        </w:rPr>
      </w:pPr>
      <w:r w:rsidRPr="009440B1">
        <w:rPr>
          <w:sz w:val="22"/>
          <w:szCs w:val="22"/>
          <w:u w:val="single"/>
          <w:lang w:val="sk-SK" w:bidi="sk-SK"/>
        </w:rPr>
        <w:t>Distribúcia</w:t>
      </w:r>
    </w:p>
    <w:p w14:paraId="37544A5A" w14:textId="09558D00" w:rsidR="00155833" w:rsidRPr="00131AE8" w:rsidRDefault="00527AE8" w:rsidP="009F57EB">
      <w:pPr>
        <w:rPr>
          <w:sz w:val="22"/>
          <w:szCs w:val="22"/>
          <w:lang w:val="sk-SK"/>
        </w:rPr>
      </w:pPr>
      <w:r w:rsidRPr="00527AE8">
        <w:rPr>
          <w:sz w:val="22"/>
          <w:szCs w:val="22"/>
          <w:lang w:val="sk-SK" w:bidi="sk-SK"/>
        </w:rPr>
        <w:t>Väzba urapidilu na plazmatické bielkoviny</w:t>
      </w:r>
      <w:r w:rsidR="00155833" w:rsidRPr="009440B1">
        <w:rPr>
          <w:sz w:val="22"/>
          <w:szCs w:val="22"/>
          <w:lang w:val="sk-SK" w:bidi="sk-SK"/>
        </w:rPr>
        <w:t xml:space="preserve"> je približne 80 % a distribučný objem je 0,77 l/kg telesnej hmotnosti.</w:t>
      </w:r>
      <w:r w:rsidR="00155833" w:rsidRPr="009F57EB">
        <w:rPr>
          <w:sz w:val="22"/>
          <w:szCs w:val="22"/>
          <w:lang w:val="sk-SK" w:bidi="sk-SK"/>
        </w:rPr>
        <w:t xml:space="preserve"> </w:t>
      </w:r>
      <w:r w:rsidR="00587D4A">
        <w:rPr>
          <w:sz w:val="22"/>
          <w:szCs w:val="22"/>
          <w:lang w:val="sk-SK" w:bidi="sk-SK"/>
        </w:rPr>
        <w:t>Liečivo</w:t>
      </w:r>
      <w:r w:rsidR="00155833" w:rsidRPr="00131AE8">
        <w:rPr>
          <w:sz w:val="22"/>
          <w:szCs w:val="22"/>
          <w:lang w:val="sk-SK" w:bidi="sk-SK"/>
        </w:rPr>
        <w:t xml:space="preserve"> prechádza hematoencefalickou bariérou a placentou.</w:t>
      </w:r>
    </w:p>
    <w:p w14:paraId="37B53038" w14:textId="77777777" w:rsidR="00155833" w:rsidRPr="00131AE8" w:rsidRDefault="00155833" w:rsidP="00527AE8">
      <w:pPr>
        <w:jc w:val="both"/>
        <w:rPr>
          <w:sz w:val="22"/>
          <w:szCs w:val="22"/>
          <w:lang w:val="sk-SK"/>
        </w:rPr>
      </w:pPr>
    </w:p>
    <w:p w14:paraId="3D079FCC" w14:textId="77777777" w:rsidR="00155833" w:rsidRPr="00131AE8" w:rsidRDefault="00155833" w:rsidP="00587D4A">
      <w:pPr>
        <w:jc w:val="both"/>
        <w:rPr>
          <w:sz w:val="22"/>
          <w:szCs w:val="22"/>
          <w:u w:val="single"/>
          <w:lang w:val="sk-SK"/>
        </w:rPr>
      </w:pPr>
      <w:r w:rsidRPr="00131AE8">
        <w:rPr>
          <w:sz w:val="22"/>
          <w:szCs w:val="22"/>
          <w:u w:val="single"/>
          <w:lang w:val="sk-SK" w:bidi="sk-SK"/>
        </w:rPr>
        <w:t>Biotransformácia</w:t>
      </w:r>
    </w:p>
    <w:p w14:paraId="688A2B93" w14:textId="320EF0F9" w:rsidR="00155833" w:rsidRPr="008251B1" w:rsidRDefault="00155833" w:rsidP="009F57EB">
      <w:pPr>
        <w:rPr>
          <w:sz w:val="22"/>
          <w:szCs w:val="22"/>
          <w:lang w:val="sk-SK"/>
        </w:rPr>
      </w:pPr>
      <w:r w:rsidRPr="004F6EA7">
        <w:rPr>
          <w:sz w:val="22"/>
          <w:szCs w:val="22"/>
          <w:lang w:val="sk-SK" w:bidi="sk-SK"/>
        </w:rPr>
        <w:t>Urapidil sa metabolizuje prevažne v pečeni. Hlavným metabolitom je urapidil hydroxylovaný v polohe 4 fenylového jadra, ktorý nemá výraznú antihypertenznú aktivitu. Metabolit O-demetylurapidil má zhruba rovnakú biologickú</w:t>
      </w:r>
      <w:r w:rsidRPr="008251B1">
        <w:rPr>
          <w:sz w:val="22"/>
          <w:szCs w:val="22"/>
          <w:lang w:val="sk-SK" w:bidi="sk-SK"/>
        </w:rPr>
        <w:t xml:space="preserve"> aktivitu ako urapidil, ale vyskytuje sa len v</w:t>
      </w:r>
      <w:r w:rsidR="00587D4A">
        <w:rPr>
          <w:sz w:val="22"/>
          <w:szCs w:val="22"/>
          <w:lang w:val="sk-SK" w:bidi="sk-SK"/>
        </w:rPr>
        <w:t xml:space="preserve"> </w:t>
      </w:r>
      <w:r w:rsidRPr="008251B1">
        <w:rPr>
          <w:sz w:val="22"/>
          <w:szCs w:val="22"/>
          <w:lang w:val="sk-SK" w:bidi="sk-SK"/>
        </w:rPr>
        <w:t>malých množstvách.</w:t>
      </w:r>
    </w:p>
    <w:p w14:paraId="17B697C6" w14:textId="77777777" w:rsidR="00155833" w:rsidRPr="009440B1" w:rsidRDefault="00155833" w:rsidP="00587D4A">
      <w:pPr>
        <w:jc w:val="both"/>
        <w:rPr>
          <w:sz w:val="22"/>
          <w:szCs w:val="22"/>
          <w:lang w:val="sk-SK"/>
        </w:rPr>
      </w:pPr>
    </w:p>
    <w:p w14:paraId="52E93396" w14:textId="77777777" w:rsidR="00155833" w:rsidRPr="00587D4A" w:rsidRDefault="00155833" w:rsidP="00587D4A">
      <w:pPr>
        <w:jc w:val="both"/>
        <w:rPr>
          <w:sz w:val="22"/>
          <w:szCs w:val="22"/>
          <w:u w:val="single"/>
          <w:lang w:val="sk-SK"/>
        </w:rPr>
      </w:pPr>
      <w:r w:rsidRPr="00587D4A">
        <w:rPr>
          <w:sz w:val="22"/>
          <w:szCs w:val="22"/>
          <w:u w:val="single"/>
          <w:lang w:val="sk-SK" w:bidi="sk-SK"/>
        </w:rPr>
        <w:t>Eliminácia</w:t>
      </w:r>
    </w:p>
    <w:p w14:paraId="576CE538" w14:textId="51A91C1A" w:rsidR="00155833" w:rsidRPr="00587D4A" w:rsidRDefault="00587D4A" w:rsidP="009F57EB">
      <w:pPr>
        <w:rPr>
          <w:sz w:val="22"/>
          <w:szCs w:val="22"/>
          <w:lang w:val="sk-SK"/>
        </w:rPr>
      </w:pPr>
      <w:r>
        <w:rPr>
          <w:sz w:val="22"/>
          <w:szCs w:val="22"/>
          <w:lang w:val="sk-SK" w:bidi="sk-SK"/>
        </w:rPr>
        <w:t>Približne 50-70 </w:t>
      </w:r>
      <w:r w:rsidRPr="00587D4A">
        <w:rPr>
          <w:sz w:val="22"/>
          <w:szCs w:val="22"/>
          <w:lang w:val="sk-SK" w:bidi="sk-SK"/>
        </w:rPr>
        <w:t>% eliminácie</w:t>
      </w:r>
      <w:r>
        <w:rPr>
          <w:sz w:val="22"/>
          <w:szCs w:val="22"/>
          <w:lang w:val="sk-SK" w:bidi="sk-SK"/>
        </w:rPr>
        <w:t xml:space="preserve"> </w:t>
      </w:r>
      <w:r w:rsidR="00155833" w:rsidRPr="00587D4A">
        <w:rPr>
          <w:sz w:val="22"/>
          <w:szCs w:val="22"/>
          <w:lang w:val="sk-SK" w:bidi="sk-SK"/>
        </w:rPr>
        <w:t xml:space="preserve">urapidilu a jeho metabolitov </w:t>
      </w:r>
      <w:r>
        <w:rPr>
          <w:sz w:val="22"/>
          <w:szCs w:val="22"/>
          <w:lang w:val="sk-SK" w:bidi="sk-SK"/>
        </w:rPr>
        <w:t xml:space="preserve">sa </w:t>
      </w:r>
      <w:r w:rsidR="00155833" w:rsidRPr="00587D4A">
        <w:rPr>
          <w:sz w:val="22"/>
          <w:szCs w:val="22"/>
          <w:lang w:val="sk-SK" w:bidi="sk-SK"/>
        </w:rPr>
        <w:t>u ľudí uskutočňuje obličkami, z toho asi 15 % podanej dávky je farmakologicky aktívny urapidil; zvyšok sa vylučuje stolicou. Polčas eliminácie je približne 4,7 (3,3 – 7,6) hodiny.</w:t>
      </w:r>
    </w:p>
    <w:p w14:paraId="07A28C7C" w14:textId="77777777" w:rsidR="00155833" w:rsidRPr="00587D4A" w:rsidRDefault="00155833" w:rsidP="00587D4A">
      <w:pPr>
        <w:jc w:val="both"/>
        <w:rPr>
          <w:sz w:val="22"/>
          <w:szCs w:val="22"/>
          <w:lang w:val="sk-SK"/>
        </w:rPr>
      </w:pPr>
    </w:p>
    <w:p w14:paraId="01F41D2F" w14:textId="77777777" w:rsidR="00155833" w:rsidRPr="00587D4A" w:rsidRDefault="00155833" w:rsidP="00587D4A">
      <w:pPr>
        <w:jc w:val="both"/>
        <w:rPr>
          <w:sz w:val="22"/>
          <w:szCs w:val="22"/>
          <w:u w:val="single"/>
          <w:lang w:val="sk-SK"/>
        </w:rPr>
      </w:pPr>
      <w:r w:rsidRPr="00587D4A">
        <w:rPr>
          <w:sz w:val="22"/>
          <w:szCs w:val="22"/>
          <w:u w:val="single"/>
          <w:lang w:val="sk-SK" w:bidi="sk-SK"/>
        </w:rPr>
        <w:t>O</w:t>
      </w:r>
      <w:r w:rsidRPr="0052622C">
        <w:rPr>
          <w:sz w:val="22"/>
          <w:szCs w:val="22"/>
          <w:u w:val="single"/>
          <w:lang w:val="sk-SK" w:bidi="sk-SK"/>
        </w:rPr>
        <w:t>sobitné</w:t>
      </w:r>
      <w:r w:rsidRPr="00587D4A">
        <w:rPr>
          <w:sz w:val="22"/>
          <w:szCs w:val="22"/>
          <w:u w:val="single"/>
          <w:lang w:val="sk-SK" w:bidi="sk-SK"/>
        </w:rPr>
        <w:t xml:space="preserve"> populácie</w:t>
      </w:r>
    </w:p>
    <w:p w14:paraId="5CC42D23" w14:textId="0DD864AF" w:rsidR="006C66CE" w:rsidRPr="00587D4A" w:rsidRDefault="00155833" w:rsidP="009F57EB">
      <w:pPr>
        <w:pStyle w:val="Default"/>
        <w:rPr>
          <w:sz w:val="22"/>
          <w:szCs w:val="22"/>
          <w:lang w:bidi="sk-SK"/>
        </w:rPr>
      </w:pPr>
      <w:r w:rsidRPr="00587D4A">
        <w:rPr>
          <w:sz w:val="22"/>
          <w:szCs w:val="22"/>
          <w:lang w:bidi="sk-SK"/>
        </w:rPr>
        <w:t>V prípade pokročilej pečeňovej a/alebo obličkovej nedostatočnosti, ako aj u starších pacientov sú distribučný objem a klírens urapidilu znížené a polčas eliminácie predĺžený.</w:t>
      </w:r>
    </w:p>
    <w:p w14:paraId="419B3F97" w14:textId="77777777" w:rsidR="00483042" w:rsidRPr="00587D4A" w:rsidRDefault="00483042" w:rsidP="00587D4A">
      <w:pPr>
        <w:pStyle w:val="Default"/>
        <w:jc w:val="both"/>
        <w:rPr>
          <w:sz w:val="22"/>
          <w:szCs w:val="22"/>
        </w:rPr>
      </w:pPr>
    </w:p>
    <w:p w14:paraId="64E38A07" w14:textId="791EFFA2" w:rsidR="00175BD3" w:rsidRPr="009F57EB" w:rsidRDefault="00175BD3" w:rsidP="009F57EB">
      <w:pPr>
        <w:tabs>
          <w:tab w:val="left" w:pos="567"/>
        </w:tabs>
        <w:jc w:val="both"/>
        <w:rPr>
          <w:b/>
          <w:bCs/>
          <w:sz w:val="22"/>
          <w:szCs w:val="22"/>
          <w:lang w:val="sk-SK" w:eastAsia="fr-FR"/>
        </w:rPr>
      </w:pPr>
      <w:r w:rsidRPr="009F57EB">
        <w:rPr>
          <w:b/>
          <w:sz w:val="22"/>
          <w:szCs w:val="22"/>
          <w:lang w:val="sk-SK" w:bidi="sk-SK"/>
        </w:rPr>
        <w:t xml:space="preserve">5.3. </w:t>
      </w:r>
      <w:r w:rsidR="0052622C">
        <w:rPr>
          <w:b/>
          <w:sz w:val="22"/>
          <w:szCs w:val="22"/>
          <w:lang w:val="sk-SK" w:bidi="sk-SK"/>
        </w:rPr>
        <w:tab/>
      </w:r>
      <w:r w:rsidRPr="009F57EB">
        <w:rPr>
          <w:b/>
          <w:sz w:val="22"/>
          <w:szCs w:val="22"/>
          <w:lang w:val="sk-SK" w:bidi="sk-SK"/>
        </w:rPr>
        <w:t>Predklinické údaje o bezpečnosti</w:t>
      </w:r>
    </w:p>
    <w:p w14:paraId="1897363D" w14:textId="77777777" w:rsidR="00131AE8" w:rsidRDefault="00131AE8" w:rsidP="00131AE8">
      <w:pPr>
        <w:pStyle w:val="Default"/>
        <w:jc w:val="both"/>
        <w:rPr>
          <w:sz w:val="22"/>
          <w:szCs w:val="22"/>
          <w:u w:val="single"/>
          <w:lang w:bidi="sk-SK"/>
        </w:rPr>
      </w:pPr>
    </w:p>
    <w:p w14:paraId="08332C80" w14:textId="77777777" w:rsidR="00C56A24" w:rsidRPr="009F57EB" w:rsidRDefault="00C56A24" w:rsidP="00131AE8">
      <w:pPr>
        <w:pStyle w:val="Default"/>
        <w:jc w:val="both"/>
        <w:rPr>
          <w:sz w:val="22"/>
          <w:szCs w:val="22"/>
          <w:u w:val="single"/>
        </w:rPr>
      </w:pPr>
      <w:r w:rsidRPr="009F57EB">
        <w:rPr>
          <w:sz w:val="22"/>
          <w:szCs w:val="22"/>
          <w:u w:val="single"/>
          <w:lang w:bidi="sk-SK"/>
        </w:rPr>
        <w:t xml:space="preserve">Akútna toxicita </w:t>
      </w:r>
    </w:p>
    <w:p w14:paraId="2E3EEAF1" w14:textId="6353EF0C" w:rsidR="00C56A24" w:rsidRPr="009F57EB" w:rsidRDefault="0052622C" w:rsidP="009F57EB">
      <w:pPr>
        <w:pStyle w:val="Default"/>
        <w:rPr>
          <w:sz w:val="22"/>
          <w:szCs w:val="22"/>
        </w:rPr>
      </w:pPr>
      <w:r w:rsidRPr="009F57EB">
        <w:rPr>
          <w:bCs/>
          <w:spacing w:val="-4"/>
          <w:sz w:val="22"/>
          <w:szCs w:val="22"/>
        </w:rPr>
        <w:t>Štúdie</w:t>
      </w:r>
      <w:r w:rsidR="00C56A24" w:rsidRPr="009F57EB">
        <w:rPr>
          <w:sz w:val="22"/>
          <w:szCs w:val="22"/>
          <w:lang w:bidi="sk-SK"/>
        </w:rPr>
        <w:t xml:space="preserve"> akútnej toxicity </w:t>
      </w:r>
      <w:r w:rsidR="008E22D2" w:rsidRPr="009F57EB">
        <w:rPr>
          <w:bCs/>
          <w:spacing w:val="-4"/>
          <w:sz w:val="22"/>
          <w:szCs w:val="22"/>
        </w:rPr>
        <w:t>urapidílium</w:t>
      </w:r>
      <w:r w:rsidR="00D37A27">
        <w:rPr>
          <w:bCs/>
          <w:spacing w:val="-4"/>
          <w:sz w:val="22"/>
          <w:szCs w:val="22"/>
        </w:rPr>
        <w:t>-</w:t>
      </w:r>
      <w:r w:rsidR="008E22D2" w:rsidRPr="009F57EB">
        <w:rPr>
          <w:bCs/>
          <w:spacing w:val="-4"/>
          <w:sz w:val="22"/>
          <w:szCs w:val="22"/>
        </w:rPr>
        <w:t>chloridu</w:t>
      </w:r>
      <w:r w:rsidR="00C56A24" w:rsidRPr="009F57EB">
        <w:rPr>
          <w:sz w:val="22"/>
          <w:szCs w:val="22"/>
          <w:lang w:bidi="sk-SK"/>
        </w:rPr>
        <w:t xml:space="preserve"> sa vykonali na myšiach a potkanoch. Hodnoty LD</w:t>
      </w:r>
      <w:r w:rsidR="00C56A24" w:rsidRPr="009F57EB">
        <w:rPr>
          <w:sz w:val="22"/>
          <w:szCs w:val="22"/>
          <w:vertAlign w:val="subscript"/>
          <w:lang w:bidi="sk-SK"/>
        </w:rPr>
        <w:t>50</w:t>
      </w:r>
      <w:r w:rsidR="00C56A24" w:rsidRPr="009F57EB">
        <w:rPr>
          <w:sz w:val="22"/>
          <w:szCs w:val="22"/>
          <w:lang w:bidi="sk-SK"/>
        </w:rPr>
        <w:t xml:space="preserve"> (</w:t>
      </w:r>
      <w:r w:rsidR="009033AB" w:rsidRPr="001F680E">
        <w:rPr>
          <w:sz w:val="22"/>
          <w:szCs w:val="22"/>
          <w:lang w:bidi="sk-SK"/>
        </w:rPr>
        <w:t>vzťahuj</w:t>
      </w:r>
      <w:r w:rsidR="008E22D2" w:rsidRPr="001F680E">
        <w:rPr>
          <w:sz w:val="22"/>
          <w:szCs w:val="22"/>
          <w:lang w:bidi="sk-SK"/>
        </w:rPr>
        <w:t>úce</w:t>
      </w:r>
      <w:r w:rsidR="00974094" w:rsidRPr="001F680E">
        <w:rPr>
          <w:sz w:val="22"/>
          <w:szCs w:val="22"/>
          <w:lang w:bidi="sk-SK"/>
        </w:rPr>
        <w:t xml:space="preserve"> sa</w:t>
      </w:r>
      <w:r w:rsidR="00C56A24" w:rsidRPr="009F57EB">
        <w:rPr>
          <w:sz w:val="22"/>
          <w:szCs w:val="22"/>
          <w:lang w:bidi="sk-SK"/>
        </w:rPr>
        <w:t xml:space="preserve"> </w:t>
      </w:r>
      <w:r w:rsidR="008E22D2" w:rsidRPr="001F680E">
        <w:rPr>
          <w:sz w:val="22"/>
          <w:szCs w:val="22"/>
          <w:lang w:bidi="sk-SK"/>
        </w:rPr>
        <w:t>na</w:t>
      </w:r>
      <w:r w:rsidR="00C56A24" w:rsidRPr="009F57EB">
        <w:rPr>
          <w:sz w:val="22"/>
          <w:szCs w:val="22"/>
          <w:lang w:bidi="sk-SK"/>
        </w:rPr>
        <w:t xml:space="preserve"> báz</w:t>
      </w:r>
      <w:r w:rsidR="008E22D2" w:rsidRPr="001F680E">
        <w:rPr>
          <w:sz w:val="22"/>
          <w:szCs w:val="22"/>
          <w:lang w:bidi="sk-SK"/>
        </w:rPr>
        <w:t>u</w:t>
      </w:r>
      <w:r w:rsidR="00C56A24" w:rsidRPr="009F57EB">
        <w:rPr>
          <w:sz w:val="22"/>
          <w:szCs w:val="22"/>
          <w:lang w:bidi="sk-SK"/>
        </w:rPr>
        <w:t xml:space="preserve"> urapidilu) sa pohybovali medzi 508 a 750 mg/kg telesnej hmotnosti po perorálnom podaní a medzi 140 a 260 mg/kg telesnej hmotnosti po intravenóznom podaní. </w:t>
      </w:r>
    </w:p>
    <w:p w14:paraId="3EC7DB1F" w14:textId="26068F4E" w:rsidR="00C56A24" w:rsidRPr="009F57EB" w:rsidRDefault="00C56A24" w:rsidP="009F57EB">
      <w:pPr>
        <w:pStyle w:val="Default"/>
        <w:rPr>
          <w:sz w:val="22"/>
          <w:szCs w:val="22"/>
        </w:rPr>
      </w:pPr>
      <w:r w:rsidRPr="009F57EB">
        <w:rPr>
          <w:sz w:val="22"/>
          <w:szCs w:val="22"/>
          <w:lang w:bidi="sk-SK"/>
        </w:rPr>
        <w:t xml:space="preserve">Toxicita bola pozorovaná prevažne vo forme sedácie, ptózy, zníženia motility, straty obranného reflexu a hypotermie, </w:t>
      </w:r>
      <w:r w:rsidR="00315166">
        <w:rPr>
          <w:sz w:val="22"/>
          <w:szCs w:val="22"/>
          <w:lang w:bidi="sk-SK"/>
        </w:rPr>
        <w:t>dýchavičnosti</w:t>
      </w:r>
      <w:r w:rsidRPr="009F57EB">
        <w:rPr>
          <w:sz w:val="22"/>
          <w:szCs w:val="22"/>
          <w:lang w:bidi="sk-SK"/>
        </w:rPr>
        <w:t xml:space="preserve">, cyanózy, tremoru a kŕčov s následnou smrťou. </w:t>
      </w:r>
    </w:p>
    <w:p w14:paraId="142DF740" w14:textId="77777777" w:rsidR="00C56A24" w:rsidRPr="009F57EB" w:rsidRDefault="00C56A24" w:rsidP="008251B1">
      <w:pPr>
        <w:pStyle w:val="Default"/>
        <w:jc w:val="both"/>
        <w:rPr>
          <w:sz w:val="22"/>
          <w:szCs w:val="22"/>
        </w:rPr>
      </w:pPr>
    </w:p>
    <w:p w14:paraId="42731490" w14:textId="77777777" w:rsidR="00C56A24" w:rsidRPr="009F57EB" w:rsidRDefault="00C56A24" w:rsidP="009440B1">
      <w:pPr>
        <w:pStyle w:val="Default"/>
        <w:jc w:val="both"/>
        <w:rPr>
          <w:sz w:val="22"/>
          <w:szCs w:val="22"/>
          <w:u w:val="single"/>
        </w:rPr>
      </w:pPr>
      <w:r w:rsidRPr="009F57EB">
        <w:rPr>
          <w:sz w:val="22"/>
          <w:szCs w:val="22"/>
          <w:u w:val="single"/>
          <w:lang w:bidi="sk-SK"/>
        </w:rPr>
        <w:t xml:space="preserve">Chronická toxicita/subchronická toxicita </w:t>
      </w:r>
    </w:p>
    <w:p w14:paraId="53E8A8A2" w14:textId="77777777" w:rsidR="00C56A24" w:rsidRPr="009F57EB" w:rsidRDefault="00C56A24" w:rsidP="009F57EB">
      <w:pPr>
        <w:pStyle w:val="Default"/>
        <w:rPr>
          <w:sz w:val="22"/>
          <w:szCs w:val="22"/>
        </w:rPr>
      </w:pPr>
      <w:r w:rsidRPr="009F57EB">
        <w:rPr>
          <w:sz w:val="22"/>
          <w:szCs w:val="22"/>
          <w:lang w:bidi="sk-SK"/>
        </w:rPr>
        <w:t xml:space="preserve">Štúdie chronickej toxicity boli vykonané na potkanoch po perorálnom podaní v krmive počas 6 a 12 mesiacov v dávkach až do 250 mg/kg telesnej hmotnosti/deň. Boli pozorované sedácia, ptóza, znížený nárast telesnej hmotnosti, predĺženie estrálneho cyklu a znížená hmotnosť maternice. </w:t>
      </w:r>
    </w:p>
    <w:p w14:paraId="1F9A4444" w14:textId="77777777" w:rsidR="00C56A24" w:rsidRPr="009F57EB" w:rsidRDefault="00C56A24">
      <w:pPr>
        <w:pStyle w:val="Default"/>
        <w:jc w:val="both"/>
        <w:rPr>
          <w:sz w:val="22"/>
          <w:szCs w:val="22"/>
        </w:rPr>
      </w:pPr>
      <w:r w:rsidRPr="009F57EB">
        <w:rPr>
          <w:sz w:val="22"/>
          <w:szCs w:val="22"/>
          <w:lang w:bidi="sk-SK"/>
        </w:rPr>
        <w:t xml:space="preserve">Chronická toxicita bola skúmaná na psoch v štúdiách počas 6 a 12 mesiacov v dávkach až do 64 mg/kg telesnej hmotnosti/deň. Dávky od 30 mg/kg telesnej hmotnosti/deň spôsobili sedáciu, hypersaliváciu a tremor. U psov neboli pozorované žiadne klinické ani histopatologické zmeny. </w:t>
      </w:r>
    </w:p>
    <w:p w14:paraId="4C30649C" w14:textId="77777777" w:rsidR="00C56A24" w:rsidRPr="009F57EB" w:rsidRDefault="00C56A24">
      <w:pPr>
        <w:pStyle w:val="Default"/>
        <w:jc w:val="both"/>
        <w:rPr>
          <w:sz w:val="22"/>
          <w:szCs w:val="22"/>
        </w:rPr>
      </w:pPr>
    </w:p>
    <w:p w14:paraId="779099BF" w14:textId="77777777" w:rsidR="00C56A24" w:rsidRPr="009F57EB" w:rsidRDefault="00C56A24">
      <w:pPr>
        <w:pStyle w:val="Default"/>
        <w:jc w:val="both"/>
        <w:rPr>
          <w:sz w:val="22"/>
          <w:szCs w:val="22"/>
          <w:u w:val="single"/>
        </w:rPr>
      </w:pPr>
      <w:r w:rsidRPr="009F57EB">
        <w:rPr>
          <w:sz w:val="22"/>
          <w:szCs w:val="22"/>
          <w:u w:val="single"/>
          <w:lang w:bidi="sk-SK"/>
        </w:rPr>
        <w:t xml:space="preserve">Mutagénny a karcinogénny potenciál </w:t>
      </w:r>
    </w:p>
    <w:p w14:paraId="016735DE" w14:textId="64B4650C" w:rsidR="00C56A24" w:rsidRPr="009F57EB" w:rsidRDefault="00C56A24" w:rsidP="009F57EB">
      <w:pPr>
        <w:pStyle w:val="Default"/>
        <w:rPr>
          <w:sz w:val="22"/>
          <w:szCs w:val="22"/>
        </w:rPr>
      </w:pPr>
      <w:r w:rsidRPr="009F57EB">
        <w:rPr>
          <w:sz w:val="22"/>
          <w:szCs w:val="22"/>
          <w:lang w:bidi="sk-SK"/>
        </w:rPr>
        <w:t xml:space="preserve">V </w:t>
      </w:r>
      <w:r w:rsidR="00315166">
        <w:rPr>
          <w:sz w:val="22"/>
          <w:szCs w:val="22"/>
          <w:lang w:bidi="sk-SK"/>
        </w:rPr>
        <w:t>štúdiách</w:t>
      </w:r>
      <w:r w:rsidRPr="009F57EB">
        <w:rPr>
          <w:sz w:val="22"/>
          <w:szCs w:val="22"/>
          <w:lang w:bidi="sk-SK"/>
        </w:rPr>
        <w:t xml:space="preserve"> na baktériách (Amesov test, host-mediated assay), výskumoch na ľudských lymfocytoch a v kostnej dreni pri metafázovom teste na myšiach urapidil nepreukázal žiadne mutagénne vlastnosti. Test na opravy DNA na potkaních hepatocytoch bol negatívny. </w:t>
      </w:r>
    </w:p>
    <w:p w14:paraId="6F8A3454" w14:textId="77777777" w:rsidR="007A34BD" w:rsidRPr="009F57EB" w:rsidRDefault="007A34BD" w:rsidP="009F57EB">
      <w:pPr>
        <w:pStyle w:val="Default"/>
        <w:rPr>
          <w:sz w:val="22"/>
          <w:szCs w:val="22"/>
        </w:rPr>
      </w:pPr>
    </w:p>
    <w:p w14:paraId="24065A94" w14:textId="2EF64E23" w:rsidR="00C56A24" w:rsidRPr="009F57EB" w:rsidRDefault="00C56A24" w:rsidP="009F57EB">
      <w:pPr>
        <w:pStyle w:val="Default"/>
        <w:rPr>
          <w:sz w:val="22"/>
          <w:szCs w:val="22"/>
        </w:rPr>
      </w:pPr>
      <w:r w:rsidRPr="009F57EB">
        <w:rPr>
          <w:sz w:val="22"/>
          <w:szCs w:val="22"/>
          <w:lang w:bidi="sk-SK"/>
        </w:rPr>
        <w:t xml:space="preserve">Počas viac ako 18 a 24 mesiacov trvajúcich štúdiách karcinogenity </w:t>
      </w:r>
      <w:r w:rsidR="00315166">
        <w:rPr>
          <w:sz w:val="22"/>
          <w:szCs w:val="22"/>
          <w:lang w:bidi="sk-SK"/>
        </w:rPr>
        <w:t>na</w:t>
      </w:r>
      <w:r w:rsidRPr="009F57EB">
        <w:rPr>
          <w:sz w:val="22"/>
          <w:szCs w:val="22"/>
          <w:lang w:bidi="sk-SK"/>
        </w:rPr>
        <w:t xml:space="preserve"> myš</w:t>
      </w:r>
      <w:r w:rsidR="00315166">
        <w:rPr>
          <w:sz w:val="22"/>
          <w:szCs w:val="22"/>
          <w:lang w:bidi="sk-SK"/>
        </w:rPr>
        <w:t>iach</w:t>
      </w:r>
      <w:r w:rsidRPr="009F57EB">
        <w:rPr>
          <w:sz w:val="22"/>
          <w:szCs w:val="22"/>
          <w:lang w:bidi="sk-SK"/>
        </w:rPr>
        <w:t xml:space="preserve"> a potkano</w:t>
      </w:r>
      <w:r w:rsidR="00315166">
        <w:rPr>
          <w:sz w:val="22"/>
          <w:szCs w:val="22"/>
          <w:lang w:bidi="sk-SK"/>
        </w:rPr>
        <w:t>ch</w:t>
      </w:r>
      <w:r w:rsidRPr="009F57EB">
        <w:rPr>
          <w:sz w:val="22"/>
          <w:szCs w:val="22"/>
          <w:lang w:bidi="sk-SK"/>
        </w:rPr>
        <w:t xml:space="preserve"> nebol </w:t>
      </w:r>
      <w:r w:rsidR="00315166">
        <w:rPr>
          <w:sz w:val="22"/>
          <w:szCs w:val="22"/>
          <w:lang w:bidi="sk-SK"/>
        </w:rPr>
        <w:t xml:space="preserve">preukázaný </w:t>
      </w:r>
      <w:r w:rsidRPr="009F57EB">
        <w:rPr>
          <w:sz w:val="22"/>
          <w:szCs w:val="22"/>
          <w:lang w:bidi="sk-SK"/>
        </w:rPr>
        <w:t>karcinogénn</w:t>
      </w:r>
      <w:r w:rsidR="00315166">
        <w:rPr>
          <w:sz w:val="22"/>
          <w:szCs w:val="22"/>
          <w:lang w:bidi="sk-SK"/>
        </w:rPr>
        <w:t>y</w:t>
      </w:r>
      <w:r w:rsidRPr="009F57EB">
        <w:rPr>
          <w:sz w:val="22"/>
          <w:szCs w:val="22"/>
          <w:lang w:bidi="sk-SK"/>
        </w:rPr>
        <w:t xml:space="preserve"> potenciál s významom pre človeka. V osobitných štúdiách na potkanoch a myšiach bolo preukázané, že urapidil zvyšuje hladinu prolaktínu. U hlodavcov zvýšená hladina prolaktínu stimuluje rast prsného tkaniva. Z</w:t>
      </w:r>
      <w:r w:rsidR="00841F48" w:rsidRPr="009F57EB">
        <w:rPr>
          <w:sz w:val="22"/>
          <w:szCs w:val="22"/>
          <w:lang w:bidi="sk-SK"/>
        </w:rPr>
        <w:t> </w:t>
      </w:r>
      <w:r w:rsidRPr="009F57EB">
        <w:rPr>
          <w:sz w:val="22"/>
          <w:szCs w:val="22"/>
          <w:lang w:bidi="sk-SK"/>
        </w:rPr>
        <w:t xml:space="preserve">hľadiska známeho mechanizmu účinku sa tento </w:t>
      </w:r>
      <w:r w:rsidR="00315166">
        <w:rPr>
          <w:sz w:val="22"/>
          <w:szCs w:val="22"/>
          <w:lang w:bidi="sk-SK"/>
        </w:rPr>
        <w:t>účinok</w:t>
      </w:r>
      <w:r w:rsidRPr="009F57EB">
        <w:rPr>
          <w:sz w:val="22"/>
          <w:szCs w:val="22"/>
          <w:lang w:bidi="sk-SK"/>
        </w:rPr>
        <w:t xml:space="preserve"> neočakáva u ľudí po podaní terapeutických dávok a nebol pozorovaný ani v klinických skúšaniach. </w:t>
      </w:r>
    </w:p>
    <w:p w14:paraId="22CD998A" w14:textId="77777777" w:rsidR="00C56A24" w:rsidRPr="009F57EB" w:rsidRDefault="00C56A24" w:rsidP="009F57EB">
      <w:pPr>
        <w:pStyle w:val="Default"/>
        <w:rPr>
          <w:sz w:val="22"/>
          <w:szCs w:val="22"/>
        </w:rPr>
      </w:pPr>
    </w:p>
    <w:p w14:paraId="65E46692" w14:textId="18BD7154" w:rsidR="007E4BBA" w:rsidRPr="009F57EB" w:rsidRDefault="007E4BBA" w:rsidP="009F57EB">
      <w:pPr>
        <w:autoSpaceDE w:val="0"/>
        <w:autoSpaceDN w:val="0"/>
        <w:adjustRightInd w:val="0"/>
        <w:rPr>
          <w:bCs/>
          <w:iCs/>
          <w:sz w:val="22"/>
          <w:szCs w:val="22"/>
          <w:u w:val="single"/>
          <w:lang w:val="sk-SK"/>
        </w:rPr>
      </w:pPr>
      <w:r w:rsidRPr="00131AE8">
        <w:rPr>
          <w:sz w:val="22"/>
          <w:szCs w:val="22"/>
          <w:u w:val="single"/>
          <w:lang w:val="sk-SK" w:bidi="sk-SK"/>
        </w:rPr>
        <w:t>Reprodukčná a vývojová toxicita</w:t>
      </w:r>
    </w:p>
    <w:p w14:paraId="063FE834" w14:textId="2A4D4A0F" w:rsidR="007E4BBA" w:rsidRPr="009F57EB" w:rsidRDefault="007E4BBA" w:rsidP="009F57EB">
      <w:pPr>
        <w:autoSpaceDE w:val="0"/>
        <w:autoSpaceDN w:val="0"/>
        <w:adjustRightInd w:val="0"/>
        <w:rPr>
          <w:bCs/>
          <w:iCs/>
          <w:sz w:val="22"/>
          <w:szCs w:val="22"/>
          <w:lang w:val="sk-SK"/>
        </w:rPr>
      </w:pPr>
      <w:r w:rsidRPr="00131AE8">
        <w:rPr>
          <w:sz w:val="22"/>
          <w:szCs w:val="22"/>
          <w:lang w:val="sk-SK" w:bidi="sk-SK"/>
        </w:rPr>
        <w:t>Štúdie reprodukčnej toxicity na potkanoch, myšiach a králikoch neodhalili žiadny dôkaz o</w:t>
      </w:r>
      <w:r w:rsidR="00841F48" w:rsidRPr="00131AE8">
        <w:rPr>
          <w:sz w:val="22"/>
          <w:szCs w:val="22"/>
          <w:lang w:val="sk-SK" w:bidi="sk-SK"/>
        </w:rPr>
        <w:t> </w:t>
      </w:r>
      <w:r w:rsidRPr="00131AE8">
        <w:rPr>
          <w:sz w:val="22"/>
          <w:szCs w:val="22"/>
          <w:lang w:val="sk-SK" w:bidi="sk-SK"/>
        </w:rPr>
        <w:t>teratogénnom pôsobení urapidilu. Štúdie chronickej a reprodukčnej toxicity urapidilu na potkanoch a</w:t>
      </w:r>
      <w:r w:rsidR="00841F48" w:rsidRPr="00131AE8">
        <w:rPr>
          <w:sz w:val="22"/>
          <w:szCs w:val="22"/>
          <w:lang w:val="sk-SK" w:bidi="sk-SK"/>
        </w:rPr>
        <w:t> </w:t>
      </w:r>
      <w:r w:rsidRPr="00131AE8">
        <w:rPr>
          <w:sz w:val="22"/>
          <w:szCs w:val="22"/>
          <w:lang w:val="sk-SK" w:bidi="sk-SK"/>
        </w:rPr>
        <w:t>myšiach preukázali vplyv na plodnosť samcov, ako aj histopatologické nálezy na samičích reprodukčných orgánoch.</w:t>
      </w:r>
    </w:p>
    <w:p w14:paraId="290F48D5" w14:textId="62280FCD" w:rsidR="007E4BBA" w:rsidRPr="009F57EB" w:rsidRDefault="007E4BBA" w:rsidP="009F57EB">
      <w:pPr>
        <w:autoSpaceDE w:val="0"/>
        <w:autoSpaceDN w:val="0"/>
        <w:adjustRightInd w:val="0"/>
        <w:rPr>
          <w:bCs/>
          <w:iCs/>
          <w:sz w:val="22"/>
          <w:szCs w:val="22"/>
          <w:lang w:val="sk-SK"/>
        </w:rPr>
      </w:pPr>
      <w:r w:rsidRPr="00131AE8">
        <w:rPr>
          <w:sz w:val="22"/>
          <w:szCs w:val="22"/>
          <w:lang w:val="sk-SK" w:bidi="sk-SK"/>
        </w:rPr>
        <w:t>Predĺženie estrálneho cyklu alebo jeho absencia, pozorované u samíc potkanov, ako aj znížená hmotnosť maternice sú spôsobené urapidilom vyvolanými zvýšenými hladinami prolaktínu a po skončení liečby boli reverzibilné. Plodnosť samíc nebola narušená. Vzhľadom na</w:t>
      </w:r>
      <w:r w:rsidR="00AA501F">
        <w:rPr>
          <w:sz w:val="22"/>
          <w:szCs w:val="22"/>
          <w:lang w:val="sk-SK" w:bidi="sk-SK"/>
        </w:rPr>
        <w:t xml:space="preserve"> </w:t>
      </w:r>
      <w:r w:rsidRPr="00131AE8">
        <w:rPr>
          <w:sz w:val="22"/>
          <w:szCs w:val="22"/>
          <w:lang w:val="sk-SK" w:bidi="sk-SK"/>
        </w:rPr>
        <w:t>medzidruhové rozdiely nie je známe, či tieto zistenia majú význam pre človeka. Dlhodobé klinické štúdie preukázali, že u</w:t>
      </w:r>
      <w:r w:rsidR="00AA501F">
        <w:rPr>
          <w:sz w:val="22"/>
          <w:szCs w:val="22"/>
          <w:lang w:val="sk-SK" w:bidi="sk-SK"/>
        </w:rPr>
        <w:t> </w:t>
      </w:r>
      <w:r w:rsidRPr="00131AE8">
        <w:rPr>
          <w:sz w:val="22"/>
          <w:szCs w:val="22"/>
          <w:lang w:val="sk-SK" w:bidi="sk-SK"/>
        </w:rPr>
        <w:t>žien</w:t>
      </w:r>
      <w:r w:rsidR="00AA501F">
        <w:rPr>
          <w:sz w:val="22"/>
          <w:szCs w:val="22"/>
          <w:lang w:val="sk-SK" w:bidi="sk-SK"/>
        </w:rPr>
        <w:t xml:space="preserve"> nebol ovplyvnený </w:t>
      </w:r>
      <w:r w:rsidRPr="00131AE8">
        <w:rPr>
          <w:sz w:val="22"/>
          <w:szCs w:val="22"/>
          <w:lang w:val="sk-SK" w:bidi="sk-SK"/>
        </w:rPr>
        <w:t>systém hypofýzy a pohlavných žliaz.</w:t>
      </w:r>
    </w:p>
    <w:p w14:paraId="4A69E4C0" w14:textId="35F30696" w:rsidR="007E4BBA" w:rsidRPr="009F57EB" w:rsidRDefault="007E4BBA" w:rsidP="009F57EB">
      <w:pPr>
        <w:autoSpaceDE w:val="0"/>
        <w:autoSpaceDN w:val="0"/>
        <w:adjustRightInd w:val="0"/>
        <w:rPr>
          <w:bCs/>
          <w:iCs/>
          <w:sz w:val="22"/>
          <w:szCs w:val="22"/>
          <w:lang w:val="sk-SK"/>
        </w:rPr>
      </w:pPr>
      <w:r w:rsidRPr="00131AE8">
        <w:rPr>
          <w:sz w:val="22"/>
          <w:szCs w:val="22"/>
          <w:lang w:val="sk-SK" w:bidi="sk-SK"/>
        </w:rPr>
        <w:t xml:space="preserve">V štúdiách embryofetálneho vývoja na králikoch sa zistilo, že v dávkach spôsobujúcich toxicitu pre matku možno pozorovať zvýšenú </w:t>
      </w:r>
      <w:r w:rsidR="004464A4">
        <w:rPr>
          <w:sz w:val="22"/>
          <w:szCs w:val="22"/>
          <w:lang w:val="sk-SK" w:bidi="sk-SK"/>
        </w:rPr>
        <w:t xml:space="preserve">mieru </w:t>
      </w:r>
      <w:r w:rsidRPr="00131AE8">
        <w:rPr>
          <w:sz w:val="22"/>
          <w:szCs w:val="22"/>
          <w:lang w:val="sk-SK" w:bidi="sk-SK"/>
        </w:rPr>
        <w:t>mortalit</w:t>
      </w:r>
      <w:r w:rsidR="004464A4">
        <w:rPr>
          <w:sz w:val="22"/>
          <w:szCs w:val="22"/>
          <w:lang w:val="sk-SK" w:bidi="sk-SK"/>
        </w:rPr>
        <w:t>y</w:t>
      </w:r>
      <w:r w:rsidRPr="00131AE8">
        <w:rPr>
          <w:sz w:val="22"/>
          <w:szCs w:val="22"/>
          <w:lang w:val="sk-SK" w:bidi="sk-SK"/>
        </w:rPr>
        <w:t xml:space="preserve"> plodov.</w:t>
      </w:r>
    </w:p>
    <w:p w14:paraId="5B797DA1" w14:textId="75ECD0D3" w:rsidR="007E4BBA" w:rsidRPr="009F57EB" w:rsidRDefault="007E4BBA" w:rsidP="009F57EB">
      <w:pPr>
        <w:autoSpaceDE w:val="0"/>
        <w:autoSpaceDN w:val="0"/>
        <w:adjustRightInd w:val="0"/>
        <w:rPr>
          <w:bCs/>
          <w:iCs/>
          <w:sz w:val="22"/>
          <w:szCs w:val="22"/>
          <w:lang w:val="sk-SK"/>
        </w:rPr>
      </w:pPr>
      <w:r w:rsidRPr="00131AE8">
        <w:rPr>
          <w:sz w:val="22"/>
          <w:szCs w:val="22"/>
          <w:lang w:val="sk-SK" w:bidi="sk-SK"/>
        </w:rPr>
        <w:t>Generácia F1 v peri- a postnatálnych štúdiách na potkanoch preukázala zvýšenú mortalitu plodov a</w:t>
      </w:r>
      <w:r w:rsidR="00841F48" w:rsidRPr="00131AE8">
        <w:rPr>
          <w:sz w:val="22"/>
          <w:szCs w:val="22"/>
          <w:lang w:val="sk-SK" w:bidi="sk-SK"/>
        </w:rPr>
        <w:t> </w:t>
      </w:r>
      <w:r w:rsidRPr="00131AE8">
        <w:rPr>
          <w:sz w:val="22"/>
          <w:szCs w:val="22"/>
          <w:lang w:val="sk-SK" w:bidi="sk-SK"/>
        </w:rPr>
        <w:t>zníženú pôrodnú hmotnosť</w:t>
      </w:r>
      <w:r w:rsidR="004464A4">
        <w:rPr>
          <w:sz w:val="22"/>
          <w:szCs w:val="22"/>
          <w:lang w:val="sk-SK" w:bidi="sk-SK"/>
        </w:rPr>
        <w:t xml:space="preserve"> spôsobenú </w:t>
      </w:r>
      <w:r w:rsidRPr="00131AE8">
        <w:rPr>
          <w:sz w:val="22"/>
          <w:szCs w:val="22"/>
          <w:lang w:val="sk-SK" w:bidi="sk-SK"/>
        </w:rPr>
        <w:t>urapidil</w:t>
      </w:r>
      <w:r w:rsidR="004464A4">
        <w:rPr>
          <w:sz w:val="22"/>
          <w:szCs w:val="22"/>
          <w:lang w:val="sk-SK" w:bidi="sk-SK"/>
        </w:rPr>
        <w:t>om</w:t>
      </w:r>
      <w:r w:rsidRPr="00131AE8">
        <w:rPr>
          <w:sz w:val="22"/>
          <w:szCs w:val="22"/>
          <w:lang w:val="sk-SK" w:bidi="sk-SK"/>
        </w:rPr>
        <w:t>. Pri generácii F2 nedošlo k žiadnym zisteniam.</w:t>
      </w:r>
    </w:p>
    <w:p w14:paraId="5ED56832" w14:textId="1914299D" w:rsidR="007E4BBA" w:rsidRPr="009F57EB" w:rsidRDefault="007E4BBA" w:rsidP="009F57E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131AE8">
        <w:rPr>
          <w:sz w:val="22"/>
          <w:szCs w:val="22"/>
          <w:lang w:val="sk-SK" w:bidi="sk-SK"/>
        </w:rPr>
        <w:t>N</w:t>
      </w:r>
      <w:r w:rsidR="004464A4">
        <w:rPr>
          <w:sz w:val="22"/>
          <w:szCs w:val="22"/>
          <w:lang w:val="sk-SK" w:bidi="sk-SK"/>
        </w:rPr>
        <w:t>ie sú dostupné</w:t>
      </w:r>
      <w:r w:rsidRPr="00131AE8">
        <w:rPr>
          <w:sz w:val="22"/>
          <w:szCs w:val="22"/>
          <w:lang w:val="sk-SK" w:bidi="sk-SK"/>
        </w:rPr>
        <w:t xml:space="preserve"> žiadne toxikokinetické údaje (Cmax, AUC). Bezpečnostné rozpätia vo vzťahu ku klinickej expozícii preto nie je možné odhadnúť.</w:t>
      </w:r>
    </w:p>
    <w:p w14:paraId="697919EC" w14:textId="77777777" w:rsidR="007E4BBA" w:rsidRPr="009F57EB" w:rsidRDefault="007E4BBA">
      <w:pPr>
        <w:widowControl/>
        <w:shd w:val="clear" w:color="auto" w:fill="FFFFFF"/>
        <w:jc w:val="both"/>
        <w:rPr>
          <w:sz w:val="22"/>
          <w:szCs w:val="22"/>
          <w:u w:val="single"/>
          <w:lang w:val="sk-SK"/>
        </w:rPr>
      </w:pPr>
    </w:p>
    <w:p w14:paraId="7C0874BC" w14:textId="77777777" w:rsidR="00131AE8" w:rsidRDefault="00131AE8" w:rsidP="009F57EB">
      <w:pPr>
        <w:jc w:val="both"/>
        <w:rPr>
          <w:b/>
          <w:sz w:val="22"/>
          <w:szCs w:val="22"/>
          <w:lang w:val="sk-SK" w:bidi="sk-SK"/>
        </w:rPr>
      </w:pPr>
      <w:bookmarkStart w:id="17" w:name="RcpDonneesPharmaceutiques"/>
    </w:p>
    <w:p w14:paraId="79E665A2" w14:textId="4C5B8DB2" w:rsidR="00175BD3" w:rsidRPr="009F57EB" w:rsidRDefault="00175BD3" w:rsidP="009F57EB">
      <w:pPr>
        <w:tabs>
          <w:tab w:val="left" w:pos="567"/>
        </w:tabs>
        <w:jc w:val="both"/>
        <w:rPr>
          <w:b/>
          <w:bCs/>
          <w:sz w:val="22"/>
          <w:szCs w:val="22"/>
          <w:lang w:val="sk-SK" w:eastAsia="fr-FR"/>
        </w:rPr>
      </w:pPr>
      <w:r w:rsidRPr="009F57EB">
        <w:rPr>
          <w:b/>
          <w:sz w:val="22"/>
          <w:szCs w:val="22"/>
          <w:lang w:val="sk-SK" w:bidi="sk-SK"/>
        </w:rPr>
        <w:t xml:space="preserve">6. </w:t>
      </w:r>
      <w:bookmarkEnd w:id="17"/>
      <w:r w:rsidR="004464A4">
        <w:rPr>
          <w:b/>
          <w:sz w:val="22"/>
          <w:szCs w:val="22"/>
          <w:lang w:val="sk-SK" w:bidi="sk-SK"/>
        </w:rPr>
        <w:tab/>
      </w:r>
      <w:r w:rsidRPr="009F57EB">
        <w:rPr>
          <w:b/>
          <w:sz w:val="22"/>
          <w:szCs w:val="22"/>
          <w:lang w:val="sk-SK" w:bidi="sk-SK"/>
        </w:rPr>
        <w:t>FARMACEUTICKÉ INFORMÁCIE</w:t>
      </w:r>
    </w:p>
    <w:p w14:paraId="6B734170" w14:textId="77777777" w:rsidR="00131AE8" w:rsidRDefault="00131AE8" w:rsidP="00131AE8">
      <w:pPr>
        <w:jc w:val="both"/>
        <w:rPr>
          <w:b/>
          <w:sz w:val="22"/>
          <w:szCs w:val="22"/>
          <w:lang w:val="sk-SK" w:bidi="sk-SK"/>
        </w:rPr>
      </w:pPr>
      <w:bookmarkStart w:id="18" w:name="RcpListeExcipients"/>
    </w:p>
    <w:p w14:paraId="16D5F941" w14:textId="6F57C62B" w:rsidR="00175BD3" w:rsidRPr="009F57EB" w:rsidRDefault="00175BD3" w:rsidP="004464A4">
      <w:pPr>
        <w:tabs>
          <w:tab w:val="left" w:pos="567"/>
        </w:tabs>
        <w:jc w:val="both"/>
        <w:rPr>
          <w:b/>
          <w:bCs/>
          <w:sz w:val="22"/>
          <w:szCs w:val="22"/>
          <w:lang w:val="sk-SK" w:eastAsia="fr-FR"/>
        </w:rPr>
      </w:pPr>
      <w:r w:rsidRPr="009F57EB">
        <w:rPr>
          <w:b/>
          <w:sz w:val="22"/>
          <w:szCs w:val="22"/>
          <w:lang w:val="sk-SK" w:bidi="sk-SK"/>
        </w:rPr>
        <w:t xml:space="preserve">6.1. </w:t>
      </w:r>
      <w:bookmarkEnd w:id="18"/>
      <w:r w:rsidR="004464A4">
        <w:rPr>
          <w:b/>
          <w:sz w:val="22"/>
          <w:szCs w:val="22"/>
          <w:lang w:val="sk-SK" w:bidi="sk-SK"/>
        </w:rPr>
        <w:tab/>
      </w:r>
      <w:r w:rsidRPr="009F57EB">
        <w:rPr>
          <w:b/>
          <w:sz w:val="22"/>
          <w:szCs w:val="22"/>
          <w:lang w:val="sk-SK" w:bidi="sk-SK"/>
        </w:rPr>
        <w:t>Zoznam pomocných látok</w:t>
      </w:r>
    </w:p>
    <w:p w14:paraId="29C800C4" w14:textId="77777777" w:rsidR="0092059C" w:rsidRPr="009F57EB" w:rsidRDefault="0092059C" w:rsidP="00131AE8">
      <w:pPr>
        <w:widowControl/>
        <w:shd w:val="clear" w:color="auto" w:fill="FFFFFF"/>
        <w:jc w:val="both"/>
        <w:rPr>
          <w:color w:val="000000"/>
          <w:sz w:val="22"/>
          <w:szCs w:val="22"/>
          <w:u w:val="single"/>
          <w:lang w:val="sk-SK" w:eastAsia="fr-FR"/>
        </w:rPr>
      </w:pPr>
    </w:p>
    <w:p w14:paraId="78D223FC" w14:textId="3D014F51" w:rsidR="001110A5" w:rsidRPr="009F57EB" w:rsidRDefault="007976F6" w:rsidP="009F57EB">
      <w:pPr>
        <w:pStyle w:val="Default"/>
        <w:rPr>
          <w:sz w:val="22"/>
          <w:szCs w:val="22"/>
        </w:rPr>
      </w:pPr>
      <w:r w:rsidRPr="009F57EB">
        <w:rPr>
          <w:sz w:val="22"/>
          <w:szCs w:val="22"/>
          <w:lang w:bidi="sk-SK"/>
        </w:rPr>
        <w:t>Obsah kapsuly: zrnený cukor, hypromelóza, kyselina fumarová, mastenec, ftalát hypromelózy (HP 55), kopolymér kyseliny metakrylovej s metylmetakrylátom (1 : 2), dietyl</w:t>
      </w:r>
      <w:r w:rsidR="00992698">
        <w:rPr>
          <w:sz w:val="22"/>
          <w:szCs w:val="22"/>
          <w:lang w:bidi="sk-SK"/>
        </w:rPr>
        <w:t>-</w:t>
      </w:r>
      <w:r w:rsidRPr="009F57EB">
        <w:rPr>
          <w:sz w:val="22"/>
          <w:szCs w:val="22"/>
          <w:lang w:bidi="sk-SK"/>
        </w:rPr>
        <w:t xml:space="preserve">ftalát, </w:t>
      </w:r>
      <w:r w:rsidR="00BE1FB4" w:rsidRPr="009F57EB">
        <w:rPr>
          <w:sz w:val="22"/>
          <w:szCs w:val="22"/>
          <w:lang w:bidi="sk-SK"/>
        </w:rPr>
        <w:t xml:space="preserve">kyselina stearová (50), </w:t>
      </w:r>
      <w:r w:rsidRPr="009F57EB">
        <w:rPr>
          <w:sz w:val="22"/>
          <w:szCs w:val="22"/>
          <w:lang w:bidi="sk-SK"/>
        </w:rPr>
        <w:t>etylcelulóza (7 kapsúl).</w:t>
      </w:r>
    </w:p>
    <w:p w14:paraId="30BB7103" w14:textId="77777777" w:rsidR="00D4764B" w:rsidRPr="009F57EB" w:rsidRDefault="00D4764B" w:rsidP="004F6EA7">
      <w:pPr>
        <w:pStyle w:val="Default"/>
        <w:jc w:val="both"/>
        <w:rPr>
          <w:sz w:val="22"/>
          <w:szCs w:val="22"/>
          <w:highlight w:val="yellow"/>
        </w:rPr>
      </w:pPr>
    </w:p>
    <w:p w14:paraId="09038DF4" w14:textId="77777777" w:rsidR="00302B78" w:rsidRDefault="00302B78" w:rsidP="00302B78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URAPIDIL SUBSTIPHARM 30 mg tvrdé kapsuly s predĺženým uvoľňovaním</w:t>
      </w:r>
    </w:p>
    <w:p w14:paraId="21EB3A50" w14:textId="026BF15A" w:rsidR="001110A5" w:rsidRPr="009F57EB" w:rsidRDefault="004464A4" w:rsidP="009F57EB">
      <w:pPr>
        <w:pStyle w:val="Default"/>
        <w:rPr>
          <w:sz w:val="22"/>
          <w:szCs w:val="22"/>
        </w:rPr>
      </w:pPr>
      <w:r>
        <w:rPr>
          <w:sz w:val="22"/>
          <w:szCs w:val="22"/>
          <w:lang w:bidi="sk-SK"/>
        </w:rPr>
        <w:t>Obal</w:t>
      </w:r>
      <w:r w:rsidR="001110A5" w:rsidRPr="009F57EB">
        <w:rPr>
          <w:sz w:val="22"/>
          <w:szCs w:val="22"/>
          <w:lang w:bidi="sk-SK"/>
        </w:rPr>
        <w:t xml:space="preserve"> kapsúl: želatína, oxid titaničitý (E171), lauryl</w:t>
      </w:r>
      <w:r w:rsidR="00992698">
        <w:rPr>
          <w:sz w:val="22"/>
          <w:szCs w:val="22"/>
          <w:lang w:bidi="sk-SK"/>
        </w:rPr>
        <w:t>síran</w:t>
      </w:r>
      <w:r w:rsidR="001110A5" w:rsidRPr="009F57EB">
        <w:rPr>
          <w:sz w:val="22"/>
          <w:szCs w:val="22"/>
          <w:lang w:bidi="sk-SK"/>
        </w:rPr>
        <w:t xml:space="preserve"> sodný, erytrozín (E 127), chinolínová žlť (E 104).</w:t>
      </w:r>
    </w:p>
    <w:p w14:paraId="3565B7AF" w14:textId="77777777" w:rsidR="001110A5" w:rsidRPr="008B68D3" w:rsidRDefault="001110A5" w:rsidP="009440B1">
      <w:pPr>
        <w:pStyle w:val="Default"/>
        <w:jc w:val="both"/>
        <w:rPr>
          <w:sz w:val="22"/>
          <w:szCs w:val="22"/>
        </w:rPr>
      </w:pPr>
    </w:p>
    <w:p w14:paraId="28938D1C" w14:textId="77777777" w:rsidR="00302B78" w:rsidRPr="00FD360C" w:rsidRDefault="00302B78" w:rsidP="00302B78">
      <w:pPr>
        <w:autoSpaceDE w:val="0"/>
        <w:autoSpaceDN w:val="0"/>
        <w:adjustRightInd w:val="0"/>
        <w:rPr>
          <w:sz w:val="22"/>
          <w:szCs w:val="22"/>
        </w:rPr>
      </w:pPr>
      <w:r w:rsidRPr="00FD360C">
        <w:rPr>
          <w:sz w:val="22"/>
          <w:szCs w:val="22"/>
        </w:rPr>
        <w:t>URAPIDIL SUBSTIPHARM 60 mg tvrdé kapsuly s predĺženým uvoľňovaním</w:t>
      </w:r>
    </w:p>
    <w:p w14:paraId="1BAA787C" w14:textId="0216B994" w:rsidR="00302B78" w:rsidRPr="009F57EB" w:rsidRDefault="00302B78" w:rsidP="00302B78">
      <w:pPr>
        <w:pStyle w:val="ammannexetitre1"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sk-SK" w:eastAsia="de-DE"/>
        </w:rPr>
      </w:pPr>
      <w:r w:rsidRPr="009F57EB">
        <w:rPr>
          <w:rFonts w:ascii="Times New Roman" w:hAnsi="Times New Roman" w:cs="Times New Roman"/>
          <w:b w:val="0"/>
          <w:sz w:val="22"/>
          <w:szCs w:val="22"/>
          <w:lang w:bidi="sk-SK"/>
        </w:rPr>
        <w:t>Obal</w:t>
      </w:r>
      <w:r w:rsidRPr="009F57EB">
        <w:rPr>
          <w:rFonts w:ascii="Times New Roman" w:hAnsi="Times New Roman" w:cs="Times New Roman"/>
          <w:sz w:val="22"/>
          <w:szCs w:val="22"/>
          <w:lang w:bidi="sk-SK"/>
        </w:rPr>
        <w:t xml:space="preserve"> </w:t>
      </w:r>
      <w:r w:rsidRPr="009F57EB"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  <w:t xml:space="preserve">kapsúl: želatína, oxid titaničitý (E171), </w:t>
      </w:r>
      <w:r w:rsidR="008B68D3"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  <w:t>brilantná</w:t>
      </w:r>
      <w:r w:rsidRPr="009F57EB">
        <w:rPr>
          <w:rFonts w:ascii="Times New Roman" w:hAnsi="Times New Roman" w:cs="Times New Roman"/>
          <w:b w:val="0"/>
          <w:color w:val="auto"/>
          <w:sz w:val="22"/>
          <w:szCs w:val="22"/>
          <w:lang w:val="sk-SK" w:bidi="sk-SK"/>
        </w:rPr>
        <w:t xml:space="preserve"> modrá (E133), azorubín (E122).</w:t>
      </w:r>
    </w:p>
    <w:p w14:paraId="5FD92257" w14:textId="77777777" w:rsidR="00302B78" w:rsidRPr="009F57EB" w:rsidRDefault="00302B78" w:rsidP="009440B1">
      <w:pPr>
        <w:pStyle w:val="Default"/>
        <w:jc w:val="both"/>
        <w:rPr>
          <w:sz w:val="22"/>
          <w:szCs w:val="22"/>
        </w:rPr>
      </w:pPr>
    </w:p>
    <w:p w14:paraId="1A44764A" w14:textId="77D66994" w:rsidR="001110A5" w:rsidRPr="009F57EB" w:rsidRDefault="001110A5" w:rsidP="00992698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  <w:r w:rsidRPr="009F57EB">
        <w:rPr>
          <w:b/>
          <w:sz w:val="22"/>
          <w:szCs w:val="22"/>
          <w:lang w:bidi="sk-SK"/>
        </w:rPr>
        <w:t xml:space="preserve">6.2 </w:t>
      </w:r>
      <w:r w:rsidR="00992698">
        <w:rPr>
          <w:b/>
          <w:sz w:val="22"/>
          <w:szCs w:val="22"/>
          <w:lang w:bidi="sk-SK"/>
        </w:rPr>
        <w:tab/>
      </w:r>
      <w:r w:rsidRPr="009F57EB">
        <w:rPr>
          <w:b/>
          <w:sz w:val="22"/>
          <w:szCs w:val="22"/>
          <w:lang w:bidi="sk-SK"/>
        </w:rPr>
        <w:t xml:space="preserve">Inkompatibility </w:t>
      </w:r>
    </w:p>
    <w:p w14:paraId="4F7AB3D2" w14:textId="77777777" w:rsidR="001110A5" w:rsidRPr="009F57EB" w:rsidRDefault="001110A5">
      <w:pPr>
        <w:pStyle w:val="Default"/>
        <w:rPr>
          <w:sz w:val="22"/>
          <w:szCs w:val="22"/>
        </w:rPr>
      </w:pPr>
    </w:p>
    <w:p w14:paraId="31516F4F" w14:textId="77777777" w:rsidR="001110A5" w:rsidRPr="009F57EB" w:rsidRDefault="001110A5">
      <w:pPr>
        <w:pStyle w:val="Default"/>
        <w:rPr>
          <w:sz w:val="22"/>
          <w:szCs w:val="22"/>
        </w:rPr>
      </w:pPr>
      <w:r w:rsidRPr="009F57EB">
        <w:rPr>
          <w:sz w:val="22"/>
          <w:szCs w:val="22"/>
          <w:lang w:bidi="sk-SK"/>
        </w:rPr>
        <w:t xml:space="preserve">Neaplikovateľné. </w:t>
      </w:r>
    </w:p>
    <w:p w14:paraId="1C27F262" w14:textId="77777777" w:rsidR="001110A5" w:rsidRPr="009F57EB" w:rsidRDefault="001110A5">
      <w:pPr>
        <w:pStyle w:val="Default"/>
        <w:rPr>
          <w:sz w:val="22"/>
          <w:szCs w:val="22"/>
        </w:rPr>
      </w:pPr>
    </w:p>
    <w:p w14:paraId="438A546C" w14:textId="779D46FA" w:rsidR="001110A5" w:rsidRPr="009F57EB" w:rsidRDefault="001110A5" w:rsidP="00992698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  <w:r w:rsidRPr="009F57EB">
        <w:rPr>
          <w:b/>
          <w:sz w:val="22"/>
          <w:szCs w:val="22"/>
          <w:lang w:bidi="sk-SK"/>
        </w:rPr>
        <w:t xml:space="preserve">6.3 </w:t>
      </w:r>
      <w:r w:rsidR="00992698">
        <w:rPr>
          <w:b/>
          <w:sz w:val="22"/>
          <w:szCs w:val="22"/>
          <w:lang w:bidi="sk-SK"/>
        </w:rPr>
        <w:tab/>
      </w:r>
      <w:r w:rsidRPr="009F57EB">
        <w:rPr>
          <w:b/>
          <w:sz w:val="22"/>
          <w:szCs w:val="22"/>
          <w:lang w:bidi="sk-SK"/>
        </w:rPr>
        <w:t xml:space="preserve">Čas použiteľnosti </w:t>
      </w:r>
    </w:p>
    <w:p w14:paraId="2CD57D44" w14:textId="77777777" w:rsidR="001110A5" w:rsidRPr="009F57EB" w:rsidRDefault="001110A5">
      <w:pPr>
        <w:pStyle w:val="Default"/>
        <w:rPr>
          <w:sz w:val="22"/>
          <w:szCs w:val="22"/>
        </w:rPr>
      </w:pPr>
    </w:p>
    <w:p w14:paraId="15335EDD" w14:textId="2345C382" w:rsidR="001110A5" w:rsidRPr="009F57EB" w:rsidRDefault="00F809EC">
      <w:pPr>
        <w:pStyle w:val="Default"/>
        <w:rPr>
          <w:sz w:val="22"/>
          <w:szCs w:val="22"/>
        </w:rPr>
      </w:pPr>
      <w:r w:rsidRPr="009F57EB">
        <w:rPr>
          <w:sz w:val="22"/>
          <w:szCs w:val="22"/>
          <w:lang w:bidi="sk-SK"/>
        </w:rPr>
        <w:t xml:space="preserve">3 roky </w:t>
      </w:r>
    </w:p>
    <w:p w14:paraId="6ECB10DC" w14:textId="77777777" w:rsidR="001110A5" w:rsidRPr="009F57EB" w:rsidRDefault="001110A5">
      <w:pPr>
        <w:pStyle w:val="Default"/>
        <w:rPr>
          <w:sz w:val="22"/>
          <w:szCs w:val="22"/>
        </w:rPr>
      </w:pPr>
    </w:p>
    <w:p w14:paraId="7F52BA2F" w14:textId="67B8DA88" w:rsidR="001110A5" w:rsidRPr="009F57EB" w:rsidRDefault="001110A5" w:rsidP="00992698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  <w:r w:rsidRPr="009F57EB">
        <w:rPr>
          <w:b/>
          <w:sz w:val="22"/>
          <w:szCs w:val="22"/>
          <w:lang w:bidi="sk-SK"/>
        </w:rPr>
        <w:t xml:space="preserve">6.4 </w:t>
      </w:r>
      <w:r w:rsidR="00992698">
        <w:rPr>
          <w:b/>
          <w:sz w:val="22"/>
          <w:szCs w:val="22"/>
          <w:lang w:bidi="sk-SK"/>
        </w:rPr>
        <w:tab/>
      </w:r>
      <w:r w:rsidRPr="009F57EB">
        <w:rPr>
          <w:b/>
          <w:sz w:val="22"/>
          <w:szCs w:val="22"/>
          <w:lang w:bidi="sk-SK"/>
        </w:rPr>
        <w:t xml:space="preserve">Špeciálne upozornenia na uchovávanie </w:t>
      </w:r>
    </w:p>
    <w:p w14:paraId="23BD9D6E" w14:textId="77777777" w:rsidR="001110A5" w:rsidRPr="009F57EB" w:rsidRDefault="001110A5">
      <w:pPr>
        <w:pStyle w:val="Default"/>
        <w:rPr>
          <w:sz w:val="22"/>
          <w:szCs w:val="22"/>
        </w:rPr>
      </w:pPr>
    </w:p>
    <w:p w14:paraId="3C4D3E48" w14:textId="466A210D" w:rsidR="001110A5" w:rsidRPr="009F57EB" w:rsidRDefault="001110A5">
      <w:pPr>
        <w:pStyle w:val="Default"/>
        <w:rPr>
          <w:sz w:val="22"/>
          <w:szCs w:val="22"/>
        </w:rPr>
      </w:pPr>
      <w:r w:rsidRPr="009F57EB">
        <w:rPr>
          <w:sz w:val="22"/>
          <w:szCs w:val="22"/>
          <w:lang w:bidi="sk-SK"/>
        </w:rPr>
        <w:t xml:space="preserve">Fľašu uchovávajte uzavretú. </w:t>
      </w:r>
    </w:p>
    <w:p w14:paraId="7A5B2845" w14:textId="3CDA18DE" w:rsidR="00C8538A" w:rsidRPr="009F57EB" w:rsidRDefault="00BC6237">
      <w:pPr>
        <w:tabs>
          <w:tab w:val="left" w:pos="2880"/>
          <w:tab w:val="left" w:pos="3600"/>
        </w:tabs>
        <w:jc w:val="both"/>
        <w:rPr>
          <w:sz w:val="22"/>
          <w:szCs w:val="22"/>
          <w:lang w:val="sk-SK"/>
        </w:rPr>
      </w:pPr>
      <w:r w:rsidRPr="009F57EB">
        <w:rPr>
          <w:sz w:val="22"/>
          <w:szCs w:val="22"/>
          <w:lang w:val="sk-SK" w:bidi="sk-SK"/>
        </w:rPr>
        <w:t>Kapsuly</w:t>
      </w:r>
      <w:r w:rsidR="00C8538A" w:rsidRPr="009F57EB">
        <w:rPr>
          <w:sz w:val="22"/>
          <w:szCs w:val="22"/>
          <w:lang w:val="sk-SK" w:bidi="sk-SK"/>
        </w:rPr>
        <w:t xml:space="preserve"> sa musia použiť do 50 dní od prvého otvorenia fľaše. </w:t>
      </w:r>
    </w:p>
    <w:p w14:paraId="1624D049" w14:textId="77777777" w:rsidR="001110A5" w:rsidRPr="009F57EB" w:rsidRDefault="001110A5">
      <w:pPr>
        <w:pStyle w:val="Default"/>
        <w:rPr>
          <w:sz w:val="22"/>
          <w:szCs w:val="22"/>
        </w:rPr>
      </w:pPr>
    </w:p>
    <w:p w14:paraId="1D5745AE" w14:textId="39A47B08" w:rsidR="001110A5" w:rsidRPr="009F57EB" w:rsidRDefault="001110A5" w:rsidP="00992698">
      <w:pPr>
        <w:pStyle w:val="Default"/>
        <w:tabs>
          <w:tab w:val="left" w:pos="567"/>
        </w:tabs>
        <w:rPr>
          <w:sz w:val="22"/>
          <w:szCs w:val="22"/>
        </w:rPr>
      </w:pPr>
      <w:r w:rsidRPr="009F57EB">
        <w:rPr>
          <w:b/>
          <w:sz w:val="22"/>
          <w:szCs w:val="22"/>
          <w:lang w:bidi="sk-SK"/>
        </w:rPr>
        <w:t xml:space="preserve">6.5 </w:t>
      </w:r>
      <w:r w:rsidR="00992698">
        <w:rPr>
          <w:b/>
          <w:sz w:val="22"/>
          <w:szCs w:val="22"/>
          <w:lang w:bidi="sk-SK"/>
        </w:rPr>
        <w:tab/>
      </w:r>
      <w:r w:rsidRPr="009F57EB">
        <w:rPr>
          <w:b/>
          <w:sz w:val="22"/>
          <w:szCs w:val="22"/>
          <w:lang w:bidi="sk-SK"/>
        </w:rPr>
        <w:t xml:space="preserve">Druh obalu a obsah balenia </w:t>
      </w:r>
    </w:p>
    <w:p w14:paraId="3818F0CA" w14:textId="77777777" w:rsidR="001110A5" w:rsidRPr="009F57EB" w:rsidRDefault="001110A5">
      <w:pPr>
        <w:pStyle w:val="Default"/>
        <w:rPr>
          <w:sz w:val="22"/>
          <w:szCs w:val="22"/>
        </w:rPr>
      </w:pPr>
    </w:p>
    <w:p w14:paraId="2FDA4149" w14:textId="77777777" w:rsidR="00D4764B" w:rsidRPr="009F57EB" w:rsidRDefault="00B313AA">
      <w:pPr>
        <w:pStyle w:val="Default"/>
        <w:rPr>
          <w:sz w:val="22"/>
          <w:szCs w:val="22"/>
        </w:rPr>
      </w:pPr>
      <w:r w:rsidRPr="009F57EB">
        <w:rPr>
          <w:sz w:val="22"/>
          <w:szCs w:val="22"/>
          <w:lang w:bidi="sk-SK"/>
        </w:rPr>
        <w:t>Fľaša z HDPE s polypropylénovým uzáverom a vysúšadlom.</w:t>
      </w:r>
    </w:p>
    <w:p w14:paraId="6307676F" w14:textId="77777777" w:rsidR="001110A5" w:rsidRPr="009F57EB" w:rsidRDefault="001110A5">
      <w:pPr>
        <w:pStyle w:val="Default"/>
        <w:rPr>
          <w:sz w:val="22"/>
          <w:szCs w:val="22"/>
          <w:highlight w:val="yellow"/>
        </w:rPr>
      </w:pPr>
      <w:r w:rsidRPr="009F57EB">
        <w:rPr>
          <w:sz w:val="22"/>
          <w:szCs w:val="22"/>
          <w:highlight w:val="yellow"/>
          <w:lang w:bidi="sk-SK"/>
        </w:rPr>
        <w:t xml:space="preserve"> </w:t>
      </w:r>
    </w:p>
    <w:p w14:paraId="2E17E5F7" w14:textId="1919B1F5" w:rsidR="001110A5" w:rsidRPr="009F57EB" w:rsidRDefault="00223845">
      <w:pPr>
        <w:pStyle w:val="Default"/>
        <w:rPr>
          <w:sz w:val="22"/>
          <w:szCs w:val="22"/>
        </w:rPr>
      </w:pPr>
      <w:r w:rsidRPr="009F57EB">
        <w:rPr>
          <w:sz w:val="22"/>
          <w:szCs w:val="22"/>
          <w:lang w:bidi="sk-SK"/>
        </w:rPr>
        <w:t xml:space="preserve">Škatuľa s 30, 50, 60 a 100 tvrdými kapsulami s predĺženým uvoľňovaním. </w:t>
      </w:r>
    </w:p>
    <w:p w14:paraId="65DE09FF" w14:textId="77777777" w:rsidR="00D4764B" w:rsidRPr="009F57EB" w:rsidRDefault="00D4764B">
      <w:pPr>
        <w:pStyle w:val="Default"/>
        <w:rPr>
          <w:sz w:val="22"/>
          <w:szCs w:val="22"/>
        </w:rPr>
      </w:pPr>
    </w:p>
    <w:p w14:paraId="1232709A" w14:textId="77777777" w:rsidR="001110A5" w:rsidRPr="009F57EB" w:rsidRDefault="001110A5">
      <w:pPr>
        <w:pStyle w:val="Default"/>
        <w:rPr>
          <w:sz w:val="22"/>
          <w:szCs w:val="22"/>
        </w:rPr>
      </w:pPr>
      <w:r w:rsidRPr="009F57EB">
        <w:rPr>
          <w:sz w:val="22"/>
          <w:szCs w:val="22"/>
          <w:lang w:bidi="sk-SK"/>
        </w:rPr>
        <w:t xml:space="preserve">Na trh nemusia byť uvedené všetky veľkosti balenia. </w:t>
      </w:r>
    </w:p>
    <w:p w14:paraId="34168C2D" w14:textId="77777777" w:rsidR="00D4764B" w:rsidRPr="009F57EB" w:rsidRDefault="00D4764B">
      <w:pPr>
        <w:pStyle w:val="Default"/>
        <w:rPr>
          <w:sz w:val="22"/>
          <w:szCs w:val="22"/>
        </w:rPr>
      </w:pPr>
    </w:p>
    <w:p w14:paraId="600C7815" w14:textId="7610C3C2" w:rsidR="001110A5" w:rsidRPr="009F57EB" w:rsidRDefault="001110A5" w:rsidP="00992698">
      <w:pPr>
        <w:widowControl/>
        <w:shd w:val="clear" w:color="auto" w:fill="FFFFFF"/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9F57EB">
        <w:rPr>
          <w:b/>
          <w:sz w:val="22"/>
          <w:szCs w:val="22"/>
          <w:lang w:val="sk-SK" w:bidi="sk-SK"/>
        </w:rPr>
        <w:t xml:space="preserve">6.6 </w:t>
      </w:r>
      <w:r w:rsidR="00992698">
        <w:rPr>
          <w:b/>
          <w:sz w:val="22"/>
          <w:szCs w:val="22"/>
          <w:lang w:val="sk-SK" w:bidi="sk-SK"/>
        </w:rPr>
        <w:tab/>
      </w:r>
      <w:r w:rsidRPr="009F57EB">
        <w:rPr>
          <w:b/>
          <w:sz w:val="22"/>
          <w:szCs w:val="22"/>
          <w:lang w:val="sk-SK" w:bidi="sk-SK"/>
        </w:rPr>
        <w:t>Špeciálne opatrenia na likvidáciu</w:t>
      </w:r>
    </w:p>
    <w:p w14:paraId="5967A062" w14:textId="77777777" w:rsidR="00D4764B" w:rsidRPr="009F57EB" w:rsidRDefault="00D4764B">
      <w:pPr>
        <w:widowControl/>
        <w:shd w:val="clear" w:color="auto" w:fill="FFFFFF"/>
        <w:rPr>
          <w:color w:val="000000"/>
          <w:sz w:val="22"/>
          <w:szCs w:val="22"/>
          <w:lang w:val="sk-SK" w:eastAsia="fr-FR"/>
        </w:rPr>
      </w:pPr>
    </w:p>
    <w:p w14:paraId="7780B8DF" w14:textId="15F8CCAC" w:rsidR="001110A5" w:rsidRPr="009F57EB" w:rsidRDefault="00D4764B">
      <w:pPr>
        <w:widowControl/>
        <w:shd w:val="clear" w:color="auto" w:fill="FFFFFF"/>
        <w:rPr>
          <w:color w:val="000000"/>
          <w:sz w:val="22"/>
          <w:szCs w:val="22"/>
          <w:highlight w:val="yellow"/>
          <w:lang w:val="sk-SK" w:eastAsia="fr-FR"/>
        </w:rPr>
      </w:pPr>
      <w:r w:rsidRPr="009F57EB">
        <w:rPr>
          <w:sz w:val="22"/>
          <w:szCs w:val="22"/>
          <w:lang w:val="sk-SK" w:bidi="sk-SK"/>
        </w:rPr>
        <w:t>Žiadne</w:t>
      </w:r>
      <w:r w:rsidR="00BC6237">
        <w:rPr>
          <w:sz w:val="22"/>
          <w:szCs w:val="22"/>
          <w:lang w:val="sk-SK" w:bidi="sk-SK"/>
        </w:rPr>
        <w:t xml:space="preserve"> </w:t>
      </w:r>
      <w:r w:rsidR="00BC6237" w:rsidRPr="009F57EB">
        <w:rPr>
          <w:sz w:val="22"/>
          <w:szCs w:val="22"/>
          <w:lang w:val="sk-SK" w:bidi="sk-SK"/>
        </w:rPr>
        <w:t>zvláštne</w:t>
      </w:r>
      <w:r w:rsidRPr="009F57EB">
        <w:rPr>
          <w:sz w:val="22"/>
          <w:szCs w:val="22"/>
          <w:lang w:val="sk-SK" w:bidi="sk-SK"/>
        </w:rPr>
        <w:t xml:space="preserve"> požiadavky.</w:t>
      </w:r>
    </w:p>
    <w:p w14:paraId="3FA24A51" w14:textId="77777777" w:rsidR="00131AE8" w:rsidRDefault="00131AE8" w:rsidP="009F57EB">
      <w:pPr>
        <w:rPr>
          <w:b/>
          <w:sz w:val="22"/>
          <w:szCs w:val="22"/>
          <w:lang w:val="sk-SK" w:bidi="sk-SK"/>
        </w:rPr>
      </w:pPr>
      <w:bookmarkStart w:id="19" w:name="RcpTitulaireAmm"/>
    </w:p>
    <w:p w14:paraId="5009DD2B" w14:textId="77777777" w:rsidR="00131AE8" w:rsidRDefault="00131AE8" w:rsidP="009F57EB">
      <w:pPr>
        <w:rPr>
          <w:b/>
          <w:sz w:val="22"/>
          <w:szCs w:val="22"/>
          <w:lang w:val="sk-SK" w:bidi="sk-SK"/>
        </w:rPr>
      </w:pPr>
    </w:p>
    <w:p w14:paraId="20414B15" w14:textId="04D08E06" w:rsidR="00175BD3" w:rsidRPr="009F57EB" w:rsidRDefault="00175BD3" w:rsidP="009F57EB">
      <w:pPr>
        <w:tabs>
          <w:tab w:val="left" w:pos="567"/>
        </w:tabs>
        <w:rPr>
          <w:b/>
          <w:bCs/>
          <w:sz w:val="22"/>
          <w:szCs w:val="22"/>
          <w:lang w:val="sk-SK" w:eastAsia="fr-FR"/>
        </w:rPr>
      </w:pPr>
      <w:r w:rsidRPr="009F57EB">
        <w:rPr>
          <w:b/>
          <w:sz w:val="22"/>
          <w:szCs w:val="22"/>
          <w:lang w:val="sk-SK" w:bidi="sk-SK"/>
        </w:rPr>
        <w:t>7.</w:t>
      </w:r>
      <w:r w:rsidR="00992698">
        <w:rPr>
          <w:b/>
          <w:sz w:val="22"/>
          <w:szCs w:val="22"/>
          <w:lang w:val="sk-SK" w:bidi="sk-SK"/>
        </w:rPr>
        <w:tab/>
      </w:r>
      <w:bookmarkEnd w:id="19"/>
      <w:r w:rsidRPr="009F57EB">
        <w:rPr>
          <w:b/>
          <w:sz w:val="22"/>
          <w:szCs w:val="22"/>
          <w:lang w:val="sk-SK" w:bidi="sk-SK"/>
        </w:rPr>
        <w:t>DRŽITEĽ ROZHODNUTIA O REGISTRÁCII</w:t>
      </w:r>
    </w:p>
    <w:p w14:paraId="257688FF" w14:textId="77777777" w:rsidR="00131AE8" w:rsidRPr="009F57EB" w:rsidRDefault="00131AE8" w:rsidP="009F57EB">
      <w:pPr>
        <w:rPr>
          <w:sz w:val="22"/>
          <w:szCs w:val="22"/>
          <w:lang w:val="sk-SK" w:bidi="sk-SK"/>
        </w:rPr>
      </w:pPr>
      <w:bookmarkStart w:id="20" w:name="RcpPresentation"/>
    </w:p>
    <w:p w14:paraId="53240C44" w14:textId="77777777" w:rsidR="00992698" w:rsidRPr="009F57EB" w:rsidRDefault="00992698" w:rsidP="00992698">
      <w:pPr>
        <w:rPr>
          <w:sz w:val="22"/>
          <w:szCs w:val="22"/>
          <w:lang w:val="sk-SK" w:bidi="sk-SK"/>
        </w:rPr>
      </w:pPr>
      <w:r w:rsidRPr="009F57EB">
        <w:rPr>
          <w:sz w:val="22"/>
          <w:szCs w:val="22"/>
          <w:lang w:val="sk-SK" w:bidi="sk-SK"/>
        </w:rPr>
        <w:t>SUBSTIPHARM</w:t>
      </w:r>
    </w:p>
    <w:p w14:paraId="28F76160" w14:textId="77777777" w:rsidR="00992698" w:rsidRPr="009F57EB" w:rsidRDefault="00992698" w:rsidP="00992698">
      <w:pPr>
        <w:rPr>
          <w:sz w:val="22"/>
          <w:szCs w:val="22"/>
          <w:lang w:val="sk-SK" w:bidi="sk-SK"/>
        </w:rPr>
      </w:pPr>
      <w:r w:rsidRPr="009F57EB">
        <w:rPr>
          <w:sz w:val="22"/>
          <w:szCs w:val="22"/>
          <w:lang w:val="sk-SK" w:bidi="sk-SK"/>
        </w:rPr>
        <w:t>24 rue Erlanger</w:t>
      </w:r>
    </w:p>
    <w:p w14:paraId="355F5D18" w14:textId="77777777" w:rsidR="00992698" w:rsidRPr="009F57EB" w:rsidRDefault="00992698" w:rsidP="00992698">
      <w:pPr>
        <w:rPr>
          <w:sz w:val="22"/>
          <w:szCs w:val="22"/>
          <w:lang w:val="sk-SK" w:bidi="sk-SK"/>
        </w:rPr>
      </w:pPr>
      <w:r w:rsidRPr="009F57EB">
        <w:rPr>
          <w:sz w:val="22"/>
          <w:szCs w:val="22"/>
          <w:lang w:val="sk-SK" w:bidi="sk-SK"/>
        </w:rPr>
        <w:t>75016 Paríž</w:t>
      </w:r>
    </w:p>
    <w:p w14:paraId="306DA4AE" w14:textId="2683248F" w:rsidR="00131AE8" w:rsidRPr="009F57EB" w:rsidRDefault="00992698" w:rsidP="009F57EB">
      <w:pPr>
        <w:rPr>
          <w:sz w:val="22"/>
          <w:szCs w:val="22"/>
          <w:lang w:val="sk-SK" w:bidi="sk-SK"/>
        </w:rPr>
      </w:pPr>
      <w:r w:rsidRPr="009F57EB">
        <w:rPr>
          <w:sz w:val="22"/>
          <w:szCs w:val="22"/>
          <w:lang w:val="sk-SK" w:bidi="sk-SK"/>
        </w:rPr>
        <w:t>Francúzsko</w:t>
      </w:r>
    </w:p>
    <w:p w14:paraId="5664FAB5" w14:textId="77777777" w:rsidR="00992698" w:rsidRPr="009F57EB" w:rsidRDefault="00992698" w:rsidP="009F57EB">
      <w:pPr>
        <w:rPr>
          <w:sz w:val="22"/>
          <w:szCs w:val="22"/>
          <w:lang w:val="sk-SK" w:bidi="sk-SK"/>
        </w:rPr>
      </w:pPr>
    </w:p>
    <w:p w14:paraId="4F727853" w14:textId="77777777" w:rsidR="00131AE8" w:rsidRPr="009F57EB" w:rsidRDefault="00131AE8" w:rsidP="009F57EB">
      <w:pPr>
        <w:rPr>
          <w:sz w:val="22"/>
          <w:szCs w:val="22"/>
          <w:lang w:val="sk-SK" w:bidi="sk-SK"/>
        </w:rPr>
      </w:pPr>
    </w:p>
    <w:p w14:paraId="4B9C5C94" w14:textId="061B896D" w:rsidR="00175BD3" w:rsidRPr="009F57EB" w:rsidRDefault="00175BD3" w:rsidP="009F57EB">
      <w:pPr>
        <w:tabs>
          <w:tab w:val="left" w:pos="567"/>
        </w:tabs>
        <w:rPr>
          <w:b/>
          <w:bCs/>
          <w:sz w:val="22"/>
          <w:szCs w:val="22"/>
          <w:lang w:val="sk-SK" w:eastAsia="fr-FR"/>
        </w:rPr>
      </w:pPr>
      <w:r w:rsidRPr="009F57EB">
        <w:rPr>
          <w:b/>
          <w:sz w:val="22"/>
          <w:szCs w:val="22"/>
          <w:lang w:val="sk-SK" w:bidi="sk-SK"/>
        </w:rPr>
        <w:t>8.</w:t>
      </w:r>
      <w:r w:rsidR="00992698">
        <w:rPr>
          <w:b/>
          <w:sz w:val="22"/>
          <w:szCs w:val="22"/>
          <w:lang w:val="sk-SK" w:bidi="sk-SK"/>
        </w:rPr>
        <w:tab/>
      </w:r>
      <w:bookmarkEnd w:id="20"/>
      <w:r w:rsidRPr="009F57EB">
        <w:rPr>
          <w:b/>
          <w:sz w:val="22"/>
          <w:szCs w:val="22"/>
          <w:lang w:val="sk-SK" w:bidi="sk-SK"/>
        </w:rPr>
        <w:t>REGISTRAČNÉ ČÍSLA</w:t>
      </w:r>
    </w:p>
    <w:p w14:paraId="79536626" w14:textId="77777777" w:rsidR="00131AE8" w:rsidRDefault="00131AE8" w:rsidP="00131AE8">
      <w:pPr>
        <w:rPr>
          <w:sz w:val="22"/>
          <w:szCs w:val="22"/>
          <w:lang w:val="sk-SK" w:bidi="sk-SK"/>
        </w:rPr>
      </w:pPr>
    </w:p>
    <w:p w14:paraId="62E3DDEB" w14:textId="3741102F" w:rsidR="00992698" w:rsidRDefault="000767DC" w:rsidP="00131AE8">
      <w:pPr>
        <w:rPr>
          <w:sz w:val="22"/>
          <w:szCs w:val="22"/>
          <w:lang w:val="sk-SK" w:bidi="sk-SK"/>
        </w:rPr>
      </w:pPr>
      <w:r w:rsidRPr="000767DC">
        <w:rPr>
          <w:sz w:val="22"/>
          <w:szCs w:val="22"/>
          <w:lang w:val="sk-SK" w:bidi="sk-SK"/>
        </w:rPr>
        <w:t>URAPIDIL SUBSTIPHARM 30 mg</w:t>
      </w:r>
      <w:r>
        <w:rPr>
          <w:sz w:val="22"/>
          <w:szCs w:val="22"/>
          <w:lang w:val="sk-SK" w:bidi="sk-SK"/>
        </w:rPr>
        <w:t xml:space="preserve">: </w:t>
      </w:r>
      <w:r w:rsidRPr="000767DC">
        <w:rPr>
          <w:sz w:val="22"/>
          <w:szCs w:val="22"/>
          <w:lang w:val="sk-SK" w:bidi="sk-SK"/>
        </w:rPr>
        <w:t>58/0103/20-S</w:t>
      </w:r>
    </w:p>
    <w:p w14:paraId="295DAE97" w14:textId="02EA69FE" w:rsidR="000767DC" w:rsidRDefault="000767DC" w:rsidP="00131AE8">
      <w:pPr>
        <w:rPr>
          <w:sz w:val="22"/>
          <w:szCs w:val="22"/>
          <w:lang w:val="sk-SK" w:bidi="sk-SK"/>
        </w:rPr>
      </w:pPr>
      <w:r>
        <w:rPr>
          <w:sz w:val="22"/>
          <w:szCs w:val="22"/>
          <w:lang w:val="sk-SK" w:bidi="sk-SK"/>
        </w:rPr>
        <w:t>URAPIDIL SUBSTIPHARM 6</w:t>
      </w:r>
      <w:r w:rsidRPr="000767DC">
        <w:rPr>
          <w:sz w:val="22"/>
          <w:szCs w:val="22"/>
          <w:lang w:val="sk-SK" w:bidi="sk-SK"/>
        </w:rPr>
        <w:t>0 mg</w:t>
      </w:r>
      <w:r>
        <w:rPr>
          <w:sz w:val="22"/>
          <w:szCs w:val="22"/>
          <w:lang w:val="sk-SK" w:bidi="sk-SK"/>
        </w:rPr>
        <w:t xml:space="preserve">: </w:t>
      </w:r>
      <w:r w:rsidRPr="000767DC">
        <w:rPr>
          <w:sz w:val="22"/>
          <w:szCs w:val="22"/>
          <w:lang w:val="sk-SK" w:bidi="sk-SK"/>
        </w:rPr>
        <w:t>58/0104/20-S</w:t>
      </w:r>
    </w:p>
    <w:p w14:paraId="09FF9D71" w14:textId="77777777" w:rsidR="000767DC" w:rsidRDefault="000767DC" w:rsidP="00131AE8">
      <w:pPr>
        <w:rPr>
          <w:sz w:val="22"/>
          <w:szCs w:val="22"/>
          <w:lang w:val="sk-SK" w:bidi="sk-SK"/>
        </w:rPr>
      </w:pPr>
    </w:p>
    <w:p w14:paraId="489868F7" w14:textId="6973BDA9" w:rsidR="00175BD3" w:rsidRPr="009F57EB" w:rsidRDefault="00175BD3" w:rsidP="00131AE8">
      <w:pPr>
        <w:rPr>
          <w:sz w:val="22"/>
          <w:szCs w:val="22"/>
          <w:lang w:val="sk-SK"/>
        </w:rPr>
      </w:pPr>
    </w:p>
    <w:p w14:paraId="19FFA559" w14:textId="183FFCE6" w:rsidR="00175BD3" w:rsidRPr="009F57EB" w:rsidRDefault="00175BD3" w:rsidP="009F57EB">
      <w:pPr>
        <w:tabs>
          <w:tab w:val="left" w:pos="567"/>
        </w:tabs>
        <w:rPr>
          <w:b/>
          <w:bCs/>
          <w:sz w:val="22"/>
          <w:szCs w:val="22"/>
          <w:lang w:val="sk-SK" w:eastAsia="fr-FR"/>
        </w:rPr>
      </w:pPr>
      <w:bookmarkStart w:id="21" w:name="RcpPremiereAutorisation"/>
      <w:r w:rsidRPr="009F57EB">
        <w:rPr>
          <w:b/>
          <w:sz w:val="22"/>
          <w:szCs w:val="22"/>
          <w:lang w:val="sk-SK" w:bidi="sk-SK"/>
        </w:rPr>
        <w:t>9.</w:t>
      </w:r>
      <w:r w:rsidR="00992698">
        <w:rPr>
          <w:b/>
          <w:sz w:val="22"/>
          <w:szCs w:val="22"/>
          <w:lang w:val="sk-SK" w:bidi="sk-SK"/>
        </w:rPr>
        <w:tab/>
      </w:r>
      <w:bookmarkEnd w:id="21"/>
      <w:r w:rsidRPr="009F57EB">
        <w:rPr>
          <w:b/>
          <w:sz w:val="22"/>
          <w:szCs w:val="22"/>
          <w:lang w:val="sk-SK" w:bidi="sk-SK"/>
        </w:rPr>
        <w:t>DÁTUM PREVEJ REGISTRÁCIE/PREDĹŽENIA REGISTRÁCIE</w:t>
      </w:r>
    </w:p>
    <w:p w14:paraId="4B564FEE" w14:textId="77777777" w:rsidR="00131AE8" w:rsidRDefault="00131AE8" w:rsidP="00131AE8">
      <w:pPr>
        <w:rPr>
          <w:sz w:val="22"/>
          <w:szCs w:val="22"/>
          <w:lang w:val="sk-SK" w:bidi="sk-SK"/>
        </w:rPr>
      </w:pPr>
      <w:bookmarkStart w:id="22" w:name="RcpDateRevision"/>
    </w:p>
    <w:p w14:paraId="7F770418" w14:textId="49CF7D91" w:rsidR="00175BD3" w:rsidRPr="009F57EB" w:rsidRDefault="00175BD3" w:rsidP="00131AE8">
      <w:pPr>
        <w:rPr>
          <w:sz w:val="22"/>
          <w:szCs w:val="22"/>
          <w:lang w:val="sk-SK"/>
        </w:rPr>
      </w:pPr>
      <w:r w:rsidRPr="009F57EB">
        <w:rPr>
          <w:sz w:val="22"/>
          <w:szCs w:val="22"/>
          <w:lang w:val="sk-SK" w:bidi="sk-SK"/>
        </w:rPr>
        <w:t xml:space="preserve">Dátum prvej registrácie: </w:t>
      </w:r>
    </w:p>
    <w:p w14:paraId="13E518D6" w14:textId="3810F366" w:rsidR="00175BD3" w:rsidRPr="009F57EB" w:rsidRDefault="00175BD3" w:rsidP="00131AE8">
      <w:pPr>
        <w:rPr>
          <w:i/>
          <w:sz w:val="22"/>
          <w:szCs w:val="22"/>
          <w:lang w:val="sk-SK"/>
        </w:rPr>
      </w:pPr>
      <w:r w:rsidRPr="009F57EB">
        <w:rPr>
          <w:sz w:val="22"/>
          <w:szCs w:val="22"/>
          <w:lang w:val="sk-SK" w:bidi="sk-SK"/>
        </w:rPr>
        <w:lastRenderedPageBreak/>
        <w:t xml:space="preserve">Dátum posledného predĺženia registrácie: </w:t>
      </w:r>
    </w:p>
    <w:p w14:paraId="56F696FE" w14:textId="77777777" w:rsidR="00175BD3" w:rsidRPr="009F57EB" w:rsidRDefault="00175BD3" w:rsidP="004F6EA7">
      <w:pPr>
        <w:rPr>
          <w:iCs/>
          <w:sz w:val="22"/>
          <w:szCs w:val="22"/>
          <w:lang w:val="sk-SK"/>
        </w:rPr>
      </w:pPr>
    </w:p>
    <w:p w14:paraId="022A76D6" w14:textId="77777777" w:rsidR="00131AE8" w:rsidRDefault="00131AE8" w:rsidP="009F57EB">
      <w:pPr>
        <w:rPr>
          <w:b/>
          <w:sz w:val="22"/>
          <w:szCs w:val="22"/>
          <w:lang w:val="sk-SK" w:bidi="sk-SK"/>
        </w:rPr>
      </w:pPr>
    </w:p>
    <w:p w14:paraId="4B35803B" w14:textId="78B03646" w:rsidR="00175BD3" w:rsidRPr="009F57EB" w:rsidRDefault="00175BD3" w:rsidP="009F57EB">
      <w:pPr>
        <w:tabs>
          <w:tab w:val="left" w:pos="567"/>
        </w:tabs>
        <w:rPr>
          <w:b/>
          <w:bCs/>
          <w:sz w:val="22"/>
          <w:szCs w:val="22"/>
          <w:lang w:val="sk-SK" w:eastAsia="fr-FR"/>
        </w:rPr>
      </w:pPr>
      <w:r w:rsidRPr="009F57EB">
        <w:rPr>
          <w:b/>
          <w:sz w:val="22"/>
          <w:szCs w:val="22"/>
          <w:lang w:val="sk-SK" w:bidi="sk-SK"/>
        </w:rPr>
        <w:t>10.</w:t>
      </w:r>
      <w:r w:rsidR="00992698">
        <w:rPr>
          <w:b/>
          <w:sz w:val="22"/>
          <w:szCs w:val="22"/>
          <w:lang w:val="sk-SK" w:bidi="sk-SK"/>
        </w:rPr>
        <w:tab/>
      </w:r>
      <w:bookmarkEnd w:id="22"/>
      <w:r w:rsidRPr="009F57EB">
        <w:rPr>
          <w:b/>
          <w:sz w:val="22"/>
          <w:szCs w:val="22"/>
          <w:lang w:val="sk-SK" w:bidi="sk-SK"/>
        </w:rPr>
        <w:t>DÁTUM REVÍZIE TEXTU</w:t>
      </w:r>
    </w:p>
    <w:p w14:paraId="0C1107DD" w14:textId="77777777" w:rsidR="00131AE8" w:rsidRDefault="00131AE8" w:rsidP="00131AE8">
      <w:pPr>
        <w:rPr>
          <w:sz w:val="22"/>
          <w:szCs w:val="22"/>
          <w:lang w:val="sk-SK"/>
        </w:rPr>
      </w:pPr>
    </w:p>
    <w:p w14:paraId="43DCB9E9" w14:textId="12DA838F" w:rsidR="00992698" w:rsidRDefault="00992698" w:rsidP="00131AE8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</w:t>
      </w:r>
      <w:r w:rsidR="00302B78">
        <w:rPr>
          <w:sz w:val="22"/>
          <w:szCs w:val="22"/>
          <w:lang w:val="sk-SK"/>
        </w:rPr>
        <w:t>4</w:t>
      </w:r>
      <w:r>
        <w:rPr>
          <w:sz w:val="22"/>
          <w:szCs w:val="22"/>
          <w:lang w:val="sk-SK"/>
        </w:rPr>
        <w:t>/2020</w:t>
      </w:r>
    </w:p>
    <w:p w14:paraId="05D50600" w14:textId="77777777" w:rsidR="00992698" w:rsidRDefault="00992698" w:rsidP="00131AE8">
      <w:pPr>
        <w:rPr>
          <w:sz w:val="22"/>
          <w:szCs w:val="22"/>
          <w:lang w:val="sk-SK"/>
        </w:rPr>
      </w:pPr>
    </w:p>
    <w:p w14:paraId="5853E61F" w14:textId="77777777" w:rsidR="00992698" w:rsidRPr="009F57EB" w:rsidRDefault="00992698" w:rsidP="00131AE8">
      <w:pPr>
        <w:rPr>
          <w:sz w:val="22"/>
          <w:szCs w:val="22"/>
          <w:lang w:val="sk-SK"/>
        </w:rPr>
      </w:pPr>
    </w:p>
    <w:sectPr w:rsidR="00992698" w:rsidRPr="009F57EB" w:rsidSect="009F57EB">
      <w:headerReference w:type="default" r:id="rId8"/>
      <w:footerReference w:type="default" r:id="rId9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1A5B19" w14:textId="77777777" w:rsidR="00D451DE" w:rsidRDefault="00D451DE" w:rsidP="003F32A9">
      <w:r>
        <w:separator/>
      </w:r>
    </w:p>
  </w:endnote>
  <w:endnote w:type="continuationSeparator" w:id="0">
    <w:p w14:paraId="5D9A801D" w14:textId="77777777" w:rsidR="00D451DE" w:rsidRDefault="00D451DE" w:rsidP="003F3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7332144"/>
      <w:docPartObj>
        <w:docPartGallery w:val="Page Numbers (Bottom of Page)"/>
        <w:docPartUnique/>
      </w:docPartObj>
    </w:sdtPr>
    <w:sdtEndPr/>
    <w:sdtContent>
      <w:p w14:paraId="7BA4F873" w14:textId="04B0D529" w:rsidR="007131FF" w:rsidRDefault="007131FF" w:rsidP="009F57EB">
        <w:pPr>
          <w:pStyle w:val="Pta"/>
          <w:jc w:val="center"/>
        </w:pPr>
        <w:r w:rsidRPr="009F57EB">
          <w:rPr>
            <w:sz w:val="18"/>
            <w:szCs w:val="18"/>
          </w:rPr>
          <w:fldChar w:fldCharType="begin"/>
        </w:r>
        <w:r w:rsidRPr="009F57EB">
          <w:rPr>
            <w:sz w:val="18"/>
            <w:szCs w:val="18"/>
          </w:rPr>
          <w:instrText>PAGE   \* MERGEFORMAT</w:instrText>
        </w:r>
        <w:r w:rsidRPr="009F57EB">
          <w:rPr>
            <w:sz w:val="18"/>
            <w:szCs w:val="18"/>
          </w:rPr>
          <w:fldChar w:fldCharType="separate"/>
        </w:r>
        <w:r w:rsidR="000767DC" w:rsidRPr="000767DC">
          <w:rPr>
            <w:noProof/>
            <w:sz w:val="18"/>
            <w:szCs w:val="18"/>
            <w:lang w:val="sk-SK"/>
          </w:rPr>
          <w:t>8</w:t>
        </w:r>
        <w:r w:rsidRPr="009F57EB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FF7884" w14:textId="77777777" w:rsidR="00D451DE" w:rsidRDefault="00D451DE" w:rsidP="003F32A9">
      <w:r>
        <w:separator/>
      </w:r>
    </w:p>
  </w:footnote>
  <w:footnote w:type="continuationSeparator" w:id="0">
    <w:p w14:paraId="2E90D396" w14:textId="77777777" w:rsidR="00D451DE" w:rsidRDefault="00D451DE" w:rsidP="003F32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24AEC" w14:textId="4AC8FADD" w:rsidR="007131FF" w:rsidRPr="00131AE8" w:rsidRDefault="007131FF" w:rsidP="00131AE8">
    <w:pPr>
      <w:widowControl/>
      <w:tabs>
        <w:tab w:val="center" w:pos="4819"/>
        <w:tab w:val="right" w:pos="9638"/>
      </w:tabs>
      <w:rPr>
        <w:rFonts w:eastAsia="Calibri"/>
        <w:sz w:val="18"/>
        <w:szCs w:val="18"/>
        <w:lang w:val="sk-SK" w:eastAsia="en-US"/>
      </w:rPr>
    </w:pPr>
    <w:r w:rsidRPr="00131AE8">
      <w:rPr>
        <w:rFonts w:eastAsia="Calibri"/>
        <w:sz w:val="18"/>
        <w:szCs w:val="18"/>
        <w:lang w:val="sk-SK" w:eastAsia="en-US"/>
      </w:rPr>
      <w:t>Schválený text k rozh</w:t>
    </w:r>
    <w:r>
      <w:rPr>
        <w:rFonts w:eastAsia="Calibri"/>
        <w:sz w:val="18"/>
        <w:szCs w:val="18"/>
        <w:lang w:val="sk-SK" w:eastAsia="en-US"/>
      </w:rPr>
      <w:t xml:space="preserve">odnutiu registrácii, ev. č.: </w:t>
    </w:r>
    <w:r w:rsidRPr="00131AE8">
      <w:rPr>
        <w:rFonts w:eastAsia="Calibri"/>
        <w:sz w:val="18"/>
        <w:szCs w:val="18"/>
        <w:lang w:val="sk-SK" w:eastAsia="en-US"/>
      </w:rPr>
      <w:t>2017/01771-REG</w:t>
    </w:r>
    <w:r>
      <w:rPr>
        <w:rFonts w:eastAsia="Calibri"/>
        <w:sz w:val="18"/>
        <w:szCs w:val="18"/>
        <w:lang w:val="sk-SK" w:eastAsia="en-US"/>
      </w:rPr>
      <w:t xml:space="preserve">, </w:t>
    </w:r>
    <w:r w:rsidRPr="00131AE8">
      <w:rPr>
        <w:rFonts w:eastAsia="Calibri"/>
        <w:sz w:val="18"/>
        <w:szCs w:val="18"/>
        <w:lang w:val="sk-SK" w:eastAsia="en-US"/>
      </w:rPr>
      <w:t>2017/01772-REG</w:t>
    </w:r>
  </w:p>
  <w:p w14:paraId="24018FFA" w14:textId="77777777" w:rsidR="007131FF" w:rsidRDefault="007131F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E0424"/>
    <w:multiLevelType w:val="hybridMultilevel"/>
    <w:tmpl w:val="10281618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844EFB"/>
    <w:multiLevelType w:val="hybridMultilevel"/>
    <w:tmpl w:val="53E02C18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140540"/>
    <w:multiLevelType w:val="hybridMultilevel"/>
    <w:tmpl w:val="56788A70"/>
    <w:lvl w:ilvl="0" w:tplc="63147C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05A2E"/>
    <w:multiLevelType w:val="hybridMultilevel"/>
    <w:tmpl w:val="C2C45E3A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E4098A"/>
    <w:multiLevelType w:val="hybridMultilevel"/>
    <w:tmpl w:val="62E0BAE2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E31059"/>
    <w:multiLevelType w:val="hybridMultilevel"/>
    <w:tmpl w:val="B5C4A43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6720C"/>
    <w:multiLevelType w:val="hybridMultilevel"/>
    <w:tmpl w:val="071ADC7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63E0A"/>
    <w:multiLevelType w:val="hybridMultilevel"/>
    <w:tmpl w:val="4E26789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A0E59"/>
    <w:multiLevelType w:val="hybridMultilevel"/>
    <w:tmpl w:val="267A9CEA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286DBC"/>
    <w:multiLevelType w:val="hybridMultilevel"/>
    <w:tmpl w:val="22E4ECEE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FA5720"/>
    <w:multiLevelType w:val="hybridMultilevel"/>
    <w:tmpl w:val="7346A2B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0D6496"/>
    <w:multiLevelType w:val="hybridMultilevel"/>
    <w:tmpl w:val="1F80F46E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AC5082"/>
    <w:multiLevelType w:val="hybridMultilevel"/>
    <w:tmpl w:val="293ADD42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5315CC"/>
    <w:multiLevelType w:val="hybridMultilevel"/>
    <w:tmpl w:val="D7D6ED3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9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8"/>
  </w:num>
  <w:num w:numId="10">
    <w:abstractNumId w:val="10"/>
  </w:num>
  <w:num w:numId="11">
    <w:abstractNumId w:val="7"/>
  </w:num>
  <w:num w:numId="12">
    <w:abstractNumId w:val="6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BD3"/>
    <w:rsid w:val="00026444"/>
    <w:rsid w:val="00035953"/>
    <w:rsid w:val="000408B6"/>
    <w:rsid w:val="000436BB"/>
    <w:rsid w:val="00057038"/>
    <w:rsid w:val="00063150"/>
    <w:rsid w:val="000767DC"/>
    <w:rsid w:val="000E0A9B"/>
    <w:rsid w:val="000E5AFA"/>
    <w:rsid w:val="001110A5"/>
    <w:rsid w:val="00131AE8"/>
    <w:rsid w:val="001409B2"/>
    <w:rsid w:val="00155833"/>
    <w:rsid w:val="00160A70"/>
    <w:rsid w:val="00175BD3"/>
    <w:rsid w:val="001A14DC"/>
    <w:rsid w:val="001C1DEB"/>
    <w:rsid w:val="001F680E"/>
    <w:rsid w:val="00206183"/>
    <w:rsid w:val="0022217B"/>
    <w:rsid w:val="00223845"/>
    <w:rsid w:val="00223E77"/>
    <w:rsid w:val="00237FBD"/>
    <w:rsid w:val="00253F3D"/>
    <w:rsid w:val="00260BA4"/>
    <w:rsid w:val="002665F8"/>
    <w:rsid w:val="0027326F"/>
    <w:rsid w:val="0027670A"/>
    <w:rsid w:val="002837C3"/>
    <w:rsid w:val="002D33AB"/>
    <w:rsid w:val="003017BA"/>
    <w:rsid w:val="00302B78"/>
    <w:rsid w:val="00313639"/>
    <w:rsid w:val="00315166"/>
    <w:rsid w:val="00316786"/>
    <w:rsid w:val="00321F27"/>
    <w:rsid w:val="003431C1"/>
    <w:rsid w:val="003642FF"/>
    <w:rsid w:val="003706AE"/>
    <w:rsid w:val="00396C5D"/>
    <w:rsid w:val="003A0AAE"/>
    <w:rsid w:val="003F32A9"/>
    <w:rsid w:val="0042142E"/>
    <w:rsid w:val="0044524A"/>
    <w:rsid w:val="004464A4"/>
    <w:rsid w:val="00483042"/>
    <w:rsid w:val="00492272"/>
    <w:rsid w:val="004A1400"/>
    <w:rsid w:val="004E40B3"/>
    <w:rsid w:val="004F6EA7"/>
    <w:rsid w:val="0052622C"/>
    <w:rsid w:val="00527AE8"/>
    <w:rsid w:val="005348A3"/>
    <w:rsid w:val="00553CF1"/>
    <w:rsid w:val="00555120"/>
    <w:rsid w:val="005772C1"/>
    <w:rsid w:val="00587D4A"/>
    <w:rsid w:val="005A5125"/>
    <w:rsid w:val="005C1580"/>
    <w:rsid w:val="005D1DDB"/>
    <w:rsid w:val="005F7CA7"/>
    <w:rsid w:val="00635C48"/>
    <w:rsid w:val="006561D1"/>
    <w:rsid w:val="00662C7D"/>
    <w:rsid w:val="006935EE"/>
    <w:rsid w:val="006A2B68"/>
    <w:rsid w:val="006C66CE"/>
    <w:rsid w:val="006D51D8"/>
    <w:rsid w:val="006E1539"/>
    <w:rsid w:val="006E32E5"/>
    <w:rsid w:val="007131FF"/>
    <w:rsid w:val="00720FD8"/>
    <w:rsid w:val="00781B59"/>
    <w:rsid w:val="007976F6"/>
    <w:rsid w:val="007A2740"/>
    <w:rsid w:val="007A34BD"/>
    <w:rsid w:val="007A6C15"/>
    <w:rsid w:val="007C6355"/>
    <w:rsid w:val="007E4BBA"/>
    <w:rsid w:val="008251B1"/>
    <w:rsid w:val="00841F48"/>
    <w:rsid w:val="00882671"/>
    <w:rsid w:val="008B68D3"/>
    <w:rsid w:val="008C2EBC"/>
    <w:rsid w:val="008C7E7B"/>
    <w:rsid w:val="008E22D2"/>
    <w:rsid w:val="008E6ED0"/>
    <w:rsid w:val="008F3D87"/>
    <w:rsid w:val="009033AB"/>
    <w:rsid w:val="009143F1"/>
    <w:rsid w:val="00917F5F"/>
    <w:rsid w:val="0092059C"/>
    <w:rsid w:val="009440B1"/>
    <w:rsid w:val="00974094"/>
    <w:rsid w:val="00992698"/>
    <w:rsid w:val="009A119D"/>
    <w:rsid w:val="009B0006"/>
    <w:rsid w:val="009F57EB"/>
    <w:rsid w:val="00A02B9A"/>
    <w:rsid w:val="00A2116A"/>
    <w:rsid w:val="00A26D2B"/>
    <w:rsid w:val="00A821BE"/>
    <w:rsid w:val="00AA501F"/>
    <w:rsid w:val="00B2290B"/>
    <w:rsid w:val="00B2420B"/>
    <w:rsid w:val="00B27049"/>
    <w:rsid w:val="00B313AA"/>
    <w:rsid w:val="00B633DA"/>
    <w:rsid w:val="00B73CF8"/>
    <w:rsid w:val="00BC6237"/>
    <w:rsid w:val="00BE1FB4"/>
    <w:rsid w:val="00C008FB"/>
    <w:rsid w:val="00C34188"/>
    <w:rsid w:val="00C56A24"/>
    <w:rsid w:val="00C6030B"/>
    <w:rsid w:val="00C8538A"/>
    <w:rsid w:val="00CE474B"/>
    <w:rsid w:val="00D045FA"/>
    <w:rsid w:val="00D2100D"/>
    <w:rsid w:val="00D37A27"/>
    <w:rsid w:val="00D451DE"/>
    <w:rsid w:val="00D4764B"/>
    <w:rsid w:val="00D65489"/>
    <w:rsid w:val="00D65B16"/>
    <w:rsid w:val="00D7511A"/>
    <w:rsid w:val="00DB62DC"/>
    <w:rsid w:val="00DE192C"/>
    <w:rsid w:val="00DE384E"/>
    <w:rsid w:val="00DE4773"/>
    <w:rsid w:val="00E019C4"/>
    <w:rsid w:val="00E35671"/>
    <w:rsid w:val="00E4350F"/>
    <w:rsid w:val="00E44979"/>
    <w:rsid w:val="00E46869"/>
    <w:rsid w:val="00E55F85"/>
    <w:rsid w:val="00EA7D42"/>
    <w:rsid w:val="00EC5FFD"/>
    <w:rsid w:val="00EE7D8B"/>
    <w:rsid w:val="00F1190E"/>
    <w:rsid w:val="00F350AB"/>
    <w:rsid w:val="00F51E43"/>
    <w:rsid w:val="00F809EC"/>
    <w:rsid w:val="00F8401F"/>
    <w:rsid w:val="00F91714"/>
    <w:rsid w:val="00F93A65"/>
    <w:rsid w:val="00FD1557"/>
    <w:rsid w:val="00FD1CBB"/>
    <w:rsid w:val="00FD360C"/>
    <w:rsid w:val="00FF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44A6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9171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de-DE"/>
    </w:rPr>
  </w:style>
  <w:style w:type="paragraph" w:styleId="Nadpis1">
    <w:name w:val="heading 1"/>
    <w:aliases w:val="Info rubrik 1"/>
    <w:basedOn w:val="Normlny"/>
    <w:next w:val="Normlny"/>
    <w:link w:val="Nadpis1Char"/>
    <w:qFormat/>
    <w:rsid w:val="00175BD3"/>
    <w:pPr>
      <w:tabs>
        <w:tab w:val="left" w:pos="2126"/>
      </w:tabs>
      <w:spacing w:after="120"/>
      <w:outlineLvl w:val="0"/>
    </w:pPr>
    <w:rPr>
      <w:b/>
      <w:caps/>
      <w:lang w:val="en-GB"/>
    </w:rPr>
  </w:style>
  <w:style w:type="paragraph" w:styleId="Nadpis2">
    <w:name w:val="heading 2"/>
    <w:basedOn w:val="Normlny"/>
    <w:next w:val="Normlny"/>
    <w:link w:val="Nadpis2Char"/>
    <w:qFormat/>
    <w:rsid w:val="00175BD3"/>
    <w:pPr>
      <w:tabs>
        <w:tab w:val="left" w:pos="2126"/>
      </w:tabs>
      <w:outlineLvl w:val="1"/>
    </w:pPr>
    <w:rPr>
      <w:b/>
      <w:lang w:val="en-GB"/>
    </w:rPr>
  </w:style>
  <w:style w:type="paragraph" w:styleId="Nadpis3">
    <w:name w:val="heading 3"/>
    <w:basedOn w:val="Normlny"/>
    <w:next w:val="Normlnysozarkami"/>
    <w:link w:val="Nadpis3Char"/>
    <w:qFormat/>
    <w:rsid w:val="00175BD3"/>
    <w:pPr>
      <w:outlineLvl w:val="2"/>
    </w:pPr>
    <w:rPr>
      <w:b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Info rubrik 1 Char"/>
    <w:basedOn w:val="Predvolenpsmoodseku"/>
    <w:link w:val="Nadpis1"/>
    <w:rsid w:val="00175BD3"/>
    <w:rPr>
      <w:rFonts w:ascii="Times New Roman" w:eastAsia="Times New Roman" w:hAnsi="Times New Roman" w:cs="Times New Roman"/>
      <w:b/>
      <w:caps/>
      <w:sz w:val="24"/>
      <w:szCs w:val="20"/>
      <w:lang w:val="en-GB" w:eastAsia="de-DE"/>
    </w:rPr>
  </w:style>
  <w:style w:type="character" w:customStyle="1" w:styleId="Nadpis2Char">
    <w:name w:val="Nadpis 2 Char"/>
    <w:basedOn w:val="Predvolenpsmoodseku"/>
    <w:link w:val="Nadpis2"/>
    <w:rsid w:val="00175BD3"/>
    <w:rPr>
      <w:rFonts w:ascii="Times New Roman" w:eastAsia="Times New Roman" w:hAnsi="Times New Roman" w:cs="Times New Roman"/>
      <w:b/>
      <w:sz w:val="24"/>
      <w:szCs w:val="20"/>
      <w:lang w:val="en-GB" w:eastAsia="de-DE"/>
    </w:rPr>
  </w:style>
  <w:style w:type="character" w:customStyle="1" w:styleId="Nadpis3Char">
    <w:name w:val="Nadpis 3 Char"/>
    <w:basedOn w:val="Predvolenpsmoodseku"/>
    <w:link w:val="Nadpis3"/>
    <w:rsid w:val="00175BD3"/>
    <w:rPr>
      <w:rFonts w:ascii="Times New Roman" w:eastAsia="Times New Roman" w:hAnsi="Times New Roman" w:cs="Times New Roman"/>
      <w:b/>
      <w:sz w:val="24"/>
      <w:szCs w:val="20"/>
      <w:lang w:val="en-GB" w:eastAsia="de-DE"/>
    </w:rPr>
  </w:style>
  <w:style w:type="paragraph" w:styleId="Normlnysozarkami">
    <w:name w:val="Normal Indent"/>
    <w:basedOn w:val="Normlny"/>
    <w:rsid w:val="00175BD3"/>
    <w:pPr>
      <w:ind w:left="708"/>
    </w:pPr>
  </w:style>
  <w:style w:type="paragraph" w:customStyle="1" w:styleId="ammannexetitre1">
    <w:name w:val="ammannexetitre1"/>
    <w:basedOn w:val="Normlny"/>
    <w:rsid w:val="00175BD3"/>
    <w:pPr>
      <w:widowControl/>
      <w:spacing w:before="100" w:beforeAutospacing="1" w:after="100" w:afterAutospacing="1"/>
    </w:pPr>
    <w:rPr>
      <w:rFonts w:ascii="Arial" w:hAnsi="Arial" w:cs="Arial"/>
      <w:b/>
      <w:bCs/>
      <w:color w:val="000099"/>
      <w:sz w:val="20"/>
      <w:lang w:val="fr-FR" w:eastAsia="fr-FR"/>
    </w:rPr>
  </w:style>
  <w:style w:type="paragraph" w:styleId="Hlavika">
    <w:name w:val="header"/>
    <w:basedOn w:val="Normlny"/>
    <w:link w:val="HlavikaChar"/>
    <w:unhideWhenUsed/>
    <w:rsid w:val="003F32A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32A9"/>
    <w:rPr>
      <w:rFonts w:ascii="Times New Roman" w:eastAsia="Times New Roman" w:hAnsi="Times New Roman" w:cs="Times New Roman"/>
      <w:sz w:val="24"/>
      <w:szCs w:val="20"/>
      <w:lang w:val="en-US" w:eastAsia="de-DE"/>
    </w:rPr>
  </w:style>
  <w:style w:type="paragraph" w:styleId="Pta">
    <w:name w:val="footer"/>
    <w:basedOn w:val="Normlny"/>
    <w:link w:val="PtaChar"/>
    <w:uiPriority w:val="99"/>
    <w:unhideWhenUsed/>
    <w:rsid w:val="003F32A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32A9"/>
    <w:rPr>
      <w:rFonts w:ascii="Times New Roman" w:eastAsia="Times New Roman" w:hAnsi="Times New Roman" w:cs="Times New Roman"/>
      <w:sz w:val="24"/>
      <w:szCs w:val="20"/>
      <w:lang w:val="en-US" w:eastAsia="de-DE"/>
    </w:rPr>
  </w:style>
  <w:style w:type="paragraph" w:customStyle="1" w:styleId="Default">
    <w:name w:val="Default"/>
    <w:rsid w:val="00A82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A26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C56A24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5F7CA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F7CA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F7CA7"/>
    <w:rPr>
      <w:rFonts w:ascii="Times New Roman" w:eastAsia="Times New Roman" w:hAnsi="Times New Roman" w:cs="Times New Roman"/>
      <w:sz w:val="20"/>
      <w:szCs w:val="20"/>
      <w:lang w:val="en-US" w:eastAsia="de-D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F7CA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F7CA7"/>
    <w:rPr>
      <w:rFonts w:ascii="Times New Roman" w:eastAsia="Times New Roman" w:hAnsi="Times New Roman" w:cs="Times New Roman"/>
      <w:b/>
      <w:bCs/>
      <w:sz w:val="20"/>
      <w:szCs w:val="20"/>
      <w:lang w:val="en-US" w:eastAsia="de-D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F7CA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7CA7"/>
    <w:rPr>
      <w:rFonts w:ascii="Segoe UI" w:eastAsia="Times New Roman" w:hAnsi="Segoe UI" w:cs="Segoe UI"/>
      <w:sz w:val="18"/>
      <w:szCs w:val="18"/>
      <w:lang w:val="en-US" w:eastAsia="de-DE"/>
    </w:rPr>
  </w:style>
  <w:style w:type="character" w:styleId="Odkaznapoznmkupodiarou">
    <w:name w:val="footnote reference"/>
    <w:semiHidden/>
    <w:rsid w:val="005C1580"/>
    <w:rPr>
      <w:rFonts w:ascii="Arial" w:hAnsi="Arial"/>
      <w:vertAlign w:val="superscript"/>
    </w:rPr>
  </w:style>
  <w:style w:type="paragraph" w:styleId="Revzia">
    <w:name w:val="Revision"/>
    <w:hidden/>
    <w:uiPriority w:val="99"/>
    <w:semiHidden/>
    <w:rsid w:val="00237F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9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7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9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41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15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343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510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80829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169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219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7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0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9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94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5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818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44379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655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396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3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3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89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70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4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41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317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53314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573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90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4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07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02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33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538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11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6480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564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426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3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6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3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19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64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38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96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447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86459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861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868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82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16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35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433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085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57696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946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589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1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7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07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8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45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466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609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3613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336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709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1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9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5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91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68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006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96094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065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181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2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0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44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92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2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61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394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81263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6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682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2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1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6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32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82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58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4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742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90841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52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479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6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7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4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92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02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926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17689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108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483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9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9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2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4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9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44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280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542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224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25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2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4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7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57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58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60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58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48740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95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546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1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05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60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22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7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21159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7479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2820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0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5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05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99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2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28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88796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041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592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2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7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2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24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76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7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78513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43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430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5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7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2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40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18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236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98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70367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645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796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1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5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31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65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618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496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64732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775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764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2317</Words>
  <Characters>13213</Characters>
  <Application>Microsoft Office Word</Application>
  <DocSecurity>0</DocSecurity>
  <Lines>110</Lines>
  <Paragraphs>30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2020-04-18T16:05:00Z</dcterms:created>
  <dcterms:modified xsi:type="dcterms:W3CDTF">2020-04-24T12:11:00Z</dcterms:modified>
</cp:coreProperties>
</file>