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5CA5" w14:textId="4871087D" w:rsidR="00CF69E0" w:rsidRPr="00CF69E0" w:rsidRDefault="00CF69E0" w:rsidP="00887E0F">
      <w:pPr>
        <w:pStyle w:val="Odsekzoznamu"/>
        <w:ind w:left="360" w:firstLine="0"/>
        <w:rPr>
          <w:b/>
          <w:lang w:val="sk-SK" w:eastAsia="en-US"/>
        </w:rPr>
      </w:pPr>
      <w:r>
        <w:rPr>
          <w:b/>
          <w:lang w:eastAsia="en-US"/>
        </w:rPr>
        <w:t xml:space="preserve">                       </w:t>
      </w:r>
      <w:r w:rsidRPr="00CF69E0">
        <w:rPr>
          <w:b/>
          <w:lang w:eastAsia="en-US"/>
        </w:rPr>
        <w:t>SÚHRN CHARAKTERISTICKÝCH VLASTNOSTÍ LIEKU</w:t>
      </w:r>
    </w:p>
    <w:p w14:paraId="2FB95933" w14:textId="3AFFF9D2" w:rsidR="00CF69E0" w:rsidRDefault="00CF69E0" w:rsidP="00CF69E0">
      <w:pPr>
        <w:jc w:val="center"/>
        <w:rPr>
          <w:b/>
          <w:lang w:val="sk-SK" w:eastAsia="en-US"/>
        </w:rPr>
      </w:pPr>
    </w:p>
    <w:p w14:paraId="091FC46F" w14:textId="77777777" w:rsidR="00CF69E0" w:rsidRPr="00CF69E0" w:rsidRDefault="00CF69E0" w:rsidP="00CF69E0">
      <w:pPr>
        <w:jc w:val="center"/>
        <w:rPr>
          <w:b/>
          <w:lang w:val="sk-SK" w:eastAsia="en-US"/>
        </w:rPr>
      </w:pPr>
    </w:p>
    <w:p w14:paraId="394F93FC" w14:textId="2A8B97BF" w:rsidR="001A559B" w:rsidRPr="0077080B" w:rsidRDefault="001A559B" w:rsidP="001A559B">
      <w:pPr>
        <w:widowControl w:val="0"/>
        <w:numPr>
          <w:ilvl w:val="0"/>
          <w:numId w:val="2"/>
        </w:numPr>
        <w:tabs>
          <w:tab w:val="left" w:pos="567"/>
        </w:tabs>
        <w:rPr>
          <w:bCs/>
          <w:iCs/>
          <w:lang w:val="sk-SK" w:eastAsia="en-US"/>
        </w:rPr>
      </w:pPr>
      <w:r w:rsidRPr="0077080B">
        <w:rPr>
          <w:b/>
          <w:lang w:val="sk-SK" w:eastAsia="en-US"/>
        </w:rPr>
        <w:t>NÁZOV LIEKU</w:t>
      </w:r>
    </w:p>
    <w:p w14:paraId="3CED0AFB" w14:textId="77777777" w:rsidR="001A559B" w:rsidRPr="0077080B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</w:p>
    <w:p w14:paraId="6CCB1041" w14:textId="77777777" w:rsidR="001A559B" w:rsidRPr="0077080B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  <w:proofErr w:type="spellStart"/>
      <w:r w:rsidRPr="0077080B">
        <w:rPr>
          <w:lang w:val="sk-SK" w:eastAsia="en-US"/>
        </w:rPr>
        <w:t>Xerdoxo</w:t>
      </w:r>
      <w:proofErr w:type="spellEnd"/>
      <w:r w:rsidRPr="0077080B">
        <w:rPr>
          <w:lang w:val="sk-SK" w:eastAsia="en-US"/>
        </w:rPr>
        <w:t xml:space="preserve"> </w:t>
      </w:r>
      <w:r w:rsidR="00F0502D" w:rsidRPr="0077080B">
        <w:rPr>
          <w:lang w:val="sk-SK"/>
        </w:rPr>
        <w:t>15</w:t>
      </w:r>
      <w:r w:rsidRPr="0077080B">
        <w:rPr>
          <w:lang w:val="sk-SK"/>
        </w:rPr>
        <w:t> mg filmom obalené tablety</w:t>
      </w:r>
    </w:p>
    <w:p w14:paraId="453B7BFC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16103B74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07C5A0D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2.</w:t>
      </w:r>
      <w:r w:rsidRPr="0077080B">
        <w:rPr>
          <w:b/>
          <w:lang w:val="sk-SK" w:eastAsia="en-US"/>
        </w:rPr>
        <w:tab/>
        <w:t>KVALITATÍVNE A KVANTITATÍVNE ZLOŽENIE</w:t>
      </w:r>
    </w:p>
    <w:p w14:paraId="43B92251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06643B6" w14:textId="77777777" w:rsidR="001A559B" w:rsidRPr="0077080B" w:rsidRDefault="001A559B" w:rsidP="001A559B">
      <w:pPr>
        <w:widowControl w:val="0"/>
        <w:autoSpaceDE w:val="0"/>
        <w:autoSpaceDN w:val="0"/>
        <w:adjustRightInd w:val="0"/>
        <w:jc w:val="both"/>
        <w:rPr>
          <w:lang w:val="sk-SK" w:eastAsia="en-US"/>
        </w:rPr>
      </w:pPr>
      <w:r w:rsidRPr="0077080B">
        <w:rPr>
          <w:lang w:val="sk-SK" w:eastAsia="en-US"/>
        </w:rPr>
        <w:t>Každá film</w:t>
      </w:r>
      <w:r w:rsidR="00F0502D" w:rsidRPr="0077080B">
        <w:rPr>
          <w:lang w:val="sk-SK" w:eastAsia="en-US"/>
        </w:rPr>
        <w:t>om obalená tableta obsahuje 15</w:t>
      </w:r>
      <w:r w:rsidRPr="0077080B">
        <w:rPr>
          <w:lang w:val="sk-SK" w:eastAsia="en-US"/>
        </w:rPr>
        <w:t xml:space="preserve"> mg </w:t>
      </w:r>
      <w:proofErr w:type="spellStart"/>
      <w:r w:rsidRPr="0077080B">
        <w:rPr>
          <w:lang w:val="sk-SK" w:eastAsia="en-US"/>
        </w:rPr>
        <w:t>rivaroxabánu</w:t>
      </w:r>
      <w:proofErr w:type="spellEnd"/>
      <w:r w:rsidRPr="0077080B">
        <w:rPr>
          <w:lang w:val="sk-SK" w:eastAsia="en-US"/>
        </w:rPr>
        <w:t>.</w:t>
      </w:r>
    </w:p>
    <w:p w14:paraId="5E405F21" w14:textId="77777777" w:rsidR="001A559B" w:rsidRPr="0077080B" w:rsidRDefault="001A559B" w:rsidP="001A559B">
      <w:pPr>
        <w:widowControl w:val="0"/>
        <w:autoSpaceDE w:val="0"/>
        <w:autoSpaceDN w:val="0"/>
        <w:adjustRightInd w:val="0"/>
        <w:jc w:val="both"/>
        <w:rPr>
          <w:bCs/>
          <w:lang w:val="sk-SK" w:eastAsia="en-US"/>
        </w:rPr>
      </w:pPr>
    </w:p>
    <w:p w14:paraId="668E4FCD" w14:textId="77777777" w:rsidR="001A559B" w:rsidRPr="0077080B" w:rsidRDefault="001A559B" w:rsidP="001A559B">
      <w:pPr>
        <w:widowControl w:val="0"/>
        <w:autoSpaceDE w:val="0"/>
        <w:autoSpaceDN w:val="0"/>
        <w:adjustRightInd w:val="0"/>
        <w:jc w:val="both"/>
        <w:rPr>
          <w:lang w:val="sk-SK" w:eastAsia="en-US"/>
        </w:rPr>
      </w:pPr>
      <w:r w:rsidRPr="0077080B">
        <w:rPr>
          <w:lang w:val="sk-SK"/>
        </w:rPr>
        <w:t>Úplný zoznam pomocných látok, pozri časť 6.1.</w:t>
      </w:r>
    </w:p>
    <w:p w14:paraId="7C984B01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98255E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8267888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caps/>
          <w:lang w:val="sk-SK" w:eastAsia="en-US"/>
        </w:rPr>
      </w:pPr>
      <w:r w:rsidRPr="0077080B">
        <w:rPr>
          <w:b/>
          <w:lang w:val="sk-SK" w:eastAsia="en-US"/>
        </w:rPr>
        <w:t>3.</w:t>
      </w:r>
      <w:r w:rsidRPr="0077080B">
        <w:rPr>
          <w:b/>
          <w:lang w:val="sk-SK" w:eastAsia="en-US"/>
        </w:rPr>
        <w:tab/>
        <w:t>LIEKOVÁ FORMA</w:t>
      </w:r>
    </w:p>
    <w:p w14:paraId="16EAA56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2D7B8B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Filmom obalená tableta (tableta)</w:t>
      </w:r>
    </w:p>
    <w:p w14:paraId="68D5C740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FC42813" w14:textId="3279FB42" w:rsidR="007F7EA1" w:rsidRDefault="007F7EA1" w:rsidP="007F7EA1">
      <w:pPr>
        <w:autoSpaceDE w:val="0"/>
        <w:autoSpaceDN w:val="0"/>
        <w:adjustRightInd w:val="0"/>
        <w:rPr>
          <w:lang w:val="sk-SK"/>
        </w:rPr>
      </w:pPr>
      <w:proofErr w:type="spellStart"/>
      <w:r>
        <w:rPr>
          <w:lang w:val="sk-SK"/>
        </w:rPr>
        <w:t>Červenkastooranžové</w:t>
      </w:r>
      <w:proofErr w:type="spellEnd"/>
      <w:r>
        <w:rPr>
          <w:lang w:val="sk-SK"/>
        </w:rPr>
        <w:t xml:space="preserve"> až </w:t>
      </w:r>
      <w:proofErr w:type="spellStart"/>
      <w:r>
        <w:rPr>
          <w:lang w:val="sk-SK"/>
        </w:rPr>
        <w:t>hnedooranžové</w:t>
      </w:r>
      <w:proofErr w:type="spellEnd"/>
      <w:r w:rsidRPr="00732C2A">
        <w:rPr>
          <w:lang w:val="sk-SK"/>
        </w:rPr>
        <w:t xml:space="preserve">, okrúhle, mierne </w:t>
      </w:r>
      <w:r w:rsidR="0020469B">
        <w:rPr>
          <w:lang w:val="sk-SK"/>
        </w:rPr>
        <w:t>bikonvexné</w:t>
      </w:r>
      <w:r>
        <w:rPr>
          <w:lang w:val="sk-SK"/>
        </w:rPr>
        <w:t xml:space="preserve"> filmom obalen</w:t>
      </w:r>
      <w:r w:rsidR="00CF69E0">
        <w:rPr>
          <w:lang w:val="sk-SK"/>
        </w:rPr>
        <w:t>é</w:t>
      </w:r>
      <w:r>
        <w:rPr>
          <w:lang w:val="sk-SK"/>
        </w:rPr>
        <w:t xml:space="preserve"> tablety </w:t>
      </w:r>
      <w:r w:rsidRPr="00DA3C4D">
        <w:rPr>
          <w:lang w:val="sk-SK"/>
        </w:rPr>
        <w:t xml:space="preserve">s vyrytou značkou </w:t>
      </w:r>
      <w:r>
        <w:rPr>
          <w:lang w:val="sk-SK"/>
        </w:rPr>
        <w:t>15</w:t>
      </w:r>
      <w:r w:rsidRPr="00DA3C4D">
        <w:rPr>
          <w:lang w:val="sk-SK"/>
        </w:rPr>
        <w:t xml:space="preserve"> na jednej strane tablety. </w:t>
      </w:r>
    </w:p>
    <w:p w14:paraId="683C97A7" w14:textId="77777777" w:rsidR="007F7EA1" w:rsidRDefault="007F7EA1" w:rsidP="007F7EA1">
      <w:pPr>
        <w:widowControl w:val="0"/>
        <w:tabs>
          <w:tab w:val="left" w:pos="567"/>
        </w:tabs>
        <w:rPr>
          <w:lang w:val="sk-SK"/>
        </w:rPr>
      </w:pPr>
      <w:r w:rsidRPr="00732C2A">
        <w:rPr>
          <w:lang w:val="sk-SK"/>
        </w:rPr>
        <w:t>Rozmery: priemer približne 6,5 mm.</w:t>
      </w:r>
    </w:p>
    <w:p w14:paraId="073DD7A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A875ABD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5B0F786" w14:textId="77777777" w:rsidR="001A559B" w:rsidRPr="0077080B" w:rsidRDefault="001A559B" w:rsidP="001A559B">
      <w:pPr>
        <w:widowControl w:val="0"/>
        <w:tabs>
          <w:tab w:val="left" w:pos="567"/>
        </w:tabs>
        <w:rPr>
          <w:caps/>
          <w:lang w:val="sk-SK" w:eastAsia="en-US"/>
        </w:rPr>
      </w:pPr>
      <w:r w:rsidRPr="0077080B">
        <w:rPr>
          <w:b/>
          <w:caps/>
          <w:lang w:val="sk-SK" w:eastAsia="en-US"/>
        </w:rPr>
        <w:t>4.</w:t>
      </w:r>
      <w:r w:rsidRPr="0077080B">
        <w:rPr>
          <w:b/>
          <w:caps/>
          <w:lang w:val="sk-SK" w:eastAsia="en-US"/>
        </w:rPr>
        <w:tab/>
        <w:t>KLINICKÉ ÚDAJE</w:t>
      </w:r>
    </w:p>
    <w:p w14:paraId="5114BAF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355E6DB" w14:textId="4F6310E2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4.1</w:t>
      </w:r>
      <w:r w:rsidRPr="0077080B">
        <w:rPr>
          <w:b/>
          <w:lang w:val="sk-SK" w:eastAsia="en-US"/>
        </w:rPr>
        <w:tab/>
        <w:t>T</w:t>
      </w:r>
      <w:r w:rsidR="0077080B">
        <w:rPr>
          <w:b/>
          <w:lang w:val="sk-SK" w:eastAsia="en-US"/>
        </w:rPr>
        <w:t>erapeutické in</w:t>
      </w:r>
      <w:r w:rsidRPr="0077080B">
        <w:rPr>
          <w:b/>
          <w:lang w:val="sk-SK" w:eastAsia="en-US"/>
        </w:rPr>
        <w:t>dikácie</w:t>
      </w:r>
    </w:p>
    <w:p w14:paraId="318637D3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5187272" w14:textId="55BF27D6" w:rsidR="008704BE" w:rsidRPr="0077080B" w:rsidRDefault="00F0502D" w:rsidP="0077080B">
      <w:pPr>
        <w:widowControl w:val="0"/>
        <w:tabs>
          <w:tab w:val="left" w:pos="8474"/>
        </w:tabs>
        <w:ind w:right="598"/>
        <w:rPr>
          <w:lang w:val="sk-SK"/>
        </w:rPr>
      </w:pPr>
      <w:r w:rsidRPr="0077080B">
        <w:rPr>
          <w:lang w:val="sk-SK"/>
        </w:rPr>
        <w:t xml:space="preserve">Prevencia cievnej mozgovej príhody a systémovej </w:t>
      </w:r>
      <w:proofErr w:type="spellStart"/>
      <w:r w:rsidRPr="0077080B">
        <w:rPr>
          <w:lang w:val="sk-SK"/>
        </w:rPr>
        <w:t>embolizácie</w:t>
      </w:r>
      <w:proofErr w:type="spellEnd"/>
      <w:r w:rsidRPr="0077080B">
        <w:rPr>
          <w:lang w:val="sk-SK"/>
        </w:rPr>
        <w:t xml:space="preserve"> u dospelých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 s jedným alebo viacerými rizikovými faktormi, ako je </w:t>
      </w:r>
      <w:proofErr w:type="spellStart"/>
      <w:r w:rsidRPr="0077080B">
        <w:rPr>
          <w:lang w:val="sk-SK"/>
        </w:rPr>
        <w:t>kongestívne</w:t>
      </w:r>
      <w:proofErr w:type="spellEnd"/>
      <w:r w:rsidRPr="0077080B">
        <w:rPr>
          <w:lang w:val="sk-SK"/>
        </w:rPr>
        <w:t xml:space="preserve"> zlyhávanie srdca, hypertenzia, vek ≥</w:t>
      </w:r>
      <w:r w:rsidR="0077080B" w:rsidRPr="0077080B">
        <w:rPr>
          <w:lang w:val="sk-SK"/>
        </w:rPr>
        <w:t xml:space="preserve"> </w:t>
      </w:r>
      <w:r w:rsidRPr="0077080B">
        <w:rPr>
          <w:lang w:val="sk-SK"/>
        </w:rPr>
        <w:t xml:space="preserve">75 rokov, diabetes mellitus, prekonaná cievna mozgová príhoda alebo </w:t>
      </w:r>
      <w:proofErr w:type="spellStart"/>
      <w:r w:rsidRPr="0077080B">
        <w:rPr>
          <w:lang w:val="sk-SK"/>
        </w:rPr>
        <w:t>tranzitórny</w:t>
      </w:r>
      <w:proofErr w:type="spellEnd"/>
      <w:r w:rsidRPr="0077080B">
        <w:rPr>
          <w:lang w:val="sk-SK"/>
        </w:rPr>
        <w:t xml:space="preserve"> ischemický atak.</w:t>
      </w:r>
    </w:p>
    <w:p w14:paraId="15EB3C42" w14:textId="77777777" w:rsidR="00F0502D" w:rsidRPr="0077080B" w:rsidRDefault="00F0502D" w:rsidP="008704BE">
      <w:pPr>
        <w:widowControl w:val="0"/>
        <w:ind w:right="598"/>
        <w:rPr>
          <w:lang w:val="sk-SK"/>
        </w:rPr>
      </w:pPr>
    </w:p>
    <w:p w14:paraId="7C737655" w14:textId="676D75EF" w:rsidR="008704BE" w:rsidRPr="0077080B" w:rsidRDefault="008704BE" w:rsidP="008704BE">
      <w:pPr>
        <w:widowControl w:val="0"/>
        <w:ind w:right="598"/>
        <w:rPr>
          <w:lang w:val="sk-SK"/>
        </w:rPr>
      </w:pPr>
      <w:r w:rsidRPr="0077080B">
        <w:rPr>
          <w:lang w:val="sk-SK"/>
        </w:rPr>
        <w:t>Liečba hlbokej žilovej trombózy (</w:t>
      </w:r>
      <w:proofErr w:type="spellStart"/>
      <w:r w:rsidR="00872AAE">
        <w:rPr>
          <w:lang w:val="sk-SK"/>
        </w:rPr>
        <w:t>deep</w:t>
      </w:r>
      <w:proofErr w:type="spellEnd"/>
      <w:r w:rsidR="00872AAE">
        <w:rPr>
          <w:lang w:val="sk-SK"/>
        </w:rPr>
        <w:t xml:space="preserve"> </w:t>
      </w:r>
      <w:proofErr w:type="spellStart"/>
      <w:r w:rsidR="00872AAE">
        <w:rPr>
          <w:lang w:val="sk-SK"/>
        </w:rPr>
        <w:t>vein</w:t>
      </w:r>
      <w:proofErr w:type="spellEnd"/>
      <w:r w:rsidR="00872AAE">
        <w:rPr>
          <w:lang w:val="sk-SK"/>
        </w:rPr>
        <w:t xml:space="preserve"> </w:t>
      </w:r>
      <w:proofErr w:type="spellStart"/>
      <w:r w:rsidR="00872AAE">
        <w:rPr>
          <w:lang w:val="sk-SK"/>
        </w:rPr>
        <w:t>thrombosis</w:t>
      </w:r>
      <w:proofErr w:type="spellEnd"/>
      <w:r w:rsidR="00872AAE">
        <w:rPr>
          <w:lang w:val="sk-SK"/>
        </w:rPr>
        <w:t>,</w:t>
      </w:r>
      <w:r w:rsidR="00A60BF5">
        <w:rPr>
          <w:lang w:val="sk-SK"/>
        </w:rPr>
        <w:t xml:space="preserve"> </w:t>
      </w:r>
      <w:r w:rsidRPr="0077080B">
        <w:rPr>
          <w:lang w:val="sk-SK"/>
        </w:rPr>
        <w:t>DVT) a pľúcnej embólie (</w:t>
      </w:r>
      <w:proofErr w:type="spellStart"/>
      <w:r w:rsidR="00872AAE">
        <w:rPr>
          <w:lang w:val="sk-SK"/>
        </w:rPr>
        <w:t>pulmonary</w:t>
      </w:r>
      <w:proofErr w:type="spellEnd"/>
      <w:r w:rsidR="00872AAE">
        <w:rPr>
          <w:lang w:val="sk-SK"/>
        </w:rPr>
        <w:t xml:space="preserve">  </w:t>
      </w:r>
      <w:proofErr w:type="spellStart"/>
      <w:r w:rsidR="00872AAE">
        <w:rPr>
          <w:lang w:val="sk-SK"/>
        </w:rPr>
        <w:t>embolism</w:t>
      </w:r>
      <w:proofErr w:type="spellEnd"/>
      <w:r w:rsidR="00872AAE">
        <w:rPr>
          <w:lang w:val="sk-SK"/>
        </w:rPr>
        <w:t xml:space="preserve">, </w:t>
      </w:r>
      <w:r w:rsidRPr="0077080B">
        <w:rPr>
          <w:lang w:val="sk-SK"/>
        </w:rPr>
        <w:t xml:space="preserve">PE) a prevencia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 u dospelých (pozri časť 4.4. pre </w:t>
      </w:r>
      <w:proofErr w:type="spellStart"/>
      <w:r w:rsidRPr="0077080B">
        <w:rPr>
          <w:lang w:val="sk-SK"/>
        </w:rPr>
        <w:t>hemodynamicky</w:t>
      </w:r>
      <w:proofErr w:type="spellEnd"/>
      <w:r w:rsidRPr="0077080B">
        <w:rPr>
          <w:lang w:val="sk-SK"/>
        </w:rPr>
        <w:t xml:space="preserve"> nestabilných pacientov s PE).</w:t>
      </w:r>
    </w:p>
    <w:p w14:paraId="748F8A38" w14:textId="77777777" w:rsidR="008704BE" w:rsidRPr="0077080B" w:rsidRDefault="008704BE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1B6838D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4.2</w:t>
      </w:r>
      <w:r w:rsidRPr="0077080B">
        <w:rPr>
          <w:b/>
          <w:lang w:val="sk-SK" w:eastAsia="en-US"/>
        </w:rPr>
        <w:tab/>
        <w:t>Dávkovanie a spôsob podávania</w:t>
      </w:r>
    </w:p>
    <w:p w14:paraId="11E17FC8" w14:textId="77777777" w:rsidR="001A2347" w:rsidRPr="0077080B" w:rsidRDefault="001A2347" w:rsidP="001A2347">
      <w:pPr>
        <w:widowControl w:val="0"/>
        <w:rPr>
          <w:lang w:val="sk-SK"/>
        </w:rPr>
      </w:pPr>
    </w:p>
    <w:p w14:paraId="12EFE10B" w14:textId="77777777" w:rsidR="001A2347" w:rsidRPr="0077080B" w:rsidRDefault="001A2347" w:rsidP="001A2347">
      <w:pPr>
        <w:widowControl w:val="0"/>
        <w:ind w:right="-20"/>
        <w:rPr>
          <w:lang w:val="sk-SK"/>
        </w:rPr>
      </w:pPr>
      <w:r w:rsidRPr="0077080B">
        <w:rPr>
          <w:u w:val="single" w:color="000000"/>
          <w:lang w:val="sk-SK"/>
        </w:rPr>
        <w:t>Dávkovanie</w:t>
      </w:r>
    </w:p>
    <w:p w14:paraId="17991E1E" w14:textId="77777777" w:rsidR="00F0502D" w:rsidRPr="0077080B" w:rsidRDefault="00F0502D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Prevencia cievnej mozgovej príhody a systémovej </w:t>
      </w:r>
      <w:proofErr w:type="spellStart"/>
      <w:r w:rsidRPr="0077080B">
        <w:rPr>
          <w:i/>
          <w:lang w:val="sk-SK"/>
        </w:rPr>
        <w:t>embolizácie</w:t>
      </w:r>
      <w:proofErr w:type="spellEnd"/>
      <w:r w:rsidRPr="0077080B">
        <w:rPr>
          <w:i/>
          <w:lang w:val="sk-SK"/>
        </w:rPr>
        <w:t xml:space="preserve"> </w:t>
      </w:r>
    </w:p>
    <w:p w14:paraId="6825246F" w14:textId="0CA8E27B" w:rsidR="00F0502D" w:rsidRPr="0077080B" w:rsidRDefault="00F0502D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Odporúčaná dávka je 20 mg jedenkrát denne, čo je </w:t>
      </w:r>
      <w:r w:rsidR="00CF69E0">
        <w:rPr>
          <w:lang w:val="sk-SK"/>
        </w:rPr>
        <w:t>tiež</w:t>
      </w:r>
      <w:r w:rsidRPr="0077080B">
        <w:rPr>
          <w:lang w:val="sk-SK"/>
        </w:rPr>
        <w:t xml:space="preserve"> odporúčaná maximálna dávka. </w:t>
      </w:r>
    </w:p>
    <w:p w14:paraId="73F3B7B9" w14:textId="77777777" w:rsidR="00F0502D" w:rsidRPr="0077080B" w:rsidRDefault="00F0502D" w:rsidP="001A2347">
      <w:pPr>
        <w:widowControl w:val="0"/>
        <w:rPr>
          <w:lang w:val="sk-SK"/>
        </w:rPr>
      </w:pPr>
    </w:p>
    <w:p w14:paraId="67DC28A5" w14:textId="439CE7B3" w:rsidR="00F0502D" w:rsidRPr="0077080B" w:rsidRDefault="00F0502D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Liečba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má byť dlhodobá </w:t>
      </w:r>
      <w:r w:rsidR="00CF69E0" w:rsidRPr="005B3B88">
        <w:t>za predpokladu</w:t>
      </w:r>
      <w:r w:rsidRPr="0077080B">
        <w:rPr>
          <w:lang w:val="sk-SK"/>
        </w:rPr>
        <w:t>, že pr</w:t>
      </w:r>
      <w:r w:rsidR="00CF69E0">
        <w:rPr>
          <w:lang w:val="sk-SK"/>
        </w:rPr>
        <w:t>ínos</w:t>
      </w:r>
      <w:r w:rsidRPr="0077080B">
        <w:rPr>
          <w:lang w:val="sk-SK"/>
        </w:rPr>
        <w:t xml:space="preserve"> prevencie cievnej mozgovej príhody a systémovej </w:t>
      </w:r>
      <w:proofErr w:type="spellStart"/>
      <w:r w:rsidRPr="0077080B">
        <w:rPr>
          <w:lang w:val="sk-SK"/>
        </w:rPr>
        <w:t>embolizácie</w:t>
      </w:r>
      <w:proofErr w:type="spellEnd"/>
      <w:r w:rsidRPr="0077080B">
        <w:rPr>
          <w:lang w:val="sk-SK"/>
        </w:rPr>
        <w:t xml:space="preserve"> preváži riziko krvácania (pozri časť 4.4). </w:t>
      </w:r>
    </w:p>
    <w:p w14:paraId="04102646" w14:textId="77777777" w:rsidR="00F0502D" w:rsidRPr="0077080B" w:rsidRDefault="00F0502D" w:rsidP="001A2347">
      <w:pPr>
        <w:widowControl w:val="0"/>
        <w:rPr>
          <w:lang w:val="sk-SK"/>
        </w:rPr>
      </w:pPr>
    </w:p>
    <w:p w14:paraId="7A990738" w14:textId="77777777" w:rsidR="001A2347" w:rsidRPr="0077080B" w:rsidRDefault="00F0502D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Ak sa vynechá dávka, pacient má okamžite užiť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a pokračovať nasledujúci deň s užívaním jedenkrát denne podľa odporúčania. V priebehu jedného dňa sa nemá užiť dvojnásobná dávka, ako náhrada vynechanej dávky.</w:t>
      </w:r>
    </w:p>
    <w:p w14:paraId="5BB6ED99" w14:textId="77777777" w:rsidR="00F0502D" w:rsidRPr="0077080B" w:rsidRDefault="00F0502D" w:rsidP="001A2347">
      <w:pPr>
        <w:widowControl w:val="0"/>
        <w:ind w:right="-20"/>
        <w:rPr>
          <w:i/>
          <w:lang w:val="sk-SK"/>
        </w:rPr>
      </w:pPr>
    </w:p>
    <w:p w14:paraId="13C5E2F9" w14:textId="77777777" w:rsidR="001A2347" w:rsidRPr="0077080B" w:rsidRDefault="001A2347" w:rsidP="001A2347">
      <w:pPr>
        <w:widowControl w:val="0"/>
        <w:ind w:right="-20"/>
        <w:rPr>
          <w:i/>
          <w:lang w:val="sk-SK"/>
        </w:rPr>
      </w:pPr>
      <w:r w:rsidRPr="0077080B">
        <w:rPr>
          <w:i/>
          <w:lang w:val="sk-SK"/>
        </w:rPr>
        <w:t xml:space="preserve">Liečba DVT, liečba PE a prevencia </w:t>
      </w:r>
      <w:proofErr w:type="spellStart"/>
      <w:r w:rsidRPr="0077080B">
        <w:rPr>
          <w:i/>
          <w:lang w:val="sk-SK"/>
        </w:rPr>
        <w:t>rekurencie</w:t>
      </w:r>
      <w:proofErr w:type="spellEnd"/>
      <w:r w:rsidRPr="0077080B">
        <w:rPr>
          <w:i/>
          <w:lang w:val="sk-SK"/>
        </w:rPr>
        <w:t xml:space="preserve"> DVT a PE </w:t>
      </w:r>
    </w:p>
    <w:p w14:paraId="29A11C83" w14:textId="77777777" w:rsidR="001A2347" w:rsidRPr="0077080B" w:rsidRDefault="001A2347" w:rsidP="001A2347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Odporúčaná dávka na začiatočnú liečbu akútnej DVT alebo PE je 15 mg dvakrát denne počas prvých troch týždňov, potom pokračuje liečba a prevencia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 20 mg jedenkrát denne.</w:t>
      </w:r>
    </w:p>
    <w:p w14:paraId="24CF8DF5" w14:textId="77777777" w:rsidR="00F0502D" w:rsidRPr="0077080B" w:rsidRDefault="00F0502D" w:rsidP="001A2347">
      <w:pPr>
        <w:widowControl w:val="0"/>
        <w:ind w:right="-20"/>
        <w:rPr>
          <w:lang w:val="sk-SK"/>
        </w:rPr>
      </w:pPr>
    </w:p>
    <w:p w14:paraId="4985A49A" w14:textId="77777777" w:rsidR="001A2347" w:rsidRPr="0077080B" w:rsidRDefault="001A2347" w:rsidP="001A2347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U pacientov s DVT alebo PE vyprovokovanou významnými prechodnými rizikovými faktormi (t. j. </w:t>
      </w:r>
      <w:r w:rsidRPr="0077080B">
        <w:rPr>
          <w:lang w:val="sk-SK"/>
        </w:rPr>
        <w:lastRenderedPageBreak/>
        <w:t xml:space="preserve">nedávnou vážnejšou operáciou alebo traumou) sa má zvážiť krátkodobá liečba (najmenej 3-mesačná). </w:t>
      </w:r>
      <w:proofErr w:type="spellStart"/>
      <w:r w:rsidRPr="0077080B">
        <w:rPr>
          <w:lang w:val="sk-SK"/>
        </w:rPr>
        <w:t>Dlhodobejšia</w:t>
      </w:r>
      <w:proofErr w:type="spellEnd"/>
      <w:r w:rsidRPr="0077080B">
        <w:rPr>
          <w:lang w:val="sk-SK"/>
        </w:rPr>
        <w:t xml:space="preserve"> liečba sa má zvážiť u pacientov s vyprovokovanou DVT alebo PE nesúvisiacou s významnými prechodnými rizikovými faktormi, nevyprovokovanou DVT alebo PE alebo </w:t>
      </w:r>
      <w:proofErr w:type="spellStart"/>
      <w:r w:rsidRPr="0077080B">
        <w:rPr>
          <w:lang w:val="sk-SK"/>
        </w:rPr>
        <w:t>rekurentnou</w:t>
      </w:r>
      <w:proofErr w:type="spellEnd"/>
      <w:r w:rsidRPr="0077080B">
        <w:rPr>
          <w:lang w:val="sk-SK"/>
        </w:rPr>
        <w:t xml:space="preserve"> DVT alebo PE v anamnéze.</w:t>
      </w:r>
    </w:p>
    <w:p w14:paraId="2708956B" w14:textId="77777777" w:rsidR="001A2347" w:rsidRPr="0077080B" w:rsidRDefault="001A2347" w:rsidP="001A2347">
      <w:pPr>
        <w:widowControl w:val="0"/>
        <w:ind w:right="-20"/>
        <w:rPr>
          <w:lang w:val="sk-SK"/>
        </w:rPr>
      </w:pPr>
    </w:p>
    <w:p w14:paraId="0F58EBD0" w14:textId="77777777" w:rsidR="001A2347" w:rsidRPr="0077080B" w:rsidRDefault="001A2347" w:rsidP="001A2347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Ak je indikovaná dlhodobá prevencia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 (po ukončení najmenej 6 mesiacov liečby DVT alebo PE), odporúčaná dávka je 10 mg jedenkrát denne. U pacientov, u ktorých sa riziko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alebo PE považuje za vysoké, ako sú pacienti s komplikovanými komorbiditami, alebo u ktorých sa vyvinula </w:t>
      </w:r>
      <w:proofErr w:type="spellStart"/>
      <w:r w:rsidRPr="0077080B">
        <w:rPr>
          <w:lang w:val="sk-SK"/>
        </w:rPr>
        <w:t>rekurencia</w:t>
      </w:r>
      <w:proofErr w:type="spellEnd"/>
      <w:r w:rsidRPr="0077080B">
        <w:rPr>
          <w:lang w:val="sk-SK"/>
        </w:rPr>
        <w:t xml:space="preserve"> DVT alebo PE pri dlhodobej prevencii so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10 mg jedenkrát denne, sa má zvážiť podávanie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20 mg jedenkrát denne.</w:t>
      </w:r>
    </w:p>
    <w:p w14:paraId="615B380B" w14:textId="77777777" w:rsidR="001A2347" w:rsidRPr="0077080B" w:rsidRDefault="001A2347" w:rsidP="001A2347">
      <w:pPr>
        <w:widowControl w:val="0"/>
        <w:ind w:right="-20"/>
        <w:rPr>
          <w:lang w:val="sk-SK"/>
        </w:rPr>
      </w:pPr>
    </w:p>
    <w:p w14:paraId="0381E1A8" w14:textId="77777777" w:rsidR="001A2347" w:rsidRPr="0077080B" w:rsidRDefault="001A2347" w:rsidP="001A2347">
      <w:pPr>
        <w:widowControl w:val="0"/>
        <w:ind w:right="-20"/>
        <w:rPr>
          <w:lang w:val="sk-SK"/>
        </w:rPr>
      </w:pPr>
      <w:r w:rsidRPr="0077080B">
        <w:rPr>
          <w:lang w:val="sk-SK"/>
        </w:rPr>
        <w:t>Dĺžka liečby a výber dávky sa majú individualizovať po dôkladnom posúdení prínosu liečby a rizika krvácania (pozri časť 4.4).</w:t>
      </w:r>
    </w:p>
    <w:p w14:paraId="28BA8D79" w14:textId="77777777" w:rsidR="001A2347" w:rsidRPr="0077080B" w:rsidRDefault="001A2347" w:rsidP="001A2347">
      <w:pPr>
        <w:widowControl w:val="0"/>
        <w:rPr>
          <w:lang w:val="sk-SK"/>
        </w:rPr>
      </w:pPr>
    </w:p>
    <w:tbl>
      <w:tblPr>
        <w:tblW w:w="9223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71"/>
        <w:gridCol w:w="2369"/>
        <w:gridCol w:w="2143"/>
      </w:tblGrid>
      <w:tr w:rsidR="001A2347" w:rsidRPr="0077080B" w14:paraId="28B1101F" w14:textId="77777777" w:rsidTr="00767827">
        <w:trPr>
          <w:trHeight w:hRule="exact" w:val="3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3194" w14:textId="77777777" w:rsidR="001A2347" w:rsidRPr="0077080B" w:rsidRDefault="001A2347" w:rsidP="00767827">
            <w:pPr>
              <w:widowControl w:val="0"/>
              <w:rPr>
                <w:lang w:val="sk-SK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D57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Časové obdobie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3C0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Rozpis dávkovania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2B05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Celková denná dávka</w:t>
            </w:r>
          </w:p>
        </w:tc>
      </w:tr>
      <w:tr w:rsidR="001A2347" w:rsidRPr="0077080B" w14:paraId="591D6426" w14:textId="77777777" w:rsidTr="00767827">
        <w:trPr>
          <w:trHeight w:hRule="exact" w:val="50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43CAC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 xml:space="preserve">Liečba a prevencia </w:t>
            </w:r>
            <w:proofErr w:type="spellStart"/>
            <w:r w:rsidRPr="0077080B">
              <w:rPr>
                <w:lang w:val="sk-SK"/>
              </w:rPr>
              <w:t>rekurencie</w:t>
            </w:r>
            <w:proofErr w:type="spellEnd"/>
            <w:r w:rsidRPr="0077080B">
              <w:rPr>
                <w:lang w:val="sk-SK"/>
              </w:rP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9EF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1.–21. deň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930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15 mg dvakrát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53A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30 mg</w:t>
            </w:r>
          </w:p>
        </w:tc>
      </w:tr>
      <w:tr w:rsidR="001A2347" w:rsidRPr="0077080B" w14:paraId="2A5DA72A" w14:textId="77777777" w:rsidTr="00767827">
        <w:trPr>
          <w:trHeight w:hRule="exact" w:val="262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FD17" w14:textId="77777777" w:rsidR="001A2347" w:rsidRPr="0077080B" w:rsidRDefault="001A2347" w:rsidP="00767827">
            <w:pPr>
              <w:widowControl w:val="0"/>
              <w:rPr>
                <w:lang w:val="sk-SK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BC9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od 22. dňa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8575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A1A9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20 mg</w:t>
            </w:r>
          </w:p>
        </w:tc>
      </w:tr>
      <w:tr w:rsidR="001A2347" w:rsidRPr="0077080B" w14:paraId="74286183" w14:textId="77777777" w:rsidTr="00767827">
        <w:trPr>
          <w:trHeight w:hRule="exact" w:val="82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6C5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rekurencie</w:t>
            </w:r>
            <w:proofErr w:type="spellEnd"/>
            <w:r w:rsidRPr="0077080B">
              <w:rPr>
                <w:lang w:val="sk-SK"/>
              </w:rP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C77" w14:textId="77777777" w:rsidR="001A2347" w:rsidRPr="0077080B" w:rsidRDefault="001A2347" w:rsidP="00767827">
            <w:pPr>
              <w:widowControl w:val="0"/>
              <w:ind w:right="171"/>
              <w:rPr>
                <w:lang w:val="sk-SK"/>
              </w:rPr>
            </w:pPr>
            <w:r w:rsidRPr="0077080B">
              <w:rPr>
                <w:lang w:val="sk-SK"/>
              </w:rPr>
              <w:t>po ukončení najmenej 6 mesiacov liečby DVT alebo PE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675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10 mg jedenkrát denne alebo 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F8D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 xml:space="preserve">10 mg </w:t>
            </w:r>
          </w:p>
          <w:p w14:paraId="377DE78A" w14:textId="77777777" w:rsidR="001A2347" w:rsidRPr="0077080B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77080B">
              <w:rPr>
                <w:lang w:val="sk-SK"/>
              </w:rPr>
              <w:t>alebo 20 mg</w:t>
            </w:r>
          </w:p>
        </w:tc>
      </w:tr>
    </w:tbl>
    <w:p w14:paraId="4C31CA43" w14:textId="77777777" w:rsidR="001A2347" w:rsidRPr="0077080B" w:rsidRDefault="001A2347" w:rsidP="001A2347">
      <w:pPr>
        <w:widowControl w:val="0"/>
        <w:ind w:right="213"/>
        <w:rPr>
          <w:lang w:val="sk-SK"/>
        </w:rPr>
      </w:pPr>
    </w:p>
    <w:p w14:paraId="2D2946EE" w14:textId="77777777" w:rsidR="001A2347" w:rsidRPr="0077080B" w:rsidRDefault="001A2347" w:rsidP="001A2347">
      <w:pPr>
        <w:widowControl w:val="0"/>
        <w:ind w:right="213"/>
        <w:rPr>
          <w:lang w:val="sk-SK"/>
        </w:rPr>
      </w:pPr>
      <w:r w:rsidRPr="0077080B">
        <w:rPr>
          <w:lang w:val="sk-SK"/>
        </w:rPr>
        <w:t xml:space="preserve">Ak sa vynechá dávka počas fázy liečby 15 mg dvakrát denne (1.-21. deň), pacient má okamžite užiť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, aby sa zabezpečilo, že užil 30 mg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denne. V takomto prípade možno naraz užiť dve 15 mg tablety. Pacient má pokračovať pravidelným užívaním 15 mg dvakrát denne podľa odporúčania na nasledujúci deň.</w:t>
      </w:r>
    </w:p>
    <w:p w14:paraId="2392E317" w14:textId="77777777" w:rsidR="001A2347" w:rsidRPr="0077080B" w:rsidRDefault="001A2347" w:rsidP="001A2347">
      <w:pPr>
        <w:widowControl w:val="0"/>
        <w:ind w:right="213"/>
        <w:rPr>
          <w:lang w:val="sk-SK"/>
        </w:rPr>
      </w:pPr>
    </w:p>
    <w:p w14:paraId="551EBFE6" w14:textId="77777777" w:rsidR="001A2347" w:rsidRPr="0077080B" w:rsidRDefault="001A2347" w:rsidP="001A2347">
      <w:pPr>
        <w:widowControl w:val="0"/>
        <w:ind w:right="213"/>
        <w:rPr>
          <w:lang w:val="sk-SK"/>
        </w:rPr>
      </w:pPr>
      <w:r w:rsidRPr="0077080B">
        <w:rPr>
          <w:lang w:val="sk-SK"/>
        </w:rPr>
        <w:t xml:space="preserve">Ak sa vynechá dávka, pacient má užiť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okamžite a potom pokračovať nasledujúci deň s užívaním jedenkrát denne ako predtým. V priebehu jedného dňa sa nemá užiť dvojnásobná dávka, ako náhrada vynechanej dávky.</w:t>
      </w:r>
    </w:p>
    <w:p w14:paraId="17B4AC87" w14:textId="77777777" w:rsidR="001A2347" w:rsidRPr="0077080B" w:rsidRDefault="001A2347" w:rsidP="001A2347">
      <w:pPr>
        <w:widowControl w:val="0"/>
        <w:ind w:right="213"/>
        <w:rPr>
          <w:lang w:val="sk-SK"/>
        </w:rPr>
      </w:pPr>
    </w:p>
    <w:p w14:paraId="094B85F2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Prestavenie z liečby antagonistami vitamínu K (VKA) na </w:t>
      </w:r>
      <w:proofErr w:type="spellStart"/>
      <w:r w:rsidRPr="0077080B">
        <w:rPr>
          <w:i/>
          <w:lang w:val="sk-SK"/>
        </w:rPr>
        <w:t>Xerdoxo</w:t>
      </w:r>
      <w:proofErr w:type="spellEnd"/>
    </w:p>
    <w:p w14:paraId="315E52A8" w14:textId="242BAB91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ktorí užívajú liek na DVT, PE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, sa má liečba VKA ukončiť a liečba </w:t>
      </w:r>
      <w:proofErr w:type="spellStart"/>
      <w:r w:rsidRPr="0077080B">
        <w:rPr>
          <w:lang w:val="sk-SK"/>
        </w:rPr>
        <w:t>Xerdo</w:t>
      </w:r>
      <w:r w:rsidR="00F0502D" w:rsidRPr="0077080B">
        <w:rPr>
          <w:lang w:val="sk-SK"/>
        </w:rPr>
        <w:t>xom</w:t>
      </w:r>
      <w:proofErr w:type="spellEnd"/>
      <w:r w:rsidR="00F0502D" w:rsidRPr="0077080B">
        <w:rPr>
          <w:lang w:val="sk-SK"/>
        </w:rPr>
        <w:t xml:space="preserve"> sa má začať, keď je </w:t>
      </w:r>
      <w:r w:rsidR="00CF69E0" w:rsidRPr="005B3B88">
        <w:t>hodnot</w:t>
      </w:r>
      <w:r w:rsidR="00CF69E0">
        <w:t>a</w:t>
      </w:r>
      <w:r w:rsidR="00CF69E0" w:rsidRPr="005B3B88">
        <w:t xml:space="preserve"> Medzinárodného normalizovaného pomeru</w:t>
      </w:r>
      <w:r w:rsidR="00CF69E0">
        <w:t xml:space="preserve"> (</w:t>
      </w:r>
      <w:r w:rsidR="00CF69E0" w:rsidRPr="008D598D">
        <w:rPr>
          <w:lang w:val="en-US" w:eastAsia="en-US"/>
        </w:rPr>
        <w:t xml:space="preserve">International </w:t>
      </w:r>
      <w:proofErr w:type="spellStart"/>
      <w:r w:rsidR="00CF69E0" w:rsidRPr="008D598D">
        <w:rPr>
          <w:lang w:val="en-US" w:eastAsia="en-US"/>
        </w:rPr>
        <w:t>Normalised</w:t>
      </w:r>
      <w:proofErr w:type="spellEnd"/>
      <w:r w:rsidR="00CF69E0" w:rsidRPr="008D598D">
        <w:rPr>
          <w:lang w:val="en-US" w:eastAsia="en-US"/>
        </w:rPr>
        <w:t xml:space="preserve"> Ratio</w:t>
      </w:r>
      <w:r w:rsidR="00CF69E0">
        <w:rPr>
          <w:lang w:val="en-US" w:eastAsia="en-US"/>
        </w:rPr>
        <w:t>),</w:t>
      </w:r>
      <w:r w:rsidR="00CF69E0" w:rsidRPr="005B3B88">
        <w:t xml:space="preserve"> </w:t>
      </w:r>
      <w:r w:rsidR="00F0502D" w:rsidRPr="0077080B">
        <w:rPr>
          <w:lang w:val="sk-SK"/>
        </w:rPr>
        <w:t>INR ≤ 3,0</w:t>
      </w:r>
      <w:r w:rsidRPr="0077080B">
        <w:rPr>
          <w:lang w:val="sk-SK"/>
        </w:rPr>
        <w:t>.</w:t>
      </w:r>
    </w:p>
    <w:p w14:paraId="0A95C449" w14:textId="77777777" w:rsidR="001A2347" w:rsidRPr="0077080B" w:rsidRDefault="00F0502D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ktorí užívajú liek na DVT, PE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sa má liečba VKA ukončiť a liečba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sa má začať keď je INR ≤2,5.</w:t>
      </w:r>
    </w:p>
    <w:p w14:paraId="2E97E269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ktorí sú prestavení z liečby VKA na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, sa hodnoty Medzinárodného normalizovaného pomeru (INR) po užití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nepravdivo zvýšia. INR nie je vhodný na meranie </w:t>
      </w:r>
      <w:proofErr w:type="spellStart"/>
      <w:r w:rsidRPr="0077080B">
        <w:rPr>
          <w:lang w:val="sk-SK"/>
        </w:rPr>
        <w:t>antikoagulačnej</w:t>
      </w:r>
      <w:proofErr w:type="spellEnd"/>
      <w:r w:rsidRPr="0077080B">
        <w:rPr>
          <w:lang w:val="sk-SK"/>
        </w:rPr>
        <w:t xml:space="preserve"> aktivity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>, a preto sa nemá na tento účel využívať (pozri časť 4.5).</w:t>
      </w:r>
    </w:p>
    <w:p w14:paraId="13D5B156" w14:textId="77777777" w:rsidR="001A2347" w:rsidRPr="0077080B" w:rsidRDefault="001A2347" w:rsidP="001A2347">
      <w:pPr>
        <w:widowControl w:val="0"/>
        <w:rPr>
          <w:i/>
          <w:lang w:val="sk-SK"/>
        </w:rPr>
      </w:pPr>
    </w:p>
    <w:p w14:paraId="0800E5E5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Prestavenie z liečby </w:t>
      </w:r>
      <w:proofErr w:type="spellStart"/>
      <w:r w:rsidRPr="0077080B">
        <w:rPr>
          <w:i/>
          <w:lang w:val="sk-SK"/>
        </w:rPr>
        <w:t>Xerdoxom</w:t>
      </w:r>
      <w:proofErr w:type="spellEnd"/>
      <w:r w:rsidRPr="0077080B">
        <w:rPr>
          <w:i/>
          <w:lang w:val="sk-SK"/>
        </w:rPr>
        <w:t xml:space="preserve"> na antagonistov vitamínu K (VKA) </w:t>
      </w:r>
    </w:p>
    <w:p w14:paraId="258037C4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Počas prestavenia z liečby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na VKA existuje možnosť nedostatočnej </w:t>
      </w:r>
      <w:proofErr w:type="spellStart"/>
      <w:r w:rsidRPr="0077080B">
        <w:rPr>
          <w:lang w:val="sk-SK"/>
        </w:rPr>
        <w:t>antikoagulácie</w:t>
      </w:r>
      <w:proofErr w:type="spellEnd"/>
      <w:r w:rsidRPr="0077080B">
        <w:rPr>
          <w:lang w:val="sk-SK"/>
        </w:rPr>
        <w:t xml:space="preserve">. Počas prestavenia pacienta na iné </w:t>
      </w:r>
      <w:proofErr w:type="spellStart"/>
      <w:r w:rsidRPr="0077080B">
        <w:rPr>
          <w:lang w:val="sk-SK"/>
        </w:rPr>
        <w:t>antikoagulancium</w:t>
      </w:r>
      <w:proofErr w:type="spellEnd"/>
      <w:r w:rsidRPr="0077080B">
        <w:rPr>
          <w:lang w:val="sk-SK"/>
        </w:rPr>
        <w:t xml:space="preserve"> sa má zabezpečiť nepretržitá dostatočná </w:t>
      </w:r>
      <w:proofErr w:type="spellStart"/>
      <w:r w:rsidRPr="0077080B">
        <w:rPr>
          <w:lang w:val="sk-SK"/>
        </w:rPr>
        <w:t>antikoagulácia</w:t>
      </w:r>
      <w:proofErr w:type="spellEnd"/>
      <w:r w:rsidRPr="0077080B">
        <w:rPr>
          <w:lang w:val="sk-SK"/>
        </w:rPr>
        <w:t xml:space="preserve">. Treba upozorniť na to, že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môže prispievať ku zvýšeniu INR. </w:t>
      </w:r>
    </w:p>
    <w:p w14:paraId="42E82F2C" w14:textId="7571A36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ktorí prechádzajú z liečby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na VKA, sa má VKA podávať súbežne, až do INR ≥</w:t>
      </w:r>
      <w:r w:rsidR="00C863BE" w:rsidRPr="0077080B">
        <w:rPr>
          <w:lang w:val="sk-SK"/>
        </w:rPr>
        <w:t xml:space="preserve"> </w:t>
      </w:r>
      <w:r w:rsidRPr="0077080B">
        <w:rPr>
          <w:lang w:val="sk-SK"/>
        </w:rPr>
        <w:t xml:space="preserve">2,0. Počas prvých dvoch dní prestavovania liečby sa má používať štandardné začiatočné dávkovanie VKA, po ktorom má nasledovať dávkovanie VKA, ktoré sa riadi meraním INR. Počas obdobia, keď pacienti užívajú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aj VKA sa INR nemá merať skôr ako 24 hodín po predchádzajúcej dávke, ale pred nasledujúcou dávkou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. Po vysadení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sa môže vykonať </w:t>
      </w:r>
      <w:r w:rsidR="00CF69E0">
        <w:rPr>
          <w:lang w:val="sk-SK"/>
        </w:rPr>
        <w:t>spoľahliv</w:t>
      </w:r>
      <w:r w:rsidRPr="0077080B">
        <w:rPr>
          <w:lang w:val="sk-SK"/>
        </w:rPr>
        <w:t>é meranie INR najskôr 24 hodín po poslednej dávke (pozri časti 4.5 a 5.2).</w:t>
      </w:r>
    </w:p>
    <w:p w14:paraId="60668413" w14:textId="77777777" w:rsidR="001A2347" w:rsidRPr="0077080B" w:rsidRDefault="001A2347" w:rsidP="001A2347">
      <w:pPr>
        <w:widowControl w:val="0"/>
        <w:rPr>
          <w:lang w:val="sk-SK"/>
        </w:rPr>
      </w:pPr>
    </w:p>
    <w:p w14:paraId="57E5A59E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Prestavenie z </w:t>
      </w:r>
      <w:proofErr w:type="spellStart"/>
      <w:r w:rsidRPr="0077080B">
        <w:rPr>
          <w:i/>
          <w:lang w:val="sk-SK"/>
        </w:rPr>
        <w:t>parenterálnych</w:t>
      </w:r>
      <w:proofErr w:type="spellEnd"/>
      <w:r w:rsidRPr="0077080B">
        <w:rPr>
          <w:i/>
          <w:lang w:val="sk-SK"/>
        </w:rPr>
        <w:t xml:space="preserve"> </w:t>
      </w:r>
      <w:proofErr w:type="spellStart"/>
      <w:r w:rsidRPr="0077080B">
        <w:rPr>
          <w:i/>
          <w:lang w:val="sk-SK"/>
        </w:rPr>
        <w:t>antikoagulancií</w:t>
      </w:r>
      <w:proofErr w:type="spellEnd"/>
      <w:r w:rsidRPr="0077080B">
        <w:rPr>
          <w:i/>
          <w:lang w:val="sk-SK"/>
        </w:rPr>
        <w:t xml:space="preserve"> na </w:t>
      </w:r>
      <w:proofErr w:type="spellStart"/>
      <w:r w:rsidRPr="0077080B">
        <w:rPr>
          <w:i/>
          <w:lang w:val="sk-SK"/>
        </w:rPr>
        <w:t>Xerdoxo</w:t>
      </w:r>
      <w:proofErr w:type="spellEnd"/>
      <w:r w:rsidRPr="0077080B">
        <w:rPr>
          <w:i/>
          <w:lang w:val="sk-SK"/>
        </w:rPr>
        <w:t xml:space="preserve"> </w:t>
      </w:r>
    </w:p>
    <w:p w14:paraId="200F7AA3" w14:textId="6421635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 súčasne užívajúcich parenterálne </w:t>
      </w:r>
      <w:proofErr w:type="spellStart"/>
      <w:r w:rsidRPr="0077080B">
        <w:rPr>
          <w:lang w:val="sk-SK"/>
        </w:rPr>
        <w:t>antikoagulancium</w:t>
      </w:r>
      <w:proofErr w:type="spellEnd"/>
      <w:r w:rsidRPr="0077080B">
        <w:rPr>
          <w:lang w:val="sk-SK"/>
        </w:rPr>
        <w:t xml:space="preserve"> ukončite podávanie </w:t>
      </w:r>
      <w:proofErr w:type="spellStart"/>
      <w:r w:rsidRPr="0077080B">
        <w:rPr>
          <w:lang w:val="sk-SK"/>
        </w:rPr>
        <w:t>parenterálneho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lastRenderedPageBreak/>
        <w:t>antikoagulancia</w:t>
      </w:r>
      <w:proofErr w:type="spellEnd"/>
      <w:r w:rsidRPr="0077080B">
        <w:rPr>
          <w:lang w:val="sk-SK"/>
        </w:rPr>
        <w:t xml:space="preserve"> a začnite liečbu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0 až 2 hodiny pred</w:t>
      </w:r>
      <w:r w:rsidR="00CF69E0">
        <w:rPr>
          <w:lang w:val="sk-SK"/>
        </w:rPr>
        <w:t>tým, ako sa mala podať</w:t>
      </w:r>
      <w:r w:rsidRPr="0077080B">
        <w:rPr>
          <w:lang w:val="sk-SK"/>
        </w:rPr>
        <w:t xml:space="preserve"> ďalšia naplánovaná dávka </w:t>
      </w:r>
      <w:proofErr w:type="spellStart"/>
      <w:r w:rsidRPr="0077080B">
        <w:rPr>
          <w:lang w:val="sk-SK"/>
        </w:rPr>
        <w:t>parenterálneho</w:t>
      </w:r>
      <w:proofErr w:type="spellEnd"/>
      <w:r w:rsidRPr="0077080B">
        <w:rPr>
          <w:lang w:val="sk-SK"/>
        </w:rPr>
        <w:t xml:space="preserve"> lieku (napr. </w:t>
      </w:r>
      <w:proofErr w:type="spellStart"/>
      <w:r w:rsidRPr="0077080B">
        <w:rPr>
          <w:lang w:val="sk-SK"/>
        </w:rPr>
        <w:t>nízkomolekulárnych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heparínov</w:t>
      </w:r>
      <w:proofErr w:type="spellEnd"/>
      <w:r w:rsidRPr="0077080B">
        <w:rPr>
          <w:lang w:val="sk-SK"/>
        </w:rPr>
        <w:t xml:space="preserve">) alebo v čase ukončenia kontinuálne podávaného </w:t>
      </w:r>
      <w:proofErr w:type="spellStart"/>
      <w:r w:rsidRPr="0077080B">
        <w:rPr>
          <w:lang w:val="sk-SK"/>
        </w:rPr>
        <w:t>parenterálneho</w:t>
      </w:r>
      <w:proofErr w:type="spellEnd"/>
      <w:r w:rsidRPr="0077080B">
        <w:rPr>
          <w:lang w:val="sk-SK"/>
        </w:rPr>
        <w:t xml:space="preserve"> lieku (napr. intravenózneho </w:t>
      </w:r>
      <w:proofErr w:type="spellStart"/>
      <w:r w:rsidRPr="0077080B">
        <w:rPr>
          <w:lang w:val="sk-SK"/>
        </w:rPr>
        <w:t>nefrakcionovaného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heparínu</w:t>
      </w:r>
      <w:proofErr w:type="spellEnd"/>
      <w:r w:rsidRPr="0077080B">
        <w:rPr>
          <w:lang w:val="sk-SK"/>
        </w:rPr>
        <w:t>).</w:t>
      </w:r>
    </w:p>
    <w:p w14:paraId="0CE089B2" w14:textId="77777777" w:rsidR="001A2347" w:rsidRPr="0077080B" w:rsidRDefault="001A2347" w:rsidP="001A2347">
      <w:pPr>
        <w:widowControl w:val="0"/>
        <w:rPr>
          <w:lang w:val="sk-SK"/>
        </w:rPr>
      </w:pPr>
    </w:p>
    <w:p w14:paraId="1D0F3A46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Prestavenie z liečby </w:t>
      </w:r>
      <w:proofErr w:type="spellStart"/>
      <w:r w:rsidRPr="0077080B">
        <w:rPr>
          <w:i/>
          <w:lang w:val="sk-SK"/>
        </w:rPr>
        <w:t>Xerdoxom</w:t>
      </w:r>
      <w:proofErr w:type="spellEnd"/>
      <w:r w:rsidRPr="0077080B">
        <w:rPr>
          <w:i/>
          <w:lang w:val="sk-SK"/>
        </w:rPr>
        <w:t xml:space="preserve"> na parenterálne </w:t>
      </w:r>
      <w:proofErr w:type="spellStart"/>
      <w:r w:rsidRPr="0077080B">
        <w:rPr>
          <w:i/>
          <w:lang w:val="sk-SK"/>
        </w:rPr>
        <w:t>antikoagulanciá</w:t>
      </w:r>
      <w:proofErr w:type="spellEnd"/>
      <w:r w:rsidRPr="0077080B">
        <w:rPr>
          <w:i/>
          <w:lang w:val="sk-SK"/>
        </w:rPr>
        <w:t xml:space="preserve"> </w:t>
      </w:r>
    </w:p>
    <w:p w14:paraId="6C3B4347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Prvú dávku </w:t>
      </w:r>
      <w:proofErr w:type="spellStart"/>
      <w:r w:rsidRPr="0077080B">
        <w:rPr>
          <w:lang w:val="sk-SK"/>
        </w:rPr>
        <w:t>parenterálneho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antikoagulancia</w:t>
      </w:r>
      <w:proofErr w:type="spellEnd"/>
      <w:r w:rsidRPr="0077080B">
        <w:rPr>
          <w:lang w:val="sk-SK"/>
        </w:rPr>
        <w:t xml:space="preserve"> podajte v čase, keď sa mala podať nasledujúca dávka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>.</w:t>
      </w:r>
    </w:p>
    <w:p w14:paraId="3890EF4F" w14:textId="77777777" w:rsidR="001A2347" w:rsidRPr="0077080B" w:rsidRDefault="001A2347" w:rsidP="001A2347">
      <w:pPr>
        <w:widowControl w:val="0"/>
        <w:rPr>
          <w:lang w:val="sk-SK"/>
        </w:rPr>
      </w:pPr>
    </w:p>
    <w:p w14:paraId="2B396E8F" w14:textId="77777777" w:rsidR="001A2347" w:rsidRPr="0077080B" w:rsidRDefault="001A2347" w:rsidP="001A2347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Osobitné skupiny pacientov </w:t>
      </w:r>
    </w:p>
    <w:p w14:paraId="55533B04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Porucha funkcie obličiek </w:t>
      </w:r>
    </w:p>
    <w:p w14:paraId="750BE4D6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>Obmedzené klinické údaje o pacientoch s ťažkou poruchou funkcie obličiek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15-29 ml/min) naznačujú, že sú signifikantne zvýšené plazmatické koncentrácie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U týchto pacientov sa má preto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používať s opatrnosťou. Použitie sa neodporúča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&lt; 15 ml/min (pozri časti 4.4 a 5.2).</w:t>
      </w:r>
    </w:p>
    <w:p w14:paraId="6456E485" w14:textId="77777777" w:rsidR="001A2347" w:rsidRPr="0077080B" w:rsidRDefault="001A2347" w:rsidP="001A2347">
      <w:pPr>
        <w:widowControl w:val="0"/>
        <w:rPr>
          <w:lang w:val="sk-SK"/>
        </w:rPr>
      </w:pPr>
    </w:p>
    <w:p w14:paraId="7489A90A" w14:textId="77777777" w:rsidR="00C863BE" w:rsidRPr="0077080B" w:rsidRDefault="00C863BE" w:rsidP="001A2347">
      <w:pPr>
        <w:widowControl w:val="0"/>
        <w:rPr>
          <w:lang w:val="sk-SK"/>
        </w:rPr>
      </w:pPr>
      <w:r w:rsidRPr="0077080B">
        <w:rPr>
          <w:lang w:val="sk-SK"/>
        </w:rPr>
        <w:t>U pacientov so stredne závažnou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30-49 ml/min) alebo závažnou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15-29 ml/min) poruchou funkcie obličiek sa používajú nasledujúce odporúčané dávky:</w:t>
      </w:r>
    </w:p>
    <w:p w14:paraId="6026E5F5" w14:textId="77777777" w:rsidR="00C863BE" w:rsidRPr="0077080B" w:rsidRDefault="00C863BE" w:rsidP="001A2347">
      <w:pPr>
        <w:widowControl w:val="0"/>
        <w:rPr>
          <w:lang w:val="sk-SK"/>
        </w:rPr>
      </w:pPr>
    </w:p>
    <w:p w14:paraId="4F50D5A0" w14:textId="77777777" w:rsidR="00C863BE" w:rsidRPr="0077080B" w:rsidRDefault="00C863BE" w:rsidP="00C863BE">
      <w:pPr>
        <w:pStyle w:val="Odsekzoznamu"/>
        <w:numPr>
          <w:ilvl w:val="0"/>
          <w:numId w:val="7"/>
        </w:numPr>
        <w:ind w:left="567" w:hanging="567"/>
        <w:rPr>
          <w:sz w:val="22"/>
          <w:szCs w:val="22"/>
          <w:lang w:val="sk-SK"/>
        </w:rPr>
      </w:pPr>
      <w:r w:rsidRPr="0077080B">
        <w:rPr>
          <w:sz w:val="22"/>
          <w:szCs w:val="22"/>
          <w:lang w:val="sk-SK"/>
        </w:rPr>
        <w:t xml:space="preserve">Na prevenciu cievnej mozgovej príhody a systémovej </w:t>
      </w:r>
      <w:proofErr w:type="spellStart"/>
      <w:r w:rsidRPr="0077080B">
        <w:rPr>
          <w:sz w:val="22"/>
          <w:szCs w:val="22"/>
          <w:lang w:val="sk-SK"/>
        </w:rPr>
        <w:t>embolizácie</w:t>
      </w:r>
      <w:proofErr w:type="spellEnd"/>
      <w:r w:rsidRPr="0077080B">
        <w:rPr>
          <w:sz w:val="22"/>
          <w:szCs w:val="22"/>
          <w:lang w:val="sk-SK"/>
        </w:rPr>
        <w:t xml:space="preserve"> u pacientov s </w:t>
      </w:r>
      <w:proofErr w:type="spellStart"/>
      <w:r w:rsidRPr="0077080B">
        <w:rPr>
          <w:sz w:val="22"/>
          <w:szCs w:val="22"/>
          <w:lang w:val="sk-SK"/>
        </w:rPr>
        <w:t>nevalvulárnou</w:t>
      </w:r>
      <w:proofErr w:type="spellEnd"/>
      <w:r w:rsidRPr="0077080B">
        <w:rPr>
          <w:sz w:val="22"/>
          <w:szCs w:val="22"/>
          <w:lang w:val="sk-SK"/>
        </w:rPr>
        <w:t xml:space="preserve"> fibriláciou predsiení je odporúčaná dávka 15 mg jedenkrát denne (pozri časť 5.2).</w:t>
      </w:r>
    </w:p>
    <w:p w14:paraId="6B202AFF" w14:textId="77777777" w:rsidR="00C863BE" w:rsidRPr="0077080B" w:rsidRDefault="00C863BE" w:rsidP="00C863BE">
      <w:pPr>
        <w:pStyle w:val="Odsekzoznamu"/>
        <w:ind w:left="567" w:firstLine="0"/>
        <w:rPr>
          <w:sz w:val="22"/>
          <w:szCs w:val="22"/>
          <w:lang w:val="sk-SK"/>
        </w:rPr>
      </w:pPr>
    </w:p>
    <w:p w14:paraId="4C1E6A9A" w14:textId="6DAD2BC3" w:rsidR="00C863BE" w:rsidRPr="0077080B" w:rsidRDefault="00C863BE" w:rsidP="001A2347">
      <w:pPr>
        <w:widowControl w:val="0"/>
        <w:numPr>
          <w:ilvl w:val="0"/>
          <w:numId w:val="1"/>
        </w:numPr>
        <w:ind w:left="567" w:hanging="567"/>
        <w:rPr>
          <w:lang w:val="sk-SK"/>
        </w:rPr>
      </w:pPr>
      <w:r w:rsidRPr="0077080B">
        <w:rPr>
          <w:lang w:val="sk-SK"/>
        </w:rPr>
        <w:t xml:space="preserve">Na liečbu DVT, liečbu PE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PE: Pacienti sa majú liečiť 15 mg dvakrát denne počas prvých 3 týždňov. Potom, ak je odporúčaná dávka 20 mg jedenkrát denne, sa má zvážiť zníženie dávky z 20 mg jedenkrát denne na 15 mg jedenkrát denne, ak vyhodnotené riziko krvácania u pacienta preváži riziko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PE. Odporúčanie pre použitie 15 mg je založené na FK modelovaní a neskúmalo sa v </w:t>
      </w:r>
      <w:r w:rsidR="00CF69E0" w:rsidRPr="00CF69E0">
        <w:t xml:space="preserve"> </w:t>
      </w:r>
      <w:r w:rsidR="00CF69E0">
        <w:t>t</w:t>
      </w:r>
      <w:r w:rsidR="00CF69E0" w:rsidRPr="005B3B88">
        <w:t>ýchto klinických podmienkach</w:t>
      </w:r>
      <w:r w:rsidRPr="0077080B">
        <w:rPr>
          <w:lang w:val="sk-SK"/>
        </w:rPr>
        <w:t xml:space="preserve"> (pozri časti 4.4, 5.1 a 5.2).</w:t>
      </w:r>
    </w:p>
    <w:p w14:paraId="45EC7A6D" w14:textId="77777777" w:rsidR="00C863BE" w:rsidRPr="0077080B" w:rsidRDefault="00C863BE" w:rsidP="00C863BE">
      <w:pPr>
        <w:widowControl w:val="0"/>
        <w:ind w:left="567"/>
        <w:rPr>
          <w:lang w:val="sk-SK"/>
        </w:rPr>
      </w:pPr>
      <w:r w:rsidRPr="0077080B">
        <w:rPr>
          <w:lang w:val="sk-SK"/>
        </w:rPr>
        <w:t>Pri odporúčanej dávke 10 mg jedenkrát denne nie je potrebná žiadna úprava odporúčanej dávky.</w:t>
      </w:r>
    </w:p>
    <w:p w14:paraId="1C217154" w14:textId="77777777" w:rsidR="001A2347" w:rsidRPr="0077080B" w:rsidRDefault="001A2347" w:rsidP="001A2347">
      <w:pPr>
        <w:widowControl w:val="0"/>
        <w:rPr>
          <w:lang w:val="sk-SK"/>
        </w:rPr>
      </w:pPr>
    </w:p>
    <w:p w14:paraId="4A05732A" w14:textId="77777777" w:rsidR="00C863BE" w:rsidRPr="0077080B" w:rsidRDefault="00C863BE" w:rsidP="001A2347">
      <w:pPr>
        <w:widowControl w:val="0"/>
        <w:rPr>
          <w:lang w:val="sk-SK"/>
        </w:rPr>
      </w:pPr>
      <w:r w:rsidRPr="0077080B">
        <w:rPr>
          <w:lang w:val="sk-SK"/>
        </w:rPr>
        <w:t>U pacientov s miernou poruchou funkcie obličiek nie je potrebná úprava dávky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50-80 ml/min) (pozri časť 5.2).</w:t>
      </w:r>
    </w:p>
    <w:p w14:paraId="4E1FEF51" w14:textId="77777777" w:rsidR="00C863BE" w:rsidRPr="0077080B" w:rsidRDefault="00C863BE" w:rsidP="001A2347">
      <w:pPr>
        <w:widowControl w:val="0"/>
        <w:rPr>
          <w:lang w:val="sk-SK"/>
        </w:rPr>
      </w:pPr>
    </w:p>
    <w:p w14:paraId="3A2CE732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Porucha funkcie pečene </w:t>
      </w:r>
    </w:p>
    <w:p w14:paraId="67AE2ACD" w14:textId="77777777" w:rsidR="001A2347" w:rsidRPr="0077080B" w:rsidRDefault="001A2347" w:rsidP="001A2347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je kontraindikované u pacientov s ochorením pečene súvisiacim s </w:t>
      </w:r>
      <w:proofErr w:type="spellStart"/>
      <w:r w:rsidRPr="0077080B">
        <w:rPr>
          <w:lang w:val="sk-SK"/>
        </w:rPr>
        <w:t>koagulopatiou</w:t>
      </w:r>
      <w:proofErr w:type="spellEnd"/>
      <w:r w:rsidRPr="0077080B">
        <w:rPr>
          <w:lang w:val="sk-SK"/>
        </w:rPr>
        <w:t xml:space="preserve"> a klinicky relevantným rizikom krvácania, vrátane </w:t>
      </w:r>
      <w:proofErr w:type="spellStart"/>
      <w:r w:rsidRPr="0077080B">
        <w:rPr>
          <w:lang w:val="sk-SK"/>
        </w:rPr>
        <w:t>cirhotických</w:t>
      </w:r>
      <w:proofErr w:type="spellEnd"/>
      <w:r w:rsidRPr="0077080B">
        <w:rPr>
          <w:lang w:val="sk-SK"/>
        </w:rPr>
        <w:t xml:space="preserve"> pacientov s </w:t>
      </w:r>
      <w:proofErr w:type="spellStart"/>
      <w:r w:rsidRPr="0077080B">
        <w:rPr>
          <w:lang w:val="sk-SK"/>
        </w:rPr>
        <w:t>Childovým-Pughovým</w:t>
      </w:r>
      <w:proofErr w:type="spellEnd"/>
      <w:r w:rsidRPr="0077080B">
        <w:rPr>
          <w:lang w:val="sk-SK"/>
        </w:rPr>
        <w:t xml:space="preserve"> typom B a C (pozri časti 4.3 a 5.2).</w:t>
      </w:r>
    </w:p>
    <w:p w14:paraId="1FACD8CF" w14:textId="77777777" w:rsidR="001A2347" w:rsidRPr="0077080B" w:rsidRDefault="001A2347" w:rsidP="001A2347">
      <w:pPr>
        <w:widowControl w:val="0"/>
        <w:rPr>
          <w:lang w:val="sk-SK"/>
        </w:rPr>
      </w:pPr>
    </w:p>
    <w:p w14:paraId="45064AFA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Starší pacienti </w:t>
      </w:r>
    </w:p>
    <w:p w14:paraId="1D772121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Bez úpravy dávky (pozri časť 5.2) </w:t>
      </w:r>
    </w:p>
    <w:p w14:paraId="7E3EAD53" w14:textId="77777777" w:rsidR="001A2347" w:rsidRPr="0077080B" w:rsidRDefault="001A2347" w:rsidP="001A2347">
      <w:pPr>
        <w:widowControl w:val="0"/>
        <w:rPr>
          <w:lang w:val="sk-SK"/>
        </w:rPr>
      </w:pPr>
    </w:p>
    <w:p w14:paraId="458C4E26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Telesná hmotnosť </w:t>
      </w:r>
    </w:p>
    <w:p w14:paraId="329EF188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Bez úpravy dávky (pozri časť 5.2) </w:t>
      </w:r>
    </w:p>
    <w:p w14:paraId="16A4AD33" w14:textId="77777777" w:rsidR="001A2347" w:rsidRPr="0077080B" w:rsidRDefault="001A2347" w:rsidP="001A2347">
      <w:pPr>
        <w:widowControl w:val="0"/>
        <w:rPr>
          <w:lang w:val="sk-SK"/>
        </w:rPr>
      </w:pPr>
    </w:p>
    <w:p w14:paraId="4695393F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Pohlavie </w:t>
      </w:r>
    </w:p>
    <w:p w14:paraId="65C1F6CF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>Bez úpravy dávky (pozri časť 5.2)</w:t>
      </w:r>
    </w:p>
    <w:p w14:paraId="5D2643A1" w14:textId="77777777" w:rsidR="001A2347" w:rsidRPr="0077080B" w:rsidRDefault="001A2347" w:rsidP="001A2347">
      <w:pPr>
        <w:widowControl w:val="0"/>
        <w:rPr>
          <w:lang w:val="sk-SK"/>
        </w:rPr>
      </w:pPr>
    </w:p>
    <w:p w14:paraId="1FFD6EED" w14:textId="77777777" w:rsidR="001A2347" w:rsidRPr="0077080B" w:rsidRDefault="001A2347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Pediatrická populácia </w:t>
      </w:r>
    </w:p>
    <w:p w14:paraId="5895421A" w14:textId="77777777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Bezpečnosť a účinnosť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u detí vo veku 0 až 18 rokov neboli doteraz stanovené. K dispozícii nie sú žiadne údaje. Preto sa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neodporúča používať u detí do 18 rokov.</w:t>
      </w:r>
    </w:p>
    <w:p w14:paraId="7115CEA3" w14:textId="0C441F0A" w:rsidR="001A2347" w:rsidRPr="0077080B" w:rsidRDefault="001A2347" w:rsidP="001A2347">
      <w:pPr>
        <w:widowControl w:val="0"/>
        <w:rPr>
          <w:lang w:val="sk-SK"/>
        </w:rPr>
      </w:pPr>
    </w:p>
    <w:p w14:paraId="74484301" w14:textId="77777777" w:rsidR="00CD298F" w:rsidRPr="0077080B" w:rsidRDefault="00CD298F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Pacienti podstupujúci </w:t>
      </w:r>
      <w:proofErr w:type="spellStart"/>
      <w:r w:rsidRPr="0077080B">
        <w:rPr>
          <w:i/>
          <w:lang w:val="sk-SK"/>
        </w:rPr>
        <w:t>kardioverziu</w:t>
      </w:r>
      <w:proofErr w:type="spellEnd"/>
      <w:r w:rsidRPr="0077080B">
        <w:rPr>
          <w:i/>
          <w:lang w:val="sk-SK"/>
        </w:rPr>
        <w:t xml:space="preserve"> </w:t>
      </w:r>
    </w:p>
    <w:p w14:paraId="2C678459" w14:textId="6EAC8E40" w:rsidR="00CD298F" w:rsidRPr="0077080B" w:rsidRDefault="00CD298F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u ktorých môže byť potrebná </w:t>
      </w:r>
      <w:proofErr w:type="spellStart"/>
      <w:r w:rsidRPr="0077080B">
        <w:rPr>
          <w:lang w:val="sk-SK"/>
        </w:rPr>
        <w:t>kardioverzia</w:t>
      </w:r>
      <w:proofErr w:type="spellEnd"/>
      <w:r w:rsidRPr="0077080B">
        <w:rPr>
          <w:lang w:val="sk-SK"/>
        </w:rPr>
        <w:t xml:space="preserve">, sa liečba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môže začať alebo sa môže v liečbe pokračovať. Aby sa pri </w:t>
      </w:r>
      <w:proofErr w:type="spellStart"/>
      <w:r w:rsidRPr="0077080B">
        <w:rPr>
          <w:lang w:val="sk-SK"/>
        </w:rPr>
        <w:t>kardioverzii</w:t>
      </w:r>
      <w:proofErr w:type="spellEnd"/>
      <w:r w:rsidRPr="0077080B">
        <w:rPr>
          <w:lang w:val="sk-SK"/>
        </w:rPr>
        <w:t xml:space="preserve"> riadenej </w:t>
      </w:r>
      <w:proofErr w:type="spellStart"/>
      <w:r w:rsidRPr="0077080B">
        <w:rPr>
          <w:lang w:val="sk-SK"/>
        </w:rPr>
        <w:t>transezofageálnou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echokardiografiou</w:t>
      </w:r>
      <w:proofErr w:type="spellEnd"/>
      <w:r w:rsidRPr="0077080B">
        <w:rPr>
          <w:lang w:val="sk-SK"/>
        </w:rPr>
        <w:t xml:space="preserve"> (TEE) zabezpečila dostatočná </w:t>
      </w:r>
      <w:proofErr w:type="spellStart"/>
      <w:r w:rsidRPr="0077080B">
        <w:rPr>
          <w:lang w:val="sk-SK"/>
        </w:rPr>
        <w:t>antikoagulačná</w:t>
      </w:r>
      <w:proofErr w:type="spellEnd"/>
      <w:r w:rsidRPr="0077080B">
        <w:rPr>
          <w:lang w:val="sk-SK"/>
        </w:rPr>
        <w:t xml:space="preserve"> účinnosť u pacientov, ktorí neboli predtým liečení </w:t>
      </w:r>
      <w:proofErr w:type="spellStart"/>
      <w:r w:rsidRPr="0077080B">
        <w:rPr>
          <w:lang w:val="sk-SK"/>
        </w:rPr>
        <w:lastRenderedPageBreak/>
        <w:t>antikoagulanciami</w:t>
      </w:r>
      <w:proofErr w:type="spellEnd"/>
      <w:r w:rsidRPr="0077080B">
        <w:rPr>
          <w:lang w:val="sk-SK"/>
        </w:rPr>
        <w:t xml:space="preserve">, liečba </w:t>
      </w:r>
      <w:proofErr w:type="spellStart"/>
      <w:r w:rsidRPr="0077080B">
        <w:rPr>
          <w:lang w:val="sk-SK"/>
        </w:rPr>
        <w:t>X</w:t>
      </w:r>
      <w:r w:rsidR="00B57898" w:rsidRPr="0077080B">
        <w:rPr>
          <w:lang w:val="sk-SK"/>
        </w:rPr>
        <w:t>erdoxom</w:t>
      </w:r>
      <w:proofErr w:type="spellEnd"/>
      <w:r w:rsidRPr="0077080B">
        <w:rPr>
          <w:lang w:val="sk-SK"/>
        </w:rPr>
        <w:t xml:space="preserve"> sa má začať najmenej 4 hodiny pred </w:t>
      </w:r>
      <w:proofErr w:type="spellStart"/>
      <w:r w:rsidRPr="0077080B">
        <w:rPr>
          <w:lang w:val="sk-SK"/>
        </w:rPr>
        <w:t>kardioverziou</w:t>
      </w:r>
      <w:proofErr w:type="spellEnd"/>
      <w:r w:rsidRPr="0077080B">
        <w:rPr>
          <w:lang w:val="sk-SK"/>
        </w:rPr>
        <w:t xml:space="preserve"> (pozri časti 5.1 a 5.2). Je potrebné sa presvedčiť, že každý pacient podstupujúci </w:t>
      </w:r>
      <w:proofErr w:type="spellStart"/>
      <w:r w:rsidRPr="0077080B">
        <w:rPr>
          <w:lang w:val="sk-SK"/>
        </w:rPr>
        <w:t>kardioverziu</w:t>
      </w:r>
      <w:proofErr w:type="spellEnd"/>
      <w:r w:rsidRPr="0077080B">
        <w:rPr>
          <w:lang w:val="sk-SK"/>
        </w:rPr>
        <w:t xml:space="preserve"> užil </w:t>
      </w:r>
      <w:proofErr w:type="spellStart"/>
      <w:r w:rsidRPr="0077080B">
        <w:rPr>
          <w:lang w:val="sk-SK"/>
        </w:rPr>
        <w:t>X</w:t>
      </w:r>
      <w:r w:rsidR="00B57898" w:rsidRPr="0077080B">
        <w:rPr>
          <w:lang w:val="sk-SK"/>
        </w:rPr>
        <w:t>erdoxo</w:t>
      </w:r>
      <w:proofErr w:type="spellEnd"/>
      <w:r w:rsidRPr="0077080B">
        <w:rPr>
          <w:lang w:val="sk-SK"/>
        </w:rPr>
        <w:t xml:space="preserve"> tak, ako mu bolo predpísané. Pri rozhodovaní o začatí a trvaní liečby u pacientov podstupujúcich </w:t>
      </w:r>
      <w:proofErr w:type="spellStart"/>
      <w:r w:rsidRPr="0077080B">
        <w:rPr>
          <w:lang w:val="sk-SK"/>
        </w:rPr>
        <w:t>kardioverziu</w:t>
      </w:r>
      <w:proofErr w:type="spellEnd"/>
      <w:r w:rsidRPr="0077080B">
        <w:rPr>
          <w:lang w:val="sk-SK"/>
        </w:rPr>
        <w:t xml:space="preserve"> je potrebné sa riadiť platnými odporúčaniami pre </w:t>
      </w:r>
      <w:proofErr w:type="spellStart"/>
      <w:r w:rsidRPr="0077080B">
        <w:rPr>
          <w:lang w:val="sk-SK"/>
        </w:rPr>
        <w:t>antikoagulačnú</w:t>
      </w:r>
      <w:proofErr w:type="spellEnd"/>
      <w:r w:rsidRPr="0077080B">
        <w:rPr>
          <w:lang w:val="sk-SK"/>
        </w:rPr>
        <w:t xml:space="preserve"> liečbu.</w:t>
      </w:r>
    </w:p>
    <w:p w14:paraId="18698C16" w14:textId="242FF0AD" w:rsidR="00CD298F" w:rsidRPr="0077080B" w:rsidRDefault="00CD298F" w:rsidP="001A2347">
      <w:pPr>
        <w:widowControl w:val="0"/>
        <w:rPr>
          <w:lang w:val="sk-SK"/>
        </w:rPr>
      </w:pPr>
    </w:p>
    <w:p w14:paraId="54CB7C48" w14:textId="77777777" w:rsidR="00B57898" w:rsidRPr="0077080B" w:rsidRDefault="00B57898" w:rsidP="001A2347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Pacienti s </w:t>
      </w:r>
      <w:proofErr w:type="spellStart"/>
      <w:r w:rsidRPr="0077080B">
        <w:rPr>
          <w:i/>
          <w:lang w:val="sk-SK"/>
        </w:rPr>
        <w:t>nevalvulárnou</w:t>
      </w:r>
      <w:proofErr w:type="spellEnd"/>
      <w:r w:rsidRPr="0077080B">
        <w:rPr>
          <w:i/>
          <w:lang w:val="sk-SK"/>
        </w:rPr>
        <w:t xml:space="preserve"> fibriláciou predsiení, ktorí podstupujú PCI (</w:t>
      </w:r>
      <w:proofErr w:type="spellStart"/>
      <w:r w:rsidRPr="0077080B">
        <w:rPr>
          <w:i/>
          <w:lang w:val="sk-SK"/>
        </w:rPr>
        <w:t>perkutánna</w:t>
      </w:r>
      <w:proofErr w:type="spellEnd"/>
      <w:r w:rsidRPr="0077080B">
        <w:rPr>
          <w:i/>
          <w:lang w:val="sk-SK"/>
        </w:rPr>
        <w:t xml:space="preserve"> koronárna intervencia) so zavedením </w:t>
      </w:r>
      <w:proofErr w:type="spellStart"/>
      <w:r w:rsidRPr="0077080B">
        <w:rPr>
          <w:i/>
          <w:lang w:val="sk-SK"/>
        </w:rPr>
        <w:t>stentu</w:t>
      </w:r>
      <w:proofErr w:type="spellEnd"/>
      <w:r w:rsidRPr="0077080B">
        <w:rPr>
          <w:i/>
          <w:lang w:val="sk-SK"/>
        </w:rPr>
        <w:t xml:space="preserve"> </w:t>
      </w:r>
    </w:p>
    <w:p w14:paraId="5E30D7AA" w14:textId="6B6B33B6" w:rsidR="00CD298F" w:rsidRPr="0077080B" w:rsidRDefault="00B57898" w:rsidP="001A2347">
      <w:pPr>
        <w:widowControl w:val="0"/>
        <w:rPr>
          <w:lang w:val="sk-SK"/>
        </w:rPr>
      </w:pPr>
      <w:r w:rsidRPr="0040639B">
        <w:rPr>
          <w:lang w:val="sk-SK"/>
        </w:rPr>
        <w:t xml:space="preserve">U pacientov s </w:t>
      </w:r>
      <w:proofErr w:type="spellStart"/>
      <w:r w:rsidRPr="0040639B">
        <w:rPr>
          <w:lang w:val="sk-SK"/>
        </w:rPr>
        <w:t>nevalvulárnou</w:t>
      </w:r>
      <w:proofErr w:type="spellEnd"/>
      <w:r w:rsidRPr="0040639B">
        <w:rPr>
          <w:lang w:val="sk-SK"/>
        </w:rPr>
        <w:t xml:space="preserve"> fibriláciou predsiení, ktorí potrebujú perorálnu </w:t>
      </w:r>
      <w:proofErr w:type="spellStart"/>
      <w:r w:rsidRPr="0040639B">
        <w:rPr>
          <w:lang w:val="sk-SK"/>
        </w:rPr>
        <w:t>antikoaguláciu</w:t>
      </w:r>
      <w:proofErr w:type="spellEnd"/>
      <w:r w:rsidRPr="0040639B">
        <w:rPr>
          <w:lang w:val="sk-SK"/>
        </w:rPr>
        <w:t xml:space="preserve"> a ktorí podstupujú PCI so zavedením </w:t>
      </w:r>
      <w:proofErr w:type="spellStart"/>
      <w:r w:rsidRPr="0040639B">
        <w:rPr>
          <w:lang w:val="sk-SK"/>
        </w:rPr>
        <w:t>stentu</w:t>
      </w:r>
      <w:proofErr w:type="spellEnd"/>
      <w:r w:rsidRPr="0040639B">
        <w:rPr>
          <w:lang w:val="sk-SK"/>
        </w:rPr>
        <w:t xml:space="preserve"> je limitovaná skúsenosť s užívaním zníženej dávky </w:t>
      </w:r>
      <w:proofErr w:type="spellStart"/>
      <w:r w:rsidRPr="0040639B">
        <w:rPr>
          <w:lang w:val="sk-SK"/>
        </w:rPr>
        <w:t>rivaroxabánu</w:t>
      </w:r>
      <w:proofErr w:type="spellEnd"/>
      <w:r w:rsidRPr="0040639B">
        <w:rPr>
          <w:lang w:val="sk-SK"/>
        </w:rPr>
        <w:t xml:space="preserve"> 15 mg jedenkrát denne (alebo </w:t>
      </w:r>
      <w:proofErr w:type="spellStart"/>
      <w:r w:rsidRPr="0040639B">
        <w:rPr>
          <w:lang w:val="sk-SK"/>
        </w:rPr>
        <w:t>rivaroxabánu</w:t>
      </w:r>
      <w:proofErr w:type="spellEnd"/>
      <w:r w:rsidRPr="0040639B">
        <w:rPr>
          <w:lang w:val="sk-SK"/>
        </w:rPr>
        <w:t xml:space="preserve"> 10 mg jedenkrát denne u pacientov so stredne ťažkým poškodením funkcie obličiek [</w:t>
      </w:r>
      <w:proofErr w:type="spellStart"/>
      <w:r w:rsidRPr="0040639B">
        <w:rPr>
          <w:lang w:val="sk-SK"/>
        </w:rPr>
        <w:t>klírens</w:t>
      </w:r>
      <w:proofErr w:type="spellEnd"/>
      <w:r w:rsidRPr="0040639B">
        <w:rPr>
          <w:lang w:val="sk-SK"/>
        </w:rPr>
        <w:t xml:space="preserve"> kreatinínu 30-49 ml/min]) pridanej k liečbe inhibítorom P2Y12 maximálne po dobu 12 mesiacov (pozri časti 4.4. a 5.1.).</w:t>
      </w:r>
    </w:p>
    <w:p w14:paraId="04EB5F7E" w14:textId="77777777" w:rsidR="00CD298F" w:rsidRPr="0077080B" w:rsidRDefault="00CD298F" w:rsidP="001A2347">
      <w:pPr>
        <w:widowControl w:val="0"/>
        <w:rPr>
          <w:lang w:val="sk-SK"/>
        </w:rPr>
      </w:pPr>
    </w:p>
    <w:p w14:paraId="6CA53255" w14:textId="77777777" w:rsidR="001A2347" w:rsidRPr="0077080B" w:rsidRDefault="001A2347" w:rsidP="001A2347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Spôsob podávania </w:t>
      </w:r>
    </w:p>
    <w:p w14:paraId="1888CF1B" w14:textId="77777777" w:rsidR="001A2347" w:rsidRPr="0077080B" w:rsidRDefault="001A2347" w:rsidP="001A2347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je na perorálne použitie. </w:t>
      </w:r>
    </w:p>
    <w:p w14:paraId="537E0BC2" w14:textId="2774D532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>Tablety možno užívať s jedlom ale</w:t>
      </w:r>
      <w:r w:rsidR="00B57898" w:rsidRPr="0077080B">
        <w:rPr>
          <w:lang w:val="sk-SK"/>
        </w:rPr>
        <w:t>bo bez jedla (pozri čas</w:t>
      </w:r>
      <w:r w:rsidR="00E33666">
        <w:rPr>
          <w:lang w:val="sk-SK"/>
        </w:rPr>
        <w:t>ť</w:t>
      </w:r>
      <w:r w:rsidR="00B57898" w:rsidRPr="0077080B">
        <w:rPr>
          <w:lang w:val="sk-SK"/>
        </w:rPr>
        <w:t xml:space="preserve"> </w:t>
      </w:r>
      <w:r w:rsidRPr="0077080B">
        <w:rPr>
          <w:lang w:val="sk-SK"/>
        </w:rPr>
        <w:t>5.2).</w:t>
      </w:r>
    </w:p>
    <w:p w14:paraId="25960039" w14:textId="77777777" w:rsidR="001A2347" w:rsidRPr="0077080B" w:rsidRDefault="001A2347" w:rsidP="001A2347">
      <w:pPr>
        <w:widowControl w:val="0"/>
        <w:rPr>
          <w:lang w:val="sk-SK"/>
        </w:rPr>
      </w:pPr>
    </w:p>
    <w:p w14:paraId="06935005" w14:textId="68F563E5" w:rsidR="001A2347" w:rsidRPr="0077080B" w:rsidRDefault="001A2347" w:rsidP="001A2347">
      <w:pPr>
        <w:widowControl w:val="0"/>
        <w:rPr>
          <w:lang w:val="sk-SK"/>
        </w:rPr>
      </w:pPr>
      <w:r w:rsidRPr="0077080B">
        <w:rPr>
          <w:lang w:val="sk-SK"/>
        </w:rPr>
        <w:t xml:space="preserve">Pacientom, ktorí nie sú schopní prehĺtať tablety, sa môže tableta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tesne pred perorálnym podaním rozdrviť a rozmiešať vo vode alebo v jablčnom pyré.</w:t>
      </w:r>
      <w:r w:rsidR="00B57898" w:rsidRPr="0077080B">
        <w:rPr>
          <w:lang w:val="sk-SK"/>
        </w:rPr>
        <w:t xml:space="preserve"> Po podaní rozdrvených tabliet </w:t>
      </w:r>
      <w:proofErr w:type="spellStart"/>
      <w:r w:rsidR="00B57898" w:rsidRPr="0077080B">
        <w:rPr>
          <w:lang w:val="sk-SK"/>
        </w:rPr>
        <w:t>Xerdoxa</w:t>
      </w:r>
      <w:proofErr w:type="spellEnd"/>
      <w:r w:rsidR="00B57898" w:rsidRPr="0077080B">
        <w:rPr>
          <w:lang w:val="sk-SK"/>
        </w:rPr>
        <w:t xml:space="preserve"> 15 mg alebo 20 mg má byť okamžite podané jedlo.</w:t>
      </w:r>
    </w:p>
    <w:p w14:paraId="09E084C2" w14:textId="1CD6748A" w:rsidR="001A2347" w:rsidRPr="0077080B" w:rsidRDefault="001A2347" w:rsidP="00B57898">
      <w:pPr>
        <w:widowControl w:val="0"/>
        <w:rPr>
          <w:lang w:val="sk-SK"/>
        </w:rPr>
      </w:pPr>
      <w:r w:rsidRPr="0077080B">
        <w:rPr>
          <w:lang w:val="sk-SK"/>
        </w:rPr>
        <w:t xml:space="preserve">Rozdrvená tableta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sa m</w:t>
      </w:r>
      <w:r w:rsidR="00E33666">
        <w:rPr>
          <w:lang w:val="sk-SK"/>
        </w:rPr>
        <w:t>ô</w:t>
      </w:r>
      <w:r w:rsidRPr="0077080B">
        <w:rPr>
          <w:lang w:val="sk-SK"/>
        </w:rPr>
        <w:t xml:space="preserve">že taktiež podať </w:t>
      </w:r>
      <w:proofErr w:type="spellStart"/>
      <w:r w:rsidRPr="0077080B">
        <w:rPr>
          <w:lang w:val="sk-SK"/>
        </w:rPr>
        <w:t>gastrickou</w:t>
      </w:r>
      <w:proofErr w:type="spellEnd"/>
      <w:r w:rsidRPr="0077080B">
        <w:rPr>
          <w:lang w:val="sk-SK"/>
        </w:rPr>
        <w:t xml:space="preserve"> sondou po ubezpečení sa o správnom umiestnení sondy. </w:t>
      </w:r>
      <w:r w:rsidR="00B57898" w:rsidRPr="0077080B">
        <w:rPr>
          <w:lang w:val="sk-SK"/>
        </w:rPr>
        <w:t xml:space="preserve">Rozdrvená tableta podávaná cez </w:t>
      </w:r>
      <w:proofErr w:type="spellStart"/>
      <w:r w:rsidR="00B57898" w:rsidRPr="0077080B">
        <w:rPr>
          <w:lang w:val="sk-SK"/>
        </w:rPr>
        <w:t>gastrickú</w:t>
      </w:r>
      <w:proofErr w:type="spellEnd"/>
      <w:r w:rsidR="00B57898" w:rsidRPr="0077080B">
        <w:rPr>
          <w:lang w:val="sk-SK"/>
        </w:rPr>
        <w:t xml:space="preserve"> sondu má byť rozmiešaná v malom objeme vody a následne má by</w:t>
      </w:r>
      <w:r w:rsidR="00151B56">
        <w:rPr>
          <w:lang w:val="sk-SK"/>
        </w:rPr>
        <w:t>ť</w:t>
      </w:r>
      <w:r w:rsidR="00B57898" w:rsidRPr="0077080B">
        <w:rPr>
          <w:lang w:val="sk-SK"/>
        </w:rPr>
        <w:t xml:space="preserve"> podaná čistá voda. Po podaní rozdrvených tabliet </w:t>
      </w:r>
      <w:proofErr w:type="spellStart"/>
      <w:r w:rsidR="00B57898" w:rsidRPr="0077080B">
        <w:rPr>
          <w:lang w:val="sk-SK"/>
        </w:rPr>
        <w:t>Xerdoxa</w:t>
      </w:r>
      <w:proofErr w:type="spellEnd"/>
      <w:r w:rsidR="00B57898" w:rsidRPr="0077080B">
        <w:rPr>
          <w:lang w:val="sk-SK"/>
        </w:rPr>
        <w:t xml:space="preserve"> 15 mg alebo 20 mg má byť okamžite </w:t>
      </w:r>
      <w:proofErr w:type="spellStart"/>
      <w:r w:rsidR="00B57898" w:rsidRPr="0077080B">
        <w:rPr>
          <w:lang w:val="sk-SK"/>
        </w:rPr>
        <w:t>enterálne</w:t>
      </w:r>
      <w:proofErr w:type="spellEnd"/>
      <w:r w:rsidR="00B57898" w:rsidRPr="0077080B">
        <w:rPr>
          <w:lang w:val="sk-SK"/>
        </w:rPr>
        <w:t xml:space="preserve"> podaná strava (pozri časť 5.2).</w:t>
      </w:r>
    </w:p>
    <w:p w14:paraId="466DE642" w14:textId="5BF33E54" w:rsidR="00B57898" w:rsidRPr="0077080B" w:rsidRDefault="00B57898" w:rsidP="00B57898">
      <w:pPr>
        <w:widowControl w:val="0"/>
        <w:rPr>
          <w:lang w:val="sk-SK" w:eastAsia="en-US"/>
        </w:rPr>
      </w:pPr>
    </w:p>
    <w:p w14:paraId="0551BAC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4.3</w:t>
      </w:r>
      <w:r w:rsidRPr="0077080B">
        <w:rPr>
          <w:b/>
          <w:lang w:val="sk-SK" w:eastAsia="en-US"/>
        </w:rPr>
        <w:tab/>
        <w:t>Kontraindikácie</w:t>
      </w:r>
    </w:p>
    <w:p w14:paraId="2B7735E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75B3E41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Precitlivenosť na liečivo alebo na ktorúkoľvek z pomocných látok uvedených v časti 6.1. </w:t>
      </w:r>
    </w:p>
    <w:p w14:paraId="226FEF9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3B478BF6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>Aktívne klinicky významné krvácanie.</w:t>
      </w:r>
    </w:p>
    <w:p w14:paraId="42D12BD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D8CB2C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Zranenie alebo stav, ak sa považuje za významné riziko závažného krvácania. Môže zahŕňať súčasnú alebo nedávnu gastrointestinálnu </w:t>
      </w:r>
      <w:proofErr w:type="spellStart"/>
      <w:r w:rsidRPr="0077080B">
        <w:rPr>
          <w:lang w:val="sk-SK"/>
        </w:rPr>
        <w:t>ulceráciu</w:t>
      </w:r>
      <w:proofErr w:type="spellEnd"/>
      <w:r w:rsidRPr="0077080B">
        <w:rPr>
          <w:lang w:val="sk-SK"/>
        </w:rPr>
        <w:t xml:space="preserve">, prítomnosť malígnych novotvarov s vysokým rizikom krvácania, nedávne poranenie mozgu alebo chrbtice, nedávny chirurgický zákrok na mozgu, chrbtici alebo operáciu očí, nedávne </w:t>
      </w:r>
      <w:proofErr w:type="spellStart"/>
      <w:r w:rsidRPr="0077080B">
        <w:rPr>
          <w:lang w:val="sk-SK"/>
        </w:rPr>
        <w:t>intrakraniálne</w:t>
      </w:r>
      <w:proofErr w:type="spellEnd"/>
      <w:r w:rsidRPr="0077080B">
        <w:rPr>
          <w:lang w:val="sk-SK"/>
        </w:rPr>
        <w:t xml:space="preserve"> krvácanie, diagnostikované alebo </w:t>
      </w:r>
      <w:proofErr w:type="spellStart"/>
      <w:r w:rsidRPr="0077080B">
        <w:rPr>
          <w:lang w:val="sk-SK"/>
        </w:rPr>
        <w:t>suspektné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varixy</w:t>
      </w:r>
      <w:proofErr w:type="spellEnd"/>
      <w:r w:rsidRPr="0077080B">
        <w:rPr>
          <w:lang w:val="sk-SK"/>
        </w:rPr>
        <w:t xml:space="preserve"> pažeráka, </w:t>
      </w:r>
      <w:proofErr w:type="spellStart"/>
      <w:r w:rsidRPr="0077080B">
        <w:rPr>
          <w:lang w:val="sk-SK"/>
        </w:rPr>
        <w:t>artériovenózne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malformácie</w:t>
      </w:r>
      <w:proofErr w:type="spellEnd"/>
      <w:r w:rsidRPr="0077080B">
        <w:rPr>
          <w:lang w:val="sk-SK"/>
        </w:rPr>
        <w:t xml:space="preserve">, vaskulárnu aneuryzmu alebo závažné </w:t>
      </w:r>
      <w:proofErr w:type="spellStart"/>
      <w:r w:rsidRPr="0077080B">
        <w:rPr>
          <w:lang w:val="sk-SK"/>
        </w:rPr>
        <w:t>intraspinálne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intracerebrálne</w:t>
      </w:r>
      <w:proofErr w:type="spellEnd"/>
      <w:r w:rsidRPr="0077080B">
        <w:rPr>
          <w:lang w:val="sk-SK"/>
        </w:rPr>
        <w:t xml:space="preserve"> abnormality.</w:t>
      </w:r>
    </w:p>
    <w:p w14:paraId="49B32893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792876BA" w14:textId="6FF174DB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Súbežná liečba inými </w:t>
      </w:r>
      <w:proofErr w:type="spellStart"/>
      <w:r w:rsidRPr="0077080B">
        <w:rPr>
          <w:lang w:val="sk-SK"/>
        </w:rPr>
        <w:t>antikoagulanciami</w:t>
      </w:r>
      <w:proofErr w:type="spellEnd"/>
      <w:r w:rsidRPr="0077080B">
        <w:rPr>
          <w:lang w:val="sk-SK"/>
        </w:rPr>
        <w:t xml:space="preserve">, napr. </w:t>
      </w:r>
      <w:proofErr w:type="spellStart"/>
      <w:r w:rsidRPr="0077080B">
        <w:rPr>
          <w:lang w:val="sk-SK"/>
        </w:rPr>
        <w:t>nefrakcionovaným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heparínom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unfractioned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heparin</w:t>
      </w:r>
      <w:proofErr w:type="spellEnd"/>
      <w:r w:rsidRPr="0077080B">
        <w:rPr>
          <w:lang w:val="sk-SK"/>
        </w:rPr>
        <w:t xml:space="preserve"> - UFH), </w:t>
      </w:r>
      <w:proofErr w:type="spellStart"/>
      <w:r w:rsidRPr="0077080B">
        <w:rPr>
          <w:lang w:val="sk-SK"/>
        </w:rPr>
        <w:t>nízkomolekulárnymi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heparínmi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enoxaparín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dalteparín</w:t>
      </w:r>
      <w:proofErr w:type="spellEnd"/>
      <w:r w:rsidRPr="0077080B">
        <w:rPr>
          <w:lang w:val="sk-SK"/>
        </w:rPr>
        <w:t xml:space="preserve">, atď.), derivátmi </w:t>
      </w:r>
      <w:proofErr w:type="spellStart"/>
      <w:r w:rsidRPr="0077080B">
        <w:rPr>
          <w:lang w:val="sk-SK"/>
        </w:rPr>
        <w:t>heparínu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fondaparinux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atď</w:t>
      </w:r>
      <w:proofErr w:type="spellEnd"/>
      <w:r w:rsidRPr="0077080B">
        <w:rPr>
          <w:lang w:val="sk-SK"/>
        </w:rPr>
        <w:t xml:space="preserve">), perorálnymi </w:t>
      </w:r>
      <w:proofErr w:type="spellStart"/>
      <w:r w:rsidRPr="0077080B">
        <w:rPr>
          <w:lang w:val="sk-SK"/>
        </w:rPr>
        <w:t>antikoagulanciami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warfar</w:t>
      </w:r>
      <w:r w:rsidR="0040639B">
        <w:rPr>
          <w:lang w:val="sk-SK"/>
        </w:rPr>
        <w:t>ín</w:t>
      </w:r>
      <w:proofErr w:type="spellEnd"/>
      <w:r w:rsidR="0040639B">
        <w:rPr>
          <w:lang w:val="sk-SK"/>
        </w:rPr>
        <w:t xml:space="preserve">, </w:t>
      </w:r>
      <w:proofErr w:type="spellStart"/>
      <w:r w:rsidR="0040639B">
        <w:rPr>
          <w:lang w:val="sk-SK"/>
        </w:rPr>
        <w:t>dabigatr</w:t>
      </w:r>
      <w:r w:rsidR="00E33666">
        <w:rPr>
          <w:lang w:val="sk-SK"/>
        </w:rPr>
        <w:t>á</w:t>
      </w:r>
      <w:r w:rsidR="0040639B">
        <w:rPr>
          <w:lang w:val="sk-SK"/>
        </w:rPr>
        <w:t>n</w:t>
      </w:r>
      <w:r w:rsidR="00B57898" w:rsidRPr="0077080B">
        <w:rPr>
          <w:lang w:val="sk-SK"/>
        </w:rPr>
        <w:t>etexilát</w:t>
      </w:r>
      <w:proofErr w:type="spellEnd"/>
      <w:r w:rsidR="00B57898" w:rsidRPr="0077080B">
        <w:rPr>
          <w:lang w:val="sk-SK"/>
        </w:rPr>
        <w:t xml:space="preserve">, </w:t>
      </w:r>
      <w:proofErr w:type="spellStart"/>
      <w:r w:rsidR="00B57898" w:rsidRPr="0077080B">
        <w:rPr>
          <w:lang w:val="sk-SK"/>
        </w:rPr>
        <w:t>apixabá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, atď.) s výnimkou osobitných okolností pri prestavovaní </w:t>
      </w:r>
      <w:proofErr w:type="spellStart"/>
      <w:r w:rsidRPr="0077080B">
        <w:rPr>
          <w:lang w:val="sk-SK"/>
        </w:rPr>
        <w:t>antikoagulačnej</w:t>
      </w:r>
      <w:proofErr w:type="spellEnd"/>
      <w:r w:rsidRPr="0077080B">
        <w:rPr>
          <w:lang w:val="sk-SK"/>
        </w:rPr>
        <w:t xml:space="preserve"> liečby (pozri čas</w:t>
      </w:r>
      <w:r w:rsidR="00E33666">
        <w:rPr>
          <w:lang w:val="sk-SK"/>
        </w:rPr>
        <w:t>ť</w:t>
      </w:r>
      <w:r w:rsidRPr="0077080B">
        <w:rPr>
          <w:lang w:val="sk-SK"/>
        </w:rPr>
        <w:t xml:space="preserve"> 4.2) alebo pri podávaní UHF v dávkach nevyhnutných na udržanie otvorených centrálnych žilových alebo arteriálnych katétrov (pozri časť 4.5).</w:t>
      </w:r>
    </w:p>
    <w:p w14:paraId="205FA9EB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1106690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Ochorenie pečene súvisiace s </w:t>
      </w:r>
      <w:proofErr w:type="spellStart"/>
      <w:r w:rsidRPr="0077080B">
        <w:rPr>
          <w:lang w:val="sk-SK"/>
        </w:rPr>
        <w:t>koagulopatiou</w:t>
      </w:r>
      <w:proofErr w:type="spellEnd"/>
      <w:r w:rsidRPr="0077080B">
        <w:rPr>
          <w:lang w:val="sk-SK"/>
        </w:rPr>
        <w:t xml:space="preserve"> a klinicky významným rizikom krvácania, vrátane </w:t>
      </w:r>
      <w:proofErr w:type="spellStart"/>
      <w:r w:rsidRPr="0077080B">
        <w:rPr>
          <w:lang w:val="sk-SK"/>
        </w:rPr>
        <w:t>cirhotických</w:t>
      </w:r>
      <w:proofErr w:type="spellEnd"/>
      <w:r w:rsidRPr="0077080B">
        <w:rPr>
          <w:lang w:val="sk-SK"/>
        </w:rPr>
        <w:t xml:space="preserve"> pacientov s </w:t>
      </w:r>
      <w:proofErr w:type="spellStart"/>
      <w:r w:rsidRPr="0077080B">
        <w:rPr>
          <w:lang w:val="sk-SK"/>
        </w:rPr>
        <w:t>Childovým-Pughovým</w:t>
      </w:r>
      <w:proofErr w:type="spellEnd"/>
      <w:r w:rsidRPr="0077080B">
        <w:rPr>
          <w:lang w:val="sk-SK"/>
        </w:rPr>
        <w:t xml:space="preserve"> typom B a C (pozri časť 5.2).</w:t>
      </w:r>
    </w:p>
    <w:p w14:paraId="3DF7DE0D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90E6E83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>Gravidita a laktácia (pozri časť 4.6).</w:t>
      </w:r>
    </w:p>
    <w:p w14:paraId="69B296F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35679D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4.4</w:t>
      </w:r>
      <w:r w:rsidRPr="0077080B">
        <w:rPr>
          <w:b/>
          <w:lang w:val="sk-SK" w:eastAsia="en-US"/>
        </w:rPr>
        <w:tab/>
        <w:t>Osobitné upozornenia a opatrenia pri používaní</w:t>
      </w:r>
    </w:p>
    <w:p w14:paraId="278D0D7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94A585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V súlade s praxou </w:t>
      </w:r>
      <w:proofErr w:type="spellStart"/>
      <w:r w:rsidRPr="0077080B">
        <w:rPr>
          <w:lang w:val="sk-SK"/>
        </w:rPr>
        <w:t>antikoagulačnej</w:t>
      </w:r>
      <w:proofErr w:type="spellEnd"/>
      <w:r w:rsidRPr="0077080B">
        <w:rPr>
          <w:lang w:val="sk-SK"/>
        </w:rPr>
        <w:t xml:space="preserve"> liečby sa počas liečby odporúča klinické sledovanie.</w:t>
      </w:r>
    </w:p>
    <w:p w14:paraId="642BA75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79C0AFF7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Riziko </w:t>
      </w:r>
      <w:proofErr w:type="spellStart"/>
      <w:r w:rsidRPr="0077080B">
        <w:rPr>
          <w:u w:val="single"/>
          <w:lang w:val="sk-SK"/>
        </w:rPr>
        <w:t>hemorágie</w:t>
      </w:r>
      <w:proofErr w:type="spellEnd"/>
      <w:r w:rsidRPr="0077080B">
        <w:rPr>
          <w:u w:val="single"/>
          <w:lang w:val="sk-SK"/>
        </w:rPr>
        <w:t xml:space="preserve"> </w:t>
      </w:r>
    </w:p>
    <w:p w14:paraId="702B895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lastRenderedPageBreak/>
        <w:t xml:space="preserve">Rovnako ako pri iných </w:t>
      </w:r>
      <w:proofErr w:type="spellStart"/>
      <w:r w:rsidRPr="0077080B">
        <w:rPr>
          <w:lang w:val="sk-SK"/>
        </w:rPr>
        <w:t>antikoagulanciách</w:t>
      </w:r>
      <w:proofErr w:type="spellEnd"/>
      <w:r w:rsidRPr="0077080B">
        <w:rPr>
          <w:lang w:val="sk-SK"/>
        </w:rPr>
        <w:t xml:space="preserve">, u pacientov užívajúcich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treba pozorne sledovať prejavy krvácania. Pri zvýšenom riziku krvácania sa odporúča zvýšená opatrnosť. Liečbu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treba pri výskyte závažného krvácania prerušiť.</w:t>
      </w:r>
    </w:p>
    <w:p w14:paraId="5141D80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60A6321" w14:textId="77777777" w:rsidR="001A559B" w:rsidRPr="0077080B" w:rsidRDefault="00AD68DE" w:rsidP="00AD68DE">
      <w:pPr>
        <w:widowControl w:val="0"/>
        <w:rPr>
          <w:lang w:val="sk-SK"/>
        </w:rPr>
      </w:pPr>
      <w:r w:rsidRPr="0077080B">
        <w:rPr>
          <w:lang w:val="sk-SK"/>
        </w:rPr>
        <w:t xml:space="preserve">Počas dlhodobej liečby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, v porovnaní s VKA liečbou, sa v klinických skúšaniach častejšie pozorovalo </w:t>
      </w:r>
      <w:proofErr w:type="spellStart"/>
      <w:r w:rsidRPr="0077080B">
        <w:rPr>
          <w:lang w:val="sk-SK"/>
        </w:rPr>
        <w:t>mukózne</w:t>
      </w:r>
      <w:proofErr w:type="spellEnd"/>
      <w:r w:rsidRPr="0077080B">
        <w:rPr>
          <w:lang w:val="sk-SK"/>
        </w:rPr>
        <w:t xml:space="preserve"> krvácanie (</w:t>
      </w:r>
      <w:proofErr w:type="spellStart"/>
      <w:r w:rsidRPr="0077080B">
        <w:rPr>
          <w:lang w:val="sk-SK"/>
        </w:rPr>
        <w:t>t.j</w:t>
      </w:r>
      <w:proofErr w:type="spellEnd"/>
      <w:r w:rsidRPr="0077080B">
        <w:rPr>
          <w:lang w:val="sk-SK"/>
        </w:rPr>
        <w:t>. z nosa, z ďasien, gastrointestinálne, urogenitálne vrátane abnormálneho vaginálneho alebo zvýšeného menštruačného krvácania) a anémia. A preto, okrem dostatočného klinického sledovania, je vhodné zvážiť vyšetrenie laboratórnych testov na hemoglobín/hematokrit, na vylúčenie skrytého krvácania a kvantifikáciu klinického významu zjavného krvácania.</w:t>
      </w:r>
    </w:p>
    <w:p w14:paraId="3789E53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EB3C1B0" w14:textId="77777777" w:rsidR="00B57898" w:rsidRPr="0077080B" w:rsidRDefault="00AD68DE" w:rsidP="00AD68DE">
      <w:pPr>
        <w:widowControl w:val="0"/>
        <w:rPr>
          <w:lang w:val="sk-SK"/>
        </w:rPr>
      </w:pPr>
      <w:r w:rsidRPr="0077080B">
        <w:rPr>
          <w:lang w:val="sk-SK"/>
        </w:rPr>
        <w:t xml:space="preserve">Niektoré podskupiny pacientov, ako sa uvádza nižšie, majú zvýšené riziko krvácania. Takýchto pacientov treba starostlivo sledovať pre prejavy a príznaky komplikácií krvácania a anémie po začatí liečby (pozri časť 4.8). </w:t>
      </w:r>
    </w:p>
    <w:p w14:paraId="402B7554" w14:textId="160EBEA0" w:rsidR="00AD68DE" w:rsidRPr="0077080B" w:rsidRDefault="00AD68DE" w:rsidP="00AD68DE">
      <w:pPr>
        <w:widowControl w:val="0"/>
        <w:rPr>
          <w:lang w:val="sk-SK"/>
        </w:rPr>
      </w:pPr>
      <w:r w:rsidRPr="0077080B">
        <w:rPr>
          <w:lang w:val="sk-SK"/>
        </w:rPr>
        <w:t>Akýkoľvek neobjasnený pokles hemoglobínu alebo tlaku krvi musí viesť k hľadaniu zdroja krvácania.</w:t>
      </w:r>
    </w:p>
    <w:p w14:paraId="5E40E52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7AA376CF" w14:textId="1D1CF41D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Hoci liečba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nevyžaduje rutinné sledovanie expozície, hladiny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m</w:t>
      </w:r>
      <w:r w:rsidR="00E33666">
        <w:rPr>
          <w:lang w:val="sk-SK"/>
        </w:rPr>
        <w:t>o</w:t>
      </w:r>
      <w:r w:rsidRPr="0077080B">
        <w:rPr>
          <w:lang w:val="sk-SK"/>
        </w:rPr>
        <w:t xml:space="preserve">žno merať kalibrovanými kvantitatívnymi testami na prítomnosť </w:t>
      </w:r>
      <w:proofErr w:type="spellStart"/>
      <w:r w:rsidRPr="0077080B">
        <w:rPr>
          <w:lang w:val="sk-SK"/>
        </w:rPr>
        <w:t>anti</w:t>
      </w:r>
      <w:proofErr w:type="spellEnd"/>
      <w:r w:rsidRPr="0077080B">
        <w:rPr>
          <w:lang w:val="sk-SK"/>
        </w:rPr>
        <w:t xml:space="preserve">-faktora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, čo môže byť užitočné vo výnimočných situáciách, kedy informácia o expozícií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môže byť podkladom pre klinické rozhodnutie, napr. pri predávkovaní a neodkladnej operácii (pozri časti 5.1 a 5.2).</w:t>
      </w:r>
    </w:p>
    <w:p w14:paraId="6C11D02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26AF97B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Porucha funkcie obličiek </w:t>
      </w:r>
    </w:p>
    <w:p w14:paraId="5CF195A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>U pacientov s ťažkou poruchou funkcie obličiek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&lt; 30 ml/min) sa môžu plazmatické koncentrácie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signifikantne zvýšiť (v priemere o 1,6 - násobok), čo môže viesť ku zvýšenému riziku krvácania.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15 -2 9 ml/min sa má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používať s opatrnosťou. Použitie sa neodporúča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&lt; 15 ml/min (pozri časti 4.2 a 5.2). </w:t>
      </w:r>
    </w:p>
    <w:p w14:paraId="23345242" w14:textId="4C2C690E" w:rsidR="001A559B" w:rsidRPr="0077080B" w:rsidRDefault="00B57898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U pacientov s poruchou funkcie obličiek, ktorí súčasne užívajú iné lieky, ktoré zvyšujú plazmatické koncentrácie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(pozri časť 4.5), sa má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používať s opatrnosťou.</w:t>
      </w:r>
    </w:p>
    <w:p w14:paraId="5FA9779E" w14:textId="77777777" w:rsidR="00B57898" w:rsidRPr="0077080B" w:rsidRDefault="00B57898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9446BA5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Interakcie s inými liekmi </w:t>
      </w:r>
    </w:p>
    <w:p w14:paraId="40E25F39" w14:textId="7ACDCE6E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/>
        </w:rPr>
        <w:t xml:space="preserve">Použitie </w:t>
      </w:r>
      <w:proofErr w:type="spellStart"/>
      <w:r w:rsidRPr="0077080B">
        <w:rPr>
          <w:lang w:val="sk-SK"/>
        </w:rPr>
        <w:t>Xerdoxa</w:t>
      </w:r>
      <w:proofErr w:type="spellEnd"/>
      <w:r w:rsidRPr="0077080B">
        <w:rPr>
          <w:lang w:val="sk-SK"/>
        </w:rPr>
        <w:t xml:space="preserve"> sa neodporúča u pacientov, ktorí súbežne užívajú systémovo </w:t>
      </w:r>
      <w:proofErr w:type="spellStart"/>
      <w:r w:rsidRPr="0077080B">
        <w:rPr>
          <w:lang w:val="sk-SK"/>
        </w:rPr>
        <w:t>azolové</w:t>
      </w:r>
      <w:proofErr w:type="spellEnd"/>
      <w:r w:rsidRPr="0077080B">
        <w:rPr>
          <w:lang w:val="sk-SK"/>
        </w:rPr>
        <w:t xml:space="preserve"> antimykotiká (ako sú </w:t>
      </w:r>
      <w:proofErr w:type="spellStart"/>
      <w:r w:rsidRPr="0077080B">
        <w:rPr>
          <w:lang w:val="sk-SK"/>
        </w:rPr>
        <w:t>ketokonazol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itrakonazol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vorikonazol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posakonazol</w:t>
      </w:r>
      <w:proofErr w:type="spellEnd"/>
      <w:r w:rsidRPr="0077080B">
        <w:rPr>
          <w:lang w:val="sk-SK"/>
        </w:rPr>
        <w:t>) alebo inhibítor</w:t>
      </w:r>
      <w:r w:rsidR="00E33666">
        <w:rPr>
          <w:lang w:val="sk-SK"/>
        </w:rPr>
        <w:t>y</w:t>
      </w:r>
      <w:r w:rsidRPr="0077080B">
        <w:rPr>
          <w:lang w:val="sk-SK"/>
        </w:rPr>
        <w:t xml:space="preserve"> proteázy HIV (napr. </w:t>
      </w:r>
      <w:proofErr w:type="spellStart"/>
      <w:r w:rsidRPr="0077080B">
        <w:rPr>
          <w:lang w:val="sk-SK"/>
        </w:rPr>
        <w:t>ritonavir</w:t>
      </w:r>
      <w:proofErr w:type="spellEnd"/>
      <w:r w:rsidRPr="0077080B">
        <w:rPr>
          <w:lang w:val="sk-SK"/>
        </w:rPr>
        <w:t>). Tieto liečivá sú silné inhibítory CYP3A4 a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, a preto môžu zvýšiť plazmatické koncentrácie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na klinicky významnú úroveň (v priemere o 2,6 - násobok), čo môže viesť ku zvýšenému riziku krvácania (pozri časť 4.5).</w:t>
      </w:r>
    </w:p>
    <w:p w14:paraId="476BF61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3CC5E72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Opatrnosť je nutná, ak sa pacienti súbežne liečia liekmi, ktoré ovplyvňujú </w:t>
      </w:r>
      <w:proofErr w:type="spellStart"/>
      <w:r w:rsidRPr="0077080B">
        <w:rPr>
          <w:lang w:val="sk-SK"/>
        </w:rPr>
        <w:t>hemostázu</w:t>
      </w:r>
      <w:proofErr w:type="spellEnd"/>
      <w:r w:rsidRPr="0077080B">
        <w:rPr>
          <w:lang w:val="sk-SK"/>
        </w:rPr>
        <w:t xml:space="preserve">, ako sú </w:t>
      </w:r>
      <w:proofErr w:type="spellStart"/>
      <w:r w:rsidRPr="0077080B">
        <w:rPr>
          <w:lang w:val="sk-SK"/>
        </w:rPr>
        <w:t>nesteroidné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antiflogistiká</w:t>
      </w:r>
      <w:proofErr w:type="spellEnd"/>
      <w:r w:rsidRPr="0077080B">
        <w:rPr>
          <w:lang w:val="sk-SK"/>
        </w:rPr>
        <w:t xml:space="preserve"> (NSAID), kyselina acetylsalicylová (ASA) a inhibítory agregácie trombocytov alebo selektívne inhibítory spätného vychytávania sérotonínu (SSRI) a inhibítory spätného vychytávania sérotonínu a noradrenalínu (SNRI). U pacientov s rizikom vzniku ulcerózneho gastrointestinálneho ochorenia možno zvážiť vhodnú profylaktickú liečbu (pozri časť 4.5). </w:t>
      </w:r>
    </w:p>
    <w:p w14:paraId="224FF496" w14:textId="77777777" w:rsidR="000770EE" w:rsidRPr="0077080B" w:rsidRDefault="000770EE" w:rsidP="001A559B">
      <w:pPr>
        <w:widowControl w:val="0"/>
        <w:tabs>
          <w:tab w:val="left" w:pos="567"/>
        </w:tabs>
        <w:rPr>
          <w:lang w:val="sk-SK"/>
        </w:rPr>
      </w:pPr>
    </w:p>
    <w:p w14:paraId="7066E8AB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Iné rizikové faktory </w:t>
      </w:r>
      <w:proofErr w:type="spellStart"/>
      <w:r w:rsidRPr="0077080B">
        <w:rPr>
          <w:u w:val="single"/>
          <w:lang w:val="sk-SK"/>
        </w:rPr>
        <w:t>hemorágie</w:t>
      </w:r>
      <w:proofErr w:type="spellEnd"/>
      <w:r w:rsidRPr="0077080B">
        <w:rPr>
          <w:u w:val="single"/>
          <w:lang w:val="sk-SK"/>
        </w:rPr>
        <w:t xml:space="preserve"> </w:t>
      </w:r>
    </w:p>
    <w:p w14:paraId="36F8E19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Tak ako iné </w:t>
      </w:r>
      <w:proofErr w:type="spellStart"/>
      <w:r w:rsidRPr="0077080B">
        <w:rPr>
          <w:lang w:val="sk-SK"/>
        </w:rPr>
        <w:t>antitrombotiká</w:t>
      </w:r>
      <w:proofErr w:type="spellEnd"/>
      <w:r w:rsidRPr="0077080B">
        <w:rPr>
          <w:lang w:val="sk-SK"/>
        </w:rPr>
        <w:t xml:space="preserve">, užívanie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neodporúča u pacientov so zvýšeným rizikom krvácania, ako sú: </w:t>
      </w:r>
    </w:p>
    <w:p w14:paraId="04F2D58B" w14:textId="77777777" w:rsidR="001A559B" w:rsidRPr="0077080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77080B">
        <w:rPr>
          <w:lang w:val="sk-SK"/>
        </w:rPr>
        <w:t>vrodené alebo získané poruchy krvácania</w:t>
      </w:r>
    </w:p>
    <w:p w14:paraId="72F6E2C0" w14:textId="77777777" w:rsidR="001A559B" w:rsidRPr="0077080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77080B">
        <w:rPr>
          <w:lang w:val="sk-SK"/>
        </w:rPr>
        <w:t>nekontrolovaná ťažká arteriálna hypertenzia</w:t>
      </w:r>
    </w:p>
    <w:p w14:paraId="0465D4DE" w14:textId="77777777" w:rsidR="001A559B" w:rsidRPr="0077080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77080B">
        <w:rPr>
          <w:lang w:val="sk-SK"/>
        </w:rPr>
        <w:t xml:space="preserve">iné gastrointestinálne ochorenie bez aktívnej </w:t>
      </w:r>
      <w:proofErr w:type="spellStart"/>
      <w:r w:rsidRPr="0077080B">
        <w:rPr>
          <w:lang w:val="sk-SK"/>
        </w:rPr>
        <w:t>ulcerácie</w:t>
      </w:r>
      <w:proofErr w:type="spellEnd"/>
      <w:r w:rsidRPr="0077080B">
        <w:rPr>
          <w:lang w:val="sk-SK"/>
        </w:rPr>
        <w:t xml:space="preserve">, ktoré môže potenciálne viesť ku krvácavým komplikáciám (napr. zápalové ochorenie čriev, </w:t>
      </w:r>
      <w:proofErr w:type="spellStart"/>
      <w:r w:rsidRPr="0077080B">
        <w:rPr>
          <w:lang w:val="sk-SK"/>
        </w:rPr>
        <w:t>ezofagitída</w:t>
      </w:r>
      <w:proofErr w:type="spellEnd"/>
      <w:r w:rsidRPr="0077080B">
        <w:rPr>
          <w:lang w:val="sk-SK"/>
        </w:rPr>
        <w:t xml:space="preserve">, gastritída a </w:t>
      </w:r>
      <w:proofErr w:type="spellStart"/>
      <w:r w:rsidRPr="0077080B">
        <w:rPr>
          <w:lang w:val="sk-SK"/>
        </w:rPr>
        <w:t>gastroezofageálny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reflux</w:t>
      </w:r>
      <w:proofErr w:type="spellEnd"/>
      <w:r w:rsidRPr="0077080B">
        <w:rPr>
          <w:lang w:val="sk-SK"/>
        </w:rPr>
        <w:t>)</w:t>
      </w:r>
    </w:p>
    <w:p w14:paraId="51A3F887" w14:textId="77777777" w:rsidR="001A559B" w:rsidRPr="0077080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77080B">
        <w:rPr>
          <w:lang w:val="sk-SK"/>
        </w:rPr>
        <w:t xml:space="preserve">vaskulárna </w:t>
      </w:r>
      <w:proofErr w:type="spellStart"/>
      <w:r w:rsidRPr="0077080B">
        <w:rPr>
          <w:lang w:val="sk-SK"/>
        </w:rPr>
        <w:t>retinopatia</w:t>
      </w:r>
      <w:proofErr w:type="spellEnd"/>
    </w:p>
    <w:p w14:paraId="1A822F82" w14:textId="77777777" w:rsidR="001A559B" w:rsidRPr="0077080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77080B">
        <w:rPr>
          <w:lang w:val="sk-SK"/>
        </w:rPr>
        <w:t>bronchiektázia alebo krvácanie do pľúc v anamnéze</w:t>
      </w:r>
    </w:p>
    <w:p w14:paraId="0F654740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B6B1E7E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s protetickými chlopňami </w:t>
      </w:r>
    </w:p>
    <w:p w14:paraId="177DA31D" w14:textId="7B68BB1A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77080B">
        <w:rPr>
          <w:lang w:val="sk-SK"/>
        </w:rPr>
        <w:lastRenderedPageBreak/>
        <w:t>Rivaroxabán</w:t>
      </w:r>
      <w:proofErr w:type="spellEnd"/>
      <w:r w:rsidRPr="0077080B">
        <w:rPr>
          <w:lang w:val="sk-SK"/>
        </w:rPr>
        <w:t xml:space="preserve"> sa nemá používať na </w:t>
      </w:r>
      <w:proofErr w:type="spellStart"/>
      <w:r w:rsidRPr="0077080B">
        <w:rPr>
          <w:lang w:val="sk-SK"/>
        </w:rPr>
        <w:t>tromboprofylaxiu</w:t>
      </w:r>
      <w:proofErr w:type="spellEnd"/>
      <w:r w:rsidRPr="0077080B">
        <w:rPr>
          <w:lang w:val="sk-SK"/>
        </w:rPr>
        <w:t xml:space="preserve"> u pacientov, ktorí nedávno podstúpili </w:t>
      </w:r>
      <w:proofErr w:type="spellStart"/>
      <w:r w:rsidRPr="0077080B">
        <w:rPr>
          <w:lang w:val="sk-SK"/>
        </w:rPr>
        <w:t>transkatétrovú</w:t>
      </w:r>
      <w:proofErr w:type="spellEnd"/>
      <w:r w:rsidRPr="0077080B">
        <w:rPr>
          <w:lang w:val="sk-SK"/>
        </w:rPr>
        <w:t xml:space="preserve"> výmenu aortálnej chlopne (</w:t>
      </w:r>
      <w:proofErr w:type="spellStart"/>
      <w:r w:rsidRPr="0077080B">
        <w:rPr>
          <w:lang w:val="sk-SK"/>
        </w:rPr>
        <w:t>transcatheter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aortic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valve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replacement</w:t>
      </w:r>
      <w:proofErr w:type="spellEnd"/>
      <w:r w:rsidRPr="0077080B">
        <w:rPr>
          <w:lang w:val="sk-SK"/>
        </w:rPr>
        <w:t xml:space="preserve"> – TAVR). U pacientov s protetickými srdcovými chlopňami sa bezpečnosť a účinnosť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neskúmala. Preto nie sú žiadne údaje, ktoré by podporovali, že v tejto skupine pacientov </w:t>
      </w:r>
      <w:proofErr w:type="spellStart"/>
      <w:r w:rsidR="0040639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poskytuje adekvátnu </w:t>
      </w:r>
      <w:proofErr w:type="spellStart"/>
      <w:r w:rsidRPr="0077080B">
        <w:rPr>
          <w:lang w:val="sk-SK"/>
        </w:rPr>
        <w:t>antikoaguláciu</w:t>
      </w:r>
      <w:proofErr w:type="spellEnd"/>
      <w:r w:rsidRPr="0077080B">
        <w:rPr>
          <w:lang w:val="sk-SK"/>
        </w:rPr>
        <w:t xml:space="preserve">. U týchto pacientov sa liečba </w:t>
      </w:r>
      <w:proofErr w:type="spellStart"/>
      <w:r w:rsidR="00D3132E"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neodporúča.</w:t>
      </w:r>
    </w:p>
    <w:p w14:paraId="49E7531F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A6C9FF5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s </w:t>
      </w:r>
      <w:proofErr w:type="spellStart"/>
      <w:r w:rsidRPr="0077080B">
        <w:rPr>
          <w:u w:val="single"/>
          <w:lang w:val="sk-SK"/>
        </w:rPr>
        <w:t>antifosfolipidovým</w:t>
      </w:r>
      <w:proofErr w:type="spellEnd"/>
      <w:r w:rsidRPr="0077080B">
        <w:rPr>
          <w:u w:val="single"/>
          <w:lang w:val="sk-SK"/>
        </w:rPr>
        <w:t xml:space="preserve"> syndrómom </w:t>
      </w:r>
    </w:p>
    <w:p w14:paraId="44414FB9" w14:textId="44754041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Priame perorálne </w:t>
      </w:r>
      <w:proofErr w:type="spellStart"/>
      <w:r w:rsidRPr="0077080B">
        <w:rPr>
          <w:lang w:val="sk-SK"/>
        </w:rPr>
        <w:t>antikoagulanciá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direct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acting</w:t>
      </w:r>
      <w:proofErr w:type="spellEnd"/>
      <w:r w:rsidRPr="0077080B">
        <w:rPr>
          <w:lang w:val="sk-SK"/>
        </w:rPr>
        <w:t xml:space="preserve"> oral </w:t>
      </w:r>
      <w:proofErr w:type="spellStart"/>
      <w:r w:rsidRPr="0077080B">
        <w:rPr>
          <w:lang w:val="sk-SK"/>
        </w:rPr>
        <w:t>anticoagulants</w:t>
      </w:r>
      <w:proofErr w:type="spellEnd"/>
      <w:r w:rsidRPr="0077080B">
        <w:rPr>
          <w:lang w:val="sk-SK"/>
        </w:rPr>
        <w:t>, DOAC) ako</w:t>
      </w:r>
      <w:r w:rsidR="00E03B4E" w:rsidRPr="0077080B">
        <w:rPr>
          <w:lang w:val="sk-SK"/>
        </w:rPr>
        <w:t xml:space="preserve"> je </w:t>
      </w:r>
      <w:proofErr w:type="spellStart"/>
      <w:r w:rsidR="00E03B4E" w:rsidRPr="0077080B">
        <w:rPr>
          <w:lang w:val="sk-SK"/>
        </w:rPr>
        <w:t>rivaroxabán</w:t>
      </w:r>
      <w:proofErr w:type="spellEnd"/>
      <w:r w:rsidR="00E03B4E" w:rsidRPr="0077080B">
        <w:rPr>
          <w:lang w:val="sk-SK"/>
        </w:rPr>
        <w:t>/</w:t>
      </w:r>
      <w:proofErr w:type="spellStart"/>
      <w:r w:rsidR="00E03B4E" w:rsidRPr="0077080B">
        <w:rPr>
          <w:lang w:val="sk-SK"/>
        </w:rPr>
        <w:t>apixabán</w:t>
      </w:r>
      <w:proofErr w:type="spellEnd"/>
      <w:r w:rsidR="00E03B4E" w:rsidRPr="0077080B">
        <w:rPr>
          <w:lang w:val="sk-SK"/>
        </w:rPr>
        <w:t>/</w:t>
      </w:r>
      <w:proofErr w:type="spellStart"/>
      <w:r w:rsidR="00E03B4E" w:rsidRPr="0077080B">
        <w:rPr>
          <w:lang w:val="sk-SK"/>
        </w:rPr>
        <w:t>edoxabá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>/</w:t>
      </w:r>
      <w:proofErr w:type="spellStart"/>
      <w:r w:rsidRPr="0077080B">
        <w:rPr>
          <w:lang w:val="sk-SK"/>
        </w:rPr>
        <w:t>dabigatr</w:t>
      </w:r>
      <w:r w:rsidR="00311061">
        <w:rPr>
          <w:lang w:val="sk-SK"/>
        </w:rPr>
        <w:t>á</w:t>
      </w:r>
      <w:r w:rsidRPr="0077080B">
        <w:rPr>
          <w:lang w:val="sk-SK"/>
        </w:rPr>
        <w:t>netexilát</w:t>
      </w:r>
      <w:proofErr w:type="spellEnd"/>
      <w:r w:rsidRPr="0077080B">
        <w:rPr>
          <w:lang w:val="sk-SK"/>
        </w:rPr>
        <w:t xml:space="preserve"> sa neodporúčajú pacientom s trombózou v anamnéze, u ktorých je diagnostikovaný </w:t>
      </w:r>
      <w:proofErr w:type="spellStart"/>
      <w:r w:rsidRPr="0077080B">
        <w:rPr>
          <w:lang w:val="sk-SK"/>
        </w:rPr>
        <w:t>antifosfolipidový</w:t>
      </w:r>
      <w:proofErr w:type="spellEnd"/>
      <w:r w:rsidRPr="0077080B">
        <w:rPr>
          <w:lang w:val="sk-SK"/>
        </w:rPr>
        <w:t xml:space="preserve"> syndróm. Najmä u pacientov, ktorí sú trojito pozitívni (na </w:t>
      </w:r>
      <w:proofErr w:type="spellStart"/>
      <w:r w:rsidRPr="0077080B">
        <w:rPr>
          <w:lang w:val="sk-SK"/>
        </w:rPr>
        <w:t>lupus-antikoagulans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antikardiolipínové</w:t>
      </w:r>
      <w:proofErr w:type="spellEnd"/>
      <w:r w:rsidRPr="0077080B">
        <w:rPr>
          <w:lang w:val="sk-SK"/>
        </w:rPr>
        <w:t xml:space="preserve"> protilátky a protilátky proti beta-2-glykoproteínu I) môže liečba DOAC súvisieť so zvýšenou mierou </w:t>
      </w:r>
      <w:proofErr w:type="spellStart"/>
      <w:r w:rsidRPr="0077080B">
        <w:rPr>
          <w:lang w:val="sk-SK"/>
        </w:rPr>
        <w:t>rekurentných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trombotických</w:t>
      </w:r>
      <w:proofErr w:type="spellEnd"/>
      <w:r w:rsidRPr="0077080B">
        <w:rPr>
          <w:lang w:val="sk-SK"/>
        </w:rPr>
        <w:t xml:space="preserve"> udalostí v porovnaní s liečbou antagonistami vitamínu K.</w:t>
      </w:r>
    </w:p>
    <w:p w14:paraId="6CB69CBD" w14:textId="2ABE437C" w:rsidR="00C33939" w:rsidRPr="0077080B" w:rsidRDefault="00C33939" w:rsidP="001A559B">
      <w:pPr>
        <w:widowControl w:val="0"/>
        <w:tabs>
          <w:tab w:val="left" w:pos="567"/>
        </w:tabs>
        <w:rPr>
          <w:lang w:val="sk-SK"/>
        </w:rPr>
      </w:pPr>
    </w:p>
    <w:p w14:paraId="1BF25500" w14:textId="77777777" w:rsidR="00C33939" w:rsidRPr="0077080B" w:rsidRDefault="00C33939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s </w:t>
      </w:r>
      <w:proofErr w:type="spellStart"/>
      <w:r w:rsidRPr="0077080B">
        <w:rPr>
          <w:u w:val="single"/>
          <w:lang w:val="sk-SK"/>
        </w:rPr>
        <w:t>nevalvulárnou</w:t>
      </w:r>
      <w:proofErr w:type="spellEnd"/>
      <w:r w:rsidRPr="0077080B">
        <w:rPr>
          <w:u w:val="single"/>
          <w:lang w:val="sk-SK"/>
        </w:rPr>
        <w:t xml:space="preserve"> fibriláciou predsiení, ktorí podstupujú PCI so zavedením </w:t>
      </w:r>
      <w:proofErr w:type="spellStart"/>
      <w:r w:rsidRPr="0077080B">
        <w:rPr>
          <w:u w:val="single"/>
          <w:lang w:val="sk-SK"/>
        </w:rPr>
        <w:t>stentu</w:t>
      </w:r>
      <w:proofErr w:type="spellEnd"/>
      <w:r w:rsidRPr="0077080B">
        <w:rPr>
          <w:u w:val="single"/>
          <w:lang w:val="sk-SK"/>
        </w:rPr>
        <w:t xml:space="preserve"> </w:t>
      </w:r>
    </w:p>
    <w:p w14:paraId="602FACA2" w14:textId="05515339" w:rsidR="00C33939" w:rsidRPr="0077080B" w:rsidRDefault="00C33939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 xml:space="preserve">K dispozícii sú klinické údaje z intervenčného skúšania, ktorého primárnym cieľom bolo posúdiť bezpečnosť u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predsiení, ktorí podstupujú PCI so zavedením </w:t>
      </w:r>
      <w:proofErr w:type="spellStart"/>
      <w:r w:rsidRPr="0077080B">
        <w:rPr>
          <w:lang w:val="sk-SK"/>
        </w:rPr>
        <w:t>stentu</w:t>
      </w:r>
      <w:proofErr w:type="spellEnd"/>
      <w:r w:rsidRPr="0077080B">
        <w:rPr>
          <w:lang w:val="sk-SK"/>
        </w:rPr>
        <w:t>. Sú len obmedzené údaje o účinnosti u tejto populácie (pozri časti 4.2 a 5.1). U týchto pacientov s predchádzajúcou cievnou mozgovou príhodou/</w:t>
      </w:r>
      <w:proofErr w:type="spellStart"/>
      <w:r w:rsidRPr="0077080B">
        <w:rPr>
          <w:lang w:val="sk-SK"/>
        </w:rPr>
        <w:t>tranzitórnym</w:t>
      </w:r>
      <w:proofErr w:type="spellEnd"/>
      <w:r w:rsidRPr="0077080B">
        <w:rPr>
          <w:lang w:val="sk-SK"/>
        </w:rPr>
        <w:t xml:space="preserve"> ischemickým atakom (TIA) nie sú dostupné žiadne údaje.</w:t>
      </w:r>
    </w:p>
    <w:p w14:paraId="19815965" w14:textId="124F41B9" w:rsidR="00C33939" w:rsidRPr="0077080B" w:rsidRDefault="00C33939" w:rsidP="001A559B">
      <w:pPr>
        <w:widowControl w:val="0"/>
        <w:tabs>
          <w:tab w:val="left" w:pos="567"/>
        </w:tabs>
        <w:rPr>
          <w:lang w:val="sk-SK"/>
        </w:rPr>
      </w:pPr>
    </w:p>
    <w:p w14:paraId="4E40D41E" w14:textId="77777777" w:rsidR="00E03B4E" w:rsidRPr="0077080B" w:rsidRDefault="00E03B4E" w:rsidP="00E03B4E">
      <w:pPr>
        <w:widowControl w:val="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Hemodynamicky</w:t>
      </w:r>
      <w:proofErr w:type="spellEnd"/>
      <w:r w:rsidRPr="0077080B">
        <w:rPr>
          <w:u w:val="single"/>
          <w:lang w:val="sk-SK"/>
        </w:rPr>
        <w:t xml:space="preserve"> nestabilní pacienti s PE alebo pacienti, u ktorých sa vyžaduje </w:t>
      </w:r>
      <w:proofErr w:type="spellStart"/>
      <w:r w:rsidRPr="0077080B">
        <w:rPr>
          <w:u w:val="single"/>
          <w:lang w:val="sk-SK"/>
        </w:rPr>
        <w:t>trombolýza</w:t>
      </w:r>
      <w:proofErr w:type="spellEnd"/>
      <w:r w:rsidRPr="0077080B">
        <w:rPr>
          <w:u w:val="single"/>
          <w:lang w:val="sk-SK"/>
        </w:rPr>
        <w:t xml:space="preserve"> alebo pľúcna </w:t>
      </w:r>
      <w:proofErr w:type="spellStart"/>
      <w:r w:rsidRPr="0077080B">
        <w:rPr>
          <w:u w:val="single"/>
          <w:lang w:val="sk-SK"/>
        </w:rPr>
        <w:t>embolektómia</w:t>
      </w:r>
      <w:proofErr w:type="spellEnd"/>
      <w:r w:rsidRPr="0077080B">
        <w:rPr>
          <w:u w:val="single"/>
          <w:lang w:val="sk-SK"/>
        </w:rPr>
        <w:t xml:space="preserve"> </w:t>
      </w:r>
    </w:p>
    <w:p w14:paraId="28166FD9" w14:textId="77777777" w:rsidR="00E03B4E" w:rsidRPr="0077080B" w:rsidRDefault="00E03B4E" w:rsidP="00E03B4E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sa neodporúča ako alternatíva </w:t>
      </w:r>
      <w:proofErr w:type="spellStart"/>
      <w:r w:rsidRPr="0077080B">
        <w:rPr>
          <w:lang w:val="sk-SK"/>
        </w:rPr>
        <w:t>nefrakcionovaného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heparínu</w:t>
      </w:r>
      <w:proofErr w:type="spellEnd"/>
      <w:r w:rsidRPr="0077080B">
        <w:rPr>
          <w:lang w:val="sk-SK"/>
        </w:rPr>
        <w:t xml:space="preserve"> u pacientov s pľúcnou embóliou, ktorí sú </w:t>
      </w:r>
      <w:proofErr w:type="spellStart"/>
      <w:r w:rsidRPr="0077080B">
        <w:rPr>
          <w:lang w:val="sk-SK"/>
        </w:rPr>
        <w:t>hemodynamicky</w:t>
      </w:r>
      <w:proofErr w:type="spellEnd"/>
      <w:r w:rsidRPr="0077080B">
        <w:rPr>
          <w:lang w:val="sk-SK"/>
        </w:rPr>
        <w:t xml:space="preserve"> nestabilní alebo môžu vyžadovať </w:t>
      </w:r>
      <w:proofErr w:type="spellStart"/>
      <w:r w:rsidRPr="0077080B">
        <w:rPr>
          <w:lang w:val="sk-SK"/>
        </w:rPr>
        <w:t>trombolýzu</w:t>
      </w:r>
      <w:proofErr w:type="spellEnd"/>
      <w:r w:rsidRPr="0077080B">
        <w:rPr>
          <w:lang w:val="sk-SK"/>
        </w:rPr>
        <w:t xml:space="preserve"> alebo pľúcnu </w:t>
      </w:r>
      <w:proofErr w:type="spellStart"/>
      <w:r w:rsidRPr="0077080B">
        <w:rPr>
          <w:lang w:val="sk-SK"/>
        </w:rPr>
        <w:t>embolektómiu</w:t>
      </w:r>
      <w:proofErr w:type="spellEnd"/>
      <w:r w:rsidRPr="0077080B">
        <w:rPr>
          <w:lang w:val="sk-SK"/>
        </w:rPr>
        <w:t xml:space="preserve">, pretože bezpečnosť a účinnosť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v týchto klinických situáciách nestanovili.</w:t>
      </w:r>
    </w:p>
    <w:p w14:paraId="7FCD8F5A" w14:textId="77777777" w:rsidR="00E03B4E" w:rsidRPr="0077080B" w:rsidRDefault="00E03B4E" w:rsidP="001A559B">
      <w:pPr>
        <w:widowControl w:val="0"/>
        <w:tabs>
          <w:tab w:val="left" w:pos="567"/>
        </w:tabs>
        <w:rPr>
          <w:lang w:val="sk-SK"/>
        </w:rPr>
      </w:pPr>
    </w:p>
    <w:p w14:paraId="0C016064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>Spinálna/</w:t>
      </w:r>
      <w:proofErr w:type="spellStart"/>
      <w:r w:rsidRPr="0077080B">
        <w:rPr>
          <w:u w:val="single"/>
          <w:lang w:val="sk-SK"/>
        </w:rPr>
        <w:t>epidurálna</w:t>
      </w:r>
      <w:proofErr w:type="spellEnd"/>
      <w:r w:rsidRPr="0077080B">
        <w:rPr>
          <w:u w:val="single"/>
          <w:lang w:val="sk-SK"/>
        </w:rPr>
        <w:t xml:space="preserve"> anestézia alebo punkcia </w:t>
      </w:r>
    </w:p>
    <w:p w14:paraId="2BDB9700" w14:textId="612EE5D6" w:rsidR="00E03B4E" w:rsidRPr="0077080B" w:rsidRDefault="00E03B4E" w:rsidP="00E03B4E">
      <w:pPr>
        <w:widowControl w:val="0"/>
        <w:rPr>
          <w:lang w:val="sk-SK"/>
        </w:rPr>
      </w:pPr>
      <w:r w:rsidRPr="0077080B">
        <w:rPr>
          <w:lang w:val="sk-SK"/>
        </w:rPr>
        <w:t xml:space="preserve">Ak sa vykoná </w:t>
      </w:r>
      <w:proofErr w:type="spellStart"/>
      <w:r w:rsidRPr="0077080B">
        <w:rPr>
          <w:lang w:val="sk-SK"/>
        </w:rPr>
        <w:t>neuroaxiálna</w:t>
      </w:r>
      <w:proofErr w:type="spellEnd"/>
      <w:r w:rsidRPr="0077080B">
        <w:rPr>
          <w:lang w:val="sk-SK"/>
        </w:rPr>
        <w:t xml:space="preserve"> anestézia (spinálna/</w:t>
      </w:r>
      <w:proofErr w:type="spellStart"/>
      <w:r w:rsidRPr="0077080B">
        <w:rPr>
          <w:lang w:val="sk-SK"/>
        </w:rPr>
        <w:t>epidurálna</w:t>
      </w:r>
      <w:proofErr w:type="spellEnd"/>
      <w:r w:rsidRPr="0077080B">
        <w:rPr>
          <w:lang w:val="sk-SK"/>
        </w:rPr>
        <w:t xml:space="preserve"> anestézia) alebo spinálna/</w:t>
      </w:r>
      <w:proofErr w:type="spellStart"/>
      <w:r w:rsidRPr="0077080B">
        <w:rPr>
          <w:lang w:val="sk-SK"/>
        </w:rPr>
        <w:t>epidurálna</w:t>
      </w:r>
      <w:proofErr w:type="spellEnd"/>
      <w:r w:rsidRPr="0077080B">
        <w:rPr>
          <w:lang w:val="sk-SK"/>
        </w:rPr>
        <w:t xml:space="preserve"> punkcia, u pacientov, ktorí sa liečia </w:t>
      </w:r>
      <w:proofErr w:type="spellStart"/>
      <w:r w:rsidRPr="0077080B">
        <w:rPr>
          <w:lang w:val="sk-SK"/>
        </w:rPr>
        <w:t>antitrombotikami</w:t>
      </w:r>
      <w:proofErr w:type="spellEnd"/>
      <w:r w:rsidRPr="0077080B">
        <w:rPr>
          <w:lang w:val="sk-SK"/>
        </w:rPr>
        <w:t xml:space="preserve"> na prevenciu </w:t>
      </w:r>
      <w:proofErr w:type="spellStart"/>
      <w:r w:rsidRPr="0077080B">
        <w:rPr>
          <w:lang w:val="sk-SK"/>
        </w:rPr>
        <w:t>tromboembolických</w:t>
      </w:r>
      <w:proofErr w:type="spellEnd"/>
      <w:r w:rsidRPr="0077080B">
        <w:rPr>
          <w:lang w:val="sk-SK"/>
        </w:rPr>
        <w:t xml:space="preserve"> komplikácií je riziko výv</w:t>
      </w:r>
      <w:r w:rsidR="00311061">
        <w:rPr>
          <w:lang w:val="sk-SK"/>
        </w:rPr>
        <w:t>oja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epidurálnych</w:t>
      </w:r>
      <w:proofErr w:type="spellEnd"/>
      <w:r w:rsidRPr="0077080B">
        <w:rPr>
          <w:lang w:val="sk-SK"/>
        </w:rPr>
        <w:t xml:space="preserve"> alebo spinálnych hematómov, ktoré môžu viesť k dlhodobej alebo trvalej paralýze. Riziko týchto udalostí sa môže zvýšiť pooperačným použitím dočasne zavedených </w:t>
      </w:r>
      <w:proofErr w:type="spellStart"/>
      <w:r w:rsidRPr="0077080B">
        <w:rPr>
          <w:lang w:val="sk-SK"/>
        </w:rPr>
        <w:t>epidurálnych</w:t>
      </w:r>
      <w:proofErr w:type="spellEnd"/>
      <w:r w:rsidRPr="0077080B">
        <w:rPr>
          <w:lang w:val="sk-SK"/>
        </w:rPr>
        <w:t xml:space="preserve"> katétrov alebo súbežným použitím liekov, ktoré ovplyvňujú </w:t>
      </w:r>
      <w:proofErr w:type="spellStart"/>
      <w:r w:rsidRPr="0077080B">
        <w:rPr>
          <w:lang w:val="sk-SK"/>
        </w:rPr>
        <w:t>hemostázu</w:t>
      </w:r>
      <w:proofErr w:type="spellEnd"/>
      <w:r w:rsidRPr="0077080B">
        <w:rPr>
          <w:lang w:val="sk-SK"/>
        </w:rPr>
        <w:t xml:space="preserve">. Riziko sa môže zvýšiť aj traumatickou alebo opakovanou </w:t>
      </w:r>
      <w:proofErr w:type="spellStart"/>
      <w:r w:rsidRPr="0077080B">
        <w:rPr>
          <w:lang w:val="sk-SK"/>
        </w:rPr>
        <w:t>epidurálnou</w:t>
      </w:r>
      <w:proofErr w:type="spellEnd"/>
      <w:r w:rsidRPr="0077080B">
        <w:rPr>
          <w:lang w:val="sk-SK"/>
        </w:rPr>
        <w:t xml:space="preserve"> alebo spinálnou punkciou. Pacienti majú byť často sledovaní na prípadný výskyt prejavov a príznakov neurologického poškodenia (napr. znížená citlivosť alebo slabosť nôh, dysfunkcia čriev alebo močového mechúra). Ak sa zistí zhoršenie neurologickej funkcie, je nevyhnutná bezodkladná diagnóza a liečba. Pred </w:t>
      </w:r>
      <w:proofErr w:type="spellStart"/>
      <w:r w:rsidRPr="0077080B">
        <w:rPr>
          <w:lang w:val="sk-SK"/>
        </w:rPr>
        <w:t>neuroaxiálnym</w:t>
      </w:r>
      <w:proofErr w:type="spellEnd"/>
      <w:r w:rsidRPr="0077080B">
        <w:rPr>
          <w:lang w:val="sk-SK"/>
        </w:rPr>
        <w:t xml:space="preserve"> výkonom má lekár u pacientov s </w:t>
      </w:r>
      <w:proofErr w:type="spellStart"/>
      <w:r w:rsidRPr="0077080B">
        <w:rPr>
          <w:lang w:val="sk-SK"/>
        </w:rPr>
        <w:t>antikoagulačnou</w:t>
      </w:r>
      <w:proofErr w:type="spellEnd"/>
      <w:r w:rsidRPr="0077080B">
        <w:rPr>
          <w:lang w:val="sk-SK"/>
        </w:rPr>
        <w:t xml:space="preserve"> liečbou alebo u pacientov, ktorí majú dostať </w:t>
      </w:r>
      <w:proofErr w:type="spellStart"/>
      <w:r w:rsidRPr="0077080B">
        <w:rPr>
          <w:lang w:val="sk-SK"/>
        </w:rPr>
        <w:t>antikoagulačnú</w:t>
      </w:r>
      <w:proofErr w:type="spellEnd"/>
      <w:r w:rsidRPr="0077080B">
        <w:rPr>
          <w:lang w:val="sk-SK"/>
        </w:rPr>
        <w:t xml:space="preserve"> liečbu z dôvodu </w:t>
      </w:r>
      <w:proofErr w:type="spellStart"/>
      <w:r w:rsidRPr="0077080B">
        <w:rPr>
          <w:lang w:val="sk-SK"/>
        </w:rPr>
        <w:t>tromboprofylaxie</w:t>
      </w:r>
      <w:proofErr w:type="spellEnd"/>
      <w:r w:rsidRPr="0077080B">
        <w:rPr>
          <w:lang w:val="sk-SK"/>
        </w:rPr>
        <w:t>, zvážiť potenciálny prospech voči riziku.</w:t>
      </w:r>
      <w:r w:rsidR="00C33939" w:rsidRPr="0077080B">
        <w:rPr>
          <w:lang w:val="sk-SK"/>
        </w:rPr>
        <w:t xml:space="preserve"> Pre takéto prípady nie sú klinické skúsenosti s používaním 15 mg </w:t>
      </w:r>
      <w:proofErr w:type="spellStart"/>
      <w:r w:rsidR="00C33939" w:rsidRPr="0077080B">
        <w:rPr>
          <w:lang w:val="sk-SK"/>
        </w:rPr>
        <w:t>rivaroxabánu</w:t>
      </w:r>
      <w:proofErr w:type="spellEnd"/>
      <w:r w:rsidR="00C33939" w:rsidRPr="0077080B">
        <w:rPr>
          <w:lang w:val="sk-SK"/>
        </w:rPr>
        <w:t>.</w:t>
      </w:r>
    </w:p>
    <w:p w14:paraId="5AB9BAAB" w14:textId="08F09D9C" w:rsidR="00C33939" w:rsidRPr="0077080B" w:rsidRDefault="00E03B4E" w:rsidP="00E03B4E">
      <w:pPr>
        <w:widowControl w:val="0"/>
        <w:rPr>
          <w:lang w:val="sk-SK"/>
        </w:rPr>
      </w:pPr>
      <w:r w:rsidRPr="0077080B">
        <w:rPr>
          <w:lang w:val="sk-SK"/>
        </w:rPr>
        <w:t xml:space="preserve">Aby sa znížilo možné riziko krvácania v súvislosti s podávaním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pri </w:t>
      </w:r>
      <w:proofErr w:type="spellStart"/>
      <w:r w:rsidRPr="0077080B">
        <w:rPr>
          <w:lang w:val="sk-SK"/>
        </w:rPr>
        <w:t>neuroaxiálnej</w:t>
      </w:r>
      <w:proofErr w:type="spellEnd"/>
      <w:r w:rsidRPr="0077080B">
        <w:rPr>
          <w:lang w:val="sk-SK"/>
        </w:rPr>
        <w:t xml:space="preserve"> anestézii (spinálna/</w:t>
      </w:r>
      <w:proofErr w:type="spellStart"/>
      <w:r w:rsidRPr="0077080B">
        <w:rPr>
          <w:lang w:val="sk-SK"/>
        </w:rPr>
        <w:t>epidurálna</w:t>
      </w:r>
      <w:proofErr w:type="spellEnd"/>
      <w:r w:rsidRPr="0077080B">
        <w:rPr>
          <w:lang w:val="sk-SK"/>
        </w:rPr>
        <w:t xml:space="preserve">) alebo spinálnej punkcii, je potrebné zohľadniť </w:t>
      </w:r>
      <w:proofErr w:type="spellStart"/>
      <w:r w:rsidRPr="0077080B">
        <w:rPr>
          <w:lang w:val="sk-SK"/>
        </w:rPr>
        <w:t>farmakokinetický</w:t>
      </w:r>
      <w:proofErr w:type="spellEnd"/>
      <w:r w:rsidRPr="0077080B">
        <w:rPr>
          <w:lang w:val="sk-SK"/>
        </w:rPr>
        <w:t xml:space="preserve"> profil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Zavedenie alebo odstránenie </w:t>
      </w:r>
      <w:proofErr w:type="spellStart"/>
      <w:r w:rsidRPr="0077080B">
        <w:rPr>
          <w:lang w:val="sk-SK"/>
        </w:rPr>
        <w:t>epidurálneho</w:t>
      </w:r>
      <w:proofErr w:type="spellEnd"/>
      <w:r w:rsidRPr="0077080B">
        <w:rPr>
          <w:lang w:val="sk-SK"/>
        </w:rPr>
        <w:t xml:space="preserve"> katétra alebo lumbálnu punkciu je najlepšie vykonať vtedy, keď je predpokladaný </w:t>
      </w:r>
      <w:proofErr w:type="spellStart"/>
      <w:r w:rsidRPr="0077080B">
        <w:rPr>
          <w:lang w:val="sk-SK"/>
        </w:rPr>
        <w:t>antikoagulačný</w:t>
      </w:r>
      <w:proofErr w:type="spellEnd"/>
      <w:r w:rsidRPr="0077080B">
        <w:rPr>
          <w:lang w:val="sk-SK"/>
        </w:rPr>
        <w:t xml:space="preserve"> účinok </w:t>
      </w:r>
      <w:proofErr w:type="spellStart"/>
      <w:r w:rsidR="00DD2C8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nízky.</w:t>
      </w:r>
      <w:r w:rsidR="00C33939" w:rsidRPr="0077080B">
        <w:rPr>
          <w:lang w:val="sk-SK"/>
        </w:rPr>
        <w:t xml:space="preserve"> Avšak presné načasovanie, za účelom dosiahnutia dostatočne nízkeho </w:t>
      </w:r>
      <w:proofErr w:type="spellStart"/>
      <w:r w:rsidR="00C33939" w:rsidRPr="0077080B">
        <w:rPr>
          <w:lang w:val="sk-SK"/>
        </w:rPr>
        <w:t>antikoagulačného</w:t>
      </w:r>
      <w:proofErr w:type="spellEnd"/>
      <w:r w:rsidR="00C33939" w:rsidRPr="0077080B">
        <w:rPr>
          <w:lang w:val="sk-SK"/>
        </w:rPr>
        <w:t xml:space="preserve"> účinku u každého pacienta, nie je známe.</w:t>
      </w:r>
    </w:p>
    <w:p w14:paraId="39BAF651" w14:textId="7819CF0D" w:rsidR="00C33939" w:rsidRPr="0077080B" w:rsidRDefault="00C33939" w:rsidP="00E03B4E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Epidurálny</w:t>
      </w:r>
      <w:proofErr w:type="spellEnd"/>
      <w:r w:rsidRPr="0077080B">
        <w:rPr>
          <w:lang w:val="sk-SK"/>
        </w:rPr>
        <w:t xml:space="preserve"> katéter by sa mal, na základe všeobecných </w:t>
      </w:r>
      <w:proofErr w:type="spellStart"/>
      <w:r w:rsidRPr="0077080B">
        <w:rPr>
          <w:lang w:val="sk-SK"/>
        </w:rPr>
        <w:t>farmakokinetických</w:t>
      </w:r>
      <w:proofErr w:type="spellEnd"/>
      <w:r w:rsidRPr="0077080B">
        <w:rPr>
          <w:lang w:val="sk-SK"/>
        </w:rPr>
        <w:t xml:space="preserve"> vlastností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, odstraňovať najskôr 18 hodín u mladých pacientov a 26 hodín u starších pacientov po poslednom podaní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(dvojnásobok polčasu eliminácie) (pozri časť 5.2). Po odstránení katétra musí pred podaním ďalšej dávky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uplynúť najmenej 6 hodín. </w:t>
      </w:r>
    </w:p>
    <w:p w14:paraId="79469B05" w14:textId="7F9AE3FD" w:rsidR="00C33939" w:rsidRPr="0077080B" w:rsidRDefault="00C33939" w:rsidP="00E03B4E">
      <w:pPr>
        <w:widowControl w:val="0"/>
        <w:rPr>
          <w:lang w:val="sk-SK"/>
        </w:rPr>
      </w:pPr>
      <w:r w:rsidRPr="0077080B">
        <w:rPr>
          <w:lang w:val="sk-SK"/>
        </w:rPr>
        <w:t xml:space="preserve">Ak sa vyskytne traumatická punkcia, podanie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má oddialiť o 24 hodín.</w:t>
      </w:r>
    </w:p>
    <w:p w14:paraId="25380E1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72815B4C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Odporúčané dávkovanie pred a po invazívnych a chirurgických zákrokoch </w:t>
      </w:r>
    </w:p>
    <w:p w14:paraId="679875BB" w14:textId="6950CB64" w:rsidR="00E03B4E" w:rsidRPr="0077080B" w:rsidRDefault="00E03B4E" w:rsidP="00E03B4E">
      <w:pPr>
        <w:widowControl w:val="0"/>
        <w:rPr>
          <w:lang w:val="sk-SK"/>
        </w:rPr>
      </w:pPr>
      <w:r w:rsidRPr="0077080B">
        <w:rPr>
          <w:lang w:val="sk-SK"/>
        </w:rPr>
        <w:t>Ak je potrebný invazívny ale</w:t>
      </w:r>
      <w:r w:rsidR="00C33939" w:rsidRPr="0077080B">
        <w:rPr>
          <w:lang w:val="sk-SK"/>
        </w:rPr>
        <w:t xml:space="preserve">bo chirurgický výkon, </w:t>
      </w:r>
      <w:proofErr w:type="spellStart"/>
      <w:r w:rsidR="00C33939" w:rsidRPr="0077080B">
        <w:rPr>
          <w:lang w:val="sk-SK"/>
        </w:rPr>
        <w:t>Xerdoxo</w:t>
      </w:r>
      <w:proofErr w:type="spellEnd"/>
      <w:r w:rsidR="00C33939" w:rsidRPr="0077080B">
        <w:rPr>
          <w:lang w:val="sk-SK"/>
        </w:rPr>
        <w:t xml:space="preserve"> 15</w:t>
      </w:r>
      <w:r w:rsidRPr="0077080B">
        <w:rPr>
          <w:lang w:val="sk-SK"/>
        </w:rPr>
        <w:t xml:space="preserve"> mg sa má vysadiť, ak je to možné, minimálne 24 hodín pred výkonom a na základe klinického posúdenia lekára. Ak výkon nemožno </w:t>
      </w:r>
      <w:r w:rsidRPr="0077080B">
        <w:rPr>
          <w:lang w:val="sk-SK"/>
        </w:rPr>
        <w:lastRenderedPageBreak/>
        <w:t xml:space="preserve">oddialiť, treba zhodnotiť zvýšené riziko krvácania voči naliehavosti výkonu. </w:t>
      </w:r>
    </w:p>
    <w:p w14:paraId="5EE98257" w14:textId="77777777" w:rsidR="00E03B4E" w:rsidRPr="0077080B" w:rsidRDefault="00E03B4E" w:rsidP="00E03B4E">
      <w:pPr>
        <w:widowControl w:val="0"/>
        <w:rPr>
          <w:lang w:val="sk-SK"/>
        </w:rPr>
      </w:pPr>
      <w:r w:rsidRPr="0077080B">
        <w:rPr>
          <w:lang w:val="sk-SK"/>
        </w:rPr>
        <w:t xml:space="preserve">Po invazívnom alebo chirurgickom zákroku sa má čo najskôr obnoviť liečba </w:t>
      </w:r>
      <w:proofErr w:type="spellStart"/>
      <w:r w:rsidRPr="0077080B">
        <w:rPr>
          <w:lang w:val="sk-SK"/>
        </w:rPr>
        <w:t>Xerdoxom</w:t>
      </w:r>
      <w:proofErr w:type="spellEnd"/>
      <w:r w:rsidRPr="0077080B">
        <w:rPr>
          <w:lang w:val="sk-SK"/>
        </w:rPr>
        <w:t xml:space="preserve"> za predpokladu, že to klinický stav dovolí a že podľa úsudku ošetrujúceho lekára bola preukázaná adekvátna </w:t>
      </w:r>
      <w:proofErr w:type="spellStart"/>
      <w:r w:rsidRPr="0077080B">
        <w:rPr>
          <w:lang w:val="sk-SK"/>
        </w:rPr>
        <w:t>hemostáza</w:t>
      </w:r>
      <w:proofErr w:type="spellEnd"/>
      <w:r w:rsidRPr="0077080B">
        <w:rPr>
          <w:lang w:val="sk-SK"/>
        </w:rPr>
        <w:t xml:space="preserve"> (pozri časť 5.2).</w:t>
      </w:r>
    </w:p>
    <w:p w14:paraId="3F3A23A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3477055A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Starší pacienti </w:t>
      </w:r>
    </w:p>
    <w:p w14:paraId="55152A4E" w14:textId="1DE0854B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77080B">
        <w:rPr>
          <w:lang w:val="sk-SK"/>
        </w:rPr>
        <w:t>S rastúcim vekom sa môže zvyšovať rizi</w:t>
      </w:r>
      <w:r w:rsidR="00C33939" w:rsidRPr="0077080B">
        <w:rPr>
          <w:lang w:val="sk-SK"/>
        </w:rPr>
        <w:t xml:space="preserve">ko krvácania (pozri časť </w:t>
      </w:r>
      <w:r w:rsidRPr="0077080B">
        <w:rPr>
          <w:lang w:val="sk-SK"/>
        </w:rPr>
        <w:t>5.2).</w:t>
      </w:r>
    </w:p>
    <w:p w14:paraId="2804DFA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5E050A65" w14:textId="77777777" w:rsidR="001A559B" w:rsidRPr="0077080B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Kožné reakcie </w:t>
      </w:r>
    </w:p>
    <w:p w14:paraId="026CA0C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/>
        </w:rPr>
        <w:t xml:space="preserve">Počas sledovania lieku po uvedení na trh boli v súvislosti s použitím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hlásené závažné kožné reakcie, vrátane </w:t>
      </w:r>
      <w:proofErr w:type="spellStart"/>
      <w:r w:rsidRPr="0077080B">
        <w:rPr>
          <w:lang w:val="sk-SK"/>
        </w:rPr>
        <w:t>Stevensov-Johnsonovho</w:t>
      </w:r>
      <w:proofErr w:type="spellEnd"/>
      <w:r w:rsidRPr="0077080B">
        <w:rPr>
          <w:lang w:val="sk-SK"/>
        </w:rPr>
        <w:t xml:space="preserve"> syndrómu/toxickej epidermálnej </w:t>
      </w:r>
      <w:proofErr w:type="spellStart"/>
      <w:r w:rsidRPr="0077080B">
        <w:rPr>
          <w:lang w:val="sk-SK"/>
        </w:rPr>
        <w:t>nekrolýzy</w:t>
      </w:r>
      <w:proofErr w:type="spellEnd"/>
      <w:r w:rsidRPr="0077080B">
        <w:rPr>
          <w:lang w:val="sk-SK"/>
        </w:rPr>
        <w:t xml:space="preserve"> a DRESS syndrómu (pozri časť 4.8). Zdá sa, že pacienti majú najvyššie riziko týchto reakcií na začiatku liečby: nástup reakcie sa vo väčšine prípadov vyskytuje počas prvých týždňov liečby. Pri prvom výskyte závažnej kožnej vyrážky (napr. šírenie, zintenzívnenie a/alebo tvorba pľuzgierov) alebo akéhokoľvek iného prejavu precitlivenosti spojeného s léziami slizníc sa má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vysadiť.</w:t>
      </w:r>
    </w:p>
    <w:p w14:paraId="1C60D533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9DFD661" w14:textId="29B24A26" w:rsidR="001A559B" w:rsidRPr="007F7EA1" w:rsidRDefault="007F7EA1" w:rsidP="001A559B">
      <w:pPr>
        <w:widowControl w:val="0"/>
        <w:tabs>
          <w:tab w:val="left" w:pos="567"/>
        </w:tabs>
        <w:rPr>
          <w:color w:val="000000"/>
          <w:u w:val="single"/>
          <w:lang w:val="sk-SK" w:eastAsia="en-US"/>
        </w:rPr>
      </w:pPr>
      <w:r w:rsidRPr="007F7EA1">
        <w:rPr>
          <w:color w:val="000000"/>
          <w:u w:val="single"/>
          <w:lang w:val="sk-SK" w:eastAsia="en-US"/>
        </w:rPr>
        <w:t>Informácia o pomocných látkach</w:t>
      </w:r>
    </w:p>
    <w:p w14:paraId="2B301158" w14:textId="6AE54D33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F7EA1">
        <w:rPr>
          <w:lang w:val="sk-SK" w:eastAsia="en-US"/>
        </w:rPr>
        <w:t>T</w:t>
      </w:r>
      <w:r w:rsidR="007F7EA1" w:rsidRPr="007F7EA1">
        <w:rPr>
          <w:lang w:val="sk-SK" w:eastAsia="en-US"/>
        </w:rPr>
        <w:t xml:space="preserve">ento liek obsahuje menej ako 1 mmol sodíka </w:t>
      </w:r>
      <w:r w:rsidRPr="007F7EA1">
        <w:rPr>
          <w:lang w:val="sk-SK" w:eastAsia="en-US"/>
        </w:rPr>
        <w:t xml:space="preserve">(23 mg) </w:t>
      </w:r>
      <w:r w:rsidR="007F7EA1" w:rsidRPr="007F7EA1">
        <w:rPr>
          <w:lang w:val="sk-SK" w:eastAsia="en-US"/>
        </w:rPr>
        <w:t xml:space="preserve">v jednej filmom obalenej tablete, </w:t>
      </w:r>
      <w:proofErr w:type="spellStart"/>
      <w:r w:rsidR="007F7EA1" w:rsidRPr="007F7EA1">
        <w:rPr>
          <w:lang w:val="sk-SK" w:eastAsia="en-US"/>
        </w:rPr>
        <w:t>t.j</w:t>
      </w:r>
      <w:proofErr w:type="spellEnd"/>
      <w:r w:rsidR="007F7EA1" w:rsidRPr="007F7EA1">
        <w:rPr>
          <w:lang w:val="sk-SK" w:eastAsia="en-US"/>
        </w:rPr>
        <w:t>. v podstate zanedbateľné množstvo sodíka.</w:t>
      </w:r>
    </w:p>
    <w:p w14:paraId="6E16291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3336C8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4.5</w:t>
      </w:r>
      <w:r w:rsidRPr="0077080B">
        <w:rPr>
          <w:b/>
          <w:lang w:val="sk-SK" w:eastAsia="en-US"/>
        </w:rPr>
        <w:tab/>
        <w:t>Liekové a iné interakcie</w:t>
      </w:r>
    </w:p>
    <w:p w14:paraId="46D7B67C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C809068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>Inhibítory CYP3A4 a P-</w:t>
      </w:r>
      <w:proofErr w:type="spellStart"/>
      <w:r w:rsidRPr="0077080B">
        <w:rPr>
          <w:u w:val="single"/>
          <w:lang w:val="sk-SK"/>
        </w:rPr>
        <w:t>gp</w:t>
      </w:r>
      <w:proofErr w:type="spellEnd"/>
      <w:r w:rsidRPr="0077080B">
        <w:rPr>
          <w:u w:val="single"/>
          <w:lang w:val="sk-SK"/>
        </w:rPr>
        <w:t xml:space="preserve"> </w:t>
      </w:r>
    </w:p>
    <w:p w14:paraId="4B30CC0F" w14:textId="77777777" w:rsidR="001A559B" w:rsidRPr="0077080B" w:rsidRDefault="00E03B4E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Súbežné podávanie </w:t>
      </w:r>
      <w:proofErr w:type="spellStart"/>
      <w:r w:rsidRPr="0077080B">
        <w:rPr>
          <w:lang w:val="sk-SK"/>
        </w:rPr>
        <w:t>rivaroxabá</w:t>
      </w:r>
      <w:r w:rsidR="001A559B" w:rsidRPr="0077080B">
        <w:rPr>
          <w:lang w:val="sk-SK"/>
        </w:rPr>
        <w:t>nu</w:t>
      </w:r>
      <w:proofErr w:type="spellEnd"/>
      <w:r w:rsidR="001A559B" w:rsidRPr="0077080B">
        <w:rPr>
          <w:lang w:val="sk-SK"/>
        </w:rPr>
        <w:t xml:space="preserve"> s </w:t>
      </w:r>
      <w:proofErr w:type="spellStart"/>
      <w:r w:rsidR="001A559B" w:rsidRPr="0077080B">
        <w:rPr>
          <w:lang w:val="sk-SK"/>
        </w:rPr>
        <w:t>ketokonazolom</w:t>
      </w:r>
      <w:proofErr w:type="spellEnd"/>
      <w:r w:rsidR="001A559B" w:rsidRPr="0077080B">
        <w:rPr>
          <w:lang w:val="sk-SK"/>
        </w:rPr>
        <w:t xml:space="preserve"> (400 mg jedenkrát denne) alebo </w:t>
      </w:r>
      <w:proofErr w:type="spellStart"/>
      <w:r w:rsidR="001A559B" w:rsidRPr="0077080B">
        <w:rPr>
          <w:lang w:val="sk-SK"/>
        </w:rPr>
        <w:t>ritonavirom</w:t>
      </w:r>
      <w:proofErr w:type="spellEnd"/>
      <w:r w:rsidR="001A559B" w:rsidRPr="0077080B">
        <w:rPr>
          <w:lang w:val="sk-SK"/>
        </w:rPr>
        <w:t xml:space="preserve"> (600 mg dvakrát denne) viedlo k 2,6 - násobnému/2,5 - násobnému zvýšeniu priemernej AUC </w:t>
      </w:r>
      <w:proofErr w:type="spellStart"/>
      <w:r w:rsidR="001A559B" w:rsidRPr="0077080B">
        <w:rPr>
          <w:lang w:val="sk-SK"/>
        </w:rPr>
        <w:t>rivaroxabánu</w:t>
      </w:r>
      <w:proofErr w:type="spellEnd"/>
      <w:r w:rsidR="001A559B" w:rsidRPr="0077080B">
        <w:rPr>
          <w:lang w:val="sk-SK"/>
        </w:rPr>
        <w:t xml:space="preserve"> a 1,7 - násobnému/1,6 - násobnému zvýšeniu priemernej </w:t>
      </w:r>
      <w:proofErr w:type="spellStart"/>
      <w:r w:rsidR="001A559B" w:rsidRPr="0077080B">
        <w:rPr>
          <w:lang w:val="sk-SK"/>
        </w:rPr>
        <w:t>C</w:t>
      </w:r>
      <w:r w:rsidR="001A559B" w:rsidRPr="0077080B">
        <w:rPr>
          <w:vertAlign w:val="subscript"/>
          <w:lang w:val="sk-SK"/>
        </w:rPr>
        <w:t>max</w:t>
      </w:r>
      <w:proofErr w:type="spellEnd"/>
      <w:r w:rsidR="001A559B" w:rsidRPr="0077080B">
        <w:rPr>
          <w:lang w:val="sk-SK"/>
        </w:rPr>
        <w:t xml:space="preserve"> </w:t>
      </w:r>
      <w:proofErr w:type="spellStart"/>
      <w:r w:rsidR="001A559B" w:rsidRPr="0077080B">
        <w:rPr>
          <w:lang w:val="sk-SK"/>
        </w:rPr>
        <w:t>rivaroxabánu</w:t>
      </w:r>
      <w:proofErr w:type="spellEnd"/>
      <w:r w:rsidR="001A559B" w:rsidRPr="0077080B">
        <w:rPr>
          <w:lang w:val="sk-SK"/>
        </w:rPr>
        <w:t xml:space="preserve"> so signifikantnými zvýšeniami </w:t>
      </w:r>
      <w:proofErr w:type="spellStart"/>
      <w:r w:rsidR="001A559B" w:rsidRPr="0077080B">
        <w:rPr>
          <w:lang w:val="sk-SK"/>
        </w:rPr>
        <w:t>farmakodynamických</w:t>
      </w:r>
      <w:proofErr w:type="spellEnd"/>
      <w:r w:rsidR="001A559B" w:rsidRPr="0077080B">
        <w:rPr>
          <w:lang w:val="sk-SK"/>
        </w:rPr>
        <w:t xml:space="preserve"> účinkov, čo môže viesť ku zvýšenému riziku krvácania. Preto sa použitie </w:t>
      </w:r>
      <w:proofErr w:type="spellStart"/>
      <w:r w:rsidR="001A559B" w:rsidRPr="0077080B">
        <w:rPr>
          <w:lang w:val="sk-SK"/>
        </w:rPr>
        <w:t>Xerdoxa</w:t>
      </w:r>
      <w:proofErr w:type="spellEnd"/>
      <w:r w:rsidR="001A559B" w:rsidRPr="0077080B">
        <w:rPr>
          <w:lang w:val="sk-SK"/>
        </w:rPr>
        <w:t xml:space="preserve"> neodporúča u pacientov, ktorí súbežne užívajú systémovo </w:t>
      </w:r>
      <w:proofErr w:type="spellStart"/>
      <w:r w:rsidR="001A559B" w:rsidRPr="0077080B">
        <w:rPr>
          <w:lang w:val="sk-SK"/>
        </w:rPr>
        <w:t>azolové</w:t>
      </w:r>
      <w:proofErr w:type="spellEnd"/>
      <w:r w:rsidR="001A559B" w:rsidRPr="0077080B">
        <w:rPr>
          <w:lang w:val="sk-SK"/>
        </w:rPr>
        <w:t xml:space="preserve"> antimykotiká, ako sú </w:t>
      </w:r>
      <w:proofErr w:type="spellStart"/>
      <w:r w:rsidR="001A559B" w:rsidRPr="0077080B">
        <w:rPr>
          <w:lang w:val="sk-SK"/>
        </w:rPr>
        <w:t>ketokonazol</w:t>
      </w:r>
      <w:proofErr w:type="spellEnd"/>
      <w:r w:rsidR="001A559B" w:rsidRPr="0077080B">
        <w:rPr>
          <w:lang w:val="sk-SK"/>
        </w:rPr>
        <w:t xml:space="preserve">, </w:t>
      </w:r>
      <w:proofErr w:type="spellStart"/>
      <w:r w:rsidR="001A559B" w:rsidRPr="0077080B">
        <w:rPr>
          <w:lang w:val="sk-SK"/>
        </w:rPr>
        <w:t>itrakonazol</w:t>
      </w:r>
      <w:proofErr w:type="spellEnd"/>
      <w:r w:rsidR="001A559B" w:rsidRPr="0077080B">
        <w:rPr>
          <w:lang w:val="sk-SK"/>
        </w:rPr>
        <w:t xml:space="preserve">, </w:t>
      </w:r>
      <w:proofErr w:type="spellStart"/>
      <w:r w:rsidR="001A559B" w:rsidRPr="0077080B">
        <w:rPr>
          <w:lang w:val="sk-SK"/>
        </w:rPr>
        <w:t>vorikonazol</w:t>
      </w:r>
      <w:proofErr w:type="spellEnd"/>
      <w:r w:rsidR="001A559B" w:rsidRPr="0077080B">
        <w:rPr>
          <w:lang w:val="sk-SK"/>
        </w:rPr>
        <w:t xml:space="preserve"> a </w:t>
      </w:r>
      <w:proofErr w:type="spellStart"/>
      <w:r w:rsidR="001A559B" w:rsidRPr="0077080B">
        <w:rPr>
          <w:lang w:val="sk-SK"/>
        </w:rPr>
        <w:t>posakonazol</w:t>
      </w:r>
      <w:proofErr w:type="spellEnd"/>
      <w:r w:rsidR="001A559B" w:rsidRPr="0077080B">
        <w:rPr>
          <w:lang w:val="sk-SK"/>
        </w:rPr>
        <w:t xml:space="preserve"> alebo inhibítormi proteázy HIV. Tieto liečivá sú silné inhibítory CYP3A4 aj P-</w:t>
      </w:r>
      <w:proofErr w:type="spellStart"/>
      <w:r w:rsidR="001A559B" w:rsidRPr="0077080B">
        <w:rPr>
          <w:lang w:val="sk-SK"/>
        </w:rPr>
        <w:t>gp</w:t>
      </w:r>
      <w:proofErr w:type="spellEnd"/>
      <w:r w:rsidR="001A559B" w:rsidRPr="0077080B">
        <w:rPr>
          <w:lang w:val="sk-SK"/>
        </w:rPr>
        <w:t xml:space="preserve"> (pozri časť 4.4). </w:t>
      </w:r>
    </w:p>
    <w:p w14:paraId="2A1132F8" w14:textId="77777777" w:rsidR="001A559B" w:rsidRPr="0077080B" w:rsidRDefault="001A559B" w:rsidP="001A559B">
      <w:pPr>
        <w:widowControl w:val="0"/>
        <w:rPr>
          <w:lang w:val="sk-SK"/>
        </w:rPr>
      </w:pPr>
    </w:p>
    <w:p w14:paraId="70DD0D90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U liečiv, ktoré silne inhibujú iba jednu z eliminačných dráh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>, či už CYP3A4 alebo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, sa predpokladá zvýšenie plazmatických koncentrácií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 menšom rozsahu. Napríklad </w:t>
      </w:r>
      <w:proofErr w:type="spellStart"/>
      <w:r w:rsidRPr="0077080B">
        <w:rPr>
          <w:lang w:val="sk-SK"/>
        </w:rPr>
        <w:t>klaritromycín</w:t>
      </w:r>
      <w:proofErr w:type="spellEnd"/>
      <w:r w:rsidRPr="0077080B">
        <w:rPr>
          <w:lang w:val="sk-SK"/>
        </w:rPr>
        <w:t xml:space="preserve"> (500 mg dvakrát denne), ktorý sa považuje za silný inhibítor CYP3A4 a stredne silný inhibítor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, viedol k 1,5 - násobnému zvýšeniu priemernej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1,4 - násobnému zvýšeniu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. Interakcia s </w:t>
      </w:r>
      <w:proofErr w:type="spellStart"/>
      <w:r w:rsidRPr="0077080B">
        <w:rPr>
          <w:lang w:val="sk-SK"/>
        </w:rPr>
        <w:t>klaritromycínom</w:t>
      </w:r>
      <w:proofErr w:type="spellEnd"/>
      <w:r w:rsidRPr="0077080B">
        <w:rPr>
          <w:lang w:val="sk-SK"/>
        </w:rPr>
        <w:t xml:space="preserve"> pravdepodobne nie je u väčšiny pacientov klinicky relevantná, ale u vysokorizikových pacientov môže byť potenciálne významná. (Pacienti s poruchou funkcie obličiek: pozri časť 4.4).</w:t>
      </w:r>
    </w:p>
    <w:p w14:paraId="6B5E335D" w14:textId="77777777" w:rsidR="001A559B" w:rsidRPr="0077080B" w:rsidRDefault="001A559B" w:rsidP="001A559B">
      <w:pPr>
        <w:widowControl w:val="0"/>
        <w:rPr>
          <w:lang w:val="sk-SK"/>
        </w:rPr>
      </w:pPr>
    </w:p>
    <w:p w14:paraId="17E55FEA" w14:textId="77777777" w:rsidR="001A559B" w:rsidRPr="0077080B" w:rsidRDefault="001A559B" w:rsidP="001A559B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Erytromycín</w:t>
      </w:r>
      <w:proofErr w:type="spellEnd"/>
      <w:r w:rsidRPr="0077080B">
        <w:rPr>
          <w:lang w:val="sk-SK"/>
        </w:rPr>
        <w:t xml:space="preserve"> (500 mg trikrát denne), ktorý stredne silno inhibuje CYP3A4 a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, viedol k 1,3 - násobnému zvýšeniu priemernej AUC a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Interakcia s </w:t>
      </w:r>
      <w:proofErr w:type="spellStart"/>
      <w:r w:rsidRPr="0077080B">
        <w:rPr>
          <w:lang w:val="sk-SK"/>
        </w:rPr>
        <w:t>erytromycínom</w:t>
      </w:r>
      <w:proofErr w:type="spellEnd"/>
      <w:r w:rsidRPr="0077080B">
        <w:rPr>
          <w:lang w:val="sk-SK"/>
        </w:rPr>
        <w:t xml:space="preserve"> pravdepodobne nie je u väčšiny pacientov klinicky relevantná, ale u vysokorizikových pacientov môže byť potenciálne významná. U osôb s miernou poruchou funkcie obličiek viedlo podanie </w:t>
      </w:r>
      <w:proofErr w:type="spellStart"/>
      <w:r w:rsidRPr="0077080B">
        <w:rPr>
          <w:lang w:val="sk-SK"/>
        </w:rPr>
        <w:t>erytromycínu</w:t>
      </w:r>
      <w:proofErr w:type="spellEnd"/>
      <w:r w:rsidRPr="0077080B">
        <w:rPr>
          <w:lang w:val="sk-SK"/>
        </w:rPr>
        <w:t xml:space="preserve"> (500 mg trikrát denne) k 1,8 - násobnému zvýšeniu priemernej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1,6 - násobnému zvýšeniu priemernej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 v porovnaní s osobami s normálnou funkciou obličiek. U osôb so stredne ťažkou poruchou funkcie obličiek viedlo podanie </w:t>
      </w:r>
      <w:proofErr w:type="spellStart"/>
      <w:r w:rsidRPr="0077080B">
        <w:rPr>
          <w:lang w:val="sk-SK"/>
        </w:rPr>
        <w:t>erytromycínu</w:t>
      </w:r>
      <w:proofErr w:type="spellEnd"/>
      <w:r w:rsidRPr="0077080B">
        <w:rPr>
          <w:lang w:val="sk-SK"/>
        </w:rPr>
        <w:t xml:space="preserve"> k 2,0 - násobnému zvýšeniu priemernej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1,6 - násobnému zvýšeniu priemernej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 v porovnaní s osobami s normálnou funkciou obličiek. Účinok </w:t>
      </w:r>
      <w:proofErr w:type="spellStart"/>
      <w:r w:rsidRPr="0077080B">
        <w:rPr>
          <w:lang w:val="sk-SK"/>
        </w:rPr>
        <w:t>erytromycínu</w:t>
      </w:r>
      <w:proofErr w:type="spellEnd"/>
      <w:r w:rsidRPr="0077080B">
        <w:rPr>
          <w:lang w:val="sk-SK"/>
        </w:rPr>
        <w:t xml:space="preserve"> je aditívny k poruche funkcie obličiek. (pozri časť 4.4).</w:t>
      </w:r>
    </w:p>
    <w:p w14:paraId="559D417D" w14:textId="77777777" w:rsidR="001A559B" w:rsidRPr="0077080B" w:rsidRDefault="001A559B" w:rsidP="001A559B">
      <w:pPr>
        <w:widowControl w:val="0"/>
        <w:rPr>
          <w:lang w:val="sk-SK"/>
        </w:rPr>
      </w:pPr>
    </w:p>
    <w:p w14:paraId="0CE63C11" w14:textId="77777777" w:rsidR="001A559B" w:rsidRPr="0077080B" w:rsidRDefault="001A559B" w:rsidP="001A559B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Flukonazol</w:t>
      </w:r>
      <w:proofErr w:type="spellEnd"/>
      <w:r w:rsidRPr="0077080B">
        <w:rPr>
          <w:lang w:val="sk-SK"/>
        </w:rPr>
        <w:t xml:space="preserve"> (400 mg jedenkrát denne), ktorý sa považuje za stredne silný inhibítor CYP3A4, viedol k 1,4 - násobnému zvýšeniu priemernej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1,3 - násobnému zvýšeniu priemernej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. Interakcia s </w:t>
      </w:r>
      <w:proofErr w:type="spellStart"/>
      <w:r w:rsidRPr="0077080B">
        <w:rPr>
          <w:lang w:val="sk-SK"/>
        </w:rPr>
        <w:t>flukonazolom</w:t>
      </w:r>
      <w:proofErr w:type="spellEnd"/>
      <w:r w:rsidRPr="0077080B">
        <w:rPr>
          <w:lang w:val="sk-SK"/>
        </w:rPr>
        <w:t xml:space="preserve"> pravdepodobne nie je u väčšiny pacientov klinicky relevantná, ale u vysokorizikových pacientov môže byť potenciálne významná. (Pre pacientov s poruchou funkcie obličiek pozri časť 4.4).</w:t>
      </w:r>
    </w:p>
    <w:p w14:paraId="779B21FA" w14:textId="77777777" w:rsidR="001A559B" w:rsidRPr="0077080B" w:rsidRDefault="001A559B" w:rsidP="001A559B">
      <w:pPr>
        <w:widowControl w:val="0"/>
        <w:rPr>
          <w:lang w:val="sk-SK"/>
        </w:rPr>
      </w:pPr>
    </w:p>
    <w:p w14:paraId="157370CE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 xml:space="preserve">Vzhľadom na obmedzené klinické údaje s </w:t>
      </w:r>
      <w:proofErr w:type="spellStart"/>
      <w:r w:rsidRPr="0077080B">
        <w:rPr>
          <w:lang w:val="sk-SK"/>
        </w:rPr>
        <w:t>dronedarónom</w:t>
      </w:r>
      <w:proofErr w:type="spellEnd"/>
      <w:r w:rsidRPr="0077080B">
        <w:rPr>
          <w:lang w:val="sk-SK"/>
        </w:rPr>
        <w:t xml:space="preserve"> je potrebné vyhnúť sa súbežnému podaniu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>.</w:t>
      </w:r>
    </w:p>
    <w:p w14:paraId="08BB416B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12C94A4A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Antikoagulanciá</w:t>
      </w:r>
      <w:proofErr w:type="spellEnd"/>
      <w:r w:rsidRPr="0077080B">
        <w:rPr>
          <w:u w:val="single"/>
          <w:lang w:val="sk-SK"/>
        </w:rPr>
        <w:t xml:space="preserve"> </w:t>
      </w:r>
    </w:p>
    <w:p w14:paraId="528157FC" w14:textId="77777777" w:rsidR="00165815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Po kombinovanom podaní </w:t>
      </w:r>
      <w:proofErr w:type="spellStart"/>
      <w:r w:rsidRPr="0077080B">
        <w:rPr>
          <w:lang w:val="sk-SK"/>
        </w:rPr>
        <w:t>enoxaparínu</w:t>
      </w:r>
      <w:proofErr w:type="spellEnd"/>
      <w:r w:rsidRPr="0077080B">
        <w:rPr>
          <w:lang w:val="sk-SK"/>
        </w:rPr>
        <w:t xml:space="preserve"> (jednorazová dávka 40 mg)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(jednorazová dávka 10 mg) sa pozoroval aditívny účinok na aktivitu </w:t>
      </w:r>
      <w:proofErr w:type="spellStart"/>
      <w:r w:rsidRPr="0077080B">
        <w:rPr>
          <w:lang w:val="sk-SK"/>
        </w:rPr>
        <w:t>anti</w:t>
      </w:r>
      <w:proofErr w:type="spellEnd"/>
      <w:r w:rsidRPr="0077080B">
        <w:rPr>
          <w:lang w:val="sk-SK"/>
        </w:rPr>
        <w:t xml:space="preserve">-faktora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bez akýchkoľvek ďalších účinkov na testy zrážavosti (PT, 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). </w:t>
      </w:r>
      <w:proofErr w:type="spellStart"/>
      <w:r w:rsidRPr="0077080B">
        <w:rPr>
          <w:lang w:val="sk-SK"/>
        </w:rPr>
        <w:t>Enoxaparín</w:t>
      </w:r>
      <w:proofErr w:type="spellEnd"/>
      <w:r w:rsidRPr="0077080B">
        <w:rPr>
          <w:lang w:val="sk-SK"/>
        </w:rPr>
        <w:t xml:space="preserve"> neovplyvnil </w:t>
      </w:r>
      <w:proofErr w:type="spellStart"/>
      <w:r w:rsidRPr="0077080B">
        <w:rPr>
          <w:lang w:val="sk-SK"/>
        </w:rPr>
        <w:t>farmakokinetiku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</w:t>
      </w:r>
    </w:p>
    <w:p w14:paraId="4F33B6FF" w14:textId="59209858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 xml:space="preserve">Ak sa pacienti súbežne liečia akýmikoľvek inými </w:t>
      </w:r>
      <w:proofErr w:type="spellStart"/>
      <w:r w:rsidRPr="0077080B">
        <w:rPr>
          <w:lang w:val="sk-SK"/>
        </w:rPr>
        <w:t>antikoagulanciami</w:t>
      </w:r>
      <w:proofErr w:type="spellEnd"/>
      <w:r w:rsidRPr="0077080B">
        <w:rPr>
          <w:lang w:val="sk-SK"/>
        </w:rPr>
        <w:t>, je v dôsledku zvýšeného rizika krvácania potrebná opatrnosť (pozri časti 4.3 a 4.4).</w:t>
      </w:r>
    </w:p>
    <w:p w14:paraId="0E0044BC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3B598995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NSAID/inhibítory agregácie trombocytov </w:t>
      </w:r>
    </w:p>
    <w:p w14:paraId="74FFF630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Po súbežnom podaní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(15 mg) a 500 mg </w:t>
      </w:r>
      <w:proofErr w:type="spellStart"/>
      <w:r w:rsidRPr="0077080B">
        <w:rPr>
          <w:lang w:val="sk-SK"/>
        </w:rPr>
        <w:t>naproxénu</w:t>
      </w:r>
      <w:proofErr w:type="spellEnd"/>
      <w:r w:rsidRPr="0077080B">
        <w:rPr>
          <w:lang w:val="sk-SK"/>
        </w:rPr>
        <w:t xml:space="preserve"> sa nepozorovalo klinicky významné predĺženie času krvácania. No aj napriek tomu sa môžu vyskytnúť jednotlivci s výraznejšou </w:t>
      </w:r>
      <w:proofErr w:type="spellStart"/>
      <w:r w:rsidRPr="0077080B">
        <w:rPr>
          <w:lang w:val="sk-SK"/>
        </w:rPr>
        <w:t>farmakodynamickou</w:t>
      </w:r>
      <w:proofErr w:type="spellEnd"/>
      <w:r w:rsidRPr="0077080B">
        <w:rPr>
          <w:lang w:val="sk-SK"/>
        </w:rPr>
        <w:t xml:space="preserve"> odpoveďou. </w:t>
      </w:r>
    </w:p>
    <w:p w14:paraId="1A948035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Ak sa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podával súbežne s 500 mg kyseliny acetylsalicylovej, klinicky významné </w:t>
      </w:r>
      <w:proofErr w:type="spellStart"/>
      <w:r w:rsidRPr="0077080B">
        <w:rPr>
          <w:lang w:val="sk-SK"/>
        </w:rPr>
        <w:t>farmakokinetické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farmakodynamické</w:t>
      </w:r>
      <w:proofErr w:type="spellEnd"/>
      <w:r w:rsidRPr="0077080B">
        <w:rPr>
          <w:lang w:val="sk-SK"/>
        </w:rPr>
        <w:t xml:space="preserve"> interakcie sa nepozorovali. </w:t>
      </w:r>
    </w:p>
    <w:p w14:paraId="4E0732F7" w14:textId="77777777" w:rsidR="001A559B" w:rsidRPr="0077080B" w:rsidRDefault="001A559B" w:rsidP="001A559B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Klopidogrel</w:t>
      </w:r>
      <w:proofErr w:type="spellEnd"/>
      <w:r w:rsidRPr="0077080B">
        <w:rPr>
          <w:lang w:val="sk-SK"/>
        </w:rPr>
        <w:t xml:space="preserve"> (300 mg začiatočná dávka, po ktorej nasledovala udržiavacia dávka 75 mg) neukázal </w:t>
      </w:r>
      <w:proofErr w:type="spellStart"/>
      <w:r w:rsidRPr="0077080B">
        <w:rPr>
          <w:lang w:val="sk-SK"/>
        </w:rPr>
        <w:t>farmakokinetické</w:t>
      </w:r>
      <w:proofErr w:type="spellEnd"/>
      <w:r w:rsidRPr="0077080B">
        <w:rPr>
          <w:lang w:val="sk-SK"/>
        </w:rPr>
        <w:t xml:space="preserve"> interakcie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(15 mg), ale v podskupine pacientov sa pozorovalo významné predĺženie času krvácania, ktoré </w:t>
      </w:r>
      <w:proofErr w:type="spellStart"/>
      <w:r w:rsidRPr="0077080B">
        <w:rPr>
          <w:lang w:val="sk-SK"/>
        </w:rPr>
        <w:t>nekorelovalo</w:t>
      </w:r>
      <w:proofErr w:type="spellEnd"/>
      <w:r w:rsidRPr="0077080B">
        <w:rPr>
          <w:lang w:val="sk-SK"/>
        </w:rPr>
        <w:t xml:space="preserve"> s agregáciou trombocytov, hladinami receptora P-</w:t>
      </w:r>
      <w:proofErr w:type="spellStart"/>
      <w:r w:rsidRPr="0077080B">
        <w:rPr>
          <w:lang w:val="sk-SK"/>
        </w:rPr>
        <w:t>selektínu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GPIIb</w:t>
      </w:r>
      <w:proofErr w:type="spellEnd"/>
      <w:r w:rsidRPr="0077080B">
        <w:rPr>
          <w:lang w:val="sk-SK"/>
        </w:rPr>
        <w:t>/</w:t>
      </w:r>
      <w:proofErr w:type="spellStart"/>
      <w:r w:rsidRPr="0077080B">
        <w:rPr>
          <w:lang w:val="sk-SK"/>
        </w:rPr>
        <w:t>IIIa</w:t>
      </w:r>
      <w:proofErr w:type="spellEnd"/>
      <w:r w:rsidRPr="0077080B">
        <w:rPr>
          <w:lang w:val="sk-SK"/>
        </w:rPr>
        <w:t xml:space="preserve">. </w:t>
      </w:r>
    </w:p>
    <w:p w14:paraId="053B130A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>Opatrnosť je potrebná, ak sa pacienti súbežne liečia NSAID (vrátane kyseliny acetylsalicylovej) a inhibítormi agregácie trombocytov, pretože tieto lieky spravidla zvyšujú riziko krvácania (pozri časť 4.4).</w:t>
      </w:r>
    </w:p>
    <w:p w14:paraId="465609ED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6DC791C7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SSRI/SNRI </w:t>
      </w:r>
    </w:p>
    <w:p w14:paraId="1C30607A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 xml:space="preserve">Rovnako ako pri iných </w:t>
      </w:r>
      <w:proofErr w:type="spellStart"/>
      <w:r w:rsidRPr="0077080B">
        <w:rPr>
          <w:lang w:val="sk-SK"/>
        </w:rPr>
        <w:t>antikoagulanciách</w:t>
      </w:r>
      <w:proofErr w:type="spellEnd"/>
      <w:r w:rsidRPr="0077080B">
        <w:rPr>
          <w:lang w:val="sk-SK"/>
        </w:rPr>
        <w:t xml:space="preserve"> existuje možnosť, že v prípade súbežného používania so SSRI alebo SNRI budú pacienti v dôsledku ich hláseného účinku na trombocyty vystavení vyššiemu riziku krvácania. V klinickom programe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sa vo všetkých liečebných skupinách so súbežným používaním pozorovali početne vyššie frekvencie výskytu závažného alebo nezávažného klinicky významného krvácania.</w:t>
      </w:r>
    </w:p>
    <w:p w14:paraId="06F1F26E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0AEE0BBA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Warfarín</w:t>
      </w:r>
      <w:proofErr w:type="spellEnd"/>
      <w:r w:rsidRPr="0077080B">
        <w:rPr>
          <w:u w:val="single"/>
          <w:lang w:val="sk-SK"/>
        </w:rPr>
        <w:t xml:space="preserve"> </w:t>
      </w:r>
    </w:p>
    <w:p w14:paraId="6944A706" w14:textId="5F3435FB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Prestavenie pacientov z liečby antagonistom vitamínu K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(INR 2,0 až 3,0) na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(20 mg) alebo z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(20 mg) na </w:t>
      </w:r>
      <w:proofErr w:type="spellStart"/>
      <w:r w:rsidRPr="0077080B">
        <w:rPr>
          <w:lang w:val="sk-SK"/>
        </w:rPr>
        <w:t>warfarín</w:t>
      </w:r>
      <w:proofErr w:type="spellEnd"/>
      <w:r w:rsidRPr="0077080B">
        <w:rPr>
          <w:lang w:val="sk-SK"/>
        </w:rPr>
        <w:t xml:space="preserve"> (INR 2,0 až 3,0) zvýšilo</w:t>
      </w:r>
      <w:r w:rsidR="00311061">
        <w:rPr>
          <w:lang w:val="sk-SK"/>
        </w:rPr>
        <w:t xml:space="preserve"> </w:t>
      </w:r>
      <w:r w:rsidRPr="0077080B">
        <w:rPr>
          <w:lang w:val="sk-SK"/>
        </w:rPr>
        <w:t>PT/INR (</w:t>
      </w:r>
      <w:proofErr w:type="spellStart"/>
      <w:r w:rsidRPr="0077080B">
        <w:rPr>
          <w:lang w:val="sk-SK"/>
        </w:rPr>
        <w:t>Neoplastin</w:t>
      </w:r>
      <w:proofErr w:type="spellEnd"/>
      <w:r w:rsidRPr="0077080B">
        <w:rPr>
          <w:lang w:val="sk-SK"/>
        </w:rPr>
        <w:t xml:space="preserve">) viac než aditívne (bolo možné pozorovať jednotlivé hodnoty INR až do 12), zatiaľ čo účinky na 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, inhibíciu aktivity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a potenciál endogénneho </w:t>
      </w:r>
      <w:proofErr w:type="spellStart"/>
      <w:r w:rsidRPr="0077080B">
        <w:rPr>
          <w:lang w:val="sk-SK"/>
        </w:rPr>
        <w:t>trombínu</w:t>
      </w:r>
      <w:proofErr w:type="spellEnd"/>
      <w:r w:rsidRPr="0077080B">
        <w:rPr>
          <w:lang w:val="sk-SK"/>
        </w:rPr>
        <w:t xml:space="preserve"> boli aditívne. </w:t>
      </w:r>
    </w:p>
    <w:p w14:paraId="09C883D3" w14:textId="7107C5F5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Ak sa počas obdobia prestavovania liečby požaduje kontrola </w:t>
      </w:r>
      <w:proofErr w:type="spellStart"/>
      <w:r w:rsidRPr="0077080B">
        <w:rPr>
          <w:lang w:val="sk-SK"/>
        </w:rPr>
        <w:t>farmakodynamických</w:t>
      </w:r>
      <w:proofErr w:type="spellEnd"/>
      <w:r w:rsidRPr="0077080B">
        <w:rPr>
          <w:lang w:val="sk-SK"/>
        </w:rPr>
        <w:t xml:space="preserve"> účinkov </w:t>
      </w:r>
      <w:proofErr w:type="spellStart"/>
      <w:r w:rsidRPr="0077080B">
        <w:rPr>
          <w:lang w:val="sk-SK"/>
        </w:rPr>
        <w:t>rivaroxab</w:t>
      </w:r>
      <w:r w:rsidR="006918FA">
        <w:rPr>
          <w:lang w:val="sk-SK"/>
        </w:rPr>
        <w:t>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, môže sa použiť aktivita </w:t>
      </w:r>
      <w:proofErr w:type="spellStart"/>
      <w:r w:rsidRPr="0077080B">
        <w:rPr>
          <w:lang w:val="sk-SK"/>
        </w:rPr>
        <w:t>anti</w:t>
      </w:r>
      <w:proofErr w:type="spellEnd"/>
      <w:r w:rsidRPr="0077080B">
        <w:rPr>
          <w:lang w:val="sk-SK"/>
        </w:rPr>
        <w:t xml:space="preserve">-faktora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PiCT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HepTest</w:t>
      </w:r>
      <w:proofErr w:type="spellEnd"/>
      <w:r w:rsidRPr="0077080B">
        <w:rPr>
          <w:lang w:val="sk-SK"/>
        </w:rPr>
        <w:t xml:space="preserve">, pretože tieto vyšetrenia nie sú ovplyvnené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. Na štvrtý deň po poslednej dávke </w:t>
      </w:r>
      <w:proofErr w:type="spellStart"/>
      <w:r w:rsidRPr="0077080B">
        <w:rPr>
          <w:lang w:val="sk-SK"/>
        </w:rPr>
        <w:t>warfarínu</w:t>
      </w:r>
      <w:proofErr w:type="spellEnd"/>
      <w:r w:rsidRPr="0077080B">
        <w:rPr>
          <w:lang w:val="sk-SK"/>
        </w:rPr>
        <w:t xml:space="preserve"> odrážajú všetky vyšetrenia (zahŕňajúce PT, 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, inhibíciu aktivity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a ETP) iba účinok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</w:t>
      </w:r>
    </w:p>
    <w:p w14:paraId="6C75E5AE" w14:textId="1FD73703" w:rsidR="00767827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Ak sa požaduje kontrola </w:t>
      </w:r>
      <w:proofErr w:type="spellStart"/>
      <w:r w:rsidRPr="0077080B">
        <w:rPr>
          <w:lang w:val="sk-SK"/>
        </w:rPr>
        <w:t>farmakodynamických</w:t>
      </w:r>
      <w:proofErr w:type="spellEnd"/>
      <w:r w:rsidRPr="0077080B">
        <w:rPr>
          <w:lang w:val="sk-SK"/>
        </w:rPr>
        <w:t xml:space="preserve"> účinkov </w:t>
      </w:r>
      <w:proofErr w:type="spellStart"/>
      <w:r w:rsidRPr="0077080B">
        <w:rPr>
          <w:lang w:val="sk-SK"/>
        </w:rPr>
        <w:t>warfarínu</w:t>
      </w:r>
      <w:proofErr w:type="spellEnd"/>
      <w:r w:rsidRPr="0077080B">
        <w:rPr>
          <w:lang w:val="sk-SK"/>
        </w:rPr>
        <w:t xml:space="preserve"> počas obdobia prestavovania liečby, možno použiť meranie INR pri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trough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(24 hodín po predchádzajúcom užití </w:t>
      </w:r>
      <w:proofErr w:type="spellStart"/>
      <w:r w:rsidR="00DD2C8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), pretože v tomto časovom bode je toto vyšetrenie minimálne ovplyvnené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. </w:t>
      </w:r>
    </w:p>
    <w:p w14:paraId="01F92E9D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Medzi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sa nepozorovali žiadne </w:t>
      </w:r>
      <w:proofErr w:type="spellStart"/>
      <w:r w:rsidRPr="0077080B">
        <w:rPr>
          <w:lang w:val="sk-SK"/>
        </w:rPr>
        <w:t>farmakokinetické</w:t>
      </w:r>
      <w:proofErr w:type="spellEnd"/>
      <w:r w:rsidRPr="0077080B">
        <w:rPr>
          <w:lang w:val="sk-SK"/>
        </w:rPr>
        <w:t xml:space="preserve"> interakcie.</w:t>
      </w:r>
    </w:p>
    <w:p w14:paraId="4F7DEDD0" w14:textId="77777777" w:rsidR="001A559B" w:rsidRPr="0077080B" w:rsidRDefault="001A559B" w:rsidP="001A559B">
      <w:pPr>
        <w:widowControl w:val="0"/>
        <w:rPr>
          <w:lang w:val="sk-SK"/>
        </w:rPr>
      </w:pPr>
    </w:p>
    <w:p w14:paraId="2D1927EC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Induktory CYP3A4 </w:t>
      </w:r>
    </w:p>
    <w:p w14:paraId="391D4DAB" w14:textId="50087F00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Súbežné podávanie </w:t>
      </w:r>
      <w:proofErr w:type="spellStart"/>
      <w:r w:rsidR="00DD2C8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so silným induktorom CYP3A4 </w:t>
      </w:r>
      <w:proofErr w:type="spellStart"/>
      <w:r w:rsidRPr="0077080B">
        <w:rPr>
          <w:lang w:val="sk-SK"/>
        </w:rPr>
        <w:t>rifampicínom</w:t>
      </w:r>
      <w:proofErr w:type="spellEnd"/>
      <w:r w:rsidRPr="0077080B">
        <w:rPr>
          <w:lang w:val="sk-SK"/>
        </w:rPr>
        <w:t xml:space="preserve"> viedlo k približne 50% zníženiu priemernej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 paralelnými zníženiami jeho </w:t>
      </w:r>
      <w:proofErr w:type="spellStart"/>
      <w:r w:rsidRPr="0077080B">
        <w:rPr>
          <w:lang w:val="sk-SK"/>
        </w:rPr>
        <w:t>farmakodynamických</w:t>
      </w:r>
      <w:proofErr w:type="spellEnd"/>
      <w:r w:rsidRPr="0077080B">
        <w:rPr>
          <w:lang w:val="sk-SK"/>
        </w:rPr>
        <w:t xml:space="preserve"> účinkov. Súbežné použitie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 inými silnými induktormi CYP3A4 (napr. </w:t>
      </w:r>
      <w:proofErr w:type="spellStart"/>
      <w:r w:rsidRPr="0077080B">
        <w:rPr>
          <w:lang w:val="sk-SK"/>
        </w:rPr>
        <w:t>fenytoín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karbamazepín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fenobarbital</w:t>
      </w:r>
      <w:proofErr w:type="spellEnd"/>
      <w:r w:rsidRPr="0077080B">
        <w:rPr>
          <w:lang w:val="sk-SK"/>
        </w:rPr>
        <w:t xml:space="preserve"> alebo ľubovník bodkovaný (</w:t>
      </w:r>
      <w:proofErr w:type="spellStart"/>
      <w:r w:rsidRPr="0077080B">
        <w:rPr>
          <w:i/>
          <w:lang w:val="sk-SK"/>
        </w:rPr>
        <w:t>Hypericum</w:t>
      </w:r>
      <w:proofErr w:type="spellEnd"/>
      <w:r w:rsidRPr="0077080B">
        <w:rPr>
          <w:i/>
          <w:lang w:val="sk-SK"/>
        </w:rPr>
        <w:t xml:space="preserve"> </w:t>
      </w:r>
      <w:proofErr w:type="spellStart"/>
      <w:r w:rsidRPr="0077080B">
        <w:rPr>
          <w:i/>
          <w:lang w:val="sk-SK"/>
        </w:rPr>
        <w:t>perforatum</w:t>
      </w:r>
      <w:proofErr w:type="spellEnd"/>
      <w:r w:rsidRPr="0077080B">
        <w:rPr>
          <w:lang w:val="sk-SK"/>
        </w:rPr>
        <w:t>)) môže tiež viesť ku zníženiu plazm</w:t>
      </w:r>
      <w:r w:rsidR="00165815" w:rsidRPr="0077080B">
        <w:rPr>
          <w:lang w:val="sk-SK"/>
        </w:rPr>
        <w:t xml:space="preserve">atických koncentrácií </w:t>
      </w:r>
      <w:proofErr w:type="spellStart"/>
      <w:r w:rsidR="00165815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>. Preto, ak sa u pacienta starostlivo nesledujú prejavy a príznaky trombózy, je potrebné sa vyhnúť súbežnému podávaniu silných induktorov CYP3A4.</w:t>
      </w:r>
    </w:p>
    <w:p w14:paraId="34397728" w14:textId="77777777" w:rsidR="001A559B" w:rsidRPr="0077080B" w:rsidRDefault="001A559B" w:rsidP="001A559B">
      <w:pPr>
        <w:widowControl w:val="0"/>
        <w:rPr>
          <w:lang w:val="sk-SK"/>
        </w:rPr>
      </w:pPr>
    </w:p>
    <w:p w14:paraId="1B9D11CD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Iné súbežné liečby </w:t>
      </w:r>
    </w:p>
    <w:p w14:paraId="73C097E6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Ak sa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súbežne podával s </w:t>
      </w:r>
      <w:proofErr w:type="spellStart"/>
      <w:r w:rsidRPr="0077080B">
        <w:rPr>
          <w:lang w:val="sk-SK"/>
        </w:rPr>
        <w:t>midazolamom</w:t>
      </w:r>
      <w:proofErr w:type="spellEnd"/>
      <w:r w:rsidRPr="0077080B">
        <w:rPr>
          <w:lang w:val="sk-SK"/>
        </w:rPr>
        <w:t xml:space="preserve"> (substrát CYP3A4), </w:t>
      </w:r>
      <w:proofErr w:type="spellStart"/>
      <w:r w:rsidRPr="0077080B">
        <w:rPr>
          <w:lang w:val="sk-SK"/>
        </w:rPr>
        <w:t>digoxínom</w:t>
      </w:r>
      <w:proofErr w:type="spellEnd"/>
      <w:r w:rsidRPr="0077080B">
        <w:rPr>
          <w:lang w:val="sk-SK"/>
        </w:rPr>
        <w:t xml:space="preserve"> (substrát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), </w:t>
      </w:r>
      <w:proofErr w:type="spellStart"/>
      <w:r w:rsidRPr="0077080B">
        <w:rPr>
          <w:lang w:val="sk-SK"/>
        </w:rPr>
        <w:t>atorvastatínom</w:t>
      </w:r>
      <w:proofErr w:type="spellEnd"/>
      <w:r w:rsidRPr="0077080B">
        <w:rPr>
          <w:lang w:val="sk-SK"/>
        </w:rPr>
        <w:t xml:space="preserve"> (substrát CYP3A4 a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) alebo </w:t>
      </w:r>
      <w:proofErr w:type="spellStart"/>
      <w:r w:rsidRPr="0077080B">
        <w:rPr>
          <w:lang w:val="sk-SK"/>
        </w:rPr>
        <w:t>omeprazolom</w:t>
      </w:r>
      <w:proofErr w:type="spellEnd"/>
      <w:r w:rsidRPr="0077080B">
        <w:rPr>
          <w:lang w:val="sk-SK"/>
        </w:rPr>
        <w:t xml:space="preserve"> (inhibítor protónovej pumpy), klinicky významné </w:t>
      </w:r>
      <w:proofErr w:type="spellStart"/>
      <w:r w:rsidRPr="0077080B">
        <w:rPr>
          <w:lang w:val="sk-SK"/>
        </w:rPr>
        <w:t>farmakokinetické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farmakodynamické</w:t>
      </w:r>
      <w:proofErr w:type="spellEnd"/>
      <w:r w:rsidRPr="0077080B">
        <w:rPr>
          <w:lang w:val="sk-SK"/>
        </w:rPr>
        <w:t xml:space="preserve"> interakcie sa nepozorovali.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neinhibuje</w:t>
      </w:r>
      <w:proofErr w:type="spellEnd"/>
      <w:r w:rsidRPr="0077080B">
        <w:rPr>
          <w:lang w:val="sk-SK"/>
        </w:rPr>
        <w:t xml:space="preserve"> ani neindukuje žiadne významné </w:t>
      </w:r>
      <w:proofErr w:type="spellStart"/>
      <w:r w:rsidRPr="0077080B">
        <w:rPr>
          <w:lang w:val="sk-SK"/>
        </w:rPr>
        <w:t>izoformy</w:t>
      </w:r>
      <w:proofErr w:type="spellEnd"/>
      <w:r w:rsidRPr="0077080B">
        <w:rPr>
          <w:lang w:val="sk-SK"/>
        </w:rPr>
        <w:t xml:space="preserve"> CYP, ako je CYP3A4. </w:t>
      </w:r>
    </w:p>
    <w:p w14:paraId="3D6B4033" w14:textId="77777777" w:rsidR="001A559B" w:rsidRPr="0077080B" w:rsidRDefault="001A559B" w:rsidP="001A559B">
      <w:pPr>
        <w:widowControl w:val="0"/>
        <w:rPr>
          <w:lang w:val="sk-SK"/>
        </w:rPr>
      </w:pPr>
    </w:p>
    <w:p w14:paraId="568AAD82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Laboratórne parametre </w:t>
      </w:r>
    </w:p>
    <w:p w14:paraId="212F2AEC" w14:textId="524237CC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 xml:space="preserve">Parametre zrážavosti (napr. PT, 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HepTest</w:t>
      </w:r>
      <w:proofErr w:type="spellEnd"/>
      <w:r w:rsidRPr="0077080B">
        <w:rPr>
          <w:lang w:val="sk-SK"/>
        </w:rPr>
        <w:t xml:space="preserve">) sú ovplyvnené, tak ako sa predpokladá, mechanizmom účinku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(pozri časť 5.1).</w:t>
      </w:r>
    </w:p>
    <w:p w14:paraId="298E594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503E5D0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4.6</w:t>
      </w:r>
      <w:r w:rsidRPr="0077080B">
        <w:rPr>
          <w:b/>
          <w:lang w:val="sk-SK" w:eastAsia="en-US"/>
        </w:rPr>
        <w:tab/>
      </w:r>
      <w:proofErr w:type="spellStart"/>
      <w:r w:rsidRPr="0077080B">
        <w:rPr>
          <w:b/>
          <w:bCs/>
          <w:lang w:val="sk-SK" w:eastAsia="en-US"/>
        </w:rPr>
        <w:t>Fertilita</w:t>
      </w:r>
      <w:proofErr w:type="spellEnd"/>
      <w:r w:rsidRPr="0077080B">
        <w:rPr>
          <w:b/>
          <w:bCs/>
          <w:lang w:val="sk-SK" w:eastAsia="en-US"/>
        </w:rPr>
        <w:t>, gravidita a laktácia</w:t>
      </w:r>
    </w:p>
    <w:p w14:paraId="1194416B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7F9E6C13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Gravidita </w:t>
      </w:r>
    </w:p>
    <w:p w14:paraId="7BA51CAB" w14:textId="36C13BA8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Bezpečnosť a účinnosť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nebola u gravidných žien stanovená. Štúdie na zvieratách preukázali reprodukčnú toxicitu (pozri časť 5.3). V dôsledku potenciálnej reprodukčnej toxicity, rizika vnútorného krvácania a dôkazu, že </w:t>
      </w:r>
      <w:proofErr w:type="spellStart"/>
      <w:r w:rsidR="00DD2C82"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prestupuje placentou, je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kontraindikované počas gravidity (pozri časť 4.3). </w:t>
      </w:r>
    </w:p>
    <w:p w14:paraId="0849D16C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Ženy vo fertilnom veku musia počas liečby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zabrániť otehotneniu.</w:t>
      </w:r>
    </w:p>
    <w:p w14:paraId="12F3D51C" w14:textId="77777777" w:rsidR="001A559B" w:rsidRPr="0077080B" w:rsidRDefault="001A559B" w:rsidP="001A559B">
      <w:pPr>
        <w:widowControl w:val="0"/>
        <w:ind w:right="-20"/>
        <w:rPr>
          <w:lang w:val="sk-SK"/>
        </w:rPr>
      </w:pPr>
    </w:p>
    <w:p w14:paraId="2F43417B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Dojčenie </w:t>
      </w:r>
    </w:p>
    <w:p w14:paraId="4233C8E6" w14:textId="77777777" w:rsidR="001A559B" w:rsidRPr="0077080B" w:rsidRDefault="001A559B" w:rsidP="001A559B">
      <w:pPr>
        <w:widowControl w:val="0"/>
        <w:rPr>
          <w:u w:val="single" w:color="000000"/>
          <w:lang w:val="sk-SK" w:eastAsia="en-US"/>
        </w:rPr>
      </w:pPr>
      <w:r w:rsidRPr="0077080B">
        <w:rPr>
          <w:lang w:val="sk-SK"/>
        </w:rPr>
        <w:t xml:space="preserve">Bezpečnosť a účinnosť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nebola u dojčiacich žien stanovená. Údaje na zvieratách naznačujú, že sa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vylučuje do materského mlieka. </w:t>
      </w:r>
      <w:proofErr w:type="spellStart"/>
      <w:r w:rsidRPr="0077080B">
        <w:rPr>
          <w:lang w:val="sk-SK"/>
        </w:rPr>
        <w:t>Xerdoxo</w:t>
      </w:r>
      <w:proofErr w:type="spellEnd"/>
      <w:r w:rsidRPr="0077080B">
        <w:rPr>
          <w:lang w:val="sk-SK"/>
        </w:rPr>
        <w:t xml:space="preserve"> je preto kontraindikované počas dojčenia (pozri časť 4.3). Musí sa rozhodnúť, či prerušiť dojčenie alebo prerušiť/ukončiť liečbu.</w:t>
      </w:r>
    </w:p>
    <w:p w14:paraId="57AF08C1" w14:textId="77777777" w:rsidR="001A559B" w:rsidRPr="0077080B" w:rsidRDefault="001A559B" w:rsidP="001A559B">
      <w:pPr>
        <w:widowControl w:val="0"/>
        <w:rPr>
          <w:u w:val="single" w:color="000000"/>
          <w:lang w:val="sk-SK" w:eastAsia="en-US"/>
        </w:rPr>
      </w:pPr>
    </w:p>
    <w:p w14:paraId="70EFAED9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Fertilita</w:t>
      </w:r>
      <w:proofErr w:type="spellEnd"/>
      <w:r w:rsidRPr="0077080B">
        <w:rPr>
          <w:u w:val="single"/>
          <w:lang w:val="sk-SK"/>
        </w:rPr>
        <w:t xml:space="preserve"> </w:t>
      </w:r>
    </w:p>
    <w:p w14:paraId="3613B9C3" w14:textId="5163673F" w:rsidR="001A559B" w:rsidRPr="0077080B" w:rsidRDefault="001A559B" w:rsidP="001A559B">
      <w:pPr>
        <w:widowControl w:val="0"/>
        <w:rPr>
          <w:u w:val="single" w:color="000000"/>
          <w:lang w:val="sk-SK" w:eastAsia="en-US"/>
        </w:rPr>
      </w:pPr>
      <w:r w:rsidRPr="0077080B">
        <w:rPr>
          <w:lang w:val="sk-SK"/>
        </w:rPr>
        <w:t xml:space="preserve">Nevykonali sa žiadne špecifické skúšania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u ľudí na hodnotenie účinkov na </w:t>
      </w:r>
      <w:proofErr w:type="spellStart"/>
      <w:r w:rsidRPr="0077080B">
        <w:rPr>
          <w:lang w:val="sk-SK"/>
        </w:rPr>
        <w:t>fertilitu</w:t>
      </w:r>
      <w:proofErr w:type="spellEnd"/>
      <w:r w:rsidRPr="0077080B">
        <w:rPr>
          <w:lang w:val="sk-SK"/>
        </w:rPr>
        <w:t xml:space="preserve">. V štúdii </w:t>
      </w:r>
      <w:proofErr w:type="spellStart"/>
      <w:r w:rsidRPr="0077080B">
        <w:rPr>
          <w:lang w:val="sk-SK"/>
        </w:rPr>
        <w:t>fertility</w:t>
      </w:r>
      <w:proofErr w:type="spellEnd"/>
      <w:r w:rsidRPr="0077080B">
        <w:rPr>
          <w:lang w:val="sk-SK"/>
        </w:rPr>
        <w:t xml:space="preserve"> na samcoch a samiciach potkanov sa žiadne </w:t>
      </w:r>
      <w:r w:rsidR="004823D9">
        <w:rPr>
          <w:lang w:val="sk-SK"/>
        </w:rPr>
        <w:t>vplyvy</w:t>
      </w:r>
      <w:r w:rsidRPr="0077080B">
        <w:rPr>
          <w:lang w:val="sk-SK"/>
        </w:rPr>
        <w:t xml:space="preserve"> nepozorovali (pozri časť 5.3).</w:t>
      </w:r>
    </w:p>
    <w:p w14:paraId="2DCA3C4B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4277C38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4.7</w:t>
      </w:r>
      <w:r w:rsidRPr="0077080B">
        <w:rPr>
          <w:b/>
          <w:lang w:val="sk-SK" w:eastAsia="en-US"/>
        </w:rPr>
        <w:tab/>
        <w:t>Ovplyvnenie schopnosti viesť vozidlá a obsluhovať stroje</w:t>
      </w:r>
    </w:p>
    <w:p w14:paraId="07956B1D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A3AF32F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/>
        </w:rPr>
      </w:pP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má malý vplyv na schopnosť viesť vozidlá a obsluhovať stroje. Hlásili sa nežiaduce reakcie ako synkopa (frekvencia: menej časté) a závrat (frekvencia: časté) (pozri časť 4.8). Pacienti pociťujúci tieto nežiaduce reakcie nesmú viesť vozidlá ani obsluhovať stroje.</w:t>
      </w:r>
    </w:p>
    <w:p w14:paraId="128FF5AB" w14:textId="77777777" w:rsidR="001A559B" w:rsidRPr="0077080B" w:rsidRDefault="001A559B" w:rsidP="001A559B">
      <w:pPr>
        <w:widowControl w:val="0"/>
        <w:rPr>
          <w:lang w:val="sk-SK" w:eastAsia="en-US"/>
        </w:rPr>
      </w:pPr>
    </w:p>
    <w:p w14:paraId="37D05F50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bCs/>
          <w:lang w:val="sk-SK" w:eastAsia="en-US"/>
        </w:rPr>
      </w:pPr>
      <w:r w:rsidRPr="0077080B">
        <w:rPr>
          <w:b/>
          <w:bCs/>
          <w:lang w:val="sk-SK" w:eastAsia="en-US"/>
        </w:rPr>
        <w:t>4.8</w:t>
      </w:r>
      <w:r w:rsidRPr="0077080B">
        <w:rPr>
          <w:b/>
          <w:bCs/>
          <w:lang w:val="sk-SK" w:eastAsia="en-US"/>
        </w:rPr>
        <w:tab/>
        <w:t>Nežiaduce účinky</w:t>
      </w:r>
    </w:p>
    <w:p w14:paraId="4FE550C2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B58145F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Prehľad bezpečnostného profilu </w:t>
      </w:r>
    </w:p>
    <w:p w14:paraId="6D123795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Bezpečnosť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hodnotila v trinástich skúšaniach fázy III zahŕňajúcich 53 103 pacientov vystavených účinku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(pozri tabuľku 1).</w:t>
      </w:r>
    </w:p>
    <w:p w14:paraId="6EEB3C5F" w14:textId="77777777" w:rsidR="001A559B" w:rsidRPr="0077080B" w:rsidRDefault="001A559B" w:rsidP="001A559B">
      <w:pPr>
        <w:widowControl w:val="0"/>
        <w:ind w:right="-20"/>
        <w:rPr>
          <w:lang w:val="sk-SK"/>
        </w:rPr>
      </w:pPr>
    </w:p>
    <w:p w14:paraId="5178026B" w14:textId="77777777" w:rsidR="001A559B" w:rsidRPr="0077080B" w:rsidRDefault="001A559B" w:rsidP="001A559B">
      <w:pPr>
        <w:widowControl w:val="0"/>
        <w:ind w:right="-20"/>
        <w:rPr>
          <w:b/>
          <w:lang w:val="sk-SK"/>
        </w:rPr>
      </w:pPr>
      <w:r w:rsidRPr="0077080B">
        <w:rPr>
          <w:b/>
          <w:lang w:val="sk-SK"/>
        </w:rPr>
        <w:t>Tabuľka 1: Počet sledovaných pacientov, celková denná dávka a maximálna dĺžka liečby v skúšaniach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347"/>
        <w:gridCol w:w="3110"/>
        <w:gridCol w:w="1547"/>
      </w:tblGrid>
      <w:tr w:rsidR="001A559B" w:rsidRPr="0077080B" w14:paraId="17E96009" w14:textId="77777777" w:rsidTr="00767827">
        <w:trPr>
          <w:trHeight w:val="530"/>
        </w:trPr>
        <w:tc>
          <w:tcPr>
            <w:tcW w:w="1849" w:type="pct"/>
            <w:shd w:val="clear" w:color="auto" w:fill="auto"/>
            <w:hideMark/>
          </w:tcPr>
          <w:p w14:paraId="5065780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Indikácia</w:t>
            </w:r>
          </w:p>
        </w:tc>
        <w:tc>
          <w:tcPr>
            <w:tcW w:w="707" w:type="pct"/>
            <w:shd w:val="clear" w:color="auto" w:fill="auto"/>
            <w:hideMark/>
          </w:tcPr>
          <w:p w14:paraId="5FBAB24E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Počet pacientov*</w:t>
            </w:r>
          </w:p>
        </w:tc>
        <w:tc>
          <w:tcPr>
            <w:tcW w:w="1632" w:type="pct"/>
            <w:shd w:val="clear" w:color="auto" w:fill="auto"/>
            <w:hideMark/>
          </w:tcPr>
          <w:p w14:paraId="18574DA7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Celková denná dávka</w:t>
            </w:r>
          </w:p>
        </w:tc>
        <w:tc>
          <w:tcPr>
            <w:tcW w:w="812" w:type="pct"/>
            <w:shd w:val="clear" w:color="auto" w:fill="auto"/>
            <w:hideMark/>
          </w:tcPr>
          <w:p w14:paraId="684AC80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Maximálna dĺžka liečby</w:t>
            </w:r>
          </w:p>
        </w:tc>
      </w:tr>
      <w:tr w:rsidR="001A559B" w:rsidRPr="0077080B" w14:paraId="2CC96BFF" w14:textId="77777777" w:rsidTr="00767827">
        <w:tc>
          <w:tcPr>
            <w:tcW w:w="1849" w:type="pct"/>
            <w:shd w:val="clear" w:color="auto" w:fill="auto"/>
            <w:hideMark/>
          </w:tcPr>
          <w:p w14:paraId="6F15ED6B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venózneho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tromboembolizmu</w:t>
            </w:r>
            <w:proofErr w:type="spellEnd"/>
            <w:r w:rsidRPr="0077080B">
              <w:rPr>
                <w:lang w:val="sk-SK"/>
              </w:rPr>
              <w:t xml:space="preserve"> (VTE) u dospelých pacientov, ktorí podstúpili </w:t>
            </w:r>
            <w:proofErr w:type="spellStart"/>
            <w:r w:rsidRPr="0077080B">
              <w:rPr>
                <w:lang w:val="sk-SK"/>
              </w:rPr>
              <w:t>elektívny</w:t>
            </w:r>
            <w:proofErr w:type="spellEnd"/>
            <w:r w:rsidRPr="0077080B">
              <w:rPr>
                <w:lang w:val="sk-SK"/>
              </w:rPr>
              <w:t xml:space="preserve"> chirurgický výkon na nahradenie bedrového alebo kolenného kĺbu</w:t>
            </w:r>
          </w:p>
        </w:tc>
        <w:tc>
          <w:tcPr>
            <w:tcW w:w="707" w:type="pct"/>
            <w:shd w:val="clear" w:color="auto" w:fill="auto"/>
            <w:hideMark/>
          </w:tcPr>
          <w:p w14:paraId="37420BE5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6 097</w:t>
            </w:r>
          </w:p>
        </w:tc>
        <w:tc>
          <w:tcPr>
            <w:tcW w:w="1632" w:type="pct"/>
            <w:shd w:val="clear" w:color="auto" w:fill="auto"/>
            <w:hideMark/>
          </w:tcPr>
          <w:p w14:paraId="7BCF2AE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55AEC506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39 dní</w:t>
            </w:r>
          </w:p>
        </w:tc>
      </w:tr>
      <w:tr w:rsidR="001A559B" w:rsidRPr="0077080B" w14:paraId="516FB8F4" w14:textId="77777777" w:rsidTr="00767827">
        <w:tc>
          <w:tcPr>
            <w:tcW w:w="1849" w:type="pct"/>
            <w:shd w:val="clear" w:color="auto" w:fill="auto"/>
            <w:hideMark/>
          </w:tcPr>
          <w:p w14:paraId="4640CFEE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Prevencia VTE u pacientov s interným ochorením</w:t>
            </w:r>
          </w:p>
        </w:tc>
        <w:tc>
          <w:tcPr>
            <w:tcW w:w="707" w:type="pct"/>
            <w:shd w:val="clear" w:color="auto" w:fill="auto"/>
            <w:hideMark/>
          </w:tcPr>
          <w:p w14:paraId="3F75C370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3 997</w:t>
            </w:r>
          </w:p>
        </w:tc>
        <w:tc>
          <w:tcPr>
            <w:tcW w:w="1632" w:type="pct"/>
            <w:shd w:val="clear" w:color="auto" w:fill="auto"/>
            <w:hideMark/>
          </w:tcPr>
          <w:p w14:paraId="23D781B2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1D97539F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39 dní</w:t>
            </w:r>
          </w:p>
        </w:tc>
      </w:tr>
      <w:tr w:rsidR="001A559B" w:rsidRPr="0077080B" w14:paraId="2CACB732" w14:textId="77777777" w:rsidTr="00767827">
        <w:tc>
          <w:tcPr>
            <w:tcW w:w="1849" w:type="pct"/>
            <w:shd w:val="clear" w:color="auto" w:fill="auto"/>
            <w:hideMark/>
          </w:tcPr>
          <w:p w14:paraId="46173957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lastRenderedPageBreak/>
              <w:t xml:space="preserve">Liečba a prevencia </w:t>
            </w:r>
            <w:proofErr w:type="spellStart"/>
            <w:r w:rsidRPr="0077080B">
              <w:rPr>
                <w:lang w:val="sk-SK"/>
              </w:rPr>
              <w:t>rekurencie</w:t>
            </w:r>
            <w:proofErr w:type="spellEnd"/>
            <w:r w:rsidRPr="0077080B">
              <w:rPr>
                <w:lang w:val="sk-SK"/>
              </w:rPr>
              <w:t xml:space="preserve"> hlbokej žilovej trombózy (DVT) a pľúcnej embólie (PE)</w:t>
            </w:r>
          </w:p>
        </w:tc>
        <w:tc>
          <w:tcPr>
            <w:tcW w:w="707" w:type="pct"/>
            <w:shd w:val="clear" w:color="auto" w:fill="auto"/>
            <w:hideMark/>
          </w:tcPr>
          <w:p w14:paraId="03FF8A23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6 790</w:t>
            </w:r>
          </w:p>
        </w:tc>
        <w:tc>
          <w:tcPr>
            <w:tcW w:w="1632" w:type="pct"/>
            <w:shd w:val="clear" w:color="auto" w:fill="auto"/>
            <w:hideMark/>
          </w:tcPr>
          <w:p w14:paraId="7D6317C9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1.-21. deň: 30 mg </w:t>
            </w:r>
          </w:p>
          <w:p w14:paraId="5D946743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22. deň a nasledujúce: 20 mg </w:t>
            </w:r>
          </w:p>
          <w:p w14:paraId="214A6F40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Po najmenej 6 mesiacoch: 10 mg alebo 20 mg</w:t>
            </w:r>
          </w:p>
        </w:tc>
        <w:tc>
          <w:tcPr>
            <w:tcW w:w="812" w:type="pct"/>
            <w:shd w:val="clear" w:color="auto" w:fill="auto"/>
            <w:hideMark/>
          </w:tcPr>
          <w:p w14:paraId="3F9AB20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21 mesiacov</w:t>
            </w:r>
          </w:p>
        </w:tc>
      </w:tr>
      <w:tr w:rsidR="001A559B" w:rsidRPr="0077080B" w14:paraId="64F36328" w14:textId="77777777" w:rsidTr="00767827">
        <w:tc>
          <w:tcPr>
            <w:tcW w:w="1849" w:type="pct"/>
            <w:shd w:val="clear" w:color="auto" w:fill="auto"/>
            <w:hideMark/>
          </w:tcPr>
          <w:p w14:paraId="78FCCE4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cievnej mozgovej príhody a systémovej </w:t>
            </w:r>
            <w:proofErr w:type="spellStart"/>
            <w:r w:rsidRPr="0077080B">
              <w:rPr>
                <w:lang w:val="sk-SK"/>
              </w:rPr>
              <w:t>embolizácie</w:t>
            </w:r>
            <w:proofErr w:type="spellEnd"/>
            <w:r w:rsidRPr="0077080B">
              <w:rPr>
                <w:lang w:val="sk-SK"/>
              </w:rPr>
              <w:t xml:space="preserve"> u pacientov s </w:t>
            </w:r>
            <w:proofErr w:type="spellStart"/>
            <w:r w:rsidRPr="0077080B">
              <w:rPr>
                <w:lang w:val="sk-SK"/>
              </w:rPr>
              <w:t>nevalvulárnou</w:t>
            </w:r>
            <w:proofErr w:type="spellEnd"/>
            <w:r w:rsidRPr="0077080B">
              <w:rPr>
                <w:lang w:val="sk-SK"/>
              </w:rPr>
              <w:t xml:space="preserve"> fibriláciou predsiení</w:t>
            </w:r>
          </w:p>
        </w:tc>
        <w:tc>
          <w:tcPr>
            <w:tcW w:w="707" w:type="pct"/>
            <w:shd w:val="clear" w:color="auto" w:fill="auto"/>
            <w:hideMark/>
          </w:tcPr>
          <w:p w14:paraId="15828730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7 750</w:t>
            </w:r>
          </w:p>
        </w:tc>
        <w:tc>
          <w:tcPr>
            <w:tcW w:w="1632" w:type="pct"/>
            <w:shd w:val="clear" w:color="auto" w:fill="auto"/>
            <w:hideMark/>
          </w:tcPr>
          <w:p w14:paraId="4B88E69F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20 mg</w:t>
            </w:r>
          </w:p>
        </w:tc>
        <w:tc>
          <w:tcPr>
            <w:tcW w:w="812" w:type="pct"/>
            <w:shd w:val="clear" w:color="auto" w:fill="auto"/>
            <w:hideMark/>
          </w:tcPr>
          <w:p w14:paraId="5E0445B7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41 mesiacov</w:t>
            </w:r>
          </w:p>
        </w:tc>
      </w:tr>
      <w:tr w:rsidR="001A559B" w:rsidRPr="0077080B" w14:paraId="619D4F22" w14:textId="77777777" w:rsidTr="00767827">
        <w:tc>
          <w:tcPr>
            <w:tcW w:w="1849" w:type="pct"/>
            <w:shd w:val="clear" w:color="auto" w:fill="auto"/>
            <w:hideMark/>
          </w:tcPr>
          <w:p w14:paraId="682FE206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aterotrombotických</w:t>
            </w:r>
            <w:proofErr w:type="spellEnd"/>
            <w:r w:rsidRPr="0077080B">
              <w:rPr>
                <w:lang w:val="sk-SK"/>
              </w:rPr>
              <w:t xml:space="preserve"> príhod u pacientov po prekonaní akútneho koronárneho syndrómu (ACS) </w:t>
            </w:r>
          </w:p>
        </w:tc>
        <w:tc>
          <w:tcPr>
            <w:tcW w:w="707" w:type="pct"/>
            <w:shd w:val="clear" w:color="auto" w:fill="auto"/>
            <w:hideMark/>
          </w:tcPr>
          <w:p w14:paraId="0FFF00F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10 225</w:t>
            </w:r>
          </w:p>
        </w:tc>
        <w:tc>
          <w:tcPr>
            <w:tcW w:w="1632" w:type="pct"/>
            <w:shd w:val="clear" w:color="auto" w:fill="auto"/>
            <w:hideMark/>
          </w:tcPr>
          <w:p w14:paraId="44D5803D" w14:textId="6D7CC96E" w:rsidR="001A559B" w:rsidRPr="0077080B" w:rsidRDefault="001A559B" w:rsidP="00B24F84">
            <w:pPr>
              <w:rPr>
                <w:lang w:val="sk-SK"/>
              </w:rPr>
            </w:pPr>
            <w:r w:rsidRPr="0077080B">
              <w:rPr>
                <w:lang w:val="sk-SK"/>
              </w:rPr>
              <w:t>5 mg alebo 10 mg</w:t>
            </w:r>
            <w:r w:rsidR="00B24F84">
              <w:rPr>
                <w:lang w:val="sk-SK"/>
              </w:rPr>
              <w:t xml:space="preserve"> v uvedenom poradí súbežne podávaných s </w:t>
            </w:r>
            <w:r w:rsidRPr="0077080B">
              <w:rPr>
                <w:lang w:val="sk-SK"/>
              </w:rPr>
              <w:t xml:space="preserve">ASA alebo ASA spolu s </w:t>
            </w:r>
            <w:proofErr w:type="spellStart"/>
            <w:r w:rsidRPr="0077080B">
              <w:rPr>
                <w:lang w:val="sk-SK"/>
              </w:rPr>
              <w:t>klopidogrelom</w:t>
            </w:r>
            <w:proofErr w:type="spellEnd"/>
            <w:r w:rsidRPr="0077080B">
              <w:rPr>
                <w:lang w:val="sk-SK"/>
              </w:rPr>
              <w:t xml:space="preserve"> alebo </w:t>
            </w:r>
            <w:proofErr w:type="spellStart"/>
            <w:r w:rsidRPr="0077080B">
              <w:rPr>
                <w:lang w:val="sk-SK"/>
              </w:rPr>
              <w:t>tiklopidínom</w:t>
            </w:r>
            <w:proofErr w:type="spellEnd"/>
          </w:p>
        </w:tc>
        <w:tc>
          <w:tcPr>
            <w:tcW w:w="812" w:type="pct"/>
            <w:shd w:val="clear" w:color="auto" w:fill="auto"/>
            <w:hideMark/>
          </w:tcPr>
          <w:p w14:paraId="4DA582F2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31 mesiacov</w:t>
            </w:r>
          </w:p>
        </w:tc>
      </w:tr>
      <w:tr w:rsidR="001A559B" w:rsidRPr="0077080B" w14:paraId="4542B439" w14:textId="77777777" w:rsidTr="00767827">
        <w:tc>
          <w:tcPr>
            <w:tcW w:w="1849" w:type="pct"/>
            <w:shd w:val="clear" w:color="auto" w:fill="auto"/>
            <w:hideMark/>
          </w:tcPr>
          <w:p w14:paraId="6AF1C7A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arterotrombotických</w:t>
            </w:r>
            <w:proofErr w:type="spellEnd"/>
            <w:r w:rsidRPr="0077080B">
              <w:rPr>
                <w:lang w:val="sk-SK"/>
              </w:rPr>
              <w:t xml:space="preserve"> príhod u pacientov s CAD/PAD</w:t>
            </w:r>
          </w:p>
        </w:tc>
        <w:tc>
          <w:tcPr>
            <w:tcW w:w="707" w:type="pct"/>
            <w:shd w:val="clear" w:color="auto" w:fill="auto"/>
            <w:hideMark/>
          </w:tcPr>
          <w:p w14:paraId="58855EFB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18 244</w:t>
            </w:r>
          </w:p>
        </w:tc>
        <w:tc>
          <w:tcPr>
            <w:tcW w:w="1632" w:type="pct"/>
            <w:shd w:val="clear" w:color="auto" w:fill="auto"/>
            <w:hideMark/>
          </w:tcPr>
          <w:p w14:paraId="0F99B334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5 mg spolu s ASA alebo 10 mg samostatne</w:t>
            </w:r>
          </w:p>
        </w:tc>
        <w:tc>
          <w:tcPr>
            <w:tcW w:w="812" w:type="pct"/>
            <w:shd w:val="clear" w:color="auto" w:fill="auto"/>
            <w:hideMark/>
          </w:tcPr>
          <w:p w14:paraId="167C9A93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47 mesiacov</w:t>
            </w:r>
          </w:p>
        </w:tc>
      </w:tr>
    </w:tbl>
    <w:p w14:paraId="2B08B8BD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rFonts w:eastAsia="Calibri"/>
          <w:lang w:val="sk-SK" w:eastAsia="en-US"/>
        </w:rPr>
        <w:t xml:space="preserve">* </w:t>
      </w:r>
      <w:r w:rsidRPr="0077080B">
        <w:rPr>
          <w:lang w:val="sk-SK"/>
        </w:rPr>
        <w:t xml:space="preserve">Pacienti vystavení minimálne jednej dávke </w:t>
      </w:r>
      <w:proofErr w:type="spellStart"/>
      <w:r w:rsidRPr="0077080B">
        <w:rPr>
          <w:lang w:val="sk-SK"/>
        </w:rPr>
        <w:t>rivaroxabánu</w:t>
      </w:r>
      <w:proofErr w:type="spellEnd"/>
    </w:p>
    <w:p w14:paraId="08A3EFD3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143417DE" w14:textId="77777777" w:rsidR="001A559B" w:rsidRPr="0077080B" w:rsidRDefault="001A559B" w:rsidP="001A559B">
      <w:pPr>
        <w:widowControl w:val="0"/>
        <w:ind w:right="486"/>
        <w:rPr>
          <w:lang w:val="sk-SK"/>
        </w:rPr>
      </w:pPr>
      <w:r w:rsidRPr="0077080B">
        <w:rPr>
          <w:lang w:val="sk-SK"/>
        </w:rPr>
        <w:t xml:space="preserve">Najčastejšie hlásenými nežiaducimi reakciami u pacientov užívajúcich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boli krvácania (tabuľka 2) (pozri tiež časť 4.4 a „Popis vybraných nežiaducich účinkov“ nižšie). Najčastejšie hlásenými krvácaniami boli </w:t>
      </w:r>
      <w:proofErr w:type="spellStart"/>
      <w:r w:rsidRPr="0077080B">
        <w:rPr>
          <w:lang w:val="sk-SK"/>
        </w:rPr>
        <w:t>epistaxa</w:t>
      </w:r>
      <w:proofErr w:type="spellEnd"/>
      <w:r w:rsidRPr="0077080B">
        <w:rPr>
          <w:lang w:val="sk-SK"/>
        </w:rPr>
        <w:t xml:space="preserve"> (4,5 %) a krvácanie do gastrointestinálneho traktu (3,8 %).</w:t>
      </w:r>
    </w:p>
    <w:p w14:paraId="2D846B8D" w14:textId="77777777" w:rsidR="001A559B" w:rsidRPr="0077080B" w:rsidRDefault="001A559B" w:rsidP="001A559B">
      <w:pPr>
        <w:shd w:val="clear" w:color="auto" w:fill="FFFFFF"/>
        <w:rPr>
          <w:b/>
          <w:bCs/>
          <w:lang w:val="sk-SK" w:eastAsia="en-US"/>
        </w:rPr>
      </w:pPr>
    </w:p>
    <w:p w14:paraId="4C1EDA23" w14:textId="77777777" w:rsidR="001A559B" w:rsidRPr="0077080B" w:rsidRDefault="001A559B" w:rsidP="001A559B">
      <w:pPr>
        <w:shd w:val="clear" w:color="auto" w:fill="FFFFFF"/>
        <w:rPr>
          <w:b/>
          <w:lang w:val="sk-SK"/>
        </w:rPr>
      </w:pPr>
      <w:r w:rsidRPr="0077080B">
        <w:rPr>
          <w:b/>
          <w:lang w:val="sk-SK"/>
        </w:rPr>
        <w:t xml:space="preserve">Tabuľka 2: Frekvencia výskytu krvácania* a anémie u pacientov liečených </w:t>
      </w:r>
      <w:proofErr w:type="spellStart"/>
      <w:r w:rsidRPr="0077080B">
        <w:rPr>
          <w:b/>
          <w:lang w:val="sk-SK"/>
        </w:rPr>
        <w:t>rivaroxabánom</w:t>
      </w:r>
      <w:proofErr w:type="spellEnd"/>
      <w:r w:rsidRPr="0077080B">
        <w:rPr>
          <w:b/>
          <w:lang w:val="sk-SK"/>
        </w:rPr>
        <w:t xml:space="preserve"> v rámci všetkých ukončených štúdií fázy III</w:t>
      </w:r>
    </w:p>
    <w:p w14:paraId="56A3495B" w14:textId="77777777" w:rsidR="001A559B" w:rsidRPr="0077080B" w:rsidRDefault="001A559B" w:rsidP="001A559B">
      <w:pPr>
        <w:shd w:val="clear" w:color="auto" w:fill="FFFFFF"/>
        <w:rPr>
          <w:color w:val="000000"/>
          <w:lang w:val="sk-SK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2409"/>
        <w:gridCol w:w="1986"/>
      </w:tblGrid>
      <w:tr w:rsidR="001A559B" w:rsidRPr="0077080B" w14:paraId="0D55D8BA" w14:textId="77777777" w:rsidTr="00767827">
        <w:tc>
          <w:tcPr>
            <w:tcW w:w="2694" w:type="pct"/>
            <w:shd w:val="clear" w:color="auto" w:fill="auto"/>
            <w:hideMark/>
          </w:tcPr>
          <w:p w14:paraId="5141FD54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Indikácia</w:t>
            </w:r>
          </w:p>
        </w:tc>
        <w:tc>
          <w:tcPr>
            <w:tcW w:w="1264" w:type="pct"/>
            <w:shd w:val="clear" w:color="auto" w:fill="auto"/>
            <w:hideMark/>
          </w:tcPr>
          <w:p w14:paraId="6BA04E1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Akékoľvek krvácanie</w:t>
            </w:r>
          </w:p>
        </w:tc>
        <w:tc>
          <w:tcPr>
            <w:tcW w:w="1042" w:type="pct"/>
            <w:shd w:val="clear" w:color="auto" w:fill="auto"/>
            <w:hideMark/>
          </w:tcPr>
          <w:p w14:paraId="7FE19D20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Anémia</w:t>
            </w:r>
          </w:p>
        </w:tc>
      </w:tr>
      <w:tr w:rsidR="001A559B" w:rsidRPr="0077080B" w14:paraId="4C806B2B" w14:textId="77777777" w:rsidTr="00767827">
        <w:tc>
          <w:tcPr>
            <w:tcW w:w="2694" w:type="pct"/>
            <w:shd w:val="clear" w:color="auto" w:fill="auto"/>
            <w:hideMark/>
          </w:tcPr>
          <w:p w14:paraId="3168140A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venózneho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tromboembolizmu</w:t>
            </w:r>
            <w:proofErr w:type="spellEnd"/>
            <w:r w:rsidRPr="0077080B">
              <w:rPr>
                <w:lang w:val="sk-SK"/>
              </w:rPr>
              <w:t xml:space="preserve"> (VTE) u dospelých pacientov podstupujúcich </w:t>
            </w:r>
            <w:proofErr w:type="spellStart"/>
            <w:r w:rsidRPr="0077080B">
              <w:rPr>
                <w:lang w:val="sk-SK"/>
              </w:rPr>
              <w:t>elektívny</w:t>
            </w:r>
            <w:proofErr w:type="spellEnd"/>
            <w:r w:rsidRPr="0077080B">
              <w:rPr>
                <w:lang w:val="sk-SK"/>
              </w:rPr>
              <w:t xml:space="preserve"> chirurgický výkon na nahradenie bedrového alebo kolenného kĺbu </w:t>
            </w:r>
          </w:p>
        </w:tc>
        <w:tc>
          <w:tcPr>
            <w:tcW w:w="1264" w:type="pct"/>
            <w:shd w:val="clear" w:color="auto" w:fill="auto"/>
            <w:hideMark/>
          </w:tcPr>
          <w:p w14:paraId="00D58D84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6,8 %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1BA2B82E" w14:textId="3CEAB6A7" w:rsidR="001A559B" w:rsidRPr="0077080B" w:rsidRDefault="00951B87" w:rsidP="00767827">
            <w:pPr>
              <w:rPr>
                <w:lang w:val="sk-SK"/>
              </w:rPr>
            </w:pPr>
            <w:r>
              <w:rPr>
                <w:lang w:val="sk-SK"/>
              </w:rPr>
              <w:t>5,</w:t>
            </w:r>
            <w:r w:rsidR="001A559B" w:rsidRPr="0077080B">
              <w:rPr>
                <w:lang w:val="sk-SK"/>
              </w:rPr>
              <w:t>9</w:t>
            </w:r>
            <w:r>
              <w:rPr>
                <w:lang w:val="sk-SK"/>
              </w:rPr>
              <w:t xml:space="preserve"> </w:t>
            </w:r>
            <w:r w:rsidR="001A559B" w:rsidRPr="0077080B">
              <w:rPr>
                <w:lang w:val="sk-SK"/>
              </w:rPr>
              <w:t>% pacientov</w:t>
            </w:r>
          </w:p>
        </w:tc>
      </w:tr>
      <w:tr w:rsidR="001A559B" w:rsidRPr="0077080B" w14:paraId="15A5E3FB" w14:textId="77777777" w:rsidTr="00767827">
        <w:tc>
          <w:tcPr>
            <w:tcW w:w="2694" w:type="pct"/>
            <w:shd w:val="clear" w:color="auto" w:fill="auto"/>
            <w:hideMark/>
          </w:tcPr>
          <w:p w14:paraId="759C2746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venózneho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tromboembolizmu</w:t>
            </w:r>
            <w:proofErr w:type="spellEnd"/>
            <w:r w:rsidRPr="0077080B">
              <w:rPr>
                <w:lang w:val="sk-SK"/>
              </w:rPr>
              <w:t xml:space="preserve"> u pacientov s interným ochorením </w:t>
            </w:r>
          </w:p>
        </w:tc>
        <w:tc>
          <w:tcPr>
            <w:tcW w:w="1264" w:type="pct"/>
            <w:shd w:val="clear" w:color="auto" w:fill="auto"/>
            <w:hideMark/>
          </w:tcPr>
          <w:p w14:paraId="029B9814" w14:textId="09548D84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12,6</w:t>
            </w:r>
            <w:r w:rsidR="00951B87">
              <w:rPr>
                <w:lang w:val="sk-SK"/>
              </w:rPr>
              <w:t xml:space="preserve"> </w:t>
            </w:r>
            <w:r w:rsidRPr="0077080B">
              <w:rPr>
                <w:lang w:val="sk-SK"/>
              </w:rPr>
              <w:t>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2625DD42" w14:textId="136DFBAA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2,1</w:t>
            </w:r>
            <w:r w:rsidR="00951B87">
              <w:rPr>
                <w:lang w:val="sk-SK"/>
              </w:rPr>
              <w:t xml:space="preserve"> </w:t>
            </w:r>
            <w:r w:rsidRPr="0077080B">
              <w:rPr>
                <w:lang w:val="sk-SK"/>
              </w:rPr>
              <w:t>% pacientov</w:t>
            </w:r>
          </w:p>
        </w:tc>
      </w:tr>
      <w:tr w:rsidR="001A559B" w:rsidRPr="0077080B" w14:paraId="5E9AF1FE" w14:textId="77777777" w:rsidTr="00767827">
        <w:tc>
          <w:tcPr>
            <w:tcW w:w="2694" w:type="pct"/>
            <w:shd w:val="clear" w:color="auto" w:fill="auto"/>
            <w:hideMark/>
          </w:tcPr>
          <w:p w14:paraId="1827C4B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Liečba a prevencia </w:t>
            </w:r>
            <w:proofErr w:type="spellStart"/>
            <w:r w:rsidRPr="0077080B">
              <w:rPr>
                <w:lang w:val="sk-SK"/>
              </w:rPr>
              <w:t>rekurencie</w:t>
            </w:r>
            <w:proofErr w:type="spellEnd"/>
            <w:r w:rsidRPr="0077080B">
              <w:rPr>
                <w:lang w:val="sk-SK"/>
              </w:rPr>
              <w:t xml:space="preserve"> DVT a PE </w:t>
            </w:r>
          </w:p>
        </w:tc>
        <w:tc>
          <w:tcPr>
            <w:tcW w:w="1264" w:type="pct"/>
            <w:shd w:val="clear" w:color="auto" w:fill="auto"/>
            <w:hideMark/>
          </w:tcPr>
          <w:p w14:paraId="48B3551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23%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22D4F3D5" w14:textId="7D5C57CF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1,6</w:t>
            </w:r>
            <w:r w:rsidR="00951B87">
              <w:rPr>
                <w:lang w:val="sk-SK"/>
              </w:rPr>
              <w:t xml:space="preserve"> </w:t>
            </w:r>
            <w:r w:rsidRPr="0077080B">
              <w:rPr>
                <w:lang w:val="sk-SK"/>
              </w:rPr>
              <w:t>% pacientov</w:t>
            </w:r>
          </w:p>
        </w:tc>
      </w:tr>
      <w:tr w:rsidR="001A559B" w:rsidRPr="0077080B" w14:paraId="11F03D24" w14:textId="77777777" w:rsidTr="00767827">
        <w:tc>
          <w:tcPr>
            <w:tcW w:w="2694" w:type="pct"/>
            <w:shd w:val="clear" w:color="auto" w:fill="auto"/>
            <w:hideMark/>
          </w:tcPr>
          <w:p w14:paraId="79427F47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cievnej mozgovej príhody a systémovej embólie u pacientov s </w:t>
            </w:r>
            <w:proofErr w:type="spellStart"/>
            <w:r w:rsidRPr="0077080B">
              <w:rPr>
                <w:lang w:val="sk-SK"/>
              </w:rPr>
              <w:t>nevalvulárnou</w:t>
            </w:r>
            <w:proofErr w:type="spellEnd"/>
            <w:r w:rsidRPr="0077080B">
              <w:rPr>
                <w:lang w:val="sk-SK"/>
              </w:rPr>
              <w:t xml:space="preserve"> fibriláciou predsiení </w:t>
            </w:r>
          </w:p>
        </w:tc>
        <w:tc>
          <w:tcPr>
            <w:tcW w:w="1264" w:type="pct"/>
            <w:shd w:val="clear" w:color="auto" w:fill="auto"/>
            <w:hideMark/>
          </w:tcPr>
          <w:p w14:paraId="0719B71D" w14:textId="46944EDB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28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009291CE" w14:textId="69AAFEEA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2,5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</w:p>
        </w:tc>
      </w:tr>
      <w:tr w:rsidR="001A559B" w:rsidRPr="0077080B" w14:paraId="5FEFD797" w14:textId="77777777" w:rsidTr="00767827">
        <w:tc>
          <w:tcPr>
            <w:tcW w:w="2694" w:type="pct"/>
            <w:shd w:val="clear" w:color="auto" w:fill="auto"/>
            <w:hideMark/>
          </w:tcPr>
          <w:p w14:paraId="4866557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aterotrombotických</w:t>
            </w:r>
            <w:proofErr w:type="spellEnd"/>
            <w:r w:rsidRPr="0077080B">
              <w:rPr>
                <w:lang w:val="sk-SK"/>
              </w:rPr>
              <w:t xml:space="preserve"> príhod u pacientov po prekonaní ACS </w:t>
            </w:r>
          </w:p>
        </w:tc>
        <w:tc>
          <w:tcPr>
            <w:tcW w:w="1264" w:type="pct"/>
            <w:shd w:val="clear" w:color="auto" w:fill="auto"/>
            <w:hideMark/>
          </w:tcPr>
          <w:p w14:paraId="18EA5F5C" w14:textId="4237AC40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22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72591E64" w14:textId="0A72A663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1,4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</w:p>
        </w:tc>
      </w:tr>
      <w:tr w:rsidR="001A559B" w:rsidRPr="0077080B" w14:paraId="07E27410" w14:textId="77777777" w:rsidTr="00767827">
        <w:tc>
          <w:tcPr>
            <w:tcW w:w="2694" w:type="pct"/>
            <w:shd w:val="clear" w:color="auto" w:fill="auto"/>
            <w:hideMark/>
          </w:tcPr>
          <w:p w14:paraId="0F2EA00A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Prevencia </w:t>
            </w:r>
            <w:proofErr w:type="spellStart"/>
            <w:r w:rsidRPr="0077080B">
              <w:rPr>
                <w:lang w:val="sk-SK"/>
              </w:rPr>
              <w:t>aterotrombotických</w:t>
            </w:r>
            <w:proofErr w:type="spellEnd"/>
            <w:r w:rsidRPr="0077080B">
              <w:rPr>
                <w:lang w:val="sk-SK"/>
              </w:rPr>
              <w:t xml:space="preserve"> príhod u pacientov s CAD/PAD </w:t>
            </w:r>
          </w:p>
        </w:tc>
        <w:tc>
          <w:tcPr>
            <w:tcW w:w="1264" w:type="pct"/>
            <w:shd w:val="clear" w:color="auto" w:fill="auto"/>
            <w:hideMark/>
          </w:tcPr>
          <w:p w14:paraId="0ABE4D7E" w14:textId="63115BDE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6,7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41AF948B" w14:textId="3131A4A9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0,15 na 100 </w:t>
            </w:r>
            <w:proofErr w:type="spellStart"/>
            <w:r w:rsidRPr="0077080B">
              <w:rPr>
                <w:lang w:val="sk-SK"/>
              </w:rPr>
              <w:t>pacientorokov</w:t>
            </w:r>
            <w:proofErr w:type="spellEnd"/>
            <w:r w:rsidRPr="0077080B">
              <w:rPr>
                <w:lang w:val="sk-SK"/>
              </w:rPr>
              <w:t>**</w:t>
            </w:r>
          </w:p>
        </w:tc>
      </w:tr>
    </w:tbl>
    <w:p w14:paraId="158B3BF1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* </w:t>
      </w:r>
      <w:r w:rsidRPr="0077080B">
        <w:rPr>
          <w:sz w:val="20"/>
          <w:szCs w:val="20"/>
          <w:lang w:val="sk-SK"/>
        </w:rPr>
        <w:t xml:space="preserve">Pri všetkých štúdiách s </w:t>
      </w:r>
      <w:proofErr w:type="spellStart"/>
      <w:r w:rsidRPr="0077080B">
        <w:rPr>
          <w:sz w:val="20"/>
          <w:szCs w:val="20"/>
          <w:lang w:val="sk-SK"/>
        </w:rPr>
        <w:t>rivaroxabánom</w:t>
      </w:r>
      <w:proofErr w:type="spellEnd"/>
      <w:r w:rsidRPr="0077080B">
        <w:rPr>
          <w:sz w:val="20"/>
          <w:szCs w:val="20"/>
          <w:lang w:val="sk-SK"/>
        </w:rPr>
        <w:t xml:space="preserve"> sa zhromažďujú, hlásia a posudzujú všetky príhody krvácania</w:t>
      </w:r>
      <w:r w:rsidRPr="0077080B">
        <w:rPr>
          <w:lang w:val="sk-SK"/>
        </w:rPr>
        <w:t>.</w:t>
      </w:r>
    </w:p>
    <w:p w14:paraId="198753E3" w14:textId="77777777" w:rsidR="001A559B" w:rsidRPr="0077080B" w:rsidRDefault="001A559B" w:rsidP="001A559B">
      <w:pPr>
        <w:widowControl w:val="0"/>
        <w:ind w:right="946"/>
        <w:rPr>
          <w:lang w:val="sk-SK"/>
        </w:rPr>
      </w:pPr>
      <w:r w:rsidRPr="0077080B">
        <w:rPr>
          <w:lang w:val="sk-SK"/>
        </w:rPr>
        <w:t xml:space="preserve">** </w:t>
      </w:r>
      <w:r w:rsidRPr="0077080B">
        <w:rPr>
          <w:sz w:val="20"/>
          <w:szCs w:val="20"/>
          <w:lang w:val="sk-SK"/>
        </w:rPr>
        <w:t>V štúdii COMPASS bol nízky výskyt anémie z dôvodu použitia selektívneho prístupu k zhromažďovaniu nežiaducich udalostí.</w:t>
      </w:r>
      <w:r w:rsidRPr="0077080B">
        <w:rPr>
          <w:lang w:val="sk-SK"/>
        </w:rPr>
        <w:t xml:space="preserve"> </w:t>
      </w:r>
    </w:p>
    <w:p w14:paraId="77A9DBF1" w14:textId="77777777" w:rsidR="001A559B" w:rsidRPr="0077080B" w:rsidRDefault="001A559B" w:rsidP="001A559B">
      <w:pPr>
        <w:widowControl w:val="0"/>
        <w:ind w:right="-20"/>
        <w:rPr>
          <w:u w:val="single" w:color="000000"/>
          <w:lang w:val="sk-SK" w:eastAsia="en-US"/>
        </w:rPr>
      </w:pPr>
    </w:p>
    <w:p w14:paraId="4A679A65" w14:textId="77777777" w:rsidR="001A559B" w:rsidRPr="0077080B" w:rsidRDefault="001A559B" w:rsidP="001A559B">
      <w:pPr>
        <w:autoSpaceDE w:val="0"/>
        <w:autoSpaceDN w:val="0"/>
        <w:adjustRightInd w:val="0"/>
        <w:rPr>
          <w:u w:val="single"/>
          <w:lang w:val="sk-SK" w:eastAsia="sk-SK"/>
        </w:rPr>
      </w:pPr>
      <w:r w:rsidRPr="0077080B">
        <w:rPr>
          <w:u w:val="single"/>
          <w:lang w:val="sk-SK"/>
        </w:rPr>
        <w:t>Tabuľkový zoznam nežiaducich reakcií</w:t>
      </w:r>
    </w:p>
    <w:p w14:paraId="039AF9A0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 xml:space="preserve">Frekvencie nežiaducich reakcií hlásených pri </w:t>
      </w:r>
      <w:proofErr w:type="spellStart"/>
      <w:r w:rsidRPr="0077080B">
        <w:rPr>
          <w:lang w:val="sk-SK"/>
        </w:rPr>
        <w:t>rivaroxabáne</w:t>
      </w:r>
      <w:proofErr w:type="spellEnd"/>
      <w:r w:rsidRPr="0077080B">
        <w:rPr>
          <w:lang w:val="sk-SK"/>
        </w:rPr>
        <w:t xml:space="preserve"> sú zhrnuté nižšie v tabuľke 3 podľa triedy orgánových systémov (podľa </w:t>
      </w:r>
      <w:proofErr w:type="spellStart"/>
      <w:r w:rsidRPr="0077080B">
        <w:rPr>
          <w:lang w:val="sk-SK"/>
        </w:rPr>
        <w:t>MedDRA</w:t>
      </w:r>
      <w:proofErr w:type="spellEnd"/>
      <w:r w:rsidRPr="0077080B">
        <w:rPr>
          <w:lang w:val="sk-SK"/>
        </w:rPr>
        <w:t>) a podľa frekvencie.</w:t>
      </w:r>
    </w:p>
    <w:p w14:paraId="6B6715EF" w14:textId="77777777" w:rsidR="001A559B" w:rsidRPr="0077080B" w:rsidRDefault="001A559B" w:rsidP="001A559B">
      <w:pPr>
        <w:widowControl w:val="0"/>
        <w:ind w:right="-20"/>
        <w:rPr>
          <w:u w:val="single" w:color="000000"/>
          <w:lang w:val="sk-SK" w:eastAsia="en-US"/>
        </w:rPr>
      </w:pPr>
      <w:r w:rsidRPr="0077080B">
        <w:rPr>
          <w:u w:val="single" w:color="000000"/>
          <w:lang w:val="sk-SK" w:eastAsia="en-US"/>
        </w:rPr>
        <w:t xml:space="preserve"> </w:t>
      </w:r>
    </w:p>
    <w:p w14:paraId="6CC17579" w14:textId="77777777" w:rsidR="001A559B" w:rsidRPr="0077080B" w:rsidRDefault="001A559B" w:rsidP="001A559B">
      <w:pPr>
        <w:autoSpaceDE w:val="0"/>
        <w:autoSpaceDN w:val="0"/>
        <w:adjustRightInd w:val="0"/>
        <w:rPr>
          <w:lang w:val="sk-SK" w:eastAsia="sk-SK"/>
        </w:rPr>
      </w:pPr>
      <w:r w:rsidRPr="0077080B">
        <w:rPr>
          <w:lang w:val="sk-SK"/>
        </w:rPr>
        <w:t>Frekvencie sú definované ako:</w:t>
      </w:r>
    </w:p>
    <w:p w14:paraId="54C48257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>veľmi časté (≥1/10),</w:t>
      </w:r>
    </w:p>
    <w:p w14:paraId="11C9264A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>časté (≥1/100 až &lt;1/10),</w:t>
      </w:r>
    </w:p>
    <w:p w14:paraId="6CCEA0D3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>menej časté (≥1/1 000 až &lt;1/100),</w:t>
      </w:r>
    </w:p>
    <w:p w14:paraId="4DFCA47B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>zriedkavé (≥1/10 000 až &lt;1/1 000),</w:t>
      </w:r>
    </w:p>
    <w:p w14:paraId="703ED6D3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t>veľmi zriedkavé (&lt;1/10 000),</w:t>
      </w:r>
    </w:p>
    <w:p w14:paraId="35C45C2E" w14:textId="77777777" w:rsidR="001A559B" w:rsidRPr="0077080B" w:rsidRDefault="001A559B" w:rsidP="001A559B">
      <w:pPr>
        <w:autoSpaceDE w:val="0"/>
        <w:autoSpaceDN w:val="0"/>
        <w:adjustRightInd w:val="0"/>
        <w:rPr>
          <w:lang w:val="sk-SK"/>
        </w:rPr>
      </w:pPr>
      <w:r w:rsidRPr="0077080B">
        <w:rPr>
          <w:lang w:val="sk-SK"/>
        </w:rPr>
        <w:lastRenderedPageBreak/>
        <w:t>neznáme (z dostupných údajov)</w:t>
      </w:r>
    </w:p>
    <w:p w14:paraId="4911308B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33802A8D" w14:textId="77777777" w:rsidR="001A559B" w:rsidRPr="0077080B" w:rsidRDefault="001A559B" w:rsidP="001A559B">
      <w:pPr>
        <w:shd w:val="clear" w:color="auto" w:fill="FFFFFF"/>
        <w:rPr>
          <w:b/>
          <w:bCs/>
          <w:color w:val="000000"/>
          <w:lang w:val="sk-SK"/>
        </w:rPr>
      </w:pPr>
      <w:r w:rsidRPr="0077080B">
        <w:rPr>
          <w:b/>
          <w:bCs/>
          <w:color w:val="000000"/>
          <w:lang w:val="sk-SK"/>
        </w:rPr>
        <w:t xml:space="preserve">Tabuľka 3: </w:t>
      </w:r>
      <w:r w:rsidRPr="0077080B">
        <w:rPr>
          <w:b/>
          <w:bCs/>
          <w:lang w:val="sk-SK"/>
        </w:rPr>
        <w:t>Všetky hlásené nežiaduce reakcie súvisiace s liečbou u pacientov v skúšaniach fázy III alebo po uvedení lieku na trh</w:t>
      </w:r>
      <w:r w:rsidRPr="0077080B">
        <w:rPr>
          <w:b/>
          <w:bCs/>
          <w:color w:val="000000"/>
          <w:lang w:val="sk-SK"/>
        </w:rPr>
        <w:t>*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157"/>
        <w:gridCol w:w="1914"/>
        <w:gridCol w:w="1701"/>
        <w:gridCol w:w="1701"/>
      </w:tblGrid>
      <w:tr w:rsidR="001A559B" w:rsidRPr="0077080B" w14:paraId="52892372" w14:textId="77777777" w:rsidTr="00887E0F">
        <w:tc>
          <w:tcPr>
            <w:tcW w:w="1064" w:type="pct"/>
            <w:shd w:val="clear" w:color="auto" w:fill="auto"/>
            <w:hideMark/>
          </w:tcPr>
          <w:p w14:paraId="11DA1455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136" w:type="pct"/>
            <w:shd w:val="clear" w:color="auto" w:fill="auto"/>
            <w:hideMark/>
          </w:tcPr>
          <w:p w14:paraId="764ACE0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1008" w:type="pct"/>
            <w:shd w:val="clear" w:color="auto" w:fill="auto"/>
            <w:hideMark/>
          </w:tcPr>
          <w:p w14:paraId="2ECFCC5F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Zriedkavé</w:t>
            </w:r>
          </w:p>
        </w:tc>
        <w:tc>
          <w:tcPr>
            <w:tcW w:w="896" w:type="pct"/>
            <w:shd w:val="clear" w:color="auto" w:fill="auto"/>
            <w:hideMark/>
          </w:tcPr>
          <w:p w14:paraId="74E037E4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Veľmi zriedkavé</w:t>
            </w:r>
          </w:p>
        </w:tc>
        <w:tc>
          <w:tcPr>
            <w:tcW w:w="896" w:type="pct"/>
            <w:shd w:val="clear" w:color="auto" w:fill="auto"/>
            <w:hideMark/>
          </w:tcPr>
          <w:p w14:paraId="58CD2EC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Neznáme</w:t>
            </w:r>
          </w:p>
        </w:tc>
      </w:tr>
      <w:tr w:rsidR="001A559B" w:rsidRPr="0077080B" w14:paraId="125DE17C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7221B65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krvi a lymfatického systému</w:t>
            </w:r>
          </w:p>
        </w:tc>
      </w:tr>
      <w:tr w:rsidR="001A559B" w:rsidRPr="0077080B" w14:paraId="75115D1C" w14:textId="77777777" w:rsidTr="00887E0F">
        <w:tc>
          <w:tcPr>
            <w:tcW w:w="1064" w:type="pct"/>
            <w:shd w:val="clear" w:color="auto" w:fill="auto"/>
            <w:hideMark/>
          </w:tcPr>
          <w:p w14:paraId="36A0017A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Anémia (vrátane príslušných laboratórnych parametrov)</w:t>
            </w:r>
          </w:p>
        </w:tc>
        <w:tc>
          <w:tcPr>
            <w:tcW w:w="1136" w:type="pct"/>
            <w:shd w:val="clear" w:color="auto" w:fill="auto"/>
            <w:hideMark/>
          </w:tcPr>
          <w:p w14:paraId="33657E56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Trombocytóza</w:t>
            </w:r>
            <w:proofErr w:type="spellEnd"/>
            <w:r w:rsidRPr="0077080B">
              <w:rPr>
                <w:lang w:val="sk-SK"/>
              </w:rPr>
              <w:t xml:space="preserve"> (vrátane zvýšeného počtu trombocytov)</w:t>
            </w:r>
            <w:r w:rsidRPr="0077080B">
              <w:rPr>
                <w:vertAlign w:val="superscript"/>
                <w:lang w:val="sk-SK"/>
              </w:rPr>
              <w:t>A</w:t>
            </w:r>
            <w:r w:rsidRPr="0077080B">
              <w:rPr>
                <w:lang w:val="sk-SK"/>
              </w:rPr>
              <w:t xml:space="preserve">, </w:t>
            </w:r>
            <w:proofErr w:type="spellStart"/>
            <w:r w:rsidRPr="0077080B">
              <w:rPr>
                <w:lang w:val="sk-SK"/>
              </w:rPr>
              <w:t>trombocytopénia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57AC7AFD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EF71C45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39044D2C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1A7681A1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362DE9FE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imunitného systému</w:t>
            </w:r>
          </w:p>
        </w:tc>
      </w:tr>
      <w:tr w:rsidR="001A559B" w:rsidRPr="0077080B" w14:paraId="012B563A" w14:textId="77777777" w:rsidTr="00887E0F">
        <w:tc>
          <w:tcPr>
            <w:tcW w:w="1064" w:type="pct"/>
            <w:shd w:val="clear" w:color="auto" w:fill="auto"/>
            <w:hideMark/>
          </w:tcPr>
          <w:p w14:paraId="4F57B47C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72B3DF52" w14:textId="77777777" w:rsidR="001A559B" w:rsidRPr="0077080B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77080B">
              <w:rPr>
                <w:lang w:val="sk-SK"/>
              </w:rPr>
              <w:t>Alergická reakcia,</w:t>
            </w:r>
            <w:r w:rsidRPr="0077080B">
              <w:rPr>
                <w:lang w:val="sk-SK" w:eastAsia="sk-SK"/>
              </w:rPr>
              <w:t xml:space="preserve"> </w:t>
            </w:r>
            <w:r w:rsidRPr="0077080B">
              <w:rPr>
                <w:lang w:val="sk-SK"/>
              </w:rPr>
              <w:t xml:space="preserve">alergická dermatitída, </w:t>
            </w:r>
            <w:proofErr w:type="spellStart"/>
            <w:r w:rsidRPr="0077080B">
              <w:rPr>
                <w:lang w:val="sk-SK"/>
              </w:rPr>
              <w:t>angioedém</w:t>
            </w:r>
            <w:proofErr w:type="spellEnd"/>
            <w:r w:rsidRPr="0077080B">
              <w:rPr>
                <w:lang w:val="sk-SK"/>
              </w:rPr>
              <w:t xml:space="preserve"> a alergický edém</w:t>
            </w:r>
          </w:p>
        </w:tc>
        <w:tc>
          <w:tcPr>
            <w:tcW w:w="1008" w:type="pct"/>
            <w:shd w:val="clear" w:color="auto" w:fill="auto"/>
            <w:hideMark/>
          </w:tcPr>
          <w:p w14:paraId="798B4AAA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6FBC61F4" w14:textId="77777777" w:rsidR="001A559B" w:rsidRPr="0077080B" w:rsidRDefault="001A559B" w:rsidP="00767827">
            <w:pPr>
              <w:rPr>
                <w:lang w:val="sk-SK" w:eastAsia="sk-SK"/>
              </w:rPr>
            </w:pPr>
            <w:proofErr w:type="spellStart"/>
            <w:r w:rsidRPr="0077080B">
              <w:rPr>
                <w:lang w:val="sk-SK"/>
              </w:rPr>
              <w:t>Anafylaktická</w:t>
            </w:r>
            <w:proofErr w:type="spellEnd"/>
            <w:r w:rsidRPr="0077080B">
              <w:rPr>
                <w:lang w:val="sk-SK"/>
              </w:rPr>
              <w:t xml:space="preserve"> reakcia, vrátane </w:t>
            </w:r>
            <w:proofErr w:type="spellStart"/>
            <w:r w:rsidRPr="0077080B">
              <w:rPr>
                <w:lang w:val="sk-SK"/>
              </w:rPr>
              <w:t>anafylaktického</w:t>
            </w:r>
            <w:proofErr w:type="spellEnd"/>
            <w:r w:rsidRPr="0077080B">
              <w:rPr>
                <w:lang w:val="sk-SK"/>
              </w:rPr>
              <w:t xml:space="preserve"> šoku</w:t>
            </w:r>
          </w:p>
        </w:tc>
        <w:tc>
          <w:tcPr>
            <w:tcW w:w="896" w:type="pct"/>
            <w:shd w:val="clear" w:color="auto" w:fill="auto"/>
            <w:hideMark/>
          </w:tcPr>
          <w:p w14:paraId="2906B3C5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2FB16426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76979162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nervového systému</w:t>
            </w:r>
          </w:p>
        </w:tc>
      </w:tr>
      <w:tr w:rsidR="001A559B" w:rsidRPr="0077080B" w14:paraId="29235F02" w14:textId="77777777" w:rsidTr="00887E0F">
        <w:trPr>
          <w:trHeight w:val="839"/>
        </w:trPr>
        <w:tc>
          <w:tcPr>
            <w:tcW w:w="1064" w:type="pct"/>
            <w:shd w:val="clear" w:color="auto" w:fill="auto"/>
            <w:hideMark/>
          </w:tcPr>
          <w:p w14:paraId="435BDB73" w14:textId="77777777" w:rsidR="001A559B" w:rsidRPr="0077080B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77080B">
              <w:rPr>
                <w:lang w:val="sk-SK"/>
              </w:rPr>
              <w:t>Závrat, bolesť hlavy</w:t>
            </w:r>
          </w:p>
          <w:p w14:paraId="35FE95DB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02C7CC8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Cerebrálna a </w:t>
            </w:r>
            <w:proofErr w:type="spellStart"/>
            <w:r w:rsidRPr="0077080B">
              <w:rPr>
                <w:lang w:val="sk-SK"/>
              </w:rPr>
              <w:t>intrakraniálna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hemorágia</w:t>
            </w:r>
            <w:proofErr w:type="spellEnd"/>
            <w:r w:rsidRPr="0077080B">
              <w:rPr>
                <w:lang w:val="sk-SK"/>
              </w:rPr>
              <w:t>, synkopa</w:t>
            </w:r>
          </w:p>
        </w:tc>
        <w:tc>
          <w:tcPr>
            <w:tcW w:w="1008" w:type="pct"/>
            <w:shd w:val="clear" w:color="auto" w:fill="auto"/>
            <w:hideMark/>
          </w:tcPr>
          <w:p w14:paraId="45FEF678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61422ABE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426EA100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2B148CC4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4D0099AE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oka</w:t>
            </w:r>
          </w:p>
        </w:tc>
      </w:tr>
      <w:tr w:rsidR="001A559B" w:rsidRPr="0077080B" w14:paraId="37D6A19A" w14:textId="77777777" w:rsidTr="00887E0F">
        <w:tc>
          <w:tcPr>
            <w:tcW w:w="1064" w:type="pct"/>
            <w:shd w:val="clear" w:color="auto" w:fill="auto"/>
            <w:hideMark/>
          </w:tcPr>
          <w:p w14:paraId="4E690BE6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Krvácanie do oka (vrátane </w:t>
            </w:r>
            <w:proofErr w:type="spellStart"/>
            <w:r w:rsidRPr="0077080B">
              <w:rPr>
                <w:lang w:val="sk-SK"/>
              </w:rPr>
              <w:t>konjunktiválnej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hemorágie</w:t>
            </w:r>
            <w:proofErr w:type="spellEnd"/>
            <w:r w:rsidRPr="0077080B">
              <w:rPr>
                <w:lang w:val="sk-SK"/>
              </w:rPr>
              <w:t>)</w:t>
            </w:r>
          </w:p>
        </w:tc>
        <w:tc>
          <w:tcPr>
            <w:tcW w:w="1136" w:type="pct"/>
            <w:shd w:val="clear" w:color="auto" w:fill="auto"/>
            <w:hideMark/>
          </w:tcPr>
          <w:p w14:paraId="2EFA6872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5785BAD9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405E0414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1CF46A8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3914E3B1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4002737A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srdca a srdcovej činnosti</w:t>
            </w:r>
          </w:p>
        </w:tc>
      </w:tr>
      <w:tr w:rsidR="001A559B" w:rsidRPr="0077080B" w14:paraId="71B711B6" w14:textId="77777777" w:rsidTr="00887E0F">
        <w:tc>
          <w:tcPr>
            <w:tcW w:w="1064" w:type="pct"/>
            <w:shd w:val="clear" w:color="auto" w:fill="auto"/>
            <w:hideMark/>
          </w:tcPr>
          <w:p w14:paraId="716FC501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67E5B10B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Tachykardia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71C5F299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51F8BE3C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4EA6D7F1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13481874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172F792B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ciev</w:t>
            </w:r>
          </w:p>
        </w:tc>
      </w:tr>
      <w:tr w:rsidR="001A559B" w:rsidRPr="0077080B" w14:paraId="0A49413D" w14:textId="77777777" w:rsidTr="00887E0F">
        <w:tc>
          <w:tcPr>
            <w:tcW w:w="1064" w:type="pct"/>
            <w:shd w:val="clear" w:color="auto" w:fill="auto"/>
            <w:hideMark/>
          </w:tcPr>
          <w:p w14:paraId="4FDEC599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Hypotenzia, hematóm</w:t>
            </w:r>
          </w:p>
        </w:tc>
        <w:tc>
          <w:tcPr>
            <w:tcW w:w="1136" w:type="pct"/>
            <w:shd w:val="clear" w:color="auto" w:fill="auto"/>
            <w:hideMark/>
          </w:tcPr>
          <w:p w14:paraId="304F65E9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710561A0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67F29FD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77ABA49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57B040B0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375875E9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Poruchy dýchacej sústavy, hrudníka a </w:t>
            </w:r>
            <w:proofErr w:type="spellStart"/>
            <w:r w:rsidRPr="0077080B">
              <w:rPr>
                <w:b/>
                <w:bCs/>
                <w:lang w:val="sk-SK"/>
              </w:rPr>
              <w:t>mediastína</w:t>
            </w:r>
            <w:proofErr w:type="spellEnd"/>
          </w:p>
        </w:tc>
      </w:tr>
      <w:tr w:rsidR="001A559B" w:rsidRPr="0077080B" w14:paraId="18BA8779" w14:textId="77777777" w:rsidTr="00887E0F">
        <w:tc>
          <w:tcPr>
            <w:tcW w:w="1064" w:type="pct"/>
            <w:shd w:val="clear" w:color="auto" w:fill="auto"/>
            <w:hideMark/>
          </w:tcPr>
          <w:p w14:paraId="1FAE7FFF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Krvácania z nosa, </w:t>
            </w:r>
            <w:proofErr w:type="spellStart"/>
            <w:r w:rsidRPr="0077080B">
              <w:rPr>
                <w:lang w:val="sk-SK"/>
              </w:rPr>
              <w:t>hemoptýza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04712E3C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05076A0D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87C1552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B4A9ECB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767827" w:rsidRPr="0077080B" w14:paraId="6369A459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46EBE980" w14:textId="77777777" w:rsidR="00767827" w:rsidRPr="0077080B" w:rsidRDefault="00767827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gastrointestinálneho traktu</w:t>
            </w:r>
          </w:p>
        </w:tc>
      </w:tr>
      <w:tr w:rsidR="001A559B" w:rsidRPr="0077080B" w14:paraId="09402FD9" w14:textId="77777777" w:rsidTr="00887E0F">
        <w:tc>
          <w:tcPr>
            <w:tcW w:w="1064" w:type="pct"/>
            <w:shd w:val="clear" w:color="auto" w:fill="auto"/>
            <w:hideMark/>
          </w:tcPr>
          <w:p w14:paraId="66D2C3CB" w14:textId="77777777" w:rsidR="001A559B" w:rsidRPr="0077080B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77080B">
              <w:rPr>
                <w:lang w:val="sk-SK"/>
              </w:rPr>
              <w:t>krvácania z ďasien,</w:t>
            </w:r>
          </w:p>
          <w:p w14:paraId="3EAE3E4E" w14:textId="77777777" w:rsidR="001A559B" w:rsidRPr="0077080B" w:rsidRDefault="001A559B" w:rsidP="00767827">
            <w:pPr>
              <w:rPr>
                <w:vertAlign w:val="superscript"/>
                <w:lang w:val="sk-SK"/>
              </w:rPr>
            </w:pPr>
            <w:r w:rsidRPr="0077080B">
              <w:rPr>
                <w:lang w:val="sk-SK"/>
              </w:rPr>
              <w:t xml:space="preserve">krvácanie do gastrointestinálneho traktu (vrátane krvácania z konečníka), bolesť brucha a bolesť v gastrointestinálnom trakte, </w:t>
            </w:r>
            <w:proofErr w:type="spellStart"/>
            <w:r w:rsidRPr="0077080B">
              <w:rPr>
                <w:lang w:val="sk-SK"/>
              </w:rPr>
              <w:t>dyspepsia</w:t>
            </w:r>
            <w:proofErr w:type="spellEnd"/>
            <w:r w:rsidRPr="0077080B">
              <w:rPr>
                <w:lang w:val="sk-SK"/>
              </w:rPr>
              <w:t xml:space="preserve">, nauzea, </w:t>
            </w:r>
            <w:proofErr w:type="spellStart"/>
            <w:r w:rsidRPr="0077080B">
              <w:rPr>
                <w:lang w:val="sk-SK"/>
              </w:rPr>
              <w:t>zápcha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lang w:val="sk-SK"/>
              </w:rPr>
              <w:t xml:space="preserve">, hnačka, </w:t>
            </w:r>
            <w:proofErr w:type="spellStart"/>
            <w:r w:rsidRPr="0077080B">
              <w:rPr>
                <w:lang w:val="sk-SK"/>
              </w:rPr>
              <w:t>vracanie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3D98FDF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Sucho v ústach</w:t>
            </w:r>
          </w:p>
        </w:tc>
        <w:tc>
          <w:tcPr>
            <w:tcW w:w="1008" w:type="pct"/>
            <w:shd w:val="clear" w:color="auto" w:fill="auto"/>
            <w:hideMark/>
          </w:tcPr>
          <w:p w14:paraId="3153DF72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9AFF5C6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6E749334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69E210DE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7E785858" w14:textId="77777777" w:rsidR="001A559B" w:rsidRPr="0077080B" w:rsidRDefault="001A559B" w:rsidP="00767827">
            <w:pPr>
              <w:rPr>
                <w:b/>
                <w:lang w:val="sk-SK"/>
              </w:rPr>
            </w:pPr>
            <w:r w:rsidRPr="0077080B">
              <w:rPr>
                <w:b/>
                <w:lang w:val="sk-SK"/>
              </w:rPr>
              <w:t>Poruchy pečene a žlčových ciest</w:t>
            </w:r>
          </w:p>
        </w:tc>
      </w:tr>
      <w:tr w:rsidR="001A559B" w:rsidRPr="0077080B" w14:paraId="2C334482" w14:textId="77777777" w:rsidTr="00887E0F">
        <w:tc>
          <w:tcPr>
            <w:tcW w:w="1064" w:type="pct"/>
            <w:shd w:val="clear" w:color="auto" w:fill="auto"/>
            <w:hideMark/>
          </w:tcPr>
          <w:p w14:paraId="20ADF9E1" w14:textId="77777777" w:rsidR="001A559B" w:rsidRPr="0077080B" w:rsidRDefault="00767827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Zvýšené </w:t>
            </w:r>
            <w:proofErr w:type="spellStart"/>
            <w:r w:rsidRPr="0077080B">
              <w:rPr>
                <w:lang w:val="sk-SK"/>
              </w:rPr>
              <w:t>t</w:t>
            </w:r>
            <w:r w:rsidR="001A559B" w:rsidRPr="0077080B">
              <w:rPr>
                <w:lang w:val="sk-SK"/>
              </w:rPr>
              <w:t>ransaminázy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4D57EF6D" w14:textId="6DF1841E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Porucha funkcie pečene,</w:t>
            </w:r>
            <w:r w:rsidR="007F7EA1">
              <w:rPr>
                <w:lang w:val="sk-SK"/>
              </w:rPr>
              <w:t xml:space="preserve"> </w:t>
            </w:r>
            <w:r w:rsidRPr="0077080B">
              <w:rPr>
                <w:lang w:val="sk-SK"/>
              </w:rPr>
              <w:t xml:space="preserve">zvýšený bilirubín, zvýšená alkalická </w:t>
            </w:r>
            <w:proofErr w:type="spellStart"/>
            <w:r w:rsidRPr="0077080B">
              <w:rPr>
                <w:lang w:val="sk-SK"/>
              </w:rPr>
              <w:t>fosfatáza</w:t>
            </w:r>
            <w:proofErr w:type="spellEnd"/>
            <w:r w:rsidRPr="0077080B">
              <w:rPr>
                <w:lang w:val="sk-SK"/>
              </w:rPr>
              <w:t xml:space="preserve"> v </w:t>
            </w:r>
            <w:proofErr w:type="spellStart"/>
            <w:r w:rsidRPr="0077080B">
              <w:rPr>
                <w:lang w:val="sk-SK"/>
              </w:rPr>
              <w:t>krvi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lang w:val="sk-SK"/>
              </w:rPr>
              <w:t>, zvýšená GGT</w:t>
            </w:r>
            <w:r w:rsidRPr="0077080B">
              <w:rPr>
                <w:vertAlign w:val="superscript"/>
                <w:lang w:val="sk-SK"/>
              </w:rPr>
              <w:t>A</w:t>
            </w:r>
          </w:p>
        </w:tc>
        <w:tc>
          <w:tcPr>
            <w:tcW w:w="1008" w:type="pct"/>
            <w:shd w:val="clear" w:color="auto" w:fill="auto"/>
            <w:hideMark/>
          </w:tcPr>
          <w:p w14:paraId="4188F566" w14:textId="6748703A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Žltačka, zvýšený konjugovaný bilirubín (so súčasným zvýšením ALT alebo bez neho), </w:t>
            </w:r>
            <w:proofErr w:type="spellStart"/>
            <w:r w:rsidRPr="0077080B">
              <w:rPr>
                <w:lang w:val="sk-SK"/>
              </w:rPr>
              <w:t>cholestáza</w:t>
            </w:r>
            <w:proofErr w:type="spellEnd"/>
            <w:r w:rsidRPr="0077080B">
              <w:rPr>
                <w:lang w:val="sk-SK"/>
              </w:rPr>
              <w:t xml:space="preserve">, hepatitída (vrátane </w:t>
            </w:r>
            <w:proofErr w:type="spellStart"/>
            <w:r w:rsidRPr="0077080B">
              <w:rPr>
                <w:lang w:val="sk-SK"/>
              </w:rPr>
              <w:lastRenderedPageBreak/>
              <w:t>hepatocelulárneho</w:t>
            </w:r>
            <w:proofErr w:type="spellEnd"/>
            <w:r w:rsidRPr="0077080B">
              <w:rPr>
                <w:lang w:val="sk-SK"/>
              </w:rPr>
              <w:t xml:space="preserve"> poškodenia)</w:t>
            </w:r>
          </w:p>
        </w:tc>
        <w:tc>
          <w:tcPr>
            <w:tcW w:w="896" w:type="pct"/>
            <w:shd w:val="clear" w:color="auto" w:fill="auto"/>
            <w:hideMark/>
          </w:tcPr>
          <w:p w14:paraId="3E3B2ADD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EE82DD5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09A1BCB7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45D7FA14" w14:textId="77777777" w:rsidR="001A559B" w:rsidRPr="0077080B" w:rsidRDefault="001A559B" w:rsidP="00767827">
            <w:pPr>
              <w:rPr>
                <w:b/>
                <w:lang w:val="sk-SK"/>
              </w:rPr>
            </w:pPr>
            <w:r w:rsidRPr="0077080B">
              <w:rPr>
                <w:b/>
                <w:lang w:val="sk-SK"/>
              </w:rPr>
              <w:t>Poruchy kože a podkožného tkaniva</w:t>
            </w:r>
          </w:p>
        </w:tc>
      </w:tr>
      <w:tr w:rsidR="001A559B" w:rsidRPr="0077080B" w14:paraId="5CB6122E" w14:textId="77777777" w:rsidTr="00887E0F">
        <w:tc>
          <w:tcPr>
            <w:tcW w:w="1064" w:type="pct"/>
            <w:shd w:val="clear" w:color="auto" w:fill="auto"/>
            <w:hideMark/>
          </w:tcPr>
          <w:p w14:paraId="1CD17E17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Pruritus</w:t>
            </w:r>
            <w:proofErr w:type="spellEnd"/>
            <w:r w:rsidRPr="0077080B">
              <w:rPr>
                <w:lang w:val="sk-SK"/>
              </w:rPr>
              <w:t xml:space="preserve"> (vrátane menej častých prípadov generalizovaného </w:t>
            </w:r>
            <w:proofErr w:type="spellStart"/>
            <w:r w:rsidRPr="0077080B">
              <w:rPr>
                <w:lang w:val="sk-SK"/>
              </w:rPr>
              <w:t>pruritu</w:t>
            </w:r>
            <w:proofErr w:type="spellEnd"/>
            <w:r w:rsidRPr="0077080B">
              <w:rPr>
                <w:lang w:val="sk-SK"/>
              </w:rPr>
              <w:t xml:space="preserve">), vyrážka, </w:t>
            </w:r>
            <w:proofErr w:type="spellStart"/>
            <w:r w:rsidRPr="0077080B">
              <w:rPr>
                <w:lang w:val="sk-SK"/>
              </w:rPr>
              <w:t>ekchymóza</w:t>
            </w:r>
            <w:proofErr w:type="spellEnd"/>
            <w:r w:rsidRPr="0077080B">
              <w:rPr>
                <w:lang w:val="sk-SK"/>
              </w:rPr>
              <w:t>, krvácanie do kože a podkožné krvácanie</w:t>
            </w:r>
          </w:p>
        </w:tc>
        <w:tc>
          <w:tcPr>
            <w:tcW w:w="1136" w:type="pct"/>
            <w:shd w:val="clear" w:color="auto" w:fill="auto"/>
            <w:hideMark/>
          </w:tcPr>
          <w:p w14:paraId="2BDF0861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Žihľavka </w:t>
            </w:r>
          </w:p>
        </w:tc>
        <w:tc>
          <w:tcPr>
            <w:tcW w:w="1008" w:type="pct"/>
            <w:shd w:val="clear" w:color="auto" w:fill="auto"/>
            <w:hideMark/>
          </w:tcPr>
          <w:p w14:paraId="26514AC8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7AE9075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Stevensov-Johnsonov</w:t>
            </w:r>
            <w:proofErr w:type="spellEnd"/>
            <w:r w:rsidRPr="0077080B">
              <w:rPr>
                <w:lang w:val="sk-SK"/>
              </w:rPr>
              <w:t xml:space="preserve"> syndróm/toxická epidermálna </w:t>
            </w:r>
            <w:proofErr w:type="spellStart"/>
            <w:r w:rsidRPr="0077080B">
              <w:rPr>
                <w:lang w:val="sk-SK"/>
              </w:rPr>
              <w:t>nekrolýza</w:t>
            </w:r>
            <w:proofErr w:type="spellEnd"/>
            <w:r w:rsidRPr="0077080B">
              <w:rPr>
                <w:lang w:val="sk-SK"/>
              </w:rPr>
              <w:t>, DRESS syndróm</w:t>
            </w:r>
          </w:p>
        </w:tc>
        <w:tc>
          <w:tcPr>
            <w:tcW w:w="896" w:type="pct"/>
            <w:shd w:val="clear" w:color="auto" w:fill="auto"/>
            <w:hideMark/>
          </w:tcPr>
          <w:p w14:paraId="1EE89C04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03C01AE6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4FE4488D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kostrovej a svalovej sústavy a spojivového tkaniva</w:t>
            </w:r>
          </w:p>
        </w:tc>
      </w:tr>
      <w:tr w:rsidR="001A559B" w:rsidRPr="0077080B" w14:paraId="358DA3F9" w14:textId="77777777" w:rsidTr="00887E0F">
        <w:tc>
          <w:tcPr>
            <w:tcW w:w="1064" w:type="pct"/>
            <w:shd w:val="clear" w:color="auto" w:fill="auto"/>
            <w:hideMark/>
          </w:tcPr>
          <w:p w14:paraId="7BD49C94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Bolesť v </w:t>
            </w:r>
            <w:proofErr w:type="spellStart"/>
            <w:r w:rsidRPr="0077080B">
              <w:rPr>
                <w:lang w:val="sk-SK"/>
              </w:rPr>
              <w:t>končatinách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2687CE5B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Hemartróza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430444D0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Svalová </w:t>
            </w:r>
            <w:proofErr w:type="spellStart"/>
            <w:r w:rsidRPr="0077080B">
              <w:rPr>
                <w:lang w:val="sk-SK"/>
              </w:rPr>
              <w:t>hemorágia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15D0AB8B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151AE05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Syndróm </w:t>
            </w:r>
            <w:proofErr w:type="spellStart"/>
            <w:r w:rsidRPr="0077080B">
              <w:rPr>
                <w:lang w:val="sk-SK"/>
              </w:rPr>
              <w:t>kompartmentu</w:t>
            </w:r>
            <w:proofErr w:type="spellEnd"/>
            <w:r w:rsidRPr="0077080B">
              <w:rPr>
                <w:lang w:val="sk-SK"/>
              </w:rPr>
              <w:t xml:space="preserve"> sekundárne po krvácaní</w:t>
            </w:r>
          </w:p>
        </w:tc>
      </w:tr>
      <w:tr w:rsidR="001A559B" w:rsidRPr="0077080B" w14:paraId="287884FD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15D85D1B" w14:textId="77777777" w:rsidR="001A559B" w:rsidRPr="0077080B" w:rsidRDefault="001A559B" w:rsidP="00767827">
            <w:pPr>
              <w:rPr>
                <w:b/>
                <w:bCs/>
                <w:lang w:val="sk-SK"/>
              </w:rPr>
            </w:pPr>
            <w:r w:rsidRPr="0077080B">
              <w:rPr>
                <w:b/>
                <w:bCs/>
                <w:lang w:val="sk-SK"/>
              </w:rPr>
              <w:t>Poruchy obličiek a močových ciest</w:t>
            </w:r>
          </w:p>
        </w:tc>
      </w:tr>
      <w:tr w:rsidR="001A559B" w:rsidRPr="0077080B" w14:paraId="3AF693AB" w14:textId="77777777" w:rsidTr="00887E0F">
        <w:tc>
          <w:tcPr>
            <w:tcW w:w="1064" w:type="pct"/>
            <w:shd w:val="clear" w:color="auto" w:fill="auto"/>
            <w:hideMark/>
          </w:tcPr>
          <w:p w14:paraId="3292AFE2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Krvácanie do urogenitálneho traktu (vrátane </w:t>
            </w:r>
            <w:proofErr w:type="spellStart"/>
            <w:r w:rsidRPr="0077080B">
              <w:rPr>
                <w:lang w:val="sk-SK"/>
              </w:rPr>
              <w:t>hematúrie</w:t>
            </w:r>
            <w:proofErr w:type="spellEnd"/>
            <w:r w:rsidRPr="0077080B">
              <w:rPr>
                <w:lang w:val="sk-SK"/>
              </w:rPr>
              <w:t xml:space="preserve"> a </w:t>
            </w:r>
            <w:proofErr w:type="spellStart"/>
            <w:r w:rsidRPr="0077080B">
              <w:rPr>
                <w:lang w:val="sk-SK"/>
              </w:rPr>
              <w:t>menorágie</w:t>
            </w:r>
            <w:r w:rsidRPr="0077080B">
              <w:rPr>
                <w:vertAlign w:val="superscript"/>
                <w:lang w:val="sk-SK"/>
              </w:rPr>
              <w:t>B</w:t>
            </w:r>
            <w:proofErr w:type="spellEnd"/>
            <w:r w:rsidRPr="0077080B">
              <w:rPr>
                <w:lang w:val="sk-SK"/>
              </w:rPr>
              <w:t>), porucha funkcie obličiek (vrátane zvýšeného kreatinínu v krvi, zvýšenej močoviny v krvi)</w:t>
            </w:r>
          </w:p>
        </w:tc>
        <w:tc>
          <w:tcPr>
            <w:tcW w:w="1136" w:type="pct"/>
            <w:shd w:val="clear" w:color="auto" w:fill="auto"/>
            <w:hideMark/>
          </w:tcPr>
          <w:p w14:paraId="40724000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7A0E241A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B8BED10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2123CC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Zlyhanie obličiek/akútne </w:t>
            </w:r>
            <w:proofErr w:type="spellStart"/>
            <w:r w:rsidRPr="0077080B">
              <w:rPr>
                <w:lang w:val="sk-SK"/>
              </w:rPr>
              <w:t>renálne</w:t>
            </w:r>
            <w:proofErr w:type="spellEnd"/>
            <w:r w:rsidRPr="0077080B">
              <w:rPr>
                <w:lang w:val="sk-SK"/>
              </w:rPr>
              <w:t xml:space="preserve"> zlyhanie, ktoré vznikne sekundárne po krvácaní dostatočne silnom na vyvolanie </w:t>
            </w:r>
            <w:proofErr w:type="spellStart"/>
            <w:r w:rsidRPr="0077080B">
              <w:rPr>
                <w:lang w:val="sk-SK"/>
              </w:rPr>
              <w:t>hypoperfúzie</w:t>
            </w:r>
            <w:proofErr w:type="spellEnd"/>
            <w:r w:rsidRPr="0077080B">
              <w:rPr>
                <w:lang w:val="sk-SK"/>
              </w:rPr>
              <w:t xml:space="preserve"> </w:t>
            </w:r>
          </w:p>
          <w:p w14:paraId="60B28073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31A0EAC6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208BE36F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lang w:val="sk-SK"/>
              </w:rPr>
              <w:t>Celkové poruchy a reakcie v mieste podania</w:t>
            </w:r>
          </w:p>
        </w:tc>
      </w:tr>
      <w:tr w:rsidR="001A559B" w:rsidRPr="0077080B" w14:paraId="3DDDB5EB" w14:textId="77777777" w:rsidTr="00887E0F">
        <w:tc>
          <w:tcPr>
            <w:tcW w:w="1064" w:type="pct"/>
            <w:shd w:val="clear" w:color="auto" w:fill="auto"/>
            <w:hideMark/>
          </w:tcPr>
          <w:p w14:paraId="055B726B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Horúčka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lang w:val="sk-SK"/>
              </w:rPr>
              <w:t>, periférny edém, znížená celková sila a energia (vrátane únavy a asténie)</w:t>
            </w:r>
          </w:p>
        </w:tc>
        <w:tc>
          <w:tcPr>
            <w:tcW w:w="1136" w:type="pct"/>
            <w:shd w:val="clear" w:color="auto" w:fill="auto"/>
            <w:hideMark/>
          </w:tcPr>
          <w:p w14:paraId="20412719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Pocit nepohody (vrátane malátnosti)</w:t>
            </w:r>
          </w:p>
        </w:tc>
        <w:tc>
          <w:tcPr>
            <w:tcW w:w="1008" w:type="pct"/>
            <w:shd w:val="clear" w:color="auto" w:fill="auto"/>
            <w:hideMark/>
          </w:tcPr>
          <w:p w14:paraId="7E85B4B5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Lokalizovaný </w:t>
            </w:r>
            <w:proofErr w:type="spellStart"/>
            <w:r w:rsidRPr="0077080B">
              <w:rPr>
                <w:lang w:val="sk-SK"/>
              </w:rPr>
              <w:t>edém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6A7280A8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45BEA571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6BB0E8AF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7D98D85A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Laboratórne a funkčné vyšetrenia</w:t>
            </w:r>
          </w:p>
        </w:tc>
      </w:tr>
      <w:tr w:rsidR="001A559B" w:rsidRPr="0077080B" w14:paraId="264AA11B" w14:textId="77777777" w:rsidTr="00887E0F">
        <w:tc>
          <w:tcPr>
            <w:tcW w:w="1064" w:type="pct"/>
            <w:shd w:val="clear" w:color="auto" w:fill="auto"/>
            <w:hideMark/>
          </w:tcPr>
          <w:p w14:paraId="7CDB624E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0757375C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>Zvýšená LDH</w:t>
            </w:r>
            <w:r w:rsidRPr="0077080B">
              <w:rPr>
                <w:vertAlign w:val="superscript"/>
                <w:lang w:val="sk-SK"/>
              </w:rPr>
              <w:t>A</w:t>
            </w:r>
            <w:r w:rsidRPr="0077080B">
              <w:rPr>
                <w:lang w:val="sk-SK"/>
              </w:rPr>
              <w:t xml:space="preserve">, zvýšená </w:t>
            </w:r>
            <w:proofErr w:type="spellStart"/>
            <w:r w:rsidRPr="0077080B">
              <w:rPr>
                <w:lang w:val="sk-SK"/>
              </w:rPr>
              <w:t>lipáza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lang w:val="sk-SK"/>
              </w:rPr>
              <w:t xml:space="preserve">, </w:t>
            </w:r>
            <w:proofErr w:type="spellStart"/>
            <w:r w:rsidRPr="0077080B">
              <w:rPr>
                <w:lang w:val="sk-SK"/>
              </w:rPr>
              <w:t>zvýžená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amyláza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37F382FD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3F4F117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36D1B647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  <w:tr w:rsidR="001A559B" w:rsidRPr="0077080B" w14:paraId="35418B17" w14:textId="77777777" w:rsidTr="00887E0F">
        <w:tc>
          <w:tcPr>
            <w:tcW w:w="5000" w:type="pct"/>
            <w:gridSpan w:val="5"/>
            <w:shd w:val="clear" w:color="auto" w:fill="auto"/>
            <w:hideMark/>
          </w:tcPr>
          <w:p w14:paraId="18133E16" w14:textId="77777777" w:rsidR="001A559B" w:rsidRPr="0077080B" w:rsidRDefault="001A559B" w:rsidP="00767827">
            <w:pPr>
              <w:rPr>
                <w:b/>
                <w:bCs/>
                <w:lang w:val="sk-SK"/>
              </w:rPr>
            </w:pPr>
            <w:r w:rsidRPr="0077080B">
              <w:rPr>
                <w:b/>
                <w:bCs/>
                <w:lang w:val="sk-SK"/>
              </w:rPr>
              <w:t>Úrazy, otravy a komplikácie liečebného postupu</w:t>
            </w:r>
          </w:p>
        </w:tc>
      </w:tr>
      <w:tr w:rsidR="001A559B" w:rsidRPr="0077080B" w14:paraId="6217D17B" w14:textId="77777777" w:rsidTr="00887E0F">
        <w:tc>
          <w:tcPr>
            <w:tcW w:w="1064" w:type="pct"/>
            <w:shd w:val="clear" w:color="auto" w:fill="auto"/>
            <w:hideMark/>
          </w:tcPr>
          <w:p w14:paraId="2E81B491" w14:textId="77777777" w:rsidR="001A559B" w:rsidRPr="0077080B" w:rsidRDefault="001A559B" w:rsidP="00767827">
            <w:pPr>
              <w:rPr>
                <w:lang w:val="sk-SK"/>
              </w:rPr>
            </w:pPr>
            <w:proofErr w:type="spellStart"/>
            <w:r w:rsidRPr="0077080B">
              <w:rPr>
                <w:lang w:val="sk-SK"/>
              </w:rPr>
              <w:t>Postprocedurálna</w:t>
            </w:r>
            <w:proofErr w:type="spellEnd"/>
            <w:r w:rsidRPr="0077080B">
              <w:rPr>
                <w:lang w:val="sk-SK"/>
              </w:rPr>
              <w:t xml:space="preserve"> </w:t>
            </w:r>
            <w:proofErr w:type="spellStart"/>
            <w:r w:rsidRPr="0077080B">
              <w:rPr>
                <w:lang w:val="sk-SK"/>
              </w:rPr>
              <w:t>hemorágia</w:t>
            </w:r>
            <w:proofErr w:type="spellEnd"/>
            <w:r w:rsidRPr="0077080B">
              <w:rPr>
                <w:lang w:val="sk-SK"/>
              </w:rPr>
              <w:t xml:space="preserve"> (vrátane pooperačnej anémie a </w:t>
            </w:r>
            <w:proofErr w:type="spellStart"/>
            <w:r w:rsidRPr="0077080B">
              <w:rPr>
                <w:lang w:val="sk-SK"/>
              </w:rPr>
              <w:t>hemorágie</w:t>
            </w:r>
            <w:proofErr w:type="spellEnd"/>
            <w:r w:rsidRPr="0077080B">
              <w:rPr>
                <w:lang w:val="sk-SK"/>
              </w:rPr>
              <w:t xml:space="preserve"> z rany), </w:t>
            </w:r>
            <w:proofErr w:type="spellStart"/>
            <w:r w:rsidRPr="0077080B">
              <w:rPr>
                <w:lang w:val="sk-SK"/>
              </w:rPr>
              <w:t>kontúzia</w:t>
            </w:r>
            <w:proofErr w:type="spellEnd"/>
            <w:r w:rsidRPr="0077080B">
              <w:rPr>
                <w:lang w:val="sk-SK"/>
              </w:rPr>
              <w:t xml:space="preserve">, mokvanie </w:t>
            </w:r>
            <w:proofErr w:type="spellStart"/>
            <w:r w:rsidRPr="0077080B">
              <w:rPr>
                <w:lang w:val="sk-SK"/>
              </w:rPr>
              <w:t>rany</w:t>
            </w:r>
            <w:r w:rsidRPr="0077080B">
              <w:rPr>
                <w:vertAlign w:val="superscript"/>
                <w:lang w:val="sk-SK"/>
              </w:rPr>
              <w:t>A</w:t>
            </w:r>
            <w:proofErr w:type="spellEnd"/>
          </w:p>
          <w:p w14:paraId="40F8F5E5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29FE1627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13A4A658" w14:textId="77777777" w:rsidR="001A559B" w:rsidRPr="0077080B" w:rsidRDefault="001A559B" w:rsidP="00767827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Cievne </w:t>
            </w:r>
            <w:proofErr w:type="spellStart"/>
            <w:r w:rsidRPr="0077080B">
              <w:rPr>
                <w:lang w:val="sk-SK"/>
              </w:rPr>
              <w:t>pseudoaneuryzmy</w:t>
            </w:r>
            <w:r w:rsidRPr="0077080B"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2E8E3F15" w14:textId="77777777" w:rsidR="001A559B" w:rsidRPr="0077080B" w:rsidRDefault="001A559B" w:rsidP="00767827">
            <w:pPr>
              <w:rPr>
                <w:lang w:val="sk-SK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2216DC8D" w14:textId="77777777" w:rsidR="001A559B" w:rsidRPr="0077080B" w:rsidRDefault="001A559B" w:rsidP="00767827">
            <w:pPr>
              <w:rPr>
                <w:lang w:val="sk-SK"/>
              </w:rPr>
            </w:pPr>
          </w:p>
        </w:tc>
      </w:tr>
    </w:tbl>
    <w:p w14:paraId="46CC47BB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25E8A7ED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A: pozorované pri prevencii VTE u dospelých pacientov podstupujúcich </w:t>
      </w:r>
      <w:proofErr w:type="spellStart"/>
      <w:r w:rsidRPr="0077080B">
        <w:rPr>
          <w:lang w:val="sk-SK"/>
        </w:rPr>
        <w:t>elektívny</w:t>
      </w:r>
      <w:proofErr w:type="spellEnd"/>
      <w:r w:rsidRPr="0077080B">
        <w:rPr>
          <w:lang w:val="sk-SK"/>
        </w:rPr>
        <w:t xml:space="preserve"> chirurgický výkon na nahradenie bedrového alebo kolenného kĺbu </w:t>
      </w:r>
    </w:p>
    <w:p w14:paraId="697F0484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B: pozorované pri liečbe DVT, PE a prevencii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ako veľmi časté u žien &lt; 55 rokov </w:t>
      </w:r>
    </w:p>
    <w:p w14:paraId="48DD187D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C: pozorované ako menej časté pri prevencii </w:t>
      </w:r>
      <w:proofErr w:type="spellStart"/>
      <w:r w:rsidRPr="0077080B">
        <w:rPr>
          <w:lang w:val="sk-SK"/>
        </w:rPr>
        <w:t>aterotrombotických</w:t>
      </w:r>
      <w:proofErr w:type="spellEnd"/>
      <w:r w:rsidRPr="0077080B">
        <w:rPr>
          <w:lang w:val="sk-SK"/>
        </w:rPr>
        <w:t xml:space="preserve"> príhod u pacientov po ACS (po </w:t>
      </w:r>
      <w:proofErr w:type="spellStart"/>
      <w:r w:rsidRPr="0077080B">
        <w:rPr>
          <w:lang w:val="sk-SK"/>
        </w:rPr>
        <w:t>perkutánnej</w:t>
      </w:r>
      <w:proofErr w:type="spellEnd"/>
      <w:r w:rsidRPr="0077080B">
        <w:rPr>
          <w:lang w:val="sk-SK"/>
        </w:rPr>
        <w:t xml:space="preserve"> koronárnej intervencii) </w:t>
      </w:r>
    </w:p>
    <w:p w14:paraId="650159C3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>* Použil sa vopred špecifikovaný selektívny prístup k zhromažďovaniu nežiaducich udalostí. Keďže výskyt nežiaducich reakcií sa nezvýšil a nebola zistená žiadna nová nežiaduca reakcia, údaje zo štúdie COMPASS neboli zahrnuté do výpočtu frekvencie v tejto tabuľke.</w:t>
      </w:r>
    </w:p>
    <w:p w14:paraId="7FDD6C52" w14:textId="77777777" w:rsidR="001A559B" w:rsidRPr="0077080B" w:rsidRDefault="001A559B" w:rsidP="001A559B">
      <w:pPr>
        <w:rPr>
          <w:lang w:val="sk-SK"/>
        </w:rPr>
      </w:pPr>
    </w:p>
    <w:p w14:paraId="6C9187DD" w14:textId="77777777" w:rsidR="001A559B" w:rsidRPr="0077080B" w:rsidRDefault="001A559B" w:rsidP="001A559B">
      <w:pPr>
        <w:autoSpaceDE w:val="0"/>
        <w:autoSpaceDN w:val="0"/>
        <w:adjustRightInd w:val="0"/>
        <w:rPr>
          <w:u w:val="single"/>
          <w:lang w:val="sk-SK" w:eastAsia="sk-SK"/>
        </w:rPr>
      </w:pPr>
      <w:r w:rsidRPr="0077080B">
        <w:rPr>
          <w:u w:val="single"/>
          <w:lang w:val="sk-SK"/>
        </w:rPr>
        <w:t>Popis vybraných nežiaducich účinkov</w:t>
      </w:r>
    </w:p>
    <w:p w14:paraId="26160FB7" w14:textId="6106573B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Vzhľadom na farmakologický mechanizmus účinku sa môže použitie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spájať so zvýšeným rizikom skrytého alebo zjavného krvácania z akéhokoľvek tkaniva alebo orgánu, čo môže mať za následok </w:t>
      </w:r>
      <w:proofErr w:type="spellStart"/>
      <w:r w:rsidRPr="0077080B">
        <w:rPr>
          <w:lang w:val="sk-SK"/>
        </w:rPr>
        <w:t>posthemoragickú</w:t>
      </w:r>
      <w:proofErr w:type="spellEnd"/>
      <w:r w:rsidRPr="0077080B">
        <w:rPr>
          <w:lang w:val="sk-SK"/>
        </w:rPr>
        <w:t xml:space="preserve"> anémiu. </w:t>
      </w:r>
      <w:r w:rsidR="00235BAD">
        <w:rPr>
          <w:lang w:val="sk-SK"/>
        </w:rPr>
        <w:t>Prejav</w:t>
      </w:r>
      <w:r w:rsidRPr="0077080B">
        <w:rPr>
          <w:lang w:val="sk-SK"/>
        </w:rPr>
        <w:t xml:space="preserve">y, príznaky a závažnosť (vrátane fatálnych následkov) sa budú líšiť podľa lokalizácie a stupňa alebo rozsahu krvácania a/alebo anémie (pozri časť 4.9 </w:t>
      </w:r>
      <w:r w:rsidR="00951B87">
        <w:rPr>
          <w:lang w:val="sk-SK"/>
        </w:rPr>
        <w:t>„</w:t>
      </w:r>
      <w:r w:rsidRPr="0077080B">
        <w:rPr>
          <w:lang w:val="sk-SK"/>
        </w:rPr>
        <w:t>Manažment krvácania</w:t>
      </w:r>
      <w:r w:rsidR="00951B87">
        <w:rPr>
          <w:lang w:val="sk-SK"/>
        </w:rPr>
        <w:t>“</w:t>
      </w:r>
      <w:r w:rsidRPr="0077080B">
        <w:rPr>
          <w:lang w:val="sk-SK"/>
        </w:rPr>
        <w:t xml:space="preserve">). V klinických skúšaniach sa počas </w:t>
      </w:r>
      <w:r w:rsidR="00951B87" w:rsidRPr="0077080B">
        <w:rPr>
          <w:lang w:val="sk-SK"/>
        </w:rPr>
        <w:t>dlhodobej</w:t>
      </w:r>
      <w:r w:rsidRPr="0077080B">
        <w:rPr>
          <w:lang w:val="sk-SK"/>
        </w:rPr>
        <w:t xml:space="preserve"> liečby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v porovnaní s liečbou VKA častejšie pozorovalo krvácanie zo slizníc (napr. krvácanie z nosa, z ďasien, do tráviaceho traktu, urogenitálne, vrátane abnormálneho vaginálneho alebo zvýšeného menštruačného krvácania) a anémia. A preto, okrem dodatočného klinického sledovania, laboratórnych testov na hemoglobín/hematokrit, je vhodné zvážiť vyšetrenie na vylúčenie skrytého krvácania a kvantifikáciu klinického významu zjavného krvácania.). Riziko krvácania sa môže v určitých skupinách pacientov zvýšiť, napr. u pacientov s nekontrolovanou ťažkou arteriálnou hypertenziou a/alebo súbežnou liečbou ovplyvňujúcou </w:t>
      </w:r>
      <w:proofErr w:type="spellStart"/>
      <w:r w:rsidRPr="0077080B">
        <w:rPr>
          <w:lang w:val="sk-SK"/>
        </w:rPr>
        <w:t>hemostázu</w:t>
      </w:r>
      <w:proofErr w:type="spellEnd"/>
      <w:r w:rsidRPr="0077080B">
        <w:rPr>
          <w:lang w:val="sk-SK"/>
        </w:rPr>
        <w:t xml:space="preserve"> (pozri </w:t>
      </w:r>
      <w:r w:rsidR="00951B87">
        <w:rPr>
          <w:lang w:val="sk-SK"/>
        </w:rPr>
        <w:t>„</w:t>
      </w:r>
      <w:r w:rsidRPr="0077080B">
        <w:rPr>
          <w:lang w:val="sk-SK"/>
        </w:rPr>
        <w:t xml:space="preserve">Riziko </w:t>
      </w:r>
      <w:proofErr w:type="spellStart"/>
      <w:r w:rsidRPr="0077080B">
        <w:rPr>
          <w:lang w:val="sk-SK"/>
        </w:rPr>
        <w:t>hemorágie</w:t>
      </w:r>
      <w:proofErr w:type="spellEnd"/>
      <w:r w:rsidR="00951B87">
        <w:rPr>
          <w:lang w:val="sk-SK"/>
        </w:rPr>
        <w:t>“</w:t>
      </w:r>
      <w:r w:rsidRPr="0077080B">
        <w:rPr>
          <w:lang w:val="sk-SK"/>
        </w:rPr>
        <w:t xml:space="preserve"> v časti 4.4). Menštruačné krvácanie môže byť silnejšie a/alebo dlhšie. Krvácavé komplikácie sa môžu prejavovať ako slabosť, bledosť, závrat, bolesť hlavy alebo neobjasnený opuch, </w:t>
      </w:r>
      <w:proofErr w:type="spellStart"/>
      <w:r w:rsidRPr="0077080B">
        <w:rPr>
          <w:lang w:val="sk-SK"/>
        </w:rPr>
        <w:t>dyspnoe</w:t>
      </w:r>
      <w:proofErr w:type="spellEnd"/>
      <w:r w:rsidRPr="0077080B">
        <w:rPr>
          <w:lang w:val="sk-SK"/>
        </w:rPr>
        <w:t xml:space="preserve"> a neobjasnený šok. V niektorých prípadoch sa ako následok anémie pozorovali príznaky srdcovej ischémie, a</w:t>
      </w:r>
      <w:r w:rsidR="00AD2B48" w:rsidRPr="0077080B">
        <w:rPr>
          <w:lang w:val="sk-SK"/>
        </w:rPr>
        <w:t xml:space="preserve">ko je bolesť na hrudi alebo angína </w:t>
      </w:r>
      <w:proofErr w:type="spellStart"/>
      <w:r w:rsidR="00AD2B48" w:rsidRPr="0077080B">
        <w:rPr>
          <w:lang w:val="sk-SK"/>
        </w:rPr>
        <w:t>pek</w:t>
      </w:r>
      <w:r w:rsidRPr="0077080B">
        <w:rPr>
          <w:lang w:val="sk-SK"/>
        </w:rPr>
        <w:t>toris</w:t>
      </w:r>
      <w:proofErr w:type="spellEnd"/>
      <w:r w:rsidRPr="0077080B">
        <w:rPr>
          <w:lang w:val="sk-SK"/>
        </w:rPr>
        <w:t>.</w:t>
      </w:r>
    </w:p>
    <w:p w14:paraId="37659EA5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Z dôvodu </w:t>
      </w:r>
      <w:proofErr w:type="spellStart"/>
      <w:r w:rsidRPr="0077080B">
        <w:rPr>
          <w:lang w:val="sk-SK"/>
        </w:rPr>
        <w:t>hypoperfúzie</w:t>
      </w:r>
      <w:proofErr w:type="spellEnd"/>
      <w:r w:rsidRPr="0077080B">
        <w:rPr>
          <w:lang w:val="sk-SK"/>
        </w:rPr>
        <w:t xml:space="preserve"> sa po </w:t>
      </w:r>
      <w:proofErr w:type="spellStart"/>
      <w:r w:rsidRPr="0077080B">
        <w:rPr>
          <w:lang w:val="sk-SK"/>
        </w:rPr>
        <w:t>rivaroxabáne</w:t>
      </w:r>
      <w:proofErr w:type="spellEnd"/>
      <w:r w:rsidRPr="0077080B">
        <w:rPr>
          <w:lang w:val="sk-SK"/>
        </w:rPr>
        <w:t xml:space="preserve"> hlásili známe sekundárne závažné krvácavé komplikácie, ako je syndróm </w:t>
      </w:r>
      <w:proofErr w:type="spellStart"/>
      <w:r w:rsidRPr="0077080B">
        <w:rPr>
          <w:lang w:val="sk-SK"/>
        </w:rPr>
        <w:t>kompartmentu</w:t>
      </w:r>
      <w:proofErr w:type="spellEnd"/>
      <w:r w:rsidRPr="0077080B">
        <w:rPr>
          <w:lang w:val="sk-SK"/>
        </w:rPr>
        <w:t xml:space="preserve"> a zlyhanie obličiek. Možnosť </w:t>
      </w:r>
      <w:proofErr w:type="spellStart"/>
      <w:r w:rsidRPr="0077080B">
        <w:rPr>
          <w:lang w:val="sk-SK"/>
        </w:rPr>
        <w:t>hemorágie</w:t>
      </w:r>
      <w:proofErr w:type="spellEnd"/>
      <w:r w:rsidRPr="0077080B">
        <w:rPr>
          <w:lang w:val="sk-SK"/>
        </w:rPr>
        <w:t xml:space="preserve"> sa má preto zvážiť pri hodnotení stavu pacienta, ktorý dostáva ktorúkoľvek </w:t>
      </w:r>
      <w:proofErr w:type="spellStart"/>
      <w:r w:rsidRPr="0077080B">
        <w:rPr>
          <w:lang w:val="sk-SK"/>
        </w:rPr>
        <w:t>antikoagulačnú</w:t>
      </w:r>
      <w:proofErr w:type="spellEnd"/>
      <w:r w:rsidRPr="0077080B">
        <w:rPr>
          <w:lang w:val="sk-SK"/>
        </w:rPr>
        <w:t xml:space="preserve"> liečbu.</w:t>
      </w:r>
    </w:p>
    <w:p w14:paraId="5083FE80" w14:textId="77777777" w:rsidR="001A559B" w:rsidRPr="0077080B" w:rsidRDefault="001A559B" w:rsidP="001A559B">
      <w:pPr>
        <w:rPr>
          <w:lang w:val="sk-SK"/>
        </w:rPr>
      </w:pPr>
    </w:p>
    <w:p w14:paraId="72C7572E" w14:textId="77777777" w:rsidR="001A559B" w:rsidRPr="0077080B" w:rsidRDefault="001A559B" w:rsidP="001A559B">
      <w:pPr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Hlásenie podozrení na nežiaduce reakcie </w:t>
      </w:r>
    </w:p>
    <w:p w14:paraId="64686204" w14:textId="52E1DD14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77080B">
        <w:rPr>
          <w:highlight w:val="lightGray"/>
          <w:lang w:val="sk-SK"/>
        </w:rPr>
        <w:t xml:space="preserve">národné centrum hlásenia uvedené v </w:t>
      </w:r>
      <w:hyperlink r:id="rId7" w:history="1">
        <w:r w:rsidRPr="0077080B">
          <w:rPr>
            <w:color w:val="0000FF"/>
            <w:highlight w:val="lightGray"/>
            <w:u w:val="single"/>
            <w:lang w:val="sk-SK" w:eastAsia="en-US"/>
          </w:rPr>
          <w:t>Prílohe V</w:t>
        </w:r>
      </w:hyperlink>
      <w:r w:rsidR="00AD2B48" w:rsidRPr="0077080B">
        <w:rPr>
          <w:lang w:val="sk-SK"/>
        </w:rPr>
        <w:t>.</w:t>
      </w:r>
    </w:p>
    <w:p w14:paraId="13851949" w14:textId="77777777" w:rsidR="001A559B" w:rsidRPr="0077080B" w:rsidRDefault="001A559B" w:rsidP="001A559B">
      <w:pPr>
        <w:widowControl w:val="0"/>
        <w:rPr>
          <w:u w:val="single" w:color="000000"/>
          <w:lang w:val="sk-SK" w:eastAsia="en-US"/>
        </w:rPr>
      </w:pPr>
    </w:p>
    <w:p w14:paraId="7427B33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2138A4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4.9</w:t>
      </w:r>
      <w:r w:rsidRPr="0077080B">
        <w:rPr>
          <w:b/>
          <w:lang w:val="sk-SK" w:eastAsia="en-US"/>
        </w:rPr>
        <w:tab/>
        <w:t>Predávkovanie</w:t>
      </w:r>
    </w:p>
    <w:p w14:paraId="32AC369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3B6D0D7" w14:textId="5DC62529" w:rsidR="001A559B" w:rsidRPr="0077080B" w:rsidRDefault="001A559B" w:rsidP="001A559B">
      <w:pPr>
        <w:widowControl w:val="0"/>
        <w:ind w:right="110"/>
        <w:rPr>
          <w:lang w:val="sk-SK"/>
        </w:rPr>
      </w:pPr>
      <w:r w:rsidRPr="0077080B">
        <w:rPr>
          <w:lang w:val="sk-SK"/>
        </w:rPr>
        <w:t xml:space="preserve">Hlásili sa zriedkavé prípady predávkovania až do 600 mg bez krvácavých komplikácií alebo iných nežiaducich účinkov. Z dôvodu obmedzenej absorpcie sa pri </w:t>
      </w:r>
      <w:proofErr w:type="spellStart"/>
      <w:r w:rsidRPr="0077080B">
        <w:rPr>
          <w:lang w:val="sk-SK"/>
        </w:rPr>
        <w:t>supraterapeutických</w:t>
      </w:r>
      <w:proofErr w:type="spellEnd"/>
      <w:r w:rsidRPr="0077080B">
        <w:rPr>
          <w:lang w:val="sk-SK"/>
        </w:rPr>
        <w:t xml:space="preserve"> dávkach 50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alebo vyšších očakáva maximálny účinok bez ďalšieho zvyšovania priemernej plazmatickej expozície. Dostupn</w:t>
      </w:r>
      <w:r w:rsidR="001061BE">
        <w:rPr>
          <w:lang w:val="sk-SK"/>
        </w:rPr>
        <w:t>é</w:t>
      </w:r>
      <w:r w:rsidRPr="0077080B">
        <w:rPr>
          <w:lang w:val="sk-SK"/>
        </w:rPr>
        <w:t xml:space="preserve"> je špecifick</w:t>
      </w:r>
      <w:r w:rsidR="001061BE">
        <w:rPr>
          <w:lang w:val="sk-SK"/>
        </w:rPr>
        <w:t>é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a</w:t>
      </w:r>
      <w:r w:rsidR="001061BE">
        <w:rPr>
          <w:lang w:val="sk-SK"/>
        </w:rPr>
        <w:t>ntidotum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andexanet</w:t>
      </w:r>
      <w:proofErr w:type="spellEnd"/>
      <w:r w:rsidRPr="0077080B">
        <w:rPr>
          <w:lang w:val="sk-SK"/>
        </w:rPr>
        <w:t xml:space="preserve"> alfa) </w:t>
      </w:r>
      <w:proofErr w:type="spellStart"/>
      <w:r w:rsidRPr="0077080B">
        <w:rPr>
          <w:lang w:val="sk-SK"/>
        </w:rPr>
        <w:t>antagonizujúc</w:t>
      </w:r>
      <w:r w:rsidR="001061BE">
        <w:rPr>
          <w:lang w:val="sk-SK"/>
        </w:rPr>
        <w:t>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farmakodynamick</w:t>
      </w:r>
      <w:r w:rsidR="00AD2B48" w:rsidRPr="0077080B">
        <w:rPr>
          <w:lang w:val="sk-SK"/>
        </w:rPr>
        <w:t>ý</w:t>
      </w:r>
      <w:proofErr w:type="spellEnd"/>
      <w:r w:rsidR="00AD2B48" w:rsidRPr="0077080B">
        <w:rPr>
          <w:lang w:val="sk-SK"/>
        </w:rPr>
        <w:t xml:space="preserve"> účinok </w:t>
      </w:r>
      <w:proofErr w:type="spellStart"/>
      <w:r w:rsidR="00AD2B48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(pozri Súhrn charakteristických vlastností pre </w:t>
      </w:r>
      <w:proofErr w:type="spellStart"/>
      <w:r w:rsidRPr="0077080B">
        <w:rPr>
          <w:lang w:val="sk-SK"/>
        </w:rPr>
        <w:t>andexanet</w:t>
      </w:r>
      <w:proofErr w:type="spellEnd"/>
      <w:r w:rsidRPr="0077080B">
        <w:rPr>
          <w:lang w:val="sk-SK"/>
        </w:rPr>
        <w:t xml:space="preserve"> alfa). V prípade predávkovania </w:t>
      </w:r>
      <w:proofErr w:type="spellStart"/>
      <w:r w:rsidR="00951B87"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možno zvážiť použitie aktívneho uhlia na zníženie absorpcie.</w:t>
      </w:r>
    </w:p>
    <w:p w14:paraId="6776925B" w14:textId="77777777" w:rsidR="001A559B" w:rsidRPr="0077080B" w:rsidRDefault="001A559B" w:rsidP="001A559B">
      <w:pPr>
        <w:widowControl w:val="0"/>
        <w:ind w:right="110"/>
        <w:rPr>
          <w:lang w:val="sk-SK"/>
        </w:rPr>
      </w:pPr>
    </w:p>
    <w:p w14:paraId="4AD9AD7C" w14:textId="77777777" w:rsidR="001A559B" w:rsidRPr="0077080B" w:rsidRDefault="001A559B" w:rsidP="001A559B">
      <w:pPr>
        <w:widowControl w:val="0"/>
        <w:ind w:right="11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Manažment krvácania </w:t>
      </w:r>
    </w:p>
    <w:p w14:paraId="1BE154A0" w14:textId="158C870A" w:rsidR="001A559B" w:rsidRPr="0077080B" w:rsidRDefault="001A559B" w:rsidP="001A559B">
      <w:pPr>
        <w:widowControl w:val="0"/>
        <w:ind w:right="110"/>
        <w:rPr>
          <w:lang w:val="sk-SK"/>
        </w:rPr>
      </w:pPr>
      <w:r w:rsidRPr="0077080B">
        <w:rPr>
          <w:lang w:val="sk-SK"/>
        </w:rPr>
        <w:t xml:space="preserve">Ak u pacienta, ktorý užíva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nastane krvácavá komplikácia, nasledujúce podanie dávky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má posunúť alebo sa má prerušiť liečba, podľa toho, čo je vhodnejšie.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má polčas približne 5 až 13 hodín (pozri časť 5.2). Manažment má byť individuálny podľa závažnosti</w:t>
      </w:r>
      <w:r w:rsidR="00951B87">
        <w:rPr>
          <w:lang w:val="sk-SK"/>
        </w:rPr>
        <w:t xml:space="preserve"> </w:t>
      </w:r>
      <w:r w:rsidRPr="0077080B">
        <w:rPr>
          <w:lang w:val="sk-SK"/>
        </w:rPr>
        <w:t xml:space="preserve">a lokalizácie krvácania. Ak je to potrebné, má sa použiť vhodná symptomatická liečba, ako je mechanická kompresia (napr. pri silnom krvácaní z nosa), chirurgická </w:t>
      </w:r>
      <w:proofErr w:type="spellStart"/>
      <w:r w:rsidRPr="0077080B">
        <w:rPr>
          <w:lang w:val="sk-SK"/>
        </w:rPr>
        <w:t>hemostáza</w:t>
      </w:r>
      <w:proofErr w:type="spellEnd"/>
      <w:r w:rsidRPr="0077080B">
        <w:rPr>
          <w:lang w:val="sk-SK"/>
        </w:rPr>
        <w:t xml:space="preserve"> s postupmi na kontrolu krvácania, náhrada tekutín a </w:t>
      </w:r>
      <w:proofErr w:type="spellStart"/>
      <w:r w:rsidRPr="0077080B">
        <w:rPr>
          <w:lang w:val="sk-SK"/>
        </w:rPr>
        <w:t>hemodynamická</w:t>
      </w:r>
      <w:proofErr w:type="spellEnd"/>
      <w:r w:rsidRPr="0077080B">
        <w:rPr>
          <w:lang w:val="sk-SK"/>
        </w:rPr>
        <w:t xml:space="preserve"> podpora, krvné pr</w:t>
      </w:r>
      <w:r w:rsidR="005B136C">
        <w:rPr>
          <w:lang w:val="sk-SK"/>
        </w:rPr>
        <w:t>odukt</w:t>
      </w:r>
      <w:r w:rsidRPr="0077080B">
        <w:rPr>
          <w:lang w:val="sk-SK"/>
        </w:rPr>
        <w:t>y (</w:t>
      </w:r>
      <w:proofErr w:type="spellStart"/>
      <w:r w:rsidRPr="0077080B">
        <w:rPr>
          <w:lang w:val="sk-SK"/>
        </w:rPr>
        <w:t>erytrocytárnej</w:t>
      </w:r>
      <w:proofErr w:type="spellEnd"/>
      <w:r w:rsidRPr="0077080B">
        <w:rPr>
          <w:lang w:val="sk-SK"/>
        </w:rPr>
        <w:t xml:space="preserve"> masy alebo čerstvá zmrazená plazma, v závislosti od pridruženej anémie alebo </w:t>
      </w:r>
      <w:proofErr w:type="spellStart"/>
      <w:r w:rsidRPr="0077080B">
        <w:rPr>
          <w:lang w:val="sk-SK"/>
        </w:rPr>
        <w:t>koagulopatie</w:t>
      </w:r>
      <w:proofErr w:type="spellEnd"/>
      <w:r w:rsidRPr="0077080B">
        <w:rPr>
          <w:lang w:val="sk-SK"/>
        </w:rPr>
        <w:t xml:space="preserve">) alebo trombocyty. </w:t>
      </w:r>
    </w:p>
    <w:p w14:paraId="2E784B27" w14:textId="1BB5256C" w:rsidR="001A559B" w:rsidRPr="0077080B" w:rsidRDefault="001A559B" w:rsidP="001A559B">
      <w:pPr>
        <w:widowControl w:val="0"/>
        <w:ind w:right="110"/>
        <w:rPr>
          <w:lang w:val="sk-SK"/>
        </w:rPr>
      </w:pPr>
      <w:r w:rsidRPr="0077080B">
        <w:rPr>
          <w:lang w:val="sk-SK"/>
        </w:rPr>
        <w:t>Ak krvácanie nemožno kontrolovať vyššie uvedenými opatreniami, možno zvážiť buď podanie špecifickej reverznej látky inhibítora faktora XA (</w:t>
      </w:r>
      <w:proofErr w:type="spellStart"/>
      <w:r w:rsidRPr="0077080B">
        <w:rPr>
          <w:lang w:val="sk-SK"/>
        </w:rPr>
        <w:t>andexanet</w:t>
      </w:r>
      <w:proofErr w:type="spellEnd"/>
      <w:r w:rsidRPr="0077080B">
        <w:rPr>
          <w:lang w:val="sk-SK"/>
        </w:rPr>
        <w:t xml:space="preserve"> alfa), ktorá </w:t>
      </w:r>
      <w:proofErr w:type="spellStart"/>
      <w:r w:rsidRPr="0077080B">
        <w:rPr>
          <w:lang w:val="sk-SK"/>
        </w:rPr>
        <w:t>antagonizuje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farmakodynamický</w:t>
      </w:r>
      <w:proofErr w:type="spellEnd"/>
      <w:r w:rsidRPr="0077080B">
        <w:rPr>
          <w:lang w:val="sk-SK"/>
        </w:rPr>
        <w:t xml:space="preserve"> účinok </w:t>
      </w:r>
      <w:proofErr w:type="spellStart"/>
      <w:r w:rsidR="00951B87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alebo špecifickej </w:t>
      </w:r>
      <w:proofErr w:type="spellStart"/>
      <w:r w:rsidRPr="0077080B">
        <w:rPr>
          <w:lang w:val="sk-SK"/>
        </w:rPr>
        <w:t>prokoagulačnej</w:t>
      </w:r>
      <w:proofErr w:type="spellEnd"/>
      <w:r w:rsidRPr="0077080B">
        <w:rPr>
          <w:lang w:val="sk-SK"/>
        </w:rPr>
        <w:t xml:space="preserve"> reverznej látky, ako je koncentrát </w:t>
      </w:r>
      <w:proofErr w:type="spellStart"/>
      <w:r w:rsidRPr="0077080B">
        <w:rPr>
          <w:lang w:val="sk-SK"/>
        </w:rPr>
        <w:t>protrombínového</w:t>
      </w:r>
      <w:proofErr w:type="spellEnd"/>
      <w:r w:rsidRPr="0077080B">
        <w:rPr>
          <w:lang w:val="sk-SK"/>
        </w:rPr>
        <w:t xml:space="preserve"> komplexu (PCC), aktivovaný koncentrát </w:t>
      </w:r>
      <w:proofErr w:type="spellStart"/>
      <w:r w:rsidRPr="0077080B">
        <w:rPr>
          <w:lang w:val="sk-SK"/>
        </w:rPr>
        <w:t>protrombínového</w:t>
      </w:r>
      <w:proofErr w:type="spellEnd"/>
      <w:r w:rsidRPr="0077080B">
        <w:rPr>
          <w:lang w:val="sk-SK"/>
        </w:rPr>
        <w:t xml:space="preserve"> komplexu (APCC) alebo </w:t>
      </w:r>
      <w:proofErr w:type="spellStart"/>
      <w:r w:rsidRPr="0077080B">
        <w:rPr>
          <w:lang w:val="sk-SK"/>
        </w:rPr>
        <w:t>rekombinantný</w:t>
      </w:r>
      <w:proofErr w:type="spellEnd"/>
      <w:r w:rsidRPr="0077080B">
        <w:rPr>
          <w:lang w:val="sk-SK"/>
        </w:rPr>
        <w:t xml:space="preserve"> faktor </w:t>
      </w:r>
      <w:proofErr w:type="spellStart"/>
      <w:r w:rsidRPr="0077080B">
        <w:rPr>
          <w:lang w:val="sk-SK"/>
        </w:rPr>
        <w:t>VIIa</w:t>
      </w:r>
      <w:proofErr w:type="spellEnd"/>
      <w:r w:rsidRPr="0077080B">
        <w:rPr>
          <w:lang w:val="sk-SK"/>
        </w:rPr>
        <w:t xml:space="preserve"> (r-</w:t>
      </w:r>
      <w:proofErr w:type="spellStart"/>
      <w:r w:rsidRPr="0077080B">
        <w:rPr>
          <w:lang w:val="sk-SK"/>
        </w:rPr>
        <w:t>FVIIa</w:t>
      </w:r>
      <w:proofErr w:type="spellEnd"/>
      <w:r w:rsidRPr="0077080B">
        <w:rPr>
          <w:lang w:val="sk-SK"/>
        </w:rPr>
        <w:t xml:space="preserve">). V súčasnosti sú však veľmi obmedzené klinické skúsenosti s použitím týchto liekov u pacientov, ktorí užívajú </w:t>
      </w:r>
      <w:proofErr w:type="spellStart"/>
      <w:r w:rsidR="00951B87"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. Odporúčania sa zakladajú aj na obmedzených predklinických údajoch. Možno zvážiť opakované podávanie </w:t>
      </w:r>
      <w:proofErr w:type="spellStart"/>
      <w:r w:rsidRPr="0077080B">
        <w:rPr>
          <w:lang w:val="sk-SK"/>
        </w:rPr>
        <w:t>rekombinantného</w:t>
      </w:r>
      <w:proofErr w:type="spellEnd"/>
      <w:r w:rsidRPr="0077080B">
        <w:rPr>
          <w:lang w:val="sk-SK"/>
        </w:rPr>
        <w:t xml:space="preserve"> faktora </w:t>
      </w:r>
      <w:proofErr w:type="spellStart"/>
      <w:r w:rsidRPr="0077080B">
        <w:rPr>
          <w:lang w:val="sk-SK"/>
        </w:rPr>
        <w:t>VIIa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titrovať</w:t>
      </w:r>
      <w:proofErr w:type="spellEnd"/>
      <w:r w:rsidRPr="0077080B">
        <w:rPr>
          <w:lang w:val="sk-SK"/>
        </w:rPr>
        <w:t xml:space="preserve"> ho v závislosti od zlepšovania krvácania. V prípade závažného krvácania je podľa možnosti potrebné zvážiť konzultáciu s miestnym odborníkom na koaguláciu (pozri časť 5.1).</w:t>
      </w:r>
    </w:p>
    <w:p w14:paraId="57E7E684" w14:textId="77777777" w:rsidR="001A559B" w:rsidRPr="0077080B" w:rsidRDefault="001A559B" w:rsidP="001A559B">
      <w:pPr>
        <w:widowControl w:val="0"/>
        <w:ind w:right="110"/>
        <w:rPr>
          <w:lang w:val="sk-SK"/>
        </w:rPr>
      </w:pPr>
    </w:p>
    <w:p w14:paraId="76833D80" w14:textId="4B2548BF" w:rsidR="001A559B" w:rsidRPr="0077080B" w:rsidRDefault="001A559B" w:rsidP="001A559B">
      <w:pPr>
        <w:widowControl w:val="0"/>
        <w:ind w:right="110"/>
        <w:rPr>
          <w:lang w:val="sk-SK"/>
        </w:rPr>
      </w:pPr>
      <w:r w:rsidRPr="0077080B">
        <w:rPr>
          <w:lang w:val="sk-SK"/>
        </w:rPr>
        <w:t xml:space="preserve">Nepredpokladá sa, že by </w:t>
      </w:r>
      <w:proofErr w:type="spellStart"/>
      <w:r w:rsidRPr="0077080B">
        <w:rPr>
          <w:lang w:val="sk-SK"/>
        </w:rPr>
        <w:t>protamíniumsulfát</w:t>
      </w:r>
      <w:proofErr w:type="spellEnd"/>
      <w:r w:rsidRPr="0077080B">
        <w:rPr>
          <w:lang w:val="sk-SK"/>
        </w:rPr>
        <w:t xml:space="preserve"> a vitamín K ovplyvňovali </w:t>
      </w:r>
      <w:proofErr w:type="spellStart"/>
      <w:r w:rsidRPr="0077080B">
        <w:rPr>
          <w:lang w:val="sk-SK"/>
        </w:rPr>
        <w:t>an</w:t>
      </w:r>
      <w:r w:rsidR="00767827" w:rsidRPr="0077080B">
        <w:rPr>
          <w:lang w:val="sk-SK"/>
        </w:rPr>
        <w:t>tikoagulačnú</w:t>
      </w:r>
      <w:proofErr w:type="spellEnd"/>
      <w:r w:rsidR="00767827" w:rsidRPr="0077080B">
        <w:rPr>
          <w:lang w:val="sk-SK"/>
        </w:rPr>
        <w:t xml:space="preserve"> aktivitu </w:t>
      </w:r>
      <w:proofErr w:type="spellStart"/>
      <w:r w:rsidR="00767827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. U jedincov užívajúcich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sú len obmedzené skúsenosti s používaním kyseliny </w:t>
      </w:r>
      <w:proofErr w:type="spellStart"/>
      <w:r w:rsidRPr="0077080B">
        <w:rPr>
          <w:lang w:val="sk-SK"/>
        </w:rPr>
        <w:t>tranex</w:t>
      </w:r>
      <w:r w:rsidR="005B136C">
        <w:rPr>
          <w:lang w:val="sk-SK"/>
        </w:rPr>
        <w:t>á</w:t>
      </w:r>
      <w:r w:rsidRPr="0077080B">
        <w:rPr>
          <w:lang w:val="sk-SK"/>
        </w:rPr>
        <w:t>movej</w:t>
      </w:r>
      <w:proofErr w:type="spellEnd"/>
      <w:r w:rsidRPr="0077080B">
        <w:rPr>
          <w:lang w:val="sk-SK"/>
        </w:rPr>
        <w:t xml:space="preserve"> a nie sú žiadne skúsenosti s kyselinou </w:t>
      </w:r>
      <w:proofErr w:type="spellStart"/>
      <w:r w:rsidRPr="0077080B">
        <w:rPr>
          <w:lang w:val="sk-SK"/>
        </w:rPr>
        <w:t>aminokaprónovou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aprotinínom</w:t>
      </w:r>
      <w:proofErr w:type="spellEnd"/>
      <w:r w:rsidRPr="0077080B">
        <w:rPr>
          <w:lang w:val="sk-SK"/>
        </w:rPr>
        <w:t xml:space="preserve">. Neexistujú žiadne vedecké zdôvodnenia prínosu ani skúsenosti s použitím systémového hemostatika </w:t>
      </w:r>
      <w:proofErr w:type="spellStart"/>
      <w:r w:rsidRPr="0077080B">
        <w:rPr>
          <w:lang w:val="sk-SK"/>
        </w:rPr>
        <w:t>dezmopresínu</w:t>
      </w:r>
      <w:proofErr w:type="spellEnd"/>
      <w:r w:rsidRPr="0077080B">
        <w:rPr>
          <w:lang w:val="sk-SK"/>
        </w:rPr>
        <w:t xml:space="preserve"> u jedincov užívajúcich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. V dôsledku vysokej </w:t>
      </w:r>
      <w:proofErr w:type="spellStart"/>
      <w:r w:rsidRPr="0077080B">
        <w:rPr>
          <w:lang w:val="sk-SK"/>
        </w:rPr>
        <w:t>väzbovosti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rivoroxabánu</w:t>
      </w:r>
      <w:proofErr w:type="spellEnd"/>
      <w:r w:rsidRPr="0077080B">
        <w:rPr>
          <w:lang w:val="sk-SK"/>
        </w:rPr>
        <w:t xml:space="preserve"> na plazmatické bielkoviny sa nepredpokladá, že je </w:t>
      </w:r>
      <w:proofErr w:type="spellStart"/>
      <w:r w:rsidRPr="0077080B">
        <w:rPr>
          <w:lang w:val="sk-SK"/>
        </w:rPr>
        <w:t>dialyzovateľný</w:t>
      </w:r>
      <w:proofErr w:type="spellEnd"/>
      <w:r w:rsidRPr="0077080B">
        <w:rPr>
          <w:lang w:val="sk-SK"/>
        </w:rPr>
        <w:t>.</w:t>
      </w:r>
    </w:p>
    <w:p w14:paraId="23DB58C1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0E8A45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7F4F78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5.</w:t>
      </w:r>
      <w:r w:rsidRPr="0077080B">
        <w:rPr>
          <w:b/>
          <w:lang w:val="sk-SK" w:eastAsia="en-US"/>
        </w:rPr>
        <w:tab/>
        <w:t>FARMAKOLOGICKÉ VLASTNOSTI</w:t>
      </w:r>
    </w:p>
    <w:p w14:paraId="3BC95ED9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37486C05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5.1</w:t>
      </w:r>
      <w:r w:rsidRPr="0077080B">
        <w:rPr>
          <w:b/>
          <w:lang w:val="sk-SK" w:eastAsia="en-US"/>
        </w:rPr>
        <w:tab/>
      </w:r>
      <w:proofErr w:type="spellStart"/>
      <w:r w:rsidRPr="0077080B">
        <w:rPr>
          <w:b/>
          <w:lang w:val="sk-SK" w:eastAsia="en-US"/>
        </w:rPr>
        <w:t>Farmakodynamické</w:t>
      </w:r>
      <w:proofErr w:type="spellEnd"/>
      <w:r w:rsidRPr="0077080B">
        <w:rPr>
          <w:b/>
          <w:lang w:val="sk-SK" w:eastAsia="en-US"/>
        </w:rPr>
        <w:t xml:space="preserve"> vlastnosti</w:t>
      </w:r>
    </w:p>
    <w:p w14:paraId="7064D6B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78D9DE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77080B">
        <w:rPr>
          <w:lang w:val="sk-SK" w:eastAsia="en-US"/>
        </w:rPr>
        <w:t>Farmakoterapeutická</w:t>
      </w:r>
      <w:proofErr w:type="spellEnd"/>
      <w:r w:rsidRPr="0077080B">
        <w:rPr>
          <w:lang w:val="sk-SK" w:eastAsia="en-US"/>
        </w:rPr>
        <w:t xml:space="preserve"> skupina: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 w:eastAsia="en-US"/>
        </w:rPr>
        <w:t>Antitrombotiká</w:t>
      </w:r>
      <w:proofErr w:type="spellEnd"/>
      <w:r w:rsidRPr="0077080B">
        <w:rPr>
          <w:lang w:val="sk-SK" w:eastAsia="en-US"/>
        </w:rPr>
        <w:t>,</w:t>
      </w:r>
      <w:r w:rsidRPr="0077080B">
        <w:rPr>
          <w:lang w:val="sk-SK"/>
        </w:rPr>
        <w:t xml:space="preserve"> priame inhibítory faktora</w:t>
      </w:r>
      <w:r w:rsidRPr="0077080B">
        <w:rPr>
          <w:lang w:val="sk-SK" w:eastAsia="en-US"/>
        </w:rPr>
        <w:t xml:space="preserve"> </w:t>
      </w:r>
      <w:proofErr w:type="spellStart"/>
      <w:r w:rsidRPr="0077080B">
        <w:rPr>
          <w:lang w:val="sk-SK" w:eastAsia="en-US"/>
        </w:rPr>
        <w:t>Xa</w:t>
      </w:r>
      <w:proofErr w:type="spellEnd"/>
      <w:r w:rsidRPr="0077080B">
        <w:rPr>
          <w:lang w:val="sk-SK" w:eastAsia="en-US"/>
        </w:rPr>
        <w:t>, ATC kód: B01AF01.</w:t>
      </w:r>
    </w:p>
    <w:p w14:paraId="3EEF2040" w14:textId="77777777" w:rsidR="001A559B" w:rsidRPr="0077080B" w:rsidRDefault="001A559B" w:rsidP="001A559B">
      <w:pPr>
        <w:widowControl w:val="0"/>
        <w:rPr>
          <w:lang w:val="sk-SK" w:eastAsia="en-US"/>
        </w:rPr>
      </w:pPr>
    </w:p>
    <w:p w14:paraId="76B50AB8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Mechanizmus účinku </w:t>
      </w:r>
    </w:p>
    <w:p w14:paraId="1A691C06" w14:textId="77777777" w:rsidR="001A559B" w:rsidRPr="0077080B" w:rsidRDefault="001A559B" w:rsidP="001A559B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je vysoko selektívny priamy inhibítor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s perorálnou biologickou dostupnosťou. Inhibíciou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sa preruší vnútorná a vonkajšia cesta kaskády zrážania krvi, čím sa inhibuje tvorba </w:t>
      </w:r>
      <w:proofErr w:type="spellStart"/>
      <w:r w:rsidRPr="0077080B">
        <w:rPr>
          <w:lang w:val="sk-SK"/>
        </w:rPr>
        <w:t>trombínu</w:t>
      </w:r>
      <w:proofErr w:type="spellEnd"/>
      <w:r w:rsidRPr="0077080B">
        <w:rPr>
          <w:lang w:val="sk-SK"/>
        </w:rPr>
        <w:t xml:space="preserve">, aj vznik trombu.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neinhibuje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trombín</w:t>
      </w:r>
      <w:proofErr w:type="spellEnd"/>
      <w:r w:rsidRPr="0077080B">
        <w:rPr>
          <w:lang w:val="sk-SK"/>
        </w:rPr>
        <w:t xml:space="preserve"> (aktivovaný faktor II) a nedokázali sa žiadne účinky na trombocyty.</w:t>
      </w:r>
    </w:p>
    <w:p w14:paraId="4D64CA4D" w14:textId="77777777" w:rsidR="001A559B" w:rsidRPr="0077080B" w:rsidRDefault="001A559B" w:rsidP="001A559B">
      <w:pPr>
        <w:widowControl w:val="0"/>
        <w:rPr>
          <w:lang w:val="sk-SK"/>
        </w:rPr>
      </w:pPr>
    </w:p>
    <w:p w14:paraId="2EB1C7B0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Farmakodynamické</w:t>
      </w:r>
      <w:proofErr w:type="spellEnd"/>
      <w:r w:rsidRPr="0077080B">
        <w:rPr>
          <w:u w:val="single"/>
          <w:lang w:val="sk-SK"/>
        </w:rPr>
        <w:t xml:space="preserve"> účinky </w:t>
      </w:r>
    </w:p>
    <w:p w14:paraId="0D04028E" w14:textId="77777777" w:rsidR="009B3DD8" w:rsidRPr="0077080B" w:rsidRDefault="009B3DD8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U ľudí sa pozorovala inhibícia aktivity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závislá od dávky.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ovplyvňuje </w:t>
      </w:r>
      <w:proofErr w:type="spellStart"/>
      <w:r w:rsidRPr="0077080B">
        <w:rPr>
          <w:lang w:val="sk-SK"/>
        </w:rPr>
        <w:t>protrombínový</w:t>
      </w:r>
      <w:proofErr w:type="spellEnd"/>
      <w:r w:rsidRPr="0077080B">
        <w:rPr>
          <w:lang w:val="sk-SK"/>
        </w:rPr>
        <w:t xml:space="preserve"> čas (PT) spôsobom závislým od dávky v značnej korelácii s plazmatickými koncentráciami (r hodnota sa rovná 0,98) ak sa na analýzu použije </w:t>
      </w:r>
      <w:proofErr w:type="spellStart"/>
      <w:r w:rsidRPr="0077080B">
        <w:rPr>
          <w:lang w:val="sk-SK"/>
        </w:rPr>
        <w:t>Neoplastin</w:t>
      </w:r>
      <w:proofErr w:type="spellEnd"/>
      <w:r w:rsidRPr="0077080B">
        <w:rPr>
          <w:lang w:val="sk-SK"/>
        </w:rPr>
        <w:t xml:space="preserve">. Iné </w:t>
      </w:r>
      <w:proofErr w:type="spellStart"/>
      <w:r w:rsidRPr="0077080B">
        <w:rPr>
          <w:lang w:val="sk-SK"/>
        </w:rPr>
        <w:t>reagenciá</w:t>
      </w:r>
      <w:proofErr w:type="spellEnd"/>
      <w:r w:rsidRPr="0077080B">
        <w:rPr>
          <w:lang w:val="sk-SK"/>
        </w:rPr>
        <w:t xml:space="preserve"> by poskytli odlišné výsledky. Hodnota PT sa má vyjadriť v sekundách, pretože INR je kalibrovaný a validovaný len pre </w:t>
      </w:r>
      <w:proofErr w:type="spellStart"/>
      <w:r w:rsidRPr="0077080B">
        <w:rPr>
          <w:lang w:val="sk-SK"/>
        </w:rPr>
        <w:t>kumaríny</w:t>
      </w:r>
      <w:proofErr w:type="spellEnd"/>
      <w:r w:rsidRPr="0077080B">
        <w:rPr>
          <w:lang w:val="sk-SK"/>
        </w:rPr>
        <w:t xml:space="preserve"> a nie je možné ho použiť pre žiadne iné </w:t>
      </w:r>
      <w:proofErr w:type="spellStart"/>
      <w:r w:rsidRPr="0077080B">
        <w:rPr>
          <w:lang w:val="sk-SK"/>
        </w:rPr>
        <w:t>antikoagulancium</w:t>
      </w:r>
      <w:proofErr w:type="spellEnd"/>
      <w:r w:rsidRPr="0077080B">
        <w:rPr>
          <w:lang w:val="sk-SK"/>
        </w:rPr>
        <w:t xml:space="preserve">. </w:t>
      </w:r>
    </w:p>
    <w:p w14:paraId="5FB5C3EE" w14:textId="416E009E" w:rsidR="009B3DD8" w:rsidRPr="0077080B" w:rsidRDefault="009B3DD8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pacientov, ktorí užívajú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na liečbu DVT a PE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5/95 </w:t>
      </w:r>
      <w:proofErr w:type="spellStart"/>
      <w:r w:rsidRPr="0077080B">
        <w:rPr>
          <w:lang w:val="sk-SK"/>
        </w:rPr>
        <w:t>percentilov</w:t>
      </w:r>
      <w:proofErr w:type="spellEnd"/>
      <w:r w:rsidRPr="0077080B">
        <w:rPr>
          <w:lang w:val="sk-SK"/>
        </w:rPr>
        <w:t xml:space="preserve"> malo PT (</w:t>
      </w:r>
      <w:proofErr w:type="spellStart"/>
      <w:r w:rsidRPr="0077080B">
        <w:rPr>
          <w:lang w:val="sk-SK"/>
        </w:rPr>
        <w:t>Neoplastin</w:t>
      </w:r>
      <w:proofErr w:type="spellEnd"/>
      <w:r w:rsidRPr="0077080B">
        <w:rPr>
          <w:lang w:val="sk-SK"/>
        </w:rPr>
        <w:t>) 2-4 hodiny po užití tablety (</w:t>
      </w:r>
      <w:proofErr w:type="spellStart"/>
      <w:r w:rsidRPr="0077080B">
        <w:rPr>
          <w:lang w:val="sk-SK"/>
        </w:rPr>
        <w:t>t.j</w:t>
      </w:r>
      <w:proofErr w:type="spellEnd"/>
      <w:r w:rsidRPr="0077080B">
        <w:rPr>
          <w:lang w:val="sk-SK"/>
        </w:rPr>
        <w:t xml:space="preserve">. v čase maximálneho účinku) v rozsahu od 17 do 32 s po podaní 15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dvakrát denne a od 15 do 30 s po podaní 20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jedenkrát denne. V najnižšom bode účinku (8-16 h po užití tablety) 5/95 </w:t>
      </w:r>
      <w:proofErr w:type="spellStart"/>
      <w:r w:rsidRPr="0077080B">
        <w:rPr>
          <w:lang w:val="sk-SK"/>
        </w:rPr>
        <w:t>percentilov</w:t>
      </w:r>
      <w:proofErr w:type="spellEnd"/>
      <w:r w:rsidRPr="0077080B">
        <w:rPr>
          <w:lang w:val="sk-SK"/>
        </w:rPr>
        <w:t xml:space="preserve"> sa pri podaní 15 mg dvakrát denne pohybovalo v rozsahu od 14 do 24 s, a pri podaní 20 mg jedenkrát denne (18-30 h po užití tablety) v rozsahu od 13 do 20 s. </w:t>
      </w:r>
    </w:p>
    <w:p w14:paraId="65593862" w14:textId="7064B77A" w:rsidR="00AD2B48" w:rsidRPr="0077080B" w:rsidRDefault="009B3DD8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U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predsiení, ktorí užívajú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na prevenciu cievnej mozgovej príhody a systémovej </w:t>
      </w:r>
      <w:proofErr w:type="spellStart"/>
      <w:r w:rsidRPr="0077080B">
        <w:rPr>
          <w:lang w:val="sk-SK"/>
        </w:rPr>
        <w:t>embolizácie</w:t>
      </w:r>
      <w:proofErr w:type="spellEnd"/>
      <w:r w:rsidRPr="0077080B">
        <w:rPr>
          <w:lang w:val="sk-SK"/>
        </w:rPr>
        <w:t xml:space="preserve">, </w:t>
      </w:r>
      <w:r w:rsidR="005B136C">
        <w:rPr>
          <w:lang w:val="sk-SK"/>
        </w:rPr>
        <w:t xml:space="preserve">boli hodnoty </w:t>
      </w:r>
      <w:r w:rsidRPr="0077080B">
        <w:rPr>
          <w:lang w:val="sk-SK"/>
        </w:rPr>
        <w:t xml:space="preserve">5/95 </w:t>
      </w:r>
      <w:proofErr w:type="spellStart"/>
      <w:r w:rsidRPr="0077080B">
        <w:rPr>
          <w:lang w:val="sk-SK"/>
        </w:rPr>
        <w:t>percentilov</w:t>
      </w:r>
      <w:proofErr w:type="spellEnd"/>
      <w:r w:rsidRPr="0077080B">
        <w:rPr>
          <w:lang w:val="sk-SK"/>
        </w:rPr>
        <w:t xml:space="preserve"> </w:t>
      </w:r>
      <w:r w:rsidR="005B136C">
        <w:rPr>
          <w:lang w:val="sk-SK"/>
        </w:rPr>
        <w:t>pre</w:t>
      </w:r>
      <w:r w:rsidRPr="0077080B">
        <w:rPr>
          <w:lang w:val="sk-SK"/>
        </w:rPr>
        <w:t xml:space="preserve"> PT (</w:t>
      </w:r>
      <w:proofErr w:type="spellStart"/>
      <w:r w:rsidRPr="0077080B">
        <w:rPr>
          <w:lang w:val="sk-SK"/>
        </w:rPr>
        <w:t>Neoplastin</w:t>
      </w:r>
      <w:proofErr w:type="spellEnd"/>
      <w:r w:rsidRPr="0077080B">
        <w:rPr>
          <w:lang w:val="sk-SK"/>
        </w:rPr>
        <w:t>) 1-4 hodiny po užití tablety (</w:t>
      </w:r>
      <w:proofErr w:type="spellStart"/>
      <w:r w:rsidRPr="0077080B">
        <w:rPr>
          <w:lang w:val="sk-SK"/>
        </w:rPr>
        <w:t>t.j</w:t>
      </w:r>
      <w:proofErr w:type="spellEnd"/>
      <w:r w:rsidRPr="0077080B">
        <w:rPr>
          <w:lang w:val="sk-SK"/>
        </w:rPr>
        <w:t xml:space="preserve">. v čase maximálneho účinku) v rozsahu od 14 do 40 s u pacientov liečených 20 mg jedenkrát denne a u pacientov so stredne závažnou poruchou obličiek liečených 15 mg jedenkrát denne sa pohybovalo v rozsahu od 10 do 50 s. V najnižšom bode účinku (16-36 h po užití tablety) 5/95 </w:t>
      </w:r>
      <w:proofErr w:type="spellStart"/>
      <w:r w:rsidRPr="0077080B">
        <w:rPr>
          <w:lang w:val="sk-SK"/>
        </w:rPr>
        <w:t>percentilov</w:t>
      </w:r>
      <w:proofErr w:type="spellEnd"/>
      <w:r w:rsidRPr="0077080B">
        <w:rPr>
          <w:lang w:val="sk-SK"/>
        </w:rPr>
        <w:t xml:space="preserve"> sa u pacientov liečených dávkou 20 mg jedenkrát denne pohybovalo v rozsahu od 12 do 26 s a u pacientov so stredne závažnou poruchou obličiek liečených dávkou 15 mg jedenkrát denne sa pohybovalo v rozsahu od 12 do 26 s.</w:t>
      </w:r>
    </w:p>
    <w:p w14:paraId="72B6C01B" w14:textId="62DFB955" w:rsidR="00EE5ADE" w:rsidRDefault="009B3DD8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V klinickom farmakologickom skúšaní na </w:t>
      </w:r>
      <w:proofErr w:type="spellStart"/>
      <w:r w:rsidRPr="0077080B">
        <w:rPr>
          <w:lang w:val="sk-SK"/>
        </w:rPr>
        <w:t>reverziu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farmakodynamiky</w:t>
      </w:r>
      <w:proofErr w:type="spellEnd"/>
      <w:r w:rsidRPr="0077080B">
        <w:rPr>
          <w:lang w:val="sk-SK"/>
        </w:rPr>
        <w:t xml:space="preserve"> </w:t>
      </w:r>
      <w:proofErr w:type="spellStart"/>
      <w:r w:rsidR="00EE5ADE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boli u dospelých zdravých osôb (n=22) hodnotené účinky jednor</w:t>
      </w:r>
      <w:r w:rsidR="005B136C">
        <w:rPr>
          <w:lang w:val="sk-SK"/>
        </w:rPr>
        <w:t>a</w:t>
      </w:r>
      <w:r w:rsidRPr="0077080B">
        <w:rPr>
          <w:lang w:val="sk-SK"/>
        </w:rPr>
        <w:t xml:space="preserve">zových dávok (50 IU/kg) u dvoch rozdielnych typov koncentrátov </w:t>
      </w:r>
      <w:proofErr w:type="spellStart"/>
      <w:r w:rsidRPr="0077080B">
        <w:rPr>
          <w:lang w:val="sk-SK"/>
        </w:rPr>
        <w:t>protrombínového</w:t>
      </w:r>
      <w:proofErr w:type="spellEnd"/>
      <w:r w:rsidRPr="0077080B">
        <w:rPr>
          <w:lang w:val="sk-SK"/>
        </w:rPr>
        <w:t xml:space="preserve"> komplexu (PCC), trojfaktorového PCC (Faktory II, IX a X) a štvorfaktorového PCC (Faktory II, VII,IX a X). Trojfaktorový PCC znižoval stredné hodnoty PT </w:t>
      </w:r>
      <w:proofErr w:type="spellStart"/>
      <w:r w:rsidRPr="0077080B">
        <w:rPr>
          <w:lang w:val="sk-SK"/>
        </w:rPr>
        <w:t>Neoplastínu</w:t>
      </w:r>
      <w:proofErr w:type="spellEnd"/>
      <w:r w:rsidRPr="0077080B">
        <w:rPr>
          <w:lang w:val="sk-SK"/>
        </w:rPr>
        <w:t xml:space="preserve"> o približne 1 sekundu počas 30 minút v porovnaní so znížením o približne 3,5 sekundy pozorovaným u štvorfaktorového PCC. Naopak, celkový vplyv na reverzné zmeny tvorby endogénneho </w:t>
      </w:r>
      <w:proofErr w:type="spellStart"/>
      <w:r w:rsidRPr="0077080B">
        <w:rPr>
          <w:lang w:val="sk-SK"/>
        </w:rPr>
        <w:t>trombínu</w:t>
      </w:r>
      <w:proofErr w:type="spellEnd"/>
      <w:r w:rsidRPr="0077080B">
        <w:rPr>
          <w:lang w:val="sk-SK"/>
        </w:rPr>
        <w:t xml:space="preserve"> bol výraznejší a rýchlejší u trojfaktorového PCC ako u štvorfaktorového PCC (pozri časť 4.9). </w:t>
      </w:r>
    </w:p>
    <w:p w14:paraId="46EFFA28" w14:textId="1DB2E2E2" w:rsidR="00AD2B48" w:rsidRPr="0077080B" w:rsidRDefault="009B3DD8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Aktivovaný parciálny </w:t>
      </w:r>
      <w:proofErr w:type="spellStart"/>
      <w:r w:rsidRPr="0077080B">
        <w:rPr>
          <w:lang w:val="sk-SK"/>
        </w:rPr>
        <w:t>tromboplastínový</w:t>
      </w:r>
      <w:proofErr w:type="spellEnd"/>
      <w:r w:rsidRPr="0077080B">
        <w:rPr>
          <w:lang w:val="sk-SK"/>
        </w:rPr>
        <w:t xml:space="preserve"> čas (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) a </w:t>
      </w:r>
      <w:proofErr w:type="spellStart"/>
      <w:r w:rsidRPr="0077080B">
        <w:rPr>
          <w:lang w:val="sk-SK"/>
        </w:rPr>
        <w:t>HepTest</w:t>
      </w:r>
      <w:proofErr w:type="spellEnd"/>
      <w:r w:rsidRPr="0077080B">
        <w:rPr>
          <w:lang w:val="sk-SK"/>
        </w:rPr>
        <w:t xml:space="preserve"> sú tiež predĺžené v závislosti od dávky. Neodporúčajú sa však na hodnotenie </w:t>
      </w:r>
      <w:proofErr w:type="spellStart"/>
      <w:r w:rsidRPr="0077080B">
        <w:rPr>
          <w:lang w:val="sk-SK"/>
        </w:rPr>
        <w:t>farmakodynamického</w:t>
      </w:r>
      <w:proofErr w:type="spellEnd"/>
      <w:r w:rsidRPr="0077080B">
        <w:rPr>
          <w:lang w:val="sk-SK"/>
        </w:rPr>
        <w:t xml:space="preserve"> účinku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Počas liečby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nie je potrebné v bežnej klinickej praxi monitorovať parametre zrážavosti. Avšak, ak je to klinicky indikované, hladiny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môžu merať pomocou kalibrovaných kvantitatívnych testov pre </w:t>
      </w:r>
      <w:proofErr w:type="spellStart"/>
      <w:r w:rsidRPr="0077080B">
        <w:rPr>
          <w:lang w:val="sk-SK"/>
        </w:rPr>
        <w:t>anti</w:t>
      </w:r>
      <w:proofErr w:type="spellEnd"/>
      <w:r w:rsidRPr="0077080B">
        <w:rPr>
          <w:lang w:val="sk-SK"/>
        </w:rPr>
        <w:t xml:space="preserve"> -faktor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(pozri časť 5.2).</w:t>
      </w:r>
    </w:p>
    <w:p w14:paraId="2C3E6414" w14:textId="77777777" w:rsidR="009B3DD8" w:rsidRPr="0077080B" w:rsidRDefault="009B3DD8" w:rsidP="001A559B">
      <w:pPr>
        <w:widowControl w:val="0"/>
        <w:rPr>
          <w:lang w:val="sk-SK"/>
        </w:rPr>
      </w:pPr>
    </w:p>
    <w:p w14:paraId="571E3302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lastRenderedPageBreak/>
        <w:t xml:space="preserve">Klinická účinnosť a bezpečnosť </w:t>
      </w:r>
    </w:p>
    <w:p w14:paraId="3E483338" w14:textId="77777777" w:rsidR="009B3DD8" w:rsidRPr="0077080B" w:rsidRDefault="009B3DD8" w:rsidP="009B3DD8">
      <w:pPr>
        <w:widowControl w:val="0"/>
        <w:ind w:right="80"/>
        <w:jc w:val="both"/>
        <w:rPr>
          <w:i/>
          <w:lang w:val="sk-SK"/>
        </w:rPr>
      </w:pPr>
      <w:r w:rsidRPr="0077080B">
        <w:rPr>
          <w:i/>
          <w:lang w:val="sk-SK"/>
        </w:rPr>
        <w:t xml:space="preserve">Prevencia cievnej mozgovej príhody a systémovej </w:t>
      </w:r>
      <w:proofErr w:type="spellStart"/>
      <w:r w:rsidRPr="0077080B">
        <w:rPr>
          <w:i/>
          <w:lang w:val="sk-SK"/>
        </w:rPr>
        <w:t>embolizácie</w:t>
      </w:r>
      <w:proofErr w:type="spellEnd"/>
      <w:r w:rsidRPr="0077080B">
        <w:rPr>
          <w:i/>
          <w:lang w:val="sk-SK"/>
        </w:rPr>
        <w:t xml:space="preserve"> u pacientov s </w:t>
      </w:r>
      <w:proofErr w:type="spellStart"/>
      <w:r w:rsidRPr="0077080B">
        <w:rPr>
          <w:i/>
          <w:lang w:val="sk-SK"/>
        </w:rPr>
        <w:t>nevalvulárnou</w:t>
      </w:r>
      <w:proofErr w:type="spellEnd"/>
      <w:r w:rsidRPr="0077080B">
        <w:rPr>
          <w:i/>
          <w:lang w:val="sk-SK"/>
        </w:rPr>
        <w:t xml:space="preserve"> fibriláciou predsiení </w:t>
      </w:r>
    </w:p>
    <w:p w14:paraId="3BB41818" w14:textId="14739DD4" w:rsidR="009B3DD8" w:rsidRPr="0077080B" w:rsidRDefault="009B3DD8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Klinický program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bol navrhnutý na preukázanie účinnosti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 prevencii cievnej mozgovej príhody a systémovej </w:t>
      </w:r>
      <w:proofErr w:type="spellStart"/>
      <w:r w:rsidRPr="0077080B">
        <w:rPr>
          <w:lang w:val="sk-SK"/>
        </w:rPr>
        <w:t>embolizácie</w:t>
      </w:r>
      <w:proofErr w:type="spellEnd"/>
      <w:r w:rsidRPr="0077080B">
        <w:rPr>
          <w:lang w:val="sk-SK"/>
        </w:rPr>
        <w:t xml:space="preserve"> u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predsiení. V </w:t>
      </w:r>
      <w:proofErr w:type="spellStart"/>
      <w:r w:rsidRPr="0077080B">
        <w:rPr>
          <w:lang w:val="sk-SK"/>
        </w:rPr>
        <w:t>pi</w:t>
      </w:r>
      <w:r w:rsidR="005B136C">
        <w:rPr>
          <w:lang w:val="sk-SK"/>
        </w:rPr>
        <w:t>v</w:t>
      </w:r>
      <w:r w:rsidRPr="0077080B">
        <w:rPr>
          <w:lang w:val="sk-SK"/>
        </w:rPr>
        <w:t>otnom</w:t>
      </w:r>
      <w:proofErr w:type="spellEnd"/>
      <w:r w:rsidRPr="0077080B">
        <w:rPr>
          <w:lang w:val="sk-SK"/>
        </w:rPr>
        <w:t xml:space="preserve"> dvojito</w:t>
      </w:r>
      <w:r w:rsidR="005B136C">
        <w:rPr>
          <w:lang w:val="sk-SK"/>
        </w:rPr>
        <w:t xml:space="preserve"> </w:t>
      </w:r>
      <w:r w:rsidRPr="0077080B">
        <w:rPr>
          <w:lang w:val="sk-SK"/>
        </w:rPr>
        <w:t xml:space="preserve">zaslepenom skúšaní ROCKET AF bolo 14 264 pacientov zaradených buď na liečbu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20 mg jedenkrát denne (15 mg jedenkrát denne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30-49 ml/min) alebo na liečbu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titrovaným</w:t>
      </w:r>
      <w:proofErr w:type="spellEnd"/>
      <w:r w:rsidRPr="0077080B">
        <w:rPr>
          <w:lang w:val="sk-SK"/>
        </w:rPr>
        <w:t xml:space="preserve"> na cieľovú hodnotu INR 2,5 (terapeutický rozsah 2,0 až 3,0). Medián času liečby bol 19 mesiacov a celkové trvanie liečby bolo až do 41 mesiacov. </w:t>
      </w:r>
    </w:p>
    <w:p w14:paraId="6BEBC1D1" w14:textId="20717577" w:rsidR="009B3DD8" w:rsidRPr="0077080B" w:rsidRDefault="009B3DD8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 xml:space="preserve">34,9 % pacientov sa liečilo kyselinou acetylsalicylovou a 11,4 % sa liečilo </w:t>
      </w:r>
      <w:proofErr w:type="spellStart"/>
      <w:r w:rsidRPr="0077080B">
        <w:rPr>
          <w:lang w:val="sk-SK"/>
        </w:rPr>
        <w:t>antiarytmikami</w:t>
      </w:r>
      <w:proofErr w:type="spellEnd"/>
      <w:r w:rsidRPr="0077080B">
        <w:rPr>
          <w:lang w:val="sk-SK"/>
        </w:rPr>
        <w:t xml:space="preserve"> triedy III, vrátane </w:t>
      </w:r>
      <w:proofErr w:type="spellStart"/>
      <w:r w:rsidRPr="0077080B">
        <w:rPr>
          <w:lang w:val="sk-SK"/>
        </w:rPr>
        <w:t>amiodarónu</w:t>
      </w:r>
      <w:proofErr w:type="spellEnd"/>
      <w:r w:rsidRPr="0077080B">
        <w:rPr>
          <w:lang w:val="sk-SK"/>
        </w:rPr>
        <w:t>.</w:t>
      </w:r>
    </w:p>
    <w:p w14:paraId="51DEB0FC" w14:textId="77777777" w:rsidR="009B3DD8" w:rsidRPr="0077080B" w:rsidRDefault="009B3DD8" w:rsidP="001A559B">
      <w:pPr>
        <w:widowControl w:val="0"/>
        <w:ind w:right="80"/>
        <w:rPr>
          <w:i/>
          <w:lang w:val="sk-SK"/>
        </w:rPr>
      </w:pPr>
    </w:p>
    <w:p w14:paraId="6AB1BF1B" w14:textId="327A8B88" w:rsidR="00C00D71" w:rsidRPr="0077080B" w:rsidRDefault="009B3DD8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porovnaní s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vykazoval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noninferioritu</w:t>
      </w:r>
      <w:proofErr w:type="spellEnd"/>
      <w:r w:rsidRPr="0077080B">
        <w:rPr>
          <w:lang w:val="sk-SK"/>
        </w:rPr>
        <w:t xml:space="preserve"> pre primárny </w:t>
      </w:r>
      <w:r w:rsidR="005B136C">
        <w:rPr>
          <w:lang w:val="sk-SK"/>
        </w:rPr>
        <w:t>kompozit</w:t>
      </w:r>
      <w:r w:rsidRPr="0077080B">
        <w:rPr>
          <w:lang w:val="sk-SK"/>
        </w:rPr>
        <w:t xml:space="preserve">ný koncový ukazovateľ pri cievnej mozgovej príhode a systémovej </w:t>
      </w:r>
      <w:proofErr w:type="spellStart"/>
      <w:r w:rsidRPr="0077080B">
        <w:rPr>
          <w:lang w:val="sk-SK"/>
        </w:rPr>
        <w:t>embolizácii</w:t>
      </w:r>
      <w:proofErr w:type="spellEnd"/>
      <w:r w:rsidRPr="0077080B">
        <w:rPr>
          <w:lang w:val="sk-SK"/>
        </w:rPr>
        <w:t xml:space="preserve"> nepostihujúcej CNS. V populácii pacientov podľa protokolu sa počas liečby, cievna mozgová príhoda alebo systémová embólia, vyskytla u 18</w:t>
      </w:r>
      <w:r w:rsidR="00C00D71" w:rsidRPr="0077080B">
        <w:rPr>
          <w:lang w:val="sk-SK"/>
        </w:rPr>
        <w:t xml:space="preserve">8 pacientov liečených </w:t>
      </w:r>
      <w:proofErr w:type="spellStart"/>
      <w:r w:rsidR="00C00D71" w:rsidRPr="0077080B">
        <w:rPr>
          <w:lang w:val="sk-SK"/>
        </w:rPr>
        <w:t>rivaroxabá</w:t>
      </w:r>
      <w:r w:rsidRPr="0077080B">
        <w:rPr>
          <w:lang w:val="sk-SK"/>
        </w:rPr>
        <w:t>nom</w:t>
      </w:r>
      <w:proofErr w:type="spellEnd"/>
      <w:r w:rsidRPr="0077080B">
        <w:rPr>
          <w:lang w:val="sk-SK"/>
        </w:rPr>
        <w:t xml:space="preserve"> (1,71 % za rok) a u 241 liečených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(</w:t>
      </w:r>
      <w:r w:rsidR="00C00D71" w:rsidRPr="0077080B">
        <w:rPr>
          <w:lang w:val="sk-SK"/>
        </w:rPr>
        <w:t>2,16 % za rok) (HR 0,79, 95 % IS</w:t>
      </w:r>
      <w:r w:rsidRPr="0077080B">
        <w:rPr>
          <w:lang w:val="sk-SK"/>
        </w:rPr>
        <w:t xml:space="preserve">, 0,66 až 0,96, p &lt; 0,001 pre </w:t>
      </w:r>
      <w:proofErr w:type="spellStart"/>
      <w:r w:rsidRPr="0077080B">
        <w:rPr>
          <w:lang w:val="sk-SK"/>
        </w:rPr>
        <w:t>noninferioritu</w:t>
      </w:r>
      <w:proofErr w:type="spellEnd"/>
      <w:r w:rsidRPr="0077080B">
        <w:rPr>
          <w:lang w:val="sk-SK"/>
        </w:rPr>
        <w:t xml:space="preserve">). Zo všetkých </w:t>
      </w:r>
      <w:proofErr w:type="spellStart"/>
      <w:r w:rsidRPr="0077080B">
        <w:rPr>
          <w:lang w:val="sk-SK"/>
        </w:rPr>
        <w:t>randomizovaných</w:t>
      </w:r>
      <w:proofErr w:type="spellEnd"/>
      <w:r w:rsidRPr="0077080B">
        <w:rPr>
          <w:lang w:val="sk-SK"/>
        </w:rPr>
        <w:t xml:space="preserve"> pacientov analyzovaných podľa ITT, primárne príhody sa vyskyt</w:t>
      </w:r>
      <w:r w:rsidR="00C00D71" w:rsidRPr="0077080B">
        <w:rPr>
          <w:lang w:val="sk-SK"/>
        </w:rPr>
        <w:t xml:space="preserve">li u 269 pacientov na </w:t>
      </w:r>
      <w:proofErr w:type="spellStart"/>
      <w:r w:rsidR="00C00D71" w:rsidRPr="0077080B">
        <w:rPr>
          <w:lang w:val="sk-SK"/>
        </w:rPr>
        <w:t>rivaroxabá</w:t>
      </w:r>
      <w:r w:rsidRPr="0077080B">
        <w:rPr>
          <w:lang w:val="sk-SK"/>
        </w:rPr>
        <w:t>ne</w:t>
      </w:r>
      <w:proofErr w:type="spellEnd"/>
      <w:r w:rsidRPr="0077080B">
        <w:rPr>
          <w:lang w:val="sk-SK"/>
        </w:rPr>
        <w:t xml:space="preserve"> (2,12 % za rok) a u 306 na </w:t>
      </w:r>
      <w:proofErr w:type="spellStart"/>
      <w:r w:rsidRPr="0077080B">
        <w:rPr>
          <w:lang w:val="sk-SK"/>
        </w:rPr>
        <w:t>warfaríne</w:t>
      </w:r>
      <w:proofErr w:type="spellEnd"/>
      <w:r w:rsidRPr="0077080B">
        <w:rPr>
          <w:lang w:val="sk-SK"/>
        </w:rPr>
        <w:t xml:space="preserve"> (</w:t>
      </w:r>
      <w:r w:rsidR="00C00D71" w:rsidRPr="0077080B">
        <w:rPr>
          <w:lang w:val="sk-SK"/>
        </w:rPr>
        <w:t>2,42 % za rok) (HR 0,88, 95 % IS</w:t>
      </w:r>
      <w:r w:rsidRPr="0077080B">
        <w:rPr>
          <w:lang w:val="sk-SK"/>
        </w:rPr>
        <w:t xml:space="preserve">, 0,74 -1,03, P &lt; 0,001 pre </w:t>
      </w:r>
      <w:proofErr w:type="spellStart"/>
      <w:r w:rsidRPr="0077080B">
        <w:rPr>
          <w:lang w:val="sk-SK"/>
        </w:rPr>
        <w:t>noninferioritu</w:t>
      </w:r>
      <w:proofErr w:type="spellEnd"/>
      <w:r w:rsidRPr="0077080B">
        <w:rPr>
          <w:lang w:val="sk-SK"/>
        </w:rPr>
        <w:t xml:space="preserve">, P=0,117 pre superioritu). Výsledky pre sekundárne koncové ukazovatele sa sledovali v hierarchickom poradí </w:t>
      </w:r>
      <w:r w:rsidR="00C00D71" w:rsidRPr="0077080B">
        <w:rPr>
          <w:lang w:val="sk-SK"/>
        </w:rPr>
        <w:t>v ITT analýze a sú zobrazené v t</w:t>
      </w:r>
      <w:r w:rsidRPr="0077080B">
        <w:rPr>
          <w:lang w:val="sk-SK"/>
        </w:rPr>
        <w:t xml:space="preserve">abuľke 4. U pacientov </w:t>
      </w:r>
      <w:proofErr w:type="spellStart"/>
      <w:r w:rsidRPr="0077080B">
        <w:rPr>
          <w:lang w:val="sk-SK"/>
        </w:rPr>
        <w:t>warfarínovej</w:t>
      </w:r>
      <w:proofErr w:type="spellEnd"/>
      <w:r w:rsidRPr="0077080B">
        <w:rPr>
          <w:lang w:val="sk-SK"/>
        </w:rPr>
        <w:t xml:space="preserve"> skupiny sa INR hodnoty nachádzali v terapeutickom rozmedzí (2,0-3,0) v priemere 55 % času (medián, 58 %; </w:t>
      </w:r>
      <w:proofErr w:type="spellStart"/>
      <w:r w:rsidRPr="0077080B">
        <w:rPr>
          <w:lang w:val="sk-SK"/>
        </w:rPr>
        <w:t>medzikvartilové</w:t>
      </w:r>
      <w:proofErr w:type="spellEnd"/>
      <w:r w:rsidRPr="0077080B">
        <w:rPr>
          <w:lang w:val="sk-SK"/>
        </w:rPr>
        <w:t xml:space="preserve"> roz</w:t>
      </w:r>
      <w:r w:rsidR="00C00D71" w:rsidRPr="0077080B">
        <w:rPr>
          <w:lang w:val="sk-SK"/>
        </w:rPr>
        <w:t xml:space="preserve">pätie, 43-71). Účinok </w:t>
      </w:r>
      <w:proofErr w:type="spellStart"/>
      <w:r w:rsidR="00C00D71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sa neodlišoval v rámci úrovne stredového TTR (čas v cieľovom INR rozmedzí 2,0-3,0) v rovnako veľkých </w:t>
      </w:r>
      <w:proofErr w:type="spellStart"/>
      <w:r w:rsidRPr="0077080B">
        <w:rPr>
          <w:lang w:val="sk-SK"/>
        </w:rPr>
        <w:t>kvartiloch</w:t>
      </w:r>
      <w:proofErr w:type="spellEnd"/>
      <w:r w:rsidRPr="0077080B">
        <w:rPr>
          <w:lang w:val="sk-SK"/>
        </w:rPr>
        <w:t xml:space="preserve"> (P=0,74 na interakciu). V rámci najvyššieho </w:t>
      </w:r>
      <w:proofErr w:type="spellStart"/>
      <w:r w:rsidRPr="0077080B">
        <w:rPr>
          <w:lang w:val="sk-SK"/>
        </w:rPr>
        <w:t>kvartilu</w:t>
      </w:r>
      <w:proofErr w:type="spellEnd"/>
      <w:r w:rsidRPr="0077080B">
        <w:rPr>
          <w:lang w:val="sk-SK"/>
        </w:rPr>
        <w:t xml:space="preserve"> podľa stredu, miera pomeru rizika (HR) u </w:t>
      </w:r>
      <w:proofErr w:type="spellStart"/>
      <w:r w:rsidR="00EE5ADE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 porovnaní</w:t>
      </w:r>
      <w:r w:rsidR="00C00D71" w:rsidRPr="0077080B">
        <w:rPr>
          <w:lang w:val="sk-SK"/>
        </w:rPr>
        <w:t xml:space="preserve"> s </w:t>
      </w:r>
      <w:proofErr w:type="spellStart"/>
      <w:r w:rsidR="00C00D71" w:rsidRPr="0077080B">
        <w:rPr>
          <w:lang w:val="sk-SK"/>
        </w:rPr>
        <w:t>warfarínom</w:t>
      </w:r>
      <w:proofErr w:type="spellEnd"/>
      <w:r w:rsidR="00C00D71" w:rsidRPr="0077080B">
        <w:rPr>
          <w:lang w:val="sk-SK"/>
        </w:rPr>
        <w:t xml:space="preserve"> bola 0,74 (95 % IS</w:t>
      </w:r>
      <w:r w:rsidRPr="0077080B">
        <w:rPr>
          <w:lang w:val="sk-SK"/>
        </w:rPr>
        <w:t xml:space="preserve">, 0,49-1,12). </w:t>
      </w:r>
    </w:p>
    <w:p w14:paraId="0215E3CD" w14:textId="5CC773C9" w:rsidR="009B3DD8" w:rsidRPr="0077080B" w:rsidRDefault="009B3DD8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>Miera výskytu základného ukazovateľa bezpečnosti (závažné a nezávažné klinicky relevantné udalosti krvácania) boli podobné pre obe liečené skupiny (pozri tabuľku 5).</w:t>
      </w:r>
    </w:p>
    <w:p w14:paraId="14D033C2" w14:textId="77777777" w:rsidR="009B3DD8" w:rsidRPr="0077080B" w:rsidRDefault="009B3DD8" w:rsidP="001A559B">
      <w:pPr>
        <w:widowControl w:val="0"/>
        <w:ind w:right="80"/>
        <w:rPr>
          <w:i/>
          <w:lang w:val="sk-SK"/>
        </w:rPr>
      </w:pPr>
    </w:p>
    <w:p w14:paraId="455C4E17" w14:textId="36B5ADA1" w:rsidR="009B3DD8" w:rsidRPr="0077080B" w:rsidRDefault="00C00D71" w:rsidP="001A559B">
      <w:pPr>
        <w:widowControl w:val="0"/>
        <w:ind w:right="80"/>
        <w:rPr>
          <w:b/>
          <w:i/>
          <w:lang w:val="sk-SK"/>
        </w:rPr>
      </w:pPr>
      <w:r w:rsidRPr="0077080B">
        <w:rPr>
          <w:b/>
          <w:lang w:val="sk-SK"/>
        </w:rPr>
        <w:t>Tabuľka 4: Výsledky účinnosti z ROCKET AF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693"/>
        <w:gridCol w:w="2409"/>
        <w:gridCol w:w="2270"/>
      </w:tblGrid>
      <w:tr w:rsidR="00C00D71" w:rsidRPr="0077080B" w14:paraId="7649E512" w14:textId="77777777" w:rsidTr="0040639B">
        <w:tc>
          <w:tcPr>
            <w:tcW w:w="1132" w:type="pct"/>
            <w:shd w:val="clear" w:color="auto" w:fill="auto"/>
            <w:hideMark/>
          </w:tcPr>
          <w:p w14:paraId="27013130" w14:textId="0816F180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3868" w:type="pct"/>
            <w:gridSpan w:val="3"/>
            <w:shd w:val="clear" w:color="auto" w:fill="auto"/>
            <w:hideMark/>
          </w:tcPr>
          <w:p w14:paraId="73C8B80E" w14:textId="6F454A17" w:rsidR="00C00D71" w:rsidRPr="00EE5ADE" w:rsidRDefault="00C00D71" w:rsidP="0040639B">
            <w:pPr>
              <w:rPr>
                <w:b/>
                <w:color w:val="000000"/>
                <w:lang w:val="sk-SK"/>
              </w:rPr>
            </w:pPr>
            <w:r w:rsidRPr="00EE5ADE">
              <w:rPr>
                <w:b/>
                <w:bCs/>
                <w:color w:val="000000"/>
                <w:lang w:val="sk-SK"/>
              </w:rPr>
              <w:t xml:space="preserve">ITT </w:t>
            </w:r>
            <w:r w:rsidR="00EE5ADE" w:rsidRPr="00EE5ADE">
              <w:rPr>
                <w:b/>
              </w:rPr>
              <w:t>analýzy účinnosti u pacientov s nevalvulárnou fibriláciou predsiení</w:t>
            </w:r>
          </w:p>
        </w:tc>
      </w:tr>
      <w:tr w:rsidR="00C00D71" w:rsidRPr="0077080B" w14:paraId="3A3AD6CF" w14:textId="77777777" w:rsidTr="0040639B">
        <w:tc>
          <w:tcPr>
            <w:tcW w:w="1132" w:type="pct"/>
            <w:shd w:val="clear" w:color="auto" w:fill="auto"/>
            <w:hideMark/>
          </w:tcPr>
          <w:p w14:paraId="0BE5EAA3" w14:textId="3833D458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Dávka pri liečbe</w:t>
            </w:r>
          </w:p>
        </w:tc>
        <w:tc>
          <w:tcPr>
            <w:tcW w:w="1413" w:type="pct"/>
            <w:shd w:val="clear" w:color="auto" w:fill="auto"/>
            <w:hideMark/>
          </w:tcPr>
          <w:p w14:paraId="0E6735E0" w14:textId="7DFCA724" w:rsidR="00C00D71" w:rsidRPr="0077080B" w:rsidRDefault="00C00D71" w:rsidP="0040639B">
            <w:pPr>
              <w:rPr>
                <w:color w:val="000000"/>
                <w:lang w:val="sk-SK"/>
              </w:rPr>
            </w:pP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rivaroxabán</w:t>
            </w:r>
            <w:proofErr w:type="spellEnd"/>
          </w:p>
          <w:p w14:paraId="288A90DE" w14:textId="22F1CB80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20 mg jedenkrát denne</w:t>
            </w:r>
          </w:p>
          <w:p w14:paraId="66E45ADB" w14:textId="22A4700A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(15 mg jedenkrát denne u pacientov so stredne ťažkou poruchou funkcie obličiek)</w:t>
            </w:r>
          </w:p>
          <w:p w14:paraId="617E64F7" w14:textId="66D10D2A" w:rsidR="00C00D71" w:rsidRPr="0077080B" w:rsidRDefault="00C00D71" w:rsidP="00C00D71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Výskyt príhod (100 </w:t>
            </w: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pacientorokov</w:t>
            </w:r>
            <w:proofErr w:type="spellEnd"/>
            <w:r w:rsidRPr="0077080B">
              <w:rPr>
                <w:b/>
                <w:bCs/>
                <w:color w:val="000000"/>
                <w:lang w:val="sk-SK"/>
              </w:rPr>
              <w:t>)</w:t>
            </w:r>
          </w:p>
        </w:tc>
        <w:tc>
          <w:tcPr>
            <w:tcW w:w="1264" w:type="pct"/>
            <w:shd w:val="clear" w:color="auto" w:fill="auto"/>
            <w:hideMark/>
          </w:tcPr>
          <w:p w14:paraId="48F436AA" w14:textId="548B01E7" w:rsidR="00C00D71" w:rsidRPr="0077080B" w:rsidRDefault="00C00D71" w:rsidP="0040639B">
            <w:pPr>
              <w:rPr>
                <w:color w:val="000000"/>
                <w:lang w:val="sk-SK"/>
              </w:rPr>
            </w:pP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Warfarín</w:t>
            </w:r>
            <w:proofErr w:type="spellEnd"/>
          </w:p>
          <w:p w14:paraId="5BE1F6EA" w14:textId="6DE397B4" w:rsidR="00C00D71" w:rsidRPr="0077080B" w:rsidRDefault="00C00D71" w:rsidP="0040639B">
            <w:pPr>
              <w:rPr>
                <w:b/>
                <w:color w:val="000000"/>
                <w:lang w:val="sk-SK"/>
              </w:rPr>
            </w:pPr>
            <w:proofErr w:type="spellStart"/>
            <w:r w:rsidRPr="0077080B">
              <w:rPr>
                <w:b/>
                <w:lang w:val="sk-SK"/>
              </w:rPr>
              <w:t>titrovaný</w:t>
            </w:r>
            <w:proofErr w:type="spellEnd"/>
            <w:r w:rsidRPr="0077080B">
              <w:rPr>
                <w:b/>
                <w:lang w:val="sk-SK"/>
              </w:rPr>
              <w:t xml:space="preserve"> na cieľovú hodnotu INR 2,5 (terapeutický rozsah 2,0 až 3,0)</w:t>
            </w:r>
          </w:p>
          <w:p w14:paraId="06CA6313" w14:textId="7DB331E2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Výskyt príhod (100 </w:t>
            </w: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pacientorokov</w:t>
            </w:r>
            <w:proofErr w:type="spellEnd"/>
            <w:r w:rsidRPr="0077080B">
              <w:rPr>
                <w:b/>
                <w:bCs/>
                <w:color w:val="000000"/>
                <w:lang w:val="sk-SK"/>
              </w:rPr>
              <w:t>)</w:t>
            </w:r>
          </w:p>
        </w:tc>
        <w:tc>
          <w:tcPr>
            <w:tcW w:w="1190" w:type="pct"/>
            <w:shd w:val="clear" w:color="auto" w:fill="auto"/>
            <w:hideMark/>
          </w:tcPr>
          <w:p w14:paraId="1D47913E" w14:textId="15AB1E54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HR (95% IS)</w:t>
            </w:r>
          </w:p>
          <w:p w14:paraId="5D9BB9FC" w14:textId="22557F98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p-hodnota, test superiority</w:t>
            </w:r>
          </w:p>
        </w:tc>
      </w:tr>
      <w:tr w:rsidR="00C00D71" w:rsidRPr="0077080B" w14:paraId="2CEAF711" w14:textId="77777777" w:rsidTr="0040639B">
        <w:tc>
          <w:tcPr>
            <w:tcW w:w="1132" w:type="pct"/>
            <w:shd w:val="clear" w:color="auto" w:fill="auto"/>
            <w:hideMark/>
          </w:tcPr>
          <w:p w14:paraId="7E4F8A01" w14:textId="749DD9D9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Cievna mozgová príhoda a systémová </w:t>
            </w:r>
            <w:proofErr w:type="spellStart"/>
            <w:r w:rsidRPr="0077080B">
              <w:rPr>
                <w:lang w:val="sk-SK"/>
              </w:rPr>
              <w:t>embolizácia</w:t>
            </w:r>
            <w:proofErr w:type="spellEnd"/>
            <w:r w:rsidRPr="0077080B">
              <w:rPr>
                <w:lang w:val="sk-SK"/>
              </w:rPr>
              <w:t xml:space="preserve"> nepostihujúca CNS</w:t>
            </w:r>
          </w:p>
        </w:tc>
        <w:tc>
          <w:tcPr>
            <w:tcW w:w="1413" w:type="pct"/>
            <w:shd w:val="clear" w:color="auto" w:fill="auto"/>
            <w:hideMark/>
          </w:tcPr>
          <w:p w14:paraId="4C6E3B27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269</w:t>
            </w:r>
          </w:p>
          <w:p w14:paraId="3BE02B7F" w14:textId="26D950E4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(2,12)</w:t>
            </w:r>
          </w:p>
        </w:tc>
        <w:tc>
          <w:tcPr>
            <w:tcW w:w="1264" w:type="pct"/>
            <w:shd w:val="clear" w:color="auto" w:fill="auto"/>
            <w:hideMark/>
          </w:tcPr>
          <w:p w14:paraId="21F1894C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306</w:t>
            </w:r>
          </w:p>
          <w:p w14:paraId="4A2CDA23" w14:textId="5E63BEF2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(2,42)</w:t>
            </w:r>
          </w:p>
        </w:tc>
        <w:tc>
          <w:tcPr>
            <w:tcW w:w="1190" w:type="pct"/>
            <w:shd w:val="clear" w:color="auto" w:fill="auto"/>
            <w:hideMark/>
          </w:tcPr>
          <w:p w14:paraId="35B94D07" w14:textId="10A41C9A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0,88</w:t>
            </w:r>
          </w:p>
          <w:p w14:paraId="20CCD6FE" w14:textId="64D1A223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(0,74 – 1,03)</w:t>
            </w:r>
          </w:p>
          <w:p w14:paraId="6D6092C1" w14:textId="51ABB86E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0,117</w:t>
            </w:r>
          </w:p>
        </w:tc>
      </w:tr>
      <w:tr w:rsidR="00C00D71" w:rsidRPr="0077080B" w14:paraId="794694C6" w14:textId="77777777" w:rsidTr="0040639B">
        <w:tc>
          <w:tcPr>
            <w:tcW w:w="1132" w:type="pct"/>
            <w:shd w:val="clear" w:color="auto" w:fill="auto"/>
            <w:hideMark/>
          </w:tcPr>
          <w:p w14:paraId="4D1511E1" w14:textId="1B227446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Cievna mozgová príhoda, systémová </w:t>
            </w:r>
            <w:proofErr w:type="spellStart"/>
            <w:r w:rsidRPr="0077080B">
              <w:rPr>
                <w:lang w:val="sk-SK"/>
              </w:rPr>
              <w:t>embolizácia</w:t>
            </w:r>
            <w:proofErr w:type="spellEnd"/>
            <w:r w:rsidRPr="0077080B">
              <w:rPr>
                <w:lang w:val="sk-SK"/>
              </w:rPr>
              <w:t xml:space="preserve"> nepostihujúca CNS a vaskulárna smrť</w:t>
            </w:r>
          </w:p>
        </w:tc>
        <w:tc>
          <w:tcPr>
            <w:tcW w:w="1413" w:type="pct"/>
            <w:shd w:val="clear" w:color="auto" w:fill="auto"/>
            <w:hideMark/>
          </w:tcPr>
          <w:p w14:paraId="3C5BC240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572</w:t>
            </w:r>
          </w:p>
          <w:p w14:paraId="2737DF1A" w14:textId="241BADE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(4,51)</w:t>
            </w:r>
          </w:p>
        </w:tc>
        <w:tc>
          <w:tcPr>
            <w:tcW w:w="1264" w:type="pct"/>
            <w:shd w:val="clear" w:color="auto" w:fill="auto"/>
            <w:hideMark/>
          </w:tcPr>
          <w:p w14:paraId="2576B7B9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609</w:t>
            </w:r>
          </w:p>
          <w:p w14:paraId="5672EE6D" w14:textId="070FFBBD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(4,81)</w:t>
            </w:r>
          </w:p>
        </w:tc>
        <w:tc>
          <w:tcPr>
            <w:tcW w:w="1190" w:type="pct"/>
            <w:shd w:val="clear" w:color="auto" w:fill="auto"/>
            <w:hideMark/>
          </w:tcPr>
          <w:p w14:paraId="1231AA9C" w14:textId="58156200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0,94</w:t>
            </w:r>
          </w:p>
          <w:p w14:paraId="166AE270" w14:textId="3AC99998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(0,84 – 1,05)</w:t>
            </w:r>
          </w:p>
          <w:p w14:paraId="1D7DAC45" w14:textId="4D8C0870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0,265</w:t>
            </w:r>
          </w:p>
        </w:tc>
      </w:tr>
      <w:tr w:rsidR="00C00D71" w:rsidRPr="0077080B" w14:paraId="05CB50E1" w14:textId="77777777" w:rsidTr="0040639B">
        <w:tc>
          <w:tcPr>
            <w:tcW w:w="1132" w:type="pct"/>
            <w:shd w:val="clear" w:color="auto" w:fill="auto"/>
            <w:hideMark/>
          </w:tcPr>
          <w:p w14:paraId="23C67B99" w14:textId="160C8023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Cievna mozgová príhoda, systémová </w:t>
            </w:r>
            <w:proofErr w:type="spellStart"/>
            <w:r w:rsidRPr="0077080B">
              <w:rPr>
                <w:lang w:val="sk-SK"/>
              </w:rPr>
              <w:t>embolizácia</w:t>
            </w:r>
            <w:proofErr w:type="spellEnd"/>
            <w:r w:rsidRPr="0077080B">
              <w:rPr>
                <w:lang w:val="sk-SK"/>
              </w:rPr>
              <w:t xml:space="preserve"> nepostihujúca CNS, vaskulárna smrť a IM</w:t>
            </w:r>
          </w:p>
        </w:tc>
        <w:tc>
          <w:tcPr>
            <w:tcW w:w="1413" w:type="pct"/>
            <w:shd w:val="clear" w:color="auto" w:fill="auto"/>
            <w:hideMark/>
          </w:tcPr>
          <w:p w14:paraId="1080663D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659</w:t>
            </w:r>
          </w:p>
          <w:p w14:paraId="28DEFAD8" w14:textId="0313D7EE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(5,24)</w:t>
            </w:r>
          </w:p>
        </w:tc>
        <w:tc>
          <w:tcPr>
            <w:tcW w:w="1264" w:type="pct"/>
            <w:shd w:val="clear" w:color="auto" w:fill="auto"/>
            <w:hideMark/>
          </w:tcPr>
          <w:p w14:paraId="0D49EB4A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709</w:t>
            </w:r>
          </w:p>
          <w:p w14:paraId="67D43FE9" w14:textId="029303E1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(5,65)</w:t>
            </w:r>
          </w:p>
        </w:tc>
        <w:tc>
          <w:tcPr>
            <w:tcW w:w="1190" w:type="pct"/>
            <w:shd w:val="clear" w:color="auto" w:fill="auto"/>
            <w:hideMark/>
          </w:tcPr>
          <w:p w14:paraId="54A4B92A" w14:textId="29621695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0,93</w:t>
            </w:r>
          </w:p>
          <w:p w14:paraId="4E607332" w14:textId="1DE33E8B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(0,83 – 1,03)</w:t>
            </w:r>
          </w:p>
          <w:p w14:paraId="6530376E" w14:textId="7DEBF07C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0,158</w:t>
            </w:r>
          </w:p>
        </w:tc>
      </w:tr>
      <w:tr w:rsidR="00C00D71" w:rsidRPr="0077080B" w14:paraId="0A4D7B80" w14:textId="77777777" w:rsidTr="0040639B">
        <w:tc>
          <w:tcPr>
            <w:tcW w:w="1132" w:type="pct"/>
            <w:shd w:val="clear" w:color="auto" w:fill="auto"/>
            <w:hideMark/>
          </w:tcPr>
          <w:p w14:paraId="63EA7A03" w14:textId="20694BAB" w:rsidR="00C00D71" w:rsidRPr="0077080B" w:rsidRDefault="00C00D71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lastRenderedPageBreak/>
              <w:t>Cievna mozgová príhoda</w:t>
            </w:r>
          </w:p>
        </w:tc>
        <w:tc>
          <w:tcPr>
            <w:tcW w:w="1413" w:type="pct"/>
            <w:shd w:val="clear" w:color="auto" w:fill="auto"/>
            <w:hideMark/>
          </w:tcPr>
          <w:p w14:paraId="3557C0B9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253</w:t>
            </w:r>
          </w:p>
          <w:p w14:paraId="028947D0" w14:textId="3AAD5D7D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(1,99)</w:t>
            </w:r>
          </w:p>
        </w:tc>
        <w:tc>
          <w:tcPr>
            <w:tcW w:w="1264" w:type="pct"/>
            <w:shd w:val="clear" w:color="auto" w:fill="auto"/>
            <w:hideMark/>
          </w:tcPr>
          <w:p w14:paraId="6794986E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281</w:t>
            </w:r>
          </w:p>
          <w:p w14:paraId="4AA891B3" w14:textId="70089BD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(2,22)</w:t>
            </w:r>
          </w:p>
        </w:tc>
        <w:tc>
          <w:tcPr>
            <w:tcW w:w="1190" w:type="pct"/>
            <w:shd w:val="clear" w:color="auto" w:fill="auto"/>
            <w:hideMark/>
          </w:tcPr>
          <w:p w14:paraId="3FEA536C" w14:textId="17223191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0,90</w:t>
            </w:r>
          </w:p>
          <w:p w14:paraId="1B8F3672" w14:textId="0EB7C6C8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(0,76 – 1,07)</w:t>
            </w:r>
          </w:p>
          <w:p w14:paraId="60286F94" w14:textId="3ACD9EB1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0,221</w:t>
            </w:r>
          </w:p>
        </w:tc>
      </w:tr>
      <w:tr w:rsidR="00C00D71" w:rsidRPr="0077080B" w14:paraId="7D843F10" w14:textId="77777777" w:rsidTr="0040639B">
        <w:tc>
          <w:tcPr>
            <w:tcW w:w="1132" w:type="pct"/>
            <w:shd w:val="clear" w:color="auto" w:fill="auto"/>
            <w:hideMark/>
          </w:tcPr>
          <w:p w14:paraId="5987A535" w14:textId="719D93E8" w:rsidR="00C00D71" w:rsidRPr="0077080B" w:rsidRDefault="00C00D71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Systémová </w:t>
            </w:r>
            <w:proofErr w:type="spellStart"/>
            <w:r w:rsidRPr="0077080B">
              <w:rPr>
                <w:lang w:val="sk-SK"/>
              </w:rPr>
              <w:t>embolizácia</w:t>
            </w:r>
            <w:proofErr w:type="spellEnd"/>
            <w:r w:rsidRPr="0077080B">
              <w:rPr>
                <w:lang w:val="sk-SK"/>
              </w:rPr>
              <w:t xml:space="preserve"> nepostihujúca CNS</w:t>
            </w:r>
          </w:p>
        </w:tc>
        <w:tc>
          <w:tcPr>
            <w:tcW w:w="1413" w:type="pct"/>
            <w:shd w:val="clear" w:color="auto" w:fill="auto"/>
            <w:hideMark/>
          </w:tcPr>
          <w:p w14:paraId="43D9B593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20</w:t>
            </w:r>
          </w:p>
          <w:p w14:paraId="1217A1A5" w14:textId="52759798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(0,16)</w:t>
            </w:r>
          </w:p>
        </w:tc>
        <w:tc>
          <w:tcPr>
            <w:tcW w:w="1264" w:type="pct"/>
            <w:shd w:val="clear" w:color="auto" w:fill="auto"/>
            <w:hideMark/>
          </w:tcPr>
          <w:p w14:paraId="2FA0F73B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27</w:t>
            </w:r>
          </w:p>
          <w:p w14:paraId="4D39666D" w14:textId="19C9250C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(0,21)</w:t>
            </w:r>
          </w:p>
        </w:tc>
        <w:tc>
          <w:tcPr>
            <w:tcW w:w="1190" w:type="pct"/>
            <w:shd w:val="clear" w:color="auto" w:fill="auto"/>
            <w:hideMark/>
          </w:tcPr>
          <w:p w14:paraId="2E1B5531" w14:textId="51A1FDC9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0,74</w:t>
            </w:r>
          </w:p>
          <w:p w14:paraId="699FFA5C" w14:textId="7376269B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(0,42 – 1,32)</w:t>
            </w:r>
          </w:p>
          <w:p w14:paraId="39549927" w14:textId="14256934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0,308</w:t>
            </w:r>
          </w:p>
        </w:tc>
      </w:tr>
      <w:tr w:rsidR="00C00D71" w:rsidRPr="0077080B" w14:paraId="57BAD005" w14:textId="77777777" w:rsidTr="0040639B">
        <w:tc>
          <w:tcPr>
            <w:tcW w:w="1132" w:type="pct"/>
            <w:shd w:val="clear" w:color="auto" w:fill="auto"/>
            <w:hideMark/>
          </w:tcPr>
          <w:p w14:paraId="5574371B" w14:textId="13D81B7F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Infarkt myokardu</w:t>
            </w:r>
          </w:p>
        </w:tc>
        <w:tc>
          <w:tcPr>
            <w:tcW w:w="1413" w:type="pct"/>
            <w:shd w:val="clear" w:color="auto" w:fill="auto"/>
            <w:hideMark/>
          </w:tcPr>
          <w:p w14:paraId="6672EF08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130</w:t>
            </w:r>
          </w:p>
          <w:p w14:paraId="6248F925" w14:textId="39C9DEF2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(1,02)</w:t>
            </w:r>
          </w:p>
        </w:tc>
        <w:tc>
          <w:tcPr>
            <w:tcW w:w="1264" w:type="pct"/>
            <w:shd w:val="clear" w:color="auto" w:fill="auto"/>
            <w:hideMark/>
          </w:tcPr>
          <w:p w14:paraId="248AE838" w14:textId="77777777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142</w:t>
            </w:r>
          </w:p>
          <w:p w14:paraId="7FFB75C5" w14:textId="54D6AE8D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(1,11)</w:t>
            </w:r>
          </w:p>
        </w:tc>
        <w:tc>
          <w:tcPr>
            <w:tcW w:w="1190" w:type="pct"/>
            <w:shd w:val="clear" w:color="auto" w:fill="auto"/>
            <w:hideMark/>
          </w:tcPr>
          <w:p w14:paraId="6CE20711" w14:textId="6C75BC55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0,91</w:t>
            </w:r>
          </w:p>
          <w:p w14:paraId="363604CC" w14:textId="5B65D3F9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(0,72 – 1,16)</w:t>
            </w:r>
          </w:p>
          <w:p w14:paraId="5162D60F" w14:textId="787FA085" w:rsidR="00C00D71" w:rsidRPr="0077080B" w:rsidRDefault="00C00D71" w:rsidP="0040639B">
            <w:pPr>
              <w:jc w:val="center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0,464</w:t>
            </w:r>
          </w:p>
        </w:tc>
      </w:tr>
    </w:tbl>
    <w:p w14:paraId="28E123A1" w14:textId="77777777" w:rsidR="009B3DD8" w:rsidRPr="0077080B" w:rsidRDefault="009B3DD8" w:rsidP="001A559B">
      <w:pPr>
        <w:widowControl w:val="0"/>
        <w:ind w:right="80"/>
        <w:rPr>
          <w:i/>
          <w:lang w:val="sk-SK"/>
        </w:rPr>
      </w:pPr>
    </w:p>
    <w:p w14:paraId="60488BCF" w14:textId="67E21815" w:rsidR="009B3DD8" w:rsidRPr="0077080B" w:rsidRDefault="00C00D71" w:rsidP="001A559B">
      <w:pPr>
        <w:widowControl w:val="0"/>
        <w:ind w:right="80"/>
        <w:rPr>
          <w:b/>
          <w:i/>
          <w:lang w:val="sk-SK"/>
        </w:rPr>
      </w:pPr>
      <w:r w:rsidRPr="0077080B">
        <w:rPr>
          <w:b/>
          <w:lang w:val="sk-SK"/>
        </w:rPr>
        <w:t>Tabuľka 5: Výsledky bezpečnosti z ROCKET AF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54"/>
        <w:gridCol w:w="2836"/>
        <w:gridCol w:w="1848"/>
      </w:tblGrid>
      <w:tr w:rsidR="00C00D71" w:rsidRPr="0077080B" w14:paraId="117097DB" w14:textId="77777777" w:rsidTr="0040639B">
        <w:tc>
          <w:tcPr>
            <w:tcW w:w="1202" w:type="pct"/>
            <w:shd w:val="clear" w:color="auto" w:fill="auto"/>
            <w:hideMark/>
          </w:tcPr>
          <w:p w14:paraId="70266F2B" w14:textId="53F4FEC1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3798" w:type="pct"/>
            <w:gridSpan w:val="3"/>
            <w:shd w:val="clear" w:color="auto" w:fill="auto"/>
            <w:hideMark/>
          </w:tcPr>
          <w:p w14:paraId="0D83B983" w14:textId="2247BF1E" w:rsidR="00C00D71" w:rsidRPr="0077080B" w:rsidRDefault="00C00D71" w:rsidP="00C00D71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</w:t>
            </w:r>
            <w:r w:rsidR="009E5E9F">
              <w:rPr>
                <w:b/>
                <w:bCs/>
                <w:color w:val="000000"/>
                <w:lang w:val="sk-SK"/>
              </w:rPr>
              <w:t>a</w:t>
            </w:r>
            <w:r w:rsidRPr="0077080B">
              <w:rPr>
                <w:b/>
                <w:bCs/>
                <w:color w:val="000000"/>
                <w:lang w:val="sk-SK"/>
              </w:rPr>
              <w:t xml:space="preserve">cienti s </w:t>
            </w: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nevalvulárnou</w:t>
            </w:r>
            <w:proofErr w:type="spellEnd"/>
            <w:r w:rsidRPr="0077080B">
              <w:rPr>
                <w:b/>
                <w:bCs/>
                <w:color w:val="000000"/>
                <w:lang w:val="sk-SK"/>
              </w:rPr>
              <w:t xml:space="preserve"> fibriláciou </w:t>
            </w: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predsiení</w:t>
            </w:r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</w:tc>
      </w:tr>
      <w:tr w:rsidR="00C00D71" w:rsidRPr="0077080B" w14:paraId="5B752CED" w14:textId="77777777" w:rsidTr="00562B7F">
        <w:tc>
          <w:tcPr>
            <w:tcW w:w="1202" w:type="pct"/>
            <w:shd w:val="clear" w:color="auto" w:fill="auto"/>
            <w:hideMark/>
          </w:tcPr>
          <w:p w14:paraId="277E680E" w14:textId="6A83A96F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Dávka pri liečbe</w:t>
            </w:r>
          </w:p>
        </w:tc>
        <w:tc>
          <w:tcPr>
            <w:tcW w:w="1340" w:type="pct"/>
            <w:shd w:val="clear" w:color="auto" w:fill="auto"/>
            <w:hideMark/>
          </w:tcPr>
          <w:p w14:paraId="06B63E5F" w14:textId="77777777" w:rsidR="001F05BB" w:rsidRPr="0077080B" w:rsidRDefault="001F05BB" w:rsidP="0040639B">
            <w:pPr>
              <w:rPr>
                <w:b/>
                <w:lang w:val="sk-SK"/>
              </w:rPr>
            </w:pPr>
            <w:proofErr w:type="spellStart"/>
            <w:r w:rsidRPr="0077080B">
              <w:rPr>
                <w:b/>
                <w:lang w:val="sk-SK"/>
              </w:rPr>
              <w:t>Rivaroxabán</w:t>
            </w:r>
            <w:proofErr w:type="spellEnd"/>
            <w:r w:rsidRPr="0077080B">
              <w:rPr>
                <w:b/>
                <w:lang w:val="sk-SK"/>
              </w:rPr>
              <w:t xml:space="preserve"> 20 mg jedenkrát denne (15 mg jedenkrát denne u pacientov so stredne ťažkou poruchou funkcie obličiek) </w:t>
            </w:r>
          </w:p>
          <w:p w14:paraId="59FE5987" w14:textId="4277BDB9" w:rsidR="00C00D71" w:rsidRPr="0077080B" w:rsidRDefault="001F05BB" w:rsidP="0040639B">
            <w:pPr>
              <w:rPr>
                <w:b/>
                <w:color w:val="000000"/>
                <w:lang w:val="sk-SK"/>
              </w:rPr>
            </w:pPr>
            <w:r w:rsidRPr="0077080B">
              <w:rPr>
                <w:b/>
                <w:lang w:val="sk-SK"/>
              </w:rPr>
              <w:t xml:space="preserve">Výskyt príhod (100 </w:t>
            </w:r>
            <w:proofErr w:type="spellStart"/>
            <w:r w:rsidRPr="0077080B">
              <w:rPr>
                <w:b/>
                <w:lang w:val="sk-SK"/>
              </w:rPr>
              <w:t>pacientorokov</w:t>
            </w:r>
            <w:proofErr w:type="spellEnd"/>
            <w:r w:rsidRPr="0077080B">
              <w:rPr>
                <w:b/>
                <w:lang w:val="sk-SK"/>
              </w:rPr>
              <w:t>)</w:t>
            </w:r>
          </w:p>
        </w:tc>
        <w:tc>
          <w:tcPr>
            <w:tcW w:w="1488" w:type="pct"/>
            <w:shd w:val="clear" w:color="auto" w:fill="auto"/>
            <w:hideMark/>
          </w:tcPr>
          <w:p w14:paraId="12B916F4" w14:textId="77777777" w:rsidR="001F05BB" w:rsidRPr="0077080B" w:rsidRDefault="001F05BB" w:rsidP="0040639B">
            <w:pPr>
              <w:rPr>
                <w:b/>
                <w:lang w:val="sk-SK"/>
              </w:rPr>
            </w:pPr>
            <w:proofErr w:type="spellStart"/>
            <w:r w:rsidRPr="0077080B">
              <w:rPr>
                <w:b/>
                <w:lang w:val="sk-SK"/>
              </w:rPr>
              <w:t>Warfarín</w:t>
            </w:r>
            <w:proofErr w:type="spellEnd"/>
            <w:r w:rsidRPr="0077080B">
              <w:rPr>
                <w:b/>
                <w:lang w:val="sk-SK"/>
              </w:rPr>
              <w:t xml:space="preserve"> </w:t>
            </w:r>
          </w:p>
          <w:p w14:paraId="4763BB00" w14:textId="77777777" w:rsidR="001F05BB" w:rsidRPr="0077080B" w:rsidRDefault="001F05BB" w:rsidP="0040639B">
            <w:pPr>
              <w:rPr>
                <w:b/>
                <w:lang w:val="sk-SK"/>
              </w:rPr>
            </w:pPr>
            <w:proofErr w:type="spellStart"/>
            <w:r w:rsidRPr="0077080B">
              <w:rPr>
                <w:b/>
                <w:lang w:val="sk-SK"/>
              </w:rPr>
              <w:t>titrovaný</w:t>
            </w:r>
            <w:proofErr w:type="spellEnd"/>
            <w:r w:rsidRPr="0077080B">
              <w:rPr>
                <w:b/>
                <w:lang w:val="sk-SK"/>
              </w:rPr>
              <w:t xml:space="preserve"> na cieľovú hodnotu INR 2,5 (terapeutický rozsah 2,0 až 3,0) </w:t>
            </w:r>
          </w:p>
          <w:p w14:paraId="6ADDA16B" w14:textId="2F99FA3A" w:rsidR="001F05BB" w:rsidRPr="0077080B" w:rsidRDefault="001F05BB" w:rsidP="0040639B">
            <w:pPr>
              <w:rPr>
                <w:b/>
                <w:lang w:val="sk-SK"/>
              </w:rPr>
            </w:pPr>
          </w:p>
          <w:p w14:paraId="6BFE1BEA" w14:textId="2C6647CF" w:rsidR="00C00D71" w:rsidRPr="0077080B" w:rsidRDefault="001F05BB" w:rsidP="0040639B">
            <w:pPr>
              <w:rPr>
                <w:b/>
                <w:lang w:val="sk-SK"/>
              </w:rPr>
            </w:pPr>
            <w:r w:rsidRPr="0077080B">
              <w:rPr>
                <w:b/>
                <w:lang w:val="sk-SK"/>
              </w:rPr>
              <w:t xml:space="preserve">Výskyt príhod (100 </w:t>
            </w:r>
            <w:proofErr w:type="spellStart"/>
            <w:r w:rsidRPr="0077080B">
              <w:rPr>
                <w:b/>
                <w:lang w:val="sk-SK"/>
              </w:rPr>
              <w:t>pacientorokov</w:t>
            </w:r>
            <w:proofErr w:type="spellEnd"/>
            <w:r w:rsidRPr="0077080B">
              <w:rPr>
                <w:b/>
                <w:lang w:val="sk-SK"/>
              </w:rPr>
              <w:t>)</w:t>
            </w:r>
          </w:p>
        </w:tc>
        <w:tc>
          <w:tcPr>
            <w:tcW w:w="970" w:type="pct"/>
            <w:shd w:val="clear" w:color="auto" w:fill="auto"/>
            <w:hideMark/>
          </w:tcPr>
          <w:p w14:paraId="0E81CE75" w14:textId="29C942C4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HR (95 % IS</w:t>
            </w:r>
            <w:r w:rsidR="00C00D71" w:rsidRPr="0077080B">
              <w:rPr>
                <w:b/>
                <w:bCs/>
                <w:color w:val="000000"/>
                <w:lang w:val="sk-SK"/>
              </w:rPr>
              <w:t>)</w:t>
            </w:r>
          </w:p>
          <w:p w14:paraId="24DA0817" w14:textId="7BEB5A73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p-hodnota</w:t>
            </w:r>
          </w:p>
        </w:tc>
      </w:tr>
      <w:tr w:rsidR="00C00D71" w:rsidRPr="0077080B" w14:paraId="4EF9B57B" w14:textId="77777777" w:rsidTr="00562B7F">
        <w:tc>
          <w:tcPr>
            <w:tcW w:w="1202" w:type="pct"/>
            <w:shd w:val="clear" w:color="auto" w:fill="auto"/>
            <w:hideMark/>
          </w:tcPr>
          <w:p w14:paraId="39496062" w14:textId="3F342A2D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a nezávažné klinicky významné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4F0352BD" w14:textId="29786B0D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 xml:space="preserve">1 </w:t>
            </w:r>
            <w:r w:rsidR="00C00D71" w:rsidRPr="0077080B">
              <w:rPr>
                <w:color w:val="000000"/>
                <w:lang w:val="sk-SK"/>
              </w:rPr>
              <w:t>475</w:t>
            </w:r>
          </w:p>
          <w:p w14:paraId="4D89ECE8" w14:textId="2D194B2A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(14,</w:t>
            </w:r>
            <w:r w:rsidR="00C00D71" w:rsidRPr="0077080B">
              <w:rPr>
                <w:color w:val="000000"/>
                <w:lang w:val="sk-SK"/>
              </w:rPr>
              <w:t>91)</w:t>
            </w:r>
          </w:p>
        </w:tc>
        <w:tc>
          <w:tcPr>
            <w:tcW w:w="1488" w:type="pct"/>
            <w:shd w:val="clear" w:color="auto" w:fill="auto"/>
            <w:hideMark/>
          </w:tcPr>
          <w:p w14:paraId="3F526EBA" w14:textId="00EEABB5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 xml:space="preserve">1 </w:t>
            </w:r>
            <w:r w:rsidR="00C00D71" w:rsidRPr="0077080B">
              <w:rPr>
                <w:color w:val="000000"/>
                <w:lang w:val="sk-SK"/>
              </w:rPr>
              <w:t>449</w:t>
            </w:r>
          </w:p>
          <w:p w14:paraId="586EA55E" w14:textId="3E9C9438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(14,</w:t>
            </w:r>
            <w:r w:rsidR="00C00D71" w:rsidRPr="0077080B">
              <w:rPr>
                <w:color w:val="000000"/>
                <w:lang w:val="sk-SK"/>
              </w:rPr>
              <w:t>52)</w:t>
            </w:r>
          </w:p>
        </w:tc>
        <w:tc>
          <w:tcPr>
            <w:tcW w:w="970" w:type="pct"/>
            <w:shd w:val="clear" w:color="auto" w:fill="auto"/>
            <w:hideMark/>
          </w:tcPr>
          <w:p w14:paraId="27CAF226" w14:textId="335D1912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1,03 (0,96 – 1,</w:t>
            </w:r>
            <w:r w:rsidR="00C00D71" w:rsidRPr="0077080B">
              <w:rPr>
                <w:color w:val="000000"/>
                <w:lang w:val="sk-SK"/>
              </w:rPr>
              <w:t>11)</w:t>
            </w:r>
          </w:p>
          <w:p w14:paraId="2FB85DF8" w14:textId="071A8C82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442</w:t>
            </w:r>
          </w:p>
        </w:tc>
      </w:tr>
      <w:tr w:rsidR="00C00D71" w:rsidRPr="0077080B" w14:paraId="243C0DFA" w14:textId="77777777" w:rsidTr="00562B7F">
        <w:tc>
          <w:tcPr>
            <w:tcW w:w="1202" w:type="pct"/>
            <w:shd w:val="clear" w:color="auto" w:fill="auto"/>
            <w:hideMark/>
          </w:tcPr>
          <w:p w14:paraId="5CB406F9" w14:textId="7B04FABA" w:rsidR="00C00D71" w:rsidRPr="0077080B" w:rsidRDefault="001F05BB" w:rsidP="0040639B">
            <w:pPr>
              <w:ind w:left="170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017C6FC1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395</w:t>
            </w:r>
          </w:p>
          <w:p w14:paraId="1DD7E4CE" w14:textId="72438587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(3,</w:t>
            </w:r>
            <w:r w:rsidR="00C00D71" w:rsidRPr="0077080B">
              <w:rPr>
                <w:color w:val="000000"/>
                <w:lang w:val="sk-SK"/>
              </w:rPr>
              <w:t>60)</w:t>
            </w:r>
          </w:p>
        </w:tc>
        <w:tc>
          <w:tcPr>
            <w:tcW w:w="1488" w:type="pct"/>
            <w:shd w:val="clear" w:color="auto" w:fill="auto"/>
            <w:hideMark/>
          </w:tcPr>
          <w:p w14:paraId="7E717452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386</w:t>
            </w:r>
          </w:p>
          <w:p w14:paraId="6188700D" w14:textId="1D753CF3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(3,</w:t>
            </w:r>
            <w:r w:rsidR="00C00D71" w:rsidRPr="0077080B">
              <w:rPr>
                <w:color w:val="000000"/>
                <w:lang w:val="sk-SK"/>
              </w:rPr>
              <w:t>45)</w:t>
            </w:r>
          </w:p>
        </w:tc>
        <w:tc>
          <w:tcPr>
            <w:tcW w:w="970" w:type="pct"/>
            <w:shd w:val="clear" w:color="auto" w:fill="auto"/>
            <w:hideMark/>
          </w:tcPr>
          <w:p w14:paraId="4A3F8780" w14:textId="1B787369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1,04 (0,90 – 1,</w:t>
            </w:r>
            <w:r w:rsidR="00C00D71" w:rsidRPr="0077080B">
              <w:rPr>
                <w:color w:val="000000"/>
                <w:lang w:val="sk-SK"/>
              </w:rPr>
              <w:t>20)</w:t>
            </w:r>
          </w:p>
          <w:p w14:paraId="023E1F1B" w14:textId="1B405751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576</w:t>
            </w:r>
          </w:p>
        </w:tc>
      </w:tr>
      <w:tr w:rsidR="00C00D71" w:rsidRPr="0077080B" w14:paraId="75361B95" w14:textId="77777777" w:rsidTr="00562B7F">
        <w:tc>
          <w:tcPr>
            <w:tcW w:w="1202" w:type="pct"/>
            <w:shd w:val="clear" w:color="auto" w:fill="auto"/>
            <w:hideMark/>
          </w:tcPr>
          <w:p w14:paraId="2EF0E805" w14:textId="4869A56B" w:rsidR="00C00D71" w:rsidRPr="0077080B" w:rsidRDefault="001F05BB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Smrť z dôvodu krvácania*</w:t>
            </w:r>
          </w:p>
        </w:tc>
        <w:tc>
          <w:tcPr>
            <w:tcW w:w="1340" w:type="pct"/>
            <w:shd w:val="clear" w:color="auto" w:fill="auto"/>
            <w:hideMark/>
          </w:tcPr>
          <w:p w14:paraId="6B01DB22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27</w:t>
            </w:r>
          </w:p>
          <w:p w14:paraId="4140A6F4" w14:textId="5A7F57B4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</w:t>
            </w:r>
            <w:r w:rsidR="00C00D71" w:rsidRPr="0077080B">
              <w:rPr>
                <w:color w:val="000000"/>
                <w:lang w:val="sk-SK"/>
              </w:rPr>
              <w:t>24)</w:t>
            </w:r>
          </w:p>
        </w:tc>
        <w:tc>
          <w:tcPr>
            <w:tcW w:w="1488" w:type="pct"/>
            <w:shd w:val="clear" w:color="auto" w:fill="auto"/>
            <w:hideMark/>
          </w:tcPr>
          <w:p w14:paraId="6851C55D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55</w:t>
            </w:r>
          </w:p>
          <w:p w14:paraId="240D821D" w14:textId="13A393DA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</w:t>
            </w:r>
            <w:r w:rsidR="00C00D71" w:rsidRPr="0077080B">
              <w:rPr>
                <w:color w:val="000000"/>
                <w:lang w:val="sk-SK"/>
              </w:rPr>
              <w:t>48)</w:t>
            </w:r>
          </w:p>
        </w:tc>
        <w:tc>
          <w:tcPr>
            <w:tcW w:w="970" w:type="pct"/>
            <w:shd w:val="clear" w:color="auto" w:fill="auto"/>
            <w:hideMark/>
          </w:tcPr>
          <w:p w14:paraId="354559A5" w14:textId="1F626AFD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0,50 (0,31 – 0,</w:t>
            </w:r>
            <w:r w:rsidR="00C00D71" w:rsidRPr="0077080B">
              <w:rPr>
                <w:color w:val="000000"/>
                <w:lang w:val="sk-SK"/>
              </w:rPr>
              <w:t>79)</w:t>
            </w:r>
          </w:p>
          <w:p w14:paraId="408CD0E1" w14:textId="3DE1EB6E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003</w:t>
            </w:r>
          </w:p>
        </w:tc>
      </w:tr>
      <w:tr w:rsidR="00C00D71" w:rsidRPr="0077080B" w14:paraId="464CC330" w14:textId="77777777" w:rsidTr="00562B7F">
        <w:tc>
          <w:tcPr>
            <w:tcW w:w="1202" w:type="pct"/>
            <w:shd w:val="clear" w:color="auto" w:fill="auto"/>
            <w:hideMark/>
          </w:tcPr>
          <w:p w14:paraId="37CD06C9" w14:textId="09CBBE83" w:rsidR="00C00D71" w:rsidRPr="0077080B" w:rsidRDefault="001F05BB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Krvácanie do kritických orgánov*</w:t>
            </w:r>
          </w:p>
        </w:tc>
        <w:tc>
          <w:tcPr>
            <w:tcW w:w="1340" w:type="pct"/>
            <w:shd w:val="clear" w:color="auto" w:fill="auto"/>
            <w:hideMark/>
          </w:tcPr>
          <w:p w14:paraId="4F8A16F9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91</w:t>
            </w:r>
          </w:p>
          <w:p w14:paraId="7FA03302" w14:textId="2463CFAE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</w:t>
            </w:r>
            <w:r w:rsidR="00C00D71" w:rsidRPr="0077080B">
              <w:rPr>
                <w:color w:val="000000"/>
                <w:lang w:val="sk-SK"/>
              </w:rPr>
              <w:t>82)</w:t>
            </w:r>
          </w:p>
        </w:tc>
        <w:tc>
          <w:tcPr>
            <w:tcW w:w="1488" w:type="pct"/>
            <w:shd w:val="clear" w:color="auto" w:fill="auto"/>
            <w:hideMark/>
          </w:tcPr>
          <w:p w14:paraId="3FD1CACA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133</w:t>
            </w:r>
          </w:p>
          <w:p w14:paraId="6E5D72FC" w14:textId="42FEA061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</w:t>
            </w:r>
            <w:r w:rsidR="00C00D71" w:rsidRPr="0077080B">
              <w:rPr>
                <w:color w:val="000000"/>
                <w:lang w:val="sk-SK"/>
              </w:rPr>
              <w:t>18)</w:t>
            </w:r>
          </w:p>
        </w:tc>
        <w:tc>
          <w:tcPr>
            <w:tcW w:w="970" w:type="pct"/>
            <w:shd w:val="clear" w:color="auto" w:fill="auto"/>
            <w:hideMark/>
          </w:tcPr>
          <w:p w14:paraId="121111F4" w14:textId="05F9F1C6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0,69 (0,53 – 0,</w:t>
            </w:r>
            <w:r w:rsidR="00C00D71" w:rsidRPr="0077080B">
              <w:rPr>
                <w:color w:val="000000"/>
                <w:lang w:val="sk-SK"/>
              </w:rPr>
              <w:t>91)</w:t>
            </w:r>
          </w:p>
          <w:p w14:paraId="33EA8067" w14:textId="3B9B2EFA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007</w:t>
            </w:r>
          </w:p>
        </w:tc>
      </w:tr>
      <w:tr w:rsidR="00C00D71" w:rsidRPr="0077080B" w14:paraId="2EB2514F" w14:textId="77777777" w:rsidTr="00562B7F">
        <w:tc>
          <w:tcPr>
            <w:tcW w:w="1202" w:type="pct"/>
            <w:shd w:val="clear" w:color="auto" w:fill="auto"/>
            <w:hideMark/>
          </w:tcPr>
          <w:p w14:paraId="09E8E521" w14:textId="56423430" w:rsidR="00C00D71" w:rsidRPr="0077080B" w:rsidRDefault="001F05BB" w:rsidP="0040639B">
            <w:pPr>
              <w:ind w:left="567"/>
              <w:rPr>
                <w:color w:val="000000"/>
                <w:lang w:val="sk-SK"/>
              </w:rPr>
            </w:pPr>
            <w:proofErr w:type="spellStart"/>
            <w:r w:rsidRPr="0077080B">
              <w:rPr>
                <w:lang w:val="sk-SK"/>
              </w:rPr>
              <w:t>Intrakraniálne</w:t>
            </w:r>
            <w:proofErr w:type="spellEnd"/>
            <w:r w:rsidRPr="0077080B">
              <w:rPr>
                <w:lang w:val="sk-SK"/>
              </w:rPr>
              <w:t xml:space="preserve"> krvácanie*</w:t>
            </w:r>
          </w:p>
        </w:tc>
        <w:tc>
          <w:tcPr>
            <w:tcW w:w="1340" w:type="pct"/>
            <w:shd w:val="clear" w:color="auto" w:fill="auto"/>
            <w:hideMark/>
          </w:tcPr>
          <w:p w14:paraId="46AACA8D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55</w:t>
            </w:r>
          </w:p>
          <w:p w14:paraId="21295978" w14:textId="05390DB6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</w:t>
            </w:r>
            <w:r w:rsidR="00C00D71" w:rsidRPr="0077080B">
              <w:rPr>
                <w:color w:val="000000"/>
                <w:lang w:val="sk-SK"/>
              </w:rPr>
              <w:t>49)</w:t>
            </w:r>
          </w:p>
        </w:tc>
        <w:tc>
          <w:tcPr>
            <w:tcW w:w="1488" w:type="pct"/>
            <w:shd w:val="clear" w:color="auto" w:fill="auto"/>
            <w:hideMark/>
          </w:tcPr>
          <w:p w14:paraId="4A5A06B1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84</w:t>
            </w:r>
          </w:p>
          <w:p w14:paraId="7ABF93AE" w14:textId="6FED66E1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</w:t>
            </w:r>
            <w:r w:rsidR="00C00D71" w:rsidRPr="0077080B">
              <w:rPr>
                <w:color w:val="000000"/>
                <w:lang w:val="sk-SK"/>
              </w:rPr>
              <w:t>74)</w:t>
            </w:r>
          </w:p>
        </w:tc>
        <w:tc>
          <w:tcPr>
            <w:tcW w:w="970" w:type="pct"/>
            <w:shd w:val="clear" w:color="auto" w:fill="auto"/>
            <w:hideMark/>
          </w:tcPr>
          <w:p w14:paraId="2291832F" w14:textId="0B901A8E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67 (0</w:t>
            </w:r>
            <w:r w:rsidRPr="0077080B">
              <w:rPr>
                <w:color w:val="000000"/>
                <w:lang w:val="sk-SK"/>
              </w:rPr>
              <w:t>,47 – 0,</w:t>
            </w:r>
            <w:r w:rsidR="00C00D71" w:rsidRPr="0077080B">
              <w:rPr>
                <w:color w:val="000000"/>
                <w:lang w:val="sk-SK"/>
              </w:rPr>
              <w:t>93)</w:t>
            </w:r>
          </w:p>
          <w:p w14:paraId="4362570C" w14:textId="5C090FAC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019</w:t>
            </w:r>
          </w:p>
        </w:tc>
      </w:tr>
      <w:tr w:rsidR="00C00D71" w:rsidRPr="0077080B" w14:paraId="00E8CC1C" w14:textId="77777777" w:rsidTr="00562B7F">
        <w:tc>
          <w:tcPr>
            <w:tcW w:w="1202" w:type="pct"/>
            <w:shd w:val="clear" w:color="auto" w:fill="auto"/>
            <w:hideMark/>
          </w:tcPr>
          <w:p w14:paraId="09E61766" w14:textId="4D88AA82" w:rsidR="00C00D71" w:rsidRPr="0077080B" w:rsidRDefault="001F05BB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Pokles hemoglobínu*</w:t>
            </w:r>
          </w:p>
        </w:tc>
        <w:tc>
          <w:tcPr>
            <w:tcW w:w="1340" w:type="pct"/>
            <w:shd w:val="clear" w:color="auto" w:fill="auto"/>
            <w:hideMark/>
          </w:tcPr>
          <w:p w14:paraId="5B1C5368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305</w:t>
            </w:r>
          </w:p>
          <w:p w14:paraId="68B8B530" w14:textId="6FCC2732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</w:t>
            </w:r>
            <w:r w:rsidR="00C00D71" w:rsidRPr="0077080B">
              <w:rPr>
                <w:color w:val="000000"/>
                <w:lang w:val="sk-SK"/>
              </w:rPr>
              <w:t>77)</w:t>
            </w:r>
          </w:p>
        </w:tc>
        <w:tc>
          <w:tcPr>
            <w:tcW w:w="1488" w:type="pct"/>
            <w:shd w:val="clear" w:color="auto" w:fill="auto"/>
            <w:hideMark/>
          </w:tcPr>
          <w:p w14:paraId="110BEEAC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254</w:t>
            </w:r>
          </w:p>
          <w:p w14:paraId="11CFF61B" w14:textId="2F594452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</w:t>
            </w:r>
            <w:r w:rsidR="00C00D71" w:rsidRPr="0077080B">
              <w:rPr>
                <w:color w:val="000000"/>
                <w:lang w:val="sk-SK"/>
              </w:rPr>
              <w:t>26)</w:t>
            </w:r>
          </w:p>
        </w:tc>
        <w:tc>
          <w:tcPr>
            <w:tcW w:w="970" w:type="pct"/>
            <w:shd w:val="clear" w:color="auto" w:fill="auto"/>
            <w:hideMark/>
          </w:tcPr>
          <w:p w14:paraId="7221376E" w14:textId="25CC498B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1,22 (1,03 – 1,</w:t>
            </w:r>
            <w:r w:rsidR="00C00D71" w:rsidRPr="0077080B">
              <w:rPr>
                <w:color w:val="000000"/>
                <w:lang w:val="sk-SK"/>
              </w:rPr>
              <w:t>44)</w:t>
            </w:r>
          </w:p>
          <w:p w14:paraId="7F587E0E" w14:textId="0543E9B6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019</w:t>
            </w:r>
          </w:p>
        </w:tc>
      </w:tr>
      <w:tr w:rsidR="00C00D71" w:rsidRPr="0077080B" w14:paraId="042CCC89" w14:textId="77777777" w:rsidTr="00562B7F">
        <w:tc>
          <w:tcPr>
            <w:tcW w:w="1202" w:type="pct"/>
            <w:shd w:val="clear" w:color="auto" w:fill="auto"/>
            <w:hideMark/>
          </w:tcPr>
          <w:p w14:paraId="7DEB0CBC" w14:textId="1E80CE57" w:rsidR="00C00D71" w:rsidRPr="0077080B" w:rsidRDefault="001F05BB" w:rsidP="0040639B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Transfúzia 2 alebo viacerých jednotiek balených erytrocytov alebo celkovej krvi*</w:t>
            </w:r>
          </w:p>
        </w:tc>
        <w:tc>
          <w:tcPr>
            <w:tcW w:w="1340" w:type="pct"/>
            <w:shd w:val="clear" w:color="auto" w:fill="auto"/>
            <w:hideMark/>
          </w:tcPr>
          <w:p w14:paraId="3D547BD7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183</w:t>
            </w:r>
          </w:p>
          <w:p w14:paraId="6D1FA990" w14:textId="153330A0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</w:t>
            </w:r>
            <w:r w:rsidR="00C00D71" w:rsidRPr="0077080B">
              <w:rPr>
                <w:color w:val="000000"/>
                <w:lang w:val="sk-SK"/>
              </w:rPr>
              <w:t>65)</w:t>
            </w:r>
          </w:p>
        </w:tc>
        <w:tc>
          <w:tcPr>
            <w:tcW w:w="1488" w:type="pct"/>
            <w:shd w:val="clear" w:color="auto" w:fill="auto"/>
            <w:hideMark/>
          </w:tcPr>
          <w:p w14:paraId="72B8FDEF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149</w:t>
            </w:r>
          </w:p>
          <w:p w14:paraId="3DF2A725" w14:textId="1F21A7C9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</w:t>
            </w:r>
            <w:r w:rsidR="00C00D71" w:rsidRPr="0077080B">
              <w:rPr>
                <w:color w:val="000000"/>
                <w:lang w:val="sk-SK"/>
              </w:rPr>
              <w:t>32)</w:t>
            </w:r>
          </w:p>
        </w:tc>
        <w:tc>
          <w:tcPr>
            <w:tcW w:w="970" w:type="pct"/>
            <w:shd w:val="clear" w:color="auto" w:fill="auto"/>
            <w:hideMark/>
          </w:tcPr>
          <w:p w14:paraId="210310E2" w14:textId="0EB97803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1,25 (1,01 – 1,</w:t>
            </w:r>
            <w:r w:rsidR="00C00D71" w:rsidRPr="0077080B">
              <w:rPr>
                <w:color w:val="000000"/>
                <w:lang w:val="sk-SK"/>
              </w:rPr>
              <w:t>55)</w:t>
            </w:r>
          </w:p>
          <w:p w14:paraId="0DAB6ACC" w14:textId="06989242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044</w:t>
            </w:r>
          </w:p>
        </w:tc>
      </w:tr>
      <w:tr w:rsidR="00C00D71" w:rsidRPr="0077080B" w14:paraId="38F5C728" w14:textId="77777777" w:rsidTr="00562B7F">
        <w:tc>
          <w:tcPr>
            <w:tcW w:w="1202" w:type="pct"/>
            <w:shd w:val="clear" w:color="auto" w:fill="auto"/>
            <w:hideMark/>
          </w:tcPr>
          <w:p w14:paraId="45AF4EA1" w14:textId="3593C585" w:rsidR="00C00D71" w:rsidRPr="0077080B" w:rsidRDefault="001F05BB" w:rsidP="0040639B">
            <w:pPr>
              <w:ind w:left="170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Nezávažné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71684C6E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1,185</w:t>
            </w:r>
          </w:p>
          <w:p w14:paraId="4948FEEA" w14:textId="2295FB9C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(11,</w:t>
            </w:r>
            <w:r w:rsidR="00C00D71" w:rsidRPr="0077080B">
              <w:rPr>
                <w:color w:val="000000"/>
                <w:lang w:val="sk-SK"/>
              </w:rPr>
              <w:t>80)</w:t>
            </w:r>
          </w:p>
        </w:tc>
        <w:tc>
          <w:tcPr>
            <w:tcW w:w="1488" w:type="pct"/>
            <w:shd w:val="clear" w:color="auto" w:fill="auto"/>
            <w:hideMark/>
          </w:tcPr>
          <w:p w14:paraId="106820AA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1,151</w:t>
            </w:r>
          </w:p>
          <w:p w14:paraId="05B9E271" w14:textId="5063DBAF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(11,</w:t>
            </w:r>
            <w:r w:rsidR="00C00D71" w:rsidRPr="0077080B">
              <w:rPr>
                <w:color w:val="000000"/>
                <w:lang w:val="sk-SK"/>
              </w:rPr>
              <w:t>37)</w:t>
            </w:r>
          </w:p>
        </w:tc>
        <w:tc>
          <w:tcPr>
            <w:tcW w:w="970" w:type="pct"/>
            <w:shd w:val="clear" w:color="auto" w:fill="auto"/>
            <w:hideMark/>
          </w:tcPr>
          <w:p w14:paraId="4730C3DF" w14:textId="61C98BB1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1,04 (0,96 – 1,</w:t>
            </w:r>
            <w:r w:rsidR="00C00D71" w:rsidRPr="0077080B">
              <w:rPr>
                <w:color w:val="000000"/>
                <w:lang w:val="sk-SK"/>
              </w:rPr>
              <w:t>13)</w:t>
            </w:r>
          </w:p>
          <w:p w14:paraId="34D70C0B" w14:textId="0CE0312F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345</w:t>
            </w:r>
          </w:p>
        </w:tc>
      </w:tr>
      <w:tr w:rsidR="00C00D71" w:rsidRPr="0077080B" w14:paraId="4564D5CF" w14:textId="77777777" w:rsidTr="00562B7F">
        <w:tc>
          <w:tcPr>
            <w:tcW w:w="1202" w:type="pct"/>
            <w:shd w:val="clear" w:color="auto" w:fill="auto"/>
            <w:hideMark/>
          </w:tcPr>
          <w:p w14:paraId="47E6161C" w14:textId="17EA0C84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Všetky príčiny smrti</w:t>
            </w:r>
          </w:p>
        </w:tc>
        <w:tc>
          <w:tcPr>
            <w:tcW w:w="1340" w:type="pct"/>
            <w:shd w:val="clear" w:color="auto" w:fill="auto"/>
            <w:hideMark/>
          </w:tcPr>
          <w:p w14:paraId="60EAFC13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208</w:t>
            </w:r>
          </w:p>
          <w:p w14:paraId="31D53ED1" w14:textId="6B01B441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</w:t>
            </w:r>
            <w:r w:rsidR="00C00D71" w:rsidRPr="0077080B">
              <w:rPr>
                <w:color w:val="000000"/>
                <w:lang w:val="sk-SK"/>
              </w:rPr>
              <w:t>87)</w:t>
            </w:r>
          </w:p>
        </w:tc>
        <w:tc>
          <w:tcPr>
            <w:tcW w:w="1488" w:type="pct"/>
            <w:shd w:val="clear" w:color="auto" w:fill="auto"/>
            <w:hideMark/>
          </w:tcPr>
          <w:p w14:paraId="5CD7B091" w14:textId="77777777" w:rsidR="00C00D71" w:rsidRPr="0077080B" w:rsidRDefault="00C00D71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250</w:t>
            </w:r>
          </w:p>
          <w:p w14:paraId="599D7FF1" w14:textId="068205C5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</w:t>
            </w:r>
            <w:r w:rsidR="00C00D71" w:rsidRPr="0077080B">
              <w:rPr>
                <w:color w:val="000000"/>
                <w:lang w:val="sk-SK"/>
              </w:rPr>
              <w:t>21)</w:t>
            </w:r>
          </w:p>
        </w:tc>
        <w:tc>
          <w:tcPr>
            <w:tcW w:w="970" w:type="pct"/>
            <w:shd w:val="clear" w:color="auto" w:fill="auto"/>
            <w:hideMark/>
          </w:tcPr>
          <w:p w14:paraId="0A423584" w14:textId="194A64E3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0,85 (0,70 – 1,</w:t>
            </w:r>
            <w:r w:rsidR="00C00D71" w:rsidRPr="0077080B">
              <w:rPr>
                <w:color w:val="000000"/>
                <w:lang w:val="sk-SK"/>
              </w:rPr>
              <w:t>02)</w:t>
            </w:r>
          </w:p>
          <w:p w14:paraId="290BD130" w14:textId="05859854" w:rsidR="00C00D71" w:rsidRPr="0077080B" w:rsidRDefault="001F05BB" w:rsidP="0040639B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0,</w:t>
            </w:r>
            <w:r w:rsidR="00C00D71" w:rsidRPr="0077080B">
              <w:rPr>
                <w:color w:val="000000"/>
                <w:lang w:val="sk-SK"/>
              </w:rPr>
              <w:t>073</w:t>
            </w:r>
          </w:p>
        </w:tc>
      </w:tr>
    </w:tbl>
    <w:p w14:paraId="52CDEAE7" w14:textId="77777777" w:rsidR="00562B7F" w:rsidRPr="0077080B" w:rsidRDefault="00562B7F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a) Populácia, u ktorej sa sledovala bezpečnosť počas liečby </w:t>
      </w:r>
    </w:p>
    <w:p w14:paraId="5D2A6F15" w14:textId="06610372" w:rsidR="009B3DD8" w:rsidRPr="0077080B" w:rsidRDefault="00562B7F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>* Nominálne významnejšie</w:t>
      </w:r>
    </w:p>
    <w:p w14:paraId="1E6250DC" w14:textId="67C2C900" w:rsidR="009B3DD8" w:rsidRPr="0077080B" w:rsidRDefault="009B3DD8" w:rsidP="001A559B">
      <w:pPr>
        <w:widowControl w:val="0"/>
        <w:ind w:right="80"/>
        <w:rPr>
          <w:i/>
          <w:lang w:val="sk-SK"/>
        </w:rPr>
      </w:pPr>
    </w:p>
    <w:p w14:paraId="36A5EA01" w14:textId="7A3CB0D5" w:rsidR="00C00D71" w:rsidRPr="0077080B" w:rsidRDefault="00562B7F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 xml:space="preserve">Okrem klinického skúšania fázy III ROCKET AF bolo uskutočnené </w:t>
      </w:r>
      <w:proofErr w:type="spellStart"/>
      <w:r w:rsidRPr="0077080B">
        <w:rPr>
          <w:lang w:val="sk-SK"/>
        </w:rPr>
        <w:t>prospektívne</w:t>
      </w:r>
      <w:proofErr w:type="spellEnd"/>
      <w:r w:rsidRPr="0077080B">
        <w:rPr>
          <w:lang w:val="sk-SK"/>
        </w:rPr>
        <w:t xml:space="preserve">, jednoramenné, </w:t>
      </w:r>
      <w:proofErr w:type="spellStart"/>
      <w:r w:rsidRPr="0077080B">
        <w:rPr>
          <w:lang w:val="sk-SK"/>
        </w:rPr>
        <w:t>postregistračné</w:t>
      </w:r>
      <w:proofErr w:type="spellEnd"/>
      <w:r w:rsidRPr="0077080B">
        <w:rPr>
          <w:lang w:val="sk-SK"/>
        </w:rPr>
        <w:t xml:space="preserve">, neintervenčné, otvorené </w:t>
      </w:r>
      <w:proofErr w:type="spellStart"/>
      <w:r w:rsidRPr="0077080B">
        <w:rPr>
          <w:lang w:val="sk-SK"/>
        </w:rPr>
        <w:t>kohortové</w:t>
      </w:r>
      <w:proofErr w:type="spellEnd"/>
      <w:r w:rsidRPr="0077080B">
        <w:rPr>
          <w:lang w:val="sk-SK"/>
        </w:rPr>
        <w:t xml:space="preserve"> klinické skúšanie (XANTUS) s centrálnym </w:t>
      </w:r>
      <w:r w:rsidR="00EE5ADE">
        <w:rPr>
          <w:lang w:val="sk-SK"/>
        </w:rPr>
        <w:t>vyhodnocovaním sledovaných ukazova</w:t>
      </w:r>
      <w:r w:rsidRPr="0077080B">
        <w:rPr>
          <w:lang w:val="sk-SK"/>
        </w:rPr>
        <w:t xml:space="preserve">teľov zahŕňajúcich </w:t>
      </w:r>
      <w:proofErr w:type="spellStart"/>
      <w:r w:rsidRPr="0077080B">
        <w:rPr>
          <w:lang w:val="sk-SK"/>
        </w:rPr>
        <w:t>tromboembolické</w:t>
      </w:r>
      <w:proofErr w:type="spellEnd"/>
      <w:r w:rsidRPr="0077080B">
        <w:rPr>
          <w:lang w:val="sk-SK"/>
        </w:rPr>
        <w:t xml:space="preserve"> príhody a závažné krvácania u 6 785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fibrilácioiu</w:t>
      </w:r>
      <w:proofErr w:type="spellEnd"/>
      <w:r w:rsidRPr="0077080B">
        <w:rPr>
          <w:lang w:val="sk-SK"/>
        </w:rPr>
        <w:t xml:space="preserve"> predsiení v prevencii cievnej mozgovej príhody a systémovej </w:t>
      </w:r>
      <w:proofErr w:type="spellStart"/>
      <w:r w:rsidRPr="0077080B">
        <w:rPr>
          <w:lang w:val="sk-SK"/>
        </w:rPr>
        <w:t>embolizácie</w:t>
      </w:r>
      <w:proofErr w:type="spellEnd"/>
      <w:r w:rsidRPr="0077080B">
        <w:rPr>
          <w:lang w:val="sk-SK"/>
        </w:rPr>
        <w:t xml:space="preserve"> mimo centrálneho nervového systému (CNS) v klinickej praxi. V </w:t>
      </w:r>
      <w:r w:rsidRPr="0077080B">
        <w:rPr>
          <w:lang w:val="sk-SK"/>
        </w:rPr>
        <w:lastRenderedPageBreak/>
        <w:t xml:space="preserve">skúšaní </w:t>
      </w:r>
      <w:proofErr w:type="spellStart"/>
      <w:r w:rsidRPr="0077080B">
        <w:rPr>
          <w:lang w:val="sk-SK"/>
        </w:rPr>
        <w:t>Xantus</w:t>
      </w:r>
      <w:proofErr w:type="spellEnd"/>
      <w:r w:rsidRPr="0077080B">
        <w:rPr>
          <w:lang w:val="sk-SK"/>
        </w:rPr>
        <w:t xml:space="preserve"> bolo priemerné CHADS2 a HAS-BLED skóre 2,0 v porovnaní s priemerným CHADS2 a HAS-BLED skóre 3,5 a 2,8 v klinickom skúšaní ROCKET AF. Výskyt závažného krvácania bol 2,1 na 100 </w:t>
      </w:r>
      <w:proofErr w:type="spellStart"/>
      <w:r w:rsidRPr="0077080B">
        <w:rPr>
          <w:lang w:val="sk-SK"/>
        </w:rPr>
        <w:t>pacientorokov</w:t>
      </w:r>
      <w:proofErr w:type="spellEnd"/>
      <w:r w:rsidRPr="0077080B">
        <w:rPr>
          <w:lang w:val="sk-SK"/>
        </w:rPr>
        <w:t xml:space="preserve">. Fatálne </w:t>
      </w:r>
      <w:r w:rsidR="00EE5ADE" w:rsidRPr="0077080B">
        <w:rPr>
          <w:lang w:val="sk-SK"/>
        </w:rPr>
        <w:t>krvácanie</w:t>
      </w:r>
      <w:r w:rsidRPr="0077080B">
        <w:rPr>
          <w:lang w:val="sk-SK"/>
        </w:rPr>
        <w:t xml:space="preserve"> bolo hlásené 0,2 na 100 </w:t>
      </w:r>
      <w:proofErr w:type="spellStart"/>
      <w:r w:rsidRPr="0077080B">
        <w:rPr>
          <w:lang w:val="sk-SK"/>
        </w:rPr>
        <w:t>pacientorokov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intrakraniálne</w:t>
      </w:r>
      <w:proofErr w:type="spellEnd"/>
      <w:r w:rsidRPr="0077080B">
        <w:rPr>
          <w:lang w:val="sk-SK"/>
        </w:rPr>
        <w:t xml:space="preserve"> krvácanie 0,4 na 100 </w:t>
      </w:r>
      <w:proofErr w:type="spellStart"/>
      <w:r w:rsidRPr="0077080B">
        <w:rPr>
          <w:lang w:val="sk-SK"/>
        </w:rPr>
        <w:t>pacientorokov</w:t>
      </w:r>
      <w:proofErr w:type="spellEnd"/>
      <w:r w:rsidRPr="0077080B">
        <w:rPr>
          <w:lang w:val="sk-SK"/>
        </w:rPr>
        <w:t xml:space="preserve">. Cievna mozgová príhoda alebo systémová </w:t>
      </w:r>
      <w:proofErr w:type="spellStart"/>
      <w:r w:rsidRPr="0077080B">
        <w:rPr>
          <w:lang w:val="sk-SK"/>
        </w:rPr>
        <w:t>embolizácia</w:t>
      </w:r>
      <w:proofErr w:type="spellEnd"/>
      <w:r w:rsidRPr="0077080B">
        <w:rPr>
          <w:lang w:val="sk-SK"/>
        </w:rPr>
        <w:t xml:space="preserve"> mimo CNS boli hlásené 0,8 na 100 </w:t>
      </w:r>
      <w:proofErr w:type="spellStart"/>
      <w:r w:rsidRPr="0077080B">
        <w:rPr>
          <w:lang w:val="sk-SK"/>
        </w:rPr>
        <w:t>pacientorokov</w:t>
      </w:r>
      <w:proofErr w:type="spellEnd"/>
      <w:r w:rsidRPr="0077080B">
        <w:rPr>
          <w:lang w:val="sk-SK"/>
        </w:rPr>
        <w:t>. Tieto pozorovania z klinickej praxe sú v súlade s potvrdeným bezpečnostným profilom pri tejto indikácii.</w:t>
      </w:r>
    </w:p>
    <w:p w14:paraId="57F9E064" w14:textId="28223C03" w:rsidR="00C00D71" w:rsidRPr="0077080B" w:rsidRDefault="00C00D71" w:rsidP="001A559B">
      <w:pPr>
        <w:widowControl w:val="0"/>
        <w:ind w:right="80"/>
        <w:rPr>
          <w:i/>
          <w:lang w:val="sk-SK"/>
        </w:rPr>
      </w:pPr>
    </w:p>
    <w:p w14:paraId="7FF89CFE" w14:textId="77777777" w:rsidR="003B300D" w:rsidRPr="0077080B" w:rsidRDefault="00562B7F" w:rsidP="001A559B">
      <w:pPr>
        <w:widowControl w:val="0"/>
        <w:ind w:right="8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podstupujúci </w:t>
      </w:r>
      <w:proofErr w:type="spellStart"/>
      <w:r w:rsidRPr="0077080B">
        <w:rPr>
          <w:u w:val="single"/>
          <w:lang w:val="sk-SK"/>
        </w:rPr>
        <w:t>kardioverziu</w:t>
      </w:r>
      <w:proofErr w:type="spellEnd"/>
      <w:r w:rsidRPr="0077080B">
        <w:rPr>
          <w:u w:val="single"/>
          <w:lang w:val="sk-SK"/>
        </w:rPr>
        <w:t xml:space="preserve"> </w:t>
      </w:r>
    </w:p>
    <w:p w14:paraId="44651735" w14:textId="70E75D9F" w:rsidR="00C00D71" w:rsidRPr="0077080B" w:rsidRDefault="00562B7F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 xml:space="preserve">U 1 504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 naplánovaných na </w:t>
      </w:r>
      <w:proofErr w:type="spellStart"/>
      <w:r w:rsidRPr="0077080B">
        <w:rPr>
          <w:lang w:val="sk-SK"/>
        </w:rPr>
        <w:t>kardioverziu</w:t>
      </w:r>
      <w:proofErr w:type="spellEnd"/>
      <w:r w:rsidRPr="0077080B">
        <w:rPr>
          <w:lang w:val="sk-SK"/>
        </w:rPr>
        <w:t xml:space="preserve"> (bez predchádzajúcej liečby perorálnymi </w:t>
      </w:r>
      <w:proofErr w:type="spellStart"/>
      <w:r w:rsidRPr="0077080B">
        <w:rPr>
          <w:lang w:val="sk-SK"/>
        </w:rPr>
        <w:t>antikoagulanciami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predliečení</w:t>
      </w:r>
      <w:proofErr w:type="spellEnd"/>
      <w:r w:rsidRPr="0077080B">
        <w:rPr>
          <w:lang w:val="sk-SK"/>
        </w:rPr>
        <w:t xml:space="preserve">) sa uskutočnilo </w:t>
      </w:r>
      <w:proofErr w:type="spellStart"/>
      <w:r w:rsidRPr="0077080B">
        <w:rPr>
          <w:lang w:val="sk-SK"/>
        </w:rPr>
        <w:t>prospektívne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randomizované</w:t>
      </w:r>
      <w:proofErr w:type="spellEnd"/>
      <w:r w:rsidRPr="0077080B">
        <w:rPr>
          <w:lang w:val="sk-SK"/>
        </w:rPr>
        <w:t xml:space="preserve">, otvorené, </w:t>
      </w:r>
      <w:proofErr w:type="spellStart"/>
      <w:r w:rsidRPr="0077080B">
        <w:rPr>
          <w:lang w:val="sk-SK"/>
        </w:rPr>
        <w:t>multicentrické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exploratívne</w:t>
      </w:r>
      <w:proofErr w:type="spellEnd"/>
      <w:r w:rsidRPr="0077080B">
        <w:rPr>
          <w:lang w:val="sk-SK"/>
        </w:rPr>
        <w:t xml:space="preserve"> skúšanie (X-VERT) so zaslepeným hodnotením koncových ukazov</w:t>
      </w:r>
      <w:r w:rsidR="003B300D" w:rsidRPr="0077080B">
        <w:rPr>
          <w:lang w:val="sk-SK"/>
        </w:rPr>
        <w:t xml:space="preserve">ateľov, porovnávajúce </w:t>
      </w:r>
      <w:proofErr w:type="spellStart"/>
      <w:r w:rsidR="003B300D" w:rsidRPr="0077080B">
        <w:rPr>
          <w:lang w:val="sk-SK"/>
        </w:rPr>
        <w:t>rivaroxabá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 s upravenou dávkou VKA (</w:t>
      </w:r>
      <w:proofErr w:type="spellStart"/>
      <w:r w:rsidRPr="0077080B">
        <w:rPr>
          <w:lang w:val="sk-SK"/>
        </w:rPr>
        <w:t>randomizované</w:t>
      </w:r>
      <w:proofErr w:type="spellEnd"/>
      <w:r w:rsidRPr="0077080B">
        <w:rPr>
          <w:lang w:val="sk-SK"/>
        </w:rPr>
        <w:t xml:space="preserve"> v pomere 2:1) v prevencii kardiovaskulárnych príhod. Sledovali sa buď </w:t>
      </w:r>
      <w:proofErr w:type="spellStart"/>
      <w:r w:rsidRPr="0077080B">
        <w:rPr>
          <w:lang w:val="sk-SK"/>
        </w:rPr>
        <w:t>kardioverzia</w:t>
      </w:r>
      <w:proofErr w:type="spellEnd"/>
      <w:r w:rsidRPr="0077080B">
        <w:rPr>
          <w:lang w:val="sk-SK"/>
        </w:rPr>
        <w:t xml:space="preserve"> riadená </w:t>
      </w:r>
      <w:proofErr w:type="spellStart"/>
      <w:r w:rsidRPr="0077080B">
        <w:rPr>
          <w:lang w:val="sk-SK"/>
        </w:rPr>
        <w:t>transezofageálnou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echokardiografiou</w:t>
      </w:r>
      <w:proofErr w:type="spellEnd"/>
      <w:r w:rsidRPr="0077080B">
        <w:rPr>
          <w:lang w:val="sk-SK"/>
        </w:rPr>
        <w:t xml:space="preserve"> (1-5 dní liečby) alebo konvenčná </w:t>
      </w:r>
      <w:proofErr w:type="spellStart"/>
      <w:r w:rsidRPr="0077080B">
        <w:rPr>
          <w:lang w:val="sk-SK"/>
        </w:rPr>
        <w:t>kardioverzia</w:t>
      </w:r>
      <w:proofErr w:type="spellEnd"/>
      <w:r w:rsidRPr="0077080B">
        <w:rPr>
          <w:lang w:val="sk-SK"/>
        </w:rPr>
        <w:t xml:space="preserve"> (najmenej tri týždne liečby). Primárny ukazovateľ účinnosti (všetky CMP, </w:t>
      </w:r>
      <w:proofErr w:type="spellStart"/>
      <w:r w:rsidRPr="0077080B">
        <w:rPr>
          <w:lang w:val="sk-SK"/>
        </w:rPr>
        <w:t>tranzitórny</w:t>
      </w:r>
      <w:proofErr w:type="spellEnd"/>
      <w:r w:rsidRPr="0077080B">
        <w:rPr>
          <w:lang w:val="sk-SK"/>
        </w:rPr>
        <w:t xml:space="preserve"> ischemický atak, systémová </w:t>
      </w:r>
      <w:proofErr w:type="spellStart"/>
      <w:r w:rsidRPr="0077080B">
        <w:rPr>
          <w:lang w:val="sk-SK"/>
        </w:rPr>
        <w:t>embolizáci</w:t>
      </w:r>
      <w:r w:rsidR="003B300D" w:rsidRPr="0077080B">
        <w:rPr>
          <w:lang w:val="sk-SK"/>
        </w:rPr>
        <w:t>a</w:t>
      </w:r>
      <w:proofErr w:type="spellEnd"/>
      <w:r w:rsidR="003B300D" w:rsidRPr="0077080B">
        <w:rPr>
          <w:lang w:val="sk-SK"/>
        </w:rPr>
        <w:t xml:space="preserve"> mimo CNS, infarkt myokardu (IM</w:t>
      </w:r>
      <w:r w:rsidRPr="0077080B">
        <w:rPr>
          <w:lang w:val="sk-SK"/>
        </w:rPr>
        <w:t>) a úmrtie z kardiovaskulárnej príčiny) nastal u 5</w:t>
      </w:r>
      <w:r w:rsidR="003B300D" w:rsidRPr="0077080B">
        <w:rPr>
          <w:lang w:val="sk-SK"/>
        </w:rPr>
        <w:t xml:space="preserve"> (0,5 %) pacientov na </w:t>
      </w:r>
      <w:proofErr w:type="spellStart"/>
      <w:r w:rsidR="003B300D" w:rsidRPr="0077080B">
        <w:rPr>
          <w:lang w:val="sk-SK"/>
        </w:rPr>
        <w:t>rivaroxabá</w:t>
      </w:r>
      <w:r w:rsidRPr="0077080B">
        <w:rPr>
          <w:lang w:val="sk-SK"/>
        </w:rPr>
        <w:t>ne</w:t>
      </w:r>
      <w:proofErr w:type="spellEnd"/>
      <w:r w:rsidRPr="0077080B">
        <w:rPr>
          <w:lang w:val="sk-SK"/>
        </w:rPr>
        <w:t xml:space="preserve"> (n</w:t>
      </w:r>
      <w:r w:rsidR="00EE5ADE">
        <w:rPr>
          <w:lang w:val="sk-SK"/>
        </w:rPr>
        <w:t xml:space="preserve"> </w:t>
      </w:r>
      <w:r w:rsidRPr="0077080B">
        <w:rPr>
          <w:lang w:val="sk-SK"/>
        </w:rPr>
        <w:t>=</w:t>
      </w:r>
      <w:r w:rsidR="00EE5ADE">
        <w:rPr>
          <w:lang w:val="sk-SK"/>
        </w:rPr>
        <w:t xml:space="preserve"> </w:t>
      </w:r>
      <w:r w:rsidRPr="0077080B">
        <w:rPr>
          <w:lang w:val="sk-SK"/>
        </w:rPr>
        <w:t>978) a u 5 (1,0 %) pacientov</w:t>
      </w:r>
      <w:r w:rsidR="003B300D" w:rsidRPr="0077080B">
        <w:rPr>
          <w:lang w:val="sk-SK"/>
        </w:rPr>
        <w:t xml:space="preserve"> na VKA (n</w:t>
      </w:r>
      <w:r w:rsidR="00EE5ADE">
        <w:rPr>
          <w:lang w:val="sk-SK"/>
        </w:rPr>
        <w:t xml:space="preserve"> </w:t>
      </w:r>
      <w:r w:rsidR="003B300D" w:rsidRPr="0077080B">
        <w:rPr>
          <w:lang w:val="sk-SK"/>
        </w:rPr>
        <w:t>=</w:t>
      </w:r>
      <w:r w:rsidR="00EE5ADE">
        <w:rPr>
          <w:lang w:val="sk-SK"/>
        </w:rPr>
        <w:t xml:space="preserve"> </w:t>
      </w:r>
      <w:r w:rsidR="003B300D" w:rsidRPr="0077080B">
        <w:rPr>
          <w:lang w:val="sk-SK"/>
        </w:rPr>
        <w:t>492; RR 0,50; 95 % IS</w:t>
      </w:r>
      <w:r w:rsidRPr="0077080B">
        <w:rPr>
          <w:lang w:val="sk-SK"/>
        </w:rPr>
        <w:t xml:space="preserve"> 0,15-1,73; modifikovaná ITT populácia). Základný ukazovateľ bezpečnosti (závažné krvácanie) sa vyskytlo u 6</w:t>
      </w:r>
      <w:r w:rsidR="003B300D" w:rsidRPr="0077080B">
        <w:rPr>
          <w:lang w:val="sk-SK"/>
        </w:rPr>
        <w:t xml:space="preserve"> (0,6 %) pacientov na </w:t>
      </w:r>
      <w:proofErr w:type="spellStart"/>
      <w:r w:rsidR="003B300D" w:rsidRPr="0077080B">
        <w:rPr>
          <w:lang w:val="sk-SK"/>
        </w:rPr>
        <w:t>rivaroxabá</w:t>
      </w:r>
      <w:r w:rsidRPr="0077080B">
        <w:rPr>
          <w:lang w:val="sk-SK"/>
        </w:rPr>
        <w:t>ne</w:t>
      </w:r>
      <w:proofErr w:type="spellEnd"/>
      <w:r w:rsidRPr="0077080B">
        <w:rPr>
          <w:lang w:val="sk-SK"/>
        </w:rPr>
        <w:t xml:space="preserve"> (n=988) a u 4 (0,8 %) pacientov n</w:t>
      </w:r>
      <w:r w:rsidR="003B300D" w:rsidRPr="0077080B">
        <w:rPr>
          <w:lang w:val="sk-SK"/>
        </w:rPr>
        <w:t>a VKA (n=499), (RR 0,76; 95 % IS</w:t>
      </w:r>
      <w:r w:rsidRPr="0077080B">
        <w:rPr>
          <w:lang w:val="sk-SK"/>
        </w:rPr>
        <w:t xml:space="preserve"> 0,21-2,67; populácia pre hodnotenie bezpečnosti). Toto </w:t>
      </w:r>
      <w:proofErr w:type="spellStart"/>
      <w:r w:rsidRPr="0077080B">
        <w:rPr>
          <w:lang w:val="sk-SK"/>
        </w:rPr>
        <w:t>exploratívne</w:t>
      </w:r>
      <w:proofErr w:type="spellEnd"/>
      <w:r w:rsidRPr="0077080B">
        <w:rPr>
          <w:lang w:val="sk-SK"/>
        </w:rPr>
        <w:t xml:space="preserve"> skúšanie preukázalo porovnateľnú účinnosť a bezpečn</w:t>
      </w:r>
      <w:r w:rsidR="003B300D" w:rsidRPr="0077080B">
        <w:rPr>
          <w:lang w:val="sk-SK"/>
        </w:rPr>
        <w:t xml:space="preserve">osť medzi skupinami s </w:t>
      </w:r>
      <w:proofErr w:type="spellStart"/>
      <w:r w:rsidR="003B300D" w:rsidRPr="0077080B">
        <w:rPr>
          <w:lang w:val="sk-SK"/>
        </w:rPr>
        <w:t>rivaroxabá</w:t>
      </w:r>
      <w:r w:rsidRPr="0077080B">
        <w:rPr>
          <w:lang w:val="sk-SK"/>
        </w:rPr>
        <w:t>nom</w:t>
      </w:r>
      <w:proofErr w:type="spellEnd"/>
      <w:r w:rsidRPr="0077080B">
        <w:rPr>
          <w:lang w:val="sk-SK"/>
        </w:rPr>
        <w:t xml:space="preserve"> a VKA v prípade </w:t>
      </w:r>
      <w:proofErr w:type="spellStart"/>
      <w:r w:rsidRPr="0077080B">
        <w:rPr>
          <w:lang w:val="sk-SK"/>
        </w:rPr>
        <w:t>kardioverzie</w:t>
      </w:r>
      <w:proofErr w:type="spellEnd"/>
      <w:r w:rsidRPr="0077080B">
        <w:rPr>
          <w:lang w:val="sk-SK"/>
        </w:rPr>
        <w:t>.</w:t>
      </w:r>
    </w:p>
    <w:p w14:paraId="3E9670E4" w14:textId="2C75A742" w:rsidR="00562B7F" w:rsidRPr="0077080B" w:rsidRDefault="00562B7F" w:rsidP="001A559B">
      <w:pPr>
        <w:widowControl w:val="0"/>
        <w:ind w:right="80"/>
        <w:rPr>
          <w:i/>
          <w:lang w:val="sk-SK"/>
        </w:rPr>
      </w:pPr>
    </w:p>
    <w:p w14:paraId="43316096" w14:textId="77777777" w:rsidR="003B300D" w:rsidRPr="0077080B" w:rsidRDefault="003B300D" w:rsidP="001A559B">
      <w:pPr>
        <w:widowControl w:val="0"/>
        <w:ind w:right="8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s </w:t>
      </w:r>
      <w:proofErr w:type="spellStart"/>
      <w:r w:rsidRPr="0077080B">
        <w:rPr>
          <w:u w:val="single"/>
          <w:lang w:val="sk-SK"/>
        </w:rPr>
        <w:t>nevalvulárnou</w:t>
      </w:r>
      <w:proofErr w:type="spellEnd"/>
      <w:r w:rsidRPr="0077080B">
        <w:rPr>
          <w:u w:val="single"/>
          <w:lang w:val="sk-SK"/>
        </w:rPr>
        <w:t xml:space="preserve"> fibriláciou predsiení, ktorí podstupujú PCI so zavedením </w:t>
      </w:r>
      <w:proofErr w:type="spellStart"/>
      <w:r w:rsidRPr="0077080B">
        <w:rPr>
          <w:u w:val="single"/>
          <w:lang w:val="sk-SK"/>
        </w:rPr>
        <w:t>stentu</w:t>
      </w:r>
      <w:proofErr w:type="spellEnd"/>
      <w:r w:rsidRPr="0077080B">
        <w:rPr>
          <w:u w:val="single"/>
          <w:lang w:val="sk-SK"/>
        </w:rPr>
        <w:t xml:space="preserve"> </w:t>
      </w:r>
    </w:p>
    <w:p w14:paraId="5354AF5E" w14:textId="77777777" w:rsidR="003B300D" w:rsidRPr="0077080B" w:rsidRDefault="003B300D" w:rsidP="001A559B">
      <w:pPr>
        <w:widowControl w:val="0"/>
        <w:ind w:right="80"/>
        <w:rPr>
          <w:lang w:val="sk-SK"/>
        </w:rPr>
      </w:pPr>
      <w:proofErr w:type="spellStart"/>
      <w:r w:rsidRPr="0077080B">
        <w:rPr>
          <w:lang w:val="sk-SK"/>
        </w:rPr>
        <w:t>Randomizované</w:t>
      </w:r>
      <w:proofErr w:type="spellEnd"/>
      <w:r w:rsidRPr="0077080B">
        <w:rPr>
          <w:lang w:val="sk-SK"/>
        </w:rPr>
        <w:t xml:space="preserve">, otvorené </w:t>
      </w:r>
      <w:proofErr w:type="spellStart"/>
      <w:r w:rsidRPr="0077080B">
        <w:rPr>
          <w:lang w:val="sk-SK"/>
        </w:rPr>
        <w:t>multicentrické</w:t>
      </w:r>
      <w:proofErr w:type="spellEnd"/>
      <w:r w:rsidRPr="0077080B">
        <w:rPr>
          <w:lang w:val="sk-SK"/>
        </w:rPr>
        <w:t xml:space="preserve"> klinické skúšanie (PIONEER AF-PCI) sa uskutočnilo na 2 124 pacientoch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predsiení, ktorí podstúpili PCI so zavedením </w:t>
      </w:r>
      <w:proofErr w:type="spellStart"/>
      <w:r w:rsidRPr="0077080B">
        <w:rPr>
          <w:lang w:val="sk-SK"/>
        </w:rPr>
        <w:t>stentu</w:t>
      </w:r>
      <w:proofErr w:type="spellEnd"/>
      <w:r w:rsidRPr="0077080B">
        <w:rPr>
          <w:lang w:val="sk-SK"/>
        </w:rPr>
        <w:t xml:space="preserve"> z dôvodu primárneho </w:t>
      </w:r>
      <w:proofErr w:type="spellStart"/>
      <w:r w:rsidRPr="0077080B">
        <w:rPr>
          <w:lang w:val="sk-SK"/>
        </w:rPr>
        <w:t>aterosklerotického</w:t>
      </w:r>
      <w:proofErr w:type="spellEnd"/>
      <w:r w:rsidRPr="0077080B">
        <w:rPr>
          <w:lang w:val="sk-SK"/>
        </w:rPr>
        <w:t xml:space="preserve"> ochorenia s cieľom porovnať bezpečnosť dvoch liečebných režimov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a jedného s VKA. Pacienti boli náhodne zaradení v pomere 1:1:1 na celkovo 12-mesačnú liečbu. Pacienti s CMP alebo </w:t>
      </w:r>
      <w:proofErr w:type="spellStart"/>
      <w:r w:rsidRPr="0077080B">
        <w:rPr>
          <w:lang w:val="sk-SK"/>
        </w:rPr>
        <w:t>tranzitórnym</w:t>
      </w:r>
      <w:proofErr w:type="spellEnd"/>
      <w:r w:rsidRPr="0077080B">
        <w:rPr>
          <w:lang w:val="sk-SK"/>
        </w:rPr>
        <w:t xml:space="preserve"> ischemickým atakom v anamnéze boli vylúčení. </w:t>
      </w:r>
    </w:p>
    <w:p w14:paraId="389E4CF1" w14:textId="69704E4F" w:rsidR="00562B7F" w:rsidRPr="0077080B" w:rsidRDefault="003B300D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 xml:space="preserve">Skupina 1 dostávala 15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jedenkrát denne (10 mg jedenkrát denne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30-49 ml/min) pridaných k inhibítoru P2Y12. Skupina 2 dostávala 2,5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dvakrát denne pridanú k DAPT (duálna </w:t>
      </w:r>
      <w:proofErr w:type="spellStart"/>
      <w:r w:rsidRPr="0077080B">
        <w:rPr>
          <w:lang w:val="sk-SK"/>
        </w:rPr>
        <w:t>antiagregačná</w:t>
      </w:r>
      <w:proofErr w:type="spellEnd"/>
      <w:r w:rsidRPr="0077080B">
        <w:rPr>
          <w:lang w:val="sk-SK"/>
        </w:rPr>
        <w:t xml:space="preserve"> liečba, </w:t>
      </w:r>
      <w:proofErr w:type="spellStart"/>
      <w:r w:rsidRPr="0077080B">
        <w:rPr>
          <w:lang w:val="sk-SK"/>
        </w:rPr>
        <w:t>t.j</w:t>
      </w:r>
      <w:proofErr w:type="spellEnd"/>
      <w:r w:rsidRPr="0077080B">
        <w:rPr>
          <w:lang w:val="sk-SK"/>
        </w:rPr>
        <w:t xml:space="preserve">. </w:t>
      </w:r>
      <w:proofErr w:type="spellStart"/>
      <w:r w:rsidRPr="0077080B">
        <w:rPr>
          <w:lang w:val="sk-SK"/>
        </w:rPr>
        <w:t>klopidogrel</w:t>
      </w:r>
      <w:proofErr w:type="spellEnd"/>
      <w:r w:rsidRPr="0077080B">
        <w:rPr>
          <w:lang w:val="sk-SK"/>
        </w:rPr>
        <w:t xml:space="preserve"> 75 mg [alebo alternatívny inhibítor P2Y12] spolu s nízkou dávkou kyseliny acetylsalicylovej [ASA]) po dobu 1, 6 alebo 12 mesiacov, po ktor</w:t>
      </w:r>
      <w:r w:rsidR="008B13BF" w:rsidRPr="0077080B">
        <w:rPr>
          <w:lang w:val="sk-SK"/>
        </w:rPr>
        <w:t xml:space="preserve">ých nasledovalo 15 mg </w:t>
      </w:r>
      <w:proofErr w:type="spellStart"/>
      <w:r w:rsidR="008B13BF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(alebo 10 mg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30-49 ml/min) jedenkrát denne spolu s nízkou dávkou ASA. Skupina 3 dostávala upravenú dávku VKA spolu s DAPT po dobu 1, 6 alebo 12 mesiacov, po ktorých nasledovalo podávanie upravenej dávky VKA spolu s nízkou dávkou ASA.</w:t>
      </w:r>
    </w:p>
    <w:p w14:paraId="6D8BF506" w14:textId="357BAC27" w:rsidR="008B13BF" w:rsidRPr="0077080B" w:rsidRDefault="008B13BF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Výskyt udalostí primárneho bezpečnostného koncového ukazovateľa, klinicky významné krvácavé príhody, nastal u 109 subjektov (15,7 %) v skupine 1, u 117 subjektov (16,6 %) v skupine 2 a u 167 subjektov (24,0 %) v skupine 3 (HR 0,59; 0,47-0,76, p &lt; 0,001 a HR 0,63, 95% IS, 0,50-0,80, p &lt; 0,001). Výskyt udalostí sekundárneho koncového ukazovateľa (zložený z kardiovask</w:t>
      </w:r>
      <w:r w:rsidR="00EE5ADE">
        <w:rPr>
          <w:lang w:val="sk-SK"/>
        </w:rPr>
        <w:t xml:space="preserve">ulárnej príhody, CV úmrtia, IM </w:t>
      </w:r>
      <w:r w:rsidRPr="0077080B">
        <w:rPr>
          <w:lang w:val="sk-SK"/>
        </w:rPr>
        <w:t xml:space="preserve">alebo cievnej mozgovej príhody) nastal u 41 subjektov (5,9 %) v skupine 1, 36 subjektov (5,1 %) v skupine 2 a 36 subjektov (5,2 %) v skupine 3. Každý z liečebných režimov </w:t>
      </w:r>
      <w:proofErr w:type="spellStart"/>
      <w:r w:rsidRPr="0077080B">
        <w:rPr>
          <w:lang w:val="sk-SK"/>
        </w:rPr>
        <w:t>rivaroxab</w:t>
      </w:r>
      <w:r w:rsidR="00F409FD">
        <w:rPr>
          <w:lang w:val="sk-SK"/>
        </w:rPr>
        <w:t>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preukázal významné zníženie rizika klinicky významných krvácavých príhod v porovnaní s režimom VKA u pacientov s </w:t>
      </w:r>
      <w:proofErr w:type="spellStart"/>
      <w:r w:rsidRPr="0077080B">
        <w:rPr>
          <w:lang w:val="sk-SK"/>
        </w:rPr>
        <w:t>nevalvulárnou</w:t>
      </w:r>
      <w:proofErr w:type="spellEnd"/>
      <w:r w:rsidRPr="0077080B">
        <w:rPr>
          <w:lang w:val="sk-SK"/>
        </w:rPr>
        <w:t xml:space="preserve"> fibriláciou predsiení, ktorí podstúpili PCI so zavedením </w:t>
      </w:r>
      <w:proofErr w:type="spellStart"/>
      <w:r w:rsidRPr="0077080B">
        <w:rPr>
          <w:lang w:val="sk-SK"/>
        </w:rPr>
        <w:t>stentu</w:t>
      </w:r>
      <w:proofErr w:type="spellEnd"/>
      <w:r w:rsidRPr="0077080B">
        <w:rPr>
          <w:lang w:val="sk-SK"/>
        </w:rPr>
        <w:t xml:space="preserve">. </w:t>
      </w:r>
    </w:p>
    <w:p w14:paraId="483446A5" w14:textId="6E271CE2" w:rsidR="00562B7F" w:rsidRPr="0077080B" w:rsidRDefault="008B13BF" w:rsidP="001A559B">
      <w:pPr>
        <w:widowControl w:val="0"/>
        <w:ind w:right="80"/>
        <w:rPr>
          <w:i/>
          <w:lang w:val="sk-SK"/>
        </w:rPr>
      </w:pPr>
      <w:r w:rsidRPr="0077080B">
        <w:rPr>
          <w:lang w:val="sk-SK"/>
        </w:rPr>
        <w:t xml:space="preserve">Hlavným cieľom klinického skúšania PIONEER AF-PCI bolo posúdiť bezpečnosť. Údaje o účinnosti (vrátane </w:t>
      </w:r>
      <w:proofErr w:type="spellStart"/>
      <w:r w:rsidRPr="0077080B">
        <w:rPr>
          <w:lang w:val="sk-SK"/>
        </w:rPr>
        <w:t>tromboembolických</w:t>
      </w:r>
      <w:proofErr w:type="spellEnd"/>
      <w:r w:rsidRPr="0077080B">
        <w:rPr>
          <w:lang w:val="sk-SK"/>
        </w:rPr>
        <w:t xml:space="preserve"> príhod) sú v tejto populácii obmedzené.</w:t>
      </w:r>
    </w:p>
    <w:p w14:paraId="0EBB0310" w14:textId="3771414C" w:rsidR="00562B7F" w:rsidRPr="0077080B" w:rsidRDefault="00562B7F" w:rsidP="001A559B">
      <w:pPr>
        <w:widowControl w:val="0"/>
        <w:ind w:right="80"/>
        <w:rPr>
          <w:i/>
          <w:lang w:val="sk-SK"/>
        </w:rPr>
      </w:pPr>
    </w:p>
    <w:p w14:paraId="485A2F7A" w14:textId="77777777" w:rsidR="001C4BF0" w:rsidRPr="0077080B" w:rsidRDefault="001C4BF0" w:rsidP="001A559B">
      <w:pPr>
        <w:widowControl w:val="0"/>
        <w:ind w:right="80"/>
        <w:rPr>
          <w:i/>
          <w:lang w:val="sk-SK"/>
        </w:rPr>
      </w:pPr>
      <w:r w:rsidRPr="0077080B">
        <w:rPr>
          <w:i/>
          <w:lang w:val="sk-SK"/>
        </w:rPr>
        <w:t xml:space="preserve">Liečba DVT, PE a prevencia </w:t>
      </w:r>
      <w:proofErr w:type="spellStart"/>
      <w:r w:rsidRPr="0077080B">
        <w:rPr>
          <w:i/>
          <w:lang w:val="sk-SK"/>
        </w:rPr>
        <w:t>rekurencie</w:t>
      </w:r>
      <w:proofErr w:type="spellEnd"/>
      <w:r w:rsidRPr="0077080B">
        <w:rPr>
          <w:i/>
          <w:lang w:val="sk-SK"/>
        </w:rPr>
        <w:t xml:space="preserve"> DVT a PE </w:t>
      </w:r>
    </w:p>
    <w:p w14:paraId="1C7BA11E" w14:textId="77777777" w:rsidR="008B13BF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Klinický program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bol navrhnutý na preukázanie účinnosti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pri začiatočnej a pokračujúcej liečbe akútnej DVT a PE a prevencii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. </w:t>
      </w:r>
    </w:p>
    <w:p w14:paraId="46DC2D97" w14:textId="2D43C8D0" w:rsidR="00BA5747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Celkovo sa skúmalo viac ako 12 800 pacientov v štyroch </w:t>
      </w:r>
      <w:proofErr w:type="spellStart"/>
      <w:r w:rsidRPr="0077080B">
        <w:rPr>
          <w:lang w:val="sk-SK"/>
        </w:rPr>
        <w:t>randomizovaných</w:t>
      </w:r>
      <w:proofErr w:type="spellEnd"/>
      <w:r w:rsidRPr="0077080B">
        <w:rPr>
          <w:lang w:val="sk-SK"/>
        </w:rPr>
        <w:t xml:space="preserve"> kontrolovaných klinických skúšaniach fázy III (Einstein DVT, Einstein PE, Einstein </w:t>
      </w:r>
      <w:proofErr w:type="spellStart"/>
      <w:r w:rsidRPr="0077080B">
        <w:rPr>
          <w:lang w:val="sk-SK"/>
        </w:rPr>
        <w:t>Extension</w:t>
      </w:r>
      <w:proofErr w:type="spellEnd"/>
      <w:r w:rsidRPr="0077080B">
        <w:rPr>
          <w:lang w:val="sk-SK"/>
        </w:rPr>
        <w:t xml:space="preserve"> a Einstein </w:t>
      </w:r>
      <w:proofErr w:type="spellStart"/>
      <w:r w:rsidRPr="0077080B">
        <w:rPr>
          <w:lang w:val="sk-SK"/>
        </w:rPr>
        <w:t>Choice</w:t>
      </w:r>
      <w:proofErr w:type="spellEnd"/>
      <w:r w:rsidRPr="0077080B">
        <w:rPr>
          <w:lang w:val="sk-SK"/>
        </w:rPr>
        <w:t xml:space="preserve">) a </w:t>
      </w:r>
      <w:r w:rsidRPr="0077080B">
        <w:rPr>
          <w:lang w:val="sk-SK"/>
        </w:rPr>
        <w:lastRenderedPageBreak/>
        <w:t>naviac sa realizovala preddefinovaná súhrnná analýza výsledkov Einstein DVT a Einstein PE skúšaní. Celková kombinovaná dĺžka liečby vo všetkých skúšaniach bola až 21 mesiacov.</w:t>
      </w:r>
    </w:p>
    <w:p w14:paraId="07CDE4A2" w14:textId="77777777" w:rsidR="00BA5747" w:rsidRPr="0077080B" w:rsidRDefault="00BA5747" w:rsidP="001A559B">
      <w:pPr>
        <w:widowControl w:val="0"/>
        <w:ind w:right="80"/>
        <w:rPr>
          <w:lang w:val="sk-SK"/>
        </w:rPr>
      </w:pPr>
    </w:p>
    <w:p w14:paraId="00C8C81D" w14:textId="77777777" w:rsidR="001C4BF0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skúšaní Einstein DVT sa skúmalo 3 449 pacientov s akútnou DVT na liečbu DVT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 (pacienti, ktorí mali symptomatickú PE boli zo skúšania vyradení). Dĺžka liečby bola 3, 6 alebo 12 mesiacov v závislosti od klinického posúdenia skúšajúcim. </w:t>
      </w:r>
    </w:p>
    <w:p w14:paraId="31B1A8EC" w14:textId="77777777" w:rsidR="00BA5747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Na začiatočnú 3-týždňovú liečbu akútnej DVT sa podávalo 15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dvakrát denne. Potom nasledovalo 20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jedenkrát denne.</w:t>
      </w:r>
    </w:p>
    <w:p w14:paraId="07AA3BE8" w14:textId="77777777" w:rsidR="00BA5747" w:rsidRPr="0077080B" w:rsidRDefault="00BA5747" w:rsidP="001A559B">
      <w:pPr>
        <w:widowControl w:val="0"/>
        <w:ind w:right="80"/>
        <w:rPr>
          <w:lang w:val="sk-SK"/>
        </w:rPr>
      </w:pPr>
    </w:p>
    <w:p w14:paraId="28C8EDEA" w14:textId="77777777" w:rsidR="00BA5747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skúšaní Einstein PE sa skúmalo 4 832 pacientov s akútnou PE na liečbu PE a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PE. Dĺžka liečby bola 3, 6 alebo 12 mesiacov v závislosti od klinického posúdenia skúšajúcim. Ako úvodná liečba akútnej PE sa počas troch týždňov podávalo 15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dvakrát denne. Potom nasledovalo podávanie 20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jedenkrát denne.</w:t>
      </w:r>
    </w:p>
    <w:p w14:paraId="3F5BF5CC" w14:textId="77777777" w:rsidR="001C4BF0" w:rsidRPr="0077080B" w:rsidRDefault="001C4BF0" w:rsidP="001A559B">
      <w:pPr>
        <w:widowControl w:val="0"/>
        <w:ind w:right="80"/>
        <w:rPr>
          <w:lang w:val="sk-SK"/>
        </w:rPr>
      </w:pPr>
    </w:p>
    <w:p w14:paraId="45F175C1" w14:textId="77777777" w:rsidR="001C4BF0" w:rsidRPr="0077080B" w:rsidRDefault="001C4BF0" w:rsidP="001A559B">
      <w:pPr>
        <w:widowControl w:val="0"/>
        <w:ind w:right="80"/>
        <w:rPr>
          <w:b/>
          <w:lang w:val="sk-SK"/>
        </w:rPr>
      </w:pPr>
      <w:r w:rsidRPr="0077080B">
        <w:rPr>
          <w:lang w:val="sk-SK"/>
        </w:rPr>
        <w:t xml:space="preserve">V oboch skúšaniach Einstein DVT a Einstein PE porovnávajúci liečebný režim pozostával z </w:t>
      </w:r>
      <w:proofErr w:type="spellStart"/>
      <w:r w:rsidRPr="0077080B">
        <w:rPr>
          <w:lang w:val="sk-SK"/>
        </w:rPr>
        <w:t>enoxaparínu</w:t>
      </w:r>
      <w:proofErr w:type="spellEnd"/>
      <w:r w:rsidRPr="0077080B">
        <w:rPr>
          <w:lang w:val="sk-SK"/>
        </w:rPr>
        <w:t>, ktorý sa podával minimálne 5 dní v kombinácii s liečbou antagonistom vitamínu K, pokiaľ sa nedosiahlo terapeutické rozmedzie PT/INR (≥ 2,0). Liečba pokračovala antagonistom vitamínu K, ktorého dávka sa upravila tak, aby sa udržali hodnoty PT/INR v terapeutickom rozmedzí 2,0 až 3,0.</w:t>
      </w:r>
    </w:p>
    <w:p w14:paraId="5B3F38CA" w14:textId="77777777" w:rsidR="001C4BF0" w:rsidRPr="0077080B" w:rsidRDefault="001C4BF0" w:rsidP="001A559B">
      <w:pPr>
        <w:widowControl w:val="0"/>
        <w:ind w:right="80"/>
        <w:rPr>
          <w:b/>
          <w:lang w:val="sk-SK"/>
        </w:rPr>
      </w:pPr>
    </w:p>
    <w:p w14:paraId="237288C2" w14:textId="77132834" w:rsidR="001C4BF0" w:rsidRPr="0077080B" w:rsidRDefault="001C4BF0" w:rsidP="001A559B">
      <w:pPr>
        <w:widowControl w:val="0"/>
        <w:ind w:right="80"/>
        <w:rPr>
          <w:b/>
          <w:lang w:val="sk-SK"/>
        </w:rPr>
      </w:pPr>
      <w:r w:rsidRPr="0077080B">
        <w:rPr>
          <w:lang w:val="sk-SK"/>
        </w:rPr>
        <w:t xml:space="preserve">V skúšaní Einstein </w:t>
      </w:r>
      <w:proofErr w:type="spellStart"/>
      <w:r w:rsidRPr="0077080B">
        <w:rPr>
          <w:lang w:val="sk-SK"/>
        </w:rPr>
        <w:t>Extension</w:t>
      </w:r>
      <w:proofErr w:type="spellEnd"/>
      <w:r w:rsidRPr="0077080B">
        <w:rPr>
          <w:lang w:val="sk-SK"/>
        </w:rPr>
        <w:t xml:space="preserve"> sa skúmalo 1 197 pacientov s DVT alebo PE na prevenciu </w:t>
      </w:r>
      <w:proofErr w:type="spellStart"/>
      <w:r w:rsidRPr="0077080B">
        <w:rPr>
          <w:lang w:val="sk-SK"/>
        </w:rPr>
        <w:t>rekurencie</w:t>
      </w:r>
      <w:proofErr w:type="spellEnd"/>
      <w:r w:rsidRPr="0077080B">
        <w:rPr>
          <w:lang w:val="sk-SK"/>
        </w:rPr>
        <w:t xml:space="preserve"> DVT a PE. Dĺžka liečby bola predĺžená o dobu ďalších 6 alebo 12 mesiacov u pacientov, ktorí podstúpili 6 až 12 mesiacov liečby VTE v závislosti od klinického posúdenia skúšajúcim.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20 m</w:t>
      </w:r>
      <w:r w:rsidR="006630B1" w:rsidRPr="0077080B">
        <w:rPr>
          <w:lang w:val="sk-SK"/>
        </w:rPr>
        <w:t>g jedenkrát denne sa porovnával</w:t>
      </w:r>
      <w:r w:rsidRPr="0077080B">
        <w:rPr>
          <w:lang w:val="sk-SK"/>
        </w:rPr>
        <w:t xml:space="preserve"> s placebom.</w:t>
      </w:r>
    </w:p>
    <w:p w14:paraId="7BF5391D" w14:textId="77777777" w:rsidR="001C4BF0" w:rsidRPr="0077080B" w:rsidRDefault="001C4BF0" w:rsidP="001A559B">
      <w:pPr>
        <w:widowControl w:val="0"/>
        <w:ind w:right="80"/>
        <w:rPr>
          <w:b/>
          <w:lang w:val="sk-SK"/>
        </w:rPr>
      </w:pPr>
    </w:p>
    <w:p w14:paraId="099D080C" w14:textId="34FA5724" w:rsidR="004C3DA5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skúšaniach Einstein DVT, PE a </w:t>
      </w:r>
      <w:proofErr w:type="spellStart"/>
      <w:r w:rsidRPr="0077080B">
        <w:rPr>
          <w:lang w:val="sk-SK"/>
        </w:rPr>
        <w:t>Extension</w:t>
      </w:r>
      <w:proofErr w:type="spellEnd"/>
      <w:r w:rsidRPr="0077080B">
        <w:rPr>
          <w:lang w:val="sk-SK"/>
        </w:rPr>
        <w:t xml:space="preserve"> sa použili rovnaké preddefinované primárne a sekundárne ukazovatele účinnosti. Primárnym ukazovateľom účinnosti bola symptomatická </w:t>
      </w:r>
      <w:proofErr w:type="spellStart"/>
      <w:r w:rsidRPr="0077080B">
        <w:rPr>
          <w:lang w:val="sk-SK"/>
        </w:rPr>
        <w:t>rekurencia</w:t>
      </w:r>
      <w:proofErr w:type="spellEnd"/>
      <w:r w:rsidRPr="0077080B">
        <w:rPr>
          <w:lang w:val="sk-SK"/>
        </w:rPr>
        <w:t xml:space="preserve"> VTE definovaná ako kompozitná </w:t>
      </w:r>
      <w:proofErr w:type="spellStart"/>
      <w:r w:rsidRPr="0077080B">
        <w:rPr>
          <w:lang w:val="sk-SK"/>
        </w:rPr>
        <w:t>rekurentná</w:t>
      </w:r>
      <w:proofErr w:type="spellEnd"/>
      <w:r w:rsidRPr="0077080B">
        <w:rPr>
          <w:lang w:val="sk-SK"/>
        </w:rPr>
        <w:t xml:space="preserve"> DVT alebo PE končiaca smrťou alebo bez úmrtia. Sekundárny ukazovateľ účinnosti bol definovaný ako kompozitná </w:t>
      </w:r>
      <w:proofErr w:type="spellStart"/>
      <w:r w:rsidRPr="0077080B">
        <w:rPr>
          <w:lang w:val="sk-SK"/>
        </w:rPr>
        <w:t>rekurencia</w:t>
      </w:r>
      <w:proofErr w:type="spellEnd"/>
      <w:r w:rsidRPr="0077080B">
        <w:rPr>
          <w:lang w:val="sk-SK"/>
        </w:rPr>
        <w:t xml:space="preserve"> DVT, PE nekončiaca smrťou a mortalita zo všetkých príčin. </w:t>
      </w:r>
    </w:p>
    <w:p w14:paraId="02EDCA7C" w14:textId="77777777" w:rsidR="006630B1" w:rsidRPr="0077080B" w:rsidRDefault="006630B1" w:rsidP="001A559B">
      <w:pPr>
        <w:widowControl w:val="0"/>
        <w:ind w:right="80"/>
        <w:rPr>
          <w:lang w:val="sk-SK"/>
        </w:rPr>
      </w:pPr>
    </w:p>
    <w:p w14:paraId="684A673C" w14:textId="777DB8AE" w:rsidR="004C3DA5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skúšaní Einstein </w:t>
      </w:r>
      <w:proofErr w:type="spellStart"/>
      <w:r w:rsidRPr="0077080B">
        <w:rPr>
          <w:lang w:val="sk-SK"/>
        </w:rPr>
        <w:t>Choice</w:t>
      </w:r>
      <w:proofErr w:type="spellEnd"/>
      <w:r w:rsidRPr="0077080B">
        <w:rPr>
          <w:lang w:val="sk-SK"/>
        </w:rPr>
        <w:t xml:space="preserve"> sa u 3 396 pacientov s potvrdenou symptomatickou DVT a/alebo PE, ktorí ukončili 6-12-mesačnú </w:t>
      </w:r>
      <w:proofErr w:type="spellStart"/>
      <w:r w:rsidRPr="0077080B">
        <w:rPr>
          <w:lang w:val="sk-SK"/>
        </w:rPr>
        <w:t>antikoagulačnú</w:t>
      </w:r>
      <w:proofErr w:type="spellEnd"/>
      <w:r w:rsidRPr="0077080B">
        <w:rPr>
          <w:lang w:val="sk-SK"/>
        </w:rPr>
        <w:t xml:space="preserve"> liečbu, skúmala prevencia PE končiaca smrťou alebo symptomatická </w:t>
      </w:r>
      <w:proofErr w:type="spellStart"/>
      <w:r w:rsidRPr="0077080B">
        <w:rPr>
          <w:lang w:val="sk-SK"/>
        </w:rPr>
        <w:t>rekurencia</w:t>
      </w:r>
      <w:proofErr w:type="spellEnd"/>
      <w:r w:rsidRPr="0077080B">
        <w:rPr>
          <w:lang w:val="sk-SK"/>
        </w:rPr>
        <w:t xml:space="preserve"> DVT alebo PE bez úmrtia. Pacienti s indikáciou pokračujúcej </w:t>
      </w:r>
      <w:proofErr w:type="spellStart"/>
      <w:r w:rsidRPr="0077080B">
        <w:rPr>
          <w:lang w:val="sk-SK"/>
        </w:rPr>
        <w:t>antikoagulačnej</w:t>
      </w:r>
      <w:proofErr w:type="spellEnd"/>
      <w:r w:rsidRPr="0077080B">
        <w:rPr>
          <w:lang w:val="sk-SK"/>
        </w:rPr>
        <w:t xml:space="preserve"> liečby s terapeutickými dávkami boli zo skúšania vyradení. Dĺžka liečby bola maximálne 12 mesiacov v závislosti od individuálneho dátumu </w:t>
      </w:r>
      <w:proofErr w:type="spellStart"/>
      <w:r w:rsidRPr="0077080B">
        <w:rPr>
          <w:lang w:val="sk-SK"/>
        </w:rPr>
        <w:t>randomi</w:t>
      </w:r>
      <w:r w:rsidR="004C3DA5" w:rsidRPr="0077080B">
        <w:rPr>
          <w:lang w:val="sk-SK"/>
        </w:rPr>
        <w:t>zácie</w:t>
      </w:r>
      <w:proofErr w:type="spellEnd"/>
      <w:r w:rsidR="004C3DA5" w:rsidRPr="0077080B">
        <w:rPr>
          <w:lang w:val="sk-SK"/>
        </w:rPr>
        <w:t xml:space="preserve"> (medián: 351 dní). </w:t>
      </w:r>
      <w:proofErr w:type="spellStart"/>
      <w:r w:rsidR="004C3DA5" w:rsidRPr="0077080B">
        <w:rPr>
          <w:lang w:val="sk-SK"/>
        </w:rPr>
        <w:t>Rivaroxabán</w:t>
      </w:r>
      <w:proofErr w:type="spellEnd"/>
      <w:r w:rsidR="004C3DA5" w:rsidRPr="0077080B">
        <w:rPr>
          <w:lang w:val="sk-SK"/>
        </w:rPr>
        <w:t xml:space="preserve"> 20 mg jedenkrát denne a </w:t>
      </w:r>
      <w:proofErr w:type="spellStart"/>
      <w:r w:rsidR="004C3DA5"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10 mg jedenkrát denne sa porovnávali so 100 mg kyseliny acetylsalicylovej jedenkrát denne. Primárnym ukazovateľom účinnosti bola symptomatická </w:t>
      </w:r>
      <w:proofErr w:type="spellStart"/>
      <w:r w:rsidRPr="0077080B">
        <w:rPr>
          <w:lang w:val="sk-SK"/>
        </w:rPr>
        <w:t>rekurencia</w:t>
      </w:r>
      <w:proofErr w:type="spellEnd"/>
      <w:r w:rsidRPr="0077080B">
        <w:rPr>
          <w:lang w:val="sk-SK"/>
        </w:rPr>
        <w:t xml:space="preserve"> VTE definovaná ako kompozitná </w:t>
      </w:r>
      <w:proofErr w:type="spellStart"/>
      <w:r w:rsidRPr="0077080B">
        <w:rPr>
          <w:lang w:val="sk-SK"/>
        </w:rPr>
        <w:t>rekurentná</w:t>
      </w:r>
      <w:proofErr w:type="spellEnd"/>
      <w:r w:rsidRPr="0077080B">
        <w:rPr>
          <w:lang w:val="sk-SK"/>
        </w:rPr>
        <w:t xml:space="preserve"> DVT alebo PE končiaca smrťou alebo bez úmrtia. </w:t>
      </w:r>
    </w:p>
    <w:p w14:paraId="2D22EFEA" w14:textId="77777777" w:rsidR="006630B1" w:rsidRPr="0077080B" w:rsidRDefault="006630B1" w:rsidP="001A559B">
      <w:pPr>
        <w:widowControl w:val="0"/>
        <w:ind w:right="80"/>
        <w:rPr>
          <w:lang w:val="sk-SK"/>
        </w:rPr>
      </w:pPr>
    </w:p>
    <w:p w14:paraId="09674F74" w14:textId="04786D46" w:rsidR="001C4BF0" w:rsidRPr="0077080B" w:rsidRDefault="001C4BF0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V DVT skúšaní Einstein (pozri</w:t>
      </w:r>
      <w:r w:rsidR="006630B1" w:rsidRPr="0077080B">
        <w:rPr>
          <w:lang w:val="sk-SK"/>
        </w:rPr>
        <w:t xml:space="preserve"> tabuľku 6</w:t>
      </w:r>
      <w:r w:rsidR="004C3DA5" w:rsidRPr="0077080B">
        <w:rPr>
          <w:lang w:val="sk-SK"/>
        </w:rPr>
        <w:t xml:space="preserve">) </w:t>
      </w:r>
      <w:proofErr w:type="spellStart"/>
      <w:r w:rsidR="004C3DA5" w:rsidRPr="0077080B">
        <w:rPr>
          <w:lang w:val="sk-SK"/>
        </w:rPr>
        <w:t>rivaroxabá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 preukázal </w:t>
      </w:r>
      <w:proofErr w:type="spellStart"/>
      <w:r w:rsidRPr="0077080B">
        <w:rPr>
          <w:lang w:val="sk-SK"/>
        </w:rPr>
        <w:t>noninferioritu</w:t>
      </w:r>
      <w:proofErr w:type="spellEnd"/>
      <w:r w:rsidRPr="0077080B">
        <w:rPr>
          <w:lang w:val="sk-SK"/>
        </w:rPr>
        <w:t xml:space="preserve"> voči </w:t>
      </w:r>
      <w:proofErr w:type="spellStart"/>
      <w:r w:rsidRPr="0077080B">
        <w:rPr>
          <w:lang w:val="sk-SK"/>
        </w:rPr>
        <w:t>enoxaparínu</w:t>
      </w:r>
      <w:proofErr w:type="spellEnd"/>
      <w:r w:rsidRPr="0077080B">
        <w:rPr>
          <w:lang w:val="sk-SK"/>
        </w:rPr>
        <w:t>/VKA v primárnom ukazovateli účinnosti (p</w:t>
      </w:r>
      <w:r w:rsidR="004C3DA5" w:rsidRPr="0077080B">
        <w:rPr>
          <w:lang w:val="sk-SK"/>
        </w:rPr>
        <w:t xml:space="preserve"> </w:t>
      </w:r>
      <w:r w:rsidRPr="0077080B">
        <w:rPr>
          <w:lang w:val="sk-SK"/>
        </w:rPr>
        <w:t xml:space="preserve">&lt; 0,0001 (test </w:t>
      </w:r>
      <w:proofErr w:type="spellStart"/>
      <w:r w:rsidRPr="0077080B">
        <w:rPr>
          <w:lang w:val="sk-SK"/>
        </w:rPr>
        <w:t>noninferiority</w:t>
      </w:r>
      <w:proofErr w:type="spellEnd"/>
      <w:r w:rsidRPr="0077080B">
        <w:rPr>
          <w:lang w:val="sk-SK"/>
        </w:rPr>
        <w:t xml:space="preserve">); pomer rizík (Hazard </w:t>
      </w:r>
      <w:proofErr w:type="spellStart"/>
      <w:r w:rsidRPr="0077080B">
        <w:rPr>
          <w:lang w:val="sk-SK"/>
        </w:rPr>
        <w:t>Ratio</w:t>
      </w:r>
      <w:proofErr w:type="spellEnd"/>
      <w:r w:rsidRPr="0077080B">
        <w:rPr>
          <w:lang w:val="sk-SK"/>
        </w:rPr>
        <w:t xml:space="preserve"> – HR): 0,680 (0,443 až 1,042), p=0,076 (test superiority)). Vopred definovaný čistý klinický prínos (primárny ukazovateľ účinnosti spolu so závažnými krvácavými príhodami) </w:t>
      </w:r>
      <w:r w:rsidR="004C3DA5" w:rsidRPr="0077080B">
        <w:rPr>
          <w:lang w:val="sk-SK"/>
        </w:rPr>
        <w:t xml:space="preserve">sa uvádzal v prospech </w:t>
      </w:r>
      <w:proofErr w:type="spellStart"/>
      <w:r w:rsidR="004C3DA5" w:rsidRPr="0077080B">
        <w:rPr>
          <w:lang w:val="sk-SK"/>
        </w:rPr>
        <w:t>rivaroxabánu</w:t>
      </w:r>
      <w:proofErr w:type="spellEnd"/>
      <w:r w:rsidR="004C3DA5" w:rsidRPr="0077080B">
        <w:rPr>
          <w:lang w:val="sk-SK"/>
        </w:rPr>
        <w:t xml:space="preserve"> s HR 0,67 ((95 % IS</w:t>
      </w:r>
      <w:r w:rsidRPr="0077080B">
        <w:rPr>
          <w:lang w:val="sk-SK"/>
        </w:rPr>
        <w:t xml:space="preserve">=0,47-0,95), nominálna hodnota p=0,027). Hodnoty INR sa nachádzali v rámci terapeutického rozpätia priemerne 60,3 % času pre priemerné trvanie liečby 189 dní a 55,4 %, 60,1 % a 62,8 % času v skupinách so zámerom terapie na 3, 6 a 12 mesiacov. V </w:t>
      </w:r>
      <w:proofErr w:type="spellStart"/>
      <w:r w:rsidRPr="0077080B">
        <w:rPr>
          <w:lang w:val="sk-SK"/>
        </w:rPr>
        <w:t>enoxaparín</w:t>
      </w:r>
      <w:proofErr w:type="spellEnd"/>
      <w:r w:rsidRPr="0077080B">
        <w:rPr>
          <w:lang w:val="sk-SK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 w:rsidRPr="0077080B">
        <w:rPr>
          <w:lang w:val="sk-SK"/>
        </w:rPr>
        <w:t>terciloch</w:t>
      </w:r>
      <w:proofErr w:type="spellEnd"/>
      <w:r w:rsidRPr="0077080B">
        <w:rPr>
          <w:lang w:val="sk-SK"/>
        </w:rPr>
        <w:t xml:space="preserve"> a výskytom </w:t>
      </w:r>
      <w:proofErr w:type="spellStart"/>
      <w:r w:rsidRPr="0077080B">
        <w:rPr>
          <w:lang w:val="sk-SK"/>
        </w:rPr>
        <w:t>rekurentnej</w:t>
      </w:r>
      <w:proofErr w:type="spellEnd"/>
      <w:r w:rsidRPr="0077080B">
        <w:rPr>
          <w:lang w:val="sk-SK"/>
        </w:rPr>
        <w:t xml:space="preserve"> VTE (P=0,932 na interakciu). V rámci najvyššieho </w:t>
      </w:r>
      <w:proofErr w:type="spellStart"/>
      <w:r w:rsidRPr="0077080B">
        <w:rPr>
          <w:lang w:val="sk-SK"/>
        </w:rPr>
        <w:t>tercilu</w:t>
      </w:r>
      <w:proofErr w:type="spellEnd"/>
      <w:r w:rsidRPr="0077080B">
        <w:rPr>
          <w:lang w:val="sk-SK"/>
        </w:rPr>
        <w:t xml:space="preserve"> pod</w:t>
      </w:r>
      <w:r w:rsidR="004C3DA5" w:rsidRPr="0077080B">
        <w:rPr>
          <w:lang w:val="sk-SK"/>
        </w:rPr>
        <w:t xml:space="preserve">ľa centier bol HR pri </w:t>
      </w:r>
      <w:proofErr w:type="spellStart"/>
      <w:r w:rsidR="004C3DA5" w:rsidRPr="0077080B">
        <w:rPr>
          <w:lang w:val="sk-SK"/>
        </w:rPr>
        <w:t>rivaroxabá</w:t>
      </w:r>
      <w:r w:rsidRPr="0077080B">
        <w:rPr>
          <w:lang w:val="sk-SK"/>
        </w:rPr>
        <w:t>ne</w:t>
      </w:r>
      <w:proofErr w:type="spellEnd"/>
      <w:r w:rsidRPr="0077080B">
        <w:rPr>
          <w:lang w:val="sk-SK"/>
        </w:rPr>
        <w:t xml:space="preserve"> v poro</w:t>
      </w:r>
      <w:r w:rsidR="004C3DA5" w:rsidRPr="0077080B">
        <w:rPr>
          <w:lang w:val="sk-SK"/>
        </w:rPr>
        <w:t xml:space="preserve">vnaní s </w:t>
      </w:r>
      <w:proofErr w:type="spellStart"/>
      <w:r w:rsidR="004C3DA5" w:rsidRPr="0077080B">
        <w:rPr>
          <w:lang w:val="sk-SK"/>
        </w:rPr>
        <w:t>warfarínom</w:t>
      </w:r>
      <w:proofErr w:type="spellEnd"/>
      <w:r w:rsidR="004C3DA5" w:rsidRPr="0077080B">
        <w:rPr>
          <w:lang w:val="sk-SK"/>
        </w:rPr>
        <w:t xml:space="preserve"> 0,69 (95 % IS</w:t>
      </w:r>
      <w:r w:rsidRPr="0077080B">
        <w:rPr>
          <w:lang w:val="sk-SK"/>
        </w:rPr>
        <w:t>: 0,35-1,35).</w:t>
      </w:r>
    </w:p>
    <w:p w14:paraId="5B5FC2C5" w14:textId="77777777" w:rsidR="001C4BF0" w:rsidRPr="0077080B" w:rsidRDefault="001C4BF0" w:rsidP="001A559B">
      <w:pPr>
        <w:widowControl w:val="0"/>
        <w:ind w:right="80"/>
        <w:rPr>
          <w:lang w:val="sk-SK"/>
        </w:rPr>
      </w:pPr>
    </w:p>
    <w:p w14:paraId="03BFF129" w14:textId="77777777" w:rsidR="001C4BF0" w:rsidRPr="0077080B" w:rsidRDefault="004C3DA5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Miera </w:t>
      </w:r>
      <w:proofErr w:type="spellStart"/>
      <w:r w:rsidRPr="0077080B">
        <w:rPr>
          <w:lang w:val="sk-SK"/>
        </w:rPr>
        <w:t>incidencie</w:t>
      </w:r>
      <w:proofErr w:type="spellEnd"/>
      <w:r w:rsidRPr="0077080B">
        <w:rPr>
          <w:lang w:val="sk-SK"/>
        </w:rPr>
        <w:t xml:space="preserve"> primárneho ukazovateľa bezpečnosti (závažných alebo klinicky významných nezávažných krvácavých príhod), ako aj sekundárneho ukazovateľa bezpečnosti (závažné krvácavé </w:t>
      </w:r>
      <w:r w:rsidRPr="0077080B">
        <w:rPr>
          <w:lang w:val="sk-SK"/>
        </w:rPr>
        <w:lastRenderedPageBreak/>
        <w:t>príhody) boli v oboch liečebných skupinách podobné.</w:t>
      </w:r>
    </w:p>
    <w:p w14:paraId="75937374" w14:textId="77777777" w:rsidR="001C4BF0" w:rsidRPr="0077080B" w:rsidRDefault="001C4BF0" w:rsidP="001A559B">
      <w:pPr>
        <w:widowControl w:val="0"/>
        <w:ind w:right="80"/>
        <w:rPr>
          <w:lang w:val="sk-SK"/>
        </w:rPr>
      </w:pPr>
    </w:p>
    <w:p w14:paraId="34C126DF" w14:textId="65136B24" w:rsidR="001C4BF0" w:rsidRPr="0077080B" w:rsidRDefault="006630B1" w:rsidP="001A559B">
      <w:pPr>
        <w:widowControl w:val="0"/>
        <w:ind w:right="80"/>
        <w:rPr>
          <w:b/>
          <w:lang w:val="sk-SK"/>
        </w:rPr>
      </w:pPr>
      <w:r w:rsidRPr="0077080B">
        <w:rPr>
          <w:b/>
          <w:lang w:val="sk-SK"/>
        </w:rPr>
        <w:t>Tabuľka 6</w:t>
      </w:r>
      <w:r w:rsidR="004C3DA5" w:rsidRPr="0077080B">
        <w:rPr>
          <w:b/>
          <w:lang w:val="sk-SK"/>
        </w:rPr>
        <w:t>: Výsledky účinnosti a bezpečnosti z Einstein DVT fázy III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2268"/>
        <w:gridCol w:w="3536"/>
      </w:tblGrid>
      <w:tr w:rsidR="004C3DA5" w:rsidRPr="0077080B" w14:paraId="697E478E" w14:textId="77777777" w:rsidTr="00F0502D">
        <w:tc>
          <w:tcPr>
            <w:tcW w:w="1952" w:type="pct"/>
            <w:shd w:val="clear" w:color="auto" w:fill="auto"/>
            <w:hideMark/>
          </w:tcPr>
          <w:p w14:paraId="70FD0B0E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3048" w:type="pct"/>
            <w:gridSpan w:val="2"/>
            <w:shd w:val="clear" w:color="auto" w:fill="auto"/>
            <w:hideMark/>
          </w:tcPr>
          <w:p w14:paraId="369E1451" w14:textId="77777777" w:rsidR="004C3DA5" w:rsidRPr="0077080B" w:rsidRDefault="004C3DA5" w:rsidP="004C3DA5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3 449 pacientov so symptomatickou akútnou hlbokou žilovou trombózou</w:t>
            </w:r>
          </w:p>
        </w:tc>
      </w:tr>
      <w:tr w:rsidR="004C3DA5" w:rsidRPr="0077080B" w14:paraId="38A29735" w14:textId="77777777" w:rsidTr="00F0502D">
        <w:tc>
          <w:tcPr>
            <w:tcW w:w="1952" w:type="pct"/>
            <w:shd w:val="clear" w:color="auto" w:fill="auto"/>
            <w:hideMark/>
          </w:tcPr>
          <w:p w14:paraId="2C8C1483" w14:textId="77777777" w:rsidR="004C3DA5" w:rsidRPr="0077080B" w:rsidRDefault="004C3DA5" w:rsidP="004C3DA5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Dávka pri liečbe a dĺžka liečby</w:t>
            </w:r>
          </w:p>
        </w:tc>
        <w:tc>
          <w:tcPr>
            <w:tcW w:w="1191" w:type="pct"/>
            <w:shd w:val="clear" w:color="auto" w:fill="auto"/>
            <w:hideMark/>
          </w:tcPr>
          <w:p w14:paraId="14FBBE15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rivaroxabán</w:t>
            </w:r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18B7F2F7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63F09E35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N=1 731</w:t>
            </w:r>
          </w:p>
        </w:tc>
        <w:tc>
          <w:tcPr>
            <w:tcW w:w="1857" w:type="pct"/>
            <w:shd w:val="clear" w:color="auto" w:fill="auto"/>
            <w:hideMark/>
          </w:tcPr>
          <w:p w14:paraId="20F2451A" w14:textId="64882E3B" w:rsidR="004C3DA5" w:rsidRPr="0077080B" w:rsidRDefault="00CE2ED7" w:rsidP="00F0502D">
            <w:pPr>
              <w:rPr>
                <w:color w:val="000000"/>
                <w:lang w:val="sk-SK"/>
              </w:rPr>
            </w:pPr>
            <w:proofErr w:type="spellStart"/>
            <w:r>
              <w:rPr>
                <w:b/>
                <w:bCs/>
                <w:color w:val="000000"/>
                <w:lang w:val="sk-SK"/>
              </w:rPr>
              <w:t>e</w:t>
            </w:r>
            <w:r w:rsidR="004C3DA5" w:rsidRPr="0077080B">
              <w:rPr>
                <w:b/>
                <w:bCs/>
                <w:color w:val="000000"/>
                <w:lang w:val="sk-SK"/>
              </w:rPr>
              <w:t>noxaparín</w:t>
            </w:r>
            <w:proofErr w:type="spellEnd"/>
            <w:r w:rsidR="004C3DA5" w:rsidRPr="0077080B">
              <w:rPr>
                <w:b/>
                <w:bCs/>
                <w:color w:val="000000"/>
                <w:lang w:val="sk-SK"/>
              </w:rPr>
              <w:t>/</w:t>
            </w:r>
            <w:proofErr w:type="spellStart"/>
            <w:r w:rsidR="004C3DA5" w:rsidRPr="0077080B">
              <w:rPr>
                <w:b/>
                <w:bCs/>
                <w:color w:val="000000"/>
                <w:lang w:val="sk-SK"/>
              </w:rPr>
              <w:t>VKA</w:t>
            </w:r>
            <w:r w:rsidR="004C3DA5" w:rsidRPr="0077080B">
              <w:rPr>
                <w:b/>
                <w:bCs/>
                <w:color w:val="000000"/>
                <w:vertAlign w:val="superscript"/>
                <w:lang w:val="sk-SK"/>
              </w:rPr>
              <w:t>b</w:t>
            </w:r>
            <w:proofErr w:type="spellEnd"/>
            <w:r w:rsidR="004C3DA5" w:rsidRPr="0077080B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0951B4DD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1E944187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N=1 718</w:t>
            </w:r>
          </w:p>
        </w:tc>
      </w:tr>
      <w:tr w:rsidR="004C3DA5" w:rsidRPr="0077080B" w14:paraId="3DCCD07B" w14:textId="77777777" w:rsidTr="00F0502D">
        <w:tc>
          <w:tcPr>
            <w:tcW w:w="1952" w:type="pct"/>
            <w:shd w:val="clear" w:color="auto" w:fill="auto"/>
            <w:hideMark/>
          </w:tcPr>
          <w:p w14:paraId="508FAAD0" w14:textId="77777777" w:rsidR="004C3DA5" w:rsidRPr="0077080B" w:rsidRDefault="004C3DA5" w:rsidP="004C3DA5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 xml:space="preserve">Symptomatický </w:t>
            </w:r>
            <w:proofErr w:type="spellStart"/>
            <w:r w:rsidRPr="0077080B">
              <w:rPr>
                <w:color w:val="000000"/>
                <w:lang w:val="sk-SK"/>
              </w:rPr>
              <w:t>rekurentný</w:t>
            </w:r>
            <w:proofErr w:type="spellEnd"/>
            <w:r w:rsidRPr="0077080B">
              <w:rPr>
                <w:color w:val="000000"/>
                <w:lang w:val="sk-SK"/>
              </w:rPr>
              <w:t xml:space="preserve"> VTE*</w:t>
            </w:r>
          </w:p>
        </w:tc>
        <w:tc>
          <w:tcPr>
            <w:tcW w:w="1191" w:type="pct"/>
            <w:shd w:val="clear" w:color="auto" w:fill="auto"/>
            <w:hideMark/>
          </w:tcPr>
          <w:p w14:paraId="3298D03F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36</w:t>
            </w:r>
          </w:p>
          <w:p w14:paraId="2B79BCD5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784DF6D7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51</w:t>
            </w:r>
          </w:p>
          <w:p w14:paraId="62039089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(3,0 %)</w:t>
            </w:r>
          </w:p>
        </w:tc>
      </w:tr>
      <w:tr w:rsidR="004C3DA5" w:rsidRPr="0077080B" w14:paraId="33DCB052" w14:textId="77777777" w:rsidTr="00F0502D">
        <w:tc>
          <w:tcPr>
            <w:tcW w:w="1952" w:type="pct"/>
            <w:shd w:val="clear" w:color="auto" w:fill="auto"/>
            <w:hideMark/>
          </w:tcPr>
          <w:p w14:paraId="7566CA0F" w14:textId="77777777" w:rsidR="004C3DA5" w:rsidRPr="0077080B" w:rsidRDefault="004C3DA5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 xml:space="preserve">Symptomatická </w:t>
            </w:r>
            <w:proofErr w:type="spellStart"/>
            <w:r w:rsidRPr="0077080B">
              <w:rPr>
                <w:color w:val="000000"/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191" w:type="pct"/>
            <w:shd w:val="clear" w:color="auto" w:fill="auto"/>
            <w:hideMark/>
          </w:tcPr>
          <w:p w14:paraId="03629751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20</w:t>
            </w:r>
          </w:p>
          <w:p w14:paraId="7853A742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(1,2 %)</w:t>
            </w:r>
          </w:p>
        </w:tc>
        <w:tc>
          <w:tcPr>
            <w:tcW w:w="1857" w:type="pct"/>
            <w:shd w:val="clear" w:color="auto" w:fill="auto"/>
            <w:hideMark/>
          </w:tcPr>
          <w:p w14:paraId="3C448EF4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18</w:t>
            </w:r>
          </w:p>
          <w:p w14:paraId="2D2D09C6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(1,0 %)</w:t>
            </w:r>
          </w:p>
        </w:tc>
      </w:tr>
      <w:tr w:rsidR="004C3DA5" w:rsidRPr="0077080B" w14:paraId="3DDEEEF6" w14:textId="77777777" w:rsidTr="00F0502D">
        <w:tc>
          <w:tcPr>
            <w:tcW w:w="1952" w:type="pct"/>
            <w:shd w:val="clear" w:color="auto" w:fill="auto"/>
            <w:hideMark/>
          </w:tcPr>
          <w:p w14:paraId="346506E4" w14:textId="77777777" w:rsidR="004C3DA5" w:rsidRPr="0077080B" w:rsidRDefault="004C3DA5" w:rsidP="004C3DA5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 xml:space="preserve">Symptomatická </w:t>
            </w:r>
            <w:proofErr w:type="spellStart"/>
            <w:r w:rsidRPr="0077080B">
              <w:rPr>
                <w:color w:val="000000"/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191" w:type="pct"/>
            <w:shd w:val="clear" w:color="auto" w:fill="auto"/>
            <w:hideMark/>
          </w:tcPr>
          <w:p w14:paraId="22C62F26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14</w:t>
            </w:r>
          </w:p>
          <w:p w14:paraId="280B81DF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(0,8 %)</w:t>
            </w:r>
          </w:p>
        </w:tc>
        <w:tc>
          <w:tcPr>
            <w:tcW w:w="1857" w:type="pct"/>
            <w:shd w:val="clear" w:color="auto" w:fill="auto"/>
            <w:hideMark/>
          </w:tcPr>
          <w:p w14:paraId="5C822346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28</w:t>
            </w:r>
          </w:p>
          <w:p w14:paraId="0790176A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(1,6 %)</w:t>
            </w:r>
          </w:p>
        </w:tc>
      </w:tr>
      <w:tr w:rsidR="004C3DA5" w:rsidRPr="0077080B" w14:paraId="02390FD5" w14:textId="77777777" w:rsidTr="00F0502D">
        <w:tc>
          <w:tcPr>
            <w:tcW w:w="1952" w:type="pct"/>
            <w:shd w:val="clear" w:color="auto" w:fill="auto"/>
            <w:hideMark/>
          </w:tcPr>
          <w:p w14:paraId="2C8228B6" w14:textId="77777777" w:rsidR="004C3DA5" w:rsidRPr="0077080B" w:rsidRDefault="004C3DA5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Symptomatická PE a DVT</w:t>
            </w:r>
          </w:p>
        </w:tc>
        <w:tc>
          <w:tcPr>
            <w:tcW w:w="1191" w:type="pct"/>
            <w:shd w:val="clear" w:color="auto" w:fill="auto"/>
            <w:hideMark/>
          </w:tcPr>
          <w:p w14:paraId="1860A3B0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</w:t>
            </w:r>
          </w:p>
          <w:p w14:paraId="4E745B0C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60D5B978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</w:t>
            </w:r>
          </w:p>
        </w:tc>
      </w:tr>
      <w:tr w:rsidR="004C3DA5" w:rsidRPr="0077080B" w14:paraId="2DE47675" w14:textId="77777777" w:rsidTr="00F0502D">
        <w:tc>
          <w:tcPr>
            <w:tcW w:w="1952" w:type="pct"/>
            <w:shd w:val="clear" w:color="auto" w:fill="auto"/>
            <w:hideMark/>
          </w:tcPr>
          <w:p w14:paraId="62210CAF" w14:textId="77777777" w:rsidR="004C3DA5" w:rsidRPr="0077080B" w:rsidRDefault="004C3DA5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Smrteľná PE/smrť, pri ktorej nemožno vylúčiť PE</w:t>
            </w:r>
          </w:p>
        </w:tc>
        <w:tc>
          <w:tcPr>
            <w:tcW w:w="1191" w:type="pct"/>
            <w:shd w:val="clear" w:color="auto" w:fill="auto"/>
            <w:hideMark/>
          </w:tcPr>
          <w:p w14:paraId="28F07928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4</w:t>
            </w:r>
          </w:p>
          <w:p w14:paraId="2C64CD5F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(0,2 %)</w:t>
            </w:r>
          </w:p>
        </w:tc>
        <w:tc>
          <w:tcPr>
            <w:tcW w:w="1857" w:type="pct"/>
            <w:shd w:val="clear" w:color="auto" w:fill="auto"/>
            <w:hideMark/>
          </w:tcPr>
          <w:p w14:paraId="3227872F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6</w:t>
            </w:r>
          </w:p>
          <w:p w14:paraId="3179EF77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(0,3 %)</w:t>
            </w:r>
          </w:p>
        </w:tc>
      </w:tr>
      <w:tr w:rsidR="004C3DA5" w:rsidRPr="0077080B" w14:paraId="369C0411" w14:textId="77777777" w:rsidTr="00F0502D">
        <w:tc>
          <w:tcPr>
            <w:tcW w:w="1952" w:type="pct"/>
            <w:shd w:val="clear" w:color="auto" w:fill="auto"/>
            <w:hideMark/>
          </w:tcPr>
          <w:p w14:paraId="30A13242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alebo klinicky významné nezávažné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3311D9F4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139</w:t>
            </w:r>
          </w:p>
          <w:p w14:paraId="4EE34686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(8,1 %)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00155734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138</w:t>
            </w:r>
          </w:p>
          <w:p w14:paraId="4DBF152B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(8,1 %)</w:t>
            </w:r>
          </w:p>
        </w:tc>
      </w:tr>
      <w:tr w:rsidR="004C3DA5" w:rsidRPr="0077080B" w14:paraId="7DB70164" w14:textId="77777777" w:rsidTr="00F0502D">
        <w:tc>
          <w:tcPr>
            <w:tcW w:w="1952" w:type="pct"/>
            <w:shd w:val="clear" w:color="auto" w:fill="auto"/>
            <w:hideMark/>
          </w:tcPr>
          <w:p w14:paraId="1A54C171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408DC78B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14</w:t>
            </w:r>
          </w:p>
          <w:p w14:paraId="1A2D01E1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(0,8 %)</w:t>
            </w:r>
          </w:p>
        </w:tc>
        <w:tc>
          <w:tcPr>
            <w:tcW w:w="1857" w:type="pct"/>
            <w:shd w:val="clear" w:color="auto" w:fill="auto"/>
            <w:hideMark/>
          </w:tcPr>
          <w:p w14:paraId="4BADDB2C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20</w:t>
            </w:r>
          </w:p>
          <w:p w14:paraId="67BDF6EE" w14:textId="77777777" w:rsidR="004C3DA5" w:rsidRPr="0077080B" w:rsidRDefault="004C3DA5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(1,2 %)</w:t>
            </w:r>
          </w:p>
        </w:tc>
      </w:tr>
    </w:tbl>
    <w:p w14:paraId="2C17BD08" w14:textId="110630E1" w:rsidR="00C13E38" w:rsidRPr="0077080B" w:rsidRDefault="004C3DA5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a)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15 mg dvakrát denne počas 3 týždňov, po ktorých nasledovalo 20 mg jedenkrát denne b) </w:t>
      </w:r>
      <w:proofErr w:type="spellStart"/>
      <w:r w:rsidRPr="0077080B">
        <w:rPr>
          <w:lang w:val="sk-SK"/>
        </w:rPr>
        <w:t>Enoxaparín</w:t>
      </w:r>
      <w:proofErr w:type="spellEnd"/>
      <w:r w:rsidRPr="0077080B">
        <w:rPr>
          <w:lang w:val="sk-SK"/>
        </w:rPr>
        <w:t xml:space="preserve"> minimálne 5 dní s prekrytím, po ktorom nasledoval VKA </w:t>
      </w:r>
    </w:p>
    <w:p w14:paraId="25BBB333" w14:textId="3BA70A68" w:rsidR="001C4BF0" w:rsidRPr="0077080B" w:rsidRDefault="004C3DA5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* p &lt; 0,0001 (</w:t>
      </w:r>
      <w:proofErr w:type="spellStart"/>
      <w:r w:rsidRPr="0077080B">
        <w:rPr>
          <w:lang w:val="sk-SK"/>
        </w:rPr>
        <w:t>noninferiorita</w:t>
      </w:r>
      <w:proofErr w:type="spellEnd"/>
      <w:r w:rsidRPr="0077080B">
        <w:rPr>
          <w:lang w:val="sk-SK"/>
        </w:rPr>
        <w:t xml:space="preserve"> s vopred určeným HR 2,0); pomer rizík: 0,680 (0,443-1,042), p</w:t>
      </w:r>
      <w:r w:rsidR="00647DD2">
        <w:rPr>
          <w:lang w:val="sk-SK"/>
        </w:rPr>
        <w:t xml:space="preserve"> = </w:t>
      </w:r>
      <w:r w:rsidRPr="0077080B">
        <w:rPr>
          <w:lang w:val="sk-SK"/>
        </w:rPr>
        <w:t>0,076 (superiorita)</w:t>
      </w:r>
    </w:p>
    <w:p w14:paraId="2CD67675" w14:textId="77777777" w:rsidR="001C4BF0" w:rsidRPr="0077080B" w:rsidRDefault="001C4BF0" w:rsidP="001A559B">
      <w:pPr>
        <w:widowControl w:val="0"/>
        <w:ind w:right="80"/>
        <w:rPr>
          <w:b/>
          <w:lang w:val="sk-SK"/>
        </w:rPr>
      </w:pPr>
    </w:p>
    <w:p w14:paraId="3A8B328F" w14:textId="2717E51B" w:rsidR="001C4BF0" w:rsidRPr="0077080B" w:rsidRDefault="00C13E38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V skúš</w:t>
      </w:r>
      <w:r w:rsidR="006630B1" w:rsidRPr="0077080B">
        <w:rPr>
          <w:lang w:val="sk-SK"/>
        </w:rPr>
        <w:t xml:space="preserve">aní Einstein PE (pozri tabuľku 7) </w:t>
      </w:r>
      <w:proofErr w:type="spellStart"/>
      <w:r w:rsidR="006630B1" w:rsidRPr="0077080B">
        <w:rPr>
          <w:lang w:val="sk-SK"/>
        </w:rPr>
        <w:t>rivaroxabá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 preukázal </w:t>
      </w:r>
      <w:proofErr w:type="spellStart"/>
      <w:r w:rsidRPr="0077080B">
        <w:rPr>
          <w:lang w:val="sk-SK"/>
        </w:rPr>
        <w:t>noninferioritu</w:t>
      </w:r>
      <w:proofErr w:type="spellEnd"/>
      <w:r w:rsidRPr="0077080B">
        <w:rPr>
          <w:lang w:val="sk-SK"/>
        </w:rPr>
        <w:t xml:space="preserve"> voči </w:t>
      </w:r>
      <w:proofErr w:type="spellStart"/>
      <w:r w:rsidRPr="0077080B">
        <w:rPr>
          <w:lang w:val="sk-SK"/>
        </w:rPr>
        <w:t>enoxaparínu</w:t>
      </w:r>
      <w:proofErr w:type="spellEnd"/>
      <w:r w:rsidRPr="0077080B">
        <w:rPr>
          <w:lang w:val="sk-SK"/>
        </w:rPr>
        <w:t>/VKA v primárnom ukazovateli účinnosti (p</w:t>
      </w:r>
      <w:r w:rsidR="00647DD2">
        <w:rPr>
          <w:lang w:val="sk-SK"/>
        </w:rPr>
        <w:t xml:space="preserve"> </w:t>
      </w:r>
      <w:r w:rsidRPr="0077080B">
        <w:rPr>
          <w:lang w:val="sk-SK"/>
        </w:rPr>
        <w:t>=</w:t>
      </w:r>
      <w:r w:rsidR="00647DD2">
        <w:rPr>
          <w:lang w:val="sk-SK"/>
        </w:rPr>
        <w:t xml:space="preserve"> </w:t>
      </w:r>
      <w:r w:rsidRPr="0077080B">
        <w:rPr>
          <w:lang w:val="sk-SK"/>
        </w:rPr>
        <w:t xml:space="preserve">0,0026 (test </w:t>
      </w:r>
      <w:proofErr w:type="spellStart"/>
      <w:r w:rsidRPr="0077080B">
        <w:rPr>
          <w:lang w:val="sk-SK"/>
        </w:rPr>
        <w:t>noninferiority</w:t>
      </w:r>
      <w:proofErr w:type="spellEnd"/>
      <w:r w:rsidRPr="0077080B">
        <w:rPr>
          <w:lang w:val="sk-SK"/>
        </w:rPr>
        <w:t>); HR: 1,123 (0,749-1,684)). Vopred definovaný čistý klinický prínos (primárny ukazovateľ účinnosti spolu so závažnými krvácavými príhodami) sa zaznamenal v HR 0,849 ((9</w:t>
      </w:r>
      <w:r w:rsidR="00EB516A" w:rsidRPr="0077080B">
        <w:rPr>
          <w:lang w:val="sk-SK"/>
        </w:rPr>
        <w:t>5 % IS</w:t>
      </w:r>
      <w:r w:rsidRPr="0077080B">
        <w:rPr>
          <w:lang w:val="sk-SK"/>
        </w:rPr>
        <w:t xml:space="preserve">: 0,633-1,139), nominálna hodnota p=0,275). Hodnoty INR sa nachádzali v rámci terapeutického rozpätia v priemere 63 % času pri priemernom trvaní liečby 215 dní a 57 %, 62 %, a 65 % času v skupinách so zámerom dĺžky liečby 3, 6, a 12 mesiacov. V </w:t>
      </w:r>
      <w:proofErr w:type="spellStart"/>
      <w:r w:rsidRPr="0077080B">
        <w:rPr>
          <w:lang w:val="sk-SK"/>
        </w:rPr>
        <w:t>enoxaparín</w:t>
      </w:r>
      <w:proofErr w:type="spellEnd"/>
      <w:r w:rsidRPr="0077080B">
        <w:rPr>
          <w:lang w:val="sk-SK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 w:rsidRPr="0077080B">
        <w:rPr>
          <w:lang w:val="sk-SK"/>
        </w:rPr>
        <w:t>terciloch</w:t>
      </w:r>
      <w:proofErr w:type="spellEnd"/>
      <w:r w:rsidRPr="0077080B">
        <w:rPr>
          <w:lang w:val="sk-SK"/>
        </w:rPr>
        <w:t xml:space="preserve"> a výskytom </w:t>
      </w:r>
      <w:proofErr w:type="spellStart"/>
      <w:r w:rsidRPr="0077080B">
        <w:rPr>
          <w:lang w:val="sk-SK"/>
        </w:rPr>
        <w:t>rekurentnej</w:t>
      </w:r>
      <w:proofErr w:type="spellEnd"/>
      <w:r w:rsidRPr="0077080B">
        <w:rPr>
          <w:lang w:val="sk-SK"/>
        </w:rPr>
        <w:t xml:space="preserve"> VTE (p=0,082 pre interakciu). V rámci najvyššieho </w:t>
      </w:r>
      <w:proofErr w:type="spellStart"/>
      <w:r w:rsidRPr="0077080B">
        <w:rPr>
          <w:lang w:val="sk-SK"/>
        </w:rPr>
        <w:t>tercilu</w:t>
      </w:r>
      <w:proofErr w:type="spellEnd"/>
      <w:r w:rsidRPr="0077080B">
        <w:rPr>
          <w:lang w:val="sk-SK"/>
        </w:rPr>
        <w:t xml:space="preserve"> podľa </w:t>
      </w:r>
      <w:proofErr w:type="spellStart"/>
      <w:r w:rsidRPr="0077080B">
        <w:rPr>
          <w:lang w:val="sk-SK"/>
        </w:rPr>
        <w:t>podľa</w:t>
      </w:r>
      <w:proofErr w:type="spellEnd"/>
      <w:r w:rsidRPr="0077080B">
        <w:rPr>
          <w:lang w:val="sk-SK"/>
        </w:rPr>
        <w:t xml:space="preserve"> centier bol HR pri </w:t>
      </w:r>
      <w:proofErr w:type="spellStart"/>
      <w:r w:rsidR="00647DD2" w:rsidRPr="0077080B">
        <w:rPr>
          <w:lang w:val="sk-SK"/>
        </w:rPr>
        <w:t>rivaroxabáne</w:t>
      </w:r>
      <w:proofErr w:type="spellEnd"/>
      <w:r w:rsidRPr="0077080B">
        <w:rPr>
          <w:lang w:val="sk-SK"/>
        </w:rPr>
        <w:t xml:space="preserve"> v porovnaní s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0,642 (95 % IS: 0,277-1,484).</w:t>
      </w:r>
    </w:p>
    <w:p w14:paraId="091F5971" w14:textId="77777777" w:rsidR="001C4BF0" w:rsidRPr="0077080B" w:rsidRDefault="001C4BF0" w:rsidP="001A559B">
      <w:pPr>
        <w:widowControl w:val="0"/>
        <w:ind w:right="80"/>
        <w:rPr>
          <w:lang w:val="sk-SK"/>
        </w:rPr>
      </w:pPr>
    </w:p>
    <w:p w14:paraId="12B6EE17" w14:textId="77777777" w:rsidR="00BA5747" w:rsidRPr="0077080B" w:rsidRDefault="00EB516A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Miera </w:t>
      </w:r>
      <w:proofErr w:type="spellStart"/>
      <w:r w:rsidRPr="0077080B">
        <w:rPr>
          <w:lang w:val="sk-SK"/>
        </w:rPr>
        <w:t>incidencie</w:t>
      </w:r>
      <w:proofErr w:type="spellEnd"/>
      <w:r w:rsidRPr="0077080B">
        <w:rPr>
          <w:lang w:val="sk-SK"/>
        </w:rPr>
        <w:t xml:space="preserve"> primárneho ukazovateľa bezpečnosti (závažných alebo klinicky významných nezávažných príhod krvácania) bola mierne nižšia v skupine liečenej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(10,3 % (249/2412)) ako v skupine liečenej </w:t>
      </w:r>
      <w:proofErr w:type="spellStart"/>
      <w:r w:rsidRPr="0077080B">
        <w:rPr>
          <w:lang w:val="sk-SK"/>
        </w:rPr>
        <w:t>enoxaparínom</w:t>
      </w:r>
      <w:proofErr w:type="spellEnd"/>
      <w:r w:rsidRPr="0077080B">
        <w:rPr>
          <w:lang w:val="sk-SK"/>
        </w:rPr>
        <w:t xml:space="preserve">/VKA (11,4 % (274/2405)). </w:t>
      </w:r>
      <w:proofErr w:type="spellStart"/>
      <w:r w:rsidRPr="0077080B">
        <w:rPr>
          <w:lang w:val="sk-SK"/>
        </w:rPr>
        <w:t>Incidencia</w:t>
      </w:r>
      <w:proofErr w:type="spellEnd"/>
      <w:r w:rsidRPr="0077080B">
        <w:rPr>
          <w:lang w:val="sk-SK"/>
        </w:rPr>
        <w:t xml:space="preserve"> sekundárneho ukazovateľa bezpečnosti (závažné príhody ) bola nižšia v skupine liečenej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(1,1 % (26/2412)) ako v skupine liečenej </w:t>
      </w:r>
      <w:proofErr w:type="spellStart"/>
      <w:r w:rsidRPr="0077080B">
        <w:rPr>
          <w:lang w:val="sk-SK"/>
        </w:rPr>
        <w:t>enoxaparínom</w:t>
      </w:r>
      <w:proofErr w:type="spellEnd"/>
      <w:r w:rsidRPr="0077080B">
        <w:rPr>
          <w:lang w:val="sk-SK"/>
        </w:rPr>
        <w:t>/VKA (2,2 % (52/2405)) s HR 0,493 (95 % IS: 0,308 - 0,789).</w:t>
      </w:r>
    </w:p>
    <w:p w14:paraId="0ED89803" w14:textId="77777777" w:rsidR="004C3DA5" w:rsidRPr="0077080B" w:rsidRDefault="004C3DA5" w:rsidP="001A559B">
      <w:pPr>
        <w:widowControl w:val="0"/>
        <w:ind w:right="80"/>
        <w:rPr>
          <w:lang w:val="sk-SK"/>
        </w:rPr>
      </w:pPr>
    </w:p>
    <w:p w14:paraId="264C72A6" w14:textId="7BE01D30" w:rsidR="004C3DA5" w:rsidRPr="0077080B" w:rsidRDefault="00733406" w:rsidP="001A559B">
      <w:pPr>
        <w:widowControl w:val="0"/>
        <w:ind w:right="80"/>
        <w:rPr>
          <w:b/>
          <w:lang w:val="sk-SK"/>
        </w:rPr>
      </w:pPr>
      <w:r w:rsidRPr="0077080B">
        <w:rPr>
          <w:b/>
          <w:lang w:val="sk-SK"/>
        </w:rPr>
        <w:t>Tabuľka 7</w:t>
      </w:r>
      <w:r w:rsidR="00EB516A" w:rsidRPr="0077080B">
        <w:rPr>
          <w:b/>
          <w:lang w:val="sk-SK"/>
        </w:rPr>
        <w:t>: Výsledky účinnosti a bezpečnosti z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836"/>
        <w:gridCol w:w="2552"/>
      </w:tblGrid>
      <w:tr w:rsidR="00EB516A" w:rsidRPr="0077080B" w14:paraId="70F352C5" w14:textId="77777777" w:rsidTr="00F0502D">
        <w:tc>
          <w:tcPr>
            <w:tcW w:w="2173" w:type="pct"/>
            <w:shd w:val="clear" w:color="auto" w:fill="auto"/>
            <w:hideMark/>
          </w:tcPr>
          <w:p w14:paraId="5DD70FB0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2827" w:type="pct"/>
            <w:gridSpan w:val="2"/>
            <w:shd w:val="clear" w:color="auto" w:fill="auto"/>
            <w:hideMark/>
          </w:tcPr>
          <w:p w14:paraId="1E81B46C" w14:textId="77777777" w:rsidR="00EB516A" w:rsidRPr="0077080B" w:rsidRDefault="00EB516A" w:rsidP="00EB516A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4 832 pacientov so symptomatickou akútnou pľúcnou embóliou</w:t>
            </w:r>
          </w:p>
        </w:tc>
      </w:tr>
      <w:tr w:rsidR="00EB516A" w:rsidRPr="0077080B" w14:paraId="2AC762B2" w14:textId="77777777" w:rsidTr="00F0502D">
        <w:tc>
          <w:tcPr>
            <w:tcW w:w="2173" w:type="pct"/>
            <w:shd w:val="clear" w:color="auto" w:fill="auto"/>
            <w:hideMark/>
          </w:tcPr>
          <w:p w14:paraId="41BB50F8" w14:textId="77777777" w:rsidR="00EB516A" w:rsidRPr="0077080B" w:rsidRDefault="00EB516A" w:rsidP="00EB516A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Dávka a dĺžka liečby</w:t>
            </w:r>
          </w:p>
        </w:tc>
        <w:tc>
          <w:tcPr>
            <w:tcW w:w="1488" w:type="pct"/>
            <w:shd w:val="clear" w:color="auto" w:fill="auto"/>
            <w:hideMark/>
          </w:tcPr>
          <w:p w14:paraId="4A1E083E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rivaroxabán</w:t>
            </w:r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7D2F1DAB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13921F96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N=2 419</w:t>
            </w:r>
          </w:p>
        </w:tc>
        <w:tc>
          <w:tcPr>
            <w:tcW w:w="1339" w:type="pct"/>
            <w:shd w:val="clear" w:color="auto" w:fill="auto"/>
            <w:hideMark/>
          </w:tcPr>
          <w:p w14:paraId="67D277B6" w14:textId="57627402" w:rsidR="00EB516A" w:rsidRPr="0077080B" w:rsidRDefault="00EB516A" w:rsidP="00F0502D">
            <w:pPr>
              <w:rPr>
                <w:color w:val="000000"/>
                <w:lang w:val="sk-SK"/>
              </w:rPr>
            </w:pP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Enoxapar</w:t>
            </w:r>
            <w:r w:rsidR="002E1C95">
              <w:rPr>
                <w:b/>
                <w:bCs/>
                <w:color w:val="000000"/>
                <w:lang w:val="sk-SK"/>
              </w:rPr>
              <w:t>í</w:t>
            </w:r>
            <w:r w:rsidRPr="0077080B">
              <w:rPr>
                <w:b/>
                <w:bCs/>
                <w:color w:val="000000"/>
                <w:lang w:val="sk-SK"/>
              </w:rPr>
              <w:t>n</w:t>
            </w:r>
            <w:proofErr w:type="spellEnd"/>
            <w:r w:rsidRPr="0077080B">
              <w:rPr>
                <w:b/>
                <w:bCs/>
                <w:color w:val="000000"/>
                <w:lang w:val="sk-SK"/>
              </w:rPr>
              <w:t>/</w:t>
            </w:r>
            <w:proofErr w:type="spellStart"/>
            <w:r w:rsidRPr="0077080B">
              <w:rPr>
                <w:b/>
                <w:bCs/>
                <w:color w:val="000000"/>
                <w:lang w:val="sk-SK"/>
              </w:rPr>
              <w:t>VKA</w:t>
            </w:r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b</w:t>
            </w:r>
            <w:proofErr w:type="spellEnd"/>
            <w:r w:rsidRPr="0077080B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10476021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1D3F91C1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b/>
                <w:bCs/>
                <w:color w:val="000000"/>
                <w:lang w:val="sk-SK"/>
              </w:rPr>
              <w:t>N=2 413</w:t>
            </w:r>
          </w:p>
        </w:tc>
      </w:tr>
      <w:tr w:rsidR="00EB516A" w:rsidRPr="0077080B" w14:paraId="3AE0A08F" w14:textId="77777777" w:rsidTr="00F0502D">
        <w:tc>
          <w:tcPr>
            <w:tcW w:w="2173" w:type="pct"/>
            <w:shd w:val="clear" w:color="auto" w:fill="auto"/>
            <w:hideMark/>
          </w:tcPr>
          <w:p w14:paraId="3E220860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</w:t>
            </w:r>
            <w:r w:rsidRPr="0077080B">
              <w:rPr>
                <w:color w:val="000000"/>
                <w:lang w:val="sk-SK"/>
              </w:rPr>
              <w:t>VTE*</w:t>
            </w:r>
          </w:p>
        </w:tc>
        <w:tc>
          <w:tcPr>
            <w:tcW w:w="1488" w:type="pct"/>
            <w:shd w:val="clear" w:color="auto" w:fill="auto"/>
            <w:hideMark/>
          </w:tcPr>
          <w:p w14:paraId="3AA8302E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50</w:t>
            </w:r>
          </w:p>
          <w:p w14:paraId="614D1E5D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(2,1 %)</w:t>
            </w:r>
          </w:p>
        </w:tc>
        <w:tc>
          <w:tcPr>
            <w:tcW w:w="1339" w:type="pct"/>
            <w:shd w:val="clear" w:color="auto" w:fill="auto"/>
            <w:hideMark/>
          </w:tcPr>
          <w:p w14:paraId="6692C4D4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44</w:t>
            </w:r>
          </w:p>
          <w:p w14:paraId="2795DA33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(1,8 %)</w:t>
            </w:r>
          </w:p>
        </w:tc>
      </w:tr>
      <w:tr w:rsidR="00EB516A" w:rsidRPr="0077080B" w14:paraId="0012AABB" w14:textId="77777777" w:rsidTr="00F0502D">
        <w:tc>
          <w:tcPr>
            <w:tcW w:w="2173" w:type="pct"/>
            <w:shd w:val="clear" w:color="auto" w:fill="auto"/>
            <w:hideMark/>
          </w:tcPr>
          <w:p w14:paraId="567C531B" w14:textId="77777777" w:rsidR="00EB516A" w:rsidRPr="0077080B" w:rsidRDefault="00EB516A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lastRenderedPageBreak/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488" w:type="pct"/>
            <w:shd w:val="clear" w:color="auto" w:fill="auto"/>
            <w:hideMark/>
          </w:tcPr>
          <w:p w14:paraId="7A8D25BF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23</w:t>
            </w:r>
          </w:p>
          <w:p w14:paraId="13EE02A8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(1,0 %)</w:t>
            </w:r>
          </w:p>
        </w:tc>
        <w:tc>
          <w:tcPr>
            <w:tcW w:w="1339" w:type="pct"/>
            <w:shd w:val="clear" w:color="auto" w:fill="auto"/>
            <w:hideMark/>
          </w:tcPr>
          <w:p w14:paraId="2CE89AA9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20</w:t>
            </w:r>
          </w:p>
          <w:p w14:paraId="7281FEA3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(0,8 %)</w:t>
            </w:r>
          </w:p>
        </w:tc>
      </w:tr>
      <w:tr w:rsidR="00EB516A" w:rsidRPr="0077080B" w14:paraId="3544B397" w14:textId="77777777" w:rsidTr="00F0502D">
        <w:tc>
          <w:tcPr>
            <w:tcW w:w="2173" w:type="pct"/>
            <w:shd w:val="clear" w:color="auto" w:fill="auto"/>
            <w:hideMark/>
          </w:tcPr>
          <w:p w14:paraId="672C709E" w14:textId="77777777" w:rsidR="00EB516A" w:rsidRPr="0077080B" w:rsidRDefault="00EB516A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488" w:type="pct"/>
            <w:shd w:val="clear" w:color="auto" w:fill="auto"/>
            <w:hideMark/>
          </w:tcPr>
          <w:p w14:paraId="2EE94F71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18</w:t>
            </w:r>
          </w:p>
          <w:p w14:paraId="479974B2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(0,7 %)</w:t>
            </w:r>
          </w:p>
        </w:tc>
        <w:tc>
          <w:tcPr>
            <w:tcW w:w="1339" w:type="pct"/>
            <w:shd w:val="clear" w:color="auto" w:fill="auto"/>
            <w:hideMark/>
          </w:tcPr>
          <w:p w14:paraId="651EB7EA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17</w:t>
            </w:r>
          </w:p>
          <w:p w14:paraId="66827162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(0,7 %)</w:t>
            </w:r>
          </w:p>
        </w:tc>
      </w:tr>
      <w:tr w:rsidR="00EB516A" w:rsidRPr="0077080B" w14:paraId="0187E23A" w14:textId="77777777" w:rsidTr="00F0502D">
        <w:tc>
          <w:tcPr>
            <w:tcW w:w="2173" w:type="pct"/>
            <w:shd w:val="clear" w:color="auto" w:fill="auto"/>
            <w:hideMark/>
          </w:tcPr>
          <w:p w14:paraId="27AA6C6B" w14:textId="77777777" w:rsidR="00EB516A" w:rsidRPr="0077080B" w:rsidRDefault="00EB516A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Symptomatická</w:t>
            </w:r>
            <w:r w:rsidRPr="0077080B">
              <w:rPr>
                <w:color w:val="000000"/>
                <w:lang w:val="sk-SK"/>
              </w:rPr>
              <w:t xml:space="preserve"> PE a DVT</w:t>
            </w:r>
          </w:p>
        </w:tc>
        <w:tc>
          <w:tcPr>
            <w:tcW w:w="1488" w:type="pct"/>
            <w:shd w:val="clear" w:color="auto" w:fill="auto"/>
            <w:hideMark/>
          </w:tcPr>
          <w:p w14:paraId="500E0010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0</w:t>
            </w:r>
          </w:p>
        </w:tc>
        <w:tc>
          <w:tcPr>
            <w:tcW w:w="1339" w:type="pct"/>
            <w:shd w:val="clear" w:color="auto" w:fill="auto"/>
            <w:hideMark/>
          </w:tcPr>
          <w:p w14:paraId="442552AF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</w:t>
            </w:r>
          </w:p>
          <w:p w14:paraId="66E1DA7D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(&lt;0,1 %)</w:t>
            </w:r>
          </w:p>
        </w:tc>
      </w:tr>
      <w:tr w:rsidR="00EB516A" w:rsidRPr="0077080B" w14:paraId="3603A420" w14:textId="77777777" w:rsidTr="00F0502D">
        <w:tc>
          <w:tcPr>
            <w:tcW w:w="2173" w:type="pct"/>
            <w:shd w:val="clear" w:color="auto" w:fill="auto"/>
            <w:hideMark/>
          </w:tcPr>
          <w:p w14:paraId="54FE855D" w14:textId="77777777" w:rsidR="00EB516A" w:rsidRPr="0077080B" w:rsidRDefault="00EB516A" w:rsidP="00F0502D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Smrteľná PE/smrť, pri ktorej nemožno vylúčiť PE</w:t>
            </w:r>
          </w:p>
        </w:tc>
        <w:tc>
          <w:tcPr>
            <w:tcW w:w="1488" w:type="pct"/>
            <w:shd w:val="clear" w:color="auto" w:fill="auto"/>
            <w:hideMark/>
          </w:tcPr>
          <w:p w14:paraId="434F26C4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11</w:t>
            </w:r>
          </w:p>
          <w:p w14:paraId="4E8EF44F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(0,5 %)</w:t>
            </w:r>
          </w:p>
        </w:tc>
        <w:tc>
          <w:tcPr>
            <w:tcW w:w="1339" w:type="pct"/>
            <w:shd w:val="clear" w:color="auto" w:fill="auto"/>
            <w:hideMark/>
          </w:tcPr>
          <w:p w14:paraId="5D3F62FF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7</w:t>
            </w:r>
          </w:p>
          <w:p w14:paraId="63C5CAD8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(0,3 %)</w:t>
            </w:r>
          </w:p>
        </w:tc>
      </w:tr>
      <w:tr w:rsidR="00EB516A" w:rsidRPr="0077080B" w14:paraId="7BEE6A67" w14:textId="77777777" w:rsidTr="00F0502D">
        <w:tc>
          <w:tcPr>
            <w:tcW w:w="2173" w:type="pct"/>
            <w:shd w:val="clear" w:color="auto" w:fill="auto"/>
            <w:hideMark/>
          </w:tcPr>
          <w:p w14:paraId="44BC296E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alebo klini</w:t>
            </w:r>
            <w:r w:rsidR="005A1242" w:rsidRPr="0077080B">
              <w:rPr>
                <w:lang w:val="sk-SK"/>
              </w:rPr>
              <w:t xml:space="preserve">cky významné nezávažné </w:t>
            </w:r>
            <w:r w:rsidRPr="0077080B">
              <w:rPr>
                <w:lang w:val="sk-SK"/>
              </w:rPr>
              <w:t>príhody</w:t>
            </w:r>
            <w:r w:rsidR="005A1242" w:rsidRPr="0077080B">
              <w:rPr>
                <w:lang w:val="sk-SK"/>
              </w:rPr>
              <w:t xml:space="preserve">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018E3795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249</w:t>
            </w:r>
          </w:p>
          <w:p w14:paraId="47F701B5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(10,3 %)</w:t>
            </w:r>
          </w:p>
        </w:tc>
        <w:tc>
          <w:tcPr>
            <w:tcW w:w="1339" w:type="pct"/>
            <w:shd w:val="clear" w:color="auto" w:fill="auto"/>
            <w:hideMark/>
          </w:tcPr>
          <w:p w14:paraId="6A094788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274</w:t>
            </w:r>
          </w:p>
          <w:p w14:paraId="010A1C5A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(11,4 %)</w:t>
            </w:r>
          </w:p>
        </w:tc>
      </w:tr>
      <w:tr w:rsidR="00EB516A" w:rsidRPr="0077080B" w14:paraId="3A04D496" w14:textId="77777777" w:rsidTr="00F0502D">
        <w:tc>
          <w:tcPr>
            <w:tcW w:w="2173" w:type="pct"/>
            <w:shd w:val="clear" w:color="auto" w:fill="auto"/>
            <w:hideMark/>
          </w:tcPr>
          <w:p w14:paraId="0474FD17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príhody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171E0A30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26</w:t>
            </w:r>
          </w:p>
          <w:p w14:paraId="76799B11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(1,1 %)</w:t>
            </w:r>
          </w:p>
        </w:tc>
        <w:tc>
          <w:tcPr>
            <w:tcW w:w="1339" w:type="pct"/>
            <w:shd w:val="clear" w:color="auto" w:fill="auto"/>
            <w:hideMark/>
          </w:tcPr>
          <w:p w14:paraId="323ECDE4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52</w:t>
            </w:r>
          </w:p>
          <w:p w14:paraId="2E6D8144" w14:textId="77777777" w:rsidR="00EB516A" w:rsidRPr="0077080B" w:rsidRDefault="00EB516A" w:rsidP="00F0502D">
            <w:pPr>
              <w:rPr>
                <w:color w:val="000000"/>
                <w:lang w:val="sk-SK"/>
              </w:rPr>
            </w:pPr>
            <w:r w:rsidRPr="0077080B">
              <w:rPr>
                <w:color w:val="000000"/>
                <w:lang w:val="sk-SK"/>
              </w:rPr>
              <w:t>(2,2 %)</w:t>
            </w:r>
          </w:p>
        </w:tc>
      </w:tr>
    </w:tbl>
    <w:p w14:paraId="665C51E3" w14:textId="26529BE0" w:rsidR="00EB516A" w:rsidRPr="0077080B" w:rsidRDefault="00733406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a) </w:t>
      </w:r>
      <w:proofErr w:type="spellStart"/>
      <w:r w:rsidRPr="0077080B">
        <w:rPr>
          <w:lang w:val="sk-SK"/>
        </w:rPr>
        <w:t>Rivaroxabá</w:t>
      </w:r>
      <w:r w:rsidR="00EB516A" w:rsidRPr="0077080B">
        <w:rPr>
          <w:lang w:val="sk-SK"/>
        </w:rPr>
        <w:t>n</w:t>
      </w:r>
      <w:proofErr w:type="spellEnd"/>
      <w:r w:rsidR="00EB516A" w:rsidRPr="0077080B">
        <w:rPr>
          <w:lang w:val="sk-SK"/>
        </w:rPr>
        <w:t xml:space="preserve"> 15 mg dvakrát denne počas 3 týždňov, po ktorých nasledovalo 20 mg jedenkrát denne b) </w:t>
      </w:r>
      <w:proofErr w:type="spellStart"/>
      <w:r w:rsidR="00EB516A" w:rsidRPr="0077080B">
        <w:rPr>
          <w:lang w:val="sk-SK"/>
        </w:rPr>
        <w:t>Enoxaparín</w:t>
      </w:r>
      <w:proofErr w:type="spellEnd"/>
      <w:r w:rsidR="00EB516A" w:rsidRPr="0077080B">
        <w:rPr>
          <w:lang w:val="sk-SK"/>
        </w:rPr>
        <w:t xml:space="preserve"> minimálne 5 dní s prekrytím, po ktorom nasledoval VKA * p &lt; 0,0026 (</w:t>
      </w:r>
      <w:proofErr w:type="spellStart"/>
      <w:r w:rsidR="00EB516A" w:rsidRPr="0077080B">
        <w:rPr>
          <w:lang w:val="sk-SK"/>
        </w:rPr>
        <w:t>noninferiorita</w:t>
      </w:r>
      <w:proofErr w:type="spellEnd"/>
      <w:r w:rsidR="00EB516A" w:rsidRPr="0077080B">
        <w:rPr>
          <w:lang w:val="sk-SK"/>
        </w:rPr>
        <w:t xml:space="preserve"> s vopred určeným HR 2,0); HR: 1,123 (0,749 - 1,684)</w:t>
      </w:r>
    </w:p>
    <w:p w14:paraId="7EBE51AB" w14:textId="77777777" w:rsidR="00EB516A" w:rsidRPr="0077080B" w:rsidRDefault="00EB516A" w:rsidP="001A559B">
      <w:pPr>
        <w:widowControl w:val="0"/>
        <w:ind w:right="80"/>
        <w:rPr>
          <w:lang w:val="sk-SK"/>
        </w:rPr>
      </w:pPr>
    </w:p>
    <w:p w14:paraId="66501603" w14:textId="36D0A9E5" w:rsidR="00EB516A" w:rsidRPr="0077080B" w:rsidRDefault="00EB516A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Vykonala sa vopred určená spoločná analýza výsledkov skúšaní Ei</w:t>
      </w:r>
      <w:r w:rsidR="00733406" w:rsidRPr="0077080B">
        <w:rPr>
          <w:lang w:val="sk-SK"/>
        </w:rPr>
        <w:t>nstein DVT a PE (pozri tabuľku 8</w:t>
      </w:r>
      <w:r w:rsidRPr="0077080B">
        <w:rPr>
          <w:lang w:val="sk-SK"/>
        </w:rPr>
        <w:t>).</w:t>
      </w:r>
    </w:p>
    <w:p w14:paraId="29696BE6" w14:textId="77777777" w:rsidR="00EB516A" w:rsidRPr="0077080B" w:rsidRDefault="00EB516A" w:rsidP="001A559B">
      <w:pPr>
        <w:widowControl w:val="0"/>
        <w:ind w:right="80"/>
        <w:rPr>
          <w:lang w:val="sk-SK"/>
        </w:rPr>
      </w:pPr>
    </w:p>
    <w:p w14:paraId="4C5D253B" w14:textId="49F07E68" w:rsidR="00EB516A" w:rsidRPr="0077080B" w:rsidRDefault="00733406" w:rsidP="001A559B">
      <w:pPr>
        <w:widowControl w:val="0"/>
        <w:ind w:right="80"/>
        <w:rPr>
          <w:b/>
          <w:lang w:val="sk-SK"/>
        </w:rPr>
      </w:pPr>
      <w:r w:rsidRPr="0077080B">
        <w:rPr>
          <w:b/>
          <w:lang w:val="sk-SK"/>
        </w:rPr>
        <w:t>Tabuľka 8</w:t>
      </w:r>
      <w:r w:rsidR="00EB516A" w:rsidRPr="0077080B">
        <w:rPr>
          <w:b/>
          <w:lang w:val="sk-SK"/>
        </w:rPr>
        <w:t>: Výsledky účinnosti a bezpečnosti zo spoločnej analýzy Einstein DVT a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2693"/>
        <w:gridCol w:w="3118"/>
      </w:tblGrid>
      <w:tr w:rsidR="00EB516A" w:rsidRPr="0077080B" w14:paraId="55A2675C" w14:textId="77777777" w:rsidTr="00F0502D">
        <w:tc>
          <w:tcPr>
            <w:tcW w:w="1951" w:type="pct"/>
            <w:shd w:val="clear" w:color="auto" w:fill="auto"/>
            <w:hideMark/>
          </w:tcPr>
          <w:p w14:paraId="2C6A17A2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Populácia v skúšaní</w:t>
            </w:r>
          </w:p>
        </w:tc>
        <w:tc>
          <w:tcPr>
            <w:tcW w:w="3049" w:type="pct"/>
            <w:gridSpan w:val="2"/>
            <w:shd w:val="clear" w:color="auto" w:fill="auto"/>
            <w:hideMark/>
          </w:tcPr>
          <w:p w14:paraId="7D197B76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8 </w:t>
            </w:r>
            <w:r w:rsidR="00EB516A" w:rsidRPr="0077080B">
              <w:rPr>
                <w:b/>
                <w:bCs/>
                <w:lang w:val="sk-SK"/>
              </w:rPr>
              <w:t xml:space="preserve">281 </w:t>
            </w:r>
            <w:r w:rsidRPr="0077080B">
              <w:rPr>
                <w:b/>
                <w:lang w:val="sk-SK"/>
              </w:rPr>
              <w:t>pacientov s akútnou symptomatickou hlbokou žilovou trombózou a pľúcnou embóliou</w:t>
            </w:r>
          </w:p>
        </w:tc>
      </w:tr>
      <w:tr w:rsidR="00EB516A" w:rsidRPr="0077080B" w14:paraId="7B8A7FDC" w14:textId="77777777" w:rsidTr="00F0502D">
        <w:tc>
          <w:tcPr>
            <w:tcW w:w="1951" w:type="pct"/>
            <w:shd w:val="clear" w:color="auto" w:fill="auto"/>
            <w:hideMark/>
          </w:tcPr>
          <w:p w14:paraId="52641A40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Dávka a dĺžka liečby</w:t>
            </w:r>
          </w:p>
          <w:p w14:paraId="654FDD51" w14:textId="77777777" w:rsidR="00EB516A" w:rsidRPr="0077080B" w:rsidRDefault="00EB516A" w:rsidP="00F0502D">
            <w:pPr>
              <w:rPr>
                <w:lang w:val="sk-SK"/>
              </w:rPr>
            </w:pPr>
          </w:p>
          <w:p w14:paraId="43EA64FC" w14:textId="77777777" w:rsidR="00EB516A" w:rsidRPr="0077080B" w:rsidRDefault="00EB516A" w:rsidP="00F0502D">
            <w:pPr>
              <w:rPr>
                <w:lang w:val="sk-SK"/>
              </w:rPr>
            </w:pPr>
          </w:p>
        </w:tc>
        <w:tc>
          <w:tcPr>
            <w:tcW w:w="1413" w:type="pct"/>
            <w:shd w:val="clear" w:color="auto" w:fill="auto"/>
            <w:hideMark/>
          </w:tcPr>
          <w:p w14:paraId="1230FB5B" w14:textId="77777777" w:rsidR="00EB516A" w:rsidRPr="0077080B" w:rsidRDefault="005A1242" w:rsidP="00F0502D">
            <w:pPr>
              <w:rPr>
                <w:lang w:val="sk-SK"/>
              </w:rPr>
            </w:pPr>
            <w:proofErr w:type="spellStart"/>
            <w:r w:rsidRPr="0077080B">
              <w:rPr>
                <w:b/>
                <w:bCs/>
                <w:lang w:val="sk-SK"/>
              </w:rPr>
              <w:t>rivaroxabá</w:t>
            </w:r>
            <w:r w:rsidR="00EB516A" w:rsidRPr="0077080B">
              <w:rPr>
                <w:b/>
                <w:bCs/>
                <w:lang w:val="sk-SK"/>
              </w:rPr>
              <w:t>n</w:t>
            </w:r>
            <w:r w:rsidR="00EB516A" w:rsidRPr="0077080B">
              <w:rPr>
                <w:b/>
                <w:bCs/>
                <w:vertAlign w:val="superscript"/>
                <w:lang w:val="sk-SK"/>
              </w:rPr>
              <w:t>a</w:t>
            </w:r>
            <w:proofErr w:type="spellEnd"/>
            <w:r w:rsidR="00EB516A" w:rsidRPr="0077080B">
              <w:rPr>
                <w:b/>
                <w:bCs/>
                <w:vertAlign w:val="superscript"/>
                <w:lang w:val="sk-SK"/>
              </w:rPr>
              <w:t>)</w:t>
            </w:r>
          </w:p>
          <w:p w14:paraId="7C27836F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3, 6 alebo</w:t>
            </w:r>
            <w:r w:rsidR="00EB516A" w:rsidRPr="0077080B">
              <w:rPr>
                <w:b/>
                <w:bCs/>
                <w:lang w:val="sk-SK"/>
              </w:rPr>
              <w:t xml:space="preserve"> 12 m</w:t>
            </w:r>
            <w:r w:rsidRPr="0077080B">
              <w:rPr>
                <w:b/>
                <w:bCs/>
                <w:lang w:val="sk-SK"/>
              </w:rPr>
              <w:t>esiacov</w:t>
            </w:r>
          </w:p>
          <w:p w14:paraId="12EA2E11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N=4 </w:t>
            </w:r>
            <w:r w:rsidR="00EB516A" w:rsidRPr="0077080B">
              <w:rPr>
                <w:b/>
                <w:bCs/>
                <w:lang w:val="sk-SK"/>
              </w:rPr>
              <w:t>150</w:t>
            </w:r>
          </w:p>
        </w:tc>
        <w:tc>
          <w:tcPr>
            <w:tcW w:w="1636" w:type="pct"/>
            <w:shd w:val="clear" w:color="auto" w:fill="auto"/>
            <w:hideMark/>
          </w:tcPr>
          <w:p w14:paraId="3CF5F5A7" w14:textId="77777777" w:rsidR="00EB516A" w:rsidRPr="0077080B" w:rsidRDefault="005A1242" w:rsidP="00F0502D">
            <w:pPr>
              <w:rPr>
                <w:lang w:val="sk-SK"/>
              </w:rPr>
            </w:pPr>
            <w:proofErr w:type="spellStart"/>
            <w:r w:rsidRPr="0077080B">
              <w:rPr>
                <w:b/>
                <w:bCs/>
                <w:lang w:val="sk-SK"/>
              </w:rPr>
              <w:t>Enoxaparí</w:t>
            </w:r>
            <w:r w:rsidR="00EB516A" w:rsidRPr="0077080B">
              <w:rPr>
                <w:b/>
                <w:bCs/>
                <w:lang w:val="sk-SK"/>
              </w:rPr>
              <w:t>n</w:t>
            </w:r>
            <w:proofErr w:type="spellEnd"/>
            <w:r w:rsidR="00EB516A" w:rsidRPr="0077080B">
              <w:rPr>
                <w:b/>
                <w:bCs/>
                <w:lang w:val="sk-SK"/>
              </w:rPr>
              <w:t>/</w:t>
            </w:r>
            <w:proofErr w:type="spellStart"/>
            <w:r w:rsidR="00EB516A" w:rsidRPr="0077080B">
              <w:rPr>
                <w:b/>
                <w:bCs/>
                <w:lang w:val="sk-SK"/>
              </w:rPr>
              <w:t>VKA</w:t>
            </w:r>
            <w:r w:rsidR="00EB516A" w:rsidRPr="0077080B">
              <w:rPr>
                <w:b/>
                <w:bCs/>
                <w:vertAlign w:val="superscript"/>
                <w:lang w:val="sk-SK"/>
              </w:rPr>
              <w:t>b</w:t>
            </w:r>
            <w:proofErr w:type="spellEnd"/>
            <w:r w:rsidR="00EB516A" w:rsidRPr="0077080B">
              <w:rPr>
                <w:b/>
                <w:bCs/>
                <w:vertAlign w:val="superscript"/>
                <w:lang w:val="sk-SK"/>
              </w:rPr>
              <w:t>)</w:t>
            </w:r>
          </w:p>
          <w:p w14:paraId="42DDD957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3, 6 alebo</w:t>
            </w:r>
            <w:r w:rsidR="00EB516A" w:rsidRPr="0077080B">
              <w:rPr>
                <w:b/>
                <w:bCs/>
                <w:lang w:val="sk-SK"/>
              </w:rPr>
              <w:t xml:space="preserve"> 12 m</w:t>
            </w:r>
            <w:r w:rsidRPr="0077080B">
              <w:rPr>
                <w:b/>
                <w:bCs/>
                <w:lang w:val="sk-SK"/>
              </w:rPr>
              <w:t>esiacov</w:t>
            </w:r>
          </w:p>
          <w:p w14:paraId="53E7B7FE" w14:textId="77777777" w:rsidR="00EB516A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N=4 </w:t>
            </w:r>
            <w:r w:rsidR="00EB516A" w:rsidRPr="0077080B">
              <w:rPr>
                <w:b/>
                <w:bCs/>
                <w:lang w:val="sk-SK"/>
              </w:rPr>
              <w:t>131</w:t>
            </w:r>
          </w:p>
        </w:tc>
      </w:tr>
      <w:tr w:rsidR="005A1242" w:rsidRPr="0077080B" w14:paraId="7D204696" w14:textId="77777777" w:rsidTr="00F0502D">
        <w:tc>
          <w:tcPr>
            <w:tcW w:w="1951" w:type="pct"/>
            <w:shd w:val="clear" w:color="auto" w:fill="auto"/>
            <w:hideMark/>
          </w:tcPr>
          <w:p w14:paraId="0B580D0B" w14:textId="77777777" w:rsidR="005A1242" w:rsidRPr="0077080B" w:rsidRDefault="005A1242" w:rsidP="005A1242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</w:t>
            </w:r>
            <w:r w:rsidRPr="0077080B">
              <w:rPr>
                <w:color w:val="000000"/>
                <w:lang w:val="sk-SK"/>
              </w:rPr>
              <w:t>VTE*</w:t>
            </w:r>
          </w:p>
        </w:tc>
        <w:tc>
          <w:tcPr>
            <w:tcW w:w="1413" w:type="pct"/>
            <w:shd w:val="clear" w:color="auto" w:fill="auto"/>
            <w:hideMark/>
          </w:tcPr>
          <w:p w14:paraId="4BF904AF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86</w:t>
            </w:r>
          </w:p>
          <w:p w14:paraId="2B35956D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(2,1 %)</w:t>
            </w:r>
          </w:p>
        </w:tc>
        <w:tc>
          <w:tcPr>
            <w:tcW w:w="1636" w:type="pct"/>
            <w:shd w:val="clear" w:color="auto" w:fill="auto"/>
            <w:hideMark/>
          </w:tcPr>
          <w:p w14:paraId="41B246FF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95</w:t>
            </w:r>
          </w:p>
          <w:p w14:paraId="6F5A7AA7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(2,3 %)</w:t>
            </w:r>
          </w:p>
        </w:tc>
      </w:tr>
      <w:tr w:rsidR="005A1242" w:rsidRPr="0077080B" w14:paraId="0B4BDA9D" w14:textId="77777777" w:rsidTr="00F0502D">
        <w:tc>
          <w:tcPr>
            <w:tcW w:w="1951" w:type="pct"/>
            <w:shd w:val="clear" w:color="auto" w:fill="auto"/>
            <w:hideMark/>
          </w:tcPr>
          <w:p w14:paraId="5A40D450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413" w:type="pct"/>
            <w:shd w:val="clear" w:color="auto" w:fill="auto"/>
            <w:hideMark/>
          </w:tcPr>
          <w:p w14:paraId="041DE997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43</w:t>
            </w:r>
          </w:p>
          <w:p w14:paraId="0A97083F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(1,0 %)</w:t>
            </w:r>
          </w:p>
        </w:tc>
        <w:tc>
          <w:tcPr>
            <w:tcW w:w="1636" w:type="pct"/>
            <w:shd w:val="clear" w:color="auto" w:fill="auto"/>
            <w:hideMark/>
          </w:tcPr>
          <w:p w14:paraId="5F2409D0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38</w:t>
            </w:r>
          </w:p>
          <w:p w14:paraId="049961D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(0,9 %)</w:t>
            </w:r>
          </w:p>
        </w:tc>
      </w:tr>
      <w:tr w:rsidR="005A1242" w:rsidRPr="0077080B" w14:paraId="046FCE11" w14:textId="77777777" w:rsidTr="00F0502D">
        <w:tc>
          <w:tcPr>
            <w:tcW w:w="1951" w:type="pct"/>
            <w:shd w:val="clear" w:color="auto" w:fill="auto"/>
            <w:hideMark/>
          </w:tcPr>
          <w:p w14:paraId="780E7A85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413" w:type="pct"/>
            <w:shd w:val="clear" w:color="auto" w:fill="auto"/>
            <w:hideMark/>
          </w:tcPr>
          <w:p w14:paraId="5E7F3714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32</w:t>
            </w:r>
          </w:p>
          <w:p w14:paraId="5170D05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(0,8 %)</w:t>
            </w:r>
          </w:p>
        </w:tc>
        <w:tc>
          <w:tcPr>
            <w:tcW w:w="1636" w:type="pct"/>
            <w:shd w:val="clear" w:color="auto" w:fill="auto"/>
            <w:hideMark/>
          </w:tcPr>
          <w:p w14:paraId="6FF627F2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45</w:t>
            </w:r>
          </w:p>
          <w:p w14:paraId="5167568A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(1,1 %)</w:t>
            </w:r>
          </w:p>
        </w:tc>
      </w:tr>
      <w:tr w:rsidR="005A1242" w:rsidRPr="0077080B" w14:paraId="1EB89E1E" w14:textId="77777777" w:rsidTr="00F0502D">
        <w:tc>
          <w:tcPr>
            <w:tcW w:w="1951" w:type="pct"/>
            <w:shd w:val="clear" w:color="auto" w:fill="auto"/>
            <w:hideMark/>
          </w:tcPr>
          <w:p w14:paraId="50412529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Symptomatická</w:t>
            </w:r>
            <w:r w:rsidRPr="0077080B">
              <w:rPr>
                <w:color w:val="000000"/>
                <w:lang w:val="sk-SK"/>
              </w:rPr>
              <w:t xml:space="preserve"> PE a DVT</w:t>
            </w:r>
          </w:p>
        </w:tc>
        <w:tc>
          <w:tcPr>
            <w:tcW w:w="1413" w:type="pct"/>
            <w:shd w:val="clear" w:color="auto" w:fill="auto"/>
            <w:hideMark/>
          </w:tcPr>
          <w:p w14:paraId="6E3B7E91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</w:t>
            </w:r>
          </w:p>
          <w:p w14:paraId="7B73775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(&lt; 0,1 %)</w:t>
            </w:r>
          </w:p>
        </w:tc>
        <w:tc>
          <w:tcPr>
            <w:tcW w:w="1636" w:type="pct"/>
            <w:shd w:val="clear" w:color="auto" w:fill="auto"/>
            <w:hideMark/>
          </w:tcPr>
          <w:p w14:paraId="17B6F9D6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2</w:t>
            </w:r>
          </w:p>
          <w:p w14:paraId="619B527E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(&lt; 0,1 %)</w:t>
            </w:r>
          </w:p>
        </w:tc>
      </w:tr>
      <w:tr w:rsidR="005A1242" w:rsidRPr="0077080B" w14:paraId="567A1716" w14:textId="77777777" w:rsidTr="00F0502D">
        <w:tc>
          <w:tcPr>
            <w:tcW w:w="1951" w:type="pct"/>
            <w:shd w:val="clear" w:color="auto" w:fill="auto"/>
            <w:hideMark/>
          </w:tcPr>
          <w:p w14:paraId="2B969F6B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Smrteľná PE/smrť, pri ktorej nemožno vylúčiť PE</w:t>
            </w:r>
          </w:p>
        </w:tc>
        <w:tc>
          <w:tcPr>
            <w:tcW w:w="1413" w:type="pct"/>
            <w:shd w:val="clear" w:color="auto" w:fill="auto"/>
            <w:hideMark/>
          </w:tcPr>
          <w:p w14:paraId="4C6EA064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15</w:t>
            </w:r>
          </w:p>
          <w:p w14:paraId="4B0BF1F9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(0,4 %)</w:t>
            </w:r>
          </w:p>
        </w:tc>
        <w:tc>
          <w:tcPr>
            <w:tcW w:w="1636" w:type="pct"/>
            <w:shd w:val="clear" w:color="auto" w:fill="auto"/>
            <w:hideMark/>
          </w:tcPr>
          <w:p w14:paraId="244EA88A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13</w:t>
            </w:r>
          </w:p>
          <w:p w14:paraId="78A469C1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(0,3 %)</w:t>
            </w:r>
          </w:p>
        </w:tc>
      </w:tr>
      <w:tr w:rsidR="005A1242" w:rsidRPr="0077080B" w14:paraId="5C23550C" w14:textId="77777777" w:rsidTr="00F0502D">
        <w:tc>
          <w:tcPr>
            <w:tcW w:w="1951" w:type="pct"/>
            <w:shd w:val="clear" w:color="auto" w:fill="auto"/>
            <w:hideMark/>
          </w:tcPr>
          <w:p w14:paraId="24D47824" w14:textId="77777777" w:rsidR="005A1242" w:rsidRPr="0077080B" w:rsidRDefault="005A1242" w:rsidP="005A1242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alebo klinicky významné nezávažné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0611CC0E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388</w:t>
            </w:r>
          </w:p>
          <w:p w14:paraId="73CDF9CB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(9,4 %)</w:t>
            </w:r>
          </w:p>
        </w:tc>
        <w:tc>
          <w:tcPr>
            <w:tcW w:w="1636" w:type="pct"/>
            <w:shd w:val="clear" w:color="auto" w:fill="auto"/>
            <w:hideMark/>
          </w:tcPr>
          <w:p w14:paraId="3FF4D03D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412</w:t>
            </w:r>
          </w:p>
          <w:p w14:paraId="2DE598CA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(10,0 %)</w:t>
            </w:r>
          </w:p>
        </w:tc>
      </w:tr>
      <w:tr w:rsidR="005A1242" w:rsidRPr="0077080B" w14:paraId="1BB16219" w14:textId="77777777" w:rsidTr="00F0502D">
        <w:tc>
          <w:tcPr>
            <w:tcW w:w="1951" w:type="pct"/>
            <w:shd w:val="clear" w:color="auto" w:fill="auto"/>
            <w:hideMark/>
          </w:tcPr>
          <w:p w14:paraId="52829B21" w14:textId="77777777" w:rsidR="005A1242" w:rsidRPr="0077080B" w:rsidRDefault="005A1242" w:rsidP="005A1242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77861EC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40</w:t>
            </w:r>
          </w:p>
          <w:p w14:paraId="6F5861D5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(1,0 %)</w:t>
            </w:r>
          </w:p>
        </w:tc>
        <w:tc>
          <w:tcPr>
            <w:tcW w:w="1636" w:type="pct"/>
            <w:shd w:val="clear" w:color="auto" w:fill="auto"/>
            <w:hideMark/>
          </w:tcPr>
          <w:p w14:paraId="2CAE0D9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72</w:t>
            </w:r>
          </w:p>
          <w:p w14:paraId="2C4CDC6F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(1,7 %)</w:t>
            </w:r>
          </w:p>
        </w:tc>
      </w:tr>
    </w:tbl>
    <w:p w14:paraId="7F0D0F67" w14:textId="26995C5A" w:rsidR="005A1242" w:rsidRPr="0077080B" w:rsidRDefault="00733406" w:rsidP="005A1242">
      <w:pPr>
        <w:pStyle w:val="Odsekzoznamu"/>
        <w:numPr>
          <w:ilvl w:val="0"/>
          <w:numId w:val="6"/>
        </w:numPr>
        <w:ind w:right="80"/>
        <w:rPr>
          <w:sz w:val="22"/>
          <w:szCs w:val="22"/>
          <w:lang w:val="sk-SK"/>
        </w:rPr>
      </w:pPr>
      <w:proofErr w:type="spellStart"/>
      <w:r w:rsidRPr="0077080B">
        <w:rPr>
          <w:sz w:val="22"/>
          <w:szCs w:val="22"/>
          <w:lang w:val="sk-SK"/>
        </w:rPr>
        <w:t>Rivaroxabá</w:t>
      </w:r>
      <w:r w:rsidR="005A1242" w:rsidRPr="0077080B">
        <w:rPr>
          <w:sz w:val="22"/>
          <w:szCs w:val="22"/>
          <w:lang w:val="sk-SK"/>
        </w:rPr>
        <w:t>n</w:t>
      </w:r>
      <w:proofErr w:type="spellEnd"/>
      <w:r w:rsidR="005A1242" w:rsidRPr="0077080B">
        <w:rPr>
          <w:sz w:val="22"/>
          <w:szCs w:val="22"/>
          <w:lang w:val="sk-SK"/>
        </w:rPr>
        <w:t xml:space="preserve"> 15 mg dvakrát denne počas 3 týždňov, po ktorých nasledovalo 20 mg jedenkrát denne </w:t>
      </w:r>
    </w:p>
    <w:p w14:paraId="3314D6B5" w14:textId="77777777" w:rsidR="005A1242" w:rsidRPr="0077080B" w:rsidRDefault="005A1242" w:rsidP="005A1242">
      <w:pPr>
        <w:pStyle w:val="Odsekzoznamu"/>
        <w:numPr>
          <w:ilvl w:val="0"/>
          <w:numId w:val="6"/>
        </w:numPr>
        <w:ind w:right="80"/>
        <w:rPr>
          <w:sz w:val="22"/>
          <w:szCs w:val="22"/>
          <w:lang w:val="sk-SK"/>
        </w:rPr>
      </w:pPr>
      <w:proofErr w:type="spellStart"/>
      <w:r w:rsidRPr="0077080B">
        <w:rPr>
          <w:sz w:val="22"/>
          <w:szCs w:val="22"/>
          <w:lang w:val="sk-SK"/>
        </w:rPr>
        <w:t>Enoxaparín</w:t>
      </w:r>
      <w:proofErr w:type="spellEnd"/>
      <w:r w:rsidRPr="0077080B">
        <w:rPr>
          <w:sz w:val="22"/>
          <w:szCs w:val="22"/>
          <w:lang w:val="sk-SK"/>
        </w:rPr>
        <w:t xml:space="preserve"> minimálne 5 dní s prekrytím, po ktorom nasledoval VKA * p &lt; 0,0001 (</w:t>
      </w:r>
      <w:proofErr w:type="spellStart"/>
      <w:r w:rsidRPr="0077080B">
        <w:rPr>
          <w:sz w:val="22"/>
          <w:szCs w:val="22"/>
          <w:lang w:val="sk-SK"/>
        </w:rPr>
        <w:t>noninferiorita</w:t>
      </w:r>
      <w:proofErr w:type="spellEnd"/>
      <w:r w:rsidRPr="0077080B">
        <w:rPr>
          <w:sz w:val="22"/>
          <w:szCs w:val="22"/>
          <w:lang w:val="sk-SK"/>
        </w:rPr>
        <w:t xml:space="preserve"> s vopred určeným HR 1,75); HR: 0,886 (0,661 - 1,186) </w:t>
      </w:r>
    </w:p>
    <w:p w14:paraId="417DB3FF" w14:textId="77777777" w:rsidR="005A1242" w:rsidRPr="0077080B" w:rsidRDefault="005A1242" w:rsidP="005A1242">
      <w:pPr>
        <w:ind w:right="80"/>
        <w:rPr>
          <w:lang w:val="sk-SK"/>
        </w:rPr>
      </w:pPr>
    </w:p>
    <w:p w14:paraId="0E6F1A1A" w14:textId="77777777" w:rsidR="00EB516A" w:rsidRPr="0077080B" w:rsidRDefault="005A1242" w:rsidP="005A1242">
      <w:pPr>
        <w:ind w:right="80"/>
        <w:rPr>
          <w:lang w:val="sk-SK"/>
        </w:rPr>
      </w:pPr>
      <w:r w:rsidRPr="0077080B">
        <w:rPr>
          <w:lang w:val="sk-SK"/>
        </w:rPr>
        <w:t>Vopred definovaný čistý klinický prínos (primárny ukazovateľ účinnosti a závažné krvácavé príhody) súhrnnej analýzy sa hlásil s HR 0,771 ((95 % IS: 0,614 - 0,967), nominálna hodnota p = 0,0244).</w:t>
      </w:r>
    </w:p>
    <w:p w14:paraId="57491077" w14:textId="77777777" w:rsidR="00EB516A" w:rsidRPr="0077080B" w:rsidRDefault="00EB516A" w:rsidP="001A559B">
      <w:pPr>
        <w:widowControl w:val="0"/>
        <w:ind w:right="80"/>
        <w:rPr>
          <w:lang w:val="sk-SK"/>
        </w:rPr>
      </w:pPr>
    </w:p>
    <w:p w14:paraId="290987D6" w14:textId="5307B798" w:rsidR="00EB516A" w:rsidRPr="0077080B" w:rsidRDefault="005A1242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V skúšaní Ein</w:t>
      </w:r>
      <w:r w:rsidR="00733406" w:rsidRPr="0077080B">
        <w:rPr>
          <w:lang w:val="sk-SK"/>
        </w:rPr>
        <w:t xml:space="preserve">stein </w:t>
      </w:r>
      <w:proofErr w:type="spellStart"/>
      <w:r w:rsidR="00733406" w:rsidRPr="0077080B">
        <w:rPr>
          <w:lang w:val="sk-SK"/>
        </w:rPr>
        <w:t>Extension</w:t>
      </w:r>
      <w:proofErr w:type="spellEnd"/>
      <w:r w:rsidR="00733406" w:rsidRPr="0077080B">
        <w:rPr>
          <w:lang w:val="sk-SK"/>
        </w:rPr>
        <w:t xml:space="preserve"> (pozri tabuľku 9</w:t>
      </w:r>
      <w:r w:rsidRPr="0077080B">
        <w:rPr>
          <w:lang w:val="sk-SK"/>
        </w:rPr>
        <w:t xml:space="preserve">) bol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superiórny voči placebu v primárnych a sekundárnych ukazovateľoch účinnosti. Pri primárnom ukazovateli bezpečnosti (závažných príhodách krvácania) bol nevýznamný numericky vyšší pomer </w:t>
      </w:r>
      <w:proofErr w:type="spellStart"/>
      <w:r w:rsidRPr="0077080B">
        <w:rPr>
          <w:lang w:val="sk-SK"/>
        </w:rPr>
        <w:t>incidencie</w:t>
      </w:r>
      <w:proofErr w:type="spellEnd"/>
      <w:r w:rsidRPr="0077080B">
        <w:rPr>
          <w:lang w:val="sk-SK"/>
        </w:rPr>
        <w:t xml:space="preserve"> u pacientov liečených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20 mg jedenkrát denne v porovnaní s placebom. Sekundárny ukazovateľ bezpečnosti (závažné alebo klinicky významné nezávažné príhody krvácania) ukázal vyšší výskyt u pacientov liečených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20 mg jedenkrát denne v porovnaní s placebom.</w:t>
      </w:r>
    </w:p>
    <w:p w14:paraId="6DACF814" w14:textId="77777777" w:rsidR="00EB516A" w:rsidRPr="0077080B" w:rsidRDefault="00EB516A" w:rsidP="001A559B">
      <w:pPr>
        <w:widowControl w:val="0"/>
        <w:ind w:right="80"/>
        <w:rPr>
          <w:lang w:val="sk-SK"/>
        </w:rPr>
      </w:pPr>
    </w:p>
    <w:p w14:paraId="1FB60137" w14:textId="52F4BB64" w:rsidR="00EB516A" w:rsidRPr="0077080B" w:rsidRDefault="00733406" w:rsidP="001A559B">
      <w:pPr>
        <w:widowControl w:val="0"/>
        <w:ind w:right="80"/>
        <w:rPr>
          <w:b/>
          <w:lang w:val="sk-SK"/>
        </w:rPr>
      </w:pPr>
      <w:r w:rsidRPr="0077080B">
        <w:rPr>
          <w:b/>
          <w:lang w:val="sk-SK"/>
        </w:rPr>
        <w:t>Tabuľka 9</w:t>
      </w:r>
      <w:r w:rsidR="005A1242" w:rsidRPr="0077080B">
        <w:rPr>
          <w:b/>
          <w:lang w:val="sk-SK"/>
        </w:rPr>
        <w:t xml:space="preserve">: Výsledky účinnosti a bezpečnosti z Einstein </w:t>
      </w:r>
      <w:proofErr w:type="spellStart"/>
      <w:r w:rsidR="005A1242" w:rsidRPr="0077080B">
        <w:rPr>
          <w:b/>
          <w:lang w:val="sk-SK"/>
        </w:rPr>
        <w:t>Extension</w:t>
      </w:r>
      <w:proofErr w:type="spellEnd"/>
      <w:r w:rsidR="005A1242" w:rsidRPr="0077080B">
        <w:rPr>
          <w:b/>
          <w:lang w:val="sk-SK"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3005"/>
        <w:gridCol w:w="2376"/>
      </w:tblGrid>
      <w:tr w:rsidR="005A1242" w:rsidRPr="0077080B" w14:paraId="37FD3881" w14:textId="77777777" w:rsidTr="00F0502D">
        <w:tc>
          <w:tcPr>
            <w:tcW w:w="2176" w:type="pct"/>
            <w:shd w:val="clear" w:color="auto" w:fill="auto"/>
            <w:hideMark/>
          </w:tcPr>
          <w:p w14:paraId="24596ED4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Populácia v skúšaní</w:t>
            </w:r>
          </w:p>
        </w:tc>
        <w:tc>
          <w:tcPr>
            <w:tcW w:w="2824" w:type="pct"/>
            <w:gridSpan w:val="2"/>
            <w:shd w:val="clear" w:color="auto" w:fill="auto"/>
            <w:hideMark/>
          </w:tcPr>
          <w:p w14:paraId="15FD784F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1 197 </w:t>
            </w:r>
            <w:r w:rsidRPr="0077080B">
              <w:rPr>
                <w:b/>
                <w:lang w:val="sk-SK"/>
              </w:rPr>
              <w:t xml:space="preserve">pacientov, ktorí pokračovali v liečbe a prevencii </w:t>
            </w:r>
            <w:proofErr w:type="spellStart"/>
            <w:r w:rsidRPr="0077080B">
              <w:rPr>
                <w:b/>
                <w:lang w:val="sk-SK"/>
              </w:rPr>
              <w:t>rekurencie</w:t>
            </w:r>
            <w:proofErr w:type="spellEnd"/>
            <w:r w:rsidRPr="0077080B">
              <w:rPr>
                <w:b/>
                <w:lang w:val="sk-SK"/>
              </w:rPr>
              <w:t xml:space="preserve"> </w:t>
            </w:r>
            <w:proofErr w:type="spellStart"/>
            <w:r w:rsidRPr="0077080B">
              <w:rPr>
                <w:b/>
                <w:lang w:val="sk-SK"/>
              </w:rPr>
              <w:t>venózneho</w:t>
            </w:r>
            <w:proofErr w:type="spellEnd"/>
            <w:r w:rsidRPr="0077080B">
              <w:rPr>
                <w:b/>
                <w:lang w:val="sk-SK"/>
              </w:rPr>
              <w:t xml:space="preserve"> </w:t>
            </w:r>
            <w:proofErr w:type="spellStart"/>
            <w:r w:rsidRPr="0077080B">
              <w:rPr>
                <w:b/>
                <w:lang w:val="sk-SK"/>
              </w:rPr>
              <w:t>tromboembolizmu</w:t>
            </w:r>
            <w:proofErr w:type="spellEnd"/>
          </w:p>
        </w:tc>
      </w:tr>
      <w:tr w:rsidR="005A1242" w:rsidRPr="0077080B" w14:paraId="53AA3CFF" w14:textId="77777777" w:rsidTr="00F0502D">
        <w:tc>
          <w:tcPr>
            <w:tcW w:w="2176" w:type="pct"/>
            <w:shd w:val="clear" w:color="auto" w:fill="auto"/>
            <w:hideMark/>
          </w:tcPr>
          <w:p w14:paraId="086D837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Dávka a dĺžka liečby</w:t>
            </w:r>
          </w:p>
        </w:tc>
        <w:tc>
          <w:tcPr>
            <w:tcW w:w="1577" w:type="pct"/>
            <w:shd w:val="clear" w:color="auto" w:fill="auto"/>
            <w:hideMark/>
          </w:tcPr>
          <w:p w14:paraId="6C59DE9F" w14:textId="77777777" w:rsidR="005A1242" w:rsidRPr="0077080B" w:rsidRDefault="005A1242" w:rsidP="00F0502D">
            <w:pPr>
              <w:rPr>
                <w:lang w:val="sk-SK"/>
              </w:rPr>
            </w:pPr>
            <w:proofErr w:type="spellStart"/>
            <w:r w:rsidRPr="0077080B">
              <w:rPr>
                <w:b/>
                <w:bCs/>
                <w:lang w:val="sk-SK"/>
              </w:rPr>
              <w:t>rivaroxabán</w:t>
            </w:r>
            <w:r w:rsidRPr="0077080B">
              <w:rPr>
                <w:b/>
                <w:bCs/>
                <w:vertAlign w:val="superscript"/>
                <w:lang w:val="sk-SK"/>
              </w:rPr>
              <w:t>a</w:t>
            </w:r>
            <w:proofErr w:type="spellEnd"/>
            <w:r w:rsidRPr="0077080B">
              <w:rPr>
                <w:b/>
                <w:bCs/>
                <w:vertAlign w:val="superscript"/>
                <w:lang w:val="sk-SK"/>
              </w:rPr>
              <w:t>)</w:t>
            </w:r>
          </w:p>
          <w:p w14:paraId="4EBE6AE7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6 alebo 12 mesiacov</w:t>
            </w:r>
          </w:p>
          <w:p w14:paraId="7A18048B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N=602</w:t>
            </w:r>
          </w:p>
        </w:tc>
        <w:tc>
          <w:tcPr>
            <w:tcW w:w="1247" w:type="pct"/>
            <w:shd w:val="clear" w:color="auto" w:fill="auto"/>
            <w:hideMark/>
          </w:tcPr>
          <w:p w14:paraId="06734688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Placebo</w:t>
            </w:r>
          </w:p>
          <w:p w14:paraId="0F65709A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6 alebo 12 mesiacov</w:t>
            </w:r>
          </w:p>
          <w:p w14:paraId="419D8954" w14:textId="77777777" w:rsidR="005A1242" w:rsidRPr="0077080B" w:rsidRDefault="005A1242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N=594</w:t>
            </w:r>
          </w:p>
        </w:tc>
      </w:tr>
      <w:tr w:rsidR="005A1242" w:rsidRPr="0077080B" w14:paraId="6957C96C" w14:textId="77777777" w:rsidTr="00F0502D">
        <w:tc>
          <w:tcPr>
            <w:tcW w:w="2176" w:type="pct"/>
            <w:shd w:val="clear" w:color="auto" w:fill="auto"/>
            <w:hideMark/>
          </w:tcPr>
          <w:p w14:paraId="44F2E88A" w14:textId="77777777" w:rsidR="005A1242" w:rsidRPr="0077080B" w:rsidRDefault="005A1242" w:rsidP="005A1242">
            <w:pPr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</w:t>
            </w:r>
            <w:r w:rsidRPr="0077080B">
              <w:rPr>
                <w:color w:val="000000"/>
                <w:lang w:val="sk-SK"/>
              </w:rPr>
              <w:t>VTE*</w:t>
            </w:r>
          </w:p>
        </w:tc>
        <w:tc>
          <w:tcPr>
            <w:tcW w:w="1577" w:type="pct"/>
            <w:shd w:val="clear" w:color="auto" w:fill="auto"/>
            <w:hideMark/>
          </w:tcPr>
          <w:p w14:paraId="35CFD12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8</w:t>
            </w:r>
          </w:p>
          <w:p w14:paraId="00985310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(1,3 %)</w:t>
            </w:r>
          </w:p>
        </w:tc>
        <w:tc>
          <w:tcPr>
            <w:tcW w:w="1247" w:type="pct"/>
            <w:shd w:val="clear" w:color="auto" w:fill="auto"/>
            <w:hideMark/>
          </w:tcPr>
          <w:p w14:paraId="6EB74AA0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42</w:t>
            </w:r>
          </w:p>
          <w:p w14:paraId="08B6D6B6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(7,1 %)</w:t>
            </w:r>
          </w:p>
        </w:tc>
      </w:tr>
      <w:tr w:rsidR="005A1242" w:rsidRPr="0077080B" w14:paraId="29D4FAB9" w14:textId="77777777" w:rsidTr="00F0502D">
        <w:tc>
          <w:tcPr>
            <w:tcW w:w="2176" w:type="pct"/>
            <w:shd w:val="clear" w:color="auto" w:fill="auto"/>
            <w:hideMark/>
          </w:tcPr>
          <w:p w14:paraId="67D7351C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577" w:type="pct"/>
            <w:shd w:val="clear" w:color="auto" w:fill="auto"/>
            <w:hideMark/>
          </w:tcPr>
          <w:p w14:paraId="461D5D32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2</w:t>
            </w:r>
          </w:p>
          <w:p w14:paraId="6F8D21D3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(0,3 %)</w:t>
            </w:r>
          </w:p>
        </w:tc>
        <w:tc>
          <w:tcPr>
            <w:tcW w:w="1247" w:type="pct"/>
            <w:shd w:val="clear" w:color="auto" w:fill="auto"/>
            <w:hideMark/>
          </w:tcPr>
          <w:p w14:paraId="1457939E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13</w:t>
            </w:r>
          </w:p>
          <w:p w14:paraId="7EC6C087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(2,2 %)</w:t>
            </w:r>
          </w:p>
        </w:tc>
      </w:tr>
      <w:tr w:rsidR="005A1242" w:rsidRPr="0077080B" w14:paraId="2BEC8051" w14:textId="77777777" w:rsidTr="00F0502D">
        <w:tc>
          <w:tcPr>
            <w:tcW w:w="2176" w:type="pct"/>
            <w:shd w:val="clear" w:color="auto" w:fill="auto"/>
            <w:hideMark/>
          </w:tcPr>
          <w:p w14:paraId="6AA35276" w14:textId="77777777" w:rsidR="005A1242" w:rsidRPr="0077080B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577" w:type="pct"/>
            <w:shd w:val="clear" w:color="auto" w:fill="auto"/>
            <w:hideMark/>
          </w:tcPr>
          <w:p w14:paraId="169F6F1B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5</w:t>
            </w:r>
          </w:p>
          <w:p w14:paraId="7D762A68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(0,8 %)</w:t>
            </w:r>
          </w:p>
        </w:tc>
        <w:tc>
          <w:tcPr>
            <w:tcW w:w="1247" w:type="pct"/>
            <w:shd w:val="clear" w:color="auto" w:fill="auto"/>
            <w:hideMark/>
          </w:tcPr>
          <w:p w14:paraId="3945E28D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31</w:t>
            </w:r>
          </w:p>
          <w:p w14:paraId="4910FDF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(5,2 %)</w:t>
            </w:r>
          </w:p>
        </w:tc>
      </w:tr>
      <w:tr w:rsidR="005A1242" w:rsidRPr="0077080B" w14:paraId="66FACB67" w14:textId="77777777" w:rsidTr="00F0502D">
        <w:tc>
          <w:tcPr>
            <w:tcW w:w="2176" w:type="pct"/>
            <w:shd w:val="clear" w:color="auto" w:fill="auto"/>
            <w:hideMark/>
          </w:tcPr>
          <w:p w14:paraId="2B03801D" w14:textId="3E52A23F" w:rsidR="005A1242" w:rsidRPr="0077080B" w:rsidRDefault="00A57346" w:rsidP="005A1242">
            <w:pPr>
              <w:ind w:left="567"/>
              <w:rPr>
                <w:color w:val="000000"/>
                <w:lang w:val="sk-SK"/>
              </w:rPr>
            </w:pPr>
            <w:r w:rsidRPr="0077080B">
              <w:rPr>
                <w:lang w:val="sk-SK"/>
              </w:rPr>
              <w:t>Smrteľná PE/smrť, pri ktorej nemožno vylúčiť PE</w:t>
            </w:r>
          </w:p>
        </w:tc>
        <w:tc>
          <w:tcPr>
            <w:tcW w:w="1577" w:type="pct"/>
            <w:shd w:val="clear" w:color="auto" w:fill="auto"/>
            <w:hideMark/>
          </w:tcPr>
          <w:p w14:paraId="4056A676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</w:t>
            </w:r>
          </w:p>
          <w:p w14:paraId="573CD31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(0,2 %)</w:t>
            </w:r>
          </w:p>
        </w:tc>
        <w:tc>
          <w:tcPr>
            <w:tcW w:w="1247" w:type="pct"/>
            <w:shd w:val="clear" w:color="auto" w:fill="auto"/>
            <w:hideMark/>
          </w:tcPr>
          <w:p w14:paraId="537BB5A2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1</w:t>
            </w:r>
          </w:p>
          <w:p w14:paraId="4BF3E73C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(0,2 %)</w:t>
            </w:r>
          </w:p>
        </w:tc>
      </w:tr>
      <w:tr w:rsidR="005A1242" w:rsidRPr="0077080B" w14:paraId="3B9F4C3C" w14:textId="77777777" w:rsidTr="00F0502D">
        <w:tc>
          <w:tcPr>
            <w:tcW w:w="2176" w:type="pct"/>
            <w:shd w:val="clear" w:color="auto" w:fill="auto"/>
            <w:hideMark/>
          </w:tcPr>
          <w:p w14:paraId="3E5A09C2" w14:textId="03273284" w:rsidR="005A1242" w:rsidRPr="0077080B" w:rsidRDefault="00A57346" w:rsidP="00A57346">
            <w:pPr>
              <w:rPr>
                <w:color w:val="000000"/>
                <w:lang w:val="sk-SK"/>
              </w:rPr>
            </w:pPr>
            <w:r>
              <w:rPr>
                <w:lang w:val="sk-SK"/>
              </w:rPr>
              <w:t>Závažné krvácavé príhody</w:t>
            </w:r>
          </w:p>
        </w:tc>
        <w:tc>
          <w:tcPr>
            <w:tcW w:w="1577" w:type="pct"/>
            <w:shd w:val="clear" w:color="auto" w:fill="auto"/>
            <w:hideMark/>
          </w:tcPr>
          <w:p w14:paraId="1F351B10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4</w:t>
            </w:r>
          </w:p>
          <w:p w14:paraId="535C0882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(0,7 %)</w:t>
            </w:r>
          </w:p>
        </w:tc>
        <w:tc>
          <w:tcPr>
            <w:tcW w:w="1247" w:type="pct"/>
            <w:shd w:val="clear" w:color="auto" w:fill="auto"/>
            <w:hideMark/>
          </w:tcPr>
          <w:p w14:paraId="0CBF38F3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0</w:t>
            </w:r>
          </w:p>
          <w:p w14:paraId="1EF86DF6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(0,0 %)</w:t>
            </w:r>
          </w:p>
        </w:tc>
      </w:tr>
      <w:tr w:rsidR="005A1242" w:rsidRPr="0077080B" w14:paraId="5BCA253C" w14:textId="77777777" w:rsidTr="00F0502D">
        <w:tc>
          <w:tcPr>
            <w:tcW w:w="2176" w:type="pct"/>
            <w:shd w:val="clear" w:color="auto" w:fill="auto"/>
            <w:hideMark/>
          </w:tcPr>
          <w:p w14:paraId="693C79C7" w14:textId="11C9AD73" w:rsidR="005A1242" w:rsidRPr="0077080B" w:rsidRDefault="00A57346" w:rsidP="005A1242">
            <w:pPr>
              <w:rPr>
                <w:color w:val="000000"/>
                <w:lang w:val="sk-SK"/>
              </w:rPr>
            </w:pPr>
            <w:r>
              <w:rPr>
                <w:lang w:val="sk-SK"/>
              </w:rPr>
              <w:t>Klinicky významné nezávažné krvácavé príhody</w:t>
            </w:r>
          </w:p>
        </w:tc>
        <w:tc>
          <w:tcPr>
            <w:tcW w:w="1577" w:type="pct"/>
            <w:shd w:val="clear" w:color="auto" w:fill="auto"/>
            <w:hideMark/>
          </w:tcPr>
          <w:p w14:paraId="5018BB48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32</w:t>
            </w:r>
          </w:p>
          <w:p w14:paraId="5FD599E3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(5,4 %)</w:t>
            </w:r>
          </w:p>
        </w:tc>
        <w:tc>
          <w:tcPr>
            <w:tcW w:w="1247" w:type="pct"/>
            <w:shd w:val="clear" w:color="auto" w:fill="auto"/>
            <w:hideMark/>
          </w:tcPr>
          <w:p w14:paraId="207D866A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7</w:t>
            </w:r>
          </w:p>
          <w:p w14:paraId="0A9A4809" w14:textId="77777777" w:rsidR="005A1242" w:rsidRPr="0077080B" w:rsidRDefault="005A1242" w:rsidP="005A1242">
            <w:pPr>
              <w:rPr>
                <w:lang w:val="sk-SK"/>
              </w:rPr>
            </w:pPr>
            <w:r w:rsidRPr="0077080B">
              <w:rPr>
                <w:lang w:val="sk-SK"/>
              </w:rPr>
              <w:t>(1,2 %)</w:t>
            </w:r>
          </w:p>
        </w:tc>
      </w:tr>
    </w:tbl>
    <w:p w14:paraId="75034FD3" w14:textId="77777777" w:rsidR="005A1242" w:rsidRPr="0077080B" w:rsidRDefault="005A1242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a)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20 mg jedenkrát denne </w:t>
      </w:r>
    </w:p>
    <w:p w14:paraId="1B1A5A79" w14:textId="77777777" w:rsidR="00EB516A" w:rsidRPr="0077080B" w:rsidRDefault="005A1242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* p &lt;0,0001 (superiorita), HR: 0,185 (0,087 - 0,393)</w:t>
      </w:r>
    </w:p>
    <w:p w14:paraId="5D0DA182" w14:textId="77777777" w:rsidR="005A1242" w:rsidRPr="0077080B" w:rsidRDefault="005A1242" w:rsidP="001A559B">
      <w:pPr>
        <w:widowControl w:val="0"/>
        <w:ind w:right="80"/>
        <w:rPr>
          <w:lang w:val="sk-SK"/>
        </w:rPr>
      </w:pPr>
    </w:p>
    <w:p w14:paraId="6EF9D1FD" w14:textId="61994F94" w:rsidR="005A1242" w:rsidRPr="0077080B" w:rsidRDefault="005A1242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V skúšaní </w:t>
      </w:r>
      <w:r w:rsidR="00733406" w:rsidRPr="0077080B">
        <w:rPr>
          <w:lang w:val="sk-SK"/>
        </w:rPr>
        <w:t xml:space="preserve">Einstein </w:t>
      </w:r>
      <w:proofErr w:type="spellStart"/>
      <w:r w:rsidR="00733406" w:rsidRPr="0077080B">
        <w:rPr>
          <w:lang w:val="sk-SK"/>
        </w:rPr>
        <w:t>Choice</w:t>
      </w:r>
      <w:proofErr w:type="spellEnd"/>
      <w:r w:rsidR="00733406" w:rsidRPr="0077080B">
        <w:rPr>
          <w:lang w:val="sk-SK"/>
        </w:rPr>
        <w:t xml:space="preserve"> (pozri tabuľku 10</w:t>
      </w:r>
      <w:r w:rsidRPr="0077080B">
        <w:rPr>
          <w:lang w:val="sk-SK"/>
        </w:rPr>
        <w:t xml:space="preserve">) bol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20 mg aj 10 mg superiórne vo vzťahu k 100 mg kyseliny acetylsalicylovej v primárnom ukazovateli účinnosti. Hlavný ukazovateľ bezpečnosti (závažné príhody krvácania) bol u pacientov liečených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20 mg a 10 mg jedenkrát denne v porovnaní so 100 mg kyseliny acetylsalicylovej podobný.</w:t>
      </w:r>
    </w:p>
    <w:p w14:paraId="00F9C7FB" w14:textId="77777777" w:rsidR="005A1242" w:rsidRPr="0077080B" w:rsidRDefault="005A1242" w:rsidP="001A559B">
      <w:pPr>
        <w:widowControl w:val="0"/>
        <w:ind w:right="80"/>
        <w:rPr>
          <w:lang w:val="sk-SK"/>
        </w:rPr>
      </w:pPr>
    </w:p>
    <w:p w14:paraId="09799F69" w14:textId="6A54281A" w:rsidR="005A1242" w:rsidRPr="0077080B" w:rsidRDefault="00647DD2" w:rsidP="001A559B">
      <w:pPr>
        <w:widowControl w:val="0"/>
        <w:ind w:right="80"/>
        <w:rPr>
          <w:b/>
          <w:lang w:val="sk-SK"/>
        </w:rPr>
      </w:pPr>
      <w:r>
        <w:rPr>
          <w:b/>
          <w:lang w:val="sk-SK"/>
        </w:rPr>
        <w:t>Tabuľka 10</w:t>
      </w:r>
      <w:r w:rsidR="00E56323" w:rsidRPr="0077080B">
        <w:rPr>
          <w:b/>
          <w:lang w:val="sk-SK"/>
        </w:rPr>
        <w:t xml:space="preserve">: Výsledky účinnosti a bezpečnosti z Einstein </w:t>
      </w:r>
      <w:proofErr w:type="spellStart"/>
      <w:r w:rsidR="00E56323" w:rsidRPr="0077080B">
        <w:rPr>
          <w:b/>
          <w:lang w:val="sk-SK"/>
        </w:rPr>
        <w:t>Choice</w:t>
      </w:r>
      <w:proofErr w:type="spellEnd"/>
      <w:r w:rsidR="00E56323" w:rsidRPr="0077080B">
        <w:rPr>
          <w:b/>
          <w:lang w:val="sk-SK"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268"/>
        <w:gridCol w:w="2127"/>
        <w:gridCol w:w="2412"/>
      </w:tblGrid>
      <w:tr w:rsidR="00E56323" w:rsidRPr="0077080B" w14:paraId="66153430" w14:textId="77777777" w:rsidTr="00F0502D">
        <w:tc>
          <w:tcPr>
            <w:tcW w:w="1428" w:type="pct"/>
            <w:shd w:val="clear" w:color="auto" w:fill="auto"/>
            <w:hideMark/>
          </w:tcPr>
          <w:p w14:paraId="19E52D9B" w14:textId="1497A399" w:rsidR="00E56323" w:rsidRPr="0077080B" w:rsidRDefault="00733406" w:rsidP="00E56323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P</w:t>
            </w:r>
            <w:r w:rsidR="00E56323" w:rsidRPr="0077080B">
              <w:rPr>
                <w:b/>
                <w:bCs/>
                <w:lang w:val="sk-SK"/>
              </w:rPr>
              <w:t>opulácia v skúšaní</w:t>
            </w:r>
          </w:p>
        </w:tc>
        <w:tc>
          <w:tcPr>
            <w:tcW w:w="3572" w:type="pct"/>
            <w:gridSpan w:val="3"/>
            <w:shd w:val="clear" w:color="auto" w:fill="auto"/>
            <w:hideMark/>
          </w:tcPr>
          <w:p w14:paraId="0813439B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 xml:space="preserve">3 396 </w:t>
            </w:r>
            <w:r w:rsidRPr="0077080B">
              <w:rPr>
                <w:b/>
                <w:lang w:val="sk-SK"/>
              </w:rPr>
              <w:t xml:space="preserve">pacientov, ktorí pokračovali v prevencii </w:t>
            </w:r>
            <w:proofErr w:type="spellStart"/>
            <w:r w:rsidRPr="0077080B">
              <w:rPr>
                <w:b/>
                <w:lang w:val="sk-SK"/>
              </w:rPr>
              <w:t>rekurencie</w:t>
            </w:r>
            <w:proofErr w:type="spellEnd"/>
            <w:r w:rsidRPr="0077080B">
              <w:rPr>
                <w:b/>
                <w:lang w:val="sk-SK"/>
              </w:rPr>
              <w:t xml:space="preserve"> </w:t>
            </w:r>
            <w:proofErr w:type="spellStart"/>
            <w:r w:rsidRPr="0077080B">
              <w:rPr>
                <w:b/>
                <w:lang w:val="sk-SK"/>
              </w:rPr>
              <w:t>venózneho</w:t>
            </w:r>
            <w:proofErr w:type="spellEnd"/>
            <w:r w:rsidRPr="0077080B">
              <w:rPr>
                <w:b/>
                <w:lang w:val="sk-SK"/>
              </w:rPr>
              <w:t xml:space="preserve"> </w:t>
            </w:r>
            <w:proofErr w:type="spellStart"/>
            <w:r w:rsidRPr="0077080B">
              <w:rPr>
                <w:b/>
                <w:lang w:val="sk-SK"/>
              </w:rPr>
              <w:t>tromboembolizmu</w:t>
            </w:r>
            <w:proofErr w:type="spellEnd"/>
          </w:p>
        </w:tc>
      </w:tr>
      <w:tr w:rsidR="00E56323" w:rsidRPr="0077080B" w14:paraId="0417CB1A" w14:textId="77777777" w:rsidTr="00F0502D">
        <w:tc>
          <w:tcPr>
            <w:tcW w:w="1428" w:type="pct"/>
            <w:shd w:val="clear" w:color="auto" w:fill="auto"/>
            <w:hideMark/>
          </w:tcPr>
          <w:p w14:paraId="567FF156" w14:textId="77777777" w:rsidR="00E56323" w:rsidRPr="0077080B" w:rsidRDefault="00E56323" w:rsidP="00E56323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Dávka liečby</w:t>
            </w:r>
          </w:p>
        </w:tc>
        <w:tc>
          <w:tcPr>
            <w:tcW w:w="1190" w:type="pct"/>
            <w:shd w:val="clear" w:color="auto" w:fill="auto"/>
            <w:hideMark/>
          </w:tcPr>
          <w:p w14:paraId="055A54F3" w14:textId="77777777" w:rsidR="00E56323" w:rsidRPr="0077080B" w:rsidRDefault="00E56323" w:rsidP="00F0502D">
            <w:pPr>
              <w:rPr>
                <w:lang w:val="sk-SK"/>
              </w:rPr>
            </w:pPr>
            <w:proofErr w:type="spellStart"/>
            <w:r w:rsidRPr="0077080B">
              <w:rPr>
                <w:b/>
                <w:bCs/>
                <w:lang w:val="sk-SK"/>
              </w:rPr>
              <w:t>rivaroxabán</w:t>
            </w:r>
            <w:proofErr w:type="spellEnd"/>
            <w:r w:rsidRPr="0077080B">
              <w:rPr>
                <w:b/>
                <w:bCs/>
                <w:lang w:val="sk-SK"/>
              </w:rPr>
              <w:t xml:space="preserve"> 20 mg jedenkrát denne</w:t>
            </w:r>
          </w:p>
          <w:p w14:paraId="7579A68C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N=1 107</w:t>
            </w:r>
          </w:p>
        </w:tc>
        <w:tc>
          <w:tcPr>
            <w:tcW w:w="1116" w:type="pct"/>
            <w:shd w:val="clear" w:color="auto" w:fill="auto"/>
            <w:hideMark/>
          </w:tcPr>
          <w:p w14:paraId="56F73282" w14:textId="77777777" w:rsidR="00E56323" w:rsidRPr="0077080B" w:rsidRDefault="00E56323" w:rsidP="00F0502D">
            <w:pPr>
              <w:rPr>
                <w:lang w:val="sk-SK"/>
              </w:rPr>
            </w:pPr>
            <w:proofErr w:type="spellStart"/>
            <w:r w:rsidRPr="0077080B">
              <w:rPr>
                <w:b/>
                <w:bCs/>
                <w:lang w:val="sk-SK"/>
              </w:rPr>
              <w:t>rivaroxabán</w:t>
            </w:r>
            <w:proofErr w:type="spellEnd"/>
            <w:r w:rsidRPr="0077080B">
              <w:rPr>
                <w:b/>
                <w:bCs/>
                <w:lang w:val="sk-SK"/>
              </w:rPr>
              <w:t xml:space="preserve"> 10 mg jedenkrát denne</w:t>
            </w:r>
          </w:p>
          <w:p w14:paraId="6459838F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N=1 127</w:t>
            </w:r>
          </w:p>
        </w:tc>
        <w:tc>
          <w:tcPr>
            <w:tcW w:w="1266" w:type="pct"/>
            <w:shd w:val="clear" w:color="auto" w:fill="auto"/>
            <w:hideMark/>
          </w:tcPr>
          <w:p w14:paraId="5918F916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ASA 100 mg jedenkrát denne</w:t>
            </w:r>
          </w:p>
          <w:p w14:paraId="2E18AFAA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b/>
                <w:bCs/>
                <w:lang w:val="sk-SK"/>
              </w:rPr>
              <w:t>N=1 131</w:t>
            </w:r>
          </w:p>
        </w:tc>
      </w:tr>
      <w:tr w:rsidR="00E56323" w:rsidRPr="0077080B" w14:paraId="7F38E1FB" w14:textId="77777777" w:rsidTr="00F0502D">
        <w:tc>
          <w:tcPr>
            <w:tcW w:w="1428" w:type="pct"/>
            <w:shd w:val="clear" w:color="auto" w:fill="auto"/>
            <w:hideMark/>
          </w:tcPr>
          <w:p w14:paraId="1FD75CB8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Medián trvania liečby [</w:t>
            </w:r>
            <w:proofErr w:type="spellStart"/>
            <w:r w:rsidRPr="0077080B">
              <w:rPr>
                <w:lang w:val="sk-SK"/>
              </w:rPr>
              <w:t>medzikvartilový</w:t>
            </w:r>
            <w:proofErr w:type="spellEnd"/>
            <w:r w:rsidRPr="0077080B">
              <w:rPr>
                <w:lang w:val="sk-SK"/>
              </w:rPr>
              <w:t xml:space="preserve"> rozsah]</w:t>
            </w:r>
          </w:p>
        </w:tc>
        <w:tc>
          <w:tcPr>
            <w:tcW w:w="1190" w:type="pct"/>
            <w:shd w:val="clear" w:color="auto" w:fill="auto"/>
            <w:hideMark/>
          </w:tcPr>
          <w:p w14:paraId="240CC222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349 [189-362] dní</w:t>
            </w:r>
          </w:p>
        </w:tc>
        <w:tc>
          <w:tcPr>
            <w:tcW w:w="1116" w:type="pct"/>
            <w:shd w:val="clear" w:color="auto" w:fill="auto"/>
            <w:hideMark/>
          </w:tcPr>
          <w:p w14:paraId="18804A2D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353 [190-362] dní</w:t>
            </w:r>
          </w:p>
        </w:tc>
        <w:tc>
          <w:tcPr>
            <w:tcW w:w="1266" w:type="pct"/>
            <w:shd w:val="clear" w:color="auto" w:fill="auto"/>
            <w:hideMark/>
          </w:tcPr>
          <w:p w14:paraId="0CAA6031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350 [186-362] dní</w:t>
            </w:r>
          </w:p>
        </w:tc>
      </w:tr>
      <w:tr w:rsidR="00E56323" w:rsidRPr="0077080B" w14:paraId="088025A9" w14:textId="77777777" w:rsidTr="00F0502D">
        <w:tc>
          <w:tcPr>
            <w:tcW w:w="1428" w:type="pct"/>
            <w:shd w:val="clear" w:color="auto" w:fill="auto"/>
            <w:hideMark/>
          </w:tcPr>
          <w:p w14:paraId="44426480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VTE</w:t>
            </w:r>
          </w:p>
        </w:tc>
        <w:tc>
          <w:tcPr>
            <w:tcW w:w="1190" w:type="pct"/>
            <w:shd w:val="clear" w:color="auto" w:fill="auto"/>
            <w:hideMark/>
          </w:tcPr>
          <w:p w14:paraId="42166854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17</w:t>
            </w:r>
          </w:p>
          <w:p w14:paraId="70AD3295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5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%)*</w:t>
            </w:r>
          </w:p>
        </w:tc>
        <w:tc>
          <w:tcPr>
            <w:tcW w:w="1116" w:type="pct"/>
            <w:shd w:val="clear" w:color="auto" w:fill="auto"/>
            <w:hideMark/>
          </w:tcPr>
          <w:p w14:paraId="3F7A76B0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13</w:t>
            </w:r>
          </w:p>
          <w:p w14:paraId="582821D1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2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%)**</w:t>
            </w:r>
          </w:p>
        </w:tc>
        <w:tc>
          <w:tcPr>
            <w:tcW w:w="1266" w:type="pct"/>
            <w:shd w:val="clear" w:color="auto" w:fill="auto"/>
            <w:hideMark/>
          </w:tcPr>
          <w:p w14:paraId="16A62DA3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50</w:t>
            </w:r>
          </w:p>
          <w:p w14:paraId="00319079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(4,</w:t>
            </w:r>
            <w:r w:rsidR="00E56323" w:rsidRPr="0077080B">
              <w:rPr>
                <w:lang w:val="sk-SK"/>
              </w:rPr>
              <w:t>4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1D71036D" w14:textId="77777777" w:rsidTr="00F0502D">
        <w:tc>
          <w:tcPr>
            <w:tcW w:w="1428" w:type="pct"/>
            <w:shd w:val="clear" w:color="auto" w:fill="auto"/>
            <w:hideMark/>
          </w:tcPr>
          <w:p w14:paraId="3731849C" w14:textId="77777777" w:rsidR="00E56323" w:rsidRPr="0077080B" w:rsidRDefault="00E56323" w:rsidP="00F0502D">
            <w:pPr>
              <w:ind w:left="567"/>
              <w:rPr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lang w:val="sk-SK"/>
              </w:rPr>
              <w:t xml:space="preserve"> PE</w:t>
            </w:r>
          </w:p>
        </w:tc>
        <w:tc>
          <w:tcPr>
            <w:tcW w:w="1190" w:type="pct"/>
            <w:shd w:val="clear" w:color="auto" w:fill="auto"/>
            <w:hideMark/>
          </w:tcPr>
          <w:p w14:paraId="01B93014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6</w:t>
            </w:r>
          </w:p>
          <w:p w14:paraId="38762A89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5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284A9740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6</w:t>
            </w:r>
          </w:p>
          <w:p w14:paraId="509935AF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5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20AD66B3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19</w:t>
            </w:r>
          </w:p>
          <w:p w14:paraId="374998A0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7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0CBC5DD1" w14:textId="77777777" w:rsidTr="00F0502D">
        <w:tc>
          <w:tcPr>
            <w:tcW w:w="1428" w:type="pct"/>
            <w:shd w:val="clear" w:color="auto" w:fill="auto"/>
            <w:hideMark/>
          </w:tcPr>
          <w:p w14:paraId="139D2326" w14:textId="77777777" w:rsidR="00E56323" w:rsidRPr="0077080B" w:rsidRDefault="00E56323" w:rsidP="00F0502D">
            <w:pPr>
              <w:ind w:left="567"/>
              <w:rPr>
                <w:lang w:val="sk-SK"/>
              </w:rPr>
            </w:pPr>
            <w:r w:rsidRPr="0077080B">
              <w:rPr>
                <w:lang w:val="sk-SK"/>
              </w:rPr>
              <w:t xml:space="preserve">Symptomatická </w:t>
            </w:r>
            <w:proofErr w:type="spellStart"/>
            <w:r w:rsidRPr="0077080B">
              <w:rPr>
                <w:lang w:val="sk-SK"/>
              </w:rPr>
              <w:t>rekurentná</w:t>
            </w:r>
            <w:proofErr w:type="spellEnd"/>
            <w:r w:rsidRPr="0077080B">
              <w:rPr>
                <w:lang w:val="sk-SK"/>
              </w:rPr>
              <w:t xml:space="preserve"> DVT</w:t>
            </w:r>
          </w:p>
        </w:tc>
        <w:tc>
          <w:tcPr>
            <w:tcW w:w="1190" w:type="pct"/>
            <w:shd w:val="clear" w:color="auto" w:fill="auto"/>
            <w:hideMark/>
          </w:tcPr>
          <w:p w14:paraId="0E5A2546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9</w:t>
            </w:r>
          </w:p>
          <w:p w14:paraId="3354B84F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8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542F8C49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8</w:t>
            </w:r>
          </w:p>
          <w:p w14:paraId="3F25A157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7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21AB51C3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30</w:t>
            </w:r>
          </w:p>
          <w:p w14:paraId="446C606F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(2,</w:t>
            </w:r>
            <w:r w:rsidR="00E56323" w:rsidRPr="0077080B">
              <w:rPr>
                <w:lang w:val="sk-SK"/>
              </w:rPr>
              <w:t>7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3D0F7954" w14:textId="77777777" w:rsidTr="00F0502D">
        <w:tc>
          <w:tcPr>
            <w:tcW w:w="1428" w:type="pct"/>
            <w:shd w:val="clear" w:color="auto" w:fill="auto"/>
            <w:hideMark/>
          </w:tcPr>
          <w:p w14:paraId="3167C616" w14:textId="77777777" w:rsidR="00E56323" w:rsidRPr="0077080B" w:rsidRDefault="00E56323" w:rsidP="00F0502D">
            <w:pPr>
              <w:ind w:left="567"/>
              <w:rPr>
                <w:lang w:val="sk-SK"/>
              </w:rPr>
            </w:pPr>
            <w:r w:rsidRPr="0077080B">
              <w:rPr>
                <w:lang w:val="sk-SK"/>
              </w:rPr>
              <w:t>Smrteľná PE/smrť, pri ktorej nemožno vylúčiť PE</w:t>
            </w:r>
          </w:p>
        </w:tc>
        <w:tc>
          <w:tcPr>
            <w:tcW w:w="1190" w:type="pct"/>
            <w:shd w:val="clear" w:color="auto" w:fill="auto"/>
            <w:hideMark/>
          </w:tcPr>
          <w:p w14:paraId="75270571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2</w:t>
            </w:r>
          </w:p>
          <w:p w14:paraId="7508BCE1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2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6B42F541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0</w:t>
            </w:r>
          </w:p>
        </w:tc>
        <w:tc>
          <w:tcPr>
            <w:tcW w:w="1266" w:type="pct"/>
            <w:shd w:val="clear" w:color="auto" w:fill="auto"/>
            <w:hideMark/>
          </w:tcPr>
          <w:p w14:paraId="02C79FA6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2</w:t>
            </w:r>
          </w:p>
          <w:p w14:paraId="3F445F79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2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0071774F" w14:textId="77777777" w:rsidTr="00F0502D">
        <w:tc>
          <w:tcPr>
            <w:tcW w:w="1428" w:type="pct"/>
            <w:shd w:val="clear" w:color="auto" w:fill="auto"/>
            <w:hideMark/>
          </w:tcPr>
          <w:p w14:paraId="15AE6A3A" w14:textId="334BD3C5" w:rsidR="00E56323" w:rsidRPr="0077080B" w:rsidRDefault="00733406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VTE, IM</w:t>
            </w:r>
            <w:r w:rsidR="00E56323" w:rsidRPr="0077080B">
              <w:rPr>
                <w:lang w:val="sk-SK"/>
              </w:rPr>
              <w:t>, cievna mozgová príhoda alebo systémová embólia nepostihujúca CNS</w:t>
            </w:r>
          </w:p>
        </w:tc>
        <w:tc>
          <w:tcPr>
            <w:tcW w:w="1190" w:type="pct"/>
            <w:shd w:val="clear" w:color="auto" w:fill="auto"/>
            <w:hideMark/>
          </w:tcPr>
          <w:p w14:paraId="5F2DFD53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19</w:t>
            </w:r>
          </w:p>
          <w:p w14:paraId="025C3338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7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2625AB8F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18</w:t>
            </w:r>
          </w:p>
          <w:p w14:paraId="0E3359FB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6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630FB22C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56</w:t>
            </w:r>
          </w:p>
          <w:p w14:paraId="6C332077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(5,</w:t>
            </w:r>
            <w:r w:rsidR="00E56323" w:rsidRPr="0077080B">
              <w:rPr>
                <w:lang w:val="sk-SK"/>
              </w:rPr>
              <w:t>0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370BD526" w14:textId="77777777" w:rsidTr="00F0502D">
        <w:tc>
          <w:tcPr>
            <w:tcW w:w="1428" w:type="pct"/>
            <w:shd w:val="clear" w:color="auto" w:fill="auto"/>
            <w:hideMark/>
          </w:tcPr>
          <w:p w14:paraId="1BFAD1C4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004E0B4C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6</w:t>
            </w:r>
          </w:p>
          <w:p w14:paraId="4D141F57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5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18031BB2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5</w:t>
            </w:r>
          </w:p>
          <w:p w14:paraId="4A4A45FE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4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1E6C024F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</w:t>
            </w:r>
          </w:p>
          <w:p w14:paraId="30A14CCB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(0,</w:t>
            </w:r>
            <w:r w:rsidR="00E56323" w:rsidRPr="0077080B">
              <w:rPr>
                <w:lang w:val="sk-SK"/>
              </w:rPr>
              <w:t>3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  <w:tr w:rsidR="00E56323" w:rsidRPr="0077080B" w14:paraId="5DC33152" w14:textId="77777777" w:rsidTr="00F0502D">
        <w:tc>
          <w:tcPr>
            <w:tcW w:w="1428" w:type="pct"/>
            <w:shd w:val="clear" w:color="auto" w:fill="auto"/>
            <w:hideMark/>
          </w:tcPr>
          <w:p w14:paraId="5BFCDEA1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 xml:space="preserve">Klinicky </w:t>
            </w:r>
            <w:proofErr w:type="spellStart"/>
            <w:r w:rsidRPr="0077080B">
              <w:rPr>
                <w:lang w:val="sk-SK"/>
              </w:rPr>
              <w:t>význammé</w:t>
            </w:r>
            <w:proofErr w:type="spellEnd"/>
            <w:r w:rsidRPr="0077080B">
              <w:rPr>
                <w:lang w:val="sk-SK"/>
              </w:rPr>
              <w:t xml:space="preserve"> nezávažné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0EF5BFCD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30</w:t>
            </w:r>
          </w:p>
          <w:p w14:paraId="04CBD1E0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(2,</w:t>
            </w:r>
            <w:r w:rsidR="00E56323" w:rsidRPr="0077080B">
              <w:rPr>
                <w:lang w:val="sk-SK"/>
              </w:rPr>
              <w:t>7)</w:t>
            </w:r>
          </w:p>
        </w:tc>
        <w:tc>
          <w:tcPr>
            <w:tcW w:w="1116" w:type="pct"/>
            <w:shd w:val="clear" w:color="auto" w:fill="auto"/>
            <w:hideMark/>
          </w:tcPr>
          <w:p w14:paraId="1A3F2CE8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22</w:t>
            </w:r>
          </w:p>
          <w:p w14:paraId="04AA9268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(2,</w:t>
            </w:r>
            <w:r w:rsidR="00E56323" w:rsidRPr="0077080B">
              <w:rPr>
                <w:lang w:val="sk-SK"/>
              </w:rPr>
              <w:t>0)</w:t>
            </w:r>
          </w:p>
        </w:tc>
        <w:tc>
          <w:tcPr>
            <w:tcW w:w="1266" w:type="pct"/>
            <w:shd w:val="clear" w:color="auto" w:fill="auto"/>
            <w:hideMark/>
          </w:tcPr>
          <w:p w14:paraId="1EBF5642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20</w:t>
            </w:r>
          </w:p>
          <w:p w14:paraId="2D5CD77A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8)</w:t>
            </w:r>
          </w:p>
        </w:tc>
      </w:tr>
      <w:tr w:rsidR="00E56323" w:rsidRPr="0077080B" w14:paraId="62E7FE17" w14:textId="77777777" w:rsidTr="00F0502D">
        <w:tc>
          <w:tcPr>
            <w:tcW w:w="1428" w:type="pct"/>
            <w:shd w:val="clear" w:color="auto" w:fill="auto"/>
            <w:hideMark/>
          </w:tcPr>
          <w:p w14:paraId="2447F400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lastRenderedPageBreak/>
              <w:t xml:space="preserve">Symptomatický </w:t>
            </w:r>
            <w:proofErr w:type="spellStart"/>
            <w:r w:rsidRPr="0077080B">
              <w:rPr>
                <w:lang w:val="sk-SK"/>
              </w:rPr>
              <w:t>rekurentný</w:t>
            </w:r>
            <w:proofErr w:type="spellEnd"/>
            <w:r w:rsidRPr="0077080B">
              <w:rPr>
                <w:lang w:val="sk-SK"/>
              </w:rPr>
              <w:t xml:space="preserve"> VTE alebo závažné krvácanie (čistý klinický prínos)</w:t>
            </w:r>
          </w:p>
        </w:tc>
        <w:tc>
          <w:tcPr>
            <w:tcW w:w="1190" w:type="pct"/>
            <w:shd w:val="clear" w:color="auto" w:fill="auto"/>
            <w:hideMark/>
          </w:tcPr>
          <w:p w14:paraId="77687C56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23</w:t>
            </w:r>
          </w:p>
          <w:p w14:paraId="7E76F55C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(2,</w:t>
            </w:r>
            <w:r w:rsidR="00E56323" w:rsidRPr="0077080B">
              <w:rPr>
                <w:lang w:val="sk-SK"/>
              </w:rPr>
              <w:t>1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  <w:r w:rsidR="00E56323" w:rsidRPr="0077080B">
              <w:rPr>
                <w:vertAlign w:val="superscript"/>
                <w:lang w:val="sk-SK"/>
              </w:rPr>
              <w:t>+</w:t>
            </w:r>
          </w:p>
        </w:tc>
        <w:tc>
          <w:tcPr>
            <w:tcW w:w="1116" w:type="pct"/>
            <w:shd w:val="clear" w:color="auto" w:fill="auto"/>
            <w:hideMark/>
          </w:tcPr>
          <w:p w14:paraId="34AFD005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17</w:t>
            </w:r>
          </w:p>
          <w:p w14:paraId="57CC248F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(1,</w:t>
            </w:r>
            <w:r w:rsidR="00E56323" w:rsidRPr="0077080B">
              <w:rPr>
                <w:lang w:val="sk-SK"/>
              </w:rPr>
              <w:t>5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  <w:r w:rsidR="00E56323" w:rsidRPr="0077080B">
              <w:rPr>
                <w:vertAlign w:val="superscript"/>
                <w:lang w:val="sk-SK"/>
              </w:rPr>
              <w:t>++</w:t>
            </w:r>
          </w:p>
        </w:tc>
        <w:tc>
          <w:tcPr>
            <w:tcW w:w="1266" w:type="pct"/>
            <w:shd w:val="clear" w:color="auto" w:fill="auto"/>
            <w:hideMark/>
          </w:tcPr>
          <w:p w14:paraId="4DA36C7F" w14:textId="77777777" w:rsidR="00E56323" w:rsidRPr="0077080B" w:rsidRDefault="00E56323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53</w:t>
            </w:r>
          </w:p>
          <w:p w14:paraId="11862938" w14:textId="77777777" w:rsidR="00E56323" w:rsidRPr="0077080B" w:rsidRDefault="000C6944" w:rsidP="00F0502D">
            <w:pPr>
              <w:rPr>
                <w:lang w:val="sk-SK"/>
              </w:rPr>
            </w:pPr>
            <w:r w:rsidRPr="0077080B">
              <w:rPr>
                <w:lang w:val="sk-SK"/>
              </w:rPr>
              <w:t>(4,</w:t>
            </w:r>
            <w:r w:rsidR="00E56323" w:rsidRPr="0077080B">
              <w:rPr>
                <w:lang w:val="sk-SK"/>
              </w:rPr>
              <w:t>7</w:t>
            </w:r>
            <w:r w:rsidRPr="0077080B">
              <w:rPr>
                <w:lang w:val="sk-SK"/>
              </w:rPr>
              <w:t xml:space="preserve"> </w:t>
            </w:r>
            <w:r w:rsidR="00E56323" w:rsidRPr="0077080B">
              <w:rPr>
                <w:lang w:val="sk-SK"/>
              </w:rPr>
              <w:t>%)</w:t>
            </w:r>
          </w:p>
        </w:tc>
      </w:tr>
    </w:tbl>
    <w:p w14:paraId="790BB3C2" w14:textId="480651E9" w:rsidR="005A1242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* p &lt; 0,001(superiorita)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20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vs</w:t>
      </w:r>
      <w:proofErr w:type="spellEnd"/>
      <w:r w:rsidRPr="0077080B">
        <w:rPr>
          <w:lang w:val="sk-SK"/>
        </w:rPr>
        <w:t xml:space="preserve"> ASA 100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>; HR=0,34 (0,20 – 0,59)</w:t>
      </w:r>
    </w:p>
    <w:p w14:paraId="50FC1FE6" w14:textId="48A5152B" w:rsidR="000C6944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** p &lt; 0,001 (superiority)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10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vs</w:t>
      </w:r>
      <w:proofErr w:type="spellEnd"/>
      <w:r w:rsidRPr="0077080B">
        <w:rPr>
          <w:lang w:val="sk-SK"/>
        </w:rPr>
        <w:t xml:space="preserve"> ASA 100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; HR=0,26 (0,14 – 0,47) </w:t>
      </w:r>
    </w:p>
    <w:p w14:paraId="73608F4C" w14:textId="7E6477E2" w:rsidR="000C6944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+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20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vs</w:t>
      </w:r>
      <w:proofErr w:type="spellEnd"/>
      <w:r w:rsidRPr="0077080B">
        <w:rPr>
          <w:lang w:val="sk-SK"/>
        </w:rPr>
        <w:t xml:space="preserve"> ASA 100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; HR=0,44 (0,27 – 0,71), p=0,0009 (nominálna hodnota) </w:t>
      </w:r>
    </w:p>
    <w:p w14:paraId="5A664128" w14:textId="3F2473D9" w:rsidR="00E56323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++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10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vs</w:t>
      </w:r>
      <w:proofErr w:type="spellEnd"/>
      <w:r w:rsidRPr="0077080B">
        <w:rPr>
          <w:lang w:val="sk-SK"/>
        </w:rPr>
        <w:t xml:space="preserve"> ASA 100 mg </w:t>
      </w:r>
      <w:r w:rsidR="00733406" w:rsidRPr="0077080B">
        <w:rPr>
          <w:lang w:val="sk-SK"/>
        </w:rPr>
        <w:t>jedenkrát denne</w:t>
      </w:r>
      <w:r w:rsidRPr="0077080B">
        <w:rPr>
          <w:lang w:val="sk-SK"/>
        </w:rPr>
        <w:t>; HR=0,32 (0,18 – 0,55), p &lt; 0,0001 (nominálna hodnota)</w:t>
      </w:r>
    </w:p>
    <w:p w14:paraId="1FDE80C3" w14:textId="77777777" w:rsidR="00E56323" w:rsidRPr="0077080B" w:rsidRDefault="00E56323" w:rsidP="001A559B">
      <w:pPr>
        <w:widowControl w:val="0"/>
        <w:ind w:right="80"/>
        <w:rPr>
          <w:lang w:val="sk-SK"/>
        </w:rPr>
      </w:pPr>
    </w:p>
    <w:p w14:paraId="35FE7B87" w14:textId="1487E6F2" w:rsidR="00E56323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 xml:space="preserve">Okrem klinického skúšania fázy III EINSTEIN bolo uskutočnené </w:t>
      </w:r>
      <w:proofErr w:type="spellStart"/>
      <w:r w:rsidRPr="0077080B">
        <w:rPr>
          <w:lang w:val="sk-SK"/>
        </w:rPr>
        <w:t>prospektívne</w:t>
      </w:r>
      <w:proofErr w:type="spellEnd"/>
      <w:r w:rsidRPr="0077080B">
        <w:rPr>
          <w:lang w:val="sk-SK"/>
        </w:rPr>
        <w:t xml:space="preserve">, neintervenčné, otvorené, </w:t>
      </w:r>
      <w:proofErr w:type="spellStart"/>
      <w:r w:rsidRPr="0077080B">
        <w:rPr>
          <w:lang w:val="sk-SK"/>
        </w:rPr>
        <w:t>kohortové</w:t>
      </w:r>
      <w:proofErr w:type="spellEnd"/>
      <w:r w:rsidRPr="0077080B">
        <w:rPr>
          <w:lang w:val="sk-SK"/>
        </w:rPr>
        <w:t xml:space="preserve"> klinické skúšanie (XALIA) s centrálnym vyhodnocovaním sledovaných </w:t>
      </w:r>
      <w:proofErr w:type="spellStart"/>
      <w:r w:rsidRPr="0077080B">
        <w:rPr>
          <w:lang w:val="sk-SK"/>
        </w:rPr>
        <w:t>ukazateľov</w:t>
      </w:r>
      <w:proofErr w:type="spellEnd"/>
      <w:r w:rsidRPr="0077080B">
        <w:rPr>
          <w:lang w:val="sk-SK"/>
        </w:rPr>
        <w:t xml:space="preserve"> zahŕňajúcich </w:t>
      </w:r>
      <w:proofErr w:type="spellStart"/>
      <w:r w:rsidRPr="0077080B">
        <w:rPr>
          <w:lang w:val="sk-SK"/>
        </w:rPr>
        <w:t>rekurentný</w:t>
      </w:r>
      <w:proofErr w:type="spellEnd"/>
      <w:r w:rsidRPr="0077080B">
        <w:rPr>
          <w:lang w:val="sk-SK"/>
        </w:rPr>
        <w:t xml:space="preserve"> VTE, závažné krvácanie a úmrtie. Zaradených bolo 5 142 pacientov s akútnou DVT za účelom posúdenia dlhodobej bezpečnosti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 porovnaní so štandardnou </w:t>
      </w:r>
      <w:proofErr w:type="spellStart"/>
      <w:r w:rsidRPr="0077080B">
        <w:rPr>
          <w:lang w:val="sk-SK"/>
        </w:rPr>
        <w:t>antikoagulačnou</w:t>
      </w:r>
      <w:proofErr w:type="spellEnd"/>
      <w:r w:rsidRPr="0077080B">
        <w:rPr>
          <w:lang w:val="sk-SK"/>
        </w:rPr>
        <w:t xml:space="preserve"> terapiou v klinickej praxi. Pomer závažného krvácania, </w:t>
      </w:r>
      <w:proofErr w:type="spellStart"/>
      <w:r w:rsidRPr="0077080B">
        <w:rPr>
          <w:lang w:val="sk-SK"/>
        </w:rPr>
        <w:t>rekurentného</w:t>
      </w:r>
      <w:proofErr w:type="spellEnd"/>
      <w:r w:rsidRPr="0077080B">
        <w:rPr>
          <w:lang w:val="sk-SK"/>
        </w:rPr>
        <w:t xml:space="preserve"> VTE a mortality zo všetkých p</w:t>
      </w:r>
      <w:r w:rsidR="00733406" w:rsidRPr="0077080B">
        <w:rPr>
          <w:lang w:val="sk-SK"/>
        </w:rPr>
        <w:t xml:space="preserve">ríčin bol v skupine s </w:t>
      </w:r>
      <w:proofErr w:type="spellStart"/>
      <w:r w:rsidR="00733406" w:rsidRPr="0077080B">
        <w:rPr>
          <w:lang w:val="sk-SK"/>
        </w:rPr>
        <w:t>rivaroxabá</w:t>
      </w:r>
      <w:r w:rsidRPr="0077080B">
        <w:rPr>
          <w:lang w:val="sk-SK"/>
        </w:rPr>
        <w:t>nom</w:t>
      </w:r>
      <w:proofErr w:type="spellEnd"/>
      <w:r w:rsidRPr="0077080B">
        <w:rPr>
          <w:lang w:val="sk-SK"/>
        </w:rPr>
        <w:t xml:space="preserve"> 0,7 %, 1,4 % a 0,5 %, v uvedenom poradí. Vo vstupných charakteristikách pacientov boli rozdiely, vrátane veku, výskytu nádorových ochorení a obličkovej nedostatočnosti. Napriek tomu, že na úpravu získaných východiskových rozdielov bola použitá vopred určená analýza so stratifikáciou podľa „</w:t>
      </w:r>
      <w:proofErr w:type="spellStart"/>
      <w:r w:rsidRPr="0077080B">
        <w:rPr>
          <w:lang w:val="sk-SK"/>
        </w:rPr>
        <w:t>propensity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score</w:t>
      </w:r>
      <w:proofErr w:type="spellEnd"/>
      <w:r w:rsidRPr="0077080B">
        <w:rPr>
          <w:lang w:val="sk-SK"/>
        </w:rPr>
        <w:t>“, reziduálne skresľujúce faktory môžu tieto výsledky ovplyvniť. Upra</w:t>
      </w:r>
      <w:r w:rsidR="00733406" w:rsidRPr="0077080B">
        <w:rPr>
          <w:lang w:val="sk-SK"/>
        </w:rPr>
        <w:t xml:space="preserve">vené HR porovnávajúce </w:t>
      </w:r>
      <w:proofErr w:type="spellStart"/>
      <w:r w:rsidR="00733406" w:rsidRPr="0077080B">
        <w:rPr>
          <w:lang w:val="sk-SK"/>
        </w:rPr>
        <w:t>rivaroxabá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 a štandardnú liečbu boli pri závažnom krvácaní 0,77 (95 % IS 0,40-1,50), </w:t>
      </w:r>
      <w:proofErr w:type="spellStart"/>
      <w:r w:rsidRPr="0077080B">
        <w:rPr>
          <w:lang w:val="sk-SK"/>
        </w:rPr>
        <w:t>rekurentnom</w:t>
      </w:r>
      <w:proofErr w:type="spellEnd"/>
      <w:r w:rsidRPr="0077080B">
        <w:rPr>
          <w:lang w:val="sk-SK"/>
        </w:rPr>
        <w:t xml:space="preserve"> VTE 0,91 (95 % IS 0,54-1,54) a úmrtí zo všetkých príčin 0,51 (95 % IS 0,24-1,07).</w:t>
      </w:r>
    </w:p>
    <w:p w14:paraId="7ED5B6D7" w14:textId="77777777" w:rsidR="005A1242" w:rsidRPr="0077080B" w:rsidRDefault="000C6944" w:rsidP="001A559B">
      <w:pPr>
        <w:widowControl w:val="0"/>
        <w:ind w:right="80"/>
        <w:rPr>
          <w:lang w:val="sk-SK"/>
        </w:rPr>
      </w:pPr>
      <w:r w:rsidRPr="0077080B">
        <w:rPr>
          <w:lang w:val="sk-SK"/>
        </w:rPr>
        <w:t>Tieto pozorovania z klinickej praxe sú v súlade s potvrdeným bezpečnostným profilom pri tejto indikácii.</w:t>
      </w:r>
    </w:p>
    <w:p w14:paraId="67D45D46" w14:textId="77777777" w:rsidR="005A1242" w:rsidRPr="0077080B" w:rsidRDefault="005A1242" w:rsidP="001A559B">
      <w:pPr>
        <w:widowControl w:val="0"/>
        <w:ind w:right="80"/>
        <w:rPr>
          <w:lang w:val="sk-SK"/>
        </w:rPr>
      </w:pPr>
    </w:p>
    <w:p w14:paraId="590B3A58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Pacienti s vysokým rizikom trojito pozitívneho </w:t>
      </w:r>
      <w:proofErr w:type="spellStart"/>
      <w:r w:rsidRPr="0077080B">
        <w:rPr>
          <w:u w:val="single"/>
          <w:lang w:val="sk-SK"/>
        </w:rPr>
        <w:t>antifosfolipidového</w:t>
      </w:r>
      <w:proofErr w:type="spellEnd"/>
      <w:r w:rsidRPr="0077080B">
        <w:rPr>
          <w:u w:val="single"/>
          <w:lang w:val="sk-SK"/>
        </w:rPr>
        <w:t xml:space="preserve"> syndrómu </w:t>
      </w:r>
    </w:p>
    <w:p w14:paraId="1ECA1BBC" w14:textId="0B6190B6" w:rsidR="001A559B" w:rsidRPr="0077080B" w:rsidRDefault="001A559B" w:rsidP="001A559B">
      <w:pPr>
        <w:widowControl w:val="0"/>
        <w:rPr>
          <w:rFonts w:eastAsia="Calibri"/>
          <w:b/>
          <w:lang w:val="sk-SK" w:eastAsia="en-US"/>
        </w:rPr>
      </w:pPr>
      <w:r w:rsidRPr="0077080B">
        <w:rPr>
          <w:lang w:val="sk-SK"/>
        </w:rPr>
        <w:t xml:space="preserve">V </w:t>
      </w:r>
      <w:proofErr w:type="spellStart"/>
      <w:r w:rsidRPr="0077080B">
        <w:rPr>
          <w:lang w:val="sk-SK"/>
        </w:rPr>
        <w:t>randomizovanej</w:t>
      </w:r>
      <w:proofErr w:type="spellEnd"/>
      <w:r w:rsidRPr="0077080B">
        <w:rPr>
          <w:lang w:val="sk-SK"/>
        </w:rPr>
        <w:t xml:space="preserve">, otvorenej, </w:t>
      </w:r>
      <w:proofErr w:type="spellStart"/>
      <w:r w:rsidRPr="0077080B">
        <w:rPr>
          <w:lang w:val="sk-SK"/>
        </w:rPr>
        <w:t>multicentrickej</w:t>
      </w:r>
      <w:proofErr w:type="spellEnd"/>
      <w:r w:rsidRPr="0077080B">
        <w:rPr>
          <w:lang w:val="sk-SK"/>
        </w:rPr>
        <w:t xml:space="preserve"> klinickej štúdii sponzorovanej skúšajúcim so zaslepeným záverečným posudzovaním bol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porovnávaný s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u pacientov s trombózou v anamnéze, u ktorých je diagnostikovaný </w:t>
      </w:r>
      <w:proofErr w:type="spellStart"/>
      <w:r w:rsidRPr="0077080B">
        <w:rPr>
          <w:lang w:val="sk-SK"/>
        </w:rPr>
        <w:t>antifosfolipidový</w:t>
      </w:r>
      <w:proofErr w:type="spellEnd"/>
      <w:r w:rsidRPr="0077080B">
        <w:rPr>
          <w:lang w:val="sk-SK"/>
        </w:rPr>
        <w:t xml:space="preserve"> syndróm a ktorí majú vysoké riziko výskytu </w:t>
      </w:r>
      <w:proofErr w:type="spellStart"/>
      <w:r w:rsidRPr="0077080B">
        <w:rPr>
          <w:lang w:val="sk-SK"/>
        </w:rPr>
        <w:t>tromboembolických</w:t>
      </w:r>
      <w:proofErr w:type="spellEnd"/>
      <w:r w:rsidRPr="0077080B">
        <w:rPr>
          <w:lang w:val="sk-SK"/>
        </w:rPr>
        <w:t xml:space="preserve"> udalostí (pacienti pozitívni na všetky 3 </w:t>
      </w:r>
      <w:proofErr w:type="spellStart"/>
      <w:r w:rsidRPr="0077080B">
        <w:rPr>
          <w:lang w:val="sk-SK"/>
        </w:rPr>
        <w:t>antifosfolipidové</w:t>
      </w:r>
      <w:proofErr w:type="spellEnd"/>
      <w:r w:rsidRPr="0077080B">
        <w:rPr>
          <w:lang w:val="sk-SK"/>
        </w:rPr>
        <w:t xml:space="preserve"> testy: </w:t>
      </w:r>
      <w:proofErr w:type="spellStart"/>
      <w:r w:rsidRPr="0077080B">
        <w:rPr>
          <w:lang w:val="sk-SK"/>
        </w:rPr>
        <w:t>lupus-antikoagulans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antikardiolipínové</w:t>
      </w:r>
      <w:proofErr w:type="spellEnd"/>
      <w:r w:rsidRPr="0077080B">
        <w:rPr>
          <w:lang w:val="sk-SK"/>
        </w:rPr>
        <w:t xml:space="preserve"> protilátky a protilátky proti beta-2-glykoproteínu I). Skúšanie bolo predčasne ukončené po zaradení 120 pacientov z dôvodu nárastu udalostí u pacientov v skupine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. Priemerná dĺžka klinického skúšania bola 569 dní. </w:t>
      </w:r>
      <w:proofErr w:type="spellStart"/>
      <w:r w:rsidRPr="0077080B">
        <w:rPr>
          <w:lang w:val="sk-SK"/>
        </w:rPr>
        <w:t>Randomizovaných</w:t>
      </w:r>
      <w:proofErr w:type="spellEnd"/>
      <w:r w:rsidRPr="0077080B">
        <w:rPr>
          <w:lang w:val="sk-SK"/>
        </w:rPr>
        <w:t xml:space="preserve"> bolo 59 pacientov na liečbu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20 mg (15 mg pre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(</w:t>
      </w:r>
      <w:proofErr w:type="spellStart"/>
      <w:r w:rsidRPr="0077080B">
        <w:rPr>
          <w:lang w:val="sk-SK"/>
        </w:rPr>
        <w:t>CrCl</w:t>
      </w:r>
      <w:proofErr w:type="spellEnd"/>
      <w:r w:rsidRPr="0077080B">
        <w:rPr>
          <w:lang w:val="sk-SK"/>
        </w:rPr>
        <w:t>)</w:t>
      </w:r>
      <w:r w:rsidRPr="0077080B">
        <w:rPr>
          <w:rFonts w:eastAsia="Calibri"/>
          <w:lang w:val="sk-SK" w:eastAsia="en-US"/>
        </w:rPr>
        <w:t xml:space="preserve"> &lt; </w:t>
      </w:r>
      <w:r w:rsidRPr="0077080B">
        <w:rPr>
          <w:lang w:val="sk-SK"/>
        </w:rPr>
        <w:t xml:space="preserve">50 ml/min) a 61 pacientov na liečbu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(INR 2,0-3,0). </w:t>
      </w:r>
      <w:proofErr w:type="spellStart"/>
      <w:r w:rsidRPr="0077080B">
        <w:rPr>
          <w:lang w:val="sk-SK"/>
        </w:rPr>
        <w:t>Tromboembolické</w:t>
      </w:r>
      <w:proofErr w:type="spellEnd"/>
      <w:r w:rsidRPr="0077080B">
        <w:rPr>
          <w:lang w:val="sk-SK"/>
        </w:rPr>
        <w:t xml:space="preserve"> udalosti sa vyskytli u 12 % pacientov </w:t>
      </w:r>
      <w:proofErr w:type="spellStart"/>
      <w:r w:rsidRPr="0077080B">
        <w:rPr>
          <w:lang w:val="sk-SK"/>
        </w:rPr>
        <w:t>rand</w:t>
      </w:r>
      <w:r w:rsidR="00733406" w:rsidRPr="0077080B">
        <w:rPr>
          <w:lang w:val="sk-SK"/>
        </w:rPr>
        <w:t>omizovaných</w:t>
      </w:r>
      <w:proofErr w:type="spellEnd"/>
      <w:r w:rsidR="00733406" w:rsidRPr="0077080B">
        <w:rPr>
          <w:lang w:val="sk-SK"/>
        </w:rPr>
        <w:t xml:space="preserve"> na liečbu </w:t>
      </w:r>
      <w:proofErr w:type="spellStart"/>
      <w:r w:rsidR="00733406" w:rsidRPr="0077080B">
        <w:rPr>
          <w:lang w:val="sk-SK"/>
        </w:rPr>
        <w:t>rivaroxabá</w:t>
      </w:r>
      <w:r w:rsidRPr="0077080B">
        <w:rPr>
          <w:lang w:val="sk-SK"/>
        </w:rPr>
        <w:t>nom</w:t>
      </w:r>
      <w:proofErr w:type="spellEnd"/>
      <w:r w:rsidRPr="0077080B">
        <w:rPr>
          <w:lang w:val="sk-SK"/>
        </w:rPr>
        <w:t xml:space="preserve"> (4 ischemické cievne mozgové príhody a 3 infarkty myokardu). U pacientov </w:t>
      </w:r>
      <w:proofErr w:type="spellStart"/>
      <w:r w:rsidRPr="0077080B">
        <w:rPr>
          <w:lang w:val="sk-SK"/>
        </w:rPr>
        <w:t>randomizovaných</w:t>
      </w:r>
      <w:proofErr w:type="spellEnd"/>
      <w:r w:rsidRPr="0077080B">
        <w:rPr>
          <w:lang w:val="sk-SK"/>
        </w:rPr>
        <w:t xml:space="preserve"> na liečbu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 xml:space="preserve"> neboli hlásené žiadne udalosti. Silné krvácanie sa vyskytlo u 4 pacientov (7 %) v skupine s </w:t>
      </w:r>
      <w:proofErr w:type="spellStart"/>
      <w:r w:rsidRPr="0077080B">
        <w:rPr>
          <w:lang w:val="sk-SK"/>
        </w:rPr>
        <w:t>rivaroxabánom</w:t>
      </w:r>
      <w:proofErr w:type="spellEnd"/>
      <w:r w:rsidRPr="0077080B">
        <w:rPr>
          <w:lang w:val="sk-SK"/>
        </w:rPr>
        <w:t xml:space="preserve"> a u 2 pacientov (3 %) v skupine s </w:t>
      </w:r>
      <w:proofErr w:type="spellStart"/>
      <w:r w:rsidRPr="0077080B">
        <w:rPr>
          <w:lang w:val="sk-SK"/>
        </w:rPr>
        <w:t>warfarínom</w:t>
      </w:r>
      <w:proofErr w:type="spellEnd"/>
      <w:r w:rsidRPr="0077080B">
        <w:rPr>
          <w:lang w:val="sk-SK"/>
        </w:rPr>
        <w:t>.</w:t>
      </w:r>
    </w:p>
    <w:p w14:paraId="4A96C600" w14:textId="77777777" w:rsidR="001A559B" w:rsidRPr="0077080B" w:rsidRDefault="001A559B" w:rsidP="001A559B">
      <w:pPr>
        <w:widowControl w:val="0"/>
        <w:rPr>
          <w:rFonts w:eastAsia="Calibri"/>
          <w:b/>
          <w:lang w:val="sk-SK" w:eastAsia="en-US"/>
        </w:rPr>
      </w:pPr>
    </w:p>
    <w:p w14:paraId="1536CB83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Pediatrická populácia </w:t>
      </w:r>
    </w:p>
    <w:p w14:paraId="722A2E70" w14:textId="77777777" w:rsidR="001A559B" w:rsidRPr="0077080B" w:rsidRDefault="001A559B" w:rsidP="001A559B">
      <w:pPr>
        <w:widowControl w:val="0"/>
        <w:rPr>
          <w:rFonts w:eastAsia="Calibri"/>
          <w:b/>
          <w:lang w:val="sk-SK" w:eastAsia="en-US"/>
        </w:rPr>
      </w:pPr>
      <w:r w:rsidRPr="0077080B">
        <w:rPr>
          <w:lang w:val="sk-SK"/>
        </w:rPr>
        <w:t xml:space="preserve">Európska agentúra pre lieky udelila odklad z povinnosti predložiť výsledky skúšaní pre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v jednej alebo vo viacerých vekových podskupinách detí a dospievajúcich v liečbe </w:t>
      </w:r>
      <w:proofErr w:type="spellStart"/>
      <w:r w:rsidRPr="0077080B">
        <w:rPr>
          <w:lang w:val="sk-SK"/>
        </w:rPr>
        <w:t>tromboembolických</w:t>
      </w:r>
      <w:proofErr w:type="spellEnd"/>
      <w:r w:rsidRPr="0077080B">
        <w:rPr>
          <w:lang w:val="sk-SK"/>
        </w:rPr>
        <w:t xml:space="preserve"> príhod. Európska agentúra pre lieky udelila výnimku z povinnosti predložiť výsledky skúšaní pre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vo všetkých vekových podskupinách detí a dospievajúcich v prevencii </w:t>
      </w:r>
      <w:proofErr w:type="spellStart"/>
      <w:r w:rsidRPr="0077080B">
        <w:rPr>
          <w:lang w:val="sk-SK"/>
        </w:rPr>
        <w:t>tromboembolických</w:t>
      </w:r>
      <w:proofErr w:type="spellEnd"/>
      <w:r w:rsidRPr="0077080B">
        <w:rPr>
          <w:lang w:val="sk-SK"/>
        </w:rPr>
        <w:t xml:space="preserve"> príhod (pre informácie o použití u detí a dospievajúcich, pozri časť 4.2).</w:t>
      </w:r>
    </w:p>
    <w:p w14:paraId="57447453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782F74E2" w14:textId="23EE9597" w:rsidR="001A559B" w:rsidRPr="0077080B" w:rsidRDefault="001A559B" w:rsidP="001A559B">
      <w:pPr>
        <w:widowControl w:val="0"/>
        <w:tabs>
          <w:tab w:val="left" w:pos="780"/>
        </w:tabs>
        <w:ind w:right="-20"/>
        <w:rPr>
          <w:lang w:val="sk-SK" w:eastAsia="en-US"/>
        </w:rPr>
      </w:pPr>
      <w:r w:rsidRPr="0077080B">
        <w:rPr>
          <w:b/>
          <w:bCs/>
          <w:lang w:val="sk-SK" w:eastAsia="en-US"/>
        </w:rPr>
        <w:t>5.</w:t>
      </w:r>
      <w:r w:rsidR="00647DD2">
        <w:rPr>
          <w:b/>
          <w:bCs/>
          <w:lang w:val="sk-SK" w:eastAsia="en-US"/>
        </w:rPr>
        <w:t>2</w:t>
      </w:r>
      <w:r w:rsidR="00647DD2">
        <w:rPr>
          <w:b/>
          <w:bCs/>
          <w:lang w:val="sk-SK" w:eastAsia="en-US"/>
        </w:rPr>
        <w:tab/>
      </w:r>
      <w:proofErr w:type="spellStart"/>
      <w:r w:rsidR="00647DD2">
        <w:rPr>
          <w:b/>
          <w:bCs/>
          <w:lang w:val="sk-SK" w:eastAsia="en-US"/>
        </w:rPr>
        <w:t>Farmakokinetické</w:t>
      </w:r>
      <w:proofErr w:type="spellEnd"/>
      <w:r w:rsidR="00647DD2">
        <w:rPr>
          <w:b/>
          <w:bCs/>
          <w:lang w:val="sk-SK" w:eastAsia="en-US"/>
        </w:rPr>
        <w:t xml:space="preserve"> vlastnosti</w:t>
      </w:r>
    </w:p>
    <w:p w14:paraId="4FA3EF0C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5F167D65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Absorpcia </w:t>
      </w:r>
    </w:p>
    <w:p w14:paraId="7CD563F4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sa absorbuje rýchlo s maximálnymi koncentráciami (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) objavujúcimi sa 2-4 hodiny po užití tablety. </w:t>
      </w:r>
    </w:p>
    <w:p w14:paraId="216886CC" w14:textId="29D19C14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lastRenderedPageBreak/>
        <w:t xml:space="preserve">Perorálna absorpcia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 takmer úplná a perorálna biologická dostupnosť pri dávke 2,5 mg a 10 mg tablety je vysoká (80-100 %) bez ohľadu na stavy nalačno/po jedle. Pri dávke 2,5 mg a 10 mg užitie s jedlom neovplyvňuje AUC alebo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</w:t>
      </w:r>
    </w:p>
    <w:p w14:paraId="695D81F5" w14:textId="19C70552" w:rsidR="004637D9" w:rsidRPr="0077080B" w:rsidRDefault="004637D9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Z dôvodu zníženého rozsahu absorpcie bola stanovená pre 20 mg tabletu pri stavoch nalačno perorálna biologická dostupnosť 66 %. Ak sa 20 mg tablety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užili spolu s jedlom, pozorovalo sa zvýšenie priemernej AUC o 39 % v porovnaní s tabletou užitou pri stavoch nalačno, čo poukazuje na takmer úplnú absorpciu a vysokú perorálnu biologickú dostupnosť.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15 mg a 20 mg sa má užívať s jedlom (pozri časť 4.2).</w:t>
      </w:r>
    </w:p>
    <w:p w14:paraId="7DB7BF6C" w14:textId="3E1688E2" w:rsidR="004637D9" w:rsidRPr="0077080B" w:rsidRDefault="004637D9" w:rsidP="001A559B">
      <w:pPr>
        <w:widowControl w:val="0"/>
        <w:ind w:right="-20"/>
        <w:rPr>
          <w:lang w:val="sk-SK"/>
        </w:rPr>
      </w:pPr>
      <w:proofErr w:type="spellStart"/>
      <w:r w:rsidRPr="0077080B">
        <w:rPr>
          <w:lang w:val="sk-SK"/>
        </w:rPr>
        <w:t>Farmakokinetika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 približne lineárna až do asi 15 mg jedenkrát denne v stave nalačno. V stave nasýtenia sa u 10 mg, 15 mg a 20 mg tabliet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preukázala </w:t>
      </w:r>
      <w:proofErr w:type="spellStart"/>
      <w:r w:rsidRPr="0077080B">
        <w:rPr>
          <w:lang w:val="sk-SK"/>
        </w:rPr>
        <w:t>farmakokinetika</w:t>
      </w:r>
      <w:proofErr w:type="spellEnd"/>
      <w:r w:rsidRPr="0077080B">
        <w:rPr>
          <w:lang w:val="sk-SK"/>
        </w:rPr>
        <w:t xml:space="preserve"> závislá od dávky. Pri vyšších dávkach je absorpcia </w:t>
      </w:r>
      <w:proofErr w:type="spellStart"/>
      <w:r w:rsidR="00647DD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obmedzená </w:t>
      </w:r>
      <w:proofErr w:type="spellStart"/>
      <w:r w:rsidRPr="0077080B">
        <w:rPr>
          <w:lang w:val="sk-SK"/>
        </w:rPr>
        <w:t>disolúciou</w:t>
      </w:r>
      <w:proofErr w:type="spellEnd"/>
      <w:r w:rsidRPr="0077080B">
        <w:rPr>
          <w:lang w:val="sk-SK"/>
        </w:rPr>
        <w:t xml:space="preserve">, so zvyšujúcou sa dávkou dochádza ku zníženej biologickej dostupnosti a zníženej miere absorpcie. </w:t>
      </w:r>
    </w:p>
    <w:p w14:paraId="5A1E9EAA" w14:textId="43AB9AE3" w:rsidR="004637D9" w:rsidRPr="0077080B" w:rsidRDefault="004637D9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Variabilita </w:t>
      </w:r>
      <w:proofErr w:type="spellStart"/>
      <w:r w:rsidRPr="0077080B">
        <w:rPr>
          <w:lang w:val="sk-SK"/>
        </w:rPr>
        <w:t>farmakokinetiky</w:t>
      </w:r>
      <w:proofErr w:type="spellEnd"/>
      <w:r w:rsidRPr="0077080B">
        <w:rPr>
          <w:lang w:val="sk-SK"/>
        </w:rPr>
        <w:t xml:space="preserve"> </w:t>
      </w:r>
      <w:proofErr w:type="spellStart"/>
      <w:r w:rsidR="00647DD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je stredne veľká s </w:t>
      </w:r>
      <w:proofErr w:type="spellStart"/>
      <w:r w:rsidRPr="0077080B">
        <w:rPr>
          <w:lang w:val="sk-SK"/>
        </w:rPr>
        <w:t>interindividuálnou</w:t>
      </w:r>
      <w:proofErr w:type="spellEnd"/>
      <w:r w:rsidRPr="0077080B">
        <w:rPr>
          <w:lang w:val="sk-SK"/>
        </w:rPr>
        <w:t xml:space="preserve"> variabilitou (CV %) siahajúcou od 30 % do 40 %.</w:t>
      </w:r>
    </w:p>
    <w:p w14:paraId="4782C2DE" w14:textId="098449A9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Absorpcia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závisí od miesta jeho </w:t>
      </w:r>
      <w:r w:rsidR="00647DD2" w:rsidRPr="0077080B">
        <w:rPr>
          <w:lang w:val="sk-SK"/>
        </w:rPr>
        <w:t>uvoľnenia</w:t>
      </w:r>
      <w:r w:rsidRPr="0077080B">
        <w:rPr>
          <w:lang w:val="sk-SK"/>
        </w:rPr>
        <w:t xml:space="preserve"> v gastrointestinálnom trakte. Keď sa granulát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</w:t>
      </w:r>
      <w:r w:rsidR="00647DD2" w:rsidRPr="0077080B">
        <w:rPr>
          <w:lang w:val="sk-SK"/>
        </w:rPr>
        <w:t>uvoľňoval</w:t>
      </w:r>
      <w:r w:rsidRPr="0077080B">
        <w:rPr>
          <w:lang w:val="sk-SK"/>
        </w:rPr>
        <w:t xml:space="preserve"> v </w:t>
      </w:r>
      <w:proofErr w:type="spellStart"/>
      <w:r w:rsidRPr="0077080B">
        <w:rPr>
          <w:lang w:val="sk-SK"/>
        </w:rPr>
        <w:t>proximálnej</w:t>
      </w:r>
      <w:proofErr w:type="spellEnd"/>
      <w:r w:rsidRPr="0077080B">
        <w:rPr>
          <w:lang w:val="sk-SK"/>
        </w:rPr>
        <w:t xml:space="preserve"> časti tenkého čreva, bol pozorovaný 29 % pokles AUC a 56% pokles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 v porovnaní s hodnotami u tabliet. Expozícia sa ďalej zníži, keď sa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uvoľní v distálnej časti tenkého čreva alebo vo vzostupnom </w:t>
      </w:r>
      <w:proofErr w:type="spellStart"/>
      <w:r w:rsidRPr="0077080B">
        <w:rPr>
          <w:lang w:val="sk-SK"/>
        </w:rPr>
        <w:t>tračníku</w:t>
      </w:r>
      <w:proofErr w:type="spellEnd"/>
      <w:r w:rsidRPr="0077080B">
        <w:rPr>
          <w:lang w:val="sk-SK"/>
        </w:rPr>
        <w:t xml:space="preserve">. Preto sa treba vyhnúť tomu, aby sa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uvoľňoval distálne od žalúdka, nakoľko to môže viesť k zníženiu absorpcie a s tým súvisiacemu zníženiu expozície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>.</w:t>
      </w:r>
    </w:p>
    <w:p w14:paraId="7E7AA9DE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Porovnávala sa biologická dostupnosť (AUC a </w:t>
      </w:r>
      <w:proofErr w:type="spellStart"/>
      <w:r w:rsidRPr="0077080B">
        <w:rPr>
          <w:lang w:val="sk-SK"/>
        </w:rPr>
        <w:t>C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) 20 mg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podaného perorálne, ako podrvené tablety rozmiešané v jablčnom pyré alebo </w:t>
      </w:r>
      <w:proofErr w:type="spellStart"/>
      <w:r w:rsidRPr="0077080B">
        <w:rPr>
          <w:lang w:val="sk-SK"/>
        </w:rPr>
        <w:t>rozsuspendované</w:t>
      </w:r>
      <w:proofErr w:type="spellEnd"/>
      <w:r w:rsidRPr="0077080B">
        <w:rPr>
          <w:lang w:val="sk-SK"/>
        </w:rPr>
        <w:t xml:space="preserve"> vo vode a podávané pomocou žalúdočnej sondy, s následne podaným tekutým jedlom v porovnaní s podaním celej tablety. Podľa predpokladu, na základe </w:t>
      </w:r>
      <w:proofErr w:type="spellStart"/>
      <w:r w:rsidRPr="0077080B">
        <w:rPr>
          <w:lang w:val="sk-SK"/>
        </w:rPr>
        <w:t>farmakokinetického</w:t>
      </w:r>
      <w:proofErr w:type="spellEnd"/>
      <w:r w:rsidRPr="0077080B">
        <w:rPr>
          <w:lang w:val="sk-SK"/>
        </w:rPr>
        <w:t xml:space="preserve"> profilu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 závislosti od dávky, sa pravdepodobne výsledky tohto skúšania biologickej dostupnosti dajú aplikovať pri nižších dávkach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>.</w:t>
      </w:r>
    </w:p>
    <w:p w14:paraId="42D3A714" w14:textId="77777777" w:rsidR="001A559B" w:rsidRPr="0077080B" w:rsidRDefault="001A559B" w:rsidP="001A559B">
      <w:pPr>
        <w:widowControl w:val="0"/>
        <w:ind w:right="-20"/>
        <w:rPr>
          <w:lang w:val="sk-SK"/>
        </w:rPr>
      </w:pPr>
    </w:p>
    <w:p w14:paraId="4CBD86CD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Distribúcia </w:t>
      </w:r>
    </w:p>
    <w:p w14:paraId="1DE94CD4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U ľudí je schopnosť väzby na plazmatické bielkoviny vysoká, približne 92 % až 95 %, pričom hlavnou väzbovou zložkou je sérový albumín. Distribučný objem je stredne veľký s </w:t>
      </w:r>
      <w:proofErr w:type="spellStart"/>
      <w:r w:rsidRPr="0077080B">
        <w:rPr>
          <w:lang w:val="sk-SK"/>
        </w:rPr>
        <w:t>V</w:t>
      </w:r>
      <w:r w:rsidRPr="0077080B">
        <w:rPr>
          <w:vertAlign w:val="subscript"/>
          <w:lang w:val="sk-SK"/>
        </w:rPr>
        <w:t>ss</w:t>
      </w:r>
      <w:proofErr w:type="spellEnd"/>
      <w:r w:rsidRPr="0077080B">
        <w:rPr>
          <w:lang w:val="sk-SK"/>
        </w:rPr>
        <w:t xml:space="preserve"> približne 50 litrov.</w:t>
      </w:r>
    </w:p>
    <w:p w14:paraId="1A351924" w14:textId="77777777" w:rsidR="001A559B" w:rsidRPr="0077080B" w:rsidRDefault="001A559B" w:rsidP="001A559B">
      <w:pPr>
        <w:widowControl w:val="0"/>
        <w:ind w:right="-20"/>
        <w:rPr>
          <w:lang w:val="sk-SK"/>
        </w:rPr>
      </w:pPr>
    </w:p>
    <w:p w14:paraId="02122F6E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Biotransformácia</w:t>
      </w:r>
      <w:proofErr w:type="spellEnd"/>
      <w:r w:rsidRPr="0077080B">
        <w:rPr>
          <w:u w:val="single"/>
          <w:lang w:val="sk-SK"/>
        </w:rPr>
        <w:t xml:space="preserve"> a eliminácia</w:t>
      </w:r>
    </w:p>
    <w:p w14:paraId="050FD4EF" w14:textId="77777777" w:rsidR="0033116A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Z podanej dávky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podliehajú približne 2/3 metabolickému rozkladu, polovica sa potom eliminuje </w:t>
      </w:r>
      <w:proofErr w:type="spellStart"/>
      <w:r w:rsidRPr="0077080B">
        <w:rPr>
          <w:lang w:val="sk-SK"/>
        </w:rPr>
        <w:t>renálne</w:t>
      </w:r>
      <w:proofErr w:type="spellEnd"/>
      <w:r w:rsidRPr="0077080B">
        <w:rPr>
          <w:lang w:val="sk-SK"/>
        </w:rPr>
        <w:t xml:space="preserve"> a druhá polovica sa eliminuje stolicou. Posledná 1/3 podanej dávky podlieha priamej </w:t>
      </w:r>
      <w:proofErr w:type="spellStart"/>
      <w:r w:rsidRPr="0077080B">
        <w:rPr>
          <w:lang w:val="sk-SK"/>
        </w:rPr>
        <w:t>renálnej</w:t>
      </w:r>
      <w:proofErr w:type="spellEnd"/>
      <w:r w:rsidRPr="0077080B">
        <w:rPr>
          <w:lang w:val="sk-SK"/>
        </w:rPr>
        <w:t xml:space="preserve"> exkrécii, ako nezmenené liečivo v moči, najmä prostredníctvom aktívnej </w:t>
      </w:r>
      <w:proofErr w:type="spellStart"/>
      <w:r w:rsidRPr="0077080B">
        <w:rPr>
          <w:lang w:val="sk-SK"/>
        </w:rPr>
        <w:t>renálnej</w:t>
      </w:r>
      <w:proofErr w:type="spellEnd"/>
      <w:r w:rsidRPr="0077080B">
        <w:rPr>
          <w:lang w:val="sk-SK"/>
        </w:rPr>
        <w:t xml:space="preserve"> sekrécie. </w:t>
      </w:r>
    </w:p>
    <w:p w14:paraId="0EB24F07" w14:textId="52E061AC" w:rsidR="001A559B" w:rsidRPr="0077080B" w:rsidRDefault="001A559B" w:rsidP="001A559B">
      <w:pPr>
        <w:widowControl w:val="0"/>
        <w:rPr>
          <w:lang w:val="sk-SK"/>
        </w:rPr>
      </w:pP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sa metabolizuje prostredníctvom CYP3A4, CYP2J2 a mechanizmami nezávislými od CYP. Oxidačná degradácia </w:t>
      </w:r>
      <w:proofErr w:type="spellStart"/>
      <w:r w:rsidRPr="0077080B">
        <w:rPr>
          <w:lang w:val="sk-SK"/>
        </w:rPr>
        <w:t>morfolínovej</w:t>
      </w:r>
      <w:proofErr w:type="spellEnd"/>
      <w:r w:rsidRPr="0077080B">
        <w:rPr>
          <w:lang w:val="sk-SK"/>
        </w:rPr>
        <w:t xml:space="preserve"> časti a hydrolýza </w:t>
      </w:r>
      <w:proofErr w:type="spellStart"/>
      <w:r w:rsidRPr="0077080B">
        <w:rPr>
          <w:lang w:val="sk-SK"/>
        </w:rPr>
        <w:t>amidových</w:t>
      </w:r>
      <w:proofErr w:type="spellEnd"/>
      <w:r w:rsidRPr="0077080B">
        <w:rPr>
          <w:lang w:val="sk-SK"/>
        </w:rPr>
        <w:t xml:space="preserve"> väzieb sú najvýznamnejšie miesta </w:t>
      </w:r>
      <w:proofErr w:type="spellStart"/>
      <w:r w:rsidRPr="0077080B">
        <w:rPr>
          <w:lang w:val="sk-SK"/>
        </w:rPr>
        <w:t>biotransformácie</w:t>
      </w:r>
      <w:proofErr w:type="spellEnd"/>
      <w:r w:rsidRPr="0077080B">
        <w:rPr>
          <w:lang w:val="sk-SK"/>
        </w:rPr>
        <w:t xml:space="preserve">. Na základe výskumov </w:t>
      </w:r>
      <w:r w:rsidRPr="0077080B">
        <w:rPr>
          <w:i/>
          <w:lang w:val="sk-SK"/>
        </w:rPr>
        <w:t>in vitro</w:t>
      </w:r>
      <w:r w:rsidRPr="0077080B">
        <w:rPr>
          <w:lang w:val="sk-SK"/>
        </w:rPr>
        <w:t xml:space="preserve"> je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substrátom transportných proteínov P-</w:t>
      </w:r>
      <w:proofErr w:type="spellStart"/>
      <w:r w:rsidRPr="0077080B">
        <w:rPr>
          <w:lang w:val="sk-SK"/>
        </w:rPr>
        <w:t>gp</w:t>
      </w:r>
      <w:proofErr w:type="spellEnd"/>
      <w:r w:rsidRPr="0077080B">
        <w:rPr>
          <w:lang w:val="sk-SK"/>
        </w:rPr>
        <w:t xml:space="preserve"> (P-</w:t>
      </w:r>
      <w:proofErr w:type="spellStart"/>
      <w:r w:rsidRPr="0077080B">
        <w:rPr>
          <w:lang w:val="sk-SK"/>
        </w:rPr>
        <w:t>glykoproteín</w:t>
      </w:r>
      <w:proofErr w:type="spellEnd"/>
      <w:r w:rsidRPr="0077080B">
        <w:rPr>
          <w:lang w:val="sk-SK"/>
        </w:rPr>
        <w:t xml:space="preserve">) a </w:t>
      </w:r>
      <w:proofErr w:type="spellStart"/>
      <w:r w:rsidRPr="0077080B">
        <w:rPr>
          <w:lang w:val="sk-SK"/>
        </w:rPr>
        <w:t>Bcrp</w:t>
      </w:r>
      <w:proofErr w:type="spellEnd"/>
      <w:r w:rsidRPr="0077080B">
        <w:rPr>
          <w:lang w:val="sk-SK"/>
        </w:rPr>
        <w:t xml:space="preserve"> (</w:t>
      </w:r>
      <w:proofErr w:type="spellStart"/>
      <w:r w:rsidRPr="0077080B">
        <w:rPr>
          <w:lang w:val="sk-SK"/>
        </w:rPr>
        <w:t>breast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cancer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resistance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protein</w:t>
      </w:r>
      <w:proofErr w:type="spellEnd"/>
      <w:r w:rsidRPr="0077080B">
        <w:rPr>
          <w:lang w:val="sk-SK"/>
        </w:rPr>
        <w:t>).</w:t>
      </w:r>
    </w:p>
    <w:p w14:paraId="698E7EA2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Nezmenený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je najdôležitejšia zložka v ľudskej plazme bez prítomnosti významných alebo aktívnych cirkulujúcich metabolitov.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so systémovým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asi 10 l/h možno klasifikovať ako liečivo s nízkym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. Po intravenóznom podaní dávky 1 mg je eliminačný polčas asi 4,5 hodiny. Po perorálnom podaní je eliminácia limitovaná mierou absorpcie. Eliminácia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z plazmy prebieha s terminálnymi polčasmi 5 až 9 hodín u mladých jedincov a s terminálnymi polčasmi 11 až 13 hodín u starších pacientov.</w:t>
      </w:r>
    </w:p>
    <w:p w14:paraId="1A9CFB73" w14:textId="77777777" w:rsidR="001A559B" w:rsidRPr="0077080B" w:rsidRDefault="001A559B" w:rsidP="001A559B">
      <w:pPr>
        <w:widowControl w:val="0"/>
        <w:rPr>
          <w:lang w:val="sk-SK"/>
        </w:rPr>
      </w:pPr>
    </w:p>
    <w:p w14:paraId="13672227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Osobitné skupiny pacientov </w:t>
      </w:r>
    </w:p>
    <w:p w14:paraId="7695EE8F" w14:textId="77777777" w:rsidR="001A559B" w:rsidRPr="0077080B" w:rsidRDefault="001A559B" w:rsidP="001A559B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Pohlavie </w:t>
      </w:r>
    </w:p>
    <w:p w14:paraId="70EDCD39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Vo </w:t>
      </w:r>
      <w:proofErr w:type="spellStart"/>
      <w:r w:rsidRPr="0077080B">
        <w:rPr>
          <w:lang w:val="sk-SK"/>
        </w:rPr>
        <w:t>farmakokinetike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farmakodynamike</w:t>
      </w:r>
      <w:proofErr w:type="spellEnd"/>
      <w:r w:rsidRPr="0077080B">
        <w:rPr>
          <w:lang w:val="sk-SK"/>
        </w:rPr>
        <w:t xml:space="preserve"> neboli klinicky relevantné rozdiely medzi pacientmi mužského a ženského pohlavia.</w:t>
      </w:r>
    </w:p>
    <w:p w14:paraId="6DE6E57C" w14:textId="77777777" w:rsidR="001A559B" w:rsidRPr="0077080B" w:rsidRDefault="001A559B" w:rsidP="001A559B">
      <w:pPr>
        <w:widowControl w:val="0"/>
        <w:rPr>
          <w:lang w:val="sk-SK"/>
        </w:rPr>
      </w:pPr>
    </w:p>
    <w:p w14:paraId="4DFEC7E6" w14:textId="77777777" w:rsidR="001A559B" w:rsidRPr="0077080B" w:rsidRDefault="001A559B" w:rsidP="001A559B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Starší pacienti </w:t>
      </w:r>
    </w:p>
    <w:p w14:paraId="42479427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 xml:space="preserve">Starší pacienti vykazovali vyššie plazmatické koncentrácie s priemernými hodnotami AUC približne 1,5-násobne vyššími než mladší pacienti, predovšetkým z dôvodu zníženého (zdanlivého) celkového a </w:t>
      </w:r>
      <w:proofErr w:type="spellStart"/>
      <w:r w:rsidRPr="0077080B">
        <w:rPr>
          <w:lang w:val="sk-SK"/>
        </w:rPr>
        <w:t>renálneho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klírensu</w:t>
      </w:r>
      <w:proofErr w:type="spellEnd"/>
      <w:r w:rsidRPr="0077080B">
        <w:rPr>
          <w:lang w:val="sk-SK"/>
        </w:rPr>
        <w:t>. Nie je potrebná žiadna úprava dávky.</w:t>
      </w:r>
    </w:p>
    <w:p w14:paraId="4F0B6E97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</w:p>
    <w:p w14:paraId="049E6935" w14:textId="77777777" w:rsidR="001A559B" w:rsidRPr="0077080B" w:rsidRDefault="001A559B" w:rsidP="001A559B">
      <w:pPr>
        <w:widowControl w:val="0"/>
        <w:rPr>
          <w:i/>
          <w:lang w:val="sk-SK"/>
        </w:rPr>
      </w:pPr>
      <w:r w:rsidRPr="0077080B">
        <w:rPr>
          <w:i/>
          <w:lang w:val="sk-SK"/>
        </w:rPr>
        <w:t xml:space="preserve">Rôzne váhové kategórie </w:t>
      </w:r>
    </w:p>
    <w:p w14:paraId="4C36BB45" w14:textId="77777777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>Extrémy v telesnej hmotnosti (</w:t>
      </w:r>
      <w:r w:rsidRPr="0077080B">
        <w:rPr>
          <w:lang w:val="sk-SK" w:eastAsia="en-US"/>
        </w:rPr>
        <w:t xml:space="preserve">&lt; 50 kg alebo &gt; </w:t>
      </w:r>
      <w:r w:rsidRPr="0077080B">
        <w:rPr>
          <w:lang w:val="sk-SK"/>
        </w:rPr>
        <w:t xml:space="preserve">120 kg) mali iba malý </w:t>
      </w:r>
      <w:r w:rsidR="00F86597" w:rsidRPr="0077080B">
        <w:rPr>
          <w:lang w:val="sk-SK"/>
        </w:rPr>
        <w:t xml:space="preserve">vplyv na koncentrácie </w:t>
      </w:r>
      <w:proofErr w:type="spellStart"/>
      <w:r w:rsidR="00F86597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v plazme (menej ako 25 %). Nie je potrebná žiadna úprava dávky.</w:t>
      </w:r>
    </w:p>
    <w:p w14:paraId="6ABB1590" w14:textId="77777777" w:rsidR="001A559B" w:rsidRPr="0077080B" w:rsidRDefault="001A559B" w:rsidP="001A559B">
      <w:pPr>
        <w:widowControl w:val="0"/>
        <w:ind w:right="-20"/>
        <w:rPr>
          <w:lang w:val="sk-SK" w:eastAsia="en-US"/>
        </w:rPr>
      </w:pPr>
    </w:p>
    <w:p w14:paraId="26372ACD" w14:textId="77777777" w:rsidR="001A559B" w:rsidRPr="0077080B" w:rsidRDefault="001A559B" w:rsidP="001A559B">
      <w:pPr>
        <w:widowControl w:val="0"/>
        <w:ind w:right="-20"/>
        <w:rPr>
          <w:i/>
          <w:lang w:val="sk-SK"/>
        </w:rPr>
      </w:pPr>
      <w:proofErr w:type="spellStart"/>
      <w:r w:rsidRPr="0077080B">
        <w:rPr>
          <w:i/>
          <w:lang w:val="sk-SK"/>
        </w:rPr>
        <w:t>Medzietnické</w:t>
      </w:r>
      <w:proofErr w:type="spellEnd"/>
      <w:r w:rsidRPr="0077080B">
        <w:rPr>
          <w:i/>
          <w:lang w:val="sk-SK"/>
        </w:rPr>
        <w:t xml:space="preserve"> rozdiely </w:t>
      </w:r>
    </w:p>
    <w:p w14:paraId="2D71CD1F" w14:textId="77777777" w:rsidR="001A559B" w:rsidRPr="0077080B" w:rsidRDefault="001A559B" w:rsidP="001A559B">
      <w:pPr>
        <w:widowControl w:val="0"/>
        <w:ind w:right="-20"/>
        <w:rPr>
          <w:lang w:val="sk-SK" w:eastAsia="en-US"/>
        </w:rPr>
      </w:pPr>
      <w:r w:rsidRPr="0077080B">
        <w:rPr>
          <w:lang w:val="sk-SK"/>
        </w:rPr>
        <w:t xml:space="preserve">Vo </w:t>
      </w:r>
      <w:proofErr w:type="spellStart"/>
      <w:r w:rsidRPr="0077080B">
        <w:rPr>
          <w:lang w:val="sk-SK"/>
        </w:rPr>
        <w:t>farmakokinetike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farmakodynamike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nepozorovali žiadne klinicky relevantné </w:t>
      </w:r>
      <w:proofErr w:type="spellStart"/>
      <w:r w:rsidRPr="0077080B">
        <w:rPr>
          <w:lang w:val="sk-SK"/>
        </w:rPr>
        <w:t>medzietnické</w:t>
      </w:r>
      <w:proofErr w:type="spellEnd"/>
      <w:r w:rsidRPr="0077080B">
        <w:rPr>
          <w:lang w:val="sk-SK"/>
        </w:rPr>
        <w:t xml:space="preserve"> rozdiely medzi pacientmi belochmi, </w:t>
      </w:r>
      <w:proofErr w:type="spellStart"/>
      <w:r w:rsidRPr="0077080B">
        <w:rPr>
          <w:lang w:val="sk-SK"/>
        </w:rPr>
        <w:t>afroameričanmi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hispáncami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japoncami</w:t>
      </w:r>
      <w:proofErr w:type="spellEnd"/>
      <w:r w:rsidRPr="0077080B">
        <w:rPr>
          <w:lang w:val="sk-SK"/>
        </w:rPr>
        <w:t xml:space="preserve"> alebo </w:t>
      </w:r>
      <w:proofErr w:type="spellStart"/>
      <w:r w:rsidRPr="0077080B">
        <w:rPr>
          <w:lang w:val="sk-SK"/>
        </w:rPr>
        <w:t>číňanmi</w:t>
      </w:r>
      <w:proofErr w:type="spellEnd"/>
      <w:r w:rsidRPr="0077080B">
        <w:rPr>
          <w:lang w:val="sk-SK"/>
        </w:rPr>
        <w:t>.</w:t>
      </w:r>
    </w:p>
    <w:p w14:paraId="01D6DF27" w14:textId="77777777" w:rsidR="001A559B" w:rsidRPr="0077080B" w:rsidRDefault="001A559B" w:rsidP="001A559B">
      <w:pPr>
        <w:widowControl w:val="0"/>
        <w:ind w:right="-20"/>
        <w:rPr>
          <w:lang w:val="sk-SK" w:eastAsia="en-US"/>
        </w:rPr>
      </w:pPr>
    </w:p>
    <w:p w14:paraId="2B3B9A2F" w14:textId="77777777" w:rsidR="001A559B" w:rsidRPr="0077080B" w:rsidRDefault="001A559B" w:rsidP="001A559B">
      <w:pPr>
        <w:widowControl w:val="0"/>
        <w:ind w:right="-20"/>
        <w:rPr>
          <w:i/>
          <w:lang w:val="sk-SK"/>
        </w:rPr>
      </w:pPr>
      <w:r w:rsidRPr="0077080B">
        <w:rPr>
          <w:i/>
          <w:lang w:val="sk-SK"/>
        </w:rPr>
        <w:t xml:space="preserve">Porucha funkcie pečene </w:t>
      </w:r>
    </w:p>
    <w:p w14:paraId="2896CDB3" w14:textId="7FEEABE1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Pacienti s cirhózou s miernou poruchou funkcie pečene (klasifikovaným ako </w:t>
      </w:r>
      <w:proofErr w:type="spellStart"/>
      <w:r w:rsidRPr="0077080B">
        <w:rPr>
          <w:lang w:val="sk-SK"/>
        </w:rPr>
        <w:t>Childov</w:t>
      </w:r>
      <w:proofErr w:type="spellEnd"/>
      <w:r w:rsidRPr="0077080B">
        <w:rPr>
          <w:lang w:val="sk-SK"/>
        </w:rPr>
        <w:t xml:space="preserve"> –</w:t>
      </w:r>
      <w:proofErr w:type="spellStart"/>
      <w:r w:rsidRPr="0077080B">
        <w:rPr>
          <w:lang w:val="sk-SK"/>
        </w:rPr>
        <w:t>Pughov</w:t>
      </w:r>
      <w:proofErr w:type="spellEnd"/>
      <w:r w:rsidRPr="0077080B">
        <w:rPr>
          <w:lang w:val="sk-SK"/>
        </w:rPr>
        <w:t xml:space="preserve"> typ A) vykazovali iba malé zmeny vo </w:t>
      </w:r>
      <w:proofErr w:type="spellStart"/>
      <w:r w:rsidRPr="0077080B">
        <w:rPr>
          <w:lang w:val="sk-SK"/>
        </w:rPr>
        <w:t>farmakokinetike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(v priemere 1,2-násobný nárast AUC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), takmer porovnateľné s ich spárovanou zdravou kontrolnou skupinou. U pacientov s cirhózou so stredne ťažkou poruchou funkcie pečene (klasifikovaným ako </w:t>
      </w:r>
      <w:proofErr w:type="spellStart"/>
      <w:r w:rsidRPr="0077080B">
        <w:rPr>
          <w:lang w:val="sk-SK"/>
        </w:rPr>
        <w:t>Childov-Pughov</w:t>
      </w:r>
      <w:proofErr w:type="spellEnd"/>
      <w:r w:rsidRPr="0077080B">
        <w:rPr>
          <w:lang w:val="sk-SK"/>
        </w:rPr>
        <w:t xml:space="preserve"> typ B) bola priemerná AUC </w:t>
      </w:r>
      <w:proofErr w:type="spellStart"/>
      <w:r w:rsidR="00647DD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významne zvýšená 2,3-násobne v porovnaní so zdravými dobrovoľníkmi. AUC neviazaného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sa zvýšila 2,6-násobne. Títo pacienti mali tiež zníženú </w:t>
      </w:r>
      <w:proofErr w:type="spellStart"/>
      <w:r w:rsidRPr="0077080B">
        <w:rPr>
          <w:lang w:val="sk-SK"/>
        </w:rPr>
        <w:t>renálnu</w:t>
      </w:r>
      <w:proofErr w:type="spellEnd"/>
      <w:r w:rsidRPr="0077080B">
        <w:rPr>
          <w:lang w:val="sk-SK"/>
        </w:rPr>
        <w:t xml:space="preserve"> elimináciu </w:t>
      </w:r>
      <w:proofErr w:type="spellStart"/>
      <w:r w:rsidR="00647DD2"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>, podobne ako u pacientov so stredne ťažkou poruchou funkcie obličiek. K dispozícii nie sú údaje o pacientoch s ťažkou poruchou funkcie pečene.</w:t>
      </w:r>
    </w:p>
    <w:p w14:paraId="3C5E2797" w14:textId="77777777" w:rsidR="00F86597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Inhibícia aktivity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bola zvýšená 2,6-násobne u pacientov so stredne ťažkou poruchou funkcie pečene v porovnaní so zdravými dobrovoľníkmi; predĺženie PT bolo podobne zvýšené 2,1-násobne. Pacienti so stredne ťažkou poruchou funkcie pečene boli na </w:t>
      </w:r>
      <w:proofErr w:type="spellStart"/>
      <w:r w:rsidRPr="0077080B">
        <w:rPr>
          <w:lang w:val="sk-SK"/>
        </w:rPr>
        <w:t>rivar</w:t>
      </w:r>
      <w:r w:rsidR="00F86597" w:rsidRPr="0077080B">
        <w:rPr>
          <w:lang w:val="sk-SK"/>
        </w:rPr>
        <w:t>oxabá</w:t>
      </w:r>
      <w:r w:rsidRPr="0077080B">
        <w:rPr>
          <w:lang w:val="sk-SK"/>
        </w:rPr>
        <w:t>n</w:t>
      </w:r>
      <w:proofErr w:type="spellEnd"/>
      <w:r w:rsidRPr="0077080B">
        <w:rPr>
          <w:lang w:val="sk-SK"/>
        </w:rPr>
        <w:t xml:space="preserve"> citlivejší, čo viedlo k výraznejšiemu pomeru PK/PD medzi koncentráciou a PT. </w:t>
      </w:r>
    </w:p>
    <w:p w14:paraId="0321A45A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je kontraindikovaný u pacientov s ochorením pečene spojeným s </w:t>
      </w:r>
      <w:proofErr w:type="spellStart"/>
      <w:r w:rsidRPr="0077080B">
        <w:rPr>
          <w:lang w:val="sk-SK"/>
        </w:rPr>
        <w:t>koagulopatiou</w:t>
      </w:r>
      <w:proofErr w:type="spellEnd"/>
      <w:r w:rsidRPr="0077080B">
        <w:rPr>
          <w:lang w:val="sk-SK"/>
        </w:rPr>
        <w:t xml:space="preserve"> a klinicky relevantným rizikom krvácania, vrátane pacientov s cirhózou s </w:t>
      </w:r>
      <w:proofErr w:type="spellStart"/>
      <w:r w:rsidRPr="0077080B">
        <w:rPr>
          <w:lang w:val="sk-SK"/>
        </w:rPr>
        <w:t>Childovým-Pughovým</w:t>
      </w:r>
      <w:proofErr w:type="spellEnd"/>
      <w:r w:rsidRPr="0077080B">
        <w:rPr>
          <w:lang w:val="sk-SK"/>
        </w:rPr>
        <w:t xml:space="preserve"> typom B a C (pozri časť 4.3).</w:t>
      </w:r>
    </w:p>
    <w:p w14:paraId="3CAAB1AA" w14:textId="77777777" w:rsidR="001A559B" w:rsidRPr="0077080B" w:rsidRDefault="001A559B" w:rsidP="001A559B">
      <w:pPr>
        <w:widowControl w:val="0"/>
        <w:ind w:right="-20"/>
        <w:rPr>
          <w:lang w:val="sk-SK"/>
        </w:rPr>
      </w:pPr>
    </w:p>
    <w:p w14:paraId="7B6E9D99" w14:textId="77777777" w:rsidR="001A559B" w:rsidRPr="0077080B" w:rsidRDefault="001A559B" w:rsidP="001A559B">
      <w:pPr>
        <w:widowControl w:val="0"/>
        <w:ind w:right="-20"/>
        <w:rPr>
          <w:i/>
          <w:lang w:val="sk-SK"/>
        </w:rPr>
      </w:pPr>
      <w:r w:rsidRPr="0077080B">
        <w:rPr>
          <w:i/>
          <w:lang w:val="sk-SK"/>
        </w:rPr>
        <w:t xml:space="preserve">Porucha funkcie obličiek </w:t>
      </w:r>
    </w:p>
    <w:p w14:paraId="5DA0FB6E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Ako sa stanovilo meraním </w:t>
      </w:r>
      <w:proofErr w:type="spellStart"/>
      <w:r w:rsidRPr="0077080B">
        <w:rPr>
          <w:lang w:val="sk-SK"/>
        </w:rPr>
        <w:t>klírensu</w:t>
      </w:r>
      <w:proofErr w:type="spellEnd"/>
      <w:r w:rsidRPr="0077080B">
        <w:rPr>
          <w:lang w:val="sk-SK"/>
        </w:rPr>
        <w:t xml:space="preserve"> kreatinínu, zvýšená expozícia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korelovala so znížením </w:t>
      </w:r>
      <w:proofErr w:type="spellStart"/>
      <w:r w:rsidRPr="0077080B">
        <w:rPr>
          <w:lang w:val="sk-SK"/>
        </w:rPr>
        <w:t>renálnej</w:t>
      </w:r>
      <w:proofErr w:type="spellEnd"/>
      <w:r w:rsidRPr="0077080B">
        <w:rPr>
          <w:lang w:val="sk-SK"/>
        </w:rPr>
        <w:t xml:space="preserve"> funkcie. U jedincov s miernou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50-80 ml/min), stredne ťažkou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30-49 ml/min) a ťažkou (</w:t>
      </w:r>
      <w:proofErr w:type="spellStart"/>
      <w:r w:rsidRPr="0077080B">
        <w:rPr>
          <w:lang w:val="sk-SK"/>
        </w:rPr>
        <w:t>klírens</w:t>
      </w:r>
      <w:proofErr w:type="spellEnd"/>
      <w:r w:rsidRPr="0077080B">
        <w:rPr>
          <w:lang w:val="sk-SK"/>
        </w:rPr>
        <w:t xml:space="preserve"> kreatinínu 15-29 ml/min) poruchou funkcie obličiek boli plazmatic</w:t>
      </w:r>
      <w:r w:rsidR="00F86597" w:rsidRPr="0077080B">
        <w:rPr>
          <w:lang w:val="sk-SK"/>
        </w:rPr>
        <w:t xml:space="preserve">ké koncentrácie (AUC) </w:t>
      </w:r>
      <w:proofErr w:type="spellStart"/>
      <w:r w:rsidR="00F86597" w:rsidRPr="0077080B">
        <w:rPr>
          <w:lang w:val="sk-SK"/>
        </w:rPr>
        <w:t>rivaroxabá</w:t>
      </w:r>
      <w:r w:rsidRPr="0077080B">
        <w:rPr>
          <w:lang w:val="sk-SK"/>
        </w:rPr>
        <w:t>nu</w:t>
      </w:r>
      <w:proofErr w:type="spellEnd"/>
      <w:r w:rsidRPr="0077080B">
        <w:rPr>
          <w:lang w:val="sk-SK"/>
        </w:rPr>
        <w:t xml:space="preserve"> zvýšené 1,4; 1,5 a 1,6-násobne. Zodpovedajúce zvýšenia </w:t>
      </w:r>
      <w:proofErr w:type="spellStart"/>
      <w:r w:rsidRPr="0077080B">
        <w:rPr>
          <w:lang w:val="sk-SK"/>
        </w:rPr>
        <w:t>farmakodynamických</w:t>
      </w:r>
      <w:proofErr w:type="spellEnd"/>
      <w:r w:rsidRPr="0077080B">
        <w:rPr>
          <w:lang w:val="sk-SK"/>
        </w:rPr>
        <w:t xml:space="preserve"> účinkov boli markantnejšie. U jedincov s miernou, stredne ťažkou a ťažkou poruchou funkcie obličiek bola zvýšená celková inhibícia aktivity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1,5; 1,9 a 2,0-násobne v porovnaní so zdravými dobrovoľníkmi; predĺženie PT bolo podobne zvýšené 1,3; 2,2 a 2,4-násobne. K dispozícii nie sú údaje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</w:t>
      </w:r>
      <w:r w:rsidRPr="0077080B">
        <w:rPr>
          <w:lang w:val="sk-SK" w:eastAsia="en-US"/>
        </w:rPr>
        <w:t>&lt; 15 ml/min.</w:t>
      </w:r>
    </w:p>
    <w:p w14:paraId="06CE464B" w14:textId="77777777" w:rsidR="0033116A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V dôsledku vysokej </w:t>
      </w:r>
      <w:proofErr w:type="spellStart"/>
      <w:r w:rsidRPr="0077080B">
        <w:rPr>
          <w:lang w:val="sk-SK"/>
        </w:rPr>
        <w:t>väzbovosti</w:t>
      </w:r>
      <w:proofErr w:type="spellEnd"/>
      <w:r w:rsidRPr="0077080B">
        <w:rPr>
          <w:lang w:val="sk-SK"/>
        </w:rPr>
        <w:t xml:space="preserve">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na plazmatické bielkoviny sa nepredpokladá, že je </w:t>
      </w:r>
      <w:proofErr w:type="spellStart"/>
      <w:r w:rsidRPr="0077080B">
        <w:rPr>
          <w:lang w:val="sk-SK"/>
        </w:rPr>
        <w:t>dialyzovateľný</w:t>
      </w:r>
      <w:proofErr w:type="spellEnd"/>
      <w:r w:rsidRPr="0077080B">
        <w:rPr>
          <w:lang w:val="sk-SK"/>
        </w:rPr>
        <w:t xml:space="preserve">. </w:t>
      </w:r>
    </w:p>
    <w:p w14:paraId="03DA86C1" w14:textId="4B68994F" w:rsidR="001A559B" w:rsidRPr="0077080B" w:rsidRDefault="001A559B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</w:t>
      </w:r>
      <w:r w:rsidRPr="0077080B">
        <w:rPr>
          <w:lang w:val="sk-SK" w:eastAsia="en-US"/>
        </w:rPr>
        <w:t xml:space="preserve">&lt; </w:t>
      </w:r>
      <w:r w:rsidRPr="0077080B">
        <w:rPr>
          <w:lang w:val="sk-SK"/>
        </w:rPr>
        <w:t xml:space="preserve">15 ml/min sa použitie neodporúča. U pacientov s </w:t>
      </w:r>
      <w:proofErr w:type="spellStart"/>
      <w:r w:rsidRPr="0077080B">
        <w:rPr>
          <w:lang w:val="sk-SK"/>
        </w:rPr>
        <w:t>klírensom</w:t>
      </w:r>
      <w:proofErr w:type="spellEnd"/>
      <w:r w:rsidRPr="0077080B">
        <w:rPr>
          <w:lang w:val="sk-SK"/>
        </w:rPr>
        <w:t xml:space="preserve"> kreatinínu 15-29 ml/min sa má </w:t>
      </w:r>
      <w:proofErr w:type="spellStart"/>
      <w:r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používať s opatrnosťou (pozri časť 4.4).</w:t>
      </w:r>
    </w:p>
    <w:p w14:paraId="71703AC8" w14:textId="77777777" w:rsidR="001A559B" w:rsidRPr="0077080B" w:rsidRDefault="001A559B" w:rsidP="001A559B">
      <w:pPr>
        <w:widowControl w:val="0"/>
        <w:ind w:right="-20"/>
        <w:rPr>
          <w:lang w:val="sk-SK" w:eastAsia="en-US"/>
        </w:rPr>
      </w:pPr>
    </w:p>
    <w:p w14:paraId="798BEBFC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Farmakokinetické</w:t>
      </w:r>
      <w:proofErr w:type="spellEnd"/>
      <w:r w:rsidRPr="0077080B">
        <w:rPr>
          <w:u w:val="single"/>
          <w:lang w:val="sk-SK"/>
        </w:rPr>
        <w:t xml:space="preserve"> údaje u pacientov </w:t>
      </w:r>
    </w:p>
    <w:p w14:paraId="59D62B21" w14:textId="0244D54C" w:rsidR="0033116A" w:rsidRPr="0077080B" w:rsidRDefault="0033116A" w:rsidP="001A559B">
      <w:pPr>
        <w:widowControl w:val="0"/>
        <w:ind w:right="-20"/>
        <w:rPr>
          <w:lang w:val="sk-SK"/>
        </w:rPr>
      </w:pPr>
      <w:r w:rsidRPr="0077080B">
        <w:rPr>
          <w:lang w:val="sk-SK"/>
        </w:rPr>
        <w:t xml:space="preserve">U pacientov, ktorí užívali </w:t>
      </w:r>
      <w:proofErr w:type="spellStart"/>
      <w:r w:rsidR="00647DD2" w:rsidRPr="0077080B">
        <w:rPr>
          <w:lang w:val="sk-SK"/>
        </w:rPr>
        <w:t>rivaroxabán</w:t>
      </w:r>
      <w:proofErr w:type="spellEnd"/>
      <w:r w:rsidRPr="0077080B">
        <w:rPr>
          <w:lang w:val="sk-SK"/>
        </w:rPr>
        <w:t xml:space="preserve"> na liečbu akútnej DVT v dávke 20 mg jedenkrát denne, v čase 2-4 h a približne 24 h po podaní dávky (čo predstavuje zhruba maximálne a minimálne koncentrácie počas intervalu medzi dávkami) bol geometrický priemer koncentrácií (90 % interval predikcie) 215 (22-535)</w:t>
      </w:r>
      <w:r w:rsidR="004A65DE">
        <w:rPr>
          <w:lang w:val="sk-SK"/>
        </w:rPr>
        <w:t xml:space="preserve"> a</w:t>
      </w:r>
      <w:r w:rsidRPr="0077080B">
        <w:rPr>
          <w:lang w:val="sk-SK"/>
        </w:rPr>
        <w:t xml:space="preserve"> 32 (6-239) </w:t>
      </w:r>
      <w:proofErr w:type="spellStart"/>
      <w:r w:rsidRPr="0077080B">
        <w:rPr>
          <w:lang w:val="sk-SK"/>
        </w:rPr>
        <w:t>μg</w:t>
      </w:r>
      <w:proofErr w:type="spellEnd"/>
      <w:r w:rsidRPr="0077080B">
        <w:rPr>
          <w:lang w:val="sk-SK"/>
        </w:rPr>
        <w:t>/l</w:t>
      </w:r>
      <w:r w:rsidR="004A65DE">
        <w:rPr>
          <w:lang w:val="sk-SK"/>
        </w:rPr>
        <w:t xml:space="preserve"> v uvedenom poradí</w:t>
      </w:r>
      <w:r w:rsidRPr="0077080B">
        <w:rPr>
          <w:lang w:val="sk-SK"/>
        </w:rPr>
        <w:t>.</w:t>
      </w:r>
    </w:p>
    <w:p w14:paraId="15A1F49A" w14:textId="3CE26CE9" w:rsidR="00F86597" w:rsidRPr="0077080B" w:rsidRDefault="00F86597" w:rsidP="001A559B">
      <w:pPr>
        <w:widowControl w:val="0"/>
        <w:ind w:right="-20"/>
        <w:rPr>
          <w:lang w:val="sk-SK"/>
        </w:rPr>
      </w:pPr>
    </w:p>
    <w:p w14:paraId="0131881F" w14:textId="77777777" w:rsidR="001A559B" w:rsidRPr="0077080B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77080B">
        <w:rPr>
          <w:u w:val="single"/>
          <w:lang w:val="sk-SK"/>
        </w:rPr>
        <w:t>Farmakokinetický</w:t>
      </w:r>
      <w:proofErr w:type="spellEnd"/>
      <w:r w:rsidRPr="0077080B">
        <w:rPr>
          <w:u w:val="single"/>
          <w:lang w:val="sk-SK"/>
        </w:rPr>
        <w:t>/</w:t>
      </w:r>
      <w:proofErr w:type="spellStart"/>
      <w:r w:rsidRPr="0077080B">
        <w:rPr>
          <w:u w:val="single"/>
          <w:lang w:val="sk-SK"/>
        </w:rPr>
        <w:t>farmakodynamický</w:t>
      </w:r>
      <w:proofErr w:type="spellEnd"/>
      <w:r w:rsidRPr="0077080B">
        <w:rPr>
          <w:u w:val="single"/>
          <w:lang w:val="sk-SK"/>
        </w:rPr>
        <w:t xml:space="preserve"> pomer </w:t>
      </w:r>
    </w:p>
    <w:p w14:paraId="643FCE5F" w14:textId="77777777" w:rsidR="001A559B" w:rsidRPr="0077080B" w:rsidRDefault="001A559B" w:rsidP="001A559B">
      <w:pPr>
        <w:widowControl w:val="0"/>
        <w:ind w:right="-20"/>
        <w:rPr>
          <w:lang w:val="sk-SK"/>
        </w:rPr>
      </w:pPr>
      <w:proofErr w:type="spellStart"/>
      <w:r w:rsidRPr="0077080B">
        <w:rPr>
          <w:lang w:val="sk-SK"/>
        </w:rPr>
        <w:t>Farmakokinetický</w:t>
      </w:r>
      <w:proofErr w:type="spellEnd"/>
      <w:r w:rsidRPr="0077080B">
        <w:rPr>
          <w:lang w:val="sk-SK"/>
        </w:rPr>
        <w:t>/</w:t>
      </w:r>
      <w:proofErr w:type="spellStart"/>
      <w:r w:rsidRPr="0077080B">
        <w:rPr>
          <w:lang w:val="sk-SK"/>
        </w:rPr>
        <w:t>farmakodynamický</w:t>
      </w:r>
      <w:proofErr w:type="spellEnd"/>
      <w:r w:rsidRPr="0077080B">
        <w:rPr>
          <w:lang w:val="sk-SK"/>
        </w:rPr>
        <w:t xml:space="preserve"> (PK/PD) pomer medzi plazmatickou koncentráciou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niektorými PD koncovými ukazovateľmi (inhibícia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, PT, </w:t>
      </w:r>
      <w:proofErr w:type="spellStart"/>
      <w:r w:rsidRPr="0077080B">
        <w:rPr>
          <w:lang w:val="sk-SK"/>
        </w:rPr>
        <w:t>aPTT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HepTest</w:t>
      </w:r>
      <w:proofErr w:type="spellEnd"/>
      <w:r w:rsidRPr="0077080B">
        <w:rPr>
          <w:lang w:val="sk-SK"/>
        </w:rPr>
        <w:t xml:space="preserve">) sa skúmal po podaní širokého spektra dávok (5-30 mg dvakrát denne). Pomer medzi koncentráciou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 a aktivitou faktora </w:t>
      </w:r>
      <w:proofErr w:type="spellStart"/>
      <w:r w:rsidRPr="0077080B">
        <w:rPr>
          <w:lang w:val="sk-SK"/>
        </w:rPr>
        <w:t>Xa</w:t>
      </w:r>
      <w:proofErr w:type="spellEnd"/>
      <w:r w:rsidRPr="0077080B">
        <w:rPr>
          <w:lang w:val="sk-SK"/>
        </w:rPr>
        <w:t xml:space="preserve"> bol najlepšie opísaný modelom </w:t>
      </w:r>
      <w:proofErr w:type="spellStart"/>
      <w:r w:rsidRPr="0077080B">
        <w:rPr>
          <w:lang w:val="sk-SK"/>
        </w:rPr>
        <w:t>E</w:t>
      </w:r>
      <w:r w:rsidRPr="0077080B">
        <w:rPr>
          <w:vertAlign w:val="subscript"/>
          <w:lang w:val="sk-SK"/>
        </w:rPr>
        <w:t>max</w:t>
      </w:r>
      <w:proofErr w:type="spellEnd"/>
      <w:r w:rsidRPr="0077080B">
        <w:rPr>
          <w:lang w:val="sk-SK"/>
        </w:rPr>
        <w:t xml:space="preserve">. PT lineárny </w:t>
      </w:r>
      <w:proofErr w:type="spellStart"/>
      <w:r w:rsidRPr="0077080B">
        <w:rPr>
          <w:lang w:val="sk-SK"/>
        </w:rPr>
        <w:t>intercepčný</w:t>
      </w:r>
      <w:proofErr w:type="spellEnd"/>
      <w:r w:rsidRPr="0077080B">
        <w:rPr>
          <w:lang w:val="sk-SK"/>
        </w:rPr>
        <w:t xml:space="preserve"> model spravidla opisuje údaje lepšie. V závislosti od rôznych použitých reagencií na PT sa krivka výrazne odlišovala. Keď sa použil na PT </w:t>
      </w:r>
      <w:proofErr w:type="spellStart"/>
      <w:r w:rsidRPr="0077080B">
        <w:rPr>
          <w:lang w:val="sk-SK"/>
        </w:rPr>
        <w:t>Neoplastín</w:t>
      </w:r>
      <w:proofErr w:type="spellEnd"/>
      <w:r w:rsidRPr="0077080B">
        <w:rPr>
          <w:lang w:val="sk-SK"/>
        </w:rPr>
        <w:t xml:space="preserve">, východisková hodnota PT bola asi 13 s a krivka bola okolo 3 až 4 s/(100 </w:t>
      </w:r>
      <w:proofErr w:type="spellStart"/>
      <w:r w:rsidRPr="0077080B">
        <w:rPr>
          <w:lang w:val="sk-SK"/>
        </w:rPr>
        <w:t>mcg</w:t>
      </w:r>
      <w:proofErr w:type="spellEnd"/>
      <w:r w:rsidRPr="0077080B">
        <w:rPr>
          <w:lang w:val="sk-SK"/>
        </w:rPr>
        <w:t xml:space="preserve">/l). Výsledky analýz PK/PD vo fáze II a III boli zhodné s údajmi </w:t>
      </w:r>
      <w:r w:rsidRPr="0077080B">
        <w:rPr>
          <w:lang w:val="sk-SK"/>
        </w:rPr>
        <w:lastRenderedPageBreak/>
        <w:t>zistenými u zdravých jedincov.</w:t>
      </w:r>
      <w:r w:rsidR="00F86597" w:rsidRPr="0077080B">
        <w:rPr>
          <w:lang w:val="sk-SK"/>
        </w:rPr>
        <w:t xml:space="preserve"> U pacientov bola východisková hodnota faktoru </w:t>
      </w:r>
      <w:proofErr w:type="spellStart"/>
      <w:r w:rsidR="00F86597" w:rsidRPr="0077080B">
        <w:rPr>
          <w:lang w:val="sk-SK"/>
        </w:rPr>
        <w:t>Xa</w:t>
      </w:r>
      <w:proofErr w:type="spellEnd"/>
      <w:r w:rsidR="00F86597" w:rsidRPr="0077080B">
        <w:rPr>
          <w:lang w:val="sk-SK"/>
        </w:rPr>
        <w:t xml:space="preserve"> a PT ovplyvnená chirurgickým výkonom s následným rozdielom na krivke koncentrácia-PT medzi dňom po operácii a rovnovážnym stavom.</w:t>
      </w:r>
    </w:p>
    <w:p w14:paraId="7EDD0CCB" w14:textId="77777777" w:rsidR="001A559B" w:rsidRPr="0077080B" w:rsidRDefault="001A559B" w:rsidP="001A559B">
      <w:pPr>
        <w:widowControl w:val="0"/>
        <w:ind w:right="-20"/>
        <w:rPr>
          <w:i/>
          <w:lang w:val="sk-SK" w:eastAsia="en-US"/>
        </w:rPr>
      </w:pPr>
    </w:p>
    <w:p w14:paraId="0140BDD6" w14:textId="77777777" w:rsidR="001A559B" w:rsidRPr="0077080B" w:rsidRDefault="001A559B" w:rsidP="001A559B">
      <w:pPr>
        <w:widowControl w:val="0"/>
        <w:rPr>
          <w:u w:val="single"/>
          <w:lang w:val="sk-SK"/>
        </w:rPr>
      </w:pPr>
      <w:r w:rsidRPr="0077080B">
        <w:rPr>
          <w:u w:val="single"/>
          <w:lang w:val="sk-SK"/>
        </w:rPr>
        <w:t xml:space="preserve">Pediatrická populácia </w:t>
      </w:r>
    </w:p>
    <w:p w14:paraId="2BBF7869" w14:textId="1CA97973" w:rsidR="001A559B" w:rsidRPr="0077080B" w:rsidRDefault="001A559B" w:rsidP="001A559B">
      <w:pPr>
        <w:widowControl w:val="0"/>
        <w:rPr>
          <w:rFonts w:eastAsia="Calibri"/>
          <w:lang w:val="sk-SK" w:eastAsia="en-US"/>
        </w:rPr>
      </w:pPr>
      <w:r w:rsidRPr="0077080B">
        <w:rPr>
          <w:lang w:val="sk-SK"/>
        </w:rPr>
        <w:t>Bezpečnosť a účinnosť u detí a dospievajúcich do 18 rokov nebola stanovená</w:t>
      </w:r>
      <w:r w:rsidR="00647DD2">
        <w:rPr>
          <w:lang w:val="sk-SK"/>
        </w:rPr>
        <w:t>.</w:t>
      </w:r>
    </w:p>
    <w:p w14:paraId="6B7B1A6D" w14:textId="77777777" w:rsidR="001A559B" w:rsidRPr="0077080B" w:rsidRDefault="001A559B" w:rsidP="001A559B">
      <w:pPr>
        <w:widowControl w:val="0"/>
        <w:autoSpaceDE w:val="0"/>
        <w:autoSpaceDN w:val="0"/>
        <w:adjustRightInd w:val="0"/>
        <w:rPr>
          <w:color w:val="000000"/>
          <w:highlight w:val="cyan"/>
          <w:lang w:val="sk-SK"/>
        </w:rPr>
      </w:pPr>
    </w:p>
    <w:p w14:paraId="6CB1BB79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5.3</w:t>
      </w:r>
      <w:r w:rsidRPr="0077080B">
        <w:rPr>
          <w:b/>
          <w:lang w:val="sk-SK" w:eastAsia="en-US"/>
        </w:rPr>
        <w:tab/>
        <w:t>Predklinické údaje o bezpečnosti</w:t>
      </w:r>
    </w:p>
    <w:p w14:paraId="7971FA8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4A50AB3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Predklinické údaje získané na základe obvyklých farmakologických skúšaní bezpečnosti, toxicity po jednorazovom podávaní, </w:t>
      </w:r>
      <w:proofErr w:type="spellStart"/>
      <w:r w:rsidRPr="0077080B">
        <w:rPr>
          <w:lang w:val="sk-SK"/>
        </w:rPr>
        <w:t>fototoxicity</w:t>
      </w:r>
      <w:proofErr w:type="spellEnd"/>
      <w:r w:rsidRPr="0077080B">
        <w:rPr>
          <w:lang w:val="sk-SK"/>
        </w:rPr>
        <w:t xml:space="preserve">, </w:t>
      </w:r>
      <w:proofErr w:type="spellStart"/>
      <w:r w:rsidRPr="0077080B">
        <w:rPr>
          <w:lang w:val="sk-SK"/>
        </w:rPr>
        <w:t>genotoxicity</w:t>
      </w:r>
      <w:proofErr w:type="spellEnd"/>
      <w:r w:rsidRPr="0077080B">
        <w:rPr>
          <w:lang w:val="sk-SK"/>
        </w:rPr>
        <w:t xml:space="preserve">, karcinogénneho potenciálu a juvenilnej toxicity neodhalili žiadne osobitné riziko pre ľudí. </w:t>
      </w:r>
    </w:p>
    <w:p w14:paraId="6A984007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Účinky, ktoré sa pozorovali v skúšaniach toxicity po opakovanom podaní boli zväčša v dôsledku zvýšenej </w:t>
      </w:r>
      <w:proofErr w:type="spellStart"/>
      <w:r w:rsidRPr="0077080B">
        <w:rPr>
          <w:lang w:val="sk-SK"/>
        </w:rPr>
        <w:t>farmakodynamickej</w:t>
      </w:r>
      <w:proofErr w:type="spellEnd"/>
      <w:r w:rsidRPr="0077080B">
        <w:rPr>
          <w:lang w:val="sk-SK"/>
        </w:rPr>
        <w:t xml:space="preserve"> aktivity </w:t>
      </w:r>
      <w:proofErr w:type="spellStart"/>
      <w:r w:rsidRPr="0077080B">
        <w:rPr>
          <w:lang w:val="sk-SK"/>
        </w:rPr>
        <w:t>rivaroxabánu</w:t>
      </w:r>
      <w:proofErr w:type="spellEnd"/>
      <w:r w:rsidRPr="0077080B">
        <w:rPr>
          <w:lang w:val="sk-SK"/>
        </w:rPr>
        <w:t xml:space="preserve">. Pri klinicky relevantných hladinách expozície sa u potkanov pozorovali zvýšené plazmatické hladiny </w:t>
      </w:r>
      <w:proofErr w:type="spellStart"/>
      <w:r w:rsidRPr="0077080B">
        <w:rPr>
          <w:lang w:val="sk-SK"/>
        </w:rPr>
        <w:t>IgG</w:t>
      </w:r>
      <w:proofErr w:type="spellEnd"/>
      <w:r w:rsidRPr="0077080B">
        <w:rPr>
          <w:lang w:val="sk-SK"/>
        </w:rPr>
        <w:t xml:space="preserve"> a </w:t>
      </w:r>
      <w:proofErr w:type="spellStart"/>
      <w:r w:rsidRPr="0077080B">
        <w:rPr>
          <w:lang w:val="sk-SK"/>
        </w:rPr>
        <w:t>IgA</w:t>
      </w:r>
      <w:proofErr w:type="spellEnd"/>
      <w:r w:rsidRPr="0077080B">
        <w:rPr>
          <w:lang w:val="sk-SK"/>
        </w:rPr>
        <w:t>.</w:t>
      </w:r>
    </w:p>
    <w:p w14:paraId="6DDD45ED" w14:textId="77777777" w:rsidR="001A559B" w:rsidRPr="0077080B" w:rsidRDefault="001A559B" w:rsidP="001A559B">
      <w:pPr>
        <w:widowControl w:val="0"/>
        <w:rPr>
          <w:lang w:val="sk-SK"/>
        </w:rPr>
      </w:pPr>
      <w:r w:rsidRPr="0077080B">
        <w:rPr>
          <w:lang w:val="sk-SK"/>
        </w:rPr>
        <w:t xml:space="preserve">Na potkanoch sa nepozorovali žiadne vplyvy na </w:t>
      </w:r>
      <w:proofErr w:type="spellStart"/>
      <w:r w:rsidRPr="0077080B">
        <w:rPr>
          <w:lang w:val="sk-SK"/>
        </w:rPr>
        <w:t>fertilitu</w:t>
      </w:r>
      <w:proofErr w:type="spellEnd"/>
      <w:r w:rsidRPr="0077080B">
        <w:rPr>
          <w:lang w:val="sk-SK"/>
        </w:rPr>
        <w:t xml:space="preserve"> samcov a samíc. Skúšania na zvieratách </w:t>
      </w:r>
      <w:r w:rsidRPr="00647DD2">
        <w:rPr>
          <w:lang w:val="sk-SK"/>
        </w:rPr>
        <w:t xml:space="preserve">ukázali reprodukčnú toxicitu súvisiacu s farmakologickým mechanizmom účinku </w:t>
      </w:r>
      <w:proofErr w:type="spellStart"/>
      <w:r w:rsidRPr="00647DD2">
        <w:rPr>
          <w:lang w:val="sk-SK"/>
        </w:rPr>
        <w:t>rivaroxabánu</w:t>
      </w:r>
      <w:proofErr w:type="spellEnd"/>
      <w:r w:rsidRPr="00647DD2">
        <w:rPr>
          <w:lang w:val="sk-SK"/>
        </w:rPr>
        <w:t xml:space="preserve"> (napr. krvácavé komplikácie). Pri klinicky relevantných plazmatických koncentráciách sa pozorovala </w:t>
      </w:r>
      <w:proofErr w:type="spellStart"/>
      <w:r w:rsidRPr="00647DD2">
        <w:rPr>
          <w:lang w:val="sk-SK"/>
        </w:rPr>
        <w:t>embryofetálna</w:t>
      </w:r>
      <w:proofErr w:type="spellEnd"/>
      <w:r w:rsidRPr="00647DD2">
        <w:rPr>
          <w:lang w:val="sk-SK"/>
        </w:rPr>
        <w:t xml:space="preserve"> toxicita (</w:t>
      </w:r>
      <w:proofErr w:type="spellStart"/>
      <w:r w:rsidRPr="0077080B">
        <w:rPr>
          <w:lang w:val="sk-SK"/>
        </w:rPr>
        <w:t>postimplantačná</w:t>
      </w:r>
      <w:proofErr w:type="spellEnd"/>
      <w:r w:rsidRPr="0077080B">
        <w:rPr>
          <w:lang w:val="sk-SK"/>
        </w:rPr>
        <w:t xml:space="preserve"> strata, oneskorená/pokročilá osifikácia, viacnásobné svetlé bodky na pečeni) a zvýšený výskyt zvyčajných </w:t>
      </w:r>
      <w:proofErr w:type="spellStart"/>
      <w:r w:rsidRPr="0077080B">
        <w:rPr>
          <w:lang w:val="sk-SK"/>
        </w:rPr>
        <w:t>malformácií</w:t>
      </w:r>
      <w:proofErr w:type="spellEnd"/>
      <w:r w:rsidRPr="0077080B">
        <w:rPr>
          <w:lang w:val="sk-SK"/>
        </w:rPr>
        <w:t xml:space="preserve">, ako aj zmeny na placente. V prenatálnom a </w:t>
      </w:r>
      <w:proofErr w:type="spellStart"/>
      <w:r w:rsidRPr="0077080B">
        <w:rPr>
          <w:lang w:val="sk-SK"/>
        </w:rPr>
        <w:t>postnatálnom</w:t>
      </w:r>
      <w:proofErr w:type="spellEnd"/>
      <w:r w:rsidRPr="0077080B">
        <w:rPr>
          <w:lang w:val="sk-SK"/>
        </w:rPr>
        <w:t xml:space="preserve"> skúšaní u potkanov sa pozorovala znížená životaschopnosť potomkov pri dávkach, ktoré boli toxické pre matky.</w:t>
      </w:r>
    </w:p>
    <w:p w14:paraId="5CD078D3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44B82DDD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68C450BF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6.</w:t>
      </w:r>
      <w:r w:rsidRPr="0077080B">
        <w:rPr>
          <w:b/>
          <w:lang w:val="sk-SK" w:eastAsia="en-US"/>
        </w:rPr>
        <w:tab/>
        <w:t>FARMACEUTICKÉ INFORMÁCIE</w:t>
      </w:r>
    </w:p>
    <w:p w14:paraId="4E5AAAF1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075CCD8D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6.1</w:t>
      </w:r>
      <w:r w:rsidRPr="0077080B">
        <w:rPr>
          <w:b/>
          <w:lang w:val="sk-SK" w:eastAsia="en-US"/>
        </w:rPr>
        <w:tab/>
        <w:t>Zoznam pomocných látok</w:t>
      </w:r>
    </w:p>
    <w:p w14:paraId="0E46403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81A34FB" w14:textId="77777777" w:rsidR="001A559B" w:rsidRPr="0077080B" w:rsidRDefault="001A559B" w:rsidP="001A559B">
      <w:pPr>
        <w:widowControl w:val="0"/>
        <w:outlineLvl w:val="0"/>
        <w:rPr>
          <w:lang w:val="sk-SK" w:eastAsia="en-US"/>
        </w:rPr>
      </w:pPr>
      <w:r w:rsidRPr="0077080B">
        <w:rPr>
          <w:u w:val="single"/>
          <w:lang w:val="sk-SK" w:eastAsia="en-US"/>
        </w:rPr>
        <w:t>Jadro tablety</w:t>
      </w:r>
    </w:p>
    <w:p w14:paraId="606F4119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Manitol</w:t>
      </w:r>
      <w:proofErr w:type="spellEnd"/>
    </w:p>
    <w:p w14:paraId="2721339A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r w:rsidRPr="0077080B">
        <w:rPr>
          <w:lang w:val="sk-SK" w:eastAsia="en-US"/>
        </w:rPr>
        <w:t>Celulóza, mikrokryštalická</w:t>
      </w:r>
    </w:p>
    <w:p w14:paraId="3FC5546A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Makrogol</w:t>
      </w:r>
      <w:proofErr w:type="spellEnd"/>
      <w:r w:rsidRPr="0077080B">
        <w:rPr>
          <w:lang w:val="sk-SK" w:eastAsia="en-US"/>
        </w:rPr>
        <w:t xml:space="preserve"> </w:t>
      </w:r>
    </w:p>
    <w:p w14:paraId="10444C90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Poloxamér</w:t>
      </w:r>
      <w:proofErr w:type="spellEnd"/>
    </w:p>
    <w:p w14:paraId="2739F2ED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Laurylsíran</w:t>
      </w:r>
      <w:proofErr w:type="spellEnd"/>
      <w:r w:rsidRPr="0077080B">
        <w:rPr>
          <w:lang w:val="sk-SK" w:eastAsia="en-US"/>
        </w:rPr>
        <w:t xml:space="preserve"> sodný</w:t>
      </w:r>
    </w:p>
    <w:p w14:paraId="752933EE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Kroskarmelóza</w:t>
      </w:r>
      <w:proofErr w:type="spellEnd"/>
      <w:r w:rsidRPr="0077080B">
        <w:rPr>
          <w:lang w:val="sk-SK" w:eastAsia="en-US"/>
        </w:rPr>
        <w:t>, sodná soľ</w:t>
      </w:r>
    </w:p>
    <w:p w14:paraId="48BA1664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r w:rsidRPr="0077080B">
        <w:rPr>
          <w:lang w:val="sk-SK" w:eastAsia="en-US"/>
        </w:rPr>
        <w:t>Oxid kremičitý, koloidný, bezvodý</w:t>
      </w:r>
    </w:p>
    <w:p w14:paraId="25F9C795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lang w:val="sk-SK" w:eastAsia="en-US"/>
        </w:rPr>
        <w:t>Stearyl-fumarát</w:t>
      </w:r>
      <w:proofErr w:type="spellEnd"/>
      <w:r w:rsidRPr="0077080B">
        <w:rPr>
          <w:lang w:val="sk-SK" w:eastAsia="en-US"/>
        </w:rPr>
        <w:t xml:space="preserve"> sodný</w:t>
      </w:r>
    </w:p>
    <w:p w14:paraId="7A6A5D04" w14:textId="77777777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highlight w:val="yellow"/>
          <w:lang w:val="sk-SK" w:eastAsia="en-US"/>
        </w:rPr>
      </w:pPr>
    </w:p>
    <w:p w14:paraId="5D7F6401" w14:textId="25B77025" w:rsidR="001A559B" w:rsidRPr="0077080B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77080B">
        <w:rPr>
          <w:u w:val="single"/>
          <w:lang w:val="sk-SK" w:eastAsia="en-US"/>
        </w:rPr>
        <w:t>Filmo</w:t>
      </w:r>
      <w:r w:rsidR="000815ED">
        <w:rPr>
          <w:u w:val="single"/>
          <w:lang w:val="sk-SK" w:eastAsia="en-US"/>
        </w:rPr>
        <w:t>tvorn</w:t>
      </w:r>
      <w:r w:rsidRPr="0077080B">
        <w:rPr>
          <w:u w:val="single"/>
          <w:lang w:val="sk-SK" w:eastAsia="en-US"/>
        </w:rPr>
        <w:t>ý</w:t>
      </w:r>
      <w:proofErr w:type="spellEnd"/>
      <w:r w:rsidRPr="0077080B">
        <w:rPr>
          <w:u w:val="single"/>
          <w:lang w:val="sk-SK" w:eastAsia="en-US"/>
        </w:rPr>
        <w:t xml:space="preserve"> obal</w:t>
      </w:r>
    </w:p>
    <w:p w14:paraId="7B2C5672" w14:textId="77777777" w:rsidR="001A559B" w:rsidRPr="0077080B" w:rsidRDefault="001A559B" w:rsidP="001A559B">
      <w:pPr>
        <w:widowControl w:val="0"/>
        <w:rPr>
          <w:iCs/>
          <w:lang w:val="sk-SK" w:eastAsia="en-US"/>
        </w:rPr>
      </w:pPr>
      <w:proofErr w:type="spellStart"/>
      <w:r w:rsidRPr="0077080B">
        <w:rPr>
          <w:iCs/>
          <w:lang w:val="sk-SK" w:eastAsia="en-US"/>
        </w:rPr>
        <w:t>Hypromelóza</w:t>
      </w:r>
      <w:proofErr w:type="spellEnd"/>
    </w:p>
    <w:p w14:paraId="6EFD5CAE" w14:textId="77777777" w:rsidR="001A559B" w:rsidRPr="0077080B" w:rsidRDefault="001A559B" w:rsidP="001A559B">
      <w:pPr>
        <w:widowControl w:val="0"/>
        <w:rPr>
          <w:iCs/>
          <w:lang w:val="sk-SK" w:eastAsia="en-US"/>
        </w:rPr>
      </w:pPr>
      <w:proofErr w:type="spellStart"/>
      <w:r w:rsidRPr="0077080B">
        <w:rPr>
          <w:iCs/>
          <w:lang w:val="sk-SK" w:eastAsia="en-US"/>
        </w:rPr>
        <w:t>Makrogol</w:t>
      </w:r>
      <w:proofErr w:type="spellEnd"/>
      <w:r w:rsidRPr="0077080B">
        <w:rPr>
          <w:iCs/>
          <w:lang w:val="sk-SK" w:eastAsia="en-US"/>
        </w:rPr>
        <w:t xml:space="preserve"> </w:t>
      </w:r>
    </w:p>
    <w:p w14:paraId="08D9766D" w14:textId="77777777" w:rsidR="001A559B" w:rsidRPr="0077080B" w:rsidRDefault="001A559B" w:rsidP="001A559B">
      <w:pPr>
        <w:widowControl w:val="0"/>
        <w:rPr>
          <w:iCs/>
          <w:lang w:val="sk-SK" w:eastAsia="en-US"/>
        </w:rPr>
      </w:pPr>
      <w:r w:rsidRPr="0077080B">
        <w:rPr>
          <w:iCs/>
          <w:lang w:val="sk-SK" w:eastAsia="en-US"/>
        </w:rPr>
        <w:t xml:space="preserve">Oxid </w:t>
      </w:r>
      <w:proofErr w:type="spellStart"/>
      <w:r w:rsidRPr="0077080B">
        <w:rPr>
          <w:iCs/>
          <w:lang w:val="sk-SK" w:eastAsia="en-US"/>
        </w:rPr>
        <w:t>titaničitý</w:t>
      </w:r>
      <w:proofErr w:type="spellEnd"/>
      <w:r w:rsidRPr="0077080B">
        <w:rPr>
          <w:iCs/>
          <w:lang w:val="sk-SK" w:eastAsia="en-US"/>
        </w:rPr>
        <w:t xml:space="preserve"> (E171)</w:t>
      </w:r>
    </w:p>
    <w:p w14:paraId="19A0E6C7" w14:textId="557902CE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Oxid železitý, žltý (E172)</w:t>
      </w:r>
    </w:p>
    <w:p w14:paraId="1E6D82B6" w14:textId="632D2D69" w:rsidR="0033116A" w:rsidRPr="0077080B" w:rsidRDefault="0033116A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Oxid železitý, červený (E172)</w:t>
      </w:r>
    </w:p>
    <w:p w14:paraId="4CC2161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CD65A3B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6.2</w:t>
      </w:r>
      <w:r w:rsidRPr="0077080B">
        <w:rPr>
          <w:b/>
          <w:lang w:val="sk-SK" w:eastAsia="en-US"/>
        </w:rPr>
        <w:tab/>
        <w:t>Inkompatibility</w:t>
      </w:r>
    </w:p>
    <w:p w14:paraId="5650562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3063CBB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Neaplikovateľné.</w:t>
      </w:r>
    </w:p>
    <w:p w14:paraId="0154C9F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CD5087C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6.3</w:t>
      </w:r>
      <w:r w:rsidRPr="0077080B">
        <w:rPr>
          <w:b/>
          <w:lang w:val="sk-SK" w:eastAsia="en-US"/>
        </w:rPr>
        <w:tab/>
        <w:t>Čas použiteľnosti</w:t>
      </w:r>
    </w:p>
    <w:p w14:paraId="03B34B4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05B93B0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2 roky</w:t>
      </w:r>
    </w:p>
    <w:p w14:paraId="243D7B34" w14:textId="77777777" w:rsidR="001A559B" w:rsidRPr="0077080B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</w:p>
    <w:p w14:paraId="65AC34D2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6.4</w:t>
      </w:r>
      <w:r w:rsidRPr="0077080B">
        <w:rPr>
          <w:b/>
          <w:lang w:val="sk-SK" w:eastAsia="en-US"/>
        </w:rPr>
        <w:tab/>
      </w:r>
      <w:r w:rsidRPr="0077080B">
        <w:rPr>
          <w:b/>
          <w:lang w:val="sk-SK"/>
        </w:rPr>
        <w:t>Špeciálne upozornenia na uchovávanie</w:t>
      </w:r>
    </w:p>
    <w:p w14:paraId="1A7343F4" w14:textId="77777777" w:rsidR="001A559B" w:rsidRPr="0077080B" w:rsidRDefault="001A559B" w:rsidP="001A559B">
      <w:pPr>
        <w:widowControl w:val="0"/>
        <w:tabs>
          <w:tab w:val="left" w:pos="567"/>
        </w:tabs>
        <w:rPr>
          <w:i/>
          <w:iCs/>
          <w:lang w:val="sk-SK" w:eastAsia="en-US"/>
        </w:rPr>
      </w:pPr>
    </w:p>
    <w:p w14:paraId="5302B9C3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/>
        </w:rPr>
        <w:lastRenderedPageBreak/>
        <w:t>Tento liek nevyžaduje žiadne zvláštne požiadavky na uchovávanie.</w:t>
      </w:r>
      <w:r w:rsidRPr="0077080B">
        <w:rPr>
          <w:lang w:val="sk-SK" w:eastAsia="en-US"/>
        </w:rPr>
        <w:t xml:space="preserve"> </w:t>
      </w:r>
    </w:p>
    <w:p w14:paraId="2A9D4AAD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F46AAB5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6.5</w:t>
      </w:r>
      <w:r w:rsidRPr="0077080B">
        <w:rPr>
          <w:b/>
          <w:lang w:val="sk-SK" w:eastAsia="en-US"/>
        </w:rPr>
        <w:tab/>
        <w:t>Druh obalu a obsah balenia</w:t>
      </w:r>
    </w:p>
    <w:p w14:paraId="050FD61F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8775C62" w14:textId="59856BC3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77080B">
        <w:rPr>
          <w:lang w:val="sk-SK" w:eastAsia="en-US"/>
        </w:rPr>
        <w:t>Blister</w:t>
      </w:r>
      <w:proofErr w:type="spellEnd"/>
      <w:r w:rsidRPr="0077080B">
        <w:rPr>
          <w:lang w:val="sk-SK" w:eastAsia="en-US"/>
        </w:rPr>
        <w:t xml:space="preserve"> (PVC/PVDC/PVC</w:t>
      </w:r>
      <w:r w:rsidR="007F7EA1">
        <w:rPr>
          <w:lang w:val="sk-SK" w:eastAsia="en-US"/>
        </w:rPr>
        <w:t xml:space="preserve"> priehľadná formujúca</w:t>
      </w:r>
      <w:r w:rsidRPr="0077080B">
        <w:rPr>
          <w:lang w:val="sk-SK" w:eastAsia="en-US"/>
        </w:rPr>
        <w:t xml:space="preserve"> fólia//</w:t>
      </w:r>
      <w:proofErr w:type="spellStart"/>
      <w:r w:rsidRPr="0077080B">
        <w:rPr>
          <w:lang w:val="sk-SK" w:eastAsia="en-US"/>
        </w:rPr>
        <w:t>Alu</w:t>
      </w:r>
      <w:proofErr w:type="spellEnd"/>
      <w:r w:rsidRPr="0077080B">
        <w:rPr>
          <w:lang w:val="sk-SK" w:eastAsia="en-US"/>
        </w:rPr>
        <w:t xml:space="preserve"> fólia): 10, 15, 30, 60, 90 a 100 filmom obalených tabliet, v škatuľke.</w:t>
      </w:r>
    </w:p>
    <w:p w14:paraId="761FF73C" w14:textId="13F42BB5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 xml:space="preserve">Perforovaný </w:t>
      </w:r>
      <w:proofErr w:type="spellStart"/>
      <w:r w:rsidRPr="0077080B">
        <w:rPr>
          <w:lang w:val="sk-SK" w:eastAsia="en-US"/>
        </w:rPr>
        <w:t>blister</w:t>
      </w:r>
      <w:proofErr w:type="spellEnd"/>
      <w:r w:rsidRPr="0077080B">
        <w:rPr>
          <w:lang w:val="sk-SK" w:eastAsia="en-US"/>
        </w:rPr>
        <w:t xml:space="preserve"> s jednotlivými dávkami (P</w:t>
      </w:r>
      <w:r w:rsidR="007D289A">
        <w:rPr>
          <w:lang w:val="sk-SK" w:eastAsia="en-US"/>
        </w:rPr>
        <w:t>V</w:t>
      </w:r>
      <w:r w:rsidR="007F7EA1">
        <w:rPr>
          <w:lang w:val="sk-SK" w:eastAsia="en-US"/>
        </w:rPr>
        <w:t>C/PVDC/PVC priehľadná formujúca</w:t>
      </w:r>
      <w:r w:rsidRPr="0077080B">
        <w:rPr>
          <w:lang w:val="sk-SK" w:eastAsia="en-US"/>
        </w:rPr>
        <w:t xml:space="preserve"> fólia //</w:t>
      </w:r>
      <w:proofErr w:type="spellStart"/>
      <w:r w:rsidRPr="0077080B">
        <w:rPr>
          <w:lang w:val="sk-SK" w:eastAsia="en-US"/>
        </w:rPr>
        <w:t>Alu</w:t>
      </w:r>
      <w:proofErr w:type="spellEnd"/>
      <w:r w:rsidRPr="0077080B">
        <w:rPr>
          <w:lang w:val="sk-SK" w:eastAsia="en-US"/>
        </w:rPr>
        <w:t xml:space="preserve"> fólia): 10 x 1, 30 x 1, 60 x 1, 90 x 1 a 100 x 1 filmom obalená tablet</w:t>
      </w:r>
      <w:r w:rsidR="0033116A" w:rsidRPr="0077080B">
        <w:rPr>
          <w:lang w:val="sk-SK" w:eastAsia="en-US"/>
        </w:rPr>
        <w:t>a</w:t>
      </w:r>
      <w:r w:rsidRPr="0077080B">
        <w:rPr>
          <w:lang w:val="sk-SK" w:eastAsia="en-US"/>
        </w:rPr>
        <w:t>, v škatuľke.</w:t>
      </w:r>
    </w:p>
    <w:p w14:paraId="435CBE9E" w14:textId="001139CF" w:rsidR="00591888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77080B">
        <w:rPr>
          <w:lang w:val="sk-SK" w:eastAsia="en-US"/>
        </w:rPr>
        <w:t>Blister</w:t>
      </w:r>
      <w:proofErr w:type="spellEnd"/>
      <w:r w:rsidRPr="0077080B">
        <w:rPr>
          <w:lang w:val="sk-SK" w:eastAsia="en-US"/>
        </w:rPr>
        <w:t xml:space="preserve"> (PVC/PVDC/PVC </w:t>
      </w:r>
      <w:r w:rsidR="007F7EA1">
        <w:rPr>
          <w:lang w:val="sk-SK" w:eastAsia="en-US"/>
        </w:rPr>
        <w:t>priehľadná formujúca</w:t>
      </w:r>
      <w:r w:rsidR="007D289A">
        <w:rPr>
          <w:lang w:val="sk-SK" w:eastAsia="en-US"/>
        </w:rPr>
        <w:t xml:space="preserve"> fólia //</w:t>
      </w:r>
      <w:proofErr w:type="spellStart"/>
      <w:r w:rsidR="007D289A">
        <w:rPr>
          <w:lang w:val="sk-SK" w:eastAsia="en-US"/>
        </w:rPr>
        <w:t>Alu</w:t>
      </w:r>
      <w:proofErr w:type="spellEnd"/>
      <w:r w:rsidR="007D289A">
        <w:rPr>
          <w:lang w:val="sk-SK" w:eastAsia="en-US"/>
        </w:rPr>
        <w:t xml:space="preserve"> fólia</w:t>
      </w:r>
      <w:r w:rsidRPr="0077080B">
        <w:rPr>
          <w:lang w:val="sk-SK" w:eastAsia="en-US"/>
        </w:rPr>
        <w:t xml:space="preserve">), kalendárne balenie: 14, 28, 42, 56, 98 filmom obalených tabliet, v škatuľke. </w:t>
      </w:r>
    </w:p>
    <w:p w14:paraId="58099D1F" w14:textId="77777777" w:rsidR="00591888" w:rsidRPr="0077080B" w:rsidRDefault="00591888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3DD936B" w14:textId="43CC52BD" w:rsidR="001A559B" w:rsidRPr="0077080B" w:rsidRDefault="00872AAE" w:rsidP="001A559B">
      <w:pPr>
        <w:widowControl w:val="0"/>
        <w:tabs>
          <w:tab w:val="left" w:pos="567"/>
        </w:tabs>
        <w:rPr>
          <w:lang w:val="sk-SK" w:eastAsia="en-US"/>
        </w:rPr>
      </w:pPr>
      <w:r>
        <w:rPr>
          <w:lang w:val="sk-SK" w:eastAsia="en-US"/>
        </w:rPr>
        <w:t>Pohotovostná k</w:t>
      </w:r>
      <w:r w:rsidR="001A559B" w:rsidRPr="0077080B">
        <w:rPr>
          <w:lang w:val="sk-SK" w:eastAsia="en-US"/>
        </w:rPr>
        <w:t>arta pacienta je zahrnutá v každom balení lieku.</w:t>
      </w:r>
    </w:p>
    <w:p w14:paraId="666D2B96" w14:textId="77777777" w:rsidR="001A559B" w:rsidRPr="0077080B" w:rsidRDefault="001A559B" w:rsidP="001A559B">
      <w:pPr>
        <w:widowControl w:val="0"/>
        <w:tabs>
          <w:tab w:val="left" w:pos="567"/>
        </w:tabs>
        <w:rPr>
          <w:highlight w:val="yellow"/>
          <w:lang w:val="sk-SK" w:eastAsia="en-US"/>
        </w:rPr>
      </w:pPr>
    </w:p>
    <w:p w14:paraId="052E10C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lang w:val="sk-SK" w:eastAsia="en-US"/>
        </w:rPr>
        <w:t>Na trh nemusia byť uvedené všetky veľkosti balenia.</w:t>
      </w:r>
    </w:p>
    <w:p w14:paraId="534682BA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311EAA4" w14:textId="77777777" w:rsidR="001A559B" w:rsidRPr="0077080B" w:rsidRDefault="001A559B" w:rsidP="001A559B">
      <w:pPr>
        <w:widowControl w:val="0"/>
        <w:tabs>
          <w:tab w:val="left" w:pos="567"/>
        </w:tabs>
        <w:outlineLvl w:val="0"/>
        <w:rPr>
          <w:lang w:val="sk-SK" w:eastAsia="en-US"/>
        </w:rPr>
      </w:pPr>
      <w:r w:rsidRPr="0077080B">
        <w:rPr>
          <w:b/>
          <w:lang w:val="sk-SK" w:eastAsia="en-US"/>
        </w:rPr>
        <w:t>6.6</w:t>
      </w:r>
      <w:r w:rsidRPr="0077080B">
        <w:rPr>
          <w:b/>
          <w:lang w:val="sk-SK" w:eastAsia="en-US"/>
        </w:rPr>
        <w:tab/>
      </w:r>
      <w:r w:rsidRPr="0077080B">
        <w:rPr>
          <w:b/>
          <w:lang w:val="sk-SK"/>
        </w:rPr>
        <w:t>Špeciálne opatrenia na likvidáciu</w:t>
      </w:r>
      <w:r w:rsidRPr="0077080B">
        <w:rPr>
          <w:b/>
          <w:lang w:val="sk-SK" w:eastAsia="en-US"/>
        </w:rPr>
        <w:t xml:space="preserve"> </w:t>
      </w:r>
    </w:p>
    <w:p w14:paraId="716383F2" w14:textId="77777777" w:rsidR="001A559B" w:rsidRPr="0077080B" w:rsidRDefault="001A559B" w:rsidP="001A559B">
      <w:pPr>
        <w:widowControl w:val="0"/>
        <w:tabs>
          <w:tab w:val="left" w:pos="567"/>
        </w:tabs>
        <w:rPr>
          <w:highlight w:val="yellow"/>
          <w:lang w:val="sk-SK" w:eastAsia="en-US"/>
        </w:rPr>
      </w:pPr>
    </w:p>
    <w:p w14:paraId="055B5CE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F7EA1">
        <w:rPr>
          <w:lang w:val="sk-SK"/>
        </w:rPr>
        <w:t>Všetok nepoužitý liek alebo odpad vzniknutý z lieku sa má zlikvidovať v súlade s národnými požiadavkami.</w:t>
      </w:r>
    </w:p>
    <w:p w14:paraId="1D08D840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75CD52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F6A4B6E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7.</w:t>
      </w:r>
      <w:r w:rsidRPr="0077080B">
        <w:rPr>
          <w:b/>
          <w:lang w:val="sk-SK" w:eastAsia="en-US"/>
        </w:rPr>
        <w:tab/>
        <w:t>DRŽITEĽ ROZHODNUTIA O REGISTRÁCII</w:t>
      </w:r>
    </w:p>
    <w:p w14:paraId="6BDC8404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5C16B1E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>KRKA, d. d., Novo mesto</w:t>
      </w:r>
    </w:p>
    <w:p w14:paraId="68371378" w14:textId="77777777" w:rsidR="001A559B" w:rsidRPr="0077080B" w:rsidRDefault="001A559B" w:rsidP="001A559B">
      <w:pPr>
        <w:rPr>
          <w:lang w:val="sk-SK"/>
        </w:rPr>
      </w:pPr>
      <w:proofErr w:type="spellStart"/>
      <w:r w:rsidRPr="0077080B">
        <w:rPr>
          <w:lang w:val="sk-SK"/>
        </w:rPr>
        <w:t>Šmarješka</w:t>
      </w:r>
      <w:proofErr w:type="spellEnd"/>
      <w:r w:rsidRPr="0077080B">
        <w:rPr>
          <w:lang w:val="sk-SK"/>
        </w:rPr>
        <w:t xml:space="preserve"> cesta 6</w:t>
      </w:r>
    </w:p>
    <w:p w14:paraId="23F2DDEE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>8501 Novo mesto</w:t>
      </w:r>
    </w:p>
    <w:p w14:paraId="3738A630" w14:textId="77777777" w:rsidR="001A559B" w:rsidRPr="0077080B" w:rsidRDefault="001A559B" w:rsidP="001A559B">
      <w:pPr>
        <w:rPr>
          <w:lang w:val="sk-SK"/>
        </w:rPr>
      </w:pPr>
      <w:r w:rsidRPr="0077080B">
        <w:rPr>
          <w:lang w:val="sk-SK"/>
        </w:rPr>
        <w:t>Slovinsko</w:t>
      </w:r>
    </w:p>
    <w:p w14:paraId="134C5828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2DEAC67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388DC42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8.</w:t>
      </w:r>
      <w:r w:rsidRPr="0077080B">
        <w:rPr>
          <w:b/>
          <w:lang w:val="sk-SK" w:eastAsia="en-US"/>
        </w:rPr>
        <w:tab/>
        <w:t>REGISTRAČNÉ ČÍSLO</w:t>
      </w:r>
    </w:p>
    <w:p w14:paraId="1476BF19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A8DE3DF" w14:textId="0E3A13BE" w:rsidR="001A559B" w:rsidRDefault="00887E0F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>
        <w:rPr>
          <w:lang w:val="sk-SK" w:eastAsia="en-US"/>
        </w:rPr>
        <w:t>Reg.č</w:t>
      </w:r>
      <w:proofErr w:type="spellEnd"/>
      <w:r>
        <w:rPr>
          <w:lang w:val="sk-SK" w:eastAsia="en-US"/>
        </w:rPr>
        <w:t>.: 16/0100/20-S</w:t>
      </w:r>
    </w:p>
    <w:p w14:paraId="65141452" w14:textId="4E5C85C0" w:rsidR="00887E0F" w:rsidRDefault="00887E0F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E83E92C" w14:textId="77777777" w:rsidR="00887E0F" w:rsidRPr="0077080B" w:rsidRDefault="00887E0F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06BA7EC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7080B">
        <w:rPr>
          <w:b/>
          <w:lang w:val="sk-SK" w:eastAsia="en-US"/>
        </w:rPr>
        <w:t>9.</w:t>
      </w:r>
      <w:r w:rsidRPr="0077080B">
        <w:rPr>
          <w:b/>
          <w:lang w:val="sk-SK" w:eastAsia="en-US"/>
        </w:rPr>
        <w:tab/>
      </w:r>
      <w:r w:rsidRPr="0077080B">
        <w:rPr>
          <w:b/>
          <w:lang w:val="sk-SK"/>
        </w:rPr>
        <w:t>DÁTUM PRVEJ REGISTRÁCIE/PREDĹŽENIA REGISTRÁCIE</w:t>
      </w:r>
      <w:r w:rsidRPr="0077080B">
        <w:rPr>
          <w:b/>
          <w:lang w:val="sk-SK" w:eastAsia="en-US"/>
        </w:rPr>
        <w:t xml:space="preserve"> </w:t>
      </w:r>
    </w:p>
    <w:p w14:paraId="5D15CE44" w14:textId="77777777" w:rsidR="001A559B" w:rsidRPr="0077080B" w:rsidRDefault="001A559B" w:rsidP="001A559B">
      <w:pPr>
        <w:widowControl w:val="0"/>
        <w:tabs>
          <w:tab w:val="left" w:pos="567"/>
        </w:tabs>
        <w:rPr>
          <w:i/>
          <w:lang w:val="sk-SK" w:eastAsia="en-US"/>
        </w:rPr>
      </w:pPr>
    </w:p>
    <w:p w14:paraId="2896F620" w14:textId="5166F4C4" w:rsidR="001A559B" w:rsidRDefault="001A559B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sk-SK"/>
        </w:rPr>
      </w:pPr>
      <w:r w:rsidRPr="0077080B">
        <w:rPr>
          <w:color w:val="000000"/>
          <w:lang w:val="sk-SK"/>
        </w:rPr>
        <w:t>Dátum prvej registrácie:</w:t>
      </w:r>
    </w:p>
    <w:p w14:paraId="75C8DD90" w14:textId="77777777" w:rsidR="00214EF0" w:rsidRPr="0077080B" w:rsidRDefault="00214EF0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sk-SK"/>
        </w:rPr>
      </w:pPr>
    </w:p>
    <w:p w14:paraId="426CE0EC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5FD9985" w14:textId="77777777" w:rsidR="001A559B" w:rsidRPr="0077080B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77080B">
        <w:rPr>
          <w:b/>
          <w:lang w:val="sk-SK" w:eastAsia="en-US"/>
        </w:rPr>
        <w:t>10.</w:t>
      </w:r>
      <w:r w:rsidRPr="0077080B">
        <w:rPr>
          <w:b/>
          <w:lang w:val="sk-SK" w:eastAsia="en-US"/>
        </w:rPr>
        <w:tab/>
      </w:r>
      <w:r w:rsidRPr="0077080B">
        <w:rPr>
          <w:b/>
          <w:lang w:val="sk-SK"/>
        </w:rPr>
        <w:t>DÁTUM REVÍZIE TEXTU</w:t>
      </w:r>
    </w:p>
    <w:p w14:paraId="4CF770B6" w14:textId="77777777" w:rsidR="001A559B" w:rsidRPr="0077080B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BABD773" w14:textId="55E44CFA" w:rsidR="00767827" w:rsidRPr="0077080B" w:rsidRDefault="000815ED">
      <w:pPr>
        <w:rPr>
          <w:lang w:val="sk-SK"/>
        </w:rPr>
      </w:pPr>
      <w:r>
        <w:rPr>
          <w:lang w:val="sk-SK"/>
        </w:rPr>
        <w:t>04/2020</w:t>
      </w:r>
    </w:p>
    <w:sectPr w:rsidR="00767827" w:rsidRPr="007708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67234" w14:textId="77777777" w:rsidR="006D65AC" w:rsidRDefault="006D65AC" w:rsidP="007F7EA1">
      <w:r>
        <w:separator/>
      </w:r>
    </w:p>
  </w:endnote>
  <w:endnote w:type="continuationSeparator" w:id="0">
    <w:p w14:paraId="05BC66E4" w14:textId="77777777" w:rsidR="006D65AC" w:rsidRDefault="006D65AC" w:rsidP="007F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Joe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040186"/>
      <w:docPartObj>
        <w:docPartGallery w:val="Page Numbers (Bottom of Page)"/>
        <w:docPartUnique/>
      </w:docPartObj>
    </w:sdtPr>
    <w:sdtEndPr/>
    <w:sdtContent>
      <w:p w14:paraId="2A6E65FE" w14:textId="757E309D" w:rsidR="006D65AC" w:rsidRDefault="006D65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607B">
          <w:rPr>
            <w:noProof/>
            <w:lang w:val="sk-SK"/>
          </w:rPr>
          <w:t>25</w:t>
        </w:r>
        <w:r>
          <w:fldChar w:fldCharType="end"/>
        </w:r>
      </w:p>
    </w:sdtContent>
  </w:sdt>
  <w:p w14:paraId="60019578" w14:textId="77777777" w:rsidR="006D65AC" w:rsidRDefault="006D6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F8C8" w14:textId="77777777" w:rsidR="006D65AC" w:rsidRDefault="006D65AC" w:rsidP="007F7EA1">
      <w:r>
        <w:separator/>
      </w:r>
    </w:p>
  </w:footnote>
  <w:footnote w:type="continuationSeparator" w:id="0">
    <w:p w14:paraId="0714646F" w14:textId="77777777" w:rsidR="006D65AC" w:rsidRDefault="006D65AC" w:rsidP="007F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A70AE" w14:textId="3A236417" w:rsidR="006D65AC" w:rsidRPr="00281C51" w:rsidRDefault="006D65AC" w:rsidP="007F7EA1">
    <w:pPr>
      <w:pStyle w:val="Hlavika"/>
      <w:rPr>
        <w:lang w:val="sk-SK"/>
      </w:rPr>
    </w:pPr>
    <w:r w:rsidRPr="00281C51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č.: 2019/02735-REG</w:t>
    </w:r>
  </w:p>
  <w:p w14:paraId="59FD6574" w14:textId="77777777" w:rsidR="006D65AC" w:rsidRPr="007F7EA1" w:rsidRDefault="006D65AC" w:rsidP="007F7E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1622"/>
    <w:multiLevelType w:val="hybridMultilevel"/>
    <w:tmpl w:val="1D022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ACC"/>
    <w:multiLevelType w:val="hybridMultilevel"/>
    <w:tmpl w:val="65BC688C"/>
    <w:lvl w:ilvl="0" w:tplc="A7D4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86784"/>
    <w:multiLevelType w:val="hybridMultilevel"/>
    <w:tmpl w:val="26643AAE"/>
    <w:lvl w:ilvl="0" w:tplc="1D8024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7A1C"/>
    <w:multiLevelType w:val="hybridMultilevel"/>
    <w:tmpl w:val="B8620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71B8"/>
    <w:multiLevelType w:val="hybridMultilevel"/>
    <w:tmpl w:val="9C1A3EF0"/>
    <w:lvl w:ilvl="0" w:tplc="D9261C3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39DE"/>
    <w:multiLevelType w:val="hybridMultilevel"/>
    <w:tmpl w:val="50482ED0"/>
    <w:lvl w:ilvl="0" w:tplc="1E0ADA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5D4F"/>
    <w:multiLevelType w:val="hybridMultilevel"/>
    <w:tmpl w:val="20C6CD2E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9B"/>
    <w:rsid w:val="000626B8"/>
    <w:rsid w:val="000770EE"/>
    <w:rsid w:val="000815ED"/>
    <w:rsid w:val="000C6944"/>
    <w:rsid w:val="001061BE"/>
    <w:rsid w:val="00151B56"/>
    <w:rsid w:val="00165815"/>
    <w:rsid w:val="00175650"/>
    <w:rsid w:val="001A2347"/>
    <w:rsid w:val="001A559B"/>
    <w:rsid w:val="001C4BF0"/>
    <w:rsid w:val="001F05BB"/>
    <w:rsid w:val="001F2E33"/>
    <w:rsid w:val="0020469B"/>
    <w:rsid w:val="00212D05"/>
    <w:rsid w:val="00214EF0"/>
    <w:rsid w:val="00235BAD"/>
    <w:rsid w:val="002E1C95"/>
    <w:rsid w:val="00311061"/>
    <w:rsid w:val="00325EE3"/>
    <w:rsid w:val="0033116A"/>
    <w:rsid w:val="003B300D"/>
    <w:rsid w:val="00400B29"/>
    <w:rsid w:val="0040639B"/>
    <w:rsid w:val="004637D9"/>
    <w:rsid w:val="004823D9"/>
    <w:rsid w:val="004A65DE"/>
    <w:rsid w:val="004C3DA5"/>
    <w:rsid w:val="00562B7F"/>
    <w:rsid w:val="00591888"/>
    <w:rsid w:val="005A1242"/>
    <w:rsid w:val="005B136C"/>
    <w:rsid w:val="005B71B7"/>
    <w:rsid w:val="006009DE"/>
    <w:rsid w:val="00647DD2"/>
    <w:rsid w:val="006630B1"/>
    <w:rsid w:val="006918FA"/>
    <w:rsid w:val="006D65AC"/>
    <w:rsid w:val="006E607B"/>
    <w:rsid w:val="00733406"/>
    <w:rsid w:val="00767827"/>
    <w:rsid w:val="0077080B"/>
    <w:rsid w:val="007D289A"/>
    <w:rsid w:val="007F7EA1"/>
    <w:rsid w:val="0082232C"/>
    <w:rsid w:val="008704BE"/>
    <w:rsid w:val="00872AAE"/>
    <w:rsid w:val="00887E0F"/>
    <w:rsid w:val="008B13BF"/>
    <w:rsid w:val="00951B87"/>
    <w:rsid w:val="009B3DD8"/>
    <w:rsid w:val="009E5E9F"/>
    <w:rsid w:val="00A174CA"/>
    <w:rsid w:val="00A37049"/>
    <w:rsid w:val="00A57346"/>
    <w:rsid w:val="00A60BF5"/>
    <w:rsid w:val="00AC35DC"/>
    <w:rsid w:val="00AD2B48"/>
    <w:rsid w:val="00AD68DE"/>
    <w:rsid w:val="00B00284"/>
    <w:rsid w:val="00B24F84"/>
    <w:rsid w:val="00B57898"/>
    <w:rsid w:val="00BA5747"/>
    <w:rsid w:val="00C00D71"/>
    <w:rsid w:val="00C13E38"/>
    <w:rsid w:val="00C33939"/>
    <w:rsid w:val="00C863BE"/>
    <w:rsid w:val="00CA1B9D"/>
    <w:rsid w:val="00CC0B53"/>
    <w:rsid w:val="00CD298F"/>
    <w:rsid w:val="00CE2ED7"/>
    <w:rsid w:val="00CF69E0"/>
    <w:rsid w:val="00D3132E"/>
    <w:rsid w:val="00DA404F"/>
    <w:rsid w:val="00DD2C82"/>
    <w:rsid w:val="00E03B4E"/>
    <w:rsid w:val="00E07A2B"/>
    <w:rsid w:val="00E33666"/>
    <w:rsid w:val="00E4340C"/>
    <w:rsid w:val="00E56323"/>
    <w:rsid w:val="00EB516A"/>
    <w:rsid w:val="00EE5ADE"/>
    <w:rsid w:val="00F0502D"/>
    <w:rsid w:val="00F409FD"/>
    <w:rsid w:val="00F86597"/>
    <w:rsid w:val="00FD1DD3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19D2"/>
  <w15:chartTrackingRefBased/>
  <w15:docId w15:val="{6E36F510-3694-44F2-BF04-FF60567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59B"/>
    <w:pPr>
      <w:spacing w:after="0" w:line="240" w:lineRule="auto"/>
    </w:pPr>
    <w:rPr>
      <w:rFonts w:ascii="Times New Roman" w:eastAsia="Times New Roman" w:hAnsi="Times New Roman" w:cs="Times New Roman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1A5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A559B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1A559B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1A55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A559B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559B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1A559B"/>
    <w:rPr>
      <w:rFonts w:ascii="Times New Roman" w:eastAsia="Times New Roman" w:hAnsi="Times New Roman" w:cs="Times New Roman"/>
      <w:b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1A559B"/>
    <w:rPr>
      <w:rFonts w:ascii="Times New Roman" w:eastAsia="Times New Roman" w:hAnsi="Times New Roman" w:cs="Times New Roman"/>
      <w:b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1A559B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1A559B"/>
    <w:rPr>
      <w:rFonts w:ascii="Times New Roman" w:eastAsia="Times New Roman" w:hAnsi="Times New Roman" w:cs="Times New Roman"/>
      <w:b/>
      <w:lang w:val="en-US" w:eastAsia="sl-SI"/>
    </w:rPr>
  </w:style>
  <w:style w:type="paragraph" w:styleId="Hlavika">
    <w:name w:val="header"/>
    <w:basedOn w:val="Normlny"/>
    <w:link w:val="Hlavik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Pta">
    <w:name w:val="footer"/>
    <w:basedOn w:val="Normlny"/>
    <w:link w:val="Pt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table" w:styleId="Mriekatabuky">
    <w:name w:val="Table Grid"/>
    <w:basedOn w:val="Normlnatabuka"/>
    <w:rsid w:val="001A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1A559B"/>
  </w:style>
  <w:style w:type="character" w:styleId="Hypertextovprepojenie">
    <w:name w:val="Hyperlink"/>
    <w:rsid w:val="001A559B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1A559B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1A559B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1A559B"/>
    <w:rPr>
      <w:rFonts w:ascii="Courier New" w:eastAsia="Times New Roman" w:hAnsi="Courier New" w:cs="Times New Roman"/>
      <w:sz w:val="20"/>
      <w:lang w:val="en-GB" w:eastAsia="sl-SI"/>
    </w:rPr>
  </w:style>
  <w:style w:type="paragraph" w:styleId="Popis">
    <w:name w:val="caption"/>
    <w:basedOn w:val="Normlny"/>
    <w:next w:val="Normlny"/>
    <w:qFormat/>
    <w:rsid w:val="001A559B"/>
    <w:pPr>
      <w:jc w:val="both"/>
    </w:pPr>
    <w:rPr>
      <w:lang w:val="en-GB"/>
    </w:rPr>
  </w:style>
  <w:style w:type="paragraph" w:customStyle="1" w:styleId="Naslov1">
    <w:name w:val="Naslov1"/>
    <w:basedOn w:val="Nadpis1"/>
    <w:rsid w:val="001A559B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1A559B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1A559B"/>
    <w:pPr>
      <w:numPr>
        <w:ilvl w:val="12"/>
      </w:numPr>
      <w:tabs>
        <w:tab w:val="left" w:pos="8505"/>
      </w:tabs>
      <w:ind w:right="-2"/>
    </w:pPr>
  </w:style>
  <w:style w:type="character" w:customStyle="1" w:styleId="ZkladntextChar">
    <w:name w:val="Základný text Char"/>
    <w:basedOn w:val="Predvolenpsmoodseku"/>
    <w:link w:val="Zkladntext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Zkladntext2">
    <w:name w:val="Body Text 2"/>
    <w:basedOn w:val="Normlny"/>
    <w:link w:val="Zkladntext2Char"/>
    <w:rsid w:val="001A5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A559B"/>
    <w:rPr>
      <w:rFonts w:ascii="Times New Roman" w:eastAsia="Times New Roman" w:hAnsi="Times New Roman" w:cs="Times New Roman"/>
      <w:lang w:val="sl-SI" w:eastAsia="sl-SI"/>
    </w:rPr>
  </w:style>
  <w:style w:type="paragraph" w:customStyle="1" w:styleId="EMEAEnBodyText">
    <w:name w:val="EMEA En Body Text"/>
    <w:basedOn w:val="Normlny"/>
    <w:rsid w:val="001A559B"/>
    <w:pPr>
      <w:spacing w:before="120" w:after="120"/>
      <w:jc w:val="both"/>
    </w:pPr>
    <w:rPr>
      <w:lang w:val="en-US" w:eastAsia="en-US"/>
    </w:rPr>
  </w:style>
  <w:style w:type="paragraph" w:customStyle="1" w:styleId="Default">
    <w:name w:val="Default"/>
    <w:rsid w:val="001A55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1A559B"/>
  </w:style>
  <w:style w:type="paragraph" w:styleId="Textvysvetlivky">
    <w:name w:val="endnote text"/>
    <w:basedOn w:val="Normlny"/>
    <w:link w:val="TextvysvetlivkyChar"/>
    <w:semiHidden/>
    <w:rsid w:val="001A559B"/>
    <w:pPr>
      <w:tabs>
        <w:tab w:val="left" w:pos="567"/>
      </w:tabs>
    </w:pPr>
    <w:rPr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1A559B"/>
    <w:rPr>
      <w:rFonts w:ascii="Times New Roman" w:eastAsia="Times New Roman" w:hAnsi="Times New Roman" w:cs="Times New Roman"/>
      <w:lang w:val="en-GB"/>
    </w:rPr>
  </w:style>
  <w:style w:type="numbering" w:customStyle="1" w:styleId="Brezseznama2">
    <w:name w:val="Brez seznama2"/>
    <w:next w:val="Bezzoznamu"/>
    <w:semiHidden/>
    <w:rsid w:val="001A559B"/>
  </w:style>
  <w:style w:type="numbering" w:customStyle="1" w:styleId="Brezseznama3">
    <w:name w:val="Brez seznama3"/>
    <w:next w:val="Bezzoznamu"/>
    <w:semiHidden/>
    <w:rsid w:val="001A559B"/>
  </w:style>
  <w:style w:type="paragraph" w:styleId="Nzov">
    <w:name w:val="Title"/>
    <w:basedOn w:val="Normlny"/>
    <w:link w:val="NzovChar"/>
    <w:qFormat/>
    <w:rsid w:val="001A559B"/>
    <w:pPr>
      <w:jc w:val="center"/>
    </w:pPr>
    <w:rPr>
      <w:b/>
      <w:lang w:val="en-GB" w:eastAsia="en-US"/>
    </w:rPr>
  </w:style>
  <w:style w:type="character" w:customStyle="1" w:styleId="NzovChar">
    <w:name w:val="Názov Char"/>
    <w:basedOn w:val="Predvolenpsmoodseku"/>
    <w:link w:val="Nzov"/>
    <w:rsid w:val="001A559B"/>
    <w:rPr>
      <w:rFonts w:ascii="Times New Roman" w:eastAsia="Times New Roman" w:hAnsi="Times New Roman" w:cs="Times New Roman"/>
      <w:b/>
      <w:lang w:val="en-GB"/>
    </w:rPr>
  </w:style>
  <w:style w:type="numbering" w:customStyle="1" w:styleId="Brezseznama4">
    <w:name w:val="Brez seznama4"/>
    <w:next w:val="Bezzoznamu"/>
    <w:semiHidden/>
    <w:rsid w:val="001A559B"/>
  </w:style>
  <w:style w:type="numbering" w:customStyle="1" w:styleId="Brezseznama5">
    <w:name w:val="Brez seznama5"/>
    <w:next w:val="Bezzoznamu"/>
    <w:uiPriority w:val="99"/>
    <w:semiHidden/>
    <w:unhideWhenUsed/>
    <w:rsid w:val="001A559B"/>
  </w:style>
  <w:style w:type="paragraph" w:customStyle="1" w:styleId="TitleB">
    <w:name w:val="Title B"/>
    <w:basedOn w:val="Normlny"/>
    <w:qFormat/>
    <w:rsid w:val="001A559B"/>
    <w:pPr>
      <w:widowControl w:val="0"/>
      <w:tabs>
        <w:tab w:val="left" w:pos="567"/>
      </w:tabs>
      <w:ind w:left="567" w:hanging="567"/>
    </w:pPr>
    <w:rPr>
      <w:b/>
      <w:bCs/>
      <w:noProof/>
      <w:lang w:val="en-US" w:eastAsia="en-US"/>
    </w:rPr>
  </w:style>
  <w:style w:type="paragraph" w:customStyle="1" w:styleId="TitleA">
    <w:name w:val="Title A"/>
    <w:basedOn w:val="Normlny"/>
    <w:qFormat/>
    <w:rsid w:val="001A559B"/>
    <w:pPr>
      <w:widowControl w:val="0"/>
      <w:jc w:val="center"/>
      <w:outlineLvl w:val="0"/>
    </w:pPr>
    <w:rPr>
      <w:b/>
      <w:noProof/>
      <w:lang w:val="en-GB" w:eastAsia="en-US"/>
    </w:rPr>
  </w:style>
  <w:style w:type="paragraph" w:styleId="Revzia">
    <w:name w:val="Revision"/>
    <w:hidden/>
    <w:uiPriority w:val="99"/>
    <w:semiHidden/>
    <w:rsid w:val="001A559B"/>
    <w:pPr>
      <w:spacing w:after="0" w:line="240" w:lineRule="auto"/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Textbubliny">
    <w:name w:val="Balloon Text"/>
    <w:basedOn w:val="Normlny"/>
    <w:link w:val="TextbublinyChar"/>
    <w:uiPriority w:val="99"/>
    <w:rsid w:val="001A55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A559B"/>
    <w:rPr>
      <w:rFonts w:ascii="Tahoma" w:eastAsia="Times New Roman" w:hAnsi="Tahoma" w:cs="Tahoma"/>
      <w:sz w:val="16"/>
      <w:szCs w:val="16"/>
      <w:lang w:val="sl-SI" w:eastAsia="sl-SI"/>
    </w:rPr>
  </w:style>
  <w:style w:type="numbering" w:customStyle="1" w:styleId="Brezseznama6">
    <w:name w:val="Brez seznama6"/>
    <w:next w:val="Bezzoznamu"/>
    <w:uiPriority w:val="99"/>
    <w:semiHidden/>
    <w:unhideWhenUsed/>
    <w:rsid w:val="001A559B"/>
  </w:style>
  <w:style w:type="paragraph" w:customStyle="1" w:styleId="BodytextAgency">
    <w:name w:val="Body text (Agency)"/>
    <w:basedOn w:val="Normlny"/>
    <w:link w:val="BodytextAgencyChar"/>
    <w:rsid w:val="001A559B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A559B"/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rezseznama7">
    <w:name w:val="Brez seznama7"/>
    <w:next w:val="Bezzoznamu"/>
    <w:uiPriority w:val="99"/>
    <w:semiHidden/>
    <w:unhideWhenUsed/>
    <w:rsid w:val="001A559B"/>
  </w:style>
  <w:style w:type="numbering" w:customStyle="1" w:styleId="Brezseznama8">
    <w:name w:val="Brez seznama8"/>
    <w:next w:val="Bezzoznamu"/>
    <w:uiPriority w:val="99"/>
    <w:semiHidden/>
    <w:unhideWhenUsed/>
    <w:rsid w:val="001A559B"/>
  </w:style>
  <w:style w:type="numbering" w:customStyle="1" w:styleId="Brezseznama9">
    <w:name w:val="Brez seznama9"/>
    <w:next w:val="Bezzoznamu"/>
    <w:uiPriority w:val="99"/>
    <w:semiHidden/>
    <w:unhideWhenUsed/>
    <w:rsid w:val="001A559B"/>
  </w:style>
  <w:style w:type="numbering" w:customStyle="1" w:styleId="Brezseznama10">
    <w:name w:val="Brez seznama10"/>
    <w:next w:val="Bezzoznamu"/>
    <w:uiPriority w:val="99"/>
    <w:semiHidden/>
    <w:unhideWhenUsed/>
    <w:rsid w:val="001A559B"/>
  </w:style>
  <w:style w:type="numbering" w:customStyle="1" w:styleId="Brezseznama11">
    <w:name w:val="Brez seznama11"/>
    <w:next w:val="Bezzoznamu"/>
    <w:uiPriority w:val="99"/>
    <w:semiHidden/>
    <w:unhideWhenUsed/>
    <w:rsid w:val="001A559B"/>
  </w:style>
  <w:style w:type="numbering" w:customStyle="1" w:styleId="Brezseznama12">
    <w:name w:val="Brez seznama12"/>
    <w:next w:val="Bezzoznamu"/>
    <w:uiPriority w:val="99"/>
    <w:semiHidden/>
    <w:unhideWhenUsed/>
    <w:rsid w:val="001A559B"/>
  </w:style>
  <w:style w:type="paragraph" w:styleId="Odsekzoznamu">
    <w:name w:val="List Paragraph"/>
    <w:basedOn w:val="Normlny"/>
    <w:uiPriority w:val="1"/>
    <w:qFormat/>
    <w:rsid w:val="001A559B"/>
    <w:pPr>
      <w:widowControl w:val="0"/>
      <w:autoSpaceDE w:val="0"/>
      <w:autoSpaceDN w:val="0"/>
      <w:adjustRightInd w:val="0"/>
      <w:ind w:left="1164" w:hanging="566"/>
    </w:pPr>
    <w:rPr>
      <w:sz w:val="24"/>
      <w:szCs w:val="24"/>
      <w:lang w:val="en-US"/>
    </w:rPr>
  </w:style>
  <w:style w:type="character" w:customStyle="1" w:styleId="A1">
    <w:name w:val="A1"/>
    <w:uiPriority w:val="99"/>
    <w:rsid w:val="001A559B"/>
    <w:rPr>
      <w:rFonts w:cs="FS Joey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1A559B"/>
    <w:pPr>
      <w:spacing w:line="241" w:lineRule="atLeast"/>
    </w:pPr>
    <w:rPr>
      <w:rFonts w:ascii="FS Joey" w:hAnsi="FS Joey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F050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50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502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50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502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11672</Words>
  <Characters>66535</Characters>
  <Application>Microsoft Office Word</Application>
  <DocSecurity>0</DocSecurity>
  <Lines>554</Lines>
  <Paragraphs>156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78051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Derianova, Martina</dc:creator>
  <cp:keywords/>
  <dc:description/>
  <cp:lastModifiedBy>Martina Hudecova</cp:lastModifiedBy>
  <cp:revision>3</cp:revision>
  <cp:lastPrinted>2020-03-02T08:22:00Z</cp:lastPrinted>
  <dcterms:created xsi:type="dcterms:W3CDTF">2020-04-24T12:45:00Z</dcterms:created>
  <dcterms:modified xsi:type="dcterms:W3CDTF">2020-04-27T07:49:00Z</dcterms:modified>
</cp:coreProperties>
</file>