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4F122" w14:textId="77777777" w:rsidR="00CA2D04" w:rsidRPr="0052530C" w:rsidRDefault="00CA2D04" w:rsidP="0052530C">
      <w:pPr>
        <w:pStyle w:val="Nadpis1"/>
        <w:jc w:val="center"/>
        <w:rPr>
          <w:rFonts w:ascii="Times New Roman" w:hAnsi="Times New Roman"/>
          <w:b w:val="0"/>
          <w:sz w:val="22"/>
          <w:szCs w:val="22"/>
        </w:rPr>
      </w:pPr>
    </w:p>
    <w:p w14:paraId="7F2395AA" w14:textId="77777777" w:rsidR="00CA2D04" w:rsidRPr="00F972D0" w:rsidRDefault="00CA2D04">
      <w:pPr>
        <w:jc w:val="center"/>
        <w:rPr>
          <w:b/>
          <w:caps/>
          <w:sz w:val="22"/>
          <w:szCs w:val="22"/>
          <w:lang w:val="sk-SK"/>
        </w:rPr>
      </w:pPr>
      <w:r w:rsidRPr="00F972D0">
        <w:rPr>
          <w:b/>
          <w:caps/>
          <w:sz w:val="22"/>
          <w:szCs w:val="22"/>
          <w:lang w:val="sk-SK"/>
        </w:rPr>
        <w:t>Súhrn charakteristických vlastností lieku</w:t>
      </w:r>
    </w:p>
    <w:p w14:paraId="1331A5AE" w14:textId="77777777" w:rsidR="00CA2D04" w:rsidRDefault="00CA2D04">
      <w:pPr>
        <w:rPr>
          <w:sz w:val="22"/>
          <w:szCs w:val="22"/>
          <w:lang w:val="sk-SK"/>
        </w:rPr>
      </w:pPr>
    </w:p>
    <w:p w14:paraId="3D1F4638" w14:textId="77777777" w:rsidR="00986D59" w:rsidRPr="00F972D0" w:rsidRDefault="00986D59">
      <w:pPr>
        <w:rPr>
          <w:sz w:val="22"/>
          <w:szCs w:val="22"/>
          <w:lang w:val="sk-SK"/>
        </w:rPr>
      </w:pPr>
    </w:p>
    <w:p w14:paraId="72ADAEB1" w14:textId="7010BAAA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1.</w:t>
      </w:r>
      <w:r w:rsidRPr="00F972D0">
        <w:rPr>
          <w:b/>
          <w:sz w:val="22"/>
          <w:szCs w:val="22"/>
          <w:lang w:val="sk-SK"/>
        </w:rPr>
        <w:tab/>
        <w:t>NÁZOV LIEKU</w:t>
      </w:r>
    </w:p>
    <w:p w14:paraId="0C13BC22" w14:textId="77777777" w:rsidR="00CA2D04" w:rsidRDefault="00CA2D04">
      <w:pPr>
        <w:rPr>
          <w:sz w:val="22"/>
          <w:szCs w:val="22"/>
          <w:lang w:val="sk-SK"/>
        </w:rPr>
      </w:pPr>
    </w:p>
    <w:p w14:paraId="6C251354" w14:textId="49EEF59D" w:rsidR="00CA2D04" w:rsidRPr="009E58DA" w:rsidRDefault="00CA2D04">
      <w:pPr>
        <w:rPr>
          <w:sz w:val="22"/>
          <w:szCs w:val="22"/>
          <w:lang w:val="sk-SK"/>
        </w:rPr>
      </w:pPr>
      <w:r w:rsidRPr="009E58DA">
        <w:rPr>
          <w:sz w:val="22"/>
          <w:szCs w:val="22"/>
          <w:lang w:val="sk-SK"/>
        </w:rPr>
        <w:t>LAGOSA</w:t>
      </w:r>
    </w:p>
    <w:p w14:paraId="65637972" w14:textId="1A02BD41" w:rsidR="00CA2D04" w:rsidRDefault="00CA2D0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150</w:t>
      </w:r>
      <w:r w:rsidR="00986D59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obalené tablety</w:t>
      </w:r>
    </w:p>
    <w:p w14:paraId="3436F50A" w14:textId="77777777" w:rsidR="00CA2D04" w:rsidRDefault="00CA2D04">
      <w:pPr>
        <w:rPr>
          <w:sz w:val="22"/>
          <w:szCs w:val="22"/>
          <w:lang w:val="sk-SK"/>
        </w:rPr>
      </w:pPr>
    </w:p>
    <w:p w14:paraId="3B634651" w14:textId="77777777" w:rsidR="00CA2D04" w:rsidRPr="00F972D0" w:rsidRDefault="00CA2D04">
      <w:pPr>
        <w:rPr>
          <w:sz w:val="22"/>
          <w:szCs w:val="22"/>
          <w:lang w:val="sk-SK"/>
        </w:rPr>
      </w:pPr>
    </w:p>
    <w:p w14:paraId="7F4F1F55" w14:textId="6F51713B" w:rsidR="00FF5372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2.</w:t>
      </w:r>
      <w:r w:rsidRPr="00F972D0">
        <w:rPr>
          <w:b/>
          <w:sz w:val="22"/>
          <w:szCs w:val="22"/>
          <w:lang w:val="sk-SK"/>
        </w:rPr>
        <w:tab/>
        <w:t>KVALITATÍVNE A KVANTITATÍVNE ZLOŽENIE</w:t>
      </w:r>
    </w:p>
    <w:p w14:paraId="6A8D686A" w14:textId="2271E58A" w:rsidR="00CA2D04" w:rsidRPr="0052530C" w:rsidRDefault="00CA2D04">
      <w:pPr>
        <w:rPr>
          <w:sz w:val="22"/>
          <w:szCs w:val="22"/>
          <w:lang w:val="sk-SK"/>
        </w:rPr>
      </w:pPr>
    </w:p>
    <w:p w14:paraId="6457416B" w14:textId="762328C6" w:rsidR="00CA2D04" w:rsidRPr="00F972D0" w:rsidRDefault="00B9634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Jedna obalená tableta obsahuje 240,0 mg </w:t>
      </w:r>
      <w:r w:rsidRPr="00FB76FB">
        <w:rPr>
          <w:sz w:val="22"/>
          <w:szCs w:val="22"/>
        </w:rPr>
        <w:t>such</w:t>
      </w:r>
      <w:r>
        <w:rPr>
          <w:sz w:val="22"/>
          <w:szCs w:val="22"/>
        </w:rPr>
        <w:t>ého</w:t>
      </w:r>
      <w:r w:rsidRPr="00FB76FB">
        <w:rPr>
          <w:sz w:val="22"/>
          <w:szCs w:val="22"/>
        </w:rPr>
        <w:t xml:space="preserve"> extrakt</w:t>
      </w:r>
      <w:r>
        <w:rPr>
          <w:sz w:val="22"/>
          <w:szCs w:val="22"/>
        </w:rPr>
        <w:t>u</w:t>
      </w:r>
      <w:r w:rsidRPr="00FB76FB">
        <w:rPr>
          <w:sz w:val="22"/>
          <w:szCs w:val="22"/>
        </w:rPr>
        <w:t xml:space="preserve"> z plodu </w:t>
      </w:r>
      <w:proofErr w:type="spellStart"/>
      <w:r w:rsidRPr="00FB76FB">
        <w:rPr>
          <w:sz w:val="22"/>
          <w:szCs w:val="22"/>
        </w:rPr>
        <w:t>ostropestreca</w:t>
      </w:r>
      <w:proofErr w:type="spellEnd"/>
      <w:r w:rsidRPr="00FB76FB">
        <w:rPr>
          <w:sz w:val="22"/>
          <w:szCs w:val="22"/>
        </w:rPr>
        <w:t xml:space="preserve"> </w:t>
      </w:r>
      <w:proofErr w:type="spellStart"/>
      <w:r w:rsidRPr="00FB76FB">
        <w:rPr>
          <w:sz w:val="22"/>
          <w:szCs w:val="22"/>
        </w:rPr>
        <w:t>mariánskeho</w:t>
      </w:r>
      <w:proofErr w:type="spellEnd"/>
      <w:r w:rsidRPr="00AB5A1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(</w:t>
      </w:r>
      <w:proofErr w:type="spellStart"/>
      <w:r w:rsidR="00CA2D04" w:rsidRPr="009E58DA">
        <w:rPr>
          <w:i/>
          <w:sz w:val="22"/>
          <w:szCs w:val="22"/>
          <w:lang w:val="sk-SK"/>
        </w:rPr>
        <w:t>Cardui</w:t>
      </w:r>
      <w:proofErr w:type="spellEnd"/>
      <w:r w:rsidR="00CA2D04" w:rsidRPr="009E58DA">
        <w:rPr>
          <w:i/>
          <w:sz w:val="22"/>
          <w:szCs w:val="22"/>
          <w:lang w:val="sk-SK"/>
        </w:rPr>
        <w:t xml:space="preserve"> </w:t>
      </w:r>
      <w:proofErr w:type="spellStart"/>
      <w:r w:rsidR="00CA2D04" w:rsidRPr="009E58DA">
        <w:rPr>
          <w:i/>
          <w:sz w:val="22"/>
          <w:szCs w:val="22"/>
          <w:lang w:val="sk-SK"/>
        </w:rPr>
        <w:t>mariae</w:t>
      </w:r>
      <w:proofErr w:type="spellEnd"/>
      <w:r w:rsidR="00CA2D04" w:rsidRPr="009E58DA">
        <w:rPr>
          <w:i/>
          <w:sz w:val="22"/>
          <w:szCs w:val="22"/>
          <w:lang w:val="sk-SK"/>
        </w:rPr>
        <w:t xml:space="preserve"> </w:t>
      </w:r>
      <w:proofErr w:type="spellStart"/>
      <w:r w:rsidR="00CA2D04" w:rsidRPr="009E58DA">
        <w:rPr>
          <w:i/>
          <w:sz w:val="22"/>
          <w:szCs w:val="22"/>
          <w:lang w:val="sk-SK"/>
        </w:rPr>
        <w:t>fructus</w:t>
      </w:r>
      <w:proofErr w:type="spellEnd"/>
      <w:r w:rsidR="00CA2D04" w:rsidRPr="009E58DA">
        <w:rPr>
          <w:i/>
          <w:sz w:val="22"/>
          <w:szCs w:val="22"/>
          <w:lang w:val="sk-SK"/>
        </w:rPr>
        <w:t xml:space="preserve"> </w:t>
      </w:r>
      <w:proofErr w:type="spellStart"/>
      <w:r w:rsidR="00CA2D04" w:rsidRPr="009E58DA">
        <w:rPr>
          <w:i/>
          <w:sz w:val="22"/>
          <w:szCs w:val="22"/>
          <w:lang w:val="sk-SK"/>
        </w:rPr>
        <w:t>extractum</w:t>
      </w:r>
      <w:proofErr w:type="spellEnd"/>
      <w:r w:rsidR="00CA2D04" w:rsidRPr="009E58DA">
        <w:rPr>
          <w:i/>
          <w:sz w:val="22"/>
          <w:szCs w:val="22"/>
          <w:lang w:val="sk-SK"/>
        </w:rPr>
        <w:t xml:space="preserve"> </w:t>
      </w:r>
      <w:proofErr w:type="spellStart"/>
      <w:r w:rsidR="00CA2D04" w:rsidRPr="009E58DA">
        <w:rPr>
          <w:i/>
          <w:sz w:val="22"/>
          <w:szCs w:val="22"/>
          <w:lang w:val="sk-SK"/>
        </w:rPr>
        <w:t>siccum</w:t>
      </w:r>
      <w:proofErr w:type="spellEnd"/>
      <w:r>
        <w:rPr>
          <w:sz w:val="22"/>
          <w:szCs w:val="22"/>
          <w:lang w:val="sk-SK"/>
        </w:rPr>
        <w:t>)</w:t>
      </w:r>
      <w:r w:rsidR="00CA2D04" w:rsidRPr="00F972D0">
        <w:rPr>
          <w:sz w:val="22"/>
          <w:szCs w:val="22"/>
          <w:lang w:val="sk-SK"/>
        </w:rPr>
        <w:t xml:space="preserve"> (150,0</w:t>
      </w:r>
      <w:r w:rsidR="00986D59">
        <w:rPr>
          <w:sz w:val="22"/>
          <w:szCs w:val="22"/>
          <w:lang w:val="sk-SK"/>
        </w:rPr>
        <w:t> </w:t>
      </w:r>
      <w:r w:rsidR="00CA2D04" w:rsidRPr="00F972D0">
        <w:rPr>
          <w:sz w:val="22"/>
          <w:szCs w:val="22"/>
          <w:lang w:val="sk-SK"/>
        </w:rPr>
        <w:t xml:space="preserve">mg </w:t>
      </w:r>
      <w:proofErr w:type="spellStart"/>
      <w:r w:rsidR="00CA2D04" w:rsidRPr="00F972D0">
        <w:rPr>
          <w:sz w:val="22"/>
          <w:szCs w:val="22"/>
          <w:lang w:val="sk-SK"/>
        </w:rPr>
        <w:t>silymarínu</w:t>
      </w:r>
      <w:proofErr w:type="spellEnd"/>
      <w:r w:rsidR="00CA2D04" w:rsidRPr="00F972D0">
        <w:rPr>
          <w:sz w:val="22"/>
          <w:szCs w:val="22"/>
          <w:lang w:val="sk-SK"/>
        </w:rPr>
        <w:t xml:space="preserve"> prepo</w:t>
      </w:r>
      <w:r w:rsidR="00CA2D04">
        <w:rPr>
          <w:sz w:val="22"/>
          <w:szCs w:val="22"/>
          <w:lang w:val="sk-SK"/>
        </w:rPr>
        <w:t>č</w:t>
      </w:r>
      <w:r w:rsidR="00CA2D04" w:rsidRPr="00F972D0">
        <w:rPr>
          <w:sz w:val="22"/>
          <w:szCs w:val="22"/>
          <w:lang w:val="sk-SK"/>
        </w:rPr>
        <w:t xml:space="preserve">ítaného na </w:t>
      </w:r>
      <w:proofErr w:type="spellStart"/>
      <w:r w:rsidR="00CA2D04" w:rsidRPr="00F972D0">
        <w:rPr>
          <w:sz w:val="22"/>
          <w:szCs w:val="22"/>
          <w:lang w:val="sk-SK"/>
        </w:rPr>
        <w:t>silybinín</w:t>
      </w:r>
      <w:proofErr w:type="spellEnd"/>
      <w:r w:rsidR="00CA2D04" w:rsidRPr="00F972D0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.</w:t>
      </w:r>
    </w:p>
    <w:p w14:paraId="02758C3A" w14:textId="77777777" w:rsidR="00CA2D04" w:rsidRDefault="00CA2D04">
      <w:pPr>
        <w:rPr>
          <w:sz w:val="22"/>
          <w:szCs w:val="22"/>
          <w:lang w:val="sk-SK"/>
        </w:rPr>
      </w:pPr>
    </w:p>
    <w:p w14:paraId="4A184484" w14:textId="20A2C7F9" w:rsidR="00CA2D04" w:rsidRDefault="00CA2D04">
      <w:pPr>
        <w:rPr>
          <w:sz w:val="22"/>
          <w:szCs w:val="22"/>
          <w:lang w:val="sk-SK"/>
        </w:rPr>
      </w:pPr>
      <w:r w:rsidRPr="009E58DA">
        <w:rPr>
          <w:sz w:val="22"/>
          <w:szCs w:val="22"/>
          <w:u w:val="single"/>
          <w:lang w:val="sk-SK"/>
        </w:rPr>
        <w:t>Pomocné látky so známym účinkom</w:t>
      </w:r>
      <w:r w:rsidRPr="001C2895">
        <w:rPr>
          <w:sz w:val="22"/>
          <w:szCs w:val="22"/>
          <w:lang w:val="sk-SK"/>
        </w:rPr>
        <w:t>:</w:t>
      </w:r>
      <w:r w:rsidR="001C2895">
        <w:rPr>
          <w:sz w:val="22"/>
          <w:szCs w:val="22"/>
          <w:lang w:val="sk-SK"/>
        </w:rPr>
        <w:t xml:space="preserve"> </w:t>
      </w:r>
      <w:r w:rsidR="00E84159">
        <w:rPr>
          <w:sz w:val="22"/>
          <w:szCs w:val="22"/>
          <w:lang w:val="sk-SK"/>
        </w:rPr>
        <w:t>Jedna</w:t>
      </w:r>
      <w:r>
        <w:rPr>
          <w:sz w:val="22"/>
          <w:szCs w:val="22"/>
          <w:lang w:val="sk-SK"/>
        </w:rPr>
        <w:t xml:space="preserve"> obalená tableta obsahuje </w:t>
      </w:r>
      <w:r w:rsidR="00314FB1">
        <w:rPr>
          <w:sz w:val="22"/>
          <w:szCs w:val="22"/>
          <w:lang w:val="sk-SK"/>
        </w:rPr>
        <w:t>103</w:t>
      </w:r>
      <w:r w:rsidR="00986D59">
        <w:rPr>
          <w:sz w:val="22"/>
          <w:szCs w:val="22"/>
          <w:lang w:val="sk-SK"/>
        </w:rPr>
        <w:t> – </w:t>
      </w:r>
      <w:r w:rsidR="00314FB1">
        <w:rPr>
          <w:sz w:val="22"/>
          <w:szCs w:val="22"/>
          <w:lang w:val="sk-SK"/>
        </w:rPr>
        <w:t>155</w:t>
      </w:r>
      <w:r w:rsidR="00986D59">
        <w:rPr>
          <w:sz w:val="22"/>
          <w:szCs w:val="22"/>
          <w:lang w:val="sk-SK"/>
        </w:rPr>
        <w:t> </w:t>
      </w:r>
      <w:r w:rsidR="00314FB1">
        <w:rPr>
          <w:sz w:val="22"/>
          <w:szCs w:val="22"/>
          <w:lang w:val="sk-SK"/>
        </w:rPr>
        <w:t>mg</w:t>
      </w:r>
      <w:r w:rsidR="00314FB1" w:rsidDel="00723A8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laktózy</w:t>
      </w:r>
      <w:r w:rsidR="00314FB1">
        <w:rPr>
          <w:sz w:val="22"/>
          <w:szCs w:val="22"/>
          <w:lang w:val="sk-SK"/>
        </w:rPr>
        <w:t xml:space="preserve"> (v</w:t>
      </w:r>
      <w:r w:rsidR="00986D59">
        <w:rPr>
          <w:sz w:val="22"/>
          <w:szCs w:val="22"/>
          <w:lang w:val="sk-SK"/>
        </w:rPr>
        <w:t> </w:t>
      </w:r>
      <w:r w:rsidR="00314FB1">
        <w:rPr>
          <w:sz w:val="22"/>
          <w:szCs w:val="22"/>
          <w:lang w:val="sk-SK"/>
        </w:rPr>
        <w:t>závislosti od výťažku suchého extraktu)</w:t>
      </w:r>
      <w:r w:rsidR="00986D59">
        <w:rPr>
          <w:sz w:val="22"/>
          <w:szCs w:val="22"/>
          <w:lang w:val="sk-SK"/>
        </w:rPr>
        <w:t xml:space="preserve">; </w:t>
      </w:r>
      <w:r>
        <w:rPr>
          <w:sz w:val="22"/>
          <w:szCs w:val="22"/>
          <w:lang w:val="sk-SK"/>
        </w:rPr>
        <w:t>84,741</w:t>
      </w:r>
      <w:r w:rsidR="00986D59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sacharózy</w:t>
      </w:r>
      <w:r w:rsidR="00986D59">
        <w:rPr>
          <w:sz w:val="22"/>
          <w:szCs w:val="22"/>
          <w:lang w:val="sk-SK"/>
        </w:rPr>
        <w:t xml:space="preserve"> a sodík</w:t>
      </w:r>
      <w:r>
        <w:rPr>
          <w:sz w:val="22"/>
          <w:szCs w:val="22"/>
          <w:lang w:val="sk-SK"/>
        </w:rPr>
        <w:t>.</w:t>
      </w:r>
    </w:p>
    <w:p w14:paraId="20095319" w14:textId="77777777" w:rsidR="00CA2D04" w:rsidRPr="00F972D0" w:rsidRDefault="00CA2D04">
      <w:pPr>
        <w:rPr>
          <w:sz w:val="22"/>
          <w:szCs w:val="22"/>
          <w:lang w:val="sk-SK"/>
        </w:rPr>
      </w:pPr>
    </w:p>
    <w:p w14:paraId="20C5A313" w14:textId="77777777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 xml:space="preserve">Úplný zoznam pomocných látok, pozri 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as</w:t>
      </w:r>
      <w:r>
        <w:rPr>
          <w:sz w:val="22"/>
          <w:szCs w:val="22"/>
          <w:lang w:val="sk-SK"/>
        </w:rPr>
        <w:t>ť</w:t>
      </w:r>
      <w:r w:rsidRPr="00F972D0">
        <w:rPr>
          <w:sz w:val="22"/>
          <w:szCs w:val="22"/>
          <w:lang w:val="sk-SK"/>
        </w:rPr>
        <w:t xml:space="preserve"> 6.1</w:t>
      </w:r>
      <w:r>
        <w:rPr>
          <w:sz w:val="22"/>
          <w:szCs w:val="22"/>
          <w:lang w:val="sk-SK"/>
        </w:rPr>
        <w:t>.</w:t>
      </w:r>
    </w:p>
    <w:p w14:paraId="590DE432" w14:textId="77777777" w:rsidR="00CA2D04" w:rsidRDefault="00CA2D04">
      <w:pPr>
        <w:rPr>
          <w:sz w:val="22"/>
          <w:szCs w:val="22"/>
          <w:lang w:val="sk-SK"/>
        </w:rPr>
      </w:pPr>
    </w:p>
    <w:p w14:paraId="04F83945" w14:textId="77777777" w:rsidR="00CA2D04" w:rsidRPr="00F972D0" w:rsidRDefault="00CA2D04">
      <w:pPr>
        <w:rPr>
          <w:sz w:val="22"/>
          <w:szCs w:val="22"/>
          <w:lang w:val="sk-SK"/>
        </w:rPr>
      </w:pPr>
    </w:p>
    <w:p w14:paraId="41B9BD25" w14:textId="552FF007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3.</w:t>
      </w:r>
      <w:r w:rsidRPr="00F972D0">
        <w:rPr>
          <w:b/>
          <w:sz w:val="22"/>
          <w:szCs w:val="22"/>
          <w:lang w:val="sk-SK"/>
        </w:rPr>
        <w:tab/>
        <w:t>LIEKOVÁ FORMA</w:t>
      </w:r>
    </w:p>
    <w:p w14:paraId="0D9A0D4F" w14:textId="77777777" w:rsidR="00CA2D04" w:rsidRDefault="00CA2D04">
      <w:pPr>
        <w:rPr>
          <w:sz w:val="22"/>
          <w:szCs w:val="22"/>
          <w:lang w:val="sk-SK"/>
        </w:rPr>
      </w:pPr>
    </w:p>
    <w:p w14:paraId="69FD5382" w14:textId="65990EB4" w:rsidR="00CA2D04" w:rsidRPr="00F972D0" w:rsidRDefault="00CA2D0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Pr="00F972D0">
        <w:rPr>
          <w:sz w:val="22"/>
          <w:szCs w:val="22"/>
          <w:lang w:val="sk-SK"/>
        </w:rPr>
        <w:t>balen</w:t>
      </w:r>
      <w:r>
        <w:rPr>
          <w:sz w:val="22"/>
          <w:szCs w:val="22"/>
          <w:lang w:val="sk-SK"/>
        </w:rPr>
        <w:t>á</w:t>
      </w:r>
      <w:r w:rsidRPr="00F972D0">
        <w:rPr>
          <w:sz w:val="22"/>
          <w:szCs w:val="22"/>
          <w:lang w:val="sk-SK"/>
        </w:rPr>
        <w:t xml:space="preserve"> tablet</w:t>
      </w:r>
      <w:r>
        <w:rPr>
          <w:sz w:val="22"/>
          <w:szCs w:val="22"/>
          <w:lang w:val="sk-SK"/>
        </w:rPr>
        <w:t>a</w:t>
      </w:r>
    </w:p>
    <w:p w14:paraId="36798AD4" w14:textId="3BD5EDCD" w:rsidR="00CA2D04" w:rsidRDefault="00CA2D0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Popis lieku: biele, obojstranne vypuklé obalené tablety s homogénnym hladkým povrchom.</w:t>
      </w:r>
    </w:p>
    <w:p w14:paraId="6FCFB05E" w14:textId="77777777" w:rsidR="00CA2D04" w:rsidRDefault="00CA2D04">
      <w:pPr>
        <w:rPr>
          <w:sz w:val="22"/>
          <w:szCs w:val="22"/>
          <w:lang w:val="sk-SK"/>
        </w:rPr>
      </w:pPr>
    </w:p>
    <w:p w14:paraId="0DADFFAF" w14:textId="77777777" w:rsidR="00CA2D04" w:rsidRPr="00F972D0" w:rsidRDefault="00CA2D04">
      <w:pPr>
        <w:rPr>
          <w:sz w:val="22"/>
          <w:szCs w:val="22"/>
          <w:lang w:val="sk-SK"/>
        </w:rPr>
      </w:pPr>
    </w:p>
    <w:p w14:paraId="6736A806" w14:textId="1910A638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4.</w:t>
      </w:r>
      <w:r w:rsidRPr="00F972D0">
        <w:rPr>
          <w:b/>
          <w:sz w:val="22"/>
          <w:szCs w:val="22"/>
          <w:lang w:val="sk-SK"/>
        </w:rPr>
        <w:tab/>
        <w:t>KLINICKÉ ÚDAJE</w:t>
      </w:r>
    </w:p>
    <w:p w14:paraId="36D8EB03" w14:textId="77777777" w:rsidR="00CA2D04" w:rsidRPr="0052530C" w:rsidRDefault="00CA2D04">
      <w:pPr>
        <w:rPr>
          <w:sz w:val="22"/>
          <w:szCs w:val="22"/>
          <w:lang w:val="sk-SK"/>
        </w:rPr>
      </w:pPr>
    </w:p>
    <w:p w14:paraId="3ABC9D18" w14:textId="6860FE1E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4.1</w:t>
      </w:r>
      <w:r w:rsidRPr="00F972D0">
        <w:rPr>
          <w:b/>
          <w:sz w:val="22"/>
          <w:szCs w:val="22"/>
          <w:lang w:val="sk-SK"/>
        </w:rPr>
        <w:tab/>
        <w:t>Terapeutické indikácie</w:t>
      </w:r>
    </w:p>
    <w:p w14:paraId="70E374BD" w14:textId="77777777" w:rsidR="00CA2D04" w:rsidRDefault="00CA2D04">
      <w:pPr>
        <w:rPr>
          <w:sz w:val="22"/>
          <w:szCs w:val="22"/>
          <w:lang w:val="sk-SK"/>
        </w:rPr>
      </w:pPr>
    </w:p>
    <w:p w14:paraId="61025A63" w14:textId="54CF8881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Liek sa používa na lie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bu toxických poškodení pe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ene a ako pomocná doplnková lie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ba pri chronických zápalových ochoreniach pe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ene a cirhóze pe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ene.</w:t>
      </w:r>
    </w:p>
    <w:p w14:paraId="32527F2D" w14:textId="77777777" w:rsidR="00CA2D04" w:rsidRPr="00F972D0" w:rsidRDefault="00CA2D04">
      <w:pPr>
        <w:rPr>
          <w:sz w:val="22"/>
          <w:szCs w:val="22"/>
          <w:lang w:val="sk-SK"/>
        </w:rPr>
      </w:pPr>
    </w:p>
    <w:p w14:paraId="21E5BAD0" w14:textId="38B4986D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4.2</w:t>
      </w:r>
      <w:r w:rsidRPr="00F972D0">
        <w:rPr>
          <w:b/>
          <w:sz w:val="22"/>
          <w:szCs w:val="22"/>
          <w:lang w:val="sk-SK"/>
        </w:rPr>
        <w:tab/>
        <w:t>Dávkovanie a spôsob podávania</w:t>
      </w:r>
    </w:p>
    <w:p w14:paraId="053C92C3" w14:textId="77777777" w:rsidR="00CA2D04" w:rsidRDefault="00CA2D04">
      <w:pPr>
        <w:rPr>
          <w:sz w:val="22"/>
          <w:szCs w:val="22"/>
          <w:lang w:val="sk-SK"/>
        </w:rPr>
      </w:pPr>
    </w:p>
    <w:p w14:paraId="7FD6E41B" w14:textId="77777777" w:rsidR="00CA2D04" w:rsidRPr="009E58DA" w:rsidRDefault="00CA2D04">
      <w:pPr>
        <w:rPr>
          <w:sz w:val="22"/>
          <w:szCs w:val="22"/>
          <w:u w:val="single"/>
          <w:lang w:val="sk-SK"/>
        </w:rPr>
      </w:pPr>
      <w:r w:rsidRPr="009E58DA">
        <w:rPr>
          <w:sz w:val="22"/>
          <w:szCs w:val="22"/>
          <w:u w:val="single"/>
          <w:lang w:val="sk-SK"/>
        </w:rPr>
        <w:t>Dávkovanie</w:t>
      </w:r>
    </w:p>
    <w:p w14:paraId="71F9D285" w14:textId="0B8147B1" w:rsidR="00CA2D04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Ak lekár neur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í inak, užíva sa 1 (jedna) tableta 2</w:t>
      </w:r>
      <w:r w:rsidR="00146075">
        <w:rPr>
          <w:sz w:val="22"/>
          <w:szCs w:val="22"/>
          <w:lang w:val="sk-SK"/>
        </w:rPr>
        <w:t>-krát</w:t>
      </w:r>
      <w:r w:rsidRPr="00F972D0">
        <w:rPr>
          <w:sz w:val="22"/>
          <w:szCs w:val="22"/>
          <w:lang w:val="sk-SK"/>
        </w:rPr>
        <w:t xml:space="preserve"> denne.</w:t>
      </w:r>
    </w:p>
    <w:p w14:paraId="180E3C1E" w14:textId="77777777" w:rsidR="00CA2D04" w:rsidRDefault="00CA2D04">
      <w:pPr>
        <w:rPr>
          <w:sz w:val="22"/>
          <w:szCs w:val="22"/>
          <w:lang w:val="sk-SK"/>
        </w:rPr>
      </w:pPr>
    </w:p>
    <w:p w14:paraId="752511DA" w14:textId="77777777" w:rsidR="00CA2D04" w:rsidRPr="009E58DA" w:rsidRDefault="00CA2D04">
      <w:pPr>
        <w:rPr>
          <w:sz w:val="22"/>
          <w:szCs w:val="22"/>
          <w:u w:val="single"/>
          <w:lang w:val="sk-SK"/>
        </w:rPr>
      </w:pPr>
      <w:r w:rsidRPr="009E58DA">
        <w:rPr>
          <w:sz w:val="22"/>
          <w:szCs w:val="22"/>
          <w:u w:val="single"/>
          <w:lang w:val="sk-SK"/>
        </w:rPr>
        <w:t>Spôsob podávania</w:t>
      </w:r>
    </w:p>
    <w:p w14:paraId="2A2AD8EC" w14:textId="1DDC0B9E" w:rsidR="00CA2D04" w:rsidRPr="00F972D0" w:rsidRDefault="00986D5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Na perorálne použitie. </w:t>
      </w:r>
      <w:r w:rsidR="00CA2D04" w:rsidRPr="00F972D0">
        <w:rPr>
          <w:sz w:val="22"/>
          <w:szCs w:val="22"/>
          <w:lang w:val="sk-SK"/>
        </w:rPr>
        <w:t>Odporú</w:t>
      </w:r>
      <w:r w:rsidR="00CA2D04">
        <w:rPr>
          <w:sz w:val="22"/>
          <w:szCs w:val="22"/>
          <w:lang w:val="sk-SK"/>
        </w:rPr>
        <w:t>č</w:t>
      </w:r>
      <w:r w:rsidR="00CA2D04" w:rsidRPr="00F972D0">
        <w:rPr>
          <w:sz w:val="22"/>
          <w:szCs w:val="22"/>
          <w:lang w:val="sk-SK"/>
        </w:rPr>
        <w:t>a sa tabletu zapi</w:t>
      </w:r>
      <w:r w:rsidR="00CA2D04">
        <w:rPr>
          <w:sz w:val="22"/>
          <w:szCs w:val="22"/>
          <w:lang w:val="sk-SK"/>
        </w:rPr>
        <w:t>ť</w:t>
      </w:r>
      <w:r w:rsidR="00CA2D04" w:rsidRPr="00F972D0">
        <w:rPr>
          <w:sz w:val="22"/>
          <w:szCs w:val="22"/>
          <w:lang w:val="sk-SK"/>
        </w:rPr>
        <w:t xml:space="preserve"> malým množstvom tekutiny.</w:t>
      </w:r>
    </w:p>
    <w:p w14:paraId="48D0B1F9" w14:textId="77777777" w:rsidR="00CA2D04" w:rsidRPr="00F972D0" w:rsidRDefault="00CA2D04">
      <w:pPr>
        <w:rPr>
          <w:sz w:val="22"/>
          <w:szCs w:val="22"/>
          <w:lang w:val="sk-SK"/>
        </w:rPr>
      </w:pPr>
    </w:p>
    <w:p w14:paraId="094867F0" w14:textId="79A801C7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4.3</w:t>
      </w:r>
      <w:r w:rsidRPr="00F972D0">
        <w:rPr>
          <w:b/>
          <w:sz w:val="22"/>
          <w:szCs w:val="22"/>
          <w:lang w:val="sk-SK"/>
        </w:rPr>
        <w:tab/>
        <w:t>Kontraindikácie</w:t>
      </w:r>
    </w:p>
    <w:p w14:paraId="39C82ACB" w14:textId="77777777" w:rsidR="00CA2D04" w:rsidRDefault="00CA2D04">
      <w:pPr>
        <w:rPr>
          <w:sz w:val="22"/>
          <w:szCs w:val="22"/>
          <w:lang w:val="sk-SK"/>
        </w:rPr>
      </w:pPr>
    </w:p>
    <w:p w14:paraId="4F1E87F6" w14:textId="2231C8DB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Precitlivenos</w:t>
      </w:r>
      <w:r>
        <w:rPr>
          <w:sz w:val="22"/>
          <w:szCs w:val="22"/>
          <w:lang w:val="sk-SK"/>
        </w:rPr>
        <w:t>ť</w:t>
      </w:r>
      <w:r w:rsidRPr="00F972D0">
        <w:rPr>
          <w:sz w:val="22"/>
          <w:szCs w:val="22"/>
          <w:lang w:val="sk-SK"/>
        </w:rPr>
        <w:t xml:space="preserve"> na </w:t>
      </w:r>
      <w:r>
        <w:rPr>
          <w:sz w:val="22"/>
          <w:szCs w:val="22"/>
          <w:lang w:val="sk-SK"/>
        </w:rPr>
        <w:t>liečivo alebo na ktorúkoľvek z pomocných látok uvedených v časti 6.1</w:t>
      </w:r>
      <w:r w:rsidRPr="00F972D0">
        <w:rPr>
          <w:sz w:val="22"/>
          <w:szCs w:val="22"/>
          <w:lang w:val="sk-SK"/>
        </w:rPr>
        <w:t>.</w:t>
      </w:r>
    </w:p>
    <w:p w14:paraId="6152B684" w14:textId="77777777" w:rsidR="00CA2D04" w:rsidRPr="00F972D0" w:rsidRDefault="00CA2D04">
      <w:pPr>
        <w:rPr>
          <w:sz w:val="22"/>
          <w:szCs w:val="22"/>
          <w:lang w:val="sk-SK"/>
        </w:rPr>
      </w:pPr>
    </w:p>
    <w:p w14:paraId="3D30D11A" w14:textId="10B145D0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4.4</w:t>
      </w:r>
      <w:r w:rsidRPr="00F972D0">
        <w:rPr>
          <w:b/>
          <w:sz w:val="22"/>
          <w:szCs w:val="22"/>
          <w:lang w:val="sk-SK"/>
        </w:rPr>
        <w:tab/>
      </w:r>
      <w:r>
        <w:rPr>
          <w:b/>
          <w:sz w:val="22"/>
          <w:szCs w:val="22"/>
          <w:lang w:val="sk-SK"/>
        </w:rPr>
        <w:t>Osobitné</w:t>
      </w:r>
      <w:r w:rsidRPr="00F972D0">
        <w:rPr>
          <w:b/>
          <w:sz w:val="22"/>
          <w:szCs w:val="22"/>
          <w:lang w:val="sk-SK"/>
        </w:rPr>
        <w:t xml:space="preserve"> upozornenia</w:t>
      </w:r>
      <w:r>
        <w:rPr>
          <w:b/>
          <w:sz w:val="22"/>
          <w:szCs w:val="22"/>
          <w:lang w:val="sk-SK"/>
        </w:rPr>
        <w:t xml:space="preserve"> a opatrenia pri používaní</w:t>
      </w:r>
    </w:p>
    <w:p w14:paraId="14D2A28C" w14:textId="77777777" w:rsidR="00CA2D04" w:rsidRDefault="00CA2D04">
      <w:pPr>
        <w:rPr>
          <w:sz w:val="22"/>
          <w:szCs w:val="22"/>
          <w:lang w:val="sk-SK"/>
        </w:rPr>
      </w:pPr>
    </w:p>
    <w:p w14:paraId="4C3CABB6" w14:textId="209BEFED" w:rsidR="007E1C5C" w:rsidRPr="0052530C" w:rsidRDefault="00CA2D04">
      <w:pPr>
        <w:rPr>
          <w:sz w:val="22"/>
          <w:szCs w:val="22"/>
          <w:lang w:val="sk-SK"/>
        </w:rPr>
      </w:pPr>
      <w:r w:rsidRPr="00072F5A">
        <w:rPr>
          <w:sz w:val="22"/>
          <w:szCs w:val="22"/>
          <w:lang w:val="sk-SK"/>
        </w:rPr>
        <w:t>Liek obsahuje laktózu a sacharózu.</w:t>
      </w:r>
      <w:r w:rsidR="00986D59" w:rsidRPr="00072F5A">
        <w:rPr>
          <w:sz w:val="22"/>
          <w:szCs w:val="22"/>
          <w:lang w:val="sk-SK"/>
        </w:rPr>
        <w:t xml:space="preserve"> </w:t>
      </w:r>
      <w:r w:rsidRPr="0052530C">
        <w:rPr>
          <w:sz w:val="22"/>
          <w:szCs w:val="22"/>
          <w:lang w:val="sk-SK"/>
        </w:rPr>
        <w:t xml:space="preserve">Pacienti so zriedkavými dedičnými problémami </w:t>
      </w:r>
      <w:proofErr w:type="spellStart"/>
      <w:r w:rsidRPr="0052530C">
        <w:rPr>
          <w:sz w:val="22"/>
          <w:szCs w:val="22"/>
          <w:lang w:val="sk-SK"/>
        </w:rPr>
        <w:t>galaktózovej</w:t>
      </w:r>
      <w:proofErr w:type="spellEnd"/>
      <w:r w:rsidRPr="0052530C">
        <w:rPr>
          <w:sz w:val="22"/>
          <w:szCs w:val="22"/>
          <w:lang w:val="sk-SK"/>
        </w:rPr>
        <w:t xml:space="preserve"> intolerancie, intolerancie fruktózy, </w:t>
      </w:r>
      <w:r w:rsidR="00325BF3" w:rsidRPr="0052530C">
        <w:rPr>
          <w:sz w:val="22"/>
          <w:szCs w:val="22"/>
          <w:lang w:val="sk-SK"/>
        </w:rPr>
        <w:t>celkovým deficitom</w:t>
      </w:r>
      <w:r w:rsidRPr="0052530C">
        <w:rPr>
          <w:sz w:val="22"/>
          <w:szCs w:val="22"/>
          <w:lang w:val="sk-SK"/>
        </w:rPr>
        <w:t xml:space="preserve"> </w:t>
      </w:r>
      <w:proofErr w:type="spellStart"/>
      <w:r w:rsidRPr="0052530C">
        <w:rPr>
          <w:sz w:val="22"/>
          <w:szCs w:val="22"/>
          <w:lang w:val="sk-SK"/>
        </w:rPr>
        <w:t>laktázy</w:t>
      </w:r>
      <w:proofErr w:type="spellEnd"/>
      <w:r w:rsidRPr="0052530C">
        <w:rPr>
          <w:sz w:val="22"/>
          <w:szCs w:val="22"/>
          <w:lang w:val="sk-SK"/>
        </w:rPr>
        <w:t>, deficit</w:t>
      </w:r>
      <w:r w:rsidR="00072F5A" w:rsidRPr="0052530C">
        <w:rPr>
          <w:sz w:val="22"/>
          <w:szCs w:val="22"/>
          <w:lang w:val="sk-SK"/>
        </w:rPr>
        <w:t>om</w:t>
      </w:r>
      <w:r w:rsidRPr="0052530C">
        <w:rPr>
          <w:sz w:val="22"/>
          <w:szCs w:val="22"/>
          <w:lang w:val="sk-SK"/>
        </w:rPr>
        <w:t xml:space="preserve"> </w:t>
      </w:r>
      <w:proofErr w:type="spellStart"/>
      <w:r w:rsidRPr="0052530C">
        <w:rPr>
          <w:sz w:val="22"/>
          <w:szCs w:val="22"/>
          <w:lang w:val="sk-SK"/>
        </w:rPr>
        <w:t>sacharázy</w:t>
      </w:r>
      <w:proofErr w:type="spellEnd"/>
      <w:r w:rsidR="007E1C5C" w:rsidRPr="0052530C">
        <w:rPr>
          <w:sz w:val="22"/>
          <w:szCs w:val="22"/>
          <w:lang w:val="sk-SK"/>
        </w:rPr>
        <w:t xml:space="preserve"> a </w:t>
      </w:r>
      <w:proofErr w:type="spellStart"/>
      <w:r w:rsidR="007E1C5C" w:rsidRPr="0052530C">
        <w:rPr>
          <w:sz w:val="22"/>
          <w:szCs w:val="22"/>
          <w:lang w:val="sk-SK"/>
        </w:rPr>
        <w:t>izomaltázy</w:t>
      </w:r>
      <w:proofErr w:type="spellEnd"/>
      <w:r w:rsidRPr="0052530C">
        <w:rPr>
          <w:sz w:val="22"/>
          <w:szCs w:val="22"/>
          <w:lang w:val="sk-SK"/>
        </w:rPr>
        <w:t xml:space="preserve"> alebo </w:t>
      </w:r>
      <w:proofErr w:type="spellStart"/>
      <w:r w:rsidRPr="0052530C">
        <w:rPr>
          <w:sz w:val="22"/>
          <w:szCs w:val="22"/>
          <w:lang w:val="sk-SK"/>
        </w:rPr>
        <w:t>glukózo-galaktózov</w:t>
      </w:r>
      <w:r w:rsidR="00325BF3" w:rsidRPr="0052530C">
        <w:rPr>
          <w:sz w:val="22"/>
          <w:szCs w:val="22"/>
          <w:lang w:val="sk-SK"/>
        </w:rPr>
        <w:t>ou</w:t>
      </w:r>
      <w:proofErr w:type="spellEnd"/>
      <w:r w:rsidRPr="0052530C">
        <w:rPr>
          <w:sz w:val="22"/>
          <w:szCs w:val="22"/>
          <w:lang w:val="sk-SK"/>
        </w:rPr>
        <w:t xml:space="preserve"> </w:t>
      </w:r>
      <w:proofErr w:type="spellStart"/>
      <w:r w:rsidRPr="0052530C">
        <w:rPr>
          <w:sz w:val="22"/>
          <w:szCs w:val="22"/>
          <w:lang w:val="sk-SK"/>
        </w:rPr>
        <w:t>malabsorpci</w:t>
      </w:r>
      <w:r w:rsidR="00325BF3" w:rsidRPr="0052530C">
        <w:rPr>
          <w:sz w:val="22"/>
          <w:szCs w:val="22"/>
          <w:lang w:val="sk-SK"/>
        </w:rPr>
        <w:t>ou</w:t>
      </w:r>
      <w:proofErr w:type="spellEnd"/>
      <w:r w:rsidRPr="0052530C">
        <w:rPr>
          <w:sz w:val="22"/>
          <w:szCs w:val="22"/>
          <w:lang w:val="sk-SK"/>
        </w:rPr>
        <w:t xml:space="preserve"> ne</w:t>
      </w:r>
      <w:r w:rsidR="00325BF3" w:rsidRPr="0052530C">
        <w:rPr>
          <w:sz w:val="22"/>
          <w:szCs w:val="22"/>
          <w:lang w:val="sk-SK"/>
        </w:rPr>
        <w:t>majú</w:t>
      </w:r>
      <w:r w:rsidRPr="0052530C">
        <w:rPr>
          <w:sz w:val="22"/>
          <w:szCs w:val="22"/>
          <w:lang w:val="sk-SK"/>
        </w:rPr>
        <w:t xml:space="preserve"> užívať tento liek.</w:t>
      </w:r>
    </w:p>
    <w:p w14:paraId="39CD99CB" w14:textId="71BB38D6" w:rsidR="00815850" w:rsidRPr="00B30B62" w:rsidRDefault="00815850" w:rsidP="00815850">
      <w:pPr>
        <w:pStyle w:val="Zkladntext"/>
        <w:suppressAutoHyphens/>
        <w:jc w:val="both"/>
        <w:rPr>
          <w:rFonts w:ascii="Times New Roman" w:hAnsi="Times New Roman"/>
          <w:sz w:val="22"/>
          <w:szCs w:val="22"/>
          <w:lang w:val="nl-BE"/>
        </w:rPr>
      </w:pPr>
      <w:r w:rsidRPr="00B30B62">
        <w:rPr>
          <w:rFonts w:ascii="Times New Roman" w:hAnsi="Times New Roman"/>
          <w:sz w:val="22"/>
          <w:szCs w:val="22"/>
          <w:lang w:val="nl-BE"/>
        </w:rPr>
        <w:t xml:space="preserve">Tento liek obsahuje menej ako 1 mmol sodíka (23 mg) v jednej </w:t>
      </w:r>
      <w:r>
        <w:rPr>
          <w:rFonts w:ascii="Times New Roman" w:hAnsi="Times New Roman"/>
          <w:sz w:val="22"/>
          <w:szCs w:val="22"/>
          <w:lang w:val="nl-BE"/>
        </w:rPr>
        <w:t xml:space="preserve">obalenej </w:t>
      </w:r>
      <w:r w:rsidRPr="00B30B62">
        <w:rPr>
          <w:rFonts w:ascii="Times New Roman" w:hAnsi="Times New Roman"/>
          <w:sz w:val="22"/>
          <w:szCs w:val="22"/>
          <w:lang w:val="nl-BE"/>
        </w:rPr>
        <w:t>tablete, t.</w:t>
      </w:r>
      <w:r w:rsidR="00986D59">
        <w:rPr>
          <w:rFonts w:ascii="Times New Roman" w:hAnsi="Times New Roman"/>
          <w:sz w:val="22"/>
          <w:szCs w:val="22"/>
          <w:lang w:val="nl-BE"/>
        </w:rPr>
        <w:t xml:space="preserve"> </w:t>
      </w:r>
      <w:r w:rsidRPr="00B30B62">
        <w:rPr>
          <w:rFonts w:ascii="Times New Roman" w:hAnsi="Times New Roman"/>
          <w:sz w:val="22"/>
          <w:szCs w:val="22"/>
          <w:lang w:val="nl-BE"/>
        </w:rPr>
        <w:t>j. v podstate zanedbateľné množstvo sodíka.</w:t>
      </w:r>
    </w:p>
    <w:p w14:paraId="3D8CBAC1" w14:textId="5830FFD3" w:rsidR="00072F5A" w:rsidRPr="0052530C" w:rsidRDefault="00072F5A">
      <w:pPr>
        <w:rPr>
          <w:sz w:val="22"/>
          <w:szCs w:val="22"/>
          <w:lang w:val="nl-BE"/>
        </w:rPr>
      </w:pPr>
    </w:p>
    <w:p w14:paraId="27E180A4" w14:textId="0645CEF3" w:rsidR="00CA2D04" w:rsidRPr="00F972D0" w:rsidRDefault="00CA2D04" w:rsidP="0052530C">
      <w:pPr>
        <w:keepNext/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4.5</w:t>
      </w:r>
      <w:r w:rsidRPr="00F972D0">
        <w:rPr>
          <w:b/>
          <w:sz w:val="22"/>
          <w:szCs w:val="22"/>
          <w:lang w:val="sk-SK"/>
        </w:rPr>
        <w:tab/>
        <w:t>Liekové a iné interakcie</w:t>
      </w:r>
    </w:p>
    <w:p w14:paraId="1110E780" w14:textId="77777777" w:rsidR="00CA2D04" w:rsidRDefault="00CA2D04" w:rsidP="0052530C">
      <w:pPr>
        <w:keepNext/>
        <w:rPr>
          <w:sz w:val="22"/>
          <w:szCs w:val="22"/>
          <w:lang w:val="sk-SK"/>
        </w:rPr>
      </w:pPr>
    </w:p>
    <w:p w14:paraId="508DDDC2" w14:textId="77777777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Nie sú známe.</w:t>
      </w:r>
    </w:p>
    <w:p w14:paraId="6D814785" w14:textId="77777777" w:rsidR="00CA2D04" w:rsidRPr="00F972D0" w:rsidRDefault="00CA2D04">
      <w:pPr>
        <w:rPr>
          <w:sz w:val="22"/>
          <w:szCs w:val="22"/>
          <w:lang w:val="sk-SK"/>
        </w:rPr>
      </w:pPr>
    </w:p>
    <w:p w14:paraId="13A1B6AD" w14:textId="0313C9E5" w:rsidR="00CA2D04" w:rsidRPr="00F972D0" w:rsidRDefault="00CA2D04" w:rsidP="00057A0D">
      <w:pPr>
        <w:keepNext/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4.6</w:t>
      </w:r>
      <w:r w:rsidRPr="00F972D0">
        <w:rPr>
          <w:b/>
          <w:sz w:val="22"/>
          <w:szCs w:val="22"/>
          <w:lang w:val="sk-SK"/>
        </w:rPr>
        <w:tab/>
      </w:r>
      <w:proofErr w:type="spellStart"/>
      <w:r>
        <w:rPr>
          <w:b/>
          <w:sz w:val="22"/>
          <w:szCs w:val="22"/>
          <w:lang w:val="sk-SK"/>
        </w:rPr>
        <w:t>Fertilita</w:t>
      </w:r>
      <w:proofErr w:type="spellEnd"/>
      <w:r>
        <w:rPr>
          <w:b/>
          <w:sz w:val="22"/>
          <w:szCs w:val="22"/>
          <w:lang w:val="sk-SK"/>
        </w:rPr>
        <w:t>, gravidita a laktácia</w:t>
      </w:r>
    </w:p>
    <w:p w14:paraId="3DE9B9FA" w14:textId="77777777" w:rsidR="00CA2D04" w:rsidRDefault="00CA2D04" w:rsidP="00057A0D">
      <w:pPr>
        <w:keepNext/>
        <w:rPr>
          <w:sz w:val="22"/>
          <w:szCs w:val="22"/>
          <w:lang w:val="sk-SK"/>
        </w:rPr>
      </w:pPr>
    </w:p>
    <w:p w14:paraId="4A908F53" w14:textId="19500FE5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V predklinických štúdi</w:t>
      </w:r>
      <w:r w:rsidR="00072F5A">
        <w:rPr>
          <w:sz w:val="22"/>
          <w:szCs w:val="22"/>
          <w:lang w:val="sk-SK"/>
        </w:rPr>
        <w:t>á</w:t>
      </w:r>
      <w:r w:rsidRPr="00F972D0">
        <w:rPr>
          <w:sz w:val="22"/>
          <w:szCs w:val="22"/>
          <w:lang w:val="sk-SK"/>
        </w:rPr>
        <w:t>ch na zvieratách nebol dokázaný toxický ú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 xml:space="preserve">inok. 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 xml:space="preserve">i tento údaj je platný aj pre </w:t>
      </w:r>
      <w:r>
        <w:rPr>
          <w:sz w:val="22"/>
          <w:szCs w:val="22"/>
          <w:lang w:val="sk-SK"/>
        </w:rPr>
        <w:t>ľ</w:t>
      </w:r>
      <w:r w:rsidRPr="00F972D0">
        <w:rPr>
          <w:sz w:val="22"/>
          <w:szCs w:val="22"/>
          <w:lang w:val="sk-SK"/>
        </w:rPr>
        <w:t>udí nie je známe, preto sa liek neodporú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a užíva</w:t>
      </w:r>
      <w:r>
        <w:rPr>
          <w:sz w:val="22"/>
          <w:szCs w:val="22"/>
          <w:lang w:val="sk-SK"/>
        </w:rPr>
        <w:t>ť</w:t>
      </w:r>
      <w:r w:rsidRPr="00F972D0">
        <w:rPr>
          <w:sz w:val="22"/>
          <w:szCs w:val="22"/>
          <w:lang w:val="sk-SK"/>
        </w:rPr>
        <w:t xml:space="preserve"> po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 xml:space="preserve">as tehotenstva a </w:t>
      </w:r>
      <w:r>
        <w:rPr>
          <w:sz w:val="22"/>
          <w:szCs w:val="22"/>
          <w:lang w:val="sk-SK"/>
        </w:rPr>
        <w:t>dojčenia</w:t>
      </w:r>
      <w:r w:rsidRPr="00F972D0">
        <w:rPr>
          <w:sz w:val="22"/>
          <w:szCs w:val="22"/>
          <w:lang w:val="sk-SK"/>
        </w:rPr>
        <w:t>.</w:t>
      </w:r>
    </w:p>
    <w:p w14:paraId="26D74563" w14:textId="77777777" w:rsidR="00CA2D04" w:rsidRPr="00F972D0" w:rsidRDefault="00CA2D04">
      <w:pPr>
        <w:rPr>
          <w:sz w:val="22"/>
          <w:szCs w:val="22"/>
          <w:lang w:val="sk-SK"/>
        </w:rPr>
      </w:pPr>
    </w:p>
    <w:p w14:paraId="2B8D9F76" w14:textId="33B4F98D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4.7</w:t>
      </w:r>
      <w:r w:rsidRPr="00F972D0">
        <w:rPr>
          <w:b/>
          <w:sz w:val="22"/>
          <w:szCs w:val="22"/>
          <w:lang w:val="sk-SK"/>
        </w:rPr>
        <w:tab/>
        <w:t>Ovplyvnenie schopnosti vies</w:t>
      </w:r>
      <w:r>
        <w:rPr>
          <w:b/>
          <w:sz w:val="22"/>
          <w:szCs w:val="22"/>
          <w:lang w:val="sk-SK"/>
        </w:rPr>
        <w:t>ť</w:t>
      </w:r>
      <w:r w:rsidRPr="00F972D0">
        <w:rPr>
          <w:b/>
          <w:sz w:val="22"/>
          <w:szCs w:val="22"/>
          <w:lang w:val="sk-SK"/>
        </w:rPr>
        <w:t xml:space="preserve"> vozidlá a obsluhova</w:t>
      </w:r>
      <w:r>
        <w:rPr>
          <w:b/>
          <w:sz w:val="22"/>
          <w:szCs w:val="22"/>
          <w:lang w:val="sk-SK"/>
        </w:rPr>
        <w:t>ť</w:t>
      </w:r>
      <w:r w:rsidRPr="00F972D0">
        <w:rPr>
          <w:b/>
          <w:sz w:val="22"/>
          <w:szCs w:val="22"/>
          <w:lang w:val="sk-SK"/>
        </w:rPr>
        <w:t xml:space="preserve"> stroje</w:t>
      </w:r>
    </w:p>
    <w:p w14:paraId="732B4A0E" w14:textId="77777777" w:rsidR="00CA2D04" w:rsidRDefault="00CA2D04">
      <w:pPr>
        <w:rPr>
          <w:sz w:val="22"/>
          <w:szCs w:val="22"/>
          <w:lang w:val="sk-SK"/>
        </w:rPr>
      </w:pPr>
    </w:p>
    <w:p w14:paraId="5EC4F345" w14:textId="362BA49D" w:rsidR="00CA2D04" w:rsidRPr="00F972D0" w:rsidRDefault="00CA2D04">
      <w:pPr>
        <w:rPr>
          <w:sz w:val="22"/>
          <w:szCs w:val="22"/>
          <w:lang w:val="sk-SK"/>
        </w:rPr>
      </w:pPr>
      <w:r w:rsidRPr="002750C3">
        <w:rPr>
          <w:sz w:val="22"/>
          <w:szCs w:val="22"/>
          <w:lang w:val="sk-SK"/>
        </w:rPr>
        <w:t>LAGOSA</w:t>
      </w:r>
      <w:r w:rsidRPr="00F972D0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nemá žiadny alebo má zanedbateľný vplyv na schopnosť viesť vozidlá a obsluhovať stroje.</w:t>
      </w:r>
    </w:p>
    <w:p w14:paraId="44B58564" w14:textId="77777777" w:rsidR="00CA2D04" w:rsidRPr="00F972D0" w:rsidRDefault="00CA2D04">
      <w:pPr>
        <w:rPr>
          <w:sz w:val="22"/>
          <w:szCs w:val="22"/>
          <w:lang w:val="sk-SK"/>
        </w:rPr>
      </w:pPr>
    </w:p>
    <w:p w14:paraId="02CB39AE" w14:textId="4356F9BF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4.8</w:t>
      </w:r>
      <w:r w:rsidRPr="00F972D0">
        <w:rPr>
          <w:b/>
          <w:sz w:val="22"/>
          <w:szCs w:val="22"/>
          <w:lang w:val="sk-SK"/>
        </w:rPr>
        <w:tab/>
        <w:t>Nežiaduce ú</w:t>
      </w:r>
      <w:r>
        <w:rPr>
          <w:b/>
          <w:sz w:val="22"/>
          <w:szCs w:val="22"/>
          <w:lang w:val="sk-SK"/>
        </w:rPr>
        <w:t>č</w:t>
      </w:r>
      <w:r w:rsidRPr="00F972D0">
        <w:rPr>
          <w:b/>
          <w:sz w:val="22"/>
          <w:szCs w:val="22"/>
          <w:lang w:val="sk-SK"/>
        </w:rPr>
        <w:t>inky</w:t>
      </w:r>
    </w:p>
    <w:p w14:paraId="49706E59" w14:textId="77777777" w:rsidR="00CA2D04" w:rsidRDefault="00CA2D04">
      <w:pPr>
        <w:rPr>
          <w:sz w:val="22"/>
          <w:szCs w:val="22"/>
          <w:lang w:val="sk-SK"/>
        </w:rPr>
      </w:pPr>
    </w:p>
    <w:p w14:paraId="794637A1" w14:textId="0FD60F36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 xml:space="preserve">V zriedkavých prípadoch má </w:t>
      </w:r>
      <w:r w:rsidR="00072F5A">
        <w:rPr>
          <w:sz w:val="22"/>
          <w:szCs w:val="22"/>
          <w:lang w:val="sk-SK"/>
        </w:rPr>
        <w:t xml:space="preserve">liek </w:t>
      </w:r>
      <w:r w:rsidRPr="00F972D0">
        <w:rPr>
          <w:sz w:val="22"/>
          <w:szCs w:val="22"/>
          <w:lang w:val="sk-SK"/>
        </w:rPr>
        <w:t xml:space="preserve">mierny </w:t>
      </w:r>
      <w:proofErr w:type="spellStart"/>
      <w:r w:rsidRPr="00F972D0">
        <w:rPr>
          <w:sz w:val="22"/>
          <w:szCs w:val="22"/>
          <w:lang w:val="sk-SK"/>
        </w:rPr>
        <w:t>laxatívny</w:t>
      </w:r>
      <w:proofErr w:type="spellEnd"/>
      <w:r w:rsidRPr="00F972D0">
        <w:rPr>
          <w:sz w:val="22"/>
          <w:szCs w:val="22"/>
          <w:lang w:val="sk-SK"/>
        </w:rPr>
        <w:t xml:space="preserve"> ú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inok.</w:t>
      </w:r>
    </w:p>
    <w:p w14:paraId="15D11087" w14:textId="77777777" w:rsidR="00CA2D04" w:rsidRDefault="00CA2D04">
      <w:pPr>
        <w:rPr>
          <w:sz w:val="22"/>
          <w:szCs w:val="22"/>
          <w:lang w:val="sk-SK"/>
        </w:rPr>
      </w:pPr>
    </w:p>
    <w:p w14:paraId="1073DA65" w14:textId="77777777" w:rsidR="00CA2D04" w:rsidRPr="0094777E" w:rsidRDefault="00CA2D04" w:rsidP="005F6C47">
      <w:pPr>
        <w:suppressLineNumbers/>
        <w:rPr>
          <w:sz w:val="22"/>
          <w:szCs w:val="22"/>
          <w:u w:val="single"/>
        </w:rPr>
      </w:pPr>
      <w:r w:rsidRPr="0094777E">
        <w:rPr>
          <w:noProof/>
          <w:sz w:val="22"/>
          <w:szCs w:val="22"/>
          <w:u w:val="single"/>
        </w:rPr>
        <w:t>Hlásenie podozrení na nežiaduce reakcie</w:t>
      </w:r>
    </w:p>
    <w:p w14:paraId="478E15E1" w14:textId="77777777" w:rsidR="00CA2D04" w:rsidRPr="009E58DA" w:rsidRDefault="00CA2D04">
      <w:pPr>
        <w:suppressLineNumbers/>
        <w:rPr>
          <w:noProof/>
          <w:sz w:val="22"/>
          <w:szCs w:val="22"/>
        </w:rPr>
      </w:pPr>
      <w:r w:rsidRPr="0094777E">
        <w:rPr>
          <w:noProof/>
          <w:sz w:val="22"/>
          <w:szCs w:val="22"/>
        </w:rPr>
        <w:t>Hlásenie podozrení na nežiaduce reakcie po registrácii lieku je dôležité.</w:t>
      </w:r>
      <w:r w:rsidRPr="0094777E">
        <w:rPr>
          <w:sz w:val="22"/>
          <w:szCs w:val="22"/>
        </w:rPr>
        <w:t xml:space="preserve"> </w:t>
      </w:r>
      <w:r w:rsidRPr="0094777E">
        <w:rPr>
          <w:noProof/>
          <w:sz w:val="22"/>
          <w:szCs w:val="22"/>
        </w:rPr>
        <w:t>Umožňuje priebežné monitorovanie pomeru prínosu a rizika lieku.</w:t>
      </w:r>
      <w:r w:rsidRPr="0094777E">
        <w:rPr>
          <w:sz w:val="22"/>
          <w:szCs w:val="22"/>
        </w:rPr>
        <w:t xml:space="preserve"> Od </w:t>
      </w:r>
      <w:r w:rsidRPr="0094777E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>
        <w:rPr>
          <w:noProof/>
          <w:sz w:val="22"/>
          <w:szCs w:val="22"/>
        </w:rPr>
        <w:t>na</w:t>
      </w:r>
      <w:r w:rsidRPr="0094777E">
        <w:rPr>
          <w:noProof/>
          <w:sz w:val="22"/>
          <w:szCs w:val="22"/>
        </w:rPr>
        <w:t xml:space="preserve"> </w:t>
      </w:r>
      <w:r w:rsidRPr="0094777E">
        <w:rPr>
          <w:noProof/>
          <w:sz w:val="22"/>
          <w:szCs w:val="22"/>
          <w:highlight w:val="lightGray"/>
        </w:rPr>
        <w:t xml:space="preserve">národné </w:t>
      </w:r>
      <w:r>
        <w:rPr>
          <w:noProof/>
          <w:sz w:val="22"/>
          <w:szCs w:val="22"/>
          <w:highlight w:val="lightGray"/>
        </w:rPr>
        <w:t>centrum</w:t>
      </w:r>
      <w:r w:rsidRPr="0094777E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94777E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94777E">
        <w:rPr>
          <w:noProof/>
          <w:sz w:val="22"/>
          <w:szCs w:val="22"/>
        </w:rPr>
        <w:t>.</w:t>
      </w:r>
    </w:p>
    <w:p w14:paraId="30EA33A1" w14:textId="77777777" w:rsidR="00CA2D04" w:rsidRPr="00F972D0" w:rsidRDefault="00CA2D04">
      <w:pPr>
        <w:rPr>
          <w:sz w:val="22"/>
          <w:szCs w:val="22"/>
          <w:lang w:val="sk-SK"/>
        </w:rPr>
      </w:pPr>
    </w:p>
    <w:p w14:paraId="23CB67A1" w14:textId="7AE513A4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4.9</w:t>
      </w:r>
      <w:r w:rsidRPr="00F972D0">
        <w:rPr>
          <w:b/>
          <w:sz w:val="22"/>
          <w:szCs w:val="22"/>
          <w:lang w:val="sk-SK"/>
        </w:rPr>
        <w:tab/>
        <w:t>Predávkovanie</w:t>
      </w:r>
    </w:p>
    <w:p w14:paraId="4D53518C" w14:textId="77777777" w:rsidR="00CA2D04" w:rsidRDefault="00CA2D04">
      <w:pPr>
        <w:rPr>
          <w:sz w:val="22"/>
          <w:szCs w:val="22"/>
          <w:lang w:val="sk-SK"/>
        </w:rPr>
      </w:pPr>
    </w:p>
    <w:p w14:paraId="106C3B55" w14:textId="2F7E91E5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Predávkovanie sa nevyzna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uje žiadn</w:t>
      </w:r>
      <w:r>
        <w:rPr>
          <w:sz w:val="22"/>
          <w:szCs w:val="22"/>
          <w:lang w:val="sk-SK"/>
        </w:rPr>
        <w:t>y</w:t>
      </w:r>
      <w:r w:rsidRPr="00F972D0">
        <w:rPr>
          <w:sz w:val="22"/>
          <w:szCs w:val="22"/>
          <w:lang w:val="sk-SK"/>
        </w:rPr>
        <w:t xml:space="preserve">mi symptómami a preto sa nepoužívajú žiadne opatrenia prvej pomoci ani </w:t>
      </w:r>
      <w:proofErr w:type="spellStart"/>
      <w:r w:rsidRPr="00F972D0">
        <w:rPr>
          <w:sz w:val="22"/>
          <w:szCs w:val="22"/>
          <w:lang w:val="sk-SK"/>
        </w:rPr>
        <w:t>antidotum</w:t>
      </w:r>
      <w:proofErr w:type="spellEnd"/>
      <w:r w:rsidRPr="00F972D0">
        <w:rPr>
          <w:sz w:val="22"/>
          <w:szCs w:val="22"/>
          <w:lang w:val="sk-SK"/>
        </w:rPr>
        <w:t>. Pri predávkovaní sa vykoná symptomatická lie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ba.</w:t>
      </w:r>
    </w:p>
    <w:p w14:paraId="232CECB2" w14:textId="77777777" w:rsidR="00CA2D04" w:rsidRDefault="00CA2D04">
      <w:pPr>
        <w:rPr>
          <w:sz w:val="22"/>
          <w:szCs w:val="22"/>
          <w:lang w:val="sk-SK"/>
        </w:rPr>
      </w:pPr>
    </w:p>
    <w:p w14:paraId="0D8120B7" w14:textId="77777777" w:rsidR="00CA2D04" w:rsidRPr="00F972D0" w:rsidRDefault="00CA2D04">
      <w:pPr>
        <w:rPr>
          <w:sz w:val="22"/>
          <w:szCs w:val="22"/>
          <w:lang w:val="sk-SK"/>
        </w:rPr>
      </w:pPr>
    </w:p>
    <w:p w14:paraId="2DD0BADD" w14:textId="51B4C860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5.</w:t>
      </w:r>
      <w:r w:rsidRPr="00F972D0">
        <w:rPr>
          <w:b/>
          <w:sz w:val="22"/>
          <w:szCs w:val="22"/>
          <w:lang w:val="sk-SK"/>
        </w:rPr>
        <w:tab/>
        <w:t>FARMAKOLOGICKÉ VLASTNOSTI</w:t>
      </w:r>
    </w:p>
    <w:p w14:paraId="3B9D7478" w14:textId="77777777" w:rsidR="00CA2D04" w:rsidRPr="0052530C" w:rsidRDefault="00CA2D04">
      <w:pPr>
        <w:rPr>
          <w:sz w:val="22"/>
          <w:szCs w:val="22"/>
          <w:lang w:val="sk-SK"/>
        </w:rPr>
      </w:pPr>
    </w:p>
    <w:p w14:paraId="228A04AD" w14:textId="53CAC675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5.1</w:t>
      </w:r>
      <w:r w:rsidRPr="00F972D0">
        <w:rPr>
          <w:b/>
          <w:sz w:val="22"/>
          <w:szCs w:val="22"/>
          <w:lang w:val="sk-SK"/>
        </w:rPr>
        <w:tab/>
      </w:r>
      <w:proofErr w:type="spellStart"/>
      <w:r w:rsidRPr="00F972D0">
        <w:rPr>
          <w:b/>
          <w:sz w:val="22"/>
          <w:szCs w:val="22"/>
          <w:lang w:val="sk-SK"/>
        </w:rPr>
        <w:t>Farmakodynamické</w:t>
      </w:r>
      <w:proofErr w:type="spellEnd"/>
      <w:r w:rsidRPr="00F972D0">
        <w:rPr>
          <w:b/>
          <w:sz w:val="22"/>
          <w:szCs w:val="22"/>
          <w:lang w:val="sk-SK"/>
        </w:rPr>
        <w:t xml:space="preserve"> vlastnosti</w:t>
      </w:r>
    </w:p>
    <w:p w14:paraId="23E21599" w14:textId="77777777" w:rsidR="00CA2D04" w:rsidRDefault="00CA2D04">
      <w:pPr>
        <w:rPr>
          <w:sz w:val="22"/>
          <w:szCs w:val="22"/>
          <w:lang w:val="sk-SK"/>
        </w:rPr>
      </w:pPr>
    </w:p>
    <w:p w14:paraId="336363A0" w14:textId="1D121542" w:rsidR="00CA2D04" w:rsidRPr="00F972D0" w:rsidRDefault="00CA2D04">
      <w:pPr>
        <w:rPr>
          <w:sz w:val="22"/>
          <w:szCs w:val="22"/>
          <w:lang w:val="sk-SK"/>
        </w:rPr>
      </w:pPr>
      <w:proofErr w:type="spellStart"/>
      <w:r w:rsidRPr="00F972D0">
        <w:rPr>
          <w:sz w:val="22"/>
          <w:szCs w:val="22"/>
          <w:lang w:val="sk-SK"/>
        </w:rPr>
        <w:t>Farmakoterapeutická</w:t>
      </w:r>
      <w:proofErr w:type="spellEnd"/>
      <w:r w:rsidRPr="00F972D0">
        <w:rPr>
          <w:sz w:val="22"/>
          <w:szCs w:val="22"/>
          <w:lang w:val="sk-SK"/>
        </w:rPr>
        <w:t xml:space="preserve"> skupina: </w:t>
      </w:r>
      <w:r>
        <w:rPr>
          <w:sz w:val="22"/>
          <w:szCs w:val="22"/>
          <w:lang w:val="sk-SK"/>
        </w:rPr>
        <w:t xml:space="preserve">Liečivá na žlčové cesty a pečeň, </w:t>
      </w:r>
      <w:proofErr w:type="spellStart"/>
      <w:r>
        <w:rPr>
          <w:sz w:val="22"/>
          <w:szCs w:val="22"/>
          <w:lang w:val="sk-SK"/>
        </w:rPr>
        <w:t>h</w:t>
      </w:r>
      <w:r w:rsidRPr="00F972D0">
        <w:rPr>
          <w:sz w:val="22"/>
          <w:szCs w:val="22"/>
          <w:lang w:val="sk-SK"/>
        </w:rPr>
        <w:t>epatoprotekt</w:t>
      </w:r>
      <w:r>
        <w:rPr>
          <w:sz w:val="22"/>
          <w:szCs w:val="22"/>
          <w:lang w:val="sk-SK"/>
        </w:rPr>
        <w:t>í</w:t>
      </w:r>
      <w:r w:rsidRPr="00F972D0">
        <w:rPr>
          <w:sz w:val="22"/>
          <w:szCs w:val="22"/>
          <w:lang w:val="sk-SK"/>
        </w:rPr>
        <w:t>v</w:t>
      </w:r>
      <w:r>
        <w:rPr>
          <w:sz w:val="22"/>
          <w:szCs w:val="22"/>
          <w:lang w:val="sk-SK"/>
        </w:rPr>
        <w:t>a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lipotropné</w:t>
      </w:r>
      <w:proofErr w:type="spellEnd"/>
      <w:r>
        <w:rPr>
          <w:sz w:val="22"/>
          <w:szCs w:val="22"/>
          <w:lang w:val="sk-SK"/>
        </w:rPr>
        <w:t xml:space="preserve"> liečivá</w:t>
      </w:r>
    </w:p>
    <w:p w14:paraId="06F1D130" w14:textId="4C48B378" w:rsidR="00CA2D04" w:rsidRPr="0052530C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ATC</w:t>
      </w:r>
      <w:r>
        <w:rPr>
          <w:sz w:val="22"/>
          <w:szCs w:val="22"/>
          <w:lang w:val="sk-SK"/>
        </w:rPr>
        <w:t xml:space="preserve"> </w:t>
      </w:r>
      <w:r w:rsidRPr="00F972D0">
        <w:rPr>
          <w:sz w:val="22"/>
          <w:szCs w:val="22"/>
          <w:lang w:val="sk-SK"/>
        </w:rPr>
        <w:t>kód: A05BA03</w:t>
      </w:r>
    </w:p>
    <w:p w14:paraId="05F2CCAC" w14:textId="1C19E56D" w:rsidR="00CA2D04" w:rsidRPr="0052530C" w:rsidRDefault="00CA2D04">
      <w:pPr>
        <w:rPr>
          <w:sz w:val="22"/>
          <w:szCs w:val="22"/>
          <w:lang w:val="sk-SK"/>
        </w:rPr>
      </w:pPr>
    </w:p>
    <w:p w14:paraId="4EA298BB" w14:textId="25AFBF88" w:rsidR="00CA2D04" w:rsidRPr="009E58DA" w:rsidRDefault="00CA2D04">
      <w:pPr>
        <w:rPr>
          <w:sz w:val="22"/>
          <w:szCs w:val="22"/>
          <w:u w:val="single"/>
          <w:lang w:val="sk-SK"/>
        </w:rPr>
      </w:pPr>
      <w:r w:rsidRPr="009E58DA">
        <w:rPr>
          <w:sz w:val="22"/>
          <w:szCs w:val="22"/>
          <w:u w:val="single"/>
          <w:lang w:val="sk-SK"/>
        </w:rPr>
        <w:t>Mechanizmus účinku</w:t>
      </w:r>
    </w:p>
    <w:p w14:paraId="4ECA2B41" w14:textId="625386DE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Na rôznych modeloch poškodenia pe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 xml:space="preserve">ene má </w:t>
      </w:r>
      <w:proofErr w:type="spellStart"/>
      <w:r w:rsidRPr="00F972D0">
        <w:rPr>
          <w:sz w:val="22"/>
          <w:szCs w:val="22"/>
          <w:lang w:val="sk-SK"/>
        </w:rPr>
        <w:t>silymarín</w:t>
      </w:r>
      <w:proofErr w:type="spellEnd"/>
      <w:r w:rsidRPr="00F972D0">
        <w:rPr>
          <w:sz w:val="22"/>
          <w:szCs w:val="22"/>
          <w:lang w:val="sk-SK"/>
        </w:rPr>
        <w:t xml:space="preserve"> ochranný ú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 xml:space="preserve">inok: otrava </w:t>
      </w:r>
      <w:proofErr w:type="spellStart"/>
      <w:r w:rsidRPr="00F972D0">
        <w:rPr>
          <w:sz w:val="22"/>
          <w:szCs w:val="22"/>
          <w:lang w:val="sk-SK"/>
        </w:rPr>
        <w:t>faloidínom</w:t>
      </w:r>
      <w:proofErr w:type="spellEnd"/>
      <w:r w:rsidRPr="00F972D0">
        <w:rPr>
          <w:sz w:val="22"/>
          <w:szCs w:val="22"/>
          <w:lang w:val="sk-SK"/>
        </w:rPr>
        <w:t xml:space="preserve"> a</w:t>
      </w:r>
      <w:r w:rsidR="00CB2E5C">
        <w:rPr>
          <w:sz w:val="22"/>
          <w:szCs w:val="22"/>
          <w:lang w:val="sk-SK"/>
        </w:rPr>
        <w:t> </w:t>
      </w:r>
      <w:proofErr w:type="spellStart"/>
      <w:r w:rsidRPr="00F972D0">
        <w:rPr>
          <w:sz w:val="22"/>
          <w:szCs w:val="22"/>
          <w:lang w:val="sk-SK"/>
        </w:rPr>
        <w:t>amanitínom</w:t>
      </w:r>
      <w:proofErr w:type="spellEnd"/>
      <w:r w:rsidRPr="00F972D0">
        <w:rPr>
          <w:sz w:val="22"/>
          <w:szCs w:val="22"/>
          <w:lang w:val="sk-SK"/>
        </w:rPr>
        <w:t>, ktoré sa vyskytujú v hube </w:t>
      </w:r>
      <w:proofErr w:type="spellStart"/>
      <w:r w:rsidRPr="0052530C">
        <w:rPr>
          <w:i/>
          <w:sz w:val="22"/>
          <w:szCs w:val="22"/>
          <w:lang w:val="sk-SK"/>
        </w:rPr>
        <w:t>Amanita</w:t>
      </w:r>
      <w:proofErr w:type="spellEnd"/>
      <w:r w:rsidRPr="0052530C">
        <w:rPr>
          <w:i/>
          <w:sz w:val="22"/>
          <w:szCs w:val="22"/>
          <w:lang w:val="sk-SK"/>
        </w:rPr>
        <w:t xml:space="preserve"> </w:t>
      </w:r>
      <w:proofErr w:type="spellStart"/>
      <w:r w:rsidRPr="0052530C">
        <w:rPr>
          <w:i/>
          <w:sz w:val="22"/>
          <w:szCs w:val="22"/>
          <w:lang w:val="sk-SK"/>
        </w:rPr>
        <w:t>phalloides</w:t>
      </w:r>
      <w:proofErr w:type="spellEnd"/>
      <w:r w:rsidRPr="00F972D0">
        <w:rPr>
          <w:sz w:val="22"/>
          <w:szCs w:val="22"/>
          <w:lang w:val="sk-SK"/>
        </w:rPr>
        <w:t xml:space="preserve"> (muchotrávka zelená), </w:t>
      </w:r>
      <w:proofErr w:type="spellStart"/>
      <w:r w:rsidRPr="00F972D0">
        <w:rPr>
          <w:sz w:val="22"/>
          <w:szCs w:val="22"/>
          <w:lang w:val="sk-SK"/>
        </w:rPr>
        <w:t>lantanidmi</w:t>
      </w:r>
      <w:proofErr w:type="spellEnd"/>
      <w:r w:rsidRPr="00F972D0">
        <w:rPr>
          <w:sz w:val="22"/>
          <w:szCs w:val="22"/>
          <w:lang w:val="sk-SK"/>
        </w:rPr>
        <w:t xml:space="preserve">, </w:t>
      </w:r>
      <w:proofErr w:type="spellStart"/>
      <w:r w:rsidRPr="00F972D0">
        <w:rPr>
          <w:sz w:val="22"/>
          <w:szCs w:val="22"/>
          <w:lang w:val="sk-SK"/>
        </w:rPr>
        <w:t>tetrachlórmetánom</w:t>
      </w:r>
      <w:proofErr w:type="spellEnd"/>
      <w:r w:rsidRPr="00F972D0">
        <w:rPr>
          <w:sz w:val="22"/>
          <w:szCs w:val="22"/>
          <w:lang w:val="sk-SK"/>
        </w:rPr>
        <w:t xml:space="preserve">, </w:t>
      </w:r>
      <w:proofErr w:type="spellStart"/>
      <w:r w:rsidRPr="00F972D0">
        <w:rPr>
          <w:sz w:val="22"/>
          <w:szCs w:val="22"/>
          <w:lang w:val="sk-SK"/>
        </w:rPr>
        <w:t>galaktózamínom</w:t>
      </w:r>
      <w:proofErr w:type="spellEnd"/>
      <w:r w:rsidRPr="00F972D0">
        <w:rPr>
          <w:sz w:val="22"/>
          <w:szCs w:val="22"/>
          <w:lang w:val="sk-SK"/>
        </w:rPr>
        <w:t xml:space="preserve">, </w:t>
      </w:r>
      <w:proofErr w:type="spellStart"/>
      <w:r w:rsidRPr="00F972D0">
        <w:rPr>
          <w:sz w:val="22"/>
          <w:szCs w:val="22"/>
          <w:lang w:val="sk-SK"/>
        </w:rPr>
        <w:t>tioacetamidom</w:t>
      </w:r>
      <w:proofErr w:type="spellEnd"/>
      <w:r w:rsidRPr="00F972D0">
        <w:rPr>
          <w:sz w:val="22"/>
          <w:szCs w:val="22"/>
          <w:lang w:val="sk-SK"/>
        </w:rPr>
        <w:t xml:space="preserve"> a </w:t>
      </w:r>
      <w:proofErr w:type="spellStart"/>
      <w:r w:rsidRPr="00F972D0">
        <w:rPr>
          <w:sz w:val="22"/>
          <w:szCs w:val="22"/>
          <w:lang w:val="sk-SK"/>
        </w:rPr>
        <w:t>hepatotoxickými</w:t>
      </w:r>
      <w:proofErr w:type="spellEnd"/>
      <w:r w:rsidRPr="00F972D0">
        <w:rPr>
          <w:sz w:val="22"/>
          <w:szCs w:val="22"/>
          <w:lang w:val="sk-SK"/>
        </w:rPr>
        <w:t xml:space="preserve"> vírusmi FV</w:t>
      </w:r>
      <w:r w:rsidRPr="00F972D0">
        <w:rPr>
          <w:sz w:val="22"/>
          <w:szCs w:val="22"/>
          <w:vertAlign w:val="subscript"/>
          <w:lang w:val="sk-SK"/>
        </w:rPr>
        <w:t>3</w:t>
      </w:r>
      <w:r w:rsidRPr="00F972D0">
        <w:rPr>
          <w:sz w:val="22"/>
          <w:szCs w:val="22"/>
          <w:lang w:val="sk-SK"/>
        </w:rPr>
        <w:t xml:space="preserve"> studenokrvných živo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íchov.</w:t>
      </w:r>
    </w:p>
    <w:p w14:paraId="3CEA36FA" w14:textId="41E6E299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Terapeutický ú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 xml:space="preserve">inok </w:t>
      </w:r>
      <w:proofErr w:type="spellStart"/>
      <w:r w:rsidRPr="00F972D0">
        <w:rPr>
          <w:sz w:val="22"/>
          <w:szCs w:val="22"/>
          <w:lang w:val="sk-SK"/>
        </w:rPr>
        <w:t>silymarínu</w:t>
      </w:r>
      <w:proofErr w:type="spellEnd"/>
      <w:r w:rsidRPr="00F972D0">
        <w:rPr>
          <w:sz w:val="22"/>
          <w:szCs w:val="22"/>
          <w:lang w:val="sk-SK"/>
        </w:rPr>
        <w:t xml:space="preserve"> sa vysvet</w:t>
      </w:r>
      <w:r>
        <w:rPr>
          <w:sz w:val="22"/>
          <w:szCs w:val="22"/>
          <w:lang w:val="sk-SK"/>
        </w:rPr>
        <w:t>ľ</w:t>
      </w:r>
      <w:r w:rsidRPr="00F972D0">
        <w:rPr>
          <w:sz w:val="22"/>
          <w:szCs w:val="22"/>
          <w:lang w:val="sk-SK"/>
        </w:rPr>
        <w:t xml:space="preserve">uje dvoma mechanizmami pôsobenia. </w:t>
      </w:r>
      <w:proofErr w:type="spellStart"/>
      <w:r w:rsidRPr="00F972D0">
        <w:rPr>
          <w:sz w:val="22"/>
          <w:szCs w:val="22"/>
          <w:lang w:val="sk-SK"/>
        </w:rPr>
        <w:t>Silymarín</w:t>
      </w:r>
      <w:proofErr w:type="spellEnd"/>
      <w:r w:rsidRPr="00F972D0">
        <w:rPr>
          <w:sz w:val="22"/>
          <w:szCs w:val="22"/>
          <w:lang w:val="sk-SK"/>
        </w:rPr>
        <w:t xml:space="preserve"> spôsobuje zmenu štruktúry vonkajšej bunkovej membrány </w:t>
      </w:r>
      <w:proofErr w:type="spellStart"/>
      <w:r w:rsidRPr="00F972D0">
        <w:rPr>
          <w:sz w:val="22"/>
          <w:szCs w:val="22"/>
          <w:lang w:val="sk-SK"/>
        </w:rPr>
        <w:t>hepatocytov</w:t>
      </w:r>
      <w:proofErr w:type="spellEnd"/>
      <w:r w:rsidRPr="00F972D0">
        <w:rPr>
          <w:sz w:val="22"/>
          <w:szCs w:val="22"/>
          <w:lang w:val="sk-SK"/>
        </w:rPr>
        <w:t xml:space="preserve"> tak, že </w:t>
      </w:r>
      <w:proofErr w:type="spellStart"/>
      <w:r w:rsidRPr="00F972D0">
        <w:rPr>
          <w:sz w:val="22"/>
          <w:szCs w:val="22"/>
          <w:lang w:val="sk-SK"/>
        </w:rPr>
        <w:t>hepatotoxické</w:t>
      </w:r>
      <w:proofErr w:type="spellEnd"/>
      <w:r w:rsidRPr="00F972D0">
        <w:rPr>
          <w:sz w:val="22"/>
          <w:szCs w:val="22"/>
          <w:lang w:val="sk-SK"/>
        </w:rPr>
        <w:t xml:space="preserve"> látky nemôžu prenik</w:t>
      </w:r>
      <w:r>
        <w:rPr>
          <w:sz w:val="22"/>
          <w:szCs w:val="22"/>
          <w:lang w:val="sk-SK"/>
        </w:rPr>
        <w:t>ať</w:t>
      </w:r>
      <w:r w:rsidRPr="00F972D0">
        <w:rPr>
          <w:sz w:val="22"/>
          <w:szCs w:val="22"/>
          <w:lang w:val="sk-SK"/>
        </w:rPr>
        <w:t xml:space="preserve"> do vnútra bunky, </w:t>
      </w:r>
      <w:proofErr w:type="spellStart"/>
      <w:r w:rsidRPr="00F972D0">
        <w:rPr>
          <w:sz w:val="22"/>
          <w:szCs w:val="22"/>
          <w:lang w:val="sk-SK"/>
        </w:rPr>
        <w:t>silymarín</w:t>
      </w:r>
      <w:proofErr w:type="spellEnd"/>
      <w:r w:rsidRPr="00F972D0">
        <w:rPr>
          <w:sz w:val="22"/>
          <w:szCs w:val="22"/>
          <w:lang w:val="sk-SK"/>
        </w:rPr>
        <w:t xml:space="preserve"> stimuluje aktivitu jadrovej </w:t>
      </w:r>
      <w:proofErr w:type="spellStart"/>
      <w:r w:rsidRPr="00F972D0">
        <w:rPr>
          <w:sz w:val="22"/>
          <w:szCs w:val="22"/>
          <w:lang w:val="sk-SK"/>
        </w:rPr>
        <w:t>polymerázy</w:t>
      </w:r>
      <w:proofErr w:type="spellEnd"/>
      <w:r w:rsidRPr="00F972D0">
        <w:rPr>
          <w:sz w:val="22"/>
          <w:szCs w:val="22"/>
          <w:lang w:val="sk-SK"/>
        </w:rPr>
        <w:t xml:space="preserve"> A. Výsledkom je zvýšená syntéza proteínov v </w:t>
      </w:r>
      <w:proofErr w:type="spellStart"/>
      <w:r w:rsidRPr="00F972D0">
        <w:rPr>
          <w:sz w:val="22"/>
          <w:szCs w:val="22"/>
          <w:lang w:val="sk-SK"/>
        </w:rPr>
        <w:t>ribozómoch</w:t>
      </w:r>
      <w:proofErr w:type="spellEnd"/>
      <w:r w:rsidRPr="00F972D0">
        <w:rPr>
          <w:sz w:val="22"/>
          <w:szCs w:val="22"/>
          <w:lang w:val="sk-SK"/>
        </w:rPr>
        <w:t>. Zvyšuje sa regenera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ná kapacita pe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 xml:space="preserve">ene a stimuluje sa </w:t>
      </w:r>
      <w:proofErr w:type="spellStart"/>
      <w:r w:rsidRPr="00F972D0">
        <w:rPr>
          <w:sz w:val="22"/>
          <w:szCs w:val="22"/>
          <w:lang w:val="sk-SK"/>
        </w:rPr>
        <w:t>neogenéza</w:t>
      </w:r>
      <w:proofErr w:type="spellEnd"/>
      <w:r w:rsidRPr="00F972D0">
        <w:rPr>
          <w:sz w:val="22"/>
          <w:szCs w:val="22"/>
          <w:lang w:val="sk-SK"/>
        </w:rPr>
        <w:t xml:space="preserve"> </w:t>
      </w:r>
      <w:proofErr w:type="spellStart"/>
      <w:r w:rsidRPr="00F972D0">
        <w:rPr>
          <w:sz w:val="22"/>
          <w:szCs w:val="22"/>
          <w:lang w:val="sk-SK"/>
        </w:rPr>
        <w:t>hepatocytov</w:t>
      </w:r>
      <w:proofErr w:type="spellEnd"/>
      <w:r w:rsidRPr="00F972D0">
        <w:rPr>
          <w:sz w:val="22"/>
          <w:szCs w:val="22"/>
          <w:lang w:val="sk-SK"/>
        </w:rPr>
        <w:t>.</w:t>
      </w:r>
    </w:p>
    <w:p w14:paraId="7C65D72F" w14:textId="77777777" w:rsidR="00CA2D04" w:rsidRPr="0052530C" w:rsidRDefault="00CA2D04">
      <w:pPr>
        <w:rPr>
          <w:sz w:val="22"/>
          <w:szCs w:val="22"/>
          <w:lang w:val="sk-SK"/>
        </w:rPr>
      </w:pPr>
    </w:p>
    <w:p w14:paraId="69FD1D49" w14:textId="518FE88A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5.2</w:t>
      </w:r>
      <w:r w:rsidRPr="00F972D0">
        <w:rPr>
          <w:b/>
          <w:sz w:val="22"/>
          <w:szCs w:val="22"/>
          <w:lang w:val="sk-SK"/>
        </w:rPr>
        <w:tab/>
      </w:r>
      <w:proofErr w:type="spellStart"/>
      <w:r w:rsidRPr="00F972D0">
        <w:rPr>
          <w:b/>
          <w:sz w:val="22"/>
          <w:szCs w:val="22"/>
          <w:lang w:val="sk-SK"/>
        </w:rPr>
        <w:t>Farmakokinetické</w:t>
      </w:r>
      <w:proofErr w:type="spellEnd"/>
      <w:r w:rsidRPr="00F972D0">
        <w:rPr>
          <w:b/>
          <w:sz w:val="22"/>
          <w:szCs w:val="22"/>
          <w:lang w:val="sk-SK"/>
        </w:rPr>
        <w:t xml:space="preserve"> vlastnosti</w:t>
      </w:r>
    </w:p>
    <w:p w14:paraId="2E596172" w14:textId="77777777" w:rsidR="00CA2D04" w:rsidRDefault="00CA2D04">
      <w:pPr>
        <w:rPr>
          <w:sz w:val="22"/>
          <w:szCs w:val="22"/>
          <w:lang w:val="sk-SK"/>
        </w:rPr>
      </w:pPr>
    </w:p>
    <w:p w14:paraId="35FC29C8" w14:textId="3969D0E9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 xml:space="preserve">Klinické štúdie potvrdili, že po perorálnom podaní a </w:t>
      </w:r>
      <w:proofErr w:type="spellStart"/>
      <w:r w:rsidRPr="00F972D0">
        <w:rPr>
          <w:sz w:val="22"/>
          <w:szCs w:val="22"/>
          <w:lang w:val="sk-SK"/>
        </w:rPr>
        <w:t>resor</w:t>
      </w:r>
      <w:r>
        <w:rPr>
          <w:sz w:val="22"/>
          <w:szCs w:val="22"/>
          <w:lang w:val="sk-SK"/>
        </w:rPr>
        <w:t>p</w:t>
      </w:r>
      <w:r w:rsidRPr="00F972D0">
        <w:rPr>
          <w:sz w:val="22"/>
          <w:szCs w:val="22"/>
          <w:lang w:val="sk-SK"/>
        </w:rPr>
        <w:t>cii</w:t>
      </w:r>
      <w:proofErr w:type="spellEnd"/>
      <w:r w:rsidRPr="00F972D0">
        <w:rPr>
          <w:sz w:val="22"/>
          <w:szCs w:val="22"/>
          <w:lang w:val="sk-SK"/>
        </w:rPr>
        <w:t xml:space="preserve"> z </w:t>
      </w:r>
      <w:proofErr w:type="spellStart"/>
      <w:r w:rsidR="00CB2E5C">
        <w:rPr>
          <w:sz w:val="22"/>
          <w:szCs w:val="22"/>
          <w:lang w:val="sk-SK"/>
        </w:rPr>
        <w:t>gastrointestinálneho</w:t>
      </w:r>
      <w:proofErr w:type="spellEnd"/>
      <w:r w:rsidR="00CB2E5C">
        <w:rPr>
          <w:sz w:val="22"/>
          <w:szCs w:val="22"/>
          <w:lang w:val="sk-SK"/>
        </w:rPr>
        <w:t xml:space="preserve"> traktu</w:t>
      </w:r>
      <w:r w:rsidRPr="00F972D0">
        <w:rPr>
          <w:sz w:val="22"/>
          <w:szCs w:val="22"/>
          <w:lang w:val="sk-SK"/>
        </w:rPr>
        <w:t xml:space="preserve"> sa </w:t>
      </w:r>
      <w:proofErr w:type="spellStart"/>
      <w:r w:rsidRPr="00F972D0">
        <w:rPr>
          <w:sz w:val="22"/>
          <w:szCs w:val="22"/>
          <w:lang w:val="sk-SK"/>
        </w:rPr>
        <w:t>silybinín</w:t>
      </w:r>
      <w:proofErr w:type="spellEnd"/>
      <w:r w:rsidRPr="00F972D0">
        <w:rPr>
          <w:sz w:val="22"/>
          <w:szCs w:val="22"/>
          <w:lang w:val="sk-SK"/>
        </w:rPr>
        <w:t xml:space="preserve">, hlavná zložka </w:t>
      </w:r>
      <w:proofErr w:type="spellStart"/>
      <w:r w:rsidRPr="00F972D0">
        <w:rPr>
          <w:sz w:val="22"/>
          <w:szCs w:val="22"/>
          <w:lang w:val="sk-SK"/>
        </w:rPr>
        <w:t>silymarínu</w:t>
      </w:r>
      <w:proofErr w:type="spellEnd"/>
      <w:r w:rsidRPr="00F972D0">
        <w:rPr>
          <w:sz w:val="22"/>
          <w:szCs w:val="22"/>
          <w:lang w:val="sk-SK"/>
        </w:rPr>
        <w:t>, prednostne vylu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uje žl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ou (viac ako 80</w:t>
      </w:r>
      <w:r>
        <w:rPr>
          <w:sz w:val="22"/>
          <w:szCs w:val="22"/>
          <w:lang w:val="sk-SK"/>
        </w:rPr>
        <w:t> </w:t>
      </w:r>
      <w:r w:rsidRPr="00F972D0">
        <w:rPr>
          <w:sz w:val="22"/>
          <w:szCs w:val="22"/>
          <w:lang w:val="sk-SK"/>
        </w:rPr>
        <w:t>% resorbovanej dávky).</w:t>
      </w:r>
    </w:p>
    <w:p w14:paraId="25DBAF8E" w14:textId="1E2C2E99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V žl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 xml:space="preserve">i sa nachádza vo forme </w:t>
      </w:r>
      <w:proofErr w:type="spellStart"/>
      <w:r w:rsidRPr="00F972D0">
        <w:rPr>
          <w:sz w:val="22"/>
          <w:szCs w:val="22"/>
          <w:lang w:val="sk-SK"/>
        </w:rPr>
        <w:t>glukuronidov</w:t>
      </w:r>
      <w:proofErr w:type="spellEnd"/>
      <w:r w:rsidRPr="00F972D0">
        <w:rPr>
          <w:sz w:val="22"/>
          <w:szCs w:val="22"/>
          <w:lang w:val="sk-SK"/>
        </w:rPr>
        <w:t xml:space="preserve"> a sulfátových </w:t>
      </w:r>
      <w:proofErr w:type="spellStart"/>
      <w:r w:rsidRPr="00F972D0">
        <w:rPr>
          <w:sz w:val="22"/>
          <w:szCs w:val="22"/>
          <w:lang w:val="sk-SK"/>
        </w:rPr>
        <w:t>metabolitov</w:t>
      </w:r>
      <w:proofErr w:type="spellEnd"/>
      <w:r w:rsidRPr="00F972D0">
        <w:rPr>
          <w:sz w:val="22"/>
          <w:szCs w:val="22"/>
          <w:lang w:val="sk-SK"/>
        </w:rPr>
        <w:t xml:space="preserve">. Predpokladá sa, že po </w:t>
      </w:r>
      <w:proofErr w:type="spellStart"/>
      <w:r w:rsidRPr="00F972D0">
        <w:rPr>
          <w:sz w:val="22"/>
          <w:szCs w:val="22"/>
          <w:lang w:val="sk-SK"/>
        </w:rPr>
        <w:t>dekonjugácii</w:t>
      </w:r>
      <w:proofErr w:type="spellEnd"/>
      <w:r w:rsidRPr="00F972D0">
        <w:rPr>
          <w:sz w:val="22"/>
          <w:szCs w:val="22"/>
          <w:lang w:val="sk-SK"/>
        </w:rPr>
        <w:t xml:space="preserve"> sa </w:t>
      </w:r>
      <w:proofErr w:type="spellStart"/>
      <w:r w:rsidRPr="00F972D0">
        <w:rPr>
          <w:sz w:val="22"/>
          <w:szCs w:val="22"/>
          <w:lang w:val="sk-SK"/>
        </w:rPr>
        <w:t>silybinín</w:t>
      </w:r>
      <w:proofErr w:type="spellEnd"/>
      <w:r w:rsidRPr="00F972D0">
        <w:rPr>
          <w:sz w:val="22"/>
          <w:szCs w:val="22"/>
          <w:lang w:val="sk-SK"/>
        </w:rPr>
        <w:t xml:space="preserve"> </w:t>
      </w:r>
      <w:proofErr w:type="spellStart"/>
      <w:r w:rsidRPr="00F972D0">
        <w:rPr>
          <w:sz w:val="22"/>
          <w:szCs w:val="22"/>
          <w:lang w:val="sk-SK"/>
        </w:rPr>
        <w:t>reabsorbuje</w:t>
      </w:r>
      <w:proofErr w:type="spellEnd"/>
      <w:r w:rsidRPr="00F972D0">
        <w:rPr>
          <w:sz w:val="22"/>
          <w:szCs w:val="22"/>
          <w:lang w:val="sk-SK"/>
        </w:rPr>
        <w:t xml:space="preserve"> a vstupuje do </w:t>
      </w:r>
      <w:proofErr w:type="spellStart"/>
      <w:r w:rsidRPr="00F972D0">
        <w:rPr>
          <w:sz w:val="22"/>
          <w:szCs w:val="22"/>
          <w:lang w:val="sk-SK"/>
        </w:rPr>
        <w:t>enterohepa</w:t>
      </w:r>
      <w:r>
        <w:rPr>
          <w:sz w:val="22"/>
          <w:szCs w:val="22"/>
          <w:lang w:val="sk-SK"/>
        </w:rPr>
        <w:t>tálnej</w:t>
      </w:r>
      <w:proofErr w:type="spellEnd"/>
      <w:r>
        <w:rPr>
          <w:sz w:val="22"/>
          <w:szCs w:val="22"/>
          <w:lang w:val="sk-SK"/>
        </w:rPr>
        <w:t xml:space="preserve"> cirkulácie ako potvrdili</w:t>
      </w:r>
      <w:r w:rsidRPr="00F972D0">
        <w:rPr>
          <w:sz w:val="22"/>
          <w:szCs w:val="22"/>
          <w:lang w:val="sk-SK"/>
        </w:rPr>
        <w:t xml:space="preserve"> štúdie na zvieratách. V súlade s výraznou elimináciou do žl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e (miesto ú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inku: pe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>ň</w:t>
      </w:r>
      <w:r w:rsidRPr="00F972D0">
        <w:rPr>
          <w:sz w:val="22"/>
          <w:szCs w:val="22"/>
          <w:lang w:val="sk-SK"/>
        </w:rPr>
        <w:t xml:space="preserve">) </w:t>
      </w:r>
      <w:r w:rsidR="00CB2E5C" w:rsidRPr="00F972D0">
        <w:rPr>
          <w:sz w:val="22"/>
          <w:szCs w:val="22"/>
          <w:lang w:val="sk-SK"/>
        </w:rPr>
        <w:t xml:space="preserve">sú </w:t>
      </w:r>
      <w:r w:rsidRPr="00F972D0">
        <w:rPr>
          <w:sz w:val="22"/>
          <w:szCs w:val="22"/>
          <w:lang w:val="sk-SK"/>
        </w:rPr>
        <w:t>hladiny v krvi a</w:t>
      </w:r>
      <w:r w:rsidR="00CB2E5C">
        <w:rPr>
          <w:sz w:val="22"/>
          <w:szCs w:val="22"/>
          <w:lang w:val="sk-SK"/>
        </w:rPr>
        <w:t> </w:t>
      </w:r>
      <w:r w:rsidRPr="00F972D0">
        <w:rPr>
          <w:sz w:val="22"/>
          <w:szCs w:val="22"/>
          <w:lang w:val="sk-SK"/>
        </w:rPr>
        <w:t>vylu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ovanie obli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kami ve</w:t>
      </w:r>
      <w:r>
        <w:rPr>
          <w:sz w:val="22"/>
          <w:szCs w:val="22"/>
          <w:lang w:val="sk-SK"/>
        </w:rPr>
        <w:t>ľ</w:t>
      </w:r>
      <w:r w:rsidRPr="00F972D0">
        <w:rPr>
          <w:sz w:val="22"/>
          <w:szCs w:val="22"/>
          <w:lang w:val="sk-SK"/>
        </w:rPr>
        <w:t>mi nízke. Pol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 xml:space="preserve">as </w:t>
      </w:r>
      <w:proofErr w:type="spellStart"/>
      <w:r w:rsidRPr="00F972D0">
        <w:rPr>
          <w:sz w:val="22"/>
          <w:szCs w:val="22"/>
          <w:lang w:val="sk-SK"/>
        </w:rPr>
        <w:t>resor</w:t>
      </w:r>
      <w:r>
        <w:rPr>
          <w:sz w:val="22"/>
          <w:szCs w:val="22"/>
          <w:lang w:val="sk-SK"/>
        </w:rPr>
        <w:t>p</w:t>
      </w:r>
      <w:r w:rsidRPr="00F972D0">
        <w:rPr>
          <w:sz w:val="22"/>
          <w:szCs w:val="22"/>
          <w:lang w:val="sk-SK"/>
        </w:rPr>
        <w:t>cie</w:t>
      </w:r>
      <w:proofErr w:type="spellEnd"/>
      <w:r w:rsidRPr="00F972D0">
        <w:rPr>
          <w:sz w:val="22"/>
          <w:szCs w:val="22"/>
          <w:lang w:val="sk-SK"/>
        </w:rPr>
        <w:t xml:space="preserve"> je 2,2</w:t>
      </w:r>
      <w:r w:rsidR="00CB2E5C">
        <w:rPr>
          <w:sz w:val="22"/>
          <w:szCs w:val="22"/>
          <w:lang w:val="sk-SK"/>
        </w:rPr>
        <w:t> </w:t>
      </w:r>
      <w:r w:rsidRPr="00F972D0">
        <w:rPr>
          <w:sz w:val="22"/>
          <w:szCs w:val="22"/>
          <w:lang w:val="sk-SK"/>
        </w:rPr>
        <w:t>h</w:t>
      </w:r>
      <w:r w:rsidR="00CB2E5C">
        <w:rPr>
          <w:sz w:val="22"/>
          <w:szCs w:val="22"/>
          <w:lang w:val="sk-SK"/>
        </w:rPr>
        <w:t>od</w:t>
      </w:r>
      <w:r w:rsidRPr="00F972D0">
        <w:rPr>
          <w:sz w:val="22"/>
          <w:szCs w:val="22"/>
          <w:lang w:val="sk-SK"/>
        </w:rPr>
        <w:t>, pol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as vylu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ovania je 6,3</w:t>
      </w:r>
      <w:r w:rsidR="00CB2E5C">
        <w:rPr>
          <w:sz w:val="22"/>
          <w:szCs w:val="22"/>
          <w:lang w:val="sk-SK"/>
        </w:rPr>
        <w:t> </w:t>
      </w:r>
      <w:r w:rsidRPr="00F972D0">
        <w:rPr>
          <w:sz w:val="22"/>
          <w:szCs w:val="22"/>
          <w:lang w:val="sk-SK"/>
        </w:rPr>
        <w:t>h</w:t>
      </w:r>
      <w:r w:rsidR="00CB2E5C">
        <w:rPr>
          <w:sz w:val="22"/>
          <w:szCs w:val="22"/>
          <w:lang w:val="sk-SK"/>
        </w:rPr>
        <w:t>od</w:t>
      </w:r>
      <w:r w:rsidRPr="00F972D0">
        <w:rPr>
          <w:sz w:val="22"/>
          <w:szCs w:val="22"/>
          <w:lang w:val="sk-SK"/>
        </w:rPr>
        <w:t>.</w:t>
      </w:r>
    </w:p>
    <w:p w14:paraId="77EAA284" w14:textId="624D4374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lastRenderedPageBreak/>
        <w:t xml:space="preserve">Množstvo </w:t>
      </w:r>
      <w:proofErr w:type="spellStart"/>
      <w:r w:rsidRPr="00F972D0">
        <w:rPr>
          <w:sz w:val="22"/>
          <w:szCs w:val="22"/>
          <w:lang w:val="sk-SK"/>
        </w:rPr>
        <w:t>silymarínu</w:t>
      </w:r>
      <w:proofErr w:type="spellEnd"/>
      <w:r w:rsidRPr="00F972D0">
        <w:rPr>
          <w:sz w:val="22"/>
          <w:szCs w:val="22"/>
          <w:lang w:val="sk-SK"/>
        </w:rPr>
        <w:t xml:space="preserve"> v </w:t>
      </w:r>
      <w:r>
        <w:rPr>
          <w:sz w:val="22"/>
          <w:szCs w:val="22"/>
          <w:lang w:val="sk-SK"/>
        </w:rPr>
        <w:t>ľ</w:t>
      </w:r>
      <w:r w:rsidRPr="00F972D0">
        <w:rPr>
          <w:sz w:val="22"/>
          <w:szCs w:val="22"/>
          <w:lang w:val="sk-SK"/>
        </w:rPr>
        <w:t>udskej žl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i je rovnaké po jednor</w:t>
      </w:r>
      <w:r>
        <w:rPr>
          <w:sz w:val="22"/>
          <w:szCs w:val="22"/>
          <w:lang w:val="sk-SK"/>
        </w:rPr>
        <w:t>a</w:t>
      </w:r>
      <w:r w:rsidRPr="00F972D0">
        <w:rPr>
          <w:sz w:val="22"/>
          <w:szCs w:val="22"/>
          <w:lang w:val="sk-SK"/>
        </w:rPr>
        <w:t>zovom ako aj po opakovanom podávaní terapeutickej dávky (150</w:t>
      </w:r>
      <w:r w:rsidR="00CB2E5C">
        <w:rPr>
          <w:sz w:val="22"/>
          <w:szCs w:val="22"/>
          <w:lang w:val="sk-SK"/>
        </w:rPr>
        <w:t> </w:t>
      </w:r>
      <w:r w:rsidRPr="00F972D0">
        <w:rPr>
          <w:sz w:val="22"/>
          <w:szCs w:val="22"/>
          <w:lang w:val="sk-SK"/>
        </w:rPr>
        <w:t xml:space="preserve">mg </w:t>
      </w:r>
      <w:proofErr w:type="spellStart"/>
      <w:r w:rsidRPr="00F972D0">
        <w:rPr>
          <w:sz w:val="22"/>
          <w:szCs w:val="22"/>
          <w:lang w:val="sk-SK"/>
        </w:rPr>
        <w:t>silymarínu</w:t>
      </w:r>
      <w:proofErr w:type="spellEnd"/>
      <w:r w:rsidRPr="00F972D0">
        <w:rPr>
          <w:sz w:val="22"/>
          <w:szCs w:val="22"/>
          <w:lang w:val="sk-SK"/>
        </w:rPr>
        <w:t xml:space="preserve"> 2</w:t>
      </w:r>
      <w:r w:rsidR="00CB2E5C">
        <w:rPr>
          <w:sz w:val="22"/>
          <w:szCs w:val="22"/>
          <w:lang w:val="sk-SK"/>
        </w:rPr>
        <w:t>-krát</w:t>
      </w:r>
      <w:r w:rsidRPr="00F972D0">
        <w:rPr>
          <w:sz w:val="22"/>
          <w:szCs w:val="22"/>
          <w:lang w:val="sk-SK"/>
        </w:rPr>
        <w:t xml:space="preserve"> denne). Údaje potvrd</w:t>
      </w:r>
      <w:r>
        <w:rPr>
          <w:sz w:val="22"/>
          <w:szCs w:val="22"/>
          <w:lang w:val="sk-SK"/>
        </w:rPr>
        <w:t>z</w:t>
      </w:r>
      <w:r w:rsidRPr="00F972D0">
        <w:rPr>
          <w:sz w:val="22"/>
          <w:szCs w:val="22"/>
          <w:lang w:val="sk-SK"/>
        </w:rPr>
        <w:t xml:space="preserve">ujú, že </w:t>
      </w:r>
      <w:proofErr w:type="spellStart"/>
      <w:r w:rsidRPr="00F972D0">
        <w:rPr>
          <w:sz w:val="22"/>
          <w:szCs w:val="22"/>
          <w:lang w:val="sk-SK"/>
        </w:rPr>
        <w:t>silybinín</w:t>
      </w:r>
      <w:proofErr w:type="spellEnd"/>
      <w:r w:rsidRPr="00F972D0">
        <w:rPr>
          <w:sz w:val="22"/>
          <w:szCs w:val="22"/>
          <w:lang w:val="sk-SK"/>
        </w:rPr>
        <w:t xml:space="preserve"> sa neakumuluje. Biliárna exkrécia dosiahne stabilizovan</w:t>
      </w:r>
      <w:r>
        <w:rPr>
          <w:sz w:val="22"/>
          <w:szCs w:val="22"/>
          <w:lang w:val="sk-SK"/>
        </w:rPr>
        <w:t>ý</w:t>
      </w:r>
      <w:r w:rsidRPr="00F972D0">
        <w:rPr>
          <w:sz w:val="22"/>
          <w:szCs w:val="22"/>
          <w:lang w:val="sk-SK"/>
        </w:rPr>
        <w:t xml:space="preserve"> stav po opakovanom podaní 150</w:t>
      </w:r>
      <w:r w:rsidR="00B96347">
        <w:rPr>
          <w:sz w:val="22"/>
          <w:szCs w:val="22"/>
          <w:lang w:val="sk-SK"/>
        </w:rPr>
        <w:t> </w:t>
      </w:r>
      <w:r w:rsidRPr="00F972D0">
        <w:rPr>
          <w:sz w:val="22"/>
          <w:szCs w:val="22"/>
          <w:lang w:val="sk-SK"/>
        </w:rPr>
        <w:t xml:space="preserve">mg </w:t>
      </w:r>
      <w:proofErr w:type="spellStart"/>
      <w:r w:rsidRPr="00F972D0">
        <w:rPr>
          <w:sz w:val="22"/>
          <w:szCs w:val="22"/>
          <w:lang w:val="sk-SK"/>
        </w:rPr>
        <w:t>silymarínu</w:t>
      </w:r>
      <w:proofErr w:type="spellEnd"/>
      <w:r w:rsidRPr="00F972D0">
        <w:rPr>
          <w:sz w:val="22"/>
          <w:szCs w:val="22"/>
          <w:lang w:val="sk-SK"/>
        </w:rPr>
        <w:t xml:space="preserve"> 2</w:t>
      </w:r>
      <w:r w:rsidR="00B96347">
        <w:rPr>
          <w:sz w:val="22"/>
          <w:szCs w:val="22"/>
          <w:lang w:val="sk-SK"/>
        </w:rPr>
        <w:t>-krát</w:t>
      </w:r>
      <w:r w:rsidRPr="00F972D0">
        <w:rPr>
          <w:sz w:val="22"/>
          <w:szCs w:val="22"/>
          <w:lang w:val="sk-SK"/>
        </w:rPr>
        <w:t xml:space="preserve"> denne.</w:t>
      </w:r>
    </w:p>
    <w:p w14:paraId="7F698A2D" w14:textId="77777777" w:rsidR="00CA2D04" w:rsidRPr="00F972D0" w:rsidRDefault="00CA2D04">
      <w:pPr>
        <w:rPr>
          <w:sz w:val="22"/>
          <w:szCs w:val="22"/>
          <w:lang w:val="sk-SK"/>
        </w:rPr>
      </w:pPr>
    </w:p>
    <w:p w14:paraId="0EE6D3AA" w14:textId="17AE1651" w:rsidR="00CA2D04" w:rsidRPr="00F972D0" w:rsidRDefault="00CA2D04" w:rsidP="00057A0D">
      <w:pPr>
        <w:keepNext/>
        <w:jc w:val="both"/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5.3</w:t>
      </w:r>
      <w:r w:rsidRPr="00F972D0">
        <w:rPr>
          <w:b/>
          <w:sz w:val="22"/>
          <w:szCs w:val="22"/>
          <w:lang w:val="sk-SK"/>
        </w:rPr>
        <w:tab/>
      </w:r>
      <w:proofErr w:type="spellStart"/>
      <w:r w:rsidRPr="00F972D0">
        <w:rPr>
          <w:b/>
          <w:sz w:val="22"/>
          <w:szCs w:val="22"/>
          <w:lang w:val="sk-SK"/>
        </w:rPr>
        <w:t>Preklinické</w:t>
      </w:r>
      <w:proofErr w:type="spellEnd"/>
      <w:r w:rsidRPr="00F972D0">
        <w:rPr>
          <w:b/>
          <w:sz w:val="22"/>
          <w:szCs w:val="22"/>
          <w:lang w:val="sk-SK"/>
        </w:rPr>
        <w:t xml:space="preserve"> údaje o bezpe</w:t>
      </w:r>
      <w:r>
        <w:rPr>
          <w:b/>
          <w:sz w:val="22"/>
          <w:szCs w:val="22"/>
          <w:lang w:val="sk-SK"/>
        </w:rPr>
        <w:t>č</w:t>
      </w:r>
      <w:r w:rsidRPr="00F972D0">
        <w:rPr>
          <w:b/>
          <w:sz w:val="22"/>
          <w:szCs w:val="22"/>
          <w:lang w:val="sk-SK"/>
        </w:rPr>
        <w:t>nosti</w:t>
      </w:r>
    </w:p>
    <w:p w14:paraId="4852E937" w14:textId="77777777" w:rsidR="00CA2D04" w:rsidRDefault="00CA2D04" w:rsidP="00057A0D">
      <w:pPr>
        <w:keepNext/>
        <w:rPr>
          <w:sz w:val="22"/>
          <w:szCs w:val="22"/>
          <w:lang w:val="sk-SK"/>
        </w:rPr>
      </w:pPr>
    </w:p>
    <w:p w14:paraId="2FC9AF42" w14:textId="0C9AD189" w:rsidR="00CA2D04" w:rsidRPr="0052530C" w:rsidRDefault="00CA2D04" w:rsidP="00D7669D">
      <w:pPr>
        <w:keepNext/>
        <w:rPr>
          <w:sz w:val="22"/>
          <w:szCs w:val="22"/>
          <w:u w:val="single"/>
          <w:lang w:val="sk-SK"/>
        </w:rPr>
      </w:pPr>
      <w:r w:rsidRPr="0052530C">
        <w:rPr>
          <w:sz w:val="22"/>
          <w:szCs w:val="22"/>
          <w:u w:val="single"/>
          <w:lang w:val="sk-SK"/>
        </w:rPr>
        <w:t>Akútna toxicita</w:t>
      </w:r>
    </w:p>
    <w:p w14:paraId="67554D5E" w14:textId="0905500E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 xml:space="preserve">Po jednorazovom podaní </w:t>
      </w:r>
      <w:proofErr w:type="spellStart"/>
      <w:r w:rsidRPr="00F972D0">
        <w:rPr>
          <w:sz w:val="22"/>
          <w:szCs w:val="22"/>
          <w:lang w:val="sk-SK"/>
        </w:rPr>
        <w:t>silymarín</w:t>
      </w:r>
      <w:proofErr w:type="spellEnd"/>
      <w:r w:rsidRPr="00F972D0">
        <w:rPr>
          <w:sz w:val="22"/>
          <w:szCs w:val="22"/>
          <w:lang w:val="sk-SK"/>
        </w:rPr>
        <w:t xml:space="preserve"> nevykazoval toxicitu pre potkany a myši. Hodnota pre LD</w:t>
      </w:r>
      <w:r w:rsidRPr="00F972D0">
        <w:rPr>
          <w:sz w:val="22"/>
          <w:szCs w:val="22"/>
          <w:vertAlign w:val="subscript"/>
          <w:lang w:val="sk-SK"/>
        </w:rPr>
        <w:t>50</w:t>
      </w:r>
      <w:r w:rsidRPr="00F972D0">
        <w:rPr>
          <w:sz w:val="22"/>
          <w:szCs w:val="22"/>
          <w:lang w:val="sk-SK"/>
        </w:rPr>
        <w:t xml:space="preserve"> je </w:t>
      </w:r>
      <w:r w:rsidRPr="00F972D0">
        <w:rPr>
          <w:sz w:val="22"/>
          <w:szCs w:val="22"/>
          <w:lang w:val="sk-SK"/>
        </w:rPr>
        <w:sym w:font="Times New Roman" w:char="003E"/>
      </w:r>
      <w:r w:rsidR="00CB2E5C">
        <w:rPr>
          <w:sz w:val="22"/>
          <w:szCs w:val="22"/>
          <w:lang w:val="sk-SK"/>
        </w:rPr>
        <w:t> </w:t>
      </w:r>
      <w:r w:rsidRPr="00F972D0">
        <w:rPr>
          <w:sz w:val="22"/>
          <w:szCs w:val="22"/>
          <w:lang w:val="sk-SK"/>
        </w:rPr>
        <w:t>2000</w:t>
      </w:r>
      <w:r w:rsidR="00487111">
        <w:rPr>
          <w:sz w:val="22"/>
          <w:szCs w:val="22"/>
          <w:lang w:val="sk-SK"/>
        </w:rPr>
        <w:t> </w:t>
      </w:r>
      <w:r w:rsidRPr="00F972D0">
        <w:rPr>
          <w:sz w:val="22"/>
          <w:szCs w:val="22"/>
          <w:lang w:val="sk-SK"/>
        </w:rPr>
        <w:t>mg/kg</w:t>
      </w:r>
    </w:p>
    <w:p w14:paraId="4E85F98C" w14:textId="77777777" w:rsidR="00CA2D04" w:rsidRPr="00F972D0" w:rsidRDefault="00CA2D04">
      <w:pPr>
        <w:rPr>
          <w:sz w:val="22"/>
          <w:szCs w:val="22"/>
          <w:lang w:val="sk-SK"/>
        </w:rPr>
      </w:pPr>
    </w:p>
    <w:p w14:paraId="04C34701" w14:textId="77777777" w:rsidR="00CA2D04" w:rsidRPr="0052530C" w:rsidRDefault="00CA2D04">
      <w:pPr>
        <w:rPr>
          <w:sz w:val="22"/>
          <w:szCs w:val="22"/>
          <w:u w:val="single"/>
          <w:lang w:val="sk-SK"/>
        </w:rPr>
      </w:pPr>
      <w:r w:rsidRPr="0052530C">
        <w:rPr>
          <w:sz w:val="22"/>
          <w:szCs w:val="22"/>
          <w:u w:val="single"/>
          <w:lang w:val="sk-SK"/>
        </w:rPr>
        <w:t>Chronická toxicita</w:t>
      </w:r>
    </w:p>
    <w:p w14:paraId="5287AE5B" w14:textId="105EC8AB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V dlhodobých štúdi</w:t>
      </w:r>
      <w:r w:rsidR="00CB2E5C">
        <w:rPr>
          <w:sz w:val="22"/>
          <w:szCs w:val="22"/>
          <w:lang w:val="sk-SK"/>
        </w:rPr>
        <w:t>á</w:t>
      </w:r>
      <w:r w:rsidRPr="00F972D0">
        <w:rPr>
          <w:sz w:val="22"/>
          <w:szCs w:val="22"/>
          <w:lang w:val="sk-SK"/>
        </w:rPr>
        <w:t xml:space="preserve">ch, ktoré sa vykonávali viac ako 12 mesiacov, bol potkanom a psom podávaný </w:t>
      </w:r>
      <w:proofErr w:type="spellStart"/>
      <w:r w:rsidRPr="00F972D0">
        <w:rPr>
          <w:sz w:val="22"/>
          <w:szCs w:val="22"/>
          <w:lang w:val="sk-SK"/>
        </w:rPr>
        <w:t>silymarín</w:t>
      </w:r>
      <w:proofErr w:type="spellEnd"/>
      <w:r w:rsidRPr="00F972D0">
        <w:rPr>
          <w:sz w:val="22"/>
          <w:szCs w:val="22"/>
          <w:lang w:val="sk-SK"/>
        </w:rPr>
        <w:t xml:space="preserve"> v maximálnej dávke 2</w:t>
      </w:r>
      <w:r w:rsidR="00CB2E5C">
        <w:rPr>
          <w:sz w:val="22"/>
          <w:szCs w:val="22"/>
          <w:lang w:val="sk-SK"/>
        </w:rPr>
        <w:t> </w:t>
      </w:r>
      <w:r w:rsidRPr="00F972D0">
        <w:rPr>
          <w:sz w:val="22"/>
          <w:szCs w:val="22"/>
          <w:lang w:val="sk-SK"/>
        </w:rPr>
        <w:t>500</w:t>
      </w:r>
      <w:r>
        <w:rPr>
          <w:sz w:val="22"/>
          <w:szCs w:val="22"/>
          <w:lang w:val="sk-SK"/>
        </w:rPr>
        <w:t> mg,</w:t>
      </w:r>
      <w:r w:rsidRPr="00F972D0">
        <w:rPr>
          <w:sz w:val="22"/>
          <w:szCs w:val="22"/>
          <w:lang w:val="sk-SK"/>
        </w:rPr>
        <w:t xml:space="preserve"> resp. 1</w:t>
      </w:r>
      <w:r w:rsidR="00CB2E5C">
        <w:rPr>
          <w:sz w:val="22"/>
          <w:szCs w:val="22"/>
          <w:lang w:val="sk-SK"/>
        </w:rPr>
        <w:t> </w:t>
      </w:r>
      <w:r w:rsidRPr="00F972D0">
        <w:rPr>
          <w:sz w:val="22"/>
          <w:szCs w:val="22"/>
          <w:lang w:val="sk-SK"/>
        </w:rPr>
        <w:t>200</w:t>
      </w:r>
      <w:r w:rsidR="00CB2E5C">
        <w:rPr>
          <w:sz w:val="22"/>
          <w:szCs w:val="22"/>
          <w:lang w:val="sk-SK"/>
        </w:rPr>
        <w:t> </w:t>
      </w:r>
      <w:r w:rsidRPr="00F972D0">
        <w:rPr>
          <w:sz w:val="22"/>
          <w:szCs w:val="22"/>
          <w:lang w:val="sk-SK"/>
        </w:rPr>
        <w:t xml:space="preserve">mg </w:t>
      </w:r>
      <w:proofErr w:type="spellStart"/>
      <w:r w:rsidRPr="00F972D0">
        <w:rPr>
          <w:sz w:val="22"/>
          <w:szCs w:val="22"/>
          <w:lang w:val="sk-SK"/>
        </w:rPr>
        <w:t>silymarínu</w:t>
      </w:r>
      <w:proofErr w:type="spellEnd"/>
      <w:r w:rsidRPr="00F972D0">
        <w:rPr>
          <w:sz w:val="22"/>
          <w:szCs w:val="22"/>
          <w:lang w:val="sk-SK"/>
        </w:rPr>
        <w:t>/kg telesnej hmotnosti p</w:t>
      </w:r>
      <w:r w:rsidR="00CB2E5C">
        <w:rPr>
          <w:sz w:val="22"/>
          <w:szCs w:val="22"/>
          <w:lang w:val="sk-SK"/>
        </w:rPr>
        <w:t>erorálne</w:t>
      </w:r>
      <w:r w:rsidRPr="00F972D0">
        <w:rPr>
          <w:sz w:val="22"/>
          <w:szCs w:val="22"/>
          <w:lang w:val="sk-SK"/>
        </w:rPr>
        <w:t xml:space="preserve">. Laboratórne ani </w:t>
      </w:r>
      <w:proofErr w:type="spellStart"/>
      <w:r w:rsidRPr="00F972D0">
        <w:rPr>
          <w:sz w:val="22"/>
          <w:szCs w:val="22"/>
          <w:lang w:val="sk-SK"/>
        </w:rPr>
        <w:t>histopatologické</w:t>
      </w:r>
      <w:proofErr w:type="spellEnd"/>
      <w:r w:rsidRPr="00F972D0">
        <w:rPr>
          <w:sz w:val="22"/>
          <w:szCs w:val="22"/>
          <w:lang w:val="sk-SK"/>
        </w:rPr>
        <w:t xml:space="preserve"> nálezy nepreukázali výskyt toxického ú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inku.</w:t>
      </w:r>
    </w:p>
    <w:p w14:paraId="3A38AD5B" w14:textId="77777777" w:rsidR="00CA2D04" w:rsidRPr="00F972D0" w:rsidRDefault="00CA2D04">
      <w:pPr>
        <w:rPr>
          <w:sz w:val="22"/>
          <w:szCs w:val="22"/>
          <w:lang w:val="sk-SK"/>
        </w:rPr>
      </w:pPr>
    </w:p>
    <w:p w14:paraId="2B5F3CCC" w14:textId="447F34AF" w:rsidR="00CA2D04" w:rsidRPr="0052530C" w:rsidRDefault="00CA2D04">
      <w:pPr>
        <w:rPr>
          <w:sz w:val="22"/>
          <w:szCs w:val="22"/>
          <w:u w:val="single"/>
          <w:lang w:val="sk-SK"/>
        </w:rPr>
      </w:pPr>
      <w:r w:rsidRPr="0052530C">
        <w:rPr>
          <w:sz w:val="22"/>
          <w:szCs w:val="22"/>
          <w:u w:val="single"/>
          <w:lang w:val="sk-SK"/>
        </w:rPr>
        <w:t>Test toxicity na reprodukciu</w:t>
      </w:r>
    </w:p>
    <w:p w14:paraId="7FAC358C" w14:textId="1F4514A0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U potkanov a králikov testy toxicity na reprodukciu nepreukázali neželate</w:t>
      </w:r>
      <w:r>
        <w:rPr>
          <w:sz w:val="22"/>
          <w:szCs w:val="22"/>
          <w:lang w:val="sk-SK"/>
        </w:rPr>
        <w:t>ľ</w:t>
      </w:r>
      <w:r w:rsidRPr="00F972D0">
        <w:rPr>
          <w:sz w:val="22"/>
          <w:szCs w:val="22"/>
          <w:lang w:val="sk-SK"/>
        </w:rPr>
        <w:t>ný ú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>inok pred, po</w:t>
      </w:r>
      <w:r>
        <w:rPr>
          <w:sz w:val="22"/>
          <w:szCs w:val="22"/>
          <w:lang w:val="sk-SK"/>
        </w:rPr>
        <w:t>č</w:t>
      </w:r>
      <w:r w:rsidRPr="00F972D0">
        <w:rPr>
          <w:sz w:val="22"/>
          <w:szCs w:val="22"/>
          <w:lang w:val="sk-SK"/>
        </w:rPr>
        <w:t xml:space="preserve">as ani </w:t>
      </w:r>
      <w:proofErr w:type="spellStart"/>
      <w:r w:rsidRPr="00F972D0">
        <w:rPr>
          <w:sz w:val="22"/>
          <w:szCs w:val="22"/>
          <w:lang w:val="sk-SK"/>
        </w:rPr>
        <w:t>postnatálne</w:t>
      </w:r>
      <w:proofErr w:type="spellEnd"/>
      <w:r w:rsidRPr="00F972D0">
        <w:rPr>
          <w:sz w:val="22"/>
          <w:szCs w:val="22"/>
          <w:lang w:val="sk-SK"/>
        </w:rPr>
        <w:t xml:space="preserve"> (max. testovaná dávka bola 2</w:t>
      </w:r>
      <w:r w:rsidR="00CB2E5C">
        <w:rPr>
          <w:sz w:val="22"/>
          <w:szCs w:val="22"/>
          <w:lang w:val="sk-SK"/>
        </w:rPr>
        <w:t> </w:t>
      </w:r>
      <w:r w:rsidRPr="00F972D0">
        <w:rPr>
          <w:sz w:val="22"/>
          <w:szCs w:val="22"/>
          <w:lang w:val="sk-SK"/>
        </w:rPr>
        <w:t>500</w:t>
      </w:r>
      <w:r w:rsidR="00CB2E5C">
        <w:rPr>
          <w:sz w:val="22"/>
          <w:szCs w:val="22"/>
          <w:lang w:val="sk-SK"/>
        </w:rPr>
        <w:t> </w:t>
      </w:r>
      <w:r w:rsidRPr="00F972D0">
        <w:rPr>
          <w:sz w:val="22"/>
          <w:szCs w:val="22"/>
          <w:lang w:val="sk-SK"/>
        </w:rPr>
        <w:t>mg/kg telesnej hmotnosti).</w:t>
      </w:r>
    </w:p>
    <w:p w14:paraId="0C8F3B17" w14:textId="77777777" w:rsidR="00CA2D04" w:rsidRPr="00F972D0" w:rsidRDefault="00CA2D04">
      <w:pPr>
        <w:rPr>
          <w:sz w:val="22"/>
          <w:szCs w:val="22"/>
          <w:lang w:val="sk-SK"/>
        </w:rPr>
      </w:pPr>
      <w:proofErr w:type="spellStart"/>
      <w:r w:rsidRPr="00F972D0">
        <w:rPr>
          <w:sz w:val="22"/>
          <w:szCs w:val="22"/>
          <w:lang w:val="sk-SK"/>
        </w:rPr>
        <w:t>Teratogénny</w:t>
      </w:r>
      <w:proofErr w:type="spellEnd"/>
      <w:r w:rsidRPr="00F972D0">
        <w:rPr>
          <w:sz w:val="22"/>
          <w:szCs w:val="22"/>
          <w:lang w:val="sk-SK"/>
        </w:rPr>
        <w:t xml:space="preserve"> vplyv </w:t>
      </w:r>
      <w:proofErr w:type="spellStart"/>
      <w:r w:rsidRPr="00F972D0">
        <w:rPr>
          <w:sz w:val="22"/>
          <w:szCs w:val="22"/>
          <w:lang w:val="sk-SK"/>
        </w:rPr>
        <w:t>silymarínu</w:t>
      </w:r>
      <w:proofErr w:type="spellEnd"/>
      <w:r w:rsidRPr="00F972D0">
        <w:rPr>
          <w:sz w:val="22"/>
          <w:szCs w:val="22"/>
          <w:lang w:val="sk-SK"/>
        </w:rPr>
        <w:t xml:space="preserve"> sa nepreukázal.</w:t>
      </w:r>
    </w:p>
    <w:p w14:paraId="6DDAA550" w14:textId="77777777" w:rsidR="00CA2D04" w:rsidRPr="00F972D0" w:rsidRDefault="00CA2D04">
      <w:pPr>
        <w:rPr>
          <w:sz w:val="22"/>
          <w:szCs w:val="22"/>
          <w:lang w:val="sk-SK"/>
        </w:rPr>
      </w:pPr>
    </w:p>
    <w:p w14:paraId="7804E499" w14:textId="77777777" w:rsidR="00CA2D04" w:rsidRPr="0052530C" w:rsidRDefault="00CA2D04">
      <w:pPr>
        <w:rPr>
          <w:sz w:val="22"/>
          <w:szCs w:val="22"/>
          <w:u w:val="single"/>
          <w:lang w:val="sk-SK"/>
        </w:rPr>
      </w:pPr>
      <w:proofErr w:type="spellStart"/>
      <w:r w:rsidRPr="0052530C">
        <w:rPr>
          <w:sz w:val="22"/>
          <w:szCs w:val="22"/>
          <w:u w:val="single"/>
          <w:lang w:val="sk-SK"/>
        </w:rPr>
        <w:t>Mutagenita</w:t>
      </w:r>
      <w:proofErr w:type="spellEnd"/>
    </w:p>
    <w:p w14:paraId="6EC2A935" w14:textId="77777777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 xml:space="preserve">Testy </w:t>
      </w:r>
      <w:r w:rsidRPr="009E58DA">
        <w:rPr>
          <w:i/>
          <w:sz w:val="22"/>
          <w:szCs w:val="22"/>
          <w:lang w:val="sk-SK"/>
        </w:rPr>
        <w:t xml:space="preserve">in </w:t>
      </w:r>
      <w:proofErr w:type="spellStart"/>
      <w:r w:rsidRPr="009E58DA">
        <w:rPr>
          <w:i/>
          <w:sz w:val="22"/>
          <w:szCs w:val="22"/>
          <w:lang w:val="sk-SK"/>
        </w:rPr>
        <w:t>vivo</w:t>
      </w:r>
      <w:proofErr w:type="spellEnd"/>
      <w:r w:rsidRPr="00F972D0">
        <w:rPr>
          <w:sz w:val="22"/>
          <w:szCs w:val="22"/>
          <w:lang w:val="sk-SK"/>
        </w:rPr>
        <w:t xml:space="preserve"> a </w:t>
      </w:r>
      <w:r w:rsidRPr="009E58DA">
        <w:rPr>
          <w:i/>
          <w:sz w:val="22"/>
          <w:szCs w:val="22"/>
          <w:lang w:val="sk-SK"/>
        </w:rPr>
        <w:t xml:space="preserve">in </w:t>
      </w:r>
      <w:proofErr w:type="spellStart"/>
      <w:r w:rsidRPr="009E58DA">
        <w:rPr>
          <w:i/>
          <w:sz w:val="22"/>
          <w:szCs w:val="22"/>
          <w:lang w:val="sk-SK"/>
        </w:rPr>
        <w:t>vitro</w:t>
      </w:r>
      <w:proofErr w:type="spellEnd"/>
      <w:r w:rsidRPr="00F972D0">
        <w:rPr>
          <w:sz w:val="22"/>
          <w:szCs w:val="22"/>
          <w:lang w:val="sk-SK"/>
        </w:rPr>
        <w:t xml:space="preserve"> boli negatívne.</w:t>
      </w:r>
    </w:p>
    <w:p w14:paraId="3CE23830" w14:textId="77777777" w:rsidR="00CA2D04" w:rsidRPr="00F972D0" w:rsidRDefault="00CA2D04">
      <w:pPr>
        <w:rPr>
          <w:sz w:val="22"/>
          <w:szCs w:val="22"/>
          <w:lang w:val="sk-SK"/>
        </w:rPr>
      </w:pPr>
    </w:p>
    <w:p w14:paraId="4D924C7F" w14:textId="77777777" w:rsidR="00CA2D04" w:rsidRPr="0052530C" w:rsidRDefault="00CA2D04">
      <w:pPr>
        <w:rPr>
          <w:sz w:val="22"/>
          <w:szCs w:val="22"/>
          <w:u w:val="single"/>
          <w:lang w:val="sk-SK"/>
        </w:rPr>
      </w:pPr>
      <w:r w:rsidRPr="0052530C">
        <w:rPr>
          <w:sz w:val="22"/>
          <w:szCs w:val="22"/>
          <w:u w:val="single"/>
          <w:lang w:val="sk-SK"/>
        </w:rPr>
        <w:t>Karcinogenita</w:t>
      </w:r>
    </w:p>
    <w:p w14:paraId="008D93C9" w14:textId="77777777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 xml:space="preserve">Žiadne </w:t>
      </w:r>
      <w:r w:rsidRPr="009E58DA">
        <w:rPr>
          <w:i/>
          <w:sz w:val="22"/>
          <w:szCs w:val="22"/>
          <w:lang w:val="sk-SK"/>
        </w:rPr>
        <w:t xml:space="preserve">in </w:t>
      </w:r>
      <w:proofErr w:type="spellStart"/>
      <w:r w:rsidRPr="009E58DA">
        <w:rPr>
          <w:i/>
          <w:sz w:val="22"/>
          <w:szCs w:val="22"/>
          <w:lang w:val="sk-SK"/>
        </w:rPr>
        <w:t>vivo</w:t>
      </w:r>
      <w:proofErr w:type="spellEnd"/>
      <w:r w:rsidRPr="00F972D0">
        <w:rPr>
          <w:sz w:val="22"/>
          <w:szCs w:val="22"/>
          <w:lang w:val="sk-SK"/>
        </w:rPr>
        <w:t xml:space="preserve"> štúdie na hlodavcoch neboli vykonané.</w:t>
      </w:r>
    </w:p>
    <w:p w14:paraId="526B2BDC" w14:textId="77777777" w:rsidR="00CA2D04" w:rsidRDefault="00CA2D04">
      <w:pPr>
        <w:rPr>
          <w:sz w:val="22"/>
          <w:szCs w:val="22"/>
          <w:lang w:val="sk-SK"/>
        </w:rPr>
      </w:pPr>
    </w:p>
    <w:p w14:paraId="747E6658" w14:textId="77777777" w:rsidR="00CA2D04" w:rsidRPr="00F972D0" w:rsidRDefault="00CA2D04">
      <w:pPr>
        <w:rPr>
          <w:sz w:val="22"/>
          <w:szCs w:val="22"/>
          <w:lang w:val="sk-SK"/>
        </w:rPr>
      </w:pPr>
    </w:p>
    <w:p w14:paraId="302937F4" w14:textId="5F14F012" w:rsidR="00CA2D04" w:rsidRPr="00F972D0" w:rsidRDefault="00CA2D04">
      <w:pPr>
        <w:jc w:val="both"/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6.</w:t>
      </w:r>
      <w:r w:rsidRPr="00F972D0">
        <w:rPr>
          <w:b/>
          <w:sz w:val="22"/>
          <w:szCs w:val="22"/>
          <w:lang w:val="sk-SK"/>
        </w:rPr>
        <w:tab/>
        <w:t>FARMACEUTICKÉ INFORMÁCIE</w:t>
      </w:r>
    </w:p>
    <w:p w14:paraId="38545A64" w14:textId="77777777" w:rsidR="00CA2D04" w:rsidRPr="0052530C" w:rsidRDefault="00CA2D04">
      <w:pPr>
        <w:rPr>
          <w:sz w:val="22"/>
          <w:szCs w:val="22"/>
          <w:lang w:val="sk-SK"/>
        </w:rPr>
      </w:pPr>
    </w:p>
    <w:p w14:paraId="171C8480" w14:textId="414ABBDB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6.1</w:t>
      </w:r>
      <w:r w:rsidRPr="00F972D0">
        <w:rPr>
          <w:b/>
          <w:sz w:val="22"/>
          <w:szCs w:val="22"/>
          <w:lang w:val="sk-SK"/>
        </w:rPr>
        <w:tab/>
        <w:t>Zoznam pomocných látok</w:t>
      </w:r>
    </w:p>
    <w:p w14:paraId="3C13D1A1" w14:textId="77777777" w:rsidR="00CA2D04" w:rsidRDefault="00CA2D04">
      <w:pPr>
        <w:tabs>
          <w:tab w:val="left" w:pos="7797"/>
        </w:tabs>
        <w:rPr>
          <w:sz w:val="22"/>
          <w:szCs w:val="22"/>
          <w:lang w:val="sk-SK"/>
        </w:rPr>
      </w:pPr>
    </w:p>
    <w:p w14:paraId="31F32281" w14:textId="3835030F" w:rsidR="00CA2D04" w:rsidRDefault="00CA2D04" w:rsidP="00290AA2">
      <w:pPr>
        <w:tabs>
          <w:tab w:val="left" w:pos="7797"/>
        </w:tabs>
        <w:rPr>
          <w:sz w:val="22"/>
          <w:szCs w:val="22"/>
        </w:rPr>
      </w:pPr>
      <w:r w:rsidRPr="009E58DA">
        <w:rPr>
          <w:sz w:val="22"/>
          <w:szCs w:val="22"/>
        </w:rPr>
        <w:t>laktóz</w:t>
      </w:r>
      <w:r w:rsidR="00BC6DA7">
        <w:rPr>
          <w:sz w:val="22"/>
          <w:szCs w:val="22"/>
        </w:rPr>
        <w:t>a</w:t>
      </w:r>
    </w:p>
    <w:p w14:paraId="577F8DB9" w14:textId="64C3347B" w:rsidR="00CA2D04" w:rsidRDefault="00CA2D04" w:rsidP="00290AA2">
      <w:pPr>
        <w:tabs>
          <w:tab w:val="left" w:pos="7797"/>
        </w:tabs>
        <w:rPr>
          <w:sz w:val="22"/>
          <w:szCs w:val="22"/>
        </w:rPr>
      </w:pPr>
      <w:r w:rsidRPr="009E58DA">
        <w:rPr>
          <w:sz w:val="22"/>
          <w:szCs w:val="22"/>
        </w:rPr>
        <w:t>celulóza,</w:t>
      </w:r>
      <w:r w:rsidR="0035718D">
        <w:rPr>
          <w:sz w:val="22"/>
          <w:szCs w:val="22"/>
        </w:rPr>
        <w:t xml:space="preserve"> </w:t>
      </w:r>
      <w:proofErr w:type="spellStart"/>
      <w:r w:rsidR="0035718D">
        <w:rPr>
          <w:sz w:val="22"/>
          <w:szCs w:val="22"/>
        </w:rPr>
        <w:t>mikrokryštalická</w:t>
      </w:r>
      <w:proofErr w:type="spellEnd"/>
    </w:p>
    <w:p w14:paraId="536CCA66" w14:textId="2FC15150" w:rsidR="00CA2D04" w:rsidRDefault="00CA2D04" w:rsidP="00290AA2">
      <w:pPr>
        <w:tabs>
          <w:tab w:val="left" w:pos="7797"/>
        </w:tabs>
        <w:rPr>
          <w:sz w:val="22"/>
          <w:szCs w:val="22"/>
        </w:rPr>
      </w:pPr>
      <w:r w:rsidRPr="009E58DA">
        <w:rPr>
          <w:sz w:val="22"/>
          <w:szCs w:val="22"/>
        </w:rPr>
        <w:t xml:space="preserve">oxid </w:t>
      </w:r>
      <w:proofErr w:type="spellStart"/>
      <w:r w:rsidRPr="009E58DA">
        <w:rPr>
          <w:sz w:val="22"/>
          <w:szCs w:val="22"/>
        </w:rPr>
        <w:t>kremič</w:t>
      </w:r>
      <w:r>
        <w:rPr>
          <w:sz w:val="22"/>
          <w:szCs w:val="22"/>
        </w:rPr>
        <w:t>itý</w:t>
      </w:r>
      <w:proofErr w:type="spellEnd"/>
      <w:r w:rsidRPr="009E58DA">
        <w:rPr>
          <w:sz w:val="22"/>
          <w:szCs w:val="22"/>
        </w:rPr>
        <w:t>,</w:t>
      </w:r>
      <w:r w:rsidR="0035718D">
        <w:rPr>
          <w:sz w:val="22"/>
          <w:szCs w:val="22"/>
        </w:rPr>
        <w:t xml:space="preserve"> </w:t>
      </w:r>
      <w:proofErr w:type="spellStart"/>
      <w:r w:rsidR="0035718D">
        <w:rPr>
          <w:sz w:val="22"/>
          <w:szCs w:val="22"/>
        </w:rPr>
        <w:t>koloidný</w:t>
      </w:r>
      <w:proofErr w:type="spellEnd"/>
    </w:p>
    <w:p w14:paraId="0F9D7CE1" w14:textId="151AE846" w:rsidR="00CA2D04" w:rsidRDefault="0035718D" w:rsidP="00290AA2">
      <w:pPr>
        <w:tabs>
          <w:tab w:val="left" w:pos="779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kroskarmelóza</w:t>
      </w:r>
      <w:proofErr w:type="spellEnd"/>
      <w:r>
        <w:rPr>
          <w:sz w:val="22"/>
          <w:szCs w:val="22"/>
        </w:rPr>
        <w:t xml:space="preserve"> typ A, </w:t>
      </w:r>
      <w:r w:rsidR="00CA2D04" w:rsidRPr="009E58DA">
        <w:rPr>
          <w:sz w:val="22"/>
          <w:szCs w:val="22"/>
        </w:rPr>
        <w:t xml:space="preserve">sodná </w:t>
      </w:r>
      <w:proofErr w:type="spellStart"/>
      <w:r w:rsidR="00CA2D04" w:rsidRPr="009E58DA">
        <w:rPr>
          <w:sz w:val="22"/>
          <w:szCs w:val="22"/>
        </w:rPr>
        <w:t>soľ</w:t>
      </w:r>
      <w:proofErr w:type="spellEnd"/>
    </w:p>
    <w:p w14:paraId="27CC84B4" w14:textId="444D8CFC" w:rsidR="00CA2D04" w:rsidRDefault="00CA2D04" w:rsidP="00290AA2">
      <w:pPr>
        <w:tabs>
          <w:tab w:val="left" w:pos="7797"/>
        </w:tabs>
        <w:rPr>
          <w:sz w:val="22"/>
          <w:szCs w:val="22"/>
        </w:rPr>
      </w:pPr>
      <w:proofErr w:type="spellStart"/>
      <w:r w:rsidRPr="009E58DA">
        <w:rPr>
          <w:sz w:val="22"/>
          <w:szCs w:val="22"/>
        </w:rPr>
        <w:t>polyvidón</w:t>
      </w:r>
      <w:proofErr w:type="spellEnd"/>
    </w:p>
    <w:p w14:paraId="6C0BB35F" w14:textId="6E268B4B" w:rsidR="00CA2D04" w:rsidRDefault="00CA2D04" w:rsidP="00290AA2">
      <w:pPr>
        <w:tabs>
          <w:tab w:val="left" w:pos="7797"/>
        </w:tabs>
        <w:rPr>
          <w:sz w:val="22"/>
          <w:szCs w:val="22"/>
        </w:rPr>
      </w:pPr>
      <w:proofErr w:type="spellStart"/>
      <w:r w:rsidRPr="009E58DA">
        <w:rPr>
          <w:sz w:val="22"/>
          <w:szCs w:val="22"/>
        </w:rPr>
        <w:t>mastenec</w:t>
      </w:r>
      <w:proofErr w:type="spellEnd"/>
    </w:p>
    <w:p w14:paraId="17ED3661" w14:textId="4CE3B89A" w:rsidR="00CA2D04" w:rsidRDefault="0035718D" w:rsidP="00290AA2">
      <w:pPr>
        <w:tabs>
          <w:tab w:val="left" w:pos="7797"/>
        </w:tabs>
        <w:rPr>
          <w:sz w:val="22"/>
          <w:szCs w:val="22"/>
        </w:rPr>
      </w:pPr>
      <w:r>
        <w:rPr>
          <w:sz w:val="22"/>
          <w:szCs w:val="22"/>
        </w:rPr>
        <w:t>stearan horečnatý</w:t>
      </w:r>
    </w:p>
    <w:p w14:paraId="024BEC40" w14:textId="572DD07F" w:rsidR="00CA2D04" w:rsidRDefault="00BC6DA7" w:rsidP="00290AA2">
      <w:pPr>
        <w:tabs>
          <w:tab w:val="left" w:pos="779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parciálne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acylglyceroly</w:t>
      </w:r>
      <w:proofErr w:type="spellEnd"/>
      <w:r>
        <w:rPr>
          <w:sz w:val="22"/>
          <w:szCs w:val="22"/>
        </w:rPr>
        <w:t xml:space="preserve"> s </w:t>
      </w:r>
      <w:proofErr w:type="spellStart"/>
      <w:r>
        <w:rPr>
          <w:sz w:val="22"/>
          <w:szCs w:val="22"/>
        </w:rPr>
        <w:t>dlhým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reťazcom</w:t>
      </w:r>
      <w:proofErr w:type="spellEnd"/>
    </w:p>
    <w:p w14:paraId="35B311E4" w14:textId="13A48F33" w:rsidR="00CA2D04" w:rsidRDefault="00CA2D04" w:rsidP="00290AA2">
      <w:pPr>
        <w:tabs>
          <w:tab w:val="left" w:pos="7797"/>
        </w:tabs>
        <w:rPr>
          <w:sz w:val="22"/>
          <w:szCs w:val="22"/>
        </w:rPr>
      </w:pPr>
      <w:r w:rsidRPr="009E58DA">
        <w:rPr>
          <w:sz w:val="22"/>
          <w:szCs w:val="22"/>
        </w:rPr>
        <w:t>šelak</w:t>
      </w:r>
    </w:p>
    <w:p w14:paraId="31C22BFA" w14:textId="2B16630F" w:rsidR="00CA2D04" w:rsidRDefault="00CA2D04" w:rsidP="00290AA2">
      <w:pPr>
        <w:tabs>
          <w:tab w:val="left" w:pos="7797"/>
        </w:tabs>
        <w:rPr>
          <w:sz w:val="22"/>
          <w:szCs w:val="22"/>
        </w:rPr>
      </w:pPr>
      <w:r w:rsidRPr="009E58DA">
        <w:rPr>
          <w:sz w:val="22"/>
          <w:szCs w:val="22"/>
        </w:rPr>
        <w:t>sacharóza</w:t>
      </w:r>
    </w:p>
    <w:p w14:paraId="011DDFA1" w14:textId="14E2ED86" w:rsidR="00CA2D04" w:rsidRDefault="00CA2D04" w:rsidP="00290AA2">
      <w:pPr>
        <w:tabs>
          <w:tab w:val="left" w:pos="7797"/>
        </w:tabs>
        <w:rPr>
          <w:sz w:val="22"/>
          <w:szCs w:val="22"/>
        </w:rPr>
      </w:pPr>
      <w:r w:rsidRPr="009E58DA">
        <w:rPr>
          <w:sz w:val="22"/>
          <w:szCs w:val="22"/>
        </w:rPr>
        <w:t>uhličitan vápenatý</w:t>
      </w:r>
    </w:p>
    <w:p w14:paraId="7218D3BD" w14:textId="60BEF48F" w:rsidR="00CA2D04" w:rsidRDefault="00CA2D04" w:rsidP="00290AA2">
      <w:pPr>
        <w:tabs>
          <w:tab w:val="left" w:pos="7797"/>
        </w:tabs>
        <w:rPr>
          <w:sz w:val="22"/>
          <w:szCs w:val="22"/>
        </w:rPr>
      </w:pPr>
      <w:r w:rsidRPr="009E58DA">
        <w:rPr>
          <w:sz w:val="22"/>
          <w:szCs w:val="22"/>
        </w:rPr>
        <w:t>arabská guma</w:t>
      </w:r>
    </w:p>
    <w:p w14:paraId="3D7FF8F7" w14:textId="18B90BB6" w:rsidR="00CA2D04" w:rsidRDefault="00CA2D04" w:rsidP="00290AA2">
      <w:pPr>
        <w:tabs>
          <w:tab w:val="left" w:pos="7797"/>
        </w:tabs>
        <w:rPr>
          <w:sz w:val="22"/>
          <w:szCs w:val="22"/>
        </w:rPr>
      </w:pPr>
      <w:proofErr w:type="spellStart"/>
      <w:r w:rsidRPr="009E58DA">
        <w:rPr>
          <w:sz w:val="22"/>
          <w:szCs w:val="22"/>
        </w:rPr>
        <w:t>kukuričný</w:t>
      </w:r>
      <w:proofErr w:type="spellEnd"/>
      <w:r w:rsidRPr="009E58DA">
        <w:rPr>
          <w:sz w:val="22"/>
          <w:szCs w:val="22"/>
        </w:rPr>
        <w:t xml:space="preserve"> škrob</w:t>
      </w:r>
    </w:p>
    <w:p w14:paraId="717EF21F" w14:textId="0E02FEF7" w:rsidR="00CA2D04" w:rsidRDefault="00CA2D04" w:rsidP="00290AA2">
      <w:pPr>
        <w:tabs>
          <w:tab w:val="left" w:pos="7797"/>
        </w:tabs>
        <w:rPr>
          <w:sz w:val="22"/>
          <w:szCs w:val="22"/>
        </w:rPr>
      </w:pPr>
      <w:r w:rsidRPr="009E58DA">
        <w:rPr>
          <w:sz w:val="22"/>
          <w:szCs w:val="22"/>
        </w:rPr>
        <w:t>oxid titaničitý</w:t>
      </w:r>
      <w:r w:rsidR="00CB1CC9">
        <w:rPr>
          <w:sz w:val="22"/>
          <w:szCs w:val="22"/>
        </w:rPr>
        <w:t xml:space="preserve"> (E</w:t>
      </w:r>
      <w:r w:rsidR="00B60906">
        <w:rPr>
          <w:sz w:val="22"/>
          <w:szCs w:val="22"/>
        </w:rPr>
        <w:t> </w:t>
      </w:r>
      <w:r w:rsidR="00CB1CC9">
        <w:rPr>
          <w:sz w:val="22"/>
          <w:szCs w:val="22"/>
        </w:rPr>
        <w:t>171)</w:t>
      </w:r>
    </w:p>
    <w:p w14:paraId="2E1B79A9" w14:textId="23FC05E6" w:rsidR="00CA2D04" w:rsidRDefault="00CA2D04" w:rsidP="00290AA2">
      <w:pPr>
        <w:tabs>
          <w:tab w:val="left" w:pos="7797"/>
        </w:tabs>
        <w:rPr>
          <w:sz w:val="22"/>
          <w:szCs w:val="22"/>
        </w:rPr>
      </w:pPr>
      <w:proofErr w:type="spellStart"/>
      <w:r w:rsidRPr="009E58DA">
        <w:rPr>
          <w:sz w:val="22"/>
          <w:szCs w:val="22"/>
        </w:rPr>
        <w:t>makrogol</w:t>
      </w:r>
      <w:proofErr w:type="spellEnd"/>
      <w:r w:rsidRPr="009E58DA">
        <w:rPr>
          <w:sz w:val="22"/>
          <w:szCs w:val="22"/>
        </w:rPr>
        <w:t xml:space="preserve"> 6000</w:t>
      </w:r>
    </w:p>
    <w:p w14:paraId="6F171F89" w14:textId="152DED29" w:rsidR="00CA2D04" w:rsidRDefault="00745B41" w:rsidP="00290AA2">
      <w:pPr>
        <w:tabs>
          <w:tab w:val="left" w:pos="7797"/>
        </w:tabs>
        <w:rPr>
          <w:sz w:val="22"/>
          <w:szCs w:val="22"/>
        </w:rPr>
      </w:pPr>
      <w:r>
        <w:rPr>
          <w:sz w:val="22"/>
          <w:szCs w:val="22"/>
        </w:rPr>
        <w:t xml:space="preserve">glycerol </w:t>
      </w:r>
      <w:r w:rsidR="00CA2D04" w:rsidRPr="009E58DA">
        <w:rPr>
          <w:sz w:val="22"/>
          <w:szCs w:val="22"/>
        </w:rPr>
        <w:t>85</w:t>
      </w:r>
      <w:r w:rsidR="00B60906">
        <w:rPr>
          <w:sz w:val="22"/>
          <w:szCs w:val="22"/>
        </w:rPr>
        <w:t> </w:t>
      </w:r>
      <w:r w:rsidR="00CA2D04" w:rsidRPr="009E58DA">
        <w:rPr>
          <w:sz w:val="22"/>
          <w:szCs w:val="22"/>
        </w:rPr>
        <w:t>%</w:t>
      </w:r>
    </w:p>
    <w:p w14:paraId="6521AE1F" w14:textId="1DEFF0C6" w:rsidR="00CA2D04" w:rsidRDefault="00CA2D04" w:rsidP="00290AA2">
      <w:pPr>
        <w:tabs>
          <w:tab w:val="left" w:pos="7797"/>
        </w:tabs>
        <w:rPr>
          <w:sz w:val="22"/>
          <w:szCs w:val="22"/>
        </w:rPr>
      </w:pPr>
      <w:proofErr w:type="spellStart"/>
      <w:r w:rsidRPr="009E58DA">
        <w:rPr>
          <w:sz w:val="22"/>
          <w:szCs w:val="22"/>
        </w:rPr>
        <w:t>polysorbát</w:t>
      </w:r>
      <w:proofErr w:type="spellEnd"/>
      <w:r w:rsidRPr="009E58DA">
        <w:rPr>
          <w:sz w:val="22"/>
          <w:szCs w:val="22"/>
        </w:rPr>
        <w:t xml:space="preserve"> 80</w:t>
      </w:r>
    </w:p>
    <w:p w14:paraId="5821D611" w14:textId="18F49C39" w:rsidR="00CA2D04" w:rsidRPr="009E58DA" w:rsidRDefault="00CA2D04" w:rsidP="00290AA2">
      <w:pPr>
        <w:tabs>
          <w:tab w:val="left" w:pos="7797"/>
        </w:tabs>
        <w:rPr>
          <w:sz w:val="22"/>
          <w:szCs w:val="22"/>
        </w:rPr>
      </w:pPr>
      <w:proofErr w:type="spellStart"/>
      <w:r w:rsidRPr="009E58DA">
        <w:rPr>
          <w:sz w:val="22"/>
          <w:szCs w:val="22"/>
        </w:rPr>
        <w:t>montanglykolový</w:t>
      </w:r>
      <w:proofErr w:type="spellEnd"/>
      <w:r w:rsidRPr="009E58DA">
        <w:rPr>
          <w:sz w:val="22"/>
          <w:szCs w:val="22"/>
        </w:rPr>
        <w:t xml:space="preserve"> vosk</w:t>
      </w:r>
    </w:p>
    <w:p w14:paraId="251E3F37" w14:textId="77777777" w:rsidR="00CA2D04" w:rsidRPr="00F972D0" w:rsidRDefault="00CA2D04">
      <w:pPr>
        <w:rPr>
          <w:sz w:val="22"/>
          <w:szCs w:val="22"/>
          <w:lang w:val="sk-SK"/>
        </w:rPr>
      </w:pPr>
    </w:p>
    <w:p w14:paraId="146BF02F" w14:textId="5C83AE16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6.2</w:t>
      </w:r>
      <w:r w:rsidRPr="00F972D0">
        <w:rPr>
          <w:b/>
          <w:sz w:val="22"/>
          <w:szCs w:val="22"/>
          <w:lang w:val="sk-SK"/>
        </w:rPr>
        <w:tab/>
        <w:t>Inkompatibility</w:t>
      </w:r>
    </w:p>
    <w:p w14:paraId="0BE9EE54" w14:textId="77777777" w:rsidR="00CA2D04" w:rsidRDefault="00CA2D04">
      <w:pPr>
        <w:rPr>
          <w:sz w:val="22"/>
          <w:szCs w:val="22"/>
          <w:lang w:val="sk-SK"/>
        </w:rPr>
      </w:pPr>
    </w:p>
    <w:p w14:paraId="2868C949" w14:textId="77777777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Nie sú zaznamenané.</w:t>
      </w:r>
    </w:p>
    <w:p w14:paraId="56FEB4E8" w14:textId="77777777" w:rsidR="00CA2D04" w:rsidRPr="00F972D0" w:rsidRDefault="00CA2D04">
      <w:pPr>
        <w:rPr>
          <w:sz w:val="22"/>
          <w:szCs w:val="22"/>
          <w:lang w:val="sk-SK"/>
        </w:rPr>
      </w:pPr>
    </w:p>
    <w:p w14:paraId="046F1BC0" w14:textId="42BA7A1A" w:rsidR="00CA2D04" w:rsidRPr="00F972D0" w:rsidRDefault="00CA2D04" w:rsidP="0052530C">
      <w:pPr>
        <w:keepNext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6.3</w:t>
      </w:r>
      <w:r>
        <w:rPr>
          <w:b/>
          <w:sz w:val="22"/>
          <w:szCs w:val="22"/>
          <w:lang w:val="sk-SK"/>
        </w:rPr>
        <w:tab/>
        <w:t>Č</w:t>
      </w:r>
      <w:r w:rsidRPr="00F972D0">
        <w:rPr>
          <w:b/>
          <w:sz w:val="22"/>
          <w:szCs w:val="22"/>
          <w:lang w:val="sk-SK"/>
        </w:rPr>
        <w:t>as použite</w:t>
      </w:r>
      <w:r>
        <w:rPr>
          <w:b/>
          <w:sz w:val="22"/>
          <w:szCs w:val="22"/>
          <w:lang w:val="sk-SK"/>
        </w:rPr>
        <w:t>ľ</w:t>
      </w:r>
      <w:r w:rsidRPr="00F972D0">
        <w:rPr>
          <w:b/>
          <w:sz w:val="22"/>
          <w:szCs w:val="22"/>
          <w:lang w:val="sk-SK"/>
        </w:rPr>
        <w:t>nosti</w:t>
      </w:r>
    </w:p>
    <w:p w14:paraId="358844B4" w14:textId="77777777" w:rsidR="00CA2D04" w:rsidRDefault="00CA2D04" w:rsidP="0052530C">
      <w:pPr>
        <w:keepNext/>
        <w:rPr>
          <w:sz w:val="22"/>
          <w:szCs w:val="22"/>
          <w:lang w:val="sk-SK"/>
        </w:rPr>
      </w:pPr>
    </w:p>
    <w:p w14:paraId="47C090D2" w14:textId="4D61E3B4" w:rsidR="00CA2D04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 xml:space="preserve">3 </w:t>
      </w:r>
      <w:r>
        <w:rPr>
          <w:sz w:val="22"/>
          <w:szCs w:val="22"/>
          <w:lang w:val="sk-SK"/>
        </w:rPr>
        <w:t>roky</w:t>
      </w:r>
    </w:p>
    <w:p w14:paraId="7F0F3B33" w14:textId="77777777" w:rsidR="00CA2D04" w:rsidRPr="00F972D0" w:rsidRDefault="00CA2D04">
      <w:pPr>
        <w:rPr>
          <w:sz w:val="22"/>
          <w:szCs w:val="22"/>
          <w:lang w:val="sk-SK"/>
        </w:rPr>
      </w:pPr>
    </w:p>
    <w:p w14:paraId="065F11B6" w14:textId="1C484849" w:rsidR="00CA2D04" w:rsidRPr="00F972D0" w:rsidRDefault="00CA2D04" w:rsidP="00057A0D">
      <w:pPr>
        <w:keepNext/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6.4</w:t>
      </w:r>
      <w:r w:rsidRPr="00F972D0">
        <w:rPr>
          <w:b/>
          <w:sz w:val="22"/>
          <w:szCs w:val="22"/>
          <w:lang w:val="sk-SK"/>
        </w:rPr>
        <w:tab/>
      </w:r>
      <w:r>
        <w:rPr>
          <w:b/>
          <w:sz w:val="22"/>
          <w:szCs w:val="22"/>
          <w:lang w:val="sk-SK"/>
        </w:rPr>
        <w:t>Špeciálne upozornenia na uchovávanie</w:t>
      </w:r>
    </w:p>
    <w:p w14:paraId="0837221A" w14:textId="77777777" w:rsidR="00CA2D04" w:rsidRDefault="00CA2D04" w:rsidP="00057A0D">
      <w:pPr>
        <w:keepNext/>
        <w:rPr>
          <w:sz w:val="22"/>
          <w:szCs w:val="22"/>
          <w:lang w:val="sk-SK"/>
        </w:rPr>
      </w:pPr>
    </w:p>
    <w:p w14:paraId="4623EEA6" w14:textId="342016B4" w:rsidR="00CA2D04" w:rsidRPr="00F972D0" w:rsidRDefault="00CA2D0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</w:t>
      </w:r>
      <w:r w:rsidRPr="00F972D0">
        <w:rPr>
          <w:sz w:val="22"/>
          <w:szCs w:val="22"/>
          <w:lang w:val="sk-SK"/>
        </w:rPr>
        <w:t>chovávajte pri teplote 15</w:t>
      </w:r>
      <w:r w:rsidR="00B60906">
        <w:rPr>
          <w:sz w:val="22"/>
          <w:szCs w:val="22"/>
          <w:lang w:val="sk-SK"/>
        </w:rPr>
        <w:t> – </w:t>
      </w:r>
      <w:r w:rsidRPr="00F972D0">
        <w:rPr>
          <w:sz w:val="22"/>
          <w:szCs w:val="22"/>
          <w:lang w:val="sk-SK"/>
        </w:rPr>
        <w:t>25</w:t>
      </w:r>
      <w:r w:rsidR="00B60906">
        <w:rPr>
          <w:sz w:val="22"/>
          <w:szCs w:val="22"/>
          <w:lang w:val="sk-SK"/>
        </w:rPr>
        <w:t> </w:t>
      </w:r>
      <w:r w:rsidRPr="00F972D0">
        <w:rPr>
          <w:sz w:val="22"/>
          <w:szCs w:val="22"/>
          <w:lang w:val="sk-SK"/>
        </w:rPr>
        <w:sym w:font="Times New Roman" w:char="00B0"/>
      </w:r>
      <w:r w:rsidRPr="00F972D0">
        <w:rPr>
          <w:sz w:val="22"/>
          <w:szCs w:val="22"/>
          <w:lang w:val="sk-SK"/>
        </w:rPr>
        <w:t>C v </w:t>
      </w:r>
      <w:r>
        <w:rPr>
          <w:sz w:val="22"/>
          <w:szCs w:val="22"/>
          <w:lang w:val="sk-SK"/>
        </w:rPr>
        <w:t>pôvodnom</w:t>
      </w:r>
      <w:r w:rsidRPr="00F972D0">
        <w:rPr>
          <w:sz w:val="22"/>
          <w:szCs w:val="22"/>
          <w:lang w:val="sk-SK"/>
        </w:rPr>
        <w:t xml:space="preserve"> obale</w:t>
      </w:r>
      <w:r>
        <w:rPr>
          <w:sz w:val="22"/>
          <w:szCs w:val="22"/>
          <w:lang w:val="sk-SK"/>
        </w:rPr>
        <w:t xml:space="preserve"> na ochranu pred vlhkosťou</w:t>
      </w:r>
      <w:r w:rsidRPr="00F972D0">
        <w:rPr>
          <w:sz w:val="22"/>
          <w:szCs w:val="22"/>
          <w:lang w:val="sk-SK"/>
        </w:rPr>
        <w:t>.</w:t>
      </w:r>
    </w:p>
    <w:p w14:paraId="3ECCF067" w14:textId="77777777" w:rsidR="00CA2D04" w:rsidRPr="00F972D0" w:rsidRDefault="00CA2D04">
      <w:pPr>
        <w:rPr>
          <w:sz w:val="22"/>
          <w:szCs w:val="22"/>
          <w:lang w:val="sk-SK"/>
        </w:rPr>
      </w:pPr>
    </w:p>
    <w:p w14:paraId="572F7EA7" w14:textId="2EB62CE0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6.5</w:t>
      </w:r>
      <w:r w:rsidRPr="00F972D0">
        <w:rPr>
          <w:b/>
          <w:sz w:val="22"/>
          <w:szCs w:val="22"/>
          <w:lang w:val="sk-SK"/>
        </w:rPr>
        <w:tab/>
      </w:r>
      <w:r>
        <w:rPr>
          <w:b/>
          <w:sz w:val="22"/>
          <w:szCs w:val="22"/>
          <w:lang w:val="sk-SK"/>
        </w:rPr>
        <w:t>Druh obalu a obsah balenia</w:t>
      </w:r>
    </w:p>
    <w:p w14:paraId="541AA156" w14:textId="77777777" w:rsidR="00CA2D04" w:rsidRDefault="00CA2D04">
      <w:pPr>
        <w:rPr>
          <w:sz w:val="22"/>
          <w:szCs w:val="22"/>
          <w:lang w:val="sk-SK"/>
        </w:rPr>
      </w:pPr>
    </w:p>
    <w:p w14:paraId="1CAC43D3" w14:textId="4E13C949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PVC/A</w:t>
      </w:r>
      <w:r w:rsidR="0035718D">
        <w:rPr>
          <w:sz w:val="22"/>
          <w:szCs w:val="22"/>
          <w:lang w:val="sk-SK"/>
        </w:rPr>
        <w:t>LU</w:t>
      </w:r>
      <w:bookmarkStart w:id="0" w:name="_GoBack"/>
      <w:bookmarkEnd w:id="0"/>
      <w:r w:rsidRPr="00F972D0">
        <w:rPr>
          <w:sz w:val="22"/>
          <w:szCs w:val="22"/>
          <w:lang w:val="sk-SK"/>
        </w:rPr>
        <w:t xml:space="preserve"> </w:t>
      </w:r>
      <w:proofErr w:type="spellStart"/>
      <w:r w:rsidRPr="00F972D0">
        <w:rPr>
          <w:sz w:val="22"/>
          <w:szCs w:val="22"/>
          <w:lang w:val="sk-SK"/>
        </w:rPr>
        <w:t>blister</w:t>
      </w:r>
      <w:proofErr w:type="spellEnd"/>
      <w:r w:rsidRPr="00F972D0">
        <w:rPr>
          <w:sz w:val="22"/>
          <w:szCs w:val="22"/>
          <w:lang w:val="sk-SK"/>
        </w:rPr>
        <w:t>, písomná informácia pre používate</w:t>
      </w:r>
      <w:r>
        <w:rPr>
          <w:sz w:val="22"/>
          <w:szCs w:val="22"/>
          <w:lang w:val="sk-SK"/>
        </w:rPr>
        <w:t>ľa</w:t>
      </w:r>
      <w:r w:rsidRPr="00F972D0">
        <w:rPr>
          <w:sz w:val="22"/>
          <w:szCs w:val="22"/>
          <w:lang w:val="sk-SK"/>
        </w:rPr>
        <w:t xml:space="preserve">, papierová </w:t>
      </w:r>
      <w:r>
        <w:rPr>
          <w:sz w:val="22"/>
          <w:szCs w:val="22"/>
          <w:lang w:val="sk-SK"/>
        </w:rPr>
        <w:t>škatuľka</w:t>
      </w:r>
      <w:r w:rsidR="00D91EA6">
        <w:rPr>
          <w:sz w:val="22"/>
          <w:szCs w:val="22"/>
          <w:lang w:val="sk-SK"/>
        </w:rPr>
        <w:t>.</w:t>
      </w:r>
    </w:p>
    <w:p w14:paraId="17B2B87E" w14:textId="681DE3D0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Ve</w:t>
      </w:r>
      <w:r>
        <w:rPr>
          <w:sz w:val="22"/>
          <w:szCs w:val="22"/>
          <w:lang w:val="sk-SK"/>
        </w:rPr>
        <w:t>ľk</w:t>
      </w:r>
      <w:r w:rsidRPr="00F972D0">
        <w:rPr>
          <w:sz w:val="22"/>
          <w:szCs w:val="22"/>
          <w:lang w:val="sk-SK"/>
        </w:rPr>
        <w:t>os</w:t>
      </w:r>
      <w:r>
        <w:rPr>
          <w:sz w:val="22"/>
          <w:szCs w:val="22"/>
          <w:lang w:val="sk-SK"/>
        </w:rPr>
        <w:t>ť</w:t>
      </w:r>
      <w:r w:rsidRPr="00F972D0">
        <w:rPr>
          <w:sz w:val="22"/>
          <w:szCs w:val="22"/>
          <w:lang w:val="sk-SK"/>
        </w:rPr>
        <w:t xml:space="preserve"> balenia: 25, 50</w:t>
      </w:r>
      <w:r w:rsidR="00BC48DF">
        <w:rPr>
          <w:sz w:val="22"/>
          <w:szCs w:val="22"/>
          <w:lang w:val="sk-SK"/>
        </w:rPr>
        <w:t xml:space="preserve"> a</w:t>
      </w:r>
      <w:r w:rsidRPr="00F972D0">
        <w:rPr>
          <w:sz w:val="22"/>
          <w:szCs w:val="22"/>
          <w:lang w:val="sk-SK"/>
        </w:rPr>
        <w:t xml:space="preserve"> 100 obalených tabliet</w:t>
      </w:r>
    </w:p>
    <w:p w14:paraId="3E5C6E26" w14:textId="77777777" w:rsidR="00CA2D04" w:rsidRDefault="00CA2D04">
      <w:pPr>
        <w:rPr>
          <w:sz w:val="22"/>
          <w:szCs w:val="22"/>
          <w:lang w:val="sk-SK"/>
        </w:rPr>
      </w:pPr>
    </w:p>
    <w:p w14:paraId="7AFA805E" w14:textId="77777777" w:rsidR="00CA2D04" w:rsidRDefault="00CA2D0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 trh nemusia byť uvedené všetky veľkosti balenia.</w:t>
      </w:r>
    </w:p>
    <w:p w14:paraId="771B8ACF" w14:textId="77777777" w:rsidR="00CA2D04" w:rsidRPr="00F972D0" w:rsidRDefault="00CA2D04">
      <w:pPr>
        <w:rPr>
          <w:sz w:val="22"/>
          <w:szCs w:val="22"/>
          <w:lang w:val="sk-SK"/>
        </w:rPr>
      </w:pPr>
    </w:p>
    <w:p w14:paraId="76A9205B" w14:textId="1D20AD4E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6.6</w:t>
      </w:r>
      <w:r w:rsidRPr="00F972D0">
        <w:rPr>
          <w:b/>
          <w:sz w:val="22"/>
          <w:szCs w:val="22"/>
          <w:lang w:val="sk-SK"/>
        </w:rPr>
        <w:tab/>
      </w:r>
      <w:r>
        <w:rPr>
          <w:b/>
          <w:sz w:val="22"/>
          <w:szCs w:val="22"/>
          <w:lang w:val="sk-SK"/>
        </w:rPr>
        <w:t xml:space="preserve">Špeciálne opatrenia na likvidáciu a iné </w:t>
      </w:r>
      <w:r w:rsidRPr="00F972D0">
        <w:rPr>
          <w:b/>
          <w:sz w:val="22"/>
          <w:szCs w:val="22"/>
          <w:lang w:val="sk-SK"/>
        </w:rPr>
        <w:t>zaobchádzanie s liekom</w:t>
      </w:r>
    </w:p>
    <w:p w14:paraId="514B3852" w14:textId="77777777" w:rsidR="00CA2D04" w:rsidRDefault="00CA2D04">
      <w:pPr>
        <w:rPr>
          <w:sz w:val="22"/>
          <w:szCs w:val="22"/>
          <w:lang w:val="sk-SK"/>
        </w:rPr>
      </w:pPr>
    </w:p>
    <w:p w14:paraId="4DBC85F8" w14:textId="5DB98AC9" w:rsidR="00CA2D04" w:rsidRDefault="00D91EA6">
      <w:pPr>
        <w:rPr>
          <w:sz w:val="22"/>
          <w:szCs w:val="22"/>
          <w:lang w:val="sk-SK"/>
        </w:rPr>
      </w:pPr>
      <w:r w:rsidRPr="00851ECC"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14:paraId="5A2B9032" w14:textId="77777777" w:rsidR="00CA2D04" w:rsidRPr="00F972D0" w:rsidRDefault="00CA2D04">
      <w:pPr>
        <w:rPr>
          <w:sz w:val="22"/>
          <w:szCs w:val="22"/>
          <w:lang w:val="sk-SK"/>
        </w:rPr>
      </w:pPr>
    </w:p>
    <w:p w14:paraId="5C471D0F" w14:textId="77777777" w:rsidR="00CA2D04" w:rsidRPr="00F972D0" w:rsidRDefault="00CA2D04">
      <w:pPr>
        <w:rPr>
          <w:sz w:val="22"/>
          <w:szCs w:val="22"/>
          <w:lang w:val="sk-SK"/>
        </w:rPr>
      </w:pPr>
    </w:p>
    <w:p w14:paraId="2F32B625" w14:textId="23EC9FCC" w:rsidR="00CA2D04" w:rsidRPr="00F972D0" w:rsidRDefault="00CA2D04">
      <w:pPr>
        <w:jc w:val="both"/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7.</w:t>
      </w:r>
      <w:r w:rsidRPr="00F972D0">
        <w:rPr>
          <w:b/>
          <w:sz w:val="22"/>
          <w:szCs w:val="22"/>
          <w:lang w:val="sk-SK"/>
        </w:rPr>
        <w:tab/>
        <w:t>DRŽITE</w:t>
      </w:r>
      <w:r>
        <w:rPr>
          <w:b/>
          <w:sz w:val="22"/>
          <w:szCs w:val="22"/>
          <w:lang w:val="sk-SK"/>
        </w:rPr>
        <w:t>Ľ</w:t>
      </w:r>
      <w:r w:rsidRPr="00F972D0">
        <w:rPr>
          <w:b/>
          <w:sz w:val="22"/>
          <w:szCs w:val="22"/>
          <w:lang w:val="sk-SK"/>
        </w:rPr>
        <w:t xml:space="preserve"> ROZHODNUTIA O REGISTRÁCII</w:t>
      </w:r>
    </w:p>
    <w:p w14:paraId="47828048" w14:textId="77777777" w:rsidR="00CA2D04" w:rsidRPr="00F972D0" w:rsidRDefault="00CA2D04">
      <w:pPr>
        <w:rPr>
          <w:sz w:val="22"/>
          <w:szCs w:val="22"/>
          <w:lang w:val="sk-SK"/>
        </w:rPr>
      </w:pPr>
    </w:p>
    <w:p w14:paraId="74803800" w14:textId="65F7AFC0" w:rsidR="00CA2D04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W</w:t>
      </w:r>
      <w:r w:rsidR="00444DD0">
        <w:rPr>
          <w:sz w:val="22"/>
          <w:szCs w:val="22"/>
          <w:lang w:val="sk-SK"/>
        </w:rPr>
        <w:t>ÖRWAG</w:t>
      </w:r>
      <w:r w:rsidRPr="00F972D0">
        <w:rPr>
          <w:sz w:val="22"/>
          <w:szCs w:val="22"/>
          <w:lang w:val="sk-SK"/>
        </w:rPr>
        <w:t xml:space="preserve"> P</w:t>
      </w:r>
      <w:r w:rsidR="00444DD0">
        <w:rPr>
          <w:sz w:val="22"/>
          <w:szCs w:val="22"/>
          <w:lang w:val="sk-SK"/>
        </w:rPr>
        <w:t>HARMA</w:t>
      </w:r>
      <w:r w:rsidRPr="00F972D0">
        <w:rPr>
          <w:sz w:val="22"/>
          <w:szCs w:val="22"/>
          <w:lang w:val="sk-SK"/>
        </w:rPr>
        <w:t xml:space="preserve"> </w:t>
      </w:r>
      <w:proofErr w:type="spellStart"/>
      <w:r w:rsidRPr="00F972D0">
        <w:rPr>
          <w:sz w:val="22"/>
          <w:szCs w:val="22"/>
          <w:lang w:val="sk-SK"/>
        </w:rPr>
        <w:t>GmbH</w:t>
      </w:r>
      <w:proofErr w:type="spellEnd"/>
      <w:r w:rsidRPr="00F972D0">
        <w:rPr>
          <w:sz w:val="22"/>
          <w:szCs w:val="22"/>
          <w:lang w:val="sk-SK"/>
        </w:rPr>
        <w:t xml:space="preserve"> </w:t>
      </w:r>
      <w:r w:rsidRPr="00F972D0">
        <w:rPr>
          <w:sz w:val="22"/>
          <w:szCs w:val="22"/>
          <w:lang w:val="sk-SK"/>
        </w:rPr>
        <w:sym w:font="Times New Roman" w:char="0026"/>
      </w:r>
      <w:r w:rsidRPr="00F972D0">
        <w:rPr>
          <w:sz w:val="22"/>
          <w:szCs w:val="22"/>
          <w:lang w:val="sk-SK"/>
        </w:rPr>
        <w:t xml:space="preserve"> </w:t>
      </w:r>
      <w:proofErr w:type="spellStart"/>
      <w:r w:rsidRPr="00F972D0">
        <w:rPr>
          <w:sz w:val="22"/>
          <w:szCs w:val="22"/>
          <w:lang w:val="sk-SK"/>
        </w:rPr>
        <w:t>Co</w:t>
      </w:r>
      <w:proofErr w:type="spellEnd"/>
      <w:r w:rsidRPr="00F972D0">
        <w:rPr>
          <w:sz w:val="22"/>
          <w:szCs w:val="22"/>
          <w:lang w:val="sk-SK"/>
        </w:rPr>
        <w:t>. KG</w:t>
      </w:r>
    </w:p>
    <w:p w14:paraId="75F13CC7" w14:textId="61900E72" w:rsidR="00CA2D04" w:rsidRDefault="00CA2D04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Calwer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Strasse</w:t>
      </w:r>
      <w:proofErr w:type="spellEnd"/>
      <w:r>
        <w:rPr>
          <w:sz w:val="22"/>
          <w:szCs w:val="22"/>
          <w:lang w:val="sk-SK"/>
        </w:rPr>
        <w:t xml:space="preserve"> 7</w:t>
      </w:r>
    </w:p>
    <w:p w14:paraId="42B583F9" w14:textId="6A1E488A" w:rsidR="00CA2D04" w:rsidRDefault="00CA2D0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71034 </w:t>
      </w:r>
      <w:r w:rsidRPr="00F972D0">
        <w:rPr>
          <w:sz w:val="22"/>
          <w:szCs w:val="22"/>
          <w:lang w:val="sk-SK"/>
        </w:rPr>
        <w:t>B</w:t>
      </w:r>
      <w:r w:rsidRPr="00F972D0">
        <w:rPr>
          <w:sz w:val="22"/>
          <w:szCs w:val="22"/>
          <w:lang w:val="sk-SK"/>
        </w:rPr>
        <w:sym w:font="Times New Roman" w:char="00F6"/>
      </w:r>
      <w:proofErr w:type="spellStart"/>
      <w:r w:rsidRPr="00F972D0">
        <w:rPr>
          <w:sz w:val="22"/>
          <w:szCs w:val="22"/>
          <w:lang w:val="sk-SK"/>
        </w:rPr>
        <w:t>blingen</w:t>
      </w:r>
      <w:proofErr w:type="spellEnd"/>
    </w:p>
    <w:p w14:paraId="4894ADAA" w14:textId="41BAAA01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Nemecko</w:t>
      </w:r>
    </w:p>
    <w:p w14:paraId="0AD7342B" w14:textId="77777777" w:rsidR="00CA2D04" w:rsidRPr="00F972D0" w:rsidRDefault="00CA2D04">
      <w:pPr>
        <w:rPr>
          <w:sz w:val="22"/>
          <w:szCs w:val="22"/>
          <w:lang w:val="sk-SK"/>
        </w:rPr>
      </w:pPr>
    </w:p>
    <w:p w14:paraId="7CF90E30" w14:textId="77777777" w:rsidR="00CA2D04" w:rsidRPr="0052530C" w:rsidRDefault="00CA2D04">
      <w:pPr>
        <w:rPr>
          <w:sz w:val="22"/>
          <w:szCs w:val="22"/>
          <w:lang w:val="sk-SK"/>
        </w:rPr>
      </w:pPr>
    </w:p>
    <w:p w14:paraId="79A24CF5" w14:textId="3118CA39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8.</w:t>
      </w:r>
      <w:r w:rsidRPr="00F972D0">
        <w:rPr>
          <w:b/>
          <w:sz w:val="22"/>
          <w:szCs w:val="22"/>
          <w:lang w:val="sk-SK"/>
        </w:rPr>
        <w:tab/>
        <w:t>REGISTRA</w:t>
      </w:r>
      <w:r>
        <w:rPr>
          <w:b/>
          <w:sz w:val="22"/>
          <w:szCs w:val="22"/>
          <w:lang w:val="sk-SK"/>
        </w:rPr>
        <w:t>Č</w:t>
      </w:r>
      <w:r w:rsidRPr="00F972D0">
        <w:rPr>
          <w:b/>
          <w:sz w:val="22"/>
          <w:szCs w:val="22"/>
          <w:lang w:val="sk-SK"/>
        </w:rPr>
        <w:t xml:space="preserve">NÉ </w:t>
      </w:r>
      <w:r>
        <w:rPr>
          <w:b/>
          <w:sz w:val="22"/>
          <w:szCs w:val="22"/>
          <w:lang w:val="sk-SK"/>
        </w:rPr>
        <w:t>Č</w:t>
      </w:r>
      <w:r w:rsidRPr="00F972D0">
        <w:rPr>
          <w:b/>
          <w:sz w:val="22"/>
          <w:szCs w:val="22"/>
          <w:lang w:val="sk-SK"/>
        </w:rPr>
        <w:t>ÍSLO</w:t>
      </w:r>
    </w:p>
    <w:p w14:paraId="626F4737" w14:textId="77777777" w:rsidR="00CA2D04" w:rsidRPr="00F972D0" w:rsidRDefault="00CA2D04">
      <w:pPr>
        <w:rPr>
          <w:sz w:val="22"/>
          <w:szCs w:val="22"/>
          <w:lang w:val="sk-SK"/>
        </w:rPr>
      </w:pPr>
    </w:p>
    <w:p w14:paraId="620BFEB1" w14:textId="77777777" w:rsidR="00CA2D04" w:rsidRPr="00F972D0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>80/0355/96-S</w:t>
      </w:r>
    </w:p>
    <w:p w14:paraId="0136B3DB" w14:textId="77777777" w:rsidR="00CA2D04" w:rsidRPr="0052530C" w:rsidRDefault="00CA2D04">
      <w:pPr>
        <w:rPr>
          <w:sz w:val="22"/>
          <w:szCs w:val="22"/>
          <w:lang w:val="sk-SK"/>
        </w:rPr>
      </w:pPr>
    </w:p>
    <w:p w14:paraId="2A9E8D16" w14:textId="77777777" w:rsidR="00CA2D04" w:rsidRPr="0052530C" w:rsidRDefault="00CA2D04">
      <w:pPr>
        <w:rPr>
          <w:sz w:val="22"/>
          <w:szCs w:val="22"/>
          <w:lang w:val="sk-SK"/>
        </w:rPr>
      </w:pPr>
    </w:p>
    <w:p w14:paraId="1F974522" w14:textId="05232C51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9.</w:t>
      </w:r>
      <w:r w:rsidRPr="00F972D0">
        <w:rPr>
          <w:b/>
          <w:sz w:val="22"/>
          <w:szCs w:val="22"/>
          <w:lang w:val="sk-SK"/>
        </w:rPr>
        <w:tab/>
        <w:t>DÁTUM PRVEJ REGISTRÁCIE/PRED</w:t>
      </w:r>
      <w:r>
        <w:rPr>
          <w:b/>
          <w:sz w:val="22"/>
          <w:szCs w:val="22"/>
          <w:lang w:val="sk-SK"/>
        </w:rPr>
        <w:t>Ĺ</w:t>
      </w:r>
      <w:r w:rsidRPr="00F972D0">
        <w:rPr>
          <w:b/>
          <w:sz w:val="22"/>
          <w:szCs w:val="22"/>
          <w:lang w:val="sk-SK"/>
        </w:rPr>
        <w:t>ŽENIA REGISTRÁCIE</w:t>
      </w:r>
    </w:p>
    <w:p w14:paraId="0943FAEA" w14:textId="77777777" w:rsidR="00CA2D04" w:rsidRPr="00F972D0" w:rsidRDefault="00CA2D04">
      <w:pPr>
        <w:rPr>
          <w:sz w:val="22"/>
          <w:szCs w:val="22"/>
          <w:lang w:val="sk-SK"/>
        </w:rPr>
      </w:pPr>
    </w:p>
    <w:p w14:paraId="0FFD9EC4" w14:textId="5D7881D2" w:rsidR="00CA2D04" w:rsidRPr="0052530C" w:rsidRDefault="00CA2D04">
      <w:pPr>
        <w:rPr>
          <w:sz w:val="22"/>
          <w:szCs w:val="22"/>
          <w:lang w:val="sk-SK"/>
        </w:rPr>
      </w:pPr>
      <w:r w:rsidRPr="00F972D0">
        <w:rPr>
          <w:sz w:val="22"/>
          <w:szCs w:val="22"/>
          <w:lang w:val="sk-SK"/>
        </w:rPr>
        <w:t xml:space="preserve">Dátum </w:t>
      </w:r>
      <w:r>
        <w:rPr>
          <w:sz w:val="22"/>
          <w:szCs w:val="22"/>
          <w:lang w:val="sk-SK"/>
        </w:rPr>
        <w:t xml:space="preserve">prvej </w:t>
      </w:r>
      <w:r w:rsidRPr="00F972D0">
        <w:rPr>
          <w:sz w:val="22"/>
          <w:szCs w:val="22"/>
          <w:lang w:val="sk-SK"/>
        </w:rPr>
        <w:t>registrácie: 11.</w:t>
      </w:r>
      <w:r>
        <w:rPr>
          <w:sz w:val="22"/>
          <w:szCs w:val="22"/>
          <w:lang w:val="sk-SK"/>
        </w:rPr>
        <w:t xml:space="preserve"> apríl </w:t>
      </w:r>
      <w:r w:rsidRPr="00F972D0">
        <w:rPr>
          <w:sz w:val="22"/>
          <w:szCs w:val="22"/>
          <w:lang w:val="sk-SK"/>
        </w:rPr>
        <w:t>1996</w:t>
      </w:r>
    </w:p>
    <w:p w14:paraId="0FC0866E" w14:textId="08EDFD82" w:rsidR="00CA2D04" w:rsidRDefault="00CA2D04">
      <w:pPr>
        <w:rPr>
          <w:sz w:val="22"/>
          <w:szCs w:val="22"/>
          <w:lang w:val="sk-SK"/>
        </w:rPr>
      </w:pPr>
      <w:r w:rsidRPr="009E58DA">
        <w:rPr>
          <w:sz w:val="22"/>
          <w:szCs w:val="22"/>
          <w:lang w:val="sk-SK"/>
        </w:rPr>
        <w:t>Dátum posledného predĺženia registrácie:</w:t>
      </w:r>
      <w:r>
        <w:rPr>
          <w:sz w:val="22"/>
          <w:szCs w:val="22"/>
          <w:lang w:val="sk-SK"/>
        </w:rPr>
        <w:t xml:space="preserve"> 20. november 2006</w:t>
      </w:r>
    </w:p>
    <w:p w14:paraId="67F1F526" w14:textId="77777777" w:rsidR="00CA2D04" w:rsidRPr="009E58DA" w:rsidRDefault="00CA2D04">
      <w:pPr>
        <w:rPr>
          <w:sz w:val="22"/>
          <w:szCs w:val="22"/>
          <w:lang w:val="sk-SK"/>
        </w:rPr>
      </w:pPr>
    </w:p>
    <w:p w14:paraId="4856AA6D" w14:textId="77777777" w:rsidR="00CA2D04" w:rsidRPr="0052530C" w:rsidRDefault="00CA2D04">
      <w:pPr>
        <w:rPr>
          <w:sz w:val="22"/>
          <w:szCs w:val="22"/>
          <w:lang w:val="sk-SK"/>
        </w:rPr>
      </w:pPr>
    </w:p>
    <w:p w14:paraId="3FD5043E" w14:textId="489AACA0" w:rsidR="00CA2D04" w:rsidRPr="00F972D0" w:rsidRDefault="00CA2D04">
      <w:pPr>
        <w:rPr>
          <w:b/>
          <w:sz w:val="22"/>
          <w:szCs w:val="22"/>
          <w:lang w:val="sk-SK"/>
        </w:rPr>
      </w:pPr>
      <w:r w:rsidRPr="00F972D0">
        <w:rPr>
          <w:b/>
          <w:sz w:val="22"/>
          <w:szCs w:val="22"/>
          <w:lang w:val="sk-SK"/>
        </w:rPr>
        <w:t>10.</w:t>
      </w:r>
      <w:r w:rsidRPr="00F972D0">
        <w:rPr>
          <w:b/>
          <w:sz w:val="22"/>
          <w:szCs w:val="22"/>
          <w:lang w:val="sk-SK"/>
        </w:rPr>
        <w:tab/>
        <w:t>DÁTUM REVÍZIE TEXTU</w:t>
      </w:r>
    </w:p>
    <w:p w14:paraId="6A10A6E5" w14:textId="77777777" w:rsidR="00CA2D04" w:rsidRPr="0052530C" w:rsidRDefault="00CA2D04">
      <w:pPr>
        <w:rPr>
          <w:sz w:val="22"/>
          <w:szCs w:val="22"/>
          <w:lang w:val="sk-SK"/>
        </w:rPr>
      </w:pPr>
    </w:p>
    <w:p w14:paraId="1BDFA05F" w14:textId="5B23F265" w:rsidR="00CA2D04" w:rsidRPr="00F972D0" w:rsidRDefault="009E58D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</w:t>
      </w:r>
      <w:r w:rsidR="00D91EA6">
        <w:rPr>
          <w:sz w:val="22"/>
          <w:szCs w:val="22"/>
          <w:lang w:val="sk-SK"/>
        </w:rPr>
        <w:t>5</w:t>
      </w:r>
      <w:r w:rsidR="00CA2D04">
        <w:rPr>
          <w:sz w:val="22"/>
          <w:szCs w:val="22"/>
          <w:lang w:val="sk-SK"/>
        </w:rPr>
        <w:t>/</w:t>
      </w:r>
      <w:r w:rsidR="00CA2D04" w:rsidRPr="00F972D0">
        <w:rPr>
          <w:sz w:val="22"/>
          <w:szCs w:val="22"/>
          <w:lang w:val="sk-SK"/>
        </w:rPr>
        <w:t>20</w:t>
      </w:r>
      <w:r w:rsidR="00444DD0">
        <w:rPr>
          <w:sz w:val="22"/>
          <w:szCs w:val="22"/>
          <w:lang w:val="sk-SK"/>
        </w:rPr>
        <w:t>20</w:t>
      </w:r>
    </w:p>
    <w:sectPr w:rsidR="00CA2D04" w:rsidRPr="00F972D0" w:rsidSect="0052530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83" w:right="1418" w:bottom="1134" w:left="1418" w:header="737" w:footer="737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E692AA3" w15:done="0"/>
  <w15:commentEx w15:paraId="23C9FF8F" w15:paraIdParent="6E692AA3" w15:done="0"/>
  <w15:commentEx w15:paraId="3FD730B6" w15:done="0"/>
  <w15:commentEx w15:paraId="272FEBC6" w15:paraIdParent="3FD730B6" w15:done="0"/>
  <w15:commentEx w15:paraId="7947BD31" w15:done="0"/>
  <w15:commentEx w15:paraId="75A8E447" w15:paraIdParent="7947BD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29601" w16cex:dateUtc="2020-04-28T09:46:00Z"/>
  <w16cex:commentExtensible w16cex:durableId="22529632" w16cex:dateUtc="2020-04-28T09:46:00Z"/>
  <w16cex:commentExtensible w16cex:durableId="2252966C" w16cex:dateUtc="2020-04-28T0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692AA3" w16cid:durableId="225295C7"/>
  <w16cid:commentId w16cid:paraId="23C9FF8F" w16cid:durableId="22529601"/>
  <w16cid:commentId w16cid:paraId="3FD730B6" w16cid:durableId="225295C8"/>
  <w16cid:commentId w16cid:paraId="272FEBC6" w16cid:durableId="22529632"/>
  <w16cid:commentId w16cid:paraId="7947BD31" w16cid:durableId="225295C9"/>
  <w16cid:commentId w16cid:paraId="75A8E447" w16cid:durableId="225296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841FE" w14:textId="77777777" w:rsidR="0051405B" w:rsidRDefault="0051405B">
      <w:r>
        <w:separator/>
      </w:r>
    </w:p>
  </w:endnote>
  <w:endnote w:type="continuationSeparator" w:id="0">
    <w:p w14:paraId="36C50CEF" w14:textId="77777777" w:rsidR="0051405B" w:rsidRDefault="0051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FE7A0" w14:textId="77777777" w:rsidR="00B96347" w:rsidRPr="009E58DA" w:rsidRDefault="00B96347">
    <w:pPr>
      <w:pStyle w:val="Pta"/>
      <w:jc w:val="center"/>
      <w:rPr>
        <w:sz w:val="18"/>
        <w:szCs w:val="18"/>
      </w:rPr>
    </w:pPr>
    <w:r w:rsidRPr="00B96347">
      <w:rPr>
        <w:rStyle w:val="slostrany"/>
        <w:sz w:val="18"/>
        <w:szCs w:val="18"/>
      </w:rPr>
      <w:fldChar w:fldCharType="begin"/>
    </w:r>
    <w:r w:rsidRPr="009E58DA">
      <w:rPr>
        <w:rStyle w:val="slostrany"/>
        <w:sz w:val="18"/>
        <w:szCs w:val="18"/>
      </w:rPr>
      <w:instrText xml:space="preserve"> PAGE </w:instrText>
    </w:r>
    <w:r w:rsidRPr="00B96347">
      <w:rPr>
        <w:rStyle w:val="slostrany"/>
        <w:sz w:val="18"/>
        <w:szCs w:val="18"/>
      </w:rPr>
      <w:fldChar w:fldCharType="separate"/>
    </w:r>
    <w:r w:rsidR="0052530C">
      <w:rPr>
        <w:rStyle w:val="slostrany"/>
        <w:noProof/>
        <w:sz w:val="18"/>
        <w:szCs w:val="18"/>
      </w:rPr>
      <w:t>4</w:t>
    </w:r>
    <w:r w:rsidRPr="00B96347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66A64" w14:textId="77777777" w:rsidR="00B96347" w:rsidRPr="009E58DA" w:rsidRDefault="00B96347" w:rsidP="009E58DA">
    <w:pPr>
      <w:pStyle w:val="Pta"/>
      <w:jc w:val="center"/>
      <w:rPr>
        <w:sz w:val="18"/>
        <w:szCs w:val="18"/>
      </w:rPr>
    </w:pPr>
    <w:r w:rsidRPr="00B96347">
      <w:rPr>
        <w:rStyle w:val="slostrany"/>
        <w:sz w:val="18"/>
        <w:szCs w:val="18"/>
      </w:rPr>
      <w:fldChar w:fldCharType="begin"/>
    </w:r>
    <w:r w:rsidRPr="009E58DA">
      <w:rPr>
        <w:rStyle w:val="slostrany"/>
        <w:sz w:val="18"/>
        <w:szCs w:val="18"/>
      </w:rPr>
      <w:instrText xml:space="preserve"> PAGE </w:instrText>
    </w:r>
    <w:r w:rsidRPr="00B96347">
      <w:rPr>
        <w:rStyle w:val="slostrany"/>
        <w:sz w:val="18"/>
        <w:szCs w:val="18"/>
      </w:rPr>
      <w:fldChar w:fldCharType="separate"/>
    </w:r>
    <w:r w:rsidR="00986D59">
      <w:rPr>
        <w:rStyle w:val="slostrany"/>
        <w:noProof/>
        <w:sz w:val="18"/>
        <w:szCs w:val="18"/>
      </w:rPr>
      <w:t>1</w:t>
    </w:r>
    <w:r w:rsidRPr="00B96347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57735" w14:textId="77777777" w:rsidR="0051405B" w:rsidRDefault="0051405B">
      <w:r>
        <w:separator/>
      </w:r>
    </w:p>
  </w:footnote>
  <w:footnote w:type="continuationSeparator" w:id="0">
    <w:p w14:paraId="548F51DE" w14:textId="77777777" w:rsidR="0051405B" w:rsidRDefault="00514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7F11B" w14:textId="2C4C4049" w:rsidR="00986D59" w:rsidRPr="0052530C" w:rsidRDefault="00986D59">
    <w:pPr>
      <w:pStyle w:val="Hlavika"/>
      <w:rPr>
        <w:sz w:val="18"/>
        <w:szCs w:val="18"/>
        <w:lang w:val="sk-SK"/>
      </w:rPr>
    </w:pPr>
    <w:r w:rsidRPr="0052530C">
      <w:rPr>
        <w:sz w:val="18"/>
        <w:szCs w:val="18"/>
        <w:lang w:val="sk-SK"/>
      </w:rPr>
      <w:t>Príloha č. 1 k notifikácii o zmene, ev. č.: 2020/0</w:t>
    </w:r>
    <w:r w:rsidRPr="00986D59">
      <w:rPr>
        <w:sz w:val="18"/>
        <w:szCs w:val="18"/>
        <w:lang w:val="sk-SK"/>
      </w:rPr>
      <w:t>1665</w:t>
    </w:r>
    <w:r w:rsidRPr="0052530C">
      <w:rPr>
        <w:sz w:val="18"/>
        <w:szCs w:val="18"/>
        <w:lang w:val="sk-SK"/>
      </w:rPr>
      <w:t>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573C6" w14:textId="45CCDC17" w:rsidR="00B96347" w:rsidRPr="00A07DA4" w:rsidRDefault="00B96347">
    <w:pPr>
      <w:pStyle w:val="Hlavika"/>
    </w:pPr>
    <w:proofErr w:type="spellStart"/>
    <w:r w:rsidRPr="00A07DA4">
      <w:rPr>
        <w:sz w:val="18"/>
        <w:szCs w:val="18"/>
      </w:rPr>
      <w:t>Príloha</w:t>
    </w:r>
    <w:proofErr w:type="spellEnd"/>
    <w:r w:rsidRPr="00A07DA4">
      <w:rPr>
        <w:sz w:val="18"/>
        <w:szCs w:val="18"/>
      </w:rPr>
      <w:t xml:space="preserve"> č. 1 k</w:t>
    </w:r>
    <w:r>
      <w:rPr>
        <w:sz w:val="18"/>
        <w:szCs w:val="18"/>
      </w:rPr>
      <w:t> </w:t>
    </w:r>
    <w:proofErr w:type="spellStart"/>
    <w:r w:rsidRPr="009E58DA">
      <w:rPr>
        <w:sz w:val="18"/>
        <w:szCs w:val="18"/>
      </w:rPr>
      <w:t>notifikácii</w:t>
    </w:r>
    <w:proofErr w:type="spellEnd"/>
    <w:r w:rsidRPr="009E58DA">
      <w:rPr>
        <w:sz w:val="18"/>
        <w:szCs w:val="18"/>
      </w:rPr>
      <w:t xml:space="preserve"> o</w:t>
    </w:r>
    <w:r>
      <w:rPr>
        <w:sz w:val="18"/>
        <w:szCs w:val="18"/>
      </w:rPr>
      <w:t> </w:t>
    </w:r>
    <w:proofErr w:type="spellStart"/>
    <w:r w:rsidRPr="009E58DA">
      <w:rPr>
        <w:sz w:val="18"/>
        <w:szCs w:val="18"/>
      </w:rPr>
      <w:t>zmene</w:t>
    </w:r>
    <w:proofErr w:type="spellEnd"/>
    <w:r w:rsidRPr="009E58DA">
      <w:rPr>
        <w:sz w:val="18"/>
        <w:szCs w:val="18"/>
      </w:rPr>
      <w:t>, ev. č.: 20</w:t>
    </w:r>
    <w:r w:rsidR="00815850">
      <w:rPr>
        <w:sz w:val="18"/>
        <w:szCs w:val="18"/>
      </w:rPr>
      <w:t>20</w:t>
    </w:r>
    <w:r w:rsidRPr="009E58DA">
      <w:rPr>
        <w:sz w:val="18"/>
        <w:szCs w:val="18"/>
      </w:rPr>
      <w:t>/0</w:t>
    </w:r>
    <w:r w:rsidR="00815850">
      <w:rPr>
        <w:sz w:val="18"/>
        <w:szCs w:val="18"/>
      </w:rPr>
      <w:t>XXXX</w:t>
    </w:r>
    <w:r w:rsidRPr="009E58DA">
      <w:rPr>
        <w:sz w:val="18"/>
        <w:szCs w:val="18"/>
      </w:rPr>
      <w:t>-Z1B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stislav Edelstein">
    <w15:presenceInfo w15:providerId="Windows Live" w15:userId="dd159c3a9a9c63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D0"/>
    <w:rsid w:val="00057A0D"/>
    <w:rsid w:val="00072F5A"/>
    <w:rsid w:val="001238ED"/>
    <w:rsid w:val="00146075"/>
    <w:rsid w:val="001616CC"/>
    <w:rsid w:val="001773BB"/>
    <w:rsid w:val="001C2895"/>
    <w:rsid w:val="00254C8B"/>
    <w:rsid w:val="002750C3"/>
    <w:rsid w:val="00290AA2"/>
    <w:rsid w:val="0029392A"/>
    <w:rsid w:val="002C31ED"/>
    <w:rsid w:val="002E410F"/>
    <w:rsid w:val="003004EC"/>
    <w:rsid w:val="00304546"/>
    <w:rsid w:val="003059FD"/>
    <w:rsid w:val="00307985"/>
    <w:rsid w:val="003143FF"/>
    <w:rsid w:val="00314FB1"/>
    <w:rsid w:val="003220A9"/>
    <w:rsid w:val="00325BF3"/>
    <w:rsid w:val="00327114"/>
    <w:rsid w:val="0035718D"/>
    <w:rsid w:val="00366985"/>
    <w:rsid w:val="00366E5E"/>
    <w:rsid w:val="003C3D4F"/>
    <w:rsid w:val="00414F26"/>
    <w:rsid w:val="00444DD0"/>
    <w:rsid w:val="00464403"/>
    <w:rsid w:val="0047053F"/>
    <w:rsid w:val="00483D97"/>
    <w:rsid w:val="00487111"/>
    <w:rsid w:val="004974C8"/>
    <w:rsid w:val="004D2FAF"/>
    <w:rsid w:val="004F35EA"/>
    <w:rsid w:val="005074A2"/>
    <w:rsid w:val="0051405B"/>
    <w:rsid w:val="00517422"/>
    <w:rsid w:val="00520ED9"/>
    <w:rsid w:val="0052530C"/>
    <w:rsid w:val="005811E2"/>
    <w:rsid w:val="005A2B65"/>
    <w:rsid w:val="005F6C47"/>
    <w:rsid w:val="00644A64"/>
    <w:rsid w:val="0065043D"/>
    <w:rsid w:val="0067138C"/>
    <w:rsid w:val="006D3C0E"/>
    <w:rsid w:val="00723A84"/>
    <w:rsid w:val="00745B41"/>
    <w:rsid w:val="007C778F"/>
    <w:rsid w:val="007D3314"/>
    <w:rsid w:val="007D5048"/>
    <w:rsid w:val="007E1C5C"/>
    <w:rsid w:val="007F237F"/>
    <w:rsid w:val="00815850"/>
    <w:rsid w:val="008278AA"/>
    <w:rsid w:val="008C420F"/>
    <w:rsid w:val="008D0A58"/>
    <w:rsid w:val="008E5729"/>
    <w:rsid w:val="00922028"/>
    <w:rsid w:val="0094777E"/>
    <w:rsid w:val="00986D59"/>
    <w:rsid w:val="009E58DA"/>
    <w:rsid w:val="00A06D8F"/>
    <w:rsid w:val="00A07DA4"/>
    <w:rsid w:val="00A362EB"/>
    <w:rsid w:val="00A92876"/>
    <w:rsid w:val="00A97E2F"/>
    <w:rsid w:val="00A97EED"/>
    <w:rsid w:val="00AB130F"/>
    <w:rsid w:val="00AB5A11"/>
    <w:rsid w:val="00B01B3A"/>
    <w:rsid w:val="00B55B39"/>
    <w:rsid w:val="00B60906"/>
    <w:rsid w:val="00B96347"/>
    <w:rsid w:val="00BC48DF"/>
    <w:rsid w:val="00BC6DA7"/>
    <w:rsid w:val="00BE42C6"/>
    <w:rsid w:val="00BE483B"/>
    <w:rsid w:val="00C403EF"/>
    <w:rsid w:val="00C5216B"/>
    <w:rsid w:val="00CA2D04"/>
    <w:rsid w:val="00CB1CC9"/>
    <w:rsid w:val="00CB2E5C"/>
    <w:rsid w:val="00CE743C"/>
    <w:rsid w:val="00D02B0E"/>
    <w:rsid w:val="00D64297"/>
    <w:rsid w:val="00D66FD4"/>
    <w:rsid w:val="00D7669D"/>
    <w:rsid w:val="00D91EA6"/>
    <w:rsid w:val="00DC4811"/>
    <w:rsid w:val="00E32F20"/>
    <w:rsid w:val="00E4336E"/>
    <w:rsid w:val="00E67F05"/>
    <w:rsid w:val="00E84159"/>
    <w:rsid w:val="00EE4849"/>
    <w:rsid w:val="00F70344"/>
    <w:rsid w:val="00F972D0"/>
    <w:rsid w:val="00FE13E1"/>
    <w:rsid w:val="00FE2AB3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D66C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7F05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cs-CZ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67F05"/>
    <w:pPr>
      <w:keepNext/>
      <w:jc w:val="both"/>
      <w:outlineLvl w:val="0"/>
    </w:pPr>
    <w:rPr>
      <w:rFonts w:ascii="Arial" w:hAnsi="Arial"/>
      <w:b/>
      <w:sz w:val="16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7C778F"/>
    <w:rPr>
      <w:rFonts w:ascii="Cambria" w:hAnsi="Cambria" w:cs="Times New Roman"/>
      <w:b/>
      <w:bCs/>
      <w:kern w:val="32"/>
      <w:sz w:val="32"/>
      <w:szCs w:val="32"/>
      <w:lang w:val="cs-CZ" w:eastAsia="en-US"/>
    </w:rPr>
  </w:style>
  <w:style w:type="paragraph" w:styleId="Hlavika">
    <w:name w:val="header"/>
    <w:basedOn w:val="Normlny"/>
    <w:link w:val="HlavikaChar"/>
    <w:uiPriority w:val="99"/>
    <w:semiHidden/>
    <w:rsid w:val="00E67F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7C778F"/>
    <w:rPr>
      <w:rFonts w:cs="Times New Roman"/>
      <w:sz w:val="20"/>
      <w:szCs w:val="20"/>
      <w:lang w:val="cs-CZ" w:eastAsia="en-US"/>
    </w:rPr>
  </w:style>
  <w:style w:type="paragraph" w:styleId="Pta">
    <w:name w:val="footer"/>
    <w:basedOn w:val="Normlny"/>
    <w:link w:val="PtaChar"/>
    <w:uiPriority w:val="99"/>
    <w:semiHidden/>
    <w:rsid w:val="00E67F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7C778F"/>
    <w:rPr>
      <w:rFonts w:cs="Times New Roman"/>
      <w:sz w:val="20"/>
      <w:szCs w:val="20"/>
      <w:lang w:val="cs-CZ" w:eastAsia="en-US"/>
    </w:rPr>
  </w:style>
  <w:style w:type="character" w:styleId="slostrany">
    <w:name w:val="page number"/>
    <w:basedOn w:val="Predvolenpsmoodseku"/>
    <w:uiPriority w:val="99"/>
    <w:semiHidden/>
    <w:rsid w:val="00E67F05"/>
    <w:rPr>
      <w:rFonts w:cs="Times New Roman"/>
    </w:rPr>
  </w:style>
  <w:style w:type="character" w:styleId="Hypertextovprepojenie">
    <w:name w:val="Hyperlink"/>
    <w:basedOn w:val="Predvolenpsmoodseku"/>
    <w:uiPriority w:val="99"/>
    <w:rsid w:val="005F6C47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A07D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C778F"/>
    <w:rPr>
      <w:rFonts w:cs="Times New Roman"/>
      <w:sz w:val="2"/>
      <w:lang w:val="cs-CZ" w:eastAsia="en-US"/>
    </w:rPr>
  </w:style>
  <w:style w:type="character" w:styleId="Odkaznakomentr">
    <w:name w:val="annotation reference"/>
    <w:basedOn w:val="Predvolenpsmoodseku"/>
    <w:uiPriority w:val="99"/>
    <w:semiHidden/>
    <w:rsid w:val="001238E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1238ED"/>
    <w:rPr>
      <w:sz w:val="20"/>
    </w:rPr>
  </w:style>
  <w:style w:type="character" w:customStyle="1" w:styleId="TextkomentraChar">
    <w:name w:val="Text komentára Char"/>
    <w:basedOn w:val="Predvolenpsmoodseku"/>
    <w:link w:val="Textkomentra"/>
    <w:locked/>
    <w:rsid w:val="007C778F"/>
    <w:rPr>
      <w:rFonts w:cs="Times New Roman"/>
      <w:sz w:val="20"/>
      <w:szCs w:val="20"/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238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C778F"/>
    <w:rPr>
      <w:rFonts w:cs="Times New Roman"/>
      <w:b/>
      <w:bCs/>
      <w:sz w:val="20"/>
      <w:szCs w:val="20"/>
      <w:lang w:val="cs-CZ" w:eastAsia="en-US"/>
    </w:rPr>
  </w:style>
  <w:style w:type="paragraph" w:styleId="Revzia">
    <w:name w:val="Revision"/>
    <w:hidden/>
    <w:uiPriority w:val="99"/>
    <w:semiHidden/>
    <w:rsid w:val="00B96347"/>
    <w:rPr>
      <w:sz w:val="24"/>
      <w:szCs w:val="20"/>
      <w:lang w:val="cs-CZ" w:eastAsia="en-US"/>
    </w:rPr>
  </w:style>
  <w:style w:type="paragraph" w:styleId="Zkladntext">
    <w:name w:val="Body Text"/>
    <w:basedOn w:val="Normlny"/>
    <w:link w:val="ZkladntextChar"/>
    <w:rsid w:val="00815850"/>
    <w:rPr>
      <w:rFonts w:ascii="Arial" w:hAnsi="Arial"/>
      <w:sz w:val="20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815850"/>
    <w:rPr>
      <w:rFonts w:ascii="Arial" w:hAnsi="Arial"/>
      <w:sz w:val="20"/>
      <w:szCs w:val="20"/>
    </w:rPr>
  </w:style>
  <w:style w:type="paragraph" w:customStyle="1" w:styleId="Default">
    <w:name w:val="Default"/>
    <w:rsid w:val="007E1C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7F05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cs-CZ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67F05"/>
    <w:pPr>
      <w:keepNext/>
      <w:jc w:val="both"/>
      <w:outlineLvl w:val="0"/>
    </w:pPr>
    <w:rPr>
      <w:rFonts w:ascii="Arial" w:hAnsi="Arial"/>
      <w:b/>
      <w:sz w:val="16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7C778F"/>
    <w:rPr>
      <w:rFonts w:ascii="Cambria" w:hAnsi="Cambria" w:cs="Times New Roman"/>
      <w:b/>
      <w:bCs/>
      <w:kern w:val="32"/>
      <w:sz w:val="32"/>
      <w:szCs w:val="32"/>
      <w:lang w:val="cs-CZ" w:eastAsia="en-US"/>
    </w:rPr>
  </w:style>
  <w:style w:type="paragraph" w:styleId="Hlavika">
    <w:name w:val="header"/>
    <w:basedOn w:val="Normlny"/>
    <w:link w:val="HlavikaChar"/>
    <w:uiPriority w:val="99"/>
    <w:semiHidden/>
    <w:rsid w:val="00E67F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7C778F"/>
    <w:rPr>
      <w:rFonts w:cs="Times New Roman"/>
      <w:sz w:val="20"/>
      <w:szCs w:val="20"/>
      <w:lang w:val="cs-CZ" w:eastAsia="en-US"/>
    </w:rPr>
  </w:style>
  <w:style w:type="paragraph" w:styleId="Pta">
    <w:name w:val="footer"/>
    <w:basedOn w:val="Normlny"/>
    <w:link w:val="PtaChar"/>
    <w:uiPriority w:val="99"/>
    <w:semiHidden/>
    <w:rsid w:val="00E67F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7C778F"/>
    <w:rPr>
      <w:rFonts w:cs="Times New Roman"/>
      <w:sz w:val="20"/>
      <w:szCs w:val="20"/>
      <w:lang w:val="cs-CZ" w:eastAsia="en-US"/>
    </w:rPr>
  </w:style>
  <w:style w:type="character" w:styleId="slostrany">
    <w:name w:val="page number"/>
    <w:basedOn w:val="Predvolenpsmoodseku"/>
    <w:uiPriority w:val="99"/>
    <w:semiHidden/>
    <w:rsid w:val="00E67F05"/>
    <w:rPr>
      <w:rFonts w:cs="Times New Roman"/>
    </w:rPr>
  </w:style>
  <w:style w:type="character" w:styleId="Hypertextovprepojenie">
    <w:name w:val="Hyperlink"/>
    <w:basedOn w:val="Predvolenpsmoodseku"/>
    <w:uiPriority w:val="99"/>
    <w:rsid w:val="005F6C47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A07D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C778F"/>
    <w:rPr>
      <w:rFonts w:cs="Times New Roman"/>
      <w:sz w:val="2"/>
      <w:lang w:val="cs-CZ" w:eastAsia="en-US"/>
    </w:rPr>
  </w:style>
  <w:style w:type="character" w:styleId="Odkaznakomentr">
    <w:name w:val="annotation reference"/>
    <w:basedOn w:val="Predvolenpsmoodseku"/>
    <w:uiPriority w:val="99"/>
    <w:semiHidden/>
    <w:rsid w:val="001238E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1238ED"/>
    <w:rPr>
      <w:sz w:val="20"/>
    </w:rPr>
  </w:style>
  <w:style w:type="character" w:customStyle="1" w:styleId="TextkomentraChar">
    <w:name w:val="Text komentára Char"/>
    <w:basedOn w:val="Predvolenpsmoodseku"/>
    <w:link w:val="Textkomentra"/>
    <w:locked/>
    <w:rsid w:val="007C778F"/>
    <w:rPr>
      <w:rFonts w:cs="Times New Roman"/>
      <w:sz w:val="20"/>
      <w:szCs w:val="20"/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238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C778F"/>
    <w:rPr>
      <w:rFonts w:cs="Times New Roman"/>
      <w:b/>
      <w:bCs/>
      <w:sz w:val="20"/>
      <w:szCs w:val="20"/>
      <w:lang w:val="cs-CZ" w:eastAsia="en-US"/>
    </w:rPr>
  </w:style>
  <w:style w:type="paragraph" w:styleId="Revzia">
    <w:name w:val="Revision"/>
    <w:hidden/>
    <w:uiPriority w:val="99"/>
    <w:semiHidden/>
    <w:rsid w:val="00B96347"/>
    <w:rPr>
      <w:sz w:val="24"/>
      <w:szCs w:val="20"/>
      <w:lang w:val="cs-CZ" w:eastAsia="en-US"/>
    </w:rPr>
  </w:style>
  <w:style w:type="paragraph" w:styleId="Zkladntext">
    <w:name w:val="Body Text"/>
    <w:basedOn w:val="Normlny"/>
    <w:link w:val="ZkladntextChar"/>
    <w:rsid w:val="00815850"/>
    <w:rPr>
      <w:rFonts w:ascii="Arial" w:hAnsi="Arial"/>
      <w:sz w:val="20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815850"/>
    <w:rPr>
      <w:rFonts w:ascii="Arial" w:hAnsi="Arial"/>
      <w:sz w:val="20"/>
      <w:szCs w:val="20"/>
    </w:rPr>
  </w:style>
  <w:style w:type="paragraph" w:customStyle="1" w:styleId="Default">
    <w:name w:val="Default"/>
    <w:rsid w:val="007E1C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109DC-95BA-4F98-8244-DA0DE0458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Strucná charakteristika produktu</vt:lpstr>
    </vt:vector>
  </TitlesOfParts>
  <Company>Neznámá organizace</Company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Strucná charakteristika produktu</dc:title>
  <dc:creator>EDELSTEIN</dc:creator>
  <cp:lastModifiedBy>marianna forgacova</cp:lastModifiedBy>
  <cp:revision>2</cp:revision>
  <cp:lastPrinted>2017-01-31T14:16:00Z</cp:lastPrinted>
  <dcterms:created xsi:type="dcterms:W3CDTF">2020-05-04T06:57:00Z</dcterms:created>
  <dcterms:modified xsi:type="dcterms:W3CDTF">2020-05-04T06:57:00Z</dcterms:modified>
</cp:coreProperties>
</file>