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58D46" w14:textId="77777777" w:rsidR="00DC0101" w:rsidRPr="002F4F39" w:rsidRDefault="00DC0101" w:rsidP="00E911A2">
      <w:pPr>
        <w:keepNext/>
        <w:keepLines/>
        <w:widowControl w:val="0"/>
        <w:spacing w:line="240" w:lineRule="auto"/>
        <w:jc w:val="center"/>
        <w:rPr>
          <w:b/>
          <w:bCs/>
          <w:szCs w:val="22"/>
          <w:bdr w:val="nil"/>
          <w:lang w:val="sk-SK" w:bidi="sk-SK"/>
        </w:rPr>
      </w:pPr>
    </w:p>
    <w:p w14:paraId="36F96FD3" w14:textId="77777777" w:rsidR="00E911A2" w:rsidRPr="00C565C4" w:rsidRDefault="00E911A2" w:rsidP="00E911A2">
      <w:pPr>
        <w:keepNext/>
        <w:keepLines/>
        <w:widowControl w:val="0"/>
        <w:spacing w:line="240" w:lineRule="auto"/>
        <w:jc w:val="center"/>
        <w:rPr>
          <w:bCs/>
          <w:iCs/>
          <w:szCs w:val="22"/>
          <w:lang w:val="sk-SK"/>
        </w:rPr>
      </w:pPr>
      <w:r w:rsidRPr="00C565C4">
        <w:rPr>
          <w:b/>
          <w:bCs/>
          <w:szCs w:val="22"/>
          <w:bdr w:val="nil"/>
          <w:lang w:val="sk-SK" w:bidi="sk-SK"/>
        </w:rPr>
        <w:t>SÚHRN CHARAKTERISTICKÝCH VLASTNOSTÍ LIEKU</w:t>
      </w:r>
    </w:p>
    <w:p w14:paraId="1A43D0BD" w14:textId="77777777" w:rsidR="00E911A2" w:rsidRPr="00C565C4" w:rsidRDefault="00E911A2" w:rsidP="00E911A2">
      <w:pPr>
        <w:widowControl w:val="0"/>
        <w:spacing w:line="240" w:lineRule="auto"/>
        <w:rPr>
          <w:szCs w:val="22"/>
          <w:bdr w:val="nil"/>
          <w:lang w:val="sk-SK" w:bidi="sk-SK"/>
        </w:rPr>
      </w:pPr>
    </w:p>
    <w:p w14:paraId="36ABA965" w14:textId="77777777" w:rsidR="00E911A2" w:rsidRPr="00C565C4" w:rsidRDefault="00E911A2" w:rsidP="00E911A2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noProof/>
          <w:szCs w:val="22"/>
          <w:lang w:val="sk-SK" w:eastAsia="sk-SK"/>
        </w:rPr>
        <w:drawing>
          <wp:inline distT="0" distB="0" distL="0" distR="0" wp14:anchorId="7BFEC3CE" wp14:editId="77AAB210">
            <wp:extent cx="201930" cy="180975"/>
            <wp:effectExtent l="0" t="0" r="7620" b="9525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F39">
        <w:rPr>
          <w:szCs w:val="22"/>
          <w:bdr w:val="nil"/>
          <w:lang w:val="sk-SK" w:bidi="sk-SK"/>
        </w:rPr>
        <w:t>Tento liek je predmetom ďalšieho monitorovania. To umožní rýchle získanie nových informácií o bezpečnosti. Od zdravotníckych pracovníkov sa vyžaduje, aby hlásili akékoľvek podozrenia na nežiaduce reakcie. Inform</w:t>
      </w:r>
      <w:r w:rsidRPr="00A25C9D">
        <w:rPr>
          <w:szCs w:val="22"/>
          <w:bdr w:val="nil"/>
          <w:lang w:val="sk-SK" w:bidi="sk-SK"/>
        </w:rPr>
        <w:t>ácie o tom, ako hlásiť nežiaduce reakcie, nájdete v časti 4.8.</w:t>
      </w:r>
    </w:p>
    <w:p w14:paraId="728E4D26" w14:textId="77777777" w:rsidR="00E911A2" w:rsidRPr="00C565C4" w:rsidRDefault="00E911A2" w:rsidP="00E911A2">
      <w:pPr>
        <w:widowControl w:val="0"/>
        <w:spacing w:line="240" w:lineRule="auto"/>
        <w:rPr>
          <w:szCs w:val="22"/>
          <w:lang w:val="sk-SK"/>
        </w:rPr>
      </w:pPr>
    </w:p>
    <w:p w14:paraId="58329341" w14:textId="77777777" w:rsidR="00E911A2" w:rsidRPr="00C565C4" w:rsidRDefault="00E911A2" w:rsidP="00E911A2">
      <w:pPr>
        <w:widowControl w:val="0"/>
        <w:spacing w:line="240" w:lineRule="auto"/>
        <w:rPr>
          <w:szCs w:val="22"/>
          <w:lang w:val="sk-SK"/>
        </w:rPr>
      </w:pPr>
    </w:p>
    <w:p w14:paraId="2748068C" w14:textId="77777777" w:rsidR="00E911A2" w:rsidRPr="002F4F39" w:rsidRDefault="00E911A2" w:rsidP="00E911A2">
      <w:pPr>
        <w:keepNext/>
        <w:keepLines/>
        <w:widowControl w:val="0"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1.</w:t>
      </w:r>
      <w:r w:rsidRPr="002F4F39">
        <w:rPr>
          <w:b/>
          <w:bCs/>
          <w:szCs w:val="22"/>
          <w:bdr w:val="nil"/>
          <w:lang w:val="sk-SK" w:bidi="sk-SK"/>
        </w:rPr>
        <w:tab/>
        <w:t>NÁZOV LIEKU</w:t>
      </w:r>
    </w:p>
    <w:p w14:paraId="112FEBD9" w14:textId="77777777" w:rsidR="00E911A2" w:rsidRPr="002F4F39" w:rsidRDefault="00E911A2" w:rsidP="00E911A2">
      <w:pPr>
        <w:keepNext/>
        <w:keepLines/>
        <w:widowControl w:val="0"/>
        <w:spacing w:line="240" w:lineRule="auto"/>
        <w:rPr>
          <w:b/>
          <w:szCs w:val="22"/>
          <w:lang w:val="sk-SK"/>
        </w:rPr>
      </w:pPr>
    </w:p>
    <w:p w14:paraId="2BFAA07A" w14:textId="2470E011" w:rsidR="000A17A4" w:rsidRDefault="00503BFF" w:rsidP="00E911A2">
      <w:pPr>
        <w:keepNext/>
        <w:keepLines/>
        <w:spacing w:line="240" w:lineRule="auto"/>
        <w:rPr>
          <w:szCs w:val="22"/>
          <w:bdr w:val="nil"/>
          <w:lang w:val="sk-SK" w:bidi="sk-SK"/>
        </w:rPr>
      </w:pPr>
      <w:r w:rsidRPr="002F4F39">
        <w:rPr>
          <w:szCs w:val="22"/>
          <w:bdr w:val="nil"/>
          <w:lang w:val="sk-SK" w:bidi="sk-SK"/>
        </w:rPr>
        <w:t xml:space="preserve">Efluelda </w:t>
      </w:r>
    </w:p>
    <w:p w14:paraId="7677A624" w14:textId="3CA1F32C" w:rsidR="00E911A2" w:rsidRPr="002F4F39" w:rsidRDefault="00E911A2" w:rsidP="00E911A2">
      <w:pPr>
        <w:keepNext/>
        <w:keepLines/>
        <w:spacing w:line="240" w:lineRule="auto"/>
        <w:rPr>
          <w:szCs w:val="22"/>
          <w:bdr w:val="nil"/>
          <w:lang w:val="sk-SK" w:bidi="sk-SK"/>
        </w:rPr>
      </w:pPr>
      <w:r w:rsidRPr="002F4F39">
        <w:rPr>
          <w:szCs w:val="22"/>
          <w:bdr w:val="nil"/>
          <w:lang w:val="sk-SK" w:bidi="sk-SK"/>
        </w:rPr>
        <w:t xml:space="preserve">injekčná suspenzia </w:t>
      </w:r>
      <w:r w:rsidR="007B18B6" w:rsidRPr="002F4F39">
        <w:rPr>
          <w:szCs w:val="22"/>
          <w:bdr w:val="nil"/>
          <w:lang w:val="sk-SK" w:bidi="sk-SK"/>
        </w:rPr>
        <w:t xml:space="preserve">v </w:t>
      </w:r>
      <w:r w:rsidRPr="002F4F39">
        <w:rPr>
          <w:szCs w:val="22"/>
          <w:bdr w:val="nil"/>
          <w:lang w:val="sk-SK" w:bidi="sk-SK"/>
        </w:rPr>
        <w:t>naplnen</w:t>
      </w:r>
      <w:r w:rsidR="007B18B6" w:rsidRPr="002F4F39">
        <w:rPr>
          <w:szCs w:val="22"/>
          <w:bdr w:val="nil"/>
          <w:lang w:val="sk-SK" w:bidi="sk-SK"/>
        </w:rPr>
        <w:t>ej</w:t>
      </w:r>
      <w:r w:rsidRPr="002F4F39">
        <w:rPr>
          <w:szCs w:val="22"/>
          <w:bdr w:val="nil"/>
          <w:lang w:val="sk-SK" w:bidi="sk-SK"/>
        </w:rPr>
        <w:t xml:space="preserve"> injekčnej striekačke</w:t>
      </w:r>
    </w:p>
    <w:p w14:paraId="672DA9C3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tetravalentná očkovacia látka proti chrípke (štiepený virión, inaktivovaná)</w:t>
      </w:r>
      <w:r w:rsidR="00503BFF" w:rsidRPr="002F4F39">
        <w:rPr>
          <w:szCs w:val="22"/>
          <w:bdr w:val="nil"/>
          <w:lang w:val="sk-SK" w:bidi="sk-SK"/>
        </w:rPr>
        <w:t>, 60 mikrogramov HA/kmeň</w:t>
      </w:r>
    </w:p>
    <w:p w14:paraId="5DD69340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0BDBF04B" w14:textId="77777777" w:rsidR="00E911A2" w:rsidRPr="002F4F39" w:rsidRDefault="00E911A2" w:rsidP="00E911A2">
      <w:pPr>
        <w:widowControl w:val="0"/>
        <w:spacing w:line="240" w:lineRule="auto"/>
        <w:rPr>
          <w:szCs w:val="22"/>
          <w:lang w:val="sk-SK"/>
        </w:rPr>
      </w:pPr>
    </w:p>
    <w:p w14:paraId="0F9E3242" w14:textId="77777777" w:rsidR="00E911A2" w:rsidRPr="002F4F39" w:rsidRDefault="00E911A2" w:rsidP="00E911A2">
      <w:pPr>
        <w:keepNext/>
        <w:keepLines/>
        <w:widowControl w:val="0"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2.</w:t>
      </w:r>
      <w:r w:rsidRPr="002F4F39">
        <w:rPr>
          <w:b/>
          <w:bCs/>
          <w:szCs w:val="22"/>
          <w:bdr w:val="nil"/>
          <w:lang w:val="sk-SK" w:bidi="sk-SK"/>
        </w:rPr>
        <w:tab/>
        <w:t>KVALITATÍVNE A KVANTITATÍVNE ZLOŽENIE</w:t>
      </w:r>
    </w:p>
    <w:p w14:paraId="42FACC9E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2A889D8B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Vírus chrípky (inaktivovaný, štiepený) obsahuje nasledovné kmene*:</w:t>
      </w:r>
    </w:p>
    <w:p w14:paraId="5610B6A9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5A3C5114" w14:textId="77777777" w:rsidR="00E911A2" w:rsidRPr="002F4F39" w:rsidRDefault="00E911A2" w:rsidP="00E911A2">
      <w:pPr>
        <w:pStyle w:val="Zoznamsodrkami"/>
        <w:numPr>
          <w:ilvl w:val="0"/>
          <w:numId w:val="0"/>
        </w:numPr>
        <w:tabs>
          <w:tab w:val="right" w:leader="dot" w:pos="9120"/>
        </w:tabs>
        <w:spacing w:before="0"/>
        <w:rPr>
          <w:sz w:val="22"/>
          <w:szCs w:val="22"/>
          <w:lang w:val="sk-SK"/>
        </w:rPr>
      </w:pPr>
      <w:r w:rsidRPr="00395C54">
        <w:rPr>
          <w:sz w:val="22"/>
          <w:szCs w:val="22"/>
          <w:lang w:val="sk-SK"/>
        </w:rPr>
        <w:t>A/</w:t>
      </w:r>
      <w:r w:rsidRPr="00395C54">
        <w:rPr>
          <w:noProof/>
          <w:sz w:val="22"/>
          <w:szCs w:val="22"/>
          <w:lang w:val="sk-SK"/>
        </w:rPr>
        <w:t xml:space="preserve">Michigan/45/2015 (H1N1) </w:t>
      </w:r>
      <w:r w:rsidRPr="00395C54">
        <w:rPr>
          <w:sz w:val="22"/>
          <w:szCs w:val="22"/>
          <w:lang w:val="sk-SK"/>
        </w:rPr>
        <w:t>pdm09 – podobný kmeň (</w:t>
      </w:r>
      <w:r w:rsidRPr="00395C54">
        <w:rPr>
          <w:noProof/>
          <w:sz w:val="22"/>
          <w:szCs w:val="22"/>
          <w:lang w:val="sk-SK"/>
        </w:rPr>
        <w:t>A/Michigan/45/2015</w:t>
      </w:r>
      <w:r w:rsidR="00503BFF" w:rsidRPr="00395C54">
        <w:rPr>
          <w:noProof/>
          <w:sz w:val="22"/>
          <w:szCs w:val="22"/>
          <w:lang w:val="sk-SK"/>
        </w:rPr>
        <w:t>, NYMC</w:t>
      </w:r>
      <w:r w:rsidRPr="00395C54">
        <w:rPr>
          <w:noProof/>
          <w:sz w:val="22"/>
          <w:szCs w:val="22"/>
          <w:lang w:val="sk-SK"/>
        </w:rPr>
        <w:t xml:space="preserve"> X-275</w:t>
      </w:r>
      <w:r w:rsidRPr="00395C54">
        <w:rPr>
          <w:sz w:val="22"/>
          <w:szCs w:val="22"/>
          <w:lang w:val="sk-SK"/>
        </w:rPr>
        <w:t>)</w:t>
      </w:r>
    </w:p>
    <w:p w14:paraId="56FF4461" w14:textId="77777777" w:rsidR="00E911A2" w:rsidRPr="002F4F39" w:rsidRDefault="00E911A2" w:rsidP="00E911A2">
      <w:pPr>
        <w:pStyle w:val="Zoznamsodrkami"/>
        <w:numPr>
          <w:ilvl w:val="0"/>
          <w:numId w:val="0"/>
        </w:numPr>
        <w:tabs>
          <w:tab w:val="right" w:leader="dot" w:pos="9120"/>
        </w:tabs>
        <w:spacing w:before="0"/>
        <w:rPr>
          <w:sz w:val="22"/>
          <w:szCs w:val="22"/>
          <w:lang w:val="sk-SK"/>
        </w:rPr>
      </w:pPr>
      <w:r w:rsidRPr="002F4F39">
        <w:rPr>
          <w:sz w:val="22"/>
          <w:szCs w:val="22"/>
          <w:bdr w:val="nil"/>
          <w:lang w:val="sk-SK" w:bidi="sk-SK"/>
        </w:rPr>
        <w:tab/>
        <w:t>60 mikrogramov HA**</w:t>
      </w:r>
    </w:p>
    <w:p w14:paraId="19EF2E75" w14:textId="77777777" w:rsidR="00E911A2" w:rsidRPr="002F4F39" w:rsidRDefault="00E911A2" w:rsidP="00E911A2">
      <w:pPr>
        <w:pStyle w:val="Zoznamsodrkami"/>
        <w:numPr>
          <w:ilvl w:val="0"/>
          <w:numId w:val="0"/>
        </w:numPr>
        <w:tabs>
          <w:tab w:val="right" w:leader="dot" w:pos="9120"/>
        </w:tabs>
        <w:spacing w:before="0"/>
        <w:rPr>
          <w:sz w:val="22"/>
          <w:szCs w:val="22"/>
          <w:lang w:val="sk-SK"/>
        </w:rPr>
      </w:pPr>
    </w:p>
    <w:p w14:paraId="07D60397" w14:textId="1950A400" w:rsidR="00E911A2" w:rsidRPr="00395C54" w:rsidRDefault="00E911A2" w:rsidP="00E911A2">
      <w:pPr>
        <w:pStyle w:val="Zoznamsodrkami"/>
        <w:numPr>
          <w:ilvl w:val="0"/>
          <w:numId w:val="0"/>
        </w:numPr>
        <w:tabs>
          <w:tab w:val="right" w:leader="dot" w:pos="9120"/>
        </w:tabs>
        <w:spacing w:before="0"/>
        <w:rPr>
          <w:sz w:val="22"/>
          <w:szCs w:val="22"/>
          <w:lang w:val="sk-SK"/>
        </w:rPr>
      </w:pPr>
      <w:r w:rsidRPr="00395C54">
        <w:rPr>
          <w:sz w:val="22"/>
          <w:szCs w:val="22"/>
          <w:lang w:val="sk-SK"/>
        </w:rPr>
        <w:t>A/</w:t>
      </w:r>
      <w:r w:rsidRPr="00395C54">
        <w:rPr>
          <w:noProof/>
          <w:sz w:val="22"/>
          <w:szCs w:val="22"/>
          <w:lang w:val="sk-SK"/>
        </w:rPr>
        <w:t>Singapore/INFIMH-16-0019/2016 (H3N2)</w:t>
      </w:r>
      <w:r w:rsidRPr="00395C54">
        <w:rPr>
          <w:sz w:val="22"/>
          <w:szCs w:val="22"/>
          <w:lang w:val="sk-SK"/>
        </w:rPr>
        <w:t xml:space="preserve"> – podobný kmeň (</w:t>
      </w:r>
      <w:r w:rsidRPr="00395C54">
        <w:rPr>
          <w:noProof/>
          <w:sz w:val="22"/>
          <w:szCs w:val="22"/>
          <w:lang w:val="sk-SK"/>
        </w:rPr>
        <w:t>A/Singapore/INFIMH-16-0019/2016</w:t>
      </w:r>
      <w:r w:rsidR="00503BFF" w:rsidRPr="00395C54">
        <w:rPr>
          <w:noProof/>
          <w:sz w:val="22"/>
          <w:szCs w:val="22"/>
          <w:lang w:val="sk-SK"/>
        </w:rPr>
        <w:t>,</w:t>
      </w:r>
      <w:r w:rsidRPr="00395C54">
        <w:rPr>
          <w:noProof/>
          <w:sz w:val="22"/>
          <w:szCs w:val="22"/>
          <w:lang w:val="sk-SK"/>
        </w:rPr>
        <w:t xml:space="preserve"> IVR-186</w:t>
      </w:r>
      <w:r w:rsidRPr="00395C54">
        <w:rPr>
          <w:sz w:val="22"/>
          <w:szCs w:val="22"/>
          <w:lang w:val="sk-SK"/>
        </w:rPr>
        <w:t>)</w:t>
      </w:r>
    </w:p>
    <w:p w14:paraId="38547D77" w14:textId="45B053D7" w:rsidR="00E911A2" w:rsidRPr="00395C54" w:rsidRDefault="004562F8" w:rsidP="00E911A2">
      <w:pPr>
        <w:pStyle w:val="Zoznamsodrkami"/>
        <w:numPr>
          <w:ilvl w:val="0"/>
          <w:numId w:val="0"/>
        </w:numPr>
        <w:tabs>
          <w:tab w:val="right" w:leader="dot" w:pos="9120"/>
        </w:tabs>
        <w:spacing w:before="0"/>
        <w:rPr>
          <w:sz w:val="22"/>
          <w:szCs w:val="22"/>
          <w:lang w:val="sk-SK"/>
        </w:rPr>
      </w:pPr>
      <w:r w:rsidRPr="002F4F39">
        <w:rPr>
          <w:sz w:val="22"/>
          <w:szCs w:val="22"/>
          <w:bdr w:val="nil"/>
          <w:lang w:val="sk-SK" w:bidi="sk-SK"/>
        </w:rPr>
        <w:t>.</w:t>
      </w:r>
      <w:r w:rsidR="00E911A2" w:rsidRPr="00A25C9D">
        <w:rPr>
          <w:sz w:val="22"/>
          <w:szCs w:val="22"/>
          <w:bdr w:val="nil"/>
          <w:lang w:val="sk-SK" w:bidi="sk-SK"/>
        </w:rPr>
        <w:tab/>
      </w:r>
      <w:r w:rsidR="00E911A2" w:rsidRPr="00C565C4">
        <w:rPr>
          <w:sz w:val="22"/>
          <w:szCs w:val="22"/>
          <w:bdr w:val="nil"/>
          <w:lang w:val="sk-SK" w:bidi="sk-SK"/>
        </w:rPr>
        <w:t>60 mikrogramov HA**</w:t>
      </w:r>
    </w:p>
    <w:p w14:paraId="1C5E0E42" w14:textId="77777777" w:rsidR="00E911A2" w:rsidRPr="002F4F39" w:rsidRDefault="00E911A2" w:rsidP="00E911A2">
      <w:pPr>
        <w:pStyle w:val="Zoznamsodrkami"/>
        <w:numPr>
          <w:ilvl w:val="0"/>
          <w:numId w:val="0"/>
        </w:numPr>
        <w:tabs>
          <w:tab w:val="right" w:leader="dot" w:pos="9120"/>
        </w:tabs>
        <w:spacing w:before="0"/>
        <w:rPr>
          <w:sz w:val="22"/>
          <w:szCs w:val="22"/>
          <w:lang w:val="sk-SK"/>
        </w:rPr>
      </w:pPr>
    </w:p>
    <w:p w14:paraId="5F55AD27" w14:textId="77777777" w:rsidR="004562F8" w:rsidRPr="00395C54" w:rsidRDefault="00E911A2" w:rsidP="00E911A2">
      <w:pPr>
        <w:pStyle w:val="Zoznamsodrkami"/>
        <w:numPr>
          <w:ilvl w:val="0"/>
          <w:numId w:val="0"/>
        </w:numPr>
        <w:tabs>
          <w:tab w:val="right" w:leader="dot" w:pos="9120"/>
        </w:tabs>
        <w:spacing w:before="0"/>
        <w:rPr>
          <w:color w:val="000000"/>
          <w:sz w:val="22"/>
          <w:szCs w:val="22"/>
          <w:lang w:val="sk-SK"/>
        </w:rPr>
      </w:pPr>
      <w:r w:rsidRPr="00395C54">
        <w:rPr>
          <w:color w:val="000000"/>
          <w:sz w:val="22"/>
          <w:szCs w:val="22"/>
          <w:lang w:val="sk-SK"/>
        </w:rPr>
        <w:t xml:space="preserve">B/Colorado/06/2017 - podobný kmeň </w:t>
      </w:r>
      <w:r w:rsidRPr="00395C54">
        <w:rPr>
          <w:sz w:val="22"/>
          <w:szCs w:val="22"/>
          <w:lang w:val="sk-SK"/>
        </w:rPr>
        <w:t>(</w:t>
      </w:r>
      <w:r w:rsidRPr="00395C54">
        <w:rPr>
          <w:color w:val="000000"/>
          <w:sz w:val="22"/>
          <w:szCs w:val="22"/>
          <w:lang w:val="sk-SK"/>
        </w:rPr>
        <w:t xml:space="preserve">B/Maryland/15/2016, </w:t>
      </w:r>
      <w:r w:rsidR="00503BFF" w:rsidRPr="00395C54">
        <w:rPr>
          <w:color w:val="000000"/>
          <w:sz w:val="22"/>
          <w:szCs w:val="22"/>
          <w:lang w:val="sk-SK"/>
        </w:rPr>
        <w:t xml:space="preserve">NYMC </w:t>
      </w:r>
      <w:r w:rsidRPr="00395C54">
        <w:rPr>
          <w:color w:val="000000"/>
          <w:sz w:val="22"/>
          <w:szCs w:val="22"/>
          <w:lang w:val="sk-SK"/>
        </w:rPr>
        <w:t>BX-69A)</w:t>
      </w:r>
    </w:p>
    <w:p w14:paraId="74E08D54" w14:textId="77777777" w:rsidR="00E911A2" w:rsidRPr="002F4F39" w:rsidRDefault="004562F8" w:rsidP="004562F8">
      <w:pPr>
        <w:pStyle w:val="Zoznamsodrkami"/>
        <w:numPr>
          <w:ilvl w:val="0"/>
          <w:numId w:val="0"/>
        </w:numPr>
        <w:tabs>
          <w:tab w:val="right" w:leader="dot" w:pos="9120"/>
        </w:tabs>
        <w:spacing w:before="0"/>
        <w:rPr>
          <w:sz w:val="22"/>
          <w:szCs w:val="22"/>
          <w:lang w:val="sk-SK"/>
        </w:rPr>
      </w:pPr>
      <w:r w:rsidRPr="00395C54">
        <w:rPr>
          <w:color w:val="000000"/>
          <w:sz w:val="22"/>
          <w:szCs w:val="22"/>
          <w:lang w:val="sk-SK"/>
        </w:rPr>
        <w:t>.............</w:t>
      </w:r>
      <w:r w:rsidR="00E911A2" w:rsidRPr="002F4F39">
        <w:rPr>
          <w:sz w:val="22"/>
          <w:szCs w:val="22"/>
          <w:bdr w:val="nil"/>
          <w:lang w:val="sk-SK" w:bidi="sk-SK"/>
        </w:rPr>
        <w:tab/>
        <w:t>60 mikrogramov HA**</w:t>
      </w:r>
    </w:p>
    <w:p w14:paraId="659AB963" w14:textId="77777777" w:rsidR="00E911A2" w:rsidRPr="002F4F39" w:rsidRDefault="00E911A2" w:rsidP="00E911A2">
      <w:pPr>
        <w:pStyle w:val="Zoznamsodrkami"/>
        <w:numPr>
          <w:ilvl w:val="0"/>
          <w:numId w:val="0"/>
        </w:numPr>
        <w:tabs>
          <w:tab w:val="right" w:leader="dot" w:pos="9120"/>
        </w:tabs>
        <w:spacing w:before="0"/>
        <w:rPr>
          <w:sz w:val="22"/>
          <w:szCs w:val="22"/>
          <w:lang w:val="sk-SK"/>
        </w:rPr>
      </w:pPr>
    </w:p>
    <w:p w14:paraId="7BC6FE20" w14:textId="77777777" w:rsidR="004562F8" w:rsidRPr="002F4F39" w:rsidRDefault="00E911A2" w:rsidP="00E911A2">
      <w:pPr>
        <w:pStyle w:val="Zoznamsodrkami"/>
        <w:numPr>
          <w:ilvl w:val="0"/>
          <w:numId w:val="0"/>
        </w:numPr>
        <w:tabs>
          <w:tab w:val="right" w:leader="dot" w:pos="9120"/>
        </w:tabs>
        <w:spacing w:before="0"/>
        <w:rPr>
          <w:sz w:val="22"/>
          <w:szCs w:val="22"/>
          <w:bdr w:val="nil"/>
          <w:lang w:val="sk-SK" w:bidi="sk-SK"/>
        </w:rPr>
      </w:pPr>
      <w:r w:rsidRPr="002F4F39">
        <w:rPr>
          <w:sz w:val="22"/>
          <w:szCs w:val="22"/>
          <w:bdr w:val="nil"/>
          <w:lang w:val="sk-SK" w:bidi="sk-SK"/>
        </w:rPr>
        <w:t>B/Phuket/3073/2013 – podobný kmeň (B/Phuket/3073/2013, divoký typ)</w:t>
      </w:r>
    </w:p>
    <w:p w14:paraId="1C1018CC" w14:textId="77777777" w:rsidR="00E911A2" w:rsidRPr="002F4F39" w:rsidRDefault="00E911A2" w:rsidP="00E911A2">
      <w:pPr>
        <w:pStyle w:val="Zoznamsodrkami"/>
        <w:numPr>
          <w:ilvl w:val="0"/>
          <w:numId w:val="0"/>
        </w:numPr>
        <w:tabs>
          <w:tab w:val="right" w:leader="dot" w:pos="9120"/>
        </w:tabs>
        <w:spacing w:before="0"/>
        <w:rPr>
          <w:sz w:val="22"/>
          <w:szCs w:val="22"/>
          <w:lang w:val="sk-SK"/>
        </w:rPr>
      </w:pPr>
      <w:r w:rsidRPr="002F4F39">
        <w:rPr>
          <w:sz w:val="22"/>
          <w:szCs w:val="22"/>
          <w:bdr w:val="nil"/>
          <w:lang w:val="sk-SK" w:bidi="sk-SK"/>
        </w:rPr>
        <w:tab/>
        <w:t>60 mikrogramov HA**</w:t>
      </w:r>
    </w:p>
    <w:p w14:paraId="309417A9" w14:textId="77777777" w:rsidR="00E911A2" w:rsidRPr="002F4F39" w:rsidRDefault="00E911A2" w:rsidP="00E911A2">
      <w:pPr>
        <w:pStyle w:val="Zoznamsodrkami"/>
        <w:numPr>
          <w:ilvl w:val="0"/>
          <w:numId w:val="0"/>
        </w:numPr>
        <w:tabs>
          <w:tab w:val="right" w:leader="dot" w:pos="9120"/>
        </w:tabs>
        <w:spacing w:before="0"/>
        <w:rPr>
          <w:sz w:val="22"/>
          <w:szCs w:val="22"/>
          <w:lang w:val="sk-SK"/>
        </w:rPr>
      </w:pPr>
    </w:p>
    <w:p w14:paraId="3C5C8829" w14:textId="77777777" w:rsidR="00E911A2" w:rsidRPr="002F4F39" w:rsidRDefault="004562F8" w:rsidP="00E911A2">
      <w:pPr>
        <w:spacing w:line="240" w:lineRule="auto"/>
        <w:rPr>
          <w:szCs w:val="22"/>
          <w:bdr w:val="nil"/>
          <w:lang w:val="sk-SK" w:bidi="sk-SK"/>
        </w:rPr>
      </w:pPr>
      <w:r w:rsidRPr="002F4F39">
        <w:rPr>
          <w:szCs w:val="22"/>
          <w:bdr w:val="nil"/>
          <w:lang w:val="sk-SK" w:bidi="sk-SK"/>
        </w:rPr>
        <w:tab/>
      </w:r>
      <w:r w:rsidRPr="002F4F39">
        <w:rPr>
          <w:szCs w:val="22"/>
          <w:bdr w:val="nil"/>
          <w:lang w:val="sk-SK" w:bidi="sk-SK"/>
        </w:rPr>
        <w:tab/>
      </w:r>
      <w:r w:rsidRPr="002F4F39">
        <w:rPr>
          <w:szCs w:val="22"/>
          <w:bdr w:val="nil"/>
          <w:lang w:val="sk-SK" w:bidi="sk-SK"/>
        </w:rPr>
        <w:tab/>
      </w:r>
      <w:r w:rsidRPr="002F4F39">
        <w:rPr>
          <w:szCs w:val="22"/>
          <w:bdr w:val="nil"/>
          <w:lang w:val="sk-SK" w:bidi="sk-SK"/>
        </w:rPr>
        <w:tab/>
      </w:r>
      <w:r w:rsidRPr="002F4F39">
        <w:rPr>
          <w:szCs w:val="22"/>
          <w:bdr w:val="nil"/>
          <w:lang w:val="sk-SK" w:bidi="sk-SK"/>
        </w:rPr>
        <w:tab/>
      </w:r>
      <w:r w:rsidRPr="002F4F39">
        <w:rPr>
          <w:szCs w:val="22"/>
          <w:bdr w:val="nil"/>
          <w:lang w:val="sk-SK" w:bidi="sk-SK"/>
        </w:rPr>
        <w:tab/>
      </w:r>
      <w:r w:rsidRPr="002F4F39">
        <w:rPr>
          <w:szCs w:val="22"/>
          <w:bdr w:val="nil"/>
          <w:lang w:val="sk-SK" w:bidi="sk-SK"/>
        </w:rPr>
        <w:tab/>
      </w:r>
      <w:r w:rsidRPr="002F4F39">
        <w:rPr>
          <w:szCs w:val="22"/>
          <w:bdr w:val="nil"/>
          <w:lang w:val="sk-SK" w:bidi="sk-SK"/>
        </w:rPr>
        <w:tab/>
      </w:r>
      <w:r w:rsidRPr="002F4F39">
        <w:rPr>
          <w:szCs w:val="22"/>
          <w:bdr w:val="nil"/>
          <w:lang w:val="sk-SK" w:bidi="sk-SK"/>
        </w:rPr>
        <w:tab/>
      </w:r>
      <w:r w:rsidRPr="002F4F39">
        <w:rPr>
          <w:szCs w:val="22"/>
          <w:bdr w:val="nil"/>
          <w:lang w:val="sk-SK" w:bidi="sk-SK"/>
        </w:rPr>
        <w:tab/>
      </w:r>
      <w:r w:rsidRPr="002F4F39">
        <w:rPr>
          <w:szCs w:val="22"/>
          <w:bdr w:val="nil"/>
          <w:lang w:val="sk-SK" w:bidi="sk-SK"/>
        </w:rPr>
        <w:tab/>
      </w:r>
      <w:r w:rsidR="00E911A2" w:rsidRPr="002F4F39">
        <w:rPr>
          <w:szCs w:val="22"/>
          <w:bdr w:val="nil"/>
          <w:lang w:val="sk-SK" w:bidi="sk-SK"/>
        </w:rPr>
        <w:t>v 0,7 ml dávke</w:t>
      </w:r>
    </w:p>
    <w:p w14:paraId="44E05799" w14:textId="77777777" w:rsidR="00503BFF" w:rsidRPr="002F4F39" w:rsidRDefault="00503BFF" w:rsidP="00E911A2">
      <w:pPr>
        <w:spacing w:line="240" w:lineRule="auto"/>
        <w:rPr>
          <w:szCs w:val="22"/>
          <w:lang w:val="sk-SK"/>
        </w:rPr>
      </w:pPr>
    </w:p>
    <w:p w14:paraId="6D8D6617" w14:textId="0EE3B863" w:rsidR="00E911A2" w:rsidRPr="002F4F39" w:rsidRDefault="00E911A2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*</w:t>
      </w:r>
      <w:r w:rsidRPr="002F4F39">
        <w:rPr>
          <w:szCs w:val="22"/>
          <w:bdr w:val="nil"/>
          <w:lang w:val="sk-SK" w:bidi="sk-SK"/>
        </w:rPr>
        <w:tab/>
      </w:r>
      <w:r w:rsidR="00E629B4">
        <w:rPr>
          <w:szCs w:val="22"/>
          <w:bdr w:val="nil"/>
          <w:lang w:val="sk-SK" w:bidi="sk-SK"/>
        </w:rPr>
        <w:t>p</w:t>
      </w:r>
      <w:r w:rsidRPr="002F4F39">
        <w:rPr>
          <w:szCs w:val="22"/>
          <w:bdr w:val="nil"/>
          <w:lang w:val="sk-SK" w:bidi="sk-SK"/>
        </w:rPr>
        <w:t>omnožen</w:t>
      </w:r>
      <w:r w:rsidR="00FA184B">
        <w:rPr>
          <w:szCs w:val="22"/>
          <w:bdr w:val="nil"/>
          <w:lang w:val="sk-SK" w:bidi="sk-SK"/>
        </w:rPr>
        <w:t>é</w:t>
      </w:r>
      <w:r w:rsidRPr="002F4F39">
        <w:rPr>
          <w:szCs w:val="22"/>
          <w:bdr w:val="nil"/>
          <w:lang w:val="sk-SK" w:bidi="sk-SK"/>
        </w:rPr>
        <w:t xml:space="preserve"> </w:t>
      </w:r>
      <w:r w:rsidR="00751C5A">
        <w:rPr>
          <w:szCs w:val="22"/>
          <w:bdr w:val="nil"/>
          <w:lang w:val="sk-SK" w:bidi="sk-SK"/>
        </w:rPr>
        <w:t>v</w:t>
      </w:r>
      <w:r w:rsidRPr="002F4F39">
        <w:rPr>
          <w:szCs w:val="22"/>
          <w:bdr w:val="nil"/>
          <w:lang w:val="sk-SK" w:bidi="sk-SK"/>
        </w:rPr>
        <w:t xml:space="preserve"> oplodnených slepačích vajciach</w:t>
      </w:r>
    </w:p>
    <w:p w14:paraId="64927491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**</w:t>
      </w:r>
      <w:r w:rsidRPr="002F4F39">
        <w:rPr>
          <w:szCs w:val="22"/>
          <w:bdr w:val="nil"/>
          <w:lang w:val="sk-SK" w:bidi="sk-SK"/>
        </w:rPr>
        <w:tab/>
        <w:t>hemaglutinín</w:t>
      </w:r>
    </w:p>
    <w:p w14:paraId="618ED463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3F76C184" w14:textId="51256689" w:rsidR="00E911A2" w:rsidRPr="002F4F39" w:rsidRDefault="004562F8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Táto o</w:t>
      </w:r>
      <w:r w:rsidR="00E911A2" w:rsidRPr="002F4F39">
        <w:rPr>
          <w:szCs w:val="22"/>
          <w:bdr w:val="nil"/>
          <w:lang w:val="sk-SK" w:bidi="sk-SK"/>
        </w:rPr>
        <w:t xml:space="preserve">čkovacia látka spĺňa odporúčania SZO </w:t>
      </w:r>
      <w:r w:rsidR="002A08C9" w:rsidRPr="002A08C9">
        <w:rPr>
          <w:szCs w:val="22"/>
          <w:bdr w:val="nil"/>
          <w:lang w:val="sk-SK" w:bidi="sk-SK"/>
        </w:rPr>
        <w:t xml:space="preserve">(Svetovej zdravotníckej organizácie) </w:t>
      </w:r>
      <w:r w:rsidR="00E911A2" w:rsidRPr="002F4F39">
        <w:rPr>
          <w:szCs w:val="22"/>
          <w:bdr w:val="nil"/>
          <w:lang w:val="sk-SK" w:bidi="sk-SK"/>
        </w:rPr>
        <w:t>(pre severnú pologuľu) a rozhodnutie EÚ pre sezónu 201</w:t>
      </w:r>
      <w:r w:rsidR="00936E20" w:rsidRPr="002F4F39">
        <w:rPr>
          <w:szCs w:val="22"/>
          <w:bdr w:val="nil"/>
          <w:lang w:val="sk-SK" w:bidi="sk-SK"/>
        </w:rPr>
        <w:t>8</w:t>
      </w:r>
      <w:r w:rsidR="00E911A2" w:rsidRPr="002F4F39">
        <w:rPr>
          <w:szCs w:val="22"/>
          <w:bdr w:val="nil"/>
          <w:lang w:val="sk-SK" w:bidi="sk-SK"/>
        </w:rPr>
        <w:t>/20</w:t>
      </w:r>
      <w:r w:rsidR="00936E20" w:rsidRPr="002F4F39">
        <w:rPr>
          <w:szCs w:val="22"/>
          <w:bdr w:val="nil"/>
          <w:lang w:val="sk-SK" w:bidi="sk-SK"/>
        </w:rPr>
        <w:t>19</w:t>
      </w:r>
      <w:r w:rsidR="00E911A2" w:rsidRPr="002F4F39">
        <w:rPr>
          <w:szCs w:val="22"/>
          <w:bdr w:val="nil"/>
          <w:lang w:val="sk-SK" w:bidi="sk-SK"/>
        </w:rPr>
        <w:t>.</w:t>
      </w:r>
    </w:p>
    <w:p w14:paraId="49EABFD7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4DCE819B" w14:textId="77777777" w:rsidR="00E911A2" w:rsidRPr="002F4F39" w:rsidRDefault="00503BFF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Efluelda</w:t>
      </w:r>
      <w:r w:rsidR="00E911A2" w:rsidRPr="002F4F39">
        <w:rPr>
          <w:szCs w:val="22"/>
          <w:bdr w:val="nil"/>
          <w:lang w:val="sk-SK" w:bidi="sk-SK"/>
        </w:rPr>
        <w:t xml:space="preserve"> môže obsahovať stopové množstvá vajíčok, ako je ovalbumín a </w:t>
      </w:r>
      <w:r w:rsidR="002F7DCA" w:rsidRPr="002F4F39">
        <w:rPr>
          <w:szCs w:val="22"/>
          <w:bdr w:val="nil"/>
          <w:lang w:val="sk-SK" w:bidi="sk-SK"/>
        </w:rPr>
        <w:t>formaldehyd</w:t>
      </w:r>
      <w:r w:rsidR="00E911A2" w:rsidRPr="002F4F39">
        <w:rPr>
          <w:szCs w:val="22"/>
          <w:bdr w:val="nil"/>
          <w:lang w:val="sk-SK" w:bidi="sk-SK"/>
        </w:rPr>
        <w:t>, ktoré sa používajú počas výroby (pozri časť 4.3).</w:t>
      </w:r>
    </w:p>
    <w:p w14:paraId="064F03BC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3D5E1C3C" w14:textId="77777777" w:rsidR="002F7DCA" w:rsidRPr="00C565C4" w:rsidRDefault="002F7DCA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Úplný zoznam pomocných látok, pozri časť</w:t>
      </w:r>
      <w:r w:rsidRPr="00A25C9D">
        <w:rPr>
          <w:szCs w:val="22"/>
          <w:bdr w:val="nil"/>
          <w:lang w:val="sk-SK" w:bidi="sk-SK"/>
        </w:rPr>
        <w:t xml:space="preserve"> 6.1.</w:t>
      </w:r>
    </w:p>
    <w:p w14:paraId="5E6DEDFB" w14:textId="77777777" w:rsidR="002F7DCA" w:rsidRPr="00C565C4" w:rsidRDefault="002F7DCA" w:rsidP="00395C54">
      <w:pPr>
        <w:widowControl w:val="0"/>
        <w:spacing w:line="240" w:lineRule="auto"/>
        <w:rPr>
          <w:szCs w:val="22"/>
          <w:lang w:val="sk-SK"/>
        </w:rPr>
      </w:pPr>
    </w:p>
    <w:p w14:paraId="3A4F9B43" w14:textId="77777777" w:rsidR="00E911A2" w:rsidRPr="00C565C4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1B043475" w14:textId="77777777" w:rsidR="00E911A2" w:rsidRPr="00C565C4" w:rsidRDefault="00E911A2" w:rsidP="00395C54">
      <w:pPr>
        <w:widowControl w:val="0"/>
        <w:spacing w:line="240" w:lineRule="auto"/>
        <w:rPr>
          <w:b/>
          <w:caps/>
          <w:szCs w:val="22"/>
          <w:lang w:val="sk-SK"/>
        </w:rPr>
      </w:pPr>
      <w:r w:rsidRPr="00C565C4">
        <w:rPr>
          <w:b/>
          <w:bCs/>
          <w:szCs w:val="22"/>
          <w:bdr w:val="nil"/>
          <w:lang w:val="sk-SK" w:bidi="sk-SK"/>
        </w:rPr>
        <w:t>3.</w:t>
      </w:r>
      <w:r w:rsidRPr="00C565C4">
        <w:rPr>
          <w:b/>
          <w:bCs/>
          <w:szCs w:val="22"/>
          <w:bdr w:val="nil"/>
          <w:lang w:val="sk-SK" w:bidi="sk-SK"/>
        </w:rPr>
        <w:tab/>
        <w:t xml:space="preserve">LIEKOVÁ </w:t>
      </w:r>
      <w:r w:rsidRPr="00C565C4">
        <w:rPr>
          <w:b/>
          <w:bCs/>
          <w:caps/>
          <w:szCs w:val="22"/>
          <w:bdr w:val="nil"/>
          <w:lang w:val="sk-SK" w:bidi="sk-SK"/>
        </w:rPr>
        <w:t>FORMA</w:t>
      </w:r>
    </w:p>
    <w:p w14:paraId="0B5D1B30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0DE8BA23" w14:textId="2B66880C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 xml:space="preserve">Injekčná suspenzia </w:t>
      </w:r>
      <w:r w:rsidR="00551FD0" w:rsidRPr="002F4F39">
        <w:rPr>
          <w:szCs w:val="22"/>
          <w:bdr w:val="nil"/>
          <w:lang w:val="sk-SK" w:bidi="sk-SK"/>
        </w:rPr>
        <w:t xml:space="preserve">v </w:t>
      </w:r>
      <w:r w:rsidRPr="002F4F39">
        <w:rPr>
          <w:szCs w:val="22"/>
          <w:bdr w:val="nil"/>
          <w:lang w:val="sk-SK" w:bidi="sk-SK"/>
        </w:rPr>
        <w:t>naplnen</w:t>
      </w:r>
      <w:r w:rsidR="00551FD0" w:rsidRPr="002F4F39">
        <w:rPr>
          <w:szCs w:val="22"/>
          <w:bdr w:val="nil"/>
          <w:lang w:val="sk-SK" w:bidi="sk-SK"/>
        </w:rPr>
        <w:t>ej</w:t>
      </w:r>
      <w:r w:rsidRPr="002F4F39">
        <w:rPr>
          <w:szCs w:val="22"/>
          <w:bdr w:val="nil"/>
          <w:lang w:val="sk-SK" w:bidi="sk-SK"/>
        </w:rPr>
        <w:t xml:space="preserve"> injekčnej striekačke.</w:t>
      </w:r>
    </w:p>
    <w:p w14:paraId="34397EF2" w14:textId="177DEC42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 xml:space="preserve">Po miernom pretrepaní je </w:t>
      </w:r>
      <w:r w:rsidR="0024512A" w:rsidRPr="002F4F39">
        <w:rPr>
          <w:szCs w:val="22"/>
          <w:bdr w:val="nil"/>
          <w:lang w:val="sk-SK" w:bidi="sk-SK"/>
        </w:rPr>
        <w:t>Efluelda</w:t>
      </w:r>
      <w:r w:rsidR="00FF67AB" w:rsidRPr="002F4F39">
        <w:rPr>
          <w:szCs w:val="22"/>
          <w:bdr w:val="nil"/>
          <w:lang w:val="sk-SK" w:bidi="sk-SK"/>
        </w:rPr>
        <w:t xml:space="preserve"> </w:t>
      </w:r>
      <w:r w:rsidR="0024512A" w:rsidRPr="002F4F39">
        <w:rPr>
          <w:szCs w:val="22"/>
          <w:bdr w:val="nil"/>
          <w:lang w:val="sk-SK" w:bidi="sk-SK"/>
        </w:rPr>
        <w:t>bezfarebná</w:t>
      </w:r>
      <w:r w:rsidR="00FF67AB" w:rsidRPr="002F4F39">
        <w:rPr>
          <w:szCs w:val="22"/>
          <w:bdr w:val="nil"/>
          <w:lang w:val="sk-SK" w:bidi="sk-SK"/>
        </w:rPr>
        <w:t xml:space="preserve"> </w:t>
      </w:r>
      <w:r w:rsidR="00D356B5" w:rsidRPr="00BB5DC8">
        <w:rPr>
          <w:szCs w:val="22"/>
          <w:bdr w:val="nil"/>
          <w:lang w:val="sk-SK"/>
        </w:rPr>
        <w:t>opales</w:t>
      </w:r>
      <w:r w:rsidR="00D356B5" w:rsidRPr="00510F95">
        <w:rPr>
          <w:szCs w:val="22"/>
          <w:bdr w:val="nil"/>
          <w:lang w:val="sk-SK"/>
        </w:rPr>
        <w:t>cenčná</w:t>
      </w:r>
      <w:r w:rsidR="00FF67AB" w:rsidRPr="002F4F39">
        <w:rPr>
          <w:szCs w:val="22"/>
          <w:bdr w:val="nil"/>
          <w:lang w:val="sk-SK" w:bidi="sk-SK"/>
        </w:rPr>
        <w:t xml:space="preserve"> </w:t>
      </w:r>
      <w:r w:rsidR="0024512A" w:rsidRPr="002F4F39">
        <w:rPr>
          <w:szCs w:val="22"/>
          <w:bdr w:val="nil"/>
          <w:lang w:val="sk-SK" w:bidi="sk-SK"/>
        </w:rPr>
        <w:t>tekutina</w:t>
      </w:r>
      <w:r w:rsidRPr="002F4F39">
        <w:rPr>
          <w:szCs w:val="22"/>
          <w:bdr w:val="nil"/>
          <w:lang w:val="sk-SK" w:bidi="sk-SK"/>
        </w:rPr>
        <w:t>.</w:t>
      </w:r>
    </w:p>
    <w:p w14:paraId="1CC7E687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3BE39000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24182A5E" w14:textId="77777777" w:rsidR="00E911A2" w:rsidRPr="002F4F39" w:rsidRDefault="00E911A2" w:rsidP="00395C54">
      <w:pPr>
        <w:widowControl w:val="0"/>
        <w:spacing w:line="240" w:lineRule="auto"/>
        <w:rPr>
          <w:caps/>
          <w:szCs w:val="22"/>
          <w:lang w:val="sk-SK"/>
        </w:rPr>
      </w:pPr>
      <w:r w:rsidRPr="002F4F39">
        <w:rPr>
          <w:b/>
          <w:bCs/>
          <w:caps/>
          <w:szCs w:val="22"/>
          <w:bdr w:val="nil"/>
          <w:lang w:val="sk-SK" w:bidi="sk-SK"/>
        </w:rPr>
        <w:t>4.</w:t>
      </w:r>
      <w:r w:rsidRPr="002F4F39">
        <w:rPr>
          <w:b/>
          <w:bCs/>
          <w:caps/>
          <w:szCs w:val="22"/>
          <w:bdr w:val="nil"/>
          <w:lang w:val="sk-SK" w:bidi="sk-SK"/>
        </w:rPr>
        <w:tab/>
        <w:t>KLINICKÉ ÚDAJE</w:t>
      </w:r>
    </w:p>
    <w:p w14:paraId="4E1E0DDF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720706EA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4.1</w:t>
      </w:r>
      <w:r w:rsidRPr="002F4F39">
        <w:rPr>
          <w:b/>
          <w:bCs/>
          <w:szCs w:val="22"/>
          <w:bdr w:val="nil"/>
          <w:lang w:val="sk-SK" w:bidi="sk-SK"/>
        </w:rPr>
        <w:tab/>
        <w:t>Terapeutické indikácie</w:t>
      </w:r>
    </w:p>
    <w:p w14:paraId="12A13639" w14:textId="77777777" w:rsidR="00E911A2" w:rsidRPr="002F4F39" w:rsidRDefault="00E911A2" w:rsidP="00395C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DA9DBE2" w14:textId="77777777" w:rsidR="00E911A2" w:rsidRPr="002F4F39" w:rsidRDefault="0024512A" w:rsidP="00395C54">
      <w:pPr>
        <w:widowControl w:val="0"/>
        <w:rPr>
          <w:szCs w:val="22"/>
          <w:lang w:val="sk-SK"/>
        </w:rPr>
      </w:pPr>
      <w:r w:rsidRPr="00395C54">
        <w:rPr>
          <w:szCs w:val="22"/>
          <w:lang w:val="sk-SK"/>
        </w:rPr>
        <w:t xml:space="preserve">Efluelda </w:t>
      </w:r>
      <w:r w:rsidR="00E911A2" w:rsidRPr="00395C54">
        <w:rPr>
          <w:szCs w:val="22"/>
          <w:lang w:val="sk-SK"/>
        </w:rPr>
        <w:t>je indikovan</w:t>
      </w:r>
      <w:r w:rsidRPr="00395C54">
        <w:rPr>
          <w:szCs w:val="22"/>
          <w:lang w:val="sk-SK"/>
        </w:rPr>
        <w:t>á</w:t>
      </w:r>
      <w:r w:rsidR="00E911A2" w:rsidRPr="00395C54">
        <w:rPr>
          <w:szCs w:val="22"/>
          <w:lang w:val="sk-SK"/>
        </w:rPr>
        <w:t xml:space="preserve"> na </w:t>
      </w:r>
      <w:r w:rsidR="00FF67AB" w:rsidRPr="00395C54">
        <w:rPr>
          <w:szCs w:val="22"/>
          <w:lang w:val="sk-SK"/>
        </w:rPr>
        <w:t xml:space="preserve">aktívnu imunizáciu u dospelých vo veku 65 rokov a starších na </w:t>
      </w:r>
      <w:r w:rsidR="00E911A2" w:rsidRPr="00395C54">
        <w:rPr>
          <w:szCs w:val="22"/>
          <w:lang w:val="sk-SK"/>
        </w:rPr>
        <w:t xml:space="preserve">prevenciu </w:t>
      </w:r>
      <w:r w:rsidR="00E911A2" w:rsidRPr="00395C54">
        <w:rPr>
          <w:szCs w:val="22"/>
          <w:lang w:val="sk-SK"/>
        </w:rPr>
        <w:lastRenderedPageBreak/>
        <w:t>chrípky</w:t>
      </w:r>
      <w:r w:rsidR="00FF67AB" w:rsidRPr="00395C54">
        <w:rPr>
          <w:szCs w:val="22"/>
          <w:lang w:val="sk-SK"/>
        </w:rPr>
        <w:t>.</w:t>
      </w:r>
    </w:p>
    <w:p w14:paraId="08654944" w14:textId="77777777" w:rsidR="00FF67AB" w:rsidRPr="00C565C4" w:rsidRDefault="00FF67AB" w:rsidP="00395C54">
      <w:pPr>
        <w:widowControl w:val="0"/>
        <w:rPr>
          <w:szCs w:val="22"/>
          <w:lang w:val="sk-SK"/>
        </w:rPr>
      </w:pPr>
    </w:p>
    <w:p w14:paraId="30B87937" w14:textId="54DD66C8" w:rsidR="00E911A2" w:rsidRPr="002F4F39" w:rsidRDefault="00E911A2" w:rsidP="00395C54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565C4">
        <w:rPr>
          <w:szCs w:val="22"/>
          <w:bdr w:val="nil"/>
          <w:lang w:val="sk-SK" w:bidi="sk-SK"/>
        </w:rPr>
        <w:t xml:space="preserve">Použitie </w:t>
      </w:r>
      <w:r w:rsidR="0024512A" w:rsidRPr="00C565C4">
        <w:rPr>
          <w:szCs w:val="22"/>
          <w:bdr w:val="nil"/>
          <w:lang w:val="sk-SK" w:bidi="sk-SK"/>
        </w:rPr>
        <w:t>Eflueldy</w:t>
      </w:r>
      <w:r w:rsidRPr="00C565C4">
        <w:rPr>
          <w:szCs w:val="22"/>
          <w:bdr w:val="nil"/>
          <w:lang w:val="sk-SK" w:bidi="sk-SK"/>
        </w:rPr>
        <w:t xml:space="preserve"> </w:t>
      </w:r>
      <w:r w:rsidR="00A131F0" w:rsidRPr="00C565C4">
        <w:rPr>
          <w:szCs w:val="22"/>
          <w:bdr w:val="nil"/>
          <w:lang w:val="sk-SK" w:bidi="sk-SK"/>
        </w:rPr>
        <w:t>má byť</w:t>
      </w:r>
      <w:r w:rsidRPr="00C565C4">
        <w:rPr>
          <w:szCs w:val="22"/>
          <w:bdr w:val="nil"/>
          <w:lang w:val="sk-SK" w:bidi="sk-SK"/>
        </w:rPr>
        <w:t xml:space="preserve"> založené na základe oficiálnych odporúčaní</w:t>
      </w:r>
      <w:r w:rsidR="0024512A" w:rsidRPr="00C565C4">
        <w:rPr>
          <w:szCs w:val="22"/>
          <w:bdr w:val="nil"/>
          <w:lang w:val="sk-SK" w:bidi="sk-SK"/>
        </w:rPr>
        <w:t xml:space="preserve"> </w:t>
      </w:r>
      <w:r w:rsidR="002413FD" w:rsidRPr="00C565C4">
        <w:rPr>
          <w:szCs w:val="22"/>
          <w:bdr w:val="nil"/>
          <w:lang w:val="sk-SK" w:bidi="sk-SK"/>
        </w:rPr>
        <w:t>pre</w:t>
      </w:r>
      <w:r w:rsidR="0024512A" w:rsidRPr="00C565C4">
        <w:rPr>
          <w:szCs w:val="22"/>
          <w:bdr w:val="nil"/>
          <w:lang w:val="sk-SK" w:bidi="sk-SK"/>
        </w:rPr>
        <w:t> očkovan</w:t>
      </w:r>
      <w:r w:rsidR="002413FD" w:rsidRPr="002F4F39">
        <w:rPr>
          <w:szCs w:val="22"/>
          <w:bdr w:val="nil"/>
          <w:lang w:val="sk-SK" w:bidi="sk-SK"/>
        </w:rPr>
        <w:t>ie</w:t>
      </w:r>
      <w:r w:rsidR="0024512A" w:rsidRPr="002F4F39">
        <w:rPr>
          <w:szCs w:val="22"/>
          <w:bdr w:val="nil"/>
          <w:lang w:val="sk-SK" w:bidi="sk-SK"/>
        </w:rPr>
        <w:t xml:space="preserve"> proti chrípke.</w:t>
      </w:r>
    </w:p>
    <w:p w14:paraId="300EFFB5" w14:textId="77777777" w:rsidR="00E911A2" w:rsidRPr="002F4F39" w:rsidRDefault="00E911A2" w:rsidP="00E911A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A749C98" w14:textId="77777777" w:rsidR="00E911A2" w:rsidRPr="002F4F39" w:rsidRDefault="00E911A2" w:rsidP="00E911A2">
      <w:pPr>
        <w:keepNext/>
        <w:spacing w:line="240" w:lineRule="auto"/>
        <w:rPr>
          <w:b/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4.2</w:t>
      </w:r>
      <w:r w:rsidRPr="002F4F39">
        <w:rPr>
          <w:b/>
          <w:bCs/>
          <w:szCs w:val="22"/>
          <w:bdr w:val="nil"/>
          <w:lang w:val="sk-SK" w:bidi="sk-SK"/>
        </w:rPr>
        <w:tab/>
        <w:t>Dávkovanie a spôsob podávania</w:t>
      </w:r>
    </w:p>
    <w:p w14:paraId="76A844E3" w14:textId="77777777" w:rsidR="00E911A2" w:rsidRPr="002F4F39" w:rsidRDefault="00E911A2" w:rsidP="00E911A2">
      <w:pPr>
        <w:keepNext/>
        <w:spacing w:line="240" w:lineRule="auto"/>
        <w:rPr>
          <w:szCs w:val="22"/>
          <w:lang w:val="sk-SK"/>
        </w:rPr>
      </w:pPr>
    </w:p>
    <w:p w14:paraId="3067B838" w14:textId="77777777" w:rsidR="00E911A2" w:rsidRPr="002F4F39" w:rsidRDefault="00E911A2" w:rsidP="00E911A2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2F4F39">
        <w:rPr>
          <w:szCs w:val="22"/>
          <w:u w:val="single"/>
          <w:bdr w:val="nil"/>
          <w:lang w:val="sk-SK" w:bidi="sk-SK"/>
        </w:rPr>
        <w:t>Dávkovanie</w:t>
      </w:r>
    </w:p>
    <w:p w14:paraId="16130AA6" w14:textId="77777777" w:rsidR="00E911A2" w:rsidRPr="002F4F39" w:rsidRDefault="00E911A2" w:rsidP="00E911A2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738C2EA9" w14:textId="77777777" w:rsidR="00FF67AB" w:rsidRPr="002F4F39" w:rsidRDefault="00FF67AB" w:rsidP="00E911A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>U dospelých vo veku 65 rokov a starších: jedna 0,7 ml dávka.</w:t>
      </w:r>
    </w:p>
    <w:p w14:paraId="63E6F79D" w14:textId="77777777" w:rsidR="00FF67AB" w:rsidRPr="002F4F39" w:rsidRDefault="00FF67AB" w:rsidP="00E911A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EB6235E" w14:textId="77777777" w:rsidR="00FF67AB" w:rsidRPr="002F4F39" w:rsidRDefault="00FF67AB" w:rsidP="00FF67AB">
      <w:pPr>
        <w:keepNext/>
        <w:keepLines/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2F4F39">
        <w:rPr>
          <w:bCs/>
          <w:i/>
          <w:iCs/>
          <w:szCs w:val="22"/>
          <w:bdr w:val="nil"/>
          <w:lang w:val="sk-SK" w:bidi="sk-SK"/>
        </w:rPr>
        <w:t>Pediatrická populácia</w:t>
      </w:r>
    </w:p>
    <w:p w14:paraId="1C77A51E" w14:textId="77777777" w:rsidR="00FF67AB" w:rsidRPr="002F4F39" w:rsidRDefault="00FF67AB" w:rsidP="00E911A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 xml:space="preserve">Bezpečnosť a účinnosť </w:t>
      </w:r>
      <w:r w:rsidR="00AA1120" w:rsidRPr="002F4F39">
        <w:rPr>
          <w:szCs w:val="22"/>
          <w:lang w:val="sk-SK"/>
        </w:rPr>
        <w:t>Eflueldy</w:t>
      </w:r>
      <w:r w:rsidRPr="002F4F39">
        <w:rPr>
          <w:szCs w:val="22"/>
          <w:lang w:val="sk-SK"/>
        </w:rPr>
        <w:t xml:space="preserve"> u detí </w:t>
      </w:r>
      <w:r w:rsidR="002413FD" w:rsidRPr="002F4F39">
        <w:rPr>
          <w:szCs w:val="22"/>
          <w:lang w:val="sk-SK"/>
        </w:rPr>
        <w:t>vo veku do</w:t>
      </w:r>
      <w:r w:rsidRPr="002F4F39">
        <w:rPr>
          <w:szCs w:val="22"/>
          <w:lang w:val="sk-SK"/>
        </w:rPr>
        <w:t xml:space="preserve"> 18 rokov nebola stanovená.</w:t>
      </w:r>
    </w:p>
    <w:p w14:paraId="35062CD1" w14:textId="77777777" w:rsidR="00FF67AB" w:rsidRPr="002F4F39" w:rsidRDefault="00FF67AB" w:rsidP="00E911A2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48F21B40" w14:textId="77777777" w:rsidR="00E911A2" w:rsidRPr="002F4F39" w:rsidRDefault="00E911A2" w:rsidP="00E911A2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2F4F39">
        <w:rPr>
          <w:szCs w:val="22"/>
          <w:u w:val="single"/>
          <w:bdr w:val="nil"/>
          <w:lang w:val="sk-SK" w:bidi="sk-SK"/>
        </w:rPr>
        <w:t>Spôsob podávania</w:t>
      </w:r>
    </w:p>
    <w:p w14:paraId="0B0C517A" w14:textId="77777777" w:rsidR="00E911A2" w:rsidRPr="002F4F39" w:rsidRDefault="00E911A2" w:rsidP="00E911A2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14:paraId="729E6605" w14:textId="77777777" w:rsidR="00E911A2" w:rsidRPr="002F4F39" w:rsidRDefault="00936E20" w:rsidP="00E911A2">
      <w:pPr>
        <w:keepNext/>
        <w:keepLines/>
        <w:spacing w:line="240" w:lineRule="auto"/>
        <w:rPr>
          <w:szCs w:val="22"/>
          <w:bdr w:val="nil"/>
          <w:lang w:val="sk-SK" w:bidi="sk-SK"/>
        </w:rPr>
      </w:pPr>
      <w:r w:rsidRPr="002F4F39">
        <w:rPr>
          <w:szCs w:val="22"/>
          <w:bdr w:val="nil"/>
          <w:lang w:val="sk-SK" w:bidi="sk-SK"/>
        </w:rPr>
        <w:t>Preferovaným</w:t>
      </w:r>
      <w:r w:rsidR="00FF67AB" w:rsidRPr="002F4F39">
        <w:rPr>
          <w:szCs w:val="22"/>
          <w:bdr w:val="nil"/>
          <w:lang w:val="sk-SK" w:bidi="sk-SK"/>
        </w:rPr>
        <w:t xml:space="preserve"> spôsobom podania tejto očkovacej látky je intramuskulárne podanie, </w:t>
      </w:r>
      <w:r w:rsidR="002413FD" w:rsidRPr="002F4F39">
        <w:rPr>
          <w:szCs w:val="22"/>
          <w:bdr w:val="nil"/>
          <w:lang w:val="sk-SK" w:bidi="sk-SK"/>
        </w:rPr>
        <w:t>ale</w:t>
      </w:r>
      <w:r w:rsidR="00FF67AB" w:rsidRPr="002F4F39">
        <w:rPr>
          <w:szCs w:val="22"/>
          <w:bdr w:val="nil"/>
          <w:lang w:val="sk-SK" w:bidi="sk-SK"/>
        </w:rPr>
        <w:t xml:space="preserve"> je možné aj subkutánne podanie. </w:t>
      </w:r>
    </w:p>
    <w:p w14:paraId="41BCD091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039A232C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 xml:space="preserve">Odporúčaným miestom podania intramuskulárnej injekcie je </w:t>
      </w:r>
      <w:r w:rsidR="00FF67AB" w:rsidRPr="002F4F39">
        <w:rPr>
          <w:szCs w:val="22"/>
          <w:bdr w:val="nil"/>
          <w:lang w:val="sk-SK" w:bidi="sk-SK"/>
        </w:rPr>
        <w:t xml:space="preserve">oblasť </w:t>
      </w:r>
      <w:r w:rsidRPr="002F4F39">
        <w:rPr>
          <w:szCs w:val="22"/>
          <w:bdr w:val="nil"/>
          <w:lang w:val="sk-SK" w:bidi="sk-SK"/>
        </w:rPr>
        <w:t>deltov</w:t>
      </w:r>
      <w:r w:rsidR="00FF67AB" w:rsidRPr="002F4F39">
        <w:rPr>
          <w:szCs w:val="22"/>
          <w:bdr w:val="nil"/>
          <w:lang w:val="sk-SK" w:bidi="sk-SK"/>
        </w:rPr>
        <w:t>ého svalu.</w:t>
      </w:r>
      <w:r w:rsidR="00775A66" w:rsidRPr="002F4F39">
        <w:rPr>
          <w:szCs w:val="22"/>
          <w:bdr w:val="nil"/>
          <w:lang w:val="sk-SK" w:bidi="sk-SK"/>
        </w:rPr>
        <w:t xml:space="preserve"> Očkovacia látka sa nesmie vpichnúť do </w:t>
      </w:r>
      <w:r w:rsidR="002413FD" w:rsidRPr="002F4F39">
        <w:rPr>
          <w:szCs w:val="22"/>
          <w:bdr w:val="nil"/>
          <w:lang w:val="sk-SK" w:bidi="sk-SK"/>
        </w:rPr>
        <w:t xml:space="preserve">gluteálnej </w:t>
      </w:r>
      <w:r w:rsidR="00775A66" w:rsidRPr="002F4F39">
        <w:rPr>
          <w:szCs w:val="22"/>
          <w:bdr w:val="nil"/>
          <w:lang w:val="sk-SK" w:bidi="sk-SK"/>
        </w:rPr>
        <w:t>oblasti, ani do oblastí, ktorými môžu viesť hlavné nervy</w:t>
      </w:r>
      <w:r w:rsidRPr="002F4F39">
        <w:rPr>
          <w:szCs w:val="22"/>
          <w:bdr w:val="nil"/>
          <w:lang w:val="sk-SK" w:bidi="sk-SK"/>
        </w:rPr>
        <w:t>.</w:t>
      </w:r>
    </w:p>
    <w:p w14:paraId="4B43EFF4" w14:textId="77777777" w:rsidR="00E911A2" w:rsidRPr="002F4F39" w:rsidRDefault="00E911A2" w:rsidP="00E911A2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14:paraId="08593A7C" w14:textId="77777777" w:rsidR="00E911A2" w:rsidRPr="002F4F39" w:rsidRDefault="00E911A2" w:rsidP="00E911A2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Pokyny na prípravu lieku pred podaním, pozri časť 6.6.</w:t>
      </w:r>
    </w:p>
    <w:p w14:paraId="62256E87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510E15D2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4.3</w:t>
      </w:r>
      <w:r w:rsidRPr="002F4F39">
        <w:rPr>
          <w:b/>
          <w:bCs/>
          <w:szCs w:val="22"/>
          <w:bdr w:val="nil"/>
          <w:lang w:val="sk-SK" w:bidi="sk-SK"/>
        </w:rPr>
        <w:tab/>
        <w:t>Kontraindikácie</w:t>
      </w:r>
    </w:p>
    <w:p w14:paraId="2467FEE5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44AA565B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Precitlivenosť na liečivá, na ktorúkoľvek z pomocných látok uvedených v časti 6.1 alebo na ktorúkoľvek zložku, ktorá môže byť prítomná v stopových množstvách ako sú vajíčka (ovalbumín, kuracie bielkoviny)</w:t>
      </w:r>
      <w:r w:rsidR="00EF1F70" w:rsidRPr="002F4F39">
        <w:rPr>
          <w:szCs w:val="22"/>
          <w:bdr w:val="nil"/>
          <w:lang w:val="sk-SK" w:bidi="sk-SK"/>
        </w:rPr>
        <w:t xml:space="preserve"> a</w:t>
      </w:r>
      <w:r w:rsidRPr="002F4F39">
        <w:rPr>
          <w:szCs w:val="22"/>
          <w:bdr w:val="nil"/>
          <w:lang w:val="sk-SK" w:bidi="sk-SK"/>
        </w:rPr>
        <w:t xml:space="preserve"> formaldehyd.</w:t>
      </w:r>
    </w:p>
    <w:p w14:paraId="55BFBF9E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3826F314" w14:textId="77777777" w:rsidR="00E911A2" w:rsidRPr="002F4F39" w:rsidRDefault="00E911A2" w:rsidP="00E911A2">
      <w:pPr>
        <w:keepNext/>
        <w:keepLines/>
        <w:spacing w:line="240" w:lineRule="auto"/>
        <w:rPr>
          <w:b/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4.4</w:t>
      </w:r>
      <w:r w:rsidRPr="002F4F39">
        <w:rPr>
          <w:b/>
          <w:bCs/>
          <w:szCs w:val="22"/>
          <w:bdr w:val="nil"/>
          <w:lang w:val="sk-SK" w:bidi="sk-SK"/>
        </w:rPr>
        <w:tab/>
        <w:t>Osobitné upozornenia a opatrenia pri používaní</w:t>
      </w:r>
    </w:p>
    <w:p w14:paraId="49482892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70494EDD" w14:textId="77777777" w:rsidR="00D961D1" w:rsidRPr="002F4F39" w:rsidRDefault="00D961D1" w:rsidP="00E911A2">
      <w:pPr>
        <w:keepNext/>
        <w:keepLines/>
        <w:spacing w:line="240" w:lineRule="auto"/>
        <w:rPr>
          <w:i/>
          <w:szCs w:val="22"/>
          <w:lang w:val="sk-SK"/>
        </w:rPr>
      </w:pPr>
      <w:r w:rsidRPr="002F4F39">
        <w:rPr>
          <w:i/>
          <w:szCs w:val="22"/>
          <w:lang w:val="sk-SK"/>
        </w:rPr>
        <w:t>Sledovateľnosť</w:t>
      </w:r>
    </w:p>
    <w:p w14:paraId="47636EB8" w14:textId="77777777" w:rsidR="00723527" w:rsidRPr="002F4F39" w:rsidRDefault="002413FD" w:rsidP="00E911A2">
      <w:pPr>
        <w:keepNext/>
        <w:keepLines/>
        <w:spacing w:line="240" w:lineRule="auto"/>
        <w:rPr>
          <w:szCs w:val="22"/>
          <w:bdr w:val="nil"/>
          <w:lang w:val="sk-SK" w:bidi="sk-SK"/>
        </w:rPr>
      </w:pPr>
      <w:r w:rsidRPr="00395C54">
        <w:rPr>
          <w:lang w:val="sk-SK"/>
        </w:rPr>
        <w:t>Aby sa zlepšila (do)</w:t>
      </w:r>
      <w:r w:rsidRPr="00395C54">
        <w:rPr>
          <w:noProof/>
          <w:lang w:val="sk-SK"/>
        </w:rPr>
        <w:t>sledovateľnosť</w:t>
      </w:r>
      <w:r w:rsidRPr="00395C54">
        <w:rPr>
          <w:lang w:val="sk-SK"/>
        </w:rPr>
        <w:t xml:space="preserve"> biologického lieku, má sa zrozumiteľne zaznamenať názov a číslo šarže podaného lieku</w:t>
      </w:r>
      <w:r w:rsidRPr="002F4F39">
        <w:rPr>
          <w:szCs w:val="22"/>
          <w:bdr w:val="nil"/>
          <w:lang w:val="sk-SK" w:bidi="sk-SK"/>
        </w:rPr>
        <w:t>.</w:t>
      </w:r>
    </w:p>
    <w:p w14:paraId="7F06322D" w14:textId="77777777" w:rsidR="00E911A2" w:rsidRPr="00C565C4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A25C9D">
        <w:rPr>
          <w:szCs w:val="22"/>
          <w:bdr w:val="nil"/>
          <w:lang w:val="sk-SK" w:bidi="sk-SK"/>
        </w:rPr>
        <w:t>Tak ako pri všetkých injekčne podávaných očkovacích látkach, má byť vždy k dispozícii vhodná medikamentózna li</w:t>
      </w:r>
      <w:r w:rsidRPr="00C565C4">
        <w:rPr>
          <w:szCs w:val="22"/>
          <w:bdr w:val="nil"/>
          <w:lang w:val="sk-SK" w:bidi="sk-SK"/>
        </w:rPr>
        <w:t>ečba a lekársky dohľad pre prípad anafylaktickej reakcie po podaní očkovacej látky.</w:t>
      </w:r>
    </w:p>
    <w:p w14:paraId="2BBFDE36" w14:textId="77777777" w:rsidR="00E911A2" w:rsidRPr="00C565C4" w:rsidRDefault="00E911A2" w:rsidP="00E911A2">
      <w:pPr>
        <w:spacing w:line="240" w:lineRule="auto"/>
        <w:rPr>
          <w:szCs w:val="22"/>
          <w:lang w:val="sk-SK"/>
        </w:rPr>
      </w:pPr>
    </w:p>
    <w:p w14:paraId="7ABC8CD0" w14:textId="77777777" w:rsidR="00E911A2" w:rsidRPr="002F4F39" w:rsidRDefault="007C3413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Efluelda</w:t>
      </w:r>
      <w:r w:rsidR="00E911A2" w:rsidRPr="002F4F39">
        <w:rPr>
          <w:szCs w:val="22"/>
          <w:bdr w:val="nil"/>
          <w:lang w:val="sk-SK" w:bidi="sk-SK"/>
        </w:rPr>
        <w:t xml:space="preserve"> sa za žiadnych okolností nesmie podať intravaskulárne.</w:t>
      </w:r>
    </w:p>
    <w:p w14:paraId="2E73078B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0DF51C44" w14:textId="77777777" w:rsidR="00723527" w:rsidRPr="002F4F39" w:rsidRDefault="00723527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>Očkovanie sa musí odložiť u pacientov s akútnym horúčkovitým ochorením, až kým horúčka nezmizne.</w:t>
      </w:r>
    </w:p>
    <w:p w14:paraId="0F4A1C19" w14:textId="77777777" w:rsidR="00723527" w:rsidRPr="002F4F39" w:rsidRDefault="00723527" w:rsidP="00E911A2">
      <w:pPr>
        <w:spacing w:line="240" w:lineRule="auto"/>
        <w:rPr>
          <w:szCs w:val="22"/>
          <w:lang w:val="sk-SK"/>
        </w:rPr>
      </w:pPr>
    </w:p>
    <w:p w14:paraId="292491D2" w14:textId="77777777" w:rsidR="00723527" w:rsidRPr="002F4F39" w:rsidRDefault="00723527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 xml:space="preserve">Ak sa v minulosti počas 6 týždňov nasledujúcich po akomkoľvek očkovaní proti chrípke objavil Guillainov-Barrého syndróm (GBS), rozhodnutie podať </w:t>
      </w:r>
      <w:r w:rsidR="007C3413" w:rsidRPr="002F4F39">
        <w:rPr>
          <w:szCs w:val="22"/>
          <w:lang w:val="sk-SK"/>
        </w:rPr>
        <w:t>Eflueldu</w:t>
      </w:r>
      <w:r w:rsidRPr="002F4F39">
        <w:rPr>
          <w:szCs w:val="22"/>
          <w:lang w:val="sk-SK"/>
        </w:rPr>
        <w:t xml:space="preserve"> </w:t>
      </w:r>
      <w:r w:rsidR="0050649A" w:rsidRPr="002F4F39">
        <w:rPr>
          <w:szCs w:val="22"/>
          <w:lang w:val="sk-SK"/>
        </w:rPr>
        <w:t>sa má prijať po</w:t>
      </w:r>
      <w:r w:rsidRPr="002F4F39">
        <w:rPr>
          <w:szCs w:val="22"/>
          <w:lang w:val="sk-SK"/>
        </w:rPr>
        <w:t xml:space="preserve"> dôkladnom zvážení potenciálnych prínosov a rizík.</w:t>
      </w:r>
    </w:p>
    <w:p w14:paraId="7AFAFB9A" w14:textId="77777777" w:rsidR="00723527" w:rsidRPr="002F4F39" w:rsidRDefault="00723527" w:rsidP="00E911A2">
      <w:pPr>
        <w:spacing w:line="240" w:lineRule="auto"/>
        <w:rPr>
          <w:szCs w:val="22"/>
          <w:lang w:val="sk-SK"/>
        </w:rPr>
      </w:pPr>
    </w:p>
    <w:p w14:paraId="09934CBE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 xml:space="preserve">Podobne ako pri iných intramuskulárne podávaných očkovacích látkach, musí byť očkovacia látka podávaná s opatrnosťou u jedincov s trombocytopéniou alebo poruchou krvácania, pretože po intramuskulárnom podaní sa u týchto jedincov môže </w:t>
      </w:r>
      <w:r w:rsidR="00676F7C" w:rsidRPr="002F4F39">
        <w:rPr>
          <w:szCs w:val="22"/>
          <w:bdr w:val="nil"/>
          <w:lang w:val="sk-SK" w:bidi="sk-SK"/>
        </w:rPr>
        <w:t>vyskytnúť</w:t>
      </w:r>
      <w:r w:rsidRPr="002F4F39">
        <w:rPr>
          <w:szCs w:val="22"/>
          <w:bdr w:val="nil"/>
          <w:lang w:val="sk-SK" w:bidi="sk-SK"/>
        </w:rPr>
        <w:t xml:space="preserve"> krvácanie.</w:t>
      </w:r>
    </w:p>
    <w:p w14:paraId="72F3C9FF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0D992597" w14:textId="2C32299A" w:rsidR="00E911A2" w:rsidRPr="002F4F39" w:rsidRDefault="00E911A2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 xml:space="preserve">Po </w:t>
      </w:r>
      <w:r w:rsidR="003B7BA0" w:rsidRPr="002F4F39">
        <w:rPr>
          <w:szCs w:val="22"/>
          <w:bdr w:val="nil"/>
          <w:lang w:val="sk-SK" w:bidi="sk-SK"/>
        </w:rPr>
        <w:t xml:space="preserve">očkovaní </w:t>
      </w:r>
      <w:r w:rsidRPr="002F4F39">
        <w:rPr>
          <w:szCs w:val="22"/>
          <w:bdr w:val="nil"/>
          <w:lang w:val="sk-SK" w:bidi="sk-SK"/>
        </w:rPr>
        <w:t xml:space="preserve">alebo dokonca pred </w:t>
      </w:r>
      <w:r w:rsidR="003B7BA0" w:rsidRPr="002F4F39">
        <w:rPr>
          <w:szCs w:val="22"/>
          <w:bdr w:val="nil"/>
          <w:lang w:val="sk-SK" w:bidi="sk-SK"/>
        </w:rPr>
        <w:t xml:space="preserve">očkovaním </w:t>
      </w:r>
      <w:r w:rsidRPr="002F4F39">
        <w:rPr>
          <w:szCs w:val="22"/>
          <w:bdr w:val="nil"/>
          <w:lang w:val="sk-SK" w:bidi="sk-SK"/>
        </w:rPr>
        <w:t>môže dôjsť k synkope (mdlob</w:t>
      </w:r>
      <w:r w:rsidR="00A131F0" w:rsidRPr="002F4F39">
        <w:rPr>
          <w:szCs w:val="22"/>
          <w:bdr w:val="nil"/>
          <w:lang w:val="sk-SK" w:bidi="sk-SK"/>
        </w:rPr>
        <w:t>ám</w:t>
      </w:r>
      <w:r w:rsidRPr="002F4F39">
        <w:rPr>
          <w:szCs w:val="22"/>
          <w:bdr w:val="nil"/>
          <w:lang w:val="sk-SK" w:bidi="sk-SK"/>
        </w:rPr>
        <w:t>), ako psychogénnej odpovedi na injekčnú ihlu. Na prevenciu pred zranením, ku ktorému môže dôjsť pri mdlob</w:t>
      </w:r>
      <w:r w:rsidR="00A131F0" w:rsidRPr="002F4F39">
        <w:rPr>
          <w:szCs w:val="22"/>
          <w:bdr w:val="nil"/>
          <w:lang w:val="sk-SK" w:bidi="sk-SK"/>
        </w:rPr>
        <w:t>ách</w:t>
      </w:r>
      <w:r w:rsidRPr="002F4F39">
        <w:rPr>
          <w:szCs w:val="22"/>
          <w:bdr w:val="nil"/>
          <w:lang w:val="sk-SK" w:bidi="sk-SK"/>
        </w:rPr>
        <w:t xml:space="preserve"> a na zvládnutie synkop</w:t>
      </w:r>
      <w:r w:rsidR="00244355" w:rsidRPr="002F4F39">
        <w:rPr>
          <w:szCs w:val="22"/>
          <w:bdr w:val="nil"/>
          <w:lang w:val="sk-SK" w:bidi="sk-SK"/>
        </w:rPr>
        <w:t>ických</w:t>
      </w:r>
      <w:r w:rsidRPr="002F4F39">
        <w:rPr>
          <w:szCs w:val="22"/>
          <w:bdr w:val="nil"/>
          <w:lang w:val="sk-SK" w:bidi="sk-SK"/>
        </w:rPr>
        <w:t xml:space="preserve"> reakcií je potrebné zaviesť príslušné </w:t>
      </w:r>
      <w:r w:rsidR="00A131F0" w:rsidRPr="002F4F39">
        <w:rPr>
          <w:szCs w:val="22"/>
          <w:bdr w:val="nil"/>
          <w:lang w:val="sk-SK" w:bidi="sk-SK"/>
        </w:rPr>
        <w:t>opatrenia</w:t>
      </w:r>
      <w:r w:rsidRPr="002F4F39">
        <w:rPr>
          <w:szCs w:val="22"/>
          <w:bdr w:val="nil"/>
          <w:lang w:val="sk-SK" w:bidi="sk-SK"/>
        </w:rPr>
        <w:t>.</w:t>
      </w:r>
    </w:p>
    <w:p w14:paraId="4743BF56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0D1029E6" w14:textId="1B72D556" w:rsidR="00FF69ED" w:rsidRPr="002F4F39" w:rsidRDefault="00FF69ED" w:rsidP="00FF69ED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Protilátková odpoveď môže byť u pacientov s endogénnou alebo iatrogénnou imunosupresiou nedostatočná.</w:t>
      </w:r>
    </w:p>
    <w:p w14:paraId="4024265C" w14:textId="77777777" w:rsidR="00FF69ED" w:rsidRPr="002F4F39" w:rsidRDefault="00FF69ED" w:rsidP="00E911A2">
      <w:pPr>
        <w:spacing w:line="240" w:lineRule="auto"/>
        <w:rPr>
          <w:szCs w:val="22"/>
          <w:lang w:val="sk-SK"/>
        </w:rPr>
      </w:pPr>
    </w:p>
    <w:p w14:paraId="45E06E0A" w14:textId="04AD57A7" w:rsidR="0077517B" w:rsidRPr="002F4F39" w:rsidRDefault="0077517B" w:rsidP="0077517B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 xml:space="preserve">Rovnako ako pri iných očkovacích látkach, očkovanie </w:t>
      </w:r>
      <w:r w:rsidR="007C3413" w:rsidRPr="002F4F39">
        <w:rPr>
          <w:szCs w:val="22"/>
          <w:bdr w:val="nil"/>
          <w:lang w:val="sk-SK" w:bidi="sk-SK"/>
        </w:rPr>
        <w:t>Eflueldou</w:t>
      </w:r>
      <w:r w:rsidRPr="002F4F39">
        <w:rPr>
          <w:szCs w:val="22"/>
          <w:bdr w:val="nil"/>
          <w:lang w:val="sk-SK" w:bidi="sk-SK"/>
        </w:rPr>
        <w:t xml:space="preserve"> nemusí </w:t>
      </w:r>
      <w:r w:rsidR="000935C3" w:rsidRPr="002F4F39">
        <w:rPr>
          <w:szCs w:val="22"/>
          <w:bdr w:val="nil"/>
          <w:lang w:val="sk-SK" w:bidi="sk-SK"/>
        </w:rPr>
        <w:t>vyvolať ochrannú odpoveď u</w:t>
      </w:r>
      <w:r w:rsidRPr="002F4F39">
        <w:rPr>
          <w:szCs w:val="22"/>
          <w:bdr w:val="nil"/>
          <w:lang w:val="sk-SK" w:bidi="sk-SK"/>
        </w:rPr>
        <w:t xml:space="preserve"> všetk</w:t>
      </w:r>
      <w:r w:rsidR="000935C3" w:rsidRPr="002F4F39">
        <w:rPr>
          <w:szCs w:val="22"/>
          <w:bdr w:val="nil"/>
          <w:lang w:val="sk-SK" w:bidi="sk-SK"/>
        </w:rPr>
        <w:t>ých</w:t>
      </w:r>
      <w:r w:rsidRPr="002F4F39">
        <w:rPr>
          <w:szCs w:val="22"/>
          <w:bdr w:val="nil"/>
          <w:lang w:val="sk-SK" w:bidi="sk-SK"/>
        </w:rPr>
        <w:t xml:space="preserve"> očkovan</w:t>
      </w:r>
      <w:r w:rsidR="000935C3" w:rsidRPr="002F4F39">
        <w:rPr>
          <w:szCs w:val="22"/>
          <w:bdr w:val="nil"/>
          <w:lang w:val="sk-SK" w:bidi="sk-SK"/>
        </w:rPr>
        <w:t>ých</w:t>
      </w:r>
      <w:r w:rsidRPr="002F4F39">
        <w:rPr>
          <w:szCs w:val="22"/>
          <w:bdr w:val="nil"/>
          <w:lang w:val="sk-SK" w:bidi="sk-SK"/>
        </w:rPr>
        <w:t xml:space="preserve"> os</w:t>
      </w:r>
      <w:r w:rsidR="000935C3" w:rsidRPr="002F4F39">
        <w:rPr>
          <w:szCs w:val="22"/>
          <w:bdr w:val="nil"/>
          <w:lang w:val="sk-SK" w:bidi="sk-SK"/>
        </w:rPr>
        <w:t>ô</w:t>
      </w:r>
      <w:r w:rsidRPr="002F4F39">
        <w:rPr>
          <w:szCs w:val="22"/>
          <w:bdr w:val="nil"/>
          <w:lang w:val="sk-SK" w:bidi="sk-SK"/>
        </w:rPr>
        <w:t>b.</w:t>
      </w:r>
    </w:p>
    <w:p w14:paraId="4DEA4E92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30D5282F" w14:textId="77777777" w:rsidR="0077517B" w:rsidRPr="002F4F39" w:rsidRDefault="0077517B" w:rsidP="00E911A2">
      <w:pPr>
        <w:spacing w:line="240" w:lineRule="auto"/>
        <w:rPr>
          <w:szCs w:val="22"/>
          <w:lang w:val="sk-SK"/>
        </w:rPr>
      </w:pPr>
      <w:r w:rsidRPr="00395C54">
        <w:rPr>
          <w:lang w:val="sk-SK"/>
        </w:rPr>
        <w:t>Tento liek obsahuje menej ako 1 mmol sodíka (23 mg) v dávke, t.j. v podstate zanedbateľné množstvo sodíka.</w:t>
      </w:r>
    </w:p>
    <w:p w14:paraId="7C735130" w14:textId="77777777" w:rsidR="0077517B" w:rsidRPr="00C565C4" w:rsidRDefault="0077517B" w:rsidP="00E911A2">
      <w:pPr>
        <w:spacing w:line="240" w:lineRule="auto"/>
        <w:rPr>
          <w:szCs w:val="22"/>
          <w:lang w:val="sk-SK"/>
        </w:rPr>
      </w:pPr>
    </w:p>
    <w:p w14:paraId="6EFE8E87" w14:textId="77777777" w:rsidR="00E911A2" w:rsidRPr="00C565C4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C565C4">
        <w:rPr>
          <w:b/>
          <w:bCs/>
          <w:szCs w:val="22"/>
          <w:bdr w:val="nil"/>
          <w:lang w:val="sk-SK" w:bidi="sk-SK"/>
        </w:rPr>
        <w:t>4.5</w:t>
      </w:r>
      <w:r w:rsidRPr="00C565C4">
        <w:rPr>
          <w:b/>
          <w:bCs/>
          <w:szCs w:val="22"/>
          <w:bdr w:val="nil"/>
          <w:lang w:val="sk-SK" w:bidi="sk-SK"/>
        </w:rPr>
        <w:tab/>
        <w:t>Liekové a iné interakcie</w:t>
      </w:r>
    </w:p>
    <w:p w14:paraId="36AEC70E" w14:textId="77777777" w:rsidR="00E911A2" w:rsidRPr="00C565C4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6A174138" w14:textId="77777777" w:rsidR="00E911A2" w:rsidRPr="002F4F39" w:rsidRDefault="0016424D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 xml:space="preserve">Neuskutočnili sa žiadne interakčné štúdie, </w:t>
      </w:r>
      <w:r w:rsidR="00334C46" w:rsidRPr="002F4F39">
        <w:rPr>
          <w:szCs w:val="22"/>
          <w:bdr w:val="nil"/>
          <w:lang w:val="sk-SK" w:bidi="sk-SK"/>
        </w:rPr>
        <w:t xml:space="preserve">nie sú dostupné </w:t>
      </w:r>
      <w:r w:rsidRPr="002F4F39">
        <w:rPr>
          <w:szCs w:val="22"/>
          <w:bdr w:val="nil"/>
          <w:lang w:val="sk-SK" w:bidi="sk-SK"/>
        </w:rPr>
        <w:t xml:space="preserve">ani údaje, ktoré by hodnotili súbežné podávanie </w:t>
      </w:r>
      <w:r w:rsidR="007657A6" w:rsidRPr="002F4F39">
        <w:rPr>
          <w:szCs w:val="22"/>
          <w:bdr w:val="nil"/>
          <w:lang w:val="sk-SK" w:bidi="sk-SK"/>
        </w:rPr>
        <w:t>Eflueldy</w:t>
      </w:r>
      <w:r w:rsidRPr="002F4F39">
        <w:rPr>
          <w:szCs w:val="22"/>
          <w:bdr w:val="nil"/>
          <w:lang w:val="sk-SK" w:bidi="sk-SK"/>
        </w:rPr>
        <w:t xml:space="preserve"> s inými očkovacími látkami.</w:t>
      </w:r>
    </w:p>
    <w:p w14:paraId="192DF915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13B95826" w14:textId="1D9516B0" w:rsidR="009D7849" w:rsidRPr="002F4F39" w:rsidRDefault="009D7849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 xml:space="preserve">Ak je potrebné podať </w:t>
      </w:r>
      <w:r w:rsidR="007657A6" w:rsidRPr="002F4F39">
        <w:rPr>
          <w:szCs w:val="22"/>
          <w:lang w:val="sk-SK"/>
        </w:rPr>
        <w:t>Eflueldu</w:t>
      </w:r>
      <w:r w:rsidRPr="002F4F39">
        <w:rPr>
          <w:szCs w:val="22"/>
          <w:lang w:val="sk-SK"/>
        </w:rPr>
        <w:t xml:space="preserve"> v rovnakom čase ako iné injekčné očkovacie látky, má sa </w:t>
      </w:r>
      <w:r w:rsidR="002A08C9">
        <w:rPr>
          <w:szCs w:val="22"/>
          <w:lang w:val="sk-SK"/>
        </w:rPr>
        <w:t>očkovanie</w:t>
      </w:r>
      <w:r w:rsidRPr="002F4F39">
        <w:rPr>
          <w:szCs w:val="22"/>
          <w:lang w:val="sk-SK"/>
        </w:rPr>
        <w:t xml:space="preserve"> </w:t>
      </w:r>
      <w:r w:rsidR="00334C46" w:rsidRPr="002F4F39">
        <w:rPr>
          <w:szCs w:val="22"/>
          <w:lang w:val="sk-SK"/>
        </w:rPr>
        <w:t>podať</w:t>
      </w:r>
      <w:r w:rsidRPr="002F4F39">
        <w:rPr>
          <w:szCs w:val="22"/>
          <w:lang w:val="sk-SK"/>
        </w:rPr>
        <w:t xml:space="preserve"> </w:t>
      </w:r>
      <w:r w:rsidR="00936E20" w:rsidRPr="002F4F39">
        <w:rPr>
          <w:szCs w:val="22"/>
          <w:lang w:val="sk-SK"/>
        </w:rPr>
        <w:t>do</w:t>
      </w:r>
      <w:r w:rsidRPr="002F4F39">
        <w:rPr>
          <w:szCs w:val="22"/>
          <w:lang w:val="sk-SK"/>
        </w:rPr>
        <w:t xml:space="preserve"> rôznych končat</w:t>
      </w:r>
      <w:r w:rsidR="00936E20" w:rsidRPr="002F4F39">
        <w:rPr>
          <w:szCs w:val="22"/>
          <w:lang w:val="sk-SK"/>
        </w:rPr>
        <w:t>ín</w:t>
      </w:r>
      <w:r w:rsidRPr="002F4F39">
        <w:rPr>
          <w:szCs w:val="22"/>
          <w:lang w:val="sk-SK"/>
        </w:rPr>
        <w:t>.</w:t>
      </w:r>
    </w:p>
    <w:p w14:paraId="48776227" w14:textId="77777777" w:rsidR="009D7849" w:rsidRPr="002F4F39" w:rsidRDefault="009D7849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 xml:space="preserve"> </w:t>
      </w:r>
    </w:p>
    <w:p w14:paraId="26FD3C6C" w14:textId="77777777" w:rsidR="009D7849" w:rsidRPr="002F4F39" w:rsidRDefault="009D7849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>Je potrebné poznamenať, že nežiaduce reakcie môžu byť akýmkoľvek súčasným podávaním zosilnené.</w:t>
      </w:r>
    </w:p>
    <w:p w14:paraId="5C03D54C" w14:textId="77777777" w:rsidR="009D7849" w:rsidRPr="002F4F39" w:rsidRDefault="009D7849" w:rsidP="00E911A2">
      <w:pPr>
        <w:spacing w:line="240" w:lineRule="auto"/>
        <w:rPr>
          <w:szCs w:val="22"/>
          <w:lang w:val="sk-SK"/>
        </w:rPr>
      </w:pPr>
    </w:p>
    <w:p w14:paraId="1A1AAB30" w14:textId="77777777" w:rsidR="009D7849" w:rsidRPr="002F4F39" w:rsidRDefault="00676F7C" w:rsidP="009D7849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 xml:space="preserve">U </w:t>
      </w:r>
      <w:r w:rsidR="009D7849" w:rsidRPr="002F4F39">
        <w:rPr>
          <w:szCs w:val="22"/>
          <w:bdr w:val="nil"/>
          <w:lang w:val="sk-SK" w:bidi="sk-SK"/>
        </w:rPr>
        <w:t>pacienta podstupujúceho imunosupresívnu liečbu</w:t>
      </w:r>
      <w:r w:rsidRPr="002F4F39">
        <w:rPr>
          <w:szCs w:val="22"/>
          <w:bdr w:val="nil"/>
          <w:lang w:val="sk-SK" w:bidi="sk-SK"/>
        </w:rPr>
        <w:t xml:space="preserve"> môže byť imunologická odpoveď znížená</w:t>
      </w:r>
      <w:r w:rsidR="009D7849" w:rsidRPr="002F4F39">
        <w:rPr>
          <w:szCs w:val="22"/>
          <w:bdr w:val="nil"/>
          <w:lang w:val="sk-SK" w:bidi="sk-SK"/>
        </w:rPr>
        <w:t>.</w:t>
      </w:r>
    </w:p>
    <w:p w14:paraId="0C261D78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2D452D95" w14:textId="68A24758" w:rsidR="00E911A2" w:rsidRPr="002F4F39" w:rsidRDefault="00E911A2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 xml:space="preserve">Po očkovaní proti chrípke boli zistené falošne pozitívne výsledky v sérologických testoch využívajúcich metódu ELISA na zistenie protilátok proti HIV1, vírusu hepatitídy typu C a najmä HTLV1. </w:t>
      </w:r>
      <w:r w:rsidR="00334C46" w:rsidRPr="002F4F39">
        <w:rPr>
          <w:szCs w:val="22"/>
          <w:bdr w:val="nil"/>
          <w:lang w:val="sk-SK" w:bidi="sk-SK"/>
        </w:rPr>
        <w:t>M</w:t>
      </w:r>
      <w:r w:rsidR="009D4140" w:rsidRPr="002F4F39">
        <w:rPr>
          <w:szCs w:val="22"/>
          <w:bdr w:val="nil"/>
          <w:lang w:val="sk-SK" w:bidi="sk-SK"/>
        </w:rPr>
        <w:t>á sa použiť vhodná metóda testovania</w:t>
      </w:r>
      <w:r w:rsidRPr="002F4F39">
        <w:rPr>
          <w:szCs w:val="22"/>
          <w:bdr w:val="nil"/>
          <w:lang w:val="sk-SK" w:bidi="sk-SK"/>
        </w:rPr>
        <w:t xml:space="preserve"> Western Blot</w:t>
      </w:r>
      <w:r w:rsidR="00334C46" w:rsidRPr="002F4F39">
        <w:rPr>
          <w:szCs w:val="22"/>
          <w:bdr w:val="nil"/>
          <w:lang w:val="sk-SK" w:bidi="sk-SK"/>
        </w:rPr>
        <w:t>, aby sa</w:t>
      </w:r>
      <w:r w:rsidRPr="002F4F39">
        <w:rPr>
          <w:szCs w:val="22"/>
          <w:bdr w:val="nil"/>
          <w:lang w:val="sk-SK" w:bidi="sk-SK"/>
        </w:rPr>
        <w:t xml:space="preserve"> výsledky ELISA testu </w:t>
      </w:r>
      <w:r w:rsidR="00334C46" w:rsidRPr="002F4F39">
        <w:rPr>
          <w:szCs w:val="22"/>
          <w:bdr w:val="nil"/>
          <w:lang w:val="sk-SK" w:bidi="sk-SK"/>
        </w:rPr>
        <w:t xml:space="preserve">potvrdili alebo </w:t>
      </w:r>
      <w:r w:rsidRPr="002F4F39">
        <w:rPr>
          <w:szCs w:val="22"/>
          <w:bdr w:val="nil"/>
          <w:lang w:val="sk-SK" w:bidi="sk-SK"/>
        </w:rPr>
        <w:t>vyvr</w:t>
      </w:r>
      <w:r w:rsidR="00334C46" w:rsidRPr="002F4F39">
        <w:rPr>
          <w:szCs w:val="22"/>
          <w:bdr w:val="nil"/>
          <w:lang w:val="sk-SK" w:bidi="sk-SK"/>
        </w:rPr>
        <w:t>átili</w:t>
      </w:r>
      <w:r w:rsidRPr="002F4F39">
        <w:rPr>
          <w:szCs w:val="22"/>
          <w:bdr w:val="nil"/>
          <w:lang w:val="sk-SK" w:bidi="sk-SK"/>
        </w:rPr>
        <w:t xml:space="preserve">. Prechodné falošne pozitívne reakcie môžu byť spôsobené </w:t>
      </w:r>
      <w:r w:rsidR="00936E20" w:rsidRPr="002F4F39">
        <w:rPr>
          <w:szCs w:val="22"/>
          <w:bdr w:val="nil"/>
          <w:lang w:val="sk-SK" w:bidi="sk-SK"/>
        </w:rPr>
        <w:t>nešpecifickou</w:t>
      </w:r>
      <w:r w:rsidRPr="002F4F39">
        <w:rPr>
          <w:szCs w:val="22"/>
          <w:bdr w:val="nil"/>
          <w:lang w:val="sk-SK" w:bidi="sk-SK"/>
        </w:rPr>
        <w:t xml:space="preserve"> IgM </w:t>
      </w:r>
      <w:r w:rsidR="00936E20" w:rsidRPr="002F4F39">
        <w:rPr>
          <w:szCs w:val="22"/>
          <w:bdr w:val="nil"/>
          <w:lang w:val="sk-SK" w:bidi="sk-SK"/>
        </w:rPr>
        <w:t xml:space="preserve">odpoveďou </w:t>
      </w:r>
      <w:r w:rsidR="00334C46" w:rsidRPr="002F4F39">
        <w:rPr>
          <w:szCs w:val="22"/>
          <w:bdr w:val="nil"/>
          <w:lang w:val="sk-SK" w:bidi="sk-SK"/>
        </w:rPr>
        <w:t xml:space="preserve">vyvolanou </w:t>
      </w:r>
      <w:r w:rsidRPr="002F4F39">
        <w:rPr>
          <w:szCs w:val="22"/>
          <w:bdr w:val="nil"/>
          <w:lang w:val="sk-SK" w:bidi="sk-SK"/>
        </w:rPr>
        <w:t>očkovac</w:t>
      </w:r>
      <w:r w:rsidR="00334C46" w:rsidRPr="002F4F39">
        <w:rPr>
          <w:szCs w:val="22"/>
          <w:bdr w:val="nil"/>
          <w:lang w:val="sk-SK" w:bidi="sk-SK"/>
        </w:rPr>
        <w:t>ou</w:t>
      </w:r>
      <w:r w:rsidRPr="002F4F39">
        <w:rPr>
          <w:szCs w:val="22"/>
          <w:bdr w:val="nil"/>
          <w:lang w:val="sk-SK" w:bidi="sk-SK"/>
        </w:rPr>
        <w:t xml:space="preserve"> látk</w:t>
      </w:r>
      <w:r w:rsidR="00334C46" w:rsidRPr="002F4F39">
        <w:rPr>
          <w:szCs w:val="22"/>
          <w:bdr w:val="nil"/>
          <w:lang w:val="sk-SK" w:bidi="sk-SK"/>
        </w:rPr>
        <w:t>ou proti chrípke</w:t>
      </w:r>
      <w:r w:rsidRPr="002F4F39">
        <w:rPr>
          <w:szCs w:val="22"/>
          <w:bdr w:val="nil"/>
          <w:lang w:val="sk-SK" w:bidi="sk-SK"/>
        </w:rPr>
        <w:t>.</w:t>
      </w:r>
    </w:p>
    <w:p w14:paraId="51F26E51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5C7EF450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4.6</w:t>
      </w:r>
      <w:r w:rsidRPr="002F4F39">
        <w:rPr>
          <w:b/>
          <w:bCs/>
          <w:szCs w:val="22"/>
          <w:bdr w:val="nil"/>
          <w:lang w:val="sk-SK" w:bidi="sk-SK"/>
        </w:rPr>
        <w:tab/>
        <w:t>Fertilita, gravidita a laktácia</w:t>
      </w:r>
    </w:p>
    <w:p w14:paraId="0D6F8791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0AB08BBD" w14:textId="77777777" w:rsidR="00AE6BFA" w:rsidRPr="002F4F39" w:rsidRDefault="007657A6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>Efluelda</w:t>
      </w:r>
      <w:r w:rsidR="00E263F6" w:rsidRPr="002F4F39">
        <w:rPr>
          <w:szCs w:val="22"/>
          <w:lang w:val="sk-SK"/>
        </w:rPr>
        <w:t xml:space="preserve"> je indikovan</w:t>
      </w:r>
      <w:r w:rsidRPr="002F4F39">
        <w:rPr>
          <w:szCs w:val="22"/>
          <w:lang w:val="sk-SK"/>
        </w:rPr>
        <w:t>á</w:t>
      </w:r>
      <w:r w:rsidR="00E263F6" w:rsidRPr="002F4F39">
        <w:rPr>
          <w:szCs w:val="22"/>
          <w:lang w:val="sk-SK"/>
        </w:rPr>
        <w:t xml:space="preserve"> iba na použitie u dospelých vo veku 65 rokov a starších.</w:t>
      </w:r>
    </w:p>
    <w:p w14:paraId="31ED7EC5" w14:textId="77777777" w:rsidR="00E263F6" w:rsidRPr="002F4F39" w:rsidRDefault="007657A6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>Efluelda</w:t>
      </w:r>
      <w:r w:rsidR="00E263F6" w:rsidRPr="002F4F39">
        <w:rPr>
          <w:szCs w:val="22"/>
          <w:lang w:val="sk-SK"/>
        </w:rPr>
        <w:t xml:space="preserve"> nebol</w:t>
      </w:r>
      <w:r w:rsidRPr="002F4F39">
        <w:rPr>
          <w:szCs w:val="22"/>
          <w:lang w:val="sk-SK"/>
        </w:rPr>
        <w:t>a</w:t>
      </w:r>
      <w:r w:rsidR="00E263F6" w:rsidRPr="002F4F39">
        <w:rPr>
          <w:szCs w:val="22"/>
          <w:lang w:val="sk-SK"/>
        </w:rPr>
        <w:t xml:space="preserve"> klinicky hodnoten</w:t>
      </w:r>
      <w:r w:rsidRPr="002F4F39">
        <w:rPr>
          <w:szCs w:val="22"/>
          <w:lang w:val="sk-SK"/>
        </w:rPr>
        <w:t>á</w:t>
      </w:r>
      <w:r w:rsidR="00E263F6" w:rsidRPr="002F4F39">
        <w:rPr>
          <w:szCs w:val="22"/>
          <w:lang w:val="sk-SK"/>
        </w:rPr>
        <w:t xml:space="preserve"> u tehotných a dojčiacich žien.</w:t>
      </w:r>
    </w:p>
    <w:p w14:paraId="7F250C60" w14:textId="77777777" w:rsidR="00AE6BFA" w:rsidRPr="002F4F39" w:rsidRDefault="00AE6BFA" w:rsidP="00E911A2">
      <w:pPr>
        <w:keepNext/>
        <w:keepLines/>
        <w:spacing w:line="240" w:lineRule="auto"/>
        <w:rPr>
          <w:szCs w:val="22"/>
          <w:lang w:val="sk-SK"/>
        </w:rPr>
      </w:pPr>
    </w:p>
    <w:p w14:paraId="4B58C3A6" w14:textId="77777777" w:rsidR="00E911A2" w:rsidRPr="002F4F39" w:rsidRDefault="00E911A2" w:rsidP="00E911A2">
      <w:pPr>
        <w:keepNext/>
        <w:keepLines/>
        <w:spacing w:line="240" w:lineRule="auto"/>
        <w:rPr>
          <w:bCs/>
          <w:szCs w:val="22"/>
          <w:u w:val="single"/>
          <w:lang w:val="sk-SK"/>
        </w:rPr>
      </w:pPr>
      <w:r w:rsidRPr="002F4F39">
        <w:rPr>
          <w:bCs/>
          <w:szCs w:val="22"/>
          <w:u w:val="single"/>
          <w:bdr w:val="nil"/>
          <w:lang w:val="sk-SK" w:bidi="sk-SK"/>
        </w:rPr>
        <w:t>Gravidita</w:t>
      </w:r>
    </w:p>
    <w:p w14:paraId="27568C0D" w14:textId="7D2AD06A" w:rsidR="00E263F6" w:rsidRPr="00395C54" w:rsidRDefault="007657A6" w:rsidP="00E911A2">
      <w:pPr>
        <w:spacing w:line="240" w:lineRule="auto"/>
        <w:rPr>
          <w:szCs w:val="22"/>
          <w:lang w:val="sk-SK"/>
        </w:rPr>
      </w:pPr>
      <w:r w:rsidRPr="00395C54">
        <w:rPr>
          <w:szCs w:val="22"/>
          <w:lang w:val="sk-SK"/>
        </w:rPr>
        <w:t>Š</w:t>
      </w:r>
      <w:r w:rsidR="00E263F6" w:rsidRPr="00395C54">
        <w:rPr>
          <w:szCs w:val="22"/>
          <w:lang w:val="sk-SK"/>
        </w:rPr>
        <w:t>tandardná dávka inaktivovan</w:t>
      </w:r>
      <w:r w:rsidR="00AD10F2" w:rsidRPr="00395C54">
        <w:rPr>
          <w:szCs w:val="22"/>
          <w:lang w:val="sk-SK"/>
        </w:rPr>
        <w:t>ých</w:t>
      </w:r>
      <w:r w:rsidR="00E263F6" w:rsidRPr="00395C54">
        <w:rPr>
          <w:szCs w:val="22"/>
          <w:lang w:val="sk-SK"/>
        </w:rPr>
        <w:t xml:space="preserve"> </w:t>
      </w:r>
      <w:r w:rsidR="009F23A1" w:rsidRPr="00395C54">
        <w:rPr>
          <w:szCs w:val="22"/>
          <w:lang w:val="sk-SK"/>
        </w:rPr>
        <w:t>očkovac</w:t>
      </w:r>
      <w:r w:rsidR="00AD10F2" w:rsidRPr="00395C54">
        <w:rPr>
          <w:szCs w:val="22"/>
          <w:lang w:val="sk-SK"/>
        </w:rPr>
        <w:t>ích</w:t>
      </w:r>
      <w:r w:rsidR="009F23A1" w:rsidRPr="00395C54">
        <w:rPr>
          <w:szCs w:val="22"/>
          <w:lang w:val="sk-SK"/>
        </w:rPr>
        <w:t xml:space="preserve"> lát</w:t>
      </w:r>
      <w:r w:rsidR="00AD10F2" w:rsidRPr="00395C54">
        <w:rPr>
          <w:szCs w:val="22"/>
          <w:lang w:val="sk-SK"/>
        </w:rPr>
        <w:t>ok</w:t>
      </w:r>
      <w:r w:rsidR="009F23A1" w:rsidRPr="00395C54">
        <w:rPr>
          <w:szCs w:val="22"/>
          <w:lang w:val="sk-SK"/>
        </w:rPr>
        <w:t xml:space="preserve"> proti chrípke (15 </w:t>
      </w:r>
      <w:r w:rsidR="00676F7C" w:rsidRPr="00395C54">
        <w:rPr>
          <w:szCs w:val="22"/>
          <w:lang w:val="sk-SK"/>
        </w:rPr>
        <w:t>mikrogramov</w:t>
      </w:r>
      <w:r w:rsidR="009F23A1" w:rsidRPr="00395C54">
        <w:rPr>
          <w:szCs w:val="22"/>
          <w:lang w:val="sk-SK"/>
        </w:rPr>
        <w:t xml:space="preserve"> hemaglutinínu každého </w:t>
      </w:r>
      <w:r w:rsidR="00E67541" w:rsidRPr="00395C54">
        <w:rPr>
          <w:szCs w:val="22"/>
          <w:lang w:val="sk-SK"/>
        </w:rPr>
        <w:t>vírusového kmeňa</w:t>
      </w:r>
      <w:r w:rsidR="009F23A1" w:rsidRPr="00395C54">
        <w:rPr>
          <w:szCs w:val="22"/>
          <w:lang w:val="sk-SK"/>
        </w:rPr>
        <w:t xml:space="preserve"> v dávke) sa môže použiť vo všetkých štádi</w:t>
      </w:r>
      <w:r w:rsidR="008E1AF0">
        <w:rPr>
          <w:szCs w:val="22"/>
          <w:lang w:val="sk-SK"/>
        </w:rPr>
        <w:t>á</w:t>
      </w:r>
      <w:r w:rsidR="009F23A1" w:rsidRPr="00395C54">
        <w:rPr>
          <w:szCs w:val="22"/>
          <w:lang w:val="sk-SK"/>
        </w:rPr>
        <w:t>ch tehotenstva. Väčšie súbory údajov o bezpečnosti sú dostupné pre druhý a tretí trimester</w:t>
      </w:r>
      <w:r w:rsidR="00387596" w:rsidRPr="00395C54">
        <w:rPr>
          <w:szCs w:val="22"/>
          <w:lang w:val="sk-SK"/>
        </w:rPr>
        <w:t xml:space="preserve"> </w:t>
      </w:r>
      <w:r w:rsidR="009D4140" w:rsidRPr="002F4F39">
        <w:rPr>
          <w:szCs w:val="22"/>
          <w:lang w:val="sk-SK"/>
        </w:rPr>
        <w:t xml:space="preserve">v porovnaní </w:t>
      </w:r>
      <w:r w:rsidR="009D4140" w:rsidRPr="00A25C9D">
        <w:rPr>
          <w:szCs w:val="22"/>
          <w:lang w:val="sk-SK"/>
        </w:rPr>
        <w:t>s</w:t>
      </w:r>
      <w:r w:rsidR="009F23A1" w:rsidRPr="00395C54">
        <w:rPr>
          <w:szCs w:val="22"/>
          <w:lang w:val="sk-SK"/>
        </w:rPr>
        <w:t xml:space="preserve"> prvý</w:t>
      </w:r>
      <w:r w:rsidR="009D4140" w:rsidRPr="002F4F39">
        <w:rPr>
          <w:szCs w:val="22"/>
          <w:lang w:val="sk-SK"/>
        </w:rPr>
        <w:t>m</w:t>
      </w:r>
      <w:r w:rsidR="009F23A1" w:rsidRPr="00395C54">
        <w:rPr>
          <w:szCs w:val="22"/>
          <w:lang w:val="sk-SK"/>
        </w:rPr>
        <w:t xml:space="preserve"> trimest</w:t>
      </w:r>
      <w:r w:rsidR="009D4140" w:rsidRPr="002F4F39">
        <w:rPr>
          <w:szCs w:val="22"/>
          <w:lang w:val="sk-SK"/>
        </w:rPr>
        <w:t>rom</w:t>
      </w:r>
      <w:r w:rsidRPr="00395C54">
        <w:rPr>
          <w:szCs w:val="22"/>
          <w:lang w:val="sk-SK"/>
        </w:rPr>
        <w:t>.</w:t>
      </w:r>
      <w:r w:rsidR="009F23A1" w:rsidRPr="00395C54">
        <w:rPr>
          <w:szCs w:val="22"/>
          <w:lang w:val="sk-SK"/>
        </w:rPr>
        <w:t xml:space="preserve"> </w:t>
      </w:r>
      <w:r w:rsidRPr="00395C54">
        <w:rPr>
          <w:szCs w:val="22"/>
          <w:lang w:val="sk-SK"/>
        </w:rPr>
        <w:t>Ú</w:t>
      </w:r>
      <w:r w:rsidR="009F23A1" w:rsidRPr="00395C54">
        <w:rPr>
          <w:szCs w:val="22"/>
          <w:lang w:val="sk-SK"/>
        </w:rPr>
        <w:t>daje z</w:t>
      </w:r>
      <w:r w:rsidR="00387596" w:rsidRPr="00395C54">
        <w:rPr>
          <w:szCs w:val="22"/>
          <w:lang w:val="sk-SK"/>
        </w:rPr>
        <w:t>ískané z</w:t>
      </w:r>
      <w:r w:rsidR="009F23A1" w:rsidRPr="00395C54">
        <w:rPr>
          <w:szCs w:val="22"/>
          <w:lang w:val="sk-SK"/>
        </w:rPr>
        <w:t xml:space="preserve"> celosvetového používania štandardnej dávky inaktivovan</w:t>
      </w:r>
      <w:r w:rsidR="00387596" w:rsidRPr="00395C54">
        <w:rPr>
          <w:szCs w:val="22"/>
          <w:lang w:val="sk-SK"/>
        </w:rPr>
        <w:t>ých</w:t>
      </w:r>
      <w:r w:rsidR="009F23A1" w:rsidRPr="00395C54">
        <w:rPr>
          <w:szCs w:val="22"/>
          <w:lang w:val="sk-SK"/>
        </w:rPr>
        <w:t xml:space="preserve"> očkovac</w:t>
      </w:r>
      <w:r w:rsidR="00387596" w:rsidRPr="00395C54">
        <w:rPr>
          <w:szCs w:val="22"/>
          <w:lang w:val="sk-SK"/>
        </w:rPr>
        <w:t>ích</w:t>
      </w:r>
      <w:r w:rsidR="009F23A1" w:rsidRPr="00395C54">
        <w:rPr>
          <w:szCs w:val="22"/>
          <w:lang w:val="sk-SK"/>
        </w:rPr>
        <w:t xml:space="preserve"> lát</w:t>
      </w:r>
      <w:r w:rsidR="00387596" w:rsidRPr="00395C54">
        <w:rPr>
          <w:szCs w:val="22"/>
          <w:lang w:val="sk-SK"/>
        </w:rPr>
        <w:t>ok</w:t>
      </w:r>
      <w:r w:rsidR="009F23A1" w:rsidRPr="00395C54">
        <w:rPr>
          <w:szCs w:val="22"/>
          <w:lang w:val="sk-SK"/>
        </w:rPr>
        <w:t xml:space="preserve"> proti chrípke nenaznačujú</w:t>
      </w:r>
      <w:r w:rsidR="00387596" w:rsidRPr="00395C54">
        <w:rPr>
          <w:szCs w:val="22"/>
          <w:lang w:val="sk-SK"/>
        </w:rPr>
        <w:t>,</w:t>
      </w:r>
      <w:r w:rsidR="009F23A1" w:rsidRPr="00395C54">
        <w:rPr>
          <w:szCs w:val="22"/>
          <w:lang w:val="sk-SK"/>
        </w:rPr>
        <w:t xml:space="preserve"> </w:t>
      </w:r>
      <w:r w:rsidR="00387596" w:rsidRPr="002F4F39">
        <w:rPr>
          <w:szCs w:val="22"/>
          <w:bdr w:val="nil"/>
          <w:lang w:val="sk-SK" w:bidi="sk-SK"/>
        </w:rPr>
        <w:t xml:space="preserve">že by očkovacia látka mala nežiaduci vplyv na plod a matku. </w:t>
      </w:r>
      <w:r w:rsidR="00936E20" w:rsidRPr="002F4F39">
        <w:rPr>
          <w:szCs w:val="22"/>
          <w:bdr w:val="nil"/>
          <w:lang w:val="sk-SK" w:bidi="sk-SK"/>
        </w:rPr>
        <w:t>Avšak ú</w:t>
      </w:r>
      <w:r w:rsidRPr="00395C54">
        <w:rPr>
          <w:szCs w:val="22"/>
          <w:lang w:val="sk-SK"/>
        </w:rPr>
        <w:t>daje o použití očkovacej látky proti chrípke obsahujúce</w:t>
      </w:r>
      <w:r w:rsidR="009D4140" w:rsidRPr="002F4F39">
        <w:rPr>
          <w:szCs w:val="22"/>
          <w:lang w:val="sk-SK"/>
        </w:rPr>
        <w:t>j</w:t>
      </w:r>
      <w:r w:rsidRPr="00395C54">
        <w:rPr>
          <w:szCs w:val="22"/>
          <w:lang w:val="sk-SK"/>
        </w:rPr>
        <w:t xml:space="preserve"> 60 </w:t>
      </w:r>
      <w:r w:rsidR="00676F7C" w:rsidRPr="00395C54">
        <w:rPr>
          <w:szCs w:val="22"/>
          <w:lang w:val="sk-SK"/>
        </w:rPr>
        <w:t>mikrogramov</w:t>
      </w:r>
      <w:r w:rsidRPr="00395C54">
        <w:rPr>
          <w:szCs w:val="22"/>
          <w:lang w:val="sk-SK"/>
        </w:rPr>
        <w:t xml:space="preserve"> hemaglutinínu každého </w:t>
      </w:r>
      <w:r w:rsidR="00E67541" w:rsidRPr="00395C54">
        <w:rPr>
          <w:szCs w:val="22"/>
          <w:lang w:val="sk-SK"/>
        </w:rPr>
        <w:t>vírusového kmeňa</w:t>
      </w:r>
      <w:r w:rsidRPr="00395C54">
        <w:rPr>
          <w:szCs w:val="22"/>
          <w:lang w:val="sk-SK"/>
        </w:rPr>
        <w:t xml:space="preserve"> v dávke u tehotných žien sú obmedzené.</w:t>
      </w:r>
    </w:p>
    <w:p w14:paraId="3E4792E8" w14:textId="77777777" w:rsidR="00E263F6" w:rsidRPr="00395C54" w:rsidRDefault="00E263F6" w:rsidP="00E911A2">
      <w:pPr>
        <w:spacing w:line="240" w:lineRule="auto"/>
        <w:rPr>
          <w:szCs w:val="22"/>
          <w:lang w:val="sk-SK"/>
        </w:rPr>
      </w:pPr>
    </w:p>
    <w:p w14:paraId="5ADBB35C" w14:textId="77777777" w:rsidR="00E911A2" w:rsidRPr="002F4F39" w:rsidRDefault="00E911A2" w:rsidP="00E911A2">
      <w:pPr>
        <w:keepNext/>
        <w:keepLines/>
        <w:spacing w:line="240" w:lineRule="auto"/>
        <w:rPr>
          <w:bCs/>
          <w:szCs w:val="22"/>
          <w:u w:val="single"/>
          <w:lang w:val="sk-SK"/>
        </w:rPr>
      </w:pPr>
      <w:r w:rsidRPr="002F4F39">
        <w:rPr>
          <w:bCs/>
          <w:szCs w:val="22"/>
          <w:u w:val="single"/>
          <w:bdr w:val="nil"/>
          <w:lang w:val="sk-SK" w:bidi="sk-SK"/>
        </w:rPr>
        <w:t>Dojčenie</w:t>
      </w:r>
    </w:p>
    <w:p w14:paraId="397CAB89" w14:textId="4D021A0A" w:rsidR="00E911A2" w:rsidRPr="002F4F39" w:rsidRDefault="00387596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Efluelda</w:t>
      </w:r>
      <w:r w:rsidR="00E911A2" w:rsidRPr="00A25C9D">
        <w:rPr>
          <w:szCs w:val="22"/>
          <w:bdr w:val="nil"/>
          <w:lang w:val="sk-SK" w:bidi="sk-SK"/>
        </w:rPr>
        <w:t xml:space="preserve"> sa môže používať počas dojčenia.</w:t>
      </w:r>
      <w:r w:rsidR="00AD10F2" w:rsidRPr="00C565C4">
        <w:rPr>
          <w:szCs w:val="22"/>
          <w:bdr w:val="nil"/>
          <w:lang w:val="sk-SK" w:bidi="sk-SK"/>
        </w:rPr>
        <w:t xml:space="preserve"> Na základe skúseností so štandardnými</w:t>
      </w:r>
      <w:r w:rsidR="009D4140" w:rsidRPr="00C565C4">
        <w:rPr>
          <w:szCs w:val="22"/>
          <w:bdr w:val="nil"/>
          <w:lang w:val="sk-SK" w:bidi="sk-SK"/>
        </w:rPr>
        <w:t xml:space="preserve"> dávkami</w:t>
      </w:r>
      <w:r w:rsidR="00AD10F2" w:rsidRPr="00C565C4">
        <w:rPr>
          <w:szCs w:val="22"/>
          <w:bdr w:val="nil"/>
          <w:lang w:val="sk-SK" w:bidi="sk-SK"/>
        </w:rPr>
        <w:t xml:space="preserve"> očkovací</w:t>
      </w:r>
      <w:r w:rsidR="009D4140" w:rsidRPr="00C565C4">
        <w:rPr>
          <w:szCs w:val="22"/>
          <w:bdr w:val="nil"/>
          <w:lang w:val="sk-SK" w:bidi="sk-SK"/>
        </w:rPr>
        <w:t>ch</w:t>
      </w:r>
      <w:r w:rsidR="00AD10F2" w:rsidRPr="00C565C4">
        <w:rPr>
          <w:szCs w:val="22"/>
          <w:bdr w:val="nil"/>
          <w:lang w:val="sk-SK" w:bidi="sk-SK"/>
        </w:rPr>
        <w:t xml:space="preserve"> lát</w:t>
      </w:r>
      <w:r w:rsidR="009D4140" w:rsidRPr="00C565C4">
        <w:rPr>
          <w:szCs w:val="22"/>
          <w:bdr w:val="nil"/>
          <w:lang w:val="sk-SK" w:bidi="sk-SK"/>
        </w:rPr>
        <w:t>ok</w:t>
      </w:r>
      <w:r w:rsidR="00AD10F2" w:rsidRPr="00C565C4">
        <w:rPr>
          <w:szCs w:val="22"/>
          <w:bdr w:val="nil"/>
          <w:lang w:val="sk-SK" w:bidi="sk-SK"/>
        </w:rPr>
        <w:t xml:space="preserve">, </w:t>
      </w:r>
      <w:r w:rsidR="009D4140" w:rsidRPr="002F4F39">
        <w:rPr>
          <w:szCs w:val="22"/>
          <w:bdr w:val="nil"/>
          <w:lang w:val="sk-SK" w:bidi="sk-SK"/>
        </w:rPr>
        <w:t xml:space="preserve">sa </w:t>
      </w:r>
      <w:r w:rsidR="00AD10F2" w:rsidRPr="002F4F39">
        <w:rPr>
          <w:szCs w:val="22"/>
          <w:bdr w:val="nil"/>
          <w:lang w:val="sk-SK" w:bidi="sk-SK"/>
        </w:rPr>
        <w:t>neočakáva žiaden vplyv na dojčen</w:t>
      </w:r>
      <w:r w:rsidR="009D4140" w:rsidRPr="002F4F39">
        <w:rPr>
          <w:szCs w:val="22"/>
          <w:bdr w:val="nil"/>
          <w:lang w:val="sk-SK" w:bidi="sk-SK"/>
        </w:rPr>
        <w:t>é dieťa</w:t>
      </w:r>
      <w:r w:rsidR="00AD10F2" w:rsidRPr="002F4F39">
        <w:rPr>
          <w:szCs w:val="22"/>
          <w:bdr w:val="nil"/>
          <w:lang w:val="sk-SK" w:bidi="sk-SK"/>
        </w:rPr>
        <w:t>.</w:t>
      </w:r>
    </w:p>
    <w:p w14:paraId="7ECD7BCF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2C13BA9F" w14:textId="77777777" w:rsidR="00E911A2" w:rsidRPr="002F4F39" w:rsidRDefault="00E911A2" w:rsidP="00395C54">
      <w:pPr>
        <w:widowControl w:val="0"/>
        <w:spacing w:line="240" w:lineRule="auto"/>
        <w:rPr>
          <w:bCs/>
          <w:szCs w:val="22"/>
          <w:u w:val="single"/>
          <w:lang w:val="sk-SK"/>
        </w:rPr>
      </w:pPr>
      <w:r w:rsidRPr="002F4F39">
        <w:rPr>
          <w:bCs/>
          <w:szCs w:val="22"/>
          <w:u w:val="single"/>
          <w:bdr w:val="nil"/>
          <w:lang w:val="sk-SK" w:bidi="sk-SK"/>
        </w:rPr>
        <w:t>Fertilita</w:t>
      </w:r>
    </w:p>
    <w:p w14:paraId="0BEB3A82" w14:textId="77777777" w:rsidR="00E911A2" w:rsidRPr="002F4F39" w:rsidRDefault="00387596" w:rsidP="00395C54">
      <w:pPr>
        <w:widowControl w:val="0"/>
        <w:spacing w:line="240" w:lineRule="auto"/>
        <w:rPr>
          <w:rFonts w:eastAsia="SimSun"/>
          <w:color w:val="000000"/>
          <w:szCs w:val="22"/>
          <w:lang w:val="sk-SK" w:eastAsia="zh-CN"/>
        </w:rPr>
      </w:pPr>
      <w:r w:rsidRPr="002F4F39">
        <w:rPr>
          <w:color w:val="000000"/>
          <w:szCs w:val="22"/>
          <w:bdr w:val="nil"/>
          <w:lang w:val="sk-SK" w:eastAsia="zh-CN" w:bidi="sk-SK"/>
        </w:rPr>
        <w:t>Efluelda</w:t>
      </w:r>
      <w:r w:rsidR="00B41457" w:rsidRPr="002F4F39">
        <w:rPr>
          <w:color w:val="000000"/>
          <w:szCs w:val="22"/>
          <w:bdr w:val="nil"/>
          <w:lang w:val="sk-SK" w:eastAsia="zh-CN" w:bidi="sk-SK"/>
        </w:rPr>
        <w:t xml:space="preserve"> nebol</w:t>
      </w:r>
      <w:r w:rsidRPr="002F4F39">
        <w:rPr>
          <w:color w:val="000000"/>
          <w:szCs w:val="22"/>
          <w:bdr w:val="nil"/>
          <w:lang w:val="sk-SK" w:eastAsia="zh-CN" w:bidi="sk-SK"/>
        </w:rPr>
        <w:t>a</w:t>
      </w:r>
      <w:r w:rsidR="00B41457" w:rsidRPr="002F4F39">
        <w:rPr>
          <w:color w:val="000000"/>
          <w:szCs w:val="22"/>
          <w:bdr w:val="nil"/>
          <w:lang w:val="sk-SK" w:eastAsia="zh-CN" w:bidi="sk-SK"/>
        </w:rPr>
        <w:t xml:space="preserve"> hodnoten</w:t>
      </w:r>
      <w:r w:rsidRPr="002F4F39">
        <w:rPr>
          <w:color w:val="000000"/>
          <w:szCs w:val="22"/>
          <w:bdr w:val="nil"/>
          <w:lang w:val="sk-SK" w:eastAsia="zh-CN" w:bidi="sk-SK"/>
        </w:rPr>
        <w:t>á</w:t>
      </w:r>
      <w:r w:rsidR="00B41457" w:rsidRPr="002F4F39">
        <w:rPr>
          <w:color w:val="000000"/>
          <w:szCs w:val="22"/>
          <w:bdr w:val="nil"/>
          <w:lang w:val="sk-SK" w:eastAsia="zh-CN" w:bidi="sk-SK"/>
        </w:rPr>
        <w:t xml:space="preserve"> </w:t>
      </w:r>
      <w:r w:rsidR="00676F7C" w:rsidRPr="002F4F39">
        <w:rPr>
          <w:color w:val="000000"/>
          <w:szCs w:val="22"/>
          <w:bdr w:val="nil"/>
          <w:lang w:val="sk-SK" w:eastAsia="zh-CN" w:bidi="sk-SK"/>
        </w:rPr>
        <w:t>z hľadiska možného vplyvu</w:t>
      </w:r>
      <w:r w:rsidR="00B41457" w:rsidRPr="002F4F39">
        <w:rPr>
          <w:color w:val="000000"/>
          <w:szCs w:val="22"/>
          <w:bdr w:val="nil"/>
          <w:lang w:val="sk-SK" w:eastAsia="zh-CN" w:bidi="sk-SK"/>
        </w:rPr>
        <w:t xml:space="preserve"> na ľudskú plodnosť.</w:t>
      </w:r>
    </w:p>
    <w:p w14:paraId="5A305169" w14:textId="77777777" w:rsidR="00E911A2" w:rsidRPr="002F4F39" w:rsidRDefault="00E911A2" w:rsidP="00395C54">
      <w:pPr>
        <w:widowControl w:val="0"/>
        <w:spacing w:line="240" w:lineRule="auto"/>
        <w:rPr>
          <w:b/>
          <w:szCs w:val="22"/>
          <w:lang w:val="sk-SK"/>
        </w:rPr>
      </w:pPr>
    </w:p>
    <w:p w14:paraId="0AB00E3A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4.7</w:t>
      </w:r>
      <w:r w:rsidRPr="002F4F39">
        <w:rPr>
          <w:b/>
          <w:bCs/>
          <w:szCs w:val="22"/>
          <w:bdr w:val="nil"/>
          <w:lang w:val="sk-SK" w:bidi="sk-SK"/>
        </w:rPr>
        <w:tab/>
        <w:t>Ovplyvnenie schopnosti viesť vozidlá a obsluhovať stroje</w:t>
      </w:r>
    </w:p>
    <w:p w14:paraId="1F1E7BD2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6F80FC55" w14:textId="77777777" w:rsidR="00E911A2" w:rsidRPr="002F4F39" w:rsidRDefault="00886E52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 xml:space="preserve">Efluelda </w:t>
      </w:r>
      <w:r w:rsidR="00E911A2" w:rsidRPr="002F4F39">
        <w:rPr>
          <w:szCs w:val="22"/>
          <w:bdr w:val="nil"/>
          <w:lang w:val="sk-SK" w:bidi="sk-SK"/>
        </w:rPr>
        <w:t>nemá žiadny alebo má zanedbateľný vplyv na schopnosť viesť vozidlá a obsluhovať stroje.</w:t>
      </w:r>
    </w:p>
    <w:p w14:paraId="425D28F0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0AF853EF" w14:textId="77777777" w:rsidR="00E911A2" w:rsidRPr="002F4F39" w:rsidRDefault="00E911A2" w:rsidP="00395C54">
      <w:pPr>
        <w:widowControl w:val="0"/>
        <w:numPr>
          <w:ilvl w:val="1"/>
          <w:numId w:val="7"/>
        </w:numPr>
        <w:spacing w:line="240" w:lineRule="auto"/>
        <w:ind w:left="0" w:firstLine="0"/>
        <w:rPr>
          <w:b/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Nežiaduce účinky</w:t>
      </w:r>
    </w:p>
    <w:p w14:paraId="73B8BC02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11117DCF" w14:textId="77777777" w:rsidR="00E911A2" w:rsidRPr="002F4F39" w:rsidRDefault="00E911A2" w:rsidP="00395C54">
      <w:pPr>
        <w:widowControl w:val="0"/>
        <w:autoSpaceDE w:val="0"/>
        <w:autoSpaceDN w:val="0"/>
        <w:adjustRightInd w:val="0"/>
        <w:spacing w:line="240" w:lineRule="auto"/>
        <w:rPr>
          <w:iCs/>
          <w:szCs w:val="22"/>
          <w:u w:val="single"/>
          <w:lang w:val="sk-SK"/>
        </w:rPr>
      </w:pPr>
      <w:r w:rsidRPr="002F4F39">
        <w:rPr>
          <w:iCs/>
          <w:szCs w:val="22"/>
          <w:bdr w:val="nil"/>
          <w:lang w:val="sk-SK" w:bidi="sk-SK"/>
        </w:rPr>
        <w:t xml:space="preserve">a. </w:t>
      </w:r>
      <w:r w:rsidRPr="002F4F39">
        <w:rPr>
          <w:iCs/>
          <w:szCs w:val="22"/>
          <w:u w:val="single"/>
          <w:bdr w:val="nil"/>
          <w:lang w:val="sk-SK" w:bidi="sk-SK"/>
        </w:rPr>
        <w:t>Súhrn bezpečnostného profilu</w:t>
      </w:r>
    </w:p>
    <w:p w14:paraId="67142306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0A907932" w14:textId="0322B42A" w:rsidR="00B41457" w:rsidRPr="002F4F39" w:rsidRDefault="00B41457" w:rsidP="00395C54">
      <w:pPr>
        <w:widowControl w:val="0"/>
        <w:spacing w:line="240" w:lineRule="auto"/>
        <w:rPr>
          <w:szCs w:val="22"/>
          <w:bdr w:val="nil"/>
          <w:lang w:val="sk-SK" w:bidi="sk-SK"/>
        </w:rPr>
      </w:pPr>
      <w:r w:rsidRPr="002F4F39">
        <w:rPr>
          <w:szCs w:val="22"/>
          <w:bdr w:val="nil"/>
          <w:lang w:val="sk-SK" w:bidi="sk-SK"/>
        </w:rPr>
        <w:t>Informácie o nežiaducich udalostiach sú založené na údajoch, ktoré vyplývajú z klinických skúšaní s </w:t>
      </w:r>
      <w:r w:rsidR="00886E52" w:rsidRPr="002F4F39">
        <w:rPr>
          <w:szCs w:val="22"/>
          <w:bdr w:val="nil"/>
          <w:lang w:val="sk-SK" w:bidi="sk-SK"/>
        </w:rPr>
        <w:t>Eflueldou</w:t>
      </w:r>
      <w:r w:rsidRPr="002F4F39">
        <w:rPr>
          <w:szCs w:val="22"/>
          <w:bdr w:val="nil"/>
          <w:lang w:val="sk-SK" w:bidi="sk-SK"/>
        </w:rPr>
        <w:t xml:space="preserve"> a </w:t>
      </w:r>
      <w:r w:rsidR="00C21E63" w:rsidRPr="002F4F39">
        <w:rPr>
          <w:szCs w:val="22"/>
          <w:bdr w:val="nil"/>
          <w:lang w:val="sk-SK" w:bidi="sk-SK"/>
        </w:rPr>
        <w:t>z</w:t>
      </w:r>
      <w:r w:rsidRPr="002F4F39">
        <w:rPr>
          <w:szCs w:val="22"/>
          <w:bdr w:val="nil"/>
          <w:lang w:val="sk-SK" w:bidi="sk-SK"/>
        </w:rPr>
        <w:t xml:space="preserve"> klinick</w:t>
      </w:r>
      <w:r w:rsidR="00C21E63" w:rsidRPr="002F4F39">
        <w:rPr>
          <w:szCs w:val="22"/>
          <w:bdr w:val="nil"/>
          <w:lang w:val="sk-SK" w:bidi="sk-SK"/>
        </w:rPr>
        <w:t>ých</w:t>
      </w:r>
      <w:r w:rsidR="0091495B" w:rsidRPr="002F4F39">
        <w:rPr>
          <w:szCs w:val="22"/>
          <w:bdr w:val="nil"/>
          <w:lang w:val="sk-SK" w:bidi="sk-SK"/>
        </w:rPr>
        <w:t xml:space="preserve"> skúsenost</w:t>
      </w:r>
      <w:r w:rsidR="00C21E63" w:rsidRPr="002F4F39">
        <w:rPr>
          <w:szCs w:val="22"/>
          <w:bdr w:val="nil"/>
          <w:lang w:val="sk-SK" w:bidi="sk-SK"/>
        </w:rPr>
        <w:t>í a skúseností</w:t>
      </w:r>
      <w:r w:rsidR="0091495B" w:rsidRPr="002F4F39">
        <w:rPr>
          <w:szCs w:val="22"/>
          <w:bdr w:val="nil"/>
          <w:lang w:val="sk-SK" w:bidi="sk-SK"/>
        </w:rPr>
        <w:t xml:space="preserve"> po uvedení</w:t>
      </w:r>
      <w:r w:rsidRPr="002F4F39">
        <w:rPr>
          <w:szCs w:val="22"/>
          <w:bdr w:val="nil"/>
          <w:lang w:val="sk-SK" w:bidi="sk-SK"/>
        </w:rPr>
        <w:t xml:space="preserve"> vysokodávkovej</w:t>
      </w:r>
      <w:r w:rsidR="00886E52" w:rsidRPr="002F4F39">
        <w:rPr>
          <w:szCs w:val="22"/>
          <w:bdr w:val="nil"/>
          <w:lang w:val="sk-SK" w:bidi="sk-SK"/>
        </w:rPr>
        <w:t xml:space="preserve"> </w:t>
      </w:r>
      <w:r w:rsidRPr="002F4F39">
        <w:rPr>
          <w:szCs w:val="22"/>
          <w:bdr w:val="nil"/>
          <w:lang w:val="sk-SK" w:bidi="sk-SK"/>
        </w:rPr>
        <w:t>trivalentnej očkovacej látke proti chrípke (štiepený virión, inaktivovaná)</w:t>
      </w:r>
      <w:r w:rsidR="0091495B" w:rsidRPr="002F4F39">
        <w:rPr>
          <w:szCs w:val="22"/>
          <w:bdr w:val="nil"/>
          <w:lang w:val="sk-SK" w:bidi="sk-SK"/>
        </w:rPr>
        <w:t xml:space="preserve"> </w:t>
      </w:r>
      <w:r w:rsidR="00DD2AE9" w:rsidRPr="002F4F39">
        <w:rPr>
          <w:szCs w:val="22"/>
          <w:bdr w:val="nil"/>
          <w:lang w:val="sk-SK" w:bidi="sk-SK"/>
        </w:rPr>
        <w:t xml:space="preserve">(TIV-HD, </w:t>
      </w:r>
      <w:r w:rsidR="00DD2AE9" w:rsidRPr="00395C54">
        <w:rPr>
          <w:lang w:val="sk-SK"/>
        </w:rPr>
        <w:t>Trivalent Influenza Vaccine High-Dose</w:t>
      </w:r>
      <w:r w:rsidR="00DD2AE9" w:rsidRPr="002F4F39">
        <w:rPr>
          <w:szCs w:val="22"/>
          <w:bdr w:val="nil"/>
          <w:lang w:val="sk-SK" w:bidi="sk-SK"/>
        </w:rPr>
        <w:t xml:space="preserve">) </w:t>
      </w:r>
      <w:r w:rsidR="0091495B" w:rsidRPr="002F4F39">
        <w:rPr>
          <w:szCs w:val="22"/>
          <w:bdr w:val="nil"/>
          <w:lang w:val="sk-SK" w:bidi="sk-SK"/>
        </w:rPr>
        <w:lastRenderedPageBreak/>
        <w:t>na trh</w:t>
      </w:r>
      <w:r w:rsidRPr="002F4F39">
        <w:rPr>
          <w:szCs w:val="22"/>
          <w:bdr w:val="nil"/>
          <w:lang w:val="sk-SK" w:bidi="sk-SK"/>
        </w:rPr>
        <w:t>.</w:t>
      </w:r>
    </w:p>
    <w:p w14:paraId="638628BC" w14:textId="77777777" w:rsidR="00B41457" w:rsidRPr="00C565C4" w:rsidRDefault="00B41457" w:rsidP="00395C54">
      <w:pPr>
        <w:widowControl w:val="0"/>
        <w:spacing w:line="240" w:lineRule="auto"/>
        <w:rPr>
          <w:szCs w:val="22"/>
          <w:bdr w:val="nil"/>
          <w:lang w:val="sk-SK" w:bidi="sk-SK"/>
        </w:rPr>
      </w:pPr>
    </w:p>
    <w:p w14:paraId="2CD5AFA1" w14:textId="77777777" w:rsidR="00B41457" w:rsidRPr="002F4F39" w:rsidRDefault="00DF019F" w:rsidP="00395C54">
      <w:pPr>
        <w:widowControl w:val="0"/>
        <w:spacing w:line="240" w:lineRule="auto"/>
        <w:rPr>
          <w:szCs w:val="22"/>
          <w:bdr w:val="nil"/>
          <w:lang w:val="sk-SK" w:bidi="sk-SK"/>
        </w:rPr>
      </w:pPr>
      <w:r w:rsidRPr="00C565C4">
        <w:rPr>
          <w:szCs w:val="22"/>
          <w:bdr w:val="nil"/>
          <w:lang w:val="sk-SK" w:bidi="sk-SK"/>
        </w:rPr>
        <w:t xml:space="preserve">Bezpečnosť </w:t>
      </w:r>
      <w:r w:rsidR="00886E52" w:rsidRPr="00C565C4">
        <w:rPr>
          <w:szCs w:val="22"/>
          <w:bdr w:val="nil"/>
          <w:lang w:val="sk-SK" w:bidi="sk-SK"/>
        </w:rPr>
        <w:t>Eflueldy</w:t>
      </w:r>
      <w:r w:rsidRPr="00C565C4">
        <w:rPr>
          <w:szCs w:val="22"/>
          <w:bdr w:val="nil"/>
          <w:lang w:val="sk-SK" w:bidi="sk-SK"/>
        </w:rPr>
        <w:t xml:space="preserve"> bola hodnotená v jednej randomizovanej, aktívne kontrolovanej, modifikovanej, dvojito zaslepenej </w:t>
      </w:r>
      <w:r w:rsidR="00AF15B0" w:rsidRPr="00C565C4">
        <w:rPr>
          <w:szCs w:val="22"/>
          <w:bdr w:val="nil"/>
          <w:lang w:val="sk-SK" w:bidi="sk-SK"/>
        </w:rPr>
        <w:t>klinickej štúdii fázy III</w:t>
      </w:r>
      <w:r w:rsidRPr="00C565C4">
        <w:rPr>
          <w:szCs w:val="22"/>
          <w:bdr w:val="nil"/>
          <w:lang w:val="sk-SK" w:bidi="sk-SK"/>
        </w:rPr>
        <w:t xml:space="preserve"> vykonan</w:t>
      </w:r>
      <w:r w:rsidR="00AF15B0" w:rsidRPr="00C565C4">
        <w:rPr>
          <w:szCs w:val="22"/>
          <w:bdr w:val="nil"/>
          <w:lang w:val="sk-SK" w:bidi="sk-SK"/>
        </w:rPr>
        <w:t>ej</w:t>
      </w:r>
      <w:r w:rsidRPr="00C565C4">
        <w:rPr>
          <w:szCs w:val="22"/>
          <w:bdr w:val="nil"/>
          <w:lang w:val="sk-SK" w:bidi="sk-SK"/>
        </w:rPr>
        <w:t xml:space="preserve"> v USA, v ktor</w:t>
      </w:r>
      <w:r w:rsidR="00AF15B0" w:rsidRPr="002F4F39">
        <w:rPr>
          <w:szCs w:val="22"/>
          <w:bdr w:val="nil"/>
          <w:lang w:val="sk-SK" w:bidi="sk-SK"/>
        </w:rPr>
        <w:t>ej</w:t>
      </w:r>
      <w:r w:rsidRPr="002F4F39">
        <w:rPr>
          <w:szCs w:val="22"/>
          <w:bdr w:val="nil"/>
          <w:lang w:val="sk-SK" w:bidi="sk-SK"/>
        </w:rPr>
        <w:t xml:space="preserve"> 2670 dospelých vo veku 65 rokov a starších dostalo jednu dávku (0,7 ml) </w:t>
      </w:r>
      <w:r w:rsidR="00886E52" w:rsidRPr="002F4F39">
        <w:rPr>
          <w:szCs w:val="22"/>
          <w:bdr w:val="nil"/>
          <w:lang w:val="sk-SK" w:bidi="sk-SK"/>
        </w:rPr>
        <w:t xml:space="preserve">Eflueldy alebo TIV-HD. </w:t>
      </w:r>
      <w:r w:rsidR="00AF15B0" w:rsidRPr="002F4F39">
        <w:rPr>
          <w:szCs w:val="22"/>
          <w:bdr w:val="nil"/>
          <w:lang w:val="sk-SK" w:bidi="sk-SK"/>
        </w:rPr>
        <w:t xml:space="preserve">Bezpečnostná analýza bola urobená na súbore </w:t>
      </w:r>
      <w:r w:rsidRPr="002F4F39">
        <w:rPr>
          <w:szCs w:val="22"/>
          <w:bdr w:val="nil"/>
          <w:lang w:val="sk-SK" w:bidi="sk-SK"/>
        </w:rPr>
        <w:t>1777 recipientov</w:t>
      </w:r>
      <w:r w:rsidR="00886E52" w:rsidRPr="002F4F39">
        <w:rPr>
          <w:szCs w:val="22"/>
          <w:bdr w:val="nil"/>
          <w:lang w:val="sk-SK" w:bidi="sk-SK"/>
        </w:rPr>
        <w:t xml:space="preserve"> Eflueldy</w:t>
      </w:r>
      <w:r w:rsidRPr="002F4F39">
        <w:rPr>
          <w:szCs w:val="22"/>
          <w:bdr w:val="nil"/>
          <w:lang w:val="sk-SK" w:bidi="sk-SK"/>
        </w:rPr>
        <w:t xml:space="preserve">, 443 recipientov </w:t>
      </w:r>
      <w:r w:rsidR="00886E52" w:rsidRPr="002F4F39">
        <w:rPr>
          <w:szCs w:val="22"/>
          <w:bdr w:val="nil"/>
          <w:lang w:val="sk-SK" w:bidi="sk-SK"/>
        </w:rPr>
        <w:t>TIV-HD</w:t>
      </w:r>
      <w:r w:rsidRPr="002F4F39">
        <w:rPr>
          <w:szCs w:val="22"/>
          <w:bdr w:val="nil"/>
          <w:lang w:val="sk-SK" w:bidi="sk-SK"/>
        </w:rPr>
        <w:t xml:space="preserve"> a 450 recipientov </w:t>
      </w:r>
      <w:r w:rsidR="00886E52" w:rsidRPr="002F4F39">
        <w:rPr>
          <w:szCs w:val="22"/>
          <w:bdr w:val="nil"/>
          <w:lang w:val="sk-SK" w:bidi="sk-SK"/>
        </w:rPr>
        <w:t>TIV-HD</w:t>
      </w:r>
      <w:r w:rsidRPr="002F4F39">
        <w:rPr>
          <w:szCs w:val="22"/>
          <w:bdr w:val="nil"/>
          <w:lang w:val="sk-SK" w:bidi="sk-SK"/>
        </w:rPr>
        <w:t xml:space="preserve"> obsahujúcej alternatívny chrípkový kmeň B.</w:t>
      </w:r>
    </w:p>
    <w:p w14:paraId="1CBF8C95" w14:textId="77777777" w:rsidR="00DF019F" w:rsidRPr="002F4F39" w:rsidRDefault="00DF019F" w:rsidP="00395C54">
      <w:pPr>
        <w:widowControl w:val="0"/>
        <w:spacing w:line="240" w:lineRule="auto"/>
        <w:rPr>
          <w:szCs w:val="22"/>
          <w:bdr w:val="nil"/>
          <w:lang w:val="sk-SK" w:bidi="sk-SK"/>
        </w:rPr>
      </w:pPr>
    </w:p>
    <w:p w14:paraId="7B80E27A" w14:textId="656663EE" w:rsidR="00DF019F" w:rsidRPr="00C565C4" w:rsidRDefault="00030AE5" w:rsidP="00395C54">
      <w:pPr>
        <w:widowControl w:val="0"/>
        <w:spacing w:line="240" w:lineRule="auto"/>
        <w:rPr>
          <w:szCs w:val="22"/>
          <w:bdr w:val="nil"/>
          <w:lang w:val="sk-SK" w:bidi="sk-SK"/>
        </w:rPr>
      </w:pPr>
      <w:r w:rsidRPr="002F4F39">
        <w:rPr>
          <w:szCs w:val="22"/>
          <w:bdr w:val="nil"/>
          <w:lang w:val="sk-SK" w:bidi="sk-SK"/>
        </w:rPr>
        <w:t xml:space="preserve">Najčastejšími reakciami, ktoré sa objavili po podaní </w:t>
      </w:r>
      <w:r w:rsidR="00886E52" w:rsidRPr="002F4F39">
        <w:rPr>
          <w:szCs w:val="22"/>
          <w:bdr w:val="nil"/>
          <w:lang w:val="sk-SK" w:bidi="sk-SK"/>
        </w:rPr>
        <w:t>Eflueldy</w:t>
      </w:r>
      <w:r w:rsidRPr="002F4F39">
        <w:rPr>
          <w:szCs w:val="22"/>
          <w:bdr w:val="nil"/>
          <w:lang w:val="sk-SK" w:bidi="sk-SK"/>
        </w:rPr>
        <w:t xml:space="preserve"> bola bolesť v mieste podania injekcie (</w:t>
      </w:r>
      <w:r w:rsidRPr="00395C54">
        <w:rPr>
          <w:lang w:val="sk-SK"/>
        </w:rPr>
        <w:t xml:space="preserve">41,3 %), myalgia (22,7 %), bolesť hlavy (14,4 %) a </w:t>
      </w:r>
      <w:r w:rsidR="00537672">
        <w:rPr>
          <w:lang w:val="sk-SK"/>
        </w:rPr>
        <w:t>malátnosť</w:t>
      </w:r>
      <w:r w:rsidRPr="00395C54">
        <w:rPr>
          <w:lang w:val="sk-SK"/>
        </w:rPr>
        <w:t xml:space="preserve"> (13,2 %).</w:t>
      </w:r>
      <w:r w:rsidR="00451FA5" w:rsidRPr="00395C54">
        <w:rPr>
          <w:lang w:val="sk-SK"/>
        </w:rPr>
        <w:t xml:space="preserve"> </w:t>
      </w:r>
      <w:r w:rsidR="00451FA5" w:rsidRPr="002F4F39">
        <w:rPr>
          <w:szCs w:val="22"/>
          <w:bdr w:val="nil"/>
          <w:lang w:val="sk-SK" w:bidi="sk-SK"/>
        </w:rPr>
        <w:t xml:space="preserve">Väčšina týchto reakcií sa vyskytla </w:t>
      </w:r>
      <w:r w:rsidR="00451FA5" w:rsidRPr="0026364A">
        <w:rPr>
          <w:szCs w:val="22"/>
          <w:bdr w:val="nil"/>
          <w:lang w:val="sk-SK" w:bidi="sk-SK"/>
        </w:rPr>
        <w:t>a vym</w:t>
      </w:r>
      <w:r w:rsidR="00451FA5" w:rsidRPr="00A25C9D">
        <w:rPr>
          <w:szCs w:val="22"/>
          <w:bdr w:val="nil"/>
          <w:lang w:val="sk-SK" w:bidi="sk-SK"/>
        </w:rPr>
        <w:t>izla počas</w:t>
      </w:r>
      <w:r w:rsidR="00451FA5" w:rsidRPr="00C565C4">
        <w:rPr>
          <w:szCs w:val="22"/>
          <w:bdr w:val="nil"/>
          <w:lang w:val="sk-SK" w:bidi="sk-SK"/>
        </w:rPr>
        <w:t xml:space="preserve"> 3 dní od očkovania.</w:t>
      </w:r>
    </w:p>
    <w:p w14:paraId="1A7D64EC" w14:textId="77777777" w:rsidR="00DF019F" w:rsidRPr="00C565C4" w:rsidRDefault="00DF019F" w:rsidP="00395C54">
      <w:pPr>
        <w:widowControl w:val="0"/>
        <w:spacing w:line="240" w:lineRule="auto"/>
        <w:rPr>
          <w:szCs w:val="22"/>
          <w:bdr w:val="nil"/>
          <w:lang w:val="sk-SK" w:bidi="sk-SK"/>
        </w:rPr>
      </w:pPr>
    </w:p>
    <w:p w14:paraId="57957C49" w14:textId="44C793BD" w:rsidR="009908AF" w:rsidRPr="002F4F39" w:rsidRDefault="009908AF" w:rsidP="00395C54">
      <w:pPr>
        <w:widowControl w:val="0"/>
        <w:spacing w:line="240" w:lineRule="auto"/>
        <w:rPr>
          <w:szCs w:val="22"/>
          <w:bdr w:val="nil"/>
          <w:lang w:val="sk-SK" w:bidi="sk-SK"/>
        </w:rPr>
      </w:pPr>
      <w:r w:rsidRPr="002F4F39">
        <w:rPr>
          <w:szCs w:val="22"/>
          <w:bdr w:val="nil"/>
          <w:lang w:val="sk-SK" w:bidi="sk-SK"/>
        </w:rPr>
        <w:t xml:space="preserve">Reaktogenita očkovacej látky </w:t>
      </w:r>
      <w:r w:rsidR="00886E52" w:rsidRPr="002F4F39">
        <w:rPr>
          <w:szCs w:val="22"/>
          <w:bdr w:val="nil"/>
          <w:lang w:val="sk-SK" w:bidi="sk-SK"/>
        </w:rPr>
        <w:t>obsahujúcej 60 mikrogramov hemaglutinínu každého vírusového kmeňa v dávke</w:t>
      </w:r>
      <w:r w:rsidRPr="002F4F39">
        <w:rPr>
          <w:szCs w:val="22"/>
          <w:bdr w:val="nil"/>
          <w:lang w:val="sk-SK" w:bidi="sk-SK"/>
        </w:rPr>
        <w:t xml:space="preserve"> mierne stúpla v porovnaní s</w:t>
      </w:r>
      <w:r w:rsidR="00886E52" w:rsidRPr="002F4F39">
        <w:rPr>
          <w:szCs w:val="22"/>
          <w:bdr w:val="nil"/>
          <w:lang w:val="sk-SK" w:bidi="sk-SK"/>
        </w:rPr>
        <w:t>o štandardnou</w:t>
      </w:r>
      <w:r w:rsidRPr="002F4F39">
        <w:rPr>
          <w:szCs w:val="22"/>
          <w:bdr w:val="nil"/>
          <w:lang w:val="sk-SK" w:bidi="sk-SK"/>
        </w:rPr>
        <w:t> </w:t>
      </w:r>
      <w:r w:rsidR="0077739F" w:rsidRPr="002F4F39">
        <w:rPr>
          <w:szCs w:val="22"/>
          <w:bdr w:val="nil"/>
          <w:lang w:val="sk-SK" w:bidi="sk-SK"/>
        </w:rPr>
        <w:t xml:space="preserve">dávkou </w:t>
      </w:r>
      <w:r w:rsidRPr="002F4F39">
        <w:rPr>
          <w:szCs w:val="22"/>
          <w:bdr w:val="nil"/>
          <w:lang w:val="sk-SK" w:bidi="sk-SK"/>
        </w:rPr>
        <w:t>očkovac</w:t>
      </w:r>
      <w:r w:rsidR="0077739F" w:rsidRPr="002F4F39">
        <w:rPr>
          <w:szCs w:val="22"/>
          <w:bdr w:val="nil"/>
          <w:lang w:val="sk-SK" w:bidi="sk-SK"/>
        </w:rPr>
        <w:t>ej</w:t>
      </w:r>
      <w:r w:rsidRPr="002F4F39">
        <w:rPr>
          <w:szCs w:val="22"/>
          <w:bdr w:val="nil"/>
          <w:lang w:val="sk-SK" w:bidi="sk-SK"/>
        </w:rPr>
        <w:t xml:space="preserve"> látk</w:t>
      </w:r>
      <w:r w:rsidR="0077739F" w:rsidRPr="002F4F39">
        <w:rPr>
          <w:szCs w:val="22"/>
          <w:bdr w:val="nil"/>
          <w:lang w:val="sk-SK" w:bidi="sk-SK"/>
        </w:rPr>
        <w:t>y</w:t>
      </w:r>
      <w:r w:rsidRPr="002F4F39">
        <w:rPr>
          <w:szCs w:val="22"/>
          <w:bdr w:val="nil"/>
          <w:lang w:val="sk-SK" w:bidi="sk-SK"/>
        </w:rPr>
        <w:t>.</w:t>
      </w:r>
    </w:p>
    <w:p w14:paraId="1CCDF276" w14:textId="77777777" w:rsidR="00DF019F" w:rsidRPr="00395C54" w:rsidRDefault="00DF019F" w:rsidP="00395C54">
      <w:pPr>
        <w:widowControl w:val="0"/>
        <w:spacing w:line="240" w:lineRule="auto"/>
        <w:rPr>
          <w:b/>
          <w:bCs/>
          <w:color w:val="000000" w:themeColor="text1"/>
          <w:szCs w:val="22"/>
          <w:bdr w:val="nil"/>
          <w:lang w:val="sk-SK" w:bidi="sk-SK"/>
        </w:rPr>
      </w:pPr>
    </w:p>
    <w:p w14:paraId="23DB4899" w14:textId="77777777" w:rsidR="00E911A2" w:rsidRPr="002F4F39" w:rsidRDefault="00E911A2" w:rsidP="00395C54">
      <w:pPr>
        <w:widowControl w:val="0"/>
        <w:spacing w:line="240" w:lineRule="auto"/>
        <w:rPr>
          <w:snapToGrid w:val="0"/>
          <w:szCs w:val="22"/>
          <w:u w:val="single"/>
          <w:lang w:val="sk-SK" w:eastAsia="fr-FR"/>
        </w:rPr>
      </w:pPr>
      <w:r w:rsidRPr="002F4F39">
        <w:rPr>
          <w:szCs w:val="22"/>
          <w:bdr w:val="nil"/>
          <w:lang w:val="sk-SK" w:eastAsia="fr-FR" w:bidi="sk-SK"/>
        </w:rPr>
        <w:t xml:space="preserve">b. </w:t>
      </w:r>
      <w:r w:rsidRPr="002F4F39">
        <w:rPr>
          <w:szCs w:val="22"/>
          <w:u w:val="single"/>
          <w:bdr w:val="nil"/>
          <w:lang w:val="sk-SK" w:eastAsia="fr-FR" w:bidi="sk-SK"/>
        </w:rPr>
        <w:t>Tabuľkový zoznam nežiaducich reakcií</w:t>
      </w:r>
    </w:p>
    <w:p w14:paraId="2E7CE41C" w14:textId="77777777" w:rsidR="00E911A2" w:rsidRPr="00C565C4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0847C770" w14:textId="377B84D0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C565C4">
        <w:rPr>
          <w:szCs w:val="22"/>
          <w:bdr w:val="nil"/>
          <w:lang w:val="sk-SK" w:bidi="sk-SK"/>
        </w:rPr>
        <w:t xml:space="preserve">Nižšie uvedené údaje zhŕňajú frekvencie výskytu nežiaducich reakcií, ktoré boli zaznamenané po očkovaní </w:t>
      </w:r>
      <w:r w:rsidR="00DC6DB8" w:rsidRPr="00C565C4">
        <w:rPr>
          <w:szCs w:val="22"/>
          <w:bdr w:val="nil"/>
          <w:lang w:val="sk-SK" w:bidi="sk-SK"/>
        </w:rPr>
        <w:t>Eflueldou</w:t>
      </w:r>
      <w:r w:rsidRPr="00C565C4">
        <w:rPr>
          <w:szCs w:val="22"/>
          <w:bdr w:val="nil"/>
          <w:lang w:val="sk-SK" w:bidi="sk-SK"/>
        </w:rPr>
        <w:t xml:space="preserve"> počas klinick</w:t>
      </w:r>
      <w:r w:rsidR="00101E49" w:rsidRPr="00C565C4">
        <w:rPr>
          <w:szCs w:val="22"/>
          <w:bdr w:val="nil"/>
          <w:lang w:val="sk-SK" w:bidi="sk-SK"/>
        </w:rPr>
        <w:t xml:space="preserve">ého skúšania QHD00013 (1777 dospelých vo veku 65 rokov a starších) a nežiaduce reakcie hlásené počas klinického vývoja </w:t>
      </w:r>
      <w:r w:rsidR="00DC6DB8" w:rsidRPr="00C565C4">
        <w:rPr>
          <w:szCs w:val="22"/>
          <w:bdr w:val="nil"/>
          <w:lang w:val="sk-SK" w:bidi="sk-SK"/>
        </w:rPr>
        <w:t xml:space="preserve">TIV-HD </w:t>
      </w:r>
      <w:r w:rsidR="00101E49" w:rsidRPr="00C565C4">
        <w:rPr>
          <w:szCs w:val="22"/>
          <w:bdr w:val="nil"/>
          <w:lang w:val="sk-SK" w:bidi="sk-SK"/>
        </w:rPr>
        <w:t>a</w:t>
      </w:r>
      <w:r w:rsidR="00DC6DB8" w:rsidRPr="002F4F39">
        <w:rPr>
          <w:szCs w:val="22"/>
          <w:bdr w:val="nil"/>
          <w:lang w:val="sk-SK" w:bidi="sk-SK"/>
        </w:rPr>
        <w:t xml:space="preserve"> po uvedení </w:t>
      </w:r>
      <w:r w:rsidR="0077739F" w:rsidRPr="002F4F39">
        <w:rPr>
          <w:szCs w:val="22"/>
          <w:bdr w:val="nil"/>
          <w:lang w:val="sk-SK" w:bidi="sk-SK"/>
        </w:rPr>
        <w:t xml:space="preserve">TIV-HD </w:t>
      </w:r>
      <w:r w:rsidR="00DC6DB8" w:rsidRPr="002F4F39">
        <w:rPr>
          <w:szCs w:val="22"/>
          <w:bdr w:val="nil"/>
          <w:lang w:val="sk-SK" w:bidi="sk-SK"/>
        </w:rPr>
        <w:t>na trh</w:t>
      </w:r>
      <w:r w:rsidR="00101E49" w:rsidRPr="002F4F39">
        <w:rPr>
          <w:szCs w:val="22"/>
          <w:bdr w:val="nil"/>
          <w:lang w:val="sk-SK" w:bidi="sk-SK"/>
        </w:rPr>
        <w:t xml:space="preserve"> </w:t>
      </w:r>
      <w:r w:rsidR="00C813D1" w:rsidRPr="00395C54">
        <w:rPr>
          <w:szCs w:val="22"/>
          <w:lang w:val="sk-SK"/>
        </w:rPr>
        <w:t>(označené * v nižšie uvedenej tabuľke)</w:t>
      </w:r>
      <w:r w:rsidR="00C813D1" w:rsidRPr="002F4F39">
        <w:rPr>
          <w:szCs w:val="22"/>
          <w:bdr w:val="nil"/>
          <w:lang w:val="sk-SK" w:bidi="sk-SK"/>
        </w:rPr>
        <w:t>.</w:t>
      </w:r>
    </w:p>
    <w:p w14:paraId="44BACF2E" w14:textId="77777777" w:rsidR="00E911A2" w:rsidRPr="00C565C4" w:rsidRDefault="00E911A2" w:rsidP="00E911A2">
      <w:pPr>
        <w:spacing w:line="240" w:lineRule="auto"/>
        <w:rPr>
          <w:szCs w:val="22"/>
          <w:lang w:val="sk-SK"/>
        </w:rPr>
      </w:pPr>
    </w:p>
    <w:p w14:paraId="4DAAFA17" w14:textId="77777777" w:rsidR="00E911A2" w:rsidRPr="00C565C4" w:rsidRDefault="00E911A2" w:rsidP="00E911A2">
      <w:pPr>
        <w:spacing w:line="240" w:lineRule="auto"/>
        <w:rPr>
          <w:szCs w:val="22"/>
          <w:lang w:val="sk-SK"/>
        </w:rPr>
      </w:pPr>
      <w:r w:rsidRPr="00C565C4">
        <w:rPr>
          <w:szCs w:val="22"/>
          <w:bdr w:val="nil"/>
          <w:lang w:val="sk-SK" w:bidi="sk-SK"/>
        </w:rPr>
        <w:t>Nežiaduce udalosti sú zoradené podľa frekvencie výskytu na základe nasledovnej konvencie:</w:t>
      </w:r>
    </w:p>
    <w:p w14:paraId="33493127" w14:textId="77777777" w:rsidR="00E911A2" w:rsidRPr="00C565C4" w:rsidRDefault="00E911A2" w:rsidP="00E911A2">
      <w:pPr>
        <w:spacing w:line="240" w:lineRule="auto"/>
        <w:rPr>
          <w:snapToGrid w:val="0"/>
          <w:szCs w:val="22"/>
          <w:lang w:val="sk-SK" w:eastAsia="fr-FR"/>
        </w:rPr>
      </w:pPr>
      <w:r w:rsidRPr="00C565C4">
        <w:rPr>
          <w:szCs w:val="22"/>
          <w:bdr w:val="nil"/>
          <w:lang w:val="sk-SK" w:eastAsia="fr-FR" w:bidi="sk-SK"/>
        </w:rPr>
        <w:t>Veľmi časté (≥ 1/10);</w:t>
      </w:r>
    </w:p>
    <w:p w14:paraId="19EF751E" w14:textId="77777777" w:rsidR="00E911A2" w:rsidRPr="002F4F39" w:rsidRDefault="00E911A2" w:rsidP="00E911A2">
      <w:pPr>
        <w:spacing w:line="240" w:lineRule="auto"/>
        <w:rPr>
          <w:snapToGrid w:val="0"/>
          <w:szCs w:val="22"/>
          <w:lang w:val="sk-SK" w:eastAsia="fr-FR"/>
        </w:rPr>
      </w:pPr>
      <w:r w:rsidRPr="002F4F39">
        <w:rPr>
          <w:szCs w:val="22"/>
          <w:bdr w:val="nil"/>
          <w:lang w:val="sk-SK" w:eastAsia="fr-FR" w:bidi="sk-SK"/>
        </w:rPr>
        <w:t>Časté (≥ 1/100 až &lt; 1/10);</w:t>
      </w:r>
    </w:p>
    <w:p w14:paraId="126CD279" w14:textId="77777777" w:rsidR="00E911A2" w:rsidRPr="002F4F39" w:rsidRDefault="00E911A2" w:rsidP="00E911A2">
      <w:pPr>
        <w:spacing w:line="240" w:lineRule="auto"/>
        <w:rPr>
          <w:snapToGrid w:val="0"/>
          <w:szCs w:val="22"/>
          <w:lang w:val="sk-SK" w:eastAsia="fr-FR"/>
        </w:rPr>
      </w:pPr>
      <w:r w:rsidRPr="002F4F39">
        <w:rPr>
          <w:szCs w:val="22"/>
          <w:bdr w:val="nil"/>
          <w:lang w:val="sk-SK" w:eastAsia="fr-FR" w:bidi="sk-SK"/>
        </w:rPr>
        <w:t>Menej časté (≥ 1/1 000 až &lt; 1/100);</w:t>
      </w:r>
    </w:p>
    <w:p w14:paraId="73D325E0" w14:textId="77777777" w:rsidR="00E911A2" w:rsidRPr="002F4F39" w:rsidRDefault="00E911A2" w:rsidP="00E911A2">
      <w:pPr>
        <w:spacing w:line="240" w:lineRule="auto"/>
        <w:rPr>
          <w:snapToGrid w:val="0"/>
          <w:szCs w:val="22"/>
          <w:lang w:val="sk-SK" w:eastAsia="fr-FR"/>
        </w:rPr>
      </w:pPr>
      <w:r w:rsidRPr="002F4F39">
        <w:rPr>
          <w:szCs w:val="22"/>
          <w:bdr w:val="nil"/>
          <w:lang w:val="sk-SK" w:eastAsia="fr-FR" w:bidi="sk-SK"/>
        </w:rPr>
        <w:t>Zriedkavé (≥ 1/10 000 až &lt; 1/1 000);</w:t>
      </w:r>
    </w:p>
    <w:p w14:paraId="0660EBE1" w14:textId="77777777" w:rsidR="00E911A2" w:rsidRPr="002F4F39" w:rsidRDefault="00E911A2" w:rsidP="00E911A2">
      <w:pPr>
        <w:spacing w:line="240" w:lineRule="auto"/>
        <w:rPr>
          <w:szCs w:val="22"/>
          <w:bdr w:val="nil"/>
          <w:lang w:val="sk-SK" w:eastAsia="fr-FR" w:bidi="sk-SK"/>
        </w:rPr>
      </w:pPr>
      <w:r w:rsidRPr="002F4F39">
        <w:rPr>
          <w:szCs w:val="22"/>
          <w:bdr w:val="nil"/>
          <w:lang w:val="sk-SK" w:eastAsia="fr-FR" w:bidi="sk-SK"/>
        </w:rPr>
        <w:t>Veľmi zriedkavé (&lt; 1/10 000)</w:t>
      </w:r>
      <w:r w:rsidR="009908AF" w:rsidRPr="002F4F39">
        <w:rPr>
          <w:szCs w:val="22"/>
          <w:bdr w:val="nil"/>
          <w:lang w:val="sk-SK" w:eastAsia="fr-FR" w:bidi="sk-SK"/>
        </w:rPr>
        <w:t>;</w:t>
      </w:r>
    </w:p>
    <w:p w14:paraId="4F45C09F" w14:textId="77777777" w:rsidR="009908AF" w:rsidRPr="002F4F39" w:rsidRDefault="009908AF" w:rsidP="00E911A2">
      <w:pPr>
        <w:spacing w:line="240" w:lineRule="auto"/>
        <w:rPr>
          <w:i/>
          <w:szCs w:val="22"/>
          <w:lang w:val="sk-SK"/>
        </w:rPr>
      </w:pPr>
      <w:r w:rsidRPr="002F4F39">
        <w:rPr>
          <w:szCs w:val="22"/>
          <w:bdr w:val="nil"/>
          <w:lang w:val="sk-SK" w:eastAsia="fr-FR" w:bidi="sk-SK"/>
        </w:rPr>
        <w:t>Neznáme (nemôže byť stanovené z dostupných údajov).</w:t>
      </w:r>
    </w:p>
    <w:p w14:paraId="41FB8235" w14:textId="77777777" w:rsidR="00E911A2" w:rsidRPr="002F4F39" w:rsidRDefault="00E911A2" w:rsidP="00E911A2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6"/>
        <w:gridCol w:w="1695"/>
      </w:tblGrid>
      <w:tr w:rsidR="00101E49" w:rsidRPr="002F4F39" w14:paraId="269ED75F" w14:textId="77777777" w:rsidTr="00E35FD7">
        <w:trPr>
          <w:tblHeader/>
        </w:trPr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BEFB0D" w14:textId="77777777" w:rsidR="00101E49" w:rsidRPr="00395C54" w:rsidRDefault="00C813D1" w:rsidP="00E35FD7">
            <w:pPr>
              <w:keepNext/>
              <w:spacing w:afterLines="60" w:after="144" w:line="240" w:lineRule="auto"/>
              <w:jc w:val="center"/>
              <w:rPr>
                <w:rFonts w:eastAsia="Calibri"/>
                <w:b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b/>
                <w:noProof/>
                <w:szCs w:val="22"/>
                <w:lang w:val="sk-SK"/>
              </w:rPr>
              <w:t>NEŽIADUCE REAKCIE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B20CB9" w14:textId="77777777" w:rsidR="00101E49" w:rsidRPr="00395C54" w:rsidRDefault="00C813D1" w:rsidP="00E35FD7">
            <w:pPr>
              <w:keepNext/>
              <w:spacing w:afterLines="60" w:after="144"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b/>
                <w:noProof/>
                <w:szCs w:val="22"/>
                <w:lang w:val="sk-SK"/>
              </w:rPr>
              <w:t>FREKVENCIA</w:t>
            </w:r>
          </w:p>
        </w:tc>
      </w:tr>
      <w:tr w:rsidR="00101E49" w:rsidRPr="002F4F39" w14:paraId="76237AD9" w14:textId="77777777" w:rsidTr="00E35F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B919E7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  <w:t>Celkové poruchy a reakcie v mieste podania</w:t>
            </w:r>
          </w:p>
        </w:tc>
      </w:tr>
      <w:tr w:rsidR="00101E49" w:rsidRPr="002F4F39" w14:paraId="72808ACC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BF0F" w14:textId="18A30086" w:rsidR="00101E49" w:rsidRPr="00395C54" w:rsidRDefault="009C3642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lang w:val="sk-SK"/>
              </w:rPr>
              <w:t xml:space="preserve">Bolesť v mieste vpichu injekcie, </w:t>
            </w:r>
            <w:r w:rsidR="00537672">
              <w:rPr>
                <w:lang w:val="sk-SK"/>
              </w:rPr>
              <w:t>malátnosť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6F67" w14:textId="4057C9CE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Veľmi čast</w:t>
            </w:r>
            <w:r w:rsidR="0077739F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1954D37F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9FC8" w14:textId="77777777" w:rsidR="00101E49" w:rsidRPr="00395C54" w:rsidRDefault="009C3642" w:rsidP="00E35FD7">
            <w:pPr>
              <w:spacing w:afterLines="60" w:after="144" w:line="240" w:lineRule="auto"/>
              <w:jc w:val="both"/>
              <w:rPr>
                <w:lang w:val="sk-SK"/>
              </w:rPr>
            </w:pPr>
            <w:r w:rsidRPr="00395C54">
              <w:rPr>
                <w:lang w:val="sk-SK"/>
              </w:rPr>
              <w:t>Erytém, opuch, stvrdnutie, modrina v mieste vpichu injekcie</w:t>
            </w:r>
            <w:r w:rsidR="00101E49" w:rsidRPr="00395C54">
              <w:rPr>
                <w:lang w:val="sk-SK"/>
              </w:rPr>
              <w:t xml:space="preserve"> </w:t>
            </w:r>
          </w:p>
          <w:p w14:paraId="3153963F" w14:textId="77777777" w:rsidR="00101E49" w:rsidRPr="00395C54" w:rsidRDefault="009C3642" w:rsidP="00E35FD7">
            <w:pPr>
              <w:spacing w:afterLines="60" w:after="144" w:line="240" w:lineRule="auto"/>
              <w:jc w:val="both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lang w:val="sk-SK"/>
              </w:rPr>
              <w:t>Triaška</w:t>
            </w:r>
            <w:r w:rsidR="00101E49" w:rsidRPr="00395C54">
              <w:rPr>
                <w:lang w:val="sk-SK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B983" w14:textId="02E5B55D" w:rsidR="00101E49" w:rsidRPr="00395C54" w:rsidRDefault="00C813D1" w:rsidP="00E35FD7">
            <w:pPr>
              <w:spacing w:afterLines="60" w:after="144" w:line="240" w:lineRule="auto"/>
              <w:jc w:val="both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Čast</w:t>
            </w:r>
            <w:r w:rsidR="0077739F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071DA68A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812E" w14:textId="77777777" w:rsidR="00101E49" w:rsidRPr="00395C54" w:rsidRDefault="009C3642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lang w:val="sk-SK"/>
              </w:rPr>
              <w:t>Horúčka</w:t>
            </w:r>
            <w:r w:rsidR="00101E49" w:rsidRPr="00395C54">
              <w:rPr>
                <w:lang w:val="sk-SK"/>
              </w:rPr>
              <w:t xml:space="preserve"> (</w:t>
            </w:r>
            <w:r w:rsidR="00101E49" w:rsidRPr="00395C54">
              <w:rPr>
                <w:lang w:val="sk-SK"/>
              </w:rPr>
              <w:fldChar w:fldCharType="begin"/>
            </w:r>
            <w:r w:rsidR="00101E49" w:rsidRPr="00395C54">
              <w:rPr>
                <w:lang w:val="sk-SK"/>
              </w:rPr>
              <w:instrText xml:space="preserve"> SYMBOL \u 8805 \* MERGEFORMAT </w:instrText>
            </w:r>
            <w:r w:rsidR="00101E49" w:rsidRPr="00395C54">
              <w:rPr>
                <w:lang w:val="sk-SK"/>
              </w:rPr>
              <w:fldChar w:fldCharType="end"/>
            </w:r>
            <w:r w:rsidR="00101E49" w:rsidRPr="00395C54">
              <w:rPr>
                <w:lang w:val="sk-SK"/>
              </w:rPr>
              <w:t>37</w:t>
            </w:r>
            <w:r w:rsidRPr="00395C54">
              <w:rPr>
                <w:lang w:val="sk-SK"/>
              </w:rPr>
              <w:t>,</w:t>
            </w:r>
            <w:r w:rsidR="00101E49" w:rsidRPr="00395C54">
              <w:rPr>
                <w:lang w:val="sk-SK"/>
              </w:rPr>
              <w:t>5</w:t>
            </w:r>
            <w:r w:rsidR="0077739F" w:rsidRPr="00395C54">
              <w:rPr>
                <w:lang w:val="sk-SK"/>
              </w:rPr>
              <w:t> </w:t>
            </w:r>
            <w:r w:rsidR="00101E49" w:rsidRPr="00395C54">
              <w:rPr>
                <w:lang w:val="sk-SK"/>
              </w:rPr>
              <w:fldChar w:fldCharType="begin"/>
            </w:r>
            <w:r w:rsidR="00101E49" w:rsidRPr="00395C54">
              <w:rPr>
                <w:lang w:val="sk-SK"/>
              </w:rPr>
              <w:instrText xml:space="preserve"> SYMBOL \u 176 \* MERGEFORMAT </w:instrText>
            </w:r>
            <w:r w:rsidR="00101E49" w:rsidRPr="00395C54">
              <w:rPr>
                <w:lang w:val="sk-SK"/>
              </w:rPr>
              <w:fldChar w:fldCharType="end"/>
            </w:r>
            <w:r w:rsidR="00101E49" w:rsidRPr="00395C54">
              <w:rPr>
                <w:lang w:val="sk-SK"/>
              </w:rPr>
              <w:t xml:space="preserve">C), </w:t>
            </w:r>
            <w:r w:rsidRPr="00395C54">
              <w:rPr>
                <w:lang w:val="sk-SK"/>
              </w:rPr>
              <w:t xml:space="preserve">pruritus v mieste </w:t>
            </w:r>
            <w:r w:rsidR="0077739F" w:rsidRPr="00395C54">
              <w:rPr>
                <w:lang w:val="sk-SK"/>
              </w:rPr>
              <w:t xml:space="preserve">vpichu </w:t>
            </w:r>
            <w:r w:rsidRPr="00395C54">
              <w:rPr>
                <w:lang w:val="sk-SK"/>
              </w:rPr>
              <w:t>injekcie</w:t>
            </w:r>
            <w:r w:rsidR="00543B77" w:rsidRPr="00395C54">
              <w:rPr>
                <w:lang w:val="sk-SK"/>
              </w:rPr>
              <w:t>, asténia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BDF2" w14:textId="416B55E0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Menej čast</w:t>
            </w:r>
            <w:r w:rsidR="0077739F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0FED2E2F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366" w14:textId="77777777" w:rsidR="00101E49" w:rsidRPr="00395C54" w:rsidRDefault="00543B77" w:rsidP="00E35FD7">
            <w:pPr>
              <w:spacing w:afterLines="60" w:after="144" w:line="240" w:lineRule="auto"/>
              <w:rPr>
                <w:lang w:val="sk-SK"/>
              </w:rPr>
            </w:pPr>
            <w:r w:rsidRPr="00395C54">
              <w:rPr>
                <w:lang w:val="sk-SK"/>
              </w:rPr>
              <w:t>Únava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A6D" w14:textId="4DCA48D8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Zriedkav</w:t>
            </w:r>
            <w:r w:rsidR="0077739F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  <w:r w:rsidRPr="00395C54">
              <w:rPr>
                <w:rFonts w:eastAsia="Calibri"/>
                <w:noProof/>
                <w:szCs w:val="22"/>
                <w:lang w:val="sk-SK"/>
              </w:rPr>
              <w:t xml:space="preserve"> </w:t>
            </w:r>
          </w:p>
        </w:tc>
      </w:tr>
      <w:tr w:rsidR="00101E49" w:rsidRPr="002F4F39" w14:paraId="60A27EAD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17899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lang w:val="sk-SK"/>
              </w:rPr>
              <w:t>Bolesť</w:t>
            </w:r>
            <w:r w:rsidR="00AF15B0" w:rsidRPr="00395C54">
              <w:rPr>
                <w:lang w:val="sk-SK"/>
              </w:rPr>
              <w:t xml:space="preserve"> na</w:t>
            </w:r>
            <w:r w:rsidRPr="00395C54">
              <w:rPr>
                <w:lang w:val="sk-SK"/>
              </w:rPr>
              <w:t xml:space="preserve"> hrudník</w:t>
            </w:r>
            <w:r w:rsidR="00AF15B0" w:rsidRPr="00395C54">
              <w:rPr>
                <w:lang w:val="sk-SK"/>
              </w:rPr>
              <w:t>u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4FE9" w14:textId="64596879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Neznám</w:t>
            </w:r>
            <w:r w:rsidR="0077739F" w:rsidRPr="00395C54">
              <w:rPr>
                <w:rFonts w:eastAsia="Calibri"/>
                <w:noProof/>
                <w:szCs w:val="22"/>
                <w:lang w:val="sk-SK"/>
              </w:rPr>
              <w:t>e</w:t>
            </w:r>
            <w:r w:rsidR="00101E49" w:rsidRPr="00395C54">
              <w:rPr>
                <w:rFonts w:eastAsia="Calibri"/>
                <w:noProof/>
                <w:szCs w:val="22"/>
                <w:lang w:val="sk-SK"/>
              </w:rPr>
              <w:t>*</w:t>
            </w:r>
          </w:p>
        </w:tc>
      </w:tr>
      <w:tr w:rsidR="00101E49" w:rsidRPr="002F4F39" w14:paraId="13869EBD" w14:textId="77777777" w:rsidTr="00E35F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E2954D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  <w:t>Poruchy kostrovej a svalovej sústavy a spojivového tkaniva</w:t>
            </w:r>
          </w:p>
        </w:tc>
      </w:tr>
      <w:tr w:rsidR="00101E49" w:rsidRPr="002F4F39" w14:paraId="7C24B9D1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847D" w14:textId="77777777" w:rsidR="00101E49" w:rsidRPr="00395C54" w:rsidRDefault="00101E49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Myalgia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825B" w14:textId="5509DA46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Veľmi čast</w:t>
            </w:r>
            <w:r w:rsidR="0077739F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79FD95DE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822F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 xml:space="preserve">Svalová slabosť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746" w14:textId="760793FB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Menej čast</w:t>
            </w:r>
            <w:r w:rsidR="0077739F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344EC1F9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63C2" w14:textId="77777777" w:rsidR="00101E49" w:rsidRPr="00395C54" w:rsidRDefault="00101E49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 xml:space="preserve">Artralgia, </w:t>
            </w:r>
            <w:r w:rsidR="00543B77" w:rsidRPr="00395C54">
              <w:rPr>
                <w:rFonts w:eastAsia="Calibri"/>
                <w:noProof/>
                <w:szCs w:val="22"/>
                <w:lang w:val="sk-SK"/>
              </w:rPr>
              <w:t>bolesť končatín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B191" w14:textId="1BC4FB3F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Zriedkav</w:t>
            </w:r>
            <w:r w:rsidR="0077739F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1FF2048D" w14:textId="77777777" w:rsidTr="00E35F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742D13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  <w:t>Poruchy nervového systému</w:t>
            </w:r>
          </w:p>
        </w:tc>
      </w:tr>
      <w:tr w:rsidR="00101E49" w:rsidRPr="002F4F39" w14:paraId="680FD2D8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561D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Bolesť hlavy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558D" w14:textId="6EE76B7D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Veľmi čast</w:t>
            </w:r>
            <w:r w:rsidR="0077739F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4DEE7EF9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9364" w14:textId="77777777" w:rsidR="00101E49" w:rsidRPr="00395C54" w:rsidRDefault="00AF15B0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Letargia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44E3" w14:textId="3F137ED0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Menej čast</w:t>
            </w:r>
            <w:r w:rsidR="0077739F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298432D0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ED60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Závrat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4A53" w14:textId="69F4DAAF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Zriedkav</w:t>
            </w:r>
            <w:r w:rsidR="0077739F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3E9B0A03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152D" w14:textId="77777777" w:rsidR="00101E49" w:rsidRPr="00395C54" w:rsidRDefault="00101E49" w:rsidP="00E35FD7">
            <w:pPr>
              <w:spacing w:afterLines="60" w:after="144" w:line="240" w:lineRule="auto"/>
              <w:rPr>
                <w:lang w:val="sk-SK"/>
              </w:rPr>
            </w:pPr>
            <w:r w:rsidRPr="00395C54">
              <w:rPr>
                <w:lang w:val="sk-SK"/>
              </w:rPr>
              <w:lastRenderedPageBreak/>
              <w:t>Guillain</w:t>
            </w:r>
            <w:r w:rsidR="00543B77" w:rsidRPr="00395C54">
              <w:rPr>
                <w:lang w:val="sk-SK"/>
              </w:rPr>
              <w:t>ov</w:t>
            </w:r>
            <w:r w:rsidRPr="00395C54">
              <w:rPr>
                <w:lang w:val="sk-SK"/>
              </w:rPr>
              <w:t>-Barré</w:t>
            </w:r>
            <w:r w:rsidR="00543B77" w:rsidRPr="00395C54">
              <w:rPr>
                <w:lang w:val="sk-SK"/>
              </w:rPr>
              <w:t>ho</w:t>
            </w:r>
            <w:r w:rsidRPr="00395C54">
              <w:rPr>
                <w:lang w:val="sk-SK"/>
              </w:rPr>
              <w:t xml:space="preserve"> syndr</w:t>
            </w:r>
            <w:r w:rsidR="00543B77" w:rsidRPr="00395C54">
              <w:rPr>
                <w:lang w:val="sk-SK"/>
              </w:rPr>
              <w:t>óm</w:t>
            </w:r>
            <w:r w:rsidRPr="00395C54">
              <w:rPr>
                <w:lang w:val="sk-SK"/>
              </w:rPr>
              <w:t xml:space="preserve"> (GBS), </w:t>
            </w:r>
            <w:r w:rsidR="00543B77" w:rsidRPr="00395C54">
              <w:rPr>
                <w:lang w:val="sk-SK"/>
              </w:rPr>
              <w:t>kŕče, febrilné kŕče, myelitída (vrátane encefalomyelitídy a transverzálnej myelitídy), ochrnutie tváre (Bellovo ochrnutie), zápal zrakového nervu/neuropatia, brachiálna neuritída, synkopa (krátko po očkovaní), parestézia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415A" w14:textId="717665B4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Neznám</w:t>
            </w:r>
            <w:r w:rsidR="0077739F" w:rsidRPr="00395C54">
              <w:rPr>
                <w:rFonts w:eastAsia="Calibri"/>
                <w:noProof/>
                <w:szCs w:val="22"/>
                <w:lang w:val="sk-SK"/>
              </w:rPr>
              <w:t>e</w:t>
            </w:r>
            <w:r w:rsidR="00101E49" w:rsidRPr="00395C54">
              <w:rPr>
                <w:rFonts w:eastAsia="Calibri"/>
                <w:noProof/>
                <w:szCs w:val="22"/>
                <w:lang w:val="sk-SK"/>
              </w:rPr>
              <w:t>*</w:t>
            </w:r>
          </w:p>
        </w:tc>
      </w:tr>
      <w:tr w:rsidR="00101E49" w:rsidRPr="002F4F39" w14:paraId="7E07DF82" w14:textId="77777777" w:rsidTr="00E35F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CDBF9B8" w14:textId="77777777" w:rsidR="00101E49" w:rsidRPr="00395C54" w:rsidRDefault="00543B77" w:rsidP="00E35FD7">
            <w:pPr>
              <w:keepNext/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  <w:t>Poruchy krvi a lymfatického systému</w:t>
            </w:r>
          </w:p>
        </w:tc>
      </w:tr>
      <w:tr w:rsidR="00101E49" w:rsidRPr="002F4F39" w14:paraId="4C402602" w14:textId="77777777" w:rsidTr="00E35FD7">
        <w:trPr>
          <w:trHeight w:val="383"/>
        </w:trPr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6C00" w14:textId="77777777" w:rsidR="00101E49" w:rsidRPr="00395C54" w:rsidRDefault="00101E49" w:rsidP="00E35FD7">
            <w:pPr>
              <w:jc w:val="both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lang w:val="sk-SK"/>
              </w:rPr>
              <w:t>Trombocytop</w:t>
            </w:r>
            <w:r w:rsidR="00543B77" w:rsidRPr="00395C54">
              <w:rPr>
                <w:lang w:val="sk-SK"/>
              </w:rPr>
              <w:t>é</w:t>
            </w:r>
            <w:r w:rsidRPr="00395C54">
              <w:rPr>
                <w:lang w:val="sk-SK"/>
              </w:rPr>
              <w:t>nia, l</w:t>
            </w:r>
            <w:r w:rsidRPr="00395C54">
              <w:rPr>
                <w:rFonts w:eastAsia="Calibri"/>
                <w:noProof/>
                <w:szCs w:val="22"/>
                <w:lang w:val="sk-SK"/>
              </w:rPr>
              <w:t>ym</w:t>
            </w:r>
            <w:r w:rsidR="00543B77" w:rsidRPr="00395C54">
              <w:rPr>
                <w:rFonts w:eastAsia="Calibri"/>
                <w:noProof/>
                <w:szCs w:val="22"/>
                <w:lang w:val="sk-SK"/>
              </w:rPr>
              <w:t>f</w:t>
            </w:r>
            <w:r w:rsidRPr="00395C54">
              <w:rPr>
                <w:rFonts w:eastAsia="Calibri"/>
                <w:noProof/>
                <w:szCs w:val="22"/>
                <w:lang w:val="sk-SK"/>
              </w:rPr>
              <w:t>adenopat</w:t>
            </w:r>
            <w:r w:rsidR="00543B77" w:rsidRPr="00395C54">
              <w:rPr>
                <w:rFonts w:eastAsia="Calibri"/>
                <w:noProof/>
                <w:szCs w:val="22"/>
                <w:lang w:val="sk-SK"/>
              </w:rPr>
              <w:t>ia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F385" w14:textId="6628AD70" w:rsidR="00101E49" w:rsidRPr="00395C54" w:rsidRDefault="00C813D1" w:rsidP="00E35FD7">
            <w:pPr>
              <w:keepNext/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Neznám</w:t>
            </w:r>
            <w:r w:rsidR="00AF6D44" w:rsidRPr="00395C54">
              <w:rPr>
                <w:rFonts w:eastAsia="Calibri"/>
                <w:noProof/>
                <w:szCs w:val="22"/>
                <w:lang w:val="sk-SK"/>
              </w:rPr>
              <w:t>e</w:t>
            </w:r>
            <w:r w:rsidR="00101E49" w:rsidRPr="00395C54">
              <w:rPr>
                <w:rFonts w:eastAsia="Calibri"/>
                <w:noProof/>
                <w:szCs w:val="22"/>
                <w:lang w:val="sk-SK"/>
              </w:rPr>
              <w:t>*</w:t>
            </w:r>
          </w:p>
        </w:tc>
      </w:tr>
      <w:tr w:rsidR="00101E49" w:rsidRPr="002F4F39" w14:paraId="780D23EE" w14:textId="77777777" w:rsidTr="00E35F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FEFBC2" w14:textId="77777777" w:rsidR="00101E49" w:rsidRPr="00395C54" w:rsidRDefault="00EA07B6" w:rsidP="00E35FD7">
            <w:pPr>
              <w:spacing w:afterLines="60" w:after="144" w:line="240" w:lineRule="auto"/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</w:pPr>
            <w:r w:rsidRPr="00395C54"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  <w:t>Poruchy dýchacej sústavy, hrudníka a mediastína</w:t>
            </w:r>
          </w:p>
        </w:tc>
      </w:tr>
      <w:tr w:rsidR="00101E49" w:rsidRPr="002F4F39" w14:paraId="36D3F35F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553A" w14:textId="77777777" w:rsidR="00101E49" w:rsidRPr="00395C54" w:rsidRDefault="00665D4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Kašeľ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5DF9" w14:textId="4192960D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Menej čast</w:t>
            </w:r>
            <w:r w:rsidR="00AF6D44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1954AC71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5C26" w14:textId="2F934DEF" w:rsidR="00101E49" w:rsidRPr="00395C54" w:rsidRDefault="00101E49" w:rsidP="00E35FD7">
            <w:pPr>
              <w:jc w:val="both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lang w:val="sk-SK"/>
              </w:rPr>
              <w:t>Dyspn</w:t>
            </w:r>
            <w:r w:rsidR="00665D41" w:rsidRPr="00395C54">
              <w:rPr>
                <w:lang w:val="sk-SK"/>
              </w:rPr>
              <w:t>oe</w:t>
            </w:r>
            <w:r w:rsidRPr="00395C54">
              <w:rPr>
                <w:lang w:val="sk-SK"/>
              </w:rPr>
              <w:t xml:space="preserve">, </w:t>
            </w:r>
            <w:r w:rsidR="00665D41" w:rsidRPr="00395C54">
              <w:rPr>
                <w:lang w:val="sk-SK"/>
              </w:rPr>
              <w:t>sip</w:t>
            </w:r>
            <w:r w:rsidR="00401B41">
              <w:rPr>
                <w:lang w:val="sk-SK"/>
              </w:rPr>
              <w:t>ot</w:t>
            </w:r>
            <w:r w:rsidRPr="00395C54">
              <w:rPr>
                <w:lang w:val="sk-SK"/>
              </w:rPr>
              <w:t xml:space="preserve">, </w:t>
            </w:r>
            <w:r w:rsidR="00665D41" w:rsidRPr="00395C54">
              <w:rPr>
                <w:lang w:val="sk-SK"/>
              </w:rPr>
              <w:t>zvieranie v hrdle</w:t>
            </w:r>
            <w:r w:rsidRPr="00395C54">
              <w:rPr>
                <w:lang w:val="sk-SK"/>
              </w:rPr>
              <w:t xml:space="preserve">, </w:t>
            </w:r>
            <w:r w:rsidR="00665D41" w:rsidRPr="00395C54">
              <w:rPr>
                <w:lang w:val="sk-SK"/>
              </w:rPr>
              <w:t>orofaryngeálna bolesť a nádcha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1970" w14:textId="4121A22A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Neznám</w:t>
            </w:r>
            <w:r w:rsidR="00AF6D44" w:rsidRPr="00395C54">
              <w:rPr>
                <w:rFonts w:eastAsia="Calibri"/>
                <w:noProof/>
                <w:szCs w:val="22"/>
                <w:lang w:val="sk-SK"/>
              </w:rPr>
              <w:t>e</w:t>
            </w:r>
            <w:r w:rsidR="00101E49" w:rsidRPr="00395C54">
              <w:rPr>
                <w:rFonts w:eastAsia="Calibri"/>
                <w:noProof/>
                <w:szCs w:val="22"/>
                <w:lang w:val="sk-SK"/>
              </w:rPr>
              <w:t>*</w:t>
            </w:r>
          </w:p>
        </w:tc>
      </w:tr>
      <w:tr w:rsidR="00101E49" w:rsidRPr="002F4F39" w14:paraId="14DB190E" w14:textId="77777777" w:rsidTr="00E35F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681ADA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  <w:t>Poruchy gastrointestinálneho traktu</w:t>
            </w:r>
          </w:p>
        </w:tc>
      </w:tr>
      <w:tr w:rsidR="00101E49" w:rsidRPr="002F4F39" w14:paraId="313452D5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EB3A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 xml:space="preserve">Hnačka, nauzea, </w:t>
            </w:r>
            <w:r w:rsidR="00101E49" w:rsidRPr="00395C54">
              <w:rPr>
                <w:rFonts w:eastAsia="Calibri"/>
                <w:noProof/>
                <w:szCs w:val="22"/>
                <w:lang w:val="sk-SK"/>
              </w:rPr>
              <w:t>dyspepsia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F24D" w14:textId="42570504" w:rsidR="00101E49" w:rsidRPr="00395C54" w:rsidRDefault="00C813D1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Menej čast</w:t>
            </w:r>
            <w:r w:rsidR="00AF6D44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44F31208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DB8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Vracanie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AB9B" w14:textId="1F68498A" w:rsidR="00101E49" w:rsidRPr="00395C54" w:rsidRDefault="009C3642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Zriedkav</w:t>
            </w:r>
            <w:r w:rsidR="00AF6D44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0751F00A" w14:textId="77777777" w:rsidTr="00E35F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0783A4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  <w:t>Poruchy imunitného systému</w:t>
            </w:r>
          </w:p>
        </w:tc>
      </w:tr>
      <w:tr w:rsidR="00101E49" w:rsidRPr="002F4F39" w14:paraId="3556B29D" w14:textId="77777777" w:rsidTr="00E35FD7">
        <w:trPr>
          <w:trHeight w:val="361"/>
        </w:trPr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71B8" w14:textId="77777777" w:rsidR="00101E49" w:rsidRPr="00395C54" w:rsidRDefault="00543B77" w:rsidP="00E35FD7">
            <w:pPr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Nočné potenie, vyrážka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81A0" w14:textId="7ED9F9DD" w:rsidR="00101E49" w:rsidRPr="00395C54" w:rsidRDefault="009C3642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Menej čast</w:t>
            </w:r>
            <w:r w:rsidR="00AF6D44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53438CE2" w14:textId="77777777" w:rsidTr="00E35FD7">
        <w:trPr>
          <w:trHeight w:val="361"/>
        </w:trPr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028E" w14:textId="77777777" w:rsidR="00101E49" w:rsidRPr="00395C54" w:rsidRDefault="00101E49" w:rsidP="00E35FD7">
            <w:pPr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 xml:space="preserve">Pruritus, </w:t>
            </w:r>
            <w:r w:rsidR="00543B77" w:rsidRPr="00395C54">
              <w:rPr>
                <w:rFonts w:eastAsia="Calibri"/>
                <w:noProof/>
                <w:szCs w:val="22"/>
                <w:lang w:val="sk-SK"/>
              </w:rPr>
              <w:t>urtikária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F368" w14:textId="0B537F1C" w:rsidR="00101E49" w:rsidRPr="00395C54" w:rsidRDefault="009C3642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Zriedkav</w:t>
            </w:r>
            <w:r w:rsidR="00AF6D44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292E83C4" w14:textId="77777777" w:rsidTr="00E35FD7">
        <w:trPr>
          <w:trHeight w:val="361"/>
        </w:trPr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AB77" w14:textId="77777777" w:rsidR="00101E49" w:rsidRPr="00395C54" w:rsidRDefault="00543B77" w:rsidP="00E35FD7">
            <w:pPr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lang w:val="sk-SK"/>
              </w:rPr>
              <w:t>Anafylaxia, iné alergické reakcie/reakcie z precitlivenosti (vrátane angioedému)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ED9E" w14:textId="1D401756" w:rsidR="00101E49" w:rsidRPr="00395C54" w:rsidRDefault="009C3642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Neznám</w:t>
            </w:r>
            <w:r w:rsidR="00AF6D44" w:rsidRPr="00395C54">
              <w:rPr>
                <w:rFonts w:eastAsia="Calibri"/>
                <w:noProof/>
                <w:szCs w:val="22"/>
                <w:lang w:val="sk-SK"/>
              </w:rPr>
              <w:t>e</w:t>
            </w:r>
            <w:r w:rsidR="00101E49" w:rsidRPr="00395C54">
              <w:rPr>
                <w:rFonts w:eastAsia="Calibri"/>
                <w:noProof/>
                <w:szCs w:val="22"/>
                <w:lang w:val="sk-SK"/>
              </w:rPr>
              <w:t>*</w:t>
            </w:r>
          </w:p>
        </w:tc>
      </w:tr>
      <w:tr w:rsidR="00101E49" w:rsidRPr="002F4F39" w14:paraId="25BB3751" w14:textId="77777777" w:rsidTr="00E35F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81C6F9" w14:textId="77777777" w:rsidR="00101E49" w:rsidRPr="00395C54" w:rsidRDefault="00CE437B" w:rsidP="00E35FD7">
            <w:pPr>
              <w:spacing w:afterLines="60" w:after="144" w:line="240" w:lineRule="auto"/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</w:pPr>
            <w:r w:rsidRPr="00395C54"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  <w:t>Poruchy ciev</w:t>
            </w:r>
          </w:p>
        </w:tc>
      </w:tr>
      <w:tr w:rsidR="00101E49" w:rsidRPr="002F4F39" w14:paraId="182432EC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F7D1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Sčervenanie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DB28" w14:textId="3ECC00A1" w:rsidR="00101E49" w:rsidRPr="00395C54" w:rsidRDefault="009C3642" w:rsidP="00E35FD7">
            <w:pPr>
              <w:spacing w:afterLines="60" w:after="144" w:line="240" w:lineRule="auto"/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Zriedkav</w:t>
            </w:r>
            <w:r w:rsidR="00AF6D44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62472A84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53B6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</w:pPr>
            <w:r w:rsidRPr="00395C54">
              <w:rPr>
                <w:lang w:val="sk-SK"/>
              </w:rPr>
              <w:t>Vaskulitída, vazodilatácia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4E00" w14:textId="3340F7C8" w:rsidR="00101E49" w:rsidRPr="00395C54" w:rsidRDefault="009C3642" w:rsidP="00E35FD7">
            <w:pPr>
              <w:spacing w:afterLines="60" w:after="144" w:line="240" w:lineRule="auto"/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Neznám</w:t>
            </w:r>
            <w:r w:rsidR="00AF6D44" w:rsidRPr="00395C54">
              <w:rPr>
                <w:rFonts w:eastAsia="Calibri"/>
                <w:noProof/>
                <w:szCs w:val="22"/>
                <w:lang w:val="sk-SK"/>
              </w:rPr>
              <w:t>e</w:t>
            </w:r>
            <w:r w:rsidR="00101E49" w:rsidRPr="00395C54">
              <w:rPr>
                <w:rFonts w:eastAsia="Calibri"/>
                <w:noProof/>
                <w:szCs w:val="22"/>
                <w:lang w:val="sk-SK"/>
              </w:rPr>
              <w:t>*</w:t>
            </w:r>
          </w:p>
        </w:tc>
      </w:tr>
      <w:tr w:rsidR="00101E49" w:rsidRPr="002F4F39" w14:paraId="5CEC7972" w14:textId="77777777" w:rsidTr="00E35F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3705F5" w14:textId="77777777" w:rsidR="00101E49" w:rsidRPr="00395C54" w:rsidRDefault="00CE437B" w:rsidP="00E35FD7">
            <w:pPr>
              <w:spacing w:afterLines="60" w:after="144"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  <w:t>Poruchy ucha a labyrintu</w:t>
            </w:r>
          </w:p>
        </w:tc>
      </w:tr>
      <w:tr w:rsidR="00101E49" w:rsidRPr="002F4F39" w14:paraId="272A94B1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466" w14:textId="77777777" w:rsidR="00101E49" w:rsidRPr="00395C54" w:rsidRDefault="00101E49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Vertigo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2307" w14:textId="5E6E7E95" w:rsidR="00101E49" w:rsidRPr="00395C54" w:rsidRDefault="009C3642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Menej čast</w:t>
            </w:r>
            <w:r w:rsidR="00AF6D44" w:rsidRPr="00395C54">
              <w:rPr>
                <w:rFonts w:eastAsia="Calibri"/>
                <w:noProof/>
                <w:szCs w:val="22"/>
                <w:lang w:val="sk-SK"/>
              </w:rPr>
              <w:t>é</w:t>
            </w:r>
          </w:p>
        </w:tc>
      </w:tr>
      <w:tr w:rsidR="00101E49" w:rsidRPr="002F4F39" w14:paraId="6AB17D80" w14:textId="77777777" w:rsidTr="00E35FD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971947" w14:textId="77777777" w:rsidR="00101E49" w:rsidRPr="00395C54" w:rsidRDefault="00CE437B" w:rsidP="00E35FD7">
            <w:pPr>
              <w:spacing w:afterLines="60" w:after="144"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b/>
                <w:bCs/>
                <w:i/>
                <w:iCs/>
                <w:szCs w:val="22"/>
                <w:lang w:val="sk-SK" w:eastAsia="fr-FR"/>
              </w:rPr>
              <w:t>Poruchy oka</w:t>
            </w:r>
          </w:p>
        </w:tc>
      </w:tr>
      <w:tr w:rsidR="00101E49" w:rsidRPr="002F4F39" w14:paraId="77A94F95" w14:textId="77777777" w:rsidTr="00E35FD7"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86FF" w14:textId="77777777" w:rsidR="00101E49" w:rsidRPr="00395C54" w:rsidRDefault="00543B77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lang w:val="sk-SK"/>
              </w:rPr>
              <w:t>Očná hyperémia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A2E7" w14:textId="4FFB0C8B" w:rsidR="00101E49" w:rsidRPr="00395C54" w:rsidRDefault="009C3642" w:rsidP="00E35FD7">
            <w:pPr>
              <w:spacing w:afterLines="60" w:after="144"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395C54">
              <w:rPr>
                <w:rFonts w:eastAsia="Calibri"/>
                <w:noProof/>
                <w:szCs w:val="22"/>
                <w:lang w:val="sk-SK"/>
              </w:rPr>
              <w:t>Neznám</w:t>
            </w:r>
            <w:r w:rsidR="00681F75" w:rsidRPr="00395C54">
              <w:rPr>
                <w:rFonts w:eastAsia="Calibri"/>
                <w:noProof/>
                <w:szCs w:val="22"/>
                <w:lang w:val="sk-SK"/>
              </w:rPr>
              <w:t>e</w:t>
            </w:r>
            <w:r w:rsidR="00101E49" w:rsidRPr="00395C54">
              <w:rPr>
                <w:rFonts w:eastAsia="Calibri"/>
                <w:noProof/>
                <w:szCs w:val="22"/>
                <w:lang w:val="sk-SK"/>
              </w:rPr>
              <w:t>*</w:t>
            </w:r>
          </w:p>
        </w:tc>
      </w:tr>
    </w:tbl>
    <w:p w14:paraId="355EF4E6" w14:textId="77777777" w:rsidR="00E911A2" w:rsidRPr="002F4F39" w:rsidRDefault="00E911A2" w:rsidP="00E911A2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p w14:paraId="16E5F971" w14:textId="77777777" w:rsidR="00E911A2" w:rsidRPr="00C565C4" w:rsidRDefault="00E911A2" w:rsidP="00E911A2">
      <w:pPr>
        <w:keepNext/>
        <w:keepLines/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/>
        </w:rPr>
      </w:pPr>
      <w:r w:rsidRPr="00C565C4">
        <w:rPr>
          <w:szCs w:val="22"/>
          <w:u w:val="single"/>
          <w:bdr w:val="nil"/>
          <w:lang w:val="sk-SK" w:bidi="sk-SK"/>
        </w:rPr>
        <w:t>Hlásenie podozrení na nežiaduce reakcie</w:t>
      </w:r>
    </w:p>
    <w:p w14:paraId="0F9F2E62" w14:textId="77777777" w:rsidR="00E911A2" w:rsidRPr="002F4F39" w:rsidRDefault="00E911A2" w:rsidP="00E911A2">
      <w:pPr>
        <w:keepNext/>
        <w:keepLines/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C565C4">
        <w:rPr>
          <w:szCs w:val="22"/>
          <w:bdr w:val="nil"/>
          <w:lang w:val="sk-SK" w:bidi="sk-SK"/>
        </w:rPr>
        <w:t>Hlásenie podozrení na nežiaduce reakcie po registrácii lieku je dôležité. Umožňuje priebežné monitorovanie pomeru p</w:t>
      </w:r>
      <w:r w:rsidRPr="002F4F39">
        <w:rPr>
          <w:szCs w:val="22"/>
          <w:bdr w:val="nil"/>
          <w:lang w:val="sk-SK" w:bidi="sk-SK"/>
        </w:rPr>
        <w:t xml:space="preserve">rínosu a rizika lieku. Od zdravotníckych pracovníkov sa vyžaduje, aby hlásili akékoľvek podozrenia na nežiaduce reakcie na </w:t>
      </w:r>
      <w:r w:rsidRPr="002F4F39">
        <w:rPr>
          <w:szCs w:val="22"/>
          <w:highlight w:val="lightGray"/>
          <w:bdr w:val="nil"/>
          <w:lang w:val="sk-SK" w:bidi="sk-SK"/>
        </w:rPr>
        <w:t xml:space="preserve">národné centrum hlásenia uvedené v </w:t>
      </w:r>
      <w:hyperlink r:id="rId8" w:history="1">
        <w:r w:rsidRPr="002F4F39">
          <w:rPr>
            <w:color w:val="1F497D"/>
            <w:szCs w:val="22"/>
            <w:highlight w:val="lightGray"/>
            <w:bdr w:val="nil"/>
            <w:lang w:val="sk-SK" w:bidi="sk-SK"/>
          </w:rPr>
          <w:t>Prílohe V</w:t>
        </w:r>
      </w:hyperlink>
      <w:r w:rsidRPr="002F4F39">
        <w:rPr>
          <w:szCs w:val="22"/>
          <w:highlight w:val="lightGray"/>
          <w:bdr w:val="nil"/>
          <w:lang w:val="sk-SK" w:bidi="sk-SK"/>
        </w:rPr>
        <w:t>.</w:t>
      </w:r>
    </w:p>
    <w:p w14:paraId="68C32045" w14:textId="77777777" w:rsidR="00E911A2" w:rsidRPr="00C565C4" w:rsidRDefault="00E911A2" w:rsidP="00E911A2">
      <w:pPr>
        <w:spacing w:line="240" w:lineRule="auto"/>
        <w:rPr>
          <w:szCs w:val="22"/>
          <w:lang w:val="sk-SK"/>
        </w:rPr>
      </w:pPr>
    </w:p>
    <w:p w14:paraId="20B9D986" w14:textId="77777777" w:rsidR="00E911A2" w:rsidRPr="00C565C4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C565C4">
        <w:rPr>
          <w:b/>
          <w:bCs/>
          <w:szCs w:val="22"/>
          <w:bdr w:val="nil"/>
          <w:lang w:val="sk-SK" w:bidi="sk-SK"/>
        </w:rPr>
        <w:t>4.9</w:t>
      </w:r>
      <w:r w:rsidRPr="00C565C4">
        <w:rPr>
          <w:b/>
          <w:bCs/>
          <w:szCs w:val="22"/>
          <w:bdr w:val="nil"/>
          <w:lang w:val="sk-SK" w:bidi="sk-SK"/>
        </w:rPr>
        <w:tab/>
        <w:t>Predávkovanie</w:t>
      </w:r>
    </w:p>
    <w:p w14:paraId="14DAB715" w14:textId="77777777" w:rsidR="00E911A2" w:rsidRPr="00C565C4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25AE6C75" w14:textId="77777777" w:rsidR="00E911A2" w:rsidRPr="002F4F39" w:rsidRDefault="00F27FC5" w:rsidP="00395C54">
      <w:pPr>
        <w:widowControl w:val="0"/>
        <w:spacing w:line="240" w:lineRule="auto"/>
        <w:rPr>
          <w:iCs/>
          <w:szCs w:val="22"/>
          <w:lang w:val="sk-SK"/>
        </w:rPr>
      </w:pPr>
      <w:r w:rsidRPr="00C565C4">
        <w:rPr>
          <w:iCs/>
          <w:szCs w:val="22"/>
          <w:bdr w:val="nil"/>
          <w:lang w:val="sk-SK" w:bidi="sk-SK"/>
        </w:rPr>
        <w:t>Boli hlásené prípady podania väčšieho množstva</w:t>
      </w:r>
      <w:r w:rsidR="00E911A2" w:rsidRPr="00C565C4">
        <w:rPr>
          <w:iCs/>
          <w:szCs w:val="22"/>
          <w:bdr w:val="nil"/>
          <w:lang w:val="sk-SK" w:bidi="sk-SK"/>
        </w:rPr>
        <w:t xml:space="preserve"> než je odporúčaná dávka</w:t>
      </w:r>
      <w:r w:rsidR="001C316B" w:rsidRPr="00C565C4">
        <w:rPr>
          <w:iCs/>
          <w:szCs w:val="22"/>
          <w:bdr w:val="nil"/>
          <w:lang w:val="sk-SK" w:bidi="sk-SK"/>
        </w:rPr>
        <w:t xml:space="preserve"> TIV-HD </w:t>
      </w:r>
      <w:r w:rsidRPr="00C565C4">
        <w:rPr>
          <w:iCs/>
          <w:szCs w:val="22"/>
          <w:bdr w:val="nil"/>
          <w:lang w:val="sk-SK" w:bidi="sk-SK"/>
        </w:rPr>
        <w:t xml:space="preserve">súvisiace s neúmyselným použitím u populácie mladšej ako 65 rokov </w:t>
      </w:r>
      <w:r w:rsidR="002C43C4" w:rsidRPr="002F4F39">
        <w:rPr>
          <w:iCs/>
          <w:szCs w:val="22"/>
          <w:bdr w:val="nil"/>
          <w:lang w:val="sk-SK" w:bidi="sk-SK"/>
        </w:rPr>
        <w:t>ako dôsledok nesprávnej medikácie</w:t>
      </w:r>
      <w:r w:rsidR="00E911A2" w:rsidRPr="002F4F39">
        <w:rPr>
          <w:iCs/>
          <w:szCs w:val="22"/>
          <w:bdr w:val="nil"/>
          <w:lang w:val="sk-SK" w:bidi="sk-SK"/>
        </w:rPr>
        <w:t xml:space="preserve">. </w:t>
      </w:r>
      <w:r w:rsidR="009834B5" w:rsidRPr="002F4F39">
        <w:rPr>
          <w:iCs/>
          <w:szCs w:val="22"/>
          <w:bdr w:val="nil"/>
          <w:lang w:val="sk-SK" w:bidi="sk-SK"/>
        </w:rPr>
        <w:t>Keď</w:t>
      </w:r>
      <w:r w:rsidR="00E911A2" w:rsidRPr="002F4F39">
        <w:rPr>
          <w:iCs/>
          <w:szCs w:val="22"/>
          <w:bdr w:val="nil"/>
          <w:lang w:val="sk-SK" w:bidi="sk-SK"/>
        </w:rPr>
        <w:t xml:space="preserve"> boli hlásené nežiaduce reakcie, informáci</w:t>
      </w:r>
      <w:r w:rsidR="009834B5" w:rsidRPr="002F4F39">
        <w:rPr>
          <w:iCs/>
          <w:szCs w:val="22"/>
          <w:bdr w:val="nil"/>
          <w:lang w:val="sk-SK" w:bidi="sk-SK"/>
        </w:rPr>
        <w:t>e</w:t>
      </w:r>
      <w:r w:rsidR="00E911A2" w:rsidRPr="002F4F39">
        <w:rPr>
          <w:iCs/>
          <w:szCs w:val="22"/>
          <w:bdr w:val="nil"/>
          <w:lang w:val="sk-SK" w:bidi="sk-SK"/>
        </w:rPr>
        <w:t xml:space="preserve"> bol</w:t>
      </w:r>
      <w:r w:rsidR="009834B5" w:rsidRPr="002F4F39">
        <w:rPr>
          <w:iCs/>
          <w:szCs w:val="22"/>
          <w:bdr w:val="nil"/>
          <w:lang w:val="sk-SK" w:bidi="sk-SK"/>
        </w:rPr>
        <w:t>i</w:t>
      </w:r>
      <w:r w:rsidR="00E911A2" w:rsidRPr="002F4F39">
        <w:rPr>
          <w:iCs/>
          <w:szCs w:val="22"/>
          <w:bdr w:val="nil"/>
          <w:lang w:val="sk-SK" w:bidi="sk-SK"/>
        </w:rPr>
        <w:t xml:space="preserve"> v zhode so známym bezpečnostným profilom</w:t>
      </w:r>
      <w:r w:rsidR="001C316B" w:rsidRPr="002F4F39">
        <w:rPr>
          <w:iCs/>
          <w:szCs w:val="22"/>
          <w:bdr w:val="nil"/>
          <w:lang w:val="sk-SK" w:bidi="sk-SK"/>
        </w:rPr>
        <w:t xml:space="preserve"> TIV-HD</w:t>
      </w:r>
      <w:r w:rsidR="00E911A2" w:rsidRPr="002F4F39">
        <w:rPr>
          <w:iCs/>
          <w:szCs w:val="22"/>
          <w:bdr w:val="nil"/>
          <w:lang w:val="sk-SK" w:bidi="sk-SK"/>
        </w:rPr>
        <w:t>.</w:t>
      </w:r>
    </w:p>
    <w:p w14:paraId="2F839773" w14:textId="77777777" w:rsidR="00E911A2" w:rsidRPr="002F4F39" w:rsidRDefault="00E911A2" w:rsidP="00395C5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655F389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0A6CCA08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5.</w:t>
      </w:r>
      <w:r w:rsidRPr="002F4F39">
        <w:rPr>
          <w:b/>
          <w:bCs/>
          <w:szCs w:val="22"/>
          <w:bdr w:val="nil"/>
          <w:lang w:val="sk-SK" w:bidi="sk-SK"/>
        </w:rPr>
        <w:tab/>
        <w:t>FARMAKOLOGICKÉ VLASTNOSTI</w:t>
      </w:r>
    </w:p>
    <w:p w14:paraId="0A8F40AB" w14:textId="77777777" w:rsidR="00E911A2" w:rsidRPr="002F4F39" w:rsidRDefault="00E911A2" w:rsidP="00395C54">
      <w:pPr>
        <w:widowControl w:val="0"/>
        <w:spacing w:line="240" w:lineRule="auto"/>
        <w:rPr>
          <w:b/>
          <w:szCs w:val="22"/>
          <w:lang w:val="sk-SK"/>
        </w:rPr>
      </w:pPr>
    </w:p>
    <w:p w14:paraId="34B09698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5.1</w:t>
      </w:r>
      <w:r w:rsidRPr="002F4F39">
        <w:rPr>
          <w:b/>
          <w:bCs/>
          <w:szCs w:val="22"/>
          <w:bdr w:val="nil"/>
          <w:lang w:val="sk-SK" w:bidi="sk-SK"/>
        </w:rPr>
        <w:tab/>
        <w:t>Farmakodynamické vlastnosti</w:t>
      </w:r>
    </w:p>
    <w:p w14:paraId="758E2114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6897F0A1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Farmakoterapeutická skupina: očkovacia látka proti chrípke, ATC kód: J07BB02.</w:t>
      </w:r>
    </w:p>
    <w:p w14:paraId="27F72DC7" w14:textId="77777777" w:rsidR="00E911A2" w:rsidRPr="002F4F39" w:rsidRDefault="00E911A2" w:rsidP="00395C54">
      <w:pPr>
        <w:widowControl w:val="0"/>
        <w:spacing w:line="240" w:lineRule="auto"/>
        <w:rPr>
          <w:szCs w:val="22"/>
          <w:lang w:val="sk-SK"/>
        </w:rPr>
      </w:pPr>
    </w:p>
    <w:p w14:paraId="50A3E43D" w14:textId="103BDEBC" w:rsidR="00716D2E" w:rsidRPr="002F4F39" w:rsidRDefault="00786F9E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 xml:space="preserve">Odporúča sa každoročné preočkovanie proti chrípke, pretože imunita počas roka po očkovaní klesá </w:t>
      </w:r>
      <w:r w:rsidRPr="002F4F39">
        <w:rPr>
          <w:szCs w:val="22"/>
          <w:lang w:val="sk-SK"/>
        </w:rPr>
        <w:lastRenderedPageBreak/>
        <w:t xml:space="preserve">a tiež preto, lebo </w:t>
      </w:r>
      <w:r w:rsidR="00681F75" w:rsidRPr="002F4F39">
        <w:rPr>
          <w:szCs w:val="22"/>
          <w:lang w:val="sk-SK"/>
        </w:rPr>
        <w:t xml:space="preserve">sa </w:t>
      </w:r>
      <w:r w:rsidRPr="002F4F39">
        <w:rPr>
          <w:szCs w:val="22"/>
          <w:lang w:val="sk-SK"/>
        </w:rPr>
        <w:t>cirkulujúce kmene vírusu chrípky menia z roka na rok.</w:t>
      </w:r>
    </w:p>
    <w:p w14:paraId="3A77D3CC" w14:textId="77777777" w:rsidR="00786F9E" w:rsidRPr="002F4F39" w:rsidRDefault="00786F9E" w:rsidP="00395C54">
      <w:pPr>
        <w:widowControl w:val="0"/>
        <w:spacing w:line="240" w:lineRule="auto"/>
        <w:rPr>
          <w:szCs w:val="22"/>
          <w:lang w:val="sk-SK"/>
        </w:rPr>
      </w:pPr>
    </w:p>
    <w:p w14:paraId="22051892" w14:textId="77777777" w:rsidR="00786F9E" w:rsidRPr="002F4F39" w:rsidRDefault="00786F9E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>Farmakodynamické účinky</w:t>
      </w:r>
    </w:p>
    <w:p w14:paraId="388C5C40" w14:textId="77777777" w:rsidR="00786F9E" w:rsidRPr="002F4F39" w:rsidRDefault="00786F9E" w:rsidP="00395C54">
      <w:pPr>
        <w:widowControl w:val="0"/>
        <w:spacing w:line="240" w:lineRule="auto"/>
        <w:rPr>
          <w:szCs w:val="22"/>
          <w:lang w:val="sk-SK"/>
        </w:rPr>
      </w:pPr>
    </w:p>
    <w:p w14:paraId="7BBBDA77" w14:textId="77777777" w:rsidR="009A6F8B" w:rsidRPr="002F4F39" w:rsidRDefault="00786F9E" w:rsidP="00395C54">
      <w:pPr>
        <w:widowControl w:val="0"/>
        <w:spacing w:line="240" w:lineRule="auto"/>
        <w:rPr>
          <w:szCs w:val="22"/>
          <w:u w:val="single"/>
          <w:lang w:val="sk-SK"/>
        </w:rPr>
      </w:pPr>
      <w:r w:rsidRPr="002F4F39">
        <w:rPr>
          <w:szCs w:val="22"/>
          <w:u w:val="single"/>
          <w:lang w:val="sk-SK"/>
        </w:rPr>
        <w:t>Imunogenita</w:t>
      </w:r>
      <w:r w:rsidR="00917513" w:rsidRPr="002F4F39">
        <w:rPr>
          <w:szCs w:val="22"/>
          <w:u w:val="single"/>
          <w:lang w:val="sk-SK"/>
        </w:rPr>
        <w:t xml:space="preserve"> - </w:t>
      </w:r>
      <w:r w:rsidR="009A6F8B" w:rsidRPr="002F4F39">
        <w:rPr>
          <w:szCs w:val="22"/>
          <w:u w:val="single"/>
          <w:lang w:val="sk-SK"/>
        </w:rPr>
        <w:t>QHD00013</w:t>
      </w:r>
    </w:p>
    <w:p w14:paraId="70B8F18D" w14:textId="77777777" w:rsidR="009A6F8B" w:rsidRPr="002F4F39" w:rsidRDefault="009A6F8B" w:rsidP="00395C54">
      <w:pPr>
        <w:widowControl w:val="0"/>
        <w:spacing w:line="240" w:lineRule="auto"/>
        <w:rPr>
          <w:szCs w:val="22"/>
          <w:lang w:val="sk-SK"/>
        </w:rPr>
      </w:pPr>
    </w:p>
    <w:p w14:paraId="0217A4D7" w14:textId="77777777" w:rsidR="009A6F8B" w:rsidRPr="002F4F39" w:rsidRDefault="009A6F8B" w:rsidP="00395C54">
      <w:pPr>
        <w:widowControl w:val="0"/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 xml:space="preserve">QHD00013 bola randomizovaná, aktívne kontrolovaná, modifikovaná, dvojito zaslepená </w:t>
      </w:r>
      <w:r w:rsidR="009834B5" w:rsidRPr="002F4F39">
        <w:rPr>
          <w:szCs w:val="22"/>
          <w:lang w:val="sk-SK"/>
        </w:rPr>
        <w:t xml:space="preserve">klinická štúdia </w:t>
      </w:r>
      <w:r w:rsidRPr="002F4F39">
        <w:rPr>
          <w:szCs w:val="22"/>
          <w:lang w:val="sk-SK"/>
        </w:rPr>
        <w:t>fáz</w:t>
      </w:r>
      <w:r w:rsidR="009834B5" w:rsidRPr="002F4F39">
        <w:rPr>
          <w:szCs w:val="22"/>
          <w:lang w:val="sk-SK"/>
        </w:rPr>
        <w:t>y</w:t>
      </w:r>
      <w:r w:rsidRPr="002F4F39">
        <w:rPr>
          <w:szCs w:val="22"/>
          <w:lang w:val="sk-SK"/>
        </w:rPr>
        <w:t xml:space="preserve"> III klinického skúšania vykonaná v USA u dospelých vo veku 65 rokov a starších.</w:t>
      </w:r>
    </w:p>
    <w:p w14:paraId="601B6DE6" w14:textId="77777777" w:rsidR="009A6F8B" w:rsidRPr="002F4F39" w:rsidRDefault="009A6F8B" w:rsidP="00395C54">
      <w:pPr>
        <w:widowControl w:val="0"/>
        <w:spacing w:line="240" w:lineRule="auto"/>
        <w:rPr>
          <w:szCs w:val="22"/>
          <w:lang w:val="sk-SK"/>
        </w:rPr>
      </w:pPr>
    </w:p>
    <w:p w14:paraId="1753E754" w14:textId="63DC8206" w:rsidR="00FE2D20" w:rsidRPr="002F4F39" w:rsidRDefault="00B54182" w:rsidP="00871B34">
      <w:pPr>
        <w:rPr>
          <w:szCs w:val="22"/>
          <w:lang w:val="sk-SK"/>
        </w:rPr>
      </w:pPr>
      <w:r w:rsidRPr="002F4F39">
        <w:rPr>
          <w:szCs w:val="22"/>
          <w:lang w:val="sk-SK"/>
        </w:rPr>
        <w:t xml:space="preserve">Cieľom bolo preukázať </w:t>
      </w:r>
      <w:r w:rsidR="00FE2D20" w:rsidRPr="002F4F39">
        <w:rPr>
          <w:szCs w:val="22"/>
          <w:lang w:val="sk-SK"/>
        </w:rPr>
        <w:t>noninferioritu</w:t>
      </w:r>
      <w:r w:rsidR="00871B34" w:rsidRPr="002F4F39">
        <w:rPr>
          <w:szCs w:val="22"/>
          <w:lang w:val="sk-SK"/>
        </w:rPr>
        <w:t xml:space="preserve"> </w:t>
      </w:r>
      <w:r w:rsidR="00917513" w:rsidRPr="002F4F39">
        <w:rPr>
          <w:szCs w:val="22"/>
          <w:lang w:val="sk-SK"/>
        </w:rPr>
        <w:t>Eflueldy</w:t>
      </w:r>
      <w:r w:rsidR="00871B34" w:rsidRPr="002F4F39">
        <w:rPr>
          <w:szCs w:val="22"/>
          <w:lang w:val="sk-SK"/>
        </w:rPr>
        <w:t xml:space="preserve"> </w:t>
      </w:r>
      <w:r w:rsidR="00FE2D20" w:rsidRPr="002F4F39">
        <w:rPr>
          <w:szCs w:val="22"/>
          <w:lang w:val="sk-SK"/>
        </w:rPr>
        <w:t xml:space="preserve">nad </w:t>
      </w:r>
      <w:r w:rsidR="00917513" w:rsidRPr="002F4F39">
        <w:rPr>
          <w:szCs w:val="22"/>
          <w:lang w:val="sk-SK"/>
        </w:rPr>
        <w:t>TIV-HD</w:t>
      </w:r>
      <w:r w:rsidR="00FE2D20" w:rsidRPr="002F4F39">
        <w:rPr>
          <w:szCs w:val="22"/>
          <w:lang w:val="sk-SK"/>
        </w:rPr>
        <w:t xml:space="preserve"> posúdením HAI (inhibícia hemaglutinínu) geometrického priemeru titr</w:t>
      </w:r>
      <w:r w:rsidR="00936E20" w:rsidRPr="002F4F39">
        <w:rPr>
          <w:szCs w:val="22"/>
          <w:lang w:val="sk-SK"/>
        </w:rPr>
        <w:t>ov</w:t>
      </w:r>
      <w:r w:rsidR="00FE2D20" w:rsidRPr="002F4F39">
        <w:rPr>
          <w:szCs w:val="22"/>
          <w:lang w:val="sk-SK"/>
        </w:rPr>
        <w:t xml:space="preserve"> protilátok (Geometric mean antibody titers, GMT) na 28. deň a mier</w:t>
      </w:r>
      <w:r w:rsidR="00054166" w:rsidRPr="002F4F39">
        <w:rPr>
          <w:szCs w:val="22"/>
          <w:lang w:val="sk-SK"/>
        </w:rPr>
        <w:t>y</w:t>
      </w:r>
      <w:r w:rsidR="00FE2D20" w:rsidRPr="002F4F39">
        <w:rPr>
          <w:szCs w:val="22"/>
          <w:lang w:val="sk-SK"/>
        </w:rPr>
        <w:t xml:space="preserve"> sérokonverzie.</w:t>
      </w:r>
    </w:p>
    <w:p w14:paraId="08DE32AC" w14:textId="77777777" w:rsidR="009A6F8B" w:rsidRPr="002F4F39" w:rsidRDefault="009A6F8B" w:rsidP="009A6F8B">
      <w:pPr>
        <w:keepNext/>
        <w:keepLines/>
        <w:spacing w:line="240" w:lineRule="auto"/>
        <w:rPr>
          <w:szCs w:val="22"/>
          <w:lang w:val="sk-SK"/>
        </w:rPr>
      </w:pPr>
    </w:p>
    <w:p w14:paraId="4F4AA9F4" w14:textId="1D751512" w:rsidR="009A6F8B" w:rsidRPr="00395C54" w:rsidRDefault="00871B34" w:rsidP="00E911A2">
      <w:pPr>
        <w:keepNext/>
        <w:keepLines/>
        <w:spacing w:line="240" w:lineRule="auto"/>
        <w:rPr>
          <w:lang w:val="sk-SK"/>
        </w:rPr>
      </w:pPr>
      <w:r w:rsidRPr="002F4F39">
        <w:rPr>
          <w:szCs w:val="22"/>
          <w:lang w:val="sk-SK"/>
        </w:rPr>
        <w:t xml:space="preserve">Celkovo bolo randomizovaných 2670 dospelých vo veku od 65 rokov, </w:t>
      </w:r>
      <w:r w:rsidR="009834B5" w:rsidRPr="002F4F39">
        <w:rPr>
          <w:szCs w:val="22"/>
          <w:lang w:val="sk-SK"/>
        </w:rPr>
        <w:t>ktorí</w:t>
      </w:r>
      <w:r w:rsidRPr="002F4F39">
        <w:rPr>
          <w:szCs w:val="22"/>
          <w:lang w:val="sk-SK"/>
        </w:rPr>
        <w:t xml:space="preserve"> dostali jednu dávku </w:t>
      </w:r>
      <w:r w:rsidR="00687D96" w:rsidRPr="002F4F39">
        <w:rPr>
          <w:szCs w:val="22"/>
          <w:lang w:val="sk-SK"/>
        </w:rPr>
        <w:t>Eflueldy</w:t>
      </w:r>
      <w:r w:rsidRPr="002F4F39">
        <w:rPr>
          <w:szCs w:val="22"/>
          <w:lang w:val="sk-SK"/>
        </w:rPr>
        <w:t xml:space="preserve"> alebo jednu dávku </w:t>
      </w:r>
      <w:r w:rsidR="00687D96" w:rsidRPr="002F4F39">
        <w:rPr>
          <w:szCs w:val="22"/>
          <w:lang w:val="sk-SK"/>
        </w:rPr>
        <w:t>TIV-HD</w:t>
      </w:r>
      <w:r w:rsidRPr="002F4F39">
        <w:rPr>
          <w:szCs w:val="22"/>
          <w:lang w:val="sk-SK"/>
        </w:rPr>
        <w:t xml:space="preserve"> (jedna z dvoch foriem porovnávanej očkovacej látky </w:t>
      </w:r>
      <w:r w:rsidRPr="00395C54">
        <w:rPr>
          <w:lang w:val="sk-SK"/>
        </w:rPr>
        <w:t>[TIV-HD1 alebo TIV-HD2]); každá TIV HD forma obsah</w:t>
      </w:r>
      <w:r w:rsidR="00D53142" w:rsidRPr="00395C54">
        <w:rPr>
          <w:lang w:val="sk-SK"/>
        </w:rPr>
        <w:t>ovala</w:t>
      </w:r>
      <w:r w:rsidRPr="00395C54">
        <w:rPr>
          <w:lang w:val="sk-SK"/>
        </w:rPr>
        <w:t xml:space="preserve"> kmeň B, ktorý zodpovedá jednému z dvoch kmeňov B v </w:t>
      </w:r>
      <w:r w:rsidR="00687D96" w:rsidRPr="00395C54">
        <w:rPr>
          <w:lang w:val="sk-SK"/>
        </w:rPr>
        <w:t>Efluelde</w:t>
      </w:r>
      <w:r w:rsidRPr="00395C54">
        <w:rPr>
          <w:lang w:val="sk-SK"/>
        </w:rPr>
        <w:t xml:space="preserve"> (buď kmeň B línie Yamagata alebo kmeň B línie Victoria).</w:t>
      </w:r>
    </w:p>
    <w:p w14:paraId="7E66DBB1" w14:textId="77777777" w:rsidR="00871B34" w:rsidRPr="00395C54" w:rsidRDefault="00871B34" w:rsidP="00E911A2">
      <w:pPr>
        <w:keepNext/>
        <w:keepLines/>
        <w:spacing w:line="240" w:lineRule="auto"/>
        <w:rPr>
          <w:lang w:val="sk-SK"/>
        </w:rPr>
      </w:pPr>
    </w:p>
    <w:p w14:paraId="4B06FE46" w14:textId="77777777" w:rsidR="002B7BE2" w:rsidRPr="00395C54" w:rsidRDefault="00A223F7" w:rsidP="00A223F7">
      <w:pPr>
        <w:rPr>
          <w:lang w:val="sk-SK"/>
        </w:rPr>
      </w:pPr>
      <w:r w:rsidRPr="00395C54">
        <w:rPr>
          <w:lang w:val="sk-SK"/>
        </w:rPr>
        <w:t xml:space="preserve">Výsledky imunogenity </w:t>
      </w:r>
      <w:r w:rsidR="00687D96" w:rsidRPr="00395C54">
        <w:rPr>
          <w:lang w:val="sk-SK"/>
        </w:rPr>
        <w:t>Eflueldy</w:t>
      </w:r>
      <w:r w:rsidRPr="00395C54">
        <w:rPr>
          <w:lang w:val="sk-SK"/>
        </w:rPr>
        <w:t xml:space="preserve"> v štúdii </w:t>
      </w:r>
      <w:r w:rsidR="002B7BE2" w:rsidRPr="00395C54">
        <w:rPr>
          <w:lang w:val="sk-SK"/>
        </w:rPr>
        <w:t xml:space="preserve">QHD00013 </w:t>
      </w:r>
      <w:r w:rsidRPr="00395C54">
        <w:rPr>
          <w:lang w:val="sk-SK"/>
        </w:rPr>
        <w:t xml:space="preserve">sú zosumarizované v </w:t>
      </w:r>
      <w:r w:rsidRPr="00395C54">
        <w:rPr>
          <w:b/>
          <w:lang w:val="sk-SK"/>
        </w:rPr>
        <w:t>Tabuľke 1</w:t>
      </w:r>
      <w:r w:rsidRPr="00395C54">
        <w:rPr>
          <w:lang w:val="sk-SK"/>
        </w:rPr>
        <w:t>.</w:t>
      </w:r>
      <w:r w:rsidR="002B7BE2" w:rsidRPr="00395C54">
        <w:rPr>
          <w:lang w:val="sk-SK"/>
        </w:rPr>
        <w:t xml:space="preserve"> </w:t>
      </w:r>
      <w:bookmarkStart w:id="0" w:name="Table_20181023_111604WUJZ"/>
    </w:p>
    <w:p w14:paraId="6655AFB3" w14:textId="77777777" w:rsidR="00896C5D" w:rsidRPr="00395C54" w:rsidRDefault="00896C5D">
      <w:pPr>
        <w:tabs>
          <w:tab w:val="clear" w:pos="567"/>
        </w:tabs>
        <w:spacing w:after="160" w:line="259" w:lineRule="auto"/>
        <w:rPr>
          <w:lang w:val="sk-SK"/>
        </w:rPr>
      </w:pPr>
      <w:r w:rsidRPr="00395C54">
        <w:rPr>
          <w:lang w:val="sk-SK"/>
        </w:rPr>
        <w:br w:type="page"/>
      </w:r>
    </w:p>
    <w:p w14:paraId="004251EE" w14:textId="515C2410" w:rsidR="00896C5D" w:rsidRPr="00395C54" w:rsidRDefault="002B7BE2" w:rsidP="00D53142">
      <w:pPr>
        <w:pStyle w:val="Popis"/>
        <w:spacing w:before="0" w:after="0"/>
        <w:rPr>
          <w:sz w:val="22"/>
          <w:szCs w:val="22"/>
          <w:lang w:val="sk-SK"/>
        </w:rPr>
      </w:pPr>
      <w:r w:rsidRPr="00395C54">
        <w:rPr>
          <w:sz w:val="22"/>
          <w:szCs w:val="22"/>
          <w:lang w:val="sk-SK"/>
        </w:rPr>
        <w:lastRenderedPageBreak/>
        <w:t>Tab</w:t>
      </w:r>
      <w:r w:rsidR="00A223F7" w:rsidRPr="00395C54">
        <w:rPr>
          <w:sz w:val="22"/>
          <w:szCs w:val="22"/>
          <w:lang w:val="sk-SK"/>
        </w:rPr>
        <w:t>uľka</w:t>
      </w:r>
      <w:r w:rsidRPr="00395C54">
        <w:rPr>
          <w:sz w:val="22"/>
          <w:szCs w:val="22"/>
          <w:lang w:val="sk-SK"/>
        </w:rPr>
        <w:t xml:space="preserve"> </w:t>
      </w:r>
      <w:r w:rsidRPr="00395C54">
        <w:rPr>
          <w:sz w:val="22"/>
          <w:szCs w:val="22"/>
          <w:lang w:val="sk-SK"/>
        </w:rPr>
        <w:fldChar w:fldCharType="begin"/>
      </w:r>
      <w:r w:rsidRPr="00395C54">
        <w:rPr>
          <w:sz w:val="22"/>
          <w:szCs w:val="22"/>
          <w:lang w:val="sk-SK"/>
        </w:rPr>
        <w:instrText xml:space="preserve"> SEQ Table \* ARABIC </w:instrText>
      </w:r>
      <w:r w:rsidRPr="00395C54">
        <w:rPr>
          <w:sz w:val="22"/>
          <w:szCs w:val="22"/>
          <w:lang w:val="sk-SK"/>
        </w:rPr>
        <w:fldChar w:fldCharType="separate"/>
      </w:r>
      <w:r w:rsidR="00C35536">
        <w:rPr>
          <w:noProof/>
          <w:sz w:val="22"/>
          <w:szCs w:val="22"/>
          <w:lang w:val="sk-SK"/>
        </w:rPr>
        <w:t>1</w:t>
      </w:r>
      <w:r w:rsidRPr="00395C54">
        <w:rPr>
          <w:noProof/>
          <w:sz w:val="22"/>
          <w:szCs w:val="22"/>
          <w:lang w:val="sk-SK"/>
        </w:rPr>
        <w:fldChar w:fldCharType="end"/>
      </w:r>
      <w:bookmarkEnd w:id="0"/>
      <w:r w:rsidRPr="00395C54">
        <w:rPr>
          <w:sz w:val="22"/>
          <w:szCs w:val="22"/>
          <w:lang w:val="sk-SK"/>
        </w:rPr>
        <w:t xml:space="preserve">: </w:t>
      </w:r>
      <w:r w:rsidR="00A223F7" w:rsidRPr="00395C54">
        <w:rPr>
          <w:sz w:val="22"/>
          <w:szCs w:val="22"/>
          <w:lang w:val="sk-SK"/>
        </w:rPr>
        <w:t>Štúdia</w:t>
      </w:r>
      <w:r w:rsidRPr="00395C54">
        <w:rPr>
          <w:sz w:val="22"/>
          <w:szCs w:val="22"/>
          <w:lang w:val="sk-SK"/>
        </w:rPr>
        <w:t xml:space="preserve"> 1</w:t>
      </w:r>
      <w:r w:rsidRPr="00395C54">
        <w:rPr>
          <w:sz w:val="22"/>
          <w:szCs w:val="22"/>
          <w:vertAlign w:val="superscript"/>
          <w:lang w:val="sk-SK"/>
        </w:rPr>
        <w:t>a</w:t>
      </w:r>
      <w:r w:rsidRPr="00395C54">
        <w:rPr>
          <w:sz w:val="22"/>
          <w:szCs w:val="22"/>
          <w:lang w:val="sk-SK"/>
        </w:rPr>
        <w:t xml:space="preserve">: </w:t>
      </w:r>
      <w:r w:rsidR="00896C5D" w:rsidRPr="00395C54">
        <w:rPr>
          <w:sz w:val="22"/>
          <w:szCs w:val="22"/>
          <w:lang w:val="sk-SK"/>
        </w:rPr>
        <w:t xml:space="preserve">Analýza </w:t>
      </w:r>
      <w:r w:rsidR="005F62BB" w:rsidRPr="00395C54">
        <w:rPr>
          <w:sz w:val="22"/>
          <w:szCs w:val="22"/>
          <w:lang w:val="sk-SK"/>
        </w:rPr>
        <w:t xml:space="preserve">noninferiority </w:t>
      </w:r>
      <w:r w:rsidR="00687D96" w:rsidRPr="00395C54">
        <w:rPr>
          <w:sz w:val="22"/>
          <w:szCs w:val="22"/>
          <w:lang w:val="sk-SK"/>
        </w:rPr>
        <w:t>Eflueldy</w:t>
      </w:r>
      <w:r w:rsidR="005F62BB" w:rsidRPr="00395C54">
        <w:rPr>
          <w:sz w:val="22"/>
          <w:szCs w:val="22"/>
          <w:lang w:val="sk-SK"/>
        </w:rPr>
        <w:t xml:space="preserve"> vo vzťahu k TIV-HD podľa postvakcinačnej HAI protilát</w:t>
      </w:r>
      <w:r w:rsidR="00D53142" w:rsidRPr="00395C54">
        <w:rPr>
          <w:sz w:val="22"/>
          <w:szCs w:val="22"/>
          <w:lang w:val="sk-SK"/>
        </w:rPr>
        <w:t>kami</w:t>
      </w:r>
      <w:r w:rsidR="005F62BB" w:rsidRPr="00395C54">
        <w:rPr>
          <w:sz w:val="22"/>
          <w:szCs w:val="22"/>
          <w:lang w:val="sk-SK"/>
        </w:rPr>
        <w:t xml:space="preserve"> GMT a </w:t>
      </w:r>
      <w:r w:rsidR="00896C5D" w:rsidRPr="00395C54">
        <w:rPr>
          <w:sz w:val="22"/>
          <w:szCs w:val="22"/>
          <w:lang w:val="sk-SK"/>
        </w:rPr>
        <w:t>miery sérokonverzie u dospelých vo veku 65 rokov a starších,</w:t>
      </w:r>
      <w:r w:rsidR="00D53142" w:rsidRPr="00395C54">
        <w:rPr>
          <w:sz w:val="22"/>
          <w:szCs w:val="22"/>
          <w:lang w:val="sk-SK"/>
        </w:rPr>
        <w:t xml:space="preserve"> súbor</w:t>
      </w:r>
      <w:r w:rsidR="009834B5" w:rsidRPr="00395C54">
        <w:rPr>
          <w:sz w:val="22"/>
          <w:szCs w:val="22"/>
          <w:lang w:val="sk-SK"/>
        </w:rPr>
        <w:t xml:space="preserve"> </w:t>
      </w:r>
      <w:r w:rsidR="00A41F05" w:rsidRPr="00395C54">
        <w:rPr>
          <w:sz w:val="22"/>
          <w:szCs w:val="22"/>
          <w:lang w:val="sk-SK"/>
        </w:rPr>
        <w:t>analýz podľa protokolu</w:t>
      </w:r>
    </w:p>
    <w:p w14:paraId="0B4DBA28" w14:textId="77777777" w:rsidR="00896C5D" w:rsidRPr="00395C54" w:rsidRDefault="00896C5D" w:rsidP="00896C5D">
      <w:pPr>
        <w:pStyle w:val="Popis"/>
        <w:spacing w:before="0" w:after="0"/>
        <w:rPr>
          <w:sz w:val="22"/>
          <w:szCs w:val="22"/>
          <w:lang w:val="sk-SK"/>
        </w:rPr>
      </w:pPr>
    </w:p>
    <w:tbl>
      <w:tblPr>
        <w:tblW w:w="9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841"/>
        <w:gridCol w:w="830"/>
        <w:gridCol w:w="972"/>
        <w:gridCol w:w="829"/>
        <w:gridCol w:w="841"/>
        <w:gridCol w:w="830"/>
        <w:gridCol w:w="972"/>
        <w:gridCol w:w="812"/>
        <w:gridCol w:w="1210"/>
      </w:tblGrid>
      <w:tr w:rsidR="00C409FA" w:rsidRPr="002F4F39" w14:paraId="1E3EF492" w14:textId="77777777" w:rsidTr="00395C54">
        <w:trPr>
          <w:trHeight w:val="589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47D5" w14:textId="77777777" w:rsidR="002B7BE2" w:rsidRPr="00395C54" w:rsidRDefault="00896C5D" w:rsidP="00E35FD7">
            <w:pPr>
              <w:pStyle w:val="wcpTableRowHeader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Kmeň chrípky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F7A2E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GMT</w:t>
            </w:r>
          </w:p>
          <w:p w14:paraId="786F1006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6A3CC" w14:textId="77777777" w:rsidR="002B7BE2" w:rsidRPr="00395C54" w:rsidRDefault="00E35FD7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 xml:space="preserve">miera </w:t>
            </w:r>
            <w:r w:rsidR="002B7BE2" w:rsidRPr="00395C54">
              <w:rPr>
                <w:sz w:val="16"/>
                <w:szCs w:val="16"/>
                <w:lang w:val="sk-SK"/>
              </w:rPr>
              <w:t>GMT</w:t>
            </w:r>
            <w:r w:rsidR="002B7BE2" w:rsidRPr="00395C54">
              <w:rPr>
                <w:sz w:val="16"/>
                <w:szCs w:val="16"/>
                <w:lang w:val="sk-SK"/>
              </w:rPr>
              <w:br/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BF6B" w14:textId="56E050BA" w:rsidR="002B7BE2" w:rsidRPr="00395C54" w:rsidRDefault="00E35FD7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Miera sérokonverzie</w:t>
            </w:r>
            <w:r w:rsidR="002B7BE2" w:rsidRPr="00395C54">
              <w:rPr>
                <w:sz w:val="16"/>
                <w:szCs w:val="16"/>
                <w:lang w:val="sk-SK"/>
              </w:rPr>
              <w:t xml:space="preserve"> (</w:t>
            </w:r>
            <w:r w:rsidRPr="00395C54">
              <w:rPr>
                <w:sz w:val="16"/>
                <w:szCs w:val="16"/>
                <w:lang w:val="sk-SK"/>
              </w:rPr>
              <w:t>percent</w:t>
            </w:r>
            <w:r w:rsidR="00C409FA" w:rsidRPr="00395C54">
              <w:rPr>
                <w:sz w:val="16"/>
                <w:szCs w:val="16"/>
                <w:lang w:val="sk-SK"/>
              </w:rPr>
              <w:t>á</w:t>
            </w:r>
            <w:r w:rsidR="002B7BE2" w:rsidRPr="00395C54">
              <w:rPr>
                <w:sz w:val="16"/>
                <w:szCs w:val="16"/>
                <w:lang w:val="sk-SK"/>
              </w:rPr>
              <w:t>)</w:t>
            </w:r>
            <w:r w:rsidR="002B7BE2" w:rsidRPr="00395C54">
              <w:rPr>
                <w:sz w:val="16"/>
                <w:szCs w:val="16"/>
                <w:vertAlign w:val="superscript"/>
                <w:lang w:val="sk-SK"/>
              </w:rPr>
              <w:t>b</w:t>
            </w:r>
          </w:p>
          <w:p w14:paraId="1E6A64CF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1344" w14:textId="77777777" w:rsidR="002B7BE2" w:rsidRPr="00395C54" w:rsidRDefault="00E35FD7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Rozdiel v miere sérokon</w:t>
            </w:r>
            <w:r w:rsidR="00C409FA" w:rsidRPr="00395C54">
              <w:rPr>
                <w:sz w:val="16"/>
                <w:szCs w:val="16"/>
                <w:lang w:val="sk-SK"/>
              </w:rPr>
              <w:t>-</w:t>
            </w:r>
            <w:r w:rsidRPr="00395C54">
              <w:rPr>
                <w:sz w:val="16"/>
                <w:szCs w:val="16"/>
                <w:lang w:val="sk-SK"/>
              </w:rPr>
              <w:t xml:space="preserve">verzie 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0F25" w14:textId="77777777" w:rsidR="00C409FA" w:rsidRPr="00395C54" w:rsidRDefault="00F925F6" w:rsidP="00395C54">
            <w:pPr>
              <w:pStyle w:val="wcpTableColHeader"/>
              <w:spacing w:before="0" w:after="0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 xml:space="preserve">Splnenie vopred </w:t>
            </w:r>
            <w:r w:rsidR="00C409FA" w:rsidRPr="00395C54">
              <w:rPr>
                <w:sz w:val="16"/>
                <w:szCs w:val="16"/>
                <w:lang w:val="sk-SK"/>
              </w:rPr>
              <w:t>definovaných</w:t>
            </w:r>
          </w:p>
          <w:p w14:paraId="26FBA03C" w14:textId="09976443" w:rsidR="002B7BE2" w:rsidRPr="00395C54" w:rsidRDefault="00F925F6" w:rsidP="00395C54">
            <w:pPr>
              <w:pStyle w:val="wcpTableColHeader"/>
              <w:spacing w:before="0" w:after="0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 xml:space="preserve"> kritérií</w:t>
            </w:r>
            <w:r w:rsidR="002B7BE2" w:rsidRPr="00395C54">
              <w:rPr>
                <w:sz w:val="16"/>
                <w:szCs w:val="16"/>
                <w:lang w:val="sk-SK"/>
              </w:rPr>
              <w:t xml:space="preserve"> </w:t>
            </w:r>
            <w:r w:rsidR="00001B7C" w:rsidRPr="00395C54">
              <w:rPr>
                <w:sz w:val="16"/>
                <w:szCs w:val="16"/>
                <w:lang w:val="sk-SK"/>
              </w:rPr>
              <w:t>noninferiority</w:t>
            </w:r>
            <w:r w:rsidR="00001B7C" w:rsidRPr="00395C54">
              <w:rPr>
                <w:sz w:val="16"/>
                <w:szCs w:val="16"/>
                <w:vertAlign w:val="superscript"/>
                <w:lang w:val="sk-SK"/>
              </w:rPr>
              <w:t>f</w:t>
            </w:r>
          </w:p>
        </w:tc>
      </w:tr>
      <w:tr w:rsidR="002F4F39" w:rsidRPr="002F4F39" w14:paraId="561B7952" w14:textId="77777777" w:rsidTr="00C409FA">
        <w:trPr>
          <w:trHeight w:val="587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3630" w14:textId="77777777" w:rsidR="002B7BE2" w:rsidRPr="00395C54" w:rsidRDefault="002B7BE2" w:rsidP="00E35FD7">
            <w:pPr>
              <w:pStyle w:val="wcpTableRowHeader"/>
              <w:rPr>
                <w:sz w:val="16"/>
                <w:szCs w:val="16"/>
                <w:lang w:val="sk-SK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DE0D5A2" w14:textId="77777777" w:rsidR="002B7BE2" w:rsidRPr="00395C54" w:rsidRDefault="00687D96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bCs/>
                <w:sz w:val="16"/>
                <w:szCs w:val="16"/>
                <w:lang w:val="sk-SK"/>
              </w:rPr>
              <w:t>Eflueld</w:t>
            </w:r>
            <w:r w:rsidR="00B67512" w:rsidRPr="00395C54">
              <w:rPr>
                <w:bCs/>
                <w:sz w:val="16"/>
                <w:szCs w:val="16"/>
                <w:lang w:val="sk-SK"/>
              </w:rPr>
              <w:t>a</w:t>
            </w:r>
          </w:p>
          <w:p w14:paraId="15708DFB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br/>
              <w:t>N</w:t>
            </w:r>
            <w:r w:rsidRPr="00395C54">
              <w:rPr>
                <w:sz w:val="16"/>
                <w:szCs w:val="16"/>
                <w:vertAlign w:val="superscript"/>
                <w:lang w:val="sk-SK"/>
              </w:rPr>
              <w:t>c</w:t>
            </w:r>
            <w:r w:rsidRPr="00395C54">
              <w:rPr>
                <w:sz w:val="16"/>
                <w:szCs w:val="16"/>
                <w:lang w:val="sk-SK"/>
              </w:rPr>
              <w:t>=1679-1680</w:t>
            </w:r>
          </w:p>
          <w:p w14:paraId="1A039FC4" w14:textId="77777777" w:rsidR="002B7BE2" w:rsidRPr="00395C54" w:rsidRDefault="002B7BE2" w:rsidP="00E35FD7">
            <w:pPr>
              <w:pStyle w:val="wcpTableColHeader"/>
              <w:rPr>
                <w:bCs/>
                <w:sz w:val="16"/>
                <w:szCs w:val="16"/>
                <w:lang w:val="sk-SK"/>
              </w:rPr>
            </w:pPr>
            <w:r w:rsidRPr="00395C54">
              <w:rPr>
                <w:bCs/>
                <w:sz w:val="16"/>
                <w:szCs w:val="16"/>
                <w:lang w:val="sk-SK"/>
              </w:rPr>
              <w:t>(95</w:t>
            </w:r>
            <w:r w:rsidR="00E35FD7" w:rsidRPr="00395C54">
              <w:rPr>
                <w:bCs/>
                <w:sz w:val="16"/>
                <w:szCs w:val="16"/>
                <w:lang w:val="sk-SK"/>
              </w:rPr>
              <w:t> </w:t>
            </w:r>
            <w:r w:rsidRPr="00395C54">
              <w:rPr>
                <w:bCs/>
                <w:sz w:val="16"/>
                <w:szCs w:val="16"/>
                <w:lang w:val="sk-SK"/>
              </w:rPr>
              <w:t>% CI)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814E3EB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TIV-HD1</w:t>
            </w:r>
            <w:r w:rsidRPr="00395C54">
              <w:rPr>
                <w:sz w:val="16"/>
                <w:szCs w:val="16"/>
                <w:vertAlign w:val="superscript"/>
                <w:lang w:val="sk-SK"/>
              </w:rPr>
              <w:t>d</w:t>
            </w:r>
            <w:r w:rsidRPr="00395C54">
              <w:rPr>
                <w:sz w:val="16"/>
                <w:szCs w:val="16"/>
                <w:lang w:val="sk-SK"/>
              </w:rPr>
              <w:br/>
              <w:t>(B1 Victoria)</w:t>
            </w:r>
          </w:p>
          <w:p w14:paraId="74786D4F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N</w:t>
            </w:r>
            <w:r w:rsidRPr="00395C54">
              <w:rPr>
                <w:sz w:val="16"/>
                <w:szCs w:val="16"/>
                <w:vertAlign w:val="superscript"/>
                <w:lang w:val="sk-SK"/>
              </w:rPr>
              <w:t>c</w:t>
            </w:r>
            <w:r w:rsidRPr="00395C54">
              <w:rPr>
                <w:sz w:val="16"/>
                <w:szCs w:val="16"/>
                <w:lang w:val="sk-SK"/>
              </w:rPr>
              <w:t>=423</w:t>
            </w:r>
          </w:p>
          <w:p w14:paraId="4B065FB7" w14:textId="77777777" w:rsidR="002B7BE2" w:rsidRPr="00395C54" w:rsidRDefault="002B7BE2" w:rsidP="00E35FD7">
            <w:pPr>
              <w:pStyle w:val="wcpTableColHeader"/>
              <w:rPr>
                <w:bCs/>
                <w:sz w:val="16"/>
                <w:szCs w:val="16"/>
                <w:lang w:val="sk-SK"/>
              </w:rPr>
            </w:pPr>
            <w:r w:rsidRPr="00395C54">
              <w:rPr>
                <w:bCs/>
                <w:sz w:val="16"/>
                <w:szCs w:val="16"/>
                <w:lang w:val="sk-SK"/>
              </w:rPr>
              <w:t>(95</w:t>
            </w:r>
            <w:r w:rsidR="00E35FD7" w:rsidRPr="00395C54">
              <w:rPr>
                <w:bCs/>
                <w:sz w:val="16"/>
                <w:szCs w:val="16"/>
                <w:lang w:val="sk-SK"/>
              </w:rPr>
              <w:t> </w:t>
            </w:r>
            <w:r w:rsidRPr="00395C54">
              <w:rPr>
                <w:bCs/>
                <w:sz w:val="16"/>
                <w:szCs w:val="16"/>
                <w:lang w:val="sk-SK"/>
              </w:rPr>
              <w:t>% CI)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4E92DE99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TIV-HD2</w:t>
            </w:r>
            <w:r w:rsidRPr="00395C54">
              <w:rPr>
                <w:sz w:val="16"/>
                <w:szCs w:val="16"/>
                <w:vertAlign w:val="superscript"/>
                <w:lang w:val="sk-SK"/>
              </w:rPr>
              <w:t>e</w:t>
            </w:r>
            <w:r w:rsidRPr="00395C54">
              <w:rPr>
                <w:sz w:val="16"/>
                <w:szCs w:val="16"/>
                <w:lang w:val="sk-SK"/>
              </w:rPr>
              <w:br/>
              <w:t>(B2 Yamagata)</w:t>
            </w:r>
          </w:p>
          <w:p w14:paraId="73727BBB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N</w:t>
            </w:r>
            <w:r w:rsidRPr="00395C54">
              <w:rPr>
                <w:sz w:val="16"/>
                <w:szCs w:val="16"/>
                <w:vertAlign w:val="superscript"/>
                <w:lang w:val="sk-SK"/>
              </w:rPr>
              <w:t>c</w:t>
            </w:r>
            <w:r w:rsidRPr="00395C54">
              <w:rPr>
                <w:sz w:val="16"/>
                <w:szCs w:val="16"/>
                <w:lang w:val="sk-SK"/>
              </w:rPr>
              <w:t>=430</w:t>
            </w:r>
          </w:p>
          <w:p w14:paraId="0A01A135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bCs/>
                <w:sz w:val="16"/>
                <w:szCs w:val="16"/>
                <w:lang w:val="sk-SK"/>
              </w:rPr>
              <w:t>(95</w:t>
            </w:r>
            <w:r w:rsidR="00E35FD7" w:rsidRPr="00395C54">
              <w:rPr>
                <w:bCs/>
                <w:sz w:val="16"/>
                <w:szCs w:val="16"/>
                <w:lang w:val="sk-SK"/>
              </w:rPr>
              <w:t> </w:t>
            </w:r>
            <w:r w:rsidRPr="00395C54">
              <w:rPr>
                <w:bCs/>
                <w:sz w:val="16"/>
                <w:szCs w:val="16"/>
                <w:lang w:val="sk-SK"/>
              </w:rPr>
              <w:t>% CI)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14:paraId="7B9233DC" w14:textId="3D05BB64" w:rsidR="002B7BE2" w:rsidRPr="00395C54" w:rsidRDefault="00687D96" w:rsidP="00E35FD7">
            <w:pPr>
              <w:pStyle w:val="wcpTableColHeader"/>
              <w:rPr>
                <w:bCs/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Efluelda</w:t>
            </w:r>
            <w:r w:rsidR="002B7BE2" w:rsidRPr="00395C54">
              <w:rPr>
                <w:sz w:val="16"/>
                <w:szCs w:val="16"/>
                <w:lang w:val="sk-SK"/>
              </w:rPr>
              <w:t xml:space="preserve"> </w:t>
            </w:r>
            <w:r w:rsidR="00C409FA" w:rsidRPr="00395C54">
              <w:rPr>
                <w:sz w:val="16"/>
                <w:szCs w:val="16"/>
                <w:lang w:val="sk-SK"/>
              </w:rPr>
              <w:t>oproti</w:t>
            </w:r>
            <w:r w:rsidR="002B7BE2" w:rsidRPr="00395C54">
              <w:rPr>
                <w:sz w:val="16"/>
                <w:szCs w:val="16"/>
                <w:lang w:val="sk-SK"/>
              </w:rPr>
              <w:br/>
              <w:t>TIV-HD</w:t>
            </w:r>
            <w:r w:rsidR="002B7BE2" w:rsidRPr="00395C54">
              <w:rPr>
                <w:sz w:val="16"/>
                <w:szCs w:val="16"/>
                <w:lang w:val="sk-SK"/>
              </w:rPr>
              <w:br/>
              <w:t>(95</w:t>
            </w:r>
            <w:r w:rsidR="00E35FD7" w:rsidRPr="00395C54">
              <w:rPr>
                <w:sz w:val="16"/>
                <w:szCs w:val="16"/>
                <w:lang w:val="sk-SK"/>
              </w:rPr>
              <w:t> </w:t>
            </w:r>
            <w:r w:rsidR="002B7BE2" w:rsidRPr="00395C54">
              <w:rPr>
                <w:sz w:val="16"/>
                <w:szCs w:val="16"/>
                <w:lang w:val="sk-SK"/>
              </w:rPr>
              <w:t>% CI)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754F" w14:textId="77777777" w:rsidR="002B7BE2" w:rsidRPr="00395C54" w:rsidRDefault="00687D96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bCs/>
                <w:sz w:val="16"/>
                <w:szCs w:val="16"/>
                <w:lang w:val="sk-SK"/>
              </w:rPr>
              <w:t>Efluelda</w:t>
            </w:r>
          </w:p>
          <w:p w14:paraId="4E8D313D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br/>
              <w:t>N</w:t>
            </w:r>
            <w:r w:rsidRPr="00395C54">
              <w:rPr>
                <w:sz w:val="16"/>
                <w:szCs w:val="16"/>
                <w:vertAlign w:val="superscript"/>
                <w:lang w:val="sk-SK"/>
              </w:rPr>
              <w:t>c</w:t>
            </w:r>
            <w:r w:rsidRPr="00395C54">
              <w:rPr>
                <w:sz w:val="16"/>
                <w:szCs w:val="16"/>
                <w:lang w:val="sk-SK"/>
              </w:rPr>
              <w:t>=1668-1669</w:t>
            </w:r>
          </w:p>
          <w:p w14:paraId="19A6CD53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bCs/>
                <w:sz w:val="16"/>
                <w:szCs w:val="16"/>
                <w:lang w:val="sk-SK"/>
              </w:rPr>
              <w:t>(95% CI)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ACAA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TIV-HD1</w:t>
            </w:r>
            <w:r w:rsidRPr="00395C54">
              <w:rPr>
                <w:sz w:val="16"/>
                <w:szCs w:val="16"/>
                <w:vertAlign w:val="superscript"/>
                <w:lang w:val="sk-SK"/>
              </w:rPr>
              <w:t>d</w:t>
            </w:r>
            <w:r w:rsidRPr="00395C54">
              <w:rPr>
                <w:sz w:val="16"/>
                <w:szCs w:val="16"/>
                <w:lang w:val="sk-SK"/>
              </w:rPr>
              <w:br/>
              <w:t>(B1 Victoria)</w:t>
            </w:r>
          </w:p>
          <w:p w14:paraId="6D2FC27B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N</w:t>
            </w:r>
            <w:r w:rsidRPr="00395C54">
              <w:rPr>
                <w:sz w:val="16"/>
                <w:szCs w:val="16"/>
                <w:vertAlign w:val="superscript"/>
                <w:lang w:val="sk-SK"/>
              </w:rPr>
              <w:t>c</w:t>
            </w:r>
            <w:r w:rsidRPr="00395C54">
              <w:rPr>
                <w:sz w:val="16"/>
                <w:szCs w:val="16"/>
                <w:lang w:val="sk-SK"/>
              </w:rPr>
              <w:t>=420-421</w:t>
            </w:r>
          </w:p>
          <w:p w14:paraId="5C44E8E2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bCs/>
                <w:sz w:val="16"/>
                <w:szCs w:val="16"/>
                <w:lang w:val="sk-SK"/>
              </w:rPr>
              <w:t>(95% CI)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1E36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TIV-HD2</w:t>
            </w:r>
            <w:r w:rsidRPr="00395C54">
              <w:rPr>
                <w:sz w:val="16"/>
                <w:szCs w:val="16"/>
                <w:vertAlign w:val="superscript"/>
                <w:lang w:val="sk-SK"/>
              </w:rPr>
              <w:t>e</w:t>
            </w:r>
            <w:r w:rsidRPr="00395C54">
              <w:rPr>
                <w:sz w:val="16"/>
                <w:szCs w:val="16"/>
                <w:lang w:val="sk-SK"/>
              </w:rPr>
              <w:br/>
              <w:t>(B2 Yamagata)</w:t>
            </w:r>
          </w:p>
          <w:p w14:paraId="583EDDF9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N</w:t>
            </w:r>
            <w:r w:rsidRPr="00395C54">
              <w:rPr>
                <w:sz w:val="16"/>
                <w:szCs w:val="16"/>
                <w:vertAlign w:val="superscript"/>
                <w:lang w:val="sk-SK"/>
              </w:rPr>
              <w:t>c</w:t>
            </w:r>
            <w:r w:rsidRPr="00395C54">
              <w:rPr>
                <w:sz w:val="16"/>
                <w:szCs w:val="16"/>
                <w:lang w:val="sk-SK"/>
              </w:rPr>
              <w:t>=428</w:t>
            </w:r>
          </w:p>
          <w:p w14:paraId="7ED689EC" w14:textId="77777777" w:rsidR="002B7BE2" w:rsidRPr="00395C54" w:rsidRDefault="002B7BE2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bCs/>
                <w:sz w:val="16"/>
                <w:szCs w:val="16"/>
                <w:lang w:val="sk-SK"/>
              </w:rPr>
              <w:t>(95% CI)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153B" w14:textId="77777777" w:rsidR="002B7BE2" w:rsidRPr="00395C54" w:rsidRDefault="00687D96" w:rsidP="00E35FD7">
            <w:pPr>
              <w:pStyle w:val="wcpTableColHeader"/>
              <w:rPr>
                <w:sz w:val="16"/>
                <w:szCs w:val="16"/>
                <w:lang w:val="sk-SK"/>
              </w:rPr>
            </w:pPr>
            <w:r w:rsidRPr="00395C54">
              <w:rPr>
                <w:bCs/>
                <w:sz w:val="16"/>
                <w:szCs w:val="16"/>
                <w:lang w:val="sk-SK"/>
              </w:rPr>
              <w:t>Efluelda</w:t>
            </w:r>
            <w:r w:rsidR="002B7BE2" w:rsidRPr="00395C54">
              <w:rPr>
                <w:sz w:val="16"/>
                <w:szCs w:val="16"/>
                <w:lang w:val="sk-SK"/>
              </w:rPr>
              <w:t xml:space="preserve"> m</w:t>
            </w:r>
            <w:r w:rsidR="00936E20" w:rsidRPr="00395C54">
              <w:rPr>
                <w:sz w:val="16"/>
                <w:szCs w:val="16"/>
                <w:lang w:val="sk-SK"/>
              </w:rPr>
              <w:t>í</w:t>
            </w:r>
            <w:r w:rsidR="002B7BE2" w:rsidRPr="00395C54">
              <w:rPr>
                <w:sz w:val="16"/>
                <w:szCs w:val="16"/>
                <w:lang w:val="sk-SK"/>
              </w:rPr>
              <w:t xml:space="preserve">nus </w:t>
            </w:r>
            <w:r w:rsidR="002B7BE2" w:rsidRPr="00395C54">
              <w:rPr>
                <w:sz w:val="16"/>
                <w:szCs w:val="16"/>
                <w:lang w:val="sk-SK"/>
              </w:rPr>
              <w:br/>
              <w:t>TIV-HD</w:t>
            </w:r>
            <w:r w:rsidR="002B7BE2" w:rsidRPr="00395C54">
              <w:rPr>
                <w:sz w:val="16"/>
                <w:szCs w:val="16"/>
                <w:lang w:val="sk-SK"/>
              </w:rPr>
              <w:br/>
              <w:t>(95% CI)</w:t>
            </w: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91A86" w14:textId="77777777" w:rsidR="002B7BE2" w:rsidRPr="00395C54" w:rsidRDefault="002B7BE2" w:rsidP="00E35FD7">
            <w:pPr>
              <w:pStyle w:val="wcpTableContent"/>
              <w:rPr>
                <w:sz w:val="16"/>
                <w:szCs w:val="16"/>
                <w:lang w:val="sk-SK"/>
              </w:rPr>
            </w:pPr>
          </w:p>
        </w:tc>
      </w:tr>
      <w:tr w:rsidR="00C409FA" w:rsidRPr="002F4F39" w14:paraId="35D4E9EA" w14:textId="77777777" w:rsidTr="00395C54">
        <w:trPr>
          <w:trHeight w:val="829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152E" w14:textId="77777777" w:rsidR="002B7BE2" w:rsidRPr="00395C54" w:rsidRDefault="002B7BE2" w:rsidP="00E35FD7">
            <w:pPr>
              <w:pStyle w:val="wcpTableRow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 xml:space="preserve">A (H1N1) </w:t>
            </w:r>
            <w:r w:rsidRPr="00395C54">
              <w:rPr>
                <w:sz w:val="16"/>
                <w:szCs w:val="16"/>
                <w:vertAlign w:val="superscript"/>
                <w:lang w:val="sk-SK"/>
              </w:rPr>
              <w:t>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B701C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312</w:t>
            </w:r>
          </w:p>
          <w:p w14:paraId="7568B94F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(292; 332)</w:t>
            </w:r>
          </w:p>
        </w:tc>
        <w:tc>
          <w:tcPr>
            <w:tcW w:w="17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A156B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374</w:t>
            </w:r>
          </w:p>
          <w:p w14:paraId="2B347E51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(341; 411)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EB81A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0</w:t>
            </w:r>
            <w:r w:rsidR="009834B5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83</w:t>
            </w:r>
          </w:p>
          <w:p w14:paraId="56498CA5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(0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744; 0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932)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6F8E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50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4</w:t>
            </w:r>
          </w:p>
          <w:p w14:paraId="0BB57DB8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(48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0; 52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8)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BB3C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53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7</w:t>
            </w:r>
          </w:p>
          <w:p w14:paraId="66AFB9E5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(50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2; 57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1)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82DE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-3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27</w:t>
            </w:r>
          </w:p>
          <w:p w14:paraId="63588871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(-7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37; 0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86)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3263" w14:textId="77777777" w:rsidR="002B7BE2" w:rsidRPr="00395C54" w:rsidRDefault="00E35FD7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áno</w:t>
            </w:r>
          </w:p>
        </w:tc>
      </w:tr>
      <w:tr w:rsidR="00C409FA" w:rsidRPr="002F4F39" w14:paraId="2A56EA84" w14:textId="77777777" w:rsidTr="00395C54">
        <w:trPr>
          <w:trHeight w:val="8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89B4" w14:textId="77777777" w:rsidR="002B7BE2" w:rsidRPr="00395C54" w:rsidRDefault="002B7BE2" w:rsidP="00E35FD7">
            <w:pPr>
              <w:pStyle w:val="wcpTableRow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 xml:space="preserve">A (H3N2) </w:t>
            </w:r>
            <w:r w:rsidRPr="00395C54">
              <w:rPr>
                <w:sz w:val="16"/>
                <w:szCs w:val="16"/>
                <w:vertAlign w:val="superscript"/>
                <w:lang w:val="sk-SK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5941B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563</w:t>
            </w:r>
          </w:p>
          <w:p w14:paraId="1F5FC838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(525; 603)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0E236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594</w:t>
            </w:r>
          </w:p>
          <w:p w14:paraId="2943119A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(540; 653)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70E93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0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95</w:t>
            </w:r>
          </w:p>
          <w:p w14:paraId="62C6D7C5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(0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842; 1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066)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8D84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49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8</w:t>
            </w:r>
          </w:p>
          <w:p w14:paraId="0A51B87B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(47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3; 52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2)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EAA6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50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5</w:t>
            </w:r>
          </w:p>
          <w:p w14:paraId="491CCED7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(47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1; 53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9)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D8F5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-0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71</w:t>
            </w:r>
          </w:p>
          <w:p w14:paraId="068B1A74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(-4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83; 3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42)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99E7" w14:textId="77777777" w:rsidR="002B7BE2" w:rsidRPr="00395C54" w:rsidRDefault="00E35FD7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áno</w:t>
            </w:r>
          </w:p>
        </w:tc>
      </w:tr>
      <w:tr w:rsidR="002F4F39" w:rsidRPr="002F4F39" w14:paraId="00F0F209" w14:textId="77777777" w:rsidTr="00C409FA">
        <w:trPr>
          <w:trHeight w:val="66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9B40" w14:textId="77777777" w:rsidR="002B7BE2" w:rsidRPr="00395C54" w:rsidRDefault="002B7BE2" w:rsidP="00E35FD7">
            <w:pPr>
              <w:pStyle w:val="wcpTableRow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B1 (Victoria)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3C329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516</w:t>
            </w:r>
          </w:p>
          <w:p w14:paraId="6482DEB9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(488; 545)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74F74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476</w:t>
            </w:r>
          </w:p>
          <w:p w14:paraId="2C9FCC5D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(426; 532)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FE09C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--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86577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1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08</w:t>
            </w:r>
          </w:p>
          <w:p w14:paraId="712940D2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(0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958; 1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224)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BA24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36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5</w:t>
            </w:r>
          </w:p>
          <w:p w14:paraId="21F9C8AD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(34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2; 38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6746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39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0</w:t>
            </w:r>
          </w:p>
          <w:p w14:paraId="064A946B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(34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3; 43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71E2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--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E0F7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-2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41</w:t>
            </w:r>
          </w:p>
          <w:p w14:paraId="55D832EE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(-7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66; 2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70)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6AE13" w14:textId="77777777" w:rsidR="002B7BE2" w:rsidRPr="00395C54" w:rsidRDefault="00E35FD7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áno</w:t>
            </w:r>
          </w:p>
        </w:tc>
      </w:tr>
      <w:tr w:rsidR="002F4F39" w:rsidRPr="002F4F39" w14:paraId="15411D28" w14:textId="77777777" w:rsidTr="00C409FA">
        <w:trPr>
          <w:trHeight w:val="66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02A9" w14:textId="77777777" w:rsidR="002B7BE2" w:rsidRPr="00395C54" w:rsidRDefault="002B7BE2" w:rsidP="00E35FD7">
            <w:pPr>
              <w:pStyle w:val="wcpTableRowHead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B2 (Yamagata)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CDA7F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578</w:t>
            </w:r>
          </w:p>
          <w:p w14:paraId="66471BEB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(547; 612)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6E1C8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--</w:t>
            </w: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0A694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580</w:t>
            </w:r>
          </w:p>
          <w:p w14:paraId="69D324F9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(519; 649)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E60E9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1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00</w:t>
            </w:r>
          </w:p>
          <w:p w14:paraId="4818BF88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(0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881; 1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129)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AC07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46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6</w:t>
            </w:r>
          </w:p>
          <w:p w14:paraId="486C90C3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(44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2; 49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6B60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EFE2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48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4</w:t>
            </w:r>
          </w:p>
          <w:p w14:paraId="720078CE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(43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5; 53</w:t>
            </w:r>
            <w:r w:rsidR="00E35FD7"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,</w:t>
            </w:r>
            <w:r w:rsidRPr="00395C54">
              <w:rPr>
                <w:rFonts w:ascii="Times" w:hAnsi="Times" w:cs="Times"/>
                <w:color w:val="000000"/>
                <w:sz w:val="18"/>
                <w:szCs w:val="18"/>
                <w:lang w:val="sk-SK"/>
              </w:rPr>
              <w:t>2)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7086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-1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75</w:t>
            </w:r>
          </w:p>
          <w:p w14:paraId="5F14778E" w14:textId="77777777" w:rsidR="002B7BE2" w:rsidRPr="00395C54" w:rsidRDefault="002B7BE2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(-7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04; 3</w:t>
            </w:r>
            <w:r w:rsidR="00E35FD7" w:rsidRPr="00395C54">
              <w:rPr>
                <w:sz w:val="16"/>
                <w:szCs w:val="16"/>
                <w:lang w:val="sk-SK"/>
              </w:rPr>
              <w:t>,</w:t>
            </w:r>
            <w:r w:rsidRPr="00395C54">
              <w:rPr>
                <w:sz w:val="16"/>
                <w:szCs w:val="16"/>
                <w:lang w:val="sk-SK"/>
              </w:rPr>
              <w:t>53)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693D" w14:textId="77777777" w:rsidR="002B7BE2" w:rsidRPr="00395C54" w:rsidRDefault="00E35FD7" w:rsidP="00E35FD7">
            <w:pPr>
              <w:pStyle w:val="wcpTableContent"/>
              <w:jc w:val="center"/>
              <w:rPr>
                <w:sz w:val="16"/>
                <w:szCs w:val="16"/>
                <w:lang w:val="sk-SK"/>
              </w:rPr>
            </w:pPr>
            <w:r w:rsidRPr="00395C54">
              <w:rPr>
                <w:sz w:val="16"/>
                <w:szCs w:val="16"/>
                <w:lang w:val="sk-SK"/>
              </w:rPr>
              <w:t>áno</w:t>
            </w:r>
          </w:p>
        </w:tc>
      </w:tr>
    </w:tbl>
    <w:p w14:paraId="7E0852C1" w14:textId="77777777" w:rsidR="002B7BE2" w:rsidRPr="00395C54" w:rsidRDefault="002B7BE2" w:rsidP="002B7BE2">
      <w:pPr>
        <w:spacing w:line="240" w:lineRule="auto"/>
        <w:rPr>
          <w:sz w:val="16"/>
          <w:szCs w:val="16"/>
          <w:vertAlign w:val="superscript"/>
          <w:lang w:val="sk-SK"/>
        </w:rPr>
      </w:pPr>
      <w:r w:rsidRPr="00395C54">
        <w:rPr>
          <w:sz w:val="18"/>
          <w:szCs w:val="18"/>
          <w:vertAlign w:val="superscript"/>
          <w:lang w:val="sk-SK"/>
        </w:rPr>
        <w:t xml:space="preserve">a </w:t>
      </w:r>
      <w:r w:rsidRPr="00395C54">
        <w:rPr>
          <w:sz w:val="16"/>
          <w:szCs w:val="16"/>
          <w:lang w:val="sk-SK"/>
        </w:rPr>
        <w:t>NCT03282240</w:t>
      </w:r>
    </w:p>
    <w:p w14:paraId="205BC468" w14:textId="3BE53DF0" w:rsidR="00F925F6" w:rsidRPr="002F4F39" w:rsidRDefault="002B7BE2" w:rsidP="00F925F6">
      <w:pPr>
        <w:pStyle w:val="wcpTablenote"/>
        <w:spacing w:before="0" w:line="240" w:lineRule="auto"/>
        <w:ind w:left="142" w:hanging="142"/>
        <w:rPr>
          <w:noProof w:val="0"/>
          <w:sz w:val="16"/>
          <w:lang w:val="sk-SK"/>
        </w:rPr>
      </w:pPr>
      <w:r w:rsidRPr="00395C54">
        <w:rPr>
          <w:sz w:val="16"/>
          <w:vertAlign w:val="superscript"/>
          <w:lang w:val="sk-SK"/>
        </w:rPr>
        <w:t xml:space="preserve">b </w:t>
      </w:r>
      <w:r w:rsidR="00F925F6" w:rsidRPr="00395C54">
        <w:rPr>
          <w:sz w:val="16"/>
          <w:lang w:val="sk-SK"/>
        </w:rPr>
        <w:t>Miera sérokonverzie: u jedincov s titrom pred očkovaním</w:t>
      </w:r>
      <w:r w:rsidRPr="00395C54">
        <w:rPr>
          <w:sz w:val="16"/>
          <w:lang w:val="sk-SK"/>
        </w:rPr>
        <w:t xml:space="preserve"> &lt;10 (1/dil), </w:t>
      </w:r>
      <w:r w:rsidR="003024FF" w:rsidRPr="002F4F39">
        <w:rPr>
          <w:noProof w:val="0"/>
          <w:sz w:val="16"/>
          <w:bdr w:val="nil"/>
          <w:lang w:val="sk-SK" w:bidi="sk-SK"/>
        </w:rPr>
        <w:t>počet</w:t>
      </w:r>
      <w:r w:rsidR="00F925F6" w:rsidRPr="002F4F39">
        <w:rPr>
          <w:noProof w:val="0"/>
          <w:sz w:val="16"/>
          <w:bdr w:val="nil"/>
          <w:lang w:val="sk-SK" w:bidi="sk-SK"/>
        </w:rPr>
        <w:t xml:space="preserve"> jedincov s titrom po očkovaní ≥ 40 (1/dil) a u jedincov s titrom pred očkovaním ≥ 10 (1/dil), </w:t>
      </w:r>
      <w:r w:rsidR="003024FF" w:rsidRPr="002F4F39">
        <w:rPr>
          <w:noProof w:val="0"/>
          <w:sz w:val="16"/>
          <w:bdr w:val="nil"/>
          <w:lang w:val="sk-SK" w:bidi="sk-SK"/>
        </w:rPr>
        <w:t>počet</w:t>
      </w:r>
      <w:r w:rsidR="00F925F6" w:rsidRPr="002F4F39">
        <w:rPr>
          <w:noProof w:val="0"/>
          <w:sz w:val="16"/>
          <w:bdr w:val="nil"/>
          <w:lang w:val="sk-SK" w:bidi="sk-SK"/>
        </w:rPr>
        <w:t xml:space="preserve"> jedincov s ≥ štvornásobným zvýšením titra pred a po očkovaní.</w:t>
      </w:r>
    </w:p>
    <w:p w14:paraId="7B8A7ADB" w14:textId="77777777" w:rsidR="002B7BE2" w:rsidRPr="00395C54" w:rsidRDefault="002B7BE2" w:rsidP="002B7BE2">
      <w:pPr>
        <w:pStyle w:val="wcpTablenote"/>
        <w:spacing w:line="240" w:lineRule="auto"/>
        <w:rPr>
          <w:sz w:val="16"/>
          <w:lang w:val="sk-SK"/>
        </w:rPr>
      </w:pPr>
      <w:r w:rsidRPr="00395C54">
        <w:rPr>
          <w:sz w:val="16"/>
          <w:vertAlign w:val="superscript"/>
          <w:lang w:val="sk-SK"/>
        </w:rPr>
        <w:t xml:space="preserve">c </w:t>
      </w:r>
      <w:r w:rsidRPr="00395C54">
        <w:rPr>
          <w:sz w:val="16"/>
          <w:lang w:val="sk-SK"/>
        </w:rPr>
        <w:t xml:space="preserve">N </w:t>
      </w:r>
      <w:r w:rsidR="00F925F6" w:rsidRPr="00395C54">
        <w:rPr>
          <w:sz w:val="16"/>
          <w:lang w:val="sk-SK"/>
        </w:rPr>
        <w:t xml:space="preserve">je počet očkovaných účastníkov s dostupnými údajmi </w:t>
      </w:r>
      <w:r w:rsidR="00A94ED1" w:rsidRPr="00395C54">
        <w:rPr>
          <w:sz w:val="16"/>
          <w:lang w:val="sk-SK"/>
        </w:rPr>
        <w:t xml:space="preserve">pre uvedené imunologické koncové ukazovatele </w:t>
      </w:r>
    </w:p>
    <w:p w14:paraId="0A9822CA" w14:textId="77777777" w:rsidR="002B7BE2" w:rsidRPr="00395C54" w:rsidRDefault="002B7BE2" w:rsidP="002B7BE2">
      <w:pPr>
        <w:pStyle w:val="wcpTablenote"/>
        <w:spacing w:line="240" w:lineRule="auto"/>
        <w:ind w:left="86" w:hanging="86"/>
        <w:rPr>
          <w:sz w:val="16"/>
          <w:lang w:val="sk-SK"/>
        </w:rPr>
      </w:pPr>
      <w:r w:rsidRPr="00395C54">
        <w:rPr>
          <w:sz w:val="16"/>
          <w:vertAlign w:val="superscript"/>
          <w:lang w:val="sk-SK"/>
        </w:rPr>
        <w:t xml:space="preserve">d </w:t>
      </w:r>
      <w:r w:rsidRPr="00395C54">
        <w:rPr>
          <w:sz w:val="16"/>
          <w:lang w:val="sk-SK"/>
        </w:rPr>
        <w:t xml:space="preserve">TIV-HD1 </w:t>
      </w:r>
      <w:r w:rsidR="00A94ED1" w:rsidRPr="00395C54">
        <w:rPr>
          <w:sz w:val="16"/>
          <w:lang w:val="sk-SK"/>
        </w:rPr>
        <w:t>obsahuje</w:t>
      </w:r>
      <w:r w:rsidRPr="00395C54">
        <w:rPr>
          <w:sz w:val="16"/>
          <w:lang w:val="sk-SK"/>
        </w:rPr>
        <w:t xml:space="preserve"> A/Michigan/45/2015 (H1N1), A/Hong Kong/4801/2014 (H3N2), a B/Brisbane/60/2008 (B1, Victoria </w:t>
      </w:r>
      <w:r w:rsidR="00A94ED1" w:rsidRPr="00395C54">
        <w:rPr>
          <w:sz w:val="16"/>
          <w:lang w:val="sk-SK"/>
        </w:rPr>
        <w:t>línia</w:t>
      </w:r>
      <w:r w:rsidRPr="00395C54">
        <w:rPr>
          <w:sz w:val="16"/>
          <w:lang w:val="sk-SK"/>
        </w:rPr>
        <w:t>).</w:t>
      </w:r>
    </w:p>
    <w:p w14:paraId="097B6359" w14:textId="77777777" w:rsidR="002B7BE2" w:rsidRPr="00395C54" w:rsidRDefault="002B7BE2" w:rsidP="002B7BE2">
      <w:pPr>
        <w:pStyle w:val="wcpTablenote"/>
        <w:spacing w:line="240" w:lineRule="auto"/>
        <w:ind w:left="86" w:hanging="86"/>
        <w:rPr>
          <w:sz w:val="16"/>
          <w:lang w:val="sk-SK"/>
        </w:rPr>
      </w:pPr>
      <w:r w:rsidRPr="00395C54">
        <w:rPr>
          <w:sz w:val="16"/>
          <w:vertAlign w:val="superscript"/>
          <w:lang w:val="sk-SK"/>
        </w:rPr>
        <w:t xml:space="preserve">e </w:t>
      </w:r>
      <w:r w:rsidRPr="00395C54">
        <w:rPr>
          <w:sz w:val="16"/>
          <w:lang w:val="sk-SK"/>
        </w:rPr>
        <w:t xml:space="preserve">TIV-HD2 </w:t>
      </w:r>
      <w:r w:rsidR="00A94ED1" w:rsidRPr="00395C54">
        <w:rPr>
          <w:sz w:val="16"/>
          <w:lang w:val="sk-SK"/>
        </w:rPr>
        <w:t>obsahuje</w:t>
      </w:r>
      <w:r w:rsidRPr="00395C54">
        <w:rPr>
          <w:sz w:val="16"/>
          <w:lang w:val="sk-SK"/>
        </w:rPr>
        <w:t xml:space="preserve"> A/Michigan/45/2015 (H1N1), A/Hong Kong/4801/2014 (H3N2), a B/Phuket/3073/2013 (B2, Yamagata </w:t>
      </w:r>
      <w:r w:rsidR="00A94ED1" w:rsidRPr="00395C54">
        <w:rPr>
          <w:sz w:val="16"/>
          <w:lang w:val="sk-SK"/>
        </w:rPr>
        <w:t>línia</w:t>
      </w:r>
      <w:r w:rsidRPr="00395C54">
        <w:rPr>
          <w:sz w:val="16"/>
          <w:lang w:val="sk-SK"/>
        </w:rPr>
        <w:t>).</w:t>
      </w:r>
    </w:p>
    <w:p w14:paraId="5D9EF724" w14:textId="77777777" w:rsidR="00A94ED1" w:rsidRPr="00395C54" w:rsidRDefault="002B7BE2" w:rsidP="002B7BE2">
      <w:pPr>
        <w:pStyle w:val="wcpTablenote"/>
        <w:spacing w:line="240" w:lineRule="auto"/>
        <w:ind w:left="90" w:hanging="90"/>
        <w:rPr>
          <w:sz w:val="16"/>
          <w:lang w:val="sk-SK"/>
        </w:rPr>
      </w:pPr>
      <w:r w:rsidRPr="00395C54">
        <w:rPr>
          <w:sz w:val="16"/>
          <w:vertAlign w:val="superscript"/>
          <w:lang w:val="sk-SK"/>
        </w:rPr>
        <w:t xml:space="preserve">f </w:t>
      </w:r>
      <w:r w:rsidR="00A94ED1" w:rsidRPr="00395C54">
        <w:rPr>
          <w:sz w:val="16"/>
          <w:lang w:val="sk-SK"/>
        </w:rPr>
        <w:t>Preddefinované kritérium n</w:t>
      </w:r>
      <w:r w:rsidR="00936E20" w:rsidRPr="00395C54">
        <w:rPr>
          <w:sz w:val="16"/>
          <w:lang w:val="sk-SK"/>
        </w:rPr>
        <w:t>on-i</w:t>
      </w:r>
      <w:r w:rsidR="00A94ED1" w:rsidRPr="00395C54">
        <w:rPr>
          <w:sz w:val="16"/>
          <w:lang w:val="sk-SK"/>
        </w:rPr>
        <w:t xml:space="preserve">nferiority pre mieru sérokonverzie: </w:t>
      </w:r>
      <w:r w:rsidR="005F71A5" w:rsidRPr="00395C54">
        <w:rPr>
          <w:sz w:val="16"/>
          <w:lang w:val="sk-SK"/>
        </w:rPr>
        <w:t xml:space="preserve">dolná hranica </w:t>
      </w:r>
      <w:r w:rsidR="00A94ED1" w:rsidRPr="00395C54">
        <w:rPr>
          <w:sz w:val="16"/>
          <w:lang w:val="sk-SK"/>
        </w:rPr>
        <w:t xml:space="preserve">dvojstranného 95 % CI </w:t>
      </w:r>
      <w:r w:rsidR="005F71A5" w:rsidRPr="00395C54">
        <w:rPr>
          <w:sz w:val="16"/>
          <w:lang w:val="sk-SK"/>
        </w:rPr>
        <w:t>rozdiel</w:t>
      </w:r>
      <w:r w:rsidR="00936E20" w:rsidRPr="00395C54">
        <w:rPr>
          <w:sz w:val="16"/>
          <w:lang w:val="sk-SK"/>
        </w:rPr>
        <w:t>u</w:t>
      </w:r>
      <w:r w:rsidR="005F71A5" w:rsidRPr="00395C54">
        <w:rPr>
          <w:sz w:val="16"/>
          <w:lang w:val="sk-SK"/>
        </w:rPr>
        <w:t xml:space="preserve"> miery sérokonverzie (</w:t>
      </w:r>
      <w:r w:rsidR="00B67512" w:rsidRPr="00395C54">
        <w:rPr>
          <w:sz w:val="16"/>
          <w:lang w:val="sk-SK"/>
        </w:rPr>
        <w:t>Efluelda</w:t>
      </w:r>
      <w:r w:rsidR="005F71A5" w:rsidRPr="00395C54">
        <w:rPr>
          <w:sz w:val="16"/>
          <w:lang w:val="sk-SK"/>
        </w:rPr>
        <w:t xml:space="preserve"> mínus </w:t>
      </w:r>
      <w:r w:rsidR="00B67512" w:rsidRPr="00395C54">
        <w:rPr>
          <w:sz w:val="16"/>
          <w:lang w:val="sk-SK"/>
        </w:rPr>
        <w:t>TIV-HD</w:t>
      </w:r>
      <w:r w:rsidR="005F71A5" w:rsidRPr="00395C54">
        <w:rPr>
          <w:sz w:val="16"/>
          <w:lang w:val="sk-SK"/>
        </w:rPr>
        <w:t xml:space="preserve">) je &gt;-10 %. Preddefinované kritérium </w:t>
      </w:r>
      <w:r w:rsidR="003024FF" w:rsidRPr="00395C54">
        <w:rPr>
          <w:sz w:val="16"/>
          <w:lang w:val="sk-SK"/>
        </w:rPr>
        <w:t xml:space="preserve">non-inferiority </w:t>
      </w:r>
      <w:r w:rsidR="005F71A5" w:rsidRPr="00395C54">
        <w:rPr>
          <w:sz w:val="16"/>
          <w:lang w:val="sk-SK"/>
        </w:rPr>
        <w:t>pre mieru GMT: dolná hranica 95 % CI pre mieru GMT (</w:t>
      </w:r>
      <w:r w:rsidR="00B67512" w:rsidRPr="00395C54">
        <w:rPr>
          <w:sz w:val="16"/>
          <w:lang w:val="sk-SK"/>
        </w:rPr>
        <w:t>Efluelda</w:t>
      </w:r>
      <w:r w:rsidR="005F71A5" w:rsidRPr="00395C54">
        <w:rPr>
          <w:sz w:val="16"/>
          <w:lang w:val="sk-SK"/>
        </w:rPr>
        <w:t xml:space="preserve"> </w:t>
      </w:r>
      <w:r w:rsidR="00936E20" w:rsidRPr="00395C54">
        <w:rPr>
          <w:sz w:val="16"/>
          <w:lang w:val="sk-SK"/>
        </w:rPr>
        <w:t>deleno</w:t>
      </w:r>
      <w:r w:rsidR="00B67512" w:rsidRPr="00395C54">
        <w:rPr>
          <w:sz w:val="16"/>
          <w:lang w:val="sk-SK"/>
        </w:rPr>
        <w:t xml:space="preserve"> TIV-HD</w:t>
      </w:r>
      <w:r w:rsidR="005F71A5" w:rsidRPr="00395C54">
        <w:rPr>
          <w:sz w:val="16"/>
          <w:lang w:val="sk-SK"/>
        </w:rPr>
        <w:t>) je &gt; 0,667.</w:t>
      </w:r>
    </w:p>
    <w:p w14:paraId="367C078E" w14:textId="6485E9D7" w:rsidR="002B7BE2" w:rsidRPr="00395C54" w:rsidRDefault="002B7BE2" w:rsidP="002B7BE2">
      <w:pPr>
        <w:pStyle w:val="wcpTablenote"/>
        <w:spacing w:before="0" w:line="240" w:lineRule="auto"/>
        <w:ind w:left="180" w:hanging="180"/>
        <w:jc w:val="both"/>
        <w:rPr>
          <w:sz w:val="18"/>
          <w:szCs w:val="18"/>
          <w:lang w:val="sk-SK"/>
        </w:rPr>
      </w:pPr>
      <w:r w:rsidRPr="00395C54">
        <w:rPr>
          <w:sz w:val="16"/>
          <w:vertAlign w:val="superscript"/>
          <w:lang w:val="sk-SK"/>
        </w:rPr>
        <w:t xml:space="preserve">g </w:t>
      </w:r>
      <w:r w:rsidR="00BD4AB3" w:rsidRPr="00395C54">
        <w:rPr>
          <w:sz w:val="16"/>
          <w:lang w:val="sk-SK"/>
        </w:rPr>
        <w:t xml:space="preserve">Pre porovnanie kmeňa A, </w:t>
      </w:r>
      <w:r w:rsidRPr="00395C54">
        <w:rPr>
          <w:sz w:val="16"/>
          <w:lang w:val="sk-SK"/>
        </w:rPr>
        <w:t>TIV-HD1 a TIV-HD2</w:t>
      </w:r>
      <w:r w:rsidR="00BD4AB3" w:rsidRPr="00395C54">
        <w:rPr>
          <w:sz w:val="16"/>
          <w:lang w:val="sk-SK"/>
        </w:rPr>
        <w:t xml:space="preserve"> boli združené do </w:t>
      </w:r>
      <w:r w:rsidRPr="00395C54">
        <w:rPr>
          <w:sz w:val="16"/>
          <w:lang w:val="sk-SK"/>
        </w:rPr>
        <w:t xml:space="preserve">TIV-HD </w:t>
      </w:r>
      <w:r w:rsidR="00BD4AB3" w:rsidRPr="00395C54">
        <w:rPr>
          <w:sz w:val="16"/>
          <w:lang w:val="sk-SK"/>
        </w:rPr>
        <w:t xml:space="preserve">skupiny pre porovnanie s </w:t>
      </w:r>
      <w:r w:rsidR="003024FF" w:rsidRPr="00395C54">
        <w:rPr>
          <w:sz w:val="16"/>
          <w:lang w:val="sk-SK"/>
        </w:rPr>
        <w:t>Eflueldou</w:t>
      </w:r>
      <w:r w:rsidRPr="00395C54">
        <w:rPr>
          <w:sz w:val="18"/>
          <w:szCs w:val="18"/>
          <w:lang w:val="sk-SK"/>
        </w:rPr>
        <w:t xml:space="preserve">. </w:t>
      </w:r>
    </w:p>
    <w:p w14:paraId="4F3AA681" w14:textId="77777777" w:rsidR="002B7BE2" w:rsidRPr="00395C54" w:rsidRDefault="002B7BE2" w:rsidP="002B7BE2">
      <w:pPr>
        <w:rPr>
          <w:lang w:val="sk-SK"/>
        </w:rPr>
      </w:pPr>
    </w:p>
    <w:p w14:paraId="18128D7D" w14:textId="379DD857" w:rsidR="00916DAB" w:rsidRPr="00395C54" w:rsidRDefault="00B67512" w:rsidP="002B7BE2">
      <w:pPr>
        <w:rPr>
          <w:lang w:val="sk-SK"/>
        </w:rPr>
      </w:pPr>
      <w:r w:rsidRPr="00395C54">
        <w:rPr>
          <w:lang w:val="sk-SK"/>
        </w:rPr>
        <w:t>Efluelda</w:t>
      </w:r>
      <w:r w:rsidR="002B7BE2" w:rsidRPr="00395C54">
        <w:rPr>
          <w:lang w:val="sk-SK"/>
        </w:rPr>
        <w:t xml:space="preserve"> </w:t>
      </w:r>
      <w:r w:rsidR="006B060C" w:rsidRPr="00395C54">
        <w:rPr>
          <w:lang w:val="sk-SK"/>
        </w:rPr>
        <w:t>mal</w:t>
      </w:r>
      <w:r w:rsidRPr="00395C54">
        <w:rPr>
          <w:lang w:val="sk-SK"/>
        </w:rPr>
        <w:t>a</w:t>
      </w:r>
      <w:r w:rsidR="006B060C" w:rsidRPr="00395C54">
        <w:rPr>
          <w:lang w:val="sk-SK"/>
        </w:rPr>
        <w:t xml:space="preserve"> rovnakú imunogenitu</w:t>
      </w:r>
      <w:r w:rsidR="009304FF" w:rsidRPr="00395C54">
        <w:rPr>
          <w:lang w:val="sk-SK"/>
        </w:rPr>
        <w:t xml:space="preserve"> ako </w:t>
      </w:r>
      <w:r w:rsidRPr="00395C54">
        <w:rPr>
          <w:lang w:val="sk-SK"/>
        </w:rPr>
        <w:t>TIV-HD</w:t>
      </w:r>
      <w:r w:rsidR="00916DAB" w:rsidRPr="00395C54">
        <w:rPr>
          <w:lang w:val="sk-SK"/>
        </w:rPr>
        <w:t xml:space="preserve"> </w:t>
      </w:r>
      <w:r w:rsidR="0097194F" w:rsidRPr="00395C54">
        <w:rPr>
          <w:lang w:val="sk-SK"/>
        </w:rPr>
        <w:t>z hľadiska</w:t>
      </w:r>
      <w:r w:rsidR="00916DAB" w:rsidRPr="00395C54">
        <w:rPr>
          <w:lang w:val="sk-SK"/>
        </w:rPr>
        <w:t xml:space="preserve"> GMT a mier</w:t>
      </w:r>
      <w:r w:rsidR="0097194F" w:rsidRPr="00395C54">
        <w:rPr>
          <w:lang w:val="sk-SK"/>
        </w:rPr>
        <w:t>y</w:t>
      </w:r>
      <w:r w:rsidR="00916DAB" w:rsidRPr="00395C54">
        <w:rPr>
          <w:lang w:val="sk-SK"/>
        </w:rPr>
        <w:t xml:space="preserve"> sérokonverzie pre </w:t>
      </w:r>
      <w:r w:rsidR="00936E20" w:rsidRPr="00395C54">
        <w:rPr>
          <w:lang w:val="sk-SK"/>
        </w:rPr>
        <w:t>spoločné</w:t>
      </w:r>
      <w:r w:rsidR="00916DAB" w:rsidRPr="00395C54">
        <w:rPr>
          <w:lang w:val="sk-SK"/>
        </w:rPr>
        <w:t xml:space="preserve"> chrípkové kmene. Okrem toho </w:t>
      </w:r>
      <w:r w:rsidRPr="00395C54">
        <w:rPr>
          <w:lang w:val="sk-SK"/>
        </w:rPr>
        <w:t>Efluelda</w:t>
      </w:r>
      <w:r w:rsidR="00916DAB" w:rsidRPr="00395C54">
        <w:rPr>
          <w:lang w:val="sk-SK"/>
        </w:rPr>
        <w:t xml:space="preserve"> indukoval</w:t>
      </w:r>
      <w:r w:rsidRPr="00395C54">
        <w:rPr>
          <w:lang w:val="sk-SK"/>
        </w:rPr>
        <w:t>a</w:t>
      </w:r>
      <w:r w:rsidR="00916DAB" w:rsidRPr="00395C54">
        <w:rPr>
          <w:lang w:val="sk-SK"/>
        </w:rPr>
        <w:t xml:space="preserve"> lepšiu imunitnú odpoveď v súvislosti s ďalším kmeňom B </w:t>
      </w:r>
      <w:r w:rsidR="0097194F" w:rsidRPr="00395C54">
        <w:rPr>
          <w:lang w:val="sk-SK"/>
        </w:rPr>
        <w:t>v porovnaní s</w:t>
      </w:r>
      <w:r w:rsidR="006B060C" w:rsidRPr="00395C54">
        <w:rPr>
          <w:lang w:val="sk-SK"/>
        </w:rPr>
        <w:t xml:space="preserve"> </w:t>
      </w:r>
      <w:r w:rsidR="00916DAB" w:rsidRPr="00395C54">
        <w:rPr>
          <w:lang w:val="sk-SK"/>
        </w:rPr>
        <w:t>imunitn</w:t>
      </w:r>
      <w:r w:rsidR="0097194F" w:rsidRPr="00395C54">
        <w:rPr>
          <w:lang w:val="sk-SK"/>
        </w:rPr>
        <w:t>ou</w:t>
      </w:r>
      <w:r w:rsidR="00916DAB" w:rsidRPr="00395C54">
        <w:rPr>
          <w:lang w:val="sk-SK"/>
        </w:rPr>
        <w:t xml:space="preserve"> odpov</w:t>
      </w:r>
      <w:r w:rsidR="004F2927" w:rsidRPr="00395C54">
        <w:rPr>
          <w:lang w:val="sk-SK"/>
        </w:rPr>
        <w:t>eď</w:t>
      </w:r>
      <w:r w:rsidR="0097194F" w:rsidRPr="00395C54">
        <w:rPr>
          <w:lang w:val="sk-SK"/>
        </w:rPr>
        <w:t>ou</w:t>
      </w:r>
      <w:r w:rsidR="00916DAB" w:rsidRPr="00395C54">
        <w:rPr>
          <w:lang w:val="sk-SK"/>
        </w:rPr>
        <w:t xml:space="preserve"> indukovan</w:t>
      </w:r>
      <w:r w:rsidR="0097194F" w:rsidRPr="00395C54">
        <w:rPr>
          <w:lang w:val="sk-SK"/>
        </w:rPr>
        <w:t>ou</w:t>
      </w:r>
      <w:r w:rsidR="00916DAB" w:rsidRPr="00395C54">
        <w:rPr>
          <w:lang w:val="sk-SK"/>
        </w:rPr>
        <w:t xml:space="preserve"> </w:t>
      </w:r>
      <w:r w:rsidRPr="00395C54">
        <w:rPr>
          <w:lang w:val="sk-SK"/>
        </w:rPr>
        <w:t>TIV-HD</w:t>
      </w:r>
      <w:r w:rsidR="00916DAB" w:rsidRPr="00395C54">
        <w:rPr>
          <w:lang w:val="sk-SK"/>
        </w:rPr>
        <w:t>, ktor</w:t>
      </w:r>
      <w:r w:rsidR="004F2927" w:rsidRPr="00395C54">
        <w:rPr>
          <w:lang w:val="sk-SK"/>
        </w:rPr>
        <w:t>á</w:t>
      </w:r>
      <w:r w:rsidR="00916DAB" w:rsidRPr="00395C54">
        <w:rPr>
          <w:lang w:val="sk-SK"/>
        </w:rPr>
        <w:t xml:space="preserve"> neobsahuje príslušný </w:t>
      </w:r>
      <w:r w:rsidR="004F2927" w:rsidRPr="00395C54">
        <w:rPr>
          <w:lang w:val="sk-SK"/>
        </w:rPr>
        <w:t xml:space="preserve">kmeň </w:t>
      </w:r>
      <w:r w:rsidR="00916DAB" w:rsidRPr="00395C54">
        <w:rPr>
          <w:lang w:val="sk-SK"/>
        </w:rPr>
        <w:t xml:space="preserve">B. </w:t>
      </w:r>
    </w:p>
    <w:p w14:paraId="1ACABA19" w14:textId="77777777" w:rsidR="002B7BE2" w:rsidRPr="00395C54" w:rsidRDefault="002B7BE2" w:rsidP="002B7BE2">
      <w:pPr>
        <w:jc w:val="both"/>
        <w:rPr>
          <w:lang w:val="sk-SK"/>
        </w:rPr>
      </w:pPr>
    </w:p>
    <w:p w14:paraId="6E5201B5" w14:textId="1631DB84" w:rsidR="002B7BE2" w:rsidRPr="00395C54" w:rsidRDefault="009834B5" w:rsidP="002B7BE2">
      <w:pPr>
        <w:adjustRightInd w:val="0"/>
        <w:rPr>
          <w:rFonts w:ascii="Times" w:hAnsi="Times" w:cs="Times"/>
          <w:lang w:val="sk-SK"/>
        </w:rPr>
      </w:pPr>
      <w:r w:rsidRPr="00395C54">
        <w:rPr>
          <w:rFonts w:ascii="Times" w:hAnsi="Times" w:cs="Times"/>
          <w:lang w:val="sk-SK"/>
        </w:rPr>
        <w:t>Výsledky týkajúce sa účinnosti a efektivity</w:t>
      </w:r>
      <w:r w:rsidR="007D1CEE" w:rsidRPr="00395C54">
        <w:rPr>
          <w:rFonts w:ascii="Times" w:hAnsi="Times" w:cs="Times"/>
          <w:lang w:val="sk-SK"/>
        </w:rPr>
        <w:t xml:space="preserve"> </w:t>
      </w:r>
      <w:r w:rsidR="00B67512" w:rsidRPr="00395C54">
        <w:rPr>
          <w:rFonts w:ascii="Times" w:hAnsi="Times" w:cs="Times"/>
          <w:lang w:val="sk-SK"/>
        </w:rPr>
        <w:t>TIV-HD</w:t>
      </w:r>
      <w:r w:rsidR="007D1CEE" w:rsidRPr="00395C54">
        <w:rPr>
          <w:rFonts w:ascii="Times" w:hAnsi="Times" w:cs="Times"/>
          <w:lang w:val="sk-SK"/>
        </w:rPr>
        <w:t xml:space="preserve"> s</w:t>
      </w:r>
      <w:r w:rsidR="0097194F" w:rsidRPr="00395C54">
        <w:rPr>
          <w:rFonts w:ascii="Times" w:hAnsi="Times" w:cs="Times"/>
          <w:lang w:val="sk-SK"/>
        </w:rPr>
        <w:t>a vzťahujú na</w:t>
      </w:r>
      <w:r w:rsidR="00B67512" w:rsidRPr="00395C54">
        <w:rPr>
          <w:rFonts w:ascii="Times" w:hAnsi="Times" w:cs="Times"/>
          <w:lang w:val="sk-SK"/>
        </w:rPr>
        <w:t xml:space="preserve"> Eflueld</w:t>
      </w:r>
      <w:r w:rsidR="0097194F" w:rsidRPr="00395C54">
        <w:rPr>
          <w:rFonts w:ascii="Times" w:hAnsi="Times" w:cs="Times"/>
          <w:lang w:val="sk-SK"/>
        </w:rPr>
        <w:t>u</w:t>
      </w:r>
      <w:r w:rsidR="00B67512" w:rsidRPr="00395C54">
        <w:rPr>
          <w:rFonts w:ascii="Times" w:hAnsi="Times" w:cs="Times"/>
          <w:lang w:val="sk-SK"/>
        </w:rPr>
        <w:t xml:space="preserve"> </w:t>
      </w:r>
      <w:r w:rsidR="00B36028" w:rsidRPr="00395C54">
        <w:rPr>
          <w:rFonts w:ascii="Times" w:hAnsi="Times" w:cs="Times"/>
          <w:lang w:val="sk-SK"/>
        </w:rPr>
        <w:t xml:space="preserve">vzhľadom na preukázanie štatisticky porovnateľnej imunogenity medzi </w:t>
      </w:r>
      <w:r w:rsidR="00B67512" w:rsidRPr="00395C54">
        <w:rPr>
          <w:rFonts w:ascii="Times" w:hAnsi="Times" w:cs="Times"/>
          <w:lang w:val="sk-SK"/>
        </w:rPr>
        <w:t>TIV-HD a Eflueldou</w:t>
      </w:r>
      <w:r w:rsidR="00B36028" w:rsidRPr="00395C54">
        <w:rPr>
          <w:rFonts w:ascii="Times" w:hAnsi="Times" w:cs="Times"/>
          <w:lang w:val="sk-SK"/>
        </w:rPr>
        <w:t xml:space="preserve"> v štúdii QHD00013.</w:t>
      </w:r>
      <w:r w:rsidR="002B7BE2" w:rsidRPr="00395C54">
        <w:rPr>
          <w:rFonts w:ascii="Times" w:hAnsi="Times" w:cs="Times"/>
          <w:lang w:val="sk-SK"/>
        </w:rPr>
        <w:t xml:space="preserve"> </w:t>
      </w:r>
    </w:p>
    <w:p w14:paraId="5B187889" w14:textId="77777777" w:rsidR="002B7BE2" w:rsidRPr="00395C54" w:rsidRDefault="002B7BE2" w:rsidP="002B7BE2">
      <w:pPr>
        <w:jc w:val="both"/>
        <w:rPr>
          <w:lang w:val="sk-SK"/>
        </w:rPr>
      </w:pPr>
    </w:p>
    <w:p w14:paraId="54D4FC4E" w14:textId="77777777" w:rsidR="002B7BE2" w:rsidRPr="00395C54" w:rsidRDefault="00325E1F" w:rsidP="002B7BE2">
      <w:pPr>
        <w:jc w:val="both"/>
        <w:rPr>
          <w:i/>
          <w:szCs w:val="22"/>
          <w:u w:val="single"/>
          <w:lang w:val="sk-SK"/>
        </w:rPr>
      </w:pPr>
      <w:r w:rsidRPr="00395C54">
        <w:rPr>
          <w:i/>
          <w:szCs w:val="22"/>
          <w:u w:val="single"/>
          <w:lang w:val="sk-SK"/>
        </w:rPr>
        <w:t>Pivotná klinická štúdia</w:t>
      </w:r>
      <w:r w:rsidR="0097194F" w:rsidRPr="00395C54">
        <w:rPr>
          <w:i/>
          <w:szCs w:val="22"/>
          <w:u w:val="single"/>
          <w:lang w:val="sk-SK"/>
        </w:rPr>
        <w:t xml:space="preserve"> účinnosti</w:t>
      </w:r>
      <w:r w:rsidR="002B7BE2" w:rsidRPr="00395C54">
        <w:rPr>
          <w:i/>
          <w:szCs w:val="22"/>
          <w:u w:val="single"/>
          <w:lang w:val="sk-SK"/>
        </w:rPr>
        <w:t xml:space="preserve"> (FIM12)</w:t>
      </w:r>
    </w:p>
    <w:p w14:paraId="09E022B1" w14:textId="77777777" w:rsidR="002B7BE2" w:rsidRPr="00395C54" w:rsidRDefault="002B7BE2" w:rsidP="002B7BE2">
      <w:pPr>
        <w:jc w:val="both"/>
        <w:rPr>
          <w:szCs w:val="22"/>
          <w:u w:val="single"/>
          <w:lang w:val="sk-SK"/>
        </w:rPr>
      </w:pPr>
    </w:p>
    <w:p w14:paraId="769F986B" w14:textId="6A5E9FDA" w:rsidR="00CD5891" w:rsidRPr="00395C54" w:rsidRDefault="002B7BE2" w:rsidP="002B7BE2">
      <w:pPr>
        <w:rPr>
          <w:lang w:val="sk-SK"/>
        </w:rPr>
      </w:pPr>
      <w:r w:rsidRPr="00395C54">
        <w:rPr>
          <w:lang w:val="sk-SK"/>
        </w:rPr>
        <w:t xml:space="preserve">FIM12 </w:t>
      </w:r>
      <w:r w:rsidR="00CD5891" w:rsidRPr="00395C54">
        <w:rPr>
          <w:lang w:val="sk-SK"/>
        </w:rPr>
        <w:t>bola multicentrická, dvojito zaslepená štúdia účinnosti vykonaná v USA a Kanade, v ktorej bol</w:t>
      </w:r>
      <w:r w:rsidR="003160DF" w:rsidRPr="00395C54">
        <w:rPr>
          <w:lang w:val="sk-SK"/>
        </w:rPr>
        <w:t>i</w:t>
      </w:r>
      <w:r w:rsidR="00CD5891" w:rsidRPr="00395C54">
        <w:rPr>
          <w:lang w:val="sk-SK"/>
        </w:rPr>
        <w:t xml:space="preserve"> randomizovaní dospelí vo veku 65 rokov a starší (1:1)</w:t>
      </w:r>
      <w:r w:rsidR="003160DF" w:rsidRPr="00395C54">
        <w:rPr>
          <w:lang w:val="sk-SK"/>
        </w:rPr>
        <w:t xml:space="preserve"> </w:t>
      </w:r>
      <w:r w:rsidR="00936E20" w:rsidRPr="00395C54">
        <w:rPr>
          <w:lang w:val="sk-SK"/>
        </w:rPr>
        <w:t xml:space="preserve">pre </w:t>
      </w:r>
      <w:r w:rsidR="0097194F" w:rsidRPr="002F4F39">
        <w:rPr>
          <w:lang w:val="sk-SK"/>
        </w:rPr>
        <w:t>podanie</w:t>
      </w:r>
      <w:r w:rsidR="003160DF" w:rsidRPr="00395C54">
        <w:rPr>
          <w:lang w:val="sk-SK"/>
        </w:rPr>
        <w:t xml:space="preserve"> </w:t>
      </w:r>
      <w:r w:rsidR="001E4236" w:rsidRPr="00395C54">
        <w:rPr>
          <w:lang w:val="sk-SK"/>
        </w:rPr>
        <w:t>TIV-HD</w:t>
      </w:r>
      <w:r w:rsidR="003160DF" w:rsidRPr="00395C54">
        <w:rPr>
          <w:lang w:val="sk-SK"/>
        </w:rPr>
        <w:t xml:space="preserve"> alebo štandardnej dávky očkovacej látky. Štúdia bola vykonaná</w:t>
      </w:r>
      <w:r w:rsidR="003A5483" w:rsidRPr="00395C54">
        <w:rPr>
          <w:lang w:val="sk-SK"/>
        </w:rPr>
        <w:t xml:space="preserve"> počas dvoch </w:t>
      </w:r>
      <w:r w:rsidR="0097194F" w:rsidRPr="002F4F39">
        <w:rPr>
          <w:lang w:val="sk-SK"/>
        </w:rPr>
        <w:t xml:space="preserve">chrípkových </w:t>
      </w:r>
      <w:r w:rsidR="003A5483" w:rsidRPr="00395C54">
        <w:rPr>
          <w:lang w:val="sk-SK"/>
        </w:rPr>
        <w:t xml:space="preserve">sezón (2011-2012 a 2012-2013) na posúdenie výskytu </w:t>
      </w:r>
      <w:r w:rsidR="00925F17" w:rsidRPr="00395C54">
        <w:rPr>
          <w:lang w:val="sk-SK"/>
        </w:rPr>
        <w:t>laboratórne potvrdenej chrípky spôsobenej akýmkoľvek typom/subtypom vírusu chrípky, v spojení s ochorením podobným chrípke (influenza-like illness, ILI) ako primárny</w:t>
      </w:r>
      <w:r w:rsidR="0097194F" w:rsidRPr="002F4F39">
        <w:rPr>
          <w:lang w:val="sk-SK"/>
        </w:rPr>
        <w:t>m</w:t>
      </w:r>
      <w:r w:rsidR="00925F17" w:rsidRPr="00395C54">
        <w:rPr>
          <w:lang w:val="sk-SK"/>
        </w:rPr>
        <w:t xml:space="preserve"> koncový</w:t>
      </w:r>
      <w:r w:rsidR="0097194F" w:rsidRPr="002F4F39">
        <w:rPr>
          <w:lang w:val="sk-SK"/>
        </w:rPr>
        <w:t>m</w:t>
      </w:r>
      <w:r w:rsidR="00925F17" w:rsidRPr="00395C54">
        <w:rPr>
          <w:lang w:val="sk-SK"/>
        </w:rPr>
        <w:t xml:space="preserve"> </w:t>
      </w:r>
      <w:r w:rsidR="0097194F" w:rsidRPr="002F4F39">
        <w:rPr>
          <w:lang w:val="sk-SK"/>
        </w:rPr>
        <w:t>ukazovateľom</w:t>
      </w:r>
      <w:r w:rsidR="00925F17" w:rsidRPr="00395C54">
        <w:rPr>
          <w:lang w:val="sk-SK"/>
        </w:rPr>
        <w:t>.</w:t>
      </w:r>
    </w:p>
    <w:p w14:paraId="63A742F2" w14:textId="77777777" w:rsidR="002B7BE2" w:rsidRPr="00395C54" w:rsidRDefault="002B7BE2" w:rsidP="002B7BE2">
      <w:pPr>
        <w:rPr>
          <w:lang w:val="sk-SK"/>
        </w:rPr>
      </w:pPr>
    </w:p>
    <w:p w14:paraId="22C02458" w14:textId="4216987C" w:rsidR="002F2D4F" w:rsidRPr="00395C54" w:rsidRDefault="00457EFB" w:rsidP="002B7BE2">
      <w:pPr>
        <w:rPr>
          <w:lang w:val="sk-SK"/>
        </w:rPr>
      </w:pPr>
      <w:r w:rsidRPr="00395C54">
        <w:rPr>
          <w:lang w:val="sk-SK"/>
        </w:rPr>
        <w:t xml:space="preserve">U účastníkov sa </w:t>
      </w:r>
      <w:r w:rsidR="00936E20" w:rsidRPr="00395C54">
        <w:rPr>
          <w:lang w:val="sk-SK"/>
        </w:rPr>
        <w:t>sledoval</w:t>
      </w:r>
      <w:r w:rsidR="002F2D4F" w:rsidRPr="00395C54">
        <w:rPr>
          <w:lang w:val="sk-SK"/>
        </w:rPr>
        <w:t xml:space="preserve"> výskyt respiračného ochorenia</w:t>
      </w:r>
      <w:r w:rsidR="00CE7C05" w:rsidRPr="00395C54">
        <w:rPr>
          <w:lang w:val="sk-SK"/>
        </w:rPr>
        <w:t xml:space="preserve">, ako aktívnym, tak aj pasívnym dohľadom, so začiatkom 2 týždne po očkovaní, približne počas 7 mesiacov. </w:t>
      </w:r>
      <w:r w:rsidR="006C2506" w:rsidRPr="00395C54">
        <w:rPr>
          <w:lang w:val="sk-SK"/>
        </w:rPr>
        <w:t>Po epi</w:t>
      </w:r>
      <w:r w:rsidR="00E22AF5" w:rsidRPr="00395C54">
        <w:rPr>
          <w:lang w:val="sk-SK"/>
        </w:rPr>
        <w:t>zó</w:t>
      </w:r>
      <w:r w:rsidR="006C2506" w:rsidRPr="00395C54">
        <w:rPr>
          <w:lang w:val="sk-SK"/>
        </w:rPr>
        <w:t>de respiračného ochorenia</w:t>
      </w:r>
      <w:r w:rsidR="00E22AF5" w:rsidRPr="00395C54">
        <w:rPr>
          <w:lang w:val="sk-SK"/>
        </w:rPr>
        <w:t xml:space="preserve"> boli </w:t>
      </w:r>
      <w:r w:rsidR="00E22AF5" w:rsidRPr="00395C54">
        <w:rPr>
          <w:lang w:val="sk-SK"/>
        </w:rPr>
        <w:lastRenderedPageBreak/>
        <w:t>odobraté vzorky nazofaryng</w:t>
      </w:r>
      <w:r w:rsidR="002F4F39">
        <w:rPr>
          <w:lang w:val="sk-SK"/>
        </w:rPr>
        <w:t>e</w:t>
      </w:r>
      <w:r w:rsidR="00E22AF5" w:rsidRPr="00395C54">
        <w:rPr>
          <w:lang w:val="sk-SK"/>
        </w:rPr>
        <w:t xml:space="preserve">álneho výteru na analýzu; </w:t>
      </w:r>
      <w:r w:rsidRPr="00395C54">
        <w:rPr>
          <w:lang w:val="sk-SK"/>
        </w:rPr>
        <w:t>vypočítala sa</w:t>
      </w:r>
      <w:r w:rsidR="00E22AF5" w:rsidRPr="00395C54">
        <w:rPr>
          <w:lang w:val="sk-SK"/>
        </w:rPr>
        <w:t xml:space="preserve"> miera zasiahnutia a účinnosť očkovacej látky. </w:t>
      </w:r>
      <w:r w:rsidR="00251569" w:rsidRPr="00395C54">
        <w:rPr>
          <w:lang w:val="sk-SK"/>
        </w:rPr>
        <w:t>Vopred</w:t>
      </w:r>
      <w:r w:rsidR="002F4F39">
        <w:rPr>
          <w:lang w:val="sk-SK"/>
        </w:rPr>
        <w:t xml:space="preserve"> špecifikované</w:t>
      </w:r>
      <w:r w:rsidR="00251569" w:rsidRPr="00395C54">
        <w:rPr>
          <w:lang w:val="sk-SK"/>
        </w:rPr>
        <w:t xml:space="preserve"> štatistické kritérium </w:t>
      </w:r>
      <w:r w:rsidR="009834B5" w:rsidRPr="00395C54">
        <w:rPr>
          <w:lang w:val="sk-SK"/>
        </w:rPr>
        <w:t>superiority</w:t>
      </w:r>
      <w:r w:rsidR="002253D2" w:rsidRPr="00395C54">
        <w:rPr>
          <w:lang w:val="sk-SK"/>
        </w:rPr>
        <w:t xml:space="preserve"> pre primárny </w:t>
      </w:r>
      <w:r w:rsidR="00390D99">
        <w:rPr>
          <w:lang w:val="sk-SK"/>
        </w:rPr>
        <w:t>koncový ukazovateľ</w:t>
      </w:r>
      <w:r w:rsidR="002253D2" w:rsidRPr="00395C54">
        <w:rPr>
          <w:lang w:val="sk-SK"/>
        </w:rPr>
        <w:t xml:space="preserve"> (dolná hranica dvojstranného 95 % CI účinnosti očkovacej látky pre </w:t>
      </w:r>
      <w:r w:rsidR="00B8091E" w:rsidRPr="00395C54">
        <w:rPr>
          <w:lang w:val="sk-SK"/>
        </w:rPr>
        <w:t>TIV-HD</w:t>
      </w:r>
      <w:r w:rsidR="002253D2" w:rsidRPr="00395C54">
        <w:rPr>
          <w:lang w:val="sk-SK"/>
        </w:rPr>
        <w:t xml:space="preserve"> v porovnaní so štandardnou dávkou očkovacej látky &gt; 9,1 %) bolo splnené.</w:t>
      </w:r>
    </w:p>
    <w:p w14:paraId="403F030F" w14:textId="77777777" w:rsidR="002B7BE2" w:rsidRPr="00395C54" w:rsidRDefault="002B7BE2" w:rsidP="002B7BE2">
      <w:pPr>
        <w:jc w:val="both"/>
        <w:rPr>
          <w:lang w:val="sk-SK"/>
        </w:rPr>
      </w:pPr>
    </w:p>
    <w:p w14:paraId="4C652E0A" w14:textId="77777777" w:rsidR="002B7BE2" w:rsidRPr="00395C54" w:rsidRDefault="002B7BE2" w:rsidP="00936E20">
      <w:pPr>
        <w:rPr>
          <w:b/>
          <w:lang w:val="sk-SK"/>
        </w:rPr>
      </w:pPr>
      <w:r w:rsidRPr="00395C54">
        <w:rPr>
          <w:b/>
          <w:lang w:val="sk-SK"/>
        </w:rPr>
        <w:t>Tab</w:t>
      </w:r>
      <w:r w:rsidR="00D40DB0" w:rsidRPr="00395C54">
        <w:rPr>
          <w:b/>
          <w:lang w:val="sk-SK"/>
        </w:rPr>
        <w:t>uľka</w:t>
      </w:r>
      <w:r w:rsidRPr="00395C54">
        <w:rPr>
          <w:b/>
          <w:lang w:val="sk-SK"/>
        </w:rPr>
        <w:t xml:space="preserve"> </w:t>
      </w:r>
      <w:r w:rsidR="00D40DB0" w:rsidRPr="00395C54">
        <w:rPr>
          <w:b/>
          <w:lang w:val="sk-SK"/>
        </w:rPr>
        <w:t>2</w:t>
      </w:r>
      <w:r w:rsidRPr="00395C54">
        <w:rPr>
          <w:b/>
          <w:lang w:val="sk-SK"/>
        </w:rPr>
        <w:t xml:space="preserve">: </w:t>
      </w:r>
      <w:r w:rsidR="00936E20" w:rsidRPr="00395C54">
        <w:rPr>
          <w:b/>
          <w:lang w:val="sk-SK"/>
        </w:rPr>
        <w:t>Relatívna</w:t>
      </w:r>
      <w:r w:rsidR="00D40DB0" w:rsidRPr="00395C54">
        <w:rPr>
          <w:b/>
          <w:lang w:val="sk-SK"/>
        </w:rPr>
        <w:t xml:space="preserve"> účinnos</w:t>
      </w:r>
      <w:r w:rsidR="00936E20" w:rsidRPr="00395C54">
        <w:rPr>
          <w:b/>
          <w:lang w:val="sk-SK"/>
        </w:rPr>
        <w:t>ť</w:t>
      </w:r>
      <w:r w:rsidR="00D40DB0" w:rsidRPr="00395C54">
        <w:rPr>
          <w:b/>
          <w:lang w:val="sk-SK"/>
        </w:rPr>
        <w:t xml:space="preserve"> očkovacej látky </w:t>
      </w:r>
      <w:r w:rsidR="00936E20" w:rsidRPr="00395C54">
        <w:rPr>
          <w:b/>
          <w:lang w:val="sk-SK"/>
        </w:rPr>
        <w:t>v</w:t>
      </w:r>
      <w:r w:rsidR="00D40DB0" w:rsidRPr="00395C54">
        <w:rPr>
          <w:b/>
          <w:lang w:val="sk-SK"/>
        </w:rPr>
        <w:t xml:space="preserve"> prevenci</w:t>
      </w:r>
      <w:r w:rsidR="00936E20" w:rsidRPr="00395C54">
        <w:rPr>
          <w:b/>
          <w:lang w:val="sk-SK"/>
        </w:rPr>
        <w:t>i</w:t>
      </w:r>
      <w:r w:rsidR="00D40DB0" w:rsidRPr="00395C54">
        <w:rPr>
          <w:b/>
          <w:lang w:val="sk-SK"/>
        </w:rPr>
        <w:t xml:space="preserve"> ochorenia podobného chrípke</w:t>
      </w:r>
      <w:r w:rsidR="00D40DB0" w:rsidRPr="00395C54">
        <w:rPr>
          <w:b/>
          <w:vertAlign w:val="superscript"/>
          <w:lang w:val="sk-SK"/>
        </w:rPr>
        <w:t>a</w:t>
      </w:r>
      <w:r w:rsidRPr="00395C54">
        <w:rPr>
          <w:b/>
          <w:lang w:val="sk-SK"/>
        </w:rPr>
        <w:t xml:space="preserve"> </w:t>
      </w:r>
      <w:r w:rsidR="00D40DB0" w:rsidRPr="00395C54">
        <w:rPr>
          <w:b/>
          <w:lang w:val="sk-SK"/>
        </w:rPr>
        <w:t>u dospelých</w:t>
      </w:r>
      <w:r w:rsidRPr="00395C54">
        <w:rPr>
          <w:b/>
          <w:lang w:val="sk-SK"/>
        </w:rPr>
        <w:t xml:space="preserve"> ≥ 65 </w:t>
      </w:r>
      <w:r w:rsidR="00D40DB0" w:rsidRPr="00395C54">
        <w:rPr>
          <w:b/>
          <w:lang w:val="sk-SK"/>
        </w:rPr>
        <w:t>rokov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375"/>
        <w:gridCol w:w="2467"/>
        <w:gridCol w:w="1887"/>
      </w:tblGrid>
      <w:tr w:rsidR="009858E4" w:rsidRPr="002F4F39" w14:paraId="06D02A53" w14:textId="77777777" w:rsidTr="00E35FD7">
        <w:tc>
          <w:tcPr>
            <w:tcW w:w="2357" w:type="dxa"/>
            <w:shd w:val="clear" w:color="auto" w:fill="auto"/>
          </w:tcPr>
          <w:p w14:paraId="60A41C6F" w14:textId="77777777" w:rsidR="002B7BE2" w:rsidRPr="00395C54" w:rsidRDefault="002B7BE2" w:rsidP="00E35FD7">
            <w:pPr>
              <w:rPr>
                <w:lang w:val="sk-SK"/>
              </w:rPr>
            </w:pPr>
          </w:p>
        </w:tc>
        <w:tc>
          <w:tcPr>
            <w:tcW w:w="2429" w:type="dxa"/>
            <w:shd w:val="clear" w:color="auto" w:fill="auto"/>
            <w:vAlign w:val="bottom"/>
          </w:tcPr>
          <w:p w14:paraId="12E3B042" w14:textId="77777777" w:rsidR="002B7BE2" w:rsidRPr="00395C54" w:rsidRDefault="00FB34F5" w:rsidP="00E35FD7">
            <w:pPr>
              <w:spacing w:after="120"/>
              <w:jc w:val="center"/>
              <w:rPr>
                <w:szCs w:val="24"/>
                <w:lang w:val="sk-SK"/>
              </w:rPr>
            </w:pPr>
            <w:r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>Vysokodávková očkovacia látka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br/>
              <w:t>N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vertAlign w:val="superscript"/>
                <w:lang w:val="sk-SK"/>
              </w:rPr>
              <w:t>b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>=15892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br/>
              <w:t>n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vertAlign w:val="superscript"/>
                <w:lang w:val="sk-SK"/>
              </w:rPr>
              <w:t>c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 xml:space="preserve"> (%)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3ED96F6" w14:textId="77777777" w:rsidR="002B7BE2" w:rsidRPr="00395C54" w:rsidRDefault="009858E4" w:rsidP="00E35FD7">
            <w:pPr>
              <w:spacing w:after="120"/>
              <w:jc w:val="center"/>
              <w:rPr>
                <w:szCs w:val="24"/>
                <w:lang w:val="sk-SK"/>
              </w:rPr>
            </w:pPr>
            <w:r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>Očkovacia látka so štandardn</w:t>
            </w:r>
            <w:r w:rsidR="00936E20"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>ou</w:t>
            </w:r>
            <w:r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 xml:space="preserve"> dávko</w:t>
            </w:r>
            <w:r w:rsidR="00936E20"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>u</w:t>
            </w:r>
            <w:r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 xml:space="preserve"> 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br/>
              <w:t>N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vertAlign w:val="superscript"/>
                <w:lang w:val="sk-SK"/>
              </w:rPr>
              <w:t>b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>=15911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br/>
              <w:t>n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vertAlign w:val="superscript"/>
                <w:lang w:val="sk-SK"/>
              </w:rPr>
              <w:t>c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 xml:space="preserve"> (%)</w:t>
            </w:r>
          </w:p>
        </w:tc>
        <w:tc>
          <w:tcPr>
            <w:tcW w:w="1949" w:type="dxa"/>
            <w:shd w:val="clear" w:color="auto" w:fill="auto"/>
          </w:tcPr>
          <w:p w14:paraId="0CC5440C" w14:textId="77777777" w:rsidR="002B7BE2" w:rsidRPr="00395C54" w:rsidRDefault="009858E4" w:rsidP="00E35FD7">
            <w:pPr>
              <w:spacing w:after="120"/>
              <w:jc w:val="center"/>
              <w:rPr>
                <w:szCs w:val="24"/>
                <w:lang w:val="sk-SK"/>
              </w:rPr>
            </w:pPr>
            <w:r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>Relatívna účinnosť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br/>
              <w:t>% (95</w:t>
            </w:r>
            <w:r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> </w:t>
            </w:r>
            <w:r w:rsidR="002B7BE2" w:rsidRPr="00395C54">
              <w:rPr>
                <w:rFonts w:ascii="Times" w:hAnsi="Times" w:cs="Times"/>
                <w:b/>
                <w:bCs/>
                <w:color w:val="000000"/>
                <w:szCs w:val="24"/>
                <w:lang w:val="sk-SK"/>
              </w:rPr>
              <w:t>% CI)</w:t>
            </w:r>
          </w:p>
        </w:tc>
      </w:tr>
      <w:tr w:rsidR="002B7BE2" w:rsidRPr="002F4F39" w14:paraId="0B4DB5C9" w14:textId="77777777" w:rsidTr="00E35FD7">
        <w:tc>
          <w:tcPr>
            <w:tcW w:w="9287" w:type="dxa"/>
            <w:gridSpan w:val="4"/>
            <w:shd w:val="clear" w:color="auto" w:fill="auto"/>
          </w:tcPr>
          <w:p w14:paraId="7AF45AD6" w14:textId="77777777" w:rsidR="002B7BE2" w:rsidRPr="00395C54" w:rsidRDefault="009858E4" w:rsidP="00E35FD7">
            <w:pPr>
              <w:spacing w:after="100" w:afterAutospacing="1"/>
              <w:rPr>
                <w:szCs w:val="24"/>
                <w:lang w:val="sk-SK"/>
              </w:rPr>
            </w:pPr>
            <w:r w:rsidRPr="00395C54">
              <w:rPr>
                <w:lang w:val="sk-SK"/>
              </w:rPr>
              <w:t>Laboratórne potvrdená chrípka</w:t>
            </w:r>
            <w:r w:rsidR="002B7BE2" w:rsidRPr="00395C54">
              <w:rPr>
                <w:vertAlign w:val="superscript"/>
                <w:lang w:val="sk-SK"/>
              </w:rPr>
              <w:t>d</w:t>
            </w:r>
            <w:r w:rsidR="002B7BE2" w:rsidRPr="00395C54">
              <w:rPr>
                <w:lang w:val="sk-SK"/>
              </w:rPr>
              <w:t xml:space="preserve"> </w:t>
            </w:r>
            <w:r w:rsidRPr="00395C54">
              <w:rPr>
                <w:lang w:val="sk-SK"/>
              </w:rPr>
              <w:t>spôsobená:</w:t>
            </w:r>
          </w:p>
        </w:tc>
      </w:tr>
      <w:tr w:rsidR="009858E4" w:rsidRPr="002F4F39" w14:paraId="2A7E5D77" w14:textId="77777777" w:rsidTr="00E35FD7">
        <w:tc>
          <w:tcPr>
            <w:tcW w:w="2357" w:type="dxa"/>
            <w:shd w:val="clear" w:color="auto" w:fill="auto"/>
          </w:tcPr>
          <w:p w14:paraId="3F43A52E" w14:textId="77777777" w:rsidR="002B7BE2" w:rsidRPr="00395C54" w:rsidRDefault="009858E4" w:rsidP="002B7BE2">
            <w:pPr>
              <w:pStyle w:val="Odsekzoznamu"/>
              <w:numPr>
                <w:ilvl w:val="0"/>
                <w:numId w:val="23"/>
              </w:numPr>
              <w:ind w:left="142" w:hanging="142"/>
              <w:rPr>
                <w:rFonts w:ascii="Times New Roman" w:hAnsi="Times New Roman" w:cs="Times New Roman"/>
                <w:b/>
                <w:lang w:val="sk-SK"/>
              </w:rPr>
            </w:pPr>
            <w:r w:rsidRPr="00395C54">
              <w:rPr>
                <w:rFonts w:ascii="Times New Roman" w:hAnsi="Times New Roman" w:cs="Times New Roman"/>
                <w:b/>
                <w:lang w:val="sk-SK"/>
              </w:rPr>
              <w:t>Akýmkoľvek typom/subtypom</w:t>
            </w:r>
            <w:r w:rsidR="002B7BE2" w:rsidRPr="00395C54">
              <w:rPr>
                <w:rFonts w:ascii="Times New Roman" w:hAnsi="Times New Roman" w:cs="Times New Roman"/>
                <w:b/>
                <w:vertAlign w:val="superscript"/>
                <w:lang w:val="sk-SK"/>
              </w:rPr>
              <w:t>e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124A24A" w14:textId="77777777" w:rsidR="002B7BE2" w:rsidRPr="00395C54" w:rsidRDefault="002B7BE2" w:rsidP="00E35FD7">
            <w:pPr>
              <w:spacing w:after="100" w:afterAutospacing="1"/>
              <w:jc w:val="center"/>
              <w:rPr>
                <w:szCs w:val="24"/>
                <w:lang w:val="sk-SK"/>
              </w:rPr>
            </w:pPr>
            <w:r w:rsidRPr="00395C54">
              <w:rPr>
                <w:szCs w:val="24"/>
                <w:lang w:val="sk-SK"/>
              </w:rPr>
              <w:t>227 (1</w:t>
            </w:r>
            <w:r w:rsidR="009858E4" w:rsidRPr="00395C54">
              <w:rPr>
                <w:szCs w:val="24"/>
                <w:lang w:val="sk-SK"/>
              </w:rPr>
              <w:t>,</w:t>
            </w:r>
            <w:r w:rsidRPr="00395C54">
              <w:rPr>
                <w:szCs w:val="24"/>
                <w:lang w:val="sk-SK"/>
              </w:rPr>
              <w:t>43)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72BCCA" w14:textId="77777777" w:rsidR="002B7BE2" w:rsidRPr="00395C54" w:rsidRDefault="002B7BE2" w:rsidP="00E35FD7">
            <w:pPr>
              <w:spacing w:after="100" w:afterAutospacing="1"/>
              <w:jc w:val="center"/>
              <w:rPr>
                <w:szCs w:val="24"/>
                <w:lang w:val="sk-SK"/>
              </w:rPr>
            </w:pPr>
            <w:r w:rsidRPr="00395C54">
              <w:rPr>
                <w:szCs w:val="24"/>
                <w:lang w:val="sk-SK"/>
              </w:rPr>
              <w:t>300 (1</w:t>
            </w:r>
            <w:r w:rsidR="009858E4" w:rsidRPr="00395C54">
              <w:rPr>
                <w:szCs w:val="24"/>
                <w:lang w:val="sk-SK"/>
              </w:rPr>
              <w:t>,</w:t>
            </w:r>
            <w:r w:rsidRPr="00395C54">
              <w:rPr>
                <w:szCs w:val="24"/>
                <w:lang w:val="sk-SK"/>
              </w:rPr>
              <w:t>89)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DC144EE" w14:textId="77777777" w:rsidR="002B7BE2" w:rsidRPr="00395C54" w:rsidRDefault="002B7BE2" w:rsidP="00E35FD7">
            <w:pPr>
              <w:spacing w:after="100" w:afterAutospacing="1"/>
              <w:jc w:val="center"/>
              <w:rPr>
                <w:szCs w:val="24"/>
                <w:lang w:val="sk-SK"/>
              </w:rPr>
            </w:pPr>
            <w:r w:rsidRPr="00395C54">
              <w:rPr>
                <w:szCs w:val="24"/>
                <w:lang w:val="sk-SK"/>
              </w:rPr>
              <w:t>24</w:t>
            </w:r>
            <w:r w:rsidR="009858E4" w:rsidRPr="00395C54">
              <w:rPr>
                <w:szCs w:val="24"/>
                <w:lang w:val="sk-SK"/>
              </w:rPr>
              <w:t>,</w:t>
            </w:r>
            <w:r w:rsidRPr="00395C54">
              <w:rPr>
                <w:szCs w:val="24"/>
                <w:lang w:val="sk-SK"/>
              </w:rPr>
              <w:t>2 (9</w:t>
            </w:r>
            <w:r w:rsidR="009858E4" w:rsidRPr="00395C54">
              <w:rPr>
                <w:szCs w:val="24"/>
                <w:lang w:val="sk-SK"/>
              </w:rPr>
              <w:t>,</w:t>
            </w:r>
            <w:r w:rsidRPr="00395C54">
              <w:rPr>
                <w:szCs w:val="24"/>
                <w:lang w:val="sk-SK"/>
              </w:rPr>
              <w:t>7; 36</w:t>
            </w:r>
            <w:r w:rsidR="009858E4" w:rsidRPr="00395C54">
              <w:rPr>
                <w:szCs w:val="24"/>
                <w:lang w:val="sk-SK"/>
              </w:rPr>
              <w:t>,</w:t>
            </w:r>
            <w:r w:rsidRPr="00395C54">
              <w:rPr>
                <w:szCs w:val="24"/>
                <w:lang w:val="sk-SK"/>
              </w:rPr>
              <w:t>5)</w:t>
            </w:r>
          </w:p>
        </w:tc>
      </w:tr>
      <w:tr w:rsidR="009858E4" w:rsidRPr="002F4F39" w14:paraId="03A71942" w14:textId="77777777" w:rsidTr="00E35FD7">
        <w:tc>
          <w:tcPr>
            <w:tcW w:w="2357" w:type="dxa"/>
            <w:shd w:val="clear" w:color="auto" w:fill="auto"/>
          </w:tcPr>
          <w:p w14:paraId="4CD47393" w14:textId="77777777" w:rsidR="002B7BE2" w:rsidRPr="00395C54" w:rsidRDefault="009858E4" w:rsidP="002B7BE2">
            <w:pPr>
              <w:pStyle w:val="Odsekzoznamu"/>
              <w:numPr>
                <w:ilvl w:val="0"/>
                <w:numId w:val="23"/>
              </w:numPr>
              <w:ind w:left="142" w:hanging="142"/>
              <w:rPr>
                <w:rFonts w:ascii="Times New Roman" w:hAnsi="Times New Roman" w:cs="Times New Roman"/>
                <w:b/>
                <w:lang w:val="sk-SK"/>
              </w:rPr>
            </w:pPr>
            <w:r w:rsidRPr="00395C54">
              <w:rPr>
                <w:rFonts w:ascii="Times New Roman" w:hAnsi="Times New Roman" w:cs="Times New Roman"/>
                <w:b/>
                <w:lang w:val="sk-SK"/>
              </w:rPr>
              <w:t>Vírusové kmene podobné tým, ktoré sú obsiahnuté v očkovacej látke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D62A3F9" w14:textId="77777777" w:rsidR="002B7BE2" w:rsidRPr="00395C54" w:rsidRDefault="002B7BE2" w:rsidP="00E35FD7">
            <w:pPr>
              <w:spacing w:after="100" w:afterAutospacing="1"/>
              <w:jc w:val="center"/>
              <w:rPr>
                <w:szCs w:val="24"/>
                <w:lang w:val="sk-SK"/>
              </w:rPr>
            </w:pPr>
            <w:r w:rsidRPr="00395C54">
              <w:rPr>
                <w:szCs w:val="24"/>
                <w:lang w:val="sk-SK"/>
              </w:rPr>
              <w:t>73 (0</w:t>
            </w:r>
            <w:r w:rsidR="009858E4" w:rsidRPr="00395C54">
              <w:rPr>
                <w:szCs w:val="24"/>
                <w:lang w:val="sk-SK"/>
              </w:rPr>
              <w:t>,</w:t>
            </w:r>
            <w:r w:rsidRPr="00395C54">
              <w:rPr>
                <w:szCs w:val="24"/>
                <w:lang w:val="sk-SK"/>
              </w:rPr>
              <w:t>46)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394B92" w14:textId="77777777" w:rsidR="002B7BE2" w:rsidRPr="00395C54" w:rsidRDefault="002B7BE2" w:rsidP="00E35FD7">
            <w:pPr>
              <w:spacing w:after="100" w:afterAutospacing="1"/>
              <w:jc w:val="center"/>
              <w:rPr>
                <w:szCs w:val="24"/>
                <w:lang w:val="sk-SK"/>
              </w:rPr>
            </w:pPr>
            <w:r w:rsidRPr="00395C54">
              <w:rPr>
                <w:szCs w:val="24"/>
                <w:lang w:val="sk-SK"/>
              </w:rPr>
              <w:t>113 (0</w:t>
            </w:r>
            <w:r w:rsidR="009858E4" w:rsidRPr="00395C54">
              <w:rPr>
                <w:szCs w:val="24"/>
                <w:lang w:val="sk-SK"/>
              </w:rPr>
              <w:t>,</w:t>
            </w:r>
            <w:r w:rsidRPr="00395C54">
              <w:rPr>
                <w:szCs w:val="24"/>
                <w:lang w:val="sk-SK"/>
              </w:rPr>
              <w:t>71)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D14D7C9" w14:textId="77777777" w:rsidR="002B7BE2" w:rsidRPr="00395C54" w:rsidRDefault="002B7BE2" w:rsidP="00E35FD7">
            <w:pPr>
              <w:spacing w:after="100" w:afterAutospacing="1"/>
              <w:jc w:val="center"/>
              <w:rPr>
                <w:szCs w:val="24"/>
                <w:lang w:val="sk-SK"/>
              </w:rPr>
            </w:pPr>
            <w:r w:rsidRPr="00395C54">
              <w:rPr>
                <w:szCs w:val="24"/>
                <w:lang w:val="sk-SK"/>
              </w:rPr>
              <w:t>35</w:t>
            </w:r>
            <w:r w:rsidR="009858E4" w:rsidRPr="00395C54">
              <w:rPr>
                <w:szCs w:val="24"/>
                <w:lang w:val="sk-SK"/>
              </w:rPr>
              <w:t>,</w:t>
            </w:r>
            <w:r w:rsidRPr="00395C54">
              <w:rPr>
                <w:szCs w:val="24"/>
                <w:lang w:val="sk-SK"/>
              </w:rPr>
              <w:t>3 (12</w:t>
            </w:r>
            <w:r w:rsidR="009858E4" w:rsidRPr="00395C54">
              <w:rPr>
                <w:szCs w:val="24"/>
                <w:lang w:val="sk-SK"/>
              </w:rPr>
              <w:t>,</w:t>
            </w:r>
            <w:r w:rsidRPr="00395C54">
              <w:rPr>
                <w:szCs w:val="24"/>
                <w:lang w:val="sk-SK"/>
              </w:rPr>
              <w:t>4; 52</w:t>
            </w:r>
            <w:r w:rsidR="009858E4" w:rsidRPr="00395C54">
              <w:rPr>
                <w:szCs w:val="24"/>
                <w:lang w:val="sk-SK"/>
              </w:rPr>
              <w:t>,</w:t>
            </w:r>
            <w:r w:rsidRPr="00395C54">
              <w:rPr>
                <w:szCs w:val="24"/>
                <w:lang w:val="sk-SK"/>
              </w:rPr>
              <w:t>5)</w:t>
            </w:r>
          </w:p>
        </w:tc>
      </w:tr>
    </w:tbl>
    <w:p w14:paraId="3C80A748" w14:textId="1C61476E" w:rsidR="00647DB7" w:rsidRPr="00395C54" w:rsidRDefault="002B7BE2" w:rsidP="00395C54">
      <w:pPr>
        <w:rPr>
          <w:sz w:val="18"/>
          <w:lang w:val="sk-SK"/>
        </w:rPr>
      </w:pPr>
      <w:r w:rsidRPr="00395C54">
        <w:rPr>
          <w:sz w:val="18"/>
          <w:vertAlign w:val="superscript"/>
          <w:lang w:val="sk-SK"/>
        </w:rPr>
        <w:t>a</w:t>
      </w:r>
      <w:r w:rsidR="006E1B75" w:rsidRPr="00395C54">
        <w:rPr>
          <w:sz w:val="18"/>
          <w:lang w:val="sk-SK"/>
        </w:rPr>
        <w:t>Výskyt aspoň jedného</w:t>
      </w:r>
      <w:r w:rsidR="00647DB7" w:rsidRPr="00395C54">
        <w:rPr>
          <w:sz w:val="18"/>
          <w:lang w:val="sk-SK"/>
        </w:rPr>
        <w:t xml:space="preserve"> z nasledujúcich respiračných symptómov: bolesť hrdla, kašeľ, tvorba hlienu, </w:t>
      </w:r>
      <w:r w:rsidR="0026364A">
        <w:rPr>
          <w:sz w:val="18"/>
          <w:lang w:val="sk-SK"/>
        </w:rPr>
        <w:t>sipot</w:t>
      </w:r>
      <w:r w:rsidR="00647DB7" w:rsidRPr="00395C54">
        <w:rPr>
          <w:sz w:val="18"/>
          <w:lang w:val="sk-SK"/>
        </w:rPr>
        <w:t xml:space="preserve"> alebo ťažkosti </w:t>
      </w:r>
      <w:r w:rsidR="002C589D" w:rsidRPr="00395C54">
        <w:rPr>
          <w:sz w:val="18"/>
          <w:lang w:val="sk-SK"/>
        </w:rPr>
        <w:t xml:space="preserve">s dýchaním; súčasne aspoň s jedným </w:t>
      </w:r>
      <w:r w:rsidR="00457EFB" w:rsidRPr="00395C54">
        <w:rPr>
          <w:sz w:val="18"/>
          <w:lang w:val="sk-SK"/>
        </w:rPr>
        <w:t>z</w:t>
      </w:r>
      <w:r w:rsidR="002C589D" w:rsidRPr="00395C54">
        <w:rPr>
          <w:sz w:val="18"/>
          <w:lang w:val="sk-SK"/>
        </w:rPr>
        <w:t xml:space="preserve"> nasledujúcich systémových </w:t>
      </w:r>
      <w:r w:rsidR="0026364A">
        <w:rPr>
          <w:sz w:val="18"/>
          <w:lang w:val="sk-SK"/>
        </w:rPr>
        <w:t>prejavov</w:t>
      </w:r>
      <w:r w:rsidR="002C589D" w:rsidRPr="00395C54">
        <w:rPr>
          <w:sz w:val="18"/>
          <w:lang w:val="sk-SK"/>
        </w:rPr>
        <w:t xml:space="preserve"> alebo príznakov: teplota &gt;37,2</w:t>
      </w:r>
      <w:r w:rsidR="0026364A">
        <w:rPr>
          <w:sz w:val="18"/>
          <w:lang w:val="sk-SK"/>
        </w:rPr>
        <w:t> </w:t>
      </w:r>
      <w:r w:rsidR="002C589D" w:rsidRPr="00395C54">
        <w:rPr>
          <w:sz w:val="18"/>
          <w:lang w:val="sk-SK"/>
        </w:rPr>
        <w:t>°C, zimnica, únava, bolesť hlavy alebo bolesť svalov</w:t>
      </w:r>
    </w:p>
    <w:p w14:paraId="2E9E58BD" w14:textId="77777777" w:rsidR="002B7BE2" w:rsidRPr="00395C54" w:rsidRDefault="002B7BE2" w:rsidP="00395C54">
      <w:pPr>
        <w:rPr>
          <w:sz w:val="18"/>
          <w:lang w:val="sk-SK"/>
        </w:rPr>
      </w:pPr>
      <w:r w:rsidRPr="00395C54">
        <w:rPr>
          <w:sz w:val="18"/>
          <w:vertAlign w:val="superscript"/>
          <w:lang w:val="sk-SK"/>
        </w:rPr>
        <w:t>b</w:t>
      </w:r>
      <w:r w:rsidRPr="00395C54">
        <w:rPr>
          <w:sz w:val="18"/>
          <w:lang w:val="sk-SK"/>
        </w:rPr>
        <w:t xml:space="preserve">N </w:t>
      </w:r>
      <w:r w:rsidR="00DB4947" w:rsidRPr="00395C54">
        <w:rPr>
          <w:sz w:val="18"/>
          <w:lang w:val="sk-SK"/>
        </w:rPr>
        <w:t>je</w:t>
      </w:r>
      <w:r w:rsidR="00CB5F1D" w:rsidRPr="00395C54">
        <w:rPr>
          <w:sz w:val="18"/>
          <w:lang w:val="sk-SK"/>
        </w:rPr>
        <w:t xml:space="preserve"> počet očkovaných účastníkov v analyzovanom súbore podľa protokolu</w:t>
      </w:r>
      <w:r w:rsidR="006E424D" w:rsidRPr="00395C54">
        <w:rPr>
          <w:sz w:val="18"/>
          <w:lang w:val="sk-SK"/>
        </w:rPr>
        <w:t>,</w:t>
      </w:r>
      <w:r w:rsidR="00CB5F1D" w:rsidRPr="00395C54">
        <w:rPr>
          <w:sz w:val="18"/>
          <w:lang w:val="sk-SK"/>
        </w:rPr>
        <w:t xml:space="preserve"> na posúdenie účinnosti</w:t>
      </w:r>
    </w:p>
    <w:p w14:paraId="0BBF0D80" w14:textId="77777777" w:rsidR="002B7BE2" w:rsidRPr="00395C54" w:rsidRDefault="002B7BE2" w:rsidP="00395C54">
      <w:pPr>
        <w:rPr>
          <w:sz w:val="18"/>
          <w:lang w:val="sk-SK"/>
        </w:rPr>
      </w:pPr>
      <w:r w:rsidRPr="00395C54">
        <w:rPr>
          <w:sz w:val="18"/>
          <w:vertAlign w:val="superscript"/>
          <w:lang w:val="sk-SK"/>
        </w:rPr>
        <w:t>c</w:t>
      </w:r>
      <w:r w:rsidRPr="00395C54">
        <w:rPr>
          <w:sz w:val="18"/>
          <w:lang w:val="sk-SK"/>
        </w:rPr>
        <w:t>n</w:t>
      </w:r>
      <w:r w:rsidR="006E424D" w:rsidRPr="00395C54">
        <w:rPr>
          <w:sz w:val="18"/>
          <w:lang w:val="sk-SK"/>
        </w:rPr>
        <w:t xml:space="preserve"> je počet účastníkov</w:t>
      </w:r>
      <w:r w:rsidR="002506E7" w:rsidRPr="00395C54">
        <w:rPr>
          <w:sz w:val="18"/>
          <w:lang w:val="sk-SK"/>
        </w:rPr>
        <w:t xml:space="preserve"> </w:t>
      </w:r>
      <w:r w:rsidR="00405080" w:rsidRPr="00395C54">
        <w:rPr>
          <w:sz w:val="18"/>
          <w:lang w:val="sk-SK"/>
        </w:rPr>
        <w:t xml:space="preserve">s </w:t>
      </w:r>
      <w:r w:rsidR="00CD7AA8" w:rsidRPr="00395C54">
        <w:rPr>
          <w:sz w:val="18"/>
          <w:lang w:val="sk-SK"/>
        </w:rPr>
        <w:t xml:space="preserve">laboratórne potvrdeným </w:t>
      </w:r>
      <w:r w:rsidR="00405080" w:rsidRPr="00395C54">
        <w:rPr>
          <w:sz w:val="18"/>
          <w:lang w:val="sk-SK"/>
        </w:rPr>
        <w:t>ochorením pod</w:t>
      </w:r>
      <w:r w:rsidR="00CD7AA8" w:rsidRPr="00395C54">
        <w:rPr>
          <w:sz w:val="18"/>
          <w:lang w:val="sk-SK"/>
        </w:rPr>
        <w:t>obným chrípke definovaným v protokole</w:t>
      </w:r>
      <w:r w:rsidRPr="00395C54">
        <w:rPr>
          <w:sz w:val="18"/>
          <w:lang w:val="sk-SK"/>
        </w:rPr>
        <w:t xml:space="preserve"> </w:t>
      </w:r>
    </w:p>
    <w:p w14:paraId="3B759BE0" w14:textId="7CAD66B3" w:rsidR="002B7BE2" w:rsidRPr="00395C54" w:rsidRDefault="002B7BE2" w:rsidP="00395C54">
      <w:pPr>
        <w:rPr>
          <w:sz w:val="18"/>
          <w:lang w:val="sk-SK"/>
        </w:rPr>
      </w:pPr>
      <w:r w:rsidRPr="00395C54">
        <w:rPr>
          <w:sz w:val="18"/>
          <w:vertAlign w:val="superscript"/>
          <w:lang w:val="sk-SK"/>
        </w:rPr>
        <w:t>d</w:t>
      </w:r>
      <w:r w:rsidR="00CD7AA8" w:rsidRPr="00395C54">
        <w:rPr>
          <w:sz w:val="18"/>
          <w:lang w:val="sk-SK"/>
        </w:rPr>
        <w:t>Laboratórne potvrdené: potvrden</w:t>
      </w:r>
      <w:r w:rsidR="0026364A">
        <w:rPr>
          <w:sz w:val="18"/>
          <w:lang w:val="sk-SK"/>
        </w:rPr>
        <w:t>é</w:t>
      </w:r>
      <w:r w:rsidR="00CD7AA8" w:rsidRPr="00395C54">
        <w:rPr>
          <w:sz w:val="18"/>
          <w:lang w:val="sk-SK"/>
        </w:rPr>
        <w:t xml:space="preserve"> </w:t>
      </w:r>
      <w:r w:rsidR="00DB61AB" w:rsidRPr="00395C54">
        <w:rPr>
          <w:sz w:val="18"/>
          <w:lang w:val="sk-SK"/>
        </w:rPr>
        <w:t>kultiváciou</w:t>
      </w:r>
      <w:r w:rsidR="00CD7AA8" w:rsidRPr="00395C54">
        <w:rPr>
          <w:sz w:val="18"/>
          <w:lang w:val="sk-SK"/>
        </w:rPr>
        <w:t xml:space="preserve"> alebo </w:t>
      </w:r>
      <w:r w:rsidR="00DB61AB" w:rsidRPr="00395C54">
        <w:rPr>
          <w:sz w:val="18"/>
          <w:lang w:val="sk-SK"/>
        </w:rPr>
        <w:t>potvrden</w:t>
      </w:r>
      <w:r w:rsidR="0026364A">
        <w:rPr>
          <w:sz w:val="18"/>
          <w:lang w:val="sk-SK"/>
        </w:rPr>
        <w:t>é</w:t>
      </w:r>
      <w:r w:rsidR="00DB61AB" w:rsidRPr="00395C54">
        <w:rPr>
          <w:sz w:val="18"/>
          <w:lang w:val="sk-SK"/>
        </w:rPr>
        <w:t xml:space="preserve"> </w:t>
      </w:r>
      <w:r w:rsidR="00CD7AA8" w:rsidRPr="00395C54">
        <w:rPr>
          <w:sz w:val="18"/>
          <w:lang w:val="sk-SK"/>
        </w:rPr>
        <w:t>polymerázov</w:t>
      </w:r>
      <w:r w:rsidR="0026364A">
        <w:rPr>
          <w:sz w:val="18"/>
          <w:lang w:val="sk-SK"/>
        </w:rPr>
        <w:t>ou</w:t>
      </w:r>
      <w:r w:rsidR="00CD7AA8" w:rsidRPr="00395C54">
        <w:rPr>
          <w:sz w:val="18"/>
          <w:lang w:val="sk-SK"/>
        </w:rPr>
        <w:t xml:space="preserve"> reťazov</w:t>
      </w:r>
      <w:r w:rsidR="0026364A">
        <w:rPr>
          <w:sz w:val="18"/>
          <w:lang w:val="sk-SK"/>
        </w:rPr>
        <w:t>ou</w:t>
      </w:r>
      <w:r w:rsidR="00CD7AA8" w:rsidRPr="00395C54">
        <w:rPr>
          <w:sz w:val="18"/>
          <w:lang w:val="sk-SK"/>
        </w:rPr>
        <w:t xml:space="preserve"> reakci</w:t>
      </w:r>
      <w:r w:rsidR="0026364A">
        <w:rPr>
          <w:sz w:val="18"/>
          <w:lang w:val="sk-SK"/>
        </w:rPr>
        <w:t>ou</w:t>
      </w:r>
      <w:r w:rsidRPr="00395C54">
        <w:rPr>
          <w:sz w:val="18"/>
          <w:lang w:val="sk-SK"/>
        </w:rPr>
        <w:t xml:space="preserve"> </w:t>
      </w:r>
    </w:p>
    <w:p w14:paraId="29E9B8F1" w14:textId="757CAACC" w:rsidR="002B7BE2" w:rsidRPr="00395C54" w:rsidRDefault="002B7BE2" w:rsidP="00395C54">
      <w:pPr>
        <w:rPr>
          <w:sz w:val="18"/>
          <w:lang w:val="sk-SK"/>
        </w:rPr>
      </w:pPr>
      <w:r w:rsidRPr="00395C54">
        <w:rPr>
          <w:sz w:val="18"/>
          <w:vertAlign w:val="superscript"/>
          <w:lang w:val="sk-SK"/>
        </w:rPr>
        <w:t>e</w:t>
      </w:r>
      <w:r w:rsidR="00CD7AA8" w:rsidRPr="00395C54">
        <w:rPr>
          <w:sz w:val="18"/>
          <w:lang w:val="sk-SK"/>
        </w:rPr>
        <w:t xml:space="preserve">Primárny </w:t>
      </w:r>
      <w:r w:rsidR="0026364A">
        <w:rPr>
          <w:sz w:val="18"/>
          <w:lang w:val="sk-SK"/>
        </w:rPr>
        <w:t>koncový ukazovateľ</w:t>
      </w:r>
    </w:p>
    <w:p w14:paraId="0668C3DB" w14:textId="77777777" w:rsidR="002B7BE2" w:rsidRPr="00395C54" w:rsidRDefault="002B7BE2" w:rsidP="002B7BE2">
      <w:pPr>
        <w:jc w:val="both"/>
        <w:rPr>
          <w:sz w:val="18"/>
          <w:lang w:val="sk-SK"/>
        </w:rPr>
      </w:pPr>
    </w:p>
    <w:p w14:paraId="7C2E54EA" w14:textId="77777777" w:rsidR="002B7BE2" w:rsidRPr="00395C54" w:rsidRDefault="00175B31" w:rsidP="002B7BE2">
      <w:pPr>
        <w:jc w:val="both"/>
        <w:rPr>
          <w:szCs w:val="22"/>
          <w:u w:val="single"/>
          <w:lang w:val="sk-SK"/>
        </w:rPr>
      </w:pPr>
      <w:r w:rsidRPr="00395C54">
        <w:rPr>
          <w:szCs w:val="22"/>
          <w:u w:val="single"/>
          <w:lang w:val="sk-SK"/>
        </w:rPr>
        <w:t>Štúdie účinnosti</w:t>
      </w:r>
    </w:p>
    <w:p w14:paraId="187C833B" w14:textId="77777777" w:rsidR="002B7BE2" w:rsidRPr="00395C54" w:rsidRDefault="002B7BE2" w:rsidP="002B7BE2">
      <w:pPr>
        <w:spacing w:line="240" w:lineRule="auto"/>
        <w:jc w:val="both"/>
        <w:rPr>
          <w:szCs w:val="22"/>
          <w:lang w:val="sk-SK"/>
        </w:rPr>
      </w:pPr>
    </w:p>
    <w:p w14:paraId="7BC32966" w14:textId="77777777" w:rsidR="002B7BE2" w:rsidRPr="00395C54" w:rsidRDefault="00175B31" w:rsidP="002B7BE2">
      <w:pPr>
        <w:pStyle w:val="wcpSubHeading"/>
        <w:keepNext w:val="0"/>
        <w:spacing w:before="0"/>
        <w:rPr>
          <w:b w:val="0"/>
          <w:sz w:val="22"/>
          <w:lang w:val="sk-SK"/>
        </w:rPr>
      </w:pPr>
      <w:r w:rsidRPr="00395C54">
        <w:rPr>
          <w:b w:val="0"/>
          <w:sz w:val="22"/>
          <w:szCs w:val="24"/>
          <w:u w:val="single"/>
          <w:lang w:val="sk-SK"/>
        </w:rPr>
        <w:t>Randomizované klinické skúšania</w:t>
      </w:r>
      <w:r w:rsidR="002B7BE2" w:rsidRPr="00395C54">
        <w:rPr>
          <w:b w:val="0"/>
          <w:sz w:val="22"/>
          <w:u w:val="single"/>
          <w:lang w:val="sk-SK"/>
        </w:rPr>
        <w:t xml:space="preserve"> </w:t>
      </w:r>
    </w:p>
    <w:p w14:paraId="09182C63" w14:textId="77777777" w:rsidR="002B7BE2" w:rsidRPr="00395C54" w:rsidRDefault="002B7BE2" w:rsidP="002B7BE2">
      <w:pPr>
        <w:jc w:val="both"/>
        <w:rPr>
          <w:lang w:val="sk-SK"/>
        </w:rPr>
      </w:pPr>
    </w:p>
    <w:p w14:paraId="7F6B8F07" w14:textId="196C3111" w:rsidR="00831578" w:rsidRPr="00395C54" w:rsidRDefault="009834B5" w:rsidP="002B7BE2">
      <w:pPr>
        <w:adjustRightInd w:val="0"/>
        <w:rPr>
          <w:rFonts w:eastAsia="MS Mincho"/>
          <w:color w:val="000000"/>
          <w:szCs w:val="24"/>
          <w:lang w:val="sk-SK" w:eastAsia="fr-FR"/>
        </w:rPr>
      </w:pPr>
      <w:r w:rsidRPr="00395C54">
        <w:rPr>
          <w:rFonts w:eastAsia="MS Mincho"/>
          <w:color w:val="000000"/>
          <w:szCs w:val="24"/>
          <w:lang w:val="sk-SK" w:eastAsia="fr-FR"/>
        </w:rPr>
        <w:t>Klastrovo-randomizovaná</w:t>
      </w:r>
      <w:r w:rsidR="00831578" w:rsidRPr="00395C54">
        <w:rPr>
          <w:rFonts w:eastAsia="MS Mincho"/>
          <w:color w:val="000000"/>
          <w:szCs w:val="24"/>
          <w:lang w:val="sk-SK" w:eastAsia="fr-FR"/>
        </w:rPr>
        <w:t xml:space="preserve"> kontrolovan</w:t>
      </w:r>
      <w:r w:rsidRPr="00395C54">
        <w:rPr>
          <w:rFonts w:eastAsia="MS Mincho"/>
          <w:color w:val="000000"/>
          <w:szCs w:val="24"/>
          <w:lang w:val="sk-SK" w:eastAsia="fr-FR"/>
        </w:rPr>
        <w:t>á</w:t>
      </w:r>
      <w:r w:rsidR="00831578" w:rsidRPr="00395C54">
        <w:rPr>
          <w:rFonts w:eastAsia="MS Mincho"/>
          <w:color w:val="000000"/>
          <w:szCs w:val="24"/>
          <w:lang w:val="sk-SK" w:eastAsia="fr-FR"/>
        </w:rPr>
        <w:t xml:space="preserve"> klinick</w:t>
      </w:r>
      <w:r w:rsidRPr="00395C54">
        <w:rPr>
          <w:rFonts w:eastAsia="MS Mincho"/>
          <w:color w:val="000000"/>
          <w:szCs w:val="24"/>
          <w:lang w:val="sk-SK" w:eastAsia="fr-FR"/>
        </w:rPr>
        <w:t>á</w:t>
      </w:r>
      <w:r w:rsidR="00831578" w:rsidRPr="00395C54">
        <w:rPr>
          <w:rFonts w:eastAsia="MS Mincho"/>
          <w:color w:val="000000"/>
          <w:szCs w:val="24"/>
          <w:lang w:val="sk-SK" w:eastAsia="fr-FR"/>
        </w:rPr>
        <w:t xml:space="preserve"> </w:t>
      </w:r>
      <w:r w:rsidRPr="00395C54">
        <w:rPr>
          <w:rFonts w:eastAsia="MS Mincho"/>
          <w:color w:val="000000"/>
          <w:szCs w:val="24"/>
          <w:lang w:val="sk-SK" w:eastAsia="fr-FR"/>
        </w:rPr>
        <w:t xml:space="preserve">štúdia </w:t>
      </w:r>
      <w:r w:rsidR="00831578" w:rsidRPr="00395C54">
        <w:rPr>
          <w:rFonts w:eastAsia="MS Mincho"/>
          <w:color w:val="000000"/>
          <w:szCs w:val="24"/>
          <w:lang w:val="sk-SK" w:eastAsia="fr-FR"/>
        </w:rPr>
        <w:t>v</w:t>
      </w:r>
      <w:r w:rsidR="008E1AF0">
        <w:rPr>
          <w:rFonts w:eastAsia="MS Mincho"/>
          <w:color w:val="000000"/>
          <w:szCs w:val="24"/>
          <w:lang w:val="sk-SK" w:eastAsia="fr-FR"/>
        </w:rPr>
        <w:t> domovoch dôchodcov</w:t>
      </w:r>
      <w:r w:rsidR="00831578" w:rsidRPr="00395C54">
        <w:rPr>
          <w:rFonts w:eastAsia="MS Mincho"/>
          <w:color w:val="000000"/>
          <w:szCs w:val="24"/>
          <w:lang w:val="sk-SK" w:eastAsia="fr-FR"/>
        </w:rPr>
        <w:t xml:space="preserve"> v Spojených štátoch hodnotil</w:t>
      </w:r>
      <w:r w:rsidR="00BC4C44">
        <w:rPr>
          <w:rFonts w:eastAsia="MS Mincho"/>
          <w:color w:val="000000"/>
          <w:szCs w:val="24"/>
          <w:lang w:val="sk-SK" w:eastAsia="fr-FR"/>
        </w:rPr>
        <w:t>a</w:t>
      </w:r>
      <w:r w:rsidR="00831578" w:rsidRPr="00395C54">
        <w:rPr>
          <w:rFonts w:eastAsia="MS Mincho"/>
          <w:color w:val="000000"/>
          <w:szCs w:val="24"/>
          <w:lang w:val="sk-SK" w:eastAsia="fr-FR"/>
        </w:rPr>
        <w:t xml:space="preserve"> relatívny účinok </w:t>
      </w:r>
      <w:r w:rsidR="00B8091E" w:rsidRPr="00395C54">
        <w:rPr>
          <w:rFonts w:eastAsia="MS Mincho"/>
          <w:color w:val="000000"/>
          <w:szCs w:val="24"/>
          <w:lang w:val="sk-SK" w:eastAsia="fr-FR"/>
        </w:rPr>
        <w:t>TIV-HD</w:t>
      </w:r>
      <w:r w:rsidR="00831578" w:rsidRPr="00395C54">
        <w:rPr>
          <w:rFonts w:eastAsia="MS Mincho"/>
          <w:color w:val="000000"/>
          <w:szCs w:val="24"/>
          <w:lang w:val="sk-SK" w:eastAsia="fr-FR"/>
        </w:rPr>
        <w:t xml:space="preserve"> oproti štandardnej dávke očkovacej látky proti chrípke </w:t>
      </w:r>
      <w:r w:rsidR="00BC4C44">
        <w:rPr>
          <w:rFonts w:eastAsia="MS Mincho"/>
          <w:color w:val="000000"/>
          <w:szCs w:val="24"/>
          <w:lang w:val="sk-SK" w:eastAsia="fr-FR"/>
        </w:rPr>
        <w:t>z hľadiska</w:t>
      </w:r>
      <w:r w:rsidR="00831578" w:rsidRPr="00395C54">
        <w:rPr>
          <w:rFonts w:eastAsia="MS Mincho"/>
          <w:color w:val="000000"/>
          <w:szCs w:val="24"/>
          <w:lang w:val="sk-SK" w:eastAsia="fr-FR"/>
        </w:rPr>
        <w:t xml:space="preserve"> </w:t>
      </w:r>
      <w:r w:rsidR="00BC4C44">
        <w:rPr>
          <w:rFonts w:eastAsia="MS Mincho"/>
          <w:color w:val="000000"/>
          <w:szCs w:val="24"/>
          <w:lang w:val="sk-SK" w:eastAsia="fr-FR"/>
        </w:rPr>
        <w:t>hospitalizácií</w:t>
      </w:r>
      <w:r w:rsidR="00831578" w:rsidRPr="00395C54">
        <w:rPr>
          <w:rFonts w:eastAsia="MS Mincho"/>
          <w:color w:val="000000"/>
          <w:szCs w:val="24"/>
          <w:lang w:val="sk-SK" w:eastAsia="fr-FR"/>
        </w:rPr>
        <w:t xml:space="preserve"> u 53 008 jedincov počas chrípkovej sezóny 2013-2014.</w:t>
      </w:r>
    </w:p>
    <w:p w14:paraId="5C5B012B" w14:textId="77777777" w:rsidR="002B7BE2" w:rsidRPr="00395C54" w:rsidRDefault="002B7BE2" w:rsidP="002B7BE2">
      <w:pPr>
        <w:adjustRightInd w:val="0"/>
        <w:rPr>
          <w:rFonts w:eastAsia="MS Mincho"/>
          <w:color w:val="000000"/>
          <w:szCs w:val="24"/>
          <w:lang w:val="sk-SK" w:eastAsia="fr-FR"/>
        </w:rPr>
      </w:pPr>
    </w:p>
    <w:p w14:paraId="2A48B1C1" w14:textId="6209F62D" w:rsidR="002B7BE2" w:rsidRPr="00395C54" w:rsidRDefault="009D786C" w:rsidP="002B7BE2">
      <w:pPr>
        <w:adjustRightInd w:val="0"/>
        <w:rPr>
          <w:rFonts w:eastAsia="MS Mincho"/>
          <w:color w:val="000000"/>
          <w:szCs w:val="24"/>
          <w:lang w:val="sk-SK" w:eastAsia="fr-FR"/>
        </w:rPr>
      </w:pPr>
      <w:r w:rsidRPr="00395C54">
        <w:rPr>
          <w:rFonts w:eastAsia="MS Mincho"/>
          <w:color w:val="000000"/>
          <w:szCs w:val="24"/>
          <w:lang w:val="sk-SK" w:eastAsia="fr-FR"/>
        </w:rPr>
        <w:t>Počas sezóny 2013-2014</w:t>
      </w:r>
      <w:r w:rsidR="00644D24" w:rsidRPr="00395C54">
        <w:rPr>
          <w:rFonts w:eastAsia="MS Mincho"/>
          <w:color w:val="000000"/>
          <w:szCs w:val="24"/>
          <w:lang w:val="sk-SK" w:eastAsia="fr-FR"/>
        </w:rPr>
        <w:t xml:space="preserve"> bol</w:t>
      </w:r>
      <w:r w:rsidRPr="00395C54">
        <w:rPr>
          <w:rFonts w:eastAsia="MS Mincho"/>
          <w:color w:val="000000"/>
          <w:szCs w:val="24"/>
          <w:lang w:val="sk-SK" w:eastAsia="fr-FR"/>
        </w:rPr>
        <w:t xml:space="preserve"> výskyt </w:t>
      </w:r>
      <w:r w:rsidR="00644D24" w:rsidRPr="00395C54">
        <w:rPr>
          <w:rFonts w:eastAsia="MS Mincho"/>
          <w:color w:val="000000"/>
          <w:szCs w:val="24"/>
          <w:lang w:val="sk-SK" w:eastAsia="fr-FR"/>
        </w:rPr>
        <w:t xml:space="preserve">hospitalizácií </w:t>
      </w:r>
      <w:r w:rsidR="00BC4C44">
        <w:rPr>
          <w:rFonts w:eastAsia="MS Mincho"/>
          <w:color w:val="000000"/>
          <w:szCs w:val="24"/>
          <w:lang w:val="sk-SK" w:eastAsia="fr-FR"/>
        </w:rPr>
        <w:t>v </w:t>
      </w:r>
      <w:r w:rsidR="00644D24" w:rsidRPr="00395C54">
        <w:rPr>
          <w:rFonts w:eastAsia="MS Mincho"/>
          <w:color w:val="000000"/>
          <w:szCs w:val="24"/>
          <w:lang w:val="sk-SK" w:eastAsia="fr-FR"/>
        </w:rPr>
        <w:t>súvis</w:t>
      </w:r>
      <w:r w:rsidR="00BC4C44">
        <w:rPr>
          <w:rFonts w:eastAsia="MS Mincho"/>
          <w:color w:val="000000"/>
          <w:szCs w:val="24"/>
          <w:lang w:val="sk-SK" w:eastAsia="fr-FR"/>
        </w:rPr>
        <w:t>losti s</w:t>
      </w:r>
      <w:r w:rsidR="00644D24" w:rsidRPr="00395C54">
        <w:rPr>
          <w:rFonts w:eastAsia="MS Mincho"/>
          <w:color w:val="000000"/>
          <w:szCs w:val="24"/>
          <w:lang w:val="sk-SK" w:eastAsia="fr-FR"/>
        </w:rPr>
        <w:t xml:space="preserve"> respiračn</w:t>
      </w:r>
      <w:r w:rsidR="00BC4C44">
        <w:rPr>
          <w:rFonts w:eastAsia="MS Mincho"/>
          <w:color w:val="000000"/>
          <w:szCs w:val="24"/>
          <w:lang w:val="sk-SK" w:eastAsia="fr-FR"/>
        </w:rPr>
        <w:t>ými</w:t>
      </w:r>
      <w:r w:rsidR="00644D24" w:rsidRPr="00395C54">
        <w:rPr>
          <w:rFonts w:eastAsia="MS Mincho"/>
          <w:color w:val="000000"/>
          <w:szCs w:val="24"/>
          <w:lang w:val="sk-SK" w:eastAsia="fr-FR"/>
        </w:rPr>
        <w:t xml:space="preserve"> ťažkos</w:t>
      </w:r>
      <w:r w:rsidR="00BC4C44">
        <w:rPr>
          <w:rFonts w:eastAsia="MS Mincho"/>
          <w:color w:val="000000"/>
          <w:szCs w:val="24"/>
          <w:lang w:val="sk-SK" w:eastAsia="fr-FR"/>
        </w:rPr>
        <w:t>ťami</w:t>
      </w:r>
      <w:r w:rsidR="00644D24" w:rsidRPr="00395C54">
        <w:rPr>
          <w:rFonts w:eastAsia="MS Mincho"/>
          <w:color w:val="000000"/>
          <w:szCs w:val="24"/>
          <w:lang w:val="sk-SK" w:eastAsia="fr-FR"/>
        </w:rPr>
        <w:t xml:space="preserve"> (primárny </w:t>
      </w:r>
      <w:r w:rsidR="00802EF3">
        <w:rPr>
          <w:rFonts w:eastAsia="MS Mincho"/>
          <w:color w:val="000000"/>
          <w:szCs w:val="24"/>
          <w:lang w:val="sk-SK" w:eastAsia="fr-FR"/>
        </w:rPr>
        <w:t>ukazovateľ</w:t>
      </w:r>
      <w:r w:rsidR="00644D24" w:rsidRPr="00395C54">
        <w:rPr>
          <w:rFonts w:eastAsia="MS Mincho"/>
          <w:color w:val="000000"/>
          <w:szCs w:val="24"/>
          <w:lang w:val="sk-SK" w:eastAsia="fr-FR"/>
        </w:rPr>
        <w:t xml:space="preserve">) významne znížený v zariadeniach, v ktorých rezidenti dostali </w:t>
      </w:r>
      <w:r w:rsidR="00B8091E" w:rsidRPr="00395C54">
        <w:rPr>
          <w:rFonts w:eastAsia="MS Mincho"/>
          <w:color w:val="000000"/>
          <w:szCs w:val="24"/>
          <w:lang w:val="sk-SK" w:eastAsia="fr-FR"/>
        </w:rPr>
        <w:t>TIV-HD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 xml:space="preserve"> v porovnaní s tými, ktorí dostali štandardnú dávku očkovacej látky proti chrípke </w:t>
      </w:r>
      <w:r w:rsidR="009834B5" w:rsidRPr="00395C54">
        <w:rPr>
          <w:rFonts w:eastAsia="MS Mincho"/>
          <w:color w:val="000000"/>
          <w:szCs w:val="24"/>
          <w:lang w:val="sk-SK" w:eastAsia="fr-FR"/>
        </w:rPr>
        <w:t>o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 12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7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> 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% (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 xml:space="preserve">upravená miera rizika 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[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 xml:space="preserve">adjusted risk ratio, 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ARR] 0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873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>;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 95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> 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% CI 0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776 </w:t>
      </w:r>
      <w:r w:rsidR="00BC4C44">
        <w:rPr>
          <w:rFonts w:eastAsia="MS Mincho"/>
          <w:color w:val="000000"/>
          <w:szCs w:val="24"/>
          <w:lang w:val="sk-SK" w:eastAsia="fr-FR"/>
        </w:rPr>
        <w:t>až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 0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982, p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> 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=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> 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0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023). </w:t>
      </w:r>
      <w:r w:rsidR="003C6D79" w:rsidRPr="00395C54">
        <w:rPr>
          <w:rFonts w:eastAsia="MS Mincho"/>
          <w:color w:val="000000"/>
          <w:szCs w:val="24"/>
          <w:lang w:val="sk-SK" w:eastAsia="fr-FR"/>
        </w:rPr>
        <w:t xml:space="preserve">Okrem toho, 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v súvislosti so sekundárnymi koncovými</w:t>
      </w:r>
      <w:r w:rsidR="00BC4C44">
        <w:rPr>
          <w:rFonts w:eastAsia="MS Mincho"/>
          <w:color w:val="000000"/>
          <w:szCs w:val="24"/>
          <w:lang w:val="sk-SK" w:eastAsia="fr-FR"/>
        </w:rPr>
        <w:t xml:space="preserve"> ukazovateľmi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 xml:space="preserve">, </w:t>
      </w:r>
      <w:r w:rsidR="00B8091E" w:rsidRPr="00395C54">
        <w:rPr>
          <w:rFonts w:eastAsia="MS Mincho"/>
          <w:color w:val="000000"/>
          <w:szCs w:val="24"/>
          <w:lang w:val="sk-SK" w:eastAsia="fr-FR"/>
        </w:rPr>
        <w:t>TIV-HD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 xml:space="preserve"> znížila výskyt hospitalizácií </w:t>
      </w:r>
      <w:r w:rsidR="00BC4C44">
        <w:rPr>
          <w:rFonts w:eastAsia="MS Mincho"/>
          <w:color w:val="000000"/>
          <w:szCs w:val="24"/>
          <w:lang w:val="sk-SK" w:eastAsia="fr-FR"/>
        </w:rPr>
        <w:t>kvôli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 xml:space="preserve"> pneumóni</w:t>
      </w:r>
      <w:r w:rsidR="00BC4C44">
        <w:rPr>
          <w:rFonts w:eastAsia="MS Mincho"/>
          <w:color w:val="000000"/>
          <w:szCs w:val="24"/>
          <w:lang w:val="sk-SK" w:eastAsia="fr-FR"/>
        </w:rPr>
        <w:t>i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 xml:space="preserve"> </w:t>
      </w:r>
      <w:r w:rsidR="009834B5" w:rsidRPr="00395C54">
        <w:rPr>
          <w:rFonts w:eastAsia="MS Mincho"/>
          <w:color w:val="000000"/>
          <w:szCs w:val="24"/>
          <w:lang w:val="sk-SK" w:eastAsia="fr-FR"/>
        </w:rPr>
        <w:t>o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 20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9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 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% (ARR 0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791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;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 95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 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% CI: 0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67 </w:t>
      </w:r>
      <w:r w:rsidR="00BC4C44">
        <w:rPr>
          <w:rFonts w:eastAsia="MS Mincho"/>
          <w:color w:val="000000"/>
          <w:szCs w:val="24"/>
          <w:lang w:val="sk-SK" w:eastAsia="fr-FR"/>
        </w:rPr>
        <w:t>až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 0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953, p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 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=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 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0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013) a 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hospitalizáciu zo všetkých príčin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 </w:t>
      </w:r>
      <w:r w:rsidR="009834B5" w:rsidRPr="00395C54">
        <w:rPr>
          <w:rFonts w:eastAsia="MS Mincho"/>
          <w:color w:val="000000"/>
          <w:szCs w:val="24"/>
          <w:lang w:val="sk-SK" w:eastAsia="fr-FR"/>
        </w:rPr>
        <w:t>o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 8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 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% (ARR 0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915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;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 95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 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% CI: 0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 xml:space="preserve">863 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d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o 0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970, p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 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=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 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0</w:t>
      </w:r>
      <w:r w:rsidR="00786256" w:rsidRPr="00395C54">
        <w:rPr>
          <w:rFonts w:eastAsia="MS Mincho"/>
          <w:color w:val="000000"/>
          <w:szCs w:val="24"/>
          <w:lang w:val="sk-SK" w:eastAsia="fr-FR"/>
        </w:rPr>
        <w:t>,</w:t>
      </w:r>
      <w:r w:rsidR="002B7BE2" w:rsidRPr="00395C54">
        <w:rPr>
          <w:rFonts w:eastAsia="MS Mincho"/>
          <w:color w:val="000000"/>
          <w:szCs w:val="24"/>
          <w:lang w:val="sk-SK" w:eastAsia="fr-FR"/>
        </w:rPr>
        <w:t>0028)</w:t>
      </w:r>
      <w:r w:rsidR="002B7BE2" w:rsidRPr="00395C54">
        <w:rPr>
          <w:lang w:val="sk-SK" w:eastAsia="fr-FR"/>
        </w:rPr>
        <w:t>.</w:t>
      </w:r>
    </w:p>
    <w:p w14:paraId="41D7F881" w14:textId="77777777" w:rsidR="002B7BE2" w:rsidRPr="00395C54" w:rsidRDefault="002B7BE2" w:rsidP="002B7BE2">
      <w:pPr>
        <w:pStyle w:val="wcpSubHeading"/>
        <w:keepNext w:val="0"/>
        <w:spacing w:before="0"/>
        <w:rPr>
          <w:b w:val="0"/>
          <w:i w:val="0"/>
          <w:strike/>
          <w:sz w:val="22"/>
          <w:szCs w:val="24"/>
          <w:u w:val="single"/>
          <w:lang w:val="sk-SK"/>
        </w:rPr>
      </w:pPr>
    </w:p>
    <w:p w14:paraId="156539F8" w14:textId="77777777" w:rsidR="002B7BE2" w:rsidRPr="00395C54" w:rsidRDefault="00D7334E" w:rsidP="002B7BE2">
      <w:pPr>
        <w:jc w:val="both"/>
        <w:rPr>
          <w:rFonts w:eastAsia="MS Mincho"/>
          <w:i/>
          <w:color w:val="000000"/>
          <w:szCs w:val="24"/>
          <w:u w:val="single"/>
          <w:lang w:val="sk-SK" w:eastAsia="fr-FR"/>
        </w:rPr>
      </w:pPr>
      <w:r w:rsidRPr="00395C54">
        <w:rPr>
          <w:rFonts w:eastAsia="MS Mincho"/>
          <w:i/>
          <w:color w:val="000000"/>
          <w:szCs w:val="24"/>
          <w:u w:val="single"/>
          <w:lang w:val="sk-SK" w:eastAsia="fr-FR"/>
        </w:rPr>
        <w:t>Observačné štúdie</w:t>
      </w:r>
    </w:p>
    <w:p w14:paraId="676D8F0C" w14:textId="77777777" w:rsidR="002B7BE2" w:rsidRPr="00395C54" w:rsidRDefault="002B7BE2" w:rsidP="002B7BE2">
      <w:pPr>
        <w:rPr>
          <w:rFonts w:eastAsia="MS Mincho"/>
          <w:color w:val="000000"/>
          <w:lang w:val="sk-SK" w:eastAsia="fr-FR"/>
        </w:rPr>
      </w:pPr>
    </w:p>
    <w:p w14:paraId="7115A2C9" w14:textId="28ADE6C2" w:rsidR="00D7334E" w:rsidRPr="00395C54" w:rsidRDefault="00D7334E" w:rsidP="00DC4BE4">
      <w:pPr>
        <w:rPr>
          <w:rFonts w:eastAsia="MS Mincho"/>
          <w:color w:val="000000"/>
          <w:szCs w:val="24"/>
          <w:lang w:val="sk-SK" w:eastAsia="fr-FR"/>
        </w:rPr>
      </w:pPr>
      <w:r w:rsidRPr="00395C54">
        <w:rPr>
          <w:rFonts w:eastAsia="MS Mincho"/>
          <w:color w:val="000000"/>
          <w:szCs w:val="24"/>
          <w:lang w:val="sk-SK" w:eastAsia="fr-FR"/>
        </w:rPr>
        <w:t xml:space="preserve">Niekoľko retrospektívnych štúdií počas 8 chrípkových sezón a u viac ako 24 miliónov jedincov vo veku 65 rokov a starších potvrdilo </w:t>
      </w:r>
      <w:r w:rsidR="00346D7F" w:rsidRPr="00395C54">
        <w:rPr>
          <w:rFonts w:eastAsia="MS Mincho"/>
          <w:color w:val="000000"/>
          <w:szCs w:val="24"/>
          <w:lang w:val="sk-SK" w:eastAsia="fr-FR"/>
        </w:rPr>
        <w:t>lepšiu</w:t>
      </w:r>
      <w:r w:rsidR="00DC4BE4" w:rsidRPr="00395C54">
        <w:rPr>
          <w:rFonts w:eastAsia="MS Mincho"/>
          <w:color w:val="000000"/>
          <w:szCs w:val="24"/>
          <w:lang w:val="sk-SK" w:eastAsia="fr-FR"/>
        </w:rPr>
        <w:t xml:space="preserve"> ochranu poskytnutú </w:t>
      </w:r>
      <w:r w:rsidR="00B8091E" w:rsidRPr="00395C54">
        <w:rPr>
          <w:rFonts w:eastAsia="MS Mincho"/>
          <w:color w:val="000000"/>
          <w:szCs w:val="24"/>
          <w:lang w:val="sk-SK" w:eastAsia="fr-FR"/>
        </w:rPr>
        <w:t>TIV-HD</w:t>
      </w:r>
      <w:r w:rsidR="00DC4BE4" w:rsidRPr="00395C54">
        <w:rPr>
          <w:rFonts w:eastAsia="MS Mincho"/>
          <w:color w:val="000000"/>
          <w:szCs w:val="24"/>
          <w:lang w:val="sk-SK" w:eastAsia="fr-FR"/>
        </w:rPr>
        <w:t xml:space="preserve"> v porovnaní so štandardnou dávkou očkovac</w:t>
      </w:r>
      <w:r w:rsidR="009834B5" w:rsidRPr="00395C54">
        <w:rPr>
          <w:rFonts w:eastAsia="MS Mincho"/>
          <w:color w:val="000000"/>
          <w:szCs w:val="24"/>
          <w:lang w:val="sk-SK" w:eastAsia="fr-FR"/>
        </w:rPr>
        <w:t>ích</w:t>
      </w:r>
      <w:r w:rsidR="00DC4BE4" w:rsidRPr="00395C54">
        <w:rPr>
          <w:rFonts w:eastAsia="MS Mincho"/>
          <w:color w:val="000000"/>
          <w:szCs w:val="24"/>
          <w:lang w:val="sk-SK" w:eastAsia="fr-FR"/>
        </w:rPr>
        <w:t xml:space="preserve"> lát</w:t>
      </w:r>
      <w:r w:rsidR="009834B5" w:rsidRPr="00395C54">
        <w:rPr>
          <w:rFonts w:eastAsia="MS Mincho"/>
          <w:color w:val="000000"/>
          <w:szCs w:val="24"/>
          <w:lang w:val="sk-SK" w:eastAsia="fr-FR"/>
        </w:rPr>
        <w:t>ok</w:t>
      </w:r>
      <w:r w:rsidR="00DC4BE4" w:rsidRPr="00395C54">
        <w:rPr>
          <w:rFonts w:eastAsia="MS Mincho"/>
          <w:color w:val="000000"/>
          <w:szCs w:val="24"/>
          <w:lang w:val="sk-SK" w:eastAsia="fr-FR"/>
        </w:rPr>
        <w:t xml:space="preserve"> proti chrípke </w:t>
      </w:r>
      <w:r w:rsidR="00802EF3">
        <w:rPr>
          <w:rFonts w:eastAsia="MS Mincho"/>
          <w:color w:val="000000"/>
          <w:szCs w:val="24"/>
          <w:lang w:val="sk-SK" w:eastAsia="fr-FR"/>
        </w:rPr>
        <w:t>z hľadiska</w:t>
      </w:r>
      <w:r w:rsidR="00DC4BE4" w:rsidRPr="00395C54">
        <w:rPr>
          <w:rFonts w:eastAsia="MS Mincho"/>
          <w:color w:val="000000"/>
          <w:szCs w:val="24"/>
          <w:lang w:val="sk-SK" w:eastAsia="fr-FR"/>
        </w:rPr>
        <w:t xml:space="preserve"> komplikáci</w:t>
      </w:r>
      <w:r w:rsidR="00802EF3">
        <w:rPr>
          <w:rFonts w:eastAsia="MS Mincho"/>
          <w:color w:val="000000"/>
          <w:szCs w:val="24"/>
          <w:lang w:val="sk-SK" w:eastAsia="fr-FR"/>
        </w:rPr>
        <w:t>í</w:t>
      </w:r>
      <w:r w:rsidR="00DC4BE4" w:rsidRPr="00395C54">
        <w:rPr>
          <w:rFonts w:eastAsia="MS Mincho"/>
          <w:color w:val="000000"/>
          <w:szCs w:val="24"/>
          <w:lang w:val="sk-SK" w:eastAsia="fr-FR"/>
        </w:rPr>
        <w:t xml:space="preserve"> ako </w:t>
      </w:r>
      <w:r w:rsidR="009834B5" w:rsidRPr="00395C54">
        <w:rPr>
          <w:rFonts w:eastAsia="MS Mincho"/>
          <w:color w:val="000000"/>
          <w:szCs w:val="24"/>
          <w:lang w:val="sk-SK" w:eastAsia="fr-FR"/>
        </w:rPr>
        <w:t xml:space="preserve">je pneumónia a </w:t>
      </w:r>
      <w:r w:rsidR="007779DA" w:rsidRPr="00395C54">
        <w:rPr>
          <w:rFonts w:eastAsia="MS Mincho"/>
          <w:color w:val="000000"/>
          <w:szCs w:val="24"/>
          <w:lang w:val="sk-SK" w:eastAsia="fr-FR"/>
        </w:rPr>
        <w:t xml:space="preserve">hospitalizácia </w:t>
      </w:r>
      <w:r w:rsidR="009834B5" w:rsidRPr="00395C54">
        <w:rPr>
          <w:rFonts w:eastAsia="MS Mincho"/>
          <w:color w:val="000000"/>
          <w:szCs w:val="24"/>
          <w:lang w:val="sk-SK" w:eastAsia="fr-FR"/>
        </w:rPr>
        <w:t>z dôvodu</w:t>
      </w:r>
      <w:r w:rsidR="007779DA" w:rsidRPr="00395C54">
        <w:rPr>
          <w:rFonts w:eastAsia="MS Mincho"/>
          <w:color w:val="000000"/>
          <w:szCs w:val="24"/>
          <w:lang w:val="sk-SK" w:eastAsia="fr-FR"/>
        </w:rPr>
        <w:t xml:space="preserve"> chrípk</w:t>
      </w:r>
      <w:r w:rsidR="009834B5" w:rsidRPr="00395C54">
        <w:rPr>
          <w:rFonts w:eastAsia="MS Mincho"/>
          <w:color w:val="000000"/>
          <w:szCs w:val="24"/>
          <w:lang w:val="sk-SK" w:eastAsia="fr-FR"/>
        </w:rPr>
        <w:t>y</w:t>
      </w:r>
      <w:r w:rsidR="007779DA" w:rsidRPr="00395C54">
        <w:rPr>
          <w:rFonts w:eastAsia="MS Mincho"/>
          <w:color w:val="000000"/>
          <w:szCs w:val="24"/>
          <w:lang w:val="sk-SK" w:eastAsia="fr-FR"/>
        </w:rPr>
        <w:t xml:space="preserve"> (13,4 % (95 % CI: 7,3 % až 19,2 %, p &lt; 0,001), hospitalizácia </w:t>
      </w:r>
      <w:r w:rsidR="009834B5" w:rsidRPr="00395C54">
        <w:rPr>
          <w:rFonts w:eastAsia="MS Mincho"/>
          <w:color w:val="000000"/>
          <w:szCs w:val="24"/>
          <w:lang w:val="sk-SK" w:eastAsia="fr-FR"/>
        </w:rPr>
        <w:t>z dôvodu</w:t>
      </w:r>
      <w:r w:rsidR="007779DA" w:rsidRPr="00395C54">
        <w:rPr>
          <w:rFonts w:eastAsia="MS Mincho"/>
          <w:color w:val="000000"/>
          <w:szCs w:val="24"/>
          <w:lang w:val="sk-SK" w:eastAsia="fr-FR"/>
        </w:rPr>
        <w:t xml:space="preserve"> kardio-respiračn</w:t>
      </w:r>
      <w:r w:rsidR="009834B5" w:rsidRPr="00395C54">
        <w:rPr>
          <w:rFonts w:eastAsia="MS Mincho"/>
          <w:color w:val="000000"/>
          <w:szCs w:val="24"/>
          <w:lang w:val="sk-SK" w:eastAsia="fr-FR"/>
        </w:rPr>
        <w:t>ých</w:t>
      </w:r>
      <w:r w:rsidR="007779DA" w:rsidRPr="00395C54">
        <w:rPr>
          <w:rFonts w:eastAsia="MS Mincho"/>
          <w:color w:val="000000"/>
          <w:szCs w:val="24"/>
          <w:lang w:val="sk-SK" w:eastAsia="fr-FR"/>
        </w:rPr>
        <w:t xml:space="preserve"> ochoren</w:t>
      </w:r>
      <w:r w:rsidR="009834B5" w:rsidRPr="00395C54">
        <w:rPr>
          <w:rFonts w:eastAsia="MS Mincho"/>
          <w:color w:val="000000"/>
          <w:szCs w:val="24"/>
          <w:lang w:val="sk-SK" w:eastAsia="fr-FR"/>
        </w:rPr>
        <w:t>í</w:t>
      </w:r>
      <w:r w:rsidR="007779DA" w:rsidRPr="00395C54">
        <w:rPr>
          <w:rFonts w:eastAsia="MS Mincho"/>
          <w:color w:val="000000"/>
          <w:szCs w:val="24"/>
          <w:lang w:val="sk-SK" w:eastAsia="fr-FR"/>
        </w:rPr>
        <w:t xml:space="preserve"> 17,9 % (95 % CI: 14,9 % až 20,9 %, p &lt; 0,001) a hospitalizácia zo všetkých príčin 8,1 % (95 % CI: 5,9 % až 10,3 %, p &lt; 0,001); aj keď účinok môže </w:t>
      </w:r>
      <w:r w:rsidR="00240C0F" w:rsidRPr="00395C54">
        <w:rPr>
          <w:rFonts w:eastAsia="MS Mincho"/>
          <w:color w:val="000000"/>
          <w:szCs w:val="24"/>
          <w:lang w:val="sk-SK" w:eastAsia="fr-FR"/>
        </w:rPr>
        <w:t xml:space="preserve">počas sezóny </w:t>
      </w:r>
      <w:r w:rsidR="00802EF3">
        <w:rPr>
          <w:rFonts w:eastAsia="MS Mincho"/>
          <w:color w:val="000000"/>
          <w:szCs w:val="24"/>
          <w:lang w:val="sk-SK" w:eastAsia="fr-FR"/>
        </w:rPr>
        <w:t>líšiť</w:t>
      </w:r>
      <w:r w:rsidR="00240C0F" w:rsidRPr="00395C54">
        <w:rPr>
          <w:rFonts w:eastAsia="MS Mincho"/>
          <w:color w:val="000000"/>
          <w:szCs w:val="24"/>
          <w:lang w:val="sk-SK" w:eastAsia="fr-FR"/>
        </w:rPr>
        <w:t>.</w:t>
      </w:r>
    </w:p>
    <w:p w14:paraId="6612FAA5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01266F13" w14:textId="77777777" w:rsidR="00E911A2" w:rsidRPr="00C565C4" w:rsidRDefault="00E911A2" w:rsidP="00E911A2">
      <w:pPr>
        <w:keepNext/>
        <w:keepLines/>
        <w:spacing w:line="240" w:lineRule="auto"/>
        <w:rPr>
          <w:b/>
          <w:szCs w:val="22"/>
          <w:lang w:val="sk-SK"/>
        </w:rPr>
      </w:pPr>
      <w:r w:rsidRPr="00C565C4">
        <w:rPr>
          <w:b/>
          <w:bCs/>
          <w:szCs w:val="22"/>
          <w:bdr w:val="nil"/>
          <w:lang w:val="sk-SK" w:bidi="sk-SK"/>
        </w:rPr>
        <w:t>5.2</w:t>
      </w:r>
      <w:r w:rsidRPr="00C565C4">
        <w:rPr>
          <w:b/>
          <w:bCs/>
          <w:szCs w:val="22"/>
          <w:bdr w:val="nil"/>
          <w:lang w:val="sk-SK" w:bidi="sk-SK"/>
        </w:rPr>
        <w:tab/>
        <w:t>Farmakokinetické vlastnosti</w:t>
      </w:r>
    </w:p>
    <w:p w14:paraId="3A7FEB4B" w14:textId="77777777" w:rsidR="00E911A2" w:rsidRPr="00C565C4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58726959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Neaplikovateľné.</w:t>
      </w:r>
    </w:p>
    <w:p w14:paraId="38405D1D" w14:textId="77777777" w:rsidR="00E911A2" w:rsidRPr="002F4F39" w:rsidRDefault="00E911A2" w:rsidP="00E911A2">
      <w:pPr>
        <w:spacing w:line="240" w:lineRule="auto"/>
        <w:rPr>
          <w:b/>
          <w:szCs w:val="22"/>
          <w:lang w:val="sk-SK"/>
        </w:rPr>
      </w:pPr>
    </w:p>
    <w:p w14:paraId="1840FCF3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lastRenderedPageBreak/>
        <w:t>5.3</w:t>
      </w:r>
      <w:r w:rsidRPr="002F4F39">
        <w:rPr>
          <w:b/>
          <w:bCs/>
          <w:szCs w:val="22"/>
          <w:bdr w:val="nil"/>
          <w:lang w:val="sk-SK" w:bidi="sk-SK"/>
        </w:rPr>
        <w:tab/>
        <w:t>Predklinické údaje o bezpečnosti</w:t>
      </w:r>
    </w:p>
    <w:p w14:paraId="1034C0D6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52D67AF4" w14:textId="327A7A64" w:rsidR="00E911A2" w:rsidRDefault="00E911A2" w:rsidP="00E911A2">
      <w:pPr>
        <w:keepNext/>
        <w:keepLines/>
        <w:spacing w:line="240" w:lineRule="auto"/>
        <w:rPr>
          <w:szCs w:val="22"/>
          <w:bdr w:val="nil"/>
          <w:lang w:val="sk-SK" w:bidi="sk-SK"/>
        </w:rPr>
      </w:pPr>
      <w:r w:rsidRPr="002F4F39">
        <w:rPr>
          <w:szCs w:val="22"/>
          <w:bdr w:val="nil"/>
          <w:lang w:val="sk-SK" w:bidi="sk-SK"/>
        </w:rPr>
        <w:t>Predklinické údaje získané na základe obvyklých štúdií</w:t>
      </w:r>
      <w:r w:rsidR="00802EF3">
        <w:rPr>
          <w:szCs w:val="22"/>
          <w:bdr w:val="nil"/>
          <w:lang w:val="sk-SK" w:bidi="sk-SK"/>
        </w:rPr>
        <w:t xml:space="preserve"> lokálnej tolerancie a</w:t>
      </w:r>
      <w:r w:rsidRPr="00802EF3">
        <w:rPr>
          <w:szCs w:val="22"/>
          <w:bdr w:val="nil"/>
          <w:lang w:val="sk-SK" w:bidi="sk-SK"/>
        </w:rPr>
        <w:t xml:space="preserve"> </w:t>
      </w:r>
      <w:r w:rsidR="00802EF3">
        <w:rPr>
          <w:szCs w:val="22"/>
          <w:bdr w:val="nil"/>
          <w:lang w:val="sk-SK" w:bidi="sk-SK"/>
        </w:rPr>
        <w:t xml:space="preserve">toxicity </w:t>
      </w:r>
      <w:r w:rsidRPr="00802EF3">
        <w:rPr>
          <w:szCs w:val="22"/>
          <w:bdr w:val="nil"/>
          <w:lang w:val="sk-SK" w:bidi="sk-SK"/>
        </w:rPr>
        <w:t>po opakovanom podávaní</w:t>
      </w:r>
      <w:r w:rsidR="00802EF3">
        <w:rPr>
          <w:szCs w:val="22"/>
          <w:bdr w:val="nil"/>
          <w:lang w:val="sk-SK" w:bidi="sk-SK"/>
        </w:rPr>
        <w:t>,</w:t>
      </w:r>
      <w:r w:rsidRPr="00802EF3">
        <w:rPr>
          <w:szCs w:val="22"/>
          <w:bdr w:val="nil"/>
          <w:lang w:val="sk-SK" w:bidi="sk-SK"/>
        </w:rPr>
        <w:t xml:space="preserve"> neodhalili žiadne osobitné riziko pre ľudí.</w:t>
      </w:r>
    </w:p>
    <w:p w14:paraId="0937B8BD" w14:textId="77777777" w:rsidR="00802EF3" w:rsidRDefault="00802EF3" w:rsidP="00E911A2">
      <w:pPr>
        <w:keepNext/>
        <w:keepLines/>
        <w:spacing w:line="240" w:lineRule="auto"/>
        <w:rPr>
          <w:szCs w:val="22"/>
          <w:bdr w:val="nil"/>
          <w:lang w:val="sk-SK" w:bidi="sk-SK"/>
        </w:rPr>
      </w:pPr>
    </w:p>
    <w:p w14:paraId="39B6D2D3" w14:textId="77777777" w:rsidR="00802EF3" w:rsidRPr="00802EF3" w:rsidRDefault="00802EF3" w:rsidP="00E911A2">
      <w:pPr>
        <w:keepNext/>
        <w:keepLines/>
        <w:spacing w:line="240" w:lineRule="auto"/>
        <w:rPr>
          <w:szCs w:val="22"/>
          <w:lang w:val="sk-SK"/>
        </w:rPr>
      </w:pPr>
      <w:r>
        <w:rPr>
          <w:szCs w:val="22"/>
          <w:bdr w:val="nil"/>
          <w:lang w:val="sk-SK" w:bidi="sk-SK"/>
        </w:rPr>
        <w:t xml:space="preserve">Karcinogénny a mutagénny potenciál Eflueldy, ani </w:t>
      </w:r>
      <w:r w:rsidR="00FD56A2">
        <w:rPr>
          <w:szCs w:val="22"/>
          <w:bdr w:val="nil"/>
          <w:lang w:val="sk-SK" w:bidi="sk-SK"/>
        </w:rPr>
        <w:t>štúdie reprodukčnej toxicity a vývinu sa nehodnotili.</w:t>
      </w:r>
    </w:p>
    <w:p w14:paraId="35C2A9EA" w14:textId="77777777" w:rsidR="00E911A2" w:rsidRPr="00802EF3" w:rsidRDefault="00E911A2" w:rsidP="00E911A2">
      <w:pPr>
        <w:spacing w:line="240" w:lineRule="auto"/>
        <w:rPr>
          <w:szCs w:val="22"/>
          <w:lang w:val="sk-SK"/>
        </w:rPr>
      </w:pPr>
    </w:p>
    <w:p w14:paraId="07FD57DE" w14:textId="77777777" w:rsidR="00E911A2" w:rsidRPr="00C565C4" w:rsidRDefault="00E911A2" w:rsidP="00E911A2">
      <w:pPr>
        <w:spacing w:line="240" w:lineRule="auto"/>
        <w:rPr>
          <w:szCs w:val="22"/>
          <w:lang w:val="sk-SK"/>
        </w:rPr>
      </w:pPr>
    </w:p>
    <w:p w14:paraId="1D209BAB" w14:textId="77777777" w:rsidR="00E911A2" w:rsidRPr="00C565C4" w:rsidRDefault="00E911A2" w:rsidP="00E911A2">
      <w:pPr>
        <w:keepNext/>
        <w:keepLines/>
        <w:spacing w:line="240" w:lineRule="auto"/>
        <w:rPr>
          <w:b/>
          <w:szCs w:val="22"/>
          <w:lang w:val="sk-SK"/>
        </w:rPr>
      </w:pPr>
      <w:r w:rsidRPr="00C565C4">
        <w:rPr>
          <w:b/>
          <w:bCs/>
          <w:szCs w:val="22"/>
          <w:bdr w:val="nil"/>
          <w:lang w:val="sk-SK" w:bidi="sk-SK"/>
        </w:rPr>
        <w:t>6.</w:t>
      </w:r>
      <w:r w:rsidRPr="00C565C4">
        <w:rPr>
          <w:b/>
          <w:bCs/>
          <w:szCs w:val="22"/>
          <w:bdr w:val="nil"/>
          <w:lang w:val="sk-SK" w:bidi="sk-SK"/>
        </w:rPr>
        <w:tab/>
        <w:t>FARMACEUTICKÉ INFORMÁCIE</w:t>
      </w:r>
    </w:p>
    <w:p w14:paraId="0700B58F" w14:textId="77777777" w:rsidR="00E911A2" w:rsidRPr="00C565C4" w:rsidRDefault="00E911A2" w:rsidP="00E911A2">
      <w:pPr>
        <w:keepNext/>
        <w:keepLines/>
        <w:spacing w:line="240" w:lineRule="auto"/>
        <w:rPr>
          <w:b/>
          <w:szCs w:val="22"/>
          <w:lang w:val="sk-SK"/>
        </w:rPr>
      </w:pPr>
    </w:p>
    <w:p w14:paraId="4141D889" w14:textId="77777777" w:rsidR="00E911A2" w:rsidRPr="002F4F39" w:rsidRDefault="00E911A2" w:rsidP="00E911A2">
      <w:pPr>
        <w:keepNext/>
        <w:keepLines/>
        <w:spacing w:line="240" w:lineRule="auto"/>
        <w:rPr>
          <w:b/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6.1</w:t>
      </w:r>
      <w:r w:rsidRPr="002F4F39">
        <w:rPr>
          <w:b/>
          <w:bCs/>
          <w:szCs w:val="22"/>
          <w:bdr w:val="nil"/>
          <w:lang w:val="sk-SK" w:bidi="sk-SK"/>
        </w:rPr>
        <w:tab/>
        <w:t>Zoznam pomocných látok</w:t>
      </w:r>
    </w:p>
    <w:p w14:paraId="161CD258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6ABE33E3" w14:textId="2A01CD5D" w:rsidR="00786F9E" w:rsidRPr="00844046" w:rsidRDefault="00844046" w:rsidP="00786F9E">
      <w:pPr>
        <w:pStyle w:val="Zoznamsodrkami"/>
        <w:keepNext/>
        <w:keepLines/>
        <w:numPr>
          <w:ilvl w:val="0"/>
          <w:numId w:val="22"/>
        </w:numPr>
        <w:spacing w:before="0"/>
        <w:ind w:left="406"/>
        <w:rPr>
          <w:iCs/>
          <w:sz w:val="22"/>
          <w:szCs w:val="24"/>
        </w:rPr>
      </w:pPr>
      <w:r>
        <w:rPr>
          <w:iCs/>
          <w:sz w:val="22"/>
          <w:szCs w:val="24"/>
        </w:rPr>
        <w:t>I</w:t>
      </w:r>
      <w:r w:rsidRPr="00844046">
        <w:rPr>
          <w:iCs/>
          <w:sz w:val="22"/>
          <w:szCs w:val="24"/>
        </w:rPr>
        <w:t>zotonický roztok chloridu sodného pufrovaný hydogefosforečnanom sodným</w:t>
      </w:r>
    </w:p>
    <w:p w14:paraId="1DD974F7" w14:textId="77777777" w:rsidR="00786F9E" w:rsidRPr="00395C54" w:rsidRDefault="00786F9E" w:rsidP="00786F9E">
      <w:pPr>
        <w:pStyle w:val="Zoznamsodrkami"/>
        <w:keepNext/>
        <w:keepLines/>
        <w:numPr>
          <w:ilvl w:val="1"/>
          <w:numId w:val="22"/>
        </w:numPr>
        <w:spacing w:before="0"/>
        <w:rPr>
          <w:iCs/>
          <w:sz w:val="22"/>
          <w:szCs w:val="24"/>
          <w:lang w:val="sk-SK"/>
        </w:rPr>
      </w:pPr>
      <w:r w:rsidRPr="00395C54">
        <w:rPr>
          <w:iCs/>
          <w:sz w:val="22"/>
          <w:szCs w:val="24"/>
          <w:lang w:val="sk-SK"/>
        </w:rPr>
        <w:t xml:space="preserve">Chlorid sodný </w:t>
      </w:r>
    </w:p>
    <w:p w14:paraId="3A68F7FB" w14:textId="77777777" w:rsidR="00786F9E" w:rsidRPr="00395C54" w:rsidRDefault="007A6BD6" w:rsidP="00786F9E">
      <w:pPr>
        <w:pStyle w:val="Zoznamsodrkami"/>
        <w:numPr>
          <w:ilvl w:val="1"/>
          <w:numId w:val="22"/>
        </w:numPr>
        <w:spacing w:before="0"/>
        <w:rPr>
          <w:iCs/>
          <w:sz w:val="22"/>
          <w:szCs w:val="24"/>
          <w:lang w:val="sk-SK"/>
        </w:rPr>
      </w:pPr>
      <w:r w:rsidRPr="00395C54">
        <w:rPr>
          <w:iCs/>
          <w:sz w:val="22"/>
          <w:szCs w:val="24"/>
          <w:lang w:val="sk-SK"/>
        </w:rPr>
        <w:t>Dihydrogen</w:t>
      </w:r>
      <w:r w:rsidR="001A248E" w:rsidRPr="00395C54">
        <w:rPr>
          <w:iCs/>
          <w:sz w:val="22"/>
          <w:szCs w:val="24"/>
          <w:lang w:val="sk-SK"/>
        </w:rPr>
        <w:t>fosforečnan sodn</w:t>
      </w:r>
      <w:r w:rsidRPr="00395C54">
        <w:rPr>
          <w:iCs/>
          <w:sz w:val="22"/>
          <w:szCs w:val="24"/>
          <w:lang w:val="sk-SK"/>
        </w:rPr>
        <w:t>ý</w:t>
      </w:r>
    </w:p>
    <w:p w14:paraId="67FE2043" w14:textId="77777777" w:rsidR="007A6BD6" w:rsidRPr="00395C54" w:rsidRDefault="007A6BD6" w:rsidP="00786F9E">
      <w:pPr>
        <w:pStyle w:val="Zoznamsodrkami"/>
        <w:numPr>
          <w:ilvl w:val="1"/>
          <w:numId w:val="22"/>
        </w:numPr>
        <w:spacing w:before="0"/>
        <w:rPr>
          <w:iCs/>
          <w:sz w:val="22"/>
          <w:szCs w:val="24"/>
          <w:lang w:val="sk-SK"/>
        </w:rPr>
      </w:pPr>
      <w:r w:rsidRPr="00395C54">
        <w:rPr>
          <w:iCs/>
          <w:sz w:val="22"/>
          <w:szCs w:val="24"/>
          <w:lang w:val="sk-SK"/>
        </w:rPr>
        <w:t>Hydrogenfosforečnan sodný</w:t>
      </w:r>
    </w:p>
    <w:p w14:paraId="1B28A081" w14:textId="22303763" w:rsidR="00786F9E" w:rsidRPr="00395C54" w:rsidRDefault="001A248E" w:rsidP="00786F9E">
      <w:pPr>
        <w:pStyle w:val="Zoznamsodrkami"/>
        <w:numPr>
          <w:ilvl w:val="1"/>
          <w:numId w:val="22"/>
        </w:numPr>
        <w:spacing w:before="0"/>
        <w:rPr>
          <w:iCs/>
          <w:sz w:val="22"/>
          <w:szCs w:val="24"/>
          <w:lang w:val="sk-SK"/>
        </w:rPr>
      </w:pPr>
      <w:r w:rsidRPr="00395C54">
        <w:rPr>
          <w:iCs/>
          <w:sz w:val="22"/>
          <w:szCs w:val="24"/>
          <w:lang w:val="sk-SK"/>
        </w:rPr>
        <w:t>Voda na injekci</w:t>
      </w:r>
      <w:r w:rsidR="00A25C9D">
        <w:rPr>
          <w:iCs/>
          <w:sz w:val="22"/>
          <w:szCs w:val="24"/>
          <w:lang w:val="sk-SK"/>
        </w:rPr>
        <w:t>e</w:t>
      </w:r>
    </w:p>
    <w:p w14:paraId="00A23980" w14:textId="77777777" w:rsidR="00786F9E" w:rsidRPr="00395C54" w:rsidRDefault="00786F9E" w:rsidP="00786F9E">
      <w:pPr>
        <w:pStyle w:val="Zoznamsodrkami"/>
        <w:numPr>
          <w:ilvl w:val="0"/>
          <w:numId w:val="22"/>
        </w:numPr>
        <w:spacing w:before="0"/>
        <w:ind w:left="406"/>
        <w:rPr>
          <w:iCs/>
          <w:sz w:val="22"/>
          <w:szCs w:val="24"/>
          <w:lang w:val="sk-SK"/>
        </w:rPr>
      </w:pPr>
      <w:r w:rsidRPr="00395C54">
        <w:rPr>
          <w:iCs/>
          <w:sz w:val="22"/>
          <w:szCs w:val="22"/>
          <w:lang w:val="sk-SK"/>
        </w:rPr>
        <w:t>O</w:t>
      </w:r>
      <w:r w:rsidR="001A248E" w:rsidRPr="00395C54">
        <w:rPr>
          <w:iCs/>
          <w:sz w:val="22"/>
          <w:szCs w:val="22"/>
          <w:lang w:val="sk-SK"/>
        </w:rPr>
        <w:t>k</w:t>
      </w:r>
      <w:r w:rsidRPr="00395C54">
        <w:rPr>
          <w:iCs/>
          <w:sz w:val="22"/>
          <w:szCs w:val="22"/>
          <w:lang w:val="sk-SK"/>
        </w:rPr>
        <w:t>toxinol-9</w:t>
      </w:r>
    </w:p>
    <w:p w14:paraId="6A84A5A9" w14:textId="77777777" w:rsidR="00786F9E" w:rsidRPr="002F4F39" w:rsidRDefault="00786F9E" w:rsidP="00E911A2">
      <w:pPr>
        <w:keepNext/>
        <w:keepLines/>
        <w:spacing w:line="240" w:lineRule="auto"/>
        <w:rPr>
          <w:szCs w:val="22"/>
          <w:lang w:val="sk-SK"/>
        </w:rPr>
      </w:pPr>
    </w:p>
    <w:p w14:paraId="7DD42D24" w14:textId="77777777" w:rsidR="00E911A2" w:rsidRPr="00C565C4" w:rsidRDefault="00E911A2" w:rsidP="00E911A2">
      <w:pPr>
        <w:keepNext/>
        <w:spacing w:line="240" w:lineRule="auto"/>
        <w:rPr>
          <w:szCs w:val="22"/>
          <w:lang w:val="sk-SK"/>
        </w:rPr>
      </w:pPr>
      <w:r w:rsidRPr="00C565C4">
        <w:rPr>
          <w:b/>
          <w:bCs/>
          <w:szCs w:val="22"/>
          <w:bdr w:val="nil"/>
          <w:lang w:val="sk-SK" w:bidi="sk-SK"/>
        </w:rPr>
        <w:t>6.2</w:t>
      </w:r>
      <w:r w:rsidRPr="00C565C4">
        <w:rPr>
          <w:b/>
          <w:bCs/>
          <w:szCs w:val="22"/>
          <w:bdr w:val="nil"/>
          <w:lang w:val="sk-SK" w:bidi="sk-SK"/>
        </w:rPr>
        <w:tab/>
        <w:t>Inkompatibility</w:t>
      </w:r>
    </w:p>
    <w:p w14:paraId="4FD4C732" w14:textId="77777777" w:rsidR="00E911A2" w:rsidRPr="00C565C4" w:rsidRDefault="00E911A2" w:rsidP="00E911A2">
      <w:pPr>
        <w:keepNext/>
        <w:spacing w:line="240" w:lineRule="auto"/>
        <w:rPr>
          <w:szCs w:val="22"/>
          <w:lang w:val="sk-SK"/>
        </w:rPr>
      </w:pPr>
    </w:p>
    <w:p w14:paraId="30EAB297" w14:textId="77777777" w:rsidR="00E911A2" w:rsidRPr="002F4F39" w:rsidRDefault="00E911A2" w:rsidP="00E911A2">
      <w:pPr>
        <w:keepNext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Nevykonali sa štúdie kompatibility, preto sa tento liek nesmie miešať s inými liekmi.</w:t>
      </w:r>
    </w:p>
    <w:p w14:paraId="36D21423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345B4EEB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6.3</w:t>
      </w:r>
      <w:r w:rsidRPr="002F4F39">
        <w:rPr>
          <w:b/>
          <w:bCs/>
          <w:szCs w:val="22"/>
          <w:bdr w:val="nil"/>
          <w:lang w:val="sk-SK" w:bidi="sk-SK"/>
        </w:rPr>
        <w:tab/>
        <w:t>Čas použiteľnosti</w:t>
      </w:r>
    </w:p>
    <w:p w14:paraId="2DEF5CCC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52C7C644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1</w:t>
      </w:r>
      <w:r w:rsidR="001A248E" w:rsidRPr="002F4F39">
        <w:rPr>
          <w:szCs w:val="22"/>
          <w:bdr w:val="nil"/>
          <w:lang w:val="sk-SK" w:bidi="sk-SK"/>
        </w:rPr>
        <w:t>2 mesiacov</w:t>
      </w:r>
    </w:p>
    <w:p w14:paraId="550DF578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138EE379" w14:textId="77777777" w:rsidR="00E911A2" w:rsidRPr="002F4F39" w:rsidRDefault="00E911A2" w:rsidP="00E911A2">
      <w:pPr>
        <w:keepNext/>
        <w:keepLines/>
        <w:spacing w:line="240" w:lineRule="auto"/>
        <w:rPr>
          <w:b/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6.4</w:t>
      </w:r>
      <w:r w:rsidRPr="002F4F39">
        <w:rPr>
          <w:b/>
          <w:bCs/>
          <w:szCs w:val="22"/>
          <w:bdr w:val="nil"/>
          <w:lang w:val="sk-SK" w:bidi="sk-SK"/>
        </w:rPr>
        <w:tab/>
        <w:t>Špeciálne upozornenia na uchovávanie</w:t>
      </w:r>
    </w:p>
    <w:p w14:paraId="6BB95B7E" w14:textId="77777777" w:rsidR="00E911A2" w:rsidRPr="002F4F39" w:rsidRDefault="00E911A2" w:rsidP="00E911A2">
      <w:pPr>
        <w:keepNext/>
        <w:keepLines/>
        <w:spacing w:line="240" w:lineRule="auto"/>
        <w:rPr>
          <w:iCs/>
          <w:szCs w:val="22"/>
          <w:lang w:val="sk-SK"/>
        </w:rPr>
      </w:pPr>
    </w:p>
    <w:p w14:paraId="40F7D600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Uchovávajte v chladničke (2 °C – 8 °C). Neuchovávajte v mrazničke. Injekčnú striekačku uchovávajte vo vonkajšom obale na ochranu pred svetlom.</w:t>
      </w:r>
    </w:p>
    <w:p w14:paraId="7ED9A71F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7EED4A64" w14:textId="77777777" w:rsidR="00E911A2" w:rsidRPr="002F4F39" w:rsidRDefault="00E911A2" w:rsidP="00E911A2">
      <w:pPr>
        <w:keepNext/>
        <w:keepLines/>
        <w:numPr>
          <w:ilvl w:val="1"/>
          <w:numId w:val="8"/>
        </w:numPr>
        <w:spacing w:line="240" w:lineRule="auto"/>
        <w:ind w:left="0" w:firstLine="0"/>
        <w:rPr>
          <w:b/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Druh obalu a obsah balenia</w:t>
      </w:r>
    </w:p>
    <w:p w14:paraId="704BE186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2A17D3FB" w14:textId="30548A50" w:rsidR="00E911A2" w:rsidRPr="00A25C9D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0,</w:t>
      </w:r>
      <w:r w:rsidR="001A248E" w:rsidRPr="002F4F39">
        <w:rPr>
          <w:szCs w:val="22"/>
          <w:bdr w:val="nil"/>
          <w:lang w:val="sk-SK" w:bidi="sk-SK"/>
        </w:rPr>
        <w:t>7</w:t>
      </w:r>
      <w:r w:rsidRPr="002F4F39">
        <w:rPr>
          <w:szCs w:val="22"/>
          <w:bdr w:val="nil"/>
          <w:lang w:val="sk-SK" w:bidi="sk-SK"/>
        </w:rPr>
        <w:t xml:space="preserve"> ml suspenzie </w:t>
      </w:r>
      <w:r w:rsidR="00A25C9D">
        <w:rPr>
          <w:szCs w:val="22"/>
          <w:bdr w:val="nil"/>
          <w:lang w:val="sk-SK" w:bidi="sk-SK"/>
        </w:rPr>
        <w:t xml:space="preserve">v </w:t>
      </w:r>
      <w:r w:rsidRPr="00A25C9D">
        <w:rPr>
          <w:szCs w:val="22"/>
          <w:bdr w:val="nil"/>
          <w:lang w:val="sk-SK" w:bidi="sk-SK"/>
        </w:rPr>
        <w:t>naplnenej injekčnej striekačke (sklo typu I)</w:t>
      </w:r>
      <w:r w:rsidR="001A248E" w:rsidRPr="00A25C9D">
        <w:rPr>
          <w:szCs w:val="22"/>
          <w:bdr w:val="nil"/>
          <w:lang w:val="sk-SK" w:bidi="sk-SK"/>
        </w:rPr>
        <w:t xml:space="preserve"> bez ihly</w:t>
      </w:r>
      <w:r w:rsidRPr="00A25C9D">
        <w:rPr>
          <w:szCs w:val="22"/>
          <w:bdr w:val="nil"/>
          <w:lang w:val="sk-SK" w:bidi="sk-SK"/>
        </w:rPr>
        <w:t>, s piestovou zátkou (brómbutylov</w:t>
      </w:r>
      <w:r w:rsidR="00A73353" w:rsidRPr="00A25C9D">
        <w:rPr>
          <w:szCs w:val="22"/>
          <w:bdr w:val="nil"/>
          <w:lang w:val="sk-SK" w:bidi="sk-SK"/>
        </w:rPr>
        <w:t>á</w:t>
      </w:r>
      <w:r w:rsidRPr="00A25C9D">
        <w:rPr>
          <w:szCs w:val="22"/>
          <w:bdr w:val="nil"/>
          <w:lang w:val="sk-SK" w:bidi="sk-SK"/>
        </w:rPr>
        <w:t xml:space="preserve"> </w:t>
      </w:r>
      <w:r w:rsidR="00A73353" w:rsidRPr="00A25C9D">
        <w:rPr>
          <w:szCs w:val="22"/>
          <w:bdr w:val="nil"/>
          <w:lang w:val="sk-SK" w:bidi="sk-SK"/>
        </w:rPr>
        <w:t>guma</w:t>
      </w:r>
      <w:r w:rsidRPr="00A25C9D">
        <w:rPr>
          <w:szCs w:val="22"/>
          <w:bdr w:val="nil"/>
          <w:lang w:val="sk-SK" w:bidi="sk-SK"/>
        </w:rPr>
        <w:t xml:space="preserve">) </w:t>
      </w:r>
      <w:r w:rsidR="001A248E" w:rsidRPr="00A25C9D">
        <w:rPr>
          <w:szCs w:val="22"/>
          <w:bdr w:val="nil"/>
          <w:lang w:val="sk-SK" w:bidi="sk-SK"/>
        </w:rPr>
        <w:t>a</w:t>
      </w:r>
      <w:r w:rsidR="00A25C9D">
        <w:rPr>
          <w:szCs w:val="22"/>
          <w:bdr w:val="nil"/>
          <w:lang w:val="sk-SK" w:bidi="sk-SK"/>
        </w:rPr>
        <w:t> ochranným krytom</w:t>
      </w:r>
      <w:r w:rsidR="001A248E" w:rsidRPr="00A25C9D">
        <w:rPr>
          <w:szCs w:val="22"/>
          <w:bdr w:val="nil"/>
          <w:lang w:val="sk-SK" w:bidi="sk-SK"/>
        </w:rPr>
        <w:t xml:space="preserve"> </w:t>
      </w:r>
      <w:r w:rsidRPr="00A25C9D">
        <w:rPr>
          <w:szCs w:val="22"/>
          <w:bdr w:val="nil"/>
          <w:lang w:val="sk-SK" w:bidi="sk-SK"/>
        </w:rPr>
        <w:t xml:space="preserve">– veľkosť balenia 1, </w:t>
      </w:r>
      <w:r w:rsidR="001A248E" w:rsidRPr="00A25C9D">
        <w:rPr>
          <w:szCs w:val="22"/>
          <w:bdr w:val="nil"/>
          <w:lang w:val="sk-SK" w:bidi="sk-SK"/>
        </w:rPr>
        <w:t xml:space="preserve">5 alebo </w:t>
      </w:r>
      <w:r w:rsidRPr="00A25C9D">
        <w:rPr>
          <w:szCs w:val="22"/>
          <w:bdr w:val="nil"/>
          <w:lang w:val="sk-SK" w:bidi="sk-SK"/>
        </w:rPr>
        <w:t>10.</w:t>
      </w:r>
    </w:p>
    <w:p w14:paraId="6F2C193A" w14:textId="77777777" w:rsidR="00E911A2" w:rsidRPr="00A25C9D" w:rsidRDefault="00E911A2" w:rsidP="00E911A2">
      <w:pPr>
        <w:spacing w:line="240" w:lineRule="auto"/>
        <w:rPr>
          <w:szCs w:val="22"/>
          <w:lang w:val="sk-SK"/>
        </w:rPr>
      </w:pPr>
    </w:p>
    <w:p w14:paraId="09D0A622" w14:textId="37A2F2B4" w:rsidR="00E911A2" w:rsidRPr="00A25C9D" w:rsidRDefault="00E911A2" w:rsidP="00E911A2">
      <w:pPr>
        <w:spacing w:line="240" w:lineRule="auto"/>
        <w:rPr>
          <w:szCs w:val="22"/>
          <w:lang w:val="sk-SK"/>
        </w:rPr>
      </w:pPr>
      <w:r w:rsidRPr="00A25C9D">
        <w:rPr>
          <w:szCs w:val="22"/>
          <w:bdr w:val="nil"/>
          <w:lang w:val="sk-SK" w:bidi="sk-SK"/>
        </w:rPr>
        <w:t>0,</w:t>
      </w:r>
      <w:r w:rsidR="00346D7F" w:rsidRPr="00A25C9D">
        <w:rPr>
          <w:szCs w:val="22"/>
          <w:bdr w:val="nil"/>
          <w:lang w:val="sk-SK" w:bidi="sk-SK"/>
        </w:rPr>
        <w:t>7</w:t>
      </w:r>
      <w:r w:rsidRPr="00A25C9D">
        <w:rPr>
          <w:szCs w:val="22"/>
          <w:bdr w:val="nil"/>
          <w:lang w:val="sk-SK" w:bidi="sk-SK"/>
        </w:rPr>
        <w:t xml:space="preserve"> ml suspenzie </w:t>
      </w:r>
      <w:r w:rsidR="00A25C9D">
        <w:rPr>
          <w:szCs w:val="22"/>
          <w:bdr w:val="nil"/>
          <w:lang w:val="sk-SK" w:bidi="sk-SK"/>
        </w:rPr>
        <w:t xml:space="preserve">v </w:t>
      </w:r>
      <w:r w:rsidRPr="00A25C9D">
        <w:rPr>
          <w:szCs w:val="22"/>
          <w:bdr w:val="nil"/>
          <w:lang w:val="sk-SK" w:bidi="sk-SK"/>
        </w:rPr>
        <w:t xml:space="preserve">naplnenej injekčnej striekačke (sklo typu I) </w:t>
      </w:r>
      <w:r w:rsidR="001A248E" w:rsidRPr="00A25C9D">
        <w:rPr>
          <w:szCs w:val="22"/>
          <w:bdr w:val="nil"/>
          <w:lang w:val="sk-SK" w:bidi="sk-SK"/>
        </w:rPr>
        <w:t>so samostatnou ihlou</w:t>
      </w:r>
      <w:r w:rsidRPr="00A25C9D">
        <w:rPr>
          <w:szCs w:val="22"/>
          <w:bdr w:val="nil"/>
          <w:lang w:val="sk-SK" w:bidi="sk-SK"/>
        </w:rPr>
        <w:t>, s piestovou zátkou (brómbutylov</w:t>
      </w:r>
      <w:r w:rsidR="00A73353" w:rsidRPr="00A25C9D">
        <w:rPr>
          <w:szCs w:val="22"/>
          <w:bdr w:val="nil"/>
          <w:lang w:val="sk-SK" w:bidi="sk-SK"/>
        </w:rPr>
        <w:t>á</w:t>
      </w:r>
      <w:r w:rsidRPr="00A25C9D">
        <w:rPr>
          <w:szCs w:val="22"/>
          <w:bdr w:val="nil"/>
          <w:lang w:val="sk-SK" w:bidi="sk-SK"/>
        </w:rPr>
        <w:t xml:space="preserve"> </w:t>
      </w:r>
      <w:r w:rsidR="00A73353" w:rsidRPr="00A25C9D">
        <w:rPr>
          <w:szCs w:val="22"/>
          <w:bdr w:val="nil"/>
          <w:lang w:val="sk-SK" w:bidi="sk-SK"/>
        </w:rPr>
        <w:t>guma</w:t>
      </w:r>
      <w:r w:rsidRPr="00A25C9D">
        <w:rPr>
          <w:szCs w:val="22"/>
          <w:bdr w:val="nil"/>
          <w:lang w:val="sk-SK" w:bidi="sk-SK"/>
        </w:rPr>
        <w:t xml:space="preserve">) </w:t>
      </w:r>
      <w:r w:rsidR="001A248E" w:rsidRPr="00A25C9D">
        <w:rPr>
          <w:szCs w:val="22"/>
          <w:bdr w:val="nil"/>
          <w:lang w:val="sk-SK" w:bidi="sk-SK"/>
        </w:rPr>
        <w:t>a</w:t>
      </w:r>
      <w:r w:rsidR="00A25C9D">
        <w:rPr>
          <w:szCs w:val="22"/>
          <w:bdr w:val="nil"/>
          <w:lang w:val="sk-SK" w:bidi="sk-SK"/>
        </w:rPr>
        <w:t> ochranným krytom</w:t>
      </w:r>
      <w:r w:rsidR="001A248E" w:rsidRPr="00A25C9D">
        <w:rPr>
          <w:szCs w:val="22"/>
          <w:bdr w:val="nil"/>
          <w:lang w:val="sk-SK" w:bidi="sk-SK"/>
        </w:rPr>
        <w:t xml:space="preserve"> </w:t>
      </w:r>
      <w:r w:rsidRPr="00A25C9D">
        <w:rPr>
          <w:szCs w:val="22"/>
          <w:bdr w:val="nil"/>
          <w:lang w:val="sk-SK" w:bidi="sk-SK"/>
        </w:rPr>
        <w:t xml:space="preserve">– veľkosť balenia 1, </w:t>
      </w:r>
      <w:r w:rsidR="001A248E" w:rsidRPr="00A25C9D">
        <w:rPr>
          <w:szCs w:val="22"/>
          <w:bdr w:val="nil"/>
          <w:lang w:val="sk-SK" w:bidi="sk-SK"/>
        </w:rPr>
        <w:t xml:space="preserve">5 alebo </w:t>
      </w:r>
      <w:r w:rsidRPr="00A25C9D">
        <w:rPr>
          <w:szCs w:val="22"/>
          <w:bdr w:val="nil"/>
          <w:lang w:val="sk-SK" w:bidi="sk-SK"/>
        </w:rPr>
        <w:t>10.</w:t>
      </w:r>
    </w:p>
    <w:p w14:paraId="248214BC" w14:textId="77777777" w:rsidR="00E911A2" w:rsidRPr="00C565C4" w:rsidRDefault="00E911A2" w:rsidP="00E911A2">
      <w:pPr>
        <w:spacing w:line="240" w:lineRule="auto"/>
        <w:rPr>
          <w:szCs w:val="22"/>
          <w:lang w:val="sk-SK"/>
        </w:rPr>
      </w:pPr>
    </w:p>
    <w:p w14:paraId="2D62347C" w14:textId="77777777" w:rsidR="00E911A2" w:rsidRPr="00C565C4" w:rsidRDefault="00E911A2" w:rsidP="00E911A2">
      <w:pPr>
        <w:spacing w:line="240" w:lineRule="auto"/>
        <w:rPr>
          <w:szCs w:val="22"/>
          <w:lang w:val="sk-SK"/>
        </w:rPr>
      </w:pPr>
      <w:r w:rsidRPr="00C565C4">
        <w:rPr>
          <w:szCs w:val="22"/>
          <w:bdr w:val="nil"/>
          <w:lang w:val="sk-SK" w:bidi="sk-SK"/>
        </w:rPr>
        <w:t>Na trh nemusia byť uvedené všetky veľkosti balenia.</w:t>
      </w:r>
    </w:p>
    <w:p w14:paraId="2B8437C3" w14:textId="77777777" w:rsidR="00E911A2" w:rsidRPr="00C565C4" w:rsidRDefault="00E911A2" w:rsidP="00E911A2">
      <w:pPr>
        <w:spacing w:line="240" w:lineRule="auto"/>
        <w:rPr>
          <w:szCs w:val="22"/>
          <w:lang w:val="sk-SK"/>
        </w:rPr>
      </w:pPr>
    </w:p>
    <w:p w14:paraId="0A5C0EF5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6.6</w:t>
      </w:r>
      <w:r w:rsidRPr="002F4F39">
        <w:rPr>
          <w:b/>
          <w:bCs/>
          <w:szCs w:val="22"/>
          <w:bdr w:val="nil"/>
          <w:lang w:val="sk-SK" w:bidi="sk-SK"/>
        </w:rPr>
        <w:tab/>
        <w:t>Špeciálne opatrenia na likvidáciu a iné zaobchádzanie s liekom</w:t>
      </w:r>
    </w:p>
    <w:p w14:paraId="08B67BB0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5BB3C8A2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Očkovacia látka má pred použitím dosiahnuť teplotu miestnosti.</w:t>
      </w:r>
    </w:p>
    <w:p w14:paraId="1B24C373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6C6AC906" w14:textId="77777777" w:rsidR="001A248E" w:rsidRPr="002F4F39" w:rsidRDefault="00E911A2" w:rsidP="00E911A2">
      <w:pPr>
        <w:spacing w:line="240" w:lineRule="auto"/>
        <w:rPr>
          <w:szCs w:val="22"/>
          <w:bdr w:val="nil"/>
          <w:lang w:val="sk-SK" w:bidi="sk-SK"/>
        </w:rPr>
      </w:pPr>
      <w:r w:rsidRPr="002F4F39">
        <w:rPr>
          <w:szCs w:val="22"/>
          <w:bdr w:val="nil"/>
          <w:lang w:val="sk-SK" w:bidi="sk-SK"/>
        </w:rPr>
        <w:t xml:space="preserve">Pred použitím pretrepať. </w:t>
      </w:r>
    </w:p>
    <w:p w14:paraId="57AED880" w14:textId="77777777" w:rsidR="001A248E" w:rsidRPr="002F4F39" w:rsidRDefault="001A248E" w:rsidP="00E911A2">
      <w:pPr>
        <w:spacing w:line="240" w:lineRule="auto"/>
        <w:rPr>
          <w:szCs w:val="22"/>
          <w:bdr w:val="nil"/>
          <w:lang w:val="sk-SK" w:bidi="sk-SK"/>
        </w:rPr>
      </w:pPr>
    </w:p>
    <w:p w14:paraId="69B480F0" w14:textId="1B9EA716" w:rsidR="00E911A2" w:rsidRPr="00A25C9D" w:rsidRDefault="00F178C4" w:rsidP="00E911A2">
      <w:pPr>
        <w:spacing w:line="240" w:lineRule="auto"/>
        <w:rPr>
          <w:szCs w:val="22"/>
          <w:lang w:val="sk-SK"/>
        </w:rPr>
      </w:pPr>
      <w:r w:rsidRPr="00395C54">
        <w:rPr>
          <w:color w:val="000000"/>
          <w:spacing w:val="-2"/>
          <w:szCs w:val="22"/>
          <w:lang w:val="sk-SK"/>
        </w:rPr>
        <w:t>Očkovacie látky sa majú pred podaním vizuálne skontrolovať na prítomnosť pevných častíc a/alebo zmen</w:t>
      </w:r>
      <w:r w:rsidR="00C565C4">
        <w:rPr>
          <w:color w:val="000000"/>
          <w:spacing w:val="-2"/>
          <w:szCs w:val="22"/>
          <w:lang w:val="sk-SK"/>
        </w:rPr>
        <w:t>y</w:t>
      </w:r>
      <w:r w:rsidRPr="00395C54">
        <w:rPr>
          <w:color w:val="000000"/>
          <w:spacing w:val="-2"/>
          <w:szCs w:val="22"/>
          <w:lang w:val="sk-SK"/>
        </w:rPr>
        <w:t xml:space="preserve"> zafarbenia vždy</w:t>
      </w:r>
      <w:r w:rsidR="009834B5" w:rsidRPr="00395C54">
        <w:rPr>
          <w:color w:val="000000"/>
          <w:spacing w:val="-2"/>
          <w:szCs w:val="22"/>
          <w:lang w:val="sk-SK"/>
        </w:rPr>
        <w:t>,</w:t>
      </w:r>
      <w:r w:rsidRPr="00395C54">
        <w:rPr>
          <w:color w:val="000000"/>
          <w:spacing w:val="-2"/>
          <w:szCs w:val="22"/>
          <w:lang w:val="sk-SK"/>
        </w:rPr>
        <w:t xml:space="preserve"> keď to roztok a obal umožňuje.</w:t>
      </w:r>
      <w:r w:rsidR="002E4B57" w:rsidRPr="00395C54">
        <w:rPr>
          <w:color w:val="000000"/>
          <w:spacing w:val="-2"/>
          <w:szCs w:val="22"/>
          <w:lang w:val="sk-SK"/>
        </w:rPr>
        <w:t xml:space="preserve"> </w:t>
      </w:r>
      <w:r w:rsidR="00C565C4">
        <w:rPr>
          <w:szCs w:val="22"/>
          <w:bdr w:val="nil"/>
          <w:lang w:val="sk-SK" w:bidi="sk-SK"/>
        </w:rPr>
        <w:t>A</w:t>
      </w:r>
      <w:r w:rsidR="00E911A2" w:rsidRPr="002F4F39">
        <w:rPr>
          <w:szCs w:val="22"/>
          <w:bdr w:val="nil"/>
          <w:lang w:val="sk-SK" w:bidi="sk-SK"/>
        </w:rPr>
        <w:t>k s</w:t>
      </w:r>
      <w:r w:rsidR="00C565C4">
        <w:rPr>
          <w:szCs w:val="22"/>
          <w:bdr w:val="nil"/>
          <w:lang w:val="sk-SK" w:bidi="sk-SK"/>
        </w:rPr>
        <w:t>a vyskytne niektorý z týchto prípadov, očkovacia látka sa nesmie podať.</w:t>
      </w:r>
    </w:p>
    <w:p w14:paraId="4CC35A3E" w14:textId="77777777" w:rsidR="00E911A2" w:rsidRPr="00C565C4" w:rsidRDefault="00E911A2" w:rsidP="00E911A2">
      <w:pPr>
        <w:spacing w:line="240" w:lineRule="auto"/>
        <w:rPr>
          <w:szCs w:val="22"/>
          <w:lang w:val="sk-SK"/>
        </w:rPr>
      </w:pPr>
    </w:p>
    <w:p w14:paraId="7D69DB4E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>Všetok nepoužitý liek alebo odpad vzniknutý z lieku sa má zlikvidovať v súlade s národnými požiadavkami.</w:t>
      </w:r>
    </w:p>
    <w:p w14:paraId="610F36EB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1FBAD1AE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5D0AC0CC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lastRenderedPageBreak/>
        <w:t>7.</w:t>
      </w:r>
      <w:r w:rsidRPr="002F4F39">
        <w:rPr>
          <w:b/>
          <w:bCs/>
          <w:szCs w:val="22"/>
          <w:bdr w:val="nil"/>
          <w:lang w:val="sk-SK" w:bidi="sk-SK"/>
        </w:rPr>
        <w:tab/>
        <w:t>DRŽITEĽ ROZHODNUTIA O REGISTRÁCII</w:t>
      </w:r>
    </w:p>
    <w:p w14:paraId="009341FB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2C56F4EE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>Sanofi Pasteur</w:t>
      </w:r>
    </w:p>
    <w:p w14:paraId="1EFF1186" w14:textId="77777777" w:rsidR="00E911A2" w:rsidRPr="00395C54" w:rsidRDefault="00E911A2" w:rsidP="00E911A2">
      <w:pPr>
        <w:ind w:right="567"/>
        <w:jc w:val="both"/>
        <w:rPr>
          <w:szCs w:val="22"/>
          <w:lang w:val="sk-SK"/>
        </w:rPr>
      </w:pPr>
      <w:r w:rsidRPr="00395C54">
        <w:rPr>
          <w:szCs w:val="22"/>
          <w:lang w:val="sk-SK"/>
        </w:rPr>
        <w:t>14 Espace Henry Vallée</w:t>
      </w:r>
    </w:p>
    <w:p w14:paraId="3A501676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szCs w:val="22"/>
          <w:lang w:val="sk-SK"/>
        </w:rPr>
        <w:t>69007 Lyon</w:t>
      </w:r>
    </w:p>
    <w:p w14:paraId="2D7A87B8" w14:textId="77777777" w:rsidR="00E911A2" w:rsidRPr="00A25C9D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A25C9D">
        <w:rPr>
          <w:szCs w:val="22"/>
          <w:lang w:val="sk-SK"/>
        </w:rPr>
        <w:t xml:space="preserve">Francúzsko </w:t>
      </w:r>
    </w:p>
    <w:p w14:paraId="50B56DB7" w14:textId="77777777" w:rsidR="00E911A2" w:rsidRPr="00395C54" w:rsidRDefault="00E911A2" w:rsidP="00E911A2">
      <w:pPr>
        <w:spacing w:line="240" w:lineRule="auto"/>
        <w:rPr>
          <w:color w:val="000000" w:themeColor="text1"/>
          <w:szCs w:val="22"/>
          <w:bdr w:val="nil"/>
          <w:lang w:val="sk-SK" w:bidi="sk-SK"/>
        </w:rPr>
      </w:pPr>
    </w:p>
    <w:p w14:paraId="5B3EF772" w14:textId="77777777" w:rsidR="00E911A2" w:rsidRPr="00C565C4" w:rsidRDefault="00E911A2" w:rsidP="00E911A2">
      <w:pPr>
        <w:spacing w:line="240" w:lineRule="auto"/>
        <w:rPr>
          <w:szCs w:val="22"/>
          <w:lang w:val="sk-SK"/>
        </w:rPr>
      </w:pPr>
    </w:p>
    <w:p w14:paraId="19A7B4D2" w14:textId="77777777" w:rsidR="00E911A2" w:rsidRPr="002F4F39" w:rsidRDefault="00E911A2" w:rsidP="00E911A2">
      <w:pPr>
        <w:keepNext/>
        <w:keepLines/>
        <w:spacing w:line="240" w:lineRule="auto"/>
        <w:rPr>
          <w:b/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8.</w:t>
      </w:r>
      <w:r w:rsidRPr="002F4F39">
        <w:rPr>
          <w:b/>
          <w:bCs/>
          <w:szCs w:val="22"/>
          <w:bdr w:val="nil"/>
          <w:lang w:val="sk-SK" w:bidi="sk-SK"/>
        </w:rPr>
        <w:tab/>
        <w:t xml:space="preserve">REGISTRAČNÉ </w:t>
      </w:r>
      <w:r w:rsidRPr="002F4F39">
        <w:rPr>
          <w:b/>
          <w:szCs w:val="22"/>
          <w:lang w:val="sk-SK"/>
        </w:rPr>
        <w:t xml:space="preserve">ČÍSLO </w:t>
      </w:r>
    </w:p>
    <w:p w14:paraId="51D09F0D" w14:textId="77777777" w:rsidR="00E911A2" w:rsidRPr="002F4F39" w:rsidRDefault="00E911A2" w:rsidP="00E911A2">
      <w:pPr>
        <w:keepNext/>
        <w:keepLines/>
        <w:spacing w:line="240" w:lineRule="auto"/>
        <w:rPr>
          <w:i/>
          <w:szCs w:val="22"/>
          <w:lang w:val="sk-SK"/>
        </w:rPr>
      </w:pPr>
    </w:p>
    <w:p w14:paraId="4B72897E" w14:textId="114EFC06" w:rsidR="00E911A2" w:rsidRDefault="00395C54" w:rsidP="00E911A2">
      <w:pPr>
        <w:spacing w:line="240" w:lineRule="auto"/>
        <w:rPr>
          <w:szCs w:val="22"/>
          <w:lang w:val="sk-SK"/>
        </w:rPr>
      </w:pPr>
      <w:r w:rsidRPr="00395C54">
        <w:rPr>
          <w:szCs w:val="22"/>
          <w:lang w:val="sk-SK"/>
        </w:rPr>
        <w:t>59/0114/20-S</w:t>
      </w:r>
      <w:bookmarkStart w:id="1" w:name="_GoBack"/>
      <w:bookmarkEnd w:id="1"/>
    </w:p>
    <w:p w14:paraId="4F1328C5" w14:textId="77777777" w:rsidR="00395C54" w:rsidRPr="002F4F39" w:rsidRDefault="00395C54" w:rsidP="00E911A2">
      <w:pPr>
        <w:spacing w:line="240" w:lineRule="auto"/>
        <w:rPr>
          <w:szCs w:val="22"/>
          <w:lang w:val="sk-SK"/>
        </w:rPr>
      </w:pPr>
    </w:p>
    <w:p w14:paraId="04118377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2EED13CB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9.</w:t>
      </w:r>
      <w:r w:rsidRPr="002F4F39">
        <w:rPr>
          <w:b/>
          <w:bCs/>
          <w:szCs w:val="22"/>
          <w:bdr w:val="nil"/>
          <w:lang w:val="sk-SK" w:bidi="sk-SK"/>
        </w:rPr>
        <w:tab/>
        <w:t>DÁTUM PRVEJ REGISTRÁCIE/PREDĹŽENIA REGISTRÁCIE</w:t>
      </w:r>
    </w:p>
    <w:p w14:paraId="581D28FD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71BA4E5E" w14:textId="77777777" w:rsidR="00E911A2" w:rsidRPr="002F4F39" w:rsidRDefault="00E911A2" w:rsidP="00E911A2">
      <w:pPr>
        <w:keepNext/>
        <w:keepLines/>
        <w:suppressLineNumbers/>
        <w:spacing w:line="240" w:lineRule="auto"/>
        <w:rPr>
          <w:i/>
          <w:szCs w:val="22"/>
          <w:lang w:val="sk-SK"/>
        </w:rPr>
      </w:pPr>
      <w:r w:rsidRPr="002F4F39">
        <w:rPr>
          <w:szCs w:val="22"/>
          <w:bdr w:val="nil"/>
          <w:lang w:val="sk-SK" w:bidi="sk-SK"/>
        </w:rPr>
        <w:t xml:space="preserve">Dátum prvej registrácie: </w:t>
      </w:r>
    </w:p>
    <w:p w14:paraId="135D71E6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02E740E0" w14:textId="77777777" w:rsidR="00E911A2" w:rsidRPr="002F4F39" w:rsidRDefault="00E911A2" w:rsidP="00E911A2">
      <w:pPr>
        <w:spacing w:line="240" w:lineRule="auto"/>
        <w:rPr>
          <w:szCs w:val="22"/>
          <w:lang w:val="sk-SK"/>
        </w:rPr>
      </w:pPr>
    </w:p>
    <w:p w14:paraId="7CB08D50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  <w:r w:rsidRPr="002F4F39">
        <w:rPr>
          <w:b/>
          <w:bCs/>
          <w:szCs w:val="22"/>
          <w:bdr w:val="nil"/>
          <w:lang w:val="sk-SK" w:bidi="sk-SK"/>
        </w:rPr>
        <w:t>10.</w:t>
      </w:r>
      <w:r w:rsidRPr="002F4F39">
        <w:rPr>
          <w:b/>
          <w:bCs/>
          <w:szCs w:val="22"/>
          <w:bdr w:val="nil"/>
          <w:lang w:val="sk-SK" w:bidi="sk-SK"/>
        </w:rPr>
        <w:tab/>
        <w:t>DÁTUM REVÍZIE</w:t>
      </w:r>
      <w:bookmarkStart w:id="2" w:name="wcp2k_avpmt_cp_20020206_142532SNPH"/>
    </w:p>
    <w:p w14:paraId="1C2A4242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p w14:paraId="1C3CA2B0" w14:textId="77777777" w:rsidR="00E911A2" w:rsidRPr="00C565C4" w:rsidRDefault="00C565C4" w:rsidP="00E911A2">
      <w:pPr>
        <w:keepNext/>
        <w:keepLines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05/2020</w:t>
      </w:r>
    </w:p>
    <w:p w14:paraId="5D3A0311" w14:textId="77777777" w:rsidR="00E911A2" w:rsidRPr="002F4F39" w:rsidRDefault="00E911A2" w:rsidP="00E911A2">
      <w:pPr>
        <w:keepNext/>
        <w:keepLines/>
        <w:spacing w:line="240" w:lineRule="auto"/>
        <w:rPr>
          <w:szCs w:val="22"/>
          <w:lang w:val="sk-SK"/>
        </w:rPr>
      </w:pPr>
    </w:p>
    <w:bookmarkEnd w:id="2"/>
    <w:p w14:paraId="5724C707" w14:textId="77777777" w:rsidR="00E35FD7" w:rsidRPr="00395C54" w:rsidRDefault="00E35FD7">
      <w:pPr>
        <w:rPr>
          <w:lang w:val="sk-SK"/>
        </w:rPr>
      </w:pPr>
    </w:p>
    <w:sectPr w:rsidR="00E35FD7" w:rsidRPr="00395C54" w:rsidSect="00395C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418" w:bottom="1134" w:left="1418" w:header="737" w:footer="73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DEF261" w16cid:durableId="2265069D"/>
  <w16cid:commentId w16cid:paraId="1FB7C811" w16cid:durableId="2265069E"/>
  <w16cid:commentId w16cid:paraId="17984EE7" w16cid:durableId="2265069F"/>
  <w16cid:commentId w16cid:paraId="2F69B377" w16cid:durableId="226506A0"/>
  <w16cid:commentId w16cid:paraId="6A7E164E" w16cid:durableId="226506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8D397" w14:textId="77777777" w:rsidR="00C35536" w:rsidRDefault="00C35536" w:rsidP="00E911A2">
      <w:pPr>
        <w:spacing w:line="240" w:lineRule="auto"/>
      </w:pPr>
      <w:r>
        <w:separator/>
      </w:r>
    </w:p>
  </w:endnote>
  <w:endnote w:type="continuationSeparator" w:id="0">
    <w:p w14:paraId="4687D45E" w14:textId="77777777" w:rsidR="00C35536" w:rsidRDefault="00C35536" w:rsidP="00E91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2DED9" w14:textId="77777777" w:rsidR="00C35536" w:rsidRDefault="00C35536" w:rsidP="00E35FD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27</w:t>
    </w:r>
    <w:r>
      <w:rPr>
        <w:rStyle w:val="slostrany"/>
      </w:rPr>
      <w:fldChar w:fldCharType="end"/>
    </w:r>
  </w:p>
  <w:p w14:paraId="1BBBDF22" w14:textId="77777777" w:rsidR="00C35536" w:rsidRDefault="00C3553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DF8B2" w14:textId="08FB2733" w:rsidR="00C35536" w:rsidRPr="006436BE" w:rsidRDefault="00C35536">
    <w:pPr>
      <w:pStyle w:val="Pta"/>
      <w:jc w:val="center"/>
      <w:rPr>
        <w:rFonts w:ascii="Times New Roman" w:hAnsi="Times New Roman"/>
        <w:sz w:val="18"/>
        <w:szCs w:val="18"/>
      </w:rPr>
    </w:pPr>
    <w:r w:rsidRPr="006436BE">
      <w:rPr>
        <w:rFonts w:ascii="Times New Roman" w:hAnsi="Times New Roman"/>
        <w:sz w:val="18"/>
        <w:szCs w:val="18"/>
      </w:rPr>
      <w:fldChar w:fldCharType="begin"/>
    </w:r>
    <w:r w:rsidRPr="006436BE">
      <w:rPr>
        <w:rFonts w:ascii="Times New Roman" w:hAnsi="Times New Roman"/>
        <w:sz w:val="18"/>
        <w:szCs w:val="18"/>
      </w:rPr>
      <w:instrText xml:space="preserve"> PAGE   \* MERGEFORMAT </w:instrText>
    </w:r>
    <w:r w:rsidRPr="006436BE">
      <w:rPr>
        <w:rFonts w:ascii="Times New Roman" w:hAnsi="Times New Roman"/>
        <w:sz w:val="18"/>
        <w:szCs w:val="18"/>
      </w:rPr>
      <w:fldChar w:fldCharType="separate"/>
    </w:r>
    <w:r w:rsidR="00395C54">
      <w:rPr>
        <w:rFonts w:ascii="Times New Roman" w:hAnsi="Times New Roman"/>
        <w:noProof/>
        <w:sz w:val="18"/>
        <w:szCs w:val="18"/>
      </w:rPr>
      <w:t>10</w:t>
    </w:r>
    <w:r w:rsidRPr="006436BE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6C709" w14:textId="650AA1FD" w:rsidR="00C35536" w:rsidRPr="006436BE" w:rsidRDefault="00C35536">
    <w:pPr>
      <w:pStyle w:val="Pta"/>
      <w:jc w:val="center"/>
      <w:rPr>
        <w:rFonts w:ascii="Times New Roman" w:hAnsi="Times New Roman"/>
        <w:sz w:val="18"/>
        <w:szCs w:val="18"/>
      </w:rPr>
    </w:pPr>
    <w:r w:rsidRPr="006436BE">
      <w:rPr>
        <w:rFonts w:ascii="Times New Roman" w:hAnsi="Times New Roman"/>
        <w:sz w:val="18"/>
        <w:szCs w:val="18"/>
      </w:rPr>
      <w:fldChar w:fldCharType="begin"/>
    </w:r>
    <w:r w:rsidRPr="006436BE">
      <w:rPr>
        <w:rFonts w:ascii="Times New Roman" w:hAnsi="Times New Roman"/>
        <w:sz w:val="18"/>
        <w:szCs w:val="18"/>
      </w:rPr>
      <w:instrText>PAGE   \* MERGEFORMAT</w:instrText>
    </w:r>
    <w:r w:rsidRPr="006436BE">
      <w:rPr>
        <w:rFonts w:ascii="Times New Roman" w:hAnsi="Times New Roman"/>
        <w:sz w:val="18"/>
        <w:szCs w:val="18"/>
      </w:rPr>
      <w:fldChar w:fldCharType="separate"/>
    </w:r>
    <w:r w:rsidRPr="00D25831">
      <w:rPr>
        <w:rFonts w:ascii="Times New Roman" w:hAnsi="Times New Roman"/>
        <w:noProof/>
        <w:sz w:val="18"/>
        <w:szCs w:val="18"/>
        <w:lang w:val="sk-SK"/>
      </w:rPr>
      <w:t>1</w:t>
    </w:r>
    <w:r w:rsidRPr="006436BE">
      <w:rPr>
        <w:rFonts w:ascii="Times New Roman" w:hAnsi="Times New Roman"/>
        <w:sz w:val="18"/>
        <w:szCs w:val="18"/>
      </w:rPr>
      <w:fldChar w:fldCharType="end"/>
    </w:r>
  </w:p>
  <w:p w14:paraId="7DEE75CA" w14:textId="77777777" w:rsidR="00C35536" w:rsidRPr="00692630" w:rsidRDefault="00C35536" w:rsidP="00E35FD7">
    <w:pPr>
      <w:pStyle w:val="Pta"/>
      <w:tabs>
        <w:tab w:val="clear" w:pos="8930"/>
        <w:tab w:val="right" w:pos="8931"/>
      </w:tabs>
      <w:ind w:right="96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3EB0B" w14:textId="77777777" w:rsidR="00C35536" w:rsidRDefault="00C35536" w:rsidP="00E911A2">
      <w:pPr>
        <w:spacing w:line="240" w:lineRule="auto"/>
      </w:pPr>
      <w:r>
        <w:separator/>
      </w:r>
    </w:p>
  </w:footnote>
  <w:footnote w:type="continuationSeparator" w:id="0">
    <w:p w14:paraId="2AE41668" w14:textId="77777777" w:rsidR="00C35536" w:rsidRDefault="00C35536" w:rsidP="00E911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2C0773" w14:textId="77777777" w:rsidR="00C35536" w:rsidRDefault="00C3553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318E3" w14:textId="307CB123" w:rsidR="00C35536" w:rsidRDefault="00C35536">
    <w:pPr>
      <w:pStyle w:val="Hlavika"/>
    </w:pPr>
    <w:r>
      <w:rPr>
        <w:rFonts w:ascii="Times New Roman" w:hAnsi="Times New Roman"/>
        <w:sz w:val="18"/>
        <w:szCs w:val="18"/>
        <w:lang w:val="sk-SK"/>
      </w:rPr>
      <w:t xml:space="preserve">Schválený text k rozhodnutiu o registrácii, ev. č.: </w:t>
    </w:r>
    <w:r w:rsidRPr="00C565C4">
      <w:rPr>
        <w:rFonts w:ascii="Times New Roman" w:hAnsi="Times New Roman"/>
        <w:sz w:val="18"/>
        <w:szCs w:val="18"/>
        <w:lang w:val="sk-SK"/>
      </w:rPr>
      <w:t>2019/02481-REG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487FC" w14:textId="77777777" w:rsidR="00C35536" w:rsidRDefault="00C35536">
    <w:pPr>
      <w:pStyle w:val="Hlavika"/>
    </w:pPr>
  </w:p>
  <w:p w14:paraId="310199B4" w14:textId="77777777" w:rsidR="00C35536" w:rsidRDefault="00C3553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98F69C7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8985F92"/>
    <w:multiLevelType w:val="hybridMultilevel"/>
    <w:tmpl w:val="A32C7E30"/>
    <w:lvl w:ilvl="0" w:tplc="764812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D465702" w:tentative="1">
      <w:start w:val="1"/>
      <w:numFmt w:val="lowerLetter"/>
      <w:lvlText w:val="%2."/>
      <w:lvlJc w:val="left"/>
      <w:pPr>
        <w:ind w:left="1440" w:hanging="360"/>
      </w:pPr>
    </w:lvl>
    <w:lvl w:ilvl="2" w:tplc="5BAE9FE4" w:tentative="1">
      <w:start w:val="1"/>
      <w:numFmt w:val="lowerRoman"/>
      <w:lvlText w:val="%3."/>
      <w:lvlJc w:val="right"/>
      <w:pPr>
        <w:ind w:left="2160" w:hanging="180"/>
      </w:pPr>
    </w:lvl>
    <w:lvl w:ilvl="3" w:tplc="744E3948" w:tentative="1">
      <w:start w:val="1"/>
      <w:numFmt w:val="decimal"/>
      <w:lvlText w:val="%4."/>
      <w:lvlJc w:val="left"/>
      <w:pPr>
        <w:ind w:left="2880" w:hanging="360"/>
      </w:pPr>
    </w:lvl>
    <w:lvl w:ilvl="4" w:tplc="0372A866" w:tentative="1">
      <w:start w:val="1"/>
      <w:numFmt w:val="lowerLetter"/>
      <w:lvlText w:val="%5."/>
      <w:lvlJc w:val="left"/>
      <w:pPr>
        <w:ind w:left="3600" w:hanging="360"/>
      </w:pPr>
    </w:lvl>
    <w:lvl w:ilvl="5" w:tplc="FC7E2F82" w:tentative="1">
      <w:start w:val="1"/>
      <w:numFmt w:val="lowerRoman"/>
      <w:lvlText w:val="%6."/>
      <w:lvlJc w:val="right"/>
      <w:pPr>
        <w:ind w:left="4320" w:hanging="180"/>
      </w:pPr>
    </w:lvl>
    <w:lvl w:ilvl="6" w:tplc="049C40B0" w:tentative="1">
      <w:start w:val="1"/>
      <w:numFmt w:val="decimal"/>
      <w:lvlText w:val="%7."/>
      <w:lvlJc w:val="left"/>
      <w:pPr>
        <w:ind w:left="5040" w:hanging="360"/>
      </w:pPr>
    </w:lvl>
    <w:lvl w:ilvl="7" w:tplc="08B69E14" w:tentative="1">
      <w:start w:val="1"/>
      <w:numFmt w:val="lowerLetter"/>
      <w:lvlText w:val="%8."/>
      <w:lvlJc w:val="left"/>
      <w:pPr>
        <w:ind w:left="5760" w:hanging="360"/>
      </w:pPr>
    </w:lvl>
    <w:lvl w:ilvl="8" w:tplc="EF66D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579"/>
    <w:multiLevelType w:val="hybridMultilevel"/>
    <w:tmpl w:val="61BE5318"/>
    <w:lvl w:ilvl="0" w:tplc="5BA8A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C4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B09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E8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A01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C6A5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0F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A9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05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05E56"/>
    <w:multiLevelType w:val="hybridMultilevel"/>
    <w:tmpl w:val="171CE594"/>
    <w:lvl w:ilvl="0" w:tplc="00B6945C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56B0BE">
      <w:start w:val="1"/>
      <w:numFmt w:val="lowerRoman"/>
      <w:pStyle w:val="slovanzoznam3"/>
      <w:lvlText w:val="%2)"/>
      <w:lvlJc w:val="left"/>
      <w:pPr>
        <w:tabs>
          <w:tab w:val="num" w:pos="1800"/>
        </w:tabs>
        <w:ind w:left="1505" w:hanging="425"/>
      </w:pPr>
      <w:rPr>
        <w:rFonts w:hint="default"/>
      </w:rPr>
    </w:lvl>
    <w:lvl w:ilvl="2" w:tplc="035AE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14A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92A0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EA4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C9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D056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27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40CA1"/>
    <w:multiLevelType w:val="hybridMultilevel"/>
    <w:tmpl w:val="6214125C"/>
    <w:lvl w:ilvl="0" w:tplc="60BC6AAA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6E33F69"/>
    <w:multiLevelType w:val="hybridMultilevel"/>
    <w:tmpl w:val="9BE41A82"/>
    <w:lvl w:ilvl="0" w:tplc="D91451B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1B60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F62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5AD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627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36A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2CD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F023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AF9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6E6A99"/>
    <w:multiLevelType w:val="hybridMultilevel"/>
    <w:tmpl w:val="A32C7E30"/>
    <w:lvl w:ilvl="0" w:tplc="37F8AC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5524DBC6" w:tentative="1">
      <w:start w:val="1"/>
      <w:numFmt w:val="lowerLetter"/>
      <w:lvlText w:val="%2."/>
      <w:lvlJc w:val="left"/>
      <w:pPr>
        <w:ind w:left="1440" w:hanging="360"/>
      </w:pPr>
    </w:lvl>
    <w:lvl w:ilvl="2" w:tplc="E5243D1E" w:tentative="1">
      <w:start w:val="1"/>
      <w:numFmt w:val="lowerRoman"/>
      <w:lvlText w:val="%3."/>
      <w:lvlJc w:val="right"/>
      <w:pPr>
        <w:ind w:left="2160" w:hanging="180"/>
      </w:pPr>
    </w:lvl>
    <w:lvl w:ilvl="3" w:tplc="14127254" w:tentative="1">
      <w:start w:val="1"/>
      <w:numFmt w:val="decimal"/>
      <w:lvlText w:val="%4."/>
      <w:lvlJc w:val="left"/>
      <w:pPr>
        <w:ind w:left="2880" w:hanging="360"/>
      </w:pPr>
    </w:lvl>
    <w:lvl w:ilvl="4" w:tplc="A470D6FE" w:tentative="1">
      <w:start w:val="1"/>
      <w:numFmt w:val="lowerLetter"/>
      <w:lvlText w:val="%5."/>
      <w:lvlJc w:val="left"/>
      <w:pPr>
        <w:ind w:left="3600" w:hanging="360"/>
      </w:pPr>
    </w:lvl>
    <w:lvl w:ilvl="5" w:tplc="786438D0" w:tentative="1">
      <w:start w:val="1"/>
      <w:numFmt w:val="lowerRoman"/>
      <w:lvlText w:val="%6."/>
      <w:lvlJc w:val="right"/>
      <w:pPr>
        <w:ind w:left="4320" w:hanging="180"/>
      </w:pPr>
    </w:lvl>
    <w:lvl w:ilvl="6" w:tplc="E7A89A1A" w:tentative="1">
      <w:start w:val="1"/>
      <w:numFmt w:val="decimal"/>
      <w:lvlText w:val="%7."/>
      <w:lvlJc w:val="left"/>
      <w:pPr>
        <w:ind w:left="5040" w:hanging="360"/>
      </w:pPr>
    </w:lvl>
    <w:lvl w:ilvl="7" w:tplc="87DC8848" w:tentative="1">
      <w:start w:val="1"/>
      <w:numFmt w:val="lowerLetter"/>
      <w:lvlText w:val="%8."/>
      <w:lvlJc w:val="left"/>
      <w:pPr>
        <w:ind w:left="5760" w:hanging="360"/>
      </w:pPr>
    </w:lvl>
    <w:lvl w:ilvl="8" w:tplc="AD169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523634C"/>
    <w:multiLevelType w:val="hybridMultilevel"/>
    <w:tmpl w:val="B6EC1FB2"/>
    <w:lvl w:ilvl="0" w:tplc="739460E0">
      <w:start w:val="1"/>
      <w:numFmt w:val="bullet"/>
      <w:pStyle w:val="slovanzo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87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ECF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62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AB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E03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2E8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DE48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281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1609"/>
    <w:multiLevelType w:val="hybridMultilevel"/>
    <w:tmpl w:val="1E5AABE8"/>
    <w:lvl w:ilvl="0" w:tplc="9544EF7C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29F88AE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868A3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7C0A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B6F9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2D8C2A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1E289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78241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9726A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BBA05AE"/>
    <w:multiLevelType w:val="hybridMultilevel"/>
    <w:tmpl w:val="5EA2D69E"/>
    <w:lvl w:ilvl="0" w:tplc="C0DC4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C653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B00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44D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5641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CC8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CC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EF0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4A70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F398E"/>
    <w:multiLevelType w:val="hybridMultilevel"/>
    <w:tmpl w:val="9BE41A82"/>
    <w:lvl w:ilvl="0" w:tplc="9B98C41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1D24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4F7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CAB6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2D9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24EB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F26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72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C605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047EF4"/>
    <w:multiLevelType w:val="hybridMultilevel"/>
    <w:tmpl w:val="567AF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B4995"/>
    <w:multiLevelType w:val="hybridMultilevel"/>
    <w:tmpl w:val="5C0E03EC"/>
    <w:lvl w:ilvl="0" w:tplc="C652D0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5CE0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9AE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9AC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82F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002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D2A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98B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6A0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B939FF"/>
    <w:multiLevelType w:val="hybridMultilevel"/>
    <w:tmpl w:val="7A6C0BB4"/>
    <w:lvl w:ilvl="0" w:tplc="55343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375B4"/>
    <w:multiLevelType w:val="hybridMultilevel"/>
    <w:tmpl w:val="6C9C2566"/>
    <w:lvl w:ilvl="0" w:tplc="90EAEE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C5541AC"/>
    <w:multiLevelType w:val="hybridMultilevel"/>
    <w:tmpl w:val="9938872C"/>
    <w:lvl w:ilvl="0" w:tplc="0352C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AF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682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04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4C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E4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A6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B42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382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2474D"/>
    <w:multiLevelType w:val="hybridMultilevel"/>
    <w:tmpl w:val="9C723986"/>
    <w:lvl w:ilvl="0" w:tplc="A27A8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21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802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EE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0B7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2EF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07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E3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6B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D51BF"/>
    <w:multiLevelType w:val="hybridMultilevel"/>
    <w:tmpl w:val="A32C7E30"/>
    <w:lvl w:ilvl="0" w:tplc="C1EE5A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6C078E6" w:tentative="1">
      <w:start w:val="1"/>
      <w:numFmt w:val="lowerLetter"/>
      <w:lvlText w:val="%2."/>
      <w:lvlJc w:val="left"/>
      <w:pPr>
        <w:ind w:left="1440" w:hanging="360"/>
      </w:pPr>
    </w:lvl>
    <w:lvl w:ilvl="2" w:tplc="AEB28562" w:tentative="1">
      <w:start w:val="1"/>
      <w:numFmt w:val="lowerRoman"/>
      <w:lvlText w:val="%3."/>
      <w:lvlJc w:val="right"/>
      <w:pPr>
        <w:ind w:left="2160" w:hanging="180"/>
      </w:pPr>
    </w:lvl>
    <w:lvl w:ilvl="3" w:tplc="7CB233D8" w:tentative="1">
      <w:start w:val="1"/>
      <w:numFmt w:val="decimal"/>
      <w:lvlText w:val="%4."/>
      <w:lvlJc w:val="left"/>
      <w:pPr>
        <w:ind w:left="2880" w:hanging="360"/>
      </w:pPr>
    </w:lvl>
    <w:lvl w:ilvl="4" w:tplc="37B6B8BE" w:tentative="1">
      <w:start w:val="1"/>
      <w:numFmt w:val="lowerLetter"/>
      <w:lvlText w:val="%5."/>
      <w:lvlJc w:val="left"/>
      <w:pPr>
        <w:ind w:left="3600" w:hanging="360"/>
      </w:pPr>
    </w:lvl>
    <w:lvl w:ilvl="5" w:tplc="EEF8347C" w:tentative="1">
      <w:start w:val="1"/>
      <w:numFmt w:val="lowerRoman"/>
      <w:lvlText w:val="%6."/>
      <w:lvlJc w:val="right"/>
      <w:pPr>
        <w:ind w:left="4320" w:hanging="180"/>
      </w:pPr>
    </w:lvl>
    <w:lvl w:ilvl="6" w:tplc="DA42AA86" w:tentative="1">
      <w:start w:val="1"/>
      <w:numFmt w:val="decimal"/>
      <w:lvlText w:val="%7."/>
      <w:lvlJc w:val="left"/>
      <w:pPr>
        <w:ind w:left="5040" w:hanging="360"/>
      </w:pPr>
    </w:lvl>
    <w:lvl w:ilvl="7" w:tplc="555C0A98" w:tentative="1">
      <w:start w:val="1"/>
      <w:numFmt w:val="lowerLetter"/>
      <w:lvlText w:val="%8."/>
      <w:lvlJc w:val="left"/>
      <w:pPr>
        <w:ind w:left="5760" w:hanging="360"/>
      </w:pPr>
    </w:lvl>
    <w:lvl w:ilvl="8" w:tplc="AC5A9EC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8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19"/>
  </w:num>
  <w:num w:numId="8">
    <w:abstractNumId w:val="11"/>
  </w:num>
  <w:num w:numId="9">
    <w:abstractNumId w:val="12"/>
  </w:num>
  <w:num w:numId="10">
    <w:abstractNumId w:val="20"/>
  </w:num>
  <w:num w:numId="11">
    <w:abstractNumId w:val="22"/>
  </w:num>
  <w:num w:numId="12">
    <w:abstractNumId w:val="2"/>
  </w:num>
  <w:num w:numId="13">
    <w:abstractNumId w:val="7"/>
  </w:num>
  <w:num w:numId="14">
    <w:abstractNumId w:val="0"/>
  </w:num>
  <w:num w:numId="15">
    <w:abstractNumId w:val="13"/>
  </w:num>
  <w:num w:numId="16">
    <w:abstractNumId w:val="15"/>
  </w:num>
  <w:num w:numId="17">
    <w:abstractNumId w:val="21"/>
  </w:num>
  <w:num w:numId="18">
    <w:abstractNumId w:val="3"/>
  </w:num>
  <w:num w:numId="19">
    <w:abstractNumId w:val="6"/>
  </w:num>
  <w:num w:numId="20">
    <w:abstractNumId w:val="5"/>
  </w:num>
  <w:num w:numId="21">
    <w:abstractNumId w:val="16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A2"/>
    <w:rsid w:val="00001B7C"/>
    <w:rsid w:val="00030AE5"/>
    <w:rsid w:val="00054166"/>
    <w:rsid w:val="000935C3"/>
    <w:rsid w:val="00093FCB"/>
    <w:rsid w:val="000A17A4"/>
    <w:rsid w:val="000F40F7"/>
    <w:rsid w:val="00101E49"/>
    <w:rsid w:val="0016424D"/>
    <w:rsid w:val="00175B31"/>
    <w:rsid w:val="00176E1D"/>
    <w:rsid w:val="001A248E"/>
    <w:rsid w:val="001C316B"/>
    <w:rsid w:val="001E4236"/>
    <w:rsid w:val="002253D2"/>
    <w:rsid w:val="00237FEF"/>
    <w:rsid w:val="00240C0F"/>
    <w:rsid w:val="002413FD"/>
    <w:rsid w:val="00244355"/>
    <w:rsid w:val="0024512A"/>
    <w:rsid w:val="002506E7"/>
    <w:rsid w:val="00251569"/>
    <w:rsid w:val="00262D30"/>
    <w:rsid w:val="0026364A"/>
    <w:rsid w:val="002A08C9"/>
    <w:rsid w:val="002B7BE2"/>
    <w:rsid w:val="002C177C"/>
    <w:rsid w:val="002C43C4"/>
    <w:rsid w:val="002C589D"/>
    <w:rsid w:val="002E4B57"/>
    <w:rsid w:val="002F2D4F"/>
    <w:rsid w:val="002F4F39"/>
    <w:rsid w:val="002F7DCA"/>
    <w:rsid w:val="003024FF"/>
    <w:rsid w:val="003160DF"/>
    <w:rsid w:val="00325E1F"/>
    <w:rsid w:val="00334C46"/>
    <w:rsid w:val="00346D7F"/>
    <w:rsid w:val="00352CC1"/>
    <w:rsid w:val="00387596"/>
    <w:rsid w:val="00390D99"/>
    <w:rsid w:val="00395C54"/>
    <w:rsid w:val="003A5483"/>
    <w:rsid w:val="003B7BA0"/>
    <w:rsid w:val="003C6D79"/>
    <w:rsid w:val="00401B41"/>
    <w:rsid w:val="00405080"/>
    <w:rsid w:val="00451FA5"/>
    <w:rsid w:val="00453DDA"/>
    <w:rsid w:val="004562F8"/>
    <w:rsid w:val="00457EFB"/>
    <w:rsid w:val="004F2927"/>
    <w:rsid w:val="004F509C"/>
    <w:rsid w:val="00503BFF"/>
    <w:rsid w:val="0050649A"/>
    <w:rsid w:val="00537672"/>
    <w:rsid w:val="00543B77"/>
    <w:rsid w:val="00551FD0"/>
    <w:rsid w:val="005F62BB"/>
    <w:rsid w:val="005F71A5"/>
    <w:rsid w:val="006139D1"/>
    <w:rsid w:val="00644D24"/>
    <w:rsid w:val="00647DB7"/>
    <w:rsid w:val="00665D41"/>
    <w:rsid w:val="00676F7C"/>
    <w:rsid w:val="00681F75"/>
    <w:rsid w:val="00684865"/>
    <w:rsid w:val="00687D5D"/>
    <w:rsid w:val="00687D96"/>
    <w:rsid w:val="006B060C"/>
    <w:rsid w:val="006B1E9B"/>
    <w:rsid w:val="006C2506"/>
    <w:rsid w:val="006E1B75"/>
    <w:rsid w:val="006E424D"/>
    <w:rsid w:val="006F4051"/>
    <w:rsid w:val="00716D2E"/>
    <w:rsid w:val="00723527"/>
    <w:rsid w:val="00751C5A"/>
    <w:rsid w:val="007657A6"/>
    <w:rsid w:val="0077517B"/>
    <w:rsid w:val="00775A66"/>
    <w:rsid w:val="0077739F"/>
    <w:rsid w:val="007779DA"/>
    <w:rsid w:val="00786256"/>
    <w:rsid w:val="00786F9E"/>
    <w:rsid w:val="007A6BD6"/>
    <w:rsid w:val="007B18B6"/>
    <w:rsid w:val="007B4A2D"/>
    <w:rsid w:val="007C3413"/>
    <w:rsid w:val="007C4404"/>
    <w:rsid w:val="007D1CEE"/>
    <w:rsid w:val="007F1CC7"/>
    <w:rsid w:val="00802EF3"/>
    <w:rsid w:val="00805A3B"/>
    <w:rsid w:val="00812DDE"/>
    <w:rsid w:val="00831578"/>
    <w:rsid w:val="008349FB"/>
    <w:rsid w:val="00844046"/>
    <w:rsid w:val="00871B34"/>
    <w:rsid w:val="00883F39"/>
    <w:rsid w:val="00886E52"/>
    <w:rsid w:val="00896C5D"/>
    <w:rsid w:val="008A5491"/>
    <w:rsid w:val="008E1AF0"/>
    <w:rsid w:val="0090195C"/>
    <w:rsid w:val="0091495B"/>
    <w:rsid w:val="00916DAB"/>
    <w:rsid w:val="00917513"/>
    <w:rsid w:val="00920B2B"/>
    <w:rsid w:val="00925F17"/>
    <w:rsid w:val="009304FF"/>
    <w:rsid w:val="00936E20"/>
    <w:rsid w:val="0097194F"/>
    <w:rsid w:val="009834B5"/>
    <w:rsid w:val="009858E4"/>
    <w:rsid w:val="009908AF"/>
    <w:rsid w:val="009A6F8B"/>
    <w:rsid w:val="009C3642"/>
    <w:rsid w:val="009D4140"/>
    <w:rsid w:val="009D7849"/>
    <w:rsid w:val="009D786C"/>
    <w:rsid w:val="009F23A1"/>
    <w:rsid w:val="00A131F0"/>
    <w:rsid w:val="00A223F7"/>
    <w:rsid w:val="00A25C9D"/>
    <w:rsid w:val="00A40AD2"/>
    <w:rsid w:val="00A41F05"/>
    <w:rsid w:val="00A73353"/>
    <w:rsid w:val="00A94ED1"/>
    <w:rsid w:val="00AA1120"/>
    <w:rsid w:val="00AD10F2"/>
    <w:rsid w:val="00AE6BFA"/>
    <w:rsid w:val="00AF15B0"/>
    <w:rsid w:val="00AF6D44"/>
    <w:rsid w:val="00B0336D"/>
    <w:rsid w:val="00B36028"/>
    <w:rsid w:val="00B41457"/>
    <w:rsid w:val="00B54182"/>
    <w:rsid w:val="00B67512"/>
    <w:rsid w:val="00B8083F"/>
    <w:rsid w:val="00B8091E"/>
    <w:rsid w:val="00BB2F01"/>
    <w:rsid w:val="00BC4C44"/>
    <w:rsid w:val="00BD4AB3"/>
    <w:rsid w:val="00BE604E"/>
    <w:rsid w:val="00C21E63"/>
    <w:rsid w:val="00C35536"/>
    <w:rsid w:val="00C409FA"/>
    <w:rsid w:val="00C523D5"/>
    <w:rsid w:val="00C565C4"/>
    <w:rsid w:val="00C813D1"/>
    <w:rsid w:val="00CB5F1D"/>
    <w:rsid w:val="00CD5891"/>
    <w:rsid w:val="00CD7AA8"/>
    <w:rsid w:val="00CE437B"/>
    <w:rsid w:val="00CE7C05"/>
    <w:rsid w:val="00D25695"/>
    <w:rsid w:val="00D25831"/>
    <w:rsid w:val="00D25A15"/>
    <w:rsid w:val="00D356B5"/>
    <w:rsid w:val="00D40DB0"/>
    <w:rsid w:val="00D53142"/>
    <w:rsid w:val="00D7334E"/>
    <w:rsid w:val="00D961D1"/>
    <w:rsid w:val="00DB4947"/>
    <w:rsid w:val="00DB61AB"/>
    <w:rsid w:val="00DC0101"/>
    <w:rsid w:val="00DC4BE4"/>
    <w:rsid w:val="00DC6DB8"/>
    <w:rsid w:val="00DD2AE9"/>
    <w:rsid w:val="00DF019F"/>
    <w:rsid w:val="00E22AF5"/>
    <w:rsid w:val="00E263F6"/>
    <w:rsid w:val="00E35FD7"/>
    <w:rsid w:val="00E629B4"/>
    <w:rsid w:val="00E67541"/>
    <w:rsid w:val="00E911A2"/>
    <w:rsid w:val="00EA07B6"/>
    <w:rsid w:val="00EF1F70"/>
    <w:rsid w:val="00F178C4"/>
    <w:rsid w:val="00F27FC5"/>
    <w:rsid w:val="00F74CD4"/>
    <w:rsid w:val="00F925F6"/>
    <w:rsid w:val="00FA184B"/>
    <w:rsid w:val="00FB34F5"/>
    <w:rsid w:val="00FD56A2"/>
    <w:rsid w:val="00FD6898"/>
    <w:rsid w:val="00FE2D20"/>
    <w:rsid w:val="00FF67AB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5F732ACD"/>
  <w15:chartTrackingRefBased/>
  <w15:docId w15:val="{D304A5CD-330A-44AC-8864-E1654573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11A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aliases w:val="Heading1_Titre1,Heading1_Titre1 Char,TitreI,Titre_FR,wcp_Heading1,wcp_Heading1 Char"/>
    <w:basedOn w:val="Normlny"/>
    <w:next w:val="Normlny"/>
    <w:link w:val="Nadpis1Char"/>
    <w:qFormat/>
    <w:rsid w:val="00E911A2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Chapter Title,Heading2_Titre2,Heading2_titre2,ValProHeading2,wcp_Heading2"/>
    <w:basedOn w:val="Normlny"/>
    <w:next w:val="Normlny"/>
    <w:link w:val="Nadpis2Char"/>
    <w:qFormat/>
    <w:rsid w:val="00E911A2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aliases w:val="Arial 12 Fett,Heading3_Titre3,Section,Titre 31,wcp_Heading3"/>
    <w:basedOn w:val="Normlny"/>
    <w:next w:val="Normlny"/>
    <w:link w:val="Nadpis3Char"/>
    <w:qFormat/>
    <w:rsid w:val="00E911A2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aliases w:val="Heading4_Titre4,wcp_Heading4"/>
    <w:basedOn w:val="Normlny"/>
    <w:next w:val="Normlny"/>
    <w:link w:val="Nadpis4Char"/>
    <w:qFormat/>
    <w:rsid w:val="00E911A2"/>
    <w:pPr>
      <w:keepNext/>
      <w:jc w:val="both"/>
      <w:outlineLvl w:val="3"/>
    </w:pPr>
    <w:rPr>
      <w:b/>
      <w:noProof/>
    </w:rPr>
  </w:style>
  <w:style w:type="paragraph" w:styleId="Nadpis5">
    <w:name w:val="heading 5"/>
    <w:aliases w:val=" DO NOT USE,Block Label,DO NOT USE,Heading5_Titre5,wcp_Heading5"/>
    <w:basedOn w:val="Normlny"/>
    <w:next w:val="Normlny"/>
    <w:link w:val="Nadpis5Char"/>
    <w:qFormat/>
    <w:rsid w:val="00E911A2"/>
    <w:pPr>
      <w:keepNext/>
      <w:jc w:val="both"/>
      <w:outlineLvl w:val="4"/>
    </w:pPr>
    <w:rPr>
      <w:noProof/>
    </w:rPr>
  </w:style>
  <w:style w:type="paragraph" w:styleId="Nadpis6">
    <w:name w:val="heading 6"/>
    <w:aliases w:val="DO NOT USE4,DO NOT USE41,Heading6_Titre6,wcp_Heading6"/>
    <w:basedOn w:val="Normlny"/>
    <w:next w:val="Normlny"/>
    <w:link w:val="Nadpis6Char"/>
    <w:qFormat/>
    <w:rsid w:val="00E911A2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aliases w:val="Heading7_Titre7,wcp_Heading7"/>
    <w:basedOn w:val="Normlny"/>
    <w:next w:val="Normlny"/>
    <w:link w:val="Nadpis7Char"/>
    <w:qFormat/>
    <w:rsid w:val="00E911A2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aliases w:val="DO NOT USE2,DO NOT USE21,Heading8_Titre8,titre:d,wcp_Heading8"/>
    <w:basedOn w:val="Normlny"/>
    <w:next w:val="Normlny"/>
    <w:link w:val="Nadpis8Char"/>
    <w:qFormat/>
    <w:rsid w:val="00E911A2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qFormat/>
    <w:rsid w:val="00E911A2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eading1_Titre1 Char1,Heading1_Titre1 Char Char,TitreI Char,Titre_FR Char,wcp_Heading1 Char1,wcp_Heading1 Char Char"/>
    <w:basedOn w:val="Predvolenpsmoodseku"/>
    <w:link w:val="Nadpis1"/>
    <w:rsid w:val="00E911A2"/>
    <w:rPr>
      <w:rFonts w:ascii="Times New Roman" w:eastAsia="Times New Roman" w:hAnsi="Times New Roman" w:cs="Times New Roman"/>
      <w:b/>
      <w:caps/>
      <w:sz w:val="26"/>
      <w:szCs w:val="20"/>
      <w:lang w:val="en-US"/>
    </w:rPr>
  </w:style>
  <w:style w:type="character" w:customStyle="1" w:styleId="Nadpis2Char">
    <w:name w:val="Nadpis 2 Char"/>
    <w:aliases w:val="Chapter Title Char,Heading2_Titre2 Char,Heading2_titre2 Char,ValProHeading2 Char,wcp_Heading2 Char"/>
    <w:basedOn w:val="Predvolenpsmoodseku"/>
    <w:link w:val="Nadpis2"/>
    <w:rsid w:val="00E911A2"/>
    <w:rPr>
      <w:rFonts w:ascii="Helvetica" w:eastAsia="Times New Roman" w:hAnsi="Helvetica" w:cs="Times New Roman"/>
      <w:b/>
      <w:i/>
      <w:sz w:val="24"/>
      <w:szCs w:val="20"/>
      <w:lang w:val="en-GB"/>
    </w:rPr>
  </w:style>
  <w:style w:type="character" w:customStyle="1" w:styleId="Nadpis3Char">
    <w:name w:val="Nadpis 3 Char"/>
    <w:aliases w:val="Arial 12 Fett Char,Heading3_Titre3 Char,Section Char,Titre 31 Char,wcp_Heading3 Char"/>
    <w:basedOn w:val="Predvolenpsmoodseku"/>
    <w:link w:val="Nadpis3"/>
    <w:rsid w:val="00E911A2"/>
    <w:rPr>
      <w:rFonts w:ascii="Times New Roman" w:eastAsia="Times New Roman" w:hAnsi="Times New Roman" w:cs="Times New Roman"/>
      <w:b/>
      <w:kern w:val="28"/>
      <w:sz w:val="24"/>
      <w:szCs w:val="20"/>
      <w:lang w:val="en-US"/>
    </w:rPr>
  </w:style>
  <w:style w:type="character" w:customStyle="1" w:styleId="Nadpis4Char">
    <w:name w:val="Nadpis 4 Char"/>
    <w:aliases w:val="Heading4_Titre4 Char,wcp_Heading4 Char"/>
    <w:basedOn w:val="Predvolenpsmoodseku"/>
    <w:link w:val="Nadpis4"/>
    <w:rsid w:val="00E911A2"/>
    <w:rPr>
      <w:rFonts w:ascii="Times New Roman" w:eastAsia="Times New Roman" w:hAnsi="Times New Roman" w:cs="Times New Roman"/>
      <w:b/>
      <w:noProof/>
      <w:szCs w:val="20"/>
      <w:lang w:val="en-GB"/>
    </w:rPr>
  </w:style>
  <w:style w:type="character" w:customStyle="1" w:styleId="Nadpis5Char">
    <w:name w:val="Nadpis 5 Char"/>
    <w:aliases w:val=" DO NOT USE Char,Block Label Char,DO NOT USE Char,Heading5_Titre5 Char,wcp_Heading5 Char"/>
    <w:basedOn w:val="Predvolenpsmoodseku"/>
    <w:link w:val="Nadpis5"/>
    <w:rsid w:val="00E911A2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Nadpis6Char">
    <w:name w:val="Nadpis 6 Char"/>
    <w:aliases w:val="DO NOT USE4 Char,DO NOT USE41 Char,Heading6_Titre6 Char,wcp_Heading6 Char"/>
    <w:basedOn w:val="Predvolenpsmoodseku"/>
    <w:link w:val="Nadpis6"/>
    <w:rsid w:val="00E911A2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aliases w:val="Heading7_Titre7 Char,wcp_Heading7 Char"/>
    <w:basedOn w:val="Predvolenpsmoodseku"/>
    <w:link w:val="Nadpis7"/>
    <w:rsid w:val="00E911A2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8Char">
    <w:name w:val="Nadpis 8 Char"/>
    <w:aliases w:val="DO NOT USE2 Char,DO NOT USE21 Char,Heading8_Titre8 Char,titre:d Char,wcp_Heading8 Char"/>
    <w:basedOn w:val="Predvolenpsmoodseku"/>
    <w:link w:val="Nadpis8"/>
    <w:rsid w:val="00E911A2"/>
    <w:rPr>
      <w:rFonts w:ascii="Times New Roman" w:eastAsia="Times New Roman" w:hAnsi="Times New Roman" w:cs="Times New Roman"/>
      <w:b/>
      <w:i/>
      <w:szCs w:val="20"/>
      <w:lang w:val="en-GB"/>
    </w:rPr>
  </w:style>
  <w:style w:type="character" w:customStyle="1" w:styleId="Nadpis9Char">
    <w:name w:val="Nadpis 9 Char"/>
    <w:basedOn w:val="Predvolenpsmoodseku"/>
    <w:link w:val="Nadpis9"/>
    <w:rsid w:val="00E911A2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Hlavika">
    <w:name w:val="header"/>
    <w:aliases w:val="Header_En tete,wcp_Header"/>
    <w:basedOn w:val="Normlny"/>
    <w:link w:val="HlavikaChar"/>
    <w:uiPriority w:val="99"/>
    <w:rsid w:val="00E911A2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aliases w:val="Header_En tete Char,wcp_Header Char"/>
    <w:basedOn w:val="Predvolenpsmoodseku"/>
    <w:link w:val="Hlavika"/>
    <w:uiPriority w:val="99"/>
    <w:rsid w:val="00E911A2"/>
    <w:rPr>
      <w:rFonts w:ascii="Helvetica" w:eastAsia="Times New Roman" w:hAnsi="Helvetica" w:cs="Times New Roman"/>
      <w:sz w:val="20"/>
      <w:szCs w:val="20"/>
      <w:lang w:val="en-GB"/>
    </w:rPr>
  </w:style>
  <w:style w:type="paragraph" w:styleId="Pta">
    <w:name w:val="footer"/>
    <w:aliases w:val="Footer_Pied Page,wcp_Footer"/>
    <w:basedOn w:val="Normlny"/>
    <w:link w:val="PtaChar"/>
    <w:uiPriority w:val="99"/>
    <w:rsid w:val="00E911A2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aliases w:val="Footer_Pied Page Char,wcp_Footer Char"/>
    <w:basedOn w:val="Predvolenpsmoodseku"/>
    <w:link w:val="Pta"/>
    <w:uiPriority w:val="99"/>
    <w:rsid w:val="00E911A2"/>
    <w:rPr>
      <w:rFonts w:ascii="Helvetica" w:eastAsia="Times New Roman" w:hAnsi="Helvetica" w:cs="Times New Roman"/>
      <w:sz w:val="16"/>
      <w:szCs w:val="20"/>
      <w:lang w:val="en-GB"/>
    </w:rPr>
  </w:style>
  <w:style w:type="character" w:styleId="slostrany">
    <w:name w:val="page number"/>
    <w:basedOn w:val="Predvolenpsmoodseku"/>
    <w:rsid w:val="00E911A2"/>
  </w:style>
  <w:style w:type="paragraph" w:styleId="Zarkazkladnhotextu">
    <w:name w:val="Body Text Indent"/>
    <w:basedOn w:val="Normlny"/>
    <w:link w:val="ZarkazkladnhotextuChar"/>
    <w:rsid w:val="00E911A2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rsid w:val="00E911A2"/>
    <w:rPr>
      <w:rFonts w:ascii="Times New Roman" w:eastAsia="Times New Roman" w:hAnsi="Times New Roman" w:cs="Times New Roman"/>
      <w:lang w:val="en-GB" w:eastAsia="en-GB"/>
    </w:rPr>
  </w:style>
  <w:style w:type="paragraph" w:styleId="Zkladntext3">
    <w:name w:val="Body Text 3"/>
    <w:basedOn w:val="Normlny"/>
    <w:link w:val="Zkladntext3Char"/>
    <w:rsid w:val="00E911A2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character" w:customStyle="1" w:styleId="Zkladntext3Char">
    <w:name w:val="Základný text 3 Char"/>
    <w:basedOn w:val="Predvolenpsmoodseku"/>
    <w:link w:val="Zkladntext3"/>
    <w:rsid w:val="00E911A2"/>
    <w:rPr>
      <w:rFonts w:ascii="Times New Roman" w:eastAsia="Times New Roman" w:hAnsi="Times New Roman" w:cs="Times New Roman"/>
      <w:color w:val="0000FF"/>
      <w:lang w:val="en-GB" w:eastAsia="en-GB"/>
    </w:rPr>
  </w:style>
  <w:style w:type="paragraph" w:styleId="Zarkazkladnhotextu2">
    <w:name w:val="Body Text Indent 2"/>
    <w:basedOn w:val="Normlny"/>
    <w:link w:val="Zarkazkladnhotextu2Char"/>
    <w:rsid w:val="00E911A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911A2"/>
    <w:rPr>
      <w:rFonts w:ascii="Times New Roman" w:eastAsia="Times New Roman" w:hAnsi="Times New Roman" w:cs="Times New Roman"/>
      <w:b/>
      <w:bCs/>
      <w:color w:val="0000FF"/>
      <w:lang w:val="en-GB"/>
    </w:rPr>
  </w:style>
  <w:style w:type="paragraph" w:styleId="Zkladntext">
    <w:name w:val="Body Text"/>
    <w:basedOn w:val="Normlny"/>
    <w:link w:val="ZkladntextChar"/>
    <w:rsid w:val="00E911A2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Char">
    <w:name w:val="Základný text Char"/>
    <w:basedOn w:val="Predvolenpsmoodseku"/>
    <w:link w:val="Zkladntext"/>
    <w:rsid w:val="00E911A2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styleId="Zkladntext2">
    <w:name w:val="Body Text 2"/>
    <w:basedOn w:val="Normlny"/>
    <w:link w:val="Zkladntext2Char"/>
    <w:rsid w:val="00E911A2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customStyle="1" w:styleId="Zkladntext2Char">
    <w:name w:val="Základný text 2 Char"/>
    <w:basedOn w:val="Predvolenpsmoodseku"/>
    <w:link w:val="Zkladntext2"/>
    <w:rsid w:val="00E911A2"/>
    <w:rPr>
      <w:rFonts w:ascii="Times New Roman" w:eastAsia="Times New Roman" w:hAnsi="Times New Roman" w:cs="Times New Roman"/>
      <w:b/>
      <w:bCs/>
      <w:color w:val="0000FF"/>
      <w:u w:val="single"/>
      <w:lang w:val="en-GB"/>
    </w:rPr>
  </w:style>
  <w:style w:type="character" w:styleId="Odkaznakomentr">
    <w:name w:val="annotation reference"/>
    <w:uiPriority w:val="99"/>
    <w:semiHidden/>
    <w:rsid w:val="00E911A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E911A2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E911A2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Normlny"/>
    <w:rsid w:val="00E911A2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link w:val="truktradokumentuChar"/>
    <w:semiHidden/>
    <w:rsid w:val="00E911A2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E911A2"/>
    <w:rPr>
      <w:rFonts w:ascii="Tahoma" w:eastAsia="Times New Roman" w:hAnsi="Tahoma" w:cs="Tahoma"/>
      <w:szCs w:val="20"/>
      <w:shd w:val="clear" w:color="auto" w:fill="000080"/>
      <w:lang w:val="en-GB"/>
    </w:rPr>
  </w:style>
  <w:style w:type="character" w:styleId="Hypertextovprepojenie">
    <w:name w:val="Hyperlink"/>
    <w:rsid w:val="00E911A2"/>
    <w:rPr>
      <w:color w:val="0000FF"/>
      <w:u w:val="single"/>
    </w:rPr>
  </w:style>
  <w:style w:type="paragraph" w:customStyle="1" w:styleId="AHeader1">
    <w:name w:val="AHeader 1"/>
    <w:basedOn w:val="Normlny"/>
    <w:rsid w:val="00E911A2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E911A2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E911A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E911A2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E911A2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link w:val="Zarkazkladnhotextu3Char"/>
    <w:rsid w:val="00E911A2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911A2"/>
    <w:rPr>
      <w:rFonts w:ascii="Times New Roman" w:eastAsia="Times New Roman" w:hAnsi="Times New Roman" w:cs="Times New Roman"/>
      <w:szCs w:val="21"/>
      <w:lang w:val="en-GB"/>
    </w:rPr>
  </w:style>
  <w:style w:type="character" w:styleId="PouitHypertextovPrepojenie">
    <w:name w:val="FollowedHyperlink"/>
    <w:rsid w:val="00E911A2"/>
    <w:rPr>
      <w:color w:val="800080"/>
      <w:u w:val="single"/>
    </w:rPr>
  </w:style>
  <w:style w:type="paragraph" w:customStyle="1" w:styleId="Default">
    <w:name w:val="Default"/>
    <w:rsid w:val="00E911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semiHidden/>
    <w:rsid w:val="00E91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E911A2"/>
    <w:rPr>
      <w:rFonts w:ascii="Tahoma" w:eastAsia="Times New Roman" w:hAnsi="Tahoma" w:cs="Tahoma"/>
      <w:sz w:val="16"/>
      <w:szCs w:val="16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E911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E911A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slovanzoznam3">
    <w:name w:val="List Number 3"/>
    <w:aliases w:val="wcp_ListNumbered3"/>
    <w:basedOn w:val="slovanzoznam2"/>
    <w:rsid w:val="00E911A2"/>
    <w:pPr>
      <w:numPr>
        <w:ilvl w:val="1"/>
        <w:numId w:val="5"/>
      </w:numPr>
      <w:tabs>
        <w:tab w:val="clear" w:pos="567"/>
        <w:tab w:val="left" w:pos="1276"/>
      </w:tabs>
      <w:spacing w:line="240" w:lineRule="auto"/>
    </w:pPr>
    <w:rPr>
      <w:sz w:val="24"/>
    </w:rPr>
  </w:style>
  <w:style w:type="paragraph" w:styleId="Zoznamsodrkami">
    <w:name w:val="List Bullet"/>
    <w:aliases w:val="List dot_point,wcp_ListBulleted1"/>
    <w:basedOn w:val="Normlny"/>
    <w:rsid w:val="00E911A2"/>
    <w:pPr>
      <w:numPr>
        <w:numId w:val="5"/>
      </w:numPr>
      <w:tabs>
        <w:tab w:val="clear" w:pos="567"/>
      </w:tabs>
      <w:spacing w:before="120" w:line="240" w:lineRule="auto"/>
    </w:pPr>
    <w:rPr>
      <w:sz w:val="24"/>
    </w:rPr>
  </w:style>
  <w:style w:type="paragraph" w:styleId="slovanzoznam2">
    <w:name w:val="List Number 2"/>
    <w:basedOn w:val="Normlny"/>
    <w:rsid w:val="00E911A2"/>
    <w:pPr>
      <w:numPr>
        <w:numId w:val="6"/>
      </w:numPr>
    </w:pPr>
  </w:style>
  <w:style w:type="paragraph" w:customStyle="1" w:styleId="wcpTableContent">
    <w:name w:val="wcp_TableContent"/>
    <w:basedOn w:val="Normlny"/>
    <w:link w:val="wcpTableContentChar"/>
    <w:rsid w:val="00E911A2"/>
    <w:pPr>
      <w:tabs>
        <w:tab w:val="clear" w:pos="567"/>
      </w:tabs>
      <w:spacing w:before="40" w:after="40" w:line="240" w:lineRule="auto"/>
    </w:pPr>
  </w:style>
  <w:style w:type="paragraph" w:customStyle="1" w:styleId="wcpTableRowHeader">
    <w:name w:val="wcp_TableRowHeader"/>
    <w:basedOn w:val="Normlny"/>
    <w:link w:val="wcpTableRowHeaderChar"/>
    <w:rsid w:val="00E911A2"/>
    <w:pPr>
      <w:tabs>
        <w:tab w:val="clear" w:pos="567"/>
      </w:tabs>
      <w:spacing w:before="40" w:after="40" w:line="240" w:lineRule="auto"/>
    </w:pPr>
    <w:rPr>
      <w:b/>
    </w:rPr>
  </w:style>
  <w:style w:type="paragraph" w:customStyle="1" w:styleId="wcpTableColHeader">
    <w:name w:val="wcp_TableColHeader"/>
    <w:basedOn w:val="Normlny"/>
    <w:rsid w:val="00E911A2"/>
    <w:pPr>
      <w:keepNext/>
      <w:tabs>
        <w:tab w:val="clear" w:pos="567"/>
      </w:tabs>
      <w:spacing w:before="120" w:after="120" w:line="240" w:lineRule="auto"/>
      <w:jc w:val="center"/>
    </w:pPr>
    <w:rPr>
      <w:b/>
    </w:rPr>
  </w:style>
  <w:style w:type="paragraph" w:customStyle="1" w:styleId="wcpHiddenText">
    <w:name w:val="wcp_HiddenText"/>
    <w:basedOn w:val="Normlny"/>
    <w:next w:val="Normlny"/>
    <w:rsid w:val="00E911A2"/>
    <w:pPr>
      <w:tabs>
        <w:tab w:val="clear" w:pos="567"/>
      </w:tabs>
      <w:spacing w:before="120" w:line="240" w:lineRule="auto"/>
    </w:pPr>
    <w:rPr>
      <w:i/>
      <w:vanish/>
      <w:color w:val="0000FF"/>
      <w:sz w:val="24"/>
      <w:lang w:val="en-US"/>
    </w:rPr>
  </w:style>
  <w:style w:type="paragraph" w:customStyle="1" w:styleId="Hiddencache">
    <w:name w:val="Hidden_cache"/>
    <w:basedOn w:val="Normlny"/>
    <w:next w:val="Normlny"/>
    <w:rsid w:val="00E911A2"/>
    <w:pPr>
      <w:tabs>
        <w:tab w:val="clear" w:pos="567"/>
      </w:tabs>
      <w:spacing w:before="120" w:line="240" w:lineRule="auto"/>
      <w:jc w:val="both"/>
    </w:pPr>
    <w:rPr>
      <w:rFonts w:ascii="Arial" w:hAnsi="Arial"/>
      <w:noProof/>
      <w:vanish/>
      <w:lang w:val="fr-FR"/>
    </w:rPr>
  </w:style>
  <w:style w:type="paragraph" w:customStyle="1" w:styleId="wcpDottedLeaders">
    <w:name w:val="wcp_DottedLeaders"/>
    <w:basedOn w:val="Normlny"/>
    <w:rsid w:val="00E911A2"/>
    <w:pPr>
      <w:tabs>
        <w:tab w:val="clear" w:pos="567"/>
        <w:tab w:val="left" w:leader="dot" w:pos="6379"/>
        <w:tab w:val="decimal" w:pos="7371"/>
        <w:tab w:val="left" w:pos="7938"/>
      </w:tabs>
      <w:spacing w:before="120" w:line="240" w:lineRule="auto"/>
    </w:pPr>
    <w:rPr>
      <w:sz w:val="24"/>
    </w:rPr>
  </w:style>
  <w:style w:type="paragraph" w:styleId="Textvysvetlivky">
    <w:name w:val="endnote text"/>
    <w:aliases w:val="Ref list,wcp_Endnote"/>
    <w:basedOn w:val="Normlny"/>
    <w:link w:val="TextvysvetlivkyChar"/>
    <w:semiHidden/>
    <w:rsid w:val="00E911A2"/>
    <w:pPr>
      <w:tabs>
        <w:tab w:val="clear" w:pos="567"/>
      </w:tabs>
      <w:spacing w:before="120" w:line="240" w:lineRule="auto"/>
    </w:pPr>
    <w:rPr>
      <w:sz w:val="24"/>
    </w:rPr>
  </w:style>
  <w:style w:type="character" w:customStyle="1" w:styleId="TextvysvetlivkyChar">
    <w:name w:val="Text vysvetlivky Char"/>
    <w:aliases w:val="Ref list Char,wcp_Endnote Char"/>
    <w:basedOn w:val="Predvolenpsmoodseku"/>
    <w:link w:val="Textvysvetlivky"/>
    <w:semiHidden/>
    <w:rsid w:val="00E911A2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wcpTableContentSmall">
    <w:name w:val="wcp_TableContentSmall"/>
    <w:basedOn w:val="Normlny"/>
    <w:rsid w:val="00E911A2"/>
    <w:pPr>
      <w:tabs>
        <w:tab w:val="clear" w:pos="567"/>
      </w:tabs>
      <w:spacing w:before="40" w:after="40" w:line="240" w:lineRule="auto"/>
    </w:pPr>
    <w:rPr>
      <w:sz w:val="18"/>
      <w:lang w:val="en-US"/>
    </w:rPr>
  </w:style>
  <w:style w:type="paragraph" w:customStyle="1" w:styleId="cliRTF9">
    <w:name w:val="cli_RTF9"/>
    <w:rsid w:val="00E911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BodytextAgency">
    <w:name w:val="Body text (Agency)"/>
    <w:basedOn w:val="Normlny"/>
    <w:link w:val="BodytextAgencyChar"/>
    <w:rsid w:val="00E911A2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E911A2"/>
    <w:rPr>
      <w:rFonts w:ascii="Verdana" w:eastAsia="Verdana" w:hAnsi="Verdana" w:cs="Times New Roman"/>
      <w:sz w:val="18"/>
      <w:szCs w:val="18"/>
      <w:lang w:val="en-GB" w:eastAsia="en-GB"/>
    </w:rPr>
  </w:style>
  <w:style w:type="table" w:styleId="Mriekatabuky">
    <w:name w:val="Table Grid"/>
    <w:basedOn w:val="Normlnatabuka"/>
    <w:rsid w:val="00E911A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cpchyperlink">
    <w:name w:val="wcpc_hyperlink"/>
    <w:rsid w:val="00E911A2"/>
    <w:rPr>
      <w:rFonts w:ascii="Times New Roman" w:hAnsi="Times New Roman" w:cs="Times New Roman"/>
      <w:color w:val="0000FF"/>
      <w:sz w:val="24"/>
      <w:bdr w:val="nil"/>
      <w:shd w:val="clear" w:color="auto" w:fill="auto"/>
      <w:lang w:val="fr-FR"/>
    </w:rPr>
  </w:style>
  <w:style w:type="paragraph" w:styleId="Revzia">
    <w:name w:val="Revision"/>
    <w:hidden/>
    <w:uiPriority w:val="71"/>
    <w:rsid w:val="00E911A2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wcpListSubText1">
    <w:name w:val="wcp_ListSubText1"/>
    <w:basedOn w:val="Normlny"/>
    <w:rsid w:val="00E911A2"/>
    <w:pPr>
      <w:tabs>
        <w:tab w:val="clear" w:pos="567"/>
      </w:tabs>
      <w:spacing w:before="120" w:line="240" w:lineRule="auto"/>
      <w:ind w:left="425"/>
    </w:pPr>
    <w:rPr>
      <w:sz w:val="24"/>
      <w:lang w:val="en-US"/>
    </w:rPr>
  </w:style>
  <w:style w:type="paragraph" w:styleId="Odsekzoznamu">
    <w:name w:val="List Paragraph"/>
    <w:basedOn w:val="Normlny"/>
    <w:uiPriority w:val="34"/>
    <w:qFormat/>
    <w:rsid w:val="00E911A2"/>
    <w:pPr>
      <w:tabs>
        <w:tab w:val="clear" w:pos="567"/>
      </w:tabs>
      <w:spacing w:line="240" w:lineRule="auto"/>
      <w:ind w:left="720"/>
    </w:pPr>
    <w:rPr>
      <w:rFonts w:ascii="Calibri" w:eastAsia="Calibri" w:hAnsi="Calibri" w:cs="Calibri"/>
      <w:szCs w:val="22"/>
      <w:lang w:val="fr-FR"/>
    </w:rPr>
  </w:style>
  <w:style w:type="character" w:styleId="Odkaznavysvetlivku">
    <w:name w:val="endnote reference"/>
    <w:aliases w:val="Ref CAll_Appel Ref,wcpc_EndnoteMark"/>
    <w:rsid w:val="00E911A2"/>
    <w:rPr>
      <w:rFonts w:ascii="Arial" w:hAnsi="Arial"/>
      <w:dstrike w:val="0"/>
      <w:color w:val="auto"/>
      <w:sz w:val="22"/>
      <w:vertAlign w:val="baseline"/>
    </w:rPr>
  </w:style>
  <w:style w:type="character" w:styleId="Odkaznapoznmkupodiarou">
    <w:name w:val="footnote reference"/>
    <w:aliases w:val="wcpc_FootnoteMark"/>
    <w:rsid w:val="00E911A2"/>
    <w:rPr>
      <w:rFonts w:ascii="Times New Roman" w:hAnsi="Times New Roman"/>
      <w:dstrike w:val="0"/>
      <w:color w:val="auto"/>
      <w:spacing w:val="0"/>
      <w:w w:val="100"/>
      <w:kern w:val="0"/>
      <w:position w:val="0"/>
      <w:sz w:val="24"/>
      <w:u w:val="none"/>
      <w:effect w:val="none"/>
      <w:vertAlign w:val="superscript"/>
    </w:rPr>
  </w:style>
  <w:style w:type="character" w:customStyle="1" w:styleId="wcpTableContentChar">
    <w:name w:val="wcp_TableContent Char"/>
    <w:link w:val="wcpTableContent"/>
    <w:rsid w:val="00E911A2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cpTablenote">
    <w:name w:val="wcp_Tablenote"/>
    <w:basedOn w:val="Textpoznmkypodiarou"/>
    <w:link w:val="wcpTablenoteChar"/>
    <w:rsid w:val="00E911A2"/>
    <w:pPr>
      <w:tabs>
        <w:tab w:val="clear" w:pos="567"/>
      </w:tabs>
      <w:spacing w:before="60" w:line="480" w:lineRule="auto"/>
      <w:ind w:left="850" w:hanging="850"/>
    </w:pPr>
    <w:rPr>
      <w:noProof/>
      <w:szCs w:val="16"/>
      <w:lang w:val="en-US"/>
    </w:rPr>
  </w:style>
  <w:style w:type="paragraph" w:styleId="Textpoznmkypodiarou">
    <w:name w:val="footnote text"/>
    <w:basedOn w:val="Normlny"/>
    <w:link w:val="TextpoznmkypodiarouChar"/>
    <w:rsid w:val="00E911A2"/>
    <w:pPr>
      <w:spacing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911A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wcpTableRowHeaderChar">
    <w:name w:val="wcp_TableRowHeader Char"/>
    <w:link w:val="wcpTableRowHeader"/>
    <w:rsid w:val="00E911A2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wcpTablenoteChar">
    <w:name w:val="wcp_Tablenote Char"/>
    <w:link w:val="wcpTablenote"/>
    <w:rsid w:val="00E911A2"/>
    <w:rPr>
      <w:rFonts w:ascii="Times New Roman" w:eastAsia="Times New Roman" w:hAnsi="Times New Roman" w:cs="Times New Roman"/>
      <w:noProof/>
      <w:sz w:val="20"/>
      <w:szCs w:val="16"/>
      <w:lang w:val="en-US"/>
    </w:rPr>
  </w:style>
  <w:style w:type="paragraph" w:styleId="Popis">
    <w:name w:val="caption"/>
    <w:aliases w:val="wcp_Caption,Légende_Legend,Legend_Légende"/>
    <w:basedOn w:val="Normlny"/>
    <w:next w:val="Normlny"/>
    <w:link w:val="PopisChar"/>
    <w:qFormat/>
    <w:rsid w:val="00E911A2"/>
    <w:pPr>
      <w:keepNext/>
      <w:tabs>
        <w:tab w:val="clear" w:pos="567"/>
      </w:tabs>
      <w:spacing w:before="360" w:after="240" w:line="240" w:lineRule="auto"/>
    </w:pPr>
    <w:rPr>
      <w:b/>
      <w:sz w:val="24"/>
      <w:lang w:val="en-US"/>
    </w:rPr>
  </w:style>
  <w:style w:type="character" w:customStyle="1" w:styleId="wcpcAuthoringInstruction">
    <w:name w:val="wcpc_AuthoringInstruction"/>
    <w:rsid w:val="00E911A2"/>
    <w:rPr>
      <w:i/>
      <w:vanish/>
      <w:color w:val="0000FF"/>
    </w:rPr>
  </w:style>
  <w:style w:type="paragraph" w:styleId="Zoznamsodrkami5">
    <w:name w:val="List Bullet 5"/>
    <w:basedOn w:val="Normlny"/>
    <w:rsid w:val="00E911A2"/>
    <w:pPr>
      <w:numPr>
        <w:numId w:val="14"/>
      </w:numPr>
      <w:tabs>
        <w:tab w:val="clear" w:pos="567"/>
      </w:tabs>
      <w:spacing w:before="120" w:line="240" w:lineRule="auto"/>
    </w:pPr>
    <w:rPr>
      <w:sz w:val="24"/>
    </w:rPr>
  </w:style>
  <w:style w:type="character" w:customStyle="1" w:styleId="PopisChar">
    <w:name w:val="Popis Char"/>
    <w:aliases w:val="wcp_Caption Char,Légende_Legend Char,Legend_Légende Char"/>
    <w:link w:val="Popis"/>
    <w:rsid w:val="002B7BE2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wcpSubHeading">
    <w:name w:val="wcp_SubHeading"/>
    <w:basedOn w:val="Normlny"/>
    <w:next w:val="Normlny"/>
    <w:rsid w:val="002B7BE2"/>
    <w:pPr>
      <w:keepNext/>
      <w:widowControl w:val="0"/>
      <w:tabs>
        <w:tab w:val="clear" w:pos="567"/>
      </w:tabs>
      <w:autoSpaceDE w:val="0"/>
      <w:autoSpaceDN w:val="0"/>
      <w:spacing w:before="120" w:line="240" w:lineRule="auto"/>
    </w:pPr>
    <w:rPr>
      <w:b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3008</Words>
  <Characters>17148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Kacvinska, Dasa /SK</dc:creator>
  <cp:keywords/>
  <dc:description/>
  <cp:lastModifiedBy>Lacková, Beáta</cp:lastModifiedBy>
  <cp:revision>4</cp:revision>
  <dcterms:created xsi:type="dcterms:W3CDTF">2020-05-12T09:33:00Z</dcterms:created>
  <dcterms:modified xsi:type="dcterms:W3CDTF">2020-05-12T11:22:00Z</dcterms:modified>
</cp:coreProperties>
</file>