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40" w:rsidRDefault="00306F40" w:rsidP="004731EC">
      <w:pPr>
        <w:jc w:val="center"/>
        <w:rPr>
          <w:rFonts w:ascii="Times New Roman" w:hAnsi="Times New Roman"/>
          <w:b/>
        </w:rPr>
      </w:pPr>
    </w:p>
    <w:p w:rsidR="008811D8" w:rsidRPr="00C267BF" w:rsidRDefault="008811D8" w:rsidP="004731EC">
      <w:pPr>
        <w:jc w:val="center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b/>
        </w:rPr>
        <w:t>SÚHRN CHARAKTERISTICKÝCH VLASTNOSTÍ LIEKU</w:t>
      </w:r>
    </w:p>
    <w:p w:rsidR="00306F40" w:rsidRDefault="00306F40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1.</w:t>
      </w:r>
      <w:r w:rsidRPr="00C267BF">
        <w:rPr>
          <w:rFonts w:ascii="Times New Roman" w:hAnsi="Times New Roman"/>
          <w:b/>
          <w:noProof/>
          <w:lang w:eastAsia="sk-SK"/>
        </w:rPr>
        <w:tab/>
        <w:t>NÁZOV LIEKU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2918A4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="00FD2D5B" w:rsidRPr="00C267BF">
        <w:rPr>
          <w:rFonts w:ascii="Times New Roman" w:hAnsi="Times New Roman"/>
          <w:noProof/>
          <w:lang w:eastAsia="sk-SK"/>
        </w:rPr>
        <w:t xml:space="preserve"> </w:t>
      </w:r>
      <w:r w:rsidRPr="00C267BF">
        <w:rPr>
          <w:rFonts w:ascii="Times New Roman" w:hAnsi="Times New Roman"/>
          <w:noProof/>
          <w:lang w:eastAsia="sk-SK"/>
        </w:rPr>
        <w:t>80</w:t>
      </w:r>
      <w:r w:rsidR="00FD2D5B" w:rsidRPr="00C267BF">
        <w:rPr>
          <w:rFonts w:ascii="Times New Roman" w:hAnsi="Times New Roman"/>
          <w:noProof/>
          <w:lang w:eastAsia="sk-SK"/>
        </w:rPr>
        <w:t> mg/5 mg</w:t>
      </w:r>
    </w:p>
    <w:p w:rsidR="00FD2D5B" w:rsidRPr="00C267BF" w:rsidRDefault="002918A4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80</w:t>
      </w:r>
      <w:r w:rsidR="00FD2D5B" w:rsidRPr="00C267BF">
        <w:rPr>
          <w:rFonts w:ascii="Times New Roman" w:hAnsi="Times New Roman"/>
          <w:noProof/>
          <w:lang w:eastAsia="sk-SK"/>
        </w:rPr>
        <w:t> mg/</w:t>
      </w:r>
      <w:r w:rsidRPr="00C267BF">
        <w:rPr>
          <w:rFonts w:ascii="Times New Roman" w:hAnsi="Times New Roman"/>
          <w:noProof/>
          <w:lang w:eastAsia="sk-SK"/>
        </w:rPr>
        <w:t>10</w:t>
      </w:r>
      <w:r w:rsidR="00FD2D5B" w:rsidRPr="00C267BF">
        <w:rPr>
          <w:rFonts w:ascii="Times New Roman" w:hAnsi="Times New Roman"/>
          <w:noProof/>
          <w:lang w:eastAsia="sk-SK"/>
        </w:rPr>
        <w:t> mg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tablety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2.</w:t>
      </w:r>
      <w:r w:rsidRPr="00C267BF">
        <w:rPr>
          <w:rFonts w:ascii="Times New Roman" w:hAnsi="Times New Roman"/>
          <w:b/>
          <w:noProof/>
          <w:lang w:eastAsia="sk-SK"/>
        </w:rPr>
        <w:tab/>
        <w:t>KVALITATÍVNE A KVANTITATÍVNE ZLOŽENIE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i/>
          <w:noProof/>
          <w:lang w:eastAsia="sk-SK"/>
        </w:rPr>
      </w:pPr>
    </w:p>
    <w:p w:rsidR="00FD2D5B" w:rsidRPr="00C267BF" w:rsidRDefault="002918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80 mg/5 mg</w:t>
      </w:r>
    </w:p>
    <w:p w:rsidR="002918A4" w:rsidRPr="00C267BF" w:rsidRDefault="002918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Každá tableta obsahuje 80 mg telmisartanu a 5 mg amlodipínu (ako amlodipín</w:t>
      </w:r>
      <w:r w:rsidR="000B1BD6">
        <w:rPr>
          <w:rFonts w:ascii="Times New Roman" w:hAnsi="Times New Roman"/>
          <w:noProof/>
          <w:lang w:eastAsia="sk-SK"/>
        </w:rPr>
        <w:t>ium</w:t>
      </w:r>
      <w:r w:rsidRPr="00C267BF">
        <w:rPr>
          <w:rFonts w:ascii="Times New Roman" w:hAnsi="Times New Roman"/>
          <w:noProof/>
          <w:lang w:eastAsia="sk-SK"/>
        </w:rPr>
        <w:t>besilát).</w:t>
      </w:r>
    </w:p>
    <w:p w:rsidR="00FD2D5B" w:rsidRPr="00C267BF" w:rsidRDefault="002918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80 mg/10 mg</w:t>
      </w:r>
    </w:p>
    <w:p w:rsidR="00FD2D5B" w:rsidRPr="00C267BF" w:rsidRDefault="002918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Každá tableta obsahuje 80 mg telmisartanu a 10 mg amlodipínu (ako amlodipín</w:t>
      </w:r>
      <w:r w:rsidR="000B1BD6">
        <w:rPr>
          <w:rFonts w:ascii="Times New Roman" w:hAnsi="Times New Roman"/>
          <w:noProof/>
          <w:lang w:eastAsia="sk-SK"/>
        </w:rPr>
        <w:t>ium</w:t>
      </w:r>
      <w:r w:rsidRPr="00C267BF">
        <w:rPr>
          <w:rFonts w:ascii="Times New Roman" w:hAnsi="Times New Roman"/>
          <w:noProof/>
          <w:lang w:eastAsia="sk-SK"/>
        </w:rPr>
        <w:t>besilát).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F01F11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F01F11">
        <w:rPr>
          <w:rFonts w:ascii="Times New Roman" w:hAnsi="Times New Roman"/>
          <w:noProof/>
          <w:u w:val="single"/>
          <w:lang w:eastAsia="sk-SK"/>
        </w:rPr>
        <w:t>Pomocná látka so známym účinkom</w:t>
      </w:r>
      <w:r w:rsidRPr="00F01F11">
        <w:rPr>
          <w:rFonts w:ascii="Times New Roman" w:hAnsi="Times New Roman"/>
          <w:noProof/>
          <w:lang w:eastAsia="sk-SK"/>
        </w:rPr>
        <w:t xml:space="preserve">: </w:t>
      </w:r>
    </w:p>
    <w:p w:rsidR="00350B09" w:rsidRPr="00F01F11" w:rsidRDefault="00350B09" w:rsidP="00350B09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F01F11">
        <w:rPr>
          <w:rFonts w:ascii="Times New Roman" w:hAnsi="Times New Roman"/>
          <w:noProof/>
          <w:lang w:eastAsia="sk-SK"/>
        </w:rPr>
        <w:t>M</w:t>
      </w:r>
      <w:r w:rsidR="00B17E64" w:rsidRPr="00F01F11">
        <w:rPr>
          <w:rFonts w:ascii="Times New Roman" w:hAnsi="Times New Roman"/>
          <w:noProof/>
          <w:lang w:eastAsia="sk-SK"/>
        </w:rPr>
        <w:t>ixor</w:t>
      </w:r>
      <w:r w:rsidRPr="00F01F11">
        <w:rPr>
          <w:rFonts w:ascii="Times New Roman" w:hAnsi="Times New Roman"/>
          <w:noProof/>
          <w:lang w:eastAsia="sk-SK"/>
        </w:rPr>
        <w:t xml:space="preserve"> 80 mg/5 mg: Každá tableta obsahuje 320,4 mg sorbitolu.</w:t>
      </w:r>
    </w:p>
    <w:p w:rsidR="00350B09" w:rsidRPr="00F01F11" w:rsidRDefault="00350B09" w:rsidP="00350B09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F01F11">
        <w:rPr>
          <w:rFonts w:ascii="Times New Roman" w:hAnsi="Times New Roman"/>
          <w:noProof/>
          <w:lang w:eastAsia="sk-SK"/>
        </w:rPr>
        <w:t>M</w:t>
      </w:r>
      <w:r w:rsidR="00B17E64" w:rsidRPr="00F01F11">
        <w:rPr>
          <w:rFonts w:ascii="Times New Roman" w:hAnsi="Times New Roman"/>
          <w:noProof/>
          <w:lang w:eastAsia="sk-SK"/>
        </w:rPr>
        <w:t>ixor</w:t>
      </w:r>
      <w:r w:rsidRPr="00F01F11">
        <w:rPr>
          <w:rFonts w:ascii="Times New Roman" w:hAnsi="Times New Roman"/>
          <w:noProof/>
          <w:lang w:eastAsia="sk-SK"/>
        </w:rPr>
        <w:t xml:space="preserve"> 80 mg/10 mg: Každá tableta obsahuje 320,4 mg sorbitolu.</w:t>
      </w:r>
    </w:p>
    <w:p w:rsidR="00FD2D5B" w:rsidRPr="00F01F11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F01F11">
        <w:rPr>
          <w:rFonts w:ascii="Times New Roman" w:hAnsi="Times New Roman"/>
          <w:lang w:eastAsia="sk-SK"/>
        </w:rPr>
        <w:t>Úplný zoznam pomocných látok, pozri časť 6.1.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caps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3.</w:t>
      </w:r>
      <w:r w:rsidRPr="00C267BF">
        <w:rPr>
          <w:rFonts w:ascii="Times New Roman" w:hAnsi="Times New Roman"/>
          <w:b/>
          <w:noProof/>
          <w:lang w:eastAsia="sk-SK"/>
        </w:rPr>
        <w:tab/>
        <w:t>LIEKOVÁ FORMA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Tableta.</w:t>
      </w:r>
    </w:p>
    <w:p w:rsidR="00350B09" w:rsidRPr="00C267BF" w:rsidRDefault="00350B09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525EDD" w:rsidRDefault="00350B09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80 mg/5 mg: Takmer biele až žltkasté podlhovasté bikonvexné tablety s rozmerom 18,5</w:t>
      </w:r>
      <w:r w:rsidR="00525EDD">
        <w:rPr>
          <w:rFonts w:ascii="Times New Roman" w:hAnsi="Times New Roman"/>
          <w:noProof/>
          <w:lang w:eastAsia="sk-SK"/>
        </w:rPr>
        <w:t> </w:t>
      </w:r>
      <w:r w:rsidRPr="00C267BF">
        <w:rPr>
          <w:rFonts w:ascii="Times New Roman" w:hAnsi="Times New Roman"/>
          <w:noProof/>
          <w:lang w:eastAsia="sk-SK"/>
        </w:rPr>
        <w:t>x</w:t>
      </w:r>
      <w:r w:rsidR="00525EDD">
        <w:rPr>
          <w:rFonts w:ascii="Times New Roman" w:hAnsi="Times New Roman"/>
          <w:noProof/>
          <w:lang w:eastAsia="sk-SK"/>
        </w:rPr>
        <w:t> </w:t>
      </w:r>
      <w:r w:rsidRPr="00C267BF">
        <w:rPr>
          <w:rFonts w:ascii="Times New Roman" w:hAnsi="Times New Roman"/>
          <w:noProof/>
          <w:lang w:eastAsia="sk-SK"/>
        </w:rPr>
        <w:t>8,5</w:t>
      </w:r>
      <w:r w:rsidR="00525EDD">
        <w:rPr>
          <w:rFonts w:ascii="Times New Roman" w:hAnsi="Times New Roman"/>
          <w:noProof/>
          <w:lang w:eastAsia="sk-SK"/>
        </w:rPr>
        <w:t> </w:t>
      </w:r>
      <w:r w:rsidRPr="00C267BF">
        <w:rPr>
          <w:rFonts w:ascii="Times New Roman" w:hAnsi="Times New Roman"/>
          <w:noProof/>
          <w:lang w:eastAsia="sk-SK"/>
        </w:rPr>
        <w:t xml:space="preserve">mm </w:t>
      </w:r>
      <w:r w:rsidR="009421CE" w:rsidRPr="00C267BF">
        <w:rPr>
          <w:rFonts w:ascii="Times New Roman" w:hAnsi="Times New Roman"/>
          <w:noProof/>
          <w:lang w:eastAsia="sk-SK"/>
        </w:rPr>
        <w:t xml:space="preserve">a </w:t>
      </w:r>
      <w:r w:rsidR="00E816D0" w:rsidRPr="00C267BF">
        <w:rPr>
          <w:rFonts w:ascii="Times New Roman" w:hAnsi="Times New Roman"/>
          <w:noProof/>
          <w:lang w:eastAsia="sk-SK"/>
        </w:rPr>
        <w:t xml:space="preserve">s </w:t>
      </w:r>
      <w:r w:rsidR="001D44C6" w:rsidRPr="00C267BF">
        <w:rPr>
          <w:rFonts w:ascii="Times New Roman" w:hAnsi="Times New Roman"/>
          <w:noProof/>
          <w:lang w:eastAsia="sk-SK"/>
        </w:rPr>
        <w:t>vytlače</w:t>
      </w:r>
      <w:r w:rsidR="00E816D0" w:rsidRPr="00C267BF">
        <w:rPr>
          <w:rFonts w:ascii="Times New Roman" w:hAnsi="Times New Roman"/>
          <w:noProof/>
          <w:lang w:eastAsia="sk-SK"/>
        </w:rPr>
        <w:t>nou </w:t>
      </w:r>
      <w:r w:rsidRPr="00C267BF">
        <w:rPr>
          <w:rFonts w:ascii="Times New Roman" w:hAnsi="Times New Roman"/>
          <w:noProof/>
          <w:lang w:eastAsia="sk-SK"/>
        </w:rPr>
        <w:t xml:space="preserve"> "80" "5" s dekoratívnou </w:t>
      </w:r>
      <w:r w:rsidR="00E816D0" w:rsidRPr="00C267BF">
        <w:rPr>
          <w:rFonts w:ascii="Times New Roman" w:hAnsi="Times New Roman"/>
          <w:noProof/>
          <w:lang w:eastAsia="sk-SK"/>
        </w:rPr>
        <w:t>ryhou</w:t>
      </w:r>
      <w:r w:rsidRPr="00C267BF">
        <w:rPr>
          <w:rFonts w:ascii="Times New Roman" w:hAnsi="Times New Roman"/>
          <w:noProof/>
          <w:lang w:eastAsia="sk-SK"/>
        </w:rPr>
        <w:t xml:space="preserve"> na jednej strane. </w:t>
      </w:r>
    </w:p>
    <w:p w:rsidR="00350B09" w:rsidRPr="00C267BF" w:rsidRDefault="00E816D0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Deliaca ryha nie je určená na rozlomenie tablety</w:t>
      </w:r>
      <w:r w:rsidR="00350B09" w:rsidRPr="00C267BF">
        <w:rPr>
          <w:rFonts w:ascii="Times New Roman" w:hAnsi="Times New Roman"/>
          <w:noProof/>
          <w:lang w:eastAsia="sk-SK"/>
        </w:rPr>
        <w:t>.</w:t>
      </w:r>
    </w:p>
    <w:p w:rsidR="00FD2D5B" w:rsidRPr="00C267BF" w:rsidRDefault="009421CE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80 mg/10 mg: Takmer biele až žltkasté podlhovasté bikonvexné tablety s rozmerom 18,5</w:t>
      </w:r>
      <w:r w:rsidR="00525EDD">
        <w:rPr>
          <w:rFonts w:ascii="Times New Roman" w:hAnsi="Times New Roman"/>
          <w:noProof/>
          <w:lang w:eastAsia="sk-SK"/>
        </w:rPr>
        <w:t> </w:t>
      </w:r>
      <w:r w:rsidRPr="00C267BF">
        <w:rPr>
          <w:rFonts w:ascii="Times New Roman" w:hAnsi="Times New Roman"/>
          <w:noProof/>
          <w:lang w:eastAsia="sk-SK"/>
        </w:rPr>
        <w:t>x</w:t>
      </w:r>
      <w:r w:rsidR="00525EDD">
        <w:rPr>
          <w:rFonts w:ascii="Times New Roman" w:hAnsi="Times New Roman"/>
          <w:noProof/>
          <w:lang w:eastAsia="sk-SK"/>
        </w:rPr>
        <w:t> </w:t>
      </w:r>
      <w:r w:rsidRPr="00C267BF">
        <w:rPr>
          <w:rFonts w:ascii="Times New Roman" w:hAnsi="Times New Roman"/>
          <w:noProof/>
          <w:lang w:eastAsia="sk-SK"/>
        </w:rPr>
        <w:t>8,5</w:t>
      </w:r>
      <w:r w:rsidR="00525EDD">
        <w:rPr>
          <w:rFonts w:ascii="Times New Roman" w:hAnsi="Times New Roman"/>
          <w:noProof/>
          <w:lang w:eastAsia="sk-SK"/>
        </w:rPr>
        <w:t> </w:t>
      </w:r>
      <w:r w:rsidRPr="00C267BF">
        <w:rPr>
          <w:rFonts w:ascii="Times New Roman" w:hAnsi="Times New Roman"/>
          <w:noProof/>
          <w:lang w:eastAsia="sk-SK"/>
        </w:rPr>
        <w:t xml:space="preserve">mm a s </w:t>
      </w:r>
      <w:r w:rsidR="001D44C6" w:rsidRPr="00C267BF">
        <w:rPr>
          <w:rFonts w:ascii="Times New Roman" w:hAnsi="Times New Roman"/>
          <w:noProof/>
          <w:lang w:eastAsia="sk-SK"/>
        </w:rPr>
        <w:t>vytlače</w:t>
      </w:r>
      <w:r w:rsidRPr="00C267BF">
        <w:rPr>
          <w:rFonts w:ascii="Times New Roman" w:hAnsi="Times New Roman"/>
          <w:noProof/>
          <w:lang w:eastAsia="sk-SK"/>
        </w:rPr>
        <w:t>nou  "80" "10" na jednej strane.</w:t>
      </w:r>
    </w:p>
    <w:p w:rsidR="00FD2D5B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306F40" w:rsidRPr="00C267BF" w:rsidRDefault="00306F40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caps/>
          <w:noProof/>
          <w:lang w:eastAsia="sk-SK"/>
        </w:rPr>
      </w:pPr>
      <w:r w:rsidRPr="00C267BF">
        <w:rPr>
          <w:rFonts w:ascii="Times New Roman" w:hAnsi="Times New Roman"/>
          <w:b/>
          <w:caps/>
          <w:noProof/>
          <w:lang w:eastAsia="sk-SK"/>
        </w:rPr>
        <w:t>4.</w:t>
      </w:r>
      <w:r w:rsidRPr="00C267BF">
        <w:rPr>
          <w:rFonts w:ascii="Times New Roman" w:hAnsi="Times New Roman"/>
          <w:b/>
          <w:caps/>
          <w:noProof/>
          <w:lang w:eastAsia="sk-SK"/>
        </w:rPr>
        <w:tab/>
        <w:t>KLINICKÉ ÚDAJE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4.1</w:t>
      </w:r>
      <w:r w:rsidRPr="00C267BF">
        <w:rPr>
          <w:rFonts w:ascii="Times New Roman" w:hAnsi="Times New Roman"/>
          <w:b/>
          <w:noProof/>
          <w:lang w:eastAsia="sk-SK"/>
        </w:rPr>
        <w:tab/>
        <w:t>Terapeutické indikácie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9421CE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proofErr w:type="spellEnd"/>
      <w:r w:rsidRPr="00C267BF">
        <w:rPr>
          <w:rFonts w:ascii="Times New Roman" w:hAnsi="Times New Roman"/>
          <w:lang w:eastAsia="sk-SK"/>
        </w:rPr>
        <w:t xml:space="preserve"> je indikovaný ako substitučná liečba u dospelých pacientov s esenciálnou hypertenziou, ktorých krvný tlak je dostatočne kontrolovaný kombináci</w:t>
      </w:r>
      <w:r w:rsidR="00153BC8" w:rsidRPr="00C267BF">
        <w:rPr>
          <w:rFonts w:ascii="Times New Roman" w:hAnsi="Times New Roman"/>
          <w:lang w:eastAsia="sk-SK"/>
        </w:rPr>
        <w:t>o</w:t>
      </w:r>
      <w:r w:rsidRPr="00C267BF">
        <w:rPr>
          <w:rFonts w:ascii="Times New Roman" w:hAnsi="Times New Roman"/>
          <w:lang w:eastAsia="sk-SK"/>
        </w:rPr>
        <w:t xml:space="preserve">u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a </w:t>
      </w:r>
      <w:proofErr w:type="spellStart"/>
      <w:r w:rsidRPr="00C267BF">
        <w:rPr>
          <w:rFonts w:ascii="Times New Roman" w:hAnsi="Times New Roman"/>
          <w:lang w:eastAsia="sk-SK"/>
        </w:rPr>
        <w:t>telmisartanu</w:t>
      </w:r>
      <w:proofErr w:type="spellEnd"/>
      <w:r w:rsidRPr="00C267BF">
        <w:t xml:space="preserve"> </w:t>
      </w:r>
      <w:r w:rsidRPr="00C267BF">
        <w:rPr>
          <w:rFonts w:ascii="Times New Roman" w:hAnsi="Times New Roman"/>
          <w:lang w:eastAsia="sk-SK"/>
        </w:rPr>
        <w:t>podávaných sú</w:t>
      </w:r>
      <w:r w:rsidR="00525EDD">
        <w:rPr>
          <w:rFonts w:ascii="Times New Roman" w:hAnsi="Times New Roman"/>
          <w:lang w:eastAsia="sk-SK"/>
        </w:rPr>
        <w:t>bež</w:t>
      </w:r>
      <w:r w:rsidRPr="00C267BF">
        <w:rPr>
          <w:rFonts w:ascii="Times New Roman" w:hAnsi="Times New Roman"/>
          <w:lang w:eastAsia="sk-SK"/>
        </w:rPr>
        <w:t>ne v</w:t>
      </w:r>
      <w:r w:rsidR="00F552CA">
        <w:rPr>
          <w:rFonts w:ascii="Times New Roman" w:hAnsi="Times New Roman"/>
          <w:lang w:eastAsia="sk-SK"/>
        </w:rPr>
        <w:t> </w:t>
      </w:r>
      <w:r w:rsidRPr="00C267BF">
        <w:rPr>
          <w:rFonts w:ascii="Times New Roman" w:hAnsi="Times New Roman"/>
          <w:lang w:eastAsia="sk-SK"/>
        </w:rPr>
        <w:t>rovnakých dávkach.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4.2</w:t>
      </w:r>
      <w:r w:rsidRPr="00C267BF">
        <w:rPr>
          <w:rFonts w:ascii="Times New Roman" w:hAnsi="Times New Roman"/>
          <w:b/>
          <w:noProof/>
          <w:lang w:eastAsia="sk-SK"/>
        </w:rPr>
        <w:tab/>
        <w:t>Dávkovanie a spôsob podávania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Dávkovanie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912EC0" w:rsidRPr="00C267BF" w:rsidRDefault="00912EC0" w:rsidP="00912EC0">
      <w:pPr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Pacienti užívajúci </w:t>
      </w:r>
      <w:proofErr w:type="spellStart"/>
      <w:r w:rsidRPr="00C267BF">
        <w:rPr>
          <w:rFonts w:ascii="Times New Roman" w:hAnsi="Times New Roman"/>
          <w:lang w:eastAsia="sk-SK"/>
        </w:rPr>
        <w:t>telmisartan</w:t>
      </w:r>
      <w:proofErr w:type="spellEnd"/>
      <w:r w:rsidR="005F11EC" w:rsidRPr="00C267BF">
        <w:rPr>
          <w:rFonts w:ascii="Times New Roman" w:hAnsi="Times New Roman"/>
          <w:lang w:eastAsia="sk-SK"/>
        </w:rPr>
        <w:t xml:space="preserve"> a </w:t>
      </w:r>
      <w:proofErr w:type="spellStart"/>
      <w:r w:rsidR="005F11EC" w:rsidRPr="00C267BF">
        <w:rPr>
          <w:rFonts w:ascii="Times New Roman" w:hAnsi="Times New Roman"/>
          <w:lang w:eastAsia="sk-SK"/>
        </w:rPr>
        <w:t>amlodipín</w:t>
      </w:r>
      <w:proofErr w:type="spellEnd"/>
      <w:r w:rsidR="005F11EC" w:rsidRPr="00C267BF">
        <w:rPr>
          <w:rFonts w:ascii="Times New Roman" w:hAnsi="Times New Roman"/>
          <w:lang w:eastAsia="sk-SK"/>
        </w:rPr>
        <w:t xml:space="preserve"> vo forme jednozložkových tabliet</w:t>
      </w:r>
      <w:r w:rsidRPr="00C267BF">
        <w:rPr>
          <w:rFonts w:ascii="Times New Roman" w:hAnsi="Times New Roman"/>
          <w:lang w:eastAsia="sk-SK"/>
        </w:rPr>
        <w:t xml:space="preserve"> môžu namiesto </w:t>
      </w:r>
      <w:r w:rsidR="00AC6A59" w:rsidRPr="00C267BF">
        <w:rPr>
          <w:rFonts w:ascii="Times New Roman" w:hAnsi="Times New Roman"/>
          <w:lang w:eastAsia="sk-SK"/>
        </w:rPr>
        <w:t>nich</w:t>
      </w:r>
      <w:r w:rsidRPr="00C267BF">
        <w:rPr>
          <w:rFonts w:ascii="Times New Roman" w:hAnsi="Times New Roman"/>
          <w:lang w:eastAsia="sk-SK"/>
        </w:rPr>
        <w:t xml:space="preserve"> užívať tablety </w:t>
      </w:r>
      <w:proofErr w:type="spellStart"/>
      <w:r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r w:rsidR="00B17E64">
        <w:rPr>
          <w:rFonts w:ascii="Times New Roman" w:hAnsi="Times New Roman"/>
          <w:lang w:eastAsia="sk-SK"/>
        </w:rPr>
        <w:t>u</w:t>
      </w:r>
      <w:proofErr w:type="spellEnd"/>
      <w:r w:rsidRPr="00C267BF">
        <w:rPr>
          <w:rFonts w:ascii="Times New Roman" w:hAnsi="Times New Roman"/>
          <w:lang w:eastAsia="sk-SK"/>
        </w:rPr>
        <w:t xml:space="preserve"> obsahujúce rovnak</w:t>
      </w:r>
      <w:r w:rsidR="005F11EC" w:rsidRPr="00C267BF">
        <w:rPr>
          <w:rFonts w:ascii="Times New Roman" w:hAnsi="Times New Roman"/>
          <w:lang w:eastAsia="sk-SK"/>
        </w:rPr>
        <w:t>é dávky</w:t>
      </w:r>
      <w:r w:rsidRPr="00C267BF">
        <w:rPr>
          <w:rFonts w:ascii="Times New Roman" w:hAnsi="Times New Roman"/>
          <w:lang w:eastAsia="sk-SK"/>
        </w:rPr>
        <w:t xml:space="preserve"> jednotlivých zložiek.</w:t>
      </w:r>
    </w:p>
    <w:p w:rsidR="00912EC0" w:rsidRPr="00C267BF" w:rsidRDefault="00912EC0" w:rsidP="00912EC0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  <w:r w:rsidRPr="00C267BF">
        <w:rPr>
          <w:rFonts w:ascii="Times New Roman" w:hAnsi="Times New Roman"/>
          <w:lang w:eastAsia="sk-SK"/>
        </w:rPr>
        <w:t>Pacienti majú užívať silu zodpovedajúcu ich predchádzajúc</w:t>
      </w:r>
      <w:r w:rsidR="005C42CA" w:rsidRPr="00C267BF">
        <w:rPr>
          <w:rFonts w:ascii="Times New Roman" w:hAnsi="Times New Roman"/>
          <w:lang w:eastAsia="sk-SK"/>
        </w:rPr>
        <w:t>ej</w:t>
      </w:r>
      <w:r w:rsidRPr="00C267BF">
        <w:rPr>
          <w:rFonts w:ascii="Times New Roman" w:hAnsi="Times New Roman"/>
          <w:lang w:eastAsia="sk-SK"/>
        </w:rPr>
        <w:t xml:space="preserve"> liečb</w:t>
      </w:r>
      <w:r w:rsidR="005C42CA" w:rsidRPr="00C267BF">
        <w:rPr>
          <w:rFonts w:ascii="Times New Roman" w:hAnsi="Times New Roman"/>
          <w:lang w:eastAsia="sk-SK"/>
        </w:rPr>
        <w:t>e</w:t>
      </w:r>
      <w:r w:rsidRPr="00C267BF">
        <w:rPr>
          <w:rFonts w:ascii="Times New Roman" w:hAnsi="Times New Roman"/>
          <w:lang w:eastAsia="sk-SK"/>
        </w:rPr>
        <w:t>.</w:t>
      </w:r>
    </w:p>
    <w:p w:rsidR="005C42CA" w:rsidRPr="00C267BF" w:rsidRDefault="005C42CA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Odporúčaná dávka je </w:t>
      </w:r>
      <w:r w:rsidR="005C42CA" w:rsidRPr="00C267BF">
        <w:rPr>
          <w:rFonts w:ascii="Times New Roman" w:hAnsi="Times New Roman"/>
          <w:lang w:eastAsia="sk-SK"/>
        </w:rPr>
        <w:t xml:space="preserve">1 tableta </w:t>
      </w:r>
      <w:proofErr w:type="spellStart"/>
      <w:r w:rsidR="005C42CA"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r w:rsidR="00B17E64">
        <w:rPr>
          <w:rFonts w:ascii="Times New Roman" w:hAnsi="Times New Roman"/>
          <w:lang w:eastAsia="sk-SK"/>
        </w:rPr>
        <w:t>u</w:t>
      </w:r>
      <w:proofErr w:type="spellEnd"/>
      <w:r w:rsidR="005C42CA" w:rsidRPr="00C267BF">
        <w:rPr>
          <w:rFonts w:ascii="Times New Roman" w:hAnsi="Times New Roman"/>
          <w:lang w:eastAsia="sk-SK"/>
        </w:rPr>
        <w:t xml:space="preserve"> </w:t>
      </w:r>
      <w:r w:rsidRPr="00C267BF">
        <w:rPr>
          <w:rFonts w:ascii="Times New Roman" w:hAnsi="Times New Roman"/>
          <w:lang w:eastAsia="sk-SK"/>
        </w:rPr>
        <w:t>denne.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</w:p>
    <w:p w:rsidR="00FD2D5B" w:rsidRPr="00C267BF" w:rsidRDefault="005C42CA" w:rsidP="00912EC0">
      <w:pPr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lastRenderedPageBreak/>
        <w:t xml:space="preserve">Maximálna odporúčaná dávka </w:t>
      </w:r>
      <w:proofErr w:type="spellStart"/>
      <w:r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r w:rsidR="00B17E64">
        <w:rPr>
          <w:rFonts w:ascii="Times New Roman" w:hAnsi="Times New Roman"/>
          <w:lang w:eastAsia="sk-SK"/>
        </w:rPr>
        <w:t>u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r w:rsidR="00153BC8" w:rsidRPr="00C267BF">
        <w:rPr>
          <w:rFonts w:ascii="Times New Roman" w:hAnsi="Times New Roman"/>
          <w:lang w:eastAsia="sk-SK"/>
        </w:rPr>
        <w:t xml:space="preserve">je </w:t>
      </w:r>
      <w:r w:rsidRPr="00C267BF">
        <w:rPr>
          <w:rFonts w:ascii="Times New Roman" w:hAnsi="Times New Roman"/>
          <w:lang w:eastAsia="sk-SK"/>
        </w:rPr>
        <w:t>80</w:t>
      </w:r>
      <w:r w:rsidR="00525EDD">
        <w:rPr>
          <w:rFonts w:ascii="Times New Roman" w:hAnsi="Times New Roman"/>
          <w:lang w:eastAsia="sk-SK"/>
        </w:rPr>
        <w:t> </w:t>
      </w:r>
      <w:r w:rsidRPr="00C267BF">
        <w:rPr>
          <w:rFonts w:ascii="Times New Roman" w:hAnsi="Times New Roman"/>
          <w:lang w:eastAsia="sk-SK"/>
        </w:rPr>
        <w:t>mg/10</w:t>
      </w:r>
      <w:r w:rsidR="00525EDD">
        <w:rPr>
          <w:rFonts w:ascii="Times New Roman" w:hAnsi="Times New Roman"/>
          <w:lang w:eastAsia="sk-SK"/>
        </w:rPr>
        <w:t> </w:t>
      </w:r>
      <w:r w:rsidRPr="00C267BF">
        <w:rPr>
          <w:rFonts w:ascii="Times New Roman" w:hAnsi="Times New Roman"/>
          <w:lang w:eastAsia="sk-SK"/>
        </w:rPr>
        <w:t xml:space="preserve">mg </w:t>
      </w:r>
      <w:r w:rsidR="00153BC8" w:rsidRPr="00C267BF">
        <w:rPr>
          <w:rFonts w:ascii="Times New Roman" w:hAnsi="Times New Roman"/>
          <w:lang w:eastAsia="sk-SK"/>
        </w:rPr>
        <w:t xml:space="preserve">v jednej </w:t>
      </w:r>
      <w:r w:rsidRPr="00C267BF">
        <w:rPr>
          <w:rFonts w:ascii="Times New Roman" w:hAnsi="Times New Roman"/>
          <w:lang w:eastAsia="sk-SK"/>
        </w:rPr>
        <w:t>denne</w:t>
      </w:r>
      <w:r w:rsidR="00153BC8" w:rsidRPr="00C267BF">
        <w:rPr>
          <w:rFonts w:ascii="Times New Roman" w:hAnsi="Times New Roman"/>
          <w:lang w:eastAsia="sk-SK"/>
        </w:rPr>
        <w:t>j dávke</w:t>
      </w:r>
      <w:r w:rsidRPr="00C267BF">
        <w:rPr>
          <w:rFonts w:ascii="Times New Roman" w:hAnsi="Times New Roman"/>
          <w:lang w:eastAsia="sk-SK"/>
        </w:rPr>
        <w:t>. Maximáln</w:t>
      </w:r>
      <w:r w:rsidR="00BF28E1" w:rsidRPr="00C267BF">
        <w:rPr>
          <w:rFonts w:ascii="Times New Roman" w:hAnsi="Times New Roman"/>
          <w:lang w:eastAsia="sk-SK"/>
        </w:rPr>
        <w:t>a</w:t>
      </w:r>
      <w:r w:rsidRPr="00C267BF">
        <w:rPr>
          <w:rFonts w:ascii="Times New Roman" w:hAnsi="Times New Roman"/>
          <w:lang w:eastAsia="sk-SK"/>
        </w:rPr>
        <w:t xml:space="preserve"> denná dávka </w:t>
      </w:r>
      <w:proofErr w:type="spellStart"/>
      <w:r w:rsidR="00153BC8" w:rsidRPr="00C267BF">
        <w:rPr>
          <w:rFonts w:ascii="Times New Roman" w:hAnsi="Times New Roman"/>
          <w:lang w:eastAsia="sk-SK"/>
        </w:rPr>
        <w:t>t</w:t>
      </w:r>
      <w:r w:rsidRPr="00C267BF">
        <w:rPr>
          <w:rFonts w:ascii="Times New Roman" w:hAnsi="Times New Roman"/>
          <w:lang w:eastAsia="sk-SK"/>
        </w:rPr>
        <w:t>elmisartanu</w:t>
      </w:r>
      <w:proofErr w:type="spellEnd"/>
      <w:r w:rsidRPr="00C267BF">
        <w:rPr>
          <w:rFonts w:ascii="Times New Roman" w:hAnsi="Times New Roman"/>
          <w:lang w:eastAsia="sk-SK"/>
        </w:rPr>
        <w:t xml:space="preserve"> je 80</w:t>
      </w:r>
      <w:r w:rsidR="00525EDD">
        <w:rPr>
          <w:rFonts w:ascii="Times New Roman" w:hAnsi="Times New Roman"/>
          <w:lang w:eastAsia="sk-SK"/>
        </w:rPr>
        <w:t> </w:t>
      </w:r>
      <w:r w:rsidRPr="00C267BF">
        <w:rPr>
          <w:rFonts w:ascii="Times New Roman" w:hAnsi="Times New Roman"/>
          <w:lang w:eastAsia="sk-SK"/>
        </w:rPr>
        <w:t xml:space="preserve">mg a maximálna denná dávka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je 10</w:t>
      </w:r>
      <w:r w:rsidR="00525EDD">
        <w:rPr>
          <w:rFonts w:ascii="Times New Roman" w:hAnsi="Times New Roman"/>
          <w:lang w:eastAsia="sk-SK"/>
        </w:rPr>
        <w:t> </w:t>
      </w:r>
      <w:r w:rsidRPr="00C267BF">
        <w:rPr>
          <w:rFonts w:ascii="Times New Roman" w:hAnsi="Times New Roman"/>
          <w:lang w:eastAsia="sk-SK"/>
        </w:rPr>
        <w:t>mg.</w:t>
      </w:r>
      <w:r w:rsidR="00FD2D5B" w:rsidRPr="00C267BF">
        <w:rPr>
          <w:rFonts w:ascii="Times New Roman" w:hAnsi="Times New Roman"/>
          <w:lang w:eastAsia="sk-SK"/>
        </w:rPr>
        <w:t xml:space="preserve"> 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5C42CA" w:rsidRPr="00C267BF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i/>
          <w:iCs/>
          <w:color w:val="000000"/>
        </w:rPr>
        <w:t xml:space="preserve">Osobitné skupiny pacientov </w:t>
      </w:r>
    </w:p>
    <w:p w:rsidR="005C42CA" w:rsidRPr="00C267BF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5C42CA" w:rsidRPr="00F01F11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F01F11">
        <w:rPr>
          <w:rFonts w:ascii="Times New Roman" w:eastAsia="Times New Roman" w:hAnsi="Times New Roman"/>
          <w:i/>
          <w:iCs/>
          <w:color w:val="000000"/>
        </w:rPr>
        <w:t xml:space="preserve">Starší </w:t>
      </w:r>
      <w:r w:rsidR="00412ABB" w:rsidRPr="00F01F11">
        <w:rPr>
          <w:rFonts w:ascii="Times New Roman" w:eastAsia="Times New Roman" w:hAnsi="Times New Roman"/>
          <w:i/>
          <w:iCs/>
          <w:color w:val="000000"/>
        </w:rPr>
        <w:t>ľudia</w:t>
      </w:r>
    </w:p>
    <w:p w:rsidR="005C42CA" w:rsidRPr="00F01F11" w:rsidRDefault="005F11EC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F01F11">
        <w:rPr>
          <w:rFonts w:ascii="Times New Roman" w:eastAsia="Times New Roman" w:hAnsi="Times New Roman"/>
          <w:color w:val="000000"/>
        </w:rPr>
        <w:t>U</w:t>
      </w:r>
      <w:r w:rsidR="005C42CA" w:rsidRPr="00F01F11">
        <w:rPr>
          <w:rFonts w:ascii="Times New Roman" w:eastAsia="Times New Roman" w:hAnsi="Times New Roman"/>
          <w:color w:val="000000"/>
        </w:rPr>
        <w:t xml:space="preserve"> starších pacientov</w:t>
      </w:r>
      <w:r w:rsidRPr="00F01F11">
        <w:rPr>
          <w:rFonts w:ascii="Times New Roman" w:eastAsia="Times New Roman" w:hAnsi="Times New Roman"/>
          <w:color w:val="000000"/>
        </w:rPr>
        <w:t xml:space="preserve"> nie je potrebná úprava dávkovania</w:t>
      </w:r>
      <w:r w:rsidR="005C42CA" w:rsidRPr="00F01F11">
        <w:rPr>
          <w:rFonts w:ascii="Times New Roman" w:eastAsia="Times New Roman" w:hAnsi="Times New Roman"/>
          <w:color w:val="000000"/>
        </w:rPr>
        <w:t xml:space="preserve">. </w:t>
      </w:r>
      <w:r w:rsidR="002B1143" w:rsidRPr="00F01F11">
        <w:rPr>
          <w:rFonts w:ascii="Times New Roman" w:eastAsia="Times New Roman" w:hAnsi="Times New Roman"/>
          <w:color w:val="000000"/>
        </w:rPr>
        <w:t>Opatrnosť je potrebná pri zvyšovaní dávky (pozri čas</w:t>
      </w:r>
      <w:r w:rsidR="00525EDD">
        <w:rPr>
          <w:rFonts w:ascii="Times New Roman" w:eastAsia="Times New Roman" w:hAnsi="Times New Roman"/>
          <w:color w:val="000000"/>
        </w:rPr>
        <w:t>ti</w:t>
      </w:r>
      <w:r w:rsidR="002B1143" w:rsidRPr="00F01F11">
        <w:rPr>
          <w:rFonts w:ascii="Times New Roman" w:eastAsia="Times New Roman" w:hAnsi="Times New Roman"/>
          <w:color w:val="000000"/>
        </w:rPr>
        <w:t xml:space="preserve"> 4.4 a 5.2). </w:t>
      </w:r>
      <w:r w:rsidR="005C42CA" w:rsidRPr="00F01F11">
        <w:rPr>
          <w:rFonts w:ascii="Times New Roman" w:eastAsia="Times New Roman" w:hAnsi="Times New Roman"/>
          <w:color w:val="000000"/>
        </w:rPr>
        <w:t xml:space="preserve">U veľmi starých pacientov je dostupných veľmi málo informácii. </w:t>
      </w:r>
    </w:p>
    <w:p w:rsidR="005C42CA" w:rsidRPr="00F01F11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5C42CA" w:rsidRPr="00F01F11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F01F11">
        <w:rPr>
          <w:rFonts w:ascii="Times New Roman" w:eastAsia="Times New Roman" w:hAnsi="Times New Roman"/>
          <w:i/>
          <w:iCs/>
          <w:color w:val="000000"/>
        </w:rPr>
        <w:t>Po</w:t>
      </w:r>
      <w:r w:rsidR="00AC6A59" w:rsidRPr="00F01F11">
        <w:rPr>
          <w:rFonts w:ascii="Times New Roman" w:eastAsia="Times New Roman" w:hAnsi="Times New Roman"/>
          <w:i/>
          <w:iCs/>
          <w:color w:val="000000"/>
        </w:rPr>
        <w:t>ruch</w:t>
      </w:r>
      <w:r w:rsidR="00412ABB" w:rsidRPr="00F01F11">
        <w:rPr>
          <w:rFonts w:ascii="Times New Roman" w:eastAsia="Times New Roman" w:hAnsi="Times New Roman"/>
          <w:i/>
          <w:iCs/>
          <w:color w:val="000000"/>
        </w:rPr>
        <w:t>a</w:t>
      </w:r>
      <w:r w:rsidRPr="00F01F11">
        <w:rPr>
          <w:rFonts w:ascii="Times New Roman" w:eastAsia="Times New Roman" w:hAnsi="Times New Roman"/>
          <w:i/>
          <w:iCs/>
          <w:color w:val="000000"/>
        </w:rPr>
        <w:t xml:space="preserve"> funkcie obličiek </w:t>
      </w:r>
    </w:p>
    <w:p w:rsidR="005C42CA" w:rsidRPr="00F01F11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F01F11">
        <w:rPr>
          <w:rFonts w:ascii="Times New Roman" w:eastAsia="Times New Roman" w:hAnsi="Times New Roman"/>
          <w:color w:val="000000"/>
        </w:rPr>
        <w:t>U pacientov s miern</w:t>
      </w:r>
      <w:r w:rsidR="00AC6A59" w:rsidRPr="00F01F11">
        <w:rPr>
          <w:rFonts w:ascii="Times New Roman" w:eastAsia="Times New Roman" w:hAnsi="Times New Roman"/>
          <w:color w:val="000000"/>
        </w:rPr>
        <w:t>ou</w:t>
      </w:r>
      <w:r w:rsidRPr="00F01F11">
        <w:rPr>
          <w:rFonts w:ascii="Times New Roman" w:eastAsia="Times New Roman" w:hAnsi="Times New Roman"/>
          <w:color w:val="000000"/>
        </w:rPr>
        <w:t xml:space="preserve"> až stredne ťažk</w:t>
      </w:r>
      <w:r w:rsidR="00AC6A59" w:rsidRPr="00F01F11">
        <w:rPr>
          <w:rFonts w:ascii="Times New Roman" w:eastAsia="Times New Roman" w:hAnsi="Times New Roman"/>
          <w:color w:val="000000"/>
        </w:rPr>
        <w:t>ou</w:t>
      </w:r>
      <w:r w:rsidRPr="00F01F11">
        <w:rPr>
          <w:rFonts w:ascii="Times New Roman" w:eastAsia="Times New Roman" w:hAnsi="Times New Roman"/>
          <w:color w:val="000000"/>
        </w:rPr>
        <w:t xml:space="preserve"> po</w:t>
      </w:r>
      <w:r w:rsidR="00AC6A59" w:rsidRPr="00F01F11">
        <w:rPr>
          <w:rFonts w:ascii="Times New Roman" w:eastAsia="Times New Roman" w:hAnsi="Times New Roman"/>
          <w:color w:val="000000"/>
        </w:rPr>
        <w:t>ruchou</w:t>
      </w:r>
      <w:r w:rsidRPr="00F01F11">
        <w:rPr>
          <w:rFonts w:ascii="Times New Roman" w:eastAsia="Times New Roman" w:hAnsi="Times New Roman"/>
          <w:color w:val="000000"/>
        </w:rPr>
        <w:t xml:space="preserve"> funkcie obličiek sa nevyžaduje úprava dávkovania. U pacientov s ťažk</w:t>
      </w:r>
      <w:r w:rsidR="00CE3FCF" w:rsidRPr="00F01F11">
        <w:rPr>
          <w:rFonts w:ascii="Times New Roman" w:eastAsia="Times New Roman" w:hAnsi="Times New Roman"/>
          <w:color w:val="000000"/>
        </w:rPr>
        <w:t>ou</w:t>
      </w:r>
      <w:r w:rsidRPr="00F01F11">
        <w:rPr>
          <w:rFonts w:ascii="Times New Roman" w:eastAsia="Times New Roman" w:hAnsi="Times New Roman"/>
          <w:color w:val="000000"/>
        </w:rPr>
        <w:t xml:space="preserve"> po</w:t>
      </w:r>
      <w:r w:rsidR="00CE3FCF" w:rsidRPr="00F01F11">
        <w:rPr>
          <w:rFonts w:ascii="Times New Roman" w:eastAsia="Times New Roman" w:hAnsi="Times New Roman"/>
          <w:color w:val="000000"/>
        </w:rPr>
        <w:t>ruchou</w:t>
      </w:r>
      <w:r w:rsidRPr="00F01F11">
        <w:rPr>
          <w:rFonts w:ascii="Times New Roman" w:eastAsia="Times New Roman" w:hAnsi="Times New Roman"/>
          <w:color w:val="000000"/>
        </w:rPr>
        <w:t xml:space="preserve"> funkcie obličiek alebo s hemodialýzou sú k dispozícii obmedzené skúsenosti. Pri užívaní </w:t>
      </w:r>
      <w:proofErr w:type="spellStart"/>
      <w:r w:rsidR="005F11EC" w:rsidRPr="00F01F11">
        <w:rPr>
          <w:rFonts w:ascii="Times New Roman" w:eastAsia="Times New Roman" w:hAnsi="Times New Roman"/>
          <w:color w:val="000000"/>
        </w:rPr>
        <w:t>M</w:t>
      </w:r>
      <w:r w:rsidR="00B17E64" w:rsidRPr="00F01F11">
        <w:rPr>
          <w:rFonts w:ascii="Times New Roman" w:eastAsia="Times New Roman" w:hAnsi="Times New Roman"/>
          <w:color w:val="000000"/>
        </w:rPr>
        <w:t>ixoru</w:t>
      </w:r>
      <w:proofErr w:type="spellEnd"/>
      <w:r w:rsidRPr="00F01F11">
        <w:rPr>
          <w:rFonts w:ascii="Times New Roman" w:eastAsia="Times New Roman" w:hAnsi="Times New Roman"/>
          <w:color w:val="000000"/>
        </w:rPr>
        <w:t xml:space="preserve"> u takýchto pacientov sa odporúča zvýšená opatrnosť</w:t>
      </w:r>
      <w:r w:rsidR="00D44A9E" w:rsidRPr="00F01F11">
        <w:rPr>
          <w:rFonts w:ascii="Times New Roman" w:eastAsia="Times New Roman" w:hAnsi="Times New Roman"/>
          <w:color w:val="000000"/>
        </w:rPr>
        <w:t>,</w:t>
      </w:r>
      <w:r w:rsidRPr="00F01F11">
        <w:rPr>
          <w:rFonts w:ascii="Times New Roman" w:eastAsia="Times New Roman" w:hAnsi="Times New Roman"/>
          <w:color w:val="000000"/>
        </w:rPr>
        <w:t xml:space="preserve"> pretože </w:t>
      </w:r>
      <w:proofErr w:type="spellStart"/>
      <w:r w:rsidRPr="00F01F11">
        <w:rPr>
          <w:rFonts w:ascii="Times New Roman" w:eastAsia="Times New Roman" w:hAnsi="Times New Roman"/>
          <w:color w:val="000000"/>
        </w:rPr>
        <w:t>amlodipín</w:t>
      </w:r>
      <w:proofErr w:type="spellEnd"/>
      <w:r w:rsidRPr="00F01F11">
        <w:rPr>
          <w:rFonts w:ascii="Times New Roman" w:eastAsia="Times New Roman" w:hAnsi="Times New Roman"/>
          <w:color w:val="000000"/>
        </w:rPr>
        <w:t xml:space="preserve"> ani </w:t>
      </w:r>
      <w:proofErr w:type="spellStart"/>
      <w:r w:rsidRPr="00F01F11">
        <w:rPr>
          <w:rFonts w:ascii="Times New Roman" w:eastAsia="Times New Roman" w:hAnsi="Times New Roman"/>
          <w:color w:val="000000"/>
        </w:rPr>
        <w:t>telmisartan</w:t>
      </w:r>
      <w:proofErr w:type="spellEnd"/>
      <w:r w:rsidRPr="00F01F11">
        <w:rPr>
          <w:rFonts w:ascii="Times New Roman" w:eastAsia="Times New Roman" w:hAnsi="Times New Roman"/>
          <w:color w:val="000000"/>
        </w:rPr>
        <w:t xml:space="preserve"> nie sú </w:t>
      </w:r>
      <w:proofErr w:type="spellStart"/>
      <w:r w:rsidRPr="00F01F11">
        <w:rPr>
          <w:rFonts w:ascii="Times New Roman" w:eastAsia="Times New Roman" w:hAnsi="Times New Roman"/>
          <w:color w:val="000000"/>
        </w:rPr>
        <w:t>dialyzovateľné</w:t>
      </w:r>
      <w:proofErr w:type="spellEnd"/>
      <w:r w:rsidRPr="00F01F11">
        <w:rPr>
          <w:rFonts w:ascii="Times New Roman" w:eastAsia="Times New Roman" w:hAnsi="Times New Roman"/>
          <w:color w:val="000000"/>
        </w:rPr>
        <w:t xml:space="preserve"> (pozri tiež časť 4.4). </w:t>
      </w:r>
    </w:p>
    <w:p w:rsidR="005C42CA" w:rsidRPr="00F01F11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5C42CA" w:rsidRPr="00F01F11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F01F11">
        <w:rPr>
          <w:rFonts w:ascii="Times New Roman" w:eastAsia="Times New Roman" w:hAnsi="Times New Roman"/>
          <w:i/>
          <w:iCs/>
          <w:color w:val="000000"/>
        </w:rPr>
        <w:t>Po</w:t>
      </w:r>
      <w:r w:rsidR="00CE3FCF" w:rsidRPr="00F01F11">
        <w:rPr>
          <w:rFonts w:ascii="Times New Roman" w:eastAsia="Times New Roman" w:hAnsi="Times New Roman"/>
          <w:i/>
          <w:iCs/>
          <w:color w:val="000000"/>
        </w:rPr>
        <w:t>ruch</w:t>
      </w:r>
      <w:r w:rsidR="00412ABB" w:rsidRPr="00F01F11">
        <w:rPr>
          <w:rFonts w:ascii="Times New Roman" w:eastAsia="Times New Roman" w:hAnsi="Times New Roman"/>
          <w:i/>
          <w:iCs/>
          <w:color w:val="000000"/>
        </w:rPr>
        <w:t>a</w:t>
      </w:r>
      <w:r w:rsidRPr="00F01F11">
        <w:rPr>
          <w:rFonts w:ascii="Times New Roman" w:eastAsia="Times New Roman" w:hAnsi="Times New Roman"/>
          <w:i/>
          <w:iCs/>
          <w:color w:val="000000"/>
        </w:rPr>
        <w:t xml:space="preserve"> funkcie pečene </w:t>
      </w:r>
    </w:p>
    <w:p w:rsidR="005C42CA" w:rsidRPr="00C267BF" w:rsidRDefault="00735651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F01F11">
        <w:rPr>
          <w:rFonts w:ascii="Times New Roman" w:eastAsia="Times New Roman" w:hAnsi="Times New Roman"/>
          <w:color w:val="000000"/>
        </w:rPr>
        <w:t>Odporučené dávkovanie pre p</w:t>
      </w:r>
      <w:r w:rsidR="005C42CA" w:rsidRPr="00F01F11">
        <w:rPr>
          <w:rFonts w:ascii="Times New Roman" w:eastAsia="Times New Roman" w:hAnsi="Times New Roman"/>
          <w:color w:val="000000"/>
        </w:rPr>
        <w:t>aciento</w:t>
      </w:r>
      <w:r w:rsidRPr="00F01F11">
        <w:rPr>
          <w:rFonts w:ascii="Times New Roman" w:eastAsia="Times New Roman" w:hAnsi="Times New Roman"/>
          <w:color w:val="000000"/>
        </w:rPr>
        <w:t>v</w:t>
      </w:r>
      <w:r w:rsidR="005C42CA" w:rsidRPr="00F01F11">
        <w:rPr>
          <w:rFonts w:ascii="Times New Roman" w:eastAsia="Times New Roman" w:hAnsi="Times New Roman"/>
          <w:color w:val="000000"/>
        </w:rPr>
        <w:t xml:space="preserve"> s miern</w:t>
      </w:r>
      <w:r w:rsidR="00CE3FCF" w:rsidRPr="00F01F11">
        <w:rPr>
          <w:rFonts w:ascii="Times New Roman" w:eastAsia="Times New Roman" w:hAnsi="Times New Roman"/>
          <w:color w:val="000000"/>
        </w:rPr>
        <w:t>ou</w:t>
      </w:r>
      <w:r w:rsidR="005C42CA" w:rsidRPr="00F01F11">
        <w:rPr>
          <w:rFonts w:ascii="Times New Roman" w:eastAsia="Times New Roman" w:hAnsi="Times New Roman"/>
          <w:color w:val="000000"/>
        </w:rPr>
        <w:t xml:space="preserve"> až stredne ťažk</w:t>
      </w:r>
      <w:r w:rsidR="00CE3FCF" w:rsidRPr="00F01F11">
        <w:rPr>
          <w:rFonts w:ascii="Times New Roman" w:eastAsia="Times New Roman" w:hAnsi="Times New Roman"/>
          <w:color w:val="000000"/>
        </w:rPr>
        <w:t>ou</w:t>
      </w:r>
      <w:r w:rsidR="005C42CA" w:rsidRPr="00F01F11">
        <w:rPr>
          <w:rFonts w:ascii="Times New Roman" w:eastAsia="Times New Roman" w:hAnsi="Times New Roman"/>
          <w:color w:val="000000"/>
        </w:rPr>
        <w:t xml:space="preserve"> po</w:t>
      </w:r>
      <w:r w:rsidR="00CE3FCF" w:rsidRPr="00F01F11">
        <w:rPr>
          <w:rFonts w:ascii="Times New Roman" w:eastAsia="Times New Roman" w:hAnsi="Times New Roman"/>
          <w:color w:val="000000"/>
        </w:rPr>
        <w:t>ruchou</w:t>
      </w:r>
      <w:r w:rsidR="005C42CA" w:rsidRPr="00F01F11">
        <w:rPr>
          <w:rFonts w:ascii="Times New Roman" w:eastAsia="Times New Roman" w:hAnsi="Times New Roman"/>
          <w:color w:val="000000"/>
        </w:rPr>
        <w:t xml:space="preserve"> funkcie pečene </w:t>
      </w:r>
      <w:r w:rsidRPr="00F01F11">
        <w:rPr>
          <w:rFonts w:ascii="Times New Roman" w:eastAsia="Times New Roman" w:hAnsi="Times New Roman"/>
          <w:color w:val="000000"/>
        </w:rPr>
        <w:t>nebolo</w:t>
      </w:r>
      <w:r w:rsidRPr="00C267BF">
        <w:rPr>
          <w:rFonts w:ascii="Times New Roman" w:eastAsia="Times New Roman" w:hAnsi="Times New Roman"/>
          <w:color w:val="000000"/>
        </w:rPr>
        <w:t xml:space="preserve"> stanovené.</w:t>
      </w:r>
      <w:r w:rsidR="005C42CA" w:rsidRPr="00C267BF">
        <w:rPr>
          <w:rFonts w:ascii="Times New Roman" w:eastAsia="Times New Roman" w:hAnsi="Times New Roman"/>
          <w:color w:val="000000"/>
        </w:rPr>
        <w:t xml:space="preserve"> Dávkovanie </w:t>
      </w:r>
      <w:proofErr w:type="spellStart"/>
      <w:r w:rsidR="005C42CA" w:rsidRPr="00C267BF">
        <w:rPr>
          <w:rFonts w:ascii="Times New Roman" w:eastAsia="Times New Roman" w:hAnsi="Times New Roman"/>
          <w:color w:val="000000"/>
        </w:rPr>
        <w:t>telmisartanu</w:t>
      </w:r>
      <w:proofErr w:type="spellEnd"/>
      <w:r w:rsidR="005C42CA" w:rsidRPr="00C267BF">
        <w:rPr>
          <w:rFonts w:ascii="Times New Roman" w:eastAsia="Times New Roman" w:hAnsi="Times New Roman"/>
          <w:color w:val="000000"/>
        </w:rPr>
        <w:t xml:space="preserve"> nemá prekročiť 40 mg raz denne (pozri časť 4.4). </w:t>
      </w:r>
    </w:p>
    <w:p w:rsidR="005C42CA" w:rsidRPr="00C267BF" w:rsidRDefault="00735651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C267BF">
        <w:rPr>
          <w:rFonts w:ascii="Times New Roman" w:eastAsia="Times New Roman" w:hAnsi="Times New Roman"/>
          <w:color w:val="000000"/>
        </w:rPr>
        <w:t>M</w:t>
      </w:r>
      <w:r w:rsidR="00B17E64" w:rsidRPr="00B17E64">
        <w:rPr>
          <w:rFonts w:ascii="Times New Roman" w:eastAsia="Times New Roman" w:hAnsi="Times New Roman"/>
          <w:color w:val="000000"/>
        </w:rPr>
        <w:t>ixor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r w:rsidR="005C42CA" w:rsidRPr="00C267BF">
        <w:rPr>
          <w:rFonts w:ascii="Times New Roman" w:eastAsia="Times New Roman" w:hAnsi="Times New Roman"/>
          <w:color w:val="000000"/>
        </w:rPr>
        <w:t>je kontraindikovan</w:t>
      </w:r>
      <w:r w:rsidRPr="00C267BF">
        <w:rPr>
          <w:rFonts w:ascii="Times New Roman" w:eastAsia="Times New Roman" w:hAnsi="Times New Roman"/>
          <w:color w:val="000000"/>
        </w:rPr>
        <w:t>ý</w:t>
      </w:r>
      <w:r w:rsidR="005C42CA" w:rsidRPr="00C267BF">
        <w:rPr>
          <w:rFonts w:ascii="Times New Roman" w:eastAsia="Times New Roman" w:hAnsi="Times New Roman"/>
          <w:color w:val="000000"/>
        </w:rPr>
        <w:t xml:space="preserve"> u pacientov s ťažk</w:t>
      </w:r>
      <w:r w:rsidRPr="00C267BF">
        <w:rPr>
          <w:rFonts w:ascii="Times New Roman" w:eastAsia="Times New Roman" w:hAnsi="Times New Roman"/>
          <w:color w:val="000000"/>
        </w:rPr>
        <w:t>ou</w:t>
      </w:r>
      <w:r w:rsidR="005C42CA" w:rsidRPr="00C267BF">
        <w:rPr>
          <w:rFonts w:ascii="Times New Roman" w:eastAsia="Times New Roman" w:hAnsi="Times New Roman"/>
          <w:color w:val="000000"/>
        </w:rPr>
        <w:t xml:space="preserve"> po</w:t>
      </w:r>
      <w:r w:rsidRPr="00C267BF">
        <w:rPr>
          <w:rFonts w:ascii="Times New Roman" w:eastAsia="Times New Roman" w:hAnsi="Times New Roman"/>
          <w:color w:val="000000"/>
        </w:rPr>
        <w:t>ruchou</w:t>
      </w:r>
      <w:r w:rsidR="005C42CA" w:rsidRPr="00C267BF">
        <w:rPr>
          <w:rFonts w:ascii="Times New Roman" w:eastAsia="Times New Roman" w:hAnsi="Times New Roman"/>
          <w:color w:val="000000"/>
        </w:rPr>
        <w:t xml:space="preserve"> funkcie pečene (pozri čas</w:t>
      </w:r>
      <w:r w:rsidR="00F552CA">
        <w:rPr>
          <w:rFonts w:ascii="Times New Roman" w:eastAsia="Times New Roman" w:hAnsi="Times New Roman"/>
          <w:color w:val="000000"/>
        </w:rPr>
        <w:t>ti</w:t>
      </w:r>
      <w:r w:rsidR="005C42CA" w:rsidRPr="00C267BF">
        <w:rPr>
          <w:rFonts w:ascii="Times New Roman" w:eastAsia="Times New Roman" w:hAnsi="Times New Roman"/>
          <w:color w:val="000000"/>
        </w:rPr>
        <w:t xml:space="preserve"> 4.3</w:t>
      </w:r>
      <w:r w:rsidRPr="00C267BF">
        <w:rPr>
          <w:rFonts w:ascii="Times New Roman" w:eastAsia="Times New Roman" w:hAnsi="Times New Roman"/>
          <w:color w:val="000000"/>
        </w:rPr>
        <w:t>, 4.4 a 5.2</w:t>
      </w:r>
      <w:r w:rsidR="005C42CA" w:rsidRPr="00C267BF">
        <w:rPr>
          <w:rFonts w:ascii="Times New Roman" w:eastAsia="Times New Roman" w:hAnsi="Times New Roman"/>
          <w:color w:val="000000"/>
        </w:rPr>
        <w:t xml:space="preserve">). </w:t>
      </w:r>
      <w:r w:rsidRPr="00C267BF">
        <w:rPr>
          <w:rFonts w:ascii="Times New Roman" w:eastAsia="Times New Roman" w:hAnsi="Times New Roman"/>
          <w:color w:val="000000"/>
        </w:rPr>
        <w:t xml:space="preserve">Pacientom s miernou až stredne ťažkou poruchou funkcie pečene sa má </w:t>
      </w:r>
      <w:proofErr w:type="spellStart"/>
      <w:r w:rsidRPr="00C267BF">
        <w:rPr>
          <w:rFonts w:ascii="Times New Roman" w:eastAsia="Times New Roman" w:hAnsi="Times New Roman"/>
          <w:color w:val="000000"/>
        </w:rPr>
        <w:t>M</w:t>
      </w:r>
      <w:r w:rsidR="00B17E64" w:rsidRPr="00B17E64">
        <w:rPr>
          <w:rFonts w:ascii="Times New Roman" w:eastAsia="Times New Roman" w:hAnsi="Times New Roman"/>
          <w:color w:val="000000"/>
        </w:rPr>
        <w:t>ixor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podávať s opatrnosťou.</w:t>
      </w:r>
    </w:p>
    <w:p w:rsidR="005C42CA" w:rsidRPr="00C267BF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5C42CA" w:rsidRPr="00C267BF" w:rsidRDefault="00735651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i/>
          <w:iCs/>
          <w:color w:val="000000"/>
        </w:rPr>
        <w:t>Pediatrická populácia</w:t>
      </w:r>
      <w:r w:rsidR="005C42CA" w:rsidRPr="00C267BF">
        <w:rPr>
          <w:rFonts w:ascii="Times New Roman" w:eastAsia="Times New Roman" w:hAnsi="Times New Roman"/>
          <w:i/>
          <w:iCs/>
          <w:color w:val="000000"/>
        </w:rPr>
        <w:t xml:space="preserve"> </w:t>
      </w:r>
    </w:p>
    <w:p w:rsidR="005C42CA" w:rsidRPr="00C267BF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color w:val="000000"/>
        </w:rPr>
        <w:t xml:space="preserve">Bezpečnosť a účinnosť </w:t>
      </w:r>
      <w:proofErr w:type="spellStart"/>
      <w:r w:rsidR="00E51227" w:rsidRPr="00C267BF">
        <w:rPr>
          <w:rFonts w:ascii="Times New Roman" w:eastAsia="Times New Roman" w:hAnsi="Times New Roman"/>
          <w:color w:val="000000"/>
        </w:rPr>
        <w:t>M</w:t>
      </w:r>
      <w:r w:rsidR="00B17E64" w:rsidRPr="00B17E64">
        <w:rPr>
          <w:rFonts w:ascii="Times New Roman" w:eastAsia="Times New Roman" w:hAnsi="Times New Roman"/>
          <w:color w:val="000000"/>
        </w:rPr>
        <w:t>ixor</w:t>
      </w:r>
      <w:r w:rsidR="00B17E64">
        <w:rPr>
          <w:rFonts w:ascii="Times New Roman" w:eastAsia="Times New Roman" w:hAnsi="Times New Roman"/>
          <w:color w:val="000000"/>
        </w:rPr>
        <w:t>u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u detí mladších ako 18 rokov neboli doteraz stanovené. K dispozícii nie sú žiadne údaje. </w:t>
      </w:r>
    </w:p>
    <w:p w:rsidR="005C42CA" w:rsidRPr="00C267BF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u w:val="single"/>
        </w:rPr>
      </w:pPr>
    </w:p>
    <w:p w:rsidR="005C42CA" w:rsidRPr="00C267BF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color w:val="000000"/>
          <w:u w:val="single"/>
        </w:rPr>
        <w:t>Spôsob pod</w:t>
      </w:r>
      <w:r w:rsidR="00525EDD">
        <w:rPr>
          <w:rFonts w:ascii="Times New Roman" w:eastAsia="Times New Roman" w:hAnsi="Times New Roman"/>
          <w:color w:val="000000"/>
          <w:u w:val="single"/>
        </w:rPr>
        <w:t>áv</w:t>
      </w:r>
      <w:r w:rsidRPr="00C267BF">
        <w:rPr>
          <w:rFonts w:ascii="Times New Roman" w:eastAsia="Times New Roman" w:hAnsi="Times New Roman"/>
          <w:color w:val="000000"/>
          <w:u w:val="single"/>
        </w:rPr>
        <w:t xml:space="preserve">ania </w:t>
      </w:r>
    </w:p>
    <w:p w:rsidR="00FD2D5B" w:rsidRPr="00C267BF" w:rsidRDefault="00E51227" w:rsidP="002B1143">
      <w:pPr>
        <w:spacing w:after="0" w:line="240" w:lineRule="auto"/>
        <w:rPr>
          <w:rFonts w:ascii="Times New Roman" w:hAnsi="Times New Roman"/>
          <w:noProof/>
          <w:lang w:eastAsia="sk-SK"/>
        </w:rPr>
      </w:pPr>
      <w:proofErr w:type="spellStart"/>
      <w:r w:rsidRPr="00C267BF">
        <w:rPr>
          <w:rFonts w:ascii="Times New Roman" w:eastAsia="Times New Roman" w:hAnsi="Times New Roman"/>
          <w:color w:val="000000"/>
        </w:rPr>
        <w:t>M</w:t>
      </w:r>
      <w:r w:rsidR="00B17E64" w:rsidRPr="00B17E64">
        <w:rPr>
          <w:rFonts w:ascii="Times New Roman" w:eastAsia="Times New Roman" w:hAnsi="Times New Roman"/>
          <w:color w:val="000000"/>
        </w:rPr>
        <w:t>ixor</w:t>
      </w:r>
      <w:proofErr w:type="spellEnd"/>
      <w:r w:rsidR="005C42CA" w:rsidRPr="00C267BF">
        <w:rPr>
          <w:rFonts w:ascii="Times New Roman" w:eastAsia="Times New Roman" w:hAnsi="Times New Roman"/>
          <w:color w:val="000000"/>
        </w:rPr>
        <w:t xml:space="preserve"> sa môže </w:t>
      </w:r>
      <w:r w:rsidRPr="00C267BF">
        <w:rPr>
          <w:rFonts w:ascii="Times New Roman" w:eastAsia="Times New Roman" w:hAnsi="Times New Roman"/>
          <w:color w:val="000000"/>
        </w:rPr>
        <w:t>užívať</w:t>
      </w:r>
      <w:r w:rsidR="005C42CA" w:rsidRPr="00C267BF">
        <w:rPr>
          <w:rFonts w:ascii="Times New Roman" w:eastAsia="Times New Roman" w:hAnsi="Times New Roman"/>
          <w:color w:val="000000"/>
        </w:rPr>
        <w:t xml:space="preserve"> s jedlom alebo bez jedla. </w:t>
      </w:r>
      <w:r w:rsidRPr="00C267BF">
        <w:rPr>
          <w:rFonts w:ascii="Times New Roman" w:eastAsia="Times New Roman" w:hAnsi="Times New Roman"/>
          <w:color w:val="000000"/>
        </w:rPr>
        <w:t>O</w:t>
      </w:r>
      <w:r w:rsidR="005C42CA" w:rsidRPr="00C267BF">
        <w:rPr>
          <w:rFonts w:ascii="Times New Roman" w:eastAsia="Times New Roman" w:hAnsi="Times New Roman"/>
          <w:color w:val="000000"/>
        </w:rPr>
        <w:t xml:space="preserve">dporúča </w:t>
      </w:r>
      <w:r w:rsidRPr="00C267BF">
        <w:rPr>
          <w:rFonts w:ascii="Times New Roman" w:eastAsia="Times New Roman" w:hAnsi="Times New Roman"/>
          <w:color w:val="000000"/>
        </w:rPr>
        <w:t xml:space="preserve">sa </w:t>
      </w:r>
      <w:proofErr w:type="spellStart"/>
      <w:r w:rsidRPr="00C267BF">
        <w:rPr>
          <w:rFonts w:ascii="Times New Roman" w:eastAsia="Times New Roman" w:hAnsi="Times New Roman"/>
          <w:color w:val="000000"/>
        </w:rPr>
        <w:t>M</w:t>
      </w:r>
      <w:r w:rsidR="00B17E64" w:rsidRPr="00B17E64">
        <w:rPr>
          <w:rFonts w:ascii="Times New Roman" w:eastAsia="Times New Roman" w:hAnsi="Times New Roman"/>
          <w:color w:val="000000"/>
        </w:rPr>
        <w:t>ixor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užíva</w:t>
      </w:r>
      <w:r w:rsidR="005C42CA" w:rsidRPr="00C267BF">
        <w:rPr>
          <w:rFonts w:ascii="Times New Roman" w:eastAsia="Times New Roman" w:hAnsi="Times New Roman"/>
          <w:color w:val="000000"/>
        </w:rPr>
        <w:t xml:space="preserve">ť s </w:t>
      </w:r>
      <w:r w:rsidRPr="00C267BF">
        <w:rPr>
          <w:rFonts w:ascii="Times New Roman" w:eastAsia="Times New Roman" w:hAnsi="Times New Roman"/>
          <w:color w:val="000000"/>
        </w:rPr>
        <w:t>dostatočným</w:t>
      </w:r>
      <w:r w:rsidR="005C42CA" w:rsidRPr="00C267BF">
        <w:rPr>
          <w:rFonts w:ascii="Times New Roman" w:eastAsia="Times New Roman" w:hAnsi="Times New Roman"/>
          <w:color w:val="000000"/>
        </w:rPr>
        <w:t xml:space="preserve"> množstvom tekutiny. 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4.3</w:t>
      </w:r>
      <w:r w:rsidRPr="00C267BF">
        <w:rPr>
          <w:rFonts w:ascii="Times New Roman" w:hAnsi="Times New Roman"/>
          <w:b/>
          <w:noProof/>
          <w:lang w:eastAsia="sk-SK"/>
        </w:rPr>
        <w:tab/>
        <w:t>Kontraindikácie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C267BF" w:rsidRDefault="00FD2D5B" w:rsidP="00525EDD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Precitlivenosť na liečivá, deriváty </w:t>
      </w:r>
      <w:proofErr w:type="spellStart"/>
      <w:r w:rsidRPr="00C267BF">
        <w:rPr>
          <w:rFonts w:ascii="Times New Roman" w:hAnsi="Times New Roman"/>
          <w:lang w:eastAsia="sk-SK"/>
        </w:rPr>
        <w:t>dihydropyridínu</w:t>
      </w:r>
      <w:proofErr w:type="spellEnd"/>
      <w:r w:rsidRPr="00C267BF">
        <w:rPr>
          <w:rFonts w:ascii="Times New Roman" w:hAnsi="Times New Roman"/>
          <w:lang w:eastAsia="sk-SK"/>
        </w:rPr>
        <w:t xml:space="preserve"> alebo na ktorúkoľvek z pomocných látok uvedených v časti 6.1</w:t>
      </w:r>
      <w:r w:rsidR="00E51227" w:rsidRPr="00C267BF">
        <w:rPr>
          <w:rFonts w:ascii="Times New Roman" w:hAnsi="Times New Roman"/>
          <w:lang w:eastAsia="sk-SK"/>
        </w:rPr>
        <w:t>.</w:t>
      </w:r>
    </w:p>
    <w:p w:rsidR="00E51227" w:rsidRPr="00C267BF" w:rsidRDefault="00E51227" w:rsidP="00525EDD">
      <w:pPr>
        <w:pStyle w:val="Odsekzoznamu"/>
        <w:numPr>
          <w:ilvl w:val="0"/>
          <w:numId w:val="18"/>
        </w:numPr>
        <w:spacing w:after="0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Druhý a tretí </w:t>
      </w:r>
      <w:proofErr w:type="spellStart"/>
      <w:r w:rsidRPr="00C267BF">
        <w:rPr>
          <w:rFonts w:ascii="Times New Roman" w:hAnsi="Times New Roman"/>
          <w:lang w:eastAsia="sk-SK"/>
        </w:rPr>
        <w:t>trimester</w:t>
      </w:r>
      <w:proofErr w:type="spellEnd"/>
      <w:r w:rsidRPr="00C267BF">
        <w:rPr>
          <w:rFonts w:ascii="Times New Roman" w:hAnsi="Times New Roman"/>
          <w:lang w:eastAsia="sk-SK"/>
        </w:rPr>
        <w:t xml:space="preserve"> gravidity (pozri časti 4.4 a 4.6).</w:t>
      </w:r>
    </w:p>
    <w:p w:rsidR="00E51227" w:rsidRPr="00C267BF" w:rsidRDefault="00E51227" w:rsidP="00525EDD">
      <w:pPr>
        <w:pStyle w:val="Odsekzoznamu"/>
        <w:numPr>
          <w:ilvl w:val="0"/>
          <w:numId w:val="18"/>
        </w:numPr>
        <w:spacing w:after="0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Obštrukčné poruchy žlčových ciest. </w:t>
      </w:r>
    </w:p>
    <w:p w:rsidR="00E51227" w:rsidRPr="00C267BF" w:rsidRDefault="00E51227" w:rsidP="00525EDD">
      <w:pPr>
        <w:pStyle w:val="Odsekzoznamu"/>
        <w:numPr>
          <w:ilvl w:val="0"/>
          <w:numId w:val="18"/>
        </w:numPr>
        <w:spacing w:after="0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>Ťažká porucha funkcie pečene</w:t>
      </w:r>
      <w:r w:rsidR="008E6A75" w:rsidRPr="00C267BF">
        <w:rPr>
          <w:rFonts w:ascii="Times New Roman" w:hAnsi="Times New Roman"/>
          <w:lang w:eastAsia="sk-SK"/>
        </w:rPr>
        <w:t>.</w:t>
      </w:r>
    </w:p>
    <w:p w:rsidR="008E6A75" w:rsidRPr="00C267BF" w:rsidRDefault="008E6A75" w:rsidP="00525EDD">
      <w:pPr>
        <w:pStyle w:val="Odsekzoznamu"/>
        <w:numPr>
          <w:ilvl w:val="0"/>
          <w:numId w:val="18"/>
        </w:numPr>
        <w:spacing w:after="0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>Závažná hypotenzia.</w:t>
      </w:r>
    </w:p>
    <w:p w:rsidR="008E6A75" w:rsidRPr="00C267BF" w:rsidRDefault="008E6A75" w:rsidP="00525EDD">
      <w:pPr>
        <w:pStyle w:val="Odsekzoznamu"/>
        <w:numPr>
          <w:ilvl w:val="0"/>
          <w:numId w:val="18"/>
        </w:numPr>
        <w:spacing w:after="0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Šok (vrátane </w:t>
      </w:r>
      <w:proofErr w:type="spellStart"/>
      <w:r w:rsidRPr="00C267BF">
        <w:rPr>
          <w:rFonts w:ascii="Times New Roman" w:hAnsi="Times New Roman"/>
          <w:lang w:eastAsia="sk-SK"/>
        </w:rPr>
        <w:t>kardiogénneho</w:t>
      </w:r>
      <w:proofErr w:type="spellEnd"/>
      <w:r w:rsidRPr="00C267BF">
        <w:rPr>
          <w:rFonts w:ascii="Times New Roman" w:hAnsi="Times New Roman"/>
          <w:lang w:eastAsia="sk-SK"/>
        </w:rPr>
        <w:t xml:space="preserve"> šoku).</w:t>
      </w:r>
    </w:p>
    <w:p w:rsidR="00FD2D5B" w:rsidRPr="00C267BF" w:rsidRDefault="00FD2D5B" w:rsidP="00525EDD">
      <w:pPr>
        <w:pStyle w:val="Odsekzoznamu"/>
        <w:numPr>
          <w:ilvl w:val="0"/>
          <w:numId w:val="18"/>
        </w:numPr>
        <w:spacing w:after="0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Obštrukcia </w:t>
      </w:r>
      <w:r w:rsidR="008E6A75" w:rsidRPr="00C267BF">
        <w:rPr>
          <w:rFonts w:ascii="Times New Roman" w:hAnsi="Times New Roman"/>
          <w:lang w:eastAsia="sk-SK"/>
        </w:rPr>
        <w:t>výtokovej časti</w:t>
      </w:r>
      <w:r w:rsidRPr="00C267BF">
        <w:rPr>
          <w:rFonts w:ascii="Times New Roman" w:hAnsi="Times New Roman"/>
          <w:lang w:eastAsia="sk-SK"/>
        </w:rPr>
        <w:t xml:space="preserve"> ľavej srdcovej komory (napr. vysoký stupeň aortálnej </w:t>
      </w:r>
      <w:proofErr w:type="spellStart"/>
      <w:r w:rsidRPr="00C267BF">
        <w:rPr>
          <w:rFonts w:ascii="Times New Roman" w:hAnsi="Times New Roman"/>
          <w:lang w:eastAsia="sk-SK"/>
        </w:rPr>
        <w:t>stenózy</w:t>
      </w:r>
      <w:proofErr w:type="spellEnd"/>
      <w:r w:rsidRPr="00C267BF">
        <w:rPr>
          <w:rFonts w:ascii="Times New Roman" w:hAnsi="Times New Roman"/>
          <w:lang w:eastAsia="sk-SK"/>
        </w:rPr>
        <w:t>)</w:t>
      </w:r>
      <w:r w:rsidR="008E6A75" w:rsidRPr="00C267BF">
        <w:rPr>
          <w:rFonts w:ascii="Times New Roman" w:hAnsi="Times New Roman"/>
          <w:lang w:eastAsia="sk-SK"/>
        </w:rPr>
        <w:t>.</w:t>
      </w:r>
    </w:p>
    <w:p w:rsidR="00FD2D5B" w:rsidRPr="00C267BF" w:rsidRDefault="00FD2D5B" w:rsidP="00525EDD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Hemodynamicky</w:t>
      </w:r>
      <w:proofErr w:type="spellEnd"/>
      <w:r w:rsidRPr="00C267BF">
        <w:rPr>
          <w:rFonts w:ascii="Times New Roman" w:hAnsi="Times New Roman"/>
          <w:lang w:eastAsia="sk-SK"/>
        </w:rPr>
        <w:t xml:space="preserve"> nestabilné srdcové zlyh</w:t>
      </w:r>
      <w:r w:rsidR="00525EDD">
        <w:rPr>
          <w:rFonts w:ascii="Times New Roman" w:hAnsi="Times New Roman"/>
          <w:lang w:eastAsia="sk-SK"/>
        </w:rPr>
        <w:t>áv</w:t>
      </w:r>
      <w:r w:rsidRPr="00C267BF">
        <w:rPr>
          <w:rFonts w:ascii="Times New Roman" w:hAnsi="Times New Roman"/>
          <w:lang w:eastAsia="sk-SK"/>
        </w:rPr>
        <w:t>anie po akútnom infarkte myokardu</w:t>
      </w:r>
      <w:r w:rsidR="008E6A75" w:rsidRPr="00C267BF">
        <w:rPr>
          <w:rFonts w:ascii="Times New Roman" w:hAnsi="Times New Roman"/>
          <w:lang w:eastAsia="sk-SK"/>
        </w:rPr>
        <w:t>.</w:t>
      </w:r>
    </w:p>
    <w:p w:rsidR="008E6A75" w:rsidRPr="00C267BF" w:rsidRDefault="008E6A75" w:rsidP="00525EDD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FD2D5B" w:rsidRPr="00C267BF" w:rsidRDefault="00FD2D5B" w:rsidP="008E6A75">
      <w:pPr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Súbežné </w:t>
      </w:r>
      <w:r w:rsidR="00D44A9E" w:rsidRPr="00C267BF">
        <w:rPr>
          <w:rFonts w:ascii="Times New Roman" w:hAnsi="Times New Roman"/>
          <w:lang w:eastAsia="sk-SK"/>
        </w:rPr>
        <w:t>užívanie</w:t>
      </w:r>
      <w:r w:rsidRPr="00C267BF">
        <w:rPr>
          <w:rFonts w:ascii="Times New Roman" w:hAnsi="Times New Roman"/>
          <w:lang w:eastAsia="sk-SK"/>
        </w:rPr>
        <w:t xml:space="preserve"> </w:t>
      </w:r>
      <w:proofErr w:type="spellStart"/>
      <w:r w:rsidR="008E6A75"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r w:rsidR="00B17E64">
        <w:rPr>
          <w:rFonts w:ascii="Times New Roman" w:hAnsi="Times New Roman"/>
          <w:lang w:eastAsia="sk-SK"/>
        </w:rPr>
        <w:t>u</w:t>
      </w:r>
      <w:proofErr w:type="spellEnd"/>
      <w:r w:rsidRPr="00C267BF">
        <w:rPr>
          <w:rFonts w:ascii="Times New Roman" w:hAnsi="Times New Roman"/>
          <w:lang w:eastAsia="sk-SK"/>
        </w:rPr>
        <w:t xml:space="preserve"> s</w:t>
      </w:r>
      <w:r w:rsidR="008E6A75" w:rsidRPr="00C267BF">
        <w:rPr>
          <w:rFonts w:ascii="Times New Roman" w:hAnsi="Times New Roman"/>
          <w:lang w:eastAsia="sk-SK"/>
        </w:rPr>
        <w:t xml:space="preserve"> liekmi obsahujúcimi </w:t>
      </w:r>
      <w:proofErr w:type="spellStart"/>
      <w:r w:rsidRPr="00C267BF">
        <w:rPr>
          <w:rFonts w:ascii="Times New Roman" w:hAnsi="Times New Roman"/>
          <w:lang w:eastAsia="sk-SK"/>
        </w:rPr>
        <w:t>aliskir</w:t>
      </w:r>
      <w:r w:rsidR="008E6A75" w:rsidRPr="00C267BF">
        <w:rPr>
          <w:rFonts w:ascii="Times New Roman" w:hAnsi="Times New Roman"/>
          <w:lang w:eastAsia="sk-SK"/>
        </w:rPr>
        <w:t>é</w:t>
      </w:r>
      <w:r w:rsidRPr="00C267BF">
        <w:rPr>
          <w:rFonts w:ascii="Times New Roman" w:hAnsi="Times New Roman"/>
          <w:lang w:eastAsia="sk-SK"/>
        </w:rPr>
        <w:t>n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r w:rsidR="008E6A75" w:rsidRPr="00C267BF">
        <w:rPr>
          <w:rFonts w:ascii="Times New Roman" w:hAnsi="Times New Roman"/>
          <w:lang w:eastAsia="sk-SK"/>
        </w:rPr>
        <w:t xml:space="preserve">je kontraindikované </w:t>
      </w:r>
      <w:r w:rsidRPr="00C267BF">
        <w:rPr>
          <w:rFonts w:ascii="Times New Roman" w:hAnsi="Times New Roman"/>
          <w:lang w:eastAsia="sk-SK"/>
        </w:rPr>
        <w:t>u pacientov s diabetom mellitus alebo poruchou funkcie obličiek (GFR ˂ 60 ml/min/1,73 m</w:t>
      </w:r>
      <w:r w:rsidRPr="00C267BF">
        <w:rPr>
          <w:rFonts w:ascii="Times New Roman" w:hAnsi="Times New Roman"/>
          <w:sz w:val="24"/>
          <w:vertAlign w:val="superscript"/>
          <w:lang w:eastAsia="sk-SK"/>
        </w:rPr>
        <w:t>2</w:t>
      </w:r>
      <w:r w:rsidRPr="00C267BF">
        <w:rPr>
          <w:rFonts w:ascii="Times New Roman" w:hAnsi="Times New Roman"/>
          <w:sz w:val="24"/>
          <w:lang w:eastAsia="sk-SK"/>
        </w:rPr>
        <w:t>) (</w:t>
      </w:r>
      <w:r w:rsidRPr="00C267BF">
        <w:rPr>
          <w:rFonts w:ascii="Times New Roman" w:hAnsi="Times New Roman"/>
          <w:lang w:eastAsia="sk-SK"/>
        </w:rPr>
        <w:t xml:space="preserve">pozri časti </w:t>
      </w:r>
      <w:r w:rsidR="008E6A75" w:rsidRPr="00C267BF">
        <w:rPr>
          <w:rFonts w:ascii="Times New Roman" w:hAnsi="Times New Roman"/>
          <w:lang w:eastAsia="sk-SK"/>
        </w:rPr>
        <w:t xml:space="preserve">4.2, 4.4, </w:t>
      </w:r>
      <w:r w:rsidRPr="00C267BF">
        <w:rPr>
          <w:rFonts w:ascii="Times New Roman" w:hAnsi="Times New Roman"/>
          <w:lang w:eastAsia="sk-SK"/>
        </w:rPr>
        <w:t>4.5 a 5.1</w:t>
      </w:r>
      <w:r w:rsidR="008E6A75" w:rsidRPr="00C267BF">
        <w:rPr>
          <w:rFonts w:ascii="Times New Roman" w:hAnsi="Times New Roman"/>
          <w:sz w:val="24"/>
          <w:lang w:eastAsia="sk-SK"/>
        </w:rPr>
        <w:t>).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4.4</w:t>
      </w:r>
      <w:r w:rsidRPr="00C267BF">
        <w:rPr>
          <w:rFonts w:ascii="Times New Roman" w:hAnsi="Times New Roman"/>
          <w:b/>
          <w:noProof/>
          <w:lang w:eastAsia="sk-SK"/>
        </w:rPr>
        <w:tab/>
        <w:t>Osobitné upozornenia a opatrenia pri používaní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8E6A75" w:rsidRPr="00C267BF" w:rsidRDefault="008E6A75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Telmisartan</w:t>
      </w:r>
    </w:p>
    <w:p w:rsidR="008E6A75" w:rsidRPr="00C267BF" w:rsidRDefault="008E6A75" w:rsidP="00FD2D5B">
      <w:pPr>
        <w:spacing w:after="0" w:line="240" w:lineRule="auto"/>
        <w:ind w:left="567" w:hanging="567"/>
        <w:rPr>
          <w:rFonts w:ascii="Times New Roman" w:hAnsi="Times New Roman"/>
          <w:i/>
          <w:noProof/>
          <w:highlight w:val="yellow"/>
          <w:u w:val="single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Gravidita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(AIIRA) sa nemajú začať podávať počas gravidity. Pokiaľ nie je pokračovanie liečby antagonistami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považované za nevyhnutné, pacientky, ktoré plánujú graviditu sa majú prestaviť na alternatívnu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antihypertenznú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liečbu, ktorá má preukázaný bezpečnostný profil pri používaní v gravidite. Ak sa gravidita potvrdí, liečba antagonistami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lastRenderedPageBreak/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sa musí okamžite ukončiť a ak je vhodné, má sa začať alternatívna liečba (pozri časti 4.3 a 4.6).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Porucha funkcie pečene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nemá podávať pacientom s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cholestázou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obštrukčnými žlčovými poruchami alebo ťažkou poruchou funkcie pečene (pozri časť 4.3), pretože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prevažne vylučuje žlčou. U týchto pacientov možno očakávať znížený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hepatálny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klírens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má používať len s opatrnosťou u pacientov s miernou až stredne ťažkou poruchou funkcie pečene.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Renovaskulárna</w:t>
      </w:r>
      <w:proofErr w:type="spellEnd"/>
      <w:r w:rsidRPr="00C267BF">
        <w:rPr>
          <w:rFonts w:ascii="Times New Roman" w:eastAsia="Times New Roman" w:hAnsi="Times New Roman"/>
          <w:i/>
          <w:lang w:eastAsia="sk-SK"/>
        </w:rPr>
        <w:t xml:space="preserve"> hypertenzia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pacientov s bilaterálnou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stenózou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artérie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stenózou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artérie jednej funkčnej obličky, ktorí sa liečia liekmi, ktoré pôsobia na</w:t>
      </w:r>
      <w:r w:rsidR="008142E7" w:rsidRPr="00C267BF">
        <w:rPr>
          <w:rFonts w:ascii="Times New Roman" w:eastAsia="Times New Roman" w:hAnsi="Times New Roman"/>
          <w:lang w:eastAsia="sk-SK"/>
        </w:rPr>
        <w:t xml:space="preserve"> systém</w:t>
      </w:r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je zvýšené riziko ťažkej hypotenzie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insuficiencie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523DF9" w:rsidRDefault="00523DF9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bookmarkStart w:id="0" w:name="_GoBack"/>
      <w:bookmarkEnd w:id="0"/>
      <w:r w:rsidRPr="00C267BF">
        <w:rPr>
          <w:rFonts w:ascii="Times New Roman" w:eastAsia="Times New Roman" w:hAnsi="Times New Roman"/>
          <w:i/>
          <w:lang w:eastAsia="sk-SK"/>
        </w:rPr>
        <w:t>Porucha funkcie obličiek a transplantácia obličky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Ak sa </w:t>
      </w:r>
      <w:proofErr w:type="spellStart"/>
      <w:r w:rsidR="00EC7807" w:rsidRPr="00C267BF">
        <w:rPr>
          <w:rFonts w:ascii="Times New Roman" w:eastAsia="Times New Roman" w:hAnsi="Times New Roman"/>
          <w:lang w:eastAsia="sk-SK"/>
        </w:rPr>
        <w:t>t</w:t>
      </w:r>
      <w:r w:rsidRPr="00C267BF">
        <w:rPr>
          <w:rFonts w:ascii="Times New Roman" w:eastAsia="Times New Roman" w:hAnsi="Times New Roman"/>
          <w:lang w:eastAsia="sk-SK"/>
        </w:rPr>
        <w:t>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používa u pacientov s poruchou funkcie obličiek, odporúča sa pravidelné sledovanie hladín sérového draslíka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kreatinínu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Nie sú žiadne skúsenosti s podávaním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pacientom s nedávnou transplantáciou obličky.</w:t>
      </w:r>
      <w:r w:rsidR="00EC7807"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EC7807"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="00EC7807" w:rsidRPr="00C267BF">
        <w:rPr>
          <w:rFonts w:ascii="Times New Roman" w:eastAsia="Times New Roman" w:hAnsi="Times New Roman"/>
          <w:lang w:eastAsia="sk-SK"/>
        </w:rPr>
        <w:t xml:space="preserve"> nie je </w:t>
      </w:r>
      <w:proofErr w:type="spellStart"/>
      <w:r w:rsidR="00EC7807" w:rsidRPr="00C267BF">
        <w:rPr>
          <w:rFonts w:ascii="Times New Roman" w:eastAsia="Times New Roman" w:hAnsi="Times New Roman"/>
          <w:lang w:eastAsia="sk-SK"/>
        </w:rPr>
        <w:t>dialyzovateľný</w:t>
      </w:r>
      <w:proofErr w:type="spellEnd"/>
      <w:r w:rsidR="00EC7807" w:rsidRPr="00C267BF">
        <w:rPr>
          <w:rFonts w:ascii="Times New Roman" w:eastAsia="Times New Roman" w:hAnsi="Times New Roman"/>
          <w:lang w:eastAsia="sk-SK"/>
        </w:rPr>
        <w:t>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Intravaskulárna</w:t>
      </w:r>
      <w:proofErr w:type="spellEnd"/>
      <w:r w:rsidRPr="00C267BF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hypovolémia</w:t>
      </w:r>
      <w:proofErr w:type="spellEnd"/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pacientov, ktorí sú v objemovej a/alebo sodíkovej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deplécii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silnou diuretickou liečbou, diétnym</w:t>
      </w:r>
      <w:r w:rsidR="00F552CA">
        <w:rPr>
          <w:rFonts w:ascii="Times New Roman" w:eastAsia="Times New Roman" w:hAnsi="Times New Roman"/>
          <w:lang w:eastAsia="sk-SK"/>
        </w:rPr>
        <w:t xml:space="preserve"> </w:t>
      </w:r>
      <w:r w:rsidRPr="00C267BF">
        <w:rPr>
          <w:rFonts w:ascii="Times New Roman" w:eastAsia="Times New Roman" w:hAnsi="Times New Roman"/>
          <w:lang w:eastAsia="sk-SK"/>
        </w:rPr>
        <w:t xml:space="preserve">obmedzením soli,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diareou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alebo vracaním, sa najmä po prvej dávke </w:t>
      </w:r>
      <w:proofErr w:type="spellStart"/>
      <w:r w:rsidR="00EC7807" w:rsidRPr="00C267BF">
        <w:rPr>
          <w:rFonts w:ascii="Times New Roman" w:eastAsia="Times New Roman" w:hAnsi="Times New Roman"/>
          <w:lang w:eastAsia="sk-SK"/>
        </w:rPr>
        <w:t>t</w:t>
      </w:r>
      <w:r w:rsidRPr="00C267BF">
        <w:rPr>
          <w:rFonts w:ascii="Times New Roman" w:eastAsia="Times New Roman" w:hAnsi="Times New Roman"/>
          <w:lang w:eastAsia="sk-SK"/>
        </w:rPr>
        <w:t>e</w:t>
      </w:r>
      <w:r w:rsidR="00EC7807" w:rsidRPr="00C267BF">
        <w:rPr>
          <w:rFonts w:ascii="Times New Roman" w:eastAsia="Times New Roman" w:hAnsi="Times New Roman"/>
          <w:lang w:eastAsia="sk-SK"/>
        </w:rPr>
        <w:t>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môže vyskytnúť symptomatická hypotenzia. Tieto stavy sa musia pred podávaním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upraviť. Objemová a/alebo sodíková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deplécia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má upraviť ešte pred podávaním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 xml:space="preserve">Duálna inhibícia </w:t>
      </w:r>
      <w:r w:rsidR="008142E7" w:rsidRPr="00C267BF">
        <w:rPr>
          <w:rFonts w:ascii="Times New Roman" w:eastAsia="Times New Roman" w:hAnsi="Times New Roman"/>
          <w:i/>
          <w:lang w:eastAsia="sk-SK"/>
        </w:rPr>
        <w:t xml:space="preserve">systému </w:t>
      </w: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renín-angiotenzín-aldosterón</w:t>
      </w:r>
      <w:proofErr w:type="spellEnd"/>
      <w:r w:rsidRPr="00C267BF">
        <w:rPr>
          <w:rFonts w:ascii="Times New Roman" w:eastAsia="Times New Roman" w:hAnsi="Times New Roman"/>
          <w:i/>
          <w:lang w:eastAsia="sk-SK"/>
        </w:rPr>
        <w:t xml:space="preserve"> (RAAS)</w:t>
      </w:r>
    </w:p>
    <w:p w:rsidR="00F552CA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Preukázalo sa, že súbežné použitie inhibítorov ACE,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aliskirénu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zvyšuje riziko hypotenzie,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hyperkaliémie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zníženia funkcie obličiek (vrátane akútneho zlyhania obličiek). Duálna inhibícia RAAS kombinovaným použitím inhibítorov ACE,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aliskir</w:t>
      </w:r>
      <w:r w:rsidR="008142E7" w:rsidRPr="00C267BF">
        <w:rPr>
          <w:rFonts w:ascii="Times New Roman" w:eastAsia="Times New Roman" w:hAnsi="Times New Roman"/>
          <w:lang w:eastAsia="sk-SK"/>
        </w:rPr>
        <w:t>é</w:t>
      </w:r>
      <w:r w:rsidRPr="00C267BF">
        <w:rPr>
          <w:rFonts w:ascii="Times New Roman" w:eastAsia="Times New Roman" w:hAnsi="Times New Roman"/>
          <w:lang w:eastAsia="sk-SK"/>
        </w:rPr>
        <w:t>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preto neodporúča (pozri časti 4.5 a 5.1). 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Ak sa liečba duálnou inhibíciou považuje za absolútne nevyhnutnú, má sa podať iba pod dohľadom odborníka a u pacienta sa majú často a dôsledne monitorovať funkcia obličiek, elektrolyty a krvný tlak.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Inhibítory ACE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blokátory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sa nemajú súbežne používať u pacientov s</w:t>
      </w:r>
      <w:r w:rsidR="004A614B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 xml:space="preserve">diabetickou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nefropatiou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5A4526" w:rsidRPr="00C267BF" w:rsidRDefault="005A4526" w:rsidP="000E651B">
      <w:pPr>
        <w:autoSpaceDE w:val="0"/>
        <w:autoSpaceDN w:val="0"/>
        <w:adjustRightInd w:val="0"/>
        <w:spacing w:after="0" w:line="240" w:lineRule="auto"/>
        <w:rPr>
          <w:rStyle w:val="hps"/>
          <w:rFonts w:ascii="Times New Roman" w:hAnsi="Times New Roman"/>
          <w:color w:val="222222"/>
        </w:rPr>
      </w:pPr>
      <w:r w:rsidRPr="00C267BF">
        <w:rPr>
          <w:rStyle w:val="hps"/>
          <w:rFonts w:ascii="Times New Roman" w:hAnsi="Times New Roman"/>
          <w:color w:val="222222"/>
        </w:rPr>
        <w:t>V dôsledku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inhibície</w:t>
      </w:r>
      <w:r w:rsidRPr="00C267BF">
        <w:rPr>
          <w:rFonts w:ascii="Times New Roman" w:hAnsi="Times New Roman"/>
          <w:color w:val="222222"/>
        </w:rPr>
        <w:t xml:space="preserve"> </w:t>
      </w:r>
      <w:r w:rsidR="005E1652" w:rsidRPr="00C267BF">
        <w:rPr>
          <w:rFonts w:ascii="Times New Roman" w:hAnsi="Times New Roman"/>
          <w:color w:val="222222"/>
        </w:rPr>
        <w:t>systému</w:t>
      </w:r>
      <w:r w:rsidR="005E1652" w:rsidRPr="00C267BF">
        <w:rPr>
          <w:rStyle w:val="hps"/>
          <w:rFonts w:ascii="Times New Roman" w:hAnsi="Times New Roman"/>
          <w:color w:val="222222"/>
        </w:rPr>
        <w:t xml:space="preserve"> </w:t>
      </w:r>
      <w:proofErr w:type="spellStart"/>
      <w:r w:rsidRPr="00C267BF">
        <w:rPr>
          <w:rStyle w:val="hps"/>
          <w:rFonts w:ascii="Times New Roman" w:hAnsi="Times New Roman"/>
          <w:color w:val="222222"/>
        </w:rPr>
        <w:t>renín</w:t>
      </w:r>
      <w:r w:rsidRPr="00C267BF">
        <w:rPr>
          <w:rStyle w:val="atn"/>
          <w:rFonts w:ascii="Times New Roman" w:hAnsi="Times New Roman"/>
          <w:color w:val="222222"/>
        </w:rPr>
        <w:t>-</w:t>
      </w:r>
      <w:r w:rsidRPr="00C267BF">
        <w:rPr>
          <w:rFonts w:ascii="Times New Roman" w:hAnsi="Times New Roman"/>
          <w:color w:val="222222"/>
        </w:rPr>
        <w:t>angiotenzín</w:t>
      </w:r>
      <w:r w:rsidRPr="00C267BF">
        <w:rPr>
          <w:rStyle w:val="atn"/>
          <w:rFonts w:ascii="Times New Roman" w:hAnsi="Times New Roman"/>
          <w:color w:val="222222"/>
        </w:rPr>
        <w:t>-</w:t>
      </w:r>
      <w:r w:rsidRPr="00C267BF">
        <w:rPr>
          <w:rFonts w:ascii="Times New Roman" w:hAnsi="Times New Roman"/>
          <w:color w:val="222222"/>
        </w:rPr>
        <w:t>aldosterón</w:t>
      </w:r>
      <w:proofErr w:type="spellEnd"/>
      <w:r w:rsidR="005E1652" w:rsidRPr="00C267BF">
        <w:rPr>
          <w:rFonts w:ascii="Times New Roman" w:hAnsi="Times New Roman"/>
          <w:color w:val="222222"/>
        </w:rPr>
        <w:t xml:space="preserve"> boli u vnímavých jedincov hlásené </w:t>
      </w:r>
      <w:r w:rsidRPr="00C267BF">
        <w:rPr>
          <w:rFonts w:ascii="Times New Roman" w:hAnsi="Times New Roman"/>
          <w:color w:val="222222"/>
        </w:rPr>
        <w:t xml:space="preserve">hypotenzia, synkopa, </w:t>
      </w:r>
      <w:proofErr w:type="spellStart"/>
      <w:r w:rsidRPr="00C267BF">
        <w:rPr>
          <w:rFonts w:ascii="Times New Roman" w:hAnsi="Times New Roman"/>
          <w:color w:val="222222"/>
        </w:rPr>
        <w:t>hyperkaliémia</w:t>
      </w:r>
      <w:proofErr w:type="spellEnd"/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a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zmeny funkcie obličiek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(</w:t>
      </w:r>
      <w:r w:rsidRPr="00C267BF">
        <w:rPr>
          <w:rFonts w:ascii="Times New Roman" w:hAnsi="Times New Roman"/>
          <w:color w:val="222222"/>
        </w:rPr>
        <w:t xml:space="preserve">vrátane </w:t>
      </w:r>
      <w:r w:rsidRPr="00C267BF">
        <w:rPr>
          <w:rStyle w:val="hps"/>
          <w:rFonts w:ascii="Times New Roman" w:hAnsi="Times New Roman"/>
          <w:color w:val="222222"/>
        </w:rPr>
        <w:t>akútneho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zlyhania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obličiek</w:t>
      </w:r>
      <w:r w:rsidRPr="00C267BF">
        <w:rPr>
          <w:rFonts w:ascii="Times New Roman" w:hAnsi="Times New Roman"/>
          <w:color w:val="222222"/>
        </w:rPr>
        <w:t>)</w:t>
      </w:r>
      <w:r w:rsidRPr="00C267BF">
        <w:rPr>
          <w:rStyle w:val="hps"/>
          <w:rFonts w:ascii="Times New Roman" w:hAnsi="Times New Roman"/>
          <w:color w:val="222222"/>
        </w:rPr>
        <w:t>,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najmä v kombinácii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s liekmi</w:t>
      </w:r>
      <w:r w:rsidRPr="00C267BF">
        <w:rPr>
          <w:rFonts w:ascii="Times New Roman" w:hAnsi="Times New Roman"/>
          <w:color w:val="222222"/>
        </w:rPr>
        <w:t xml:space="preserve">, ktoré </w:t>
      </w:r>
      <w:r w:rsidRPr="00C267BF">
        <w:rPr>
          <w:rStyle w:val="hps"/>
          <w:rFonts w:ascii="Times New Roman" w:hAnsi="Times New Roman"/>
          <w:color w:val="222222"/>
        </w:rPr>
        <w:t>ovplyvňujú tento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systém</w:t>
      </w:r>
      <w:r w:rsidRPr="00C267BF">
        <w:rPr>
          <w:rFonts w:ascii="Times New Roman" w:hAnsi="Times New Roman"/>
          <w:color w:val="222222"/>
        </w:rPr>
        <w:t xml:space="preserve">. </w:t>
      </w:r>
      <w:r w:rsidRPr="00C267BF">
        <w:rPr>
          <w:rStyle w:val="hps"/>
          <w:rFonts w:ascii="Times New Roman" w:hAnsi="Times New Roman"/>
          <w:color w:val="222222"/>
        </w:rPr>
        <w:t>Dvojitá blokáda</w:t>
      </w:r>
      <w:r w:rsidRPr="00C267BF">
        <w:rPr>
          <w:rFonts w:ascii="Times New Roman" w:hAnsi="Times New Roman"/>
          <w:color w:val="222222"/>
        </w:rPr>
        <w:t xml:space="preserve"> </w:t>
      </w:r>
      <w:r w:rsidR="005E1652" w:rsidRPr="00C267BF">
        <w:rPr>
          <w:rFonts w:ascii="Times New Roman" w:hAnsi="Times New Roman"/>
          <w:color w:val="222222"/>
        </w:rPr>
        <w:t xml:space="preserve">systému </w:t>
      </w:r>
      <w:proofErr w:type="spellStart"/>
      <w:r w:rsidRPr="00C267BF">
        <w:rPr>
          <w:rStyle w:val="hps"/>
          <w:rFonts w:ascii="Times New Roman" w:hAnsi="Times New Roman"/>
          <w:color w:val="222222"/>
        </w:rPr>
        <w:t>renín</w:t>
      </w:r>
      <w:r w:rsidRPr="00C267BF">
        <w:rPr>
          <w:rStyle w:val="atn"/>
          <w:rFonts w:ascii="Times New Roman" w:hAnsi="Times New Roman"/>
          <w:color w:val="222222"/>
        </w:rPr>
        <w:t>-</w:t>
      </w:r>
      <w:r w:rsidRPr="00C267BF">
        <w:rPr>
          <w:rFonts w:ascii="Times New Roman" w:hAnsi="Times New Roman"/>
          <w:color w:val="222222"/>
        </w:rPr>
        <w:t>angiotenzín</w:t>
      </w:r>
      <w:r w:rsidRPr="00C267BF">
        <w:rPr>
          <w:rStyle w:val="atn"/>
          <w:rFonts w:ascii="Times New Roman" w:hAnsi="Times New Roman"/>
          <w:color w:val="222222"/>
        </w:rPr>
        <w:t>-</w:t>
      </w:r>
      <w:r w:rsidRPr="00C267BF">
        <w:rPr>
          <w:rFonts w:ascii="Times New Roman" w:hAnsi="Times New Roman"/>
          <w:color w:val="222222"/>
        </w:rPr>
        <w:t>aldosterón</w:t>
      </w:r>
      <w:proofErr w:type="spellEnd"/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(napr</w:t>
      </w:r>
      <w:r w:rsidR="005E1652" w:rsidRPr="00C267BF">
        <w:rPr>
          <w:rStyle w:val="hps"/>
          <w:rFonts w:ascii="Times New Roman" w:hAnsi="Times New Roman"/>
          <w:color w:val="222222"/>
        </w:rPr>
        <w:t>.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podaním</w:t>
      </w:r>
      <w:r w:rsidRPr="00C267BF">
        <w:rPr>
          <w:rFonts w:ascii="Times New Roman" w:hAnsi="Times New Roman"/>
          <w:color w:val="222222"/>
        </w:rPr>
        <w:t xml:space="preserve"> </w:t>
      </w:r>
      <w:proofErr w:type="spellStart"/>
      <w:r w:rsidRPr="00C267BF">
        <w:rPr>
          <w:rStyle w:val="hps"/>
          <w:rFonts w:ascii="Times New Roman" w:hAnsi="Times New Roman"/>
          <w:color w:val="222222"/>
        </w:rPr>
        <w:t>telmisartanu</w:t>
      </w:r>
      <w:proofErr w:type="spellEnd"/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s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ďalšími</w:t>
      </w:r>
      <w:r w:rsidRPr="00C267BF">
        <w:rPr>
          <w:rFonts w:ascii="Times New Roman" w:hAnsi="Times New Roman"/>
          <w:color w:val="222222"/>
        </w:rPr>
        <w:t xml:space="preserve"> </w:t>
      </w:r>
      <w:proofErr w:type="spellStart"/>
      <w:r w:rsidRPr="00C267BF">
        <w:rPr>
          <w:rStyle w:val="hps"/>
          <w:rFonts w:ascii="Times New Roman" w:hAnsi="Times New Roman"/>
          <w:color w:val="222222"/>
        </w:rPr>
        <w:t>blokátormi</w:t>
      </w:r>
      <w:proofErr w:type="spellEnd"/>
      <w:r w:rsidRPr="00C267BF">
        <w:rPr>
          <w:rFonts w:ascii="Times New Roman" w:hAnsi="Times New Roman"/>
          <w:color w:val="222222"/>
        </w:rPr>
        <w:t xml:space="preserve"> </w:t>
      </w:r>
      <w:r w:rsidR="005E1652" w:rsidRPr="00C267BF">
        <w:rPr>
          <w:rFonts w:ascii="Times New Roman" w:hAnsi="Times New Roman"/>
          <w:color w:val="222222"/>
        </w:rPr>
        <w:t xml:space="preserve">systému </w:t>
      </w:r>
      <w:proofErr w:type="spellStart"/>
      <w:r w:rsidRPr="00C267BF">
        <w:rPr>
          <w:rStyle w:val="hps"/>
          <w:rFonts w:ascii="Times New Roman" w:hAnsi="Times New Roman"/>
          <w:color w:val="222222"/>
        </w:rPr>
        <w:t>renín</w:t>
      </w:r>
      <w:r w:rsidRPr="00C267BF">
        <w:rPr>
          <w:rStyle w:val="atn"/>
          <w:rFonts w:ascii="Times New Roman" w:hAnsi="Times New Roman"/>
          <w:color w:val="222222"/>
        </w:rPr>
        <w:t>-</w:t>
      </w:r>
      <w:r w:rsidRPr="00C267BF">
        <w:rPr>
          <w:rFonts w:ascii="Times New Roman" w:hAnsi="Times New Roman"/>
          <w:color w:val="222222"/>
        </w:rPr>
        <w:t>angiotenzín</w:t>
      </w:r>
      <w:r w:rsidRPr="00C267BF">
        <w:rPr>
          <w:rStyle w:val="atn"/>
          <w:rFonts w:ascii="Times New Roman" w:hAnsi="Times New Roman"/>
          <w:color w:val="222222"/>
        </w:rPr>
        <w:t>-</w:t>
      </w:r>
      <w:r w:rsidRPr="00C267BF">
        <w:rPr>
          <w:rFonts w:ascii="Times New Roman" w:hAnsi="Times New Roman"/>
          <w:color w:val="222222"/>
        </w:rPr>
        <w:t>aldosterón</w:t>
      </w:r>
      <w:proofErr w:type="spellEnd"/>
      <w:r w:rsidRPr="00C267BF">
        <w:rPr>
          <w:rFonts w:ascii="Times New Roman" w:hAnsi="Times New Roman"/>
          <w:color w:val="222222"/>
        </w:rPr>
        <w:t xml:space="preserve">) </w:t>
      </w:r>
      <w:r w:rsidR="005E1652" w:rsidRPr="00C267BF">
        <w:rPr>
          <w:rFonts w:ascii="Times New Roman" w:hAnsi="Times New Roman"/>
          <w:color w:val="222222"/>
        </w:rPr>
        <w:t xml:space="preserve">sa </w:t>
      </w:r>
      <w:r w:rsidRPr="00C267BF">
        <w:rPr>
          <w:rFonts w:ascii="Times New Roman" w:hAnsi="Times New Roman"/>
          <w:color w:val="222222"/>
        </w:rPr>
        <w:t xml:space="preserve">preto </w:t>
      </w:r>
      <w:r w:rsidRPr="00C267BF">
        <w:rPr>
          <w:rStyle w:val="hps"/>
          <w:rFonts w:ascii="Times New Roman" w:hAnsi="Times New Roman"/>
          <w:color w:val="222222"/>
        </w:rPr>
        <w:t>neodporúča</w:t>
      </w:r>
      <w:r w:rsidRPr="00C267BF">
        <w:rPr>
          <w:rFonts w:ascii="Times New Roman" w:hAnsi="Times New Roman"/>
          <w:color w:val="222222"/>
        </w:rPr>
        <w:t xml:space="preserve">. </w:t>
      </w:r>
      <w:r w:rsidR="005E1652" w:rsidRPr="00C267BF">
        <w:rPr>
          <w:rStyle w:val="hps"/>
          <w:rFonts w:ascii="Times New Roman" w:hAnsi="Times New Roman"/>
          <w:color w:val="222222"/>
        </w:rPr>
        <w:t>A</w:t>
      </w:r>
      <w:r w:rsidRPr="00C267BF">
        <w:rPr>
          <w:rStyle w:val="hps"/>
          <w:rFonts w:ascii="Times New Roman" w:hAnsi="Times New Roman"/>
          <w:color w:val="222222"/>
        </w:rPr>
        <w:t>k</w:t>
      </w:r>
      <w:r w:rsidRPr="00C267BF">
        <w:rPr>
          <w:rFonts w:ascii="Times New Roman" w:hAnsi="Times New Roman"/>
          <w:color w:val="222222"/>
        </w:rPr>
        <w:t xml:space="preserve"> </w:t>
      </w:r>
      <w:r w:rsidR="005E1652" w:rsidRPr="00C267BF">
        <w:rPr>
          <w:rStyle w:val="hps"/>
          <w:rFonts w:ascii="Times New Roman" w:hAnsi="Times New Roman"/>
          <w:color w:val="222222"/>
        </w:rPr>
        <w:t>je súbežné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podávanie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>považ</w:t>
      </w:r>
      <w:r w:rsidR="005E1652" w:rsidRPr="00C267BF">
        <w:rPr>
          <w:rStyle w:val="hps"/>
          <w:rFonts w:ascii="Times New Roman" w:hAnsi="Times New Roman"/>
          <w:color w:val="222222"/>
        </w:rPr>
        <w:t>ované</w:t>
      </w:r>
      <w:r w:rsidRPr="00C267BF">
        <w:rPr>
          <w:rFonts w:ascii="Times New Roman" w:hAnsi="Times New Roman"/>
          <w:color w:val="222222"/>
        </w:rPr>
        <w:t xml:space="preserve"> </w:t>
      </w:r>
      <w:r w:rsidRPr="00C267BF">
        <w:rPr>
          <w:rStyle w:val="hps"/>
          <w:rFonts w:ascii="Times New Roman" w:hAnsi="Times New Roman"/>
          <w:color w:val="222222"/>
        </w:rPr>
        <w:t xml:space="preserve">za </w:t>
      </w:r>
      <w:r w:rsidR="005E1652" w:rsidRPr="00C267BF">
        <w:rPr>
          <w:rStyle w:val="hps"/>
          <w:rFonts w:ascii="Times New Roman" w:hAnsi="Times New Roman"/>
          <w:color w:val="222222"/>
        </w:rPr>
        <w:t>nevyhnutné</w:t>
      </w:r>
      <w:r w:rsidR="005D759A" w:rsidRPr="00C267BF">
        <w:rPr>
          <w:rStyle w:val="hps"/>
          <w:rFonts w:ascii="Times New Roman" w:hAnsi="Times New Roman"/>
          <w:color w:val="222222"/>
        </w:rPr>
        <w:t>, o</w:t>
      </w:r>
      <w:r w:rsidR="005D759A" w:rsidRPr="00C267BF">
        <w:rPr>
          <w:rFonts w:ascii="Times New Roman" w:hAnsi="Times New Roman"/>
          <w:color w:val="222222"/>
        </w:rPr>
        <w:t>dporúča sa s</w:t>
      </w:r>
      <w:r w:rsidR="005D759A" w:rsidRPr="00C267BF">
        <w:rPr>
          <w:rStyle w:val="hps"/>
          <w:rFonts w:ascii="Times New Roman" w:hAnsi="Times New Roman"/>
          <w:color w:val="222222"/>
        </w:rPr>
        <w:t>tarostlivé</w:t>
      </w:r>
      <w:r w:rsidR="005D759A" w:rsidRPr="00C267BF">
        <w:rPr>
          <w:rFonts w:ascii="Times New Roman" w:hAnsi="Times New Roman"/>
          <w:color w:val="222222"/>
        </w:rPr>
        <w:t xml:space="preserve"> </w:t>
      </w:r>
      <w:r w:rsidR="005D759A" w:rsidRPr="00C267BF">
        <w:rPr>
          <w:rStyle w:val="hps"/>
          <w:rFonts w:ascii="Times New Roman" w:hAnsi="Times New Roman"/>
          <w:color w:val="222222"/>
        </w:rPr>
        <w:t>sledovanie</w:t>
      </w:r>
      <w:r w:rsidR="005D759A" w:rsidRPr="00C267BF">
        <w:rPr>
          <w:rFonts w:ascii="Times New Roman" w:hAnsi="Times New Roman"/>
          <w:color w:val="222222"/>
        </w:rPr>
        <w:t xml:space="preserve"> </w:t>
      </w:r>
      <w:r w:rsidR="005D759A" w:rsidRPr="00C267BF">
        <w:rPr>
          <w:rStyle w:val="hps"/>
          <w:rFonts w:ascii="Times New Roman" w:hAnsi="Times New Roman"/>
          <w:color w:val="222222"/>
        </w:rPr>
        <w:t>funkcie</w:t>
      </w:r>
      <w:r w:rsidR="005D759A" w:rsidRPr="00C267BF">
        <w:rPr>
          <w:rFonts w:ascii="Times New Roman" w:hAnsi="Times New Roman"/>
          <w:color w:val="222222"/>
        </w:rPr>
        <w:t xml:space="preserve"> </w:t>
      </w:r>
      <w:r w:rsidR="005D759A" w:rsidRPr="00C267BF">
        <w:rPr>
          <w:rStyle w:val="hps"/>
          <w:rFonts w:ascii="Times New Roman" w:hAnsi="Times New Roman"/>
          <w:color w:val="222222"/>
        </w:rPr>
        <w:t>obličiek</w:t>
      </w:r>
      <w:r w:rsidR="005E1652" w:rsidRPr="00C267BF">
        <w:rPr>
          <w:rStyle w:val="hps"/>
          <w:rFonts w:ascii="Times New Roman" w:hAnsi="Times New Roman"/>
          <w:color w:val="222222"/>
        </w:rPr>
        <w:t>.</w:t>
      </w:r>
    </w:p>
    <w:p w:rsidR="005A4526" w:rsidRPr="00C267BF" w:rsidRDefault="005A4526" w:rsidP="000E651B">
      <w:pPr>
        <w:autoSpaceDE w:val="0"/>
        <w:autoSpaceDN w:val="0"/>
        <w:adjustRightInd w:val="0"/>
        <w:spacing w:after="0" w:line="240" w:lineRule="auto"/>
        <w:rPr>
          <w:rStyle w:val="hps"/>
          <w:rFonts w:ascii="Arial" w:hAnsi="Arial" w:cs="Arial"/>
          <w:color w:val="222222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 xml:space="preserve">Iné stavy spojené so stimuláciou </w:t>
      </w:r>
      <w:r w:rsidR="008142E7" w:rsidRPr="00C267BF">
        <w:rPr>
          <w:rFonts w:ascii="Times New Roman" w:eastAsia="Times New Roman" w:hAnsi="Times New Roman"/>
          <w:i/>
          <w:lang w:eastAsia="sk-SK"/>
        </w:rPr>
        <w:t xml:space="preserve">systému </w:t>
      </w: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renín-angiotenzín-aldosterón</w:t>
      </w:r>
      <w:proofErr w:type="spellEnd"/>
      <w:r w:rsidRPr="00C267BF">
        <w:rPr>
          <w:rFonts w:ascii="Times New Roman" w:eastAsia="Times New Roman" w:hAnsi="Times New Roman"/>
          <w:i/>
          <w:lang w:eastAsia="sk-SK"/>
        </w:rPr>
        <w:t xml:space="preserve"> 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pacientov, ktorých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vaskulárny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tonus a funkcia obličiek závisí predovšetkým od činnosti </w:t>
      </w:r>
      <w:r w:rsidR="005A4526" w:rsidRPr="00C267BF">
        <w:rPr>
          <w:rFonts w:ascii="Times New Roman" w:eastAsia="Times New Roman" w:hAnsi="Times New Roman"/>
          <w:lang w:eastAsia="sk-SK"/>
        </w:rPr>
        <w:t xml:space="preserve">systému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(napr. pacienti s ťažkým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kongestívnym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zlyh</w:t>
      </w:r>
      <w:r w:rsidR="004A614B">
        <w:rPr>
          <w:rFonts w:ascii="Times New Roman" w:eastAsia="Times New Roman" w:hAnsi="Times New Roman"/>
          <w:lang w:eastAsia="sk-SK"/>
        </w:rPr>
        <w:t>áv</w:t>
      </w:r>
      <w:r w:rsidRPr="00C267BF">
        <w:rPr>
          <w:rFonts w:ascii="Times New Roman" w:eastAsia="Times New Roman" w:hAnsi="Times New Roman"/>
          <w:lang w:eastAsia="sk-SK"/>
        </w:rPr>
        <w:t>aním srdca alebo s</w:t>
      </w:r>
      <w:r w:rsidR="004A614B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 xml:space="preserve">existujúcou chorobou obličky vrátane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stenózy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artérie), sa liečba liekmi, ktoré ovplyvňujú tento systém, ako aj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spájala s akútnou hypotenziou,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hyperazotémiou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oligúriou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alebo zriedkavo s akútnym zlyhaním obličky (pozri časť 4.8).</w:t>
      </w:r>
    </w:p>
    <w:p w:rsidR="000E651B" w:rsidRPr="00C267BF" w:rsidRDefault="000E651B" w:rsidP="000E651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E651B" w:rsidRPr="00C267BF" w:rsidRDefault="000E651B" w:rsidP="000E651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 xml:space="preserve">Primárny </w:t>
      </w: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aldosteronizmus</w:t>
      </w:r>
      <w:proofErr w:type="spellEnd"/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Pacienti s primárnym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aldosteronizmom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všeobecne nereagujú na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antihypertenzíva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pôsobiace prostredníctvom inhibície </w:t>
      </w:r>
      <w:r w:rsidR="005A4526" w:rsidRPr="00C267BF">
        <w:rPr>
          <w:rFonts w:ascii="Times New Roman" w:eastAsia="Times New Roman" w:hAnsi="Times New Roman"/>
          <w:lang w:eastAsia="sk-SK"/>
        </w:rPr>
        <w:t xml:space="preserve">systému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renín-angiotenzín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Použitie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preto neodporúča.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Stenóza</w:t>
      </w:r>
      <w:proofErr w:type="spellEnd"/>
      <w:r w:rsidRPr="00C267BF">
        <w:rPr>
          <w:rFonts w:ascii="Times New Roman" w:eastAsia="Times New Roman" w:hAnsi="Times New Roman"/>
          <w:i/>
          <w:lang w:eastAsia="sk-SK"/>
        </w:rPr>
        <w:t xml:space="preserve"> aorty a </w:t>
      </w: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mitrálnej</w:t>
      </w:r>
      <w:proofErr w:type="spellEnd"/>
      <w:r w:rsidRPr="00C267BF">
        <w:rPr>
          <w:rFonts w:ascii="Times New Roman" w:eastAsia="Times New Roman" w:hAnsi="Times New Roman"/>
          <w:i/>
          <w:lang w:eastAsia="sk-SK"/>
        </w:rPr>
        <w:t xml:space="preserve"> srdcovej chlopne, obštrukčná hypertrofická </w:t>
      </w: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kardiomyopatia</w:t>
      </w:r>
      <w:proofErr w:type="spellEnd"/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lastRenderedPageBreak/>
        <w:t xml:space="preserve">Tak ako pri iných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vazodilatanciách</w:t>
      </w:r>
      <w:proofErr w:type="spellEnd"/>
      <w:r w:rsidR="00D44A9E" w:rsidRPr="00C267BF">
        <w:rPr>
          <w:rFonts w:ascii="Times New Roman" w:eastAsia="Times New Roman" w:hAnsi="Times New Roman"/>
          <w:lang w:eastAsia="sk-SK"/>
        </w:rPr>
        <w:t>,</w:t>
      </w:r>
      <w:r w:rsidRPr="00C267BF">
        <w:rPr>
          <w:rFonts w:ascii="Times New Roman" w:eastAsia="Times New Roman" w:hAnsi="Times New Roman"/>
          <w:lang w:eastAsia="sk-SK"/>
        </w:rPr>
        <w:t xml:space="preserve"> osobitná pozornosť je potrebná u pacientov trpiacich na aortálnu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mitrálnu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stenózu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alebo obštrukčnú hypertrofickú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kardiomyopatiu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 xml:space="preserve">Diabetickí pacienti liečení inzulínom alebo </w:t>
      </w: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antidiabetikami</w:t>
      </w:r>
      <w:proofErr w:type="spellEnd"/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týchto pacientov sa pri liečbe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môže objaviť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hypoglykémia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Preto sa má u týchto pacientov zvážiť sledovanie glukózy v krvi; môže byť potrebná úprava dávky inzulínu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antidiabetík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ak </w:t>
      </w:r>
      <w:r w:rsidR="001D44C6" w:rsidRPr="00C267BF">
        <w:rPr>
          <w:rFonts w:ascii="Times New Roman" w:eastAsia="Times New Roman" w:hAnsi="Times New Roman"/>
          <w:lang w:eastAsia="sk-SK"/>
        </w:rPr>
        <w:t>je to</w:t>
      </w:r>
      <w:r w:rsidRPr="00C267BF">
        <w:rPr>
          <w:rFonts w:ascii="Times New Roman" w:eastAsia="Times New Roman" w:hAnsi="Times New Roman"/>
          <w:lang w:eastAsia="sk-SK"/>
        </w:rPr>
        <w:t xml:space="preserve"> indikované.</w:t>
      </w:r>
      <w:r w:rsidRPr="00C267BF">
        <w:rPr>
          <w:rFonts w:ascii="Times New Roman" w:eastAsia="Times New Roman" w:hAnsi="Times New Roman"/>
          <w:u w:val="single"/>
          <w:lang w:eastAsia="sk-SK"/>
        </w:rPr>
        <w:t xml:space="preserve"> 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Hyperkaliémia</w:t>
      </w:r>
      <w:proofErr w:type="spellEnd"/>
    </w:p>
    <w:p w:rsidR="000E651B" w:rsidRPr="00C267BF" w:rsidRDefault="004A614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Pou</w:t>
      </w:r>
      <w:r w:rsidR="000E651B" w:rsidRPr="00C267BF">
        <w:rPr>
          <w:rFonts w:ascii="Times New Roman" w:eastAsia="Times New Roman" w:hAnsi="Times New Roman"/>
          <w:lang w:eastAsia="sk-SK"/>
        </w:rPr>
        <w:t xml:space="preserve">žívanie liekov, ktoré ovplyvňujú </w:t>
      </w:r>
      <w:r w:rsidR="005A4526" w:rsidRPr="00C267BF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="000E651B" w:rsidRPr="00C267BF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="00D44A9E" w:rsidRPr="00C267BF">
        <w:rPr>
          <w:rFonts w:ascii="Times New Roman" w:eastAsia="Times New Roman" w:hAnsi="Times New Roman"/>
          <w:lang w:eastAsia="sk-SK"/>
        </w:rPr>
        <w:t>,</w:t>
      </w:r>
      <w:r w:rsidR="000E651B" w:rsidRPr="00C267BF">
        <w:rPr>
          <w:rFonts w:ascii="Times New Roman" w:eastAsia="Times New Roman" w:hAnsi="Times New Roman"/>
          <w:lang w:eastAsia="sk-SK"/>
        </w:rPr>
        <w:t xml:space="preserve"> môže spôsobiť </w:t>
      </w:r>
      <w:proofErr w:type="spellStart"/>
      <w:r w:rsidR="000E651B" w:rsidRPr="00C267BF">
        <w:rPr>
          <w:rFonts w:ascii="Times New Roman" w:eastAsia="Times New Roman" w:hAnsi="Times New Roman"/>
          <w:lang w:eastAsia="sk-SK"/>
        </w:rPr>
        <w:t>hyperkaliémiu</w:t>
      </w:r>
      <w:proofErr w:type="spellEnd"/>
      <w:r w:rsidR="000E651B" w:rsidRPr="00C267BF">
        <w:rPr>
          <w:rFonts w:ascii="Times New Roman" w:eastAsia="Times New Roman" w:hAnsi="Times New Roman"/>
          <w:lang w:eastAsia="sk-SK"/>
        </w:rPr>
        <w:t>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starších pacientov, u pacientov s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u diabetikov, u pacientov liečených sú</w:t>
      </w:r>
      <w:r w:rsidR="00F552CA">
        <w:rPr>
          <w:rFonts w:ascii="Times New Roman" w:eastAsia="Times New Roman" w:hAnsi="Times New Roman"/>
          <w:lang w:eastAsia="sk-SK"/>
        </w:rPr>
        <w:t>bež</w:t>
      </w:r>
      <w:r w:rsidRPr="00C267BF">
        <w:rPr>
          <w:rFonts w:ascii="Times New Roman" w:eastAsia="Times New Roman" w:hAnsi="Times New Roman"/>
          <w:lang w:eastAsia="sk-SK"/>
        </w:rPr>
        <w:t xml:space="preserve">ne inými liekmi, ktoré môžu zvyšovať hladinu draslíka, a/alebo u pacientov s pridruženými udalosťami môže byť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smrteľná.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Pred zvážením súbežného použitia liekov, ktoré ovplyvňujú </w:t>
      </w:r>
      <w:r w:rsidR="005A4526" w:rsidRPr="00C267BF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="00D44A9E" w:rsidRPr="00C267BF">
        <w:rPr>
          <w:rFonts w:ascii="Times New Roman" w:eastAsia="Times New Roman" w:hAnsi="Times New Roman"/>
          <w:lang w:eastAsia="sk-SK"/>
        </w:rPr>
        <w:t>,</w:t>
      </w:r>
      <w:r w:rsidRPr="00C267BF">
        <w:rPr>
          <w:rFonts w:ascii="Times New Roman" w:eastAsia="Times New Roman" w:hAnsi="Times New Roman"/>
          <w:lang w:eastAsia="sk-SK"/>
        </w:rPr>
        <w:t xml:space="preserve"> sa má zhodnotiť pomer prínosu a rizika.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Najdôležitejšie rizikové faktory pre vznik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hyperkaliémie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ktoré treba zvážiť sú:</w:t>
      </w:r>
    </w:p>
    <w:p w:rsidR="000E651B" w:rsidRPr="00C267BF" w:rsidRDefault="000E651B" w:rsidP="004A61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-</w:t>
      </w:r>
      <w:r w:rsidR="004A614B">
        <w:rPr>
          <w:rFonts w:ascii="Times New Roman" w:eastAsia="Times New Roman" w:hAnsi="Times New Roman"/>
          <w:lang w:eastAsia="sk-SK"/>
        </w:rPr>
        <w:tab/>
      </w:r>
      <w:r w:rsidRPr="00C267BF">
        <w:rPr>
          <w:rFonts w:ascii="Times New Roman" w:eastAsia="Times New Roman" w:hAnsi="Times New Roman"/>
          <w:lang w:eastAsia="sk-SK"/>
        </w:rPr>
        <w:t>Diabetes mellitus, porucha funkcie obličiek, vek (&gt;70 rokov).</w:t>
      </w:r>
    </w:p>
    <w:p w:rsidR="000E651B" w:rsidRPr="00C267BF" w:rsidRDefault="000E651B" w:rsidP="004A61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-</w:t>
      </w:r>
      <w:r w:rsidR="004A614B">
        <w:rPr>
          <w:rFonts w:ascii="Times New Roman" w:eastAsia="Times New Roman" w:hAnsi="Times New Roman"/>
          <w:lang w:eastAsia="sk-SK"/>
        </w:rPr>
        <w:tab/>
      </w:r>
      <w:r w:rsidRPr="00C267BF">
        <w:rPr>
          <w:rFonts w:ascii="Times New Roman" w:eastAsia="Times New Roman" w:hAnsi="Times New Roman"/>
          <w:lang w:eastAsia="sk-SK"/>
        </w:rPr>
        <w:t xml:space="preserve">Kombinácia s jedným alebo viacerými liekmi, ktoré ovplyvňujú </w:t>
      </w:r>
      <w:r w:rsidR="005A4526" w:rsidRPr="00C267BF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a/alebo s doplnkami draslíka. Lieky alebo terapeutické skupiny liekov, ktoré môžu vyvolať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hyperkaliémiu</w:t>
      </w:r>
      <w:proofErr w:type="spellEnd"/>
      <w:r w:rsidR="00D44A9E" w:rsidRPr="00C267BF">
        <w:rPr>
          <w:rFonts w:ascii="Times New Roman" w:eastAsia="Times New Roman" w:hAnsi="Times New Roman"/>
          <w:lang w:eastAsia="sk-SK"/>
        </w:rPr>
        <w:t>,</w:t>
      </w:r>
      <w:r w:rsidRPr="00C267BF">
        <w:rPr>
          <w:rFonts w:ascii="Times New Roman" w:eastAsia="Times New Roman" w:hAnsi="Times New Roman"/>
          <w:lang w:eastAsia="sk-SK"/>
        </w:rPr>
        <w:t xml:space="preserve"> sú náhrady solí s obsahom draslíka, draslík šetriace diuretiká, ACE inhibítory,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nesteroidné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protizápalové lieky (NSA, vrátane selektívnych COX-2 inhibítorov),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heparín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imunosupresíva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cyklosporín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takrolimus</w:t>
      </w:r>
      <w:proofErr w:type="spellEnd"/>
      <w:r w:rsidRPr="00C267BF">
        <w:rPr>
          <w:rFonts w:ascii="Times New Roman" w:eastAsia="Times New Roman" w:hAnsi="Times New Roman"/>
          <w:lang w:eastAsia="sk-SK"/>
        </w:rPr>
        <w:t>) a</w:t>
      </w:r>
      <w:r w:rsidR="004A614B">
        <w:rPr>
          <w:rFonts w:ascii="Times New Roman" w:eastAsia="Times New Roman" w:hAnsi="Times New Roman"/>
          <w:lang w:eastAsia="sk-SK"/>
        </w:rPr>
        <w:t> 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trimetoprim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0E651B" w:rsidRPr="00C267BF" w:rsidRDefault="000E651B" w:rsidP="004A61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-</w:t>
      </w:r>
      <w:r w:rsidR="004A614B">
        <w:rPr>
          <w:rFonts w:ascii="Times New Roman" w:eastAsia="Times New Roman" w:hAnsi="Times New Roman"/>
          <w:lang w:eastAsia="sk-SK"/>
        </w:rPr>
        <w:tab/>
      </w:r>
      <w:r w:rsidRPr="00C267BF">
        <w:rPr>
          <w:rFonts w:ascii="Times New Roman" w:eastAsia="Times New Roman" w:hAnsi="Times New Roman"/>
          <w:lang w:eastAsia="sk-SK"/>
        </w:rPr>
        <w:t xml:space="preserve">Pridružené udalosti, hlavne dehydratácia, akútna srdcová dekompenzácia, metabolická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acidóza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zhoršovanie obličkových funkcií, náhle zhoršenie stavu obličiek (napr. infekčné ochorenie), odumieranie buniek (napr. akútna končatinová ischémia,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rabdomyolýza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rozsiahla trauma).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U rizikových pacientov sa odporúča intenzívne sledovanie hladín draslíka v sére (pozri časť 4.5).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Etnické rozdiely</w:t>
      </w:r>
    </w:p>
    <w:p w:rsidR="000E651B" w:rsidRPr="00C267BF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Ako sa pozorovalo pri inhibítoroch ACE,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iné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sú zjavne menej účinné v znižovaní krvného tlaku u ľudí čiernej pleti ako u ostatných, pravdepodobne pre vyšší výskyt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nízkorenínových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stavov u čiernej populácie s hypertenziou.</w:t>
      </w:r>
    </w:p>
    <w:p w:rsidR="00C45BAB" w:rsidRPr="00C267BF" w:rsidRDefault="00C45BAB" w:rsidP="00295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5D759A" w:rsidRPr="00C267BF" w:rsidRDefault="005D759A" w:rsidP="005D75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Iné</w:t>
      </w:r>
    </w:p>
    <w:p w:rsidR="005D759A" w:rsidRPr="00C267BF" w:rsidRDefault="00DE6FBD" w:rsidP="005D75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Tak a</w:t>
      </w:r>
      <w:r w:rsidR="005D759A" w:rsidRPr="00C267BF">
        <w:rPr>
          <w:rFonts w:ascii="Times New Roman" w:eastAsia="Times New Roman" w:hAnsi="Times New Roman"/>
          <w:lang w:eastAsia="sk-SK"/>
        </w:rPr>
        <w:t>ko pri in</w:t>
      </w:r>
      <w:r>
        <w:rPr>
          <w:rFonts w:ascii="Times New Roman" w:eastAsia="Times New Roman" w:hAnsi="Times New Roman"/>
          <w:lang w:eastAsia="sk-SK"/>
        </w:rPr>
        <w:t>ých</w:t>
      </w:r>
      <w:r w:rsidR="005D759A"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5D759A" w:rsidRPr="00C267BF">
        <w:rPr>
          <w:rFonts w:ascii="Times New Roman" w:eastAsia="Times New Roman" w:hAnsi="Times New Roman"/>
          <w:lang w:eastAsia="sk-SK"/>
        </w:rPr>
        <w:t>antihypertenzív</w:t>
      </w:r>
      <w:r>
        <w:rPr>
          <w:rFonts w:ascii="Times New Roman" w:eastAsia="Times New Roman" w:hAnsi="Times New Roman"/>
          <w:lang w:eastAsia="sk-SK"/>
        </w:rPr>
        <w:t>ach</w:t>
      </w:r>
      <w:proofErr w:type="spellEnd"/>
      <w:r w:rsidR="00652FAA" w:rsidRPr="00C267BF">
        <w:rPr>
          <w:rFonts w:ascii="Times New Roman" w:eastAsia="Times New Roman" w:hAnsi="Times New Roman"/>
          <w:lang w:eastAsia="sk-SK"/>
        </w:rPr>
        <w:t>,</w:t>
      </w:r>
      <w:r w:rsidR="005D759A" w:rsidRPr="00C267BF">
        <w:rPr>
          <w:rFonts w:ascii="Times New Roman" w:eastAsia="Times New Roman" w:hAnsi="Times New Roman"/>
          <w:lang w:eastAsia="sk-SK"/>
        </w:rPr>
        <w:t xml:space="preserve"> nadmerná redukcia tlaku krvi u pacientov s ischemickou </w:t>
      </w:r>
      <w:proofErr w:type="spellStart"/>
      <w:r w:rsidR="005D759A" w:rsidRPr="00C267BF">
        <w:rPr>
          <w:rFonts w:ascii="Times New Roman" w:eastAsia="Times New Roman" w:hAnsi="Times New Roman"/>
          <w:lang w:eastAsia="sk-SK"/>
        </w:rPr>
        <w:t>kardiopatiou</w:t>
      </w:r>
      <w:proofErr w:type="spellEnd"/>
      <w:r w:rsidR="005D759A" w:rsidRPr="00C267BF">
        <w:rPr>
          <w:rFonts w:ascii="Times New Roman" w:eastAsia="Times New Roman" w:hAnsi="Times New Roman"/>
          <w:lang w:eastAsia="sk-SK"/>
        </w:rPr>
        <w:t xml:space="preserve"> alebo ischemickou kardiovaskulárnou chorobou môže viesť k infarktu myokardu alebo </w:t>
      </w:r>
      <w:r w:rsidR="00652FAA" w:rsidRPr="00C267BF">
        <w:rPr>
          <w:rFonts w:ascii="Times New Roman" w:eastAsia="Times New Roman" w:hAnsi="Times New Roman"/>
          <w:lang w:eastAsia="sk-SK"/>
        </w:rPr>
        <w:t>mozgovej príhode</w:t>
      </w:r>
      <w:r w:rsidR="005D759A" w:rsidRPr="00C267BF">
        <w:rPr>
          <w:rFonts w:ascii="Times New Roman" w:eastAsia="Times New Roman" w:hAnsi="Times New Roman"/>
          <w:lang w:eastAsia="sk-SK"/>
        </w:rPr>
        <w:t>.</w:t>
      </w:r>
    </w:p>
    <w:p w:rsidR="008E6A75" w:rsidRPr="00C267BF" w:rsidRDefault="008E6A75" w:rsidP="00FD2D5B">
      <w:pPr>
        <w:spacing w:after="0" w:line="240" w:lineRule="auto"/>
        <w:ind w:left="567" w:hanging="567"/>
        <w:rPr>
          <w:rFonts w:ascii="Times New Roman" w:hAnsi="Times New Roman"/>
          <w:i/>
          <w:noProof/>
          <w:highlight w:val="yellow"/>
          <w:u w:val="single"/>
          <w:lang w:eastAsia="sk-SK"/>
        </w:rPr>
      </w:pPr>
    </w:p>
    <w:p w:rsidR="00FD2D5B" w:rsidRPr="00C267BF" w:rsidRDefault="00797969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Amlodipín</w:t>
      </w:r>
    </w:p>
    <w:p w:rsidR="00797969" w:rsidRPr="00C267BF" w:rsidRDefault="00797969" w:rsidP="007979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 w:rsidRPr="00C267BF">
        <w:rPr>
          <w:rFonts w:ascii="Times New Roman" w:eastAsia="Times New Roman" w:hAnsi="Times New Roman"/>
          <w:bCs/>
        </w:rPr>
        <w:t xml:space="preserve">Bezpečnosť a účinnosť </w:t>
      </w:r>
      <w:proofErr w:type="spellStart"/>
      <w:r w:rsidRPr="00C267BF">
        <w:rPr>
          <w:rFonts w:ascii="Times New Roman" w:eastAsia="Times New Roman" w:hAnsi="Times New Roman"/>
          <w:bCs/>
        </w:rPr>
        <w:t>amlodipínu</w:t>
      </w:r>
      <w:proofErr w:type="spellEnd"/>
      <w:r w:rsidRPr="00C267BF">
        <w:rPr>
          <w:rFonts w:ascii="Times New Roman" w:eastAsia="Times New Roman" w:hAnsi="Times New Roman"/>
          <w:bCs/>
        </w:rPr>
        <w:t xml:space="preserve"> pri </w:t>
      </w:r>
      <w:proofErr w:type="spellStart"/>
      <w:r w:rsidRPr="00C267BF">
        <w:rPr>
          <w:rFonts w:ascii="Times New Roman" w:eastAsia="Times New Roman" w:hAnsi="Times New Roman"/>
          <w:bCs/>
        </w:rPr>
        <w:t>hypertenznej</w:t>
      </w:r>
      <w:proofErr w:type="spellEnd"/>
      <w:r w:rsidRPr="00C267BF">
        <w:rPr>
          <w:rFonts w:ascii="Times New Roman" w:eastAsia="Times New Roman" w:hAnsi="Times New Roman"/>
          <w:bCs/>
        </w:rPr>
        <w:t xml:space="preserve"> kríze neboli stanovené.</w:t>
      </w:r>
    </w:p>
    <w:p w:rsidR="00797969" w:rsidRPr="00C267BF" w:rsidRDefault="00797969" w:rsidP="007979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97969" w:rsidRPr="00C267BF" w:rsidRDefault="00797969" w:rsidP="00797969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i/>
        </w:rPr>
      </w:pPr>
      <w:r w:rsidRPr="00C267BF">
        <w:rPr>
          <w:rFonts w:ascii="Times New Roman" w:eastAsia="Times New Roman" w:hAnsi="Times New Roman"/>
          <w:i/>
        </w:rPr>
        <w:t>Pacienti so srdcovým zlyh</w:t>
      </w:r>
      <w:r w:rsidR="00C51CED">
        <w:rPr>
          <w:rFonts w:ascii="Times New Roman" w:eastAsia="Times New Roman" w:hAnsi="Times New Roman"/>
          <w:i/>
        </w:rPr>
        <w:t>áv</w:t>
      </w:r>
      <w:r w:rsidRPr="00C267BF">
        <w:rPr>
          <w:rFonts w:ascii="Times New Roman" w:eastAsia="Times New Roman" w:hAnsi="Times New Roman"/>
          <w:i/>
        </w:rPr>
        <w:t>aním</w:t>
      </w:r>
    </w:p>
    <w:p w:rsidR="00797969" w:rsidRPr="00C267BF" w:rsidRDefault="00797969" w:rsidP="0079796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>Pacienti so srdcovým zlyh</w:t>
      </w:r>
      <w:r w:rsidR="00C51CED">
        <w:rPr>
          <w:rFonts w:ascii="Times New Roman" w:eastAsia="Times New Roman" w:hAnsi="Times New Roman"/>
        </w:rPr>
        <w:t>áv</w:t>
      </w:r>
      <w:r w:rsidRPr="00C267BF">
        <w:rPr>
          <w:rFonts w:ascii="Times New Roman" w:eastAsia="Times New Roman" w:hAnsi="Times New Roman"/>
        </w:rPr>
        <w:t>aním majú byť liečení s opatrnosťou. V dlhodobej placebom kontrolovanej štúdii u pacientov s ťažkým srdcovým zlyh</w:t>
      </w:r>
      <w:r w:rsidR="00C51CED">
        <w:rPr>
          <w:rFonts w:ascii="Times New Roman" w:eastAsia="Times New Roman" w:hAnsi="Times New Roman"/>
        </w:rPr>
        <w:t>áv</w:t>
      </w:r>
      <w:r w:rsidRPr="00C267BF">
        <w:rPr>
          <w:rFonts w:ascii="Times New Roman" w:eastAsia="Times New Roman" w:hAnsi="Times New Roman"/>
        </w:rPr>
        <w:t xml:space="preserve">aním (III. a IV. stupňa podľa NYHA) bol hlásený vyšší výskyt pľúcneho edému v skupine liečenej </w:t>
      </w:r>
      <w:proofErr w:type="spellStart"/>
      <w:r w:rsidRPr="00C267BF">
        <w:rPr>
          <w:rFonts w:ascii="Times New Roman" w:eastAsia="Times New Roman" w:hAnsi="Times New Roman"/>
        </w:rPr>
        <w:t>amlodipínom</w:t>
      </w:r>
      <w:proofErr w:type="spellEnd"/>
      <w:r w:rsidRPr="00C267BF">
        <w:rPr>
          <w:rFonts w:ascii="Times New Roman" w:eastAsia="Times New Roman" w:hAnsi="Times New Roman"/>
        </w:rPr>
        <w:t xml:space="preserve"> ako v skupine s placebom (pozri časť 5.1). </w:t>
      </w:r>
      <w:proofErr w:type="spellStart"/>
      <w:r w:rsidRPr="00C267BF">
        <w:rPr>
          <w:rFonts w:ascii="Times New Roman" w:eastAsia="Times New Roman" w:hAnsi="Times New Roman"/>
        </w:rPr>
        <w:t>Blokátory</w:t>
      </w:r>
      <w:proofErr w:type="spellEnd"/>
      <w:r w:rsidRPr="00C267BF">
        <w:rPr>
          <w:rFonts w:ascii="Times New Roman" w:eastAsia="Times New Roman" w:hAnsi="Times New Roman"/>
        </w:rPr>
        <w:t xml:space="preserve"> kalciového kanála, vrátane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>, sa majú používať s opatrnosťou u pacientov s </w:t>
      </w:r>
      <w:proofErr w:type="spellStart"/>
      <w:r w:rsidRPr="00C267BF">
        <w:rPr>
          <w:rFonts w:ascii="Times New Roman" w:eastAsia="Times New Roman" w:hAnsi="Times New Roman"/>
        </w:rPr>
        <w:t>kongestívnym</w:t>
      </w:r>
      <w:proofErr w:type="spellEnd"/>
      <w:r w:rsidRPr="00C267BF">
        <w:rPr>
          <w:rFonts w:ascii="Times New Roman" w:eastAsia="Times New Roman" w:hAnsi="Times New Roman"/>
        </w:rPr>
        <w:t xml:space="preserve"> srdcovým zlyh</w:t>
      </w:r>
      <w:r w:rsidR="00C51CED">
        <w:rPr>
          <w:rFonts w:ascii="Times New Roman" w:eastAsia="Times New Roman" w:hAnsi="Times New Roman"/>
        </w:rPr>
        <w:t>áv</w:t>
      </w:r>
      <w:r w:rsidRPr="00C267BF">
        <w:rPr>
          <w:rFonts w:ascii="Times New Roman" w:eastAsia="Times New Roman" w:hAnsi="Times New Roman"/>
        </w:rPr>
        <w:t>aním, keďže môžu zvyšovať riziko kardiovaskulárnych príhod a mortality v budúcnosti.</w:t>
      </w:r>
    </w:p>
    <w:p w:rsidR="00797969" w:rsidRPr="00C267BF" w:rsidRDefault="00797969" w:rsidP="007979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97969" w:rsidRPr="00C267BF" w:rsidRDefault="00DD0347" w:rsidP="007979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C267BF">
        <w:rPr>
          <w:rFonts w:ascii="Times New Roman" w:eastAsia="Times New Roman" w:hAnsi="Times New Roman"/>
          <w:i/>
        </w:rPr>
        <w:t>P</w:t>
      </w:r>
      <w:r w:rsidR="00797969" w:rsidRPr="00C267BF">
        <w:rPr>
          <w:rFonts w:ascii="Times New Roman" w:eastAsia="Times New Roman" w:hAnsi="Times New Roman"/>
          <w:i/>
        </w:rPr>
        <w:t>acient</w:t>
      </w:r>
      <w:r w:rsidRPr="00C267BF">
        <w:rPr>
          <w:rFonts w:ascii="Times New Roman" w:eastAsia="Times New Roman" w:hAnsi="Times New Roman"/>
          <w:i/>
        </w:rPr>
        <w:t>i</w:t>
      </w:r>
      <w:r w:rsidR="00797969" w:rsidRPr="00C267BF">
        <w:rPr>
          <w:rFonts w:ascii="Times New Roman" w:eastAsia="Times New Roman" w:hAnsi="Times New Roman"/>
          <w:i/>
        </w:rPr>
        <w:t xml:space="preserve"> s poruchou funkcie pečene</w:t>
      </w:r>
    </w:p>
    <w:p w:rsidR="00797969" w:rsidRPr="00C267BF" w:rsidRDefault="00797969" w:rsidP="0079796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Biologický polčas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je u pacientov s poruchou funkcie pečene predĺžený a hodnoty AUC sú vyššie; odporúčania pre dávkovanie neboli stanovené. Podávanie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sa má preto začať na dolnej hranici dávkovacieho rozsahu a pri začatí liečby ako aj pri zvyšovaní dávky treba postupovať </w:t>
      </w:r>
      <w:r w:rsidRPr="00C267BF">
        <w:rPr>
          <w:rFonts w:ascii="Times New Roman" w:eastAsia="Times New Roman" w:hAnsi="Times New Roman"/>
        </w:rPr>
        <w:lastRenderedPageBreak/>
        <w:t>s opatrnosťou.</w:t>
      </w:r>
      <w:r w:rsidR="00DE6FBD" w:rsidRPr="00DE6FBD">
        <w:t xml:space="preserve"> </w:t>
      </w:r>
      <w:r w:rsidR="00DE6FBD" w:rsidRPr="00DE6FBD">
        <w:rPr>
          <w:rFonts w:ascii="Times New Roman" w:eastAsia="Times New Roman" w:hAnsi="Times New Roman"/>
        </w:rPr>
        <w:t>U pacientov s ťažk</w:t>
      </w:r>
      <w:r w:rsidR="00DE6FBD">
        <w:rPr>
          <w:rFonts w:ascii="Times New Roman" w:eastAsia="Times New Roman" w:hAnsi="Times New Roman"/>
        </w:rPr>
        <w:t>ou</w:t>
      </w:r>
      <w:r w:rsidR="00DE6FBD" w:rsidRPr="00DE6FBD">
        <w:rPr>
          <w:rFonts w:ascii="Times New Roman" w:eastAsia="Times New Roman" w:hAnsi="Times New Roman"/>
        </w:rPr>
        <w:t xml:space="preserve"> po</w:t>
      </w:r>
      <w:r w:rsidR="00DE6FBD">
        <w:rPr>
          <w:rFonts w:ascii="Times New Roman" w:eastAsia="Times New Roman" w:hAnsi="Times New Roman"/>
        </w:rPr>
        <w:t>ruchou</w:t>
      </w:r>
      <w:r w:rsidR="00DE6FBD" w:rsidRPr="00DE6FBD">
        <w:rPr>
          <w:rFonts w:ascii="Times New Roman" w:eastAsia="Times New Roman" w:hAnsi="Times New Roman"/>
        </w:rPr>
        <w:t xml:space="preserve"> funkcie pečene sa vyžaduje pomalá titrácia dávky a</w:t>
      </w:r>
      <w:r w:rsidR="00C51CED">
        <w:rPr>
          <w:rFonts w:ascii="Times New Roman" w:eastAsia="Times New Roman" w:hAnsi="Times New Roman"/>
        </w:rPr>
        <w:t> </w:t>
      </w:r>
      <w:r w:rsidR="00DE6FBD" w:rsidRPr="00DE6FBD">
        <w:rPr>
          <w:rFonts w:ascii="Times New Roman" w:eastAsia="Times New Roman" w:hAnsi="Times New Roman"/>
        </w:rPr>
        <w:t>starostlivé sledovanie.</w:t>
      </w:r>
    </w:p>
    <w:p w:rsidR="00797969" w:rsidRPr="00C267BF" w:rsidRDefault="00797969" w:rsidP="00797969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97969" w:rsidRPr="00C267BF" w:rsidRDefault="00797969" w:rsidP="007979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i/>
        </w:rPr>
      </w:pPr>
      <w:r w:rsidRPr="00C267BF">
        <w:rPr>
          <w:rFonts w:ascii="Times New Roman" w:eastAsia="Times New Roman" w:hAnsi="Times New Roman"/>
          <w:bCs/>
          <w:i/>
        </w:rPr>
        <w:t>Starší pacienti</w:t>
      </w:r>
    </w:p>
    <w:p w:rsidR="00797969" w:rsidRPr="00C267BF" w:rsidRDefault="00797969" w:rsidP="007979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 w:rsidRPr="00C267BF">
        <w:rPr>
          <w:rFonts w:ascii="Times New Roman" w:eastAsia="Times New Roman" w:hAnsi="Times New Roman"/>
          <w:bCs/>
        </w:rPr>
        <w:t>Zvyšovanie dávky sa má u starších pacientov vykonávať s opatrnosťou (pozri časti 4.2 a 5.2).</w:t>
      </w:r>
    </w:p>
    <w:p w:rsidR="00797969" w:rsidRPr="00C267BF" w:rsidRDefault="00797969" w:rsidP="007979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797969" w:rsidRPr="00C267BF" w:rsidRDefault="00797969" w:rsidP="00797969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i/>
        </w:rPr>
      </w:pPr>
      <w:r w:rsidRPr="00C267BF">
        <w:rPr>
          <w:rFonts w:ascii="Times New Roman" w:eastAsia="Times New Roman" w:hAnsi="Times New Roman"/>
          <w:i/>
        </w:rPr>
        <w:t>P</w:t>
      </w:r>
      <w:r w:rsidR="00DD0347" w:rsidRPr="00C267BF">
        <w:rPr>
          <w:rFonts w:ascii="Times New Roman" w:eastAsia="Times New Roman" w:hAnsi="Times New Roman"/>
          <w:i/>
        </w:rPr>
        <w:t>acienti s poruchou funkcie obličiek</w:t>
      </w:r>
      <w:r w:rsidRPr="00C267BF">
        <w:rPr>
          <w:rFonts w:ascii="Times New Roman" w:eastAsia="Times New Roman" w:hAnsi="Times New Roman"/>
          <w:i/>
        </w:rPr>
        <w:t xml:space="preserve"> </w:t>
      </w:r>
    </w:p>
    <w:p w:rsidR="00797969" w:rsidRDefault="00797969" w:rsidP="0079796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U takýchto pacientov sa môžu používať bežné dávky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. Zmeny plazmatických koncentrácií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nesú</w:t>
      </w:r>
      <w:r w:rsidR="00DD0347" w:rsidRPr="00C267BF">
        <w:rPr>
          <w:rFonts w:ascii="Times New Roman" w:eastAsia="Times New Roman" w:hAnsi="Times New Roman"/>
        </w:rPr>
        <w:t>visia</w:t>
      </w:r>
      <w:r w:rsidRPr="00C267BF">
        <w:rPr>
          <w:rFonts w:ascii="Times New Roman" w:eastAsia="Times New Roman" w:hAnsi="Times New Roman"/>
        </w:rPr>
        <w:t xml:space="preserve"> so stupňom poškodenia</w:t>
      </w:r>
      <w:r w:rsidR="00DD0347" w:rsidRPr="00C267BF">
        <w:rPr>
          <w:rFonts w:ascii="Times New Roman" w:eastAsia="Times New Roman" w:hAnsi="Times New Roman"/>
        </w:rPr>
        <w:t xml:space="preserve"> obličiek</w:t>
      </w:r>
      <w:r w:rsidRPr="00C267BF">
        <w:rPr>
          <w:rFonts w:ascii="Times New Roman" w:eastAsia="Times New Roman" w:hAnsi="Times New Roman"/>
        </w:rPr>
        <w:t xml:space="preserve">. </w:t>
      </w:r>
      <w:proofErr w:type="spellStart"/>
      <w:r w:rsidRPr="00C267BF">
        <w:rPr>
          <w:rFonts w:ascii="Times New Roman" w:eastAsia="Times New Roman" w:hAnsi="Times New Roman"/>
        </w:rPr>
        <w:t>Amlodipín</w:t>
      </w:r>
      <w:proofErr w:type="spellEnd"/>
      <w:r w:rsidRPr="00C267BF">
        <w:rPr>
          <w:rFonts w:ascii="Times New Roman" w:eastAsia="Times New Roman" w:hAnsi="Times New Roman"/>
        </w:rPr>
        <w:t xml:space="preserve"> nie je </w:t>
      </w:r>
      <w:proofErr w:type="spellStart"/>
      <w:r w:rsidRPr="00C267BF">
        <w:rPr>
          <w:rFonts w:ascii="Times New Roman" w:eastAsia="Times New Roman" w:hAnsi="Times New Roman"/>
        </w:rPr>
        <w:t>dialyzovateľný</w:t>
      </w:r>
      <w:proofErr w:type="spellEnd"/>
      <w:r w:rsidRPr="00C267BF">
        <w:rPr>
          <w:rFonts w:ascii="Times New Roman" w:eastAsia="Times New Roman" w:hAnsi="Times New Roman"/>
        </w:rPr>
        <w:t>.</w:t>
      </w:r>
    </w:p>
    <w:p w:rsidR="006F3916" w:rsidRDefault="006F3916" w:rsidP="0079796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p w:rsidR="006F3916" w:rsidRPr="00F01F11" w:rsidRDefault="006F3916" w:rsidP="006F39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  <w:r w:rsidRPr="00F01F11">
        <w:rPr>
          <w:rFonts w:ascii="Times New Roman" w:eastAsia="Times New Roman" w:hAnsi="Times New Roman"/>
          <w:bCs/>
          <w:i/>
          <w:lang w:eastAsia="sk-SK"/>
        </w:rPr>
        <w:t>Upozornenie na pomocné látky</w:t>
      </w:r>
    </w:p>
    <w:p w:rsidR="006C4FA3" w:rsidRDefault="006F3916" w:rsidP="006F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sk-SK"/>
        </w:rPr>
        <w:t xml:space="preserve">Tento liek obsahuje </w:t>
      </w:r>
      <w:proofErr w:type="spellStart"/>
      <w:r>
        <w:rPr>
          <w:rFonts w:ascii="Times New Roman" w:eastAsia="Times New Roman" w:hAnsi="Times New Roman"/>
          <w:bCs/>
          <w:lang w:eastAsia="sk-SK"/>
        </w:rPr>
        <w:t>sorbitol</w:t>
      </w:r>
      <w:proofErr w:type="spellEnd"/>
      <w:r>
        <w:rPr>
          <w:rFonts w:ascii="Times New Roman" w:eastAsia="Times New Roman" w:hAnsi="Times New Roman"/>
          <w:bCs/>
          <w:lang w:eastAsia="sk-SK"/>
        </w:rPr>
        <w:t xml:space="preserve">. </w:t>
      </w:r>
      <w:r w:rsidRPr="00F01F11">
        <w:rPr>
          <w:rFonts w:ascii="Times New Roman" w:eastAsia="Times New Roman" w:hAnsi="Times New Roman"/>
          <w:bCs/>
          <w:lang w:eastAsia="sk-SK"/>
        </w:rPr>
        <w:t>Pacienti s hereditárnou intoleranciou fruktózy</w:t>
      </w:r>
      <w:r w:rsidR="006C4FA3">
        <w:rPr>
          <w:rFonts w:ascii="Times New Roman" w:eastAsia="Times New Roman" w:hAnsi="Times New Roman"/>
          <w:bCs/>
          <w:lang w:eastAsia="sk-SK"/>
        </w:rPr>
        <w:t xml:space="preserve"> (HFI)</w:t>
      </w:r>
      <w:r w:rsidRPr="00F01F11">
        <w:rPr>
          <w:rFonts w:ascii="Times New Roman" w:eastAsia="Times New Roman" w:hAnsi="Times New Roman"/>
          <w:bCs/>
          <w:lang w:eastAsia="sk-SK"/>
        </w:rPr>
        <w:t xml:space="preserve"> nemajú užívať</w:t>
      </w:r>
      <w:r w:rsidR="00454E3D">
        <w:rPr>
          <w:rFonts w:ascii="Times New Roman" w:eastAsia="Times New Roman" w:hAnsi="Times New Roman"/>
          <w:bCs/>
          <w:lang w:eastAsia="sk-SK"/>
        </w:rPr>
        <w:t>/nemá im byť podávaný</w:t>
      </w:r>
      <w:r w:rsidRPr="00F01F11">
        <w:rPr>
          <w:rFonts w:ascii="Times New Roman" w:eastAsia="Times New Roman" w:hAnsi="Times New Roman"/>
          <w:bCs/>
          <w:lang w:eastAsia="sk-SK"/>
        </w:rPr>
        <w:t xml:space="preserve"> tento liek.</w:t>
      </w:r>
      <w:r w:rsidRPr="009B2AFB">
        <w:rPr>
          <w:rFonts w:ascii="Times New Roman" w:hAnsi="Times New Roman"/>
        </w:rPr>
        <w:t xml:space="preserve"> </w:t>
      </w:r>
    </w:p>
    <w:p w:rsidR="006F3916" w:rsidRPr="00F01F11" w:rsidRDefault="006F3916" w:rsidP="006F39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sk-SK"/>
        </w:rPr>
      </w:pPr>
      <w:r w:rsidRPr="009B2AFB">
        <w:rPr>
          <w:rFonts w:ascii="Times New Roman" w:hAnsi="Times New Roman"/>
        </w:rPr>
        <w:t>M</w:t>
      </w:r>
      <w:r w:rsidRPr="00F01F11">
        <w:rPr>
          <w:rFonts w:ascii="Times New Roman" w:eastAsia="Times New Roman" w:hAnsi="Times New Roman"/>
          <w:bCs/>
          <w:lang w:eastAsia="sk-SK"/>
        </w:rPr>
        <w:t xml:space="preserve">usí sa </w:t>
      </w:r>
      <w:r w:rsidRPr="009B2AFB">
        <w:rPr>
          <w:rFonts w:ascii="Times New Roman" w:eastAsia="Times New Roman" w:hAnsi="Times New Roman"/>
          <w:bCs/>
          <w:lang w:eastAsia="sk-SK"/>
        </w:rPr>
        <w:t>vziať do úvahy</w:t>
      </w:r>
      <w:r w:rsidRPr="00F01F11">
        <w:rPr>
          <w:rFonts w:ascii="Times New Roman" w:eastAsia="Times New Roman" w:hAnsi="Times New Roman"/>
          <w:bCs/>
          <w:lang w:eastAsia="sk-SK"/>
        </w:rPr>
        <w:t xml:space="preserve"> </w:t>
      </w:r>
      <w:r w:rsidRPr="009B2AFB">
        <w:rPr>
          <w:rFonts w:ascii="Times New Roman" w:eastAsia="Times New Roman" w:hAnsi="Times New Roman"/>
          <w:bCs/>
          <w:lang w:eastAsia="sk-SK"/>
        </w:rPr>
        <w:t>aditívny</w:t>
      </w:r>
      <w:r w:rsidRPr="00F01F11">
        <w:rPr>
          <w:rFonts w:ascii="Times New Roman" w:eastAsia="Times New Roman" w:hAnsi="Times New Roman"/>
          <w:bCs/>
          <w:lang w:eastAsia="sk-SK"/>
        </w:rPr>
        <w:t xml:space="preserve"> účinok súbežne podávaných liekov obsahujúcich </w:t>
      </w:r>
      <w:proofErr w:type="spellStart"/>
      <w:r w:rsidRPr="00F01F11">
        <w:rPr>
          <w:rFonts w:ascii="Times New Roman" w:eastAsia="Times New Roman" w:hAnsi="Times New Roman"/>
          <w:bCs/>
          <w:lang w:eastAsia="sk-SK"/>
        </w:rPr>
        <w:t>sorbitol</w:t>
      </w:r>
      <w:proofErr w:type="spellEnd"/>
      <w:r w:rsidRPr="00F01F11">
        <w:rPr>
          <w:rFonts w:ascii="Times New Roman" w:eastAsia="Times New Roman" w:hAnsi="Times New Roman"/>
          <w:bCs/>
          <w:lang w:eastAsia="sk-SK"/>
        </w:rPr>
        <w:t xml:space="preserve"> (alebo fruktózu) a príjem </w:t>
      </w:r>
      <w:proofErr w:type="spellStart"/>
      <w:r w:rsidRPr="00F01F11">
        <w:rPr>
          <w:rFonts w:ascii="Times New Roman" w:eastAsia="Times New Roman" w:hAnsi="Times New Roman"/>
          <w:bCs/>
          <w:lang w:eastAsia="sk-SK"/>
        </w:rPr>
        <w:t>sorbitolu</w:t>
      </w:r>
      <w:proofErr w:type="spellEnd"/>
      <w:r w:rsidRPr="00F01F11">
        <w:rPr>
          <w:rFonts w:ascii="Times New Roman" w:eastAsia="Times New Roman" w:hAnsi="Times New Roman"/>
          <w:bCs/>
          <w:lang w:eastAsia="sk-SK"/>
        </w:rPr>
        <w:t xml:space="preserve"> (alebo fruktózy) v strave.</w:t>
      </w:r>
    </w:p>
    <w:p w:rsidR="006F3916" w:rsidRDefault="006F3916" w:rsidP="006F39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F01F11">
        <w:rPr>
          <w:rFonts w:ascii="Times New Roman" w:eastAsia="Times New Roman" w:hAnsi="Times New Roman"/>
          <w:lang w:eastAsia="sk-SK"/>
        </w:rPr>
        <w:t xml:space="preserve">Obsah </w:t>
      </w:r>
      <w:proofErr w:type="spellStart"/>
      <w:r w:rsidRPr="00F01F11">
        <w:rPr>
          <w:rFonts w:ascii="Times New Roman" w:eastAsia="Times New Roman" w:hAnsi="Times New Roman"/>
          <w:lang w:eastAsia="sk-SK"/>
        </w:rPr>
        <w:t>sorbitolu</w:t>
      </w:r>
      <w:proofErr w:type="spellEnd"/>
      <w:r w:rsidRPr="00F01F11">
        <w:rPr>
          <w:rFonts w:ascii="Times New Roman" w:eastAsia="Times New Roman" w:hAnsi="Times New Roman"/>
          <w:lang w:eastAsia="sk-SK"/>
        </w:rPr>
        <w:t xml:space="preserve"> v liekoch na perorálne použitie môže ovplyvniť biologickú dostupnosť iných</w:t>
      </w:r>
      <w:r w:rsidRPr="009B2AFB">
        <w:rPr>
          <w:rFonts w:ascii="Times New Roman" w:eastAsia="Times New Roman" w:hAnsi="Times New Roman"/>
          <w:lang w:eastAsia="sk-SK"/>
        </w:rPr>
        <w:t xml:space="preserve"> </w:t>
      </w:r>
      <w:r w:rsidRPr="00F01F11">
        <w:rPr>
          <w:rFonts w:ascii="Times New Roman" w:eastAsia="Times New Roman" w:hAnsi="Times New Roman"/>
          <w:lang w:eastAsia="sk-SK"/>
        </w:rPr>
        <w:t>liekov na perorálne použitie podávaných súbežne.</w:t>
      </w:r>
    </w:p>
    <w:p w:rsidR="00C51CED" w:rsidRDefault="006F3916" w:rsidP="00C501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F01F11">
        <w:rPr>
          <w:rFonts w:ascii="Times New Roman" w:eastAsia="Times New Roman" w:hAnsi="Times New Roman"/>
          <w:lang w:eastAsia="sk-SK"/>
        </w:rPr>
        <w:t xml:space="preserve">Tento liek obsahuje menej </w:t>
      </w:r>
      <w:r w:rsidR="00C51CED">
        <w:rPr>
          <w:rFonts w:ascii="Times New Roman" w:eastAsia="Times New Roman" w:hAnsi="Times New Roman"/>
          <w:lang w:eastAsia="sk-SK"/>
        </w:rPr>
        <w:t>ako</w:t>
      </w:r>
      <w:r w:rsidRPr="00F01F11">
        <w:rPr>
          <w:rFonts w:ascii="Times New Roman" w:eastAsia="Times New Roman" w:hAnsi="Times New Roman"/>
          <w:lang w:eastAsia="sk-SK"/>
        </w:rPr>
        <w:t xml:space="preserve"> 1 mmol sodíka (23</w:t>
      </w:r>
      <w:r w:rsidR="00C51CED">
        <w:rPr>
          <w:rFonts w:ascii="Times New Roman" w:eastAsia="Times New Roman" w:hAnsi="Times New Roman"/>
          <w:lang w:eastAsia="sk-SK"/>
        </w:rPr>
        <w:t> </w:t>
      </w:r>
      <w:r w:rsidRPr="00F01F11">
        <w:rPr>
          <w:rFonts w:ascii="Times New Roman" w:eastAsia="Times New Roman" w:hAnsi="Times New Roman"/>
          <w:lang w:eastAsia="sk-SK"/>
        </w:rPr>
        <w:t>mg)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F01F11">
        <w:rPr>
          <w:rFonts w:ascii="Times New Roman" w:eastAsia="Times New Roman" w:hAnsi="Times New Roman"/>
          <w:lang w:eastAsia="sk-SK"/>
        </w:rPr>
        <w:t xml:space="preserve">v jednej </w:t>
      </w:r>
      <w:r>
        <w:rPr>
          <w:rFonts w:ascii="Times New Roman" w:eastAsia="Times New Roman" w:hAnsi="Times New Roman"/>
          <w:lang w:eastAsia="sk-SK"/>
        </w:rPr>
        <w:t>tablete</w:t>
      </w:r>
      <w:r w:rsidRPr="00F01F11">
        <w:rPr>
          <w:rFonts w:ascii="Times New Roman" w:eastAsia="Times New Roman" w:hAnsi="Times New Roman"/>
          <w:lang w:eastAsia="sk-SK"/>
        </w:rPr>
        <w:t xml:space="preserve">, </w:t>
      </w:r>
      <w:r w:rsidR="00C51CED">
        <w:rPr>
          <w:rFonts w:ascii="Times New Roman" w:eastAsia="Times New Roman" w:hAnsi="Times New Roman"/>
          <w:lang w:eastAsia="sk-SK"/>
        </w:rPr>
        <w:t>t. j.</w:t>
      </w:r>
      <w:r w:rsidRPr="00F01F11">
        <w:rPr>
          <w:rFonts w:ascii="Times New Roman" w:eastAsia="Times New Roman" w:hAnsi="Times New Roman"/>
          <w:lang w:eastAsia="sk-SK"/>
        </w:rPr>
        <w:t xml:space="preserve"> v podstate zanedbateľné množstvo sodíka.</w:t>
      </w:r>
    </w:p>
    <w:p w:rsidR="00C51CED" w:rsidRPr="00C267BF" w:rsidRDefault="00C51CED" w:rsidP="00C501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FD2D5B" w:rsidRPr="00C51CED" w:rsidRDefault="00C51CED" w:rsidP="00C501E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C501EB">
        <w:rPr>
          <w:rFonts w:ascii="Times New Roman" w:hAnsi="Times New Roman"/>
          <w:b/>
          <w:iCs/>
          <w:lang w:eastAsia="sk-SK"/>
        </w:rPr>
        <w:t>4.5</w:t>
      </w:r>
      <w:r w:rsidRPr="00C501EB">
        <w:rPr>
          <w:rFonts w:ascii="Times New Roman" w:hAnsi="Times New Roman"/>
          <w:b/>
          <w:iCs/>
          <w:lang w:eastAsia="sk-SK"/>
        </w:rPr>
        <w:tab/>
      </w:r>
      <w:r w:rsidR="00FD2D5B" w:rsidRPr="00C51CED">
        <w:rPr>
          <w:rFonts w:ascii="Times New Roman" w:hAnsi="Times New Roman"/>
          <w:b/>
          <w:noProof/>
          <w:lang w:eastAsia="sk-SK"/>
        </w:rPr>
        <w:t>Liekové a iné interakcie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C267BF" w:rsidRDefault="008D6E53" w:rsidP="00FD2D5B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C267BF">
        <w:rPr>
          <w:rFonts w:ascii="Times New Roman" w:hAnsi="Times New Roman"/>
          <w:iCs/>
          <w:u w:val="single"/>
          <w:lang w:eastAsia="sk-SK"/>
        </w:rPr>
        <w:t xml:space="preserve">Interakcie súvisiace s </w:t>
      </w:r>
      <w:proofErr w:type="spellStart"/>
      <w:r w:rsidRPr="00C267BF">
        <w:rPr>
          <w:rFonts w:ascii="Times New Roman" w:hAnsi="Times New Roman"/>
          <w:iCs/>
          <w:u w:val="single"/>
          <w:lang w:eastAsia="sk-SK"/>
        </w:rPr>
        <w:t>telmisartanom</w:t>
      </w:r>
      <w:proofErr w:type="spellEnd"/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u w:val="single"/>
          <w:lang w:eastAsia="sk-SK"/>
        </w:rPr>
        <w:t>Digoxín</w:t>
      </w:r>
      <w:proofErr w:type="spellEnd"/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Ak sa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súbežne podával s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digoxínom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pozoroval sa medián zvýšenia maximálnej plazmatickej koncentrácie (49</w:t>
      </w:r>
      <w:r w:rsidR="00C51CED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%) a minimálnej koncentrácie (20</w:t>
      </w:r>
      <w:r w:rsidR="00C51CED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 xml:space="preserve">%)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digoxínu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Pri začatí </w:t>
      </w:r>
      <w:r w:rsidR="001D44C6" w:rsidRPr="00C267BF">
        <w:rPr>
          <w:rFonts w:ascii="Times New Roman" w:eastAsia="Times New Roman" w:hAnsi="Times New Roman"/>
          <w:lang w:eastAsia="sk-SK"/>
        </w:rPr>
        <w:t>liečby</w:t>
      </w:r>
      <w:r w:rsidRPr="00C267BF">
        <w:rPr>
          <w:rFonts w:ascii="Times New Roman" w:eastAsia="Times New Roman" w:hAnsi="Times New Roman"/>
          <w:lang w:eastAsia="sk-SK"/>
        </w:rPr>
        <w:t xml:space="preserve">, úprave dávkovania a </w:t>
      </w:r>
      <w:r w:rsidR="001D44C6" w:rsidRPr="00C267BF">
        <w:rPr>
          <w:rFonts w:ascii="Times New Roman" w:eastAsia="Times New Roman" w:hAnsi="Times New Roman"/>
          <w:lang w:eastAsia="sk-SK"/>
        </w:rPr>
        <w:t>ukonče</w:t>
      </w:r>
      <w:r w:rsidRPr="00C267BF">
        <w:rPr>
          <w:rFonts w:ascii="Times New Roman" w:eastAsia="Times New Roman" w:hAnsi="Times New Roman"/>
          <w:lang w:eastAsia="sk-SK"/>
        </w:rPr>
        <w:t xml:space="preserve">ní </w:t>
      </w:r>
      <w:r w:rsidR="001D44C6" w:rsidRPr="00C267BF">
        <w:rPr>
          <w:rFonts w:ascii="Times New Roman" w:eastAsia="Times New Roman" w:hAnsi="Times New Roman"/>
          <w:lang w:eastAsia="sk-SK"/>
        </w:rPr>
        <w:t xml:space="preserve">liečby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r w:rsidR="001D44C6" w:rsidRPr="00C267BF">
        <w:rPr>
          <w:rFonts w:ascii="Times New Roman" w:eastAsia="Times New Roman" w:hAnsi="Times New Roman"/>
          <w:lang w:eastAsia="sk-SK"/>
        </w:rPr>
        <w:t>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monitorujte hladiny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digoxínu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aby sa udržali v</w:t>
      </w:r>
      <w:r w:rsidR="00F552CA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terapeutickom rozsahu.</w:t>
      </w:r>
    </w:p>
    <w:p w:rsidR="008D6E53" w:rsidRPr="00C267BF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C267BF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C267BF">
        <w:rPr>
          <w:rFonts w:ascii="Times New Roman" w:hAnsi="Times New Roman"/>
          <w:iCs/>
          <w:lang w:eastAsia="sk-SK"/>
        </w:rPr>
        <w:t xml:space="preserve">Tak ako iné lieky účinkujúce na systém </w:t>
      </w:r>
      <w:proofErr w:type="spellStart"/>
      <w:r w:rsidRPr="00C267BF">
        <w:rPr>
          <w:rFonts w:ascii="Times New Roman" w:hAnsi="Times New Roman"/>
          <w:iCs/>
          <w:lang w:eastAsia="sk-SK"/>
        </w:rPr>
        <w:t>renín-angiotenzín-aldosterón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C267BF">
        <w:rPr>
          <w:rFonts w:ascii="Times New Roman" w:hAnsi="Times New Roman"/>
          <w:iCs/>
          <w:lang w:eastAsia="sk-SK"/>
        </w:rPr>
        <w:t>telmisartan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môže vyvolať </w:t>
      </w:r>
      <w:proofErr w:type="spellStart"/>
      <w:r w:rsidRPr="00C267BF">
        <w:rPr>
          <w:rFonts w:ascii="Times New Roman" w:hAnsi="Times New Roman"/>
          <w:iCs/>
          <w:lang w:eastAsia="sk-SK"/>
        </w:rPr>
        <w:t>hyperkaliémiu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(pozri časť 4.4). Riziko sa môže zvýšiť v prípade liečby kombináciou s inými liekmi,  ktoré môžu vyvolať </w:t>
      </w:r>
      <w:proofErr w:type="spellStart"/>
      <w:r w:rsidRPr="00C267BF">
        <w:rPr>
          <w:rFonts w:ascii="Times New Roman" w:hAnsi="Times New Roman"/>
          <w:iCs/>
          <w:lang w:eastAsia="sk-SK"/>
        </w:rPr>
        <w:t>hyperkaliémiu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: náhrady solí s obsahom draslíka, draslík šetriace diuretiká, ACE inhibítory, </w:t>
      </w:r>
      <w:proofErr w:type="spellStart"/>
      <w:r w:rsidRPr="00C267BF">
        <w:rPr>
          <w:rFonts w:ascii="Times New Roman" w:hAnsi="Times New Roman"/>
          <w:iCs/>
          <w:lang w:eastAsia="sk-SK"/>
        </w:rPr>
        <w:t>antagonisty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receptorov </w:t>
      </w:r>
      <w:proofErr w:type="spellStart"/>
      <w:r w:rsidRPr="00C267BF">
        <w:rPr>
          <w:rFonts w:ascii="Times New Roman" w:hAnsi="Times New Roman"/>
          <w:iCs/>
          <w:lang w:eastAsia="sk-SK"/>
        </w:rPr>
        <w:t>angiotenzínu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II, </w:t>
      </w:r>
      <w:proofErr w:type="spellStart"/>
      <w:r w:rsidRPr="00C267BF">
        <w:rPr>
          <w:rFonts w:ascii="Times New Roman" w:hAnsi="Times New Roman"/>
          <w:iCs/>
          <w:lang w:eastAsia="sk-SK"/>
        </w:rPr>
        <w:t>nesteroidné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protizápalové lieky (NSA, vrátane selektívnych COX-2 inhibítorov), </w:t>
      </w:r>
      <w:proofErr w:type="spellStart"/>
      <w:r w:rsidRPr="00C267BF">
        <w:rPr>
          <w:rFonts w:ascii="Times New Roman" w:hAnsi="Times New Roman"/>
          <w:iCs/>
          <w:lang w:eastAsia="sk-SK"/>
        </w:rPr>
        <w:t>heparín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C267BF">
        <w:rPr>
          <w:rFonts w:ascii="Times New Roman" w:hAnsi="Times New Roman"/>
          <w:iCs/>
          <w:lang w:eastAsia="sk-SK"/>
        </w:rPr>
        <w:t>imunosupresíva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(</w:t>
      </w:r>
      <w:proofErr w:type="spellStart"/>
      <w:r w:rsidRPr="00C267BF">
        <w:rPr>
          <w:rFonts w:ascii="Times New Roman" w:hAnsi="Times New Roman"/>
          <w:iCs/>
          <w:lang w:eastAsia="sk-SK"/>
        </w:rPr>
        <w:t>cyklosporín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C267BF">
        <w:rPr>
          <w:rFonts w:ascii="Times New Roman" w:hAnsi="Times New Roman"/>
          <w:iCs/>
          <w:lang w:eastAsia="sk-SK"/>
        </w:rPr>
        <w:t>takrolimus</w:t>
      </w:r>
      <w:proofErr w:type="spellEnd"/>
      <w:r w:rsidRPr="00C267BF">
        <w:rPr>
          <w:rFonts w:ascii="Times New Roman" w:hAnsi="Times New Roman"/>
          <w:iCs/>
          <w:lang w:eastAsia="sk-SK"/>
        </w:rPr>
        <w:t>) a</w:t>
      </w:r>
      <w:r w:rsidR="00DE6FBD">
        <w:rPr>
          <w:rFonts w:ascii="Times New Roman" w:hAnsi="Times New Roman"/>
          <w:iCs/>
          <w:lang w:eastAsia="sk-SK"/>
        </w:rPr>
        <w:t> </w:t>
      </w:r>
      <w:proofErr w:type="spellStart"/>
      <w:r w:rsidRPr="00C267BF">
        <w:rPr>
          <w:rFonts w:ascii="Times New Roman" w:hAnsi="Times New Roman"/>
          <w:iCs/>
          <w:lang w:eastAsia="sk-SK"/>
        </w:rPr>
        <w:t>trimetoprim</w:t>
      </w:r>
      <w:proofErr w:type="spellEnd"/>
      <w:r w:rsidRPr="00C267BF">
        <w:rPr>
          <w:rFonts w:ascii="Times New Roman" w:hAnsi="Times New Roman"/>
          <w:iCs/>
          <w:lang w:eastAsia="sk-SK"/>
        </w:rPr>
        <w:t>.</w:t>
      </w:r>
    </w:p>
    <w:p w:rsidR="008D6E53" w:rsidRPr="00C267BF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C267BF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C267BF">
        <w:rPr>
          <w:rFonts w:ascii="Times New Roman" w:hAnsi="Times New Roman"/>
          <w:iCs/>
          <w:lang w:eastAsia="sk-SK"/>
        </w:rPr>
        <w:t xml:space="preserve">Výskyt </w:t>
      </w:r>
      <w:proofErr w:type="spellStart"/>
      <w:r w:rsidRPr="00C267BF">
        <w:rPr>
          <w:rFonts w:ascii="Times New Roman" w:hAnsi="Times New Roman"/>
          <w:iCs/>
          <w:lang w:eastAsia="sk-SK"/>
        </w:rPr>
        <w:t>hyperkaliémie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závisí od pridružených rizikových faktorov. Riziko sa zvyšuje v prípade vyššie uvedených liečebných kombinácií. Riziko je obzvlášť vysoké pri kombinácii draslík šetriacich diuretík, keď sú kombinované s náhradami solí s obsahom draslíka. Napríklad kombinácia s ACE inhibítormi alebo NSA predstavuje nižšie riziko za predpokladu prísneho dodržania odporúčaní pre používanie.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C267BF">
        <w:rPr>
          <w:rFonts w:ascii="Times New Roman" w:eastAsia="Times New Roman" w:hAnsi="Times New Roman"/>
          <w:i/>
          <w:iCs/>
          <w:lang w:eastAsia="sk-SK"/>
        </w:rPr>
        <w:t>Súbežné použitie, ktoré sa neodporúča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C267BF">
        <w:rPr>
          <w:rFonts w:ascii="Times New Roman" w:eastAsia="Times New Roman" w:hAnsi="Times New Roman"/>
          <w:u w:val="single"/>
          <w:lang w:eastAsia="sk-SK"/>
        </w:rPr>
        <w:t>Draslík šetriace diuretiká a doplnky draslíka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0B1BD6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0B1BD6">
        <w:rPr>
          <w:rFonts w:ascii="Times New Roman" w:eastAsia="Times New Roman" w:hAnsi="Times New Roman"/>
          <w:lang w:eastAsia="sk-SK"/>
        </w:rPr>
        <w:t xml:space="preserve"> receptora </w:t>
      </w:r>
      <w:proofErr w:type="spellStart"/>
      <w:r w:rsidRPr="000B1BD6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0B1BD6">
        <w:rPr>
          <w:rFonts w:ascii="Times New Roman" w:eastAsia="Times New Roman" w:hAnsi="Times New Roman"/>
          <w:lang w:eastAsia="sk-SK"/>
        </w:rPr>
        <w:t xml:space="preserve"> II</w:t>
      </w:r>
      <w:r w:rsidR="00A57258" w:rsidRPr="00C267BF">
        <w:rPr>
          <w:rFonts w:ascii="Times New Roman" w:eastAsia="Times New Roman" w:hAnsi="Times New Roman"/>
          <w:lang w:eastAsia="sk-SK"/>
        </w:rPr>
        <w:t xml:space="preserve">, ako je </w:t>
      </w:r>
      <w:proofErr w:type="spellStart"/>
      <w:r w:rsidR="00A57258"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="00A57258" w:rsidRPr="00C267BF">
        <w:rPr>
          <w:rFonts w:ascii="Times New Roman" w:eastAsia="Times New Roman" w:hAnsi="Times New Roman"/>
          <w:lang w:eastAsia="sk-SK"/>
        </w:rPr>
        <w:t>,</w:t>
      </w:r>
      <w:r w:rsidRPr="000B1BD6">
        <w:rPr>
          <w:rFonts w:ascii="Times New Roman" w:eastAsia="Times New Roman" w:hAnsi="Times New Roman"/>
          <w:lang w:eastAsia="sk-SK"/>
        </w:rPr>
        <w:t xml:space="preserve"> zmierňujú straty draslíka spôsobené diuretikami.</w:t>
      </w:r>
      <w:r w:rsidRPr="00C267BF">
        <w:rPr>
          <w:rFonts w:ascii="Times New Roman" w:eastAsia="Times New Roman" w:hAnsi="Times New Roman"/>
          <w:lang w:eastAsia="sk-SK"/>
        </w:rPr>
        <w:t xml:space="preserve"> Draslík šetriace diuretiká, napr.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spironolaktón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eplerenón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triamterén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amilorid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doplnky draslíka alebo náhrady solí s obsahom draslíka môžu viesť k signifikantnému zvýšeniu sérového draslíka. Ak je súbežné použitie týchto liečiv indikované pri dokázanej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hypokaliémii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majú sa užívať veľmi opatrne a majú sa pravidelne monitorovať sérové hladiny draslíka.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r w:rsidRPr="00C267BF">
        <w:rPr>
          <w:rFonts w:ascii="Times New Roman" w:eastAsia="Times New Roman" w:hAnsi="Times New Roman"/>
          <w:i/>
          <w:u w:val="single"/>
          <w:lang w:eastAsia="sk-SK"/>
        </w:rPr>
        <w:t>Lítium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Počas súbežného podávania lítia s inhibítormi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konvertujúceho enzýmu a s antagonistami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vrátane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boli hlásené reverzibilné zvýšenia sérových </w:t>
      </w:r>
      <w:r w:rsidRPr="00C267BF">
        <w:rPr>
          <w:rFonts w:ascii="Times New Roman" w:eastAsia="Times New Roman" w:hAnsi="Times New Roman"/>
          <w:lang w:eastAsia="sk-SK"/>
        </w:rPr>
        <w:lastRenderedPageBreak/>
        <w:t>koncentrácií lítia a toxicita. Ak sa ukáže nevyhnutnosť použitia takejto kombinácie, odporúča sa dôkladné monitorovanie hladín lítia v sére.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C267BF">
        <w:rPr>
          <w:rFonts w:ascii="Times New Roman" w:eastAsia="Times New Roman" w:hAnsi="Times New Roman"/>
          <w:i/>
          <w:iCs/>
          <w:lang w:eastAsia="sk-SK"/>
        </w:rPr>
        <w:t>Súbežné použitie, ktoré vyžaduje pozornosť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u w:val="single"/>
          <w:lang w:eastAsia="sk-SK"/>
        </w:rPr>
        <w:t>Nesteroidné</w:t>
      </w:r>
      <w:proofErr w:type="spellEnd"/>
      <w:r w:rsidRPr="00C267BF">
        <w:rPr>
          <w:rFonts w:ascii="Times New Roman" w:eastAsia="Times New Roman" w:hAnsi="Times New Roman"/>
          <w:i/>
          <w:u w:val="single"/>
          <w:lang w:eastAsia="sk-SK"/>
        </w:rPr>
        <w:t xml:space="preserve"> protizápalové lieky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NSA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t.j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acetylsalicylová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kyselina v protizápalových dávkovacích režimoch, COX-2 inhibítory a</w:t>
      </w:r>
      <w:r w:rsidR="006323D1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 xml:space="preserve">neselektívne NSA) môžu znížiť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antihypertenzný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účinok antagonistov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II. U</w:t>
      </w:r>
      <w:r w:rsidR="006323D1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niektorých pacientov so zníženou funkciou obličiek (napr. dehydratovaní pacienti alebo starší pacienti so zníženou funkciou obličiek) sú</w:t>
      </w:r>
      <w:r w:rsidR="00A747E9">
        <w:rPr>
          <w:rFonts w:ascii="Times New Roman" w:eastAsia="Times New Roman" w:hAnsi="Times New Roman"/>
          <w:lang w:eastAsia="sk-SK"/>
        </w:rPr>
        <w:t>bež</w:t>
      </w:r>
      <w:r w:rsidRPr="00C267BF">
        <w:rPr>
          <w:rFonts w:ascii="Times New Roman" w:eastAsia="Times New Roman" w:hAnsi="Times New Roman"/>
          <w:lang w:eastAsia="sk-SK"/>
        </w:rPr>
        <w:t xml:space="preserve">né podávanie antagonistov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a účinných látok, ktoré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inhibujú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cyklooxygenázu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môže viesť k ďalšiemu zhoršeniu funkcie obličiek, vrátane možného akútneho zlyhania obličiek, ktoré je zvyčajne reverzibilné. </w:t>
      </w:r>
      <w:r w:rsidR="00A57258" w:rsidRPr="00C267BF">
        <w:rPr>
          <w:rFonts w:ascii="Times New Roman" w:eastAsia="Times New Roman" w:hAnsi="Times New Roman"/>
          <w:lang w:eastAsia="sk-SK"/>
        </w:rPr>
        <w:t>P</w:t>
      </w:r>
      <w:r w:rsidRPr="00C267BF">
        <w:rPr>
          <w:rFonts w:ascii="Times New Roman" w:eastAsia="Times New Roman" w:hAnsi="Times New Roman"/>
          <w:lang w:eastAsia="sk-SK"/>
        </w:rPr>
        <w:t>reto sa má táto kombinácia podávať veľmi opatrne obzvlášť u starších pacientov. Pacienti majú byť dostatočne hydratovaní, má sa zvážiť monitorovanie obličkových funkcií po začiatku súbežnej liečby a pravidelne počas jej trvania.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u w:val="single"/>
          <w:lang w:eastAsia="sk-SK"/>
        </w:rPr>
        <w:t>Ramipril</w:t>
      </w:r>
      <w:proofErr w:type="spellEnd"/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V jednej štúdii súbežné podávanie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ramiprilu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viedlo k 2,5-násobnému zvýšeniu AUC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0-24</w:t>
      </w:r>
      <w:r w:rsidRPr="00C267BF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ramiprilu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ramiprilátu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 Klinick</w:t>
      </w:r>
      <w:r w:rsidR="00DE6FBD">
        <w:rPr>
          <w:rFonts w:ascii="Times New Roman" w:eastAsia="Times New Roman" w:hAnsi="Times New Roman"/>
          <w:lang w:eastAsia="sk-SK"/>
        </w:rPr>
        <w:t>ý</w:t>
      </w:r>
      <w:r w:rsidRPr="00C267BF">
        <w:rPr>
          <w:rFonts w:ascii="Times New Roman" w:eastAsia="Times New Roman" w:hAnsi="Times New Roman"/>
          <w:lang w:eastAsia="sk-SK"/>
        </w:rPr>
        <w:t xml:space="preserve"> význam tohto pozorovania nie je znám</w:t>
      </w:r>
      <w:r w:rsidR="00DE6FBD">
        <w:rPr>
          <w:rFonts w:ascii="Times New Roman" w:eastAsia="Times New Roman" w:hAnsi="Times New Roman"/>
          <w:lang w:eastAsia="sk-SK"/>
        </w:rPr>
        <w:t>y</w:t>
      </w:r>
      <w:r w:rsidRPr="00C267BF">
        <w:rPr>
          <w:rFonts w:ascii="Times New Roman" w:eastAsia="Times New Roman" w:hAnsi="Times New Roman"/>
          <w:lang w:eastAsia="sk-SK"/>
        </w:rPr>
        <w:t>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r w:rsidRPr="00C267BF">
        <w:rPr>
          <w:rFonts w:ascii="Times New Roman" w:eastAsia="Times New Roman" w:hAnsi="Times New Roman"/>
          <w:i/>
          <w:u w:val="single"/>
          <w:lang w:eastAsia="sk-SK"/>
        </w:rPr>
        <w:t>Diuretiká (</w:t>
      </w:r>
      <w:proofErr w:type="spellStart"/>
      <w:r w:rsidRPr="00C267BF">
        <w:rPr>
          <w:rFonts w:ascii="Times New Roman" w:eastAsia="Times New Roman" w:hAnsi="Times New Roman"/>
          <w:i/>
          <w:u w:val="single"/>
          <w:lang w:eastAsia="sk-SK"/>
        </w:rPr>
        <w:t>tiazidové</w:t>
      </w:r>
      <w:proofErr w:type="spellEnd"/>
      <w:r w:rsidRPr="00C267BF">
        <w:rPr>
          <w:rFonts w:ascii="Times New Roman" w:eastAsia="Times New Roman" w:hAnsi="Times New Roman"/>
          <w:i/>
          <w:u w:val="single"/>
          <w:lang w:eastAsia="sk-SK"/>
        </w:rPr>
        <w:t xml:space="preserve"> diuretiká alebo slučkové diuretiká)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Predchádzajúca liečba s vysokými dávkami diuretík</w:t>
      </w:r>
      <w:r w:rsidR="00A57258" w:rsidRPr="00C267BF">
        <w:rPr>
          <w:rFonts w:ascii="Times New Roman" w:eastAsia="Times New Roman" w:hAnsi="Times New Roman"/>
          <w:lang w:eastAsia="sk-SK"/>
        </w:rPr>
        <w:t>,</w:t>
      </w:r>
      <w:r w:rsidRPr="00C267BF">
        <w:rPr>
          <w:rFonts w:ascii="Times New Roman" w:eastAsia="Times New Roman" w:hAnsi="Times New Roman"/>
          <w:lang w:eastAsia="sk-SK"/>
        </w:rPr>
        <w:t xml:space="preserve"> ako je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furosemid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(slučkové diuretikum)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hydrochlorotiazid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tiazidové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diuretikum), môže viesť k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hypovolémii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riziku hypotenzie</w:t>
      </w:r>
      <w:r w:rsidR="006323D1">
        <w:rPr>
          <w:rFonts w:ascii="Times New Roman" w:eastAsia="Times New Roman" w:hAnsi="Times New Roman"/>
          <w:lang w:eastAsia="sk-SK"/>
        </w:rPr>
        <w:t xml:space="preserve"> </w:t>
      </w:r>
      <w:r w:rsidRPr="00C267BF">
        <w:rPr>
          <w:rFonts w:ascii="Times New Roman" w:eastAsia="Times New Roman" w:hAnsi="Times New Roman"/>
          <w:lang w:eastAsia="sk-SK"/>
        </w:rPr>
        <w:t xml:space="preserve">pri začatí liečby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C267BF">
        <w:rPr>
          <w:rFonts w:ascii="Times New Roman" w:eastAsia="Times New Roman" w:hAnsi="Times New Roman"/>
          <w:i/>
          <w:iCs/>
          <w:lang w:eastAsia="sk-SK"/>
        </w:rPr>
        <w:t>Pri súbežnom používaní treba vziať do úvahy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r w:rsidRPr="00C267BF">
        <w:rPr>
          <w:rFonts w:ascii="Times New Roman" w:eastAsia="Times New Roman" w:hAnsi="Times New Roman"/>
          <w:i/>
          <w:u w:val="single"/>
          <w:lang w:eastAsia="sk-SK"/>
        </w:rPr>
        <w:t xml:space="preserve">Iné </w:t>
      </w:r>
      <w:proofErr w:type="spellStart"/>
      <w:r w:rsidRPr="00C267BF">
        <w:rPr>
          <w:rFonts w:ascii="Times New Roman" w:eastAsia="Times New Roman" w:hAnsi="Times New Roman"/>
          <w:i/>
          <w:u w:val="single"/>
          <w:lang w:eastAsia="sk-SK"/>
        </w:rPr>
        <w:t>antihypertenz</w:t>
      </w:r>
      <w:r w:rsidR="006323D1">
        <w:rPr>
          <w:rFonts w:ascii="Times New Roman" w:eastAsia="Times New Roman" w:hAnsi="Times New Roman"/>
          <w:i/>
          <w:u w:val="single"/>
          <w:lang w:eastAsia="sk-SK"/>
        </w:rPr>
        <w:t>íva</w:t>
      </w:r>
      <w:proofErr w:type="spellEnd"/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Účinok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na znižovanie krvného tlaku môže byť zvýšený pri súbežnom použití iných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</w:t>
      </w:r>
      <w:r w:rsidR="00FD3CC7">
        <w:rPr>
          <w:rFonts w:ascii="Times New Roman" w:eastAsia="Times New Roman" w:hAnsi="Times New Roman"/>
          <w:lang w:eastAsia="sk-SK"/>
        </w:rPr>
        <w:t>ív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CF4795" w:rsidRPr="00C267BF" w:rsidRDefault="00CF4795" w:rsidP="00CF4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CF4795" w:rsidP="00CF4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Údaje z klinických skúšaní ukázali, že duálna inhibícia systému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(RAAS) kombinovaným použitím inhibítorov ACE,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aliskirénu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spája s vyššou frekvenciou nežiaducich udalostí, ako sú hypotenzia,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znížená funkcia obličiek (vrátane akútneho zlyhania obličiek), v porovnaní s použitím látky ovplyvňujúcej RAAS v</w:t>
      </w:r>
      <w:r w:rsidR="00A747E9">
        <w:rPr>
          <w:rFonts w:ascii="Times New Roman" w:eastAsia="Times New Roman" w:hAnsi="Times New Roman"/>
          <w:lang w:eastAsia="sk-SK"/>
        </w:rPr>
        <w:t> 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monoterapii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(pozri časti 4.3, 4.4 a 5.1).</w:t>
      </w:r>
    </w:p>
    <w:p w:rsidR="00CF4795" w:rsidRPr="00C267BF" w:rsidRDefault="00CF4795" w:rsidP="00CF4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Na základe farmakologických vlastností možno očakávať, že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hypotenzný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účinok všetkých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antihypertenzív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vrátane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môžu zosilniť nasledovné lieky: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baklofén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amifostín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Navyše,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ortostatická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hypotenzia môže byť zhoršená alkoholom, barbiturátmi, narkotikami alebo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antidepresívami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u w:val="single"/>
          <w:lang w:eastAsia="sk-SK"/>
        </w:rPr>
        <w:t>Kortikosteroidy</w:t>
      </w:r>
      <w:proofErr w:type="spellEnd"/>
      <w:r w:rsidRPr="00C267BF">
        <w:rPr>
          <w:rFonts w:ascii="Times New Roman" w:eastAsia="Times New Roman" w:hAnsi="Times New Roman"/>
          <w:i/>
          <w:u w:val="single"/>
          <w:lang w:eastAsia="sk-SK"/>
        </w:rPr>
        <w:t xml:space="preserve"> (systémové užívanie)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Zníženie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antihypertenzného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účinku.</w:t>
      </w:r>
    </w:p>
    <w:p w:rsidR="008D6E53" w:rsidRPr="00C267BF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CF4795" w:rsidRPr="00C267BF" w:rsidRDefault="00CF4795" w:rsidP="00FD2D5B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C267BF">
        <w:rPr>
          <w:rFonts w:ascii="Times New Roman" w:hAnsi="Times New Roman"/>
          <w:iCs/>
          <w:u w:val="single"/>
          <w:lang w:eastAsia="sk-SK"/>
        </w:rPr>
        <w:t xml:space="preserve">Interakcie súvisiace s </w:t>
      </w:r>
      <w:proofErr w:type="spellStart"/>
      <w:r w:rsidRPr="00C267BF">
        <w:rPr>
          <w:rFonts w:ascii="Times New Roman" w:hAnsi="Times New Roman"/>
          <w:iCs/>
          <w:u w:val="single"/>
          <w:lang w:eastAsia="sk-SK"/>
        </w:rPr>
        <w:t>amlodipínom</w:t>
      </w:r>
      <w:proofErr w:type="spellEnd"/>
    </w:p>
    <w:p w:rsidR="00CF4795" w:rsidRPr="00C267BF" w:rsidRDefault="00CF4795" w:rsidP="00FD2D5B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</w:p>
    <w:p w:rsidR="008D6E53" w:rsidRPr="00C267BF" w:rsidRDefault="00CF4795" w:rsidP="00FD2D5B">
      <w:pPr>
        <w:spacing w:after="0" w:line="240" w:lineRule="auto"/>
        <w:rPr>
          <w:rFonts w:ascii="Times New Roman" w:hAnsi="Times New Roman"/>
          <w:i/>
          <w:iCs/>
          <w:lang w:eastAsia="sk-SK"/>
        </w:rPr>
      </w:pPr>
      <w:r w:rsidRPr="00C267BF">
        <w:rPr>
          <w:rFonts w:ascii="Times New Roman" w:hAnsi="Times New Roman"/>
          <w:i/>
          <w:iCs/>
          <w:lang w:eastAsia="sk-SK"/>
        </w:rPr>
        <w:t xml:space="preserve">Účinky iných liekov na </w:t>
      </w:r>
      <w:proofErr w:type="spellStart"/>
      <w:r w:rsidRPr="00C267BF">
        <w:rPr>
          <w:rFonts w:ascii="Times New Roman" w:hAnsi="Times New Roman"/>
          <w:i/>
          <w:iCs/>
          <w:lang w:eastAsia="sk-SK"/>
        </w:rPr>
        <w:t>amlodipín</w:t>
      </w:r>
      <w:proofErr w:type="spellEnd"/>
    </w:p>
    <w:p w:rsidR="00CF4795" w:rsidRPr="00C267BF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CF4795" w:rsidRPr="00C267BF" w:rsidRDefault="00CF4795" w:rsidP="00CF4795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  <w:r w:rsidRPr="00C267BF">
        <w:rPr>
          <w:rFonts w:ascii="Times New Roman" w:hAnsi="Times New Roman"/>
          <w:i/>
          <w:iCs/>
          <w:u w:val="single"/>
          <w:lang w:eastAsia="sk-SK"/>
        </w:rPr>
        <w:t xml:space="preserve">CYP3A4 inhibítory </w:t>
      </w:r>
    </w:p>
    <w:p w:rsidR="008D6E53" w:rsidRPr="00C267BF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C267BF">
        <w:rPr>
          <w:rFonts w:ascii="Times New Roman" w:hAnsi="Times New Roman"/>
          <w:iCs/>
          <w:lang w:eastAsia="sk-SK"/>
        </w:rPr>
        <w:t xml:space="preserve">Súbežné používanie </w:t>
      </w:r>
      <w:proofErr w:type="spellStart"/>
      <w:r w:rsidRPr="00C267BF">
        <w:rPr>
          <w:rFonts w:ascii="Times New Roman" w:hAnsi="Times New Roman"/>
          <w:iCs/>
          <w:lang w:eastAsia="sk-SK"/>
        </w:rPr>
        <w:t>amlodipínu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so silnými alebo stredne silnými CYP3A4 inhibítormi (inhibítory </w:t>
      </w:r>
      <w:proofErr w:type="spellStart"/>
      <w:r w:rsidRPr="00C267BF">
        <w:rPr>
          <w:rFonts w:ascii="Times New Roman" w:hAnsi="Times New Roman"/>
          <w:iCs/>
          <w:lang w:eastAsia="sk-SK"/>
        </w:rPr>
        <w:t>proteáz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C267BF">
        <w:rPr>
          <w:rFonts w:ascii="Times New Roman" w:hAnsi="Times New Roman"/>
          <w:iCs/>
          <w:lang w:eastAsia="sk-SK"/>
        </w:rPr>
        <w:t>azolové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antimykotiká, </w:t>
      </w:r>
      <w:proofErr w:type="spellStart"/>
      <w:r w:rsidRPr="00C267BF">
        <w:rPr>
          <w:rFonts w:ascii="Times New Roman" w:hAnsi="Times New Roman"/>
          <w:iCs/>
          <w:lang w:eastAsia="sk-SK"/>
        </w:rPr>
        <w:t>makrolidy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, ako </w:t>
      </w:r>
      <w:proofErr w:type="spellStart"/>
      <w:r w:rsidRPr="00C267BF">
        <w:rPr>
          <w:rFonts w:ascii="Times New Roman" w:hAnsi="Times New Roman"/>
          <w:iCs/>
          <w:lang w:eastAsia="sk-SK"/>
        </w:rPr>
        <w:t>erytromycín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C267BF">
        <w:rPr>
          <w:rFonts w:ascii="Times New Roman" w:hAnsi="Times New Roman"/>
          <w:iCs/>
          <w:lang w:eastAsia="sk-SK"/>
        </w:rPr>
        <w:t>klaritromycín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C267BF">
        <w:rPr>
          <w:rFonts w:ascii="Times New Roman" w:hAnsi="Times New Roman"/>
          <w:iCs/>
          <w:lang w:eastAsia="sk-SK"/>
        </w:rPr>
        <w:t>verapamil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C267BF">
        <w:rPr>
          <w:rFonts w:ascii="Times New Roman" w:hAnsi="Times New Roman"/>
          <w:iCs/>
          <w:lang w:eastAsia="sk-SK"/>
        </w:rPr>
        <w:t>diltiazem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) môže viesť k výraznému zvýšeniu expozície </w:t>
      </w:r>
      <w:proofErr w:type="spellStart"/>
      <w:r w:rsidRPr="00C267BF">
        <w:rPr>
          <w:rFonts w:ascii="Times New Roman" w:hAnsi="Times New Roman"/>
          <w:iCs/>
          <w:lang w:eastAsia="sk-SK"/>
        </w:rPr>
        <w:t>amlodipínu</w:t>
      </w:r>
      <w:proofErr w:type="spellEnd"/>
      <w:r w:rsidR="005B7962" w:rsidRPr="005B7962">
        <w:rPr>
          <w:rFonts w:ascii="Times New Roman" w:hAnsi="Times New Roman"/>
          <w:iCs/>
          <w:lang w:eastAsia="sk-SK"/>
        </w:rPr>
        <w:t>, vedúce k zvýšenému riziku hypotenzie</w:t>
      </w:r>
      <w:r w:rsidRPr="00C267BF">
        <w:rPr>
          <w:rFonts w:ascii="Times New Roman" w:hAnsi="Times New Roman"/>
          <w:iCs/>
          <w:lang w:eastAsia="sk-SK"/>
        </w:rPr>
        <w:t xml:space="preserve">. Klinický význam týchto </w:t>
      </w:r>
      <w:proofErr w:type="spellStart"/>
      <w:r w:rsidRPr="00C267BF">
        <w:rPr>
          <w:rFonts w:ascii="Times New Roman" w:hAnsi="Times New Roman"/>
          <w:iCs/>
          <w:lang w:eastAsia="sk-SK"/>
        </w:rPr>
        <w:t>farmakokinetických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(FK) zmien môže byť výrazn</w:t>
      </w:r>
      <w:r w:rsidR="005B7962">
        <w:rPr>
          <w:rFonts w:ascii="Times New Roman" w:hAnsi="Times New Roman"/>
          <w:iCs/>
          <w:lang w:eastAsia="sk-SK"/>
        </w:rPr>
        <w:t>ejší</w:t>
      </w:r>
      <w:r w:rsidRPr="00C267BF">
        <w:rPr>
          <w:rFonts w:ascii="Times New Roman" w:hAnsi="Times New Roman"/>
          <w:iCs/>
          <w:lang w:eastAsia="sk-SK"/>
        </w:rPr>
        <w:t xml:space="preserve"> u starších pacientov. </w:t>
      </w:r>
      <w:r w:rsidR="005B7962" w:rsidRPr="005B7962">
        <w:rPr>
          <w:rFonts w:ascii="Times New Roman" w:hAnsi="Times New Roman"/>
          <w:iCs/>
          <w:lang w:eastAsia="sk-SK"/>
        </w:rPr>
        <w:t>Odporúča sa dôkladné klinické pozorovanie pacientov a</w:t>
      </w:r>
      <w:r w:rsidRPr="00C267BF">
        <w:rPr>
          <w:rFonts w:ascii="Times New Roman" w:hAnsi="Times New Roman"/>
          <w:iCs/>
          <w:lang w:eastAsia="sk-SK"/>
        </w:rPr>
        <w:t xml:space="preserve"> môže </w:t>
      </w:r>
      <w:r w:rsidR="005B7962">
        <w:rPr>
          <w:rFonts w:ascii="Times New Roman" w:hAnsi="Times New Roman"/>
          <w:iCs/>
          <w:lang w:eastAsia="sk-SK"/>
        </w:rPr>
        <w:t>byť potrebná aj</w:t>
      </w:r>
      <w:r w:rsidRPr="00C267BF">
        <w:rPr>
          <w:rFonts w:ascii="Times New Roman" w:hAnsi="Times New Roman"/>
          <w:iCs/>
          <w:lang w:eastAsia="sk-SK"/>
        </w:rPr>
        <w:t xml:space="preserve"> úprava dávky.</w:t>
      </w:r>
    </w:p>
    <w:p w:rsidR="00CF4795" w:rsidRPr="00C267BF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CF4795" w:rsidRPr="00F01F11" w:rsidRDefault="00CF4795" w:rsidP="00CF4795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  <w:r w:rsidRPr="00F01F11">
        <w:rPr>
          <w:rFonts w:ascii="Times New Roman" w:hAnsi="Times New Roman"/>
          <w:i/>
          <w:iCs/>
          <w:u w:val="single"/>
          <w:lang w:eastAsia="sk-SK"/>
        </w:rPr>
        <w:t>CYP3A4 induktory</w:t>
      </w:r>
    </w:p>
    <w:p w:rsidR="00C45BAB" w:rsidRPr="00F01F11" w:rsidRDefault="00C45BAB" w:rsidP="00C45BA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B2AFB">
        <w:rPr>
          <w:rFonts w:ascii="Times New Roman" w:eastAsia="Times New Roman" w:hAnsi="Times New Roman"/>
          <w:lang w:eastAsia="cs-CZ"/>
        </w:rPr>
        <w:t>Pri súbežnom podávaní známych induktorov CYP3A4 sa môže meniť plazmatická koncentrácia</w:t>
      </w:r>
      <w:r w:rsidR="00A747E9" w:rsidRPr="009B2AFB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amlodipínu</w:t>
      </w:r>
      <w:proofErr w:type="spellEnd"/>
      <w:r w:rsidRPr="009B2AFB">
        <w:rPr>
          <w:rFonts w:ascii="Times New Roman" w:eastAsia="Times New Roman" w:hAnsi="Times New Roman"/>
          <w:lang w:eastAsia="cs-CZ"/>
        </w:rPr>
        <w:t>. Preto sa má v prípade súbežného podávania najmä so silnými induktormi CYP3A4</w:t>
      </w:r>
      <w:r w:rsidR="00A747E9" w:rsidRPr="009B2AFB">
        <w:rPr>
          <w:rFonts w:ascii="Times New Roman" w:eastAsia="Times New Roman" w:hAnsi="Times New Roman"/>
          <w:lang w:eastAsia="cs-CZ"/>
        </w:rPr>
        <w:t xml:space="preserve"> </w:t>
      </w:r>
      <w:r w:rsidRPr="009B2AFB">
        <w:rPr>
          <w:rFonts w:ascii="Times New Roman" w:eastAsia="Times New Roman" w:hAnsi="Times New Roman"/>
          <w:lang w:eastAsia="cs-CZ"/>
        </w:rPr>
        <w:t xml:space="preserve">(napr.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rifampicínom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, </w:t>
      </w:r>
      <w:proofErr w:type="spellStart"/>
      <w:r w:rsidR="00A747E9" w:rsidRPr="009B2AFB">
        <w:rPr>
          <w:rFonts w:ascii="Times New Roman" w:eastAsia="Times New Roman" w:hAnsi="Times New Roman"/>
          <w:i/>
          <w:lang w:eastAsia="cs-CZ"/>
        </w:rPr>
        <w:t>H</w:t>
      </w:r>
      <w:r w:rsidRPr="009B2AFB">
        <w:rPr>
          <w:rFonts w:ascii="Times New Roman" w:eastAsia="Times New Roman" w:hAnsi="Times New Roman"/>
          <w:i/>
          <w:lang w:eastAsia="cs-CZ"/>
        </w:rPr>
        <w:t>ypericum</w:t>
      </w:r>
      <w:proofErr w:type="spellEnd"/>
      <w:r w:rsidRPr="009B2AFB">
        <w:rPr>
          <w:rFonts w:ascii="Times New Roman" w:eastAsia="Times New Roman" w:hAnsi="Times New Roman"/>
          <w:i/>
          <w:lang w:eastAsia="cs-CZ"/>
        </w:rPr>
        <w:t xml:space="preserve"> </w:t>
      </w:r>
      <w:proofErr w:type="spellStart"/>
      <w:r w:rsidRPr="009B2AFB">
        <w:rPr>
          <w:rFonts w:ascii="Times New Roman" w:eastAsia="Times New Roman" w:hAnsi="Times New Roman"/>
          <w:i/>
          <w:lang w:eastAsia="cs-CZ"/>
        </w:rPr>
        <w:t>perforatum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 – </w:t>
      </w:r>
      <w:r w:rsidR="00A747E9" w:rsidRPr="009B2AFB">
        <w:rPr>
          <w:rFonts w:ascii="Times New Roman" w:eastAsia="Times New Roman" w:hAnsi="Times New Roman"/>
          <w:lang w:eastAsia="cs-CZ"/>
        </w:rPr>
        <w:t>ľ</w:t>
      </w:r>
      <w:r w:rsidRPr="009B2AFB">
        <w:rPr>
          <w:rFonts w:ascii="Times New Roman" w:eastAsia="Times New Roman" w:hAnsi="Times New Roman"/>
          <w:lang w:eastAsia="cs-CZ"/>
        </w:rPr>
        <w:t>ubovníkom bodkovaným) monitorovať krvný</w:t>
      </w:r>
      <w:r w:rsidR="00A747E9" w:rsidRPr="009B2AFB">
        <w:rPr>
          <w:rFonts w:ascii="Times New Roman" w:eastAsia="Times New Roman" w:hAnsi="Times New Roman"/>
          <w:lang w:eastAsia="cs-CZ"/>
        </w:rPr>
        <w:t xml:space="preserve"> </w:t>
      </w:r>
      <w:r w:rsidRPr="009B2AFB">
        <w:rPr>
          <w:rFonts w:ascii="Times New Roman" w:eastAsia="Times New Roman" w:hAnsi="Times New Roman"/>
          <w:lang w:eastAsia="cs-CZ"/>
        </w:rPr>
        <w:t>tlak a zvážiť regulácia dávkovania počas takejto súbežnej liečby aj po nej.</w:t>
      </w:r>
    </w:p>
    <w:p w:rsidR="00CF4795" w:rsidRPr="00C267BF" w:rsidRDefault="00CF4795" w:rsidP="00FD2D5B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CF4795" w:rsidRPr="00C267BF" w:rsidRDefault="00CF4795" w:rsidP="00CF4795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  <w:r w:rsidRPr="00C267BF">
        <w:rPr>
          <w:rFonts w:ascii="Times New Roman" w:hAnsi="Times New Roman"/>
          <w:i/>
          <w:iCs/>
          <w:u w:val="single"/>
          <w:lang w:eastAsia="sk-SK"/>
        </w:rPr>
        <w:t>Grapefruit a grapefruitová šťava</w:t>
      </w:r>
    </w:p>
    <w:p w:rsidR="00CF4795" w:rsidRPr="00C267BF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C267BF">
        <w:rPr>
          <w:rFonts w:ascii="Times New Roman" w:hAnsi="Times New Roman"/>
          <w:iCs/>
          <w:lang w:eastAsia="sk-SK"/>
        </w:rPr>
        <w:t xml:space="preserve">Podávanie </w:t>
      </w:r>
      <w:proofErr w:type="spellStart"/>
      <w:r w:rsidR="00314AB2" w:rsidRPr="00C267BF">
        <w:rPr>
          <w:rFonts w:ascii="Times New Roman" w:hAnsi="Times New Roman"/>
          <w:iCs/>
          <w:lang w:eastAsia="sk-SK"/>
        </w:rPr>
        <w:t>amlodipínu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s grapefruitom alebo grapefruitovým džúsom sa neodporúča, pretože u</w:t>
      </w:r>
      <w:r w:rsidR="00FD3CC7">
        <w:rPr>
          <w:rFonts w:ascii="Times New Roman" w:hAnsi="Times New Roman"/>
          <w:iCs/>
          <w:lang w:eastAsia="sk-SK"/>
        </w:rPr>
        <w:t> </w:t>
      </w:r>
      <w:r w:rsidRPr="00C267BF">
        <w:rPr>
          <w:rFonts w:ascii="Times New Roman" w:hAnsi="Times New Roman"/>
          <w:iCs/>
          <w:lang w:eastAsia="sk-SK"/>
        </w:rPr>
        <w:t xml:space="preserve">niektorých pacientov môže dôjsť k zvýšeniu biologickej dostupnosti </w:t>
      </w:r>
      <w:proofErr w:type="spellStart"/>
      <w:r w:rsidRPr="00C267BF">
        <w:rPr>
          <w:rFonts w:ascii="Times New Roman" w:hAnsi="Times New Roman"/>
          <w:iCs/>
          <w:lang w:eastAsia="sk-SK"/>
        </w:rPr>
        <w:t>amlodipínu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s následným zvýšením jeho účinkov na zníženie krvného tlaku.</w:t>
      </w:r>
    </w:p>
    <w:p w:rsidR="00314AB2" w:rsidRPr="00C267BF" w:rsidRDefault="00314AB2" w:rsidP="00314AB2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314AB2" w:rsidRPr="00C267BF" w:rsidRDefault="00314AB2" w:rsidP="00314AB2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  <w:proofErr w:type="spellStart"/>
      <w:r w:rsidRPr="00C267BF">
        <w:rPr>
          <w:rFonts w:ascii="Times New Roman" w:hAnsi="Times New Roman"/>
          <w:i/>
          <w:iCs/>
          <w:u w:val="single"/>
          <w:lang w:eastAsia="sk-SK"/>
        </w:rPr>
        <w:t>Dantrolén</w:t>
      </w:r>
      <w:proofErr w:type="spellEnd"/>
      <w:r w:rsidRPr="00C267BF">
        <w:rPr>
          <w:rFonts w:ascii="Times New Roman" w:hAnsi="Times New Roman"/>
          <w:i/>
          <w:iCs/>
          <w:u w:val="single"/>
          <w:lang w:eastAsia="sk-SK"/>
        </w:rPr>
        <w:t xml:space="preserve"> (infúzia)</w:t>
      </w:r>
    </w:p>
    <w:p w:rsidR="00CF4795" w:rsidRPr="00C267BF" w:rsidRDefault="00314AB2" w:rsidP="00314AB2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C267BF">
        <w:rPr>
          <w:rFonts w:ascii="Times New Roman" w:hAnsi="Times New Roman"/>
          <w:iCs/>
          <w:lang w:eastAsia="sk-SK"/>
        </w:rPr>
        <w:t xml:space="preserve">U zvierat sa po podaní </w:t>
      </w:r>
      <w:proofErr w:type="spellStart"/>
      <w:r w:rsidRPr="00C267BF">
        <w:rPr>
          <w:rFonts w:ascii="Times New Roman" w:hAnsi="Times New Roman"/>
          <w:iCs/>
          <w:lang w:eastAsia="sk-SK"/>
        </w:rPr>
        <w:t>verapamilu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a intravenózneho </w:t>
      </w:r>
      <w:proofErr w:type="spellStart"/>
      <w:r w:rsidRPr="00C267BF">
        <w:rPr>
          <w:rFonts w:ascii="Times New Roman" w:hAnsi="Times New Roman"/>
          <w:iCs/>
          <w:lang w:eastAsia="sk-SK"/>
        </w:rPr>
        <w:t>dantrolénu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pozoruje letálna </w:t>
      </w:r>
      <w:proofErr w:type="spellStart"/>
      <w:r w:rsidRPr="00C267BF">
        <w:rPr>
          <w:rFonts w:ascii="Times New Roman" w:hAnsi="Times New Roman"/>
          <w:iCs/>
          <w:lang w:eastAsia="sk-SK"/>
        </w:rPr>
        <w:t>fibrilácia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komôr a srdcový kolaps v spojení s </w:t>
      </w:r>
      <w:proofErr w:type="spellStart"/>
      <w:r w:rsidRPr="00C267BF">
        <w:rPr>
          <w:rFonts w:ascii="Times New Roman" w:hAnsi="Times New Roman"/>
          <w:iCs/>
          <w:lang w:eastAsia="sk-SK"/>
        </w:rPr>
        <w:t>hyperkaliémiou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. Vzhľadom na riziko </w:t>
      </w:r>
      <w:proofErr w:type="spellStart"/>
      <w:r w:rsidRPr="00C267BF">
        <w:rPr>
          <w:rFonts w:ascii="Times New Roman" w:hAnsi="Times New Roman"/>
          <w:iCs/>
          <w:lang w:eastAsia="sk-SK"/>
        </w:rPr>
        <w:t>hyperkaliémie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sa odporúča, aby sa pacienti náchylní na malígnu </w:t>
      </w:r>
      <w:proofErr w:type="spellStart"/>
      <w:r w:rsidRPr="00C267BF">
        <w:rPr>
          <w:rFonts w:ascii="Times New Roman" w:hAnsi="Times New Roman"/>
          <w:iCs/>
          <w:lang w:eastAsia="sk-SK"/>
        </w:rPr>
        <w:t>hypertermiu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a pri regulovaní malígnej </w:t>
      </w:r>
      <w:proofErr w:type="spellStart"/>
      <w:r w:rsidRPr="00C267BF">
        <w:rPr>
          <w:rFonts w:ascii="Times New Roman" w:hAnsi="Times New Roman"/>
          <w:iCs/>
          <w:lang w:eastAsia="sk-SK"/>
        </w:rPr>
        <w:t>hypertermie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vyhýbali sú</w:t>
      </w:r>
      <w:r w:rsidR="007866C9">
        <w:rPr>
          <w:rFonts w:ascii="Times New Roman" w:hAnsi="Times New Roman"/>
          <w:iCs/>
          <w:lang w:eastAsia="sk-SK"/>
        </w:rPr>
        <w:t>bež</w:t>
      </w:r>
      <w:r w:rsidRPr="00C267BF">
        <w:rPr>
          <w:rFonts w:ascii="Times New Roman" w:hAnsi="Times New Roman"/>
          <w:iCs/>
          <w:lang w:eastAsia="sk-SK"/>
        </w:rPr>
        <w:t xml:space="preserve">nému podávaniu </w:t>
      </w:r>
      <w:proofErr w:type="spellStart"/>
      <w:r w:rsidRPr="00C267BF">
        <w:rPr>
          <w:rFonts w:ascii="Times New Roman" w:hAnsi="Times New Roman"/>
          <w:iCs/>
          <w:lang w:eastAsia="sk-SK"/>
        </w:rPr>
        <w:t>blokátorov</w:t>
      </w:r>
      <w:proofErr w:type="spellEnd"/>
      <w:r w:rsidRPr="00C267BF">
        <w:rPr>
          <w:rFonts w:ascii="Times New Roman" w:hAnsi="Times New Roman"/>
          <w:iCs/>
          <w:lang w:eastAsia="sk-SK"/>
        </w:rPr>
        <w:t xml:space="preserve"> kalciových kanálov, ako je </w:t>
      </w:r>
      <w:proofErr w:type="spellStart"/>
      <w:r w:rsidRPr="00C267BF">
        <w:rPr>
          <w:rFonts w:ascii="Times New Roman" w:hAnsi="Times New Roman"/>
          <w:iCs/>
          <w:lang w:eastAsia="sk-SK"/>
        </w:rPr>
        <w:t>amlodipín</w:t>
      </w:r>
      <w:proofErr w:type="spellEnd"/>
      <w:r w:rsidRPr="00C267BF">
        <w:rPr>
          <w:rFonts w:ascii="Times New Roman" w:hAnsi="Times New Roman"/>
          <w:iCs/>
          <w:lang w:eastAsia="sk-SK"/>
        </w:rPr>
        <w:t>.</w:t>
      </w:r>
    </w:p>
    <w:p w:rsidR="00CF4795" w:rsidRPr="00C267BF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314AB2" w:rsidRPr="00C267BF" w:rsidRDefault="00314AB2" w:rsidP="00FD2D5B">
      <w:pPr>
        <w:spacing w:after="0" w:line="240" w:lineRule="auto"/>
        <w:ind w:left="567" w:hanging="567"/>
        <w:rPr>
          <w:rFonts w:ascii="Times New Roman" w:hAnsi="Times New Roman"/>
          <w:bCs/>
          <w:i/>
          <w:iCs/>
          <w:lang w:eastAsia="sk-SK"/>
        </w:rPr>
      </w:pPr>
      <w:r w:rsidRPr="00C267BF">
        <w:rPr>
          <w:rFonts w:ascii="Times New Roman" w:hAnsi="Times New Roman"/>
          <w:bCs/>
          <w:i/>
          <w:iCs/>
          <w:lang w:eastAsia="sk-SK"/>
        </w:rPr>
        <w:t xml:space="preserve">Účinky </w:t>
      </w:r>
      <w:proofErr w:type="spellStart"/>
      <w:r w:rsidRPr="00C267BF">
        <w:rPr>
          <w:rFonts w:ascii="Times New Roman" w:hAnsi="Times New Roman"/>
          <w:bCs/>
          <w:i/>
          <w:iCs/>
          <w:lang w:eastAsia="sk-SK"/>
        </w:rPr>
        <w:t>amlodipínu</w:t>
      </w:r>
      <w:proofErr w:type="spellEnd"/>
      <w:r w:rsidRPr="00C267BF">
        <w:rPr>
          <w:rFonts w:ascii="Times New Roman" w:hAnsi="Times New Roman"/>
          <w:bCs/>
          <w:i/>
          <w:iCs/>
          <w:lang w:eastAsia="sk-SK"/>
        </w:rPr>
        <w:t xml:space="preserve"> na iné lieky</w:t>
      </w:r>
    </w:p>
    <w:p w:rsidR="00314AB2" w:rsidRPr="00C267BF" w:rsidRDefault="00314AB2" w:rsidP="00FD2D5B">
      <w:pPr>
        <w:spacing w:after="0" w:line="240" w:lineRule="auto"/>
        <w:ind w:left="567" w:hanging="567"/>
        <w:rPr>
          <w:rFonts w:ascii="Times New Roman" w:hAnsi="Times New Roman"/>
          <w:bCs/>
          <w:i/>
          <w:iCs/>
          <w:highlight w:val="yellow"/>
          <w:lang w:eastAsia="sk-SK"/>
        </w:rPr>
      </w:pPr>
    </w:p>
    <w:p w:rsidR="00314AB2" w:rsidRPr="00C267BF" w:rsidRDefault="00314AB2" w:rsidP="00314AB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C267BF">
        <w:rPr>
          <w:rFonts w:ascii="Times New Roman" w:eastAsia="Times New Roman" w:hAnsi="Times New Roman"/>
        </w:rPr>
        <w:t xml:space="preserve">Účinky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na zníženie tlaku krvi sa sčítavajú s účinkami iných </w:t>
      </w:r>
      <w:proofErr w:type="spellStart"/>
      <w:r w:rsidRPr="00C267BF">
        <w:rPr>
          <w:rFonts w:ascii="Times New Roman" w:eastAsia="Times New Roman" w:hAnsi="Times New Roman"/>
        </w:rPr>
        <w:t>antihypertenzív</w:t>
      </w:r>
      <w:proofErr w:type="spellEnd"/>
      <w:r w:rsidRPr="00C267BF">
        <w:rPr>
          <w:rFonts w:ascii="Times New Roman" w:eastAsia="Times New Roman" w:hAnsi="Times New Roman"/>
        </w:rPr>
        <w:t xml:space="preserve"> znižujúcich tlak krvi.</w:t>
      </w:r>
    </w:p>
    <w:p w:rsidR="00C91FBD" w:rsidRPr="00C267BF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</w:p>
    <w:p w:rsidR="00C91FBD" w:rsidRPr="00C267BF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  <w:proofErr w:type="spellStart"/>
      <w:r w:rsidRPr="00C267BF">
        <w:rPr>
          <w:rFonts w:ascii="Times New Roman" w:eastAsia="Times New Roman" w:hAnsi="Times New Roman"/>
          <w:i/>
          <w:u w:val="single"/>
        </w:rPr>
        <w:t>Takrolimus</w:t>
      </w:r>
      <w:proofErr w:type="spellEnd"/>
    </w:p>
    <w:p w:rsidR="00314AB2" w:rsidRPr="00C267BF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Existuje riziko zvýšenej hladiny </w:t>
      </w:r>
      <w:proofErr w:type="spellStart"/>
      <w:r w:rsidRPr="00C267BF">
        <w:rPr>
          <w:rFonts w:ascii="Times New Roman" w:eastAsia="Times New Roman" w:hAnsi="Times New Roman"/>
        </w:rPr>
        <w:t>takrolimu</w:t>
      </w:r>
      <w:proofErr w:type="spellEnd"/>
      <w:r w:rsidRPr="00C267BF">
        <w:rPr>
          <w:rFonts w:ascii="Times New Roman" w:eastAsia="Times New Roman" w:hAnsi="Times New Roman"/>
        </w:rPr>
        <w:t xml:space="preserve"> v</w:t>
      </w:r>
      <w:r w:rsidR="00A57258" w:rsidRPr="00C267BF">
        <w:rPr>
          <w:rFonts w:ascii="Times New Roman" w:eastAsia="Times New Roman" w:hAnsi="Times New Roman"/>
        </w:rPr>
        <w:t> </w:t>
      </w:r>
      <w:r w:rsidRPr="00C267BF">
        <w:rPr>
          <w:rFonts w:ascii="Times New Roman" w:eastAsia="Times New Roman" w:hAnsi="Times New Roman"/>
        </w:rPr>
        <w:t>krvi</w:t>
      </w:r>
      <w:r w:rsidR="00A57258" w:rsidRPr="00C267BF">
        <w:rPr>
          <w:rFonts w:ascii="Times New Roman" w:eastAsia="Times New Roman" w:hAnsi="Times New Roman"/>
        </w:rPr>
        <w:t>,</w:t>
      </w:r>
      <w:r w:rsidRPr="00C267BF">
        <w:rPr>
          <w:rFonts w:ascii="Times New Roman" w:eastAsia="Times New Roman" w:hAnsi="Times New Roman"/>
        </w:rPr>
        <w:t xml:space="preserve"> keď sa</w:t>
      </w:r>
      <w:r w:rsidR="000C72E5">
        <w:rPr>
          <w:rFonts w:ascii="Times New Roman" w:eastAsia="Times New Roman" w:hAnsi="Times New Roman"/>
        </w:rPr>
        <w:t xml:space="preserve"> súbežne</w:t>
      </w:r>
      <w:r w:rsidRPr="00C267BF">
        <w:rPr>
          <w:rFonts w:ascii="Times New Roman" w:eastAsia="Times New Roman" w:hAnsi="Times New Roman"/>
        </w:rPr>
        <w:t xml:space="preserve"> podáva s</w:t>
      </w:r>
      <w:r w:rsidR="005B7962">
        <w:rPr>
          <w:rFonts w:ascii="Times New Roman" w:eastAsia="Times New Roman" w:hAnsi="Times New Roman"/>
        </w:rPr>
        <w:t> </w:t>
      </w:r>
      <w:proofErr w:type="spellStart"/>
      <w:r w:rsidRPr="00C267BF">
        <w:rPr>
          <w:rFonts w:ascii="Times New Roman" w:eastAsia="Times New Roman" w:hAnsi="Times New Roman"/>
        </w:rPr>
        <w:t>amlodipínom</w:t>
      </w:r>
      <w:proofErr w:type="spellEnd"/>
      <w:r w:rsidR="005B7962">
        <w:rPr>
          <w:rFonts w:ascii="Times New Roman" w:eastAsia="Times New Roman" w:hAnsi="Times New Roman"/>
        </w:rPr>
        <w:t>.</w:t>
      </w:r>
      <w:r w:rsidRPr="00C267BF">
        <w:rPr>
          <w:rFonts w:ascii="Times New Roman" w:eastAsia="Times New Roman" w:hAnsi="Times New Roman"/>
        </w:rPr>
        <w:t xml:space="preserve"> Aby sa zabránilo toxicite </w:t>
      </w:r>
      <w:proofErr w:type="spellStart"/>
      <w:r w:rsidRPr="00C267BF">
        <w:rPr>
          <w:rFonts w:ascii="Times New Roman" w:eastAsia="Times New Roman" w:hAnsi="Times New Roman"/>
        </w:rPr>
        <w:t>takrolimu</w:t>
      </w:r>
      <w:proofErr w:type="spellEnd"/>
      <w:r w:rsidRPr="00C267BF">
        <w:rPr>
          <w:rFonts w:ascii="Times New Roman" w:eastAsia="Times New Roman" w:hAnsi="Times New Roman"/>
        </w:rPr>
        <w:t xml:space="preserve">, podávanie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pacientovi liečeného </w:t>
      </w:r>
      <w:proofErr w:type="spellStart"/>
      <w:r w:rsidRPr="00C267BF">
        <w:rPr>
          <w:rFonts w:ascii="Times New Roman" w:eastAsia="Times New Roman" w:hAnsi="Times New Roman"/>
        </w:rPr>
        <w:t>takrolimom</w:t>
      </w:r>
      <w:proofErr w:type="spellEnd"/>
      <w:r w:rsidRPr="00C267BF">
        <w:rPr>
          <w:rFonts w:ascii="Times New Roman" w:eastAsia="Times New Roman" w:hAnsi="Times New Roman"/>
        </w:rPr>
        <w:t xml:space="preserve"> vyžaduje monitorovanie hladín </w:t>
      </w:r>
      <w:proofErr w:type="spellStart"/>
      <w:r w:rsidRPr="00C267BF">
        <w:rPr>
          <w:rFonts w:ascii="Times New Roman" w:eastAsia="Times New Roman" w:hAnsi="Times New Roman"/>
        </w:rPr>
        <w:t>takrolimu</w:t>
      </w:r>
      <w:proofErr w:type="spellEnd"/>
      <w:r w:rsidRPr="00C267BF">
        <w:rPr>
          <w:rFonts w:ascii="Times New Roman" w:eastAsia="Times New Roman" w:hAnsi="Times New Roman"/>
        </w:rPr>
        <w:t xml:space="preserve"> v krvi a</w:t>
      </w:r>
      <w:r w:rsidRPr="00C267BF">
        <w:t xml:space="preserve"> </w:t>
      </w:r>
      <w:r w:rsidRPr="00C267BF">
        <w:rPr>
          <w:rFonts w:ascii="Times New Roman" w:eastAsia="Times New Roman" w:hAnsi="Times New Roman"/>
        </w:rPr>
        <w:t>v prípade potreby úprav</w:t>
      </w:r>
      <w:r w:rsidR="00A57258" w:rsidRPr="00C267BF">
        <w:rPr>
          <w:rFonts w:ascii="Times New Roman" w:eastAsia="Times New Roman" w:hAnsi="Times New Roman"/>
        </w:rPr>
        <w:t>u</w:t>
      </w:r>
      <w:r w:rsidRPr="00C267BF">
        <w:rPr>
          <w:rFonts w:ascii="Times New Roman" w:eastAsia="Times New Roman" w:hAnsi="Times New Roman"/>
        </w:rPr>
        <w:t xml:space="preserve"> dávky </w:t>
      </w:r>
      <w:proofErr w:type="spellStart"/>
      <w:r w:rsidRPr="00C267BF">
        <w:rPr>
          <w:rFonts w:ascii="Times New Roman" w:eastAsia="Times New Roman" w:hAnsi="Times New Roman"/>
        </w:rPr>
        <w:t>takrolimu</w:t>
      </w:r>
      <w:proofErr w:type="spellEnd"/>
      <w:r w:rsidRPr="00C267BF">
        <w:rPr>
          <w:rFonts w:ascii="Times New Roman" w:eastAsia="Times New Roman" w:hAnsi="Times New Roman"/>
        </w:rPr>
        <w:t>.</w:t>
      </w:r>
    </w:p>
    <w:p w:rsidR="00FA6052" w:rsidRPr="009B2AFB" w:rsidRDefault="00FA6052" w:rsidP="00FA605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:rsidR="00FA6052" w:rsidRPr="009B2AFB" w:rsidRDefault="00FA6052" w:rsidP="00FA6052">
      <w:pPr>
        <w:spacing w:after="0" w:line="240" w:lineRule="auto"/>
        <w:rPr>
          <w:rFonts w:ascii="Times New Roman" w:eastAsia="Times New Roman" w:hAnsi="Times New Roman"/>
          <w:i/>
          <w:u w:val="single"/>
          <w:lang w:eastAsia="cs-CZ"/>
        </w:rPr>
      </w:pPr>
      <w:r w:rsidRPr="009B2AFB">
        <w:rPr>
          <w:rFonts w:ascii="Times New Roman" w:eastAsia="Times New Roman" w:hAnsi="Times New Roman"/>
          <w:i/>
          <w:u w:val="single"/>
          <w:lang w:eastAsia="cs-CZ"/>
        </w:rPr>
        <w:t xml:space="preserve">Inhibítory </w:t>
      </w:r>
      <w:proofErr w:type="spellStart"/>
      <w:r w:rsidRPr="009B2AFB">
        <w:rPr>
          <w:rFonts w:ascii="Times New Roman" w:eastAsia="Times New Roman" w:hAnsi="Times New Roman"/>
          <w:i/>
          <w:u w:val="single"/>
          <w:lang w:eastAsia="cs-CZ"/>
        </w:rPr>
        <w:t>mTOR</w:t>
      </w:r>
      <w:proofErr w:type="spellEnd"/>
      <w:r w:rsidR="00A247BD" w:rsidRPr="009B2AFB">
        <w:rPr>
          <w:rFonts w:ascii="Times New Roman" w:eastAsia="Times New Roman" w:hAnsi="Times New Roman"/>
          <w:i/>
          <w:u w:val="single"/>
          <w:lang w:eastAsia="cs-CZ"/>
        </w:rPr>
        <w:t xml:space="preserve"> (</w:t>
      </w:r>
      <w:proofErr w:type="spellStart"/>
      <w:r w:rsidR="00A247BD" w:rsidRPr="009B2AFB">
        <w:rPr>
          <w:rFonts w:ascii="Times New Roman" w:eastAsia="MS Mincho" w:hAnsi="Times New Roman"/>
          <w:i/>
          <w:u w:val="single"/>
          <w:lang w:eastAsia="fr-FR" w:bidi="bo-CN"/>
        </w:rPr>
        <w:t>Mechanistic</w:t>
      </w:r>
      <w:proofErr w:type="spellEnd"/>
      <w:r w:rsidR="00A247BD" w:rsidRPr="009B2AFB">
        <w:rPr>
          <w:rFonts w:ascii="Times New Roman" w:eastAsia="MS Mincho" w:hAnsi="Times New Roman"/>
          <w:i/>
          <w:u w:val="single"/>
          <w:lang w:eastAsia="fr-FR" w:bidi="bo-CN"/>
        </w:rPr>
        <w:t xml:space="preserve"> </w:t>
      </w:r>
      <w:proofErr w:type="spellStart"/>
      <w:r w:rsidR="00A247BD" w:rsidRPr="009B2AFB">
        <w:rPr>
          <w:rFonts w:ascii="Times New Roman" w:eastAsia="MS Mincho" w:hAnsi="Times New Roman"/>
          <w:i/>
          <w:u w:val="single"/>
          <w:lang w:eastAsia="fr-FR" w:bidi="bo-CN"/>
        </w:rPr>
        <w:t>Target</w:t>
      </w:r>
      <w:proofErr w:type="spellEnd"/>
      <w:r w:rsidR="00A247BD" w:rsidRPr="009B2AFB">
        <w:rPr>
          <w:rFonts w:ascii="Times New Roman" w:eastAsia="MS Mincho" w:hAnsi="Times New Roman"/>
          <w:i/>
          <w:u w:val="single"/>
          <w:lang w:eastAsia="fr-FR" w:bidi="bo-CN"/>
        </w:rPr>
        <w:t xml:space="preserve"> of </w:t>
      </w:r>
      <w:proofErr w:type="spellStart"/>
      <w:r w:rsidR="00A247BD" w:rsidRPr="009B2AFB">
        <w:rPr>
          <w:rFonts w:ascii="Times New Roman" w:eastAsia="MS Mincho" w:hAnsi="Times New Roman"/>
          <w:i/>
          <w:u w:val="single"/>
          <w:lang w:eastAsia="fr-FR" w:bidi="bo-CN"/>
        </w:rPr>
        <w:t>Rapamycin</w:t>
      </w:r>
      <w:proofErr w:type="spellEnd"/>
      <w:r w:rsidRPr="009B2AFB">
        <w:rPr>
          <w:rFonts w:ascii="Times New Roman" w:eastAsia="Times New Roman" w:hAnsi="Times New Roman"/>
          <w:i/>
          <w:u w:val="single"/>
          <w:lang w:eastAsia="cs-CZ"/>
        </w:rPr>
        <w:t>)</w:t>
      </w:r>
    </w:p>
    <w:p w:rsidR="00FA6052" w:rsidRPr="009B2AFB" w:rsidRDefault="00FA6052" w:rsidP="00FA605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B2AFB">
        <w:rPr>
          <w:rFonts w:ascii="Times New Roman" w:eastAsia="Times New Roman" w:hAnsi="Times New Roman"/>
          <w:lang w:eastAsia="cs-CZ"/>
        </w:rPr>
        <w:t xml:space="preserve">Inhibítory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mTOR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 ako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sirolimus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,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temsirolimus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 a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everolimus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 sú substráty CYP3A.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Amlodipín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 je slabým inhibítorom CYP3A. Pri súbežnom používaní inhibítorov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mTOR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 môže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amlodipín</w:t>
      </w:r>
      <w:proofErr w:type="spellEnd"/>
      <w:r w:rsidRPr="009B2AFB">
        <w:rPr>
          <w:rFonts w:ascii="Times New Roman" w:eastAsia="Times New Roman" w:hAnsi="Times New Roman"/>
          <w:lang w:eastAsia="cs-CZ"/>
        </w:rPr>
        <w:t xml:space="preserve"> zvýšiť expozíciu inhibítorov </w:t>
      </w:r>
      <w:proofErr w:type="spellStart"/>
      <w:r w:rsidRPr="009B2AFB">
        <w:rPr>
          <w:rFonts w:ascii="Times New Roman" w:eastAsia="Times New Roman" w:hAnsi="Times New Roman"/>
          <w:lang w:eastAsia="cs-CZ"/>
        </w:rPr>
        <w:t>mTOR</w:t>
      </w:r>
      <w:proofErr w:type="spellEnd"/>
      <w:r w:rsidRPr="009B2AFB">
        <w:rPr>
          <w:rFonts w:ascii="Times New Roman" w:eastAsia="Times New Roman" w:hAnsi="Times New Roman"/>
          <w:lang w:eastAsia="cs-CZ"/>
        </w:rPr>
        <w:t>.</w:t>
      </w:r>
    </w:p>
    <w:p w:rsidR="00C91FBD" w:rsidRPr="00F01F11" w:rsidRDefault="00C91FBD" w:rsidP="00314AB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</w:p>
    <w:p w:rsidR="00C91FBD" w:rsidRPr="00C267BF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  <w:proofErr w:type="spellStart"/>
      <w:r w:rsidRPr="00F01F11">
        <w:rPr>
          <w:rFonts w:ascii="Times New Roman" w:eastAsia="Times New Roman" w:hAnsi="Times New Roman"/>
          <w:i/>
          <w:u w:val="single"/>
        </w:rPr>
        <w:t>Cyklosporín</w:t>
      </w:r>
      <w:proofErr w:type="spellEnd"/>
    </w:p>
    <w:p w:rsidR="00890CFD" w:rsidRPr="00C267BF" w:rsidRDefault="00084D4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>Neuskutočnili sa ž</w:t>
      </w:r>
      <w:r w:rsidR="00C91FBD" w:rsidRPr="00C267BF">
        <w:rPr>
          <w:rFonts w:ascii="Times New Roman" w:eastAsia="Times New Roman" w:hAnsi="Times New Roman"/>
        </w:rPr>
        <w:t xml:space="preserve">iadne štúdie liekových interakcií s </w:t>
      </w:r>
      <w:proofErr w:type="spellStart"/>
      <w:r w:rsidR="00C91FBD" w:rsidRPr="00C267BF">
        <w:rPr>
          <w:rFonts w:ascii="Times New Roman" w:eastAsia="Times New Roman" w:hAnsi="Times New Roman"/>
        </w:rPr>
        <w:t>cyklosporínom</w:t>
      </w:r>
      <w:proofErr w:type="spellEnd"/>
      <w:r w:rsidR="00C91FBD" w:rsidRPr="00C267BF">
        <w:rPr>
          <w:rFonts w:ascii="Times New Roman" w:eastAsia="Times New Roman" w:hAnsi="Times New Roman"/>
        </w:rPr>
        <w:t xml:space="preserve"> a </w:t>
      </w:r>
      <w:proofErr w:type="spellStart"/>
      <w:r w:rsidR="00C91FBD" w:rsidRPr="00C267BF">
        <w:rPr>
          <w:rFonts w:ascii="Times New Roman" w:eastAsia="Times New Roman" w:hAnsi="Times New Roman"/>
        </w:rPr>
        <w:t>amlodipínom</w:t>
      </w:r>
      <w:proofErr w:type="spellEnd"/>
      <w:r w:rsidR="00C91FBD" w:rsidRPr="00C267BF">
        <w:rPr>
          <w:rFonts w:ascii="Times New Roman" w:eastAsia="Times New Roman" w:hAnsi="Times New Roman"/>
        </w:rPr>
        <w:t xml:space="preserve"> u zdravých dobrovoľníkov alebo u iných populácií s výnimkou pacientov po transplantácii obličk</w:t>
      </w:r>
      <w:r w:rsidR="00A57258" w:rsidRPr="00C267BF">
        <w:rPr>
          <w:rFonts w:ascii="Times New Roman" w:eastAsia="Times New Roman" w:hAnsi="Times New Roman"/>
        </w:rPr>
        <w:t>y</w:t>
      </w:r>
      <w:r w:rsidR="00C91FBD" w:rsidRPr="00C267BF">
        <w:rPr>
          <w:rFonts w:ascii="Times New Roman" w:eastAsia="Times New Roman" w:hAnsi="Times New Roman"/>
        </w:rPr>
        <w:t xml:space="preserve">, kde </w:t>
      </w:r>
      <w:r w:rsidR="00806536" w:rsidRPr="00C267BF">
        <w:rPr>
          <w:rFonts w:ascii="Times New Roman" w:eastAsia="Times New Roman" w:hAnsi="Times New Roman"/>
        </w:rPr>
        <w:t xml:space="preserve">bolo pozorované </w:t>
      </w:r>
      <w:r w:rsidR="00C91FBD" w:rsidRPr="00C267BF">
        <w:rPr>
          <w:rFonts w:ascii="Times New Roman" w:eastAsia="Times New Roman" w:hAnsi="Times New Roman"/>
        </w:rPr>
        <w:t>variabil</w:t>
      </w:r>
      <w:r w:rsidR="00806536" w:rsidRPr="00C267BF">
        <w:rPr>
          <w:rFonts w:ascii="Times New Roman" w:eastAsia="Times New Roman" w:hAnsi="Times New Roman"/>
        </w:rPr>
        <w:t>né</w:t>
      </w:r>
      <w:r w:rsidR="006E6F6E" w:rsidRPr="00C267BF">
        <w:rPr>
          <w:rFonts w:ascii="Times New Roman" w:eastAsia="Times New Roman" w:hAnsi="Times New Roman"/>
        </w:rPr>
        <w:t xml:space="preserve"> </w:t>
      </w:r>
      <w:r w:rsidR="00806536" w:rsidRPr="00C267BF">
        <w:rPr>
          <w:rFonts w:ascii="Times New Roman" w:eastAsia="Times New Roman" w:hAnsi="Times New Roman"/>
        </w:rPr>
        <w:t xml:space="preserve">zvýšenie </w:t>
      </w:r>
      <w:r w:rsidR="00C91FBD" w:rsidRPr="00C267BF">
        <w:rPr>
          <w:rFonts w:ascii="Times New Roman" w:eastAsia="Times New Roman" w:hAnsi="Times New Roman"/>
        </w:rPr>
        <w:t xml:space="preserve">(priemerne 0% </w:t>
      </w:r>
      <w:r w:rsidR="00806536" w:rsidRPr="00C267BF">
        <w:rPr>
          <w:rFonts w:ascii="Times New Roman" w:eastAsia="Times New Roman" w:hAnsi="Times New Roman"/>
        </w:rPr>
        <w:t xml:space="preserve">- </w:t>
      </w:r>
      <w:r w:rsidR="00C91FBD" w:rsidRPr="00C267BF">
        <w:rPr>
          <w:rFonts w:ascii="Times New Roman" w:eastAsia="Times New Roman" w:hAnsi="Times New Roman"/>
        </w:rPr>
        <w:t xml:space="preserve">40%) </w:t>
      </w:r>
      <w:r w:rsidR="000A3929" w:rsidRPr="00C267BF">
        <w:rPr>
          <w:rFonts w:ascii="Times New Roman" w:eastAsia="Times New Roman" w:hAnsi="Times New Roman"/>
        </w:rPr>
        <w:t xml:space="preserve">minimálnej plazmatickej koncentrácie </w:t>
      </w:r>
      <w:proofErr w:type="spellStart"/>
      <w:r w:rsidR="00C91FBD" w:rsidRPr="00C267BF">
        <w:rPr>
          <w:rFonts w:ascii="Times New Roman" w:eastAsia="Times New Roman" w:hAnsi="Times New Roman"/>
        </w:rPr>
        <w:t>cyklosporínu</w:t>
      </w:r>
      <w:proofErr w:type="spellEnd"/>
      <w:r w:rsidR="00C91FBD" w:rsidRPr="00C267BF">
        <w:rPr>
          <w:rFonts w:ascii="Times New Roman" w:eastAsia="Times New Roman" w:hAnsi="Times New Roman"/>
        </w:rPr>
        <w:t xml:space="preserve">. </w:t>
      </w:r>
    </w:p>
    <w:p w:rsidR="00C91FBD" w:rsidRPr="00C267BF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Pozornosť </w:t>
      </w:r>
      <w:r w:rsidR="00890CFD" w:rsidRPr="00C267BF">
        <w:rPr>
          <w:rFonts w:ascii="Times New Roman" w:eastAsia="Times New Roman" w:hAnsi="Times New Roman"/>
        </w:rPr>
        <w:t>treba</w:t>
      </w:r>
      <w:r w:rsidRPr="00C267BF">
        <w:rPr>
          <w:rFonts w:ascii="Times New Roman" w:eastAsia="Times New Roman" w:hAnsi="Times New Roman"/>
        </w:rPr>
        <w:t xml:space="preserve"> venova</w:t>
      </w:r>
      <w:r w:rsidR="00890CFD" w:rsidRPr="00C267BF">
        <w:rPr>
          <w:rFonts w:ascii="Times New Roman" w:eastAsia="Times New Roman" w:hAnsi="Times New Roman"/>
        </w:rPr>
        <w:t>ť</w:t>
      </w:r>
      <w:r w:rsidRPr="00C267BF">
        <w:rPr>
          <w:rFonts w:ascii="Times New Roman" w:eastAsia="Times New Roman" w:hAnsi="Times New Roman"/>
        </w:rPr>
        <w:t xml:space="preserve"> monitorovani</w:t>
      </w:r>
      <w:r w:rsidR="00890CFD" w:rsidRPr="00C267BF">
        <w:rPr>
          <w:rFonts w:ascii="Times New Roman" w:eastAsia="Times New Roman" w:hAnsi="Times New Roman"/>
        </w:rPr>
        <w:t>u</w:t>
      </w:r>
      <w:r w:rsidRPr="00C267BF">
        <w:rPr>
          <w:rFonts w:ascii="Times New Roman" w:eastAsia="Times New Roman" w:hAnsi="Times New Roman"/>
        </w:rPr>
        <w:t xml:space="preserve"> hladín </w:t>
      </w:r>
      <w:proofErr w:type="spellStart"/>
      <w:r w:rsidRPr="00C267BF">
        <w:rPr>
          <w:rFonts w:ascii="Times New Roman" w:eastAsia="Times New Roman" w:hAnsi="Times New Roman"/>
        </w:rPr>
        <w:t>cyklosporínu</w:t>
      </w:r>
      <w:proofErr w:type="spellEnd"/>
      <w:r w:rsidRPr="00C267BF">
        <w:rPr>
          <w:rFonts w:ascii="Times New Roman" w:eastAsia="Times New Roman" w:hAnsi="Times New Roman"/>
        </w:rPr>
        <w:t xml:space="preserve"> u pacientov po transplantácii obličk</w:t>
      </w:r>
      <w:r w:rsidR="00A57258" w:rsidRPr="00C267BF">
        <w:rPr>
          <w:rFonts w:ascii="Times New Roman" w:eastAsia="Times New Roman" w:hAnsi="Times New Roman"/>
        </w:rPr>
        <w:t>y</w:t>
      </w:r>
      <w:r w:rsidRPr="00C267BF">
        <w:rPr>
          <w:rFonts w:ascii="Times New Roman" w:eastAsia="Times New Roman" w:hAnsi="Times New Roman"/>
        </w:rPr>
        <w:t xml:space="preserve"> </w:t>
      </w:r>
      <w:r w:rsidR="00890CFD" w:rsidRPr="00C267BF">
        <w:rPr>
          <w:rFonts w:ascii="Times New Roman" w:eastAsia="Times New Roman" w:hAnsi="Times New Roman"/>
        </w:rPr>
        <w:t>liečený</w:t>
      </w:r>
      <w:r w:rsidR="00A57258" w:rsidRPr="00C267BF">
        <w:rPr>
          <w:rFonts w:ascii="Times New Roman" w:eastAsia="Times New Roman" w:hAnsi="Times New Roman"/>
        </w:rPr>
        <w:t>ch</w:t>
      </w:r>
      <w:r w:rsidR="00890CFD" w:rsidRPr="00C267BF">
        <w:rPr>
          <w:rFonts w:ascii="Times New Roman" w:eastAsia="Times New Roman" w:hAnsi="Times New Roman"/>
        </w:rPr>
        <w:t xml:space="preserve"> </w:t>
      </w:r>
      <w:proofErr w:type="spellStart"/>
      <w:r w:rsidR="00890CFD" w:rsidRPr="00C267BF">
        <w:rPr>
          <w:rFonts w:ascii="Times New Roman" w:eastAsia="Times New Roman" w:hAnsi="Times New Roman"/>
        </w:rPr>
        <w:t>amlodipínom</w:t>
      </w:r>
      <w:proofErr w:type="spellEnd"/>
      <w:r w:rsidRPr="00C267BF">
        <w:rPr>
          <w:rFonts w:ascii="Times New Roman" w:eastAsia="Times New Roman" w:hAnsi="Times New Roman"/>
        </w:rPr>
        <w:t xml:space="preserve"> a</w:t>
      </w:r>
      <w:r w:rsidR="00890CFD" w:rsidRPr="00C267BF">
        <w:rPr>
          <w:rFonts w:ascii="Times New Roman" w:eastAsia="Times New Roman" w:hAnsi="Times New Roman"/>
        </w:rPr>
        <w:t> </w:t>
      </w:r>
      <w:r w:rsidRPr="00C267BF">
        <w:rPr>
          <w:rFonts w:ascii="Times New Roman" w:eastAsia="Times New Roman" w:hAnsi="Times New Roman"/>
        </w:rPr>
        <w:t>dávk</w:t>
      </w:r>
      <w:r w:rsidR="00890CFD" w:rsidRPr="00C267BF">
        <w:rPr>
          <w:rFonts w:ascii="Times New Roman" w:eastAsia="Times New Roman" w:hAnsi="Times New Roman"/>
        </w:rPr>
        <w:t xml:space="preserve">a </w:t>
      </w:r>
      <w:proofErr w:type="spellStart"/>
      <w:r w:rsidR="00890CFD" w:rsidRPr="00C267BF">
        <w:rPr>
          <w:rFonts w:ascii="Times New Roman" w:eastAsia="Times New Roman" w:hAnsi="Times New Roman"/>
        </w:rPr>
        <w:t>cyklosporínu</w:t>
      </w:r>
      <w:proofErr w:type="spellEnd"/>
      <w:r w:rsidRPr="00C267BF">
        <w:rPr>
          <w:rFonts w:ascii="Times New Roman" w:eastAsia="Times New Roman" w:hAnsi="Times New Roman"/>
        </w:rPr>
        <w:t xml:space="preserve"> </w:t>
      </w:r>
      <w:r w:rsidR="00806536" w:rsidRPr="00C267BF">
        <w:rPr>
          <w:rFonts w:ascii="Times New Roman" w:eastAsia="Times New Roman" w:hAnsi="Times New Roman"/>
        </w:rPr>
        <w:t>má</w:t>
      </w:r>
      <w:r w:rsidRPr="00C267BF">
        <w:rPr>
          <w:rFonts w:ascii="Times New Roman" w:eastAsia="Times New Roman" w:hAnsi="Times New Roman"/>
        </w:rPr>
        <w:t xml:space="preserve"> byť </w:t>
      </w:r>
      <w:r w:rsidR="00890CFD" w:rsidRPr="00C267BF">
        <w:rPr>
          <w:rFonts w:ascii="Times New Roman" w:eastAsia="Times New Roman" w:hAnsi="Times New Roman"/>
        </w:rPr>
        <w:t xml:space="preserve">redukovaná </w:t>
      </w:r>
      <w:r w:rsidRPr="00C267BF">
        <w:rPr>
          <w:rFonts w:ascii="Times New Roman" w:eastAsia="Times New Roman" w:hAnsi="Times New Roman"/>
        </w:rPr>
        <w:t>podľa potreby.</w:t>
      </w:r>
    </w:p>
    <w:p w:rsidR="00C91FBD" w:rsidRPr="00C267BF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</w:p>
    <w:p w:rsidR="00314AB2" w:rsidRPr="00C267BF" w:rsidRDefault="00314AB2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  <w:proofErr w:type="spellStart"/>
      <w:r w:rsidRPr="00C267BF">
        <w:rPr>
          <w:rFonts w:ascii="Times New Roman" w:eastAsia="Times New Roman" w:hAnsi="Times New Roman"/>
          <w:i/>
          <w:u w:val="single"/>
        </w:rPr>
        <w:t>Simvastatín</w:t>
      </w:r>
      <w:proofErr w:type="spellEnd"/>
    </w:p>
    <w:p w:rsidR="00314AB2" w:rsidRPr="00C267BF" w:rsidRDefault="00314AB2" w:rsidP="00314AB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>Sú</w:t>
      </w:r>
      <w:r w:rsidR="00FD3CC7">
        <w:rPr>
          <w:rFonts w:ascii="Times New Roman" w:eastAsia="Times New Roman" w:hAnsi="Times New Roman"/>
        </w:rPr>
        <w:t>bež</w:t>
      </w:r>
      <w:r w:rsidRPr="00C267BF">
        <w:rPr>
          <w:rFonts w:ascii="Times New Roman" w:eastAsia="Times New Roman" w:hAnsi="Times New Roman"/>
        </w:rPr>
        <w:t xml:space="preserve">né podávanie viacnásobných dávok 10  mg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s 80 mg </w:t>
      </w:r>
      <w:proofErr w:type="spellStart"/>
      <w:r w:rsidRPr="00C267BF">
        <w:rPr>
          <w:rFonts w:ascii="Times New Roman" w:eastAsia="Times New Roman" w:hAnsi="Times New Roman"/>
        </w:rPr>
        <w:t>simvastatínu</w:t>
      </w:r>
      <w:proofErr w:type="spellEnd"/>
      <w:r w:rsidRPr="00C267BF">
        <w:rPr>
          <w:rFonts w:ascii="Times New Roman" w:eastAsia="Times New Roman" w:hAnsi="Times New Roman"/>
        </w:rPr>
        <w:t xml:space="preserve"> v</w:t>
      </w:r>
      <w:r w:rsidR="00DA77BA" w:rsidRPr="00C267BF">
        <w:rPr>
          <w:rFonts w:ascii="Times New Roman" w:eastAsia="Times New Roman" w:hAnsi="Times New Roman"/>
        </w:rPr>
        <w:t>iedlo</w:t>
      </w:r>
      <w:r w:rsidRPr="00C267BF">
        <w:rPr>
          <w:rFonts w:ascii="Times New Roman" w:eastAsia="Times New Roman" w:hAnsi="Times New Roman"/>
        </w:rPr>
        <w:t xml:space="preserve"> k 77 % zvýšeniu expozície </w:t>
      </w:r>
      <w:proofErr w:type="spellStart"/>
      <w:r w:rsidRPr="00C267BF">
        <w:rPr>
          <w:rFonts w:ascii="Times New Roman" w:eastAsia="Times New Roman" w:hAnsi="Times New Roman"/>
        </w:rPr>
        <w:t>simvastatínu</w:t>
      </w:r>
      <w:proofErr w:type="spellEnd"/>
      <w:r w:rsidRPr="00C267BF">
        <w:rPr>
          <w:rFonts w:ascii="Times New Roman" w:eastAsia="Times New Roman" w:hAnsi="Times New Roman"/>
        </w:rPr>
        <w:t xml:space="preserve"> v porovnaní so samotným </w:t>
      </w:r>
      <w:proofErr w:type="spellStart"/>
      <w:r w:rsidRPr="00C267BF">
        <w:rPr>
          <w:rFonts w:ascii="Times New Roman" w:eastAsia="Times New Roman" w:hAnsi="Times New Roman"/>
        </w:rPr>
        <w:t>simvastatínom</w:t>
      </w:r>
      <w:proofErr w:type="spellEnd"/>
      <w:r w:rsidRPr="00C267BF">
        <w:rPr>
          <w:rFonts w:ascii="Times New Roman" w:eastAsia="Times New Roman" w:hAnsi="Times New Roman"/>
        </w:rPr>
        <w:t xml:space="preserve">. Hraničná dávka </w:t>
      </w:r>
      <w:proofErr w:type="spellStart"/>
      <w:r w:rsidRPr="00C267BF">
        <w:rPr>
          <w:rFonts w:ascii="Times New Roman" w:eastAsia="Times New Roman" w:hAnsi="Times New Roman"/>
        </w:rPr>
        <w:t>simvastatínu</w:t>
      </w:r>
      <w:proofErr w:type="spellEnd"/>
      <w:r w:rsidRPr="00C267BF">
        <w:rPr>
          <w:rFonts w:ascii="Times New Roman" w:eastAsia="Times New Roman" w:hAnsi="Times New Roman"/>
        </w:rPr>
        <w:t xml:space="preserve"> je 20 mg denne u pacientov užívajúcich </w:t>
      </w:r>
      <w:proofErr w:type="spellStart"/>
      <w:r w:rsidRPr="00C267BF">
        <w:rPr>
          <w:rFonts w:ascii="Times New Roman" w:eastAsia="Times New Roman" w:hAnsi="Times New Roman"/>
        </w:rPr>
        <w:t>amlodipín</w:t>
      </w:r>
      <w:proofErr w:type="spellEnd"/>
      <w:r w:rsidRPr="00C267BF">
        <w:rPr>
          <w:rFonts w:ascii="Times New Roman" w:eastAsia="Times New Roman" w:hAnsi="Times New Roman"/>
        </w:rPr>
        <w:t xml:space="preserve">. </w:t>
      </w:r>
    </w:p>
    <w:p w:rsidR="00314AB2" w:rsidRPr="00C267BF" w:rsidRDefault="00314AB2" w:rsidP="00FD2D5B">
      <w:pPr>
        <w:spacing w:after="0" w:line="240" w:lineRule="auto"/>
        <w:ind w:left="567" w:hanging="567"/>
        <w:rPr>
          <w:rFonts w:ascii="Times New Roman" w:hAnsi="Times New Roman"/>
          <w:b/>
          <w:bCs/>
          <w:i/>
          <w:iCs/>
          <w:highlight w:val="yellow"/>
          <w:u w:val="single"/>
          <w:lang w:eastAsia="sk-SK"/>
        </w:rPr>
      </w:pPr>
    </w:p>
    <w:p w:rsidR="00314AB2" w:rsidRPr="00C267BF" w:rsidRDefault="00314AB2" w:rsidP="00314AB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V klinických interakčných štúdiách </w:t>
      </w:r>
      <w:proofErr w:type="spellStart"/>
      <w:r w:rsidRPr="00C267BF">
        <w:rPr>
          <w:rFonts w:ascii="Times New Roman" w:eastAsia="Times New Roman" w:hAnsi="Times New Roman"/>
        </w:rPr>
        <w:t>amlodipín</w:t>
      </w:r>
      <w:proofErr w:type="spellEnd"/>
      <w:r w:rsidRPr="00C267BF">
        <w:rPr>
          <w:rFonts w:ascii="Times New Roman" w:eastAsia="Times New Roman" w:hAnsi="Times New Roman"/>
        </w:rPr>
        <w:t xml:space="preserve"> neovplyvňoval </w:t>
      </w:r>
      <w:proofErr w:type="spellStart"/>
      <w:r w:rsidRPr="00C267BF">
        <w:rPr>
          <w:rFonts w:ascii="Times New Roman" w:eastAsia="Times New Roman" w:hAnsi="Times New Roman"/>
        </w:rPr>
        <w:t>farmakokinetiku</w:t>
      </w:r>
      <w:proofErr w:type="spellEnd"/>
      <w:r w:rsidRPr="00C267BF">
        <w:rPr>
          <w:rFonts w:ascii="Times New Roman" w:eastAsia="Times New Roman" w:hAnsi="Times New Roman"/>
        </w:rPr>
        <w:t xml:space="preserve"> </w:t>
      </w:r>
      <w:proofErr w:type="spellStart"/>
      <w:r w:rsidRPr="00C267BF">
        <w:rPr>
          <w:rFonts w:ascii="Times New Roman" w:eastAsia="Times New Roman" w:hAnsi="Times New Roman"/>
        </w:rPr>
        <w:t>atorvastatínu</w:t>
      </w:r>
      <w:proofErr w:type="spellEnd"/>
      <w:r w:rsidRPr="00C267BF">
        <w:rPr>
          <w:rFonts w:ascii="Times New Roman" w:eastAsia="Times New Roman" w:hAnsi="Times New Roman"/>
        </w:rPr>
        <w:t xml:space="preserve">, </w:t>
      </w:r>
      <w:proofErr w:type="spellStart"/>
      <w:r w:rsidRPr="00C267BF">
        <w:rPr>
          <w:rFonts w:ascii="Times New Roman" w:eastAsia="Times New Roman" w:hAnsi="Times New Roman"/>
        </w:rPr>
        <w:t>digoxínu</w:t>
      </w:r>
      <w:proofErr w:type="spellEnd"/>
      <w:r w:rsidR="00DA77BA" w:rsidRPr="00C267BF">
        <w:rPr>
          <w:rFonts w:ascii="Times New Roman" w:eastAsia="Times New Roman" w:hAnsi="Times New Roman"/>
        </w:rPr>
        <w:t xml:space="preserve"> alebo</w:t>
      </w:r>
      <w:r w:rsidRPr="00C267BF">
        <w:rPr>
          <w:rFonts w:ascii="Times New Roman" w:eastAsia="Times New Roman" w:hAnsi="Times New Roman"/>
        </w:rPr>
        <w:t xml:space="preserve"> </w:t>
      </w:r>
      <w:proofErr w:type="spellStart"/>
      <w:r w:rsidRPr="00C267BF">
        <w:rPr>
          <w:rFonts w:ascii="Times New Roman" w:eastAsia="Times New Roman" w:hAnsi="Times New Roman"/>
        </w:rPr>
        <w:t>warfarínu</w:t>
      </w:r>
      <w:proofErr w:type="spellEnd"/>
      <w:r w:rsidRPr="00C267BF">
        <w:rPr>
          <w:rFonts w:ascii="Times New Roman" w:eastAsia="Times New Roman" w:hAnsi="Times New Roman"/>
        </w:rPr>
        <w:t>.</w:t>
      </w:r>
    </w:p>
    <w:p w:rsidR="001C21BE" w:rsidRPr="00C501EB" w:rsidRDefault="001C21BE" w:rsidP="00FD2D5B">
      <w:pPr>
        <w:spacing w:after="0" w:line="240" w:lineRule="auto"/>
        <w:ind w:left="567" w:hanging="567"/>
        <w:rPr>
          <w:rFonts w:ascii="Times New Roman" w:hAnsi="Times New Roman"/>
          <w:b/>
          <w:bCs/>
          <w:iCs/>
          <w:highlight w:val="yellow"/>
          <w:u w:val="single"/>
          <w:lang w:eastAsia="sk-SK"/>
        </w:rPr>
      </w:pPr>
    </w:p>
    <w:p w:rsidR="00FD2D5B" w:rsidRPr="00C267BF" w:rsidRDefault="001C21BE" w:rsidP="00C501E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>
        <w:rPr>
          <w:rFonts w:ascii="Times New Roman" w:hAnsi="Times New Roman"/>
          <w:b/>
          <w:noProof/>
          <w:lang w:eastAsia="sk-SK"/>
        </w:rPr>
        <w:t>4.6</w:t>
      </w:r>
      <w:r>
        <w:rPr>
          <w:rFonts w:ascii="Times New Roman" w:hAnsi="Times New Roman"/>
          <w:b/>
          <w:noProof/>
          <w:lang w:eastAsia="sk-SK"/>
        </w:rPr>
        <w:tab/>
      </w:r>
      <w:r w:rsidR="00FD2D5B" w:rsidRPr="00C267BF">
        <w:rPr>
          <w:rFonts w:ascii="Times New Roman" w:hAnsi="Times New Roman"/>
          <w:b/>
          <w:noProof/>
          <w:lang w:eastAsia="sk-SK"/>
        </w:rPr>
        <w:t>Fertilita, gravidita a laktácia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944D16" w:rsidRPr="00C267BF" w:rsidRDefault="00944D16" w:rsidP="00FD2D5B">
      <w:pPr>
        <w:spacing w:after="0" w:line="240" w:lineRule="auto"/>
        <w:rPr>
          <w:rFonts w:ascii="Times New Roman" w:hAnsi="Times New Roman"/>
          <w:u w:val="single"/>
          <w:lang w:eastAsia="sk-SK"/>
        </w:rPr>
      </w:pPr>
      <w:r w:rsidRPr="00C267BF">
        <w:rPr>
          <w:rFonts w:ascii="Times New Roman" w:hAnsi="Times New Roman"/>
          <w:u w:val="single"/>
          <w:lang w:eastAsia="sk-SK"/>
        </w:rPr>
        <w:t>Gravidita</w:t>
      </w:r>
    </w:p>
    <w:p w:rsidR="00944D16" w:rsidRPr="00C267BF" w:rsidRDefault="00A247BD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M</w:t>
      </w:r>
      <w:r>
        <w:rPr>
          <w:rFonts w:ascii="Times New Roman" w:hAnsi="Times New Roman"/>
          <w:lang w:eastAsia="sk-SK"/>
        </w:rPr>
        <w:t>ixor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r w:rsidR="00944D16" w:rsidRPr="00C267BF">
        <w:rPr>
          <w:rFonts w:ascii="Times New Roman" w:hAnsi="Times New Roman"/>
          <w:lang w:eastAsia="sk-SK"/>
        </w:rPr>
        <w:t xml:space="preserve">sa </w:t>
      </w:r>
      <w:r w:rsidR="00FD2D5B" w:rsidRPr="00C267BF">
        <w:rPr>
          <w:rFonts w:ascii="Times New Roman" w:hAnsi="Times New Roman"/>
          <w:lang w:eastAsia="sk-SK"/>
        </w:rPr>
        <w:t xml:space="preserve">neodporúča počas prvého </w:t>
      </w:r>
      <w:proofErr w:type="spellStart"/>
      <w:r w:rsidR="00FD2D5B" w:rsidRPr="00C267BF">
        <w:rPr>
          <w:rFonts w:ascii="Times New Roman" w:hAnsi="Times New Roman"/>
          <w:lang w:eastAsia="sk-SK"/>
        </w:rPr>
        <w:t>trimestra</w:t>
      </w:r>
      <w:proofErr w:type="spellEnd"/>
      <w:r w:rsidR="00FD2D5B" w:rsidRPr="00C267BF">
        <w:rPr>
          <w:rFonts w:ascii="Times New Roman" w:hAnsi="Times New Roman"/>
          <w:lang w:eastAsia="sk-SK"/>
        </w:rPr>
        <w:t xml:space="preserve"> gravidity</w:t>
      </w:r>
      <w:r w:rsidR="00944D16" w:rsidRPr="00C267BF">
        <w:rPr>
          <w:rFonts w:ascii="Times New Roman" w:hAnsi="Times New Roman"/>
          <w:lang w:eastAsia="sk-SK"/>
        </w:rPr>
        <w:t>, pretože nie sú k dispozícii žiadne údaje a bezpečnostný profil nebol stanovený pre obidv</w:t>
      </w:r>
      <w:r w:rsidR="00DA77BA" w:rsidRPr="00C267BF">
        <w:rPr>
          <w:rFonts w:ascii="Times New Roman" w:hAnsi="Times New Roman"/>
          <w:lang w:eastAsia="sk-SK"/>
        </w:rPr>
        <w:t>e liečivá</w:t>
      </w:r>
      <w:r w:rsidR="00944D16" w:rsidRPr="00C267BF">
        <w:rPr>
          <w:rFonts w:ascii="Times New Roman" w:hAnsi="Times New Roman"/>
          <w:lang w:eastAsia="sk-SK"/>
        </w:rPr>
        <w:t xml:space="preserve"> </w:t>
      </w:r>
      <w:proofErr w:type="spellStart"/>
      <w:r w:rsidR="00944D16" w:rsidRPr="00C267BF">
        <w:rPr>
          <w:rFonts w:ascii="Times New Roman" w:hAnsi="Times New Roman"/>
          <w:lang w:eastAsia="sk-SK"/>
        </w:rPr>
        <w:t>amlodipín</w:t>
      </w:r>
      <w:proofErr w:type="spellEnd"/>
      <w:r w:rsidR="00944D16" w:rsidRPr="00C267BF">
        <w:rPr>
          <w:rFonts w:ascii="Times New Roman" w:hAnsi="Times New Roman"/>
          <w:lang w:eastAsia="sk-SK"/>
        </w:rPr>
        <w:t xml:space="preserve"> a </w:t>
      </w:r>
      <w:proofErr w:type="spellStart"/>
      <w:r w:rsidR="00944D16" w:rsidRPr="00C267BF">
        <w:rPr>
          <w:rFonts w:ascii="Times New Roman" w:hAnsi="Times New Roman"/>
          <w:lang w:eastAsia="sk-SK"/>
        </w:rPr>
        <w:t>telmisartan</w:t>
      </w:r>
      <w:proofErr w:type="spellEnd"/>
      <w:r w:rsidR="00FD2D5B" w:rsidRPr="00C267BF">
        <w:rPr>
          <w:rFonts w:ascii="Times New Roman" w:hAnsi="Times New Roman"/>
          <w:lang w:eastAsia="sk-SK"/>
        </w:rPr>
        <w:t>.</w:t>
      </w:r>
    </w:p>
    <w:p w:rsidR="00944D16" w:rsidRPr="00C267BF" w:rsidRDefault="00944D16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A247BD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M</w:t>
      </w:r>
      <w:r>
        <w:rPr>
          <w:rFonts w:ascii="Times New Roman" w:hAnsi="Times New Roman"/>
          <w:lang w:eastAsia="sk-SK"/>
        </w:rPr>
        <w:t>ixor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r w:rsidR="00FD2D5B" w:rsidRPr="00C267BF">
        <w:rPr>
          <w:rFonts w:ascii="Times New Roman" w:hAnsi="Times New Roman"/>
          <w:lang w:eastAsia="sk-SK"/>
        </w:rPr>
        <w:t xml:space="preserve">je kontraindikovaný počas druhého a tretieho </w:t>
      </w:r>
      <w:proofErr w:type="spellStart"/>
      <w:r w:rsidR="00FD2D5B" w:rsidRPr="00C267BF">
        <w:rPr>
          <w:rFonts w:ascii="Times New Roman" w:hAnsi="Times New Roman"/>
          <w:lang w:eastAsia="sk-SK"/>
        </w:rPr>
        <w:t>trimestra</w:t>
      </w:r>
      <w:proofErr w:type="spellEnd"/>
      <w:r w:rsidR="00FD2D5B" w:rsidRPr="00C267BF">
        <w:rPr>
          <w:rFonts w:ascii="Times New Roman" w:hAnsi="Times New Roman"/>
          <w:lang w:eastAsia="sk-SK"/>
        </w:rPr>
        <w:t xml:space="preserve"> gravidity</w:t>
      </w:r>
      <w:r w:rsidR="00944D16" w:rsidRPr="00C267BF">
        <w:rPr>
          <w:rFonts w:ascii="Times New Roman" w:hAnsi="Times New Roman"/>
          <w:lang w:eastAsia="sk-SK"/>
        </w:rPr>
        <w:t xml:space="preserve"> z dôvodu obsahu </w:t>
      </w:r>
      <w:proofErr w:type="spellStart"/>
      <w:r w:rsidR="00944D16" w:rsidRPr="00C267BF">
        <w:rPr>
          <w:rFonts w:ascii="Times New Roman" w:hAnsi="Times New Roman"/>
          <w:lang w:eastAsia="sk-SK"/>
        </w:rPr>
        <w:t>telmisartanu</w:t>
      </w:r>
      <w:proofErr w:type="spellEnd"/>
      <w:r w:rsidR="00FD2D5B" w:rsidRPr="00C267BF">
        <w:rPr>
          <w:rFonts w:ascii="Times New Roman" w:hAnsi="Times New Roman"/>
          <w:lang w:eastAsia="sk-SK"/>
        </w:rPr>
        <w:t>.</w:t>
      </w:r>
    </w:p>
    <w:p w:rsidR="00D642EF" w:rsidRPr="00C267BF" w:rsidRDefault="00D642EF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D642EF" w:rsidRPr="009B2AFB" w:rsidRDefault="00D642EF" w:rsidP="00D642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</w:rPr>
      </w:pPr>
      <w:proofErr w:type="spellStart"/>
      <w:r w:rsidRPr="009B2AFB">
        <w:rPr>
          <w:rFonts w:ascii="Times New Roman" w:eastAsia="Times New Roman" w:hAnsi="Times New Roman"/>
          <w:i/>
        </w:rPr>
        <w:t>Telmisartan</w:t>
      </w:r>
      <w:proofErr w:type="spellEnd"/>
    </w:p>
    <w:p w:rsidR="00D642EF" w:rsidRPr="00C267BF" w:rsidRDefault="00A247BD" w:rsidP="00D6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hAnsi="Times New Roman"/>
          <w:noProof/>
          <w:lang w:eastAsia="sk-SK"/>
        </w:rPr>
      </w:pPr>
      <w:r>
        <w:rPr>
          <w:rFonts w:ascii="Times New Roman" w:hAnsi="Times New Roman"/>
          <w:noProof/>
          <w:lang w:eastAsia="sk-SK"/>
        </w:rPr>
        <w:t>Pou</w:t>
      </w:r>
      <w:r w:rsidR="00D642EF" w:rsidRPr="00665C1F">
        <w:rPr>
          <w:rFonts w:ascii="Times New Roman" w:hAnsi="Times New Roman"/>
          <w:noProof/>
          <w:lang w:eastAsia="sk-SK"/>
        </w:rPr>
        <w:t>žívanie antagonistov receptora angiotenzínu II (AIIRA) sa neodporúča počas prvého trimestra gravidity (pozri časť 4.4). Použitie antagonistov receptora angiotenzínu II je kontraindikova</w:t>
      </w:r>
      <w:r w:rsidR="00D642EF" w:rsidRPr="00C267BF">
        <w:rPr>
          <w:rFonts w:ascii="Times New Roman" w:hAnsi="Times New Roman"/>
          <w:noProof/>
          <w:lang w:eastAsia="sk-SK"/>
        </w:rPr>
        <w:t>né počas druhého a tretieho trimestra gravidity (pozri časti 4.3 a 4.4).</w:t>
      </w:r>
    </w:p>
    <w:p w:rsidR="00D642EF" w:rsidRPr="00C267BF" w:rsidRDefault="00D642EF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Nie sú k dispozícii dostatočné údaje o užívaní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u gravidných žien. Štúdie na zvieratách preukázali reprodukčnú toxicitu (pozri časť 5.3).</w:t>
      </w: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Epidemiologické dôkazy týkajúce sa rizika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teratogenity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po vystavení účinku ACE inhibítorov počas prvého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gravidity nie sú preukazné, napriek tomu, malé zvýšenie rizika však nemožno vylúčiť. Pokiaľ neexistujú žiadne kontrolované epidemiologické údaje o riziku antagonistov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pre túto triedu liečiv môžu existovať podobné riziká. Pokiaľ nie je pokračovanie liečby antagonistami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považované za nevyhnutné, pacientky, ktoré plánujú graviditu</w:t>
      </w:r>
      <w:r w:rsidR="00DA77BA" w:rsidRPr="00C267BF">
        <w:rPr>
          <w:rFonts w:ascii="Times New Roman" w:eastAsia="Times New Roman" w:hAnsi="Times New Roman"/>
          <w:lang w:eastAsia="sk-SK"/>
        </w:rPr>
        <w:t>,</w:t>
      </w:r>
      <w:r w:rsidRPr="00C267BF">
        <w:rPr>
          <w:rFonts w:ascii="Times New Roman" w:eastAsia="Times New Roman" w:hAnsi="Times New Roman"/>
          <w:lang w:eastAsia="sk-SK"/>
        </w:rPr>
        <w:t xml:space="preserve"> sa majú prestaviť na alternatívnu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antihypertenznú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liečbu, ktorá má preukázaný bezpečnostný profil pri používaní v gravidite. Ak sa gravidita potvrdí, liečba antagonistami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sa musí okamžite ukončiť a ak je vhodné, má sa začať alternatívna liečba.</w:t>
      </w: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Expozícia liečbe antagonistami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počas druhého a tretieho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je známa tým, že indukuje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fetotoxicitu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u ľudí (znížená funkcia obličiek,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oligohydramnión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retardácia osifikácie lebky)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neonatálnu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toxicitu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renálne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zlyhanie, hypotenzia,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C267BF">
        <w:rPr>
          <w:rFonts w:ascii="Times New Roman" w:eastAsia="Times New Roman" w:hAnsi="Times New Roman"/>
          <w:lang w:eastAsia="sk-SK"/>
        </w:rPr>
        <w:t>). (Pozri časť 5.3).</w:t>
      </w: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Ak došlo od druhého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gravidity k vystaveniu účinkom antagonistov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odporúča sa ultrazvukové vyšetrenie funkcie obličiek a lebky.</w:t>
      </w: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Dojčatá, ktorých matky užívali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sa majú starostlivo sledovať z</w:t>
      </w:r>
      <w:r w:rsidR="00FD3CC7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dôvodu hypotenzie (pozri časti 4.3 a 4.4).</w:t>
      </w: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Amlodipín</w:t>
      </w:r>
      <w:proofErr w:type="spellEnd"/>
    </w:p>
    <w:p w:rsidR="0081148C" w:rsidRPr="00C267BF" w:rsidRDefault="0081148C" w:rsidP="00811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Bezpečnosť podávania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u žien počas gravidity nebola stanovená. </w:t>
      </w:r>
    </w:p>
    <w:p w:rsidR="0081148C" w:rsidRPr="00C267BF" w:rsidRDefault="0081148C" w:rsidP="00811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Štúdie na zvieratách preukázali reprodukčnú toxicitu pri vysokých dávkach (pozri časť 5.3).</w:t>
      </w:r>
    </w:p>
    <w:p w:rsidR="00D642EF" w:rsidRPr="00C267BF" w:rsidRDefault="0081148C" w:rsidP="00811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Použitie počas gravidity sa odporúča iba vtedy, ak nie</w:t>
      </w:r>
      <w:r w:rsidR="00DA77BA" w:rsidRPr="00C267BF">
        <w:rPr>
          <w:rFonts w:ascii="Times New Roman" w:eastAsia="Times New Roman" w:hAnsi="Times New Roman"/>
          <w:lang w:eastAsia="sk-SK"/>
        </w:rPr>
        <w:t xml:space="preserve"> je</w:t>
      </w:r>
      <w:r w:rsidRPr="00C267BF">
        <w:rPr>
          <w:rFonts w:ascii="Times New Roman" w:eastAsia="Times New Roman" w:hAnsi="Times New Roman"/>
          <w:lang w:eastAsia="sk-SK"/>
        </w:rPr>
        <w:t xml:space="preserve"> bezpečnejš</w:t>
      </w:r>
      <w:r w:rsidR="00DA77BA" w:rsidRPr="00C267BF">
        <w:rPr>
          <w:rFonts w:ascii="Times New Roman" w:eastAsia="Times New Roman" w:hAnsi="Times New Roman"/>
          <w:lang w:eastAsia="sk-SK"/>
        </w:rPr>
        <w:t>ia</w:t>
      </w:r>
      <w:r w:rsidRPr="00C267BF">
        <w:rPr>
          <w:rFonts w:ascii="Times New Roman" w:eastAsia="Times New Roman" w:hAnsi="Times New Roman"/>
          <w:lang w:eastAsia="sk-SK"/>
        </w:rPr>
        <w:t xml:space="preserve"> alternatív</w:t>
      </w:r>
      <w:r w:rsidR="00DA77BA" w:rsidRPr="00C267BF">
        <w:rPr>
          <w:rFonts w:ascii="Times New Roman" w:eastAsia="Times New Roman" w:hAnsi="Times New Roman"/>
          <w:lang w:eastAsia="sk-SK"/>
        </w:rPr>
        <w:t>a</w:t>
      </w:r>
      <w:r w:rsidRPr="00C267BF">
        <w:rPr>
          <w:rFonts w:ascii="Times New Roman" w:eastAsia="Times New Roman" w:hAnsi="Times New Roman"/>
          <w:lang w:eastAsia="sk-SK"/>
        </w:rPr>
        <w:t xml:space="preserve"> a ak ochorenie samotné predstavuje väčšie riziko pre matku a plod.</w:t>
      </w: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D642EF" w:rsidRPr="00F01F11" w:rsidRDefault="00C45BAB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F01F11">
        <w:rPr>
          <w:rFonts w:ascii="Times New Roman" w:eastAsia="Times New Roman" w:hAnsi="Times New Roman"/>
          <w:u w:val="single"/>
          <w:lang w:eastAsia="sk-SK"/>
        </w:rPr>
        <w:t>Dojčenie</w:t>
      </w:r>
      <w:r w:rsidR="00D642EF" w:rsidRPr="00F01F11">
        <w:rPr>
          <w:rFonts w:ascii="Times New Roman" w:eastAsia="Times New Roman" w:hAnsi="Times New Roman"/>
          <w:u w:val="single"/>
          <w:lang w:eastAsia="sk-SK"/>
        </w:rPr>
        <w:t xml:space="preserve"> </w:t>
      </w:r>
    </w:p>
    <w:p w:rsidR="00C45BAB" w:rsidRPr="00F01F11" w:rsidRDefault="00C45BAB" w:rsidP="00C4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F01F11">
        <w:rPr>
          <w:rFonts w:ascii="Times New Roman" w:eastAsia="Times New Roman" w:hAnsi="Times New Roman"/>
          <w:lang w:eastAsia="sk-SK"/>
        </w:rPr>
        <w:t>Amlodipín</w:t>
      </w:r>
      <w:proofErr w:type="spellEnd"/>
      <w:r w:rsidRPr="00F01F11">
        <w:rPr>
          <w:rFonts w:ascii="Times New Roman" w:eastAsia="Times New Roman" w:hAnsi="Times New Roman"/>
          <w:lang w:eastAsia="sk-SK"/>
        </w:rPr>
        <w:t xml:space="preserve"> sa vylučuje do ľudského materského mlieka. Podiel dávky podanej matke, ktorý</w:t>
      </w:r>
      <w:r w:rsidR="00A247BD" w:rsidRPr="009B2AFB">
        <w:rPr>
          <w:rFonts w:ascii="Times New Roman" w:eastAsia="Times New Roman" w:hAnsi="Times New Roman"/>
          <w:lang w:eastAsia="sk-SK"/>
        </w:rPr>
        <w:t xml:space="preserve"> </w:t>
      </w:r>
      <w:r w:rsidRPr="00F01F11">
        <w:rPr>
          <w:rFonts w:ascii="Times New Roman" w:eastAsia="Times New Roman" w:hAnsi="Times New Roman"/>
          <w:lang w:eastAsia="sk-SK"/>
        </w:rPr>
        <w:t xml:space="preserve">dostane dieťa, sa odhadol s </w:t>
      </w:r>
      <w:proofErr w:type="spellStart"/>
      <w:r w:rsidRPr="00F01F11">
        <w:rPr>
          <w:rFonts w:ascii="Times New Roman" w:eastAsia="Times New Roman" w:hAnsi="Times New Roman"/>
          <w:lang w:eastAsia="sk-SK"/>
        </w:rPr>
        <w:t>interkvartilovým</w:t>
      </w:r>
      <w:proofErr w:type="spellEnd"/>
      <w:r w:rsidRPr="00F01F11">
        <w:rPr>
          <w:rFonts w:ascii="Times New Roman" w:eastAsia="Times New Roman" w:hAnsi="Times New Roman"/>
          <w:lang w:eastAsia="sk-SK"/>
        </w:rPr>
        <w:t xml:space="preserve"> rozsahom 3 až 7 %, s maximom 15 %. Účinok</w:t>
      </w:r>
      <w:r w:rsidR="00A247BD" w:rsidRPr="009B2AF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01F11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F01F11">
        <w:rPr>
          <w:rFonts w:ascii="Times New Roman" w:eastAsia="Times New Roman" w:hAnsi="Times New Roman"/>
          <w:lang w:eastAsia="sk-SK"/>
        </w:rPr>
        <w:t xml:space="preserve"> na deti nie je známy.</w:t>
      </w:r>
    </w:p>
    <w:p w:rsidR="00D642EF" w:rsidRPr="00C267BF" w:rsidRDefault="0081148C" w:rsidP="00C45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F01F11">
        <w:rPr>
          <w:rFonts w:ascii="Times New Roman" w:eastAsia="Times New Roman" w:hAnsi="Times New Roman"/>
          <w:lang w:eastAsia="sk-SK"/>
        </w:rPr>
        <w:t>N</w:t>
      </w:r>
      <w:r w:rsidR="00D642EF" w:rsidRPr="00F01F11">
        <w:rPr>
          <w:rFonts w:ascii="Times New Roman" w:eastAsia="Times New Roman" w:hAnsi="Times New Roman"/>
          <w:lang w:eastAsia="sk-SK"/>
        </w:rPr>
        <w:t xml:space="preserve">ie sú dostupné žiadne informácie ohľadom používania </w:t>
      </w:r>
      <w:proofErr w:type="spellStart"/>
      <w:r w:rsidRPr="00F01F11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D642EF" w:rsidRPr="00F01F11">
        <w:rPr>
          <w:rFonts w:ascii="Times New Roman" w:eastAsia="Times New Roman" w:hAnsi="Times New Roman"/>
          <w:lang w:eastAsia="sk-SK"/>
        </w:rPr>
        <w:t xml:space="preserve"> </w:t>
      </w:r>
      <w:r w:rsidRPr="00F01F11">
        <w:rPr>
          <w:rFonts w:ascii="Times New Roman" w:eastAsia="Times New Roman" w:hAnsi="Times New Roman"/>
          <w:lang w:eastAsia="sk-SK"/>
        </w:rPr>
        <w:t>počas dojčeni</w:t>
      </w:r>
      <w:r w:rsidR="00DA77BA" w:rsidRPr="00F01F11">
        <w:rPr>
          <w:rFonts w:ascii="Times New Roman" w:eastAsia="Times New Roman" w:hAnsi="Times New Roman"/>
          <w:lang w:eastAsia="sk-SK"/>
        </w:rPr>
        <w:t>a</w:t>
      </w:r>
      <w:r w:rsidRPr="00F01F11">
        <w:rPr>
          <w:rFonts w:ascii="Times New Roman" w:eastAsia="Times New Roman" w:hAnsi="Times New Roman"/>
          <w:lang w:eastAsia="sk-SK"/>
        </w:rPr>
        <w:t>.</w:t>
      </w:r>
      <w:r w:rsidR="00D642EF" w:rsidRPr="00F01F11">
        <w:rPr>
          <w:rFonts w:ascii="Times New Roman" w:eastAsia="Times New Roman" w:hAnsi="Times New Roman"/>
          <w:lang w:eastAsia="sk-SK"/>
        </w:rPr>
        <w:t xml:space="preserve"> </w:t>
      </w:r>
      <w:r w:rsidRPr="00F01F11">
        <w:rPr>
          <w:rFonts w:ascii="Times New Roman" w:eastAsia="Times New Roman" w:hAnsi="Times New Roman"/>
          <w:lang w:eastAsia="sk-SK"/>
        </w:rPr>
        <w:t>Preto</w:t>
      </w:r>
      <w:r w:rsidR="00D642EF" w:rsidRPr="00F01F11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="00A247BD" w:rsidRPr="00F01F11">
        <w:rPr>
          <w:rFonts w:ascii="Times New Roman" w:eastAsia="Times New Roman" w:hAnsi="Times New Roman"/>
          <w:lang w:eastAsia="sk-SK"/>
        </w:rPr>
        <w:t>Mixor</w:t>
      </w:r>
      <w:proofErr w:type="spellEnd"/>
      <w:r w:rsidR="00A247BD" w:rsidRPr="00F01F11">
        <w:rPr>
          <w:rFonts w:ascii="Times New Roman" w:eastAsia="Times New Roman" w:hAnsi="Times New Roman"/>
          <w:lang w:eastAsia="sk-SK"/>
        </w:rPr>
        <w:t xml:space="preserve"> </w:t>
      </w:r>
      <w:r w:rsidR="00D642EF" w:rsidRPr="00F01F11">
        <w:rPr>
          <w:rFonts w:ascii="Times New Roman" w:eastAsia="Times New Roman" w:hAnsi="Times New Roman"/>
          <w:lang w:eastAsia="sk-SK"/>
        </w:rPr>
        <w:t>neodporúča a vhodnejšie je používať alternatívne liečby s lepšie preukázanými profilmi bezpečnosti pre obdobie dojčenia, najmä počas dojčenia novorodencov alebo predčasne narodených detí.</w:t>
      </w: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D642EF" w:rsidRPr="00C267B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u w:val="single"/>
          <w:lang w:eastAsia="sk-SK"/>
        </w:rPr>
        <w:t>Fertilita</w:t>
      </w:r>
      <w:proofErr w:type="spellEnd"/>
    </w:p>
    <w:p w:rsidR="0081148C" w:rsidRPr="00C267BF" w:rsidRDefault="0081148C" w:rsidP="00D642EF">
      <w:pPr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</w:p>
    <w:p w:rsidR="0081148C" w:rsidRPr="00C267BF" w:rsidRDefault="0081148C" w:rsidP="00D642EF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Telmisartan</w:t>
      </w:r>
      <w:proofErr w:type="spellEnd"/>
    </w:p>
    <w:p w:rsidR="00FD2D5B" w:rsidRPr="00C267BF" w:rsidRDefault="00D642EF" w:rsidP="00D642EF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V predklinických štúdiách sa nepozorovali žiadne vplyvy </w:t>
      </w:r>
      <w:proofErr w:type="spellStart"/>
      <w:r w:rsidR="0081148C"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fertilitu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samcov a</w:t>
      </w:r>
      <w:r w:rsidR="0081148C" w:rsidRPr="00C267BF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samíc</w:t>
      </w:r>
      <w:r w:rsidR="0081148C" w:rsidRPr="00C267BF">
        <w:rPr>
          <w:rFonts w:ascii="Times New Roman" w:eastAsia="Times New Roman" w:hAnsi="Times New Roman"/>
          <w:lang w:eastAsia="sk-SK"/>
        </w:rPr>
        <w:t>.</w:t>
      </w:r>
    </w:p>
    <w:p w:rsidR="0081148C" w:rsidRPr="00C267BF" w:rsidRDefault="0081148C" w:rsidP="00FD2D5B">
      <w:pPr>
        <w:spacing w:after="0" w:line="240" w:lineRule="auto"/>
        <w:ind w:left="567" w:hanging="567"/>
        <w:rPr>
          <w:rFonts w:ascii="Times New Roman" w:hAnsi="Times New Roman"/>
          <w:b/>
          <w:iCs/>
          <w:highlight w:val="yellow"/>
          <w:u w:val="single"/>
          <w:lang w:eastAsia="sk-SK"/>
        </w:rPr>
      </w:pPr>
    </w:p>
    <w:p w:rsidR="0081148C" w:rsidRPr="00C267BF" w:rsidRDefault="0081148C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i/>
          <w:lang w:eastAsia="sk-SK"/>
        </w:rPr>
      </w:pPr>
      <w:proofErr w:type="spellStart"/>
      <w:r w:rsidRPr="00C267BF">
        <w:rPr>
          <w:rFonts w:ascii="Times New Roman" w:hAnsi="Times New Roman"/>
          <w:i/>
          <w:lang w:eastAsia="sk-SK"/>
        </w:rPr>
        <w:t>Amlodipín</w:t>
      </w:r>
      <w:proofErr w:type="spellEnd"/>
    </w:p>
    <w:p w:rsidR="00FD2D5B" w:rsidRPr="00C267BF" w:rsidRDefault="00FD2D5B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iCs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U niektorých pacientov, liečených </w:t>
      </w:r>
      <w:proofErr w:type="spellStart"/>
      <w:r w:rsidRPr="00C267BF">
        <w:rPr>
          <w:rFonts w:ascii="Times New Roman" w:hAnsi="Times New Roman"/>
          <w:lang w:eastAsia="sk-SK"/>
        </w:rPr>
        <w:t>blokátormi</w:t>
      </w:r>
      <w:proofErr w:type="spellEnd"/>
      <w:r w:rsidRPr="00C267BF">
        <w:rPr>
          <w:rFonts w:ascii="Times New Roman" w:hAnsi="Times New Roman"/>
          <w:lang w:eastAsia="sk-SK"/>
        </w:rPr>
        <w:t xml:space="preserve"> kalciových kanálov, boli hlásené reverzibilné biochemické zmeny na hlavičke spermií. Nie sú dostatočné klinické údaje týkajúce sa možného účinku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na </w:t>
      </w:r>
      <w:proofErr w:type="spellStart"/>
      <w:r w:rsidRPr="00C267BF">
        <w:rPr>
          <w:rFonts w:ascii="Times New Roman" w:hAnsi="Times New Roman"/>
          <w:lang w:eastAsia="sk-SK"/>
        </w:rPr>
        <w:t>fertilitu</w:t>
      </w:r>
      <w:proofErr w:type="spellEnd"/>
      <w:r w:rsidRPr="00C267BF">
        <w:rPr>
          <w:rFonts w:ascii="Times New Roman" w:hAnsi="Times New Roman"/>
          <w:lang w:eastAsia="sk-SK"/>
        </w:rPr>
        <w:t xml:space="preserve">. V jednej štúdii na potkanoch boli pozorované vedľajšie účinky na </w:t>
      </w:r>
      <w:proofErr w:type="spellStart"/>
      <w:r w:rsidRPr="00C267BF">
        <w:rPr>
          <w:rFonts w:ascii="Times New Roman" w:hAnsi="Times New Roman"/>
          <w:lang w:eastAsia="sk-SK"/>
        </w:rPr>
        <w:t>fertilitu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r w:rsidRPr="00C267BF">
        <w:rPr>
          <w:rFonts w:ascii="Times New Roman" w:hAnsi="Times New Roman"/>
          <w:bCs/>
          <w:iCs/>
          <w:lang w:eastAsia="sk-SK"/>
        </w:rPr>
        <w:t>u samcov (pozri časť 5.3).</w:t>
      </w:r>
    </w:p>
    <w:p w:rsidR="00FD2D5B" w:rsidRPr="00C267BF" w:rsidRDefault="00FD2D5B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iCs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4.7</w:t>
      </w:r>
      <w:r w:rsidRPr="00C267BF">
        <w:rPr>
          <w:rFonts w:ascii="Times New Roman" w:hAnsi="Times New Roman"/>
          <w:b/>
          <w:noProof/>
          <w:lang w:eastAsia="sk-SK"/>
        </w:rPr>
        <w:tab/>
        <w:t>Ovplyvnenie schopnosti viesť vozidlá a obsluhovať stroje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81148C" w:rsidRPr="00C267BF" w:rsidRDefault="0081148C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proofErr w:type="spellEnd"/>
      <w:r w:rsidRPr="00C267BF">
        <w:rPr>
          <w:rFonts w:ascii="Times New Roman" w:hAnsi="Times New Roman"/>
          <w:lang w:eastAsia="sk-SK"/>
        </w:rPr>
        <w:t xml:space="preserve"> má mierny vplyv na schopnosť viesť </w:t>
      </w:r>
      <w:r w:rsidR="00DA77BA" w:rsidRPr="00C267BF">
        <w:rPr>
          <w:rFonts w:ascii="Times New Roman" w:hAnsi="Times New Roman"/>
          <w:lang w:eastAsia="sk-SK"/>
        </w:rPr>
        <w:t xml:space="preserve">vozidlá </w:t>
      </w:r>
      <w:r w:rsidRPr="00C267BF">
        <w:rPr>
          <w:rFonts w:ascii="Times New Roman" w:hAnsi="Times New Roman"/>
          <w:lang w:eastAsia="sk-SK"/>
        </w:rPr>
        <w:t xml:space="preserve">a obsluhovať stroje. </w:t>
      </w:r>
    </w:p>
    <w:p w:rsidR="005E1EF1" w:rsidRPr="00C267BF" w:rsidRDefault="005E1EF1" w:rsidP="00FD2D5B">
      <w:pPr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lastRenderedPageBreak/>
        <w:t xml:space="preserve">Ak pacienti užívajúci </w:t>
      </w:r>
      <w:proofErr w:type="spellStart"/>
      <w:r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proofErr w:type="spellEnd"/>
      <w:r w:rsidRPr="00C267BF">
        <w:rPr>
          <w:rFonts w:ascii="Times New Roman" w:hAnsi="Times New Roman"/>
          <w:lang w:eastAsia="sk-SK"/>
        </w:rPr>
        <w:t xml:space="preserve"> trpia závratmi, bolesťou hlavy, únavou alebo nevoľnosťou</w:t>
      </w:r>
      <w:r w:rsidR="00DA77BA" w:rsidRPr="00C267BF">
        <w:rPr>
          <w:rFonts w:ascii="Times New Roman" w:hAnsi="Times New Roman"/>
          <w:lang w:eastAsia="sk-SK"/>
        </w:rPr>
        <w:t>,</w:t>
      </w:r>
      <w:r w:rsidRPr="00C267BF">
        <w:rPr>
          <w:rFonts w:ascii="Times New Roman" w:hAnsi="Times New Roman"/>
          <w:lang w:eastAsia="sk-SK"/>
        </w:rPr>
        <w:t xml:space="preserve"> schopnosť reagovať môže byť narušená. Preto sa odporúča opatrnosť pri vedení </w:t>
      </w:r>
      <w:r w:rsidR="00DA77BA" w:rsidRPr="00C267BF">
        <w:rPr>
          <w:rFonts w:ascii="Times New Roman" w:hAnsi="Times New Roman"/>
          <w:lang w:eastAsia="sk-SK"/>
        </w:rPr>
        <w:t>vozidla</w:t>
      </w:r>
      <w:r w:rsidRPr="00C267BF">
        <w:rPr>
          <w:rFonts w:ascii="Times New Roman" w:hAnsi="Times New Roman"/>
          <w:lang w:eastAsia="sk-SK"/>
        </w:rPr>
        <w:t xml:space="preserve"> alebo obsluhe strojov. Ak pacienti pociťujú tieto nežiaduce účinky, mali by sa vyhnúť potenciálne nebezpečným činnostiam, ako je vedenie alebo obsluha strojov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4.8</w:t>
      </w:r>
      <w:r w:rsidRPr="00C267BF">
        <w:rPr>
          <w:rFonts w:ascii="Times New Roman" w:hAnsi="Times New Roman"/>
          <w:b/>
          <w:noProof/>
          <w:lang w:eastAsia="sk-SK"/>
        </w:rPr>
        <w:tab/>
        <w:t>Nežiaduce účinky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i/>
          <w:noProof/>
          <w:lang w:eastAsia="sk-SK"/>
        </w:rPr>
      </w:pPr>
    </w:p>
    <w:p w:rsidR="00682849" w:rsidRPr="00C267BF" w:rsidRDefault="00682849" w:rsidP="00682849">
      <w:pPr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>Nežiaduce reakcie hlásené v minulosti u jednej zo zložiek (</w:t>
      </w: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alebo </w:t>
      </w:r>
      <w:proofErr w:type="spellStart"/>
      <w:r w:rsidRPr="00C267BF">
        <w:rPr>
          <w:rFonts w:ascii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hAnsi="Times New Roman"/>
          <w:lang w:eastAsia="sk-SK"/>
        </w:rPr>
        <w:t xml:space="preserve">) môžu byť potenciálnymi nežiaducimi účinkami aj </w:t>
      </w:r>
      <w:proofErr w:type="spellStart"/>
      <w:r w:rsidRPr="00C267BF">
        <w:rPr>
          <w:rFonts w:ascii="Times New Roman" w:hAnsi="Times New Roman"/>
          <w:lang w:eastAsia="sk-SK"/>
        </w:rPr>
        <w:t>M</w:t>
      </w:r>
      <w:r w:rsidR="00B17E64" w:rsidRPr="00B17E64">
        <w:rPr>
          <w:rFonts w:ascii="Times New Roman" w:hAnsi="Times New Roman"/>
          <w:lang w:eastAsia="sk-SK"/>
        </w:rPr>
        <w:t>ixor</w:t>
      </w:r>
      <w:r w:rsidR="00B17E64">
        <w:rPr>
          <w:rFonts w:ascii="Times New Roman" w:hAnsi="Times New Roman"/>
          <w:lang w:eastAsia="sk-SK"/>
        </w:rPr>
        <w:t>u</w:t>
      </w:r>
      <w:proofErr w:type="spellEnd"/>
      <w:r w:rsidRPr="00C267BF">
        <w:rPr>
          <w:rFonts w:ascii="Times New Roman" w:hAnsi="Times New Roman"/>
          <w:lang w:eastAsia="sk-SK"/>
        </w:rPr>
        <w:t>.</w:t>
      </w:r>
    </w:p>
    <w:p w:rsidR="00682849" w:rsidRPr="00C267BF" w:rsidRDefault="00682849" w:rsidP="00FD2D5B">
      <w:pPr>
        <w:spacing w:after="0" w:line="240" w:lineRule="auto"/>
        <w:ind w:left="567" w:hanging="567"/>
        <w:rPr>
          <w:rFonts w:ascii="Times New Roman" w:hAnsi="Times New Roman"/>
          <w:u w:val="single"/>
          <w:lang w:eastAsia="sk-SK"/>
        </w:rPr>
      </w:pPr>
    </w:p>
    <w:p w:rsidR="00682849" w:rsidRPr="00C267BF" w:rsidRDefault="00682849" w:rsidP="00FD2D5B">
      <w:pPr>
        <w:spacing w:after="0" w:line="240" w:lineRule="auto"/>
        <w:ind w:left="567" w:hanging="567"/>
        <w:rPr>
          <w:rFonts w:ascii="Times New Roman" w:hAnsi="Times New Roman"/>
          <w:u w:val="single"/>
          <w:lang w:eastAsia="sk-SK"/>
        </w:rPr>
      </w:pPr>
      <w:r w:rsidRPr="00C267BF">
        <w:rPr>
          <w:rFonts w:ascii="Times New Roman" w:hAnsi="Times New Roman"/>
          <w:u w:val="single"/>
          <w:lang w:eastAsia="sk-SK"/>
        </w:rPr>
        <w:t xml:space="preserve">Nežiaduce účinky spojené s </w:t>
      </w:r>
      <w:proofErr w:type="spellStart"/>
      <w:r w:rsidRPr="00C267BF">
        <w:rPr>
          <w:rFonts w:ascii="Times New Roman" w:hAnsi="Times New Roman"/>
          <w:u w:val="single"/>
          <w:lang w:eastAsia="sk-SK"/>
        </w:rPr>
        <w:t>telmisartanom</w:t>
      </w:r>
      <w:proofErr w:type="spellEnd"/>
    </w:p>
    <w:p w:rsidR="00682849" w:rsidRPr="00C267BF" w:rsidRDefault="00682849" w:rsidP="00FD2D5B">
      <w:pPr>
        <w:spacing w:after="0" w:line="240" w:lineRule="auto"/>
        <w:ind w:left="567" w:hanging="567"/>
        <w:rPr>
          <w:rFonts w:ascii="Times New Roman" w:hAnsi="Times New Roman"/>
          <w:u w:val="single"/>
          <w:lang w:eastAsia="sk-SK"/>
        </w:rPr>
      </w:pP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  <w:r w:rsidRPr="00C267BF">
        <w:rPr>
          <w:rFonts w:ascii="Times New Roman" w:eastAsia="Times New Roman" w:hAnsi="Times New Roman"/>
          <w:iCs/>
          <w:u w:val="single"/>
          <w:lang w:eastAsia="sk-SK"/>
        </w:rPr>
        <w:t>Súhrn profilu bezpečnosti</w:t>
      </w: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Závažné nežiaduce reakcie liekov zahŕňajú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anafylaktickú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reakciu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angioedém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ktoré sa môžu vyskytovať zriedkavo ((≥1/10</w:t>
      </w:r>
      <w:r w:rsidR="00A247BD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 xml:space="preserve">000 </w:t>
      </w:r>
      <w:r w:rsidR="006A4EB8" w:rsidRPr="00C267BF">
        <w:rPr>
          <w:rFonts w:ascii="Times New Roman" w:eastAsia="Times New Roman" w:hAnsi="Times New Roman"/>
          <w:lang w:eastAsia="sk-SK"/>
        </w:rPr>
        <w:t>až</w:t>
      </w:r>
      <w:r w:rsidRPr="00C267BF">
        <w:rPr>
          <w:rFonts w:ascii="Times New Roman" w:eastAsia="Times New Roman" w:hAnsi="Times New Roman"/>
          <w:lang w:eastAsia="sk-SK"/>
        </w:rPr>
        <w:t xml:space="preserve"> &lt;1/1</w:t>
      </w:r>
      <w:r w:rsidR="00A247BD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000)</w:t>
      </w:r>
      <w:r w:rsidR="006A4EB8" w:rsidRPr="00C267BF">
        <w:rPr>
          <w:rFonts w:ascii="Times New Roman" w:eastAsia="Times New Roman" w:hAnsi="Times New Roman"/>
          <w:lang w:eastAsia="sk-SK"/>
        </w:rPr>
        <w:t>,</w:t>
      </w:r>
      <w:r w:rsidRPr="00C267BF">
        <w:rPr>
          <w:rFonts w:ascii="Times New Roman" w:eastAsia="Times New Roman" w:hAnsi="Times New Roman"/>
          <w:lang w:eastAsia="sk-SK"/>
        </w:rPr>
        <w:t xml:space="preserve"> a akútne zlyhanie obličiek.</w:t>
      </w: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Celkový výskyt nežiaducich reakcií hlásených s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bol zvyčajne porovnateľný s placebom (41,4 % verzus 43,9 %) v kontrolovaných klinických skúšaniach</w:t>
      </w:r>
      <w:r w:rsidR="00256C76" w:rsidRPr="00C267BF">
        <w:rPr>
          <w:rFonts w:ascii="Times New Roman" w:eastAsia="Times New Roman" w:hAnsi="Times New Roman"/>
          <w:lang w:eastAsia="sk-SK"/>
        </w:rPr>
        <w:t xml:space="preserve"> u pacientov s hypertenziou</w:t>
      </w:r>
      <w:r w:rsidRPr="00C267BF">
        <w:rPr>
          <w:rFonts w:ascii="Times New Roman" w:eastAsia="Times New Roman" w:hAnsi="Times New Roman"/>
          <w:lang w:eastAsia="sk-SK"/>
        </w:rPr>
        <w:t xml:space="preserve">. Výskyt nežiaducich reakcií nebol závislý od dávky a nebola preukázaná súvislosť s pohlavím, vekom alebo rasou pacientov. Bezpečnostný profil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u pacientov podstupujúcich liečbu na zníženie kardiovaskulárnej morbidity bol zhodný s tým, ktorý sa získal u pacientov s hypertenziou.</w:t>
      </w: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Nežiaduce reakcie uvedené nižšie sa zhromaždili z kontrolovaných klinických skúšaní s pacientmi liečenými na hypertenziu a z post-marketingových hlásení. Zoznam tiež zohľadňuje závažné nežiaduce reakcie a nežiaduce reakcie vedúce k prerušeniu liečby, ktoré sa hlásili v troch dlhodobých klinických skúšaniach, ktoré zahŕňali 21 642 pacientov liečených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na zníženie kardiovaskulárnej morbidity počas šiestich rokov.</w:t>
      </w: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C267BF">
        <w:rPr>
          <w:rFonts w:ascii="Times New Roman" w:eastAsia="Times New Roman" w:hAnsi="Times New Roman"/>
          <w:iCs/>
          <w:u w:val="single"/>
          <w:lang w:eastAsia="sk-SK"/>
        </w:rPr>
        <w:t>Tabuľkový prehľad nežiaducich reakcií</w:t>
      </w: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Nežiaduce reakcie sú usporiadané podľa názvov frekvencie s použitím nasledovnej konvencie: veľmi časté (≥1/10); časté (≥1/100 až &lt;1/10); menej časté (≥1/1</w:t>
      </w:r>
      <w:r w:rsidR="00A247BD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000 až &lt;1/100); zriedkavé (≥1/10</w:t>
      </w:r>
      <w:r w:rsidR="00FD3CC7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000 až &lt;1/1</w:t>
      </w:r>
      <w:r w:rsidR="00A247BD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000); veľmi zriedkavé (&lt;1/10</w:t>
      </w:r>
      <w:r w:rsidR="00A247BD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000), neznáme (nedajú sa odhadnúť z dostupných údajov).</w:t>
      </w: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C267BF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V rámci jednotlivých skupín frekvencií sú nežiaduce reakcie usporiadané v poradí klesajúcej závažnosti.</w:t>
      </w:r>
    </w:p>
    <w:p w:rsidR="00682849" w:rsidRPr="000B1BD6" w:rsidRDefault="00682849" w:rsidP="00682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2985"/>
        <w:gridCol w:w="3030"/>
      </w:tblGrid>
      <w:tr w:rsidR="00682849" w:rsidRPr="00C267BF" w:rsidTr="009A3A22">
        <w:tc>
          <w:tcPr>
            <w:tcW w:w="3105" w:type="dxa"/>
            <w:shd w:val="clear" w:color="auto" w:fill="auto"/>
          </w:tcPr>
          <w:p w:rsidR="009A3A22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0B1BD6">
              <w:rPr>
                <w:rFonts w:ascii="Times New Roman" w:eastAsia="Times New Roman" w:hAnsi="Times New Roman"/>
                <w:b/>
              </w:rPr>
              <w:t>MedDRA</w:t>
            </w:r>
            <w:proofErr w:type="spellEnd"/>
            <w:r w:rsidRPr="000B1BD6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682849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0B1BD6">
              <w:rPr>
                <w:rFonts w:ascii="Times New Roman" w:eastAsia="Times New Roman" w:hAnsi="Times New Roman"/>
                <w:b/>
              </w:rPr>
              <w:t>Trieda orgánových systémov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0B1BD6">
              <w:rPr>
                <w:rFonts w:ascii="Times New Roman" w:eastAsia="Times New Roman" w:hAnsi="Times New Roman"/>
                <w:b/>
              </w:rPr>
              <w:t>Fre</w:t>
            </w:r>
            <w:r w:rsidR="00D72FA1" w:rsidRPr="000B1BD6">
              <w:rPr>
                <w:rFonts w:ascii="Times New Roman" w:eastAsia="Times New Roman" w:hAnsi="Times New Roman"/>
                <w:b/>
              </w:rPr>
              <w:t>kvencia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0B1BD6">
              <w:rPr>
                <w:rFonts w:ascii="Times New Roman" w:eastAsia="Times New Roman" w:hAnsi="Times New Roman"/>
                <w:b/>
              </w:rPr>
              <w:t>Nežiaduce reakcie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  <w:lang w:eastAsia="sk-SK"/>
              </w:rPr>
              <w:t>Infekcie a nákazy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513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 xml:space="preserve">infekcie močových ciest vrátane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cystitídy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, infekcie horných dýchacích ciest vrátane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faryngitídy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sinusitídy</w:t>
            </w:r>
            <w:proofErr w:type="spellEnd"/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20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D72F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sepsa vrátane sepsy so smrteľným následkom</w:t>
            </w:r>
            <w:r w:rsidR="00682849" w:rsidRPr="000B1BD6">
              <w:rPr>
                <w:rFonts w:ascii="Times New Roman" w:eastAsia="Times New Roman" w:hAnsi="Times New Roman"/>
                <w:vertAlign w:val="superscript"/>
              </w:rPr>
              <w:t>1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krvi a lymfatického systému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a</w:t>
            </w:r>
            <w:r w:rsidR="00682849" w:rsidRPr="000B1BD6">
              <w:rPr>
                <w:rFonts w:ascii="Times New Roman" w:eastAsia="Times New Roman" w:hAnsi="Times New Roman"/>
              </w:rPr>
              <w:t>n</w:t>
            </w:r>
            <w:r w:rsidRPr="000B1BD6">
              <w:rPr>
                <w:rFonts w:ascii="Times New Roman" w:eastAsia="Times New Roman" w:hAnsi="Times New Roman"/>
              </w:rPr>
              <w:t>é</w:t>
            </w:r>
            <w:r w:rsidR="00682849" w:rsidRPr="000B1BD6">
              <w:rPr>
                <w:rFonts w:ascii="Times New Roman" w:eastAsia="Times New Roman" w:hAnsi="Times New Roman"/>
              </w:rPr>
              <w:t>mia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eozinofília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trombocytopénia</w:t>
            </w:r>
            <w:proofErr w:type="spellEnd"/>
          </w:p>
        </w:tc>
      </w:tr>
      <w:tr w:rsidR="00682849" w:rsidRPr="00C267BF" w:rsidTr="009A3A22">
        <w:tc>
          <w:tcPr>
            <w:tcW w:w="3105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imunitného systému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anafylaktická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reakcia, precitlivenosť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metabolizmu a výživy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h</w:t>
            </w:r>
            <w:r w:rsidR="00682849" w:rsidRPr="000B1BD6">
              <w:rPr>
                <w:rFonts w:ascii="Times New Roman" w:eastAsia="Times New Roman" w:hAnsi="Times New Roman"/>
              </w:rPr>
              <w:t>yperkal</w:t>
            </w:r>
            <w:r w:rsidRPr="000B1BD6">
              <w:rPr>
                <w:rFonts w:ascii="Times New Roman" w:eastAsia="Times New Roman" w:hAnsi="Times New Roman"/>
              </w:rPr>
              <w:t>ié</w:t>
            </w:r>
            <w:r w:rsidR="00682849" w:rsidRPr="000B1BD6">
              <w:rPr>
                <w:rFonts w:ascii="Times New Roman" w:eastAsia="Times New Roman" w:hAnsi="Times New Roman"/>
              </w:rPr>
              <w:t>mia</w:t>
            </w:r>
            <w:proofErr w:type="spellEnd"/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hypoglykémia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(u pacientov s diabetom)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Psychické poruchy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nespavosť</w:t>
            </w:r>
            <w:r w:rsidR="00682849" w:rsidRPr="000B1BD6">
              <w:rPr>
                <w:rFonts w:ascii="Times New Roman" w:eastAsia="Times New Roman" w:hAnsi="Times New Roman"/>
              </w:rPr>
              <w:t>, depresi</w:t>
            </w:r>
            <w:r w:rsidRPr="000B1BD6">
              <w:rPr>
                <w:rFonts w:ascii="Times New Roman" w:eastAsia="Times New Roman" w:hAnsi="Times New Roman"/>
              </w:rPr>
              <w:t>a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úzkosť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nervového systému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s</w:t>
            </w:r>
            <w:r w:rsidR="00682849" w:rsidRPr="000B1BD6">
              <w:rPr>
                <w:rFonts w:ascii="Times New Roman" w:eastAsia="Times New Roman" w:hAnsi="Times New Roman"/>
              </w:rPr>
              <w:t>yn</w:t>
            </w:r>
            <w:r w:rsidRPr="000B1BD6">
              <w:rPr>
                <w:rFonts w:ascii="Times New Roman" w:eastAsia="Times New Roman" w:hAnsi="Times New Roman"/>
              </w:rPr>
              <w:t>k</w:t>
            </w:r>
            <w:r w:rsidR="00682849" w:rsidRPr="000B1BD6">
              <w:rPr>
                <w:rFonts w:ascii="Times New Roman" w:eastAsia="Times New Roman" w:hAnsi="Times New Roman"/>
              </w:rPr>
              <w:t>op</w:t>
            </w:r>
            <w:r w:rsidRPr="000B1BD6">
              <w:rPr>
                <w:rFonts w:ascii="Times New Roman" w:eastAsia="Times New Roman" w:hAnsi="Times New Roman"/>
              </w:rPr>
              <w:t>a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s</w:t>
            </w:r>
            <w:r w:rsidR="00682849" w:rsidRPr="000B1BD6">
              <w:rPr>
                <w:rFonts w:ascii="Times New Roman" w:eastAsia="Times New Roman" w:hAnsi="Times New Roman"/>
              </w:rPr>
              <w:t>omnolenc</w:t>
            </w:r>
            <w:r w:rsidRPr="000B1BD6">
              <w:rPr>
                <w:rFonts w:ascii="Times New Roman" w:eastAsia="Times New Roman" w:hAnsi="Times New Roman"/>
              </w:rPr>
              <w:t>ia</w:t>
            </w:r>
            <w:proofErr w:type="spellEnd"/>
          </w:p>
        </w:tc>
      </w:tr>
      <w:tr w:rsidR="00682849" w:rsidRPr="00C267BF" w:rsidTr="009A3A22">
        <w:tc>
          <w:tcPr>
            <w:tcW w:w="3105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oka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porucha videnia</w:t>
            </w:r>
          </w:p>
        </w:tc>
      </w:tr>
      <w:tr w:rsidR="00682849" w:rsidRPr="00C267BF" w:rsidTr="009A3A22">
        <w:tc>
          <w:tcPr>
            <w:tcW w:w="3105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ucha a labyrintu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v</w:t>
            </w:r>
            <w:r w:rsidR="00682849" w:rsidRPr="000B1BD6">
              <w:rPr>
                <w:rFonts w:ascii="Times New Roman" w:eastAsia="Times New Roman" w:hAnsi="Times New Roman"/>
              </w:rPr>
              <w:t>ertigo</w:t>
            </w:r>
            <w:proofErr w:type="spellEnd"/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srdca a srdcovej činnosti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bradyk</w:t>
            </w:r>
            <w:r w:rsidR="00682849" w:rsidRPr="000B1BD6">
              <w:rPr>
                <w:rFonts w:ascii="Times New Roman" w:eastAsia="Times New Roman" w:hAnsi="Times New Roman"/>
              </w:rPr>
              <w:t>ardia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t</w:t>
            </w:r>
            <w:r w:rsidR="00682849" w:rsidRPr="000B1BD6">
              <w:rPr>
                <w:rFonts w:ascii="Times New Roman" w:eastAsia="Times New Roman" w:hAnsi="Times New Roman"/>
              </w:rPr>
              <w:t>achy</w:t>
            </w:r>
            <w:r w:rsidRPr="000B1BD6">
              <w:rPr>
                <w:rFonts w:ascii="Times New Roman" w:eastAsia="Times New Roman" w:hAnsi="Times New Roman"/>
              </w:rPr>
              <w:t>k</w:t>
            </w:r>
            <w:r w:rsidR="00682849" w:rsidRPr="000B1BD6">
              <w:rPr>
                <w:rFonts w:ascii="Times New Roman" w:eastAsia="Times New Roman" w:hAnsi="Times New Roman"/>
              </w:rPr>
              <w:t>ardia</w:t>
            </w:r>
            <w:proofErr w:type="spellEnd"/>
          </w:p>
        </w:tc>
      </w:tr>
      <w:tr w:rsidR="00682849" w:rsidRPr="00C267BF" w:rsidTr="009A3A22">
        <w:tc>
          <w:tcPr>
            <w:tcW w:w="3105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ciev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h</w:t>
            </w:r>
            <w:r w:rsidR="00682849" w:rsidRPr="000B1BD6">
              <w:rPr>
                <w:rFonts w:ascii="Times New Roman" w:eastAsia="Times New Roman" w:hAnsi="Times New Roman"/>
              </w:rPr>
              <w:t>ypoten</w:t>
            </w:r>
            <w:r w:rsidRPr="000B1BD6">
              <w:rPr>
                <w:rFonts w:ascii="Times New Roman" w:eastAsia="Times New Roman" w:hAnsi="Times New Roman"/>
              </w:rPr>
              <w:t>z</w:t>
            </w:r>
            <w:r w:rsidR="00682849" w:rsidRPr="000B1BD6">
              <w:rPr>
                <w:rFonts w:ascii="Times New Roman" w:eastAsia="Times New Roman" w:hAnsi="Times New Roman"/>
              </w:rPr>
              <w:t>i</w:t>
            </w:r>
            <w:r w:rsidRPr="000B1BD6">
              <w:rPr>
                <w:rFonts w:ascii="Times New Roman" w:eastAsia="Times New Roman" w:hAnsi="Times New Roman"/>
              </w:rPr>
              <w:t>a</w:t>
            </w:r>
            <w:r w:rsidR="00682849" w:rsidRPr="000B1BD6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682849" w:rsidRPr="000B1BD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682849" w:rsidRPr="000B1BD6">
              <w:rPr>
                <w:rFonts w:ascii="Times New Roman" w:eastAsia="Times New Roman" w:hAnsi="Times New Roman"/>
              </w:rPr>
              <w:t>ortostatic</w:t>
            </w:r>
            <w:r w:rsidRPr="000B1BD6">
              <w:rPr>
                <w:rFonts w:ascii="Times New Roman" w:eastAsia="Times New Roman" w:hAnsi="Times New Roman"/>
              </w:rPr>
              <w:t>ká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hypotenz</w:t>
            </w:r>
            <w:r w:rsidR="00682849" w:rsidRPr="000B1BD6">
              <w:rPr>
                <w:rFonts w:ascii="Times New Roman" w:eastAsia="Times New Roman" w:hAnsi="Times New Roman"/>
              </w:rPr>
              <w:t>i</w:t>
            </w:r>
            <w:r w:rsidRPr="000B1BD6">
              <w:rPr>
                <w:rFonts w:ascii="Times New Roman" w:eastAsia="Times New Roman" w:hAnsi="Times New Roman"/>
              </w:rPr>
              <w:t>a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C267BF" w:rsidRDefault="0066193E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C267BF">
              <w:rPr>
                <w:rFonts w:ascii="Times New Roman" w:eastAsia="Times New Roman" w:hAnsi="Times New Roman"/>
                <w:lang w:eastAsia="sk-SK"/>
              </w:rPr>
              <w:t xml:space="preserve">Poruchy dýchacej sústavy, hrudníka a </w:t>
            </w:r>
            <w:proofErr w:type="spellStart"/>
            <w:r w:rsidRPr="00C267BF">
              <w:rPr>
                <w:rFonts w:ascii="Times New Roman" w:eastAsia="Times New Roman" w:hAnsi="Times New Roman"/>
                <w:lang w:eastAsia="sk-SK"/>
              </w:rPr>
              <w:t>mediastína</w:t>
            </w:r>
            <w:proofErr w:type="spellEnd"/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d</w:t>
            </w:r>
            <w:r w:rsidR="00682849" w:rsidRPr="000B1BD6">
              <w:rPr>
                <w:rFonts w:ascii="Times New Roman" w:eastAsia="Times New Roman" w:hAnsi="Times New Roman"/>
              </w:rPr>
              <w:t>yspnoe</w:t>
            </w:r>
            <w:proofErr w:type="spellEnd"/>
            <w:r w:rsidR="00682849" w:rsidRPr="000B1BD6">
              <w:rPr>
                <w:rFonts w:ascii="Times New Roman" w:eastAsia="Times New Roman" w:hAnsi="Times New Roman"/>
              </w:rPr>
              <w:t xml:space="preserve">, </w:t>
            </w:r>
            <w:r w:rsidRPr="000B1BD6">
              <w:rPr>
                <w:rFonts w:ascii="Times New Roman" w:eastAsia="Times New Roman" w:hAnsi="Times New Roman"/>
              </w:rPr>
              <w:t>kašeľ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Ve</w:t>
            </w:r>
            <w:r w:rsidR="00D72FA1" w:rsidRPr="000B1BD6">
              <w:rPr>
                <w:rFonts w:ascii="Times New Roman" w:eastAsia="Times New Roman" w:hAnsi="Times New Roman"/>
              </w:rPr>
              <w:t>ľmi 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intersticiálne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ochorenie pľúc</w:t>
            </w:r>
            <w:r w:rsidR="00682849" w:rsidRPr="000B1BD6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 xml:space="preserve">Poruchy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gastrointestinálneho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traktu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 xml:space="preserve">bolesť brucha,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diarea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dyspepsia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flatulencia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>, vracanie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 xml:space="preserve">sucho v ústach, žalúdočný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dyskomfort</w:t>
            </w:r>
            <w:proofErr w:type="spellEnd"/>
            <w:r w:rsidR="00FA605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FA6052">
              <w:rPr>
                <w:rFonts w:ascii="Times New Roman" w:eastAsia="Times New Roman" w:hAnsi="Times New Roman"/>
              </w:rPr>
              <w:t>dysgeúzia</w:t>
            </w:r>
            <w:proofErr w:type="spellEnd"/>
          </w:p>
        </w:tc>
      </w:tr>
      <w:tr w:rsidR="00682849" w:rsidRPr="00C267BF" w:rsidTr="009A3A22">
        <w:tc>
          <w:tcPr>
            <w:tcW w:w="3105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pečene a žlčových ciest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abnormálna funkcia pečene/poruchy pečene</w:t>
            </w:r>
            <w:r w:rsidR="00682849" w:rsidRPr="000B1BD6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kože a podkožného tkaniva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pruritus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hyperhidróza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>, vyrážka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angioedém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(aj so smrteľnými následkami), ekzém,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erytém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urtikária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>, lieková erupcia, toxická kožná erupcia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kostrovej a svalovej sústavy a spojivového tkaniva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 xml:space="preserve">bolesť chrbta (napr. ischias), svalové kŕče,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myalgia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>,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B1BD6">
              <w:rPr>
                <w:rFonts w:ascii="Times New Roman" w:eastAsia="Times New Roman" w:hAnsi="Times New Roman"/>
              </w:rPr>
              <w:t>artralgia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, bolesť v končatinách, bolesť šliach (symptómy podobné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tendinitíde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>)</w:t>
            </w:r>
          </w:p>
        </w:tc>
      </w:tr>
      <w:tr w:rsidR="00682849" w:rsidRPr="00C267BF" w:rsidTr="009A3A22">
        <w:tc>
          <w:tcPr>
            <w:tcW w:w="3105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Poruchy obličiek a močových ciest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66193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porucha funkcie obličiek vrátane akútneho zlyhania obličiek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Celkové poruchy a reakcie v mieste podania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bolesť na hrudníku, asténia (slabosť)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ochorenie podobné chrípke</w:t>
            </w:r>
          </w:p>
        </w:tc>
      </w:tr>
      <w:tr w:rsidR="00682849" w:rsidRPr="00C267BF" w:rsidTr="009A3A22">
        <w:tc>
          <w:tcPr>
            <w:tcW w:w="3105" w:type="dxa"/>
            <w:vMerge w:val="restart"/>
            <w:shd w:val="clear" w:color="auto" w:fill="auto"/>
          </w:tcPr>
          <w:p w:rsidR="00682849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Laboratórne a funkčné vyšetrenia</w:t>
            </w:r>
          </w:p>
        </w:tc>
        <w:tc>
          <w:tcPr>
            <w:tcW w:w="3084" w:type="dxa"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 xml:space="preserve">zvýšenie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kreatinínu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v krvi</w:t>
            </w:r>
          </w:p>
        </w:tc>
      </w:tr>
      <w:tr w:rsidR="00682849" w:rsidRPr="00C267BF" w:rsidTr="009A3A22">
        <w:tc>
          <w:tcPr>
            <w:tcW w:w="3105" w:type="dxa"/>
            <w:vMerge/>
            <w:shd w:val="clear" w:color="auto" w:fill="auto"/>
          </w:tcPr>
          <w:p w:rsidR="00682849" w:rsidRPr="000B1BD6" w:rsidRDefault="00682849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682849" w:rsidRPr="000B1BD6" w:rsidRDefault="00D72FA1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097" w:type="dxa"/>
            <w:shd w:val="clear" w:color="auto" w:fill="auto"/>
          </w:tcPr>
          <w:p w:rsidR="00682849" w:rsidRPr="000B1BD6" w:rsidRDefault="009A3A22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B1BD6">
              <w:rPr>
                <w:rFonts w:ascii="Times New Roman" w:eastAsia="Times New Roman" w:hAnsi="Times New Roman"/>
              </w:rPr>
              <w:t xml:space="preserve">zníženie hemoglobínu, zvýšenie kyseliny močovej v krvi, zvýšenie pečeňových enzýmov, zvýšenie </w:t>
            </w:r>
            <w:proofErr w:type="spellStart"/>
            <w:r w:rsidRPr="000B1BD6">
              <w:rPr>
                <w:rFonts w:ascii="Times New Roman" w:eastAsia="Times New Roman" w:hAnsi="Times New Roman"/>
              </w:rPr>
              <w:t>kreatínfosfokinázy</w:t>
            </w:r>
            <w:proofErr w:type="spellEnd"/>
            <w:r w:rsidRPr="000B1BD6">
              <w:rPr>
                <w:rFonts w:ascii="Times New Roman" w:eastAsia="Times New Roman" w:hAnsi="Times New Roman"/>
              </w:rPr>
              <w:t xml:space="preserve"> v krvi</w:t>
            </w:r>
          </w:p>
        </w:tc>
      </w:tr>
    </w:tbl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1, 2, 3,</w:t>
      </w:r>
      <w:r w:rsidR="007D5165" w:rsidRPr="00C267BF">
        <w:rPr>
          <w:rFonts w:ascii="Times New Roman" w:eastAsia="Times New Roman" w:hAnsi="Times New Roman"/>
          <w:lang w:eastAsia="sk-SK"/>
        </w:rPr>
        <w:t xml:space="preserve"> </w:t>
      </w:r>
      <w:r w:rsidRPr="00C267BF">
        <w:rPr>
          <w:rFonts w:ascii="Times New Roman" w:eastAsia="Times New Roman" w:hAnsi="Times New Roman"/>
          <w:lang w:eastAsia="sk-SK"/>
        </w:rPr>
        <w:t xml:space="preserve">4: </w:t>
      </w:r>
      <w:r w:rsidR="00A247BD">
        <w:rPr>
          <w:rFonts w:ascii="Times New Roman" w:eastAsia="Times New Roman" w:hAnsi="Times New Roman"/>
          <w:lang w:eastAsia="sk-SK"/>
        </w:rPr>
        <w:t>Ď</w:t>
      </w:r>
      <w:r w:rsidRPr="00C267BF">
        <w:rPr>
          <w:rFonts w:ascii="Times New Roman" w:eastAsia="Times New Roman" w:hAnsi="Times New Roman"/>
          <w:lang w:eastAsia="sk-SK"/>
        </w:rPr>
        <w:t>alší popis, prosím, pozri časť „</w:t>
      </w:r>
      <w:r w:rsidRPr="00C267BF">
        <w:rPr>
          <w:rFonts w:ascii="Times New Roman" w:eastAsia="Times New Roman" w:hAnsi="Times New Roman"/>
          <w:i/>
          <w:iCs/>
          <w:lang w:eastAsia="sk-SK"/>
        </w:rPr>
        <w:t>Popis vybraných nežiaducich reakcií“.</w:t>
      </w:r>
      <w:r w:rsidRPr="00C267BF">
        <w:rPr>
          <w:rFonts w:ascii="Times New Roman" w:eastAsia="Times New Roman" w:hAnsi="Times New Roman"/>
          <w:lang w:eastAsia="sk-SK"/>
        </w:rPr>
        <w:t xml:space="preserve"> 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C267BF">
        <w:rPr>
          <w:rFonts w:ascii="Times New Roman" w:eastAsia="Times New Roman" w:hAnsi="Times New Roman"/>
          <w:i/>
          <w:iCs/>
          <w:lang w:eastAsia="sk-SK"/>
        </w:rPr>
        <w:t>Popis vybraných nežiaducich reakcií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r w:rsidRPr="00C267BF">
        <w:rPr>
          <w:rFonts w:ascii="Times New Roman" w:eastAsia="Times New Roman" w:hAnsi="Times New Roman"/>
          <w:i/>
          <w:u w:val="single"/>
          <w:lang w:eastAsia="sk-SK"/>
        </w:rPr>
        <w:t>Sepsa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sk-SK"/>
        </w:rPr>
      </w:pPr>
      <w:r w:rsidRPr="00C267BF">
        <w:rPr>
          <w:rFonts w:ascii="Times New Roman" w:eastAsia="Times New Roman" w:hAnsi="Times New Roman"/>
          <w:bCs/>
          <w:lang w:eastAsia="sk-SK"/>
        </w:rPr>
        <w:t xml:space="preserve">V klinickom skúšaní </w:t>
      </w:r>
      <w:proofErr w:type="spellStart"/>
      <w:r w:rsidRPr="00C267BF">
        <w:rPr>
          <w:rFonts w:ascii="Times New Roman" w:eastAsia="Times New Roman" w:hAnsi="Times New Roman"/>
          <w:bCs/>
          <w:lang w:eastAsia="sk-SK"/>
        </w:rPr>
        <w:t>ProFESS</w:t>
      </w:r>
      <w:proofErr w:type="spellEnd"/>
      <w:r w:rsidRPr="00C267BF">
        <w:rPr>
          <w:rFonts w:ascii="Times New Roman" w:eastAsia="Times New Roman" w:hAnsi="Times New Roman"/>
          <w:bCs/>
          <w:lang w:eastAsia="sk-SK"/>
        </w:rPr>
        <w:t xml:space="preserve"> sa po </w:t>
      </w:r>
      <w:proofErr w:type="spellStart"/>
      <w:r w:rsidRPr="00C267BF">
        <w:rPr>
          <w:rFonts w:ascii="Times New Roman" w:eastAsia="Times New Roman" w:hAnsi="Times New Roman"/>
          <w:bCs/>
          <w:lang w:eastAsia="sk-SK"/>
        </w:rPr>
        <w:t>telmisartane</w:t>
      </w:r>
      <w:proofErr w:type="spellEnd"/>
      <w:r w:rsidRPr="00C267BF">
        <w:rPr>
          <w:rFonts w:ascii="Times New Roman" w:eastAsia="Times New Roman" w:hAnsi="Times New Roman"/>
          <w:bCs/>
          <w:lang w:eastAsia="sk-SK"/>
        </w:rPr>
        <w:t xml:space="preserve">, v porovnaní s placebom, pozorovala zvýšená </w:t>
      </w:r>
      <w:proofErr w:type="spellStart"/>
      <w:r w:rsidRPr="00C267BF">
        <w:rPr>
          <w:rFonts w:ascii="Times New Roman" w:eastAsia="Times New Roman" w:hAnsi="Times New Roman"/>
          <w:bCs/>
          <w:lang w:eastAsia="sk-SK"/>
        </w:rPr>
        <w:t>incidencia</w:t>
      </w:r>
      <w:proofErr w:type="spellEnd"/>
      <w:r w:rsidRPr="00C267BF">
        <w:rPr>
          <w:rFonts w:ascii="Times New Roman" w:eastAsia="Times New Roman" w:hAnsi="Times New Roman"/>
          <w:bCs/>
          <w:lang w:eastAsia="sk-SK"/>
        </w:rPr>
        <w:t xml:space="preserve"> sepsy. Udalosť môže byť náhodným nálezom alebo môže súvisieť s mechanizmami, ktoré v súčasnosti nie sú známe (pozri časť 5.1).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ertAlign w:val="superscript"/>
          <w:lang w:eastAsia="sk-SK"/>
        </w:rPr>
      </w:pP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r w:rsidRPr="00C267BF">
        <w:rPr>
          <w:rFonts w:ascii="Times New Roman" w:eastAsia="Times New Roman" w:hAnsi="Times New Roman"/>
          <w:i/>
          <w:u w:val="single"/>
          <w:lang w:eastAsia="sk-SK"/>
        </w:rPr>
        <w:t>Hypotenzia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Táto nežiaduca reakcia sa hlásila ako častá u pacientov s kontrolovaným krvným tlakom, ktorí sa liečili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na zníženie kardiovaskulárnej morbidity na najvyššej úrovni štandardnej liečby.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r w:rsidRPr="00C267BF">
        <w:rPr>
          <w:rFonts w:ascii="Times New Roman" w:eastAsia="Times New Roman" w:hAnsi="Times New Roman"/>
          <w:i/>
          <w:u w:val="single"/>
          <w:lang w:eastAsia="sk-SK"/>
        </w:rPr>
        <w:t>Abnormálna funkcia pečene/porucha pečene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lastRenderedPageBreak/>
        <w:t>Väčšina prípadov abnormálnej funkcie pečene/poruchy pečene na základe skúseností po uvedení lieku na trh sa vyskytla u japonských pacientov. Tieto nežiaduce reakcie sa pravdepodobnejšie vyskytnú u japonských pacientov.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u w:val="single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u w:val="single"/>
          <w:lang w:eastAsia="sk-SK"/>
        </w:rPr>
        <w:t>Intersticiálne</w:t>
      </w:r>
      <w:proofErr w:type="spellEnd"/>
      <w:r w:rsidRPr="00C267BF">
        <w:rPr>
          <w:rFonts w:ascii="Times New Roman" w:eastAsia="Times New Roman" w:hAnsi="Times New Roman"/>
          <w:i/>
          <w:u w:val="single"/>
          <w:lang w:eastAsia="sk-SK"/>
        </w:rPr>
        <w:t xml:space="preserve"> ochorenie pľúc</w:t>
      </w:r>
    </w:p>
    <w:p w:rsidR="009A3A22" w:rsidRPr="00C267BF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V časovej súvislosti s užívaním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z údajov získaných po uvedení lieku na trh zaznamenali prípady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intersticiálneho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ochorenia pľúc. Avšak, kauzálny vzťah nebol stanovený.</w:t>
      </w:r>
    </w:p>
    <w:p w:rsidR="009A3A22" w:rsidRPr="00C267BF" w:rsidRDefault="009A3A22" w:rsidP="009A3A22">
      <w:pPr>
        <w:suppressLineNumbers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noProof/>
          <w:u w:val="single"/>
          <w:lang w:eastAsia="sk-SK"/>
        </w:rPr>
      </w:pPr>
    </w:p>
    <w:p w:rsidR="009A3A22" w:rsidRPr="00C267BF" w:rsidRDefault="009A3A22" w:rsidP="009A3A22">
      <w:pPr>
        <w:suppressLineNumbers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noProof/>
          <w:highlight w:val="yellow"/>
          <w:u w:val="single"/>
          <w:lang w:eastAsia="sk-SK"/>
        </w:rPr>
      </w:pPr>
      <w:r w:rsidRPr="00C267BF">
        <w:rPr>
          <w:rFonts w:ascii="Times New Roman" w:eastAsia="Times New Roman" w:hAnsi="Times New Roman"/>
          <w:noProof/>
          <w:u w:val="single"/>
          <w:lang w:eastAsia="sk-SK"/>
        </w:rPr>
        <w:t>Nežiaduce účinky spojené s amlodipínom</w:t>
      </w:r>
    </w:p>
    <w:p w:rsidR="009A3A22" w:rsidRPr="00C267BF" w:rsidRDefault="009A3A22" w:rsidP="009A3A2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C267BF">
        <w:rPr>
          <w:rFonts w:ascii="Times New Roman" w:eastAsia="Times New Roman" w:hAnsi="Times New Roman"/>
          <w:u w:val="single"/>
        </w:rPr>
        <w:t>Súhrn bezpečnostného profilu</w:t>
      </w:r>
    </w:p>
    <w:p w:rsidR="009A3A22" w:rsidRPr="00C267BF" w:rsidRDefault="009A3A22" w:rsidP="009A3A2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Najčastejšie hlásené nežiaduce reakcie počas liečby sú </w:t>
      </w:r>
      <w:proofErr w:type="spellStart"/>
      <w:r w:rsidRPr="00C267BF">
        <w:rPr>
          <w:rFonts w:ascii="Times New Roman" w:eastAsia="Times New Roman" w:hAnsi="Times New Roman"/>
        </w:rPr>
        <w:t>somnolencia</w:t>
      </w:r>
      <w:proofErr w:type="spellEnd"/>
      <w:r w:rsidRPr="00C267BF">
        <w:rPr>
          <w:rFonts w:ascii="Times New Roman" w:eastAsia="Times New Roman" w:hAnsi="Times New Roman"/>
        </w:rPr>
        <w:t xml:space="preserve">, závrat, bolesť hlavy, </w:t>
      </w:r>
      <w:proofErr w:type="spellStart"/>
      <w:r w:rsidRPr="00C267BF">
        <w:rPr>
          <w:rFonts w:ascii="Times New Roman" w:eastAsia="Times New Roman" w:hAnsi="Times New Roman"/>
        </w:rPr>
        <w:t>palpitácie</w:t>
      </w:r>
      <w:proofErr w:type="spellEnd"/>
      <w:r w:rsidRPr="00C267BF">
        <w:rPr>
          <w:rFonts w:ascii="Times New Roman" w:eastAsia="Times New Roman" w:hAnsi="Times New Roman"/>
        </w:rPr>
        <w:t>, začervenanie, bolesť brucha, nauzea, opuch členkov, opuch a únava.</w:t>
      </w:r>
    </w:p>
    <w:p w:rsidR="009A3A22" w:rsidRPr="00C267BF" w:rsidRDefault="009A3A22" w:rsidP="009A3A2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9A3A22" w:rsidRPr="00C267BF" w:rsidRDefault="009A3A22" w:rsidP="009A3A2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C267BF">
        <w:rPr>
          <w:rFonts w:ascii="Times New Roman" w:eastAsia="Times New Roman" w:hAnsi="Times New Roman"/>
          <w:u w:val="single"/>
        </w:rPr>
        <w:t xml:space="preserve">Zoznam nežiaducich reakcií v tabuľke </w:t>
      </w:r>
    </w:p>
    <w:p w:rsidR="009A3A22" w:rsidRPr="00C267BF" w:rsidRDefault="009A3A22" w:rsidP="009A3A22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lang w:eastAsia="en-GB"/>
        </w:rPr>
      </w:pPr>
      <w:r w:rsidRPr="00C267BF">
        <w:rPr>
          <w:rFonts w:ascii="Times New Roman" w:eastAsia="Times New Roman" w:hAnsi="Times New Roman"/>
          <w:lang w:eastAsia="en-GB"/>
        </w:rPr>
        <w:t>Nasledujúce nežiaduce reakcie boli pozorované a hlásené počas liečby s </w:t>
      </w:r>
      <w:proofErr w:type="spellStart"/>
      <w:r w:rsidRPr="00C267BF">
        <w:rPr>
          <w:rFonts w:ascii="Times New Roman" w:eastAsia="Times New Roman" w:hAnsi="Times New Roman"/>
          <w:lang w:eastAsia="en-GB"/>
        </w:rPr>
        <w:t>amlodipínom</w:t>
      </w:r>
      <w:proofErr w:type="spellEnd"/>
      <w:r w:rsidRPr="00C267BF">
        <w:rPr>
          <w:rFonts w:ascii="Times New Roman" w:eastAsia="Times New Roman" w:hAnsi="Times New Roman"/>
          <w:lang w:eastAsia="en-GB"/>
        </w:rPr>
        <w:t xml:space="preserve"> s nasledujúcimi frekvenciami: veľmi časté (≥ 1/10); časté (≥ 1/100 až &lt; 1/10); menej časté (≥ 1/1 000 až </w:t>
      </w:r>
      <w:r w:rsidRPr="00C267BF">
        <w:rPr>
          <w:rFonts w:ascii="Times New Roman" w:eastAsia="Times New Roman" w:hAnsi="Times New Roman"/>
          <w:bCs/>
        </w:rPr>
        <w:t>&lt; </w:t>
      </w:r>
      <w:r w:rsidRPr="00C267BF">
        <w:rPr>
          <w:rFonts w:ascii="Times New Roman" w:eastAsia="Times New Roman" w:hAnsi="Times New Roman"/>
          <w:lang w:eastAsia="en-GB"/>
        </w:rPr>
        <w:t>1/100); zriedkavé (≥ 1/10 000 až </w:t>
      </w:r>
      <w:r w:rsidRPr="00C267BF">
        <w:rPr>
          <w:rFonts w:ascii="Times New Roman" w:eastAsia="Times New Roman" w:hAnsi="Times New Roman"/>
          <w:bCs/>
        </w:rPr>
        <w:t>&lt; </w:t>
      </w:r>
      <w:r w:rsidRPr="00C267BF">
        <w:rPr>
          <w:rFonts w:ascii="Times New Roman" w:eastAsia="Times New Roman" w:hAnsi="Times New Roman"/>
          <w:lang w:eastAsia="en-GB"/>
        </w:rPr>
        <w:t>1/1 000); veľmi zriedkavé (</w:t>
      </w:r>
      <w:r w:rsidRPr="00C267BF">
        <w:rPr>
          <w:rFonts w:ascii="Times New Roman" w:eastAsia="Times New Roman" w:hAnsi="Times New Roman"/>
          <w:bCs/>
        </w:rPr>
        <w:t>&lt; </w:t>
      </w:r>
      <w:r w:rsidRPr="00C267BF">
        <w:rPr>
          <w:rFonts w:ascii="Times New Roman" w:eastAsia="Times New Roman" w:hAnsi="Times New Roman"/>
          <w:lang w:eastAsia="en-GB"/>
        </w:rPr>
        <w:t>1/10 000).</w:t>
      </w:r>
    </w:p>
    <w:p w:rsidR="009A3A22" w:rsidRPr="00C267BF" w:rsidRDefault="009A3A22" w:rsidP="009A3A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:rsidR="009A3A22" w:rsidRPr="00C267BF" w:rsidRDefault="009A3A22" w:rsidP="009A3A22">
      <w:pPr>
        <w:spacing w:after="0" w:line="240" w:lineRule="auto"/>
        <w:rPr>
          <w:rFonts w:ascii="Times New Roman" w:eastAsia="Times New Roman" w:hAnsi="Times New Roman"/>
          <w:noProof/>
        </w:rPr>
      </w:pPr>
      <w:r w:rsidRPr="00C267BF">
        <w:rPr>
          <w:rFonts w:ascii="Times New Roman" w:eastAsia="Times New Roman" w:hAnsi="Times New Roman"/>
          <w:noProof/>
        </w:rPr>
        <w:t>V rámci jednotlivých skupín frekvencií sú nežiaduce účinky usporiadané v poradí klesajúcej</w:t>
      </w:r>
    </w:p>
    <w:p w:rsidR="009A3A22" w:rsidRPr="00C267BF" w:rsidRDefault="009A3A22" w:rsidP="009A3A22">
      <w:pPr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267BF">
        <w:rPr>
          <w:rFonts w:ascii="Times New Roman" w:eastAsia="Times New Roman" w:hAnsi="Times New Roman"/>
          <w:noProof/>
        </w:rPr>
        <w:t>závažnosti.</w:t>
      </w:r>
    </w:p>
    <w:p w:rsidR="009A3A22" w:rsidRPr="00C267BF" w:rsidRDefault="009A3A22" w:rsidP="009A3A22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3261"/>
      </w:tblGrid>
      <w:tr w:rsidR="009A3A22" w:rsidRPr="00C267BF" w:rsidTr="009A3A22">
        <w:trPr>
          <w:trHeight w:val="496"/>
        </w:trPr>
        <w:tc>
          <w:tcPr>
            <w:tcW w:w="3828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  <w:b/>
                <w:bCs/>
                <w:iCs/>
              </w:rPr>
              <w:t>MedDRA</w:t>
            </w:r>
            <w:proofErr w:type="spellEnd"/>
            <w:r w:rsidRPr="00C267BF">
              <w:rPr>
                <w:rFonts w:ascii="Times New Roman" w:eastAsia="Times New Roman" w:hAnsi="Times New Roman"/>
                <w:b/>
                <w:bCs/>
                <w:iCs/>
              </w:rPr>
              <w:t xml:space="preserve">                                                 Trieda orgánových systémov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  <w:b/>
                <w:bCs/>
              </w:rPr>
              <w:t>Frekvencia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267BF">
              <w:rPr>
                <w:rFonts w:ascii="Times New Roman" w:eastAsia="Times New Roman" w:hAnsi="Times New Roman"/>
                <w:b/>
              </w:rPr>
              <w:t>Nežiaduce reakcie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 w:rsidRPr="00C267BF">
              <w:rPr>
                <w:rFonts w:ascii="Times New Roman" w:eastAsia="Times New Roman" w:hAnsi="Times New Roman"/>
                <w:bCs/>
                <w:iCs/>
              </w:rPr>
              <w:t>Poruchy krvi a lymfatického systému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leukopénia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trombocytopénia</w:t>
            </w:r>
            <w:proofErr w:type="spellEnd"/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  <w:iCs/>
              </w:rPr>
              <w:t>Poruchy imunitného systému</w:t>
            </w:r>
          </w:p>
        </w:tc>
        <w:tc>
          <w:tcPr>
            <w:tcW w:w="1842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alergické reakcie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267BF">
              <w:rPr>
                <w:rFonts w:ascii="Times New Roman" w:eastAsia="Times New Roman" w:hAnsi="Times New Roman"/>
                <w:bCs/>
                <w:iCs/>
              </w:rPr>
              <w:t>Poruchy metabolizmu a výživy</w:t>
            </w:r>
          </w:p>
        </w:tc>
        <w:tc>
          <w:tcPr>
            <w:tcW w:w="1842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Veľmi zriedkavé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hyperglykémia</w:t>
            </w:r>
          </w:p>
        </w:tc>
      </w:tr>
      <w:tr w:rsidR="009A3A22" w:rsidRPr="00C267BF" w:rsidTr="0000623A">
        <w:tc>
          <w:tcPr>
            <w:tcW w:w="3828" w:type="dxa"/>
            <w:vMerge w:val="restart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lang w:eastAsia="de-DE"/>
              </w:rPr>
            </w:pPr>
            <w:r w:rsidRPr="00C267BF">
              <w:rPr>
                <w:rFonts w:ascii="Times New Roman" w:eastAsia="Times New Roman" w:hAnsi="Times New Roman"/>
                <w:bCs/>
                <w:iCs/>
                <w:lang w:eastAsia="de-DE"/>
              </w:rPr>
              <w:t>Psychické poruchy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nespavosť, zmeny nálady (vrátane úzkosti), depresia</w:t>
            </w:r>
          </w:p>
        </w:tc>
      </w:tr>
      <w:tr w:rsidR="009A3A22" w:rsidRPr="00C267BF" w:rsidTr="0000623A"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lang w:eastAsia="de-D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zmätenosť</w:t>
            </w:r>
          </w:p>
        </w:tc>
      </w:tr>
      <w:tr w:rsidR="005B7962" w:rsidRPr="00C267BF" w:rsidTr="0000623A">
        <w:tc>
          <w:tcPr>
            <w:tcW w:w="3828" w:type="dxa"/>
            <w:vMerge w:val="restart"/>
          </w:tcPr>
          <w:p w:rsidR="005B7962" w:rsidRPr="00C267BF" w:rsidRDefault="005B7962" w:rsidP="009A3A22">
            <w:pPr>
              <w:keepNext/>
              <w:tabs>
                <w:tab w:val="left" w:pos="567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  <w:iCs/>
              </w:rPr>
              <w:t>Poruchy nervového systému</w:t>
            </w:r>
          </w:p>
        </w:tc>
        <w:tc>
          <w:tcPr>
            <w:tcW w:w="1842" w:type="dxa"/>
          </w:tcPr>
          <w:p w:rsidR="005B7962" w:rsidRPr="00C267BF" w:rsidRDefault="005B796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3261" w:type="dxa"/>
          </w:tcPr>
          <w:p w:rsidR="005B7962" w:rsidRPr="00C267BF" w:rsidRDefault="005B796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somnolencia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>, závraty, bolesť hlavy (zvlášť na začiatku liečby)</w:t>
            </w:r>
          </w:p>
        </w:tc>
      </w:tr>
      <w:tr w:rsidR="005B7962" w:rsidRPr="00C267BF" w:rsidTr="0000623A">
        <w:tc>
          <w:tcPr>
            <w:tcW w:w="3828" w:type="dxa"/>
            <w:vMerge/>
          </w:tcPr>
          <w:p w:rsidR="005B7962" w:rsidRPr="00C267BF" w:rsidRDefault="005B796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5B7962" w:rsidRPr="00C267BF" w:rsidRDefault="005B796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261" w:type="dxa"/>
          </w:tcPr>
          <w:p w:rsidR="005B7962" w:rsidRPr="00C267BF" w:rsidRDefault="005B796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tremor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dysgeúzia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, synkopa,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hypestézia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parestézia</w:t>
            </w:r>
            <w:proofErr w:type="spellEnd"/>
          </w:p>
        </w:tc>
      </w:tr>
      <w:tr w:rsidR="005B7962" w:rsidRPr="00C267BF" w:rsidTr="0000623A">
        <w:tc>
          <w:tcPr>
            <w:tcW w:w="3828" w:type="dxa"/>
            <w:vMerge/>
          </w:tcPr>
          <w:p w:rsidR="005B7962" w:rsidRPr="00C267BF" w:rsidRDefault="005B796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5B7962" w:rsidRPr="00C267BF" w:rsidRDefault="005B796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3261" w:type="dxa"/>
          </w:tcPr>
          <w:p w:rsidR="005B7962" w:rsidRPr="00C267BF" w:rsidRDefault="005B796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 xml:space="preserve">zvýšený svalový tonus, periférna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neuropatia</w:t>
            </w:r>
            <w:proofErr w:type="spellEnd"/>
          </w:p>
        </w:tc>
      </w:tr>
      <w:tr w:rsidR="005B7962" w:rsidRPr="00C267BF" w:rsidTr="0000623A">
        <w:tc>
          <w:tcPr>
            <w:tcW w:w="3828" w:type="dxa"/>
            <w:vMerge/>
          </w:tcPr>
          <w:p w:rsidR="005B7962" w:rsidRPr="00C267BF" w:rsidRDefault="005B796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eastAsia="de-DE"/>
              </w:rPr>
            </w:pPr>
          </w:p>
        </w:tc>
        <w:tc>
          <w:tcPr>
            <w:tcW w:w="1842" w:type="dxa"/>
          </w:tcPr>
          <w:p w:rsidR="005B7962" w:rsidRPr="00C267BF" w:rsidRDefault="005B796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Neznáme</w:t>
            </w:r>
          </w:p>
        </w:tc>
        <w:tc>
          <w:tcPr>
            <w:tcW w:w="3261" w:type="dxa"/>
          </w:tcPr>
          <w:p w:rsidR="005B7962" w:rsidRPr="00C267BF" w:rsidRDefault="00B31989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extrapyramídová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porucha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eastAsia="de-DE"/>
              </w:rPr>
            </w:pPr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t>Poruchy oka</w:t>
            </w:r>
          </w:p>
        </w:tc>
        <w:tc>
          <w:tcPr>
            <w:tcW w:w="1842" w:type="dxa"/>
          </w:tcPr>
          <w:p w:rsidR="009A3A22" w:rsidRPr="00C267BF" w:rsidRDefault="007D5165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Č</w:t>
            </w:r>
            <w:r w:rsidR="009A3A22" w:rsidRPr="00C267BF">
              <w:rPr>
                <w:rFonts w:ascii="Times New Roman" w:eastAsia="Times New Roman" w:hAnsi="Times New Roman"/>
              </w:rPr>
              <w:t>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 xml:space="preserve">poruchy videnia (vrátane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diplopie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>)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Poruchy ucha a labyrintu</w:t>
            </w: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M</w:t>
            </w:r>
            <w:r w:rsidR="009A3A22" w:rsidRPr="00C267BF">
              <w:rPr>
                <w:rFonts w:ascii="Times New Roman" w:eastAsia="Times New Roman" w:hAnsi="Times New Roman"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tinnitus</w:t>
            </w:r>
            <w:proofErr w:type="spellEnd"/>
            <w:r w:rsidRPr="00C267BF">
              <w:rPr>
                <w:rFonts w:ascii="Times New Roman" w:eastAsia="Times New Roman" w:hAnsi="Times New Roman"/>
                <w:iCs/>
              </w:rPr>
              <w:t xml:space="preserve"> </w:t>
            </w:r>
          </w:p>
        </w:tc>
      </w:tr>
      <w:tr w:rsidR="009A3A22" w:rsidRPr="00C267BF" w:rsidTr="0000623A">
        <w:tc>
          <w:tcPr>
            <w:tcW w:w="3828" w:type="dxa"/>
            <w:vMerge w:val="restart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eastAsia="de-DE"/>
              </w:rPr>
            </w:pPr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t>Poruchy srdca a srdcovej činnosti</w:t>
            </w: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Č</w:t>
            </w:r>
            <w:r w:rsidR="009A3A22" w:rsidRPr="00C267BF">
              <w:rPr>
                <w:rFonts w:ascii="Times New Roman" w:eastAsia="Times New Roman" w:hAnsi="Times New Roman"/>
              </w:rPr>
              <w:t>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palpitácie</w:t>
            </w:r>
            <w:proofErr w:type="spellEnd"/>
          </w:p>
        </w:tc>
      </w:tr>
      <w:tr w:rsidR="00F33A20" w:rsidRPr="00C267BF" w:rsidTr="0000623A">
        <w:tc>
          <w:tcPr>
            <w:tcW w:w="3828" w:type="dxa"/>
            <w:vMerge/>
          </w:tcPr>
          <w:p w:rsidR="00F33A20" w:rsidRPr="00C267BF" w:rsidRDefault="00F33A20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eastAsia="de-DE"/>
              </w:rPr>
            </w:pPr>
          </w:p>
        </w:tc>
        <w:tc>
          <w:tcPr>
            <w:tcW w:w="1842" w:type="dxa"/>
          </w:tcPr>
          <w:p w:rsidR="00F33A20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261" w:type="dxa"/>
          </w:tcPr>
          <w:p w:rsidR="00F33A20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arytmia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 (vrátane bradykardie, komorovej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tachykardie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fibrilácie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 predsiení)</w:t>
            </w:r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eastAsia="de-DE"/>
              </w:rPr>
            </w:pP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iCs/>
              </w:rPr>
              <w:t>V</w:t>
            </w:r>
            <w:r w:rsidR="009A3A22" w:rsidRPr="00C267BF">
              <w:rPr>
                <w:rFonts w:ascii="Times New Roman" w:eastAsia="Times New Roman" w:hAnsi="Times New Roman"/>
                <w:iCs/>
              </w:rPr>
              <w:t>eľmi zriedkavé</w:t>
            </w:r>
          </w:p>
        </w:tc>
        <w:tc>
          <w:tcPr>
            <w:tcW w:w="3261" w:type="dxa"/>
          </w:tcPr>
          <w:p w:rsidR="009A3A22" w:rsidRPr="00C267BF" w:rsidRDefault="009A3A22" w:rsidP="00F33A2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infarkt myokardu</w:t>
            </w:r>
          </w:p>
        </w:tc>
      </w:tr>
      <w:tr w:rsidR="009A3A22" w:rsidRPr="00C267BF" w:rsidTr="0000623A">
        <w:tc>
          <w:tcPr>
            <w:tcW w:w="3828" w:type="dxa"/>
            <w:vMerge w:val="restart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iCs/>
                <w:lang w:eastAsia="de-DE"/>
              </w:rPr>
            </w:pPr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t>Poruchy ciev</w:t>
            </w: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Č</w:t>
            </w:r>
            <w:r w:rsidR="009A3A22" w:rsidRPr="00C267BF">
              <w:rPr>
                <w:rFonts w:ascii="Times New Roman" w:eastAsia="Times New Roman" w:hAnsi="Times New Roman"/>
              </w:rPr>
              <w:t>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začervenanie</w:t>
            </w:r>
            <w:r w:rsidRPr="00C267BF">
              <w:rPr>
                <w:rFonts w:ascii="Times New Roman" w:eastAsia="Times New Roman" w:hAnsi="Times New Roman"/>
                <w:iCs/>
              </w:rPr>
              <w:t xml:space="preserve"> </w:t>
            </w:r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M</w:t>
            </w:r>
            <w:r w:rsidR="009A3A22" w:rsidRPr="00C267BF">
              <w:rPr>
                <w:rFonts w:ascii="Times New Roman" w:eastAsia="Times New Roman" w:hAnsi="Times New Roman"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hypotenzia</w:t>
            </w:r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V</w:t>
            </w:r>
            <w:r w:rsidR="009A3A22" w:rsidRPr="00C267BF">
              <w:rPr>
                <w:rFonts w:ascii="Times New Roman" w:eastAsia="Times New Roman" w:hAnsi="Times New Roman"/>
              </w:rPr>
              <w:t>eľmi zriedkavé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  <w:iCs/>
              </w:rPr>
              <w:t>vaskulitída</w:t>
            </w:r>
            <w:proofErr w:type="spellEnd"/>
          </w:p>
        </w:tc>
      </w:tr>
      <w:tr w:rsidR="009A3A22" w:rsidRPr="00C267BF" w:rsidTr="0000623A">
        <w:tc>
          <w:tcPr>
            <w:tcW w:w="3828" w:type="dxa"/>
            <w:vMerge w:val="restart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Poruchy dýchacej sústavy, hrudníka a </w:t>
            </w:r>
            <w:proofErr w:type="spellStart"/>
            <w:r w:rsidRPr="00C267BF">
              <w:rPr>
                <w:rFonts w:ascii="Times New Roman" w:eastAsia="Times New Roman" w:hAnsi="Times New Roman"/>
                <w:bCs/>
              </w:rPr>
              <w:t>mediastína</w:t>
            </w:r>
            <w:proofErr w:type="spellEnd"/>
          </w:p>
        </w:tc>
        <w:tc>
          <w:tcPr>
            <w:tcW w:w="1842" w:type="dxa"/>
          </w:tcPr>
          <w:p w:rsidR="009A3A22" w:rsidRPr="00C267BF" w:rsidRDefault="007D5165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Č</w:t>
            </w:r>
            <w:r w:rsidR="009A3A22" w:rsidRPr="00C267BF">
              <w:rPr>
                <w:rFonts w:ascii="Times New Roman" w:eastAsia="Times New Roman" w:hAnsi="Times New Roman"/>
              </w:rPr>
              <w:t>asté</w:t>
            </w:r>
          </w:p>
        </w:tc>
        <w:tc>
          <w:tcPr>
            <w:tcW w:w="3261" w:type="dxa"/>
          </w:tcPr>
          <w:p w:rsidR="009A3A22" w:rsidRPr="00C267BF" w:rsidRDefault="00F33A20" w:rsidP="00F33A2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dyspnoe</w:t>
            </w:r>
            <w:proofErr w:type="spellEnd"/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9A3A22" w:rsidRPr="00C267BF" w:rsidRDefault="007D5165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261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k</w:t>
            </w:r>
            <w:r w:rsidR="009A3A22" w:rsidRPr="00C267BF">
              <w:rPr>
                <w:rFonts w:ascii="Times New Roman" w:eastAsia="Times New Roman" w:hAnsi="Times New Roman"/>
              </w:rPr>
              <w:t>ašeľ</w:t>
            </w:r>
            <w:r w:rsidRPr="00C267BF">
              <w:rPr>
                <w:rFonts w:ascii="Times New Roman" w:eastAsia="Times New Roman" w:hAnsi="Times New Roman"/>
              </w:rPr>
              <w:t>,</w:t>
            </w:r>
            <w:r w:rsidRPr="00C267BF">
              <w:t xml:space="preserve">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rinitída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A3A22" w:rsidRPr="00C267BF" w:rsidTr="0000623A">
        <w:tc>
          <w:tcPr>
            <w:tcW w:w="3828" w:type="dxa"/>
            <w:vMerge w:val="restart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eastAsia="de-DE"/>
              </w:rPr>
            </w:pPr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t xml:space="preserve">Poruchy </w:t>
            </w:r>
            <w:proofErr w:type="spellStart"/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t>gastrointestinálneho</w:t>
            </w:r>
            <w:proofErr w:type="spellEnd"/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t xml:space="preserve"> traktu</w:t>
            </w: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Č</w:t>
            </w:r>
            <w:r w:rsidR="009A3A22" w:rsidRPr="00C267BF">
              <w:rPr>
                <w:rFonts w:ascii="Times New Roman" w:eastAsia="Times New Roman" w:hAnsi="Times New Roman"/>
              </w:rPr>
              <w:t>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abdominálna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 bolesť, nauzea</w:t>
            </w:r>
            <w:r w:rsidR="00F33A20" w:rsidRPr="00C267B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F33A20" w:rsidRPr="00C267BF">
              <w:rPr>
                <w:rFonts w:ascii="Times New Roman" w:eastAsia="Times New Roman" w:hAnsi="Times New Roman"/>
              </w:rPr>
              <w:t>dyspepsia</w:t>
            </w:r>
            <w:proofErr w:type="spellEnd"/>
            <w:r w:rsidR="00F33A20" w:rsidRPr="00C267BF">
              <w:rPr>
                <w:rFonts w:ascii="Times New Roman" w:eastAsia="Times New Roman" w:hAnsi="Times New Roman"/>
                <w:iCs/>
              </w:rPr>
              <w:t>,</w:t>
            </w:r>
            <w:r w:rsidR="00F33A20" w:rsidRPr="00C267BF">
              <w:t xml:space="preserve"> </w:t>
            </w:r>
            <w:r w:rsidR="00F33A20" w:rsidRPr="00C267BF">
              <w:rPr>
                <w:rFonts w:ascii="Times New Roman" w:eastAsia="Times New Roman" w:hAnsi="Times New Roman"/>
                <w:iCs/>
              </w:rPr>
              <w:t>porucha činnosti čriev (vrátane hnačky a zápchy)</w:t>
            </w:r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M</w:t>
            </w:r>
            <w:r w:rsidR="009A3A22" w:rsidRPr="00C267BF">
              <w:rPr>
                <w:rFonts w:ascii="Times New Roman" w:eastAsia="Times New Roman" w:hAnsi="Times New Roman"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F33A2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vracanie</w:t>
            </w:r>
            <w:r w:rsidRPr="00C267BF">
              <w:rPr>
                <w:rFonts w:ascii="Times New Roman" w:eastAsia="Times New Roman" w:hAnsi="Times New Roman"/>
                <w:iCs/>
              </w:rPr>
              <w:t xml:space="preserve">, </w:t>
            </w:r>
            <w:r w:rsidRPr="00C267BF">
              <w:rPr>
                <w:rFonts w:ascii="Times New Roman" w:eastAsia="Times New Roman" w:hAnsi="Times New Roman"/>
              </w:rPr>
              <w:t>sucho v ústach</w:t>
            </w:r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V</w:t>
            </w:r>
            <w:r w:rsidR="009A3A22" w:rsidRPr="00C267BF">
              <w:rPr>
                <w:rFonts w:ascii="Times New Roman" w:eastAsia="Times New Roman" w:hAnsi="Times New Roman"/>
              </w:rPr>
              <w:t>eľmi zriedkavé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pankreatitída</w:t>
            </w:r>
            <w:proofErr w:type="spellEnd"/>
            <w:r w:rsidRPr="00C267BF">
              <w:rPr>
                <w:rFonts w:ascii="Times New Roman" w:eastAsia="Times New Roman" w:hAnsi="Times New Roman"/>
                <w:iCs/>
              </w:rPr>
              <w:t xml:space="preserve">, gastritída,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hyperplázia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gingivy</w:t>
            </w:r>
            <w:proofErr w:type="spellEnd"/>
            <w:r w:rsidRPr="00C267BF">
              <w:rPr>
                <w:rFonts w:ascii="Times New Roman" w:eastAsia="Times New Roman" w:hAnsi="Times New Roman"/>
                <w:iCs/>
              </w:rPr>
              <w:t xml:space="preserve"> 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lang w:eastAsia="de-DE"/>
              </w:rPr>
            </w:pPr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lastRenderedPageBreak/>
              <w:t>Poruchy pečene a žlčových ciest</w:t>
            </w: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V</w:t>
            </w:r>
            <w:r w:rsidR="009A3A22" w:rsidRPr="00C267BF">
              <w:rPr>
                <w:rFonts w:ascii="Times New Roman" w:eastAsia="Times New Roman" w:hAnsi="Times New Roman"/>
              </w:rPr>
              <w:t>eľmi zriedkavé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hepatitída,</w:t>
            </w:r>
            <w:r w:rsidRPr="00C267BF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ikterus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, zvýšenie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hepatálnych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 enzýmov*</w:t>
            </w:r>
          </w:p>
        </w:tc>
      </w:tr>
      <w:tr w:rsidR="00C45BAB" w:rsidRPr="00C267BF" w:rsidTr="0000623A">
        <w:tc>
          <w:tcPr>
            <w:tcW w:w="3828" w:type="dxa"/>
            <w:vMerge w:val="restart"/>
          </w:tcPr>
          <w:p w:rsidR="00C45BAB" w:rsidRPr="00F01F11" w:rsidRDefault="00C45BAB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01F11">
              <w:rPr>
                <w:rFonts w:ascii="Times New Roman" w:eastAsia="Times New Roman" w:hAnsi="Times New Roman"/>
                <w:bCs/>
              </w:rPr>
              <w:t>Poruchy kože a podkožného tkaniva</w:t>
            </w:r>
          </w:p>
        </w:tc>
        <w:tc>
          <w:tcPr>
            <w:tcW w:w="1842" w:type="dxa"/>
          </w:tcPr>
          <w:p w:rsidR="00C45BAB" w:rsidRPr="00F01F11" w:rsidRDefault="00C45BAB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F01F11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3261" w:type="dxa"/>
          </w:tcPr>
          <w:p w:rsidR="00C45BAB" w:rsidRPr="00F01F11" w:rsidRDefault="00C45BAB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F01F11">
              <w:rPr>
                <w:rFonts w:ascii="Times New Roman" w:eastAsia="Times New Roman" w:hAnsi="Times New Roman"/>
              </w:rPr>
              <w:t>alopécia</w:t>
            </w:r>
            <w:proofErr w:type="spellEnd"/>
            <w:r w:rsidRPr="00F01F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purpura</w:t>
            </w:r>
            <w:proofErr w:type="spellEnd"/>
            <w:r w:rsidRPr="00F01F11">
              <w:rPr>
                <w:rFonts w:ascii="Times New Roman" w:eastAsia="Times New Roman" w:hAnsi="Times New Roman"/>
                <w:iCs/>
              </w:rPr>
              <w:t xml:space="preserve">, </w:t>
            </w:r>
            <w:r w:rsidRPr="00F01F11">
              <w:rPr>
                <w:rFonts w:ascii="Times New Roman" w:eastAsia="Times New Roman" w:hAnsi="Times New Roman"/>
              </w:rPr>
              <w:t>zmeny sfarbenia</w:t>
            </w:r>
            <w:r w:rsidRPr="00F01F11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Pr="00F01F11">
              <w:rPr>
                <w:rFonts w:ascii="Times New Roman" w:eastAsia="Times New Roman" w:hAnsi="Times New Roman"/>
                <w:color w:val="000000"/>
              </w:rPr>
              <w:t>pokožky</w:t>
            </w:r>
            <w:r w:rsidRPr="00F01F11">
              <w:rPr>
                <w:rFonts w:ascii="Times New Roman" w:eastAsia="Times New Roman" w:hAnsi="Times New Roman"/>
                <w:iCs/>
              </w:rPr>
              <w:t xml:space="preserve">,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hyperhidróza</w:t>
            </w:r>
            <w:proofErr w:type="spellEnd"/>
            <w:r w:rsidRPr="00F01F11">
              <w:rPr>
                <w:rFonts w:ascii="Times New Roman" w:eastAsia="Times New Roman" w:hAnsi="Times New Roman"/>
                <w:iCs/>
              </w:rPr>
              <w:t xml:space="preserve">,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pruritus</w:t>
            </w:r>
            <w:proofErr w:type="spellEnd"/>
            <w:r w:rsidRPr="00F01F11">
              <w:rPr>
                <w:rFonts w:ascii="Times New Roman" w:eastAsia="Times New Roman" w:hAnsi="Times New Roman"/>
                <w:iCs/>
              </w:rPr>
              <w:t>, vyrážka, exantém,</w:t>
            </w:r>
            <w:r w:rsidRPr="00F01F11">
              <w:rPr>
                <w:rFonts w:ascii="Times New Roman" w:eastAsia="Times New Roman" w:hAnsi="Times New Roman"/>
                <w:color w:val="000000"/>
              </w:rPr>
              <w:t xml:space="preserve"> žihľavka</w:t>
            </w:r>
            <w:r w:rsidRPr="00F01F11">
              <w:rPr>
                <w:rFonts w:ascii="Times New Roman" w:eastAsia="Times New Roman" w:hAnsi="Times New Roman"/>
                <w:iCs/>
              </w:rPr>
              <w:t xml:space="preserve"> </w:t>
            </w:r>
          </w:p>
        </w:tc>
      </w:tr>
      <w:tr w:rsidR="00C45BAB" w:rsidRPr="00C267BF" w:rsidTr="0000623A">
        <w:trPr>
          <w:trHeight w:val="528"/>
        </w:trPr>
        <w:tc>
          <w:tcPr>
            <w:tcW w:w="3828" w:type="dxa"/>
            <w:vMerge/>
          </w:tcPr>
          <w:p w:rsidR="00C45BAB" w:rsidRPr="00F01F11" w:rsidRDefault="00C45BAB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C45BAB" w:rsidRPr="00F01F11" w:rsidRDefault="00C45BAB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F01F11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3261" w:type="dxa"/>
          </w:tcPr>
          <w:p w:rsidR="00C45BAB" w:rsidRPr="00F01F11" w:rsidRDefault="00C45BAB" w:rsidP="002302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angioedém</w:t>
            </w:r>
            <w:proofErr w:type="spellEnd"/>
            <w:r w:rsidRPr="00F01F11">
              <w:rPr>
                <w:rFonts w:ascii="Times New Roman" w:eastAsia="Times New Roman" w:hAnsi="Times New Roman"/>
                <w:iCs/>
              </w:rPr>
              <w:t xml:space="preserve">,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erythema</w:t>
            </w:r>
            <w:proofErr w:type="spellEnd"/>
            <w:r w:rsidRPr="00F01F1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multiforme</w:t>
            </w:r>
            <w:proofErr w:type="spellEnd"/>
            <w:r w:rsidRPr="00F01F11">
              <w:rPr>
                <w:rFonts w:ascii="Times New Roman" w:eastAsia="Times New Roman" w:hAnsi="Times New Roman"/>
                <w:iCs/>
              </w:rPr>
              <w:t xml:space="preserve">, </w:t>
            </w:r>
            <w:proofErr w:type="spellStart"/>
            <w:r w:rsidRPr="00F01F11">
              <w:rPr>
                <w:rFonts w:ascii="Times New Roman" w:eastAsia="Times New Roman" w:hAnsi="Times New Roman"/>
                <w:color w:val="000000"/>
              </w:rPr>
              <w:t>exfoliatívna</w:t>
            </w:r>
            <w:proofErr w:type="spellEnd"/>
            <w:r w:rsidRPr="00F01F11">
              <w:rPr>
                <w:rFonts w:ascii="Times New Roman" w:eastAsia="Times New Roman" w:hAnsi="Times New Roman"/>
                <w:color w:val="000000"/>
              </w:rPr>
              <w:t xml:space="preserve"> dermatitída, </w:t>
            </w:r>
            <w:proofErr w:type="spellStart"/>
            <w:r w:rsidRPr="00F01F11">
              <w:rPr>
                <w:rFonts w:ascii="Times New Roman" w:eastAsia="Times New Roman" w:hAnsi="Times New Roman"/>
                <w:color w:val="000000"/>
              </w:rPr>
              <w:t>Stevensov</w:t>
            </w:r>
            <w:r w:rsidRPr="00F01F11">
              <w:rPr>
                <w:rFonts w:ascii="Times New Roman" w:eastAsia="Times New Roman" w:hAnsi="Times New Roman"/>
                <w:color w:val="000000"/>
              </w:rPr>
              <w:noBreakHyphen/>
              <w:t>Johnsonov</w:t>
            </w:r>
            <w:proofErr w:type="spellEnd"/>
            <w:r w:rsidRPr="00F01F11">
              <w:rPr>
                <w:rFonts w:ascii="Times New Roman" w:eastAsia="Times New Roman" w:hAnsi="Times New Roman"/>
                <w:color w:val="000000"/>
              </w:rPr>
              <w:t xml:space="preserve"> syndróm, </w:t>
            </w:r>
            <w:proofErr w:type="spellStart"/>
            <w:r w:rsidRPr="00F01F11">
              <w:rPr>
                <w:rFonts w:ascii="Times New Roman" w:eastAsia="Times New Roman" w:hAnsi="Times New Roman"/>
                <w:color w:val="000000"/>
              </w:rPr>
              <w:t>Quinckeho</w:t>
            </w:r>
            <w:proofErr w:type="spellEnd"/>
            <w:r w:rsidRPr="00F01F11">
              <w:rPr>
                <w:rFonts w:ascii="Times New Roman" w:eastAsia="Times New Roman" w:hAnsi="Times New Roman"/>
                <w:color w:val="000000"/>
              </w:rPr>
              <w:t xml:space="preserve"> edém,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fotosenzitivita</w:t>
            </w:r>
            <w:proofErr w:type="spellEnd"/>
          </w:p>
        </w:tc>
      </w:tr>
      <w:tr w:rsidR="00C45BAB" w:rsidRPr="00C267BF" w:rsidTr="0000623A">
        <w:trPr>
          <w:trHeight w:val="528"/>
        </w:trPr>
        <w:tc>
          <w:tcPr>
            <w:tcW w:w="3828" w:type="dxa"/>
            <w:vMerge/>
          </w:tcPr>
          <w:p w:rsidR="00C45BAB" w:rsidRPr="00F01F11" w:rsidRDefault="00C45BAB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C45BAB" w:rsidRPr="00F01F11" w:rsidRDefault="00C45BAB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F11">
              <w:rPr>
                <w:rFonts w:ascii="Times New Roman" w:eastAsia="Times New Roman" w:hAnsi="Times New Roman"/>
                <w:iCs/>
              </w:rPr>
              <w:t>Neznáme</w:t>
            </w:r>
          </w:p>
        </w:tc>
        <w:tc>
          <w:tcPr>
            <w:tcW w:w="3261" w:type="dxa"/>
          </w:tcPr>
          <w:p w:rsidR="00C45BAB" w:rsidRPr="00F01F11" w:rsidRDefault="00C45BAB" w:rsidP="002302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F01F11">
              <w:rPr>
                <w:rFonts w:ascii="Times New Roman" w:eastAsia="Times New Roman" w:hAnsi="Times New Roman"/>
                <w:iCs/>
              </w:rPr>
              <w:t xml:space="preserve">Toxická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epidermálna</w:t>
            </w:r>
            <w:proofErr w:type="spellEnd"/>
            <w:r w:rsidRPr="00F01F1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F01F11">
              <w:rPr>
                <w:rFonts w:ascii="Times New Roman" w:eastAsia="Times New Roman" w:hAnsi="Times New Roman"/>
                <w:iCs/>
              </w:rPr>
              <w:t>nekrolýza</w:t>
            </w:r>
            <w:proofErr w:type="spellEnd"/>
          </w:p>
        </w:tc>
      </w:tr>
      <w:tr w:rsidR="009A3A22" w:rsidRPr="00C267BF" w:rsidTr="0000623A">
        <w:tc>
          <w:tcPr>
            <w:tcW w:w="3828" w:type="dxa"/>
            <w:vMerge w:val="restart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Poruchy kostrovej a svalovej sústavy a spojivového tkaniva</w:t>
            </w:r>
          </w:p>
        </w:tc>
        <w:tc>
          <w:tcPr>
            <w:tcW w:w="1842" w:type="dxa"/>
          </w:tcPr>
          <w:p w:rsidR="009A3A22" w:rsidRPr="00C267BF" w:rsidRDefault="00F33A20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iCs/>
              </w:rPr>
              <w:t>Č</w:t>
            </w:r>
            <w:r w:rsidR="009A3A22" w:rsidRPr="00C267BF">
              <w:rPr>
                <w:rFonts w:ascii="Times New Roman" w:eastAsia="Times New Roman" w:hAnsi="Times New Roman"/>
                <w:iCs/>
              </w:rPr>
              <w:t xml:space="preserve">asté 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iCs/>
              </w:rPr>
              <w:t>opuch členkov</w:t>
            </w:r>
            <w:r w:rsidR="00230246" w:rsidRPr="00C267BF">
              <w:rPr>
                <w:rFonts w:ascii="Times New Roman" w:eastAsia="Times New Roman" w:hAnsi="Times New Roman"/>
                <w:iCs/>
              </w:rPr>
              <w:t>,</w:t>
            </w:r>
            <w:r w:rsidR="00230246" w:rsidRPr="00C267BF">
              <w:t xml:space="preserve"> </w:t>
            </w:r>
            <w:r w:rsidR="00230246" w:rsidRPr="00C267BF">
              <w:rPr>
                <w:rFonts w:ascii="Times New Roman" w:eastAsia="Times New Roman" w:hAnsi="Times New Roman"/>
                <w:iCs/>
              </w:rPr>
              <w:t xml:space="preserve">svalové kŕče </w:t>
            </w:r>
            <w:r w:rsidRPr="00C267BF">
              <w:rPr>
                <w:rFonts w:ascii="Times New Roman" w:eastAsia="Times New Roman" w:hAnsi="Times New Roman"/>
                <w:iCs/>
              </w:rPr>
              <w:t xml:space="preserve"> </w:t>
            </w:r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2" w:type="dxa"/>
          </w:tcPr>
          <w:p w:rsidR="009A3A22" w:rsidRPr="00C267BF" w:rsidRDefault="00230246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M</w:t>
            </w:r>
            <w:r w:rsidR="009A3A22" w:rsidRPr="00C267BF">
              <w:rPr>
                <w:rFonts w:ascii="Times New Roman" w:eastAsia="Times New Roman" w:hAnsi="Times New Roman"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23024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C267BF">
              <w:rPr>
                <w:rFonts w:ascii="Times New Roman" w:eastAsia="Times New Roman" w:hAnsi="Times New Roman"/>
              </w:rPr>
              <w:t>artralgia</w:t>
            </w:r>
            <w:proofErr w:type="spellEnd"/>
            <w:r w:rsidRPr="00C267B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myalgia</w:t>
            </w:r>
            <w:proofErr w:type="spellEnd"/>
            <w:r w:rsidRPr="00C267BF">
              <w:rPr>
                <w:rFonts w:ascii="Times New Roman" w:eastAsia="Times New Roman" w:hAnsi="Times New Roman"/>
                <w:iCs/>
              </w:rPr>
              <w:t xml:space="preserve">, </w:t>
            </w:r>
            <w:r w:rsidRPr="00C267BF">
              <w:rPr>
                <w:rFonts w:ascii="Times New Roman" w:eastAsia="Times New Roman" w:hAnsi="Times New Roman"/>
              </w:rPr>
              <w:t>bolesti chrbta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Poruchy obličiek a močových ciest</w:t>
            </w:r>
          </w:p>
        </w:tc>
        <w:tc>
          <w:tcPr>
            <w:tcW w:w="1842" w:type="dxa"/>
          </w:tcPr>
          <w:p w:rsidR="009A3A22" w:rsidRPr="00C267BF" w:rsidRDefault="00230246" w:rsidP="009A3A22">
            <w:pPr>
              <w:keepNext/>
              <w:tabs>
                <w:tab w:val="left" w:pos="567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M</w:t>
            </w:r>
            <w:r w:rsidR="009A3A22" w:rsidRPr="00C267BF">
              <w:rPr>
                <w:rFonts w:ascii="Times New Roman" w:eastAsia="Times New Roman" w:hAnsi="Times New Roman"/>
                <w:bCs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ťažkosti pri močení, nočné močenie</w:t>
            </w:r>
            <w:r w:rsidRPr="00C267BF">
              <w:rPr>
                <w:rFonts w:ascii="Times New Roman" w:eastAsia="Times New Roman" w:hAnsi="Times New Roman"/>
                <w:iCs/>
              </w:rPr>
              <w:t xml:space="preserve">, </w:t>
            </w:r>
            <w:r w:rsidRPr="00C267BF">
              <w:rPr>
                <w:rFonts w:ascii="Times New Roman" w:eastAsia="Times New Roman" w:hAnsi="Times New Roman"/>
              </w:rPr>
              <w:t>zvýšená frekvencia močenia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Poruchy reprodukčného systému a prsníkov</w:t>
            </w:r>
          </w:p>
        </w:tc>
        <w:tc>
          <w:tcPr>
            <w:tcW w:w="1842" w:type="dxa"/>
          </w:tcPr>
          <w:p w:rsidR="009A3A22" w:rsidRPr="00C267BF" w:rsidRDefault="00230246" w:rsidP="009A3A22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iCs/>
              </w:rPr>
              <w:t>M</w:t>
            </w:r>
            <w:r w:rsidR="009A3A22" w:rsidRPr="00C267BF">
              <w:rPr>
                <w:rFonts w:ascii="Times New Roman" w:eastAsia="Times New Roman" w:hAnsi="Times New Roman"/>
                <w:iCs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iCs/>
              </w:rPr>
              <w:t xml:space="preserve">impotencia, </w:t>
            </w:r>
            <w:proofErr w:type="spellStart"/>
            <w:r w:rsidRPr="00C267BF">
              <w:rPr>
                <w:rFonts w:ascii="Times New Roman" w:eastAsia="Times New Roman" w:hAnsi="Times New Roman"/>
              </w:rPr>
              <w:t>gynekomastia</w:t>
            </w:r>
            <w:proofErr w:type="spellEnd"/>
          </w:p>
        </w:tc>
      </w:tr>
      <w:tr w:rsidR="009A3A22" w:rsidRPr="00C267BF" w:rsidTr="0000623A">
        <w:tc>
          <w:tcPr>
            <w:tcW w:w="3828" w:type="dxa"/>
            <w:vMerge w:val="restart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bCs/>
              </w:rPr>
              <w:t>Celkové poruchy a reakcie v mieste podania</w:t>
            </w:r>
          </w:p>
        </w:tc>
        <w:tc>
          <w:tcPr>
            <w:tcW w:w="1842" w:type="dxa"/>
          </w:tcPr>
          <w:p w:rsidR="009A3A22" w:rsidRPr="00C267BF" w:rsidRDefault="00230246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 xml:space="preserve">Veľmi </w:t>
            </w:r>
            <w:r w:rsidR="009A3A22" w:rsidRPr="00C267BF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3261" w:type="dxa"/>
          </w:tcPr>
          <w:p w:rsidR="009A3A22" w:rsidRPr="00C267BF" w:rsidRDefault="009A3A22" w:rsidP="00230246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edém</w:t>
            </w:r>
            <w:r w:rsidR="00230246" w:rsidRPr="00C267BF">
              <w:rPr>
                <w:rFonts w:ascii="Times New Roman" w:eastAsia="Times New Roman" w:hAnsi="Times New Roman"/>
                <w:iCs/>
              </w:rPr>
              <w:t>,</w:t>
            </w:r>
          </w:p>
        </w:tc>
      </w:tr>
      <w:tr w:rsidR="00230246" w:rsidRPr="00C267BF" w:rsidTr="0000623A">
        <w:tc>
          <w:tcPr>
            <w:tcW w:w="3828" w:type="dxa"/>
            <w:vMerge/>
          </w:tcPr>
          <w:p w:rsidR="00230246" w:rsidRPr="00C267BF" w:rsidRDefault="00230246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2" w:type="dxa"/>
          </w:tcPr>
          <w:p w:rsidR="00230246" w:rsidRPr="00C267BF" w:rsidRDefault="00230246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3261" w:type="dxa"/>
          </w:tcPr>
          <w:p w:rsidR="00230246" w:rsidRPr="00C267BF" w:rsidRDefault="00230246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267BF">
              <w:rPr>
                <w:rFonts w:ascii="Times New Roman" w:eastAsia="Times New Roman" w:hAnsi="Times New Roman"/>
                <w:iCs/>
              </w:rPr>
              <w:t>únava, asténia</w:t>
            </w:r>
          </w:p>
        </w:tc>
      </w:tr>
      <w:tr w:rsidR="009A3A22" w:rsidRPr="00C267BF" w:rsidTr="0000623A">
        <w:tc>
          <w:tcPr>
            <w:tcW w:w="3828" w:type="dxa"/>
            <w:vMerge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842" w:type="dxa"/>
          </w:tcPr>
          <w:p w:rsidR="009A3A22" w:rsidRPr="00C267BF" w:rsidRDefault="00230246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M</w:t>
            </w:r>
            <w:r w:rsidR="009A3A22" w:rsidRPr="00C267BF">
              <w:rPr>
                <w:rFonts w:ascii="Times New Roman" w:eastAsia="Times New Roman" w:hAnsi="Times New Roman"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230246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  <w:iCs/>
              </w:rPr>
              <w:t xml:space="preserve">bolesť na hrudi, </w:t>
            </w:r>
            <w:r w:rsidRPr="00C267BF">
              <w:rPr>
                <w:rFonts w:ascii="Times New Roman" w:eastAsia="Times New Roman" w:hAnsi="Times New Roman"/>
              </w:rPr>
              <w:t>bolesť, celková nevoľnosť</w:t>
            </w:r>
          </w:p>
        </w:tc>
      </w:tr>
      <w:tr w:rsidR="009A3A22" w:rsidRPr="00C267BF" w:rsidTr="0000623A">
        <w:tc>
          <w:tcPr>
            <w:tcW w:w="3828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Arial" w:eastAsia="Times New Roman" w:hAnsi="Arial" w:cs="Arial"/>
                <w:i/>
                <w:lang w:eastAsia="de-DE"/>
              </w:rPr>
            </w:pPr>
            <w:r w:rsidRPr="00C267BF">
              <w:rPr>
                <w:rFonts w:ascii="Times New Roman" w:eastAsia="Times New Roman" w:hAnsi="Times New Roman"/>
                <w:bCs/>
                <w:lang w:eastAsia="de-DE"/>
              </w:rPr>
              <w:t>Laboratórne a funkčné vyšetrenia</w:t>
            </w:r>
          </w:p>
        </w:tc>
        <w:tc>
          <w:tcPr>
            <w:tcW w:w="1842" w:type="dxa"/>
          </w:tcPr>
          <w:p w:rsidR="009A3A22" w:rsidRPr="00C267BF" w:rsidRDefault="00230246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M</w:t>
            </w:r>
            <w:r w:rsidR="009A3A22" w:rsidRPr="00C267BF">
              <w:rPr>
                <w:rFonts w:ascii="Times New Roman" w:eastAsia="Times New Roman" w:hAnsi="Times New Roman"/>
              </w:rPr>
              <w:t>enej časté</w:t>
            </w:r>
          </w:p>
        </w:tc>
        <w:tc>
          <w:tcPr>
            <w:tcW w:w="3261" w:type="dxa"/>
          </w:tcPr>
          <w:p w:rsidR="009A3A22" w:rsidRPr="00C267BF" w:rsidRDefault="009A3A22" w:rsidP="009A3A22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C267BF">
              <w:rPr>
                <w:rFonts w:ascii="Times New Roman" w:eastAsia="Times New Roman" w:hAnsi="Times New Roman"/>
              </w:rPr>
              <w:t>zvýšenie telesnej hmotnosti, zníženie telesnej hmotnosti</w:t>
            </w:r>
          </w:p>
        </w:tc>
      </w:tr>
    </w:tbl>
    <w:p w:rsidR="009A3A22" w:rsidRPr="00C267BF" w:rsidRDefault="009A3A22" w:rsidP="009A3A2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267BF">
        <w:rPr>
          <w:rFonts w:ascii="Times New Roman" w:eastAsia="Times New Roman" w:hAnsi="Times New Roman"/>
          <w:b/>
        </w:rPr>
        <w:t>*</w:t>
      </w:r>
      <w:r w:rsidRPr="00C267BF">
        <w:rPr>
          <w:rFonts w:ascii="Times New Roman" w:eastAsia="Times New Roman" w:hAnsi="Times New Roman"/>
        </w:rPr>
        <w:t xml:space="preserve"> najčastejšie charakteru </w:t>
      </w:r>
      <w:proofErr w:type="spellStart"/>
      <w:r w:rsidRPr="00C267BF">
        <w:rPr>
          <w:rFonts w:ascii="Times New Roman" w:eastAsia="Times New Roman" w:hAnsi="Times New Roman"/>
        </w:rPr>
        <w:t>cholestázy</w:t>
      </w:r>
      <w:proofErr w:type="spellEnd"/>
    </w:p>
    <w:p w:rsidR="009A3A22" w:rsidRPr="00C267BF" w:rsidRDefault="009A3A22" w:rsidP="009A3A22">
      <w:pPr>
        <w:suppressLineNumbers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noProof/>
          <w:highlight w:val="yellow"/>
          <w:u w:val="single"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u w:val="single"/>
          <w:lang w:eastAsia="sk-SK"/>
        </w:rPr>
      </w:pPr>
      <w:r w:rsidRPr="00C267BF">
        <w:rPr>
          <w:rFonts w:ascii="Times New Roman" w:hAnsi="Times New Roman"/>
          <w:u w:val="single"/>
          <w:lang w:eastAsia="sk-SK"/>
        </w:rPr>
        <w:t>Hlásenie podozrení na nežiaduce reakcie</w:t>
      </w:r>
    </w:p>
    <w:p w:rsidR="00FD2D5B" w:rsidRPr="00C267BF" w:rsidRDefault="00FD2D5B" w:rsidP="009B2AFB">
      <w:pPr>
        <w:spacing w:after="0" w:line="240" w:lineRule="auto"/>
        <w:rPr>
          <w:rFonts w:ascii="Times New Roman" w:hAnsi="Times New Roman"/>
          <w:noProof/>
        </w:rPr>
      </w:pPr>
      <w:r w:rsidRPr="00C267BF">
        <w:rPr>
          <w:rFonts w:ascii="Times New Roman" w:hAnsi="Times New Roman"/>
          <w:noProof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E3331">
        <w:rPr>
          <w:rFonts w:ascii="Times New Roman" w:hAnsi="Times New Roman"/>
          <w:noProof/>
          <w:lang w:eastAsia="sk-SK"/>
        </w:rPr>
        <w:t>na</w:t>
      </w:r>
      <w:r w:rsidRPr="00C267BF">
        <w:rPr>
          <w:noProof/>
        </w:rPr>
        <w:t xml:space="preserve"> </w:t>
      </w:r>
      <w:r w:rsidRPr="00C267BF">
        <w:rPr>
          <w:rFonts w:ascii="Times New Roman" w:hAnsi="Times New Roman"/>
          <w:noProof/>
          <w:highlight w:val="lightGray"/>
        </w:rPr>
        <w:t>národné</w:t>
      </w:r>
      <w:r w:rsidR="00F01F11">
        <w:rPr>
          <w:rFonts w:ascii="Times New Roman" w:hAnsi="Times New Roman"/>
          <w:noProof/>
          <w:highlight w:val="lightGray"/>
        </w:rPr>
        <w:t xml:space="preserve"> </w:t>
      </w:r>
      <w:r w:rsidR="007E3331">
        <w:rPr>
          <w:rFonts w:ascii="Times New Roman" w:hAnsi="Times New Roman"/>
          <w:noProof/>
          <w:highlight w:val="lightGray"/>
        </w:rPr>
        <w:t>centrum</w:t>
      </w:r>
      <w:r w:rsidRPr="00C267BF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8" w:history="1">
        <w:r w:rsidRPr="00665C1F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C267BF">
        <w:rPr>
          <w:rFonts w:ascii="Times New Roman" w:hAnsi="Times New Roman"/>
          <w:noProof/>
        </w:rPr>
        <w:t>.</w:t>
      </w:r>
    </w:p>
    <w:p w:rsidR="00FD2D5B" w:rsidRPr="00C267BF" w:rsidRDefault="00FD2D5B" w:rsidP="009B2AF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</w:p>
    <w:p w:rsidR="00FD2D5B" w:rsidRPr="00C267BF" w:rsidRDefault="00FD2D5B" w:rsidP="009B2AF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4.9</w:t>
      </w:r>
      <w:r w:rsidRPr="00C267BF">
        <w:rPr>
          <w:rFonts w:ascii="Times New Roman" w:hAnsi="Times New Roman"/>
          <w:b/>
          <w:noProof/>
          <w:lang w:eastAsia="sk-SK"/>
        </w:rPr>
        <w:tab/>
        <w:t>Predávkovanie</w:t>
      </w:r>
    </w:p>
    <w:p w:rsidR="00FD2D5B" w:rsidRPr="00C267BF" w:rsidRDefault="00FD2D5B" w:rsidP="009B2AF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</w:p>
    <w:p w:rsidR="00A2456B" w:rsidRPr="00C267BF" w:rsidRDefault="00814B7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Príznaky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 xml:space="preserve">Nie sú žiadne skúsenosti s predávkovaním </w:t>
      </w:r>
      <w:r w:rsidR="00A2456B"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="00B17E64">
        <w:rPr>
          <w:rFonts w:ascii="Times New Roman" w:hAnsi="Times New Roman"/>
          <w:noProof/>
          <w:lang w:eastAsia="sk-SK"/>
        </w:rPr>
        <w:t>om</w:t>
      </w:r>
      <w:r w:rsidRPr="00C267BF">
        <w:rPr>
          <w:rFonts w:ascii="Times New Roman" w:hAnsi="Times New Roman"/>
          <w:noProof/>
          <w:lang w:eastAsia="sk-SK"/>
        </w:rPr>
        <w:t>.</w:t>
      </w:r>
    </w:p>
    <w:p w:rsidR="00FD2D5B" w:rsidRPr="00C267BF" w:rsidRDefault="00814B7B" w:rsidP="00A2456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P</w:t>
      </w:r>
      <w:r w:rsidR="00A2456B" w:rsidRPr="00C267BF">
        <w:rPr>
          <w:rFonts w:ascii="Times New Roman" w:hAnsi="Times New Roman"/>
          <w:noProof/>
          <w:lang w:eastAsia="sk-SK"/>
        </w:rPr>
        <w:t xml:space="preserve">redávkovanie </w:t>
      </w:r>
      <w:r w:rsidRPr="00C267BF">
        <w:rPr>
          <w:rFonts w:ascii="Times New Roman" w:hAnsi="Times New Roman"/>
          <w:noProof/>
          <w:lang w:eastAsia="sk-SK"/>
        </w:rPr>
        <w:t xml:space="preserve">amlodipínom </w:t>
      </w:r>
      <w:r w:rsidR="00A2456B" w:rsidRPr="00C267BF">
        <w:rPr>
          <w:rFonts w:ascii="Times New Roman" w:hAnsi="Times New Roman"/>
          <w:noProof/>
          <w:lang w:eastAsia="sk-SK"/>
        </w:rPr>
        <w:t>môže viesť k nadmernej periférnej vazodilatácii a možnej reflexnej tachykardii. Bola hlásená výrazná a pravdepodobne dlhotrvajúca systémová hypotenzia až šok s fatálnym koncom</w:t>
      </w:r>
      <w:r w:rsidRPr="00C267BF">
        <w:rPr>
          <w:rFonts w:ascii="Times New Roman" w:hAnsi="Times New Roman"/>
          <w:noProof/>
          <w:lang w:eastAsia="sk-SK"/>
        </w:rPr>
        <w:t>.</w:t>
      </w:r>
    </w:p>
    <w:p w:rsidR="00A2456B" w:rsidRPr="00C267BF" w:rsidRDefault="00814B7B" w:rsidP="00814B7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Najhlavnejšie prejavy predávkovania telmisartanom boli hypotenzia a tachykardia; taktiež sa zaznamenali bradykardia, závraty, zvýšenie kreatinínu v sére a akútne zlyhanie obličiek.</w:t>
      </w:r>
    </w:p>
    <w:p w:rsidR="00A2456B" w:rsidRPr="00C267BF" w:rsidRDefault="00A2456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814B7B" w:rsidRPr="00C267BF" w:rsidRDefault="00814B7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Liečba</w:t>
      </w:r>
    </w:p>
    <w:p w:rsidR="00814B7B" w:rsidRPr="00C267BF" w:rsidRDefault="00814B7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 xml:space="preserve">Pacient musí byť starostlivo monitorovaný a liečba má byť symptomatická a podporná. </w:t>
      </w:r>
      <w:r w:rsidR="00D901E1" w:rsidRPr="00C267BF">
        <w:rPr>
          <w:rFonts w:ascii="Times New Roman" w:hAnsi="Times New Roman"/>
          <w:noProof/>
          <w:lang w:eastAsia="sk-SK"/>
        </w:rPr>
        <w:t xml:space="preserve">Manažment závisí od času, ktorý uplynul od predávkovania a od závažnosti príznakov. Navrhované opatrenia zahŕňajú navodenie vracania a/alebo výplach žalúdka. Pri liečbe predávkovania oboma zložkami, telmisartanom aj amlodipínom, môže byť užitočné aj aktívne uhlie. </w:t>
      </w:r>
      <w:r w:rsidRPr="00C267BF">
        <w:rPr>
          <w:rFonts w:ascii="Times New Roman" w:hAnsi="Times New Roman"/>
          <w:noProof/>
          <w:lang w:eastAsia="sk-SK"/>
        </w:rPr>
        <w:t xml:space="preserve">Často sa majú sledovať sérové elektrolyty a kreatinín. Ak sa objaví hypotenzia, pacient sa má uložiť do polohy na chrbte </w:t>
      </w:r>
      <w:r w:rsidR="00791564" w:rsidRPr="00C267BF">
        <w:rPr>
          <w:rFonts w:ascii="Times New Roman" w:hAnsi="Times New Roman"/>
          <w:noProof/>
          <w:lang w:eastAsia="sk-SK"/>
        </w:rPr>
        <w:t>so zdvihnutými končatinami a majú sa mu</w:t>
      </w:r>
      <w:r w:rsidRPr="00C267BF">
        <w:rPr>
          <w:rFonts w:ascii="Times New Roman" w:hAnsi="Times New Roman"/>
          <w:noProof/>
          <w:lang w:eastAsia="sk-SK"/>
        </w:rPr>
        <w:t xml:space="preserve"> urýchlene podať náhrady soli a objemu.</w:t>
      </w:r>
    </w:p>
    <w:p w:rsidR="00814B7B" w:rsidRPr="00C267BF" w:rsidRDefault="00814B7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highlight w:val="yellow"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Podanie vazokonstriktíva môže byť užitočné pri obnovení cievneho tonusu a krvného tlaku za predpokladu,</w:t>
      </w:r>
      <w:r w:rsidRPr="00C267BF">
        <w:t xml:space="preserve"> </w:t>
      </w:r>
      <w:r w:rsidRPr="00C267BF">
        <w:rPr>
          <w:rFonts w:ascii="Times New Roman" w:hAnsi="Times New Roman"/>
          <w:noProof/>
          <w:lang w:eastAsia="sk-SK"/>
        </w:rPr>
        <w:t>že neexistuje žiadna kontraindikácia jeho použitia.</w:t>
      </w:r>
      <w:r w:rsidRPr="00C267BF">
        <w:t xml:space="preserve"> </w:t>
      </w:r>
      <w:r w:rsidRPr="00C267BF">
        <w:rPr>
          <w:rFonts w:ascii="Times New Roman" w:hAnsi="Times New Roman"/>
          <w:noProof/>
          <w:lang w:eastAsia="sk-SK"/>
        </w:rPr>
        <w:t>Na zvrátenie účinkov blokády kalciového kanála môže byť prospešné intravenózne podanie kalciumglukonátu.</w:t>
      </w:r>
    </w:p>
    <w:p w:rsidR="00814B7B" w:rsidRPr="00C267BF" w:rsidRDefault="00814B7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 xml:space="preserve">Nie je pravdepodobné, že </w:t>
      </w:r>
      <w:r w:rsidR="005F657A" w:rsidRPr="00C267BF">
        <w:rPr>
          <w:rFonts w:ascii="Times New Roman" w:hAnsi="Times New Roman"/>
          <w:noProof/>
          <w:lang w:eastAsia="sk-SK"/>
        </w:rPr>
        <w:t>telmisartan a</w:t>
      </w:r>
      <w:r w:rsidR="00D901E1" w:rsidRPr="00C267BF">
        <w:rPr>
          <w:rFonts w:ascii="Times New Roman" w:hAnsi="Times New Roman"/>
          <w:noProof/>
          <w:lang w:eastAsia="sk-SK"/>
        </w:rPr>
        <w:t>lebo</w:t>
      </w:r>
      <w:r w:rsidR="005F657A" w:rsidRPr="00C267BF">
        <w:rPr>
          <w:rFonts w:ascii="Times New Roman" w:hAnsi="Times New Roman"/>
          <w:noProof/>
          <w:lang w:eastAsia="sk-SK"/>
        </w:rPr>
        <w:t xml:space="preserve"> amlodipín budú odstránené hemodialýzou.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lastRenderedPageBreak/>
        <w:t>5.</w:t>
      </w:r>
      <w:r w:rsidRPr="00C267BF">
        <w:rPr>
          <w:rFonts w:ascii="Times New Roman" w:hAnsi="Times New Roman"/>
          <w:b/>
          <w:noProof/>
          <w:lang w:eastAsia="sk-SK"/>
        </w:rPr>
        <w:tab/>
        <w:t>FARMAKOLOGICKÉ VLASTNOSTI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Cs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5.1</w:t>
      </w:r>
      <w:r w:rsidRPr="00C267BF">
        <w:rPr>
          <w:rFonts w:ascii="Times New Roman" w:hAnsi="Times New Roman"/>
          <w:b/>
          <w:noProof/>
          <w:lang w:eastAsia="sk-SK"/>
        </w:rPr>
        <w:tab/>
        <w:t>Farmakodynamické vlastnosti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91564" w:rsidRPr="00C267BF" w:rsidRDefault="00FD2D5B" w:rsidP="00FD2D5B">
      <w:pPr>
        <w:spacing w:after="0" w:line="240" w:lineRule="auto"/>
        <w:outlineLvl w:val="0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 xml:space="preserve">Farmakoterapeutická skupina: Liečivá s účinkom na renín-angiotenzínový systém, </w:t>
      </w:r>
      <w:r w:rsidR="00791564" w:rsidRPr="00C267BF">
        <w:rPr>
          <w:rFonts w:ascii="Times New Roman" w:hAnsi="Times New Roman"/>
          <w:noProof/>
          <w:lang w:eastAsia="sk-SK"/>
        </w:rPr>
        <w:t>antagonisty angiotenzínu II</w:t>
      </w:r>
      <w:r w:rsidRPr="00C267BF">
        <w:rPr>
          <w:rFonts w:ascii="Times New Roman" w:hAnsi="Times New Roman"/>
          <w:noProof/>
          <w:lang w:eastAsia="sk-SK"/>
        </w:rPr>
        <w:t xml:space="preserve"> a blokátory kalciového kanála, </w:t>
      </w:r>
    </w:p>
    <w:p w:rsidR="00FD2D5B" w:rsidRPr="00C267BF" w:rsidRDefault="00FD2D5B" w:rsidP="00FD2D5B">
      <w:pPr>
        <w:spacing w:after="0" w:line="240" w:lineRule="auto"/>
        <w:outlineLvl w:val="0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ATC kód: C09</w:t>
      </w:r>
      <w:r w:rsidR="00791564" w:rsidRPr="00C267BF">
        <w:rPr>
          <w:rFonts w:ascii="Times New Roman" w:hAnsi="Times New Roman"/>
          <w:noProof/>
          <w:lang w:eastAsia="sk-SK"/>
        </w:rPr>
        <w:t>D</w:t>
      </w:r>
      <w:r w:rsidRPr="00C267BF">
        <w:rPr>
          <w:rFonts w:ascii="Times New Roman" w:hAnsi="Times New Roman"/>
          <w:noProof/>
          <w:lang w:eastAsia="sk-SK"/>
        </w:rPr>
        <w:t>B04.</w:t>
      </w:r>
    </w:p>
    <w:p w:rsidR="00FD2D5B" w:rsidRPr="00C267BF" w:rsidRDefault="00FD2D5B" w:rsidP="00FD2D5B">
      <w:pPr>
        <w:spacing w:after="0" w:line="240" w:lineRule="auto"/>
        <w:ind w:left="567" w:hanging="567"/>
        <w:outlineLvl w:val="0"/>
        <w:rPr>
          <w:rFonts w:ascii="Times New Roman" w:hAnsi="Times New Roman"/>
          <w:noProof/>
          <w:lang w:eastAsia="sk-SK"/>
        </w:rPr>
      </w:pPr>
    </w:p>
    <w:p w:rsidR="00791564" w:rsidRPr="00C267BF" w:rsidRDefault="00AC2070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</w:t>
      </w:r>
      <w:r w:rsidR="00791564" w:rsidRPr="00C267BF">
        <w:rPr>
          <w:rFonts w:ascii="Times New Roman" w:hAnsi="Times New Roman"/>
          <w:noProof/>
          <w:lang w:eastAsia="sk-SK"/>
        </w:rPr>
        <w:t xml:space="preserve">kombinuje dve antihypertenzívne zložky s komplementárnym mechanizmom kontroly krvného tlaku u pacientov s esenciálnou hypertenziou: amlodipín patrí do liekovej skupiny blokátorov kalciového kanála a telmisartan </w:t>
      </w:r>
      <w:r w:rsidR="00A95EEC" w:rsidRPr="00C267BF">
        <w:rPr>
          <w:rFonts w:ascii="Times New Roman" w:hAnsi="Times New Roman"/>
          <w:noProof/>
          <w:lang w:eastAsia="sk-SK"/>
        </w:rPr>
        <w:t>patrí do skupiny</w:t>
      </w:r>
      <w:r w:rsidR="00791564" w:rsidRPr="00C267BF">
        <w:rPr>
          <w:rFonts w:ascii="Times New Roman" w:hAnsi="Times New Roman"/>
          <w:noProof/>
          <w:lang w:eastAsia="sk-SK"/>
        </w:rPr>
        <w:t xml:space="preserve"> antagonist</w:t>
      </w:r>
      <w:r w:rsidR="00A95EEC" w:rsidRPr="00C267BF">
        <w:rPr>
          <w:rFonts w:ascii="Times New Roman" w:hAnsi="Times New Roman"/>
          <w:noProof/>
          <w:lang w:eastAsia="sk-SK"/>
        </w:rPr>
        <w:t>ov</w:t>
      </w:r>
      <w:r w:rsidR="00791564" w:rsidRPr="00C267BF">
        <w:rPr>
          <w:rFonts w:ascii="Times New Roman" w:hAnsi="Times New Roman"/>
          <w:noProof/>
          <w:lang w:eastAsia="sk-SK"/>
        </w:rPr>
        <w:t xml:space="preserve"> receptorov angiotenzínu II</w:t>
      </w:r>
      <w:r w:rsidR="00A95EEC" w:rsidRPr="00C267BF">
        <w:rPr>
          <w:rFonts w:ascii="Times New Roman" w:hAnsi="Times New Roman"/>
          <w:noProof/>
          <w:lang w:eastAsia="sk-SK"/>
        </w:rPr>
        <w:t xml:space="preserve">. </w:t>
      </w:r>
      <w:r w:rsidR="00791564" w:rsidRPr="00C267BF">
        <w:rPr>
          <w:rFonts w:ascii="Times New Roman" w:hAnsi="Times New Roman"/>
          <w:noProof/>
          <w:lang w:eastAsia="sk-SK"/>
        </w:rPr>
        <w:t>Kombinácia týchto látok má aditívny antihypertenzívny účinok, znižujúci krvný tlak vo väčšej miere ako každá zložka zvlášť.</w:t>
      </w:r>
    </w:p>
    <w:p w:rsidR="00A95EEC" w:rsidRPr="00C267BF" w:rsidRDefault="00A95EEC" w:rsidP="00A95EEC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</w:p>
    <w:p w:rsidR="00A95EEC" w:rsidRPr="00C267BF" w:rsidRDefault="00A95EEC" w:rsidP="00A95EEC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Telmisartan</w:t>
      </w:r>
    </w:p>
    <w:p w:rsidR="00A95EEC" w:rsidRPr="00C267BF" w:rsidRDefault="00A95EEC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C267BF">
        <w:rPr>
          <w:rFonts w:ascii="Times New Roman" w:hAnsi="Times New Roman"/>
          <w:i/>
          <w:noProof/>
          <w:lang w:eastAsia="sk-SK"/>
        </w:rPr>
        <w:t>Mechanizmus účinku: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je perorálne aktívny a špecifický antagonista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(typ AT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1</w:t>
      </w:r>
      <w:r w:rsidRPr="00C267BF">
        <w:rPr>
          <w:rFonts w:ascii="Times New Roman" w:eastAsia="Times New Roman" w:hAnsi="Times New Roman"/>
          <w:lang w:eastAsia="sk-SK"/>
        </w:rPr>
        <w:t>).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vytesňuje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s veľmi vysokou afinitou z jeho väzbového miesta na subtype receptora AT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1</w:t>
      </w:r>
      <w:r w:rsidRPr="00C267BF">
        <w:rPr>
          <w:rFonts w:ascii="Times New Roman" w:eastAsia="Times New Roman" w:hAnsi="Times New Roman"/>
          <w:lang w:eastAsia="sk-SK"/>
        </w:rPr>
        <w:t xml:space="preserve">, ktorý je zodpovedný za známe pôsobenie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nejaví žiadnu parciálnu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agonistickú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účinnosť na AT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1</w:t>
      </w:r>
      <w:r w:rsidRPr="00C267BF">
        <w:rPr>
          <w:rFonts w:ascii="Times New Roman" w:eastAsia="Times New Roman" w:hAnsi="Times New Roman"/>
          <w:lang w:eastAsia="sk-SK"/>
        </w:rPr>
        <w:t xml:space="preserve"> receptor.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selektívne viaže na AT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1</w:t>
      </w:r>
      <w:r w:rsidRPr="00C267BF">
        <w:rPr>
          <w:rFonts w:ascii="Times New Roman" w:eastAsia="Times New Roman" w:hAnsi="Times New Roman"/>
          <w:lang w:eastAsia="sk-SK"/>
        </w:rPr>
        <w:t xml:space="preserve"> receptor. Táto väzba je dlhodobá.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nevykazuje afinitu k iným receptorom vrátane AT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 xml:space="preserve">2 </w:t>
      </w:r>
      <w:r w:rsidRPr="00C267BF">
        <w:rPr>
          <w:rFonts w:ascii="Times New Roman" w:eastAsia="Times New Roman" w:hAnsi="Times New Roman"/>
          <w:lang w:eastAsia="sk-SK"/>
        </w:rPr>
        <w:t xml:space="preserve">a iným menej charakterizovaným AT receptorom. Funkčná úloha týchto receptorov nie je známa, ani účinok ich možnej nadmernej stimulácie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ktorého hladiny sa zvyšujú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Plazmatické hladiny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aldosterónu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znižujú.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neinhibuje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ľudský plazmatický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ani neblokuje iónové kanály.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neinhibuje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enzým konvertujúci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kininázu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II), enzým, ktorý taktiež odbúrava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bradykinín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. Preto sa neočakáva, že sa zosilnia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bradykinínom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sprostredkované nežiaduce účinky.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ľudí 80 mg dávka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takmer úplne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inhibuje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 vyvolané zvýšenie tlaku krvi. Inhibičný účinok sa zachová v priebehu 24 hodín a je merateľný do 48 hodín.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Klinická účinnosť a bezpečnosť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Po prvej dávke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antihypertenzná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aktivita postupne prejavuje v priebehu 3 hodín.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>Maximálne zníženie tlaku krvi sa zvyčajne dosiahne za 4 až 8 týždňov od začiatku liečby a pretrváva počas dlhodobej liečby.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Ako sa ukázalo pri ambulantných meraniach krvného tlaku,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antihypertenzný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účinok pretrváva konštantne počas 24 hodín po podaní dávky vrátane posledných 4 hodín pred ďalšou dávkou. Toto potvrdzujú pomery najnižšej a najvyššej koncentrácie, ktoré sú trvalo nad 80 % po dávkach 40 a 80 mg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v placebom kontrolovaných klinických skúšaniach. 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Je zrejmý vzťah dávky k času návratu na základnú úroveň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systolického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tlaku krvi (STK). Z tohto hľadiska sú údaje týkajúce sa diastolického tlaku krvi (DTK) rozporné.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pacientov s hypertenziou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znižuje tak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systolický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ako aj diastolický tlak krvi bez ovplyvnenia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tepovej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frekvencie. </w:t>
      </w:r>
      <w:r w:rsidR="00E729CB" w:rsidRPr="00C267BF">
        <w:rPr>
          <w:rFonts w:ascii="Times New Roman" w:eastAsia="Times New Roman" w:hAnsi="Times New Roman"/>
          <w:lang w:eastAsia="sk-SK"/>
        </w:rPr>
        <w:t>Prínos d</w:t>
      </w:r>
      <w:r w:rsidRPr="00C267BF">
        <w:rPr>
          <w:rFonts w:ascii="Times New Roman" w:eastAsia="Times New Roman" w:hAnsi="Times New Roman"/>
          <w:lang w:eastAsia="sk-SK"/>
        </w:rPr>
        <w:t>iuretick</w:t>
      </w:r>
      <w:r w:rsidR="00E729CB" w:rsidRPr="00C267BF">
        <w:rPr>
          <w:rFonts w:ascii="Times New Roman" w:eastAsia="Times New Roman" w:hAnsi="Times New Roman"/>
          <w:lang w:eastAsia="sk-SK"/>
        </w:rPr>
        <w:t>ého</w:t>
      </w:r>
      <w:r w:rsidRPr="00C267BF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natriuretick</w:t>
      </w:r>
      <w:r w:rsidR="00E729CB" w:rsidRPr="00C267BF">
        <w:rPr>
          <w:rFonts w:ascii="Times New Roman" w:eastAsia="Times New Roman" w:hAnsi="Times New Roman"/>
          <w:lang w:eastAsia="sk-SK"/>
        </w:rPr>
        <w:t>ého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účink</w:t>
      </w:r>
      <w:r w:rsidR="00E729CB" w:rsidRPr="00C267BF">
        <w:rPr>
          <w:rFonts w:ascii="Times New Roman" w:eastAsia="Times New Roman" w:hAnsi="Times New Roman"/>
          <w:lang w:eastAsia="sk-SK"/>
        </w:rPr>
        <w:t>u</w:t>
      </w:r>
      <w:r w:rsidRPr="00C267BF">
        <w:rPr>
          <w:rFonts w:ascii="Times New Roman" w:eastAsia="Times New Roman" w:hAnsi="Times New Roman"/>
          <w:lang w:eastAsia="sk-SK"/>
        </w:rPr>
        <w:t xml:space="preserve"> lieku k jeho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hypotenznému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pôsobeniu sa ešte len bude určovať.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Antihypertenzná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účinnosť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je porovnateľná s účinnosťou predstaviteľov iných tried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antihypertenzív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(demonštrovala sa v klinických skúšaniach porovnávajúcich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amlodipínom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atenololom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enalaprilom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hydrochlorotiazidom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lizinoprilom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>).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Po náhlom  prerušení liečby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krvný tlak postupne vracia na hodnoty pred liečbou v priebehu niekoľkých dní bez dôkazu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rebound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hypertenzie.</w:t>
      </w: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lastRenderedPageBreak/>
        <w:t xml:space="preserve">Výskyt suchého kašľa bol signifikantne nižší u pacientov liečených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ako u tých, ktorí užívali inhibítory enzýmu konvertujúceho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v klinických skúšaniach priamo porovnávajúcich tieto dve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antihypertenzné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liečby.</w:t>
      </w:r>
    </w:p>
    <w:p w:rsidR="00A95EEC" w:rsidRPr="00C267BF" w:rsidRDefault="00A95EEC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</w:p>
    <w:p w:rsidR="00A95EEC" w:rsidRPr="00C267BF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color w:val="000000"/>
        </w:rPr>
        <w:t xml:space="preserve">Dve rozsiahle </w:t>
      </w:r>
      <w:proofErr w:type="spellStart"/>
      <w:r w:rsidRPr="00C267BF">
        <w:rPr>
          <w:rFonts w:ascii="Times New Roman" w:eastAsia="Times New Roman" w:hAnsi="Times New Roman"/>
          <w:color w:val="000000"/>
        </w:rPr>
        <w:t>randomizované</w:t>
      </w:r>
      <w:proofErr w:type="spellEnd"/>
      <w:r w:rsidRPr="00C267BF">
        <w:rPr>
          <w:rFonts w:ascii="Times New Roman" w:eastAsia="Times New Roman" w:hAnsi="Times New Roman"/>
          <w:color w:val="000000"/>
        </w:rPr>
        <w:t>, kontrolované klinické skúšania (ONTARGET (</w:t>
      </w:r>
      <w:proofErr w:type="spellStart"/>
      <w:r w:rsidRPr="00C267BF">
        <w:rPr>
          <w:rFonts w:ascii="Times New Roman" w:eastAsia="Times New Roman" w:hAnsi="Times New Roman"/>
          <w:color w:val="000000"/>
        </w:rPr>
        <w:t>ONgoing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Telmisartan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Alone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and in </w:t>
      </w:r>
      <w:proofErr w:type="spellStart"/>
      <w:r w:rsidRPr="00C267BF">
        <w:rPr>
          <w:rFonts w:ascii="Times New Roman" w:eastAsia="Times New Roman" w:hAnsi="Times New Roman"/>
          <w:color w:val="000000"/>
        </w:rPr>
        <w:t>combination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with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Ramipril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Global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Endpoint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Trial) a VA NEPHRON-D (</w:t>
      </w:r>
      <w:proofErr w:type="spellStart"/>
      <w:r w:rsidRPr="00C267BF">
        <w:rPr>
          <w:rFonts w:ascii="Times New Roman" w:eastAsia="Times New Roman" w:hAnsi="Times New Roman"/>
          <w:color w:val="000000"/>
        </w:rPr>
        <w:t>The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Veterans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Affairs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color w:val="000000"/>
        </w:rPr>
        <w:t>Nephropathy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in Diabetes)) skúmali použitie kombinácie inhibítora ACE a </w:t>
      </w:r>
      <w:proofErr w:type="spellStart"/>
      <w:r w:rsidRPr="00C267BF">
        <w:rPr>
          <w:rFonts w:ascii="Times New Roman" w:eastAsia="Times New Roman" w:hAnsi="Times New Roman"/>
          <w:color w:val="000000"/>
        </w:rPr>
        <w:t>blokátora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Pr="00C267BF">
        <w:rPr>
          <w:rFonts w:ascii="Times New Roman" w:eastAsia="Times New Roman" w:hAnsi="Times New Roman"/>
          <w:color w:val="000000"/>
        </w:rPr>
        <w:t>angiotenzínu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II. </w:t>
      </w:r>
    </w:p>
    <w:p w:rsidR="00A95EEC" w:rsidRPr="00C267BF" w:rsidRDefault="00686361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color w:val="000000"/>
        </w:rPr>
        <w:t xml:space="preserve">Štúdia </w:t>
      </w:r>
      <w:r w:rsidR="00A95EEC" w:rsidRPr="00C267BF">
        <w:rPr>
          <w:rFonts w:ascii="Times New Roman" w:eastAsia="Times New Roman" w:hAnsi="Times New Roman"/>
          <w:color w:val="000000"/>
        </w:rPr>
        <w:t xml:space="preserve">ONTARGET </w:t>
      </w:r>
      <w:r w:rsidRPr="00C267BF">
        <w:rPr>
          <w:rFonts w:ascii="Times New Roman" w:eastAsia="Times New Roman" w:hAnsi="Times New Roman"/>
          <w:color w:val="000000"/>
        </w:rPr>
        <w:t>bola</w:t>
      </w:r>
      <w:r w:rsidR="00A95EEC" w:rsidRPr="00C267BF">
        <w:rPr>
          <w:rFonts w:ascii="Times New Roman" w:eastAsia="Times New Roman" w:hAnsi="Times New Roman"/>
          <w:color w:val="000000"/>
        </w:rPr>
        <w:t xml:space="preserve"> v</w:t>
      </w:r>
      <w:r w:rsidRPr="00C267BF">
        <w:rPr>
          <w:rFonts w:ascii="Times New Roman" w:eastAsia="Times New Roman" w:hAnsi="Times New Roman"/>
          <w:color w:val="000000"/>
        </w:rPr>
        <w:t>edená</w:t>
      </w:r>
      <w:r w:rsidR="00A95EEC" w:rsidRPr="00C267BF">
        <w:rPr>
          <w:rFonts w:ascii="Times New Roman" w:eastAsia="Times New Roman" w:hAnsi="Times New Roman"/>
          <w:color w:val="000000"/>
        </w:rPr>
        <w:t xml:space="preserve"> u pacientov s</w:t>
      </w:r>
      <w:r w:rsidRPr="00C267BF">
        <w:rPr>
          <w:rFonts w:ascii="Times New Roman" w:eastAsia="Times New Roman" w:hAnsi="Times New Roman"/>
          <w:color w:val="000000"/>
        </w:rPr>
        <w:t xml:space="preserve"> anamnézou </w:t>
      </w:r>
      <w:r w:rsidR="00A95EEC" w:rsidRPr="00C267BF">
        <w:rPr>
          <w:rFonts w:ascii="Times New Roman" w:eastAsia="Times New Roman" w:hAnsi="Times New Roman"/>
          <w:color w:val="000000"/>
        </w:rPr>
        <w:t>kardiovaskulárn</w:t>
      </w:r>
      <w:r w:rsidRPr="00C267BF">
        <w:rPr>
          <w:rFonts w:ascii="Times New Roman" w:eastAsia="Times New Roman" w:hAnsi="Times New Roman"/>
          <w:color w:val="000000"/>
        </w:rPr>
        <w:t>eho</w:t>
      </w:r>
      <w:r w:rsidR="00A95EEC" w:rsidRPr="00C267BF">
        <w:rPr>
          <w:rFonts w:ascii="Times New Roman" w:eastAsia="Times New Roman" w:hAnsi="Times New Roman"/>
          <w:color w:val="000000"/>
        </w:rPr>
        <w:t xml:space="preserve"> alebo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cerebrovaskulárn</w:t>
      </w:r>
      <w:r w:rsidRPr="00C267BF">
        <w:rPr>
          <w:rFonts w:ascii="Times New Roman" w:eastAsia="Times New Roman" w:hAnsi="Times New Roman"/>
          <w:color w:val="000000"/>
        </w:rPr>
        <w:t>eho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ochoren</w:t>
      </w:r>
      <w:r w:rsidR="00E729CB" w:rsidRPr="00C267BF">
        <w:rPr>
          <w:rFonts w:ascii="Times New Roman" w:eastAsia="Times New Roman" w:hAnsi="Times New Roman"/>
          <w:color w:val="000000"/>
        </w:rPr>
        <w:t>i</w:t>
      </w:r>
      <w:r w:rsidRPr="00C267BF">
        <w:rPr>
          <w:rFonts w:ascii="Times New Roman" w:eastAsia="Times New Roman" w:hAnsi="Times New Roman"/>
          <w:color w:val="000000"/>
        </w:rPr>
        <w:t>a</w:t>
      </w:r>
      <w:r w:rsidR="00A95EEC" w:rsidRPr="00C267BF">
        <w:rPr>
          <w:rFonts w:ascii="Times New Roman" w:eastAsia="Times New Roman" w:hAnsi="Times New Roman"/>
          <w:color w:val="000000"/>
        </w:rPr>
        <w:t>, alebo u pacientov s diabet</w:t>
      </w:r>
      <w:r w:rsidRPr="00C267BF">
        <w:rPr>
          <w:rFonts w:ascii="Times New Roman" w:eastAsia="Times New Roman" w:hAnsi="Times New Roman"/>
          <w:color w:val="000000"/>
        </w:rPr>
        <w:t>om</w:t>
      </w:r>
      <w:r w:rsidR="00A95EEC" w:rsidRPr="00C267BF">
        <w:rPr>
          <w:rFonts w:ascii="Times New Roman" w:eastAsia="Times New Roman" w:hAnsi="Times New Roman"/>
          <w:color w:val="000000"/>
        </w:rPr>
        <w:t xml:space="preserve"> mellitus 2. typu, u ktorých sa preukázalo poškodenie cieľových orgánov. </w:t>
      </w:r>
    </w:p>
    <w:p w:rsidR="00A95EEC" w:rsidRPr="00C267BF" w:rsidRDefault="00686361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color w:val="000000"/>
        </w:rPr>
        <w:t>Štúdia</w:t>
      </w:r>
      <w:r w:rsidR="00A95EEC" w:rsidRPr="00C267BF">
        <w:rPr>
          <w:rFonts w:ascii="Times New Roman" w:eastAsia="Times New Roman" w:hAnsi="Times New Roman"/>
          <w:color w:val="000000"/>
        </w:rPr>
        <w:t xml:space="preserve"> VA NEPHRON-D </w:t>
      </w:r>
      <w:r w:rsidRPr="00C267BF">
        <w:rPr>
          <w:rFonts w:ascii="Times New Roman" w:eastAsia="Times New Roman" w:hAnsi="Times New Roman"/>
          <w:color w:val="000000"/>
        </w:rPr>
        <w:t>bola vedená</w:t>
      </w:r>
      <w:r w:rsidR="00A95EEC" w:rsidRPr="00C267BF">
        <w:rPr>
          <w:rFonts w:ascii="Times New Roman" w:eastAsia="Times New Roman" w:hAnsi="Times New Roman"/>
          <w:color w:val="000000"/>
        </w:rPr>
        <w:t xml:space="preserve"> u pacientov s diabet</w:t>
      </w:r>
      <w:r w:rsidRPr="00C267BF">
        <w:rPr>
          <w:rFonts w:ascii="Times New Roman" w:eastAsia="Times New Roman" w:hAnsi="Times New Roman"/>
          <w:color w:val="000000"/>
        </w:rPr>
        <w:t>om</w:t>
      </w:r>
      <w:r w:rsidR="00A95EEC" w:rsidRPr="00C267BF">
        <w:rPr>
          <w:rFonts w:ascii="Times New Roman" w:eastAsia="Times New Roman" w:hAnsi="Times New Roman"/>
          <w:color w:val="000000"/>
        </w:rPr>
        <w:t xml:space="preserve"> mellitus 2. typu a diabetickou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nefropatiou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. </w:t>
      </w:r>
      <w:r w:rsidRPr="00C267BF">
        <w:rPr>
          <w:rFonts w:ascii="Times New Roman" w:eastAsia="Times New Roman" w:hAnsi="Times New Roman"/>
          <w:color w:val="000000"/>
        </w:rPr>
        <w:t xml:space="preserve">V týchto štúdiách sa </w:t>
      </w:r>
      <w:r w:rsidR="00A95EEC" w:rsidRPr="00C267BF">
        <w:rPr>
          <w:rFonts w:ascii="Times New Roman" w:eastAsia="Times New Roman" w:hAnsi="Times New Roman"/>
          <w:color w:val="000000"/>
        </w:rPr>
        <w:t>ne</w:t>
      </w:r>
      <w:r w:rsidRPr="00C267BF">
        <w:rPr>
          <w:rFonts w:ascii="Times New Roman" w:eastAsia="Times New Roman" w:hAnsi="Times New Roman"/>
          <w:color w:val="000000"/>
        </w:rPr>
        <w:t>pre</w:t>
      </w:r>
      <w:r w:rsidR="00A95EEC" w:rsidRPr="00C267BF">
        <w:rPr>
          <w:rFonts w:ascii="Times New Roman" w:eastAsia="Times New Roman" w:hAnsi="Times New Roman"/>
          <w:color w:val="000000"/>
        </w:rPr>
        <w:t xml:space="preserve">ukázal významný priaznivý účinok na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renálne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a/alebo kardiovaskulárne ukazovatele a mortalitu, </w:t>
      </w:r>
      <w:r w:rsidRPr="00C267BF">
        <w:rPr>
          <w:rFonts w:ascii="Times New Roman" w:eastAsia="Times New Roman" w:hAnsi="Times New Roman"/>
          <w:color w:val="000000"/>
        </w:rPr>
        <w:t>ale</w:t>
      </w:r>
      <w:r w:rsidR="00A95EEC" w:rsidRPr="00C267BF">
        <w:rPr>
          <w:rFonts w:ascii="Times New Roman" w:eastAsia="Times New Roman" w:hAnsi="Times New Roman"/>
          <w:color w:val="000000"/>
        </w:rPr>
        <w:t xml:space="preserve"> v porovnaní s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monoterapiou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sa pozorovalo zvýšené riziko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hyperkaliémie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, akútneho poškodenia obličiek a/alebo hypotenzie. Vzhľadom na podobné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farmakodynamické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vlastnosti sú tieto výsledky relevantné aj pre ostatné inhibítory ACE a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blokátory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angiotenzínu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II. </w:t>
      </w:r>
    </w:p>
    <w:p w:rsidR="00A95EEC" w:rsidRPr="00C267BF" w:rsidRDefault="0000623A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C267BF">
        <w:rPr>
          <w:rFonts w:ascii="Times New Roman" w:eastAsia="Times New Roman" w:hAnsi="Times New Roman"/>
          <w:color w:val="000000"/>
        </w:rPr>
        <w:t>P</w:t>
      </w:r>
      <w:r w:rsidR="00A95EEC" w:rsidRPr="00C267BF">
        <w:rPr>
          <w:rFonts w:ascii="Times New Roman" w:eastAsia="Times New Roman" w:hAnsi="Times New Roman"/>
          <w:color w:val="000000"/>
        </w:rPr>
        <w:t>reto pacient</w:t>
      </w:r>
      <w:r w:rsidRPr="00C267BF">
        <w:rPr>
          <w:rFonts w:ascii="Times New Roman" w:eastAsia="Times New Roman" w:hAnsi="Times New Roman"/>
          <w:color w:val="000000"/>
        </w:rPr>
        <w:t>i</w:t>
      </w:r>
      <w:r w:rsidR="00A95EEC" w:rsidRPr="00C267BF">
        <w:rPr>
          <w:rFonts w:ascii="Times New Roman" w:eastAsia="Times New Roman" w:hAnsi="Times New Roman"/>
          <w:color w:val="000000"/>
        </w:rPr>
        <w:t xml:space="preserve"> s diabetickou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nefropatiou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nesmú užívať súbežne</w:t>
      </w:r>
      <w:r w:rsidRPr="00C267BF">
        <w:t xml:space="preserve"> </w:t>
      </w:r>
      <w:r w:rsidRPr="00C267BF">
        <w:rPr>
          <w:rFonts w:ascii="Times New Roman" w:eastAsia="Times New Roman" w:hAnsi="Times New Roman"/>
          <w:color w:val="000000"/>
        </w:rPr>
        <w:t xml:space="preserve">inhibítory ACE a </w:t>
      </w:r>
      <w:proofErr w:type="spellStart"/>
      <w:r w:rsidRPr="00C267BF">
        <w:rPr>
          <w:rFonts w:ascii="Times New Roman" w:eastAsia="Times New Roman" w:hAnsi="Times New Roman"/>
          <w:color w:val="000000"/>
        </w:rPr>
        <w:t>blokátory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Pr="00C267BF">
        <w:rPr>
          <w:rFonts w:ascii="Times New Roman" w:eastAsia="Times New Roman" w:hAnsi="Times New Roman"/>
          <w:color w:val="000000"/>
        </w:rPr>
        <w:t>angiotenzínu</w:t>
      </w:r>
      <w:proofErr w:type="spellEnd"/>
      <w:r w:rsidRPr="00C267BF">
        <w:rPr>
          <w:rFonts w:ascii="Times New Roman" w:eastAsia="Times New Roman" w:hAnsi="Times New Roman"/>
          <w:color w:val="000000"/>
        </w:rPr>
        <w:t xml:space="preserve"> II </w:t>
      </w:r>
      <w:r w:rsidR="00A95EEC" w:rsidRPr="00C267BF">
        <w:rPr>
          <w:rFonts w:ascii="Times New Roman" w:eastAsia="Times New Roman" w:hAnsi="Times New Roman"/>
          <w:color w:val="000000"/>
        </w:rPr>
        <w:t xml:space="preserve">. </w:t>
      </w:r>
    </w:p>
    <w:p w:rsidR="00A95EEC" w:rsidRPr="00C267BF" w:rsidRDefault="0000623A" w:rsidP="00A95EEC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eastAsia="Times New Roman" w:hAnsi="Times New Roman"/>
          <w:color w:val="000000"/>
        </w:rPr>
        <w:t>Štúdia</w:t>
      </w:r>
      <w:r w:rsidR="00A95EEC" w:rsidRPr="00C267BF">
        <w:rPr>
          <w:rFonts w:ascii="Times New Roman" w:eastAsia="Times New Roman" w:hAnsi="Times New Roman"/>
          <w:color w:val="000000"/>
        </w:rPr>
        <w:t xml:space="preserve"> ALTITUDE (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Aliskiren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Trial in Type 2 Diabetes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Using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Cardiovascular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and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Renal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Disease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Endpoints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>) bol</w:t>
      </w:r>
      <w:r w:rsidRPr="00C267BF">
        <w:rPr>
          <w:rFonts w:ascii="Times New Roman" w:eastAsia="Times New Roman" w:hAnsi="Times New Roman"/>
          <w:color w:val="000000"/>
        </w:rPr>
        <w:t>a</w:t>
      </w:r>
      <w:r w:rsidR="00A95EEC" w:rsidRPr="00C267BF">
        <w:rPr>
          <w:rFonts w:ascii="Times New Roman" w:eastAsia="Times New Roman" w:hAnsi="Times New Roman"/>
          <w:color w:val="000000"/>
        </w:rPr>
        <w:t xml:space="preserve"> navrhnut</w:t>
      </w:r>
      <w:r w:rsidRPr="00C267BF">
        <w:rPr>
          <w:rFonts w:ascii="Times New Roman" w:eastAsia="Times New Roman" w:hAnsi="Times New Roman"/>
          <w:color w:val="000000"/>
        </w:rPr>
        <w:t>á</w:t>
      </w:r>
      <w:r w:rsidR="00A95EEC" w:rsidRPr="00C267BF">
        <w:rPr>
          <w:rFonts w:ascii="Times New Roman" w:eastAsia="Times New Roman" w:hAnsi="Times New Roman"/>
          <w:color w:val="000000"/>
        </w:rPr>
        <w:t xml:space="preserve"> na otestovanie prínosu pridania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aliskir</w:t>
      </w:r>
      <w:r w:rsidRPr="00C267BF">
        <w:rPr>
          <w:rFonts w:ascii="Times New Roman" w:eastAsia="Times New Roman" w:hAnsi="Times New Roman"/>
          <w:color w:val="000000"/>
        </w:rPr>
        <w:t>é</w:t>
      </w:r>
      <w:r w:rsidR="00A95EEC" w:rsidRPr="00C267BF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k štandardnej liečbe inhibítorom ACE alebo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blokátorom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angiotenzínu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II u pacientov s diabet</w:t>
      </w:r>
      <w:r w:rsidRPr="00C267BF">
        <w:rPr>
          <w:rFonts w:ascii="Times New Roman" w:eastAsia="Times New Roman" w:hAnsi="Times New Roman"/>
          <w:color w:val="000000"/>
        </w:rPr>
        <w:t>om</w:t>
      </w:r>
      <w:r w:rsidR="00A95EEC" w:rsidRPr="00C267BF">
        <w:rPr>
          <w:rFonts w:ascii="Times New Roman" w:eastAsia="Times New Roman" w:hAnsi="Times New Roman"/>
          <w:color w:val="000000"/>
        </w:rPr>
        <w:t xml:space="preserve"> mellitus 2. typu a chronickým ochorením obličiek, kardiovaskulárnym ochorením, alebo oboma ochoreniami. </w:t>
      </w:r>
      <w:r w:rsidRPr="00C267BF">
        <w:rPr>
          <w:rFonts w:ascii="Times New Roman" w:eastAsia="Times New Roman" w:hAnsi="Times New Roman"/>
          <w:color w:val="000000"/>
        </w:rPr>
        <w:t>Štúdia</w:t>
      </w:r>
      <w:r w:rsidR="00A95EEC" w:rsidRPr="00C267BF">
        <w:rPr>
          <w:rFonts w:ascii="Times New Roman" w:eastAsia="Times New Roman" w:hAnsi="Times New Roman"/>
          <w:color w:val="000000"/>
        </w:rPr>
        <w:t xml:space="preserve"> bol</w:t>
      </w:r>
      <w:r w:rsidRPr="00C267BF">
        <w:rPr>
          <w:rFonts w:ascii="Times New Roman" w:eastAsia="Times New Roman" w:hAnsi="Times New Roman"/>
          <w:color w:val="000000"/>
        </w:rPr>
        <w:t>a</w:t>
      </w:r>
      <w:r w:rsidR="00A95EEC" w:rsidRPr="00C267BF">
        <w:rPr>
          <w:rFonts w:ascii="Times New Roman" w:eastAsia="Times New Roman" w:hAnsi="Times New Roman"/>
          <w:color w:val="000000"/>
        </w:rPr>
        <w:t xml:space="preserve"> predčasne ukončen</w:t>
      </w:r>
      <w:r w:rsidRPr="00C267BF">
        <w:rPr>
          <w:rFonts w:ascii="Times New Roman" w:eastAsia="Times New Roman" w:hAnsi="Times New Roman"/>
          <w:color w:val="000000"/>
        </w:rPr>
        <w:t>á</w:t>
      </w:r>
      <w:r w:rsidR="00A95EEC" w:rsidRPr="00C267BF">
        <w:rPr>
          <w:rFonts w:ascii="Times New Roman" w:eastAsia="Times New Roman" w:hAnsi="Times New Roman"/>
          <w:color w:val="000000"/>
        </w:rPr>
        <w:t xml:space="preserve"> pre zvýšené riziko nežiaducich udalostí. V skupine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aliskir</w:t>
      </w:r>
      <w:r w:rsidRPr="00C267BF">
        <w:rPr>
          <w:rFonts w:ascii="Times New Roman" w:eastAsia="Times New Roman" w:hAnsi="Times New Roman"/>
          <w:color w:val="000000"/>
        </w:rPr>
        <w:t>é</w:t>
      </w:r>
      <w:r w:rsidR="00A95EEC" w:rsidRPr="00C267BF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bolo numericky viac úmrtí z kardiovaskulárnej príčiny a cievnych mozgových príhod ako v skupine placeba a v skupine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aliskir</w:t>
      </w:r>
      <w:r w:rsidRPr="00C267BF">
        <w:rPr>
          <w:rFonts w:ascii="Times New Roman" w:eastAsia="Times New Roman" w:hAnsi="Times New Roman"/>
          <w:color w:val="000000"/>
        </w:rPr>
        <w:t>é</w:t>
      </w:r>
      <w:r w:rsidR="00A95EEC" w:rsidRPr="00C267BF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boli častejšie hlásené sledované nežiaduce udalosti a závažné nežiaduce udalosti (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hyperkaliémia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, hypotenzia a </w:t>
      </w:r>
      <w:proofErr w:type="spellStart"/>
      <w:r w:rsidR="00A95EEC" w:rsidRPr="00C267BF">
        <w:rPr>
          <w:rFonts w:ascii="Times New Roman" w:eastAsia="Times New Roman" w:hAnsi="Times New Roman"/>
          <w:color w:val="000000"/>
        </w:rPr>
        <w:t>renálna</w:t>
      </w:r>
      <w:proofErr w:type="spellEnd"/>
      <w:r w:rsidR="00A95EEC" w:rsidRPr="00C267BF">
        <w:rPr>
          <w:rFonts w:ascii="Times New Roman" w:eastAsia="Times New Roman" w:hAnsi="Times New Roman"/>
          <w:color w:val="000000"/>
        </w:rPr>
        <w:t xml:space="preserve"> dysfunkcia) ako v skupine placeba.</w:t>
      </w:r>
    </w:p>
    <w:p w:rsidR="00A95EEC" w:rsidRPr="00C267BF" w:rsidRDefault="00A95EEC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</w:p>
    <w:p w:rsidR="00A95EEC" w:rsidRPr="00C267BF" w:rsidRDefault="00DA62B4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Amlodipín</w:t>
      </w:r>
    </w:p>
    <w:p w:rsidR="00FD2D5B" w:rsidRPr="00C267BF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je inhibítor vstupu kalciových iónov z </w:t>
      </w:r>
      <w:proofErr w:type="spellStart"/>
      <w:r w:rsidRPr="00C267BF">
        <w:rPr>
          <w:rFonts w:ascii="Times New Roman" w:hAnsi="Times New Roman"/>
          <w:lang w:eastAsia="sk-SK"/>
        </w:rPr>
        <w:t>dihydropyridínovej</w:t>
      </w:r>
      <w:proofErr w:type="spellEnd"/>
      <w:r w:rsidRPr="00C267BF">
        <w:rPr>
          <w:rFonts w:ascii="Times New Roman" w:hAnsi="Times New Roman"/>
          <w:lang w:eastAsia="sk-SK"/>
        </w:rPr>
        <w:t xml:space="preserve"> skupiny (</w:t>
      </w:r>
      <w:proofErr w:type="spellStart"/>
      <w:r w:rsidRPr="00C267BF">
        <w:rPr>
          <w:rFonts w:ascii="Times New Roman" w:hAnsi="Times New Roman"/>
          <w:lang w:eastAsia="sk-SK"/>
        </w:rPr>
        <w:t>blokátor</w:t>
      </w:r>
      <w:proofErr w:type="spellEnd"/>
      <w:r w:rsidRPr="00C267BF">
        <w:rPr>
          <w:rFonts w:ascii="Times New Roman" w:hAnsi="Times New Roman"/>
          <w:lang w:eastAsia="sk-SK"/>
        </w:rPr>
        <w:t xml:space="preserve"> pomalého kanála alebo antagonista kalciových iónov) a </w:t>
      </w:r>
      <w:proofErr w:type="spellStart"/>
      <w:r w:rsidRPr="00C267BF">
        <w:rPr>
          <w:rFonts w:ascii="Times New Roman" w:hAnsi="Times New Roman"/>
          <w:lang w:eastAsia="sk-SK"/>
        </w:rPr>
        <w:t>inhibuje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hAnsi="Times New Roman"/>
          <w:lang w:eastAsia="sk-SK"/>
        </w:rPr>
        <w:t>transmembránový</w:t>
      </w:r>
      <w:proofErr w:type="spellEnd"/>
      <w:r w:rsidRPr="00C267BF">
        <w:rPr>
          <w:rFonts w:ascii="Times New Roman" w:hAnsi="Times New Roman"/>
          <w:lang w:eastAsia="sk-SK"/>
        </w:rPr>
        <w:t xml:space="preserve"> vstup kalciových iónov do hladkých svalov srdca a ciev.</w:t>
      </w:r>
    </w:p>
    <w:p w:rsidR="00FD2D5B" w:rsidRPr="00C267BF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i/>
          <w:noProof/>
          <w:u w:val="single"/>
          <w:lang w:eastAsia="sk-SK"/>
        </w:rPr>
      </w:pPr>
    </w:p>
    <w:p w:rsidR="00FD2D5B" w:rsidRPr="00C267BF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Mechanizmom </w:t>
      </w:r>
      <w:proofErr w:type="spellStart"/>
      <w:r w:rsidRPr="00C267BF">
        <w:rPr>
          <w:rFonts w:ascii="Times New Roman" w:hAnsi="Times New Roman"/>
          <w:lang w:eastAsia="sk-SK"/>
        </w:rPr>
        <w:t>antihypertenzného</w:t>
      </w:r>
      <w:proofErr w:type="spellEnd"/>
      <w:r w:rsidRPr="00C267BF">
        <w:rPr>
          <w:rFonts w:ascii="Times New Roman" w:hAnsi="Times New Roman"/>
          <w:lang w:eastAsia="sk-SK"/>
        </w:rPr>
        <w:t xml:space="preserve"> účinku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je priamy relaxačný vplyv na hladké svaly ciev. Presný mechanizmus, ktorým </w:t>
      </w: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vyvoláva úľavu symptómov </w:t>
      </w:r>
      <w:proofErr w:type="spellStart"/>
      <w:r w:rsidRPr="00C267BF">
        <w:rPr>
          <w:rFonts w:ascii="Times New Roman" w:hAnsi="Times New Roman"/>
          <w:lang w:eastAsia="sk-SK"/>
        </w:rPr>
        <w:t>anginy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hAnsi="Times New Roman"/>
          <w:lang w:eastAsia="sk-SK"/>
        </w:rPr>
        <w:t>pectoris</w:t>
      </w:r>
      <w:proofErr w:type="spellEnd"/>
      <w:r w:rsidR="00E729CB" w:rsidRPr="00C267BF">
        <w:rPr>
          <w:rFonts w:ascii="Times New Roman" w:hAnsi="Times New Roman"/>
          <w:lang w:eastAsia="sk-SK"/>
        </w:rPr>
        <w:t>,</w:t>
      </w:r>
      <w:r w:rsidRPr="00C267BF">
        <w:rPr>
          <w:rFonts w:ascii="Times New Roman" w:hAnsi="Times New Roman"/>
          <w:lang w:eastAsia="sk-SK"/>
        </w:rPr>
        <w:t xml:space="preserve"> nie je úplne známy, ale </w:t>
      </w: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redukuje celkovú ischemickú záťaž dvoma nasledovnými účinkami: </w:t>
      </w:r>
    </w:p>
    <w:p w:rsidR="00320455" w:rsidRPr="00C267BF" w:rsidRDefault="00320455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DA62B4">
      <w:pPr>
        <w:pStyle w:val="Odsekzoznamu"/>
        <w:numPr>
          <w:ilvl w:val="0"/>
          <w:numId w:val="19"/>
        </w:numPr>
        <w:tabs>
          <w:tab w:val="left" w:pos="426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dilatuje periférne </w:t>
      </w:r>
      <w:proofErr w:type="spellStart"/>
      <w:r w:rsidRPr="00C267BF">
        <w:rPr>
          <w:rFonts w:ascii="Times New Roman" w:hAnsi="Times New Roman"/>
          <w:lang w:eastAsia="sk-SK"/>
        </w:rPr>
        <w:t>arterioly</w:t>
      </w:r>
      <w:proofErr w:type="spellEnd"/>
      <w:r w:rsidRPr="00C267BF">
        <w:rPr>
          <w:rFonts w:ascii="Times New Roman" w:hAnsi="Times New Roman"/>
          <w:lang w:eastAsia="sk-SK"/>
        </w:rPr>
        <w:t xml:space="preserve"> a znižuje teda celkovú periférnu rezistenciu (</w:t>
      </w:r>
      <w:proofErr w:type="spellStart"/>
      <w:r w:rsidRPr="00C267BF">
        <w:rPr>
          <w:rFonts w:ascii="Times New Roman" w:hAnsi="Times New Roman"/>
          <w:lang w:eastAsia="sk-SK"/>
        </w:rPr>
        <w:t>afterload</w:t>
      </w:r>
      <w:proofErr w:type="spellEnd"/>
      <w:r w:rsidRPr="00C267BF">
        <w:rPr>
          <w:rFonts w:ascii="Times New Roman" w:hAnsi="Times New Roman"/>
          <w:lang w:eastAsia="sk-SK"/>
        </w:rPr>
        <w:t>), proti ktorej pracuje srdce. Keďže frekvencia srdca ostáva stabilná, táto menšia záťaž srdca znižuje spotrebu energie v myokarde a potrebu kyslíka.</w:t>
      </w:r>
    </w:p>
    <w:p w:rsidR="00320455" w:rsidRPr="00C267BF" w:rsidRDefault="00320455" w:rsidP="00320455">
      <w:pPr>
        <w:pStyle w:val="Odsekzoznamu"/>
        <w:tabs>
          <w:tab w:val="left" w:pos="426"/>
        </w:tabs>
        <w:spacing w:after="0" w:line="240" w:lineRule="auto"/>
        <w:ind w:left="720"/>
        <w:rPr>
          <w:rFonts w:ascii="Times New Roman" w:hAnsi="Times New Roman"/>
          <w:lang w:eastAsia="sk-SK"/>
        </w:rPr>
      </w:pPr>
    </w:p>
    <w:p w:rsidR="00FD2D5B" w:rsidRPr="00C267BF" w:rsidRDefault="00FD2D5B" w:rsidP="00DA62B4">
      <w:pPr>
        <w:pStyle w:val="Odsekzoznamu"/>
        <w:numPr>
          <w:ilvl w:val="0"/>
          <w:numId w:val="19"/>
        </w:numPr>
        <w:tabs>
          <w:tab w:val="left" w:pos="426"/>
        </w:tabs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Mechanizmus účinku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pravdepodobne tiež zahŕňa aj dilatáciu hlavných koronárnych artérií a koronárnych </w:t>
      </w:r>
      <w:proofErr w:type="spellStart"/>
      <w:r w:rsidRPr="00C267BF">
        <w:rPr>
          <w:rFonts w:ascii="Times New Roman" w:hAnsi="Times New Roman"/>
          <w:lang w:eastAsia="sk-SK"/>
        </w:rPr>
        <w:t>arteriol</w:t>
      </w:r>
      <w:proofErr w:type="spellEnd"/>
      <w:r w:rsidRPr="00C267BF">
        <w:rPr>
          <w:rFonts w:ascii="Times New Roman" w:hAnsi="Times New Roman"/>
          <w:lang w:eastAsia="sk-SK"/>
        </w:rPr>
        <w:t xml:space="preserve"> v normálnych aj ischemických oblastiach. Táto dilatácia zvyšuje dodávku kyslíka myokardu u pacientov so </w:t>
      </w:r>
      <w:proofErr w:type="spellStart"/>
      <w:r w:rsidRPr="00C267BF">
        <w:rPr>
          <w:rFonts w:ascii="Times New Roman" w:hAnsi="Times New Roman"/>
          <w:lang w:eastAsia="sk-SK"/>
        </w:rPr>
        <w:t>spazmom</w:t>
      </w:r>
      <w:proofErr w:type="spellEnd"/>
      <w:r w:rsidRPr="00C267BF">
        <w:rPr>
          <w:rFonts w:ascii="Times New Roman" w:hAnsi="Times New Roman"/>
          <w:lang w:eastAsia="sk-SK"/>
        </w:rPr>
        <w:t xml:space="preserve"> koronárnych artérií (</w:t>
      </w:r>
      <w:proofErr w:type="spellStart"/>
      <w:r w:rsidRPr="00C267BF">
        <w:rPr>
          <w:rFonts w:ascii="Times New Roman" w:hAnsi="Times New Roman"/>
          <w:lang w:eastAsia="sk-SK"/>
        </w:rPr>
        <w:t>Prinzmetalova</w:t>
      </w:r>
      <w:proofErr w:type="spellEnd"/>
      <w:r w:rsidRPr="00C267BF">
        <w:rPr>
          <w:rFonts w:ascii="Times New Roman" w:hAnsi="Times New Roman"/>
          <w:lang w:eastAsia="sk-SK"/>
        </w:rPr>
        <w:t xml:space="preserve"> alebo variantná </w:t>
      </w:r>
      <w:proofErr w:type="spellStart"/>
      <w:r w:rsidRPr="00C267BF">
        <w:rPr>
          <w:rFonts w:ascii="Times New Roman" w:hAnsi="Times New Roman"/>
          <w:lang w:eastAsia="sk-SK"/>
        </w:rPr>
        <w:t>angina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hAnsi="Times New Roman"/>
          <w:lang w:eastAsia="sk-SK"/>
        </w:rPr>
        <w:t>pectoris</w:t>
      </w:r>
      <w:proofErr w:type="spellEnd"/>
      <w:r w:rsidRPr="00C267BF">
        <w:rPr>
          <w:rFonts w:ascii="Times New Roman" w:hAnsi="Times New Roman"/>
          <w:lang w:eastAsia="sk-SK"/>
        </w:rPr>
        <w:t>).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320455" w:rsidRPr="00C267BF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>U pacientov s hypertenziou vedie dávkovanie jedenkrát denne ku klinicky signifikantnému zníženiu tlaku krvi v ľahu aj v stoji počas celého 24</w:t>
      </w:r>
      <w:r w:rsidRPr="00C267BF">
        <w:rPr>
          <w:rFonts w:ascii="Times New Roman" w:eastAsia="Times New Roman" w:hAnsi="Times New Roman"/>
        </w:rPr>
        <w:noBreakHyphen/>
        <w:t xml:space="preserve">hodinového intervalu. Vzhľadom k pozvoľnému nástupu účinku nie je podávanie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spojené s akútnou hypotenziou.</w:t>
      </w:r>
    </w:p>
    <w:p w:rsidR="00320455" w:rsidRPr="00C267BF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20455" w:rsidRPr="00C267BF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U pacientov s angínou </w:t>
      </w:r>
      <w:proofErr w:type="spellStart"/>
      <w:r w:rsidRPr="00C267BF">
        <w:rPr>
          <w:rFonts w:ascii="Times New Roman" w:eastAsia="Times New Roman" w:hAnsi="Times New Roman"/>
        </w:rPr>
        <w:t>pektoris</w:t>
      </w:r>
      <w:proofErr w:type="spellEnd"/>
      <w:r w:rsidRPr="00C267BF">
        <w:rPr>
          <w:rFonts w:ascii="Times New Roman" w:eastAsia="Times New Roman" w:hAnsi="Times New Roman"/>
        </w:rPr>
        <w:t xml:space="preserve"> dávkovanie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jedenkrát denne predlžuje celkový čas schopnosti vykonávať fyzickú záťaž, časový interval do vzniku </w:t>
      </w:r>
      <w:proofErr w:type="spellStart"/>
      <w:r w:rsidRPr="00C267BF">
        <w:rPr>
          <w:rFonts w:ascii="Times New Roman" w:eastAsia="Times New Roman" w:hAnsi="Times New Roman"/>
        </w:rPr>
        <w:t>anginóznych</w:t>
      </w:r>
      <w:proofErr w:type="spellEnd"/>
      <w:r w:rsidRPr="00C267BF">
        <w:rPr>
          <w:rFonts w:ascii="Times New Roman" w:eastAsia="Times New Roman" w:hAnsi="Times New Roman"/>
        </w:rPr>
        <w:t xml:space="preserve"> ťažkostí a čas do objavenia</w:t>
      </w:r>
      <w:r w:rsidRPr="00C267BF">
        <w:rPr>
          <w:rFonts w:ascii="Times New Roman" w:eastAsia="Times New Roman" w:hAnsi="Times New Roman"/>
          <w:b/>
        </w:rPr>
        <w:t xml:space="preserve"> </w:t>
      </w:r>
      <w:r w:rsidRPr="00C267BF">
        <w:rPr>
          <w:rFonts w:ascii="Times New Roman" w:eastAsia="Times New Roman" w:hAnsi="Times New Roman"/>
        </w:rPr>
        <w:t>sa 1</w:t>
      </w:r>
      <w:r w:rsidRPr="00C267BF">
        <w:rPr>
          <w:rFonts w:ascii="Times New Roman" w:eastAsia="Times New Roman" w:hAnsi="Times New Roman"/>
        </w:rPr>
        <w:noBreakHyphen/>
        <w:t xml:space="preserve">milimetrovej depresie ST segmentu a znižuje frekvenciu </w:t>
      </w:r>
      <w:proofErr w:type="spellStart"/>
      <w:r w:rsidRPr="00C267BF">
        <w:rPr>
          <w:rFonts w:ascii="Times New Roman" w:eastAsia="Times New Roman" w:hAnsi="Times New Roman"/>
        </w:rPr>
        <w:t>anginóznych</w:t>
      </w:r>
      <w:proofErr w:type="spellEnd"/>
      <w:r w:rsidRPr="00C267BF">
        <w:rPr>
          <w:rFonts w:ascii="Times New Roman" w:eastAsia="Times New Roman" w:hAnsi="Times New Roman"/>
        </w:rPr>
        <w:t xml:space="preserve"> záchvatov, ako aj potrebu užívania nitroglycerínu.</w:t>
      </w:r>
    </w:p>
    <w:p w:rsidR="00320455" w:rsidRPr="00C267BF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20455" w:rsidRPr="00C267BF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lastRenderedPageBreak/>
        <w:t xml:space="preserve">Podávanie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nie je spojené so žiadnymi nepriaznivými metabolickými účinkami, ani zmenami plazmatických lipidov a je vhodné u pacientov s astmou, cukrovkou a dnou.</w:t>
      </w:r>
    </w:p>
    <w:p w:rsidR="00320455" w:rsidRPr="00C267BF" w:rsidRDefault="00320455" w:rsidP="00FD2D5B">
      <w:pPr>
        <w:spacing w:after="0" w:line="240" w:lineRule="auto"/>
        <w:rPr>
          <w:rFonts w:ascii="Times New Roman" w:hAnsi="Times New Roman"/>
          <w:highlight w:val="yellow"/>
          <w:u w:val="single"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5.2</w:t>
      </w:r>
      <w:r w:rsidRPr="00C267BF">
        <w:rPr>
          <w:rFonts w:ascii="Times New Roman" w:hAnsi="Times New Roman"/>
          <w:b/>
          <w:noProof/>
          <w:lang w:eastAsia="sk-SK"/>
        </w:rPr>
        <w:tab/>
        <w:t>Farmakokinetické vlastnosti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90666D" w:rsidRPr="009B2AFB" w:rsidRDefault="0090666D" w:rsidP="0090666D">
      <w:pPr>
        <w:spacing w:after="0" w:line="240" w:lineRule="auto"/>
        <w:rPr>
          <w:rFonts w:ascii="Times New Roman" w:eastAsia="Times New Roman" w:hAnsi="Times New Roman"/>
          <w:u w:val="single"/>
        </w:rPr>
      </w:pPr>
      <w:proofErr w:type="spellStart"/>
      <w:r w:rsidRPr="009B2AFB">
        <w:rPr>
          <w:rFonts w:ascii="Times New Roman" w:eastAsia="Times New Roman" w:hAnsi="Times New Roman"/>
          <w:u w:val="single"/>
        </w:rPr>
        <w:t>Telmisartan</w:t>
      </w:r>
      <w:proofErr w:type="spellEnd"/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Absorpcia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absorbuje rýchlo, hoci sa absorbované množstvo líši. Priemerná absolútna biologická dostupnosť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je okolo 50 %. Keď sa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užíva s jedlom, redukcia plochy pod krivkou závislosti plazmatickej koncentrácie od času (AUC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0-∞</w:t>
      </w:r>
      <w:r w:rsidRPr="00C267BF">
        <w:rPr>
          <w:rFonts w:ascii="Times New Roman" w:eastAsia="Times New Roman" w:hAnsi="Times New Roman"/>
          <w:lang w:eastAsia="sk-SK"/>
        </w:rPr>
        <w:t xml:space="preserve">)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mení od približne 6 % (40 mg dávka) do približne 19 % (160 mg dávka). Od 3 hodín po podaní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nalačno alebo s jedlom sú plazmatické koncentrácie podobné.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Distribúcia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z veľkej časti viaže na plazmatické proteíny (&gt;99,5 %), hlavne na albumín a kyslý alfa-1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glykoproteín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>. Zjavný distribučný objem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V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dss</w:t>
      </w:r>
      <w:proofErr w:type="spellEnd"/>
      <w:r w:rsidRPr="00C267BF">
        <w:rPr>
          <w:rFonts w:ascii="Times New Roman" w:eastAsia="Times New Roman" w:hAnsi="Times New Roman"/>
          <w:lang w:eastAsia="sk-SK"/>
        </w:rPr>
        <w:t>) pri priemernom rovnovážnom stave je približne 500 l.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C267BF">
        <w:rPr>
          <w:rFonts w:ascii="Times New Roman" w:eastAsia="Times New Roman" w:hAnsi="Times New Roman"/>
          <w:i/>
          <w:lang w:eastAsia="sk-SK"/>
        </w:rPr>
        <w:t>Biotransformácia</w:t>
      </w:r>
      <w:proofErr w:type="spellEnd"/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metabolizuje konjugáciou na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glukuronid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základnej zlúčeniny.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Konjugát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nevykazuje žiadnu farmakologickú aktivitu.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r w:rsidRPr="00C267BF">
        <w:rPr>
          <w:rFonts w:ascii="Times New Roman" w:eastAsia="Times New Roman" w:hAnsi="Times New Roman"/>
          <w:i/>
          <w:lang w:eastAsia="sk-SK"/>
        </w:rPr>
        <w:t>Eliminácia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je charakterizovaný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farmakokinetikou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biexponenciálneho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rozkladu s terminálnym polčasom eliminácie &gt;20 hodín. Maximálna plazmatická koncentrácia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) a v menšej miere plocha pod krivkou závislosti plazmatickej koncentrácie od času (AUC) sa zvyšuje s dávkou disproporčne. Nie je dôkaz klinicky významnej akumulácie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>, ak sa užíva v odporúčanej dávke. Plazmatické koncentrácie boli vyššie u žien ako u mužov bez významného vplyvu na účinnosť.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u w:val="single"/>
          <w:lang w:eastAsia="sk-SK"/>
        </w:rPr>
        <w:t>Linearita</w:t>
      </w:r>
      <w:proofErr w:type="spellEnd"/>
      <w:r w:rsidRPr="00C267BF">
        <w:rPr>
          <w:rFonts w:ascii="Times New Roman" w:eastAsia="Times New Roman" w:hAnsi="Times New Roman"/>
          <w:u w:val="single"/>
          <w:lang w:eastAsia="sk-SK"/>
        </w:rPr>
        <w:t>/</w:t>
      </w:r>
      <w:proofErr w:type="spellStart"/>
      <w:r w:rsidRPr="00C267BF">
        <w:rPr>
          <w:rFonts w:ascii="Times New Roman" w:eastAsia="Times New Roman" w:hAnsi="Times New Roman"/>
          <w:u w:val="single"/>
          <w:lang w:eastAsia="sk-SK"/>
        </w:rPr>
        <w:t>ne-linearita</w:t>
      </w:r>
      <w:proofErr w:type="spellEnd"/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Nepredpokladá sa, že by malé zníženie AUC zapríčinilo zníženie terapeutickej účinnosti. Medzi dávkami a plazmatickými hladinami nie je lineárny vzťah.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v menšej miere AUC sa pri dávkach nad 40 mg zvyšujú disproporčne.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Po perorálnom (a intravenóznom) podaní sa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takmer výlučne vylučuje stolicou prevažne ako nezmenená zlúčenina. Kumulatívne vylučovanie močom je &lt;1 % dávky. Celkový plazmatický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klírens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Cl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tot</w:t>
      </w:r>
      <w:proofErr w:type="spellEnd"/>
      <w:r w:rsidRPr="00C267BF">
        <w:rPr>
          <w:rFonts w:ascii="Times New Roman" w:eastAsia="Times New Roman" w:hAnsi="Times New Roman"/>
          <w:lang w:eastAsia="sk-SK"/>
        </w:rPr>
        <w:t>) je vysoký (približne 1000 ml/min) v porovnaní s prietokom krvi v pečeni (okolo 1500 l/min).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C267BF">
        <w:rPr>
          <w:rFonts w:ascii="Times New Roman" w:eastAsia="Times New Roman" w:hAnsi="Times New Roman"/>
          <w:i/>
          <w:iCs/>
          <w:lang w:eastAsia="sk-SK"/>
        </w:rPr>
        <w:t>Osobitné skupiny pacientov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C267BF">
        <w:rPr>
          <w:rFonts w:ascii="Times New Roman" w:eastAsia="Times New Roman" w:hAnsi="Times New Roman"/>
          <w:u w:val="single"/>
          <w:lang w:eastAsia="sk-SK"/>
        </w:rPr>
        <w:t>Pohlavie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Pozorovali sa rozdiely v plazmatických koncentráciách medzi pohlaviami,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C</w:t>
      </w:r>
      <w:r w:rsidRPr="00C267BF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C267BF">
        <w:rPr>
          <w:rFonts w:ascii="Times New Roman" w:eastAsia="Times New Roman" w:hAnsi="Times New Roman"/>
          <w:vertAlign w:val="subscript"/>
          <w:lang w:eastAsia="sk-SK"/>
        </w:rPr>
        <w:t xml:space="preserve">  </w:t>
      </w:r>
      <w:r w:rsidRPr="00C267BF">
        <w:rPr>
          <w:rFonts w:ascii="Times New Roman" w:eastAsia="Times New Roman" w:hAnsi="Times New Roman"/>
          <w:lang w:eastAsia="sk-SK"/>
        </w:rPr>
        <w:t>a AUC boli približne 3- a 2-násobne vyššie u žien v porovnaní s mužmi.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C267BF">
        <w:rPr>
          <w:rFonts w:ascii="Times New Roman" w:eastAsia="Times New Roman" w:hAnsi="Times New Roman"/>
          <w:u w:val="single"/>
          <w:lang w:eastAsia="sk-SK"/>
        </w:rPr>
        <w:t xml:space="preserve">Starší </w:t>
      </w:r>
      <w:r w:rsidR="00FD6E3F" w:rsidRPr="00C267BF">
        <w:rPr>
          <w:rFonts w:ascii="Times New Roman" w:eastAsia="Times New Roman" w:hAnsi="Times New Roman"/>
          <w:u w:val="single"/>
          <w:lang w:eastAsia="sk-SK"/>
        </w:rPr>
        <w:t>ľudia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t>Farmakokinetika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sa u pacientov mladších ako 65 rokov a starších pacientov nelíši.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C267BF">
        <w:rPr>
          <w:rFonts w:ascii="Times New Roman" w:eastAsia="Times New Roman" w:hAnsi="Times New Roman"/>
          <w:u w:val="single"/>
          <w:lang w:eastAsia="sk-SK"/>
        </w:rPr>
        <w:t>P</w:t>
      </w:r>
      <w:r w:rsidR="008328BB" w:rsidRPr="00C267BF">
        <w:rPr>
          <w:rFonts w:ascii="Times New Roman" w:eastAsia="Times New Roman" w:hAnsi="Times New Roman"/>
          <w:u w:val="single"/>
          <w:lang w:eastAsia="sk-SK"/>
        </w:rPr>
        <w:t>o</w:t>
      </w:r>
      <w:r w:rsidR="00FD6E3F" w:rsidRPr="00C267BF">
        <w:rPr>
          <w:rFonts w:ascii="Times New Roman" w:eastAsia="Times New Roman" w:hAnsi="Times New Roman"/>
          <w:u w:val="single"/>
          <w:lang w:eastAsia="sk-SK"/>
        </w:rPr>
        <w:t>užitie pri p</w:t>
      </w:r>
      <w:r w:rsidRPr="00C267BF">
        <w:rPr>
          <w:rFonts w:ascii="Times New Roman" w:eastAsia="Times New Roman" w:hAnsi="Times New Roman"/>
          <w:u w:val="single"/>
          <w:lang w:eastAsia="sk-SK"/>
        </w:rPr>
        <w:t>oruch</w:t>
      </w:r>
      <w:r w:rsidR="00FD6E3F" w:rsidRPr="00C267BF">
        <w:rPr>
          <w:rFonts w:ascii="Times New Roman" w:eastAsia="Times New Roman" w:hAnsi="Times New Roman"/>
          <w:u w:val="single"/>
          <w:lang w:eastAsia="sk-SK"/>
        </w:rPr>
        <w:t>e</w:t>
      </w:r>
      <w:r w:rsidRPr="00C267BF">
        <w:rPr>
          <w:rFonts w:ascii="Times New Roman" w:eastAsia="Times New Roman" w:hAnsi="Times New Roman"/>
          <w:u w:val="single"/>
          <w:lang w:eastAsia="sk-SK"/>
        </w:rPr>
        <w:t xml:space="preserve"> funkcie obličiek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pacientov s miernou až stredne ťažkou a ťažkou poruchou funkcie obličiek sa pozorovali dvojnásobné plazmatické koncentrácie. Avšak u pacientov s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, ktorí sa podrobujú dialýze, sa pozorovali nižšie plazmatické koncentrácie.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má u pacientov s</w:t>
      </w:r>
      <w:r w:rsidR="00E15C0C">
        <w:rPr>
          <w:rFonts w:ascii="Times New Roman" w:eastAsia="Times New Roman" w:hAnsi="Times New Roman"/>
          <w:lang w:eastAsia="sk-SK"/>
        </w:rPr>
        <w:t> 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pevnú väzbu na proteíny plazmy a nemôže sa odstrániť dialýzou. Polčas vylučovania sa u pacientov s poruchou funkcie obličiek nemení.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C267BF" w:rsidRDefault="00FD6E3F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C267BF">
        <w:rPr>
          <w:rFonts w:ascii="Times New Roman" w:eastAsia="Times New Roman" w:hAnsi="Times New Roman"/>
          <w:u w:val="single"/>
          <w:lang w:eastAsia="sk-SK"/>
        </w:rPr>
        <w:t>P</w:t>
      </w:r>
      <w:r w:rsidR="008328BB" w:rsidRPr="00C267BF">
        <w:rPr>
          <w:rFonts w:ascii="Times New Roman" w:eastAsia="Times New Roman" w:hAnsi="Times New Roman"/>
          <w:u w:val="single"/>
          <w:lang w:eastAsia="sk-SK"/>
        </w:rPr>
        <w:t>o</w:t>
      </w:r>
      <w:r w:rsidRPr="00C267BF">
        <w:rPr>
          <w:rFonts w:ascii="Times New Roman" w:eastAsia="Times New Roman" w:hAnsi="Times New Roman"/>
          <w:u w:val="single"/>
          <w:lang w:eastAsia="sk-SK"/>
        </w:rPr>
        <w:t>užitie pri p</w:t>
      </w:r>
      <w:r w:rsidR="0090666D" w:rsidRPr="00C267BF">
        <w:rPr>
          <w:rFonts w:ascii="Times New Roman" w:eastAsia="Times New Roman" w:hAnsi="Times New Roman"/>
          <w:u w:val="single"/>
          <w:lang w:eastAsia="sk-SK"/>
        </w:rPr>
        <w:t>oruch</w:t>
      </w:r>
      <w:r w:rsidRPr="00C267BF">
        <w:rPr>
          <w:rFonts w:ascii="Times New Roman" w:eastAsia="Times New Roman" w:hAnsi="Times New Roman"/>
          <w:u w:val="single"/>
          <w:lang w:eastAsia="sk-SK"/>
        </w:rPr>
        <w:t>e</w:t>
      </w:r>
      <w:r w:rsidR="0090666D" w:rsidRPr="00C267BF">
        <w:rPr>
          <w:rFonts w:ascii="Times New Roman" w:eastAsia="Times New Roman" w:hAnsi="Times New Roman"/>
          <w:u w:val="single"/>
          <w:lang w:eastAsia="sk-SK"/>
        </w:rPr>
        <w:t xml:space="preserve"> funkcie pečene</w:t>
      </w:r>
    </w:p>
    <w:p w:rsidR="0090666D" w:rsidRPr="00C267BF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C267BF">
        <w:rPr>
          <w:rFonts w:ascii="Times New Roman" w:eastAsia="Times New Roman" w:hAnsi="Times New Roman"/>
          <w:lang w:eastAsia="sk-SK"/>
        </w:rPr>
        <w:lastRenderedPageBreak/>
        <w:t>Farmakokinetické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štúdie u pacientov s poruchou funkcie pečene ukázali zvýšenie absolútnej biologickej dostupnosti až do takmer 100 %. Polčas vylučovania sa u pacientov s poruchou funkcie pečene nemení.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Amlodipín:</w:t>
      </w:r>
    </w:p>
    <w:p w:rsidR="00FD6E3F" w:rsidRPr="00C267BF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FD2D5B" w:rsidRPr="00C267BF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  <w:r w:rsidRPr="00C267BF">
        <w:rPr>
          <w:rFonts w:ascii="Times New Roman" w:hAnsi="Times New Roman"/>
          <w:i/>
          <w:lang w:eastAsia="sk-SK"/>
        </w:rPr>
        <w:t>Absorpcia</w:t>
      </w:r>
      <w:r w:rsidR="00FD6E3F" w:rsidRPr="00C267BF">
        <w:rPr>
          <w:rFonts w:ascii="Times New Roman" w:hAnsi="Times New Roman"/>
          <w:i/>
          <w:lang w:eastAsia="sk-SK"/>
        </w:rPr>
        <w:t>/</w:t>
      </w:r>
      <w:r w:rsidRPr="00C267BF">
        <w:rPr>
          <w:rFonts w:ascii="Times New Roman" w:hAnsi="Times New Roman"/>
          <w:i/>
          <w:lang w:eastAsia="sk-SK"/>
        </w:rPr>
        <w:t xml:space="preserve"> distribúcia</w:t>
      </w:r>
    </w:p>
    <w:p w:rsidR="00FD2D5B" w:rsidRPr="00C267BF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Po perorálnom podaní terapeutických dávok sa </w:t>
      </w: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dobre vstrebáva a</w:t>
      </w:r>
      <w:r w:rsidR="00450D2E" w:rsidRPr="00C267BF">
        <w:rPr>
          <w:rFonts w:ascii="Times New Roman" w:hAnsi="Times New Roman"/>
          <w:lang w:eastAsia="sk-SK"/>
        </w:rPr>
        <w:t> maximálna plazmatická koncentrácia sa dosiahne</w:t>
      </w:r>
      <w:r w:rsidRPr="00C267BF">
        <w:rPr>
          <w:rFonts w:ascii="Times New Roman" w:hAnsi="Times New Roman"/>
          <w:lang w:eastAsia="sk-SK"/>
        </w:rPr>
        <w:t xml:space="preserve"> za 6 – 12 hodín po užití dávky. Absolútna biologická dostupnosť je v rozpätí 64 – 80 %. Distribučný objem je približne 21 l/kg. Štúdie </w:t>
      </w:r>
      <w:r w:rsidRPr="00C267BF">
        <w:rPr>
          <w:rFonts w:ascii="Times New Roman" w:hAnsi="Times New Roman"/>
          <w:i/>
          <w:lang w:eastAsia="sk-SK"/>
        </w:rPr>
        <w:t>in vitro</w:t>
      </w:r>
      <w:r w:rsidRPr="00C267BF">
        <w:rPr>
          <w:rFonts w:ascii="Times New Roman" w:hAnsi="Times New Roman"/>
          <w:lang w:eastAsia="sk-SK"/>
        </w:rPr>
        <w:t xml:space="preserve"> ukázali, že približne 97,5 % cirkulujúceho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je viazaného na plazmatické bielkoviny.</w:t>
      </w:r>
    </w:p>
    <w:p w:rsidR="00FD6E3F" w:rsidRPr="00C267BF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Biologická dostupnosť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nie je ovplyvnená príjmom potravy.</w:t>
      </w:r>
    </w:p>
    <w:p w:rsidR="00FD6E3F" w:rsidRPr="00C267BF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FD2D5B" w:rsidRPr="00C267BF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  <w:proofErr w:type="spellStart"/>
      <w:r w:rsidRPr="00C267BF">
        <w:rPr>
          <w:rFonts w:ascii="Times New Roman" w:hAnsi="Times New Roman"/>
          <w:i/>
          <w:lang w:eastAsia="sk-SK"/>
        </w:rPr>
        <w:t>Biotransformácia</w:t>
      </w:r>
      <w:proofErr w:type="spellEnd"/>
      <w:r w:rsidR="00FD6E3F" w:rsidRPr="00C267BF">
        <w:rPr>
          <w:rFonts w:ascii="Times New Roman" w:hAnsi="Times New Roman"/>
          <w:i/>
          <w:lang w:eastAsia="sk-SK"/>
        </w:rPr>
        <w:t>/</w:t>
      </w:r>
      <w:r w:rsidRPr="00C267BF">
        <w:rPr>
          <w:rFonts w:ascii="Times New Roman" w:hAnsi="Times New Roman"/>
          <w:i/>
          <w:lang w:eastAsia="sk-SK"/>
        </w:rPr>
        <w:t xml:space="preserve"> eliminácia</w:t>
      </w:r>
    </w:p>
    <w:p w:rsidR="00FD2D5B" w:rsidRPr="00C267BF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Terminálny plazmatický polčas eliminácie je </w:t>
      </w:r>
      <w:r w:rsidR="004B4E4A" w:rsidRPr="00C267BF">
        <w:rPr>
          <w:rFonts w:ascii="Times New Roman" w:hAnsi="Times New Roman"/>
          <w:lang w:eastAsia="sk-SK"/>
        </w:rPr>
        <w:t>asi</w:t>
      </w:r>
      <w:r w:rsidRPr="00C267BF">
        <w:rPr>
          <w:rFonts w:ascii="Times New Roman" w:hAnsi="Times New Roman"/>
          <w:lang w:eastAsia="sk-SK"/>
        </w:rPr>
        <w:t xml:space="preserve"> 35 – 50 hodín a umožňuje podávanie </w:t>
      </w:r>
      <w:proofErr w:type="spellStart"/>
      <w:r w:rsidRPr="00C267BF">
        <w:rPr>
          <w:rFonts w:ascii="Times New Roman" w:hAnsi="Times New Roman"/>
          <w:lang w:eastAsia="sk-SK"/>
        </w:rPr>
        <w:t>amlodipínu</w:t>
      </w:r>
      <w:proofErr w:type="spellEnd"/>
      <w:r w:rsidRPr="00C267BF">
        <w:rPr>
          <w:rFonts w:ascii="Times New Roman" w:hAnsi="Times New Roman"/>
          <w:lang w:eastAsia="sk-SK"/>
        </w:rPr>
        <w:t xml:space="preserve"> v jednej dennej dávke. </w:t>
      </w: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sa extenzívne metabolizuje v pečeni na neúčinné </w:t>
      </w:r>
      <w:proofErr w:type="spellStart"/>
      <w:r w:rsidRPr="00C267BF">
        <w:rPr>
          <w:rFonts w:ascii="Times New Roman" w:hAnsi="Times New Roman"/>
          <w:lang w:eastAsia="sk-SK"/>
        </w:rPr>
        <w:t>metabolity</w:t>
      </w:r>
      <w:proofErr w:type="spellEnd"/>
      <w:r w:rsidRPr="00C267BF">
        <w:rPr>
          <w:rFonts w:ascii="Times New Roman" w:hAnsi="Times New Roman"/>
          <w:lang w:eastAsia="sk-SK"/>
        </w:rPr>
        <w:t xml:space="preserve">, pričom 10 % materskej látky a 60 % </w:t>
      </w:r>
      <w:proofErr w:type="spellStart"/>
      <w:r w:rsidRPr="00C267BF">
        <w:rPr>
          <w:rFonts w:ascii="Times New Roman" w:hAnsi="Times New Roman"/>
          <w:lang w:eastAsia="sk-SK"/>
        </w:rPr>
        <w:t>metabolitov</w:t>
      </w:r>
      <w:proofErr w:type="spellEnd"/>
      <w:r w:rsidRPr="00C267BF">
        <w:rPr>
          <w:rFonts w:ascii="Times New Roman" w:hAnsi="Times New Roman"/>
          <w:lang w:eastAsia="sk-SK"/>
        </w:rPr>
        <w:t xml:space="preserve"> sa vylučuje do moču.</w:t>
      </w:r>
    </w:p>
    <w:p w:rsidR="00FD6E3F" w:rsidRPr="00C267BF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nie je </w:t>
      </w:r>
      <w:proofErr w:type="spellStart"/>
      <w:r w:rsidRPr="00C267BF">
        <w:rPr>
          <w:rFonts w:ascii="Times New Roman" w:hAnsi="Times New Roman"/>
          <w:lang w:eastAsia="sk-SK"/>
        </w:rPr>
        <w:t>dialyzovateľný</w:t>
      </w:r>
      <w:proofErr w:type="spellEnd"/>
      <w:r w:rsidRPr="00C267BF">
        <w:rPr>
          <w:rFonts w:ascii="Times New Roman" w:hAnsi="Times New Roman"/>
          <w:lang w:eastAsia="sk-SK"/>
        </w:rPr>
        <w:t>.</w:t>
      </w:r>
    </w:p>
    <w:p w:rsidR="00FD2D5B" w:rsidRPr="00C267BF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eastAsia="sk-SK"/>
        </w:rPr>
      </w:pPr>
    </w:p>
    <w:p w:rsidR="00FD2D5B" w:rsidRPr="00C267BF" w:rsidRDefault="00FD6E3F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eastAsia="sk-SK"/>
        </w:rPr>
      </w:pPr>
      <w:proofErr w:type="spellStart"/>
      <w:r w:rsidRPr="00C267BF">
        <w:rPr>
          <w:rFonts w:ascii="Times New Roman" w:hAnsi="Times New Roman"/>
          <w:i/>
          <w:iCs/>
          <w:lang w:eastAsia="sk-SK"/>
        </w:rPr>
        <w:t>Farmakokinetika</w:t>
      </w:r>
      <w:proofErr w:type="spellEnd"/>
      <w:r w:rsidRPr="00C267BF">
        <w:rPr>
          <w:rFonts w:ascii="Times New Roman" w:hAnsi="Times New Roman"/>
          <w:i/>
          <w:iCs/>
          <w:lang w:eastAsia="sk-SK"/>
        </w:rPr>
        <w:t xml:space="preserve"> u o</w:t>
      </w:r>
      <w:r w:rsidR="00FD2D5B" w:rsidRPr="00C267BF">
        <w:rPr>
          <w:rFonts w:ascii="Times New Roman" w:hAnsi="Times New Roman"/>
          <w:i/>
          <w:iCs/>
          <w:lang w:eastAsia="sk-SK"/>
        </w:rPr>
        <w:t>sobitn</w:t>
      </w:r>
      <w:r w:rsidRPr="00C267BF">
        <w:rPr>
          <w:rFonts w:ascii="Times New Roman" w:hAnsi="Times New Roman"/>
          <w:i/>
          <w:iCs/>
          <w:lang w:eastAsia="sk-SK"/>
        </w:rPr>
        <w:t>ých</w:t>
      </w:r>
      <w:r w:rsidR="00FD2D5B" w:rsidRPr="00C267BF">
        <w:rPr>
          <w:rFonts w:ascii="Times New Roman" w:hAnsi="Times New Roman"/>
          <w:i/>
          <w:iCs/>
          <w:lang w:eastAsia="sk-SK"/>
        </w:rPr>
        <w:t xml:space="preserve"> skup</w:t>
      </w:r>
      <w:r w:rsidRPr="00C267BF">
        <w:rPr>
          <w:rFonts w:ascii="Times New Roman" w:hAnsi="Times New Roman"/>
          <w:i/>
          <w:iCs/>
          <w:lang w:eastAsia="sk-SK"/>
        </w:rPr>
        <w:t>í</w:t>
      </w:r>
      <w:r w:rsidR="00FD2D5B" w:rsidRPr="00C267BF">
        <w:rPr>
          <w:rFonts w:ascii="Times New Roman" w:hAnsi="Times New Roman"/>
          <w:i/>
          <w:iCs/>
          <w:lang w:eastAsia="sk-SK"/>
        </w:rPr>
        <w:t>n pacientov</w:t>
      </w:r>
    </w:p>
    <w:p w:rsidR="00FD2D5B" w:rsidRPr="00C267BF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</w:p>
    <w:p w:rsidR="0009340A" w:rsidRPr="00C267BF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C267BF">
        <w:rPr>
          <w:rFonts w:ascii="Times New Roman" w:eastAsia="Times New Roman" w:hAnsi="Times New Roman"/>
          <w:i/>
          <w:u w:val="single"/>
        </w:rPr>
        <w:t>Porucha funkcie pečene</w:t>
      </w:r>
    </w:p>
    <w:p w:rsidR="0009340A" w:rsidRPr="00C267BF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K dispozícii sú veľmi obmedzené údaje týkajúce sa podávania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u pacientov s poruchou funkcie pečene. Pacienti s pečeňovou nedostatočnosťou majú znížený </w:t>
      </w:r>
      <w:proofErr w:type="spellStart"/>
      <w:r w:rsidRPr="00C267BF">
        <w:rPr>
          <w:rFonts w:ascii="Times New Roman" w:eastAsia="Times New Roman" w:hAnsi="Times New Roman"/>
        </w:rPr>
        <w:t>klírens</w:t>
      </w:r>
      <w:proofErr w:type="spellEnd"/>
      <w:r w:rsidRPr="00C267BF">
        <w:rPr>
          <w:rFonts w:ascii="Times New Roman" w:eastAsia="Times New Roman" w:hAnsi="Times New Roman"/>
        </w:rPr>
        <w:t xml:space="preserve">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>, ktorý má za následok predĺženie biologického polčasu a zväčšenie plochy pod krivkou (</w:t>
      </w:r>
      <w:proofErr w:type="spellStart"/>
      <w:r w:rsidRPr="00C267BF">
        <w:rPr>
          <w:rFonts w:ascii="Times New Roman" w:eastAsia="Times New Roman" w:hAnsi="Times New Roman"/>
        </w:rPr>
        <w:t>area</w:t>
      </w:r>
      <w:proofErr w:type="spellEnd"/>
      <w:r w:rsidRPr="00C267BF">
        <w:rPr>
          <w:rFonts w:ascii="Times New Roman" w:eastAsia="Times New Roman" w:hAnsi="Times New Roman"/>
        </w:rPr>
        <w:t xml:space="preserve"> </w:t>
      </w:r>
      <w:proofErr w:type="spellStart"/>
      <w:r w:rsidRPr="00C267BF">
        <w:rPr>
          <w:rFonts w:ascii="Times New Roman" w:eastAsia="Times New Roman" w:hAnsi="Times New Roman"/>
        </w:rPr>
        <w:t>under</w:t>
      </w:r>
      <w:proofErr w:type="spellEnd"/>
      <w:r w:rsidRPr="00C267BF">
        <w:rPr>
          <w:rFonts w:ascii="Times New Roman" w:eastAsia="Times New Roman" w:hAnsi="Times New Roman"/>
        </w:rPr>
        <w:t xml:space="preserve"> </w:t>
      </w:r>
      <w:proofErr w:type="spellStart"/>
      <w:r w:rsidRPr="00C267BF">
        <w:rPr>
          <w:rFonts w:ascii="Times New Roman" w:eastAsia="Times New Roman" w:hAnsi="Times New Roman"/>
        </w:rPr>
        <w:t>curve</w:t>
      </w:r>
      <w:proofErr w:type="spellEnd"/>
      <w:r w:rsidRPr="00C267BF">
        <w:rPr>
          <w:rFonts w:ascii="Times New Roman" w:eastAsia="Times New Roman" w:hAnsi="Times New Roman"/>
        </w:rPr>
        <w:t>, AUC) približne o 40 </w:t>
      </w:r>
      <w:r w:rsidRPr="00C267BF">
        <w:rPr>
          <w:rFonts w:ascii="Times New Roman" w:eastAsia="Times New Roman" w:hAnsi="Times New Roman"/>
        </w:rPr>
        <w:noBreakHyphen/>
        <w:t> 60 %.</w:t>
      </w:r>
    </w:p>
    <w:p w:rsidR="0009340A" w:rsidRPr="00C267BF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9340A" w:rsidRPr="00C267BF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C267BF">
        <w:rPr>
          <w:rFonts w:ascii="Times New Roman" w:eastAsia="Times New Roman" w:hAnsi="Times New Roman"/>
          <w:i/>
          <w:u w:val="single"/>
        </w:rPr>
        <w:t>Starší ľudia</w:t>
      </w:r>
    </w:p>
    <w:p w:rsidR="0009340A" w:rsidRPr="00C267BF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267BF">
        <w:rPr>
          <w:rFonts w:ascii="Times New Roman" w:eastAsia="Times New Roman" w:hAnsi="Times New Roman"/>
        </w:rPr>
        <w:t xml:space="preserve">Čas po dosiahnutie maximálnej plazmatickej koncentrácie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u starších i mladých ľudí je podobný. </w:t>
      </w:r>
      <w:proofErr w:type="spellStart"/>
      <w:r w:rsidRPr="00C267BF">
        <w:rPr>
          <w:rFonts w:ascii="Times New Roman" w:eastAsia="Times New Roman" w:hAnsi="Times New Roman"/>
        </w:rPr>
        <w:t>Klírens</w:t>
      </w:r>
      <w:proofErr w:type="spellEnd"/>
      <w:r w:rsidRPr="00C267BF">
        <w:rPr>
          <w:rFonts w:ascii="Times New Roman" w:eastAsia="Times New Roman" w:hAnsi="Times New Roman"/>
        </w:rPr>
        <w:t xml:space="preserve"> </w:t>
      </w:r>
      <w:proofErr w:type="spellStart"/>
      <w:r w:rsidRPr="00C267BF">
        <w:rPr>
          <w:rFonts w:ascii="Times New Roman" w:eastAsia="Times New Roman" w:hAnsi="Times New Roman"/>
        </w:rPr>
        <w:t>amlodipínu</w:t>
      </w:r>
      <w:proofErr w:type="spellEnd"/>
      <w:r w:rsidRPr="00C267BF">
        <w:rPr>
          <w:rFonts w:ascii="Times New Roman" w:eastAsia="Times New Roman" w:hAnsi="Times New Roman"/>
        </w:rPr>
        <w:t xml:space="preserve"> má tendenciu k zníženiu, čo vedie k zväčšeniu plochy pod krivkou (AUC) a predĺženiu eliminačného polčasu u starších pacientov. Zväčšenie plochy pod krivkou (AUC) a eliminačn</w:t>
      </w:r>
      <w:r w:rsidR="00E7009A">
        <w:rPr>
          <w:rFonts w:ascii="Times New Roman" w:eastAsia="Times New Roman" w:hAnsi="Times New Roman"/>
        </w:rPr>
        <w:t>ý</w:t>
      </w:r>
      <w:r w:rsidRPr="00C267BF">
        <w:rPr>
          <w:rFonts w:ascii="Times New Roman" w:eastAsia="Times New Roman" w:hAnsi="Times New Roman"/>
        </w:rPr>
        <w:t xml:space="preserve"> polčas u pacientov s </w:t>
      </w:r>
      <w:proofErr w:type="spellStart"/>
      <w:r w:rsidRPr="00C267BF">
        <w:rPr>
          <w:rFonts w:ascii="Times New Roman" w:eastAsia="Times New Roman" w:hAnsi="Times New Roman"/>
        </w:rPr>
        <w:t>kongestívnym</w:t>
      </w:r>
      <w:proofErr w:type="spellEnd"/>
      <w:r w:rsidRPr="00C267BF">
        <w:rPr>
          <w:rFonts w:ascii="Times New Roman" w:eastAsia="Times New Roman" w:hAnsi="Times New Roman"/>
        </w:rPr>
        <w:t xml:space="preserve"> srdcovým zlyhaním </w:t>
      </w:r>
      <w:r w:rsidRPr="009B2AFB">
        <w:rPr>
          <w:rFonts w:ascii="Times New Roman" w:eastAsia="Times New Roman" w:hAnsi="Times New Roman"/>
        </w:rPr>
        <w:t>bol</w:t>
      </w:r>
      <w:r w:rsidR="00E53D44" w:rsidRPr="009B2AFB">
        <w:rPr>
          <w:rFonts w:ascii="Times New Roman" w:eastAsia="Times New Roman" w:hAnsi="Times New Roman"/>
        </w:rPr>
        <w:t>i</w:t>
      </w:r>
      <w:r w:rsidRPr="00C267BF">
        <w:rPr>
          <w:rFonts w:ascii="Times New Roman" w:eastAsia="Times New Roman" w:hAnsi="Times New Roman"/>
        </w:rPr>
        <w:t xml:space="preserve"> v rozsahu, aký sa očakával vzhľadom na vek skúmanej skupiny pacientov.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5.3</w:t>
      </w:r>
      <w:r w:rsidRPr="00C267BF">
        <w:rPr>
          <w:rFonts w:ascii="Times New Roman" w:hAnsi="Times New Roman"/>
          <w:b/>
          <w:noProof/>
          <w:lang w:eastAsia="sk-SK"/>
        </w:rPr>
        <w:tab/>
        <w:t>Predklinické údaje o bezpečnosti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09340A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Telmisartan/amlodipín</w:t>
      </w:r>
    </w:p>
    <w:p w:rsidR="0009340A" w:rsidRPr="00C267BF" w:rsidRDefault="0009340A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Predklinické štúdie bezpečnosti vykonávané s kombináciou telmisartan / amlodipín sú obmedzené na 13-týždňov</w:t>
      </w:r>
      <w:r w:rsidR="004731EC" w:rsidRPr="00C267BF">
        <w:rPr>
          <w:rFonts w:ascii="Times New Roman" w:hAnsi="Times New Roman"/>
          <w:noProof/>
          <w:lang w:eastAsia="sk-SK"/>
        </w:rPr>
        <w:t xml:space="preserve">ú </w:t>
      </w:r>
      <w:r w:rsidR="00F97200" w:rsidRPr="00C267BF">
        <w:rPr>
          <w:rFonts w:ascii="Times New Roman" w:hAnsi="Times New Roman"/>
          <w:noProof/>
          <w:lang w:eastAsia="sk-SK"/>
        </w:rPr>
        <w:t>štúdiu toxicity s perorálne opakovanou dávkou u potkanov.</w:t>
      </w:r>
      <w:r w:rsidRPr="00C267BF">
        <w:rPr>
          <w:rFonts w:ascii="Times New Roman" w:hAnsi="Times New Roman"/>
          <w:noProof/>
          <w:lang w:eastAsia="sk-SK"/>
        </w:rPr>
        <w:t xml:space="preserve"> Neboli pozorované žiadne nové toxicity ani aditívne nepriaznivé účinky</w:t>
      </w:r>
      <w:r w:rsidR="00F97200" w:rsidRPr="00C267BF">
        <w:rPr>
          <w:rFonts w:ascii="Times New Roman" w:hAnsi="Times New Roman"/>
          <w:noProof/>
          <w:lang w:eastAsia="sk-SK"/>
        </w:rPr>
        <w:t>.</w:t>
      </w:r>
    </w:p>
    <w:p w:rsidR="0009340A" w:rsidRPr="00C267BF" w:rsidRDefault="0009340A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09340A" w:rsidRPr="00C267BF" w:rsidRDefault="007D7FF2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  <w:r w:rsidRPr="00C267BF">
        <w:rPr>
          <w:rFonts w:ascii="Times New Roman" w:hAnsi="Times New Roman"/>
          <w:noProof/>
          <w:u w:val="single"/>
          <w:lang w:eastAsia="sk-SK"/>
        </w:rPr>
        <w:t>Telmisartan</w:t>
      </w: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V predklinických štúdiách bezpečnosti s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normotenznými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zvieratami dávky porovnateľné s klinickým terapeutickým rozsahom vyvolávali zníženie parametrov červených krviniek (erytrocyty, hemoglobín,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hematokrit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), zmeny v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hemodynamike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(zvýšený dusík močoviny v krvi 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kreatinín</w:t>
      </w:r>
      <w:proofErr w:type="spellEnd"/>
      <w:r w:rsidRPr="00C267BF">
        <w:rPr>
          <w:rFonts w:ascii="Times New Roman" w:eastAsia="Times New Roman" w:hAnsi="Times New Roman"/>
          <w:lang w:eastAsia="sk-SK"/>
        </w:rPr>
        <w:t>), ako aj zvýšenie sérového draslíka. U psov bola pozorovaná dilatácia obličkových kanálikov a atrofia. U</w:t>
      </w:r>
      <w:r w:rsidR="00E15C0C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potkanov a psov sa tiež zaznamenalo poškodenie žalúdočnej sliznice (erózia, vredy alebo zápal). Týmto farmakologicky sprostredkovaným nežiaducim účinkom, známym z predklinických štúdií s</w:t>
      </w:r>
      <w:r w:rsidR="00E15C0C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 xml:space="preserve">inhibítormi ACE a antagonistami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sa predchádzalo perorálnou náhradou soli. </w:t>
      </w: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U oboch druhov sa pozorovala zvýšená aktivita plazmatického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hypertrofia/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hyperplázia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renálnych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juxtaglomerulárnych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buniek. Tieto zmeny, ako aj skupinový účinok inhibítorov ACE a iných antagonistov receptora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II, však zrejme nemajú klinický význam.</w:t>
      </w: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lastRenderedPageBreak/>
        <w:t xml:space="preserve">Nepozoroval sa priamy dôkaz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teratogénneho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účinku, ale  pozorovalo sa, že hladiny toxickej dávky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majú mierny vplyv na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postnatálny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vývoj plodu, ako je nižšia telesná hmotnosť a oneskorené otvorenie očí.</w:t>
      </w: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C267BF">
        <w:rPr>
          <w:rFonts w:ascii="Times New Roman" w:eastAsia="Times New Roman" w:hAnsi="Times New Roman"/>
          <w:lang w:eastAsia="sk-SK"/>
        </w:rPr>
        <w:t xml:space="preserve">Nedokázala sa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mutagenita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 významná </w:t>
      </w:r>
      <w:proofErr w:type="spellStart"/>
      <w:r w:rsidRPr="00C267BF">
        <w:rPr>
          <w:rFonts w:ascii="Times New Roman" w:eastAsia="Times New Roman" w:hAnsi="Times New Roman"/>
          <w:lang w:eastAsia="sk-SK"/>
        </w:rPr>
        <w:t>klastogénna</w:t>
      </w:r>
      <w:proofErr w:type="spellEnd"/>
      <w:r w:rsidRPr="00C267BF">
        <w:rPr>
          <w:rFonts w:ascii="Times New Roman" w:eastAsia="Times New Roman" w:hAnsi="Times New Roman"/>
          <w:lang w:eastAsia="sk-SK"/>
        </w:rPr>
        <w:t xml:space="preserve"> aktivita v štúdiách </w:t>
      </w:r>
      <w:r w:rsidRPr="00C267BF">
        <w:rPr>
          <w:rFonts w:ascii="Times New Roman" w:eastAsia="Times New Roman" w:hAnsi="Times New Roman"/>
          <w:i/>
          <w:iCs/>
          <w:lang w:eastAsia="sk-SK"/>
        </w:rPr>
        <w:t xml:space="preserve">in vitro </w:t>
      </w:r>
      <w:r w:rsidR="00E15C0C">
        <w:rPr>
          <w:rFonts w:ascii="Times New Roman" w:eastAsia="Times New Roman" w:hAnsi="Times New Roman"/>
          <w:lang w:eastAsia="sk-SK"/>
        </w:rPr>
        <w:t>a nedokázala sa</w:t>
      </w:r>
      <w:r w:rsidR="00E15C0C" w:rsidRPr="00C267BF">
        <w:rPr>
          <w:rFonts w:ascii="Times New Roman" w:eastAsia="Times New Roman" w:hAnsi="Times New Roman"/>
          <w:lang w:eastAsia="sk-SK"/>
        </w:rPr>
        <w:t xml:space="preserve"> </w:t>
      </w:r>
      <w:r w:rsidRPr="00C267BF">
        <w:rPr>
          <w:rFonts w:ascii="Times New Roman" w:eastAsia="Times New Roman" w:hAnsi="Times New Roman"/>
          <w:lang w:eastAsia="sk-SK"/>
        </w:rPr>
        <w:t>karcinogenita u</w:t>
      </w:r>
      <w:r w:rsidR="00E15C0C">
        <w:rPr>
          <w:rFonts w:ascii="Times New Roman" w:eastAsia="Times New Roman" w:hAnsi="Times New Roman"/>
          <w:lang w:eastAsia="sk-SK"/>
        </w:rPr>
        <w:t> </w:t>
      </w:r>
      <w:r w:rsidRPr="00C267BF">
        <w:rPr>
          <w:rFonts w:ascii="Times New Roman" w:eastAsia="Times New Roman" w:hAnsi="Times New Roman"/>
          <w:lang w:eastAsia="sk-SK"/>
        </w:rPr>
        <w:t>potkanov a myší.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u w:val="single"/>
          <w:lang w:eastAsia="sk-SK"/>
        </w:rPr>
      </w:pPr>
      <w:proofErr w:type="spellStart"/>
      <w:r w:rsidRPr="00C267BF">
        <w:rPr>
          <w:rFonts w:ascii="Times New Roman" w:hAnsi="Times New Roman"/>
          <w:u w:val="single"/>
          <w:lang w:eastAsia="sk-SK"/>
        </w:rPr>
        <w:t>Amlodipín</w:t>
      </w:r>
      <w:proofErr w:type="spellEnd"/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FD2D5B" w:rsidRPr="00C267BF" w:rsidRDefault="00FD2D5B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  <w:r w:rsidRPr="00C267BF">
        <w:rPr>
          <w:rFonts w:ascii="Times New Roman" w:hAnsi="Times New Roman"/>
          <w:i/>
          <w:lang w:eastAsia="sk-SK"/>
        </w:rPr>
        <w:t xml:space="preserve">Reprodukčná </w:t>
      </w:r>
      <w:proofErr w:type="spellStart"/>
      <w:r w:rsidRPr="00C267BF">
        <w:rPr>
          <w:rFonts w:ascii="Times New Roman" w:hAnsi="Times New Roman"/>
          <w:i/>
          <w:lang w:eastAsia="sk-SK"/>
        </w:rPr>
        <w:t>toxikológia</w:t>
      </w:r>
      <w:proofErr w:type="spellEnd"/>
    </w:p>
    <w:p w:rsidR="00FD2D5B" w:rsidRPr="00C267BF" w:rsidRDefault="00FD2D5B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>Reprodukčné štúdie na potkanoch a myšiach preukázali oneskorený dátum pôrodu, predĺžené trvanie pôrodu a znížený počet prežívajúcich mláďat pri dávkach približne 50 – krát vyšších ako je maximálna odporúčaná dávka pre ľudí vyjadrená v mg/kg.</w:t>
      </w: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FD2D5B" w:rsidRPr="00C267BF" w:rsidRDefault="00FD2D5B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  <w:r w:rsidRPr="00C267BF">
        <w:rPr>
          <w:rFonts w:ascii="Times New Roman" w:hAnsi="Times New Roman"/>
          <w:i/>
          <w:lang w:eastAsia="sk-SK"/>
        </w:rPr>
        <w:t>Poruchy plodnosti</w:t>
      </w:r>
    </w:p>
    <w:p w:rsidR="00FD2D5B" w:rsidRPr="00C267BF" w:rsidRDefault="00FD2D5B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Nepreukázal sa žiadny účinok na plodnosť potkanov liečených </w:t>
      </w:r>
      <w:proofErr w:type="spellStart"/>
      <w:r w:rsidRPr="00C267BF">
        <w:rPr>
          <w:rFonts w:ascii="Times New Roman" w:hAnsi="Times New Roman"/>
          <w:lang w:eastAsia="sk-SK"/>
        </w:rPr>
        <w:t>amlodipínom</w:t>
      </w:r>
      <w:proofErr w:type="spellEnd"/>
      <w:r w:rsidRPr="00C267BF">
        <w:rPr>
          <w:rFonts w:ascii="Times New Roman" w:hAnsi="Times New Roman"/>
          <w:lang w:eastAsia="sk-SK"/>
        </w:rPr>
        <w:t xml:space="preserve"> (samce 64 dní a samice 14 dní pred párením) v dávkach až do 10 mg/kg/deň (8 násobok* maximálnej odporúčanej dávky u ľudí rovnajúcej sa 10 mg po prepočítaní na mg/m</w:t>
      </w:r>
      <w:r w:rsidRPr="00C267BF">
        <w:rPr>
          <w:rFonts w:ascii="Times New Roman" w:hAnsi="Times New Roman"/>
          <w:vertAlign w:val="superscript"/>
          <w:lang w:eastAsia="sk-SK"/>
        </w:rPr>
        <w:t xml:space="preserve">2 </w:t>
      </w:r>
      <w:r w:rsidRPr="00C267BF">
        <w:rPr>
          <w:rFonts w:ascii="Times New Roman" w:hAnsi="Times New Roman"/>
          <w:lang w:eastAsia="sk-SK"/>
        </w:rPr>
        <w:t xml:space="preserve">povrchu). V inej štúdii na potkanoch, v ktorej boli samce potkanov liečené </w:t>
      </w:r>
      <w:proofErr w:type="spellStart"/>
      <w:r w:rsidRPr="00C267BF">
        <w:rPr>
          <w:rFonts w:ascii="Times New Roman" w:hAnsi="Times New Roman"/>
          <w:lang w:eastAsia="sk-SK"/>
        </w:rPr>
        <w:t>amlodipín</w:t>
      </w:r>
      <w:r w:rsidR="008C292E" w:rsidRPr="00C267BF">
        <w:rPr>
          <w:rFonts w:ascii="Times New Roman" w:hAnsi="Times New Roman"/>
          <w:lang w:eastAsia="sk-SK"/>
        </w:rPr>
        <w:t>ium</w:t>
      </w:r>
      <w:r w:rsidR="00450D2E" w:rsidRPr="00C267BF">
        <w:rPr>
          <w:rFonts w:ascii="Times New Roman" w:hAnsi="Times New Roman"/>
          <w:lang w:eastAsia="sk-SK"/>
        </w:rPr>
        <w:t>b</w:t>
      </w:r>
      <w:r w:rsidRPr="00C267BF">
        <w:rPr>
          <w:rFonts w:ascii="Times New Roman" w:hAnsi="Times New Roman"/>
          <w:lang w:eastAsia="sk-SK"/>
        </w:rPr>
        <w:t>esilátom</w:t>
      </w:r>
      <w:proofErr w:type="spellEnd"/>
      <w:r w:rsidRPr="00C267BF">
        <w:rPr>
          <w:rFonts w:ascii="Times New Roman" w:hAnsi="Times New Roman"/>
          <w:lang w:eastAsia="sk-SK"/>
        </w:rPr>
        <w:t xml:space="preserve"> 30 dní dávkou porovnat</w:t>
      </w:r>
      <w:r w:rsidR="00450D2E" w:rsidRPr="00C267BF">
        <w:rPr>
          <w:rFonts w:ascii="Times New Roman" w:hAnsi="Times New Roman"/>
          <w:lang w:eastAsia="sk-SK"/>
        </w:rPr>
        <w:t>eľnou s dávkou u ľudí vyjadrenou</w:t>
      </w:r>
      <w:r w:rsidRPr="00C267BF">
        <w:rPr>
          <w:rFonts w:ascii="Times New Roman" w:hAnsi="Times New Roman"/>
          <w:lang w:eastAsia="sk-SK"/>
        </w:rPr>
        <w:t xml:space="preserve"> v mg/kg, boli v plazme zistené poklesy hormónu stimulujúceho folikuly a </w:t>
      </w:r>
      <w:proofErr w:type="spellStart"/>
      <w:r w:rsidRPr="00C267BF">
        <w:rPr>
          <w:rFonts w:ascii="Times New Roman" w:hAnsi="Times New Roman"/>
          <w:lang w:eastAsia="sk-SK"/>
        </w:rPr>
        <w:t>testosterónu</w:t>
      </w:r>
      <w:proofErr w:type="spellEnd"/>
      <w:r w:rsidRPr="00C267BF">
        <w:rPr>
          <w:rFonts w:ascii="Times New Roman" w:hAnsi="Times New Roman"/>
          <w:lang w:eastAsia="sk-SK"/>
        </w:rPr>
        <w:t xml:space="preserve">, rovnako ako zníženie hustoty spermií a počtu zrelých </w:t>
      </w:r>
      <w:proofErr w:type="spellStart"/>
      <w:r w:rsidRPr="00C267BF">
        <w:rPr>
          <w:rFonts w:ascii="Times New Roman" w:hAnsi="Times New Roman"/>
          <w:lang w:eastAsia="sk-SK"/>
        </w:rPr>
        <w:t>spermatoblastov</w:t>
      </w:r>
      <w:proofErr w:type="spellEnd"/>
      <w:r w:rsidRPr="00C267BF">
        <w:rPr>
          <w:rFonts w:ascii="Times New Roman" w:hAnsi="Times New Roman"/>
          <w:lang w:eastAsia="sk-SK"/>
        </w:rPr>
        <w:t xml:space="preserve"> a </w:t>
      </w:r>
      <w:proofErr w:type="spellStart"/>
      <w:r w:rsidRPr="00C267BF">
        <w:rPr>
          <w:rFonts w:ascii="Times New Roman" w:hAnsi="Times New Roman"/>
          <w:lang w:eastAsia="sk-SK"/>
        </w:rPr>
        <w:t>Sertoliho</w:t>
      </w:r>
      <w:proofErr w:type="spellEnd"/>
      <w:r w:rsidRPr="00C267BF">
        <w:rPr>
          <w:rFonts w:ascii="Times New Roman" w:hAnsi="Times New Roman"/>
          <w:lang w:eastAsia="sk-SK"/>
        </w:rPr>
        <w:t xml:space="preserve"> podporných buniek.</w:t>
      </w:r>
    </w:p>
    <w:p w:rsidR="007D7FF2" w:rsidRPr="00C267BF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FD2D5B" w:rsidRPr="00C267BF" w:rsidRDefault="00FD2D5B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  <w:proofErr w:type="spellStart"/>
      <w:r w:rsidRPr="00C267BF">
        <w:rPr>
          <w:rFonts w:ascii="Times New Roman" w:hAnsi="Times New Roman"/>
          <w:i/>
          <w:lang w:eastAsia="sk-SK"/>
        </w:rPr>
        <w:t>Karcinogenéza</w:t>
      </w:r>
      <w:proofErr w:type="spellEnd"/>
      <w:r w:rsidRPr="00C267BF">
        <w:rPr>
          <w:rFonts w:ascii="Times New Roman" w:hAnsi="Times New Roman"/>
          <w:i/>
          <w:lang w:eastAsia="sk-SK"/>
        </w:rPr>
        <w:t xml:space="preserve">, </w:t>
      </w:r>
      <w:proofErr w:type="spellStart"/>
      <w:r w:rsidRPr="00C267BF">
        <w:rPr>
          <w:rFonts w:ascii="Times New Roman" w:hAnsi="Times New Roman"/>
          <w:i/>
          <w:lang w:eastAsia="sk-SK"/>
        </w:rPr>
        <w:t>mutagenéza</w:t>
      </w:r>
      <w:proofErr w:type="spellEnd"/>
    </w:p>
    <w:p w:rsidR="00FD2D5B" w:rsidRPr="00C267BF" w:rsidRDefault="00FD2D5B" w:rsidP="007D7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U potkanov a myší užívajúcich </w:t>
      </w:r>
      <w:proofErr w:type="spellStart"/>
      <w:r w:rsidRPr="00C267BF">
        <w:rPr>
          <w:rFonts w:ascii="Times New Roman" w:hAnsi="Times New Roman"/>
          <w:lang w:eastAsia="sk-SK"/>
        </w:rPr>
        <w:t>amlodipín</w:t>
      </w:r>
      <w:proofErr w:type="spellEnd"/>
      <w:r w:rsidRPr="00C267BF">
        <w:rPr>
          <w:rFonts w:ascii="Times New Roman" w:hAnsi="Times New Roman"/>
          <w:lang w:eastAsia="sk-SK"/>
        </w:rPr>
        <w:t xml:space="preserve"> v potrave po dobu dvoch rokov v koncentráciách prepočítaných tak, aby sa zabezpečili denné dávky 0,5; 1,25 a 2,5 mg/kg/deň, sa nepreukázali žiadne dôkazy o jeho karcinogenite. Najvyššia dávka (pre myši približne rovnaká a pre potkany rovnajúca sa dvojnásobnej</w:t>
      </w:r>
      <w:r w:rsidRPr="00C267BF">
        <w:rPr>
          <w:rFonts w:ascii="Times New Roman" w:hAnsi="Times New Roman"/>
          <w:vertAlign w:val="superscript"/>
          <w:lang w:eastAsia="sk-SK"/>
        </w:rPr>
        <w:t>*</w:t>
      </w:r>
      <w:r w:rsidRPr="00C267BF">
        <w:rPr>
          <w:rFonts w:ascii="Times New Roman" w:hAnsi="Times New Roman"/>
          <w:lang w:eastAsia="sk-SK"/>
        </w:rPr>
        <w:t xml:space="preserve"> maximálnej odporúčanej klinickej dávke 10 mg po prepočítaní na mg/m</w:t>
      </w:r>
      <w:r w:rsidRPr="00C267BF">
        <w:rPr>
          <w:rFonts w:ascii="Times New Roman" w:hAnsi="Times New Roman"/>
          <w:vertAlign w:val="superscript"/>
          <w:lang w:eastAsia="sk-SK"/>
        </w:rPr>
        <w:t xml:space="preserve">2 </w:t>
      </w:r>
      <w:r w:rsidRPr="00C267BF">
        <w:rPr>
          <w:rFonts w:ascii="Times New Roman" w:hAnsi="Times New Roman"/>
          <w:lang w:eastAsia="sk-SK"/>
        </w:rPr>
        <w:t>povrchu) sa blížila maximálnej tolerovanej dávke pre myši, ale nie pre potkany.</w:t>
      </w:r>
    </w:p>
    <w:p w:rsidR="007D7FF2" w:rsidRPr="00C267BF" w:rsidRDefault="007D7FF2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Štúdie </w:t>
      </w:r>
      <w:proofErr w:type="spellStart"/>
      <w:r w:rsidRPr="00C267BF">
        <w:rPr>
          <w:rFonts w:ascii="Times New Roman" w:hAnsi="Times New Roman"/>
          <w:lang w:eastAsia="sk-SK"/>
        </w:rPr>
        <w:t>mutagenity</w:t>
      </w:r>
      <w:proofErr w:type="spellEnd"/>
      <w:r w:rsidRPr="00C267BF">
        <w:rPr>
          <w:rFonts w:ascii="Times New Roman" w:hAnsi="Times New Roman"/>
          <w:lang w:eastAsia="sk-SK"/>
        </w:rPr>
        <w:t xml:space="preserve"> neodhalili žiadne účinky súvisiace s liekom ani na génovej, ani na</w:t>
      </w:r>
      <w:r w:rsidR="00450D2E" w:rsidRPr="00C267BF">
        <w:rPr>
          <w:rFonts w:ascii="Times New Roman" w:hAnsi="Times New Roman"/>
          <w:lang w:eastAsia="sk-SK"/>
        </w:rPr>
        <w:t xml:space="preserve"> </w:t>
      </w:r>
      <w:proofErr w:type="spellStart"/>
      <w:r w:rsidR="00450D2E" w:rsidRPr="00C267BF">
        <w:rPr>
          <w:rFonts w:ascii="Times New Roman" w:hAnsi="Times New Roman"/>
          <w:lang w:eastAsia="sk-SK"/>
        </w:rPr>
        <w:t>chromozo</w:t>
      </w:r>
      <w:r w:rsidRPr="00C267BF">
        <w:rPr>
          <w:rFonts w:ascii="Times New Roman" w:hAnsi="Times New Roman"/>
          <w:lang w:eastAsia="sk-SK"/>
        </w:rPr>
        <w:t>málnej</w:t>
      </w:r>
      <w:proofErr w:type="spellEnd"/>
      <w:r w:rsidRPr="00C267BF">
        <w:rPr>
          <w:rFonts w:ascii="Times New Roman" w:hAnsi="Times New Roman"/>
          <w:lang w:eastAsia="sk-SK"/>
        </w:rPr>
        <w:t xml:space="preserve"> úrovni.</w:t>
      </w:r>
    </w:p>
    <w:p w:rsidR="00FD2D5B" w:rsidRPr="00C267BF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vertAlign w:val="superscript"/>
          <w:lang w:eastAsia="sk-SK"/>
        </w:rPr>
        <w:t xml:space="preserve">* </w:t>
      </w:r>
      <w:r w:rsidRPr="00C267BF">
        <w:rPr>
          <w:rFonts w:ascii="Times New Roman" w:hAnsi="Times New Roman"/>
          <w:lang w:eastAsia="sk-SK"/>
        </w:rPr>
        <w:t>Pri telesnej hmotnosti pacienta 50 kg.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D7FF2" w:rsidRPr="00C267BF" w:rsidRDefault="007D7FF2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6.</w:t>
      </w:r>
      <w:r w:rsidRPr="00C267BF">
        <w:rPr>
          <w:rFonts w:ascii="Times New Roman" w:hAnsi="Times New Roman"/>
          <w:b/>
          <w:noProof/>
          <w:lang w:eastAsia="sk-SK"/>
        </w:rPr>
        <w:tab/>
        <w:t>FARMACEUTICKÉ INFORMÁCIE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6.1</w:t>
      </w:r>
      <w:r w:rsidRPr="00C267BF">
        <w:rPr>
          <w:rFonts w:ascii="Times New Roman" w:hAnsi="Times New Roman"/>
          <w:b/>
          <w:noProof/>
          <w:lang w:eastAsia="sk-SK"/>
        </w:rPr>
        <w:tab/>
        <w:t>Zoznam pomocných látok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D7FF2" w:rsidRPr="009B2AFB" w:rsidRDefault="00AC2070" w:rsidP="007D7FF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s</w:t>
      </w:r>
      <w:r w:rsidR="007D7FF2" w:rsidRPr="009B2AFB">
        <w:rPr>
          <w:rFonts w:ascii="Times New Roman" w:eastAsia="Times New Roman" w:hAnsi="Times New Roman"/>
        </w:rPr>
        <w:t>orbitol</w:t>
      </w:r>
      <w:proofErr w:type="spellEnd"/>
      <w:r w:rsidR="007D7FF2" w:rsidRPr="009B2AFB">
        <w:rPr>
          <w:rFonts w:ascii="Times New Roman" w:eastAsia="Times New Roman" w:hAnsi="Times New Roman"/>
        </w:rPr>
        <w:t xml:space="preserve"> (E420)</w:t>
      </w:r>
    </w:p>
    <w:p w:rsidR="007D7FF2" w:rsidRPr="00665C1F" w:rsidRDefault="00AC2070" w:rsidP="00FD2D5B">
      <w:pPr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h</w:t>
      </w:r>
      <w:r w:rsidR="007D7FF2" w:rsidRPr="00C267BF">
        <w:rPr>
          <w:rFonts w:ascii="Times New Roman" w:hAnsi="Times New Roman"/>
          <w:lang w:eastAsia="sk-SK"/>
        </w:rPr>
        <w:t>ydroxid sodný</w:t>
      </w:r>
    </w:p>
    <w:p w:rsidR="007D7FF2" w:rsidRPr="00C267BF" w:rsidRDefault="00AC2070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>
        <w:rPr>
          <w:rFonts w:ascii="Times New Roman" w:hAnsi="Times New Roman"/>
          <w:lang w:eastAsia="sk-SK"/>
        </w:rPr>
        <w:t>p</w:t>
      </w:r>
      <w:r w:rsidR="007D7FF2" w:rsidRPr="00C267BF">
        <w:rPr>
          <w:rFonts w:ascii="Times New Roman" w:hAnsi="Times New Roman"/>
          <w:lang w:eastAsia="sk-SK"/>
        </w:rPr>
        <w:t>ovidón</w:t>
      </w:r>
      <w:proofErr w:type="spellEnd"/>
      <w:r w:rsidR="007D7FF2" w:rsidRPr="00C267BF">
        <w:rPr>
          <w:rFonts w:ascii="Times New Roman" w:hAnsi="Times New Roman"/>
          <w:lang w:eastAsia="sk-SK"/>
        </w:rPr>
        <w:t xml:space="preserve"> K25</w:t>
      </w:r>
    </w:p>
    <w:p w:rsidR="00FD2D5B" w:rsidRPr="00C267BF" w:rsidRDefault="00AC2070" w:rsidP="00FD2D5B">
      <w:pPr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m</w:t>
      </w:r>
      <w:r w:rsidR="00FD2D5B" w:rsidRPr="00C267BF">
        <w:rPr>
          <w:rFonts w:ascii="Times New Roman" w:hAnsi="Times New Roman"/>
          <w:lang w:eastAsia="sk-SK"/>
        </w:rPr>
        <w:t xml:space="preserve">ikrokryštalická celulóza </w:t>
      </w:r>
    </w:p>
    <w:p w:rsidR="007D7FF2" w:rsidRPr="00C267BF" w:rsidRDefault="00AC2070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>
        <w:rPr>
          <w:rFonts w:ascii="Times New Roman" w:hAnsi="Times New Roman"/>
          <w:lang w:eastAsia="sk-SK"/>
        </w:rPr>
        <w:t>d</w:t>
      </w:r>
      <w:r w:rsidRPr="00C267BF">
        <w:rPr>
          <w:rFonts w:ascii="Times New Roman" w:hAnsi="Times New Roman"/>
          <w:lang w:eastAsia="sk-SK"/>
        </w:rPr>
        <w:t>ihydrát</w:t>
      </w:r>
      <w:proofErr w:type="spellEnd"/>
      <w:r w:rsidRPr="00C267BF">
        <w:rPr>
          <w:rFonts w:ascii="Times New Roman" w:hAnsi="Times New Roman"/>
          <w:lang w:eastAsia="sk-SK"/>
        </w:rPr>
        <w:t xml:space="preserve"> </w:t>
      </w:r>
      <w:r w:rsidR="007D7FF2" w:rsidRPr="00C267BF">
        <w:rPr>
          <w:rFonts w:ascii="Times New Roman" w:hAnsi="Times New Roman"/>
          <w:lang w:eastAsia="sk-SK"/>
        </w:rPr>
        <w:t>fosforečnanu vápenatého</w:t>
      </w:r>
    </w:p>
    <w:p w:rsidR="007D7FF2" w:rsidRPr="00C267BF" w:rsidRDefault="00AC2070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>
        <w:rPr>
          <w:rFonts w:ascii="Times New Roman" w:hAnsi="Times New Roman"/>
          <w:lang w:eastAsia="sk-SK"/>
        </w:rPr>
        <w:t>m</w:t>
      </w:r>
      <w:r w:rsidRPr="00C267BF">
        <w:rPr>
          <w:rFonts w:ascii="Times New Roman" w:hAnsi="Times New Roman"/>
          <w:lang w:eastAsia="sk-SK"/>
        </w:rPr>
        <w:t>eglumín</w:t>
      </w:r>
      <w:proofErr w:type="spellEnd"/>
    </w:p>
    <w:p w:rsidR="00FD2D5B" w:rsidRPr="00C267BF" w:rsidRDefault="00AC2070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>
        <w:rPr>
          <w:rFonts w:ascii="Times New Roman" w:hAnsi="Times New Roman"/>
          <w:lang w:eastAsia="sk-SK"/>
        </w:rPr>
        <w:t>s</w:t>
      </w:r>
      <w:r w:rsidR="007E3331">
        <w:rPr>
          <w:rFonts w:ascii="Times New Roman" w:hAnsi="Times New Roman"/>
          <w:lang w:eastAsia="sk-SK"/>
        </w:rPr>
        <w:t>tear</w:t>
      </w:r>
      <w:r w:rsidR="00E15C0C">
        <w:rPr>
          <w:rFonts w:ascii="Times New Roman" w:hAnsi="Times New Roman"/>
          <w:lang w:eastAsia="sk-SK"/>
        </w:rPr>
        <w:t>át</w:t>
      </w:r>
      <w:proofErr w:type="spellEnd"/>
      <w:r w:rsidR="007E3331">
        <w:rPr>
          <w:rFonts w:ascii="Times New Roman" w:hAnsi="Times New Roman"/>
          <w:lang w:eastAsia="sk-SK"/>
        </w:rPr>
        <w:t xml:space="preserve"> </w:t>
      </w:r>
      <w:proofErr w:type="spellStart"/>
      <w:r w:rsidR="007E3331">
        <w:rPr>
          <w:rFonts w:ascii="Times New Roman" w:hAnsi="Times New Roman"/>
          <w:lang w:eastAsia="sk-SK"/>
        </w:rPr>
        <w:t>horečnatý</w:t>
      </w:r>
      <w:proofErr w:type="spellEnd"/>
      <w:r w:rsidR="00FD2D5B" w:rsidRPr="00C267BF">
        <w:rPr>
          <w:rFonts w:ascii="Times New Roman" w:hAnsi="Times New Roman"/>
          <w:lang w:eastAsia="sk-SK"/>
        </w:rPr>
        <w:t xml:space="preserve"> </w:t>
      </w:r>
    </w:p>
    <w:p w:rsidR="00FD2D5B" w:rsidRPr="00C267BF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6.2</w:t>
      </w:r>
      <w:r w:rsidRPr="00C267BF">
        <w:rPr>
          <w:rFonts w:ascii="Times New Roman" w:hAnsi="Times New Roman"/>
          <w:b/>
          <w:noProof/>
          <w:lang w:eastAsia="sk-SK"/>
        </w:rPr>
        <w:tab/>
        <w:t>Inkompatibility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Neaplikovateľné.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6.3</w:t>
      </w:r>
      <w:r w:rsidRPr="00C267BF">
        <w:rPr>
          <w:rFonts w:ascii="Times New Roman" w:hAnsi="Times New Roman"/>
          <w:b/>
          <w:noProof/>
          <w:lang w:eastAsia="sk-SK"/>
        </w:rPr>
        <w:tab/>
        <w:t>Čas použiteľnosti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7837CA" w:rsidP="00FD2D5B">
      <w:pPr>
        <w:spacing w:after="0" w:line="240" w:lineRule="auto"/>
        <w:ind w:left="540" w:hanging="540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2</w:t>
      </w:r>
      <w:r w:rsidR="00FD2D5B" w:rsidRPr="00C267BF">
        <w:rPr>
          <w:rFonts w:ascii="Times New Roman" w:hAnsi="Times New Roman"/>
          <w:noProof/>
          <w:lang w:eastAsia="sk-SK"/>
        </w:rPr>
        <w:t> roky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6.4</w:t>
      </w:r>
      <w:r w:rsidRPr="00C267BF">
        <w:rPr>
          <w:rFonts w:ascii="Times New Roman" w:hAnsi="Times New Roman"/>
          <w:b/>
          <w:noProof/>
          <w:lang w:eastAsia="sk-SK"/>
        </w:rPr>
        <w:tab/>
        <w:t>Špeciálne upozornenia na uchovávanie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Cs/>
          <w:iCs/>
          <w:lang w:eastAsia="sk-SK"/>
        </w:rPr>
      </w:pPr>
    </w:p>
    <w:p w:rsidR="00FD2D5B" w:rsidRPr="00C267BF" w:rsidRDefault="007837CA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lastRenderedPageBreak/>
        <w:t xml:space="preserve">Uchovávajte pri teplote do 25 </w:t>
      </w:r>
      <w:r w:rsidRPr="00C267BF">
        <w:rPr>
          <w:rFonts w:ascii="Times New Roman" w:hAnsi="Times New Roman"/>
          <w:noProof/>
          <w:vertAlign w:val="superscript"/>
          <w:lang w:eastAsia="sk-SK"/>
        </w:rPr>
        <w:t>o</w:t>
      </w:r>
      <w:r w:rsidRPr="00C267BF">
        <w:rPr>
          <w:rFonts w:ascii="Times New Roman" w:hAnsi="Times New Roman"/>
          <w:noProof/>
          <w:lang w:eastAsia="sk-SK"/>
        </w:rPr>
        <w:t>C v pôvodnom obale na ochranu pred svetlom.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6.5</w:t>
      </w:r>
      <w:r w:rsidRPr="00C267BF">
        <w:rPr>
          <w:rFonts w:ascii="Times New Roman" w:hAnsi="Times New Roman"/>
          <w:b/>
          <w:noProof/>
          <w:lang w:eastAsia="sk-SK"/>
        </w:rPr>
        <w:tab/>
        <w:t xml:space="preserve">Druh obalu a obsah balenia 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837CA" w:rsidRPr="00C267BF" w:rsidRDefault="007837CA" w:rsidP="007837CA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 xml:space="preserve">OPA/Al/PVC/Al </w:t>
      </w:r>
      <w:proofErr w:type="spellStart"/>
      <w:r w:rsidRPr="00C267BF">
        <w:rPr>
          <w:rFonts w:ascii="Times New Roman" w:hAnsi="Times New Roman"/>
          <w:lang w:eastAsia="sk-SK"/>
        </w:rPr>
        <w:t>blister</w:t>
      </w:r>
      <w:proofErr w:type="spellEnd"/>
      <w:r w:rsidRPr="00C267BF">
        <w:rPr>
          <w:rFonts w:ascii="Times New Roman" w:hAnsi="Times New Roman"/>
          <w:lang w:eastAsia="sk-SK"/>
        </w:rPr>
        <w:t xml:space="preserve">, papierová skladacia </w:t>
      </w:r>
      <w:r w:rsidR="008328BB" w:rsidRPr="00C267BF">
        <w:rPr>
          <w:rFonts w:ascii="Times New Roman" w:hAnsi="Times New Roman"/>
          <w:lang w:eastAsia="sk-SK"/>
        </w:rPr>
        <w:t>škatuľka.</w:t>
      </w:r>
    </w:p>
    <w:p w:rsidR="007837CA" w:rsidRPr="00C267BF" w:rsidRDefault="007837CA" w:rsidP="007837CA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7837CA" w:rsidP="007837CA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>Veľkosť balenia: 14, 28, 30, 56, 90, 98 tabliet</w:t>
      </w:r>
      <w:r w:rsidR="008328BB" w:rsidRPr="00C267BF">
        <w:rPr>
          <w:rFonts w:ascii="Times New Roman" w:hAnsi="Times New Roman"/>
          <w:lang w:eastAsia="sk-SK"/>
        </w:rPr>
        <w:t>.</w:t>
      </w:r>
    </w:p>
    <w:p w:rsidR="007837CA" w:rsidRPr="00C267BF" w:rsidRDefault="007837CA" w:rsidP="00FD2D5B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  <w:r w:rsidRPr="00C267BF">
        <w:rPr>
          <w:rFonts w:ascii="Times New Roman" w:hAnsi="Times New Roman"/>
          <w:lang w:eastAsia="sk-SK"/>
        </w:rPr>
        <w:t>Na trh nemusia byť uvedené všetky veľkosti balenia.</w:t>
      </w:r>
    </w:p>
    <w:p w:rsidR="00FD2D5B" w:rsidRPr="00C267BF" w:rsidRDefault="00FD2D5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bCs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6.6</w:t>
      </w:r>
      <w:r w:rsidRPr="00C267BF">
        <w:rPr>
          <w:rFonts w:ascii="Times New Roman" w:hAnsi="Times New Roman"/>
          <w:b/>
          <w:noProof/>
          <w:lang w:eastAsia="sk-SK"/>
        </w:rPr>
        <w:tab/>
      </w:r>
      <w:r w:rsidRPr="00C267BF">
        <w:rPr>
          <w:rFonts w:ascii="Times New Roman" w:hAnsi="Times New Roman"/>
          <w:b/>
          <w:bCs/>
          <w:noProof/>
          <w:lang w:eastAsia="sk-SK"/>
        </w:rPr>
        <w:t>Špeciálne opatrenia na likvidáciu a iné zaobchádzanie s liekom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7837CA" w:rsidP="007837CA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Nepoužitý liek alebo odpad vzniknutý z lieku má byť zlikvidovaný v súlade s národnými požiadavkami.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7.</w:t>
      </w:r>
      <w:r w:rsidRPr="00C267BF">
        <w:rPr>
          <w:rFonts w:ascii="Times New Roman" w:hAnsi="Times New Roman"/>
          <w:b/>
          <w:noProof/>
          <w:lang w:eastAsia="sk-SK"/>
        </w:rPr>
        <w:tab/>
        <w:t>DRŽITEĽ ROZHODNUTIA O REGISTRÁCII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AC2070" w:rsidRDefault="007837CA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Zentiva, k.s.</w:t>
      </w:r>
    </w:p>
    <w:p w:rsidR="00AC2070" w:rsidRDefault="007837CA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U kabelovny 130</w:t>
      </w:r>
    </w:p>
    <w:p w:rsidR="00AC2070" w:rsidRDefault="007837CA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102 37 Praha</w:t>
      </w:r>
      <w:r w:rsidR="00AC2070">
        <w:rPr>
          <w:rFonts w:ascii="Times New Roman" w:hAnsi="Times New Roman"/>
          <w:noProof/>
          <w:lang w:eastAsia="sk-SK"/>
        </w:rPr>
        <w:t xml:space="preserve"> 10 - Dolní Měcholupy</w:t>
      </w:r>
    </w:p>
    <w:p w:rsidR="00FD2D5B" w:rsidRPr="00C267BF" w:rsidRDefault="007837CA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Česká republika</w:t>
      </w:r>
    </w:p>
    <w:p w:rsidR="00FD2D5B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AC2070" w:rsidRPr="00C267BF" w:rsidRDefault="00AC2070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8.</w:t>
      </w:r>
      <w:r w:rsidRPr="00C267BF">
        <w:rPr>
          <w:rFonts w:ascii="Times New Roman" w:hAnsi="Times New Roman"/>
          <w:b/>
          <w:noProof/>
          <w:lang w:eastAsia="sk-SK"/>
        </w:rPr>
        <w:tab/>
        <w:t xml:space="preserve">REGISTRAČNÉ ČÍSLA 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EC6F0B" w:rsidRPr="00C267BF" w:rsidRDefault="00EC6F0B" w:rsidP="00EC6F0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80 mg/5 mg:</w:t>
      </w:r>
      <w:r w:rsidR="00E53D44" w:rsidRPr="00E53D44">
        <w:t xml:space="preserve"> </w:t>
      </w:r>
      <w:r w:rsidR="00E53D44" w:rsidRPr="00E53D44">
        <w:rPr>
          <w:rFonts w:ascii="Times New Roman" w:hAnsi="Times New Roman"/>
          <w:noProof/>
          <w:lang w:eastAsia="sk-SK"/>
        </w:rPr>
        <w:t>58/0371/15-S</w:t>
      </w:r>
    </w:p>
    <w:p w:rsidR="00EC6F0B" w:rsidRPr="00C267BF" w:rsidRDefault="00EC6F0B" w:rsidP="00EC6F0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M</w:t>
      </w:r>
      <w:r w:rsidR="00B17E64" w:rsidRPr="00B17E64">
        <w:rPr>
          <w:rFonts w:ascii="Times New Roman" w:hAnsi="Times New Roman"/>
          <w:noProof/>
          <w:lang w:eastAsia="sk-SK"/>
        </w:rPr>
        <w:t>ixor</w:t>
      </w:r>
      <w:r w:rsidRPr="00C267BF">
        <w:rPr>
          <w:rFonts w:ascii="Times New Roman" w:hAnsi="Times New Roman"/>
          <w:noProof/>
          <w:lang w:eastAsia="sk-SK"/>
        </w:rPr>
        <w:t xml:space="preserve"> 80 mg/10 mg:</w:t>
      </w:r>
      <w:r w:rsidR="00E53D44" w:rsidRPr="00E53D44">
        <w:t xml:space="preserve"> </w:t>
      </w:r>
      <w:r w:rsidR="00E53D44" w:rsidRPr="00E53D44">
        <w:rPr>
          <w:rFonts w:ascii="Times New Roman" w:hAnsi="Times New Roman"/>
          <w:noProof/>
          <w:lang w:eastAsia="sk-SK"/>
        </w:rPr>
        <w:t>58/03</w:t>
      </w:r>
      <w:r w:rsidR="00E53D44">
        <w:rPr>
          <w:rFonts w:ascii="Times New Roman" w:hAnsi="Times New Roman"/>
          <w:noProof/>
          <w:lang w:eastAsia="sk-SK"/>
        </w:rPr>
        <w:t>72</w:t>
      </w:r>
      <w:r w:rsidR="00E53D44" w:rsidRPr="00E53D44">
        <w:rPr>
          <w:rFonts w:ascii="Times New Roman" w:hAnsi="Times New Roman"/>
          <w:noProof/>
          <w:lang w:eastAsia="sk-SK"/>
        </w:rPr>
        <w:t>/15-S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9.</w:t>
      </w:r>
      <w:r w:rsidRPr="00C267BF">
        <w:rPr>
          <w:rFonts w:ascii="Times New Roman" w:hAnsi="Times New Roman"/>
          <w:b/>
          <w:noProof/>
          <w:lang w:eastAsia="sk-SK"/>
        </w:rPr>
        <w:tab/>
        <w:t>DÁTUM PRVEJ REGISTRÁCIE/ PREDĹŽENIA REGISTRÁCIE</w:t>
      </w: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C267BF">
        <w:rPr>
          <w:rFonts w:ascii="Times New Roman" w:hAnsi="Times New Roman"/>
          <w:noProof/>
          <w:lang w:eastAsia="sk-SK"/>
        </w:rPr>
        <w:t>Dátum prvej registrácie:</w:t>
      </w:r>
      <w:r w:rsidR="00F0764B">
        <w:rPr>
          <w:rFonts w:ascii="Times New Roman" w:hAnsi="Times New Roman"/>
          <w:noProof/>
          <w:lang w:eastAsia="sk-SK"/>
        </w:rPr>
        <w:t xml:space="preserve"> 17.9.2015</w:t>
      </w:r>
    </w:p>
    <w:p w:rsidR="00FD2D5B" w:rsidRDefault="00E15C0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>
        <w:rPr>
          <w:rFonts w:ascii="Times New Roman" w:hAnsi="Times New Roman"/>
          <w:noProof/>
          <w:lang w:eastAsia="sk-SK"/>
        </w:rPr>
        <w:t>Dátum posledného predĺženia registrácie:</w:t>
      </w:r>
    </w:p>
    <w:p w:rsidR="00E15C0C" w:rsidRPr="00C267BF" w:rsidRDefault="00E15C0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C267BF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C267BF">
        <w:rPr>
          <w:rFonts w:ascii="Times New Roman" w:hAnsi="Times New Roman"/>
          <w:b/>
          <w:noProof/>
          <w:lang w:eastAsia="sk-SK"/>
        </w:rPr>
        <w:t>10.</w:t>
      </w:r>
      <w:r w:rsidRPr="00C267BF">
        <w:rPr>
          <w:rFonts w:ascii="Times New Roman" w:hAnsi="Times New Roman"/>
          <w:b/>
          <w:noProof/>
          <w:lang w:eastAsia="sk-SK"/>
        </w:rPr>
        <w:tab/>
        <w:t>DÁTUM REVÍZIE TEXTU</w:t>
      </w:r>
    </w:p>
    <w:p w:rsidR="00FD2D5B" w:rsidRPr="00C267BF" w:rsidRDefault="00FD2D5B" w:rsidP="00FD2D5B">
      <w:pPr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eastAsia="sk-SK"/>
        </w:rPr>
      </w:pPr>
    </w:p>
    <w:p w:rsidR="00DB7F85" w:rsidRPr="00C267BF" w:rsidRDefault="00E15C0C" w:rsidP="00CA4C27">
      <w:pPr>
        <w:spacing w:after="0" w:line="240" w:lineRule="auto"/>
        <w:ind w:left="540" w:hanging="540"/>
        <w:rPr>
          <w:rFonts w:ascii="Times New Roman" w:hAnsi="Times New Roman"/>
          <w:noProof/>
          <w:lang w:eastAsia="sk-SK"/>
        </w:rPr>
      </w:pPr>
      <w:r>
        <w:rPr>
          <w:rFonts w:ascii="Times New Roman" w:hAnsi="Times New Roman"/>
          <w:noProof/>
          <w:lang w:eastAsia="sk-SK"/>
        </w:rPr>
        <w:t>05/2020</w:t>
      </w:r>
    </w:p>
    <w:sectPr w:rsidR="00DB7F85" w:rsidRPr="00C267BF" w:rsidSect="009B2AFB">
      <w:headerReference w:type="default" r:id="rId9"/>
      <w:footerReference w:type="default" r:id="rId10"/>
      <w:headerReference w:type="first" r:id="rId11"/>
      <w:pgSz w:w="11906" w:h="16838"/>
      <w:pgMar w:top="1134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B3" w:rsidRDefault="003640B3" w:rsidP="002957BA">
      <w:pPr>
        <w:spacing w:after="0" w:line="240" w:lineRule="auto"/>
      </w:pPr>
      <w:r>
        <w:separator/>
      </w:r>
    </w:p>
  </w:endnote>
  <w:endnote w:type="continuationSeparator" w:id="0">
    <w:p w:rsidR="003640B3" w:rsidRDefault="003640B3" w:rsidP="0029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5353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E276B6" w:rsidRPr="009B2AFB" w:rsidRDefault="00E276B6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9B2AFB">
          <w:rPr>
            <w:rFonts w:ascii="Times New Roman" w:hAnsi="Times New Roman"/>
            <w:sz w:val="18"/>
            <w:szCs w:val="18"/>
          </w:rPr>
          <w:fldChar w:fldCharType="begin"/>
        </w:r>
        <w:r w:rsidRPr="009B2AF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B2AFB">
          <w:rPr>
            <w:rFonts w:ascii="Times New Roman" w:hAnsi="Times New Roman"/>
            <w:sz w:val="18"/>
            <w:szCs w:val="18"/>
          </w:rPr>
          <w:fldChar w:fldCharType="separate"/>
        </w:r>
        <w:r w:rsidR="00523DF9">
          <w:rPr>
            <w:rFonts w:ascii="Times New Roman" w:hAnsi="Times New Roman"/>
            <w:noProof/>
            <w:sz w:val="18"/>
            <w:szCs w:val="18"/>
          </w:rPr>
          <w:t>5</w:t>
        </w:r>
        <w:r w:rsidRPr="009B2AF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E276B6" w:rsidRDefault="00E276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B3" w:rsidRDefault="003640B3" w:rsidP="002957BA">
      <w:pPr>
        <w:spacing w:after="0" w:line="240" w:lineRule="auto"/>
      </w:pPr>
      <w:r>
        <w:separator/>
      </w:r>
    </w:p>
  </w:footnote>
  <w:footnote w:type="continuationSeparator" w:id="0">
    <w:p w:rsidR="003640B3" w:rsidRDefault="003640B3" w:rsidP="0029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B6" w:rsidRPr="00F01F11" w:rsidRDefault="00E276B6" w:rsidP="00FE1818">
    <w:pPr>
      <w:pStyle w:val="Hlavika"/>
      <w:rPr>
        <w:sz w:val="18"/>
        <w:szCs w:val="18"/>
      </w:rPr>
    </w:pPr>
    <w:r w:rsidRPr="006F3916">
      <w:rPr>
        <w:sz w:val="18"/>
        <w:szCs w:val="18"/>
      </w:rPr>
      <w:t>Schválený text k rozhodnutiu o predĺžení, ev. č.:</w:t>
    </w:r>
    <w:r>
      <w:rPr>
        <w:sz w:val="18"/>
        <w:szCs w:val="18"/>
      </w:rPr>
      <w:t xml:space="preserve"> </w:t>
    </w:r>
    <w:r w:rsidRPr="000E5196">
      <w:rPr>
        <w:sz w:val="18"/>
        <w:szCs w:val="18"/>
      </w:rPr>
      <w:t>2019/05499-PRE</w:t>
    </w:r>
    <w:r>
      <w:rPr>
        <w:sz w:val="18"/>
        <w:szCs w:val="18"/>
      </w:rPr>
      <w:t xml:space="preserve">, </w:t>
    </w:r>
    <w:r w:rsidRPr="000E5196">
      <w:rPr>
        <w:sz w:val="18"/>
        <w:szCs w:val="18"/>
      </w:rPr>
      <w:t>2019/05500-PRE</w:t>
    </w:r>
  </w:p>
  <w:p w:rsidR="00E276B6" w:rsidRDefault="00E276B6" w:rsidP="00FE1818">
    <w:pPr>
      <w:pStyle w:val="Hlavika"/>
      <w:rPr>
        <w:sz w:val="18"/>
        <w:szCs w:val="18"/>
      </w:rPr>
    </w:pPr>
  </w:p>
  <w:p w:rsidR="00E276B6" w:rsidRPr="009B2AFB" w:rsidRDefault="00E276B6" w:rsidP="00FE1818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B6" w:rsidRPr="00306F40" w:rsidRDefault="00E276B6" w:rsidP="008811D8">
    <w:pPr>
      <w:pStyle w:val="Hlavika"/>
      <w:rPr>
        <w:sz w:val="18"/>
        <w:szCs w:val="18"/>
      </w:rPr>
    </w:pPr>
    <w:r w:rsidRPr="00306F40">
      <w:rPr>
        <w:sz w:val="18"/>
        <w:szCs w:val="18"/>
      </w:rPr>
      <w:t xml:space="preserve">Príloha č. 1 k notifikácii o zmene, ev. č.: 2016/02144-Z1B, </w:t>
    </w:r>
    <w:r w:rsidRPr="009B2AFB">
      <w:rPr>
        <w:sz w:val="18"/>
        <w:szCs w:val="18"/>
        <w:highlight w:val="yellow"/>
      </w:rPr>
      <w:t>2018/00324-Z1B</w:t>
    </w:r>
  </w:p>
  <w:p w:rsidR="00E276B6" w:rsidRPr="00306F40" w:rsidRDefault="00E276B6" w:rsidP="008811D8">
    <w:pPr>
      <w:pStyle w:val="Hlavika"/>
      <w:rPr>
        <w:sz w:val="18"/>
        <w:szCs w:val="18"/>
      </w:rPr>
    </w:pPr>
    <w:r w:rsidRPr="00306F40">
      <w:rPr>
        <w:sz w:val="18"/>
        <w:szCs w:val="18"/>
      </w:rPr>
      <w:t xml:space="preserve">Schválený text k rozhodnutiu o zmene, ev. č.: </w:t>
    </w:r>
    <w:r w:rsidRPr="00306F40">
      <w:rPr>
        <w:sz w:val="18"/>
        <w:szCs w:val="18"/>
        <w:highlight w:val="cyan"/>
      </w:rPr>
      <w:t>2018/02417-ZME</w:t>
    </w:r>
  </w:p>
  <w:p w:rsidR="00E276B6" w:rsidRPr="00306F40" w:rsidRDefault="00E276B6" w:rsidP="008811D8">
    <w:pPr>
      <w:pStyle w:val="Hlavika"/>
      <w:rPr>
        <w:sz w:val="18"/>
        <w:szCs w:val="18"/>
      </w:rPr>
    </w:pPr>
  </w:p>
  <w:p w:rsidR="00E276B6" w:rsidRPr="009B2AFB" w:rsidRDefault="00E276B6" w:rsidP="008811D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5B58A4"/>
    <w:multiLevelType w:val="hybridMultilevel"/>
    <w:tmpl w:val="9A6243E0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0392"/>
    <w:multiLevelType w:val="hybridMultilevel"/>
    <w:tmpl w:val="50DC5D46"/>
    <w:lvl w:ilvl="0" w:tplc="FFFFFFFF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EA31F1"/>
    <w:multiLevelType w:val="multilevel"/>
    <w:tmpl w:val="65DAB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1B3280"/>
    <w:multiLevelType w:val="hybridMultilevel"/>
    <w:tmpl w:val="2B7EF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629"/>
    <w:multiLevelType w:val="multilevel"/>
    <w:tmpl w:val="A8B4A7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947F1A"/>
    <w:multiLevelType w:val="hybridMultilevel"/>
    <w:tmpl w:val="BBAADC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164A0"/>
    <w:multiLevelType w:val="hybridMultilevel"/>
    <w:tmpl w:val="4A762502"/>
    <w:lvl w:ilvl="0" w:tplc="FFFFFFFF">
      <w:numFmt w:val="bullet"/>
      <w:lvlText w:val="-"/>
      <w:lvlJc w:val="left"/>
      <w:pPr>
        <w:tabs>
          <w:tab w:val="num" w:pos="1574"/>
        </w:tabs>
        <w:ind w:left="157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8" w15:restartNumberingAfterBreak="0">
    <w:nsid w:val="1D0863D5"/>
    <w:multiLevelType w:val="hybridMultilevel"/>
    <w:tmpl w:val="6DD4EC0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E21BB"/>
    <w:multiLevelType w:val="hybridMultilevel"/>
    <w:tmpl w:val="60029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C786C"/>
    <w:multiLevelType w:val="hybridMultilevel"/>
    <w:tmpl w:val="3F9469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71A5"/>
    <w:multiLevelType w:val="hybridMultilevel"/>
    <w:tmpl w:val="240AE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703E3"/>
    <w:multiLevelType w:val="hybridMultilevel"/>
    <w:tmpl w:val="721861C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A5A64"/>
    <w:multiLevelType w:val="hybridMultilevel"/>
    <w:tmpl w:val="EEBC6406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85835"/>
    <w:multiLevelType w:val="hybridMultilevel"/>
    <w:tmpl w:val="2C82FC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E7163"/>
    <w:multiLevelType w:val="hybridMultilevel"/>
    <w:tmpl w:val="6D7212F0"/>
    <w:lvl w:ilvl="0" w:tplc="1C7AE28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7E562020"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2"/>
  </w:num>
  <w:num w:numId="16">
    <w:abstractNumId w:val="8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5B"/>
    <w:rsid w:val="0000623A"/>
    <w:rsid w:val="00016324"/>
    <w:rsid w:val="00040F72"/>
    <w:rsid w:val="00084D4D"/>
    <w:rsid w:val="00087B5F"/>
    <w:rsid w:val="0009340A"/>
    <w:rsid w:val="000A3929"/>
    <w:rsid w:val="000A74FB"/>
    <w:rsid w:val="000B1BD6"/>
    <w:rsid w:val="000C059C"/>
    <w:rsid w:val="000C72E5"/>
    <w:rsid w:val="000D5F5B"/>
    <w:rsid w:val="000E5196"/>
    <w:rsid w:val="000E651B"/>
    <w:rsid w:val="000F5769"/>
    <w:rsid w:val="00111002"/>
    <w:rsid w:val="00153BC8"/>
    <w:rsid w:val="001543B9"/>
    <w:rsid w:val="0015575D"/>
    <w:rsid w:val="00156BC5"/>
    <w:rsid w:val="00177EA3"/>
    <w:rsid w:val="00184B6E"/>
    <w:rsid w:val="00196458"/>
    <w:rsid w:val="001C21BE"/>
    <w:rsid w:val="001D2613"/>
    <w:rsid w:val="001D44C6"/>
    <w:rsid w:val="001E0972"/>
    <w:rsid w:val="00212DD4"/>
    <w:rsid w:val="00225E5F"/>
    <w:rsid w:val="00230246"/>
    <w:rsid w:val="00233DB0"/>
    <w:rsid w:val="002351E3"/>
    <w:rsid w:val="00247B44"/>
    <w:rsid w:val="00256C76"/>
    <w:rsid w:val="002918A4"/>
    <w:rsid w:val="002957BA"/>
    <w:rsid w:val="00295943"/>
    <w:rsid w:val="002B1143"/>
    <w:rsid w:val="002C38B6"/>
    <w:rsid w:val="002D399B"/>
    <w:rsid w:val="0030524C"/>
    <w:rsid w:val="00306F40"/>
    <w:rsid w:val="00310D40"/>
    <w:rsid w:val="00311F2C"/>
    <w:rsid w:val="00314AB2"/>
    <w:rsid w:val="00315EDC"/>
    <w:rsid w:val="00320455"/>
    <w:rsid w:val="00333743"/>
    <w:rsid w:val="00350B09"/>
    <w:rsid w:val="003640B3"/>
    <w:rsid w:val="00394354"/>
    <w:rsid w:val="003B5ECD"/>
    <w:rsid w:val="003E19E5"/>
    <w:rsid w:val="003E3F05"/>
    <w:rsid w:val="003E475E"/>
    <w:rsid w:val="003F7243"/>
    <w:rsid w:val="00412ABB"/>
    <w:rsid w:val="0043520D"/>
    <w:rsid w:val="00450D2E"/>
    <w:rsid w:val="00454E3D"/>
    <w:rsid w:val="00456099"/>
    <w:rsid w:val="00456A38"/>
    <w:rsid w:val="00465E60"/>
    <w:rsid w:val="004731EC"/>
    <w:rsid w:val="004810A8"/>
    <w:rsid w:val="004A5D12"/>
    <w:rsid w:val="004A614B"/>
    <w:rsid w:val="004B4E4A"/>
    <w:rsid w:val="004C3667"/>
    <w:rsid w:val="004D0F32"/>
    <w:rsid w:val="00522AFA"/>
    <w:rsid w:val="00523DF9"/>
    <w:rsid w:val="00525EDD"/>
    <w:rsid w:val="00557BA8"/>
    <w:rsid w:val="0057131A"/>
    <w:rsid w:val="00594ADD"/>
    <w:rsid w:val="00595728"/>
    <w:rsid w:val="005A4526"/>
    <w:rsid w:val="005A6083"/>
    <w:rsid w:val="005B7962"/>
    <w:rsid w:val="005C42CA"/>
    <w:rsid w:val="005D0074"/>
    <w:rsid w:val="005D759A"/>
    <w:rsid w:val="005E141B"/>
    <w:rsid w:val="005E1652"/>
    <w:rsid w:val="005E1EF1"/>
    <w:rsid w:val="005F11EC"/>
    <w:rsid w:val="005F657A"/>
    <w:rsid w:val="00615107"/>
    <w:rsid w:val="00621F64"/>
    <w:rsid w:val="0062419E"/>
    <w:rsid w:val="006323D1"/>
    <w:rsid w:val="00652FAA"/>
    <w:rsid w:val="0066193E"/>
    <w:rsid w:val="00665C1F"/>
    <w:rsid w:val="00670911"/>
    <w:rsid w:val="00673FFB"/>
    <w:rsid w:val="00682849"/>
    <w:rsid w:val="00685102"/>
    <w:rsid w:val="00686361"/>
    <w:rsid w:val="00687BDA"/>
    <w:rsid w:val="006A4EB8"/>
    <w:rsid w:val="006C4FA3"/>
    <w:rsid w:val="006D776A"/>
    <w:rsid w:val="006E6F6E"/>
    <w:rsid w:val="006F3916"/>
    <w:rsid w:val="0072127B"/>
    <w:rsid w:val="00735651"/>
    <w:rsid w:val="00747AC4"/>
    <w:rsid w:val="00766C66"/>
    <w:rsid w:val="00770BF8"/>
    <w:rsid w:val="007837CA"/>
    <w:rsid w:val="007866C9"/>
    <w:rsid w:val="00791564"/>
    <w:rsid w:val="007944DD"/>
    <w:rsid w:val="00797969"/>
    <w:rsid w:val="007A26C8"/>
    <w:rsid w:val="007B5669"/>
    <w:rsid w:val="007D5165"/>
    <w:rsid w:val="007D7FF2"/>
    <w:rsid w:val="007E3331"/>
    <w:rsid w:val="00806536"/>
    <w:rsid w:val="0081148C"/>
    <w:rsid w:val="008142E7"/>
    <w:rsid w:val="00814B7B"/>
    <w:rsid w:val="008328BB"/>
    <w:rsid w:val="008811D8"/>
    <w:rsid w:val="00890CFD"/>
    <w:rsid w:val="00892B8D"/>
    <w:rsid w:val="008A391A"/>
    <w:rsid w:val="008C292E"/>
    <w:rsid w:val="008D6E53"/>
    <w:rsid w:val="008E6A75"/>
    <w:rsid w:val="009021F7"/>
    <w:rsid w:val="0090666D"/>
    <w:rsid w:val="0091238B"/>
    <w:rsid w:val="00912EC0"/>
    <w:rsid w:val="00915289"/>
    <w:rsid w:val="009421CE"/>
    <w:rsid w:val="00944D16"/>
    <w:rsid w:val="009601D3"/>
    <w:rsid w:val="009760BF"/>
    <w:rsid w:val="009806DE"/>
    <w:rsid w:val="009957EF"/>
    <w:rsid w:val="009A19EB"/>
    <w:rsid w:val="009A3A22"/>
    <w:rsid w:val="009B2AFB"/>
    <w:rsid w:val="009D10A0"/>
    <w:rsid w:val="009F481A"/>
    <w:rsid w:val="00A20A00"/>
    <w:rsid w:val="00A2456B"/>
    <w:rsid w:val="00A247BD"/>
    <w:rsid w:val="00A449F2"/>
    <w:rsid w:val="00A57258"/>
    <w:rsid w:val="00A747E9"/>
    <w:rsid w:val="00A8114B"/>
    <w:rsid w:val="00A9251B"/>
    <w:rsid w:val="00A95EEC"/>
    <w:rsid w:val="00A96711"/>
    <w:rsid w:val="00AC2070"/>
    <w:rsid w:val="00AC6A59"/>
    <w:rsid w:val="00AF25E8"/>
    <w:rsid w:val="00B17E64"/>
    <w:rsid w:val="00B30A60"/>
    <w:rsid w:val="00B31989"/>
    <w:rsid w:val="00B36FB6"/>
    <w:rsid w:val="00B770CD"/>
    <w:rsid w:val="00BC65E4"/>
    <w:rsid w:val="00BF28E1"/>
    <w:rsid w:val="00BF5898"/>
    <w:rsid w:val="00C267BF"/>
    <w:rsid w:val="00C45BAB"/>
    <w:rsid w:val="00C501EB"/>
    <w:rsid w:val="00C51CED"/>
    <w:rsid w:val="00C62893"/>
    <w:rsid w:val="00C87C6D"/>
    <w:rsid w:val="00C91FBD"/>
    <w:rsid w:val="00CA4C27"/>
    <w:rsid w:val="00CD31EC"/>
    <w:rsid w:val="00CE3FCF"/>
    <w:rsid w:val="00CF0704"/>
    <w:rsid w:val="00CF4795"/>
    <w:rsid w:val="00D255FE"/>
    <w:rsid w:val="00D3544D"/>
    <w:rsid w:val="00D44A9E"/>
    <w:rsid w:val="00D642EF"/>
    <w:rsid w:val="00D66CE6"/>
    <w:rsid w:val="00D72FA1"/>
    <w:rsid w:val="00D73C00"/>
    <w:rsid w:val="00D901E1"/>
    <w:rsid w:val="00DA62B4"/>
    <w:rsid w:val="00DA77BA"/>
    <w:rsid w:val="00DB724C"/>
    <w:rsid w:val="00DB7F85"/>
    <w:rsid w:val="00DD0347"/>
    <w:rsid w:val="00DE6FBD"/>
    <w:rsid w:val="00E13160"/>
    <w:rsid w:val="00E15C0C"/>
    <w:rsid w:val="00E1660B"/>
    <w:rsid w:val="00E276B6"/>
    <w:rsid w:val="00E3684D"/>
    <w:rsid w:val="00E43B74"/>
    <w:rsid w:val="00E51227"/>
    <w:rsid w:val="00E53D44"/>
    <w:rsid w:val="00E7009A"/>
    <w:rsid w:val="00E729CB"/>
    <w:rsid w:val="00E816D0"/>
    <w:rsid w:val="00E905C7"/>
    <w:rsid w:val="00EC6F0B"/>
    <w:rsid w:val="00EC7807"/>
    <w:rsid w:val="00F01F11"/>
    <w:rsid w:val="00F0764B"/>
    <w:rsid w:val="00F33A20"/>
    <w:rsid w:val="00F552CA"/>
    <w:rsid w:val="00F97200"/>
    <w:rsid w:val="00FA6052"/>
    <w:rsid w:val="00FB745C"/>
    <w:rsid w:val="00FD2D5B"/>
    <w:rsid w:val="00FD3CC7"/>
    <w:rsid w:val="00FD6E3F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13092A-37CE-40B4-8A83-15F1BD37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D5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uiPriority w:val="99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uiPriority w:val="99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uiPriority w:val="10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customStyle="1" w:styleId="EMEAEnBodyText">
    <w:name w:val="EMEA En Body Text"/>
    <w:basedOn w:val="Normlny"/>
    <w:rsid w:val="00FD2D5B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styleId="Zkladntext">
    <w:name w:val="Body Text"/>
    <w:basedOn w:val="Normlny"/>
    <w:link w:val="ZkladntextChar"/>
    <w:uiPriority w:val="99"/>
    <w:rsid w:val="00FD2D5B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D2D5B"/>
    <w:rPr>
      <w:sz w:val="22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FD2D5B"/>
    <w:pPr>
      <w:tabs>
        <w:tab w:val="center" w:pos="4153"/>
        <w:tab w:val="right" w:pos="8306"/>
      </w:tabs>
      <w:spacing w:after="0" w:line="240" w:lineRule="auto"/>
      <w:ind w:left="567" w:hanging="567"/>
    </w:pPr>
    <w:rPr>
      <w:rFonts w:ascii="Times New Roman" w:eastAsia="Times New Roman" w:hAnsi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FD2D5B"/>
    <w:rPr>
      <w:sz w:val="22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FD2D5B"/>
    <w:pPr>
      <w:spacing w:after="120" w:line="240" w:lineRule="auto"/>
      <w:ind w:left="283" w:hanging="567"/>
    </w:pPr>
    <w:rPr>
      <w:rFonts w:ascii="Times New Roman" w:eastAsia="Times New Roman" w:hAnsi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D2D5B"/>
    <w:rPr>
      <w:sz w:val="22"/>
      <w:szCs w:val="24"/>
      <w:lang w:eastAsia="sk-SK"/>
    </w:rPr>
  </w:style>
  <w:style w:type="paragraph" w:customStyle="1" w:styleId="Default">
    <w:name w:val="Default"/>
    <w:uiPriority w:val="99"/>
    <w:rsid w:val="00FD2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nr2g">
    <w:name w:val="nr2g'"/>
    <w:basedOn w:val="Normlny"/>
    <w:uiPriority w:val="99"/>
    <w:rsid w:val="00FD2D5B"/>
    <w:pPr>
      <w:tabs>
        <w:tab w:val="center" w:pos="5387"/>
      </w:tabs>
      <w:spacing w:after="0" w:line="240" w:lineRule="auto"/>
      <w:ind w:left="993"/>
      <w:jc w:val="both"/>
    </w:pPr>
    <w:rPr>
      <w:rFonts w:ascii="Times New Roman" w:eastAsia="Times New Roman" w:hAnsi="Times New Roman"/>
      <w:sz w:val="24"/>
      <w:szCs w:val="20"/>
      <w:lang w:val="en-US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FD2D5B"/>
    <w:pPr>
      <w:spacing w:after="0" w:line="240" w:lineRule="auto"/>
      <w:ind w:left="567" w:hanging="567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D5B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99"/>
    <w:rsid w:val="00FD2D5B"/>
    <w:pPr>
      <w:ind w:left="567" w:hanging="567"/>
    </w:pPr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FD2D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D2D5B"/>
    <w:pPr>
      <w:spacing w:after="0" w:line="240" w:lineRule="auto"/>
      <w:ind w:left="567" w:hanging="567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D5B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D2D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D5B"/>
    <w:rPr>
      <w:b/>
      <w:bCs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D2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D5B"/>
    <w:rPr>
      <w:rFonts w:ascii="Calibri" w:eastAsia="Calibri" w:hAnsi="Calibri"/>
      <w:sz w:val="22"/>
      <w:szCs w:val="22"/>
    </w:rPr>
  </w:style>
  <w:style w:type="character" w:styleId="Hypertextovprepojenie">
    <w:name w:val="Hyperlink"/>
    <w:rsid w:val="00FD2D5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2D5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9957E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Predvolenpsmoodseku"/>
    <w:rsid w:val="005A4526"/>
  </w:style>
  <w:style w:type="character" w:customStyle="1" w:styleId="atn">
    <w:name w:val="atn"/>
    <w:basedOn w:val="Predvolenpsmoodseku"/>
    <w:rsid w:val="005A4526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2045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045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1855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70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2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303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9395-F1F3-4B37-933B-69637FDE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7335</Words>
  <Characters>41814</Characters>
  <Application>Microsoft Office Word</Application>
  <DocSecurity>0</DocSecurity>
  <Lines>348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49051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margita.hranaiova@sanofi.com</dc:creator>
  <cp:lastModifiedBy>Grančaiová, Zuzana</cp:lastModifiedBy>
  <cp:revision>4</cp:revision>
  <cp:lastPrinted>2020-05-14T05:26:00Z</cp:lastPrinted>
  <dcterms:created xsi:type="dcterms:W3CDTF">2020-05-13T09:32:00Z</dcterms:created>
  <dcterms:modified xsi:type="dcterms:W3CDTF">2020-05-14T05:28:00Z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