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9AA5" w14:textId="77777777" w:rsidR="00175BD3" w:rsidRPr="00A82605" w:rsidRDefault="00175BD3" w:rsidP="00175BD3">
      <w:pPr>
        <w:pStyle w:val="Normlnysozarkami"/>
        <w:jc w:val="center"/>
        <w:rPr>
          <w:b/>
          <w:sz w:val="22"/>
          <w:szCs w:val="22"/>
          <w:lang w:val="en-GB"/>
        </w:rPr>
      </w:pPr>
      <w:r w:rsidRPr="00A82605">
        <w:rPr>
          <w:b/>
          <w:sz w:val="22"/>
          <w:szCs w:val="22"/>
          <w:lang w:val="sk-SK" w:bidi="sk-SK"/>
        </w:rPr>
        <w:t>SÚHRN CHARAKTERISTICKÝCH VLASTNOSTÍ LIEKU</w:t>
      </w:r>
    </w:p>
    <w:p w14:paraId="0AAB5B13" w14:textId="2B25783C" w:rsidR="00175BD3" w:rsidRPr="00A82605" w:rsidRDefault="00175BD3" w:rsidP="00175BD3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0" w:name="RcpDenomination"/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1. </w:t>
      </w:r>
      <w:r w:rsidR="0079055C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NÁZOV LIEKU</w:t>
      </w:r>
    </w:p>
    <w:p w14:paraId="1922FC3D" w14:textId="26187BCF" w:rsidR="00F91714" w:rsidRPr="00A82605" w:rsidRDefault="007068A3" w:rsidP="00F9171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bookmarkStart w:id="1" w:name="RcpCompoQualitQuanti"/>
      <w:bookmarkEnd w:id="0"/>
      <w:r w:rsidRPr="00A82605">
        <w:rPr>
          <w:rFonts w:ascii="TimesNewRomanPSMT" w:hAnsi="TimesNewRomanPSMT" w:cs="TimesNewRomanPSMT"/>
          <w:sz w:val="22"/>
          <w:szCs w:val="22"/>
        </w:rPr>
        <w:t>TAMARINO</w:t>
      </w:r>
      <w:r w:rsidR="00F91714" w:rsidRPr="00A82605">
        <w:rPr>
          <w:rFonts w:ascii="TimesNewRomanPSMT" w:hAnsi="TimesNewRomanPSMT" w:cs="TimesNewRomanPSMT"/>
          <w:sz w:val="22"/>
          <w:szCs w:val="22"/>
        </w:rPr>
        <w:t xml:space="preserve"> 30 mg </w:t>
      </w:r>
      <w:proofErr w:type="spellStart"/>
      <w:r w:rsidR="00F91714"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="00F91714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F91714"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="00F91714"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="00F91714"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="00F91714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F91714"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</w:p>
    <w:p w14:paraId="0185C3AD" w14:textId="1A778C09" w:rsidR="0079055C" w:rsidRPr="00A82605" w:rsidRDefault="0079055C" w:rsidP="0079055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82605">
        <w:rPr>
          <w:rFonts w:ascii="TimesNewRomanPSMT" w:hAnsi="TimesNewRomanPSMT" w:cs="TimesNewRomanPSMT"/>
          <w:sz w:val="22"/>
          <w:szCs w:val="22"/>
        </w:rPr>
        <w:t>TAMARINO 60 mg</w:t>
      </w:r>
      <w:r w:rsidR="00A82605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</w:p>
    <w:p w14:paraId="2450EA51" w14:textId="7743F568" w:rsidR="0079055C" w:rsidRDefault="0079055C" w:rsidP="00F9171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82605">
        <w:rPr>
          <w:rFonts w:ascii="TimesNewRomanPSMT" w:hAnsi="TimesNewRomanPSMT" w:cs="TimesNewRomanPSMT"/>
          <w:sz w:val="22"/>
          <w:szCs w:val="22"/>
        </w:rPr>
        <w:t xml:space="preserve">TAMARINO 90 mg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uvoľňovaním</w:t>
      </w:r>
      <w:bookmarkStart w:id="2" w:name="_GoBack"/>
      <w:bookmarkEnd w:id="2"/>
      <w:proofErr w:type="spellEnd"/>
    </w:p>
    <w:p w14:paraId="24EC0354" w14:textId="77777777" w:rsidR="00407BD4" w:rsidRPr="00A82605" w:rsidRDefault="00407BD4" w:rsidP="00F9171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4EB2062" w14:textId="5782624C" w:rsidR="00175BD3" w:rsidRPr="00A82605" w:rsidRDefault="00175BD3" w:rsidP="001A14DC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2. </w:t>
      </w:r>
      <w:bookmarkEnd w:id="1"/>
      <w:r w:rsidR="0079055C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KVALITATÍVNE A KVANTITATÍVNE ZLOŽENIE</w:t>
      </w:r>
    </w:p>
    <w:p w14:paraId="6B461103" w14:textId="25A872A4" w:rsidR="00A821BE" w:rsidRPr="00A82605" w:rsidRDefault="00A821BE" w:rsidP="00F91714">
      <w:pPr>
        <w:autoSpaceDE w:val="0"/>
        <w:autoSpaceDN w:val="0"/>
        <w:adjustRightInd w:val="0"/>
        <w:rPr>
          <w:sz w:val="22"/>
          <w:szCs w:val="22"/>
        </w:rPr>
      </w:pPr>
      <w:bookmarkStart w:id="3" w:name="RcpFormePharm"/>
      <w:proofErr w:type="spellStart"/>
      <w:r w:rsidRPr="00A82605">
        <w:rPr>
          <w:sz w:val="22"/>
          <w:szCs w:val="22"/>
          <w:lang w:bidi="sk-SK"/>
        </w:rPr>
        <w:t>Každá</w:t>
      </w:r>
      <w:proofErr w:type="spellEnd"/>
      <w:r w:rsidRPr="00A82605">
        <w:rPr>
          <w:sz w:val="22"/>
          <w:szCs w:val="22"/>
          <w:lang w:bidi="sk-SK"/>
        </w:rPr>
        <w:t xml:space="preserve"> </w:t>
      </w:r>
      <w:proofErr w:type="spellStart"/>
      <w:r w:rsidR="0079055C" w:rsidRPr="00A82605">
        <w:rPr>
          <w:sz w:val="22"/>
          <w:szCs w:val="22"/>
          <w:lang w:bidi="sk-SK"/>
        </w:rPr>
        <w:t>tvrdá</w:t>
      </w:r>
      <w:proofErr w:type="spellEnd"/>
      <w:r w:rsidR="0079055C" w:rsidRPr="00A82605">
        <w:rPr>
          <w:sz w:val="22"/>
          <w:szCs w:val="22"/>
          <w:lang w:bidi="sk-SK"/>
        </w:rPr>
        <w:t xml:space="preserve"> </w:t>
      </w:r>
      <w:proofErr w:type="spellStart"/>
      <w:r w:rsidRPr="00A82605">
        <w:rPr>
          <w:sz w:val="22"/>
          <w:szCs w:val="22"/>
          <w:lang w:bidi="sk-SK"/>
        </w:rPr>
        <w:t>kapsula</w:t>
      </w:r>
      <w:proofErr w:type="spellEnd"/>
      <w:r w:rsidRPr="00A82605">
        <w:rPr>
          <w:sz w:val="22"/>
          <w:szCs w:val="22"/>
          <w:lang w:bidi="sk-SK"/>
        </w:rPr>
        <w:t xml:space="preserve"> </w:t>
      </w:r>
      <w:r w:rsidR="0079055C" w:rsidRPr="00A82605">
        <w:rPr>
          <w:rFonts w:ascii="TimesNewRomanPSMT" w:hAnsi="TimesNewRomanPSMT" w:cs="TimesNewRomanPSMT"/>
          <w:sz w:val="22"/>
          <w:szCs w:val="22"/>
        </w:rPr>
        <w:t xml:space="preserve">s </w:t>
      </w:r>
      <w:proofErr w:type="spellStart"/>
      <w:r w:rsidR="0079055C"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="0079055C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79055C"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  <w:r w:rsidR="0079055C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r w:rsidR="007068A3" w:rsidRPr="00A82605">
        <w:rPr>
          <w:rFonts w:ascii="TimesNewRomanPSMT" w:hAnsi="TimesNewRomanPSMT" w:cs="TimesNewRomanPSMT"/>
          <w:sz w:val="22"/>
          <w:szCs w:val="22"/>
        </w:rPr>
        <w:t>TAMARINO</w:t>
      </w:r>
      <w:r w:rsidR="00F91714" w:rsidRPr="00A82605">
        <w:rPr>
          <w:rFonts w:ascii="TimesNewRomanPSMT" w:hAnsi="TimesNewRomanPSMT" w:cs="TimesNewRomanPSMT"/>
          <w:sz w:val="22"/>
          <w:szCs w:val="22"/>
        </w:rPr>
        <w:t xml:space="preserve"> 30 mg</w:t>
      </w:r>
      <w:r w:rsidR="0079055C"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sz w:val="22"/>
          <w:szCs w:val="22"/>
          <w:lang w:bidi="sk-SK"/>
        </w:rPr>
        <w:t>obsahuje</w:t>
      </w:r>
      <w:proofErr w:type="spellEnd"/>
      <w:r w:rsidRPr="00A82605">
        <w:rPr>
          <w:sz w:val="22"/>
          <w:szCs w:val="22"/>
          <w:lang w:bidi="sk-SK"/>
        </w:rPr>
        <w:t xml:space="preserve"> 30 mg </w:t>
      </w:r>
      <w:proofErr w:type="spellStart"/>
      <w:r w:rsidRPr="00A82605">
        <w:rPr>
          <w:sz w:val="22"/>
          <w:szCs w:val="22"/>
          <w:lang w:bidi="sk-SK"/>
        </w:rPr>
        <w:t>urapidilu</w:t>
      </w:r>
      <w:proofErr w:type="spellEnd"/>
      <w:r w:rsidR="007348C4" w:rsidRPr="00A82605">
        <w:rPr>
          <w:sz w:val="22"/>
          <w:szCs w:val="22"/>
          <w:lang w:bidi="sk-SK"/>
        </w:rPr>
        <w:t>.</w:t>
      </w:r>
      <w:r w:rsidRPr="00A82605">
        <w:rPr>
          <w:sz w:val="22"/>
          <w:szCs w:val="22"/>
          <w:lang w:bidi="sk-SK"/>
        </w:rPr>
        <w:t xml:space="preserve">  </w:t>
      </w:r>
    </w:p>
    <w:p w14:paraId="622490A6" w14:textId="4752BBAF" w:rsidR="00720813" w:rsidRPr="00A82605" w:rsidRDefault="00720813" w:rsidP="00253F3D">
      <w:pPr>
        <w:pStyle w:val="Default"/>
        <w:rPr>
          <w:sz w:val="22"/>
          <w:szCs w:val="22"/>
          <w:lang w:bidi="sk-SK"/>
        </w:rPr>
      </w:pPr>
      <w:r w:rsidRPr="00A82605">
        <w:rPr>
          <w:sz w:val="22"/>
          <w:szCs w:val="22"/>
          <w:lang w:bidi="sk-SK"/>
        </w:rPr>
        <w:t xml:space="preserve">Každá tvrdá kapsula </w:t>
      </w:r>
      <w:r w:rsidRPr="00A82605">
        <w:rPr>
          <w:rFonts w:ascii="TimesNewRomanPSMT" w:hAnsi="TimesNewRomanPSMT" w:cs="TimesNewRomanPSMT"/>
          <w:sz w:val="22"/>
          <w:szCs w:val="22"/>
        </w:rPr>
        <w:t xml:space="preserve">s predĺženým uvoľňovaním TAMARINO 60 mg </w:t>
      </w:r>
      <w:r w:rsidRPr="00A82605">
        <w:rPr>
          <w:sz w:val="22"/>
          <w:szCs w:val="22"/>
          <w:lang w:bidi="sk-SK"/>
        </w:rPr>
        <w:t xml:space="preserve">obsahuje 60 mg </w:t>
      </w:r>
      <w:proofErr w:type="spellStart"/>
      <w:r w:rsidRPr="00A82605">
        <w:rPr>
          <w:sz w:val="22"/>
          <w:szCs w:val="22"/>
          <w:lang w:bidi="sk-SK"/>
        </w:rPr>
        <w:t>urapidilu</w:t>
      </w:r>
      <w:proofErr w:type="spellEnd"/>
      <w:r w:rsidRPr="00A82605">
        <w:rPr>
          <w:sz w:val="22"/>
          <w:szCs w:val="22"/>
          <w:lang w:bidi="sk-SK"/>
        </w:rPr>
        <w:t>.</w:t>
      </w:r>
    </w:p>
    <w:p w14:paraId="43FA15CE" w14:textId="5E2478EC" w:rsidR="00720813" w:rsidRPr="00A82605" w:rsidRDefault="00720813" w:rsidP="00253F3D">
      <w:pPr>
        <w:pStyle w:val="Default"/>
        <w:rPr>
          <w:sz w:val="22"/>
          <w:szCs w:val="22"/>
          <w:lang w:bidi="sk-SK"/>
        </w:rPr>
      </w:pPr>
      <w:r w:rsidRPr="00A82605">
        <w:rPr>
          <w:sz w:val="22"/>
          <w:szCs w:val="22"/>
          <w:lang w:bidi="sk-SK"/>
        </w:rPr>
        <w:t xml:space="preserve">Každá tvrdá kapsula </w:t>
      </w:r>
      <w:r w:rsidRPr="00A82605">
        <w:rPr>
          <w:rFonts w:ascii="TimesNewRomanPSMT" w:hAnsi="TimesNewRomanPSMT" w:cs="TimesNewRomanPSMT"/>
          <w:sz w:val="22"/>
          <w:szCs w:val="22"/>
        </w:rPr>
        <w:t xml:space="preserve">s predĺženým uvoľňovaním TAMARINO 90 mg </w:t>
      </w:r>
      <w:r w:rsidRPr="00A82605">
        <w:rPr>
          <w:sz w:val="22"/>
          <w:szCs w:val="22"/>
          <w:lang w:bidi="sk-SK"/>
        </w:rPr>
        <w:t xml:space="preserve">obsahuje 90 mg </w:t>
      </w:r>
      <w:proofErr w:type="spellStart"/>
      <w:r w:rsidRPr="00A82605">
        <w:rPr>
          <w:sz w:val="22"/>
          <w:szCs w:val="22"/>
          <w:lang w:bidi="sk-SK"/>
        </w:rPr>
        <w:t>urapidilu</w:t>
      </w:r>
      <w:proofErr w:type="spellEnd"/>
      <w:r w:rsidRPr="00A82605">
        <w:rPr>
          <w:sz w:val="22"/>
          <w:szCs w:val="22"/>
          <w:lang w:bidi="sk-SK"/>
        </w:rPr>
        <w:t>.</w:t>
      </w:r>
    </w:p>
    <w:p w14:paraId="10D4E32F" w14:textId="5AE2791D" w:rsidR="00720813" w:rsidRDefault="00720813" w:rsidP="00253F3D">
      <w:pPr>
        <w:pStyle w:val="Default"/>
        <w:rPr>
          <w:lang w:bidi="sk-SK"/>
        </w:rPr>
      </w:pPr>
    </w:p>
    <w:p w14:paraId="3D4D4442" w14:textId="1BB54F99" w:rsidR="000D0754" w:rsidRPr="00A82605" w:rsidRDefault="000D0754" w:rsidP="00253F3D">
      <w:pPr>
        <w:pStyle w:val="Default"/>
        <w:rPr>
          <w:sz w:val="22"/>
          <w:szCs w:val="22"/>
          <w:lang w:bidi="sk-SK"/>
        </w:rPr>
      </w:pPr>
      <w:r w:rsidRPr="00A82605">
        <w:rPr>
          <w:sz w:val="22"/>
          <w:szCs w:val="22"/>
          <w:lang w:bidi="sk-SK"/>
        </w:rPr>
        <w:t>Pre 30 mg:</w:t>
      </w:r>
    </w:p>
    <w:p w14:paraId="6F9A1A7F" w14:textId="77777777" w:rsidR="000D0754" w:rsidRPr="00A82605" w:rsidRDefault="00A821BE" w:rsidP="00253F3D">
      <w:pPr>
        <w:pStyle w:val="Default"/>
        <w:rPr>
          <w:sz w:val="22"/>
          <w:szCs w:val="22"/>
          <w:lang w:bidi="sk-SK"/>
        </w:rPr>
      </w:pPr>
      <w:r w:rsidRPr="00A82605">
        <w:rPr>
          <w:sz w:val="22"/>
          <w:szCs w:val="22"/>
          <w:lang w:bidi="sk-SK"/>
        </w:rPr>
        <w:t>Pomocn</w:t>
      </w:r>
      <w:r w:rsidR="000D0754" w:rsidRPr="00A82605">
        <w:rPr>
          <w:sz w:val="22"/>
          <w:szCs w:val="22"/>
          <w:lang w:bidi="sk-SK"/>
        </w:rPr>
        <w:t>á</w:t>
      </w:r>
      <w:r w:rsidRPr="00A82605">
        <w:rPr>
          <w:sz w:val="22"/>
          <w:szCs w:val="22"/>
          <w:lang w:bidi="sk-SK"/>
        </w:rPr>
        <w:t xml:space="preserve"> látk</w:t>
      </w:r>
      <w:r w:rsidR="000D0754" w:rsidRPr="00A82605">
        <w:rPr>
          <w:sz w:val="22"/>
          <w:szCs w:val="22"/>
          <w:lang w:bidi="sk-SK"/>
        </w:rPr>
        <w:t>a</w:t>
      </w:r>
      <w:r w:rsidRPr="00A82605">
        <w:rPr>
          <w:sz w:val="22"/>
          <w:szCs w:val="22"/>
          <w:lang w:bidi="sk-SK"/>
        </w:rPr>
        <w:t xml:space="preserve"> so známym účinkom:</w:t>
      </w:r>
    </w:p>
    <w:p w14:paraId="2C13BDF5" w14:textId="187134BD" w:rsidR="000D0754" w:rsidRPr="00A82605" w:rsidRDefault="000D0754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A82605">
        <w:rPr>
          <w:sz w:val="22"/>
          <w:szCs w:val="22"/>
          <w:lang w:bidi="sk-SK"/>
        </w:rPr>
        <w:t>sacharóza</w:t>
      </w:r>
    </w:p>
    <w:p w14:paraId="55D449DC" w14:textId="77777777" w:rsidR="000D0754" w:rsidRPr="00A82605" w:rsidRDefault="000D0754" w:rsidP="000D0754">
      <w:pPr>
        <w:pStyle w:val="Default"/>
        <w:spacing w:after="20"/>
        <w:ind w:left="720"/>
        <w:rPr>
          <w:sz w:val="22"/>
          <w:szCs w:val="22"/>
          <w:lang w:val="en-US"/>
        </w:rPr>
      </w:pPr>
    </w:p>
    <w:p w14:paraId="05890852" w14:textId="61D3BA60" w:rsidR="000D0754" w:rsidRPr="00A82605" w:rsidRDefault="000D0754" w:rsidP="000D0754">
      <w:pPr>
        <w:pStyle w:val="Default"/>
        <w:rPr>
          <w:sz w:val="22"/>
          <w:szCs w:val="22"/>
          <w:lang w:val="en-US"/>
        </w:rPr>
      </w:pPr>
      <w:r w:rsidRPr="00A82605">
        <w:rPr>
          <w:sz w:val="22"/>
          <w:szCs w:val="22"/>
          <w:lang w:val="en-US"/>
        </w:rPr>
        <w:t>Pre 60 mg:</w:t>
      </w:r>
    </w:p>
    <w:p w14:paraId="506B00E6" w14:textId="77777777" w:rsidR="000D0754" w:rsidRPr="00A82605" w:rsidRDefault="000D0754" w:rsidP="000D0754">
      <w:pPr>
        <w:pStyle w:val="Default"/>
        <w:rPr>
          <w:sz w:val="22"/>
          <w:szCs w:val="22"/>
          <w:lang w:val="en-US"/>
        </w:rPr>
      </w:pPr>
      <w:r w:rsidRPr="00A82605">
        <w:rPr>
          <w:sz w:val="22"/>
          <w:szCs w:val="22"/>
          <w:lang w:bidi="sk-SK"/>
        </w:rPr>
        <w:t xml:space="preserve">Pomocné látky so známym účinkom: </w:t>
      </w:r>
    </w:p>
    <w:p w14:paraId="340E45C8" w14:textId="77777777" w:rsidR="000D0754" w:rsidRPr="00A82605" w:rsidRDefault="000D0754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A82605">
        <w:rPr>
          <w:sz w:val="22"/>
          <w:szCs w:val="22"/>
          <w:lang w:bidi="sk-SK"/>
        </w:rPr>
        <w:t>sacharóza</w:t>
      </w:r>
    </w:p>
    <w:p w14:paraId="2297D569" w14:textId="4F66B778" w:rsidR="000D0754" w:rsidRPr="00A82605" w:rsidRDefault="00A82605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proofErr w:type="spellStart"/>
      <w:r w:rsidRPr="00A82605">
        <w:rPr>
          <w:sz w:val="22"/>
          <w:szCs w:val="22"/>
          <w:lang w:bidi="sk-SK"/>
        </w:rPr>
        <w:t>karmoiz</w:t>
      </w:r>
      <w:r w:rsidR="000D0754" w:rsidRPr="00A82605">
        <w:rPr>
          <w:sz w:val="22"/>
          <w:szCs w:val="22"/>
          <w:lang w:bidi="sk-SK"/>
        </w:rPr>
        <w:t>ín</w:t>
      </w:r>
      <w:proofErr w:type="spellEnd"/>
      <w:r w:rsidR="000D0754" w:rsidRPr="00A82605">
        <w:rPr>
          <w:sz w:val="22"/>
          <w:szCs w:val="22"/>
          <w:lang w:bidi="sk-SK"/>
        </w:rPr>
        <w:t xml:space="preserve"> (E122; 0,004 mg) </w:t>
      </w:r>
    </w:p>
    <w:p w14:paraId="12A1EDD0" w14:textId="521BC70E" w:rsidR="000D0754" w:rsidRPr="00A82605" w:rsidRDefault="000D0754" w:rsidP="000D0754">
      <w:pPr>
        <w:pStyle w:val="Default"/>
        <w:rPr>
          <w:sz w:val="22"/>
          <w:szCs w:val="22"/>
          <w:lang w:val="en-US"/>
        </w:rPr>
      </w:pPr>
    </w:p>
    <w:p w14:paraId="0EB0518F" w14:textId="244210FC" w:rsidR="000D0754" w:rsidRPr="00A82605" w:rsidRDefault="000D0754" w:rsidP="000D0754">
      <w:pPr>
        <w:pStyle w:val="Default"/>
        <w:rPr>
          <w:sz w:val="22"/>
          <w:szCs w:val="22"/>
          <w:lang w:val="en-US"/>
        </w:rPr>
      </w:pPr>
      <w:r w:rsidRPr="00A82605">
        <w:rPr>
          <w:sz w:val="22"/>
          <w:szCs w:val="22"/>
          <w:lang w:val="en-US"/>
        </w:rPr>
        <w:t>Pre 90 mg:</w:t>
      </w:r>
    </w:p>
    <w:p w14:paraId="350B1920" w14:textId="77777777" w:rsidR="000D0754" w:rsidRPr="00A82605" w:rsidRDefault="000D0754" w:rsidP="000D0754">
      <w:pPr>
        <w:pStyle w:val="Default"/>
        <w:rPr>
          <w:sz w:val="22"/>
          <w:szCs w:val="22"/>
          <w:lang w:val="en-US"/>
        </w:rPr>
      </w:pPr>
      <w:r w:rsidRPr="00A82605">
        <w:rPr>
          <w:sz w:val="22"/>
          <w:szCs w:val="22"/>
          <w:lang w:bidi="sk-SK"/>
        </w:rPr>
        <w:t xml:space="preserve">Pomocné látky so známym účinkom: </w:t>
      </w:r>
    </w:p>
    <w:p w14:paraId="05CFB6B9" w14:textId="77777777" w:rsidR="000D0754" w:rsidRPr="00A82605" w:rsidRDefault="000D0754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A82605">
        <w:rPr>
          <w:sz w:val="22"/>
          <w:szCs w:val="22"/>
          <w:lang w:bidi="sk-SK"/>
        </w:rPr>
        <w:t>sacharóza</w:t>
      </w:r>
    </w:p>
    <w:p w14:paraId="0CA17F5F" w14:textId="7E491EE5" w:rsidR="000D0754" w:rsidRPr="00A82605" w:rsidRDefault="00A82605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proofErr w:type="spellStart"/>
      <w:r w:rsidRPr="00A82605">
        <w:rPr>
          <w:sz w:val="22"/>
          <w:szCs w:val="22"/>
          <w:lang w:bidi="sk-SK"/>
        </w:rPr>
        <w:t>karmoiz</w:t>
      </w:r>
      <w:r w:rsidR="000D0754" w:rsidRPr="00A82605">
        <w:rPr>
          <w:sz w:val="22"/>
          <w:szCs w:val="22"/>
          <w:lang w:bidi="sk-SK"/>
        </w:rPr>
        <w:t>ín</w:t>
      </w:r>
      <w:proofErr w:type="spellEnd"/>
      <w:r w:rsidR="000D0754" w:rsidRPr="00A82605">
        <w:rPr>
          <w:sz w:val="22"/>
          <w:szCs w:val="22"/>
          <w:lang w:bidi="sk-SK"/>
        </w:rPr>
        <w:t xml:space="preserve"> (E122; 0,057 mg)</w:t>
      </w:r>
    </w:p>
    <w:p w14:paraId="2AA020C7" w14:textId="3ECC42B4" w:rsidR="000D0754" w:rsidRPr="00A82605" w:rsidRDefault="00A82605" w:rsidP="000D0754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proofErr w:type="spellStart"/>
      <w:r w:rsidRPr="00A82605">
        <w:rPr>
          <w:sz w:val="22"/>
          <w:szCs w:val="22"/>
          <w:lang w:bidi="sk-SK"/>
        </w:rPr>
        <w:t>P</w:t>
      </w:r>
      <w:r w:rsidR="000D0754" w:rsidRPr="00A82605">
        <w:rPr>
          <w:sz w:val="22"/>
          <w:szCs w:val="22"/>
          <w:lang w:bidi="sk-SK"/>
        </w:rPr>
        <w:t>onceau</w:t>
      </w:r>
      <w:proofErr w:type="spellEnd"/>
      <w:r w:rsidR="000D0754" w:rsidRPr="00A82605">
        <w:rPr>
          <w:sz w:val="22"/>
          <w:szCs w:val="22"/>
          <w:lang w:bidi="sk-SK"/>
        </w:rPr>
        <w:t xml:space="preserve"> 4R (E124; 0,274 mg) </w:t>
      </w:r>
    </w:p>
    <w:p w14:paraId="1F531BF8" w14:textId="77777777" w:rsidR="00A821BE" w:rsidRPr="00A82605" w:rsidRDefault="00A821BE" w:rsidP="00A821BE">
      <w:pPr>
        <w:pStyle w:val="Default"/>
        <w:rPr>
          <w:sz w:val="22"/>
          <w:szCs w:val="22"/>
          <w:lang w:val="en-US"/>
        </w:rPr>
      </w:pPr>
    </w:p>
    <w:p w14:paraId="5264B795" w14:textId="111ED656" w:rsidR="00175BD3" w:rsidRDefault="00175BD3" w:rsidP="00A821BE">
      <w:pPr>
        <w:jc w:val="both"/>
        <w:rPr>
          <w:sz w:val="22"/>
          <w:szCs w:val="22"/>
          <w:lang w:val="sk-SK" w:bidi="sk-SK"/>
        </w:rPr>
      </w:pPr>
      <w:r w:rsidRPr="00A82605">
        <w:rPr>
          <w:sz w:val="22"/>
          <w:szCs w:val="22"/>
          <w:lang w:val="sk-SK" w:bidi="sk-SK"/>
        </w:rPr>
        <w:t>Úplný zoznam pomocných látok, pozri časť 6.1.</w:t>
      </w:r>
    </w:p>
    <w:p w14:paraId="671150E5" w14:textId="77777777" w:rsidR="00A82605" w:rsidRPr="00A82605" w:rsidRDefault="00A82605" w:rsidP="00A821BE">
      <w:pPr>
        <w:jc w:val="both"/>
        <w:rPr>
          <w:sz w:val="22"/>
          <w:szCs w:val="22"/>
        </w:rPr>
      </w:pPr>
    </w:p>
    <w:p w14:paraId="7CE3BBB2" w14:textId="3BEA46BC" w:rsidR="00175BD3" w:rsidRPr="00A82605" w:rsidRDefault="00175BD3" w:rsidP="00553CF1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3. </w:t>
      </w:r>
      <w:bookmarkEnd w:id="3"/>
      <w:r w:rsidR="007348C4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LIEKOVÁ FORMA</w:t>
      </w:r>
    </w:p>
    <w:p w14:paraId="47A4A36F" w14:textId="5B656331" w:rsidR="00A821BE" w:rsidRPr="00A82605" w:rsidRDefault="001E0DD6" w:rsidP="008E1FD1">
      <w:pPr>
        <w:pStyle w:val="ammannexetitre1"/>
        <w:spacing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"/>
        </w:rPr>
      </w:pPr>
      <w:bookmarkStart w:id="4" w:name="RcpDonneesCliniques"/>
      <w:r w:rsidRPr="00A8260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Tvrdá k</w:t>
      </w:r>
      <w:r w:rsidR="00A821BE" w:rsidRPr="00A8260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apsula s predĺženým uvoľňovaním</w:t>
      </w:r>
      <w:r w:rsidRPr="00A8260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>.</w:t>
      </w:r>
      <w:r w:rsidR="00A821BE" w:rsidRPr="00A8260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bidi="sk-SK"/>
        </w:rPr>
        <w:t xml:space="preserve"> </w:t>
      </w:r>
    </w:p>
    <w:p w14:paraId="0D3B89C1" w14:textId="5B9B2737" w:rsidR="001E0DD6" w:rsidRPr="00A82605" w:rsidRDefault="001E0DD6" w:rsidP="008E1FD1">
      <w:pPr>
        <w:pStyle w:val="Default"/>
        <w:jc w:val="both"/>
        <w:rPr>
          <w:sz w:val="22"/>
          <w:szCs w:val="22"/>
        </w:rPr>
      </w:pPr>
      <w:r w:rsidRPr="00A82605">
        <w:rPr>
          <w:color w:val="auto"/>
          <w:sz w:val="22"/>
          <w:szCs w:val="22"/>
          <w:lang w:val="pt-PT" w:bidi="sk-SK"/>
        </w:rPr>
        <w:t>TAMARINO</w:t>
      </w:r>
      <w:r w:rsidRPr="00A82605">
        <w:rPr>
          <w:sz w:val="22"/>
          <w:szCs w:val="22"/>
          <w:lang w:bidi="sk-SK"/>
        </w:rPr>
        <w:t xml:space="preserve"> </w:t>
      </w:r>
      <w:r w:rsidRPr="00A82605">
        <w:rPr>
          <w:color w:val="auto"/>
          <w:sz w:val="22"/>
          <w:szCs w:val="22"/>
          <w:lang w:bidi="sk-SK"/>
        </w:rPr>
        <w:t xml:space="preserve">30 mg: </w:t>
      </w:r>
      <w:r w:rsidRPr="00A82605">
        <w:rPr>
          <w:sz w:val="22"/>
          <w:szCs w:val="22"/>
        </w:rPr>
        <w:t xml:space="preserve">biele až takmer biele, okrúhle </w:t>
      </w:r>
      <w:proofErr w:type="spellStart"/>
      <w:r w:rsidRPr="00A82605">
        <w:rPr>
          <w:sz w:val="22"/>
          <w:szCs w:val="22"/>
        </w:rPr>
        <w:t>pelety</w:t>
      </w:r>
      <w:proofErr w:type="spellEnd"/>
      <w:r w:rsidRPr="00A82605">
        <w:rPr>
          <w:sz w:val="22"/>
          <w:szCs w:val="22"/>
        </w:rPr>
        <w:t xml:space="preserve"> naplnené v kapsulách veľkosti 4 s bielym nepriehľadným viečkom a oranžovým priehľadným telom.</w:t>
      </w:r>
    </w:p>
    <w:p w14:paraId="35698A68" w14:textId="13EC9354" w:rsidR="001E0DD6" w:rsidRPr="00A82605" w:rsidRDefault="001E0DD6" w:rsidP="001E0DD6">
      <w:pPr>
        <w:pStyle w:val="Default"/>
        <w:jc w:val="both"/>
        <w:rPr>
          <w:sz w:val="22"/>
          <w:szCs w:val="22"/>
        </w:rPr>
      </w:pPr>
      <w:r w:rsidRPr="00A82605">
        <w:rPr>
          <w:color w:val="auto"/>
          <w:sz w:val="22"/>
          <w:szCs w:val="22"/>
          <w:lang w:val="pt-PT" w:bidi="sk-SK"/>
        </w:rPr>
        <w:t>TAMARINO</w:t>
      </w:r>
      <w:r w:rsidRPr="00A82605">
        <w:rPr>
          <w:sz w:val="22"/>
          <w:szCs w:val="22"/>
          <w:lang w:bidi="sk-SK"/>
        </w:rPr>
        <w:t xml:space="preserve"> </w:t>
      </w:r>
      <w:r w:rsidRPr="00A82605">
        <w:rPr>
          <w:color w:val="auto"/>
          <w:sz w:val="22"/>
          <w:szCs w:val="22"/>
          <w:lang w:bidi="sk-SK"/>
        </w:rPr>
        <w:t xml:space="preserve">60 mg: </w:t>
      </w:r>
      <w:r w:rsidRPr="00A82605">
        <w:rPr>
          <w:sz w:val="22"/>
          <w:szCs w:val="22"/>
        </w:rPr>
        <w:t xml:space="preserve">biele až takmer biele, okrúhle </w:t>
      </w:r>
      <w:proofErr w:type="spellStart"/>
      <w:r w:rsidRPr="00A82605">
        <w:rPr>
          <w:sz w:val="22"/>
          <w:szCs w:val="22"/>
        </w:rPr>
        <w:t>pelety</w:t>
      </w:r>
      <w:proofErr w:type="spellEnd"/>
      <w:r w:rsidRPr="00A82605">
        <w:rPr>
          <w:sz w:val="22"/>
          <w:szCs w:val="22"/>
        </w:rPr>
        <w:t xml:space="preserve"> naplnené v kapsulách veľkosti 2 s bielym nepriehľadným viečkom a </w:t>
      </w:r>
      <w:r w:rsidR="005C2B98" w:rsidRPr="00A82605">
        <w:rPr>
          <w:sz w:val="22"/>
          <w:szCs w:val="22"/>
        </w:rPr>
        <w:t>modr</w:t>
      </w:r>
      <w:r w:rsidRPr="00A82605">
        <w:rPr>
          <w:sz w:val="22"/>
          <w:szCs w:val="22"/>
        </w:rPr>
        <w:t>ým priehľadným telom.</w:t>
      </w:r>
    </w:p>
    <w:p w14:paraId="2CEF99B7" w14:textId="0A7560E3" w:rsidR="001E0DD6" w:rsidRDefault="001E0DD6" w:rsidP="001E0DD6">
      <w:pPr>
        <w:pStyle w:val="Default"/>
        <w:jc w:val="both"/>
        <w:rPr>
          <w:sz w:val="22"/>
          <w:szCs w:val="22"/>
        </w:rPr>
      </w:pPr>
      <w:r w:rsidRPr="00A82605">
        <w:rPr>
          <w:color w:val="auto"/>
          <w:sz w:val="22"/>
          <w:szCs w:val="22"/>
          <w:lang w:val="pt-PT" w:bidi="sk-SK"/>
        </w:rPr>
        <w:t>TAMARINO</w:t>
      </w:r>
      <w:r w:rsidRPr="00A82605">
        <w:rPr>
          <w:sz w:val="22"/>
          <w:szCs w:val="22"/>
          <w:lang w:bidi="sk-SK"/>
        </w:rPr>
        <w:t xml:space="preserve"> </w:t>
      </w:r>
      <w:r w:rsidRPr="00A82605">
        <w:rPr>
          <w:color w:val="auto"/>
          <w:sz w:val="22"/>
          <w:szCs w:val="22"/>
          <w:lang w:bidi="sk-SK"/>
        </w:rPr>
        <w:t xml:space="preserve">90 mg: </w:t>
      </w:r>
      <w:r w:rsidRPr="00A82605">
        <w:rPr>
          <w:sz w:val="22"/>
          <w:szCs w:val="22"/>
        </w:rPr>
        <w:t xml:space="preserve">biele až takmer biele, okrúhle </w:t>
      </w:r>
      <w:proofErr w:type="spellStart"/>
      <w:r w:rsidRPr="00A82605">
        <w:rPr>
          <w:sz w:val="22"/>
          <w:szCs w:val="22"/>
        </w:rPr>
        <w:t>pelety</w:t>
      </w:r>
      <w:proofErr w:type="spellEnd"/>
      <w:r w:rsidRPr="00A82605">
        <w:rPr>
          <w:sz w:val="22"/>
          <w:szCs w:val="22"/>
        </w:rPr>
        <w:t xml:space="preserve"> naplnené v kapsulách veľkosti 1 s </w:t>
      </w:r>
      <w:r w:rsidR="00A82605">
        <w:rPr>
          <w:sz w:val="22"/>
          <w:szCs w:val="22"/>
        </w:rPr>
        <w:t>červeným</w:t>
      </w:r>
      <w:r w:rsidRPr="00A82605">
        <w:rPr>
          <w:sz w:val="22"/>
          <w:szCs w:val="22"/>
        </w:rPr>
        <w:t xml:space="preserve"> nepriehľadným viečkom a </w:t>
      </w:r>
      <w:r w:rsidR="00A82605">
        <w:rPr>
          <w:sz w:val="22"/>
          <w:szCs w:val="22"/>
        </w:rPr>
        <w:t>červeným</w:t>
      </w:r>
      <w:r w:rsidRPr="00A82605">
        <w:rPr>
          <w:sz w:val="22"/>
          <w:szCs w:val="22"/>
        </w:rPr>
        <w:t xml:space="preserve"> </w:t>
      </w:r>
      <w:r w:rsidR="005C2B98" w:rsidRPr="00A82605">
        <w:rPr>
          <w:sz w:val="22"/>
          <w:szCs w:val="22"/>
        </w:rPr>
        <w:t>ne</w:t>
      </w:r>
      <w:r w:rsidRPr="00A82605">
        <w:rPr>
          <w:sz w:val="22"/>
          <w:szCs w:val="22"/>
        </w:rPr>
        <w:t>priehľadným telom.</w:t>
      </w:r>
    </w:p>
    <w:p w14:paraId="541296F7" w14:textId="77777777" w:rsidR="00A82605" w:rsidRPr="00A82605" w:rsidRDefault="00A82605" w:rsidP="001E0DD6">
      <w:pPr>
        <w:pStyle w:val="Default"/>
        <w:jc w:val="both"/>
        <w:rPr>
          <w:sz w:val="22"/>
          <w:szCs w:val="22"/>
        </w:rPr>
      </w:pPr>
    </w:p>
    <w:p w14:paraId="242C2A39" w14:textId="4A00FB4B" w:rsidR="00175BD3" w:rsidRPr="00A82605" w:rsidRDefault="00175BD3" w:rsidP="00553CF1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 </w:t>
      </w:r>
      <w:bookmarkEnd w:id="4"/>
      <w:r w:rsidR="000D0754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KLINICKÉ ÚDAJE</w:t>
      </w:r>
    </w:p>
    <w:p w14:paraId="4D5CA0ED" w14:textId="22B554C6" w:rsidR="00A821BE" w:rsidRPr="00A82605" w:rsidRDefault="00175BD3" w:rsidP="00553CF1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5" w:name="RcpIndicTherap"/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4.1. </w:t>
      </w:r>
      <w:bookmarkEnd w:id="5"/>
      <w:r w:rsidR="000D0754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Terapeutické indikácie</w:t>
      </w:r>
      <w:bookmarkStart w:id="6" w:name="RcpPosoAdmin"/>
    </w:p>
    <w:p w14:paraId="7596843A" w14:textId="1AA11C96" w:rsidR="00A821BE" w:rsidRPr="00A82605" w:rsidRDefault="00A821BE" w:rsidP="00553CF1">
      <w:pPr>
        <w:pStyle w:val="ammannexetitre1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A82605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Hypertenzia </w:t>
      </w:r>
    </w:p>
    <w:p w14:paraId="31D26A87" w14:textId="08200694" w:rsidR="00155833" w:rsidRPr="00A82605" w:rsidRDefault="007068A3" w:rsidP="00553CF1">
      <w:pPr>
        <w:pStyle w:val="ammannexetitre1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A82605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TAMARINO</w:t>
      </w:r>
      <w:r w:rsidR="00F91714" w:rsidRPr="00A82605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</w:t>
      </w:r>
      <w:r w:rsidR="00155833" w:rsidRPr="00A82605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je indikovaný dospelým.</w:t>
      </w:r>
    </w:p>
    <w:p w14:paraId="2A5BA6FF" w14:textId="2181F251" w:rsidR="00175BD3" w:rsidRPr="00A82605" w:rsidRDefault="00175BD3" w:rsidP="00553CF1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4.2. </w:t>
      </w:r>
      <w:bookmarkEnd w:id="6"/>
      <w:r w:rsidR="000D0754"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82605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Dávkovanie a spôsob podávania</w:t>
      </w:r>
    </w:p>
    <w:p w14:paraId="19225D48" w14:textId="77777777" w:rsidR="00160A70" w:rsidRPr="00AF2DE4" w:rsidRDefault="00160A70" w:rsidP="00553CF1">
      <w:pPr>
        <w:pStyle w:val="Default"/>
        <w:jc w:val="both"/>
        <w:rPr>
          <w:sz w:val="22"/>
          <w:szCs w:val="22"/>
          <w:u w:val="single"/>
          <w:lang w:val="en-US"/>
        </w:rPr>
      </w:pPr>
      <w:r w:rsidRPr="00AF2DE4">
        <w:rPr>
          <w:rFonts w:eastAsia="Times New Roman"/>
          <w:color w:val="000000" w:themeColor="text1"/>
          <w:sz w:val="22"/>
          <w:szCs w:val="22"/>
          <w:u w:val="single"/>
          <w:lang w:bidi="sk-SK"/>
        </w:rPr>
        <w:lastRenderedPageBreak/>
        <w:t xml:space="preserve">Dávkovanie </w:t>
      </w:r>
    </w:p>
    <w:p w14:paraId="5661420F" w14:textId="2F233FA0" w:rsidR="00160A70" w:rsidRPr="00AF2DE4" w:rsidRDefault="00160A70" w:rsidP="00553CF1">
      <w:pPr>
        <w:pStyle w:val="Default"/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Odporúčaná </w:t>
      </w:r>
      <w:r w:rsidR="002E010D" w:rsidRPr="00AF2DE4">
        <w:rPr>
          <w:sz w:val="22"/>
          <w:szCs w:val="22"/>
          <w:lang w:bidi="sk-SK"/>
        </w:rPr>
        <w:t>za</w:t>
      </w:r>
      <w:r w:rsidRPr="00AF2DE4">
        <w:rPr>
          <w:sz w:val="22"/>
          <w:szCs w:val="22"/>
          <w:lang w:bidi="sk-SK"/>
        </w:rPr>
        <w:t xml:space="preserve">čiatočná dávka je 30 mg </w:t>
      </w:r>
      <w:proofErr w:type="spellStart"/>
      <w:r w:rsidRPr="00AF2DE4">
        <w:rPr>
          <w:sz w:val="22"/>
          <w:szCs w:val="22"/>
          <w:lang w:bidi="sk-SK"/>
        </w:rPr>
        <w:t>urapidilu</w:t>
      </w:r>
      <w:proofErr w:type="spellEnd"/>
      <w:r w:rsidRPr="00AF2DE4">
        <w:rPr>
          <w:sz w:val="22"/>
          <w:szCs w:val="22"/>
          <w:lang w:bidi="sk-SK"/>
        </w:rPr>
        <w:t xml:space="preserve"> dvakrát denne. </w:t>
      </w:r>
    </w:p>
    <w:p w14:paraId="6C302E69" w14:textId="7D44F2E1" w:rsidR="005D1DDB" w:rsidRPr="00AF2DE4" w:rsidRDefault="00160A70" w:rsidP="005D1DDB">
      <w:pPr>
        <w:pStyle w:val="Default"/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>Na rýchlejš</w:t>
      </w:r>
      <w:r w:rsidR="002E010D" w:rsidRPr="00AF2DE4">
        <w:rPr>
          <w:sz w:val="22"/>
          <w:szCs w:val="22"/>
          <w:lang w:bidi="sk-SK"/>
        </w:rPr>
        <w:t>í</w:t>
      </w:r>
      <w:r w:rsidRPr="00AF2DE4">
        <w:rPr>
          <w:sz w:val="22"/>
          <w:szCs w:val="22"/>
          <w:lang w:bidi="sk-SK"/>
        </w:rPr>
        <w:t xml:space="preserve"> </w:t>
      </w:r>
      <w:r w:rsidR="002E010D" w:rsidRPr="00AF2DE4">
        <w:rPr>
          <w:sz w:val="22"/>
          <w:szCs w:val="22"/>
          <w:lang w:bidi="sk-SK"/>
        </w:rPr>
        <w:t>pokles</w:t>
      </w:r>
      <w:r w:rsidRPr="00AF2DE4">
        <w:rPr>
          <w:sz w:val="22"/>
          <w:szCs w:val="22"/>
          <w:lang w:bidi="sk-SK"/>
        </w:rPr>
        <w:t xml:space="preserve"> tlaku možn</w:t>
      </w:r>
      <w:r w:rsidR="002E010D" w:rsidRPr="00AF2DE4">
        <w:rPr>
          <w:sz w:val="22"/>
          <w:szCs w:val="22"/>
          <w:lang w:bidi="sk-SK"/>
        </w:rPr>
        <w:t>o</w:t>
      </w:r>
      <w:r w:rsidRPr="00AF2DE4">
        <w:rPr>
          <w:sz w:val="22"/>
          <w:szCs w:val="22"/>
          <w:lang w:bidi="sk-SK"/>
        </w:rPr>
        <w:t xml:space="preserve"> liečbu </w:t>
      </w:r>
      <w:r w:rsidR="002E010D" w:rsidRPr="00AF2DE4">
        <w:rPr>
          <w:sz w:val="22"/>
          <w:szCs w:val="22"/>
          <w:lang w:bidi="sk-SK"/>
        </w:rPr>
        <w:t xml:space="preserve">začať </w:t>
      </w:r>
      <w:r w:rsidRPr="00AF2DE4">
        <w:rPr>
          <w:sz w:val="22"/>
          <w:szCs w:val="22"/>
          <w:lang w:bidi="sk-SK"/>
        </w:rPr>
        <w:t xml:space="preserve">dávkou 60 mg </w:t>
      </w:r>
      <w:proofErr w:type="spellStart"/>
      <w:r w:rsidRPr="00AF2DE4">
        <w:rPr>
          <w:sz w:val="22"/>
          <w:szCs w:val="22"/>
          <w:lang w:bidi="sk-SK"/>
        </w:rPr>
        <w:t>urapidilu</w:t>
      </w:r>
      <w:proofErr w:type="spellEnd"/>
      <w:r w:rsidRPr="00AF2DE4">
        <w:rPr>
          <w:sz w:val="22"/>
          <w:szCs w:val="22"/>
          <w:lang w:bidi="sk-SK"/>
        </w:rPr>
        <w:t xml:space="preserve"> dvakrát denne.</w:t>
      </w:r>
    </w:p>
    <w:p w14:paraId="0F7160BE" w14:textId="77777777" w:rsidR="005D1DDB" w:rsidRPr="00AF2DE4" w:rsidRDefault="005D1DDB" w:rsidP="005D1DDB">
      <w:pPr>
        <w:pStyle w:val="Default"/>
        <w:jc w:val="both"/>
        <w:rPr>
          <w:sz w:val="22"/>
          <w:szCs w:val="22"/>
          <w:lang w:val="en-US"/>
        </w:rPr>
      </w:pPr>
    </w:p>
    <w:p w14:paraId="0B991066" w14:textId="77777777" w:rsidR="00160A70" w:rsidRPr="00AF2DE4" w:rsidRDefault="005D1DDB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Dávka môže byť postupne prispôsobená individuálnym potrebám. Rozsah dávky pri udržiavacej liečbe je 60 – 180 mg </w:t>
      </w:r>
      <w:proofErr w:type="spellStart"/>
      <w:r w:rsidRPr="00AF2DE4">
        <w:rPr>
          <w:sz w:val="22"/>
          <w:szCs w:val="22"/>
          <w:lang w:bidi="sk-SK"/>
        </w:rPr>
        <w:t>urapidilu</w:t>
      </w:r>
      <w:proofErr w:type="spellEnd"/>
      <w:r w:rsidRPr="00AF2DE4">
        <w:rPr>
          <w:sz w:val="22"/>
          <w:szCs w:val="22"/>
          <w:lang w:bidi="sk-SK"/>
        </w:rPr>
        <w:t xml:space="preserve"> denne, pričom celkové množstvo sa rozdelí na dve samostatné dávky. </w:t>
      </w:r>
    </w:p>
    <w:p w14:paraId="0A16D573" w14:textId="77777777" w:rsidR="00553CF1" w:rsidRPr="00AF2DE4" w:rsidRDefault="00553CF1" w:rsidP="005D1DDB">
      <w:pPr>
        <w:pStyle w:val="Default"/>
        <w:jc w:val="both"/>
        <w:rPr>
          <w:sz w:val="22"/>
          <w:szCs w:val="22"/>
        </w:rPr>
      </w:pPr>
    </w:p>
    <w:p w14:paraId="29075FB1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Liečba krvného tlaku týmto liekom si vyžaduje pravidelné lekárske prehliadky. </w:t>
      </w:r>
    </w:p>
    <w:p w14:paraId="1AEEC4A6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</w:p>
    <w:p w14:paraId="54FAC262" w14:textId="21CDD113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i/>
          <w:sz w:val="22"/>
          <w:szCs w:val="22"/>
          <w:lang w:bidi="sk-SK"/>
        </w:rPr>
        <w:t>Pacienti s poruch</w:t>
      </w:r>
      <w:r w:rsidR="00AF2DE4">
        <w:rPr>
          <w:i/>
          <w:sz w:val="22"/>
          <w:szCs w:val="22"/>
          <w:lang w:bidi="sk-SK"/>
        </w:rPr>
        <w:t>ou</w:t>
      </w:r>
      <w:r w:rsidRPr="00AF2DE4">
        <w:rPr>
          <w:i/>
          <w:sz w:val="22"/>
          <w:szCs w:val="22"/>
          <w:lang w:bidi="sk-SK"/>
        </w:rPr>
        <w:t xml:space="preserve"> funkcie pečene </w:t>
      </w:r>
    </w:p>
    <w:p w14:paraId="33001EA4" w14:textId="1216BAA5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>U pacientov s poruch</w:t>
      </w:r>
      <w:r w:rsidR="00A1090E" w:rsidRPr="00AF2DE4">
        <w:rPr>
          <w:sz w:val="22"/>
          <w:szCs w:val="22"/>
          <w:lang w:bidi="sk-SK"/>
        </w:rPr>
        <w:t>ou</w:t>
      </w:r>
      <w:r w:rsidRPr="00AF2DE4">
        <w:rPr>
          <w:sz w:val="22"/>
          <w:szCs w:val="22"/>
          <w:lang w:bidi="sk-SK"/>
        </w:rPr>
        <w:t xml:space="preserve"> funkcie pečene môže byť potrebné znížiť dávku. </w:t>
      </w:r>
    </w:p>
    <w:p w14:paraId="26A448C7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</w:p>
    <w:p w14:paraId="0788D3E9" w14:textId="267C84D3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i/>
          <w:sz w:val="22"/>
          <w:szCs w:val="22"/>
          <w:lang w:bidi="sk-SK"/>
        </w:rPr>
        <w:t>Pacienti s poruch</w:t>
      </w:r>
      <w:r w:rsidR="00A1090E" w:rsidRPr="00AF2DE4">
        <w:rPr>
          <w:i/>
          <w:sz w:val="22"/>
          <w:szCs w:val="22"/>
          <w:lang w:bidi="sk-SK"/>
        </w:rPr>
        <w:t>ou</w:t>
      </w:r>
      <w:r w:rsidRPr="00AF2DE4">
        <w:rPr>
          <w:i/>
          <w:sz w:val="22"/>
          <w:szCs w:val="22"/>
          <w:lang w:bidi="sk-SK"/>
        </w:rPr>
        <w:t xml:space="preserve"> funkcie obličiek </w:t>
      </w:r>
    </w:p>
    <w:p w14:paraId="27364E6A" w14:textId="7A95997B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>U pacientov so stredne závažn</w:t>
      </w:r>
      <w:r w:rsidR="00A1090E" w:rsidRPr="00AF2DE4">
        <w:rPr>
          <w:sz w:val="22"/>
          <w:szCs w:val="22"/>
          <w:lang w:bidi="sk-SK"/>
        </w:rPr>
        <w:t>ou</w:t>
      </w:r>
      <w:r w:rsidRPr="00AF2DE4">
        <w:rPr>
          <w:sz w:val="22"/>
          <w:szCs w:val="22"/>
          <w:lang w:bidi="sk-SK"/>
        </w:rPr>
        <w:t xml:space="preserve"> až závažn</w:t>
      </w:r>
      <w:r w:rsidR="00A1090E" w:rsidRPr="00AF2DE4">
        <w:rPr>
          <w:sz w:val="22"/>
          <w:szCs w:val="22"/>
          <w:lang w:bidi="sk-SK"/>
        </w:rPr>
        <w:t>ou</w:t>
      </w:r>
      <w:r w:rsidRPr="00AF2DE4">
        <w:rPr>
          <w:sz w:val="22"/>
          <w:szCs w:val="22"/>
          <w:lang w:bidi="sk-SK"/>
        </w:rPr>
        <w:t xml:space="preserve"> poruch</w:t>
      </w:r>
      <w:r w:rsidR="00A1090E" w:rsidRPr="00AF2DE4">
        <w:rPr>
          <w:sz w:val="22"/>
          <w:szCs w:val="22"/>
          <w:lang w:bidi="sk-SK"/>
        </w:rPr>
        <w:t>ou</w:t>
      </w:r>
      <w:r w:rsidRPr="00AF2DE4">
        <w:rPr>
          <w:sz w:val="22"/>
          <w:szCs w:val="22"/>
          <w:lang w:bidi="sk-SK"/>
        </w:rPr>
        <w:t xml:space="preserve"> funkcie obličiek môže byť potrebné znížiť dávku. </w:t>
      </w:r>
    </w:p>
    <w:p w14:paraId="696AF7E5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</w:p>
    <w:p w14:paraId="4B0D29D5" w14:textId="77777777" w:rsidR="00AF2DE4" w:rsidRPr="00E162CB" w:rsidRDefault="00AF2DE4" w:rsidP="00AF2DE4">
      <w:pPr>
        <w:pStyle w:val="Default"/>
        <w:jc w:val="both"/>
        <w:rPr>
          <w:sz w:val="22"/>
          <w:szCs w:val="22"/>
        </w:rPr>
      </w:pPr>
      <w:r w:rsidRPr="00E162CB">
        <w:rPr>
          <w:i/>
          <w:sz w:val="22"/>
          <w:szCs w:val="22"/>
          <w:lang w:bidi="sk-SK"/>
        </w:rPr>
        <w:t>Starš</w:t>
      </w:r>
      <w:r>
        <w:rPr>
          <w:i/>
          <w:sz w:val="22"/>
          <w:szCs w:val="22"/>
          <w:lang w:bidi="sk-SK"/>
        </w:rPr>
        <w:t>ie osoby</w:t>
      </w:r>
      <w:r w:rsidRPr="00E162CB">
        <w:rPr>
          <w:i/>
          <w:sz w:val="22"/>
          <w:szCs w:val="22"/>
          <w:lang w:bidi="sk-SK"/>
        </w:rPr>
        <w:t xml:space="preserve"> </w:t>
      </w:r>
    </w:p>
    <w:p w14:paraId="05C0A65A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U starších pacientov sa </w:t>
      </w:r>
      <w:proofErr w:type="spellStart"/>
      <w:r w:rsidRPr="00AF2DE4">
        <w:rPr>
          <w:sz w:val="22"/>
          <w:szCs w:val="22"/>
          <w:lang w:bidi="sk-SK"/>
        </w:rPr>
        <w:t>antihypertenzíva</w:t>
      </w:r>
      <w:proofErr w:type="spellEnd"/>
      <w:r w:rsidRPr="00AF2DE4">
        <w:rPr>
          <w:sz w:val="22"/>
          <w:szCs w:val="22"/>
          <w:lang w:bidi="sk-SK"/>
        </w:rPr>
        <w:t xml:space="preserve"> musia podávať s náležitou opatrnosťou a na začiatku v nízkych dávkach. </w:t>
      </w:r>
    </w:p>
    <w:p w14:paraId="4ABA87C3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</w:p>
    <w:p w14:paraId="70F71F1A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i/>
          <w:sz w:val="22"/>
          <w:szCs w:val="22"/>
          <w:lang w:bidi="sk-SK"/>
        </w:rPr>
        <w:t xml:space="preserve">Pediatrická populácia </w:t>
      </w:r>
    </w:p>
    <w:p w14:paraId="53710B6D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Bezpečnosť a účinnosť </w:t>
      </w:r>
      <w:proofErr w:type="spellStart"/>
      <w:r w:rsidRPr="00AF2DE4">
        <w:rPr>
          <w:sz w:val="22"/>
          <w:szCs w:val="22"/>
          <w:lang w:bidi="sk-SK"/>
        </w:rPr>
        <w:t>urapidilu</w:t>
      </w:r>
      <w:proofErr w:type="spellEnd"/>
      <w:r w:rsidRPr="00AF2DE4">
        <w:rPr>
          <w:sz w:val="22"/>
          <w:szCs w:val="22"/>
          <w:lang w:bidi="sk-SK"/>
        </w:rPr>
        <w:t xml:space="preserve"> u detí vo veku 0 – 18 rokov nebola stanovená. </w:t>
      </w:r>
    </w:p>
    <w:p w14:paraId="774793B8" w14:textId="18732478" w:rsidR="00160A70" w:rsidRPr="00AF2DE4" w:rsidRDefault="00CC067D" w:rsidP="005D1DDB">
      <w:pPr>
        <w:pStyle w:val="Default"/>
        <w:jc w:val="both"/>
        <w:rPr>
          <w:sz w:val="22"/>
          <w:szCs w:val="22"/>
          <w:lang w:bidi="sk-SK"/>
        </w:rPr>
      </w:pPr>
      <w:r w:rsidRPr="00AF2DE4">
        <w:rPr>
          <w:sz w:val="22"/>
          <w:szCs w:val="22"/>
          <w:lang w:bidi="sk-SK"/>
        </w:rPr>
        <w:t>Nie je možné odporučiť žiadne dávkovanie.</w:t>
      </w:r>
    </w:p>
    <w:p w14:paraId="39FB7306" w14:textId="77777777" w:rsidR="00CC067D" w:rsidRPr="00AF2DE4" w:rsidRDefault="00CC067D" w:rsidP="005D1DDB">
      <w:pPr>
        <w:pStyle w:val="Default"/>
        <w:jc w:val="both"/>
        <w:rPr>
          <w:sz w:val="22"/>
          <w:szCs w:val="22"/>
        </w:rPr>
      </w:pPr>
    </w:p>
    <w:p w14:paraId="0FFAF1A8" w14:textId="77777777" w:rsidR="00160A70" w:rsidRPr="00AF2DE4" w:rsidRDefault="00160A70" w:rsidP="005D1DDB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  <w:r w:rsidRPr="00AF2DE4">
        <w:rPr>
          <w:color w:val="000000" w:themeColor="text1"/>
          <w:sz w:val="22"/>
          <w:szCs w:val="22"/>
          <w:u w:val="single"/>
          <w:lang w:bidi="sk-SK"/>
        </w:rPr>
        <w:t xml:space="preserve">Spôsob podávania </w:t>
      </w:r>
    </w:p>
    <w:p w14:paraId="29157E98" w14:textId="77777777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Na perorálne použitie. </w:t>
      </w:r>
    </w:p>
    <w:p w14:paraId="38A6486A" w14:textId="070CA771" w:rsidR="00160A70" w:rsidRPr="00AF2DE4" w:rsidRDefault="00160A70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Odporúča sa užiť kapsuly </w:t>
      </w:r>
      <w:r w:rsidR="00CC067D" w:rsidRPr="00AF2DE4">
        <w:rPr>
          <w:sz w:val="22"/>
          <w:szCs w:val="22"/>
          <w:lang w:bidi="sk-SK"/>
        </w:rPr>
        <w:t xml:space="preserve">spolu </w:t>
      </w:r>
      <w:r w:rsidRPr="00AF2DE4">
        <w:rPr>
          <w:sz w:val="22"/>
          <w:szCs w:val="22"/>
          <w:lang w:bidi="sk-SK"/>
        </w:rPr>
        <w:t xml:space="preserve">s jedlom ráno a večer. </w:t>
      </w:r>
    </w:p>
    <w:p w14:paraId="5E34D104" w14:textId="77777777" w:rsidR="001A14DC" w:rsidRPr="00AF2DE4" w:rsidRDefault="00160A70" w:rsidP="005D1DDB">
      <w:pPr>
        <w:widowControl/>
        <w:shd w:val="clear" w:color="auto" w:fill="FFFFFF"/>
        <w:jc w:val="both"/>
        <w:rPr>
          <w:color w:val="FF0000"/>
          <w:sz w:val="22"/>
          <w:szCs w:val="22"/>
          <w:lang w:val="sk-SK" w:eastAsia="fr-FR"/>
        </w:rPr>
      </w:pPr>
      <w:r w:rsidRPr="00AF2DE4">
        <w:rPr>
          <w:sz w:val="22"/>
          <w:szCs w:val="22"/>
          <w:lang w:val="sk-SK" w:bidi="sk-SK"/>
        </w:rPr>
        <w:t xml:space="preserve">Kapsuly sa majú prehltnúť celé a zapiť tekutinou bez delenia, drvenia, žuvania alebo rozpúšťania. </w:t>
      </w:r>
    </w:p>
    <w:p w14:paraId="2B435D5F" w14:textId="1139E4B8" w:rsidR="00D045FA" w:rsidRPr="00AF2DE4" w:rsidRDefault="00175BD3" w:rsidP="005D1DDB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7" w:name="RcpContreIndic"/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4.3. </w:t>
      </w:r>
      <w:r w:rsidR="000D0754"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Kontraindikácie</w:t>
      </w:r>
      <w:bookmarkStart w:id="8" w:name="RcpMisesEnGarde"/>
      <w:bookmarkEnd w:id="7"/>
    </w:p>
    <w:p w14:paraId="5261D3F6" w14:textId="77777777" w:rsidR="00D045FA" w:rsidRPr="00AF2DE4" w:rsidRDefault="00D045FA" w:rsidP="005D1DD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Precitlivenosť na liečivo alebo na ktorúkoľvek z pomocných látok uvedených v časti 6.1. </w:t>
      </w:r>
    </w:p>
    <w:p w14:paraId="0E0D6507" w14:textId="750831C5" w:rsidR="00175BD3" w:rsidRPr="00AF2DE4" w:rsidRDefault="00175BD3" w:rsidP="005D1DDB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4.4. </w:t>
      </w:r>
      <w:bookmarkEnd w:id="8"/>
      <w:r w:rsidR="000D0754"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Osobitné upozornenia a opatrenia pri užívaní</w:t>
      </w:r>
    </w:p>
    <w:p w14:paraId="32E97D29" w14:textId="51DDD19C" w:rsidR="00D045FA" w:rsidRPr="00AF2DE4" w:rsidRDefault="00D045FA" w:rsidP="005D1DDB">
      <w:pPr>
        <w:pStyle w:val="Default"/>
        <w:jc w:val="both"/>
        <w:rPr>
          <w:sz w:val="22"/>
          <w:szCs w:val="22"/>
          <w:lang w:val="en-US"/>
        </w:rPr>
      </w:pPr>
      <w:bookmarkStart w:id="9" w:name="RcpInteractions"/>
      <w:r w:rsidRPr="00AF2DE4">
        <w:rPr>
          <w:sz w:val="22"/>
          <w:szCs w:val="22"/>
          <w:lang w:bidi="sk-SK"/>
        </w:rPr>
        <w:t xml:space="preserve">Opatrenia pri užívaní </w:t>
      </w:r>
    </w:p>
    <w:p w14:paraId="6A2DEC0E" w14:textId="77777777" w:rsidR="001C1778" w:rsidRPr="00AF2DE4" w:rsidRDefault="001C1778" w:rsidP="001C1778">
      <w:pPr>
        <w:pStyle w:val="Default"/>
        <w:numPr>
          <w:ilvl w:val="0"/>
          <w:numId w:val="11"/>
        </w:numPr>
        <w:spacing w:after="51"/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Pri zlyhávaní srdca, ktoré je spôsobené funkčnou poruchou mechanického pôvodu, ako je </w:t>
      </w:r>
      <w:proofErr w:type="spellStart"/>
      <w:r w:rsidRPr="00AF2DE4">
        <w:rPr>
          <w:sz w:val="22"/>
          <w:szCs w:val="22"/>
          <w:lang w:bidi="sk-SK"/>
        </w:rPr>
        <w:t>stenóza</w:t>
      </w:r>
      <w:proofErr w:type="spellEnd"/>
      <w:r w:rsidRPr="00AF2DE4">
        <w:rPr>
          <w:sz w:val="22"/>
          <w:szCs w:val="22"/>
          <w:lang w:bidi="sk-SK"/>
        </w:rPr>
        <w:t xml:space="preserve"> aortálnej alebo </w:t>
      </w:r>
      <w:proofErr w:type="spellStart"/>
      <w:r w:rsidRPr="00AF2DE4">
        <w:rPr>
          <w:sz w:val="22"/>
          <w:szCs w:val="22"/>
          <w:lang w:bidi="sk-SK"/>
        </w:rPr>
        <w:t>mitrálnej</w:t>
      </w:r>
      <w:proofErr w:type="spellEnd"/>
      <w:r w:rsidRPr="00AF2DE4">
        <w:rPr>
          <w:sz w:val="22"/>
          <w:szCs w:val="22"/>
          <w:lang w:bidi="sk-SK"/>
        </w:rPr>
        <w:t xml:space="preserve"> chlopne, pľúcna embólia alebo porucha srdcovej činnosti v dôsledku ochorenia </w:t>
      </w:r>
      <w:proofErr w:type="spellStart"/>
      <w:r w:rsidRPr="00AF2DE4">
        <w:rPr>
          <w:sz w:val="22"/>
          <w:szCs w:val="22"/>
          <w:lang w:bidi="sk-SK"/>
        </w:rPr>
        <w:t>perikardu</w:t>
      </w:r>
      <w:proofErr w:type="spellEnd"/>
      <w:r w:rsidRPr="00AF2DE4">
        <w:rPr>
          <w:sz w:val="22"/>
          <w:szCs w:val="22"/>
          <w:lang w:bidi="sk-SK"/>
        </w:rPr>
        <w:t xml:space="preserve">: </w:t>
      </w:r>
    </w:p>
    <w:p w14:paraId="2E72198C" w14:textId="119DDE24" w:rsidR="00D045FA" w:rsidRPr="00AF2DE4" w:rsidRDefault="00D045FA" w:rsidP="005D1DDB">
      <w:pPr>
        <w:pStyle w:val="Default"/>
        <w:numPr>
          <w:ilvl w:val="0"/>
          <w:numId w:val="11"/>
        </w:numPr>
        <w:spacing w:after="51"/>
        <w:jc w:val="both"/>
        <w:rPr>
          <w:sz w:val="22"/>
          <w:szCs w:val="22"/>
          <w:lang w:val="es-ES"/>
        </w:rPr>
      </w:pPr>
      <w:r w:rsidRPr="00AF2DE4">
        <w:rPr>
          <w:sz w:val="22"/>
          <w:szCs w:val="22"/>
          <w:lang w:bidi="sk-SK"/>
        </w:rPr>
        <w:t>U pacientov s poruch</w:t>
      </w:r>
      <w:r w:rsidR="001C1778" w:rsidRPr="00AF2DE4">
        <w:rPr>
          <w:sz w:val="22"/>
          <w:szCs w:val="22"/>
          <w:lang w:bidi="sk-SK"/>
        </w:rPr>
        <w:t>ou</w:t>
      </w:r>
      <w:r w:rsidRPr="00AF2DE4">
        <w:rPr>
          <w:sz w:val="22"/>
          <w:szCs w:val="22"/>
          <w:lang w:bidi="sk-SK"/>
        </w:rPr>
        <w:t xml:space="preserve"> funkcie pečene; </w:t>
      </w:r>
    </w:p>
    <w:p w14:paraId="2019F4FD" w14:textId="77777777" w:rsidR="001C1778" w:rsidRPr="00AF2DE4" w:rsidRDefault="001C1778" w:rsidP="001C1778">
      <w:pPr>
        <w:pStyle w:val="Default"/>
        <w:numPr>
          <w:ilvl w:val="0"/>
          <w:numId w:val="11"/>
        </w:numPr>
        <w:spacing w:after="51"/>
        <w:jc w:val="both"/>
        <w:rPr>
          <w:sz w:val="22"/>
          <w:szCs w:val="22"/>
          <w:lang w:val="es-ES"/>
        </w:rPr>
      </w:pPr>
      <w:r w:rsidRPr="00AF2DE4">
        <w:rPr>
          <w:sz w:val="22"/>
          <w:szCs w:val="22"/>
          <w:lang w:bidi="sk-SK"/>
        </w:rPr>
        <w:t xml:space="preserve">U pacientov so stredne závažnou až </w:t>
      </w:r>
      <w:proofErr w:type="spellStart"/>
      <w:r w:rsidRPr="00AF2DE4">
        <w:rPr>
          <w:sz w:val="22"/>
          <w:szCs w:val="22"/>
          <w:lang w:bidi="sk-SK"/>
        </w:rPr>
        <w:t>závažnýou</w:t>
      </w:r>
      <w:proofErr w:type="spellEnd"/>
      <w:r w:rsidRPr="00AF2DE4">
        <w:rPr>
          <w:sz w:val="22"/>
          <w:szCs w:val="22"/>
          <w:lang w:bidi="sk-SK"/>
        </w:rPr>
        <w:t xml:space="preserve"> poruchou funkcie obličiek; </w:t>
      </w:r>
    </w:p>
    <w:p w14:paraId="5595997A" w14:textId="77777777" w:rsidR="00D045FA" w:rsidRPr="00AF2DE4" w:rsidRDefault="00D045FA" w:rsidP="005D1DDB">
      <w:pPr>
        <w:pStyle w:val="Default"/>
        <w:numPr>
          <w:ilvl w:val="0"/>
          <w:numId w:val="11"/>
        </w:numPr>
        <w:spacing w:after="51"/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U starších pacientov; </w:t>
      </w:r>
    </w:p>
    <w:p w14:paraId="672DBAC1" w14:textId="77777777" w:rsidR="00D045FA" w:rsidRPr="00AF2DE4" w:rsidRDefault="00D045FA" w:rsidP="005D1DDB">
      <w:pPr>
        <w:pStyle w:val="Default"/>
        <w:numPr>
          <w:ilvl w:val="0"/>
          <w:numId w:val="11"/>
        </w:numPr>
        <w:spacing w:after="51"/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U pacientov súbežne liečených </w:t>
      </w:r>
      <w:proofErr w:type="spellStart"/>
      <w:r w:rsidRPr="00AF2DE4">
        <w:rPr>
          <w:sz w:val="22"/>
          <w:szCs w:val="22"/>
          <w:lang w:bidi="sk-SK"/>
        </w:rPr>
        <w:t>cimetidínom</w:t>
      </w:r>
      <w:proofErr w:type="spellEnd"/>
      <w:r w:rsidRPr="00AF2DE4">
        <w:rPr>
          <w:sz w:val="22"/>
          <w:szCs w:val="22"/>
          <w:lang w:bidi="sk-SK"/>
        </w:rPr>
        <w:t xml:space="preserve"> (pozri časť 4.5 Liekové a iné interakcie); </w:t>
      </w:r>
    </w:p>
    <w:p w14:paraId="3F6D867B" w14:textId="77777777" w:rsidR="001C1778" w:rsidRPr="00AF2DE4" w:rsidRDefault="001C1778" w:rsidP="001C1778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AF2DE4">
        <w:rPr>
          <w:sz w:val="22"/>
          <w:szCs w:val="22"/>
          <w:lang w:bidi="sk-SK"/>
        </w:rPr>
        <w:t xml:space="preserve">U niektorých pacientov v súčasnosti alebo v minulosti liečených </w:t>
      </w:r>
      <w:proofErr w:type="spellStart"/>
      <w:r w:rsidRPr="00AF2DE4">
        <w:rPr>
          <w:sz w:val="22"/>
          <w:szCs w:val="22"/>
          <w:lang w:bidi="sk-SK"/>
        </w:rPr>
        <w:t>tamsulozínom</w:t>
      </w:r>
      <w:proofErr w:type="spellEnd"/>
      <w:r w:rsidRPr="00AF2DE4">
        <w:rPr>
          <w:sz w:val="22"/>
          <w:szCs w:val="22"/>
          <w:lang w:bidi="sk-SK"/>
        </w:rPr>
        <w:t xml:space="preserve"> alebo inými  -</w:t>
      </w:r>
      <w:r w:rsidRPr="00AF2DE4">
        <w:rPr>
          <w:rStyle w:val="Hypertextovprepojenie"/>
          <w:i/>
          <w:iCs/>
          <w:sz w:val="22"/>
          <w:szCs w:val="22"/>
          <w:shd w:val="clear" w:color="auto" w:fill="FFFFFF"/>
        </w:rPr>
        <w:t xml:space="preserve"> </w:t>
      </w:r>
      <w:r w:rsidRPr="00AF2DE4">
        <w:rPr>
          <w:rStyle w:val="Zvraznenie"/>
          <w:sz w:val="22"/>
          <w:szCs w:val="22"/>
          <w:shd w:val="clear" w:color="auto" w:fill="FFFFFF"/>
        </w:rPr>
        <w:t>alfa</w:t>
      </w:r>
      <w:r w:rsidRPr="00AF2DE4">
        <w:rPr>
          <w:rStyle w:val="Zvraznenie"/>
          <w:sz w:val="22"/>
          <w:szCs w:val="22"/>
          <w:shd w:val="clear" w:color="auto" w:fill="FFFFFF"/>
          <w:vertAlign w:val="subscript"/>
        </w:rPr>
        <w:t>1-</w:t>
      </w:r>
      <w:r w:rsidRPr="00AF2DE4">
        <w:rPr>
          <w:sz w:val="22"/>
          <w:szCs w:val="22"/>
          <w:lang w:bidi="sk-SK"/>
        </w:rPr>
        <w:t xml:space="preserve">blokátormi sa počas operácie sivého zákalu pozoroval </w:t>
      </w:r>
      <w:proofErr w:type="spellStart"/>
      <w:r w:rsidRPr="00AF2DE4">
        <w:rPr>
          <w:sz w:val="22"/>
          <w:szCs w:val="22"/>
          <w:lang w:bidi="sk-SK"/>
        </w:rPr>
        <w:t>peroperačný</w:t>
      </w:r>
      <w:proofErr w:type="spellEnd"/>
      <w:r w:rsidRPr="00AF2DE4">
        <w:rPr>
          <w:sz w:val="22"/>
          <w:szCs w:val="22"/>
          <w:lang w:bidi="sk-SK"/>
        </w:rPr>
        <w:t xml:space="preserve"> syndróm vlajúcej dúhovky (</w:t>
      </w:r>
      <w:proofErr w:type="spellStart"/>
      <w:r w:rsidRPr="00AF2DE4">
        <w:rPr>
          <w:sz w:val="22"/>
          <w:szCs w:val="22"/>
          <w:lang w:bidi="sk-SK"/>
        </w:rPr>
        <w:t>Intraoperative</w:t>
      </w:r>
      <w:proofErr w:type="spellEnd"/>
      <w:r w:rsidRPr="00AF2DE4">
        <w:rPr>
          <w:sz w:val="22"/>
          <w:szCs w:val="22"/>
          <w:lang w:bidi="sk-SK"/>
        </w:rPr>
        <w:t xml:space="preserve"> Floppy Iris </w:t>
      </w:r>
      <w:proofErr w:type="spellStart"/>
      <w:r w:rsidRPr="00AF2DE4">
        <w:rPr>
          <w:sz w:val="22"/>
          <w:szCs w:val="22"/>
          <w:lang w:bidi="sk-SK"/>
        </w:rPr>
        <w:t>Syndrome</w:t>
      </w:r>
      <w:proofErr w:type="spellEnd"/>
      <w:r w:rsidRPr="00AF2DE4">
        <w:rPr>
          <w:sz w:val="22"/>
          <w:szCs w:val="22"/>
          <w:lang w:bidi="sk-SK"/>
        </w:rPr>
        <w:t>, IFIS). Nemožno vylúčiť skupinový účinok.</w:t>
      </w:r>
    </w:p>
    <w:p w14:paraId="0B515B47" w14:textId="13BD21B3" w:rsidR="001C1778" w:rsidRDefault="001C1778" w:rsidP="001C177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IFIS môže zvyšovať riziko očných komplikácií počas operácie a po nej. </w:t>
      </w:r>
      <w:proofErr w:type="spellStart"/>
      <w:r w:rsidRPr="00AF2DE4">
        <w:rPr>
          <w:sz w:val="22"/>
          <w:szCs w:val="22"/>
          <w:lang w:bidi="sk-SK"/>
        </w:rPr>
        <w:t>Oftalmológ</w:t>
      </w:r>
      <w:proofErr w:type="spellEnd"/>
      <w:r w:rsidRPr="00AF2DE4">
        <w:rPr>
          <w:sz w:val="22"/>
          <w:szCs w:val="22"/>
          <w:lang w:bidi="sk-SK"/>
        </w:rPr>
        <w:t xml:space="preserve"> pacienta má byť informovaný o súčasnej alebo predchádzajúcej liečbe </w:t>
      </w:r>
      <w:r w:rsidRPr="00AF2DE4">
        <w:rPr>
          <w:rStyle w:val="Zvraznenie"/>
          <w:sz w:val="22"/>
          <w:szCs w:val="22"/>
          <w:shd w:val="clear" w:color="auto" w:fill="FFFFFF"/>
        </w:rPr>
        <w:t>alfa</w:t>
      </w:r>
      <w:r w:rsidRPr="00AF2DE4">
        <w:rPr>
          <w:rStyle w:val="Zvraznenie"/>
          <w:sz w:val="22"/>
          <w:szCs w:val="22"/>
          <w:shd w:val="clear" w:color="auto" w:fill="FFFFFF"/>
          <w:vertAlign w:val="subscript"/>
        </w:rPr>
        <w:t>1-</w:t>
      </w:r>
      <w:r w:rsidRPr="00AF2DE4">
        <w:rPr>
          <w:sz w:val="22"/>
          <w:szCs w:val="22"/>
          <w:lang w:bidi="sk-SK"/>
        </w:rPr>
        <w:t>blokátormi .</w:t>
      </w:r>
    </w:p>
    <w:p w14:paraId="2FDB64ED" w14:textId="77777777" w:rsidR="00AF2DE4" w:rsidRPr="00AF2DE4" w:rsidRDefault="00AF2DE4" w:rsidP="00AF2DE4">
      <w:pPr>
        <w:pStyle w:val="Default"/>
        <w:jc w:val="both"/>
        <w:rPr>
          <w:sz w:val="22"/>
          <w:szCs w:val="22"/>
        </w:rPr>
      </w:pPr>
    </w:p>
    <w:p w14:paraId="1243E123" w14:textId="75E58FC6" w:rsidR="00D045FA" w:rsidRPr="00AF2DE4" w:rsidRDefault="007068A3" w:rsidP="005D1DDB">
      <w:pPr>
        <w:pStyle w:val="Default"/>
        <w:jc w:val="both"/>
        <w:rPr>
          <w:color w:val="auto"/>
          <w:sz w:val="22"/>
          <w:szCs w:val="22"/>
          <w:lang w:bidi="sk-SK"/>
        </w:rPr>
      </w:pPr>
      <w:r w:rsidRPr="00AF2DE4">
        <w:rPr>
          <w:rFonts w:ascii="TimesNewRomanPSMT" w:hAnsi="TimesNewRomanPSMT" w:cs="TimesNewRomanPSMT"/>
          <w:sz w:val="22"/>
          <w:szCs w:val="22"/>
        </w:rPr>
        <w:t>TAMARINO</w:t>
      </w:r>
      <w:r w:rsidR="00FD1CBB" w:rsidRPr="00AF2DE4">
        <w:rPr>
          <w:rFonts w:ascii="TimesNewRomanPSMT" w:hAnsi="TimesNewRomanPSMT" w:cs="TimesNewRomanPSMT"/>
          <w:sz w:val="22"/>
          <w:szCs w:val="22"/>
        </w:rPr>
        <w:t xml:space="preserve"> </w:t>
      </w:r>
      <w:r w:rsidR="00D045FA" w:rsidRPr="00AF2DE4">
        <w:rPr>
          <w:color w:val="auto"/>
          <w:sz w:val="22"/>
          <w:szCs w:val="22"/>
          <w:lang w:bidi="sk-SK"/>
        </w:rPr>
        <w:t xml:space="preserve">obsahuje sacharózu. Pacienti so zriedkavými dedičnými problémami intolerancie fruktózy, </w:t>
      </w:r>
      <w:proofErr w:type="spellStart"/>
      <w:r w:rsidR="00D045FA" w:rsidRPr="00AF2DE4">
        <w:rPr>
          <w:color w:val="auto"/>
          <w:sz w:val="22"/>
          <w:szCs w:val="22"/>
          <w:lang w:bidi="sk-SK"/>
        </w:rPr>
        <w:t>glukózo-galaktózovej</w:t>
      </w:r>
      <w:proofErr w:type="spellEnd"/>
      <w:r w:rsidR="00D045FA" w:rsidRPr="00AF2DE4">
        <w:rPr>
          <w:color w:val="auto"/>
          <w:sz w:val="22"/>
          <w:szCs w:val="22"/>
          <w:lang w:bidi="sk-SK"/>
        </w:rPr>
        <w:t xml:space="preserve"> </w:t>
      </w:r>
      <w:proofErr w:type="spellStart"/>
      <w:r w:rsidR="00D045FA" w:rsidRPr="00AF2DE4">
        <w:rPr>
          <w:color w:val="auto"/>
          <w:sz w:val="22"/>
          <w:szCs w:val="22"/>
          <w:lang w:bidi="sk-SK"/>
        </w:rPr>
        <w:t>malabsorpcie</w:t>
      </w:r>
      <w:proofErr w:type="spellEnd"/>
      <w:r w:rsidR="00D045FA" w:rsidRPr="00AF2DE4">
        <w:rPr>
          <w:color w:val="auto"/>
          <w:sz w:val="22"/>
          <w:szCs w:val="22"/>
          <w:lang w:bidi="sk-SK"/>
        </w:rPr>
        <w:t xml:space="preserve"> alebo deficitu </w:t>
      </w:r>
      <w:proofErr w:type="spellStart"/>
      <w:r w:rsidR="00D045FA" w:rsidRPr="00AF2DE4">
        <w:rPr>
          <w:color w:val="auto"/>
          <w:sz w:val="22"/>
          <w:szCs w:val="22"/>
          <w:lang w:bidi="sk-SK"/>
        </w:rPr>
        <w:t>sacharázy</w:t>
      </w:r>
      <w:proofErr w:type="spellEnd"/>
      <w:r w:rsidR="00D045FA" w:rsidRPr="00AF2DE4">
        <w:rPr>
          <w:color w:val="auto"/>
          <w:sz w:val="22"/>
          <w:szCs w:val="22"/>
          <w:lang w:bidi="sk-SK"/>
        </w:rPr>
        <w:t xml:space="preserve"> a</w:t>
      </w:r>
      <w:r w:rsidR="00841F48" w:rsidRPr="00AF2DE4">
        <w:rPr>
          <w:color w:val="auto"/>
          <w:sz w:val="22"/>
          <w:szCs w:val="22"/>
          <w:lang w:bidi="sk-SK"/>
        </w:rPr>
        <w:t> </w:t>
      </w:r>
      <w:proofErr w:type="spellStart"/>
      <w:r w:rsidR="00D045FA" w:rsidRPr="00AF2DE4">
        <w:rPr>
          <w:color w:val="auto"/>
          <w:sz w:val="22"/>
          <w:szCs w:val="22"/>
          <w:lang w:bidi="sk-SK"/>
        </w:rPr>
        <w:t>izomaltázy</w:t>
      </w:r>
      <w:proofErr w:type="spellEnd"/>
      <w:r w:rsidR="00D045FA" w:rsidRPr="00AF2DE4">
        <w:rPr>
          <w:color w:val="auto"/>
          <w:sz w:val="22"/>
          <w:szCs w:val="22"/>
          <w:lang w:bidi="sk-SK"/>
        </w:rPr>
        <w:t xml:space="preserve"> nesmú užívať tento liek. </w:t>
      </w:r>
    </w:p>
    <w:p w14:paraId="02C98BE1" w14:textId="77777777" w:rsidR="001C1778" w:rsidRPr="00AF2DE4" w:rsidRDefault="001C1778" w:rsidP="005D1DDB">
      <w:pPr>
        <w:pStyle w:val="Default"/>
        <w:jc w:val="both"/>
        <w:rPr>
          <w:color w:val="auto"/>
          <w:sz w:val="22"/>
          <w:szCs w:val="22"/>
          <w:lang w:bidi="sk-SK"/>
        </w:rPr>
      </w:pPr>
    </w:p>
    <w:p w14:paraId="43B29EB9" w14:textId="0163A48E" w:rsidR="001C1778" w:rsidRPr="00AF2DE4" w:rsidRDefault="001C1778" w:rsidP="001C1778">
      <w:pPr>
        <w:pStyle w:val="Default"/>
        <w:jc w:val="both"/>
        <w:rPr>
          <w:rFonts w:ascii="TimesNewRomanPSMT" w:hAnsi="TimesNewRomanPSMT" w:cs="TimesNewRomanPSMT"/>
          <w:sz w:val="22"/>
          <w:szCs w:val="22"/>
        </w:rPr>
      </w:pPr>
      <w:r w:rsidRPr="00AF2DE4">
        <w:rPr>
          <w:rFonts w:ascii="TimesNewRomanPSMT" w:hAnsi="TimesNewRomanPSMT" w:cs="TimesNewRomanPSMT"/>
          <w:sz w:val="22"/>
          <w:szCs w:val="22"/>
        </w:rPr>
        <w:t>TAMARINO 60 mg a 90 mg obsahuj</w:t>
      </w:r>
      <w:r w:rsidR="004E2D55" w:rsidRPr="00AF2DE4">
        <w:rPr>
          <w:color w:val="auto"/>
          <w:sz w:val="22"/>
          <w:szCs w:val="22"/>
          <w:lang w:bidi="sk-SK"/>
        </w:rPr>
        <w:t>ú</w:t>
      </w:r>
      <w:r w:rsidRPr="00AF2DE4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F2DE4">
        <w:rPr>
          <w:rFonts w:ascii="TimesNewRomanPSMT" w:hAnsi="TimesNewRomanPSMT" w:cs="TimesNewRomanPSMT"/>
          <w:sz w:val="22"/>
          <w:szCs w:val="22"/>
        </w:rPr>
        <w:t>azofarbivo</w:t>
      </w:r>
      <w:proofErr w:type="spellEnd"/>
      <w:r w:rsidRPr="00AF2DE4">
        <w:rPr>
          <w:rFonts w:ascii="TimesNewRomanPSMT" w:hAnsi="TimesNewRomanPSMT" w:cs="TimesNewRomanPSMT"/>
          <w:sz w:val="22"/>
          <w:szCs w:val="22"/>
        </w:rPr>
        <w:t xml:space="preserve"> (</w:t>
      </w:r>
      <w:proofErr w:type="spellStart"/>
      <w:r w:rsidR="00AF2DE4">
        <w:rPr>
          <w:rFonts w:ascii="TimesNewRomanPSMT" w:hAnsi="TimesNewRomanPSMT" w:cs="TimesNewRomanPSMT"/>
          <w:sz w:val="22"/>
          <w:szCs w:val="22"/>
        </w:rPr>
        <w:t>karmoiz</w:t>
      </w:r>
      <w:r w:rsidRPr="00AF2DE4">
        <w:rPr>
          <w:rFonts w:ascii="TimesNewRomanPSMT" w:hAnsi="TimesNewRomanPSMT" w:cs="TimesNewRomanPSMT"/>
          <w:sz w:val="22"/>
          <w:szCs w:val="22"/>
        </w:rPr>
        <w:t>ín</w:t>
      </w:r>
      <w:proofErr w:type="spellEnd"/>
      <w:r w:rsidRPr="00AF2DE4">
        <w:rPr>
          <w:rFonts w:ascii="TimesNewRomanPSMT" w:hAnsi="TimesNewRomanPSMT" w:cs="TimesNewRomanPSMT"/>
          <w:sz w:val="22"/>
          <w:szCs w:val="22"/>
        </w:rPr>
        <w:t xml:space="preserve"> (E122)), ktoré môže vyvolať alergické reakcie. </w:t>
      </w:r>
    </w:p>
    <w:p w14:paraId="08CFD65D" w14:textId="632E8BCE" w:rsidR="001C1778" w:rsidRPr="00AF2DE4" w:rsidRDefault="001C1778" w:rsidP="001C1778">
      <w:pPr>
        <w:pStyle w:val="Default"/>
        <w:jc w:val="both"/>
        <w:rPr>
          <w:rFonts w:ascii="TimesNewRomanPSMT" w:hAnsi="TimesNewRomanPSMT" w:cs="TimesNewRomanPSMT"/>
          <w:sz w:val="22"/>
          <w:szCs w:val="22"/>
        </w:rPr>
      </w:pPr>
      <w:r w:rsidRPr="00AF2DE4">
        <w:rPr>
          <w:rFonts w:ascii="TimesNewRomanPSMT" w:hAnsi="TimesNewRomanPSMT" w:cs="TimesNewRomanPSMT"/>
          <w:sz w:val="22"/>
          <w:szCs w:val="22"/>
        </w:rPr>
        <w:lastRenderedPageBreak/>
        <w:t xml:space="preserve">TAMARINO 90 mg obsahuje </w:t>
      </w:r>
      <w:proofErr w:type="spellStart"/>
      <w:r w:rsidRPr="00AF2DE4">
        <w:rPr>
          <w:rFonts w:ascii="TimesNewRomanPSMT" w:hAnsi="TimesNewRomanPSMT" w:cs="TimesNewRomanPSMT"/>
          <w:sz w:val="22"/>
          <w:szCs w:val="22"/>
        </w:rPr>
        <w:t>azofarbivo</w:t>
      </w:r>
      <w:proofErr w:type="spellEnd"/>
      <w:r w:rsidRPr="00AF2DE4">
        <w:rPr>
          <w:rFonts w:ascii="TimesNewRomanPSMT" w:hAnsi="TimesNewRomanPSMT" w:cs="TimesNewRomanPSMT"/>
          <w:sz w:val="22"/>
          <w:szCs w:val="22"/>
        </w:rPr>
        <w:t xml:space="preserve"> (</w:t>
      </w:r>
      <w:r w:rsidR="004E2D55" w:rsidRPr="00AF2DE4">
        <w:rPr>
          <w:rFonts w:eastAsia="Times New Roman"/>
          <w:sz w:val="22"/>
          <w:szCs w:val="22"/>
          <w:lang w:bidi="sk-SK"/>
        </w:rPr>
        <w:t>č</w:t>
      </w:r>
      <w:r w:rsidR="004E2D55" w:rsidRPr="00AF2DE4">
        <w:rPr>
          <w:rFonts w:ascii="TimesNewRomanPSMT" w:hAnsi="TimesNewRomanPSMT" w:cs="TimesNewRomanPSMT"/>
          <w:sz w:val="22"/>
          <w:szCs w:val="22"/>
        </w:rPr>
        <w:t>erven</w:t>
      </w:r>
      <w:r w:rsidR="004E2D55" w:rsidRPr="00AF2DE4">
        <w:rPr>
          <w:rFonts w:eastAsia="Times New Roman"/>
          <w:sz w:val="22"/>
          <w:szCs w:val="22"/>
          <w:lang w:bidi="sk-SK"/>
        </w:rPr>
        <w:t>é</w:t>
      </w:r>
      <w:r w:rsidR="004E2D55" w:rsidRPr="00AF2DE4">
        <w:rPr>
          <w:rFonts w:ascii="TimesNewRomanPSMT" w:hAnsi="TimesNewRomanPSMT" w:cs="TimesNewRomanPSMT"/>
          <w:sz w:val="22"/>
          <w:szCs w:val="22"/>
        </w:rPr>
        <w:t xml:space="preserve"> farbivo </w:t>
      </w:r>
      <w:proofErr w:type="spellStart"/>
      <w:r w:rsidR="00AF2DE4">
        <w:rPr>
          <w:rFonts w:ascii="TimesNewRomanPSMT" w:hAnsi="TimesNewRomanPSMT" w:cs="TimesNewRomanPSMT"/>
          <w:sz w:val="22"/>
          <w:szCs w:val="22"/>
        </w:rPr>
        <w:t>P</w:t>
      </w:r>
      <w:r w:rsidR="004E2D55" w:rsidRPr="00AF2DE4">
        <w:rPr>
          <w:rFonts w:ascii="TimesNewRomanPSMT" w:hAnsi="TimesNewRomanPSMT" w:cs="TimesNewRomanPSMT"/>
          <w:sz w:val="22"/>
          <w:szCs w:val="22"/>
        </w:rPr>
        <w:t>onceau</w:t>
      </w:r>
      <w:proofErr w:type="spellEnd"/>
      <w:r w:rsidR="004E2D55" w:rsidRPr="00AF2DE4">
        <w:rPr>
          <w:rFonts w:ascii="TimesNewRomanPSMT" w:hAnsi="TimesNewRomanPSMT" w:cs="TimesNewRomanPSMT"/>
          <w:sz w:val="22"/>
          <w:szCs w:val="22"/>
        </w:rPr>
        <w:t xml:space="preserve"> 4R</w:t>
      </w:r>
      <w:r w:rsidRPr="00AF2DE4">
        <w:rPr>
          <w:rFonts w:ascii="TimesNewRomanPSMT" w:hAnsi="TimesNewRomanPSMT" w:cs="TimesNewRomanPSMT"/>
          <w:sz w:val="22"/>
          <w:szCs w:val="22"/>
        </w:rPr>
        <w:t xml:space="preserve"> (E12</w:t>
      </w:r>
      <w:r w:rsidR="004E2D55" w:rsidRPr="00AF2DE4">
        <w:rPr>
          <w:rFonts w:ascii="TimesNewRomanPSMT" w:hAnsi="TimesNewRomanPSMT" w:cs="TimesNewRomanPSMT"/>
          <w:sz w:val="22"/>
          <w:szCs w:val="22"/>
        </w:rPr>
        <w:t>4</w:t>
      </w:r>
      <w:r w:rsidRPr="00AF2DE4">
        <w:rPr>
          <w:rFonts w:ascii="TimesNewRomanPSMT" w:hAnsi="TimesNewRomanPSMT" w:cs="TimesNewRomanPSMT"/>
          <w:sz w:val="22"/>
          <w:szCs w:val="22"/>
        </w:rPr>
        <w:t xml:space="preserve">)), ktoré môže vyvolať alergické reakcie. </w:t>
      </w:r>
    </w:p>
    <w:p w14:paraId="1872761B" w14:textId="77777777" w:rsidR="001C1778" w:rsidRPr="00AF2DE4" w:rsidRDefault="001C1778" w:rsidP="001C1778">
      <w:pPr>
        <w:pStyle w:val="ammannexetitre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AF2DE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Pediatrická populácia</w:t>
      </w:r>
    </w:p>
    <w:p w14:paraId="2654C4FC" w14:textId="40119321" w:rsidR="00155833" w:rsidRPr="00AF2DE4" w:rsidRDefault="00155833" w:rsidP="005D1DDB">
      <w:pPr>
        <w:pStyle w:val="ammannexetitre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AF2DE4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Nie sú k dispozícii žiadne údaje.</w:t>
      </w:r>
    </w:p>
    <w:p w14:paraId="4C4C42AA" w14:textId="566A44FB" w:rsidR="00175BD3" w:rsidRPr="00AF2DE4" w:rsidRDefault="00175BD3" w:rsidP="005D1DDB">
      <w:pPr>
        <w:pStyle w:val="ammannexetitre1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 xml:space="preserve">4.5. </w:t>
      </w:r>
      <w:bookmarkEnd w:id="9"/>
      <w:r w:rsidR="000D0754"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AF2DE4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Liekové a iné interakcie</w:t>
      </w:r>
    </w:p>
    <w:p w14:paraId="6EEB383A" w14:textId="77777777" w:rsidR="00D9631A" w:rsidRPr="00AF2DE4" w:rsidRDefault="00D9631A" w:rsidP="00D9631A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bookmarkStart w:id="10" w:name="RcpGrossAllait"/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účinok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môže byť zosilnený súbežným užívaním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blokátorov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alfa-receptorov, vrátane tých, ktoré sa podávajú pri urologických indikáciách,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vazodilatancií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a iných liečiv na zníženie tlaku krvi a pri stavoch spôsobených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hypovolémiou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(hnačka, vracanie) a alkoholom. </w:t>
      </w:r>
    </w:p>
    <w:p w14:paraId="1A048361" w14:textId="77777777" w:rsidR="007A34BD" w:rsidRPr="00AF2DE4" w:rsidRDefault="007A34BD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3A30DC68" w14:textId="77777777" w:rsidR="00CE474B" w:rsidRPr="00AF2DE4" w:rsidRDefault="00CE474B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F2DE4">
        <w:rPr>
          <w:rFonts w:eastAsia="Times New Roman"/>
          <w:sz w:val="22"/>
          <w:szCs w:val="22"/>
          <w:lang w:bidi="sk-SK"/>
        </w:rPr>
        <w:t xml:space="preserve">Kombináciu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s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baklofénom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je potrebné starostlivo zvážiť, keďže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baklofén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môže zosilniť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účinok. </w:t>
      </w:r>
    </w:p>
    <w:p w14:paraId="7F845626" w14:textId="77777777" w:rsidR="00CE474B" w:rsidRPr="00AF2DE4" w:rsidRDefault="00CE474B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12E9DDE1" w14:textId="77777777" w:rsidR="00CE474B" w:rsidRPr="00AF2DE4" w:rsidRDefault="00CE474B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F2DE4">
        <w:rPr>
          <w:rFonts w:eastAsia="Times New Roman"/>
          <w:sz w:val="22"/>
          <w:szCs w:val="22"/>
          <w:lang w:bidi="sk-SK"/>
        </w:rPr>
        <w:t xml:space="preserve">Súbežne podávaný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cimetidín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inhibuje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metabolizmus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. Sérové koncentrácie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sa môžu zvýšiť o 15 %, preto je potrebné zvážiť zníženie dávky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urapidilu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. </w:t>
      </w:r>
    </w:p>
    <w:p w14:paraId="30F1ADC5" w14:textId="77777777" w:rsidR="00CE474B" w:rsidRPr="00AF2DE4" w:rsidRDefault="00CE474B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42A43EC6" w14:textId="77777777" w:rsidR="00CE474B" w:rsidRPr="00AF2DE4" w:rsidRDefault="00CE474B" w:rsidP="005D1DDB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AF2DE4">
        <w:rPr>
          <w:rFonts w:eastAsia="Times New Roman"/>
          <w:sz w:val="22"/>
          <w:szCs w:val="22"/>
          <w:lang w:bidi="sk-SK"/>
        </w:rPr>
        <w:t xml:space="preserve">Pozornosť je potrebné venovať nasledovnému súbežnému podávaniu: </w:t>
      </w:r>
    </w:p>
    <w:p w14:paraId="32091476" w14:textId="77777777" w:rsidR="00CE474B" w:rsidRPr="00AF2DE4" w:rsidRDefault="00CE474B" w:rsidP="005D1DD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AF2DE4">
        <w:rPr>
          <w:rFonts w:eastAsia="Times New Roman"/>
          <w:sz w:val="22"/>
          <w:szCs w:val="22"/>
          <w:lang w:bidi="sk-SK"/>
        </w:rPr>
        <w:t>imipramínu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hypotenzie), </w:t>
      </w:r>
    </w:p>
    <w:p w14:paraId="2162C73D" w14:textId="77777777" w:rsidR="00CE474B" w:rsidRPr="00AF2DE4" w:rsidRDefault="00CE474B" w:rsidP="005D1DD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AF2DE4">
        <w:rPr>
          <w:rFonts w:eastAsia="Times New Roman"/>
          <w:sz w:val="22"/>
          <w:szCs w:val="22"/>
          <w:lang w:bidi="sk-SK"/>
        </w:rPr>
        <w:t>neuroleptík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hypotenzie), </w:t>
      </w:r>
    </w:p>
    <w:p w14:paraId="658236DD" w14:textId="77777777" w:rsidR="00CE474B" w:rsidRPr="00AF2DE4" w:rsidRDefault="00CE474B" w:rsidP="005D1DD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AF2DE4">
        <w:rPr>
          <w:rFonts w:eastAsia="Times New Roman"/>
          <w:sz w:val="22"/>
          <w:szCs w:val="22"/>
          <w:lang w:bidi="sk-SK"/>
        </w:rPr>
        <w:t>amifostínu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(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antihypertenzný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účinok a riziko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ortostatickej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hypotenzie) a </w:t>
      </w:r>
    </w:p>
    <w:p w14:paraId="4F7FB5F8" w14:textId="54384BBB" w:rsidR="00CE474B" w:rsidRPr="00AF2DE4" w:rsidRDefault="00CE474B" w:rsidP="005D1DD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proofErr w:type="spellStart"/>
      <w:r w:rsidRPr="00AF2DE4">
        <w:rPr>
          <w:rFonts w:eastAsia="Times New Roman"/>
          <w:sz w:val="22"/>
          <w:szCs w:val="22"/>
          <w:lang w:bidi="sk-SK"/>
        </w:rPr>
        <w:t>kortikosteroidov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(zníženie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antihypertenzného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účinku kvôli </w:t>
      </w:r>
      <w:proofErr w:type="spellStart"/>
      <w:r w:rsidRPr="00AF2DE4">
        <w:rPr>
          <w:rFonts w:eastAsia="Times New Roman"/>
          <w:sz w:val="22"/>
          <w:szCs w:val="22"/>
          <w:lang w:bidi="sk-SK"/>
        </w:rPr>
        <w:t>retencii</w:t>
      </w:r>
      <w:proofErr w:type="spellEnd"/>
      <w:r w:rsidRPr="00AF2DE4">
        <w:rPr>
          <w:rFonts w:eastAsia="Times New Roman"/>
          <w:sz w:val="22"/>
          <w:szCs w:val="22"/>
          <w:lang w:bidi="sk-SK"/>
        </w:rPr>
        <w:t xml:space="preserve"> sodíka). </w:t>
      </w:r>
    </w:p>
    <w:p w14:paraId="478D8E58" w14:textId="77777777" w:rsidR="00D9631A" w:rsidRPr="00AF2DE4" w:rsidRDefault="00D9631A" w:rsidP="00D9631A">
      <w:pPr>
        <w:spacing w:before="100" w:beforeAutospacing="1" w:after="100" w:afterAutospacing="1"/>
        <w:jc w:val="both"/>
        <w:rPr>
          <w:color w:val="000000"/>
          <w:sz w:val="22"/>
          <w:szCs w:val="22"/>
          <w:lang w:val="sk-SK" w:eastAsia="fr-FR"/>
        </w:rPr>
      </w:pPr>
      <w:r w:rsidRPr="00AF2DE4">
        <w:rPr>
          <w:color w:val="000000"/>
          <w:sz w:val="22"/>
          <w:szCs w:val="22"/>
          <w:lang w:val="sk-SK" w:bidi="sk-SK"/>
        </w:rPr>
        <w:t xml:space="preserve">Kombinovaná liečba s </w:t>
      </w:r>
      <w:proofErr w:type="spellStart"/>
      <w:r w:rsidRPr="00AF2DE4">
        <w:rPr>
          <w:color w:val="000000"/>
          <w:sz w:val="22"/>
          <w:szCs w:val="22"/>
          <w:lang w:val="sk-SK" w:bidi="sk-SK"/>
        </w:rPr>
        <w:t>nhibítormi</w:t>
      </w:r>
      <w:proofErr w:type="spellEnd"/>
      <w:r w:rsidRPr="00AF2DE4">
        <w:rPr>
          <w:color w:val="000000"/>
          <w:sz w:val="22"/>
          <w:szCs w:val="22"/>
          <w:lang w:val="sk-SK" w:bidi="sk-SK"/>
        </w:rPr>
        <w:t xml:space="preserve"> </w:t>
      </w:r>
      <w:proofErr w:type="spellStart"/>
      <w:r w:rsidRPr="00AF2DE4">
        <w:rPr>
          <w:sz w:val="22"/>
          <w:szCs w:val="22"/>
        </w:rPr>
        <w:t>enzýmu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konvertujúceho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angiotenzín</w:t>
      </w:r>
      <w:proofErr w:type="spellEnd"/>
      <w:r w:rsidRPr="00AF2DE4">
        <w:rPr>
          <w:sz w:val="22"/>
          <w:szCs w:val="22"/>
        </w:rPr>
        <w:t xml:space="preserve"> (ACE) </w:t>
      </w:r>
      <w:r w:rsidRPr="00AF2DE4">
        <w:rPr>
          <w:color w:val="000000"/>
          <w:sz w:val="22"/>
          <w:szCs w:val="22"/>
          <w:lang w:val="sk-SK" w:bidi="sk-SK"/>
        </w:rPr>
        <w:t>sa v súčasnosti neodporúča, keďže doteraz nie sú dostupné dostatočné skúsenosti.</w:t>
      </w:r>
    </w:p>
    <w:p w14:paraId="279CD788" w14:textId="45E5391C" w:rsidR="00175BD3" w:rsidRPr="00AF2DE4" w:rsidRDefault="00175BD3" w:rsidP="005D1DDB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t xml:space="preserve">4.6. </w:t>
      </w:r>
      <w:bookmarkEnd w:id="10"/>
      <w:r w:rsidR="000D0754" w:rsidRPr="00AF2DE4">
        <w:rPr>
          <w:b/>
          <w:sz w:val="22"/>
          <w:szCs w:val="22"/>
          <w:lang w:val="sk-SK" w:bidi="sk-SK"/>
        </w:rPr>
        <w:tab/>
      </w:r>
      <w:proofErr w:type="spellStart"/>
      <w:r w:rsidRPr="00AF2DE4">
        <w:rPr>
          <w:b/>
          <w:sz w:val="22"/>
          <w:szCs w:val="22"/>
          <w:lang w:val="sk-SK" w:bidi="sk-SK"/>
        </w:rPr>
        <w:t>Fertilita</w:t>
      </w:r>
      <w:proofErr w:type="spellEnd"/>
      <w:r w:rsidRPr="00AF2DE4">
        <w:rPr>
          <w:b/>
          <w:sz w:val="22"/>
          <w:szCs w:val="22"/>
          <w:lang w:val="sk-SK" w:bidi="sk-SK"/>
        </w:rPr>
        <w:t>, gravidita a laktácia</w:t>
      </w:r>
    </w:p>
    <w:p w14:paraId="4705508D" w14:textId="77777777" w:rsidR="0092059C" w:rsidRPr="00AF2DE4" w:rsidRDefault="0092059C" w:rsidP="005D1DDB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bookmarkStart w:id="11" w:name="RcpConduite"/>
      <w:r w:rsidRPr="00AF2DE4">
        <w:rPr>
          <w:color w:val="000000"/>
          <w:sz w:val="22"/>
          <w:szCs w:val="22"/>
          <w:u w:val="single"/>
          <w:lang w:val="sk-SK" w:bidi="sk-SK"/>
        </w:rPr>
        <w:t>Gravidita</w:t>
      </w:r>
    </w:p>
    <w:p w14:paraId="11265BBD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>Užívanie TAMARINO sa neodporúča u žien v plodnom veku, ktoré nepoužívajú antikoncepciu.</w:t>
      </w:r>
    </w:p>
    <w:p w14:paraId="079A2553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Zatiaľ nie sú k dispozícii žiadne alebo len veľmi obmedzené skúsenosti s užívaním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u gravidných žien. Štúdie na zvieratách preukázali reprodukčnú toxicitu (pozri časť 5.3).</w:t>
      </w:r>
    </w:p>
    <w:p w14:paraId="3F969574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prechádza placentou.</w:t>
      </w:r>
    </w:p>
    <w:p w14:paraId="0EF054BE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/>
        </w:rPr>
        <w:t xml:space="preserve">TAMARINO </w:t>
      </w:r>
      <w:r w:rsidRPr="00AF2DE4">
        <w:rPr>
          <w:sz w:val="22"/>
          <w:szCs w:val="22"/>
          <w:lang w:val="sk-SK" w:bidi="sk-SK"/>
        </w:rPr>
        <w:t xml:space="preserve">sa nesmie užívať počas gravidity, ak si liečbu </w:t>
      </w:r>
      <w:proofErr w:type="spellStart"/>
      <w:r w:rsidRPr="00AF2DE4">
        <w:rPr>
          <w:sz w:val="22"/>
          <w:szCs w:val="22"/>
          <w:lang w:val="sk-SK" w:bidi="sk-SK"/>
        </w:rPr>
        <w:t>urapidilom</w:t>
      </w:r>
      <w:proofErr w:type="spellEnd"/>
      <w:r w:rsidRPr="00AF2DE4">
        <w:rPr>
          <w:sz w:val="22"/>
          <w:szCs w:val="22"/>
          <w:lang w:val="sk-SK" w:bidi="sk-SK"/>
        </w:rPr>
        <w:t xml:space="preserve"> nevyžaduje klinický stav ženy.</w:t>
      </w:r>
    </w:p>
    <w:p w14:paraId="34EFA915" w14:textId="77777777" w:rsidR="00D9631A" w:rsidRPr="00AF2DE4" w:rsidRDefault="00D9631A" w:rsidP="00D9631A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9365CF9" w14:textId="77777777" w:rsidR="00D9631A" w:rsidRPr="00AF2DE4" w:rsidRDefault="00D9631A" w:rsidP="00D9631A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F2DE4">
        <w:rPr>
          <w:color w:val="000000"/>
          <w:sz w:val="22"/>
          <w:szCs w:val="22"/>
          <w:u w:val="single"/>
          <w:lang w:val="sk-SK" w:bidi="sk-SK"/>
        </w:rPr>
        <w:t>Dojčenie</w:t>
      </w:r>
    </w:p>
    <w:p w14:paraId="6599AE32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Nie je známe, či sa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vylučuje do materského mlieka. Riziko pre novorodenca/dieťa nemožno vylúčiť. </w:t>
      </w:r>
      <w:r w:rsidRPr="00AF2DE4">
        <w:rPr>
          <w:sz w:val="22"/>
          <w:szCs w:val="22"/>
          <w:lang w:val="sk-SK"/>
        </w:rPr>
        <w:t xml:space="preserve">TAMARINO </w:t>
      </w:r>
      <w:r w:rsidRPr="00AF2DE4">
        <w:rPr>
          <w:sz w:val="22"/>
          <w:szCs w:val="22"/>
          <w:lang w:val="sk-SK" w:bidi="sk-SK"/>
        </w:rPr>
        <w:t xml:space="preserve"> sa nemá užívať počas laktácie.</w:t>
      </w:r>
    </w:p>
    <w:p w14:paraId="53BCAA06" w14:textId="77777777" w:rsidR="00D9631A" w:rsidRPr="00AF2DE4" w:rsidRDefault="00D9631A" w:rsidP="00D9631A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07D39DAC" w14:textId="77777777" w:rsidR="00D9631A" w:rsidRPr="00AF2DE4" w:rsidRDefault="00D9631A" w:rsidP="00D9631A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proofErr w:type="spellStart"/>
      <w:r w:rsidRPr="00AF2DE4">
        <w:rPr>
          <w:color w:val="000000"/>
          <w:sz w:val="22"/>
          <w:szCs w:val="22"/>
          <w:u w:val="single"/>
          <w:lang w:val="sk-SK" w:bidi="sk-SK"/>
        </w:rPr>
        <w:t>Fertilita</w:t>
      </w:r>
      <w:proofErr w:type="spellEnd"/>
    </w:p>
    <w:p w14:paraId="5C547BC4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>Nevykonali sa žiadne klinické štúdie s cieľom posúdiť účinok na mužskú a ženskú plodnosť.</w:t>
      </w:r>
    </w:p>
    <w:p w14:paraId="301CF575" w14:textId="77777777" w:rsidR="00D9631A" w:rsidRPr="00AF2DE4" w:rsidRDefault="00D9631A" w:rsidP="00D9631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Štúdie na zvieratách preukázali, že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ovplyvňuje </w:t>
      </w:r>
      <w:proofErr w:type="spellStart"/>
      <w:r w:rsidRPr="00AF2DE4">
        <w:rPr>
          <w:sz w:val="22"/>
          <w:szCs w:val="22"/>
          <w:lang w:val="sk-SK" w:bidi="sk-SK"/>
        </w:rPr>
        <w:t>fertilitu</w:t>
      </w:r>
      <w:proofErr w:type="spellEnd"/>
      <w:r w:rsidRPr="00AF2DE4">
        <w:rPr>
          <w:sz w:val="22"/>
          <w:szCs w:val="22"/>
          <w:lang w:val="sk-SK" w:bidi="sk-SK"/>
        </w:rPr>
        <w:t xml:space="preserve"> (pozri časť 5.3).</w:t>
      </w:r>
    </w:p>
    <w:p w14:paraId="6A007887" w14:textId="05CCBE8B" w:rsidR="00175BD3" w:rsidRPr="00AF2DE4" w:rsidRDefault="00175BD3" w:rsidP="005D1DDB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t xml:space="preserve">4.7. </w:t>
      </w:r>
      <w:bookmarkEnd w:id="11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Ovplyvnenie schopnosti viesť vozidlá a obsluhovať stroje</w:t>
      </w:r>
    </w:p>
    <w:p w14:paraId="2F1CC54F" w14:textId="77777777" w:rsidR="00CE474B" w:rsidRPr="00AF2DE4" w:rsidRDefault="00CE474B" w:rsidP="005D1DDB">
      <w:pPr>
        <w:pStyle w:val="Default"/>
        <w:jc w:val="both"/>
        <w:rPr>
          <w:sz w:val="22"/>
          <w:szCs w:val="22"/>
        </w:rPr>
      </w:pPr>
      <w:bookmarkStart w:id="12" w:name="RcpEffetsIndesirables"/>
      <w:r w:rsidRPr="00AF2DE4">
        <w:rPr>
          <w:sz w:val="22"/>
          <w:szCs w:val="22"/>
          <w:lang w:bidi="sk-SK"/>
        </w:rPr>
        <w:t xml:space="preserve">Tento liek má malý vplyv na schopnosť viesť vozidlá a obsluhovať stroje. </w:t>
      </w:r>
    </w:p>
    <w:p w14:paraId="7DCA419C" w14:textId="71231B22" w:rsidR="00CE474B" w:rsidRDefault="00CE474B" w:rsidP="005D1DDB">
      <w:pPr>
        <w:spacing w:before="100" w:beforeAutospacing="1" w:after="100" w:afterAutospacing="1"/>
        <w:jc w:val="both"/>
        <w:rPr>
          <w:sz w:val="22"/>
          <w:szCs w:val="22"/>
          <w:lang w:val="sk-SK" w:bidi="sk-SK"/>
        </w:rPr>
      </w:pPr>
      <w:r w:rsidRPr="00AF2DE4">
        <w:rPr>
          <w:sz w:val="22"/>
          <w:szCs w:val="22"/>
          <w:lang w:val="sk-SK" w:bidi="sk-SK"/>
        </w:rPr>
        <w:t xml:space="preserve">Reakcia na liečbu môže byť u každého pacienta iná. Platí to najmä na začiatku liečby, po zmenách liečby alebo v prípade súbežnej konzumácie alkoholu. </w:t>
      </w:r>
    </w:p>
    <w:p w14:paraId="6AD4D2A6" w14:textId="77777777" w:rsidR="00AF2DE4" w:rsidRPr="00AF2DE4" w:rsidRDefault="00AF2DE4" w:rsidP="005D1DDB">
      <w:pPr>
        <w:spacing w:before="100" w:beforeAutospacing="1" w:after="100" w:afterAutospacing="1"/>
        <w:jc w:val="both"/>
        <w:rPr>
          <w:sz w:val="22"/>
          <w:szCs w:val="22"/>
          <w:lang w:val="sk-SK"/>
        </w:rPr>
      </w:pPr>
    </w:p>
    <w:p w14:paraId="5343FCAD" w14:textId="1AB68608" w:rsidR="00A26D2B" w:rsidRPr="00AF2DE4" w:rsidRDefault="00175BD3" w:rsidP="005D1DDB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lastRenderedPageBreak/>
        <w:t xml:space="preserve">4.8. </w:t>
      </w:r>
      <w:bookmarkEnd w:id="12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Nežiaduce účinky</w:t>
      </w:r>
    </w:p>
    <w:p w14:paraId="72414E30" w14:textId="77777777" w:rsidR="007A34BD" w:rsidRPr="00AF2DE4" w:rsidRDefault="00A26D2B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Pri hodnotení nežiaducich účinkov sa použili nasledovné frekvencie: </w:t>
      </w:r>
    </w:p>
    <w:p w14:paraId="4E61835E" w14:textId="77777777" w:rsidR="00A26D2B" w:rsidRPr="00AF2DE4" w:rsidRDefault="00A26D2B" w:rsidP="005D1DDB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>veľmi časté (≥1/10), časté (≥1/100 až &lt;1/10), menej časté (≥1/1 000 až &lt;1/100), zriedkavé (≥1/10 000 až &lt;1/1 000), veľmi zriedkavé (&lt;1/10 000), neznáme (z dostupných údajov).</w:t>
      </w: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276"/>
        <w:gridCol w:w="2126"/>
        <w:gridCol w:w="1417"/>
      </w:tblGrid>
      <w:tr w:rsidR="005F7CA7" w:rsidRPr="00AF2DE4" w14:paraId="4143B0FB" w14:textId="77777777" w:rsidTr="00205882">
        <w:tc>
          <w:tcPr>
            <w:tcW w:w="2093" w:type="dxa"/>
          </w:tcPr>
          <w:p w14:paraId="3B404C9D" w14:textId="1AC83650" w:rsidR="005F7CA7" w:rsidRPr="00AF2DE4" w:rsidRDefault="005F7CA7" w:rsidP="000408B6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 xml:space="preserve">Frekvencia </w:t>
            </w:r>
          </w:p>
          <w:p w14:paraId="2CC7FA07" w14:textId="77777777" w:rsidR="005F7CA7" w:rsidRPr="00AF2DE4" w:rsidRDefault="005F7CA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CFB3F7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</w:p>
          <w:p w14:paraId="1DC5FAB5" w14:textId="77777777" w:rsidR="00D9631A" w:rsidRPr="00AF2DE4" w:rsidRDefault="00D9631A" w:rsidP="000408B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F2DE4">
              <w:rPr>
                <w:b/>
                <w:bCs/>
                <w:sz w:val="22"/>
                <w:szCs w:val="22"/>
              </w:rPr>
              <w:t>Triedy orgánových</w:t>
            </w:r>
          </w:p>
          <w:p w14:paraId="5137C0E7" w14:textId="094E5956" w:rsidR="005F7CA7" w:rsidRPr="00AF2DE4" w:rsidRDefault="00D9631A" w:rsidP="000408B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F2DE4">
              <w:rPr>
                <w:b/>
                <w:bCs/>
                <w:sz w:val="22"/>
                <w:szCs w:val="22"/>
                <w:lang w:bidi="sk-SK"/>
              </w:rPr>
              <w:t>systémov</w:t>
            </w:r>
          </w:p>
        </w:tc>
        <w:tc>
          <w:tcPr>
            <w:tcW w:w="1276" w:type="dxa"/>
          </w:tcPr>
          <w:p w14:paraId="62F04445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 xml:space="preserve">Časté </w:t>
            </w:r>
          </w:p>
        </w:tc>
        <w:tc>
          <w:tcPr>
            <w:tcW w:w="1559" w:type="dxa"/>
          </w:tcPr>
          <w:p w14:paraId="3677E98D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 xml:space="preserve">Menej časté </w:t>
            </w:r>
          </w:p>
        </w:tc>
        <w:tc>
          <w:tcPr>
            <w:tcW w:w="1276" w:type="dxa"/>
          </w:tcPr>
          <w:p w14:paraId="3147A1F0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 xml:space="preserve">Zriedkavé </w:t>
            </w:r>
          </w:p>
        </w:tc>
        <w:tc>
          <w:tcPr>
            <w:tcW w:w="2126" w:type="dxa"/>
          </w:tcPr>
          <w:p w14:paraId="241C3441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 xml:space="preserve">Veľmi zriedkavé </w:t>
            </w:r>
          </w:p>
        </w:tc>
        <w:tc>
          <w:tcPr>
            <w:tcW w:w="1417" w:type="dxa"/>
          </w:tcPr>
          <w:p w14:paraId="690D60B3" w14:textId="77777777" w:rsidR="005F7CA7" w:rsidRPr="00AF2DE4" w:rsidRDefault="005F7CA7" w:rsidP="005F7C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F2DE4">
              <w:rPr>
                <w:b/>
                <w:sz w:val="22"/>
                <w:szCs w:val="22"/>
                <w:lang w:bidi="sk-SK"/>
              </w:rPr>
              <w:t>Neznáme</w:t>
            </w:r>
          </w:p>
        </w:tc>
      </w:tr>
      <w:tr w:rsidR="005F7CA7" w:rsidRPr="00AF2DE4" w14:paraId="1BEAAEDC" w14:textId="77777777" w:rsidTr="00205882">
        <w:tc>
          <w:tcPr>
            <w:tcW w:w="2093" w:type="dxa"/>
          </w:tcPr>
          <w:p w14:paraId="5CE973FC" w14:textId="2C9C51C3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3136C7B" w14:textId="77777777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1B356DAC" w14:textId="77777777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BBD21CC" w14:textId="77777777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1C6766F" w14:textId="11F5324E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5BA6CBF" w14:textId="77777777" w:rsidR="005F7CA7" w:rsidRPr="00AF2DE4" w:rsidDel="005F7CA7" w:rsidRDefault="005F7CA7" w:rsidP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AF2DE4" w14:paraId="2651202E" w14:textId="77777777" w:rsidTr="00205882">
        <w:tc>
          <w:tcPr>
            <w:tcW w:w="2093" w:type="dxa"/>
          </w:tcPr>
          <w:p w14:paraId="1542EEBD" w14:textId="48DAD78A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Poruchy srdca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srdcovej činnosti </w:t>
            </w:r>
          </w:p>
        </w:tc>
        <w:tc>
          <w:tcPr>
            <w:tcW w:w="1276" w:type="dxa"/>
          </w:tcPr>
          <w:p w14:paraId="43CD80B5" w14:textId="77777777" w:rsidR="005F7CA7" w:rsidRPr="00AF2DE4" w:rsidRDefault="005F7CA7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 </w:t>
            </w:r>
          </w:p>
        </w:tc>
        <w:tc>
          <w:tcPr>
            <w:tcW w:w="1559" w:type="dxa"/>
          </w:tcPr>
          <w:p w14:paraId="61E29465" w14:textId="6A698323" w:rsidR="00D9631A" w:rsidRPr="00AF2DE4" w:rsidRDefault="00D9631A" w:rsidP="00D9631A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AF2DE4">
              <w:rPr>
                <w:sz w:val="22"/>
                <w:szCs w:val="22"/>
                <w:lang w:bidi="sk-SK"/>
              </w:rPr>
              <w:t>palpitácie</w:t>
            </w:r>
            <w:proofErr w:type="spellEnd"/>
            <w:r w:rsidRPr="00AF2DE4">
              <w:rPr>
                <w:sz w:val="22"/>
                <w:szCs w:val="22"/>
                <w:lang w:bidi="sk-SK"/>
              </w:rPr>
              <w:t xml:space="preserve">, </w:t>
            </w:r>
          </w:p>
          <w:p w14:paraId="4C63E399" w14:textId="77777777" w:rsidR="00D9631A" w:rsidRPr="00AF2DE4" w:rsidRDefault="00D9631A" w:rsidP="00D9631A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AF2DE4">
              <w:rPr>
                <w:sz w:val="22"/>
                <w:szCs w:val="22"/>
                <w:lang w:bidi="sk-SK"/>
              </w:rPr>
              <w:t>tachykardia</w:t>
            </w:r>
            <w:proofErr w:type="spellEnd"/>
            <w:r w:rsidRPr="00AF2DE4">
              <w:rPr>
                <w:sz w:val="22"/>
                <w:szCs w:val="22"/>
                <w:lang w:bidi="sk-SK"/>
              </w:rPr>
              <w:t xml:space="preserve">, </w:t>
            </w:r>
          </w:p>
          <w:p w14:paraId="2F1F368E" w14:textId="77777777" w:rsidR="00D9631A" w:rsidRPr="00AF2DE4" w:rsidRDefault="00D9631A" w:rsidP="00D9631A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bradykardia, </w:t>
            </w:r>
          </w:p>
          <w:p w14:paraId="1A3C0DC9" w14:textId="5B7CB47C" w:rsidR="005F7CA7" w:rsidRPr="00AF2DE4" w:rsidRDefault="00D9631A" w:rsidP="00D9631A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pocit tlaku alebo bolesti v hrudi (podobné  angíne </w:t>
            </w:r>
            <w:proofErr w:type="spellStart"/>
            <w:r w:rsidRPr="00AF2DE4">
              <w:rPr>
                <w:sz w:val="22"/>
                <w:szCs w:val="22"/>
                <w:lang w:bidi="sk-SK"/>
              </w:rPr>
              <w:t>pektoris</w:t>
            </w:r>
            <w:proofErr w:type="spellEnd"/>
            <w:r w:rsidRPr="00AF2DE4">
              <w:rPr>
                <w:sz w:val="22"/>
                <w:szCs w:val="22"/>
                <w:lang w:bidi="sk-SK"/>
              </w:rPr>
              <w:t>)</w:t>
            </w:r>
          </w:p>
        </w:tc>
        <w:tc>
          <w:tcPr>
            <w:tcW w:w="1276" w:type="dxa"/>
          </w:tcPr>
          <w:p w14:paraId="0CE986B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75E16115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62565D96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AF2DE4" w14:paraId="0F2B7953" w14:textId="77777777" w:rsidTr="00205882">
        <w:tc>
          <w:tcPr>
            <w:tcW w:w="2093" w:type="dxa"/>
          </w:tcPr>
          <w:p w14:paraId="114C52A4" w14:textId="503DE2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Poruchy </w:t>
            </w:r>
            <w:proofErr w:type="spellStart"/>
            <w:r w:rsidRPr="00AF2DE4">
              <w:rPr>
                <w:sz w:val="22"/>
                <w:szCs w:val="22"/>
                <w:lang w:bidi="sk-SK"/>
              </w:rPr>
              <w:t>gastrointestináneho</w:t>
            </w:r>
            <w:proofErr w:type="spellEnd"/>
            <w:r w:rsidRPr="00AF2DE4">
              <w:rPr>
                <w:sz w:val="22"/>
                <w:szCs w:val="22"/>
                <w:lang w:bidi="sk-SK"/>
              </w:rPr>
              <w:t xml:space="preserve"> traktu </w:t>
            </w:r>
          </w:p>
        </w:tc>
        <w:tc>
          <w:tcPr>
            <w:tcW w:w="1276" w:type="dxa"/>
          </w:tcPr>
          <w:p w14:paraId="380B0D75" w14:textId="274215E5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Nevoľnosť </w:t>
            </w:r>
          </w:p>
        </w:tc>
        <w:tc>
          <w:tcPr>
            <w:tcW w:w="1559" w:type="dxa"/>
          </w:tcPr>
          <w:p w14:paraId="1B101DF8" w14:textId="393DEA29" w:rsidR="005F7CA7" w:rsidRPr="00AF2DE4" w:rsidRDefault="00D9631A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v</w:t>
            </w:r>
            <w:r w:rsidR="005F7CA7" w:rsidRPr="00AF2DE4">
              <w:rPr>
                <w:sz w:val="22"/>
                <w:szCs w:val="22"/>
                <w:lang w:bidi="sk-SK"/>
              </w:rPr>
              <w:t>racanie</w:t>
            </w:r>
            <w:r w:rsidRPr="00AF2DE4">
              <w:rPr>
                <w:sz w:val="22"/>
                <w:szCs w:val="22"/>
                <w:lang w:bidi="sk-SK"/>
              </w:rPr>
              <w:t>,</w:t>
            </w:r>
          </w:p>
          <w:p w14:paraId="545A6C1D" w14:textId="7F8C9BB1" w:rsidR="005F7CA7" w:rsidRPr="00AF2DE4" w:rsidRDefault="00D9631A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h</w:t>
            </w:r>
            <w:r w:rsidR="005F7CA7" w:rsidRPr="00AF2DE4">
              <w:rPr>
                <w:sz w:val="22"/>
                <w:szCs w:val="22"/>
                <w:lang w:bidi="sk-SK"/>
              </w:rPr>
              <w:t>načka</w:t>
            </w:r>
            <w:r w:rsidRPr="00AF2DE4">
              <w:rPr>
                <w:sz w:val="22"/>
                <w:szCs w:val="22"/>
                <w:lang w:bidi="sk-SK"/>
              </w:rPr>
              <w:t>,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 </w:t>
            </w:r>
          </w:p>
          <w:p w14:paraId="13ED117F" w14:textId="77777777" w:rsidR="00D9631A" w:rsidRPr="00AF2DE4" w:rsidRDefault="005F7CA7">
            <w:pPr>
              <w:pStyle w:val="Default"/>
              <w:rPr>
                <w:sz w:val="22"/>
                <w:szCs w:val="22"/>
                <w:lang w:bidi="sk-SK"/>
              </w:rPr>
            </w:pPr>
            <w:r w:rsidRPr="00AF2DE4">
              <w:rPr>
                <w:sz w:val="22"/>
                <w:szCs w:val="22"/>
                <w:lang w:bidi="sk-SK"/>
              </w:rPr>
              <w:t>sucho</w:t>
            </w:r>
            <w:r w:rsidR="00D9631A" w:rsidRPr="00AF2DE4">
              <w:rPr>
                <w:sz w:val="22"/>
                <w:szCs w:val="22"/>
                <w:lang w:bidi="sk-SK"/>
              </w:rPr>
              <w:t xml:space="preserve"> </w:t>
            </w:r>
            <w:r w:rsidRPr="00AF2DE4">
              <w:rPr>
                <w:sz w:val="22"/>
                <w:szCs w:val="22"/>
                <w:lang w:bidi="sk-SK"/>
              </w:rPr>
              <w:t>v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</w:p>
          <w:p w14:paraId="2BF27724" w14:textId="36CDE593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ústach </w:t>
            </w:r>
          </w:p>
        </w:tc>
        <w:tc>
          <w:tcPr>
            <w:tcW w:w="1276" w:type="dxa"/>
          </w:tcPr>
          <w:p w14:paraId="0FD17B6B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126" w:type="dxa"/>
          </w:tcPr>
          <w:p w14:paraId="72787B7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417" w:type="dxa"/>
          </w:tcPr>
          <w:p w14:paraId="13250B34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5F7CA7" w:rsidRPr="00AF2DE4" w14:paraId="30A18A3E" w14:textId="77777777" w:rsidTr="00205882">
        <w:tc>
          <w:tcPr>
            <w:tcW w:w="2093" w:type="dxa"/>
          </w:tcPr>
          <w:p w14:paraId="76D00B94" w14:textId="06B167A3" w:rsidR="005F7CA7" w:rsidRPr="00AF2DE4" w:rsidRDefault="005F7CA7" w:rsidP="003A0AAE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AF2DE4">
              <w:rPr>
                <w:sz w:val="22"/>
                <w:szCs w:val="22"/>
                <w:lang w:bidi="sk-SK"/>
              </w:rPr>
              <w:t>Celkové poruchy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>reakcie v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mieste podania </w:t>
            </w:r>
          </w:p>
        </w:tc>
        <w:tc>
          <w:tcPr>
            <w:tcW w:w="1276" w:type="dxa"/>
          </w:tcPr>
          <w:p w14:paraId="2659337D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47190CAA" w14:textId="11724786" w:rsidR="005F7CA7" w:rsidRPr="00AF2DE4" w:rsidRDefault="00EE6690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ú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nava </w:t>
            </w:r>
          </w:p>
          <w:p w14:paraId="2707AFD3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6CF0F1DD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727B9EAC" w14:textId="36A6321C" w:rsidR="005F7CA7" w:rsidRPr="00AF2DE4" w:rsidRDefault="00EE6690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e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dém </w:t>
            </w:r>
          </w:p>
          <w:p w14:paraId="0B832233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40C3BFCA" w14:textId="77777777" w:rsidR="005F7CA7" w:rsidRPr="00AF2DE4" w:rsidRDefault="005F7CA7" w:rsidP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AF2DE4" w14:paraId="435E3960" w14:textId="77777777" w:rsidTr="00205882">
        <w:tc>
          <w:tcPr>
            <w:tcW w:w="2093" w:type="dxa"/>
          </w:tcPr>
          <w:p w14:paraId="4041288B" w14:textId="0C06CA81" w:rsidR="005F7CA7" w:rsidRPr="00AF2DE4" w:rsidRDefault="005F7CA7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Laboratórne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funkčné vyšetrenia </w:t>
            </w:r>
          </w:p>
          <w:p w14:paraId="1EBD22E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58F1D469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506E92B7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3CFF56C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2AB06057" w14:textId="5F5CE55B" w:rsidR="005F7CA7" w:rsidRPr="00AF2DE4" w:rsidRDefault="00EE6690" w:rsidP="000408B6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>r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everzibilný vzostup pečeňových enzýmov </w:t>
            </w:r>
          </w:p>
          <w:p w14:paraId="4B6CB9DA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AF2DE4">
              <w:rPr>
                <w:b/>
                <w:i/>
                <w:sz w:val="22"/>
                <w:szCs w:val="22"/>
                <w:lang w:val="sk-SK" w:bidi="sk-SK"/>
              </w:rPr>
              <w:t>Trombocytopénia</w:t>
            </w:r>
            <w:proofErr w:type="spellEnd"/>
            <w:r w:rsidRPr="00AF2DE4">
              <w:rPr>
                <w:b/>
                <w:i/>
                <w:sz w:val="22"/>
                <w:szCs w:val="22"/>
                <w:lang w:val="sk-SK" w:bidi="sk-SK"/>
              </w:rPr>
              <w:t>*</w:t>
            </w:r>
          </w:p>
        </w:tc>
        <w:tc>
          <w:tcPr>
            <w:tcW w:w="1417" w:type="dxa"/>
          </w:tcPr>
          <w:p w14:paraId="2522CEA4" w14:textId="77777777" w:rsidR="005F7CA7" w:rsidRPr="00AF2DE4" w:rsidRDefault="005F7CA7" w:rsidP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AF2DE4" w14:paraId="1FC54608" w14:textId="77777777" w:rsidTr="00205882">
        <w:tc>
          <w:tcPr>
            <w:tcW w:w="2093" w:type="dxa"/>
          </w:tcPr>
          <w:p w14:paraId="10CC02E0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Poruchy nervového systému </w:t>
            </w:r>
          </w:p>
        </w:tc>
        <w:tc>
          <w:tcPr>
            <w:tcW w:w="1276" w:type="dxa"/>
          </w:tcPr>
          <w:p w14:paraId="7D970D89" w14:textId="4501F8F7" w:rsidR="005F7CA7" w:rsidRPr="00AF2DE4" w:rsidRDefault="00205882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z</w:t>
            </w:r>
            <w:r w:rsidR="005F7CA7" w:rsidRPr="00AF2DE4">
              <w:rPr>
                <w:sz w:val="22"/>
                <w:szCs w:val="22"/>
                <w:lang w:bidi="sk-SK"/>
              </w:rPr>
              <w:t>ávrat</w:t>
            </w:r>
            <w:r w:rsidRPr="00AF2DE4">
              <w:rPr>
                <w:sz w:val="22"/>
                <w:szCs w:val="22"/>
                <w:lang w:bidi="sk-SK"/>
              </w:rPr>
              <w:t>,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 </w:t>
            </w:r>
          </w:p>
          <w:p w14:paraId="26EF2985" w14:textId="77777777" w:rsidR="005F7CA7" w:rsidRPr="00AF2DE4" w:rsidRDefault="005F7CA7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bolesť hlavy, </w:t>
            </w:r>
          </w:p>
          <w:p w14:paraId="4018AAC2" w14:textId="0697965B" w:rsidR="005F7CA7" w:rsidRPr="00AF2DE4" w:rsidRDefault="005F7CA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5BAD58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1115CCC8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0C5DD6E5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0709D88D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AF2DE4" w14:paraId="0ACBB7B6" w14:textId="77777777" w:rsidTr="00205882">
        <w:tc>
          <w:tcPr>
            <w:tcW w:w="2093" w:type="dxa"/>
          </w:tcPr>
          <w:p w14:paraId="6E1C6C35" w14:textId="77777777" w:rsidR="005F7CA7" w:rsidRPr="00AF2DE4" w:rsidRDefault="005F7CA7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Psychické poruchy </w:t>
            </w:r>
          </w:p>
          <w:p w14:paraId="53701C26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0EF4B10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5C3911FE" w14:textId="219017C1" w:rsidR="005F7CA7" w:rsidRPr="00AF2DE4" w:rsidRDefault="00205882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p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oruchy spánku </w:t>
            </w:r>
          </w:p>
          <w:p w14:paraId="1474280D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473127FB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43D796EF" w14:textId="792CF354" w:rsidR="005F7CA7" w:rsidRPr="00AF2DE4" w:rsidRDefault="00205882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n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epokoj </w:t>
            </w:r>
          </w:p>
          <w:p w14:paraId="40C624F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0C85F9C5" w14:textId="77777777" w:rsidR="005F7CA7" w:rsidRPr="00AF2DE4" w:rsidRDefault="005F7CA7" w:rsidP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AF2DE4" w14:paraId="6DD659AB" w14:textId="77777777" w:rsidTr="00205882">
        <w:tc>
          <w:tcPr>
            <w:tcW w:w="2093" w:type="dxa"/>
          </w:tcPr>
          <w:p w14:paraId="44537CFC" w14:textId="6296EF70" w:rsidR="005F7CA7" w:rsidRPr="00AF2DE4" w:rsidRDefault="005F7CA7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>Poruchy obličiek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močových ciest </w:t>
            </w:r>
          </w:p>
          <w:p w14:paraId="51EEAE68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4CA5A3F9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09905948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01BDE020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6C4BCB3E" w14:textId="77777777" w:rsidR="005F7CA7" w:rsidRPr="00AF2DE4" w:rsidRDefault="005F7CA7" w:rsidP="000408B6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Zvýšená potreba močiť alebo zhoršenie inkontinencie moču </w:t>
            </w:r>
          </w:p>
          <w:p w14:paraId="32C0FC6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</w:tcPr>
          <w:p w14:paraId="309F6444" w14:textId="77777777" w:rsidR="005F7CA7" w:rsidRPr="00AF2DE4" w:rsidRDefault="005F7CA7" w:rsidP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AF2DE4" w14:paraId="3366C892" w14:textId="77777777" w:rsidTr="00205882">
        <w:tc>
          <w:tcPr>
            <w:tcW w:w="2093" w:type="dxa"/>
          </w:tcPr>
          <w:p w14:paraId="533AF493" w14:textId="05BFACDF" w:rsidR="005F7CA7" w:rsidRPr="00AF2DE4" w:rsidRDefault="005F7CA7" w:rsidP="000408B6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>Poruchy reprodukčného systému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prsníkov </w:t>
            </w:r>
          </w:p>
          <w:p w14:paraId="17C58432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0F6D2F02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6AB12615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3B264126" w14:textId="77777777" w:rsidR="005F7CA7" w:rsidRPr="00AF2DE4" w:rsidRDefault="005F7CA7" w:rsidP="005F7CA7">
            <w:pPr>
              <w:pStyle w:val="Default"/>
              <w:rPr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459E2EB6" w14:textId="39015588" w:rsidR="005F7CA7" w:rsidRPr="00AF2DE4" w:rsidRDefault="00205882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proofErr w:type="spellStart"/>
            <w:r w:rsidRPr="00AF2DE4">
              <w:rPr>
                <w:sz w:val="22"/>
                <w:szCs w:val="22"/>
                <w:lang w:val="sk-SK" w:bidi="sk-SK"/>
              </w:rPr>
              <w:t>p</w:t>
            </w:r>
            <w:r w:rsidR="005F7CA7" w:rsidRPr="00AF2DE4">
              <w:rPr>
                <w:sz w:val="22"/>
                <w:szCs w:val="22"/>
                <w:lang w:val="sk-SK" w:bidi="sk-SK"/>
              </w:rPr>
              <w:t>riapizmus</w:t>
            </w:r>
            <w:proofErr w:type="spellEnd"/>
          </w:p>
        </w:tc>
        <w:tc>
          <w:tcPr>
            <w:tcW w:w="1417" w:type="dxa"/>
          </w:tcPr>
          <w:p w14:paraId="6072E923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AF2DE4" w14:paraId="4CA87CC4" w14:textId="77777777" w:rsidTr="00205882">
        <w:tc>
          <w:tcPr>
            <w:tcW w:w="2093" w:type="dxa"/>
          </w:tcPr>
          <w:p w14:paraId="09294F40" w14:textId="77777777" w:rsidR="005F7CA7" w:rsidRPr="00AF2DE4" w:rsidRDefault="005F7CA7" w:rsidP="000408B6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Poruchy dýchacej </w:t>
            </w:r>
          </w:p>
          <w:p w14:paraId="10D2054C" w14:textId="2B1992BE" w:rsidR="005F7CA7" w:rsidRPr="00AF2DE4" w:rsidRDefault="005F7CA7" w:rsidP="000408B6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AF2DE4">
              <w:rPr>
                <w:sz w:val="22"/>
                <w:szCs w:val="22"/>
                <w:lang w:val="sk-SK" w:bidi="sk-SK"/>
              </w:rPr>
              <w:t>sústavy, hrudníka a</w:t>
            </w:r>
            <w:r w:rsidR="003A0AAE" w:rsidRPr="00AF2DE4">
              <w:rPr>
                <w:sz w:val="22"/>
                <w:szCs w:val="22"/>
                <w:lang w:val="sk-SK" w:bidi="sk-SK"/>
              </w:rPr>
              <w:t> </w:t>
            </w:r>
            <w:proofErr w:type="spellStart"/>
            <w:r w:rsidRPr="00AF2DE4">
              <w:rPr>
                <w:sz w:val="22"/>
                <w:szCs w:val="22"/>
                <w:lang w:val="sk-SK" w:bidi="sk-SK"/>
              </w:rPr>
              <w:t>mediastína</w:t>
            </w:r>
            <w:proofErr w:type="spellEnd"/>
            <w:r w:rsidRPr="00AF2DE4">
              <w:rPr>
                <w:sz w:val="22"/>
                <w:szCs w:val="22"/>
                <w:lang w:val="sk-SK" w:bidi="sk-SK"/>
              </w:rPr>
              <w:t xml:space="preserve"> </w:t>
            </w:r>
          </w:p>
        </w:tc>
        <w:tc>
          <w:tcPr>
            <w:tcW w:w="1276" w:type="dxa"/>
          </w:tcPr>
          <w:p w14:paraId="6421ED2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0494DCE0" w14:textId="18D821BB" w:rsidR="005F7CA7" w:rsidRPr="00AF2DE4" w:rsidRDefault="00205882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proofErr w:type="spellStart"/>
            <w:r w:rsidRPr="00AF2DE4">
              <w:rPr>
                <w:sz w:val="22"/>
                <w:szCs w:val="22"/>
                <w:lang w:val="sk-SK" w:bidi="sk-SK"/>
              </w:rPr>
              <w:t>u</w:t>
            </w:r>
            <w:r w:rsidR="005F7CA7" w:rsidRPr="00AF2DE4">
              <w:rPr>
                <w:sz w:val="22"/>
                <w:szCs w:val="22"/>
                <w:lang w:val="sk-SK" w:bidi="sk-SK"/>
              </w:rPr>
              <w:t>pchat</w:t>
            </w:r>
            <w:proofErr w:type="spellEnd"/>
            <w:r w:rsidRPr="00AF2DE4">
              <w:rPr>
                <w:sz w:val="22"/>
                <w:szCs w:val="22"/>
                <w:lang w:bidi="sk-SK"/>
              </w:rPr>
              <w:t>ý</w:t>
            </w:r>
            <w:r w:rsidR="005F7CA7" w:rsidRPr="00AF2DE4">
              <w:rPr>
                <w:sz w:val="22"/>
                <w:szCs w:val="22"/>
                <w:lang w:val="sk-SK" w:bidi="sk-SK"/>
              </w:rPr>
              <w:t xml:space="preserve"> nos</w:t>
            </w:r>
          </w:p>
        </w:tc>
        <w:tc>
          <w:tcPr>
            <w:tcW w:w="1276" w:type="dxa"/>
          </w:tcPr>
          <w:p w14:paraId="5DEA24B6" w14:textId="60109CB8" w:rsidR="005F7CA7" w:rsidRPr="00AF2DE4" w:rsidRDefault="005F7CA7" w:rsidP="000408B6">
            <w:pPr>
              <w:pStyle w:val="Default"/>
              <w:rPr>
                <w:sz w:val="22"/>
                <w:szCs w:val="22"/>
              </w:rPr>
            </w:pPr>
          </w:p>
          <w:p w14:paraId="7A8F41D1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64DCD7C0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074DBF17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AF2DE4" w14:paraId="2547F761" w14:textId="77777777" w:rsidTr="00205882">
        <w:tc>
          <w:tcPr>
            <w:tcW w:w="2093" w:type="dxa"/>
          </w:tcPr>
          <w:p w14:paraId="76C759DF" w14:textId="3D4C4939" w:rsidR="005F7CA7" w:rsidRPr="00AF2DE4" w:rsidRDefault="005F7CA7" w:rsidP="000408B6">
            <w:pPr>
              <w:pStyle w:val="Default"/>
              <w:rPr>
                <w:sz w:val="22"/>
                <w:szCs w:val="22"/>
                <w:lang w:val="en-US"/>
              </w:rPr>
            </w:pPr>
            <w:r w:rsidRPr="00AF2DE4">
              <w:rPr>
                <w:sz w:val="22"/>
                <w:szCs w:val="22"/>
                <w:lang w:bidi="sk-SK"/>
              </w:rPr>
              <w:t>Poruchy kože a</w:t>
            </w:r>
            <w:r w:rsidR="003A0AAE" w:rsidRPr="00AF2DE4">
              <w:rPr>
                <w:sz w:val="22"/>
                <w:szCs w:val="22"/>
                <w:lang w:bidi="sk-SK"/>
              </w:rPr>
              <w:t> </w:t>
            </w:r>
            <w:r w:rsidRPr="00AF2DE4">
              <w:rPr>
                <w:sz w:val="22"/>
                <w:szCs w:val="22"/>
                <w:lang w:bidi="sk-SK"/>
              </w:rPr>
              <w:t xml:space="preserve">podkožného tkaniva </w:t>
            </w:r>
          </w:p>
          <w:p w14:paraId="58CFA4B7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30EEDF1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2754FA43" w14:textId="378BF360" w:rsidR="005F7CA7" w:rsidRPr="00AF2DE4" w:rsidRDefault="00205882" w:rsidP="005F7CA7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AF2DE4">
              <w:rPr>
                <w:sz w:val="22"/>
                <w:szCs w:val="22"/>
                <w:lang w:bidi="sk-SK"/>
              </w:rPr>
              <w:t>p</w:t>
            </w:r>
            <w:r w:rsidR="005F7CA7" w:rsidRPr="00AF2DE4">
              <w:rPr>
                <w:sz w:val="22"/>
                <w:szCs w:val="22"/>
                <w:lang w:bidi="sk-SK"/>
              </w:rPr>
              <w:t xml:space="preserve">ríznaky alergických kožných reakcií </w:t>
            </w:r>
            <w:r w:rsidR="005F7CA7" w:rsidRPr="00AF2DE4">
              <w:rPr>
                <w:sz w:val="22"/>
                <w:szCs w:val="22"/>
                <w:lang w:bidi="sk-SK"/>
              </w:rPr>
              <w:lastRenderedPageBreak/>
              <w:t>(svrbenie, vyrážky, exantém)</w:t>
            </w:r>
          </w:p>
        </w:tc>
        <w:tc>
          <w:tcPr>
            <w:tcW w:w="1276" w:type="dxa"/>
          </w:tcPr>
          <w:p w14:paraId="02119C2F" w14:textId="36709644" w:rsidR="005F7CA7" w:rsidRPr="00AF2DE4" w:rsidRDefault="005F7CA7" w:rsidP="000408B6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8A16141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126" w:type="dxa"/>
          </w:tcPr>
          <w:p w14:paraId="621D04E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0E531B38" w14:textId="4C15C5D9" w:rsidR="005F7CA7" w:rsidRPr="00AF2DE4" w:rsidRDefault="00205882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  <w:r w:rsidRPr="00AF2DE4">
              <w:rPr>
                <w:color w:val="000000"/>
                <w:sz w:val="22"/>
                <w:szCs w:val="22"/>
                <w:lang w:val="sk-SK" w:bidi="sk-SK"/>
              </w:rPr>
              <w:t xml:space="preserve">  </w:t>
            </w:r>
            <w:proofErr w:type="spellStart"/>
            <w:r w:rsidRPr="00AF2DE4">
              <w:rPr>
                <w:color w:val="000000"/>
                <w:sz w:val="22"/>
                <w:szCs w:val="22"/>
                <w:lang w:val="sk-SK" w:bidi="sk-SK"/>
              </w:rPr>
              <w:t>a</w:t>
            </w:r>
            <w:r w:rsidR="005F7CA7" w:rsidRPr="00AF2DE4">
              <w:rPr>
                <w:color w:val="000000"/>
                <w:sz w:val="22"/>
                <w:szCs w:val="22"/>
                <w:lang w:val="sk-SK" w:bidi="sk-SK"/>
              </w:rPr>
              <w:t>ngioedém</w:t>
            </w:r>
            <w:proofErr w:type="spellEnd"/>
            <w:r w:rsidR="005F7CA7" w:rsidRPr="00AF2DE4">
              <w:rPr>
                <w:color w:val="000000"/>
                <w:sz w:val="22"/>
                <w:szCs w:val="22"/>
                <w:lang w:val="sk-SK" w:bidi="sk-SK"/>
              </w:rPr>
              <w:t xml:space="preserve">, </w:t>
            </w:r>
            <w:proofErr w:type="spellStart"/>
            <w:r w:rsidRPr="00AF2DE4">
              <w:rPr>
                <w:color w:val="000000"/>
                <w:sz w:val="22"/>
                <w:szCs w:val="22"/>
                <w:lang w:val="sk-SK" w:bidi="sk-SK"/>
              </w:rPr>
              <w:t>urtikária</w:t>
            </w:r>
            <w:proofErr w:type="spellEnd"/>
          </w:p>
        </w:tc>
      </w:tr>
      <w:tr w:rsidR="005F7CA7" w:rsidRPr="00AF2DE4" w14:paraId="528C3E48" w14:textId="77777777" w:rsidTr="00205882">
        <w:tc>
          <w:tcPr>
            <w:tcW w:w="2093" w:type="dxa"/>
          </w:tcPr>
          <w:p w14:paraId="54EA1B61" w14:textId="77777777" w:rsidR="005F7CA7" w:rsidRPr="00AF2DE4" w:rsidRDefault="005F7CA7" w:rsidP="000408B6">
            <w:pPr>
              <w:pStyle w:val="Default"/>
              <w:rPr>
                <w:sz w:val="22"/>
                <w:szCs w:val="22"/>
              </w:rPr>
            </w:pPr>
            <w:r w:rsidRPr="00AF2DE4">
              <w:rPr>
                <w:sz w:val="22"/>
                <w:szCs w:val="22"/>
                <w:lang w:bidi="sk-SK"/>
              </w:rPr>
              <w:t xml:space="preserve">Poruchy ciev </w:t>
            </w:r>
          </w:p>
          <w:p w14:paraId="34293B98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2CE00A8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59" w:type="dxa"/>
          </w:tcPr>
          <w:p w14:paraId="2A002AB1" w14:textId="03EA2AF5" w:rsidR="005F7CA7" w:rsidRPr="00AF2DE4" w:rsidRDefault="00205882" w:rsidP="000408B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F2DE4">
              <w:rPr>
                <w:sz w:val="22"/>
                <w:szCs w:val="22"/>
                <w:lang w:bidi="sk-SK"/>
              </w:rPr>
              <w:t>o</w:t>
            </w:r>
            <w:r w:rsidR="005F7CA7" w:rsidRPr="00AF2DE4">
              <w:rPr>
                <w:sz w:val="22"/>
                <w:szCs w:val="22"/>
                <w:lang w:bidi="sk-SK"/>
              </w:rPr>
              <w:t>rtostatická</w:t>
            </w:r>
            <w:proofErr w:type="spellEnd"/>
            <w:r w:rsidR="005F7CA7" w:rsidRPr="00AF2DE4">
              <w:rPr>
                <w:sz w:val="22"/>
                <w:szCs w:val="22"/>
                <w:lang w:bidi="sk-SK"/>
              </w:rPr>
              <w:t xml:space="preserve"> </w:t>
            </w:r>
            <w:proofErr w:type="spellStart"/>
            <w:r w:rsidR="005F7CA7" w:rsidRPr="00AF2DE4">
              <w:rPr>
                <w:sz w:val="22"/>
                <w:szCs w:val="22"/>
                <w:lang w:bidi="sk-SK"/>
              </w:rPr>
              <w:t>dysregulácia</w:t>
            </w:r>
            <w:proofErr w:type="spellEnd"/>
            <w:r w:rsidR="005F7CA7" w:rsidRPr="00AF2DE4">
              <w:rPr>
                <w:sz w:val="22"/>
                <w:szCs w:val="22"/>
                <w:lang w:bidi="sk-SK"/>
              </w:rPr>
              <w:t xml:space="preserve"> </w:t>
            </w:r>
          </w:p>
          <w:p w14:paraId="63729FBE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76" w:type="dxa"/>
          </w:tcPr>
          <w:p w14:paraId="3F6714E4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126" w:type="dxa"/>
          </w:tcPr>
          <w:p w14:paraId="709932A3" w14:textId="77777777" w:rsidR="005F7CA7" w:rsidRPr="00AF2DE4" w:rsidRDefault="005F7CA7" w:rsidP="0092059C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7" w:type="dxa"/>
          </w:tcPr>
          <w:p w14:paraId="40387FD1" w14:textId="77777777" w:rsidR="005F7CA7" w:rsidRPr="00AF2DE4" w:rsidRDefault="005F7CA7" w:rsidP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</w:tbl>
    <w:p w14:paraId="693E2353" w14:textId="77777777" w:rsidR="000E0A9B" w:rsidRPr="00AF2DE4" w:rsidRDefault="000E0A9B" w:rsidP="0092059C">
      <w:pPr>
        <w:widowControl/>
        <w:shd w:val="clear" w:color="auto" w:fill="FFFFFF"/>
        <w:rPr>
          <w:color w:val="000000"/>
          <w:sz w:val="22"/>
          <w:szCs w:val="22"/>
          <w:lang w:val="en" w:eastAsia="fr-FR"/>
        </w:rPr>
      </w:pPr>
    </w:p>
    <w:p w14:paraId="0349E36A" w14:textId="77777777" w:rsidR="00205882" w:rsidRPr="00AF2DE4" w:rsidRDefault="00205882" w:rsidP="00205882">
      <w:pPr>
        <w:widowControl/>
        <w:shd w:val="clear" w:color="auto" w:fill="FFFFFF"/>
        <w:rPr>
          <w:sz w:val="22"/>
          <w:szCs w:val="22"/>
          <w:lang w:val="sk-SK"/>
        </w:rPr>
      </w:pPr>
      <w:r w:rsidRPr="00AF2DE4">
        <w:rPr>
          <w:color w:val="000000"/>
          <w:sz w:val="22"/>
          <w:szCs w:val="22"/>
          <w:lang w:val="sk-SK" w:bidi="sk-SK"/>
        </w:rPr>
        <w:t>*</w:t>
      </w:r>
      <w:r w:rsidRPr="00AF2DE4">
        <w:rPr>
          <w:sz w:val="22"/>
          <w:szCs w:val="22"/>
          <w:lang w:val="sk-SK" w:bidi="sk-SK"/>
        </w:rPr>
        <w:t xml:space="preserve"> Vo veľmi zriedkavých prípadoch bolo súbežne s podávaním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pozorované zníženie počtu trombocytov. Nebol stanovený žiadny príčinný vzťah k liečbe </w:t>
      </w:r>
      <w:proofErr w:type="spellStart"/>
      <w:r w:rsidRPr="00AF2DE4">
        <w:rPr>
          <w:sz w:val="22"/>
          <w:szCs w:val="22"/>
          <w:lang w:val="sk-SK" w:bidi="sk-SK"/>
        </w:rPr>
        <w:t>urapidilom</w:t>
      </w:r>
      <w:proofErr w:type="spellEnd"/>
      <w:r w:rsidRPr="00AF2DE4">
        <w:rPr>
          <w:sz w:val="22"/>
          <w:szCs w:val="22"/>
          <w:lang w:val="sk-SK" w:bidi="sk-SK"/>
        </w:rPr>
        <w:t xml:space="preserve"> – napríklad </w:t>
      </w:r>
      <w:proofErr w:type="spellStart"/>
      <w:r w:rsidRPr="00AF2DE4">
        <w:rPr>
          <w:sz w:val="22"/>
          <w:szCs w:val="22"/>
          <w:lang w:val="sk-SK" w:bidi="sk-SK"/>
        </w:rPr>
        <w:t>imunohematologickými</w:t>
      </w:r>
      <w:proofErr w:type="spellEnd"/>
      <w:r w:rsidRPr="00AF2DE4">
        <w:rPr>
          <w:sz w:val="22"/>
          <w:szCs w:val="22"/>
          <w:lang w:val="sk-SK" w:bidi="sk-SK"/>
        </w:rPr>
        <w:t xml:space="preserve"> testami.</w:t>
      </w:r>
    </w:p>
    <w:p w14:paraId="566AF8D2" w14:textId="77777777" w:rsidR="00A26D2B" w:rsidRPr="00AF2DE4" w:rsidRDefault="00A26D2B" w:rsidP="0092059C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0D86388" w14:textId="77777777" w:rsidR="00175BD3" w:rsidRPr="00AF2DE4" w:rsidRDefault="00175BD3" w:rsidP="00175BD3">
      <w:pPr>
        <w:rPr>
          <w:b/>
          <w:bCs/>
          <w:sz w:val="22"/>
          <w:szCs w:val="22"/>
          <w:lang w:val="sk-SK"/>
        </w:rPr>
      </w:pPr>
      <w:bookmarkStart w:id="13" w:name="RcpSurdosage"/>
      <w:r w:rsidRPr="00AF2DE4">
        <w:rPr>
          <w:b/>
          <w:sz w:val="22"/>
          <w:szCs w:val="22"/>
          <w:lang w:val="sk-SK" w:bidi="sk-SK"/>
        </w:rPr>
        <w:t xml:space="preserve">Hlásenie podozrení na nežiaduce reakcie: </w:t>
      </w:r>
    </w:p>
    <w:p w14:paraId="5D7CA795" w14:textId="77777777" w:rsidR="00205882" w:rsidRPr="00AF2DE4" w:rsidRDefault="00205882" w:rsidP="00205882">
      <w:pPr>
        <w:suppressLineNumbers/>
        <w:autoSpaceDE w:val="0"/>
        <w:autoSpaceDN w:val="0"/>
        <w:adjustRightInd w:val="0"/>
        <w:rPr>
          <w:rStyle w:val="Hypertextovprepojenie"/>
          <w:sz w:val="22"/>
          <w:szCs w:val="22"/>
        </w:rPr>
      </w:pPr>
      <w:r w:rsidRPr="00AF2DE4">
        <w:rPr>
          <w:sz w:val="22"/>
          <w:szCs w:val="22"/>
          <w:lang w:val="sk-SK" w:bidi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proofErr w:type="spellStart"/>
      <w:r w:rsidRPr="00AF2DE4">
        <w:rPr>
          <w:sz w:val="22"/>
          <w:szCs w:val="22"/>
          <w:highlight w:val="lightGray"/>
        </w:rPr>
        <w:t>národné</w:t>
      </w:r>
      <w:proofErr w:type="spellEnd"/>
      <w:r w:rsidRPr="00AF2DE4">
        <w:rPr>
          <w:sz w:val="22"/>
          <w:szCs w:val="22"/>
          <w:highlight w:val="lightGray"/>
        </w:rPr>
        <w:t xml:space="preserve"> centrum </w:t>
      </w:r>
      <w:proofErr w:type="spellStart"/>
      <w:r w:rsidRPr="00AF2DE4">
        <w:rPr>
          <w:sz w:val="22"/>
          <w:szCs w:val="22"/>
          <w:highlight w:val="lightGray"/>
        </w:rPr>
        <w:t>hlásenia</w:t>
      </w:r>
      <w:proofErr w:type="spellEnd"/>
      <w:r w:rsidRPr="00AF2DE4">
        <w:rPr>
          <w:sz w:val="22"/>
          <w:szCs w:val="22"/>
          <w:highlight w:val="lightGray"/>
        </w:rPr>
        <w:t xml:space="preserve"> </w:t>
      </w:r>
      <w:proofErr w:type="spellStart"/>
      <w:r w:rsidRPr="00AF2DE4">
        <w:rPr>
          <w:sz w:val="22"/>
          <w:szCs w:val="22"/>
          <w:highlight w:val="lightGray"/>
        </w:rPr>
        <w:t>uvedené</w:t>
      </w:r>
      <w:proofErr w:type="spellEnd"/>
      <w:r w:rsidRPr="00AF2DE4">
        <w:rPr>
          <w:sz w:val="22"/>
          <w:szCs w:val="22"/>
          <w:highlight w:val="lightGray"/>
        </w:rPr>
        <w:t xml:space="preserve"> v </w:t>
      </w:r>
      <w:proofErr w:type="spellStart"/>
      <w:r w:rsidR="00CE0133">
        <w:rPr>
          <w:rStyle w:val="Hypertextovprepojenie"/>
          <w:sz w:val="22"/>
          <w:szCs w:val="22"/>
          <w:highlight w:val="lightGray"/>
        </w:rPr>
        <w:fldChar w:fldCharType="begin"/>
      </w:r>
      <w:r w:rsidR="00CE0133">
        <w:rPr>
          <w:rStyle w:val="Hypertextovprepojenie"/>
          <w:sz w:val="22"/>
          <w:szCs w:val="22"/>
          <w:highlight w:val="lightGray"/>
        </w:rPr>
        <w:instrText xml:space="preserve"> HYPERLINK "http://www.ema.europa.eu/docs/en_GB/document_library/Template_or_form/2013/03/WC500139752.doc" </w:instrText>
      </w:r>
      <w:r w:rsidR="00CE0133">
        <w:rPr>
          <w:rStyle w:val="Hypertextovprepojenie"/>
          <w:sz w:val="22"/>
          <w:szCs w:val="22"/>
          <w:highlight w:val="lightGray"/>
        </w:rPr>
        <w:fldChar w:fldCharType="separate"/>
      </w:r>
      <w:r w:rsidRPr="00AF2DE4">
        <w:rPr>
          <w:rStyle w:val="Hypertextovprepojenie"/>
          <w:sz w:val="22"/>
          <w:szCs w:val="22"/>
          <w:highlight w:val="lightGray"/>
        </w:rPr>
        <w:t>Prílohe</w:t>
      </w:r>
      <w:proofErr w:type="spellEnd"/>
      <w:r w:rsidRPr="00AF2DE4">
        <w:rPr>
          <w:rStyle w:val="Hypertextovprepojenie"/>
          <w:sz w:val="22"/>
          <w:szCs w:val="22"/>
          <w:highlight w:val="lightGray"/>
        </w:rPr>
        <w:t xml:space="preserve"> V</w:t>
      </w:r>
      <w:r w:rsidR="00CE0133">
        <w:rPr>
          <w:rStyle w:val="Hypertextovprepojenie"/>
          <w:sz w:val="22"/>
          <w:szCs w:val="22"/>
          <w:highlight w:val="lightGray"/>
        </w:rPr>
        <w:fldChar w:fldCharType="end"/>
      </w:r>
      <w:r w:rsidRPr="00AF2DE4">
        <w:rPr>
          <w:rStyle w:val="Hypertextovprepojenie"/>
          <w:sz w:val="22"/>
          <w:szCs w:val="22"/>
        </w:rPr>
        <w:t>.</w:t>
      </w:r>
    </w:p>
    <w:p w14:paraId="1184D769" w14:textId="6740A8D6" w:rsidR="00175BD3" w:rsidRPr="00AF2DE4" w:rsidRDefault="00175BD3" w:rsidP="00175BD3">
      <w:pPr>
        <w:spacing w:before="100" w:beforeAutospacing="1" w:after="100" w:afterAutospacing="1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t xml:space="preserve">4.9. </w:t>
      </w:r>
      <w:bookmarkEnd w:id="13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Predávkovanie</w:t>
      </w:r>
    </w:p>
    <w:p w14:paraId="30488467" w14:textId="77777777" w:rsidR="0092059C" w:rsidRPr="00AF2DE4" w:rsidRDefault="0092059C" w:rsidP="001C1DEB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F2DE4">
        <w:rPr>
          <w:color w:val="000000"/>
          <w:sz w:val="22"/>
          <w:szCs w:val="22"/>
          <w:u w:val="single"/>
          <w:lang w:val="sk-SK" w:bidi="sk-SK"/>
        </w:rPr>
        <w:t>Príznaky</w:t>
      </w:r>
    </w:p>
    <w:p w14:paraId="3D4721FC" w14:textId="77777777" w:rsidR="00205882" w:rsidRPr="00AF2DE4" w:rsidRDefault="00205882" w:rsidP="00205882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Príznaky predávkovania sú závrat, </w:t>
      </w:r>
      <w:proofErr w:type="spellStart"/>
      <w:r w:rsidRPr="00AF2DE4">
        <w:rPr>
          <w:sz w:val="22"/>
          <w:szCs w:val="22"/>
          <w:lang w:val="sk-SK" w:bidi="sk-SK"/>
        </w:rPr>
        <w:t>ortostatická</w:t>
      </w:r>
      <w:proofErr w:type="spellEnd"/>
      <w:r w:rsidRPr="00AF2DE4">
        <w:rPr>
          <w:sz w:val="22"/>
          <w:szCs w:val="22"/>
          <w:lang w:val="sk-SK" w:bidi="sk-SK"/>
        </w:rPr>
        <w:t xml:space="preserve"> hypotenzia a kolaps, ako aj únava a znížená reakčná schopnosť. </w:t>
      </w:r>
    </w:p>
    <w:p w14:paraId="13ED71CB" w14:textId="77777777" w:rsidR="007C6355" w:rsidRPr="00AF2DE4" w:rsidRDefault="007C6355" w:rsidP="001C1DEB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173327E1" w14:textId="77777777" w:rsidR="007C6355" w:rsidRPr="00AF2DE4" w:rsidRDefault="0092059C" w:rsidP="007C6355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AF2DE4">
        <w:rPr>
          <w:color w:val="000000"/>
          <w:sz w:val="22"/>
          <w:szCs w:val="22"/>
          <w:u w:val="single"/>
          <w:lang w:val="sk-SK" w:bidi="sk-SK"/>
        </w:rPr>
        <w:t>Liečba</w:t>
      </w:r>
      <w:bookmarkStart w:id="14" w:name="RcpPropPharmacologie"/>
      <w:r w:rsidRPr="00AF2DE4">
        <w:rPr>
          <w:color w:val="000000"/>
          <w:sz w:val="22"/>
          <w:szCs w:val="22"/>
          <w:u w:val="single"/>
          <w:lang w:val="sk-SK" w:bidi="sk-SK"/>
        </w:rPr>
        <w:t xml:space="preserve"> predávkovania</w:t>
      </w:r>
    </w:p>
    <w:p w14:paraId="16E12F42" w14:textId="7468D05D" w:rsidR="00205882" w:rsidRPr="00AF2DE4" w:rsidRDefault="00205882" w:rsidP="00205882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  <w:r w:rsidRPr="00AF2DE4">
        <w:rPr>
          <w:sz w:val="22"/>
          <w:szCs w:val="22"/>
          <w:lang w:val="sk-SK" w:bidi="sk-SK"/>
        </w:rPr>
        <w:t xml:space="preserve">Nadmerný pokles krvného tlaku možno napraviť zdvihnutím dolných končatín a doplnením objemu telesných tekutín. Ak tieto opatrenia nie sú postačujúce, je možné intravenóznou injekciou pomaly podávať </w:t>
      </w:r>
      <w:proofErr w:type="spellStart"/>
      <w:r w:rsidRPr="00AF2DE4">
        <w:rPr>
          <w:sz w:val="22"/>
          <w:szCs w:val="22"/>
          <w:lang w:val="sk-SK" w:bidi="sk-SK"/>
        </w:rPr>
        <w:t>vazokonstrikčné</w:t>
      </w:r>
      <w:proofErr w:type="spellEnd"/>
      <w:r w:rsidRPr="00AF2DE4">
        <w:rPr>
          <w:sz w:val="22"/>
          <w:szCs w:val="22"/>
          <w:lang w:val="sk-SK" w:bidi="sk-SK"/>
        </w:rPr>
        <w:t xml:space="preserve"> látky a zároveň sledovať krvný tlak. Vo veľmi zriedkavých prípadoch je potrebné podávanie </w:t>
      </w:r>
      <w:proofErr w:type="spellStart"/>
      <w:r w:rsidRPr="00AF2DE4">
        <w:rPr>
          <w:sz w:val="22"/>
          <w:szCs w:val="22"/>
          <w:lang w:val="sk-SK" w:bidi="sk-SK"/>
        </w:rPr>
        <w:t>katecholamínov</w:t>
      </w:r>
      <w:proofErr w:type="spellEnd"/>
      <w:r w:rsidRPr="00AF2DE4">
        <w:rPr>
          <w:sz w:val="22"/>
          <w:szCs w:val="22"/>
          <w:lang w:val="sk-SK" w:bidi="sk-SK"/>
        </w:rPr>
        <w:t xml:space="preserve"> (napr. adrenalínu v množstve 0,5 – 1,0 mg zriedeného v 10 ml </w:t>
      </w:r>
      <w:proofErr w:type="spellStart"/>
      <w:r w:rsidRPr="00AF2DE4">
        <w:rPr>
          <w:sz w:val="22"/>
          <w:szCs w:val="22"/>
          <w:lang w:val="sk-SK" w:bidi="sk-SK"/>
        </w:rPr>
        <w:t>izotonického</w:t>
      </w:r>
      <w:proofErr w:type="spellEnd"/>
      <w:r w:rsidRPr="00AF2DE4">
        <w:rPr>
          <w:sz w:val="22"/>
          <w:szCs w:val="22"/>
          <w:lang w:val="sk-SK" w:bidi="sk-SK"/>
        </w:rPr>
        <w:t xml:space="preserve"> roztoku chloridu sodného). </w:t>
      </w:r>
    </w:p>
    <w:p w14:paraId="3803DA52" w14:textId="77777777" w:rsidR="00205882" w:rsidRDefault="00205882" w:rsidP="00205882">
      <w:pPr>
        <w:widowControl/>
        <w:shd w:val="clear" w:color="auto" w:fill="FFFFFF"/>
        <w:jc w:val="both"/>
        <w:rPr>
          <w:szCs w:val="24"/>
          <w:lang w:val="sk-SK" w:bidi="sk-SK"/>
        </w:rPr>
      </w:pPr>
    </w:p>
    <w:p w14:paraId="743B5CF7" w14:textId="369A01F8" w:rsidR="00175BD3" w:rsidRPr="00AF2DE4" w:rsidRDefault="00175BD3" w:rsidP="007A34BD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t xml:space="preserve">5. </w:t>
      </w:r>
      <w:bookmarkEnd w:id="14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FARMAKOLOGICKÉ VLASTNOSTI</w:t>
      </w:r>
    </w:p>
    <w:p w14:paraId="246A74F4" w14:textId="4D4A53F8" w:rsidR="00175BD3" w:rsidRPr="00AF2DE4" w:rsidRDefault="00175BD3" w:rsidP="007A34BD">
      <w:pPr>
        <w:jc w:val="both"/>
        <w:rPr>
          <w:b/>
          <w:bCs/>
          <w:sz w:val="22"/>
          <w:szCs w:val="22"/>
          <w:lang w:val="sk-SK" w:eastAsia="fr-FR"/>
        </w:rPr>
      </w:pPr>
      <w:bookmarkStart w:id="15" w:name="RcpPropPharmacodynamie"/>
      <w:r w:rsidRPr="00AF2DE4">
        <w:rPr>
          <w:b/>
          <w:sz w:val="22"/>
          <w:szCs w:val="22"/>
          <w:lang w:val="sk-SK" w:bidi="sk-SK"/>
        </w:rPr>
        <w:t xml:space="preserve">5.1. </w:t>
      </w:r>
      <w:bookmarkEnd w:id="15"/>
      <w:r w:rsidR="000D0754" w:rsidRPr="00AF2DE4">
        <w:rPr>
          <w:b/>
          <w:sz w:val="22"/>
          <w:szCs w:val="22"/>
          <w:lang w:val="sk-SK" w:bidi="sk-SK"/>
        </w:rPr>
        <w:tab/>
      </w:r>
      <w:proofErr w:type="spellStart"/>
      <w:r w:rsidRPr="00AF2DE4">
        <w:rPr>
          <w:b/>
          <w:sz w:val="22"/>
          <w:szCs w:val="22"/>
          <w:lang w:val="sk-SK" w:bidi="sk-SK"/>
        </w:rPr>
        <w:t>Farmakodynamické</w:t>
      </w:r>
      <w:proofErr w:type="spellEnd"/>
      <w:r w:rsidRPr="00AF2DE4">
        <w:rPr>
          <w:b/>
          <w:sz w:val="22"/>
          <w:szCs w:val="22"/>
          <w:lang w:val="sk-SK" w:bidi="sk-SK"/>
        </w:rPr>
        <w:t xml:space="preserve"> vlastnosti</w:t>
      </w:r>
    </w:p>
    <w:p w14:paraId="23158CFC" w14:textId="77777777" w:rsidR="00175BD3" w:rsidRPr="00AF2DE4" w:rsidRDefault="00175BD3" w:rsidP="007A34BD">
      <w:pPr>
        <w:jc w:val="both"/>
        <w:rPr>
          <w:sz w:val="22"/>
          <w:szCs w:val="22"/>
          <w:lang w:val="sk-SK"/>
        </w:rPr>
      </w:pPr>
    </w:p>
    <w:p w14:paraId="5DA6BAF6" w14:textId="0E2BDF7C" w:rsidR="00205882" w:rsidRPr="00AF2DE4" w:rsidRDefault="00205882" w:rsidP="000B0E6B">
      <w:pPr>
        <w:shd w:val="clear" w:color="auto" w:fill="FFFFFF"/>
        <w:rPr>
          <w:sz w:val="22"/>
          <w:szCs w:val="22"/>
        </w:rPr>
      </w:pPr>
      <w:proofErr w:type="spellStart"/>
      <w:r w:rsidRPr="00AF2DE4">
        <w:rPr>
          <w:color w:val="000000"/>
          <w:sz w:val="22"/>
          <w:szCs w:val="22"/>
          <w:lang w:val="sk-SK" w:bidi="sk-SK"/>
        </w:rPr>
        <w:t>Farmakoterapeutická</w:t>
      </w:r>
      <w:proofErr w:type="spellEnd"/>
      <w:r w:rsidRPr="00AF2DE4">
        <w:rPr>
          <w:color w:val="000000"/>
          <w:sz w:val="22"/>
          <w:szCs w:val="22"/>
          <w:lang w:val="sk-SK" w:bidi="sk-SK"/>
        </w:rPr>
        <w:t xml:space="preserve"> skupina: </w:t>
      </w:r>
      <w:proofErr w:type="spellStart"/>
      <w:r w:rsidRPr="00AF2DE4">
        <w:rPr>
          <w:sz w:val="22"/>
          <w:szCs w:val="22"/>
        </w:rPr>
        <w:t>antihypertenzíva</w:t>
      </w:r>
      <w:proofErr w:type="spellEnd"/>
      <w:r w:rsidRPr="00AF2DE4">
        <w:rPr>
          <w:sz w:val="22"/>
          <w:szCs w:val="22"/>
        </w:rPr>
        <w:t xml:space="preserve">, </w:t>
      </w:r>
      <w:proofErr w:type="spellStart"/>
      <w:r w:rsidRPr="00AF2DE4">
        <w:rPr>
          <w:sz w:val="22"/>
          <w:szCs w:val="22"/>
        </w:rPr>
        <w:t>antiadrenergické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liečivá</w:t>
      </w:r>
      <w:proofErr w:type="spellEnd"/>
      <w:r w:rsidRPr="00AF2DE4">
        <w:rPr>
          <w:sz w:val="22"/>
          <w:szCs w:val="22"/>
        </w:rPr>
        <w:t xml:space="preserve"> s </w:t>
      </w:r>
      <w:proofErr w:type="spellStart"/>
      <w:r w:rsidRPr="00AF2DE4">
        <w:rPr>
          <w:sz w:val="22"/>
          <w:szCs w:val="22"/>
        </w:rPr>
        <w:t>periférnym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účinkom</w:t>
      </w:r>
      <w:proofErr w:type="spellEnd"/>
      <w:r w:rsidRPr="00AF2DE4">
        <w:rPr>
          <w:sz w:val="22"/>
          <w:szCs w:val="22"/>
        </w:rPr>
        <w:t xml:space="preserve">, </w:t>
      </w:r>
      <w:proofErr w:type="spellStart"/>
      <w:r w:rsidRPr="00AF2DE4">
        <w:rPr>
          <w:sz w:val="22"/>
          <w:szCs w:val="22"/>
        </w:rPr>
        <w:t>antagonisty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alfaadrenoreceptorov</w:t>
      </w:r>
      <w:proofErr w:type="spellEnd"/>
      <w:r w:rsidRPr="00AF2DE4">
        <w:rPr>
          <w:sz w:val="22"/>
          <w:szCs w:val="22"/>
        </w:rPr>
        <w:t>.</w:t>
      </w:r>
    </w:p>
    <w:p w14:paraId="6336F4A2" w14:textId="4AAF40D5" w:rsidR="0092059C" w:rsidRPr="00AF2DE4" w:rsidRDefault="0092059C" w:rsidP="007A34BD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F2DE4">
        <w:rPr>
          <w:color w:val="000000"/>
          <w:sz w:val="22"/>
          <w:szCs w:val="22"/>
          <w:lang w:val="sk-SK" w:bidi="sk-SK"/>
        </w:rPr>
        <w:t>ATC kód: C02CA06</w:t>
      </w:r>
    </w:p>
    <w:p w14:paraId="4E53D7F2" w14:textId="77777777" w:rsidR="00C56A24" w:rsidRPr="00AF2DE4" w:rsidRDefault="00C56A24" w:rsidP="007A34BD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31BD5F2E" w14:textId="77777777" w:rsidR="00205882" w:rsidRPr="00AF2DE4" w:rsidRDefault="00205882" w:rsidP="00205882">
      <w:pPr>
        <w:pStyle w:val="Default"/>
        <w:jc w:val="both"/>
        <w:rPr>
          <w:sz w:val="22"/>
          <w:szCs w:val="22"/>
        </w:rPr>
      </w:pPr>
      <w:proofErr w:type="spellStart"/>
      <w:r w:rsidRPr="00AF2DE4">
        <w:rPr>
          <w:sz w:val="22"/>
          <w:szCs w:val="22"/>
          <w:lang w:bidi="sk-SK"/>
        </w:rPr>
        <w:t>Urapidil</w:t>
      </w:r>
      <w:proofErr w:type="spellEnd"/>
      <w:r w:rsidRPr="00AF2DE4">
        <w:rPr>
          <w:sz w:val="22"/>
          <w:szCs w:val="22"/>
          <w:lang w:bidi="sk-SK"/>
        </w:rPr>
        <w:t xml:space="preserve"> spôsobuje pokles </w:t>
      </w:r>
      <w:proofErr w:type="spellStart"/>
      <w:r w:rsidRPr="00AF2DE4">
        <w:rPr>
          <w:sz w:val="22"/>
          <w:szCs w:val="22"/>
          <w:lang w:bidi="sk-SK"/>
        </w:rPr>
        <w:t>systolického</w:t>
      </w:r>
      <w:proofErr w:type="spellEnd"/>
      <w:r w:rsidRPr="00AF2DE4">
        <w:rPr>
          <w:sz w:val="22"/>
          <w:szCs w:val="22"/>
          <w:lang w:bidi="sk-SK"/>
        </w:rPr>
        <w:t xml:space="preserve"> a diastolického krvného tlaku znížením periférnej rezistencie. </w:t>
      </w:r>
    </w:p>
    <w:p w14:paraId="48F93E2E" w14:textId="77777777" w:rsidR="00205882" w:rsidRPr="00AF2DE4" w:rsidRDefault="00205882" w:rsidP="00205882">
      <w:pPr>
        <w:pStyle w:val="Default"/>
        <w:jc w:val="both"/>
        <w:rPr>
          <w:sz w:val="22"/>
          <w:szCs w:val="22"/>
        </w:rPr>
      </w:pPr>
      <w:proofErr w:type="spellStart"/>
      <w:r w:rsidRPr="00AF2DE4">
        <w:rPr>
          <w:sz w:val="22"/>
          <w:szCs w:val="22"/>
          <w:lang w:bidi="sk-SK"/>
        </w:rPr>
        <w:t>Tepová</w:t>
      </w:r>
      <w:proofErr w:type="spellEnd"/>
      <w:r w:rsidRPr="00AF2DE4">
        <w:rPr>
          <w:sz w:val="22"/>
          <w:szCs w:val="22"/>
          <w:lang w:bidi="sk-SK"/>
        </w:rPr>
        <w:t xml:space="preserve"> frekvencia zostáva zväčša konštantná. </w:t>
      </w:r>
    </w:p>
    <w:p w14:paraId="1CD335B7" w14:textId="77777777" w:rsidR="00205882" w:rsidRPr="00AF2DE4" w:rsidRDefault="00205882" w:rsidP="00205882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Srdcový výdaj nie je modifikovaný; srdcový výdaj znížený v dôsledku </w:t>
      </w:r>
      <w:proofErr w:type="spellStart"/>
      <w:r w:rsidRPr="00AF2DE4">
        <w:rPr>
          <w:sz w:val="22"/>
          <w:szCs w:val="22"/>
          <w:lang w:val="sk-SK" w:bidi="sk-SK"/>
        </w:rPr>
        <w:t>afterloadu</w:t>
      </w:r>
      <w:proofErr w:type="spellEnd"/>
      <w:r w:rsidRPr="00AF2DE4">
        <w:rPr>
          <w:sz w:val="22"/>
          <w:szCs w:val="22"/>
          <w:lang w:val="sk-SK" w:bidi="sk-SK"/>
        </w:rPr>
        <w:t xml:space="preserve"> sa môže zvýšiť.</w:t>
      </w:r>
    </w:p>
    <w:p w14:paraId="74F35B88" w14:textId="77777777" w:rsidR="00C56A24" w:rsidRPr="00AF2DE4" w:rsidRDefault="00C56A24" w:rsidP="007A34BD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370B6FF9" w14:textId="77777777" w:rsidR="0092059C" w:rsidRPr="00AF2DE4" w:rsidRDefault="0092059C" w:rsidP="007A34BD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AF2DE4">
        <w:rPr>
          <w:color w:val="000000"/>
          <w:sz w:val="22"/>
          <w:szCs w:val="22"/>
          <w:u w:val="single"/>
          <w:lang w:val="sk-SK" w:bidi="sk-SK"/>
        </w:rPr>
        <w:t>Mechanizmus účinku</w:t>
      </w:r>
    </w:p>
    <w:p w14:paraId="4CD3738E" w14:textId="77777777" w:rsidR="00C56A24" w:rsidRPr="00AF2DE4" w:rsidRDefault="00C56A24" w:rsidP="007A34BD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704EF17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  <w:proofErr w:type="spellStart"/>
      <w:r w:rsidRPr="00AF2DE4">
        <w:rPr>
          <w:sz w:val="22"/>
          <w:szCs w:val="22"/>
          <w:lang w:bidi="sk-SK"/>
        </w:rPr>
        <w:t>Urapidil</w:t>
      </w:r>
      <w:proofErr w:type="spellEnd"/>
      <w:r w:rsidRPr="00AF2DE4">
        <w:rPr>
          <w:sz w:val="22"/>
          <w:szCs w:val="22"/>
          <w:lang w:bidi="sk-SK"/>
        </w:rPr>
        <w:t xml:space="preserve"> má centrálny aj periférny účinok. </w:t>
      </w:r>
    </w:p>
    <w:p w14:paraId="02BF43EA" w14:textId="77777777" w:rsidR="00205882" w:rsidRPr="00AF2DE4" w:rsidRDefault="00205882" w:rsidP="00205882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Periférny: </w:t>
      </w:r>
      <w:proofErr w:type="spellStart"/>
      <w:r w:rsidRPr="00AF2DE4">
        <w:rPr>
          <w:sz w:val="22"/>
          <w:szCs w:val="22"/>
          <w:lang w:bidi="sk-SK"/>
        </w:rPr>
        <w:t>Urapidil</w:t>
      </w:r>
      <w:proofErr w:type="spellEnd"/>
      <w:r w:rsidRPr="00AF2DE4">
        <w:rPr>
          <w:sz w:val="22"/>
          <w:szCs w:val="22"/>
          <w:lang w:bidi="sk-SK"/>
        </w:rPr>
        <w:t xml:space="preserve"> blokuje predovšetkým </w:t>
      </w:r>
      <w:proofErr w:type="spellStart"/>
      <w:r w:rsidRPr="00AF2DE4">
        <w:rPr>
          <w:sz w:val="22"/>
          <w:szCs w:val="22"/>
          <w:lang w:bidi="sk-SK"/>
        </w:rPr>
        <w:t>postsynaptické</w:t>
      </w:r>
      <w:proofErr w:type="spellEnd"/>
      <w:r w:rsidRPr="00AF2DE4">
        <w:rPr>
          <w:sz w:val="22"/>
          <w:szCs w:val="22"/>
          <w:lang w:bidi="sk-SK"/>
        </w:rPr>
        <w:t xml:space="preserve"> alfa-receptory a následne spôsobuje inhibíciu </w:t>
      </w:r>
      <w:proofErr w:type="spellStart"/>
      <w:r w:rsidRPr="00AF2DE4">
        <w:rPr>
          <w:sz w:val="22"/>
          <w:szCs w:val="22"/>
          <w:lang w:bidi="sk-SK"/>
        </w:rPr>
        <w:t>vazokonstrikčného</w:t>
      </w:r>
      <w:proofErr w:type="spellEnd"/>
      <w:r w:rsidRPr="00AF2DE4">
        <w:rPr>
          <w:sz w:val="22"/>
          <w:szCs w:val="22"/>
          <w:lang w:bidi="sk-SK"/>
        </w:rPr>
        <w:t xml:space="preserve"> účinku </w:t>
      </w:r>
      <w:proofErr w:type="spellStart"/>
      <w:r w:rsidRPr="00AF2DE4">
        <w:rPr>
          <w:sz w:val="22"/>
          <w:szCs w:val="22"/>
          <w:lang w:bidi="sk-SK"/>
        </w:rPr>
        <w:t>katecholamínov</w:t>
      </w:r>
      <w:proofErr w:type="spellEnd"/>
      <w:r w:rsidRPr="00AF2DE4">
        <w:rPr>
          <w:sz w:val="22"/>
          <w:szCs w:val="22"/>
          <w:lang w:bidi="sk-SK"/>
        </w:rPr>
        <w:t xml:space="preserve">. </w:t>
      </w:r>
    </w:p>
    <w:p w14:paraId="0239CFC8" w14:textId="5D111C98" w:rsidR="0092059C" w:rsidRDefault="00205882" w:rsidP="007A34BD">
      <w:pPr>
        <w:pStyle w:val="Odsekzoznamu"/>
        <w:widowControl/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Centrálny: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má aj centrálny účinok. </w:t>
      </w:r>
      <w:r w:rsidR="00AF2DE4" w:rsidRPr="00E162CB">
        <w:rPr>
          <w:sz w:val="22"/>
          <w:szCs w:val="22"/>
          <w:lang w:val="sk-SK" w:bidi="sk-SK"/>
        </w:rPr>
        <w:t>Modul</w:t>
      </w:r>
      <w:r w:rsidR="00AF2DE4">
        <w:rPr>
          <w:sz w:val="22"/>
          <w:szCs w:val="22"/>
          <w:lang w:val="sk-SK" w:bidi="sk-SK"/>
        </w:rPr>
        <w:t>uje</w:t>
      </w:r>
      <w:r w:rsidRPr="00AF2DE4">
        <w:rPr>
          <w:sz w:val="22"/>
          <w:szCs w:val="22"/>
          <w:lang w:val="sk-SK" w:bidi="sk-SK"/>
        </w:rPr>
        <w:t xml:space="preserve"> aktivitu mozgových centier, ktoré ovládajú obehový systém. Takto dochádza k inhibícii reaktívneho nárastu  tonusu </w:t>
      </w:r>
      <w:proofErr w:type="spellStart"/>
      <w:r w:rsidRPr="00AF2DE4">
        <w:rPr>
          <w:sz w:val="22"/>
          <w:szCs w:val="22"/>
          <w:lang w:val="sk-SK" w:bidi="sk-SK"/>
        </w:rPr>
        <w:t>sympatika</w:t>
      </w:r>
      <w:proofErr w:type="spellEnd"/>
      <w:r w:rsidRPr="00AF2DE4">
        <w:rPr>
          <w:sz w:val="22"/>
          <w:szCs w:val="22"/>
          <w:lang w:val="sk-SK" w:bidi="sk-SK"/>
        </w:rPr>
        <w:t xml:space="preserve"> alebo zníženiu  tonusu </w:t>
      </w:r>
      <w:proofErr w:type="spellStart"/>
      <w:r w:rsidRPr="00AF2DE4">
        <w:rPr>
          <w:sz w:val="22"/>
          <w:szCs w:val="22"/>
          <w:lang w:val="sk-SK" w:bidi="sk-SK"/>
        </w:rPr>
        <w:t>sympatika</w:t>
      </w:r>
      <w:proofErr w:type="spellEnd"/>
      <w:r w:rsidRPr="00AF2DE4">
        <w:rPr>
          <w:sz w:val="22"/>
          <w:szCs w:val="22"/>
          <w:lang w:val="sk-SK" w:bidi="sk-SK"/>
        </w:rPr>
        <w:t xml:space="preserve">. </w:t>
      </w:r>
    </w:p>
    <w:p w14:paraId="7482E4F5" w14:textId="357C875A" w:rsidR="007D5133" w:rsidRDefault="007D5133" w:rsidP="007D5133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05615E04" w14:textId="77777777" w:rsidR="007D5133" w:rsidRPr="007D5133" w:rsidRDefault="007D5133" w:rsidP="007D5133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7EE4CA86" w14:textId="378438DF" w:rsidR="00175BD3" w:rsidRPr="00AF2DE4" w:rsidRDefault="00175BD3" w:rsidP="007A34BD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bookmarkStart w:id="16" w:name="RcpPropPharmacocinetique"/>
      <w:r w:rsidRPr="00AF2DE4">
        <w:rPr>
          <w:b/>
          <w:sz w:val="22"/>
          <w:szCs w:val="22"/>
          <w:lang w:val="sk-SK" w:bidi="sk-SK"/>
        </w:rPr>
        <w:t xml:space="preserve">5.2. </w:t>
      </w:r>
      <w:bookmarkEnd w:id="16"/>
      <w:r w:rsidR="000D0754" w:rsidRPr="00AF2DE4">
        <w:rPr>
          <w:b/>
          <w:sz w:val="22"/>
          <w:szCs w:val="22"/>
          <w:lang w:val="sk-SK" w:bidi="sk-SK"/>
        </w:rPr>
        <w:tab/>
      </w:r>
      <w:proofErr w:type="spellStart"/>
      <w:r w:rsidRPr="00AF2DE4">
        <w:rPr>
          <w:b/>
          <w:sz w:val="22"/>
          <w:szCs w:val="22"/>
          <w:lang w:val="sk-SK" w:bidi="sk-SK"/>
        </w:rPr>
        <w:t>Farmakokinetické</w:t>
      </w:r>
      <w:proofErr w:type="spellEnd"/>
      <w:r w:rsidRPr="00AF2DE4">
        <w:rPr>
          <w:b/>
          <w:sz w:val="22"/>
          <w:szCs w:val="22"/>
          <w:lang w:val="sk-SK" w:bidi="sk-SK"/>
        </w:rPr>
        <w:t xml:space="preserve"> vlastnosti</w:t>
      </w:r>
    </w:p>
    <w:p w14:paraId="290DD008" w14:textId="77777777" w:rsidR="00155833" w:rsidRPr="00AF2DE4" w:rsidRDefault="00155833" w:rsidP="00155833">
      <w:pPr>
        <w:jc w:val="both"/>
        <w:rPr>
          <w:sz w:val="22"/>
          <w:szCs w:val="22"/>
          <w:u w:val="single"/>
          <w:lang w:val="sk-SK"/>
        </w:rPr>
      </w:pPr>
      <w:r w:rsidRPr="00AF2DE4">
        <w:rPr>
          <w:sz w:val="22"/>
          <w:szCs w:val="22"/>
          <w:u w:val="single"/>
          <w:lang w:val="sk-SK" w:bidi="sk-SK"/>
        </w:rPr>
        <w:lastRenderedPageBreak/>
        <w:t>Absorpcia</w:t>
      </w:r>
    </w:p>
    <w:p w14:paraId="7AA0B5CD" w14:textId="77777777" w:rsidR="00205882" w:rsidRPr="00AF2DE4" w:rsidRDefault="00205882" w:rsidP="00205882">
      <w:pPr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Po perorálnom podaní sa až 80 % až 90 %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 vstrebáva v </w:t>
      </w:r>
      <w:proofErr w:type="spellStart"/>
      <w:r w:rsidRPr="00AF2DE4">
        <w:rPr>
          <w:sz w:val="22"/>
          <w:szCs w:val="22"/>
          <w:lang w:val="sk-SK" w:bidi="sk-SK"/>
        </w:rPr>
        <w:t>gastrointestinálnom</w:t>
      </w:r>
      <w:proofErr w:type="spellEnd"/>
      <w:r w:rsidRPr="00AF2DE4">
        <w:rPr>
          <w:sz w:val="22"/>
          <w:szCs w:val="22"/>
          <w:lang w:val="sk-SK" w:bidi="sk-SK"/>
        </w:rPr>
        <w:t xml:space="preserve"> trakte.  </w:t>
      </w:r>
    </w:p>
    <w:p w14:paraId="026B7628" w14:textId="77777777" w:rsidR="00205882" w:rsidRPr="00AF2DE4" w:rsidRDefault="00205882" w:rsidP="00205882">
      <w:pPr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>Absolútna biologická dostupnosť kapsúl s predĺženým uvoľňovaním je v porovnaní s </w:t>
      </w:r>
      <w:proofErr w:type="spellStart"/>
      <w:r w:rsidRPr="00AF2DE4">
        <w:rPr>
          <w:sz w:val="22"/>
          <w:szCs w:val="22"/>
          <w:lang w:val="sk-SK" w:bidi="sk-SK"/>
        </w:rPr>
        <w:t>i.v</w:t>
      </w:r>
      <w:proofErr w:type="spellEnd"/>
      <w:r w:rsidRPr="00AF2DE4">
        <w:rPr>
          <w:sz w:val="22"/>
          <w:szCs w:val="22"/>
          <w:lang w:val="sk-SK" w:bidi="sk-SK"/>
        </w:rPr>
        <w:t xml:space="preserve">. štandardom približne 72 % (63 – 80 %). </w:t>
      </w:r>
    </w:p>
    <w:p w14:paraId="64330E23" w14:textId="77777777" w:rsidR="00AF2DE4" w:rsidRPr="00E162CB" w:rsidRDefault="00AF2DE4" w:rsidP="00AF2DE4">
      <w:pPr>
        <w:jc w:val="both"/>
        <w:rPr>
          <w:sz w:val="22"/>
          <w:szCs w:val="22"/>
          <w:lang w:val="sk-SK"/>
        </w:rPr>
      </w:pPr>
      <w:r w:rsidRPr="00E162CB">
        <w:rPr>
          <w:sz w:val="22"/>
          <w:szCs w:val="22"/>
          <w:lang w:val="sk-SK" w:bidi="sk-SK"/>
        </w:rPr>
        <w:t xml:space="preserve">Relatívna biologická dostupnosť kapsúl s predĺženým uvoľňovaním je v porovnaní s perorálne </w:t>
      </w:r>
      <w:r>
        <w:rPr>
          <w:sz w:val="22"/>
          <w:szCs w:val="22"/>
          <w:lang w:val="sk-SK" w:bidi="sk-SK"/>
        </w:rPr>
        <w:t>pod</w:t>
      </w:r>
      <w:r w:rsidRPr="00E162CB">
        <w:rPr>
          <w:sz w:val="22"/>
          <w:szCs w:val="22"/>
          <w:lang w:val="sk-SK" w:bidi="sk-SK"/>
        </w:rPr>
        <w:t>aným roztokom 92 % (83 – 103 %).</w:t>
      </w:r>
    </w:p>
    <w:p w14:paraId="7F315DD8" w14:textId="77777777" w:rsidR="00205882" w:rsidRPr="00AF2DE4" w:rsidRDefault="00205882" w:rsidP="00205882">
      <w:pPr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Maximálna plazmatická koncentrácia </w:t>
      </w:r>
      <w:proofErr w:type="spellStart"/>
      <w:r w:rsidRPr="00AF2DE4">
        <w:rPr>
          <w:sz w:val="22"/>
          <w:szCs w:val="22"/>
        </w:rPr>
        <w:t>liekových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foriem</w:t>
      </w:r>
      <w:proofErr w:type="spellEnd"/>
      <w:r w:rsidRPr="00AF2DE4">
        <w:rPr>
          <w:sz w:val="22"/>
          <w:szCs w:val="22"/>
        </w:rPr>
        <w:t xml:space="preserve"> s </w:t>
      </w:r>
      <w:proofErr w:type="spellStart"/>
      <w:r w:rsidRPr="00AF2DE4">
        <w:rPr>
          <w:sz w:val="22"/>
          <w:szCs w:val="22"/>
        </w:rPr>
        <w:t>predĺženým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uvoľňovaním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sa</w:t>
      </w:r>
      <w:proofErr w:type="spellEnd"/>
      <w:r w:rsidRPr="00AF2DE4">
        <w:rPr>
          <w:sz w:val="22"/>
          <w:szCs w:val="22"/>
        </w:rPr>
        <w:t xml:space="preserve"> </w:t>
      </w:r>
      <w:proofErr w:type="spellStart"/>
      <w:r w:rsidRPr="00AF2DE4">
        <w:rPr>
          <w:sz w:val="22"/>
          <w:szCs w:val="22"/>
        </w:rPr>
        <w:t>dosiahne</w:t>
      </w:r>
      <w:proofErr w:type="spellEnd"/>
      <w:r w:rsidRPr="00AF2DE4">
        <w:rPr>
          <w:sz w:val="22"/>
          <w:szCs w:val="22"/>
        </w:rPr>
        <w:t xml:space="preserve"> </w:t>
      </w:r>
      <w:r w:rsidRPr="00AF2DE4">
        <w:rPr>
          <w:sz w:val="22"/>
          <w:szCs w:val="22"/>
          <w:lang w:val="sk-SK" w:bidi="sk-SK"/>
        </w:rPr>
        <w:t xml:space="preserve">  približne po 4 – 6 hodinách.</w:t>
      </w:r>
    </w:p>
    <w:p w14:paraId="1D8D56FD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</w:p>
    <w:p w14:paraId="524EE281" w14:textId="77777777" w:rsidR="00155833" w:rsidRPr="00AF2DE4" w:rsidRDefault="00155833" w:rsidP="00155833">
      <w:pPr>
        <w:jc w:val="both"/>
        <w:rPr>
          <w:sz w:val="22"/>
          <w:szCs w:val="22"/>
          <w:u w:val="single"/>
          <w:lang w:val="sk-SK"/>
        </w:rPr>
      </w:pPr>
      <w:r w:rsidRPr="00AF2DE4">
        <w:rPr>
          <w:sz w:val="22"/>
          <w:szCs w:val="22"/>
          <w:u w:val="single"/>
          <w:lang w:val="sk-SK" w:bidi="sk-SK"/>
        </w:rPr>
        <w:t>Distribúcia</w:t>
      </w:r>
    </w:p>
    <w:p w14:paraId="4D4D17A2" w14:textId="7C4310E0" w:rsidR="000B0E6B" w:rsidRPr="00AF2DE4" w:rsidRDefault="000B0E6B" w:rsidP="000B0E6B">
      <w:pPr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Väzba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na bielkoviny v plazme je približne 80 % a distribučný objem je 0,77 l/kg telesnej hmotnosti. Liečivo prechádza </w:t>
      </w:r>
      <w:proofErr w:type="spellStart"/>
      <w:r w:rsidRPr="00AF2DE4">
        <w:rPr>
          <w:sz w:val="22"/>
          <w:szCs w:val="22"/>
          <w:lang w:val="sk-SK" w:bidi="sk-SK"/>
        </w:rPr>
        <w:t>hematoencefalickou</w:t>
      </w:r>
      <w:proofErr w:type="spellEnd"/>
      <w:r w:rsidRPr="00AF2DE4">
        <w:rPr>
          <w:sz w:val="22"/>
          <w:szCs w:val="22"/>
          <w:lang w:val="sk-SK" w:bidi="sk-SK"/>
        </w:rPr>
        <w:t xml:space="preserve"> bariérou a placentou.</w:t>
      </w:r>
    </w:p>
    <w:p w14:paraId="37B53038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</w:p>
    <w:p w14:paraId="3D079FCC" w14:textId="77777777" w:rsidR="00155833" w:rsidRPr="00AF2DE4" w:rsidRDefault="00155833" w:rsidP="00155833">
      <w:pPr>
        <w:jc w:val="both"/>
        <w:rPr>
          <w:sz w:val="22"/>
          <w:szCs w:val="22"/>
          <w:u w:val="single"/>
          <w:lang w:val="sk-SK"/>
        </w:rPr>
      </w:pPr>
      <w:proofErr w:type="spellStart"/>
      <w:r w:rsidRPr="00AF2DE4">
        <w:rPr>
          <w:sz w:val="22"/>
          <w:szCs w:val="22"/>
          <w:u w:val="single"/>
          <w:lang w:val="sk-SK" w:bidi="sk-SK"/>
        </w:rPr>
        <w:t>Biotransformácia</w:t>
      </w:r>
      <w:proofErr w:type="spellEnd"/>
    </w:p>
    <w:p w14:paraId="688A2B93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sa metabolizuje prevažne v pečeni. Hlavným </w:t>
      </w:r>
      <w:proofErr w:type="spellStart"/>
      <w:r w:rsidRPr="00AF2DE4">
        <w:rPr>
          <w:sz w:val="22"/>
          <w:szCs w:val="22"/>
          <w:lang w:val="sk-SK" w:bidi="sk-SK"/>
        </w:rPr>
        <w:t>metabolitom</w:t>
      </w:r>
      <w:proofErr w:type="spellEnd"/>
      <w:r w:rsidRPr="00AF2DE4">
        <w:rPr>
          <w:sz w:val="22"/>
          <w:szCs w:val="22"/>
          <w:lang w:val="sk-SK" w:bidi="sk-SK"/>
        </w:rPr>
        <w:t xml:space="preserve"> je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 xml:space="preserve"> </w:t>
      </w:r>
      <w:proofErr w:type="spellStart"/>
      <w:r w:rsidRPr="00AF2DE4">
        <w:rPr>
          <w:sz w:val="22"/>
          <w:szCs w:val="22"/>
          <w:lang w:val="sk-SK" w:bidi="sk-SK"/>
        </w:rPr>
        <w:t>hydroxylovaný</w:t>
      </w:r>
      <w:proofErr w:type="spellEnd"/>
      <w:r w:rsidRPr="00AF2DE4">
        <w:rPr>
          <w:sz w:val="22"/>
          <w:szCs w:val="22"/>
          <w:lang w:val="sk-SK" w:bidi="sk-SK"/>
        </w:rPr>
        <w:t xml:space="preserve"> v polohe 4 </w:t>
      </w:r>
      <w:proofErr w:type="spellStart"/>
      <w:r w:rsidRPr="00AF2DE4">
        <w:rPr>
          <w:sz w:val="22"/>
          <w:szCs w:val="22"/>
          <w:lang w:val="sk-SK" w:bidi="sk-SK"/>
        </w:rPr>
        <w:t>fenylového</w:t>
      </w:r>
      <w:proofErr w:type="spellEnd"/>
      <w:r w:rsidRPr="00AF2DE4">
        <w:rPr>
          <w:sz w:val="22"/>
          <w:szCs w:val="22"/>
          <w:lang w:val="sk-SK" w:bidi="sk-SK"/>
        </w:rPr>
        <w:t xml:space="preserve"> jadra, ktorý nemá výraznú </w:t>
      </w:r>
      <w:proofErr w:type="spellStart"/>
      <w:r w:rsidRPr="00AF2DE4">
        <w:rPr>
          <w:sz w:val="22"/>
          <w:szCs w:val="22"/>
          <w:lang w:val="sk-SK" w:bidi="sk-SK"/>
        </w:rPr>
        <w:t>antihypertenznú</w:t>
      </w:r>
      <w:proofErr w:type="spellEnd"/>
      <w:r w:rsidRPr="00AF2DE4">
        <w:rPr>
          <w:sz w:val="22"/>
          <w:szCs w:val="22"/>
          <w:lang w:val="sk-SK" w:bidi="sk-SK"/>
        </w:rPr>
        <w:t xml:space="preserve"> aktivitu. </w:t>
      </w:r>
      <w:proofErr w:type="spellStart"/>
      <w:r w:rsidRPr="00AF2DE4">
        <w:rPr>
          <w:sz w:val="22"/>
          <w:szCs w:val="22"/>
          <w:lang w:val="sk-SK" w:bidi="sk-SK"/>
        </w:rPr>
        <w:t>Metabolit</w:t>
      </w:r>
      <w:proofErr w:type="spellEnd"/>
      <w:r w:rsidRPr="00AF2DE4">
        <w:rPr>
          <w:sz w:val="22"/>
          <w:szCs w:val="22"/>
          <w:lang w:val="sk-SK" w:bidi="sk-SK"/>
        </w:rPr>
        <w:t xml:space="preserve"> O-</w:t>
      </w:r>
      <w:proofErr w:type="spellStart"/>
      <w:r w:rsidRPr="00AF2DE4">
        <w:rPr>
          <w:sz w:val="22"/>
          <w:szCs w:val="22"/>
          <w:lang w:val="sk-SK" w:bidi="sk-SK"/>
        </w:rPr>
        <w:t>demetylurapidil</w:t>
      </w:r>
      <w:proofErr w:type="spellEnd"/>
      <w:r w:rsidRPr="00AF2DE4">
        <w:rPr>
          <w:sz w:val="22"/>
          <w:szCs w:val="22"/>
          <w:lang w:val="sk-SK" w:bidi="sk-SK"/>
        </w:rPr>
        <w:t xml:space="preserve"> má zhruba rovnakú biologickú aktivitu ako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>, ale vyskytuje sa len vo veľmi malých množstvách.</w:t>
      </w:r>
    </w:p>
    <w:p w14:paraId="17B697C6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</w:p>
    <w:p w14:paraId="52E93396" w14:textId="77777777" w:rsidR="00155833" w:rsidRPr="00AF2DE4" w:rsidRDefault="00155833" w:rsidP="00155833">
      <w:pPr>
        <w:jc w:val="both"/>
        <w:rPr>
          <w:sz w:val="22"/>
          <w:szCs w:val="22"/>
          <w:u w:val="single"/>
          <w:lang w:val="sk-SK"/>
        </w:rPr>
      </w:pPr>
      <w:r w:rsidRPr="00AF2DE4">
        <w:rPr>
          <w:sz w:val="22"/>
          <w:szCs w:val="22"/>
          <w:u w:val="single"/>
          <w:lang w:val="sk-SK" w:bidi="sk-SK"/>
        </w:rPr>
        <w:t>Eliminácia</w:t>
      </w:r>
    </w:p>
    <w:p w14:paraId="576CE538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Eliminácia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a jeho </w:t>
      </w:r>
      <w:proofErr w:type="spellStart"/>
      <w:r w:rsidRPr="00AF2DE4">
        <w:rPr>
          <w:sz w:val="22"/>
          <w:szCs w:val="22"/>
          <w:lang w:val="sk-SK" w:bidi="sk-SK"/>
        </w:rPr>
        <w:t>metabolitov</w:t>
      </w:r>
      <w:proofErr w:type="spellEnd"/>
      <w:r w:rsidRPr="00AF2DE4">
        <w:rPr>
          <w:sz w:val="22"/>
          <w:szCs w:val="22"/>
          <w:lang w:val="sk-SK" w:bidi="sk-SK"/>
        </w:rPr>
        <w:t xml:space="preserve"> u ľudí sa až na 50 – 70 % uskutočňuje obličkami, z toho asi 15 % podanej dávky je farmakologicky aktívny </w:t>
      </w:r>
      <w:proofErr w:type="spellStart"/>
      <w:r w:rsidRPr="00AF2DE4">
        <w:rPr>
          <w:sz w:val="22"/>
          <w:szCs w:val="22"/>
          <w:lang w:val="sk-SK" w:bidi="sk-SK"/>
        </w:rPr>
        <w:t>urapidil</w:t>
      </w:r>
      <w:proofErr w:type="spellEnd"/>
      <w:r w:rsidRPr="00AF2DE4">
        <w:rPr>
          <w:sz w:val="22"/>
          <w:szCs w:val="22"/>
          <w:lang w:val="sk-SK" w:bidi="sk-SK"/>
        </w:rPr>
        <w:t>; zvyšok sa vylučuje stolicou. Polčas eliminácie je približne 4,7 (3,3 – 7,6) hodiny.</w:t>
      </w:r>
    </w:p>
    <w:p w14:paraId="07A28C7C" w14:textId="77777777" w:rsidR="00155833" w:rsidRPr="00AF2DE4" w:rsidRDefault="00155833" w:rsidP="00155833">
      <w:pPr>
        <w:jc w:val="both"/>
        <w:rPr>
          <w:sz w:val="22"/>
          <w:szCs w:val="22"/>
          <w:lang w:val="sk-SK"/>
        </w:rPr>
      </w:pPr>
    </w:p>
    <w:p w14:paraId="5D332554" w14:textId="77777777" w:rsidR="000B0E6B" w:rsidRPr="00AF2DE4" w:rsidRDefault="00155833" w:rsidP="000B0E6B">
      <w:pPr>
        <w:jc w:val="both"/>
        <w:rPr>
          <w:sz w:val="22"/>
          <w:szCs w:val="22"/>
          <w:u w:val="single"/>
          <w:lang w:val="sk-SK" w:bidi="sk-SK"/>
        </w:rPr>
      </w:pPr>
      <w:r w:rsidRPr="00AF2DE4">
        <w:rPr>
          <w:sz w:val="22"/>
          <w:szCs w:val="22"/>
          <w:u w:val="single"/>
          <w:lang w:val="sk-SK" w:bidi="sk-SK"/>
        </w:rPr>
        <w:t>Osobitné populácie</w:t>
      </w:r>
    </w:p>
    <w:p w14:paraId="419B3F97" w14:textId="442954F7" w:rsidR="00483042" w:rsidRPr="00AF2DE4" w:rsidRDefault="00155833" w:rsidP="000B0E6B">
      <w:pPr>
        <w:jc w:val="both"/>
        <w:rPr>
          <w:sz w:val="22"/>
          <w:szCs w:val="22"/>
          <w:u w:val="single"/>
          <w:lang w:val="sk-SK"/>
        </w:rPr>
      </w:pPr>
      <w:r w:rsidRPr="00AF2DE4">
        <w:rPr>
          <w:sz w:val="22"/>
          <w:szCs w:val="22"/>
          <w:lang w:bidi="sk-SK"/>
        </w:rPr>
        <w:t xml:space="preserve">V </w:t>
      </w:r>
      <w:proofErr w:type="spellStart"/>
      <w:r w:rsidRPr="00AF2DE4">
        <w:rPr>
          <w:sz w:val="22"/>
          <w:szCs w:val="22"/>
          <w:lang w:bidi="sk-SK"/>
        </w:rPr>
        <w:t>prípade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pokročilej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pečeňovej</w:t>
      </w:r>
      <w:proofErr w:type="spellEnd"/>
      <w:r w:rsidRPr="00AF2DE4">
        <w:rPr>
          <w:sz w:val="22"/>
          <w:szCs w:val="22"/>
          <w:lang w:bidi="sk-SK"/>
        </w:rPr>
        <w:t xml:space="preserve"> a/</w:t>
      </w:r>
      <w:proofErr w:type="spellStart"/>
      <w:r w:rsidRPr="00AF2DE4">
        <w:rPr>
          <w:sz w:val="22"/>
          <w:szCs w:val="22"/>
          <w:lang w:bidi="sk-SK"/>
        </w:rPr>
        <w:t>alebo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obličkovej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nedostatočnosti</w:t>
      </w:r>
      <w:proofErr w:type="spellEnd"/>
      <w:r w:rsidRPr="00AF2DE4">
        <w:rPr>
          <w:sz w:val="22"/>
          <w:szCs w:val="22"/>
          <w:lang w:bidi="sk-SK"/>
        </w:rPr>
        <w:t xml:space="preserve">, </w:t>
      </w:r>
      <w:proofErr w:type="spellStart"/>
      <w:r w:rsidRPr="00AF2DE4">
        <w:rPr>
          <w:sz w:val="22"/>
          <w:szCs w:val="22"/>
          <w:lang w:bidi="sk-SK"/>
        </w:rPr>
        <w:t>ako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aj</w:t>
      </w:r>
      <w:proofErr w:type="spellEnd"/>
      <w:r w:rsidRPr="00AF2DE4">
        <w:rPr>
          <w:sz w:val="22"/>
          <w:szCs w:val="22"/>
          <w:lang w:bidi="sk-SK"/>
        </w:rPr>
        <w:t xml:space="preserve"> u </w:t>
      </w:r>
      <w:proofErr w:type="spellStart"/>
      <w:r w:rsidRPr="00AF2DE4">
        <w:rPr>
          <w:sz w:val="22"/>
          <w:szCs w:val="22"/>
          <w:lang w:bidi="sk-SK"/>
        </w:rPr>
        <w:t>starších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pacientov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sú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distribučný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objem</w:t>
      </w:r>
      <w:proofErr w:type="spellEnd"/>
      <w:r w:rsidRPr="00AF2DE4">
        <w:rPr>
          <w:sz w:val="22"/>
          <w:szCs w:val="22"/>
          <w:lang w:bidi="sk-SK"/>
        </w:rPr>
        <w:t xml:space="preserve"> a </w:t>
      </w:r>
      <w:proofErr w:type="spellStart"/>
      <w:r w:rsidRPr="00AF2DE4">
        <w:rPr>
          <w:sz w:val="22"/>
          <w:szCs w:val="22"/>
          <w:lang w:bidi="sk-SK"/>
        </w:rPr>
        <w:t>klírens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urapidilu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znížené</w:t>
      </w:r>
      <w:proofErr w:type="spellEnd"/>
      <w:r w:rsidRPr="00AF2DE4">
        <w:rPr>
          <w:sz w:val="22"/>
          <w:szCs w:val="22"/>
          <w:lang w:bidi="sk-SK"/>
        </w:rPr>
        <w:t xml:space="preserve"> a </w:t>
      </w:r>
      <w:proofErr w:type="spellStart"/>
      <w:r w:rsidRPr="00AF2DE4">
        <w:rPr>
          <w:sz w:val="22"/>
          <w:szCs w:val="22"/>
          <w:lang w:bidi="sk-SK"/>
        </w:rPr>
        <w:t>polčas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eliminácie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predĺžený</w:t>
      </w:r>
      <w:proofErr w:type="spellEnd"/>
      <w:r w:rsidRPr="00AF2DE4">
        <w:rPr>
          <w:sz w:val="22"/>
          <w:szCs w:val="22"/>
          <w:lang w:bidi="sk-SK"/>
        </w:rPr>
        <w:t>.</w:t>
      </w:r>
    </w:p>
    <w:p w14:paraId="64E38A07" w14:textId="66868C70" w:rsidR="00175BD3" w:rsidRPr="00AF2DE4" w:rsidRDefault="00175BD3" w:rsidP="007A34BD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r w:rsidRPr="00AF2DE4">
        <w:rPr>
          <w:b/>
          <w:sz w:val="22"/>
          <w:szCs w:val="22"/>
          <w:lang w:val="sk-SK" w:bidi="sk-SK"/>
        </w:rPr>
        <w:t xml:space="preserve">5.3. </w:t>
      </w:r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Predklinické údaje o bezpečnosti</w:t>
      </w:r>
    </w:p>
    <w:p w14:paraId="08332C80" w14:textId="77777777" w:rsidR="00C56A24" w:rsidRPr="00AF2DE4" w:rsidRDefault="00C56A24" w:rsidP="007A34BD">
      <w:pPr>
        <w:pStyle w:val="Default"/>
        <w:jc w:val="both"/>
        <w:rPr>
          <w:sz w:val="22"/>
          <w:szCs w:val="22"/>
          <w:u w:val="single"/>
        </w:rPr>
      </w:pPr>
      <w:r w:rsidRPr="00AF2DE4">
        <w:rPr>
          <w:sz w:val="22"/>
          <w:szCs w:val="22"/>
          <w:u w:val="single"/>
          <w:lang w:bidi="sk-SK"/>
        </w:rPr>
        <w:t xml:space="preserve">Akútna toxicita </w:t>
      </w:r>
    </w:p>
    <w:p w14:paraId="2E3EEAF1" w14:textId="07B9CDA5" w:rsidR="00C56A24" w:rsidRPr="00AF2DE4" w:rsidRDefault="00420E9A" w:rsidP="007A34BD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Testy akútnej toxicity </w:t>
      </w:r>
      <w:proofErr w:type="spellStart"/>
      <w:r w:rsidRPr="00AF2DE4">
        <w:rPr>
          <w:sz w:val="22"/>
          <w:szCs w:val="22"/>
          <w:lang w:bidi="sk-SK"/>
        </w:rPr>
        <w:t>urapidílium</w:t>
      </w:r>
      <w:proofErr w:type="spellEnd"/>
      <w:r w:rsidRPr="00AF2DE4">
        <w:rPr>
          <w:sz w:val="22"/>
          <w:szCs w:val="22"/>
          <w:lang w:bidi="sk-SK"/>
        </w:rPr>
        <w:t xml:space="preserve">-chloridu sa vykonali na myšiach a </w:t>
      </w:r>
      <w:proofErr w:type="spellStart"/>
      <w:r w:rsidRPr="00AF2DE4">
        <w:rPr>
          <w:sz w:val="22"/>
          <w:szCs w:val="22"/>
          <w:lang w:bidi="sk-SK"/>
        </w:rPr>
        <w:t>potkanoch.</w:t>
      </w:r>
      <w:r w:rsidR="00C56A24" w:rsidRPr="00AF2DE4">
        <w:rPr>
          <w:sz w:val="22"/>
          <w:szCs w:val="22"/>
          <w:lang w:bidi="sk-SK"/>
        </w:rPr>
        <w:t>Hodnoty</w:t>
      </w:r>
      <w:proofErr w:type="spellEnd"/>
      <w:r w:rsidR="00C56A24" w:rsidRPr="00AF2DE4">
        <w:rPr>
          <w:sz w:val="22"/>
          <w:szCs w:val="22"/>
          <w:lang w:bidi="sk-SK"/>
        </w:rPr>
        <w:t xml:space="preserve"> LD</w:t>
      </w:r>
      <w:r w:rsidR="00C56A24" w:rsidRPr="00AF2DE4">
        <w:rPr>
          <w:sz w:val="22"/>
          <w:szCs w:val="22"/>
          <w:vertAlign w:val="subscript"/>
          <w:lang w:bidi="sk-SK"/>
        </w:rPr>
        <w:t>50</w:t>
      </w:r>
      <w:r w:rsidR="00C56A24" w:rsidRPr="00AF2DE4">
        <w:rPr>
          <w:sz w:val="22"/>
          <w:szCs w:val="22"/>
          <w:lang w:bidi="sk-SK"/>
        </w:rPr>
        <w:t xml:space="preserve"> (referenčné k báze </w:t>
      </w:r>
      <w:proofErr w:type="spellStart"/>
      <w:r w:rsidR="00C56A24" w:rsidRPr="00AF2DE4">
        <w:rPr>
          <w:sz w:val="22"/>
          <w:szCs w:val="22"/>
          <w:lang w:bidi="sk-SK"/>
        </w:rPr>
        <w:t>urapidilu</w:t>
      </w:r>
      <w:proofErr w:type="spellEnd"/>
      <w:r w:rsidR="00C56A24" w:rsidRPr="00AF2DE4">
        <w:rPr>
          <w:sz w:val="22"/>
          <w:szCs w:val="22"/>
          <w:lang w:bidi="sk-SK"/>
        </w:rPr>
        <w:t xml:space="preserve">) sa pohybovali medzi 508 a 750 mg/kg telesnej hmotnosti po perorálnom podaní a medzi 140 a 260 mg/kg telesnej hmotnosti po intravenóznom podaní. </w:t>
      </w:r>
    </w:p>
    <w:p w14:paraId="3EC7DB1F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Toxicita bola pozorovaná prevažne vo forme </w:t>
      </w:r>
      <w:proofErr w:type="spellStart"/>
      <w:r w:rsidRPr="00AF2DE4">
        <w:rPr>
          <w:sz w:val="22"/>
          <w:szCs w:val="22"/>
          <w:lang w:bidi="sk-SK"/>
        </w:rPr>
        <w:t>sedácie</w:t>
      </w:r>
      <w:proofErr w:type="spellEnd"/>
      <w:r w:rsidRPr="00AF2DE4">
        <w:rPr>
          <w:sz w:val="22"/>
          <w:szCs w:val="22"/>
          <w:lang w:bidi="sk-SK"/>
        </w:rPr>
        <w:t xml:space="preserve">, </w:t>
      </w:r>
      <w:proofErr w:type="spellStart"/>
      <w:r w:rsidRPr="00AF2DE4">
        <w:rPr>
          <w:sz w:val="22"/>
          <w:szCs w:val="22"/>
          <w:lang w:bidi="sk-SK"/>
        </w:rPr>
        <w:t>ptózy</w:t>
      </w:r>
      <w:proofErr w:type="spellEnd"/>
      <w:r w:rsidRPr="00AF2DE4">
        <w:rPr>
          <w:sz w:val="22"/>
          <w:szCs w:val="22"/>
          <w:lang w:bidi="sk-SK"/>
        </w:rPr>
        <w:t xml:space="preserve">, zníženia </w:t>
      </w:r>
      <w:proofErr w:type="spellStart"/>
      <w:r w:rsidRPr="00AF2DE4">
        <w:rPr>
          <w:sz w:val="22"/>
          <w:szCs w:val="22"/>
          <w:lang w:bidi="sk-SK"/>
        </w:rPr>
        <w:t>motility</w:t>
      </w:r>
      <w:proofErr w:type="spellEnd"/>
      <w:r w:rsidRPr="00AF2DE4">
        <w:rPr>
          <w:sz w:val="22"/>
          <w:szCs w:val="22"/>
          <w:lang w:bidi="sk-SK"/>
        </w:rPr>
        <w:t xml:space="preserve">, straty obranného reflexu a hypotermie, lapania po vzduchu, </w:t>
      </w:r>
      <w:proofErr w:type="spellStart"/>
      <w:r w:rsidRPr="00AF2DE4">
        <w:rPr>
          <w:sz w:val="22"/>
          <w:szCs w:val="22"/>
          <w:lang w:bidi="sk-SK"/>
        </w:rPr>
        <w:t>cyanózy</w:t>
      </w:r>
      <w:proofErr w:type="spellEnd"/>
      <w:r w:rsidRPr="00AF2DE4">
        <w:rPr>
          <w:sz w:val="22"/>
          <w:szCs w:val="22"/>
          <w:lang w:bidi="sk-SK"/>
        </w:rPr>
        <w:t xml:space="preserve">, </w:t>
      </w:r>
      <w:proofErr w:type="spellStart"/>
      <w:r w:rsidRPr="00AF2DE4">
        <w:rPr>
          <w:sz w:val="22"/>
          <w:szCs w:val="22"/>
          <w:lang w:bidi="sk-SK"/>
        </w:rPr>
        <w:t>tremoru</w:t>
      </w:r>
      <w:proofErr w:type="spellEnd"/>
      <w:r w:rsidRPr="00AF2DE4">
        <w:rPr>
          <w:sz w:val="22"/>
          <w:szCs w:val="22"/>
          <w:lang w:bidi="sk-SK"/>
        </w:rPr>
        <w:t xml:space="preserve"> a kŕčov s následnou smrťou. </w:t>
      </w:r>
    </w:p>
    <w:p w14:paraId="142DF740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</w:p>
    <w:p w14:paraId="42731490" w14:textId="77777777" w:rsidR="00C56A24" w:rsidRPr="00AF2DE4" w:rsidRDefault="00C56A24" w:rsidP="007A34BD">
      <w:pPr>
        <w:pStyle w:val="Default"/>
        <w:jc w:val="both"/>
        <w:rPr>
          <w:sz w:val="22"/>
          <w:szCs w:val="22"/>
          <w:u w:val="single"/>
        </w:rPr>
      </w:pPr>
      <w:r w:rsidRPr="00AF2DE4">
        <w:rPr>
          <w:sz w:val="22"/>
          <w:szCs w:val="22"/>
          <w:u w:val="single"/>
          <w:lang w:bidi="sk-SK"/>
        </w:rPr>
        <w:t>Chronická toxicita/</w:t>
      </w:r>
      <w:proofErr w:type="spellStart"/>
      <w:r w:rsidRPr="00AF2DE4">
        <w:rPr>
          <w:sz w:val="22"/>
          <w:szCs w:val="22"/>
          <w:u w:val="single"/>
          <w:lang w:bidi="sk-SK"/>
        </w:rPr>
        <w:t>subchronická</w:t>
      </w:r>
      <w:proofErr w:type="spellEnd"/>
      <w:r w:rsidRPr="00AF2DE4">
        <w:rPr>
          <w:sz w:val="22"/>
          <w:szCs w:val="22"/>
          <w:u w:val="single"/>
          <w:lang w:bidi="sk-SK"/>
        </w:rPr>
        <w:t xml:space="preserve"> toxicita </w:t>
      </w:r>
    </w:p>
    <w:p w14:paraId="53E8A8A2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Štúdie chronickej toxicity boli vykonané na potkanoch po perorálnom podaní v krmive počas 6 a 12 mesiacov v dávkach až do 250 mg/kg telesnej hmotnosti/deň. Boli pozorované </w:t>
      </w:r>
      <w:proofErr w:type="spellStart"/>
      <w:r w:rsidRPr="00AF2DE4">
        <w:rPr>
          <w:sz w:val="22"/>
          <w:szCs w:val="22"/>
          <w:lang w:bidi="sk-SK"/>
        </w:rPr>
        <w:t>sedácia</w:t>
      </w:r>
      <w:proofErr w:type="spellEnd"/>
      <w:r w:rsidRPr="00AF2DE4">
        <w:rPr>
          <w:sz w:val="22"/>
          <w:szCs w:val="22"/>
          <w:lang w:bidi="sk-SK"/>
        </w:rPr>
        <w:t xml:space="preserve">, </w:t>
      </w:r>
      <w:proofErr w:type="spellStart"/>
      <w:r w:rsidRPr="00AF2DE4">
        <w:rPr>
          <w:sz w:val="22"/>
          <w:szCs w:val="22"/>
          <w:lang w:bidi="sk-SK"/>
        </w:rPr>
        <w:t>ptóza</w:t>
      </w:r>
      <w:proofErr w:type="spellEnd"/>
      <w:r w:rsidRPr="00AF2DE4">
        <w:rPr>
          <w:sz w:val="22"/>
          <w:szCs w:val="22"/>
          <w:lang w:bidi="sk-SK"/>
        </w:rPr>
        <w:t xml:space="preserve">, znížený nárast telesnej hmotnosti, predĺženie </w:t>
      </w:r>
      <w:proofErr w:type="spellStart"/>
      <w:r w:rsidRPr="00AF2DE4">
        <w:rPr>
          <w:sz w:val="22"/>
          <w:szCs w:val="22"/>
          <w:lang w:bidi="sk-SK"/>
        </w:rPr>
        <w:t>estrálneho</w:t>
      </w:r>
      <w:proofErr w:type="spellEnd"/>
      <w:r w:rsidRPr="00AF2DE4">
        <w:rPr>
          <w:sz w:val="22"/>
          <w:szCs w:val="22"/>
          <w:lang w:bidi="sk-SK"/>
        </w:rPr>
        <w:t xml:space="preserve"> cyklu a znížená hmotnosť maternice. </w:t>
      </w:r>
    </w:p>
    <w:p w14:paraId="1F9A4444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Chronická toxicita bola skúmaná na psoch v štúdiách počas 6 a 12 mesiacov v dávkach až do 64 mg/kg telesnej hmotnosti/deň. Dávky od 30 mg/kg telesnej hmotnosti/deň spôsobili </w:t>
      </w:r>
      <w:proofErr w:type="spellStart"/>
      <w:r w:rsidRPr="00AF2DE4">
        <w:rPr>
          <w:sz w:val="22"/>
          <w:szCs w:val="22"/>
          <w:lang w:bidi="sk-SK"/>
        </w:rPr>
        <w:t>sedáciu</w:t>
      </w:r>
      <w:proofErr w:type="spellEnd"/>
      <w:r w:rsidRPr="00AF2DE4">
        <w:rPr>
          <w:sz w:val="22"/>
          <w:szCs w:val="22"/>
          <w:lang w:bidi="sk-SK"/>
        </w:rPr>
        <w:t xml:space="preserve">, </w:t>
      </w:r>
      <w:proofErr w:type="spellStart"/>
      <w:r w:rsidRPr="00AF2DE4">
        <w:rPr>
          <w:sz w:val="22"/>
          <w:szCs w:val="22"/>
          <w:lang w:bidi="sk-SK"/>
        </w:rPr>
        <w:t>hypersaliváciu</w:t>
      </w:r>
      <w:proofErr w:type="spellEnd"/>
      <w:r w:rsidRPr="00AF2DE4">
        <w:rPr>
          <w:sz w:val="22"/>
          <w:szCs w:val="22"/>
          <w:lang w:bidi="sk-SK"/>
        </w:rPr>
        <w:t xml:space="preserve"> a </w:t>
      </w:r>
      <w:proofErr w:type="spellStart"/>
      <w:r w:rsidRPr="00AF2DE4">
        <w:rPr>
          <w:sz w:val="22"/>
          <w:szCs w:val="22"/>
          <w:lang w:bidi="sk-SK"/>
        </w:rPr>
        <w:t>tremor</w:t>
      </w:r>
      <w:proofErr w:type="spellEnd"/>
      <w:r w:rsidRPr="00AF2DE4">
        <w:rPr>
          <w:sz w:val="22"/>
          <w:szCs w:val="22"/>
          <w:lang w:bidi="sk-SK"/>
        </w:rPr>
        <w:t xml:space="preserve">. U psov neboli pozorované žiadne klinické ani </w:t>
      </w:r>
      <w:proofErr w:type="spellStart"/>
      <w:r w:rsidRPr="00AF2DE4">
        <w:rPr>
          <w:sz w:val="22"/>
          <w:szCs w:val="22"/>
          <w:lang w:bidi="sk-SK"/>
        </w:rPr>
        <w:t>histopatologické</w:t>
      </w:r>
      <w:proofErr w:type="spellEnd"/>
      <w:r w:rsidRPr="00AF2DE4">
        <w:rPr>
          <w:sz w:val="22"/>
          <w:szCs w:val="22"/>
          <w:lang w:bidi="sk-SK"/>
        </w:rPr>
        <w:t xml:space="preserve"> zmeny. </w:t>
      </w:r>
    </w:p>
    <w:p w14:paraId="4C30649C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</w:p>
    <w:p w14:paraId="5DC0234C" w14:textId="77777777" w:rsidR="00420E9A" w:rsidRPr="00AF2DE4" w:rsidRDefault="00420E9A" w:rsidP="00420E9A">
      <w:pPr>
        <w:pStyle w:val="Default"/>
        <w:jc w:val="both"/>
        <w:rPr>
          <w:sz w:val="22"/>
          <w:szCs w:val="22"/>
          <w:u w:val="single"/>
        </w:rPr>
      </w:pPr>
      <w:r w:rsidRPr="00AF2DE4">
        <w:rPr>
          <w:sz w:val="22"/>
          <w:szCs w:val="22"/>
          <w:u w:val="single"/>
          <w:lang w:bidi="sk-SK"/>
        </w:rPr>
        <w:t xml:space="preserve">Mutagénny a </w:t>
      </w:r>
      <w:proofErr w:type="spellStart"/>
      <w:r w:rsidRPr="00AF2DE4">
        <w:rPr>
          <w:sz w:val="22"/>
          <w:szCs w:val="22"/>
          <w:u w:val="single"/>
          <w:lang w:bidi="sk-SK"/>
        </w:rPr>
        <w:t>tumorigénny</w:t>
      </w:r>
      <w:proofErr w:type="spellEnd"/>
      <w:r w:rsidRPr="00AF2DE4">
        <w:rPr>
          <w:sz w:val="22"/>
          <w:szCs w:val="22"/>
          <w:u w:val="single"/>
          <w:lang w:bidi="sk-SK"/>
        </w:rPr>
        <w:t xml:space="preserve"> potenciál </w:t>
      </w:r>
    </w:p>
    <w:p w14:paraId="2F170E00" w14:textId="614D94AA" w:rsidR="00420E9A" w:rsidRDefault="00420E9A" w:rsidP="00420E9A">
      <w:pPr>
        <w:pStyle w:val="Default"/>
        <w:jc w:val="both"/>
        <w:rPr>
          <w:sz w:val="22"/>
          <w:szCs w:val="22"/>
          <w:lang w:bidi="sk-SK"/>
        </w:rPr>
      </w:pPr>
      <w:r w:rsidRPr="00AF2DE4">
        <w:rPr>
          <w:sz w:val="22"/>
          <w:szCs w:val="22"/>
          <w:lang w:bidi="sk-SK"/>
        </w:rPr>
        <w:t>V testoch na baktériách (</w:t>
      </w:r>
      <w:proofErr w:type="spellStart"/>
      <w:r w:rsidRPr="00AF2DE4">
        <w:rPr>
          <w:sz w:val="22"/>
          <w:szCs w:val="22"/>
          <w:lang w:bidi="sk-SK"/>
        </w:rPr>
        <w:t>Amesov</w:t>
      </w:r>
      <w:proofErr w:type="spellEnd"/>
      <w:r w:rsidRPr="00AF2DE4">
        <w:rPr>
          <w:sz w:val="22"/>
          <w:szCs w:val="22"/>
          <w:lang w:bidi="sk-SK"/>
        </w:rPr>
        <w:t xml:space="preserve"> test, </w:t>
      </w:r>
      <w:proofErr w:type="spellStart"/>
      <w:r w:rsidRPr="00AF2DE4">
        <w:rPr>
          <w:sz w:val="22"/>
          <w:szCs w:val="22"/>
          <w:lang w:bidi="sk-SK"/>
        </w:rPr>
        <w:t>host-mediated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assay</w:t>
      </w:r>
      <w:proofErr w:type="spellEnd"/>
      <w:r w:rsidRPr="00AF2DE4">
        <w:rPr>
          <w:sz w:val="22"/>
          <w:szCs w:val="22"/>
          <w:lang w:bidi="sk-SK"/>
        </w:rPr>
        <w:t xml:space="preserve">), výskumoch na ľudských </w:t>
      </w:r>
      <w:proofErr w:type="spellStart"/>
      <w:r w:rsidRPr="00AF2DE4">
        <w:rPr>
          <w:sz w:val="22"/>
          <w:szCs w:val="22"/>
          <w:lang w:bidi="sk-SK"/>
        </w:rPr>
        <w:t>lymfocytoch</w:t>
      </w:r>
      <w:proofErr w:type="spellEnd"/>
      <w:r w:rsidRPr="00AF2DE4">
        <w:rPr>
          <w:sz w:val="22"/>
          <w:szCs w:val="22"/>
          <w:lang w:bidi="sk-SK"/>
        </w:rPr>
        <w:t xml:space="preserve"> a v kostnej dreni pri </w:t>
      </w:r>
      <w:proofErr w:type="spellStart"/>
      <w:r w:rsidRPr="00AF2DE4">
        <w:rPr>
          <w:sz w:val="22"/>
          <w:szCs w:val="22"/>
          <w:lang w:bidi="sk-SK"/>
        </w:rPr>
        <w:t>metafázovom</w:t>
      </w:r>
      <w:proofErr w:type="spellEnd"/>
      <w:r w:rsidRPr="00AF2DE4">
        <w:rPr>
          <w:sz w:val="22"/>
          <w:szCs w:val="22"/>
          <w:lang w:bidi="sk-SK"/>
        </w:rPr>
        <w:t xml:space="preserve"> teste na myšiach </w:t>
      </w:r>
      <w:proofErr w:type="spellStart"/>
      <w:r w:rsidRPr="00AF2DE4">
        <w:rPr>
          <w:sz w:val="22"/>
          <w:szCs w:val="22"/>
          <w:lang w:bidi="sk-SK"/>
        </w:rPr>
        <w:t>urapidil</w:t>
      </w:r>
      <w:proofErr w:type="spellEnd"/>
      <w:r w:rsidRPr="00AF2DE4">
        <w:rPr>
          <w:sz w:val="22"/>
          <w:szCs w:val="22"/>
          <w:lang w:bidi="sk-SK"/>
        </w:rPr>
        <w:t xml:space="preserve"> nepreukázal žiadne mutagénne vlastnosti. Test  opráv DNA na potkaních </w:t>
      </w:r>
      <w:proofErr w:type="spellStart"/>
      <w:r w:rsidRPr="00AF2DE4">
        <w:rPr>
          <w:sz w:val="22"/>
          <w:szCs w:val="22"/>
          <w:lang w:bidi="sk-SK"/>
        </w:rPr>
        <w:t>hepatocytoch</w:t>
      </w:r>
      <w:proofErr w:type="spellEnd"/>
      <w:r w:rsidRPr="00AF2DE4">
        <w:rPr>
          <w:sz w:val="22"/>
          <w:szCs w:val="22"/>
          <w:lang w:bidi="sk-SK"/>
        </w:rPr>
        <w:t xml:space="preserve"> bol negatívny. </w:t>
      </w:r>
    </w:p>
    <w:p w14:paraId="6F8A3454" w14:textId="77777777" w:rsidR="007A34BD" w:rsidRPr="00AF2DE4" w:rsidRDefault="007A34BD" w:rsidP="007A34BD">
      <w:pPr>
        <w:pStyle w:val="Default"/>
        <w:jc w:val="both"/>
        <w:rPr>
          <w:sz w:val="22"/>
          <w:szCs w:val="22"/>
        </w:rPr>
      </w:pPr>
    </w:p>
    <w:p w14:paraId="24065A94" w14:textId="26313EDF" w:rsidR="00C56A24" w:rsidRPr="00AF2DE4" w:rsidRDefault="00C56A24" w:rsidP="007A34BD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Počas viac ako 18 a 24 mesiacov trvajúcich štúdiách karcinogenity u myší a potkanov neboli získané žiadne náznaky, ktoré by vypovedali o karcinogénnom potenciáli s významom pre človeka. V osobitných štúdiách na potkanoch a myšiach bolo preukázané, že </w:t>
      </w:r>
      <w:proofErr w:type="spellStart"/>
      <w:r w:rsidRPr="00AF2DE4">
        <w:rPr>
          <w:sz w:val="22"/>
          <w:szCs w:val="22"/>
          <w:lang w:bidi="sk-SK"/>
        </w:rPr>
        <w:t>urapidil</w:t>
      </w:r>
      <w:proofErr w:type="spellEnd"/>
      <w:r w:rsidRPr="00AF2DE4">
        <w:rPr>
          <w:sz w:val="22"/>
          <w:szCs w:val="22"/>
          <w:lang w:bidi="sk-SK"/>
        </w:rPr>
        <w:t xml:space="preserve"> zvyšuje hladinu </w:t>
      </w:r>
      <w:proofErr w:type="spellStart"/>
      <w:r w:rsidRPr="00AF2DE4">
        <w:rPr>
          <w:sz w:val="22"/>
          <w:szCs w:val="22"/>
          <w:lang w:bidi="sk-SK"/>
        </w:rPr>
        <w:t>prolaktínu</w:t>
      </w:r>
      <w:proofErr w:type="spellEnd"/>
      <w:r w:rsidRPr="00AF2DE4">
        <w:rPr>
          <w:sz w:val="22"/>
          <w:szCs w:val="22"/>
          <w:lang w:bidi="sk-SK"/>
        </w:rPr>
        <w:t xml:space="preserve">. U hlodavcov zvýšená hladina </w:t>
      </w:r>
      <w:proofErr w:type="spellStart"/>
      <w:r w:rsidRPr="00AF2DE4">
        <w:rPr>
          <w:sz w:val="22"/>
          <w:szCs w:val="22"/>
          <w:lang w:bidi="sk-SK"/>
        </w:rPr>
        <w:t>prolaktínu</w:t>
      </w:r>
      <w:proofErr w:type="spellEnd"/>
      <w:r w:rsidRPr="00AF2DE4">
        <w:rPr>
          <w:sz w:val="22"/>
          <w:szCs w:val="22"/>
          <w:lang w:bidi="sk-SK"/>
        </w:rPr>
        <w:t xml:space="preserve"> stimuluje rast prsného tkaniva. Z</w:t>
      </w:r>
      <w:r w:rsidR="00841F48" w:rsidRPr="00AF2DE4">
        <w:rPr>
          <w:sz w:val="22"/>
          <w:szCs w:val="22"/>
          <w:lang w:bidi="sk-SK"/>
        </w:rPr>
        <w:t> </w:t>
      </w:r>
      <w:r w:rsidRPr="00AF2DE4">
        <w:rPr>
          <w:sz w:val="22"/>
          <w:szCs w:val="22"/>
          <w:lang w:bidi="sk-SK"/>
        </w:rPr>
        <w:t xml:space="preserve">hľadiska známeho mechanizmu účinku sa tento efekt neočakáva u ľudí po podaní terapeutických dávok a nebol pozorovaný ani v klinických skúšaniach. </w:t>
      </w:r>
    </w:p>
    <w:p w14:paraId="22CD998A" w14:textId="77777777" w:rsidR="00C56A24" w:rsidRPr="00AF2DE4" w:rsidRDefault="00C56A24" w:rsidP="007A34BD">
      <w:pPr>
        <w:pStyle w:val="Default"/>
        <w:jc w:val="both"/>
        <w:rPr>
          <w:sz w:val="22"/>
          <w:szCs w:val="22"/>
        </w:rPr>
      </w:pPr>
    </w:p>
    <w:p w14:paraId="793A4A4A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u w:val="single"/>
          <w:lang w:val="sk-SK"/>
        </w:rPr>
      </w:pPr>
      <w:r w:rsidRPr="00AF2DE4">
        <w:rPr>
          <w:sz w:val="22"/>
          <w:szCs w:val="22"/>
          <w:u w:val="single"/>
          <w:lang w:val="sk-SK" w:bidi="sk-SK"/>
        </w:rPr>
        <w:t>Reprodukčná a vývinová toxicita</w:t>
      </w:r>
    </w:p>
    <w:p w14:paraId="4C40EDC5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>Štúdie reprodukčnej toxicity na potkanoch, myšiach a králikoch neodhalili žiadny dôkaz o </w:t>
      </w:r>
      <w:proofErr w:type="spellStart"/>
      <w:r w:rsidRPr="00AF2DE4">
        <w:rPr>
          <w:sz w:val="22"/>
          <w:szCs w:val="22"/>
          <w:lang w:val="sk-SK" w:bidi="sk-SK"/>
        </w:rPr>
        <w:t>teratogénnom</w:t>
      </w:r>
      <w:proofErr w:type="spellEnd"/>
      <w:r w:rsidRPr="00AF2DE4">
        <w:rPr>
          <w:sz w:val="22"/>
          <w:szCs w:val="22"/>
          <w:lang w:val="sk-SK" w:bidi="sk-SK"/>
        </w:rPr>
        <w:t xml:space="preserve"> pôsobení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. Štúdie chronickej a reprodukčnej toxicity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 xml:space="preserve"> na potkanoch a myšiach preukázali vplyv na plodnosť samcov, ako aj </w:t>
      </w:r>
      <w:proofErr w:type="spellStart"/>
      <w:r w:rsidRPr="00AF2DE4">
        <w:rPr>
          <w:sz w:val="22"/>
          <w:szCs w:val="22"/>
          <w:lang w:val="sk-SK" w:bidi="sk-SK"/>
        </w:rPr>
        <w:t>histopatologické</w:t>
      </w:r>
      <w:proofErr w:type="spellEnd"/>
      <w:r w:rsidRPr="00AF2DE4">
        <w:rPr>
          <w:sz w:val="22"/>
          <w:szCs w:val="22"/>
          <w:lang w:val="sk-SK" w:bidi="sk-SK"/>
        </w:rPr>
        <w:t xml:space="preserve"> nálezy na samičích reprodukčných orgánoch.</w:t>
      </w:r>
    </w:p>
    <w:p w14:paraId="71EE8631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Predĺženie </w:t>
      </w:r>
      <w:proofErr w:type="spellStart"/>
      <w:r w:rsidRPr="00AF2DE4">
        <w:rPr>
          <w:sz w:val="22"/>
          <w:szCs w:val="22"/>
          <w:lang w:val="sk-SK" w:bidi="sk-SK"/>
        </w:rPr>
        <w:t>estrálneho</w:t>
      </w:r>
      <w:proofErr w:type="spellEnd"/>
      <w:r w:rsidRPr="00AF2DE4">
        <w:rPr>
          <w:sz w:val="22"/>
          <w:szCs w:val="22"/>
          <w:lang w:val="sk-SK" w:bidi="sk-SK"/>
        </w:rPr>
        <w:t xml:space="preserve"> cyklu alebo jeho absencia, pozorované u samíc potkanov, ako aj znížená hmotnosť maternice sú spôsobené </w:t>
      </w:r>
      <w:proofErr w:type="spellStart"/>
      <w:r w:rsidRPr="00AF2DE4">
        <w:rPr>
          <w:sz w:val="22"/>
          <w:szCs w:val="22"/>
          <w:lang w:val="sk-SK" w:bidi="sk-SK"/>
        </w:rPr>
        <w:t>urapidilom</w:t>
      </w:r>
      <w:proofErr w:type="spellEnd"/>
      <w:r w:rsidRPr="00AF2DE4">
        <w:rPr>
          <w:sz w:val="22"/>
          <w:szCs w:val="22"/>
          <w:lang w:val="sk-SK" w:bidi="sk-SK"/>
        </w:rPr>
        <w:t xml:space="preserve"> vyvolanými zvýšenými hladinami </w:t>
      </w:r>
      <w:proofErr w:type="spellStart"/>
      <w:r w:rsidRPr="00AF2DE4">
        <w:rPr>
          <w:sz w:val="22"/>
          <w:szCs w:val="22"/>
          <w:lang w:val="sk-SK" w:bidi="sk-SK"/>
        </w:rPr>
        <w:t>prolaktínu</w:t>
      </w:r>
      <w:proofErr w:type="spellEnd"/>
      <w:r w:rsidRPr="00AF2DE4">
        <w:rPr>
          <w:sz w:val="22"/>
          <w:szCs w:val="22"/>
          <w:lang w:val="sk-SK" w:bidi="sk-SK"/>
        </w:rPr>
        <w:t xml:space="preserve"> a po skončení liečby boli reverzibilné. Plodnosť samíc nebola narušená. Vzhľadom na veľké medzidruhové rozdiely nie je známe, či tieto zistenia majú význam pre človeka. Dlhodobé klinické štúdie preukázali, že u žien nedošlo k vplyvu na systém hypofýzy a pohlavných žliaz.</w:t>
      </w:r>
    </w:p>
    <w:p w14:paraId="669EE7A8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V štúdiách </w:t>
      </w:r>
      <w:proofErr w:type="spellStart"/>
      <w:r w:rsidRPr="00AF2DE4">
        <w:rPr>
          <w:sz w:val="22"/>
          <w:szCs w:val="22"/>
          <w:lang w:val="sk-SK" w:bidi="sk-SK"/>
        </w:rPr>
        <w:t>embryofetálneho</w:t>
      </w:r>
      <w:proofErr w:type="spellEnd"/>
      <w:r w:rsidRPr="00AF2DE4">
        <w:rPr>
          <w:sz w:val="22"/>
          <w:szCs w:val="22"/>
          <w:lang w:val="sk-SK" w:bidi="sk-SK"/>
        </w:rPr>
        <w:t xml:space="preserve"> vývinu na králikoch sa zistilo, že v dávkach spôsobujúcich toxicitu pre matku možno pozorovať zvýšenú mortalitu plodov.</w:t>
      </w:r>
    </w:p>
    <w:p w14:paraId="7929FA8F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Generácia F1 v </w:t>
      </w:r>
      <w:proofErr w:type="spellStart"/>
      <w:r w:rsidRPr="00AF2DE4">
        <w:rPr>
          <w:sz w:val="22"/>
          <w:szCs w:val="22"/>
          <w:lang w:val="sk-SK" w:bidi="sk-SK"/>
        </w:rPr>
        <w:t>peri</w:t>
      </w:r>
      <w:proofErr w:type="spellEnd"/>
      <w:r w:rsidRPr="00AF2DE4">
        <w:rPr>
          <w:sz w:val="22"/>
          <w:szCs w:val="22"/>
          <w:lang w:val="sk-SK" w:bidi="sk-SK"/>
        </w:rPr>
        <w:t xml:space="preserve">- a </w:t>
      </w:r>
      <w:proofErr w:type="spellStart"/>
      <w:r w:rsidRPr="00AF2DE4">
        <w:rPr>
          <w:sz w:val="22"/>
          <w:szCs w:val="22"/>
          <w:lang w:val="sk-SK" w:bidi="sk-SK"/>
        </w:rPr>
        <w:t>postnatálnych</w:t>
      </w:r>
      <w:proofErr w:type="spellEnd"/>
      <w:r w:rsidRPr="00AF2DE4">
        <w:rPr>
          <w:sz w:val="22"/>
          <w:szCs w:val="22"/>
          <w:lang w:val="sk-SK" w:bidi="sk-SK"/>
        </w:rPr>
        <w:t xml:space="preserve"> štúdiách na potkanoch ukázala zvýšenú mortalitu plodov a zníženú pôrodnú hmotnosť na základe </w:t>
      </w:r>
      <w:proofErr w:type="spellStart"/>
      <w:r w:rsidRPr="00AF2DE4">
        <w:rPr>
          <w:sz w:val="22"/>
          <w:szCs w:val="22"/>
          <w:lang w:val="sk-SK" w:bidi="sk-SK"/>
        </w:rPr>
        <w:t>urapidilu</w:t>
      </w:r>
      <w:proofErr w:type="spellEnd"/>
      <w:r w:rsidRPr="00AF2DE4">
        <w:rPr>
          <w:sz w:val="22"/>
          <w:szCs w:val="22"/>
          <w:lang w:val="sk-SK" w:bidi="sk-SK"/>
        </w:rPr>
        <w:t>. Pri generácii F2 nedošlo k žiadnym zisteniam.</w:t>
      </w:r>
    </w:p>
    <w:p w14:paraId="5A7E3AAE" w14:textId="77777777" w:rsidR="00420E9A" w:rsidRPr="00AF2DE4" w:rsidRDefault="00420E9A" w:rsidP="00420E9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F2DE4">
        <w:rPr>
          <w:sz w:val="22"/>
          <w:szCs w:val="22"/>
          <w:lang w:val="sk-SK" w:bidi="sk-SK"/>
        </w:rPr>
        <w:t xml:space="preserve">Neboli predložené žiadne </w:t>
      </w:r>
      <w:proofErr w:type="spellStart"/>
      <w:r w:rsidRPr="00AF2DE4">
        <w:rPr>
          <w:sz w:val="22"/>
          <w:szCs w:val="22"/>
          <w:lang w:val="sk-SK" w:bidi="sk-SK"/>
        </w:rPr>
        <w:t>toxikokinetické</w:t>
      </w:r>
      <w:proofErr w:type="spellEnd"/>
      <w:r w:rsidRPr="00AF2DE4">
        <w:rPr>
          <w:sz w:val="22"/>
          <w:szCs w:val="22"/>
          <w:lang w:val="sk-SK" w:bidi="sk-SK"/>
        </w:rPr>
        <w:t xml:space="preserve"> údaje (</w:t>
      </w:r>
      <w:proofErr w:type="spellStart"/>
      <w:r w:rsidRPr="00AF2DE4">
        <w:rPr>
          <w:sz w:val="22"/>
          <w:szCs w:val="22"/>
          <w:lang w:val="sk-SK" w:bidi="sk-SK"/>
        </w:rPr>
        <w:t>Cmax</w:t>
      </w:r>
      <w:proofErr w:type="spellEnd"/>
      <w:r w:rsidRPr="00AF2DE4">
        <w:rPr>
          <w:sz w:val="22"/>
          <w:szCs w:val="22"/>
          <w:lang w:val="sk-SK" w:bidi="sk-SK"/>
        </w:rPr>
        <w:t>, AUC). Bezpečnostné rozpätia vo vzťahu ku klinickej expozícii preto nie je možné odhadnúť.</w:t>
      </w:r>
    </w:p>
    <w:p w14:paraId="44FD5805" w14:textId="77777777" w:rsidR="00420E9A" w:rsidRPr="00B633DA" w:rsidRDefault="00420E9A" w:rsidP="007A34BD">
      <w:pPr>
        <w:widowControl/>
        <w:shd w:val="clear" w:color="auto" w:fill="FFFFFF"/>
        <w:jc w:val="both"/>
        <w:rPr>
          <w:szCs w:val="24"/>
          <w:u w:val="single"/>
          <w:lang w:val="sk-SK"/>
        </w:rPr>
      </w:pPr>
    </w:p>
    <w:p w14:paraId="79E665A2" w14:textId="52C6A530" w:rsidR="00175BD3" w:rsidRPr="00AF2DE4" w:rsidRDefault="00175BD3" w:rsidP="007A34BD">
      <w:pPr>
        <w:spacing w:before="100" w:beforeAutospacing="1" w:after="100" w:afterAutospacing="1"/>
        <w:jc w:val="both"/>
        <w:rPr>
          <w:b/>
          <w:bCs/>
          <w:sz w:val="22"/>
          <w:szCs w:val="22"/>
          <w:lang w:val="sk-SK" w:eastAsia="fr-FR"/>
        </w:rPr>
      </w:pPr>
      <w:bookmarkStart w:id="17" w:name="RcpDonneesPharmaceutiques"/>
      <w:r w:rsidRPr="00AF2DE4">
        <w:rPr>
          <w:b/>
          <w:sz w:val="22"/>
          <w:szCs w:val="22"/>
          <w:lang w:val="sk-SK" w:bidi="sk-SK"/>
        </w:rPr>
        <w:t xml:space="preserve">6. </w:t>
      </w:r>
      <w:bookmarkEnd w:id="17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FARMACEUTICKÉ INFORMÁCIE</w:t>
      </w:r>
    </w:p>
    <w:p w14:paraId="16D5F941" w14:textId="29BC0FFC" w:rsidR="00175BD3" w:rsidRPr="00AF2DE4" w:rsidRDefault="00175BD3" w:rsidP="007A34BD">
      <w:pPr>
        <w:jc w:val="both"/>
        <w:rPr>
          <w:b/>
          <w:bCs/>
          <w:sz w:val="22"/>
          <w:szCs w:val="22"/>
          <w:lang w:val="sk-SK" w:eastAsia="fr-FR"/>
        </w:rPr>
      </w:pPr>
      <w:bookmarkStart w:id="18" w:name="RcpListeExcipients"/>
      <w:r w:rsidRPr="00AF2DE4">
        <w:rPr>
          <w:b/>
          <w:sz w:val="22"/>
          <w:szCs w:val="22"/>
          <w:lang w:val="sk-SK" w:bidi="sk-SK"/>
        </w:rPr>
        <w:t xml:space="preserve">6.1. </w:t>
      </w:r>
      <w:bookmarkEnd w:id="18"/>
      <w:r w:rsidR="000D0754" w:rsidRPr="00AF2DE4">
        <w:rPr>
          <w:b/>
          <w:sz w:val="22"/>
          <w:szCs w:val="22"/>
          <w:lang w:val="sk-SK" w:bidi="sk-SK"/>
        </w:rPr>
        <w:tab/>
      </w:r>
      <w:r w:rsidRPr="00AF2DE4">
        <w:rPr>
          <w:b/>
          <w:sz w:val="22"/>
          <w:szCs w:val="22"/>
          <w:lang w:val="sk-SK" w:bidi="sk-SK"/>
        </w:rPr>
        <w:t>Zoznam pomocných látok</w:t>
      </w:r>
    </w:p>
    <w:p w14:paraId="29C800C4" w14:textId="77777777" w:rsidR="0092059C" w:rsidRPr="00AF2DE4" w:rsidRDefault="0092059C" w:rsidP="007A34BD">
      <w:pPr>
        <w:widowControl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u w:val="single"/>
          <w:lang w:val="sk-SK" w:eastAsia="fr-FR"/>
        </w:rPr>
      </w:pPr>
    </w:p>
    <w:p w14:paraId="63086EED" w14:textId="007AE5EA" w:rsidR="00420E9A" w:rsidRPr="00AF2DE4" w:rsidRDefault="00420E9A" w:rsidP="00420E9A">
      <w:pPr>
        <w:pStyle w:val="Default"/>
        <w:jc w:val="both"/>
        <w:rPr>
          <w:sz w:val="22"/>
          <w:szCs w:val="22"/>
        </w:rPr>
      </w:pPr>
      <w:r w:rsidRPr="00AF2DE4">
        <w:rPr>
          <w:sz w:val="22"/>
          <w:szCs w:val="22"/>
          <w:lang w:bidi="sk-SK"/>
        </w:rPr>
        <w:t xml:space="preserve">Obsah kapsuly: </w:t>
      </w:r>
      <w:proofErr w:type="spellStart"/>
      <w:r w:rsidRPr="00AF2DE4">
        <w:rPr>
          <w:sz w:val="22"/>
          <w:szCs w:val="22"/>
          <w:lang w:bidi="sk-SK"/>
        </w:rPr>
        <w:t>zrnený</w:t>
      </w:r>
      <w:proofErr w:type="spellEnd"/>
      <w:r w:rsidRPr="00AF2DE4">
        <w:rPr>
          <w:sz w:val="22"/>
          <w:szCs w:val="22"/>
          <w:lang w:bidi="sk-SK"/>
        </w:rPr>
        <w:t xml:space="preserve"> cukor, </w:t>
      </w:r>
      <w:proofErr w:type="spellStart"/>
      <w:r w:rsidRPr="00AF2DE4">
        <w:rPr>
          <w:sz w:val="22"/>
          <w:szCs w:val="22"/>
          <w:lang w:bidi="sk-SK"/>
        </w:rPr>
        <w:t>hypromelóza</w:t>
      </w:r>
      <w:proofErr w:type="spellEnd"/>
      <w:r w:rsidRPr="00AF2DE4">
        <w:rPr>
          <w:sz w:val="22"/>
          <w:szCs w:val="22"/>
          <w:lang w:bidi="sk-SK"/>
        </w:rPr>
        <w:t xml:space="preserve">, kyselina </w:t>
      </w:r>
      <w:proofErr w:type="spellStart"/>
      <w:r w:rsidRPr="00AF2DE4">
        <w:rPr>
          <w:sz w:val="22"/>
          <w:szCs w:val="22"/>
          <w:lang w:bidi="sk-SK"/>
        </w:rPr>
        <w:t>fumarová</w:t>
      </w:r>
      <w:proofErr w:type="spellEnd"/>
      <w:r w:rsidRPr="00AF2DE4">
        <w:rPr>
          <w:sz w:val="22"/>
          <w:szCs w:val="22"/>
          <w:lang w:bidi="sk-SK"/>
        </w:rPr>
        <w:t xml:space="preserve">, mastenec,  </w:t>
      </w:r>
      <w:proofErr w:type="spellStart"/>
      <w:r w:rsidRPr="00AF2DE4">
        <w:rPr>
          <w:sz w:val="22"/>
          <w:szCs w:val="22"/>
          <w:lang w:bidi="sk-SK"/>
        </w:rPr>
        <w:t>hypromelóza</w:t>
      </w:r>
      <w:proofErr w:type="spellEnd"/>
      <w:r w:rsidRPr="00AF2DE4">
        <w:rPr>
          <w:sz w:val="22"/>
          <w:szCs w:val="22"/>
          <w:lang w:bidi="sk-SK"/>
        </w:rPr>
        <w:t xml:space="preserve"> </w:t>
      </w:r>
      <w:proofErr w:type="spellStart"/>
      <w:r w:rsidRPr="00AF2DE4">
        <w:rPr>
          <w:sz w:val="22"/>
          <w:szCs w:val="22"/>
          <w:lang w:bidi="sk-SK"/>
        </w:rPr>
        <w:t>ftalát</w:t>
      </w:r>
      <w:proofErr w:type="spellEnd"/>
      <w:r w:rsidRPr="00AF2DE4">
        <w:rPr>
          <w:sz w:val="22"/>
          <w:szCs w:val="22"/>
          <w:lang w:bidi="sk-SK"/>
        </w:rPr>
        <w:t xml:space="preserve"> (HP 55), </w:t>
      </w:r>
      <w:proofErr w:type="spellStart"/>
      <w:r w:rsidRPr="00AF2DE4">
        <w:rPr>
          <w:sz w:val="22"/>
          <w:szCs w:val="22"/>
          <w:lang w:bidi="sk-SK"/>
        </w:rPr>
        <w:t>kopolymér</w:t>
      </w:r>
      <w:proofErr w:type="spellEnd"/>
      <w:r w:rsidRPr="00AF2DE4">
        <w:rPr>
          <w:sz w:val="22"/>
          <w:szCs w:val="22"/>
          <w:lang w:bidi="sk-SK"/>
        </w:rPr>
        <w:t xml:space="preserve"> kyseliny </w:t>
      </w:r>
      <w:proofErr w:type="spellStart"/>
      <w:r w:rsidRPr="00AF2DE4">
        <w:rPr>
          <w:sz w:val="22"/>
          <w:szCs w:val="22"/>
          <w:lang w:bidi="sk-SK"/>
        </w:rPr>
        <w:t>metakrylovej</w:t>
      </w:r>
      <w:proofErr w:type="spellEnd"/>
      <w:r w:rsidRPr="00AF2DE4">
        <w:rPr>
          <w:sz w:val="22"/>
          <w:szCs w:val="22"/>
          <w:lang w:bidi="sk-SK"/>
        </w:rPr>
        <w:t xml:space="preserve"> s </w:t>
      </w:r>
      <w:proofErr w:type="spellStart"/>
      <w:r w:rsidRPr="00AF2DE4">
        <w:rPr>
          <w:sz w:val="22"/>
          <w:szCs w:val="22"/>
          <w:lang w:bidi="sk-SK"/>
        </w:rPr>
        <w:t>metylmetakrylátom</w:t>
      </w:r>
      <w:proofErr w:type="spellEnd"/>
      <w:r w:rsidRPr="00AF2DE4">
        <w:rPr>
          <w:sz w:val="22"/>
          <w:szCs w:val="22"/>
          <w:lang w:bidi="sk-SK"/>
        </w:rPr>
        <w:t xml:space="preserve"> (1 : 2), </w:t>
      </w:r>
      <w:proofErr w:type="spellStart"/>
      <w:r w:rsidRPr="00AF2DE4">
        <w:rPr>
          <w:sz w:val="22"/>
          <w:szCs w:val="22"/>
          <w:lang w:bidi="sk-SK"/>
        </w:rPr>
        <w:t>dietyl-ftalát</w:t>
      </w:r>
      <w:proofErr w:type="spellEnd"/>
      <w:r w:rsidRPr="00AF2DE4">
        <w:rPr>
          <w:sz w:val="22"/>
          <w:szCs w:val="22"/>
          <w:lang w:bidi="sk-SK"/>
        </w:rPr>
        <w:t xml:space="preserve">, kyselina </w:t>
      </w:r>
      <w:proofErr w:type="spellStart"/>
      <w:r w:rsidRPr="00AF2DE4">
        <w:rPr>
          <w:sz w:val="22"/>
          <w:szCs w:val="22"/>
          <w:lang w:bidi="sk-SK"/>
        </w:rPr>
        <w:t>stearová</w:t>
      </w:r>
      <w:proofErr w:type="spellEnd"/>
      <w:r w:rsidRPr="00AF2DE4">
        <w:rPr>
          <w:sz w:val="22"/>
          <w:szCs w:val="22"/>
          <w:lang w:bidi="sk-SK"/>
        </w:rPr>
        <w:t xml:space="preserve"> (50), </w:t>
      </w:r>
      <w:proofErr w:type="spellStart"/>
      <w:r w:rsidR="00EA127F" w:rsidRPr="00E162CB">
        <w:rPr>
          <w:sz w:val="22"/>
          <w:szCs w:val="22"/>
          <w:lang w:bidi="sk-SK"/>
        </w:rPr>
        <w:t>etylcelulóza</w:t>
      </w:r>
      <w:proofErr w:type="spellEnd"/>
      <w:r w:rsidR="00EA127F">
        <w:rPr>
          <w:sz w:val="22"/>
          <w:szCs w:val="22"/>
          <w:lang w:bidi="sk-SK"/>
        </w:rPr>
        <w:t xml:space="preserve"> (7 </w:t>
      </w:r>
      <w:proofErr w:type="spellStart"/>
      <w:r w:rsidR="00EA127F">
        <w:rPr>
          <w:sz w:val="22"/>
          <w:szCs w:val="22"/>
          <w:lang w:bidi="sk-SK"/>
        </w:rPr>
        <w:t>cps</w:t>
      </w:r>
      <w:proofErr w:type="spellEnd"/>
      <w:r w:rsidR="00EA127F">
        <w:rPr>
          <w:sz w:val="22"/>
          <w:szCs w:val="22"/>
          <w:lang w:bidi="sk-SK"/>
        </w:rPr>
        <w:t xml:space="preserve"> ).</w:t>
      </w:r>
    </w:p>
    <w:p w14:paraId="30BB7103" w14:textId="77777777" w:rsidR="00D4764B" w:rsidRPr="00AF2DE4" w:rsidRDefault="00D4764B" w:rsidP="007A34BD">
      <w:pPr>
        <w:pStyle w:val="Default"/>
        <w:jc w:val="both"/>
        <w:rPr>
          <w:sz w:val="22"/>
          <w:szCs w:val="22"/>
          <w:highlight w:val="yellow"/>
        </w:rPr>
      </w:pPr>
    </w:p>
    <w:p w14:paraId="1BE487AF" w14:textId="77777777" w:rsidR="00EA127F" w:rsidRPr="00E162CB" w:rsidRDefault="00EA127F" w:rsidP="00EA127F">
      <w:pPr>
        <w:pStyle w:val="Default"/>
        <w:jc w:val="both"/>
        <w:rPr>
          <w:sz w:val="22"/>
          <w:szCs w:val="22"/>
          <w:lang w:bidi="sk-SK"/>
        </w:rPr>
      </w:pPr>
      <w:r w:rsidRPr="00E162CB">
        <w:rPr>
          <w:sz w:val="22"/>
          <w:szCs w:val="22"/>
          <w:lang w:bidi="sk-SK"/>
        </w:rPr>
        <w:t xml:space="preserve">Obal 30mg kapsuly: želatína, oxid </w:t>
      </w:r>
      <w:proofErr w:type="spellStart"/>
      <w:r w:rsidRPr="00E162CB">
        <w:rPr>
          <w:sz w:val="22"/>
          <w:szCs w:val="22"/>
          <w:lang w:bidi="sk-SK"/>
        </w:rPr>
        <w:t>titaničitý</w:t>
      </w:r>
      <w:proofErr w:type="spellEnd"/>
      <w:r w:rsidRPr="00E162CB">
        <w:rPr>
          <w:sz w:val="22"/>
          <w:szCs w:val="22"/>
          <w:lang w:bidi="sk-SK"/>
        </w:rPr>
        <w:t xml:space="preserve"> (E171), </w:t>
      </w:r>
      <w:proofErr w:type="spellStart"/>
      <w:r w:rsidRPr="00E162CB">
        <w:rPr>
          <w:sz w:val="22"/>
          <w:szCs w:val="22"/>
          <w:lang w:bidi="sk-SK"/>
        </w:rPr>
        <w:t>laurylsíran</w:t>
      </w:r>
      <w:proofErr w:type="spellEnd"/>
      <w:r w:rsidRPr="00E162CB">
        <w:rPr>
          <w:sz w:val="22"/>
          <w:szCs w:val="22"/>
          <w:lang w:bidi="sk-SK"/>
        </w:rPr>
        <w:t xml:space="preserve"> sodný, </w:t>
      </w:r>
      <w:proofErr w:type="spellStart"/>
      <w:r w:rsidRPr="00E162CB">
        <w:rPr>
          <w:sz w:val="22"/>
          <w:szCs w:val="22"/>
          <w:lang w:bidi="sk-SK"/>
        </w:rPr>
        <w:t>erytrozín</w:t>
      </w:r>
      <w:proofErr w:type="spellEnd"/>
      <w:r w:rsidRPr="00E162CB">
        <w:rPr>
          <w:sz w:val="22"/>
          <w:szCs w:val="22"/>
          <w:lang w:bidi="sk-SK"/>
        </w:rPr>
        <w:t xml:space="preserve"> (E 127), </w:t>
      </w:r>
      <w:proofErr w:type="spellStart"/>
      <w:r w:rsidRPr="00E162CB">
        <w:rPr>
          <w:sz w:val="22"/>
          <w:szCs w:val="22"/>
          <w:lang w:bidi="sk-SK"/>
        </w:rPr>
        <w:t>chinolínová</w:t>
      </w:r>
      <w:proofErr w:type="spellEnd"/>
      <w:r w:rsidRPr="00E162CB">
        <w:rPr>
          <w:sz w:val="22"/>
          <w:szCs w:val="22"/>
          <w:lang w:bidi="sk-SK"/>
        </w:rPr>
        <w:t xml:space="preserve"> žl</w:t>
      </w:r>
      <w:r>
        <w:rPr>
          <w:sz w:val="22"/>
          <w:szCs w:val="22"/>
          <w:lang w:bidi="sk-SK"/>
        </w:rPr>
        <w:t>tá</w:t>
      </w:r>
      <w:r w:rsidRPr="00E162CB">
        <w:rPr>
          <w:sz w:val="22"/>
          <w:szCs w:val="22"/>
          <w:lang w:bidi="sk-SK"/>
        </w:rPr>
        <w:t xml:space="preserve"> (E 104).</w:t>
      </w:r>
    </w:p>
    <w:p w14:paraId="7385AB89" w14:textId="238A6E2F" w:rsidR="00BF15CB" w:rsidRPr="00AF2DE4" w:rsidRDefault="00BF15CB" w:rsidP="00BF15CB">
      <w:pPr>
        <w:pStyle w:val="Default"/>
        <w:jc w:val="both"/>
        <w:rPr>
          <w:sz w:val="22"/>
          <w:szCs w:val="22"/>
          <w:lang w:bidi="sk-SK"/>
        </w:rPr>
      </w:pPr>
      <w:r w:rsidRPr="00AF2DE4">
        <w:rPr>
          <w:sz w:val="22"/>
          <w:szCs w:val="22"/>
          <w:lang w:bidi="sk-SK"/>
        </w:rPr>
        <w:t xml:space="preserve">Obal 60mg kapsuly: želatína, oxid </w:t>
      </w:r>
      <w:proofErr w:type="spellStart"/>
      <w:r w:rsidRPr="00AF2DE4">
        <w:rPr>
          <w:sz w:val="22"/>
          <w:szCs w:val="22"/>
          <w:lang w:bidi="sk-SK"/>
        </w:rPr>
        <w:t>titaničitý</w:t>
      </w:r>
      <w:proofErr w:type="spellEnd"/>
      <w:r w:rsidRPr="00AF2DE4">
        <w:rPr>
          <w:sz w:val="22"/>
          <w:szCs w:val="22"/>
          <w:lang w:bidi="sk-SK"/>
        </w:rPr>
        <w:t xml:space="preserve"> (E171), </w:t>
      </w:r>
      <w:bookmarkStart w:id="19" w:name="_Hlk40260485"/>
      <w:r w:rsidRPr="00AF2DE4">
        <w:rPr>
          <w:sz w:val="22"/>
          <w:szCs w:val="22"/>
          <w:lang w:bidi="sk-SK"/>
        </w:rPr>
        <w:t xml:space="preserve">brilantná modrá </w:t>
      </w:r>
      <w:bookmarkEnd w:id="19"/>
      <w:r w:rsidRPr="00AF2DE4">
        <w:rPr>
          <w:sz w:val="22"/>
          <w:szCs w:val="22"/>
          <w:lang w:bidi="sk-SK"/>
        </w:rPr>
        <w:t xml:space="preserve">(E133), </w:t>
      </w:r>
      <w:proofErr w:type="spellStart"/>
      <w:r w:rsidR="004C34EB">
        <w:rPr>
          <w:sz w:val="22"/>
          <w:szCs w:val="22"/>
          <w:lang w:bidi="sk-SK"/>
        </w:rPr>
        <w:t>karmoiz</w:t>
      </w:r>
      <w:r w:rsidR="004C34EB" w:rsidRPr="00E162CB">
        <w:rPr>
          <w:sz w:val="22"/>
          <w:szCs w:val="22"/>
          <w:lang w:bidi="sk-SK"/>
        </w:rPr>
        <w:t>ín</w:t>
      </w:r>
      <w:proofErr w:type="spellEnd"/>
      <w:r w:rsidRPr="00AF2DE4">
        <w:rPr>
          <w:sz w:val="22"/>
          <w:szCs w:val="22"/>
          <w:lang w:bidi="sk-SK"/>
        </w:rPr>
        <w:t xml:space="preserve"> (E122).</w:t>
      </w:r>
    </w:p>
    <w:p w14:paraId="6A12A7F2" w14:textId="7810CE42" w:rsidR="00BF15CB" w:rsidRPr="00AF2DE4" w:rsidRDefault="00BF15CB" w:rsidP="00BF15CB">
      <w:pPr>
        <w:pStyle w:val="Default"/>
        <w:jc w:val="both"/>
        <w:rPr>
          <w:sz w:val="22"/>
          <w:szCs w:val="22"/>
          <w:lang w:bidi="sk-SK"/>
        </w:rPr>
      </w:pPr>
      <w:r w:rsidRPr="00AF2DE4">
        <w:rPr>
          <w:sz w:val="22"/>
          <w:szCs w:val="22"/>
          <w:lang w:bidi="sk-SK"/>
        </w:rPr>
        <w:t xml:space="preserve">Obal 90mg kapsuly: želatína, červený oxid </w:t>
      </w:r>
      <w:r w:rsidR="00EA127F" w:rsidRPr="00E162CB">
        <w:rPr>
          <w:sz w:val="22"/>
          <w:szCs w:val="22"/>
          <w:lang w:bidi="sk-SK"/>
        </w:rPr>
        <w:t>želez</w:t>
      </w:r>
      <w:r w:rsidR="00EA127F">
        <w:rPr>
          <w:sz w:val="22"/>
          <w:szCs w:val="22"/>
          <w:lang w:bidi="sk-SK"/>
        </w:rPr>
        <w:t>itý</w:t>
      </w:r>
      <w:r w:rsidRPr="00AF2DE4">
        <w:rPr>
          <w:sz w:val="22"/>
          <w:szCs w:val="22"/>
          <w:lang w:bidi="sk-SK"/>
        </w:rPr>
        <w:t xml:space="preserve"> (E172), oxid </w:t>
      </w:r>
      <w:proofErr w:type="spellStart"/>
      <w:r w:rsidRPr="00AF2DE4">
        <w:rPr>
          <w:sz w:val="22"/>
          <w:szCs w:val="22"/>
          <w:lang w:bidi="sk-SK"/>
        </w:rPr>
        <w:t>titaničitý</w:t>
      </w:r>
      <w:proofErr w:type="spellEnd"/>
      <w:r w:rsidRPr="00AF2DE4">
        <w:rPr>
          <w:sz w:val="22"/>
          <w:szCs w:val="22"/>
          <w:lang w:bidi="sk-SK"/>
        </w:rPr>
        <w:t xml:space="preserve"> (E171), </w:t>
      </w:r>
      <w:proofErr w:type="spellStart"/>
      <w:r w:rsidR="00EA127F">
        <w:rPr>
          <w:sz w:val="22"/>
          <w:szCs w:val="22"/>
          <w:lang w:bidi="sk-SK"/>
        </w:rPr>
        <w:t>P</w:t>
      </w:r>
      <w:r w:rsidRPr="00AF2DE4">
        <w:rPr>
          <w:sz w:val="22"/>
          <w:szCs w:val="22"/>
          <w:lang w:bidi="sk-SK"/>
        </w:rPr>
        <w:t>onceau</w:t>
      </w:r>
      <w:proofErr w:type="spellEnd"/>
      <w:r w:rsidRPr="00AF2DE4">
        <w:rPr>
          <w:sz w:val="22"/>
          <w:szCs w:val="22"/>
          <w:lang w:bidi="sk-SK"/>
        </w:rPr>
        <w:t xml:space="preserve"> 4R (E124), </w:t>
      </w:r>
      <w:bookmarkStart w:id="20" w:name="_Hlk40788804"/>
      <w:proofErr w:type="spellStart"/>
      <w:r w:rsidR="00EA127F">
        <w:rPr>
          <w:sz w:val="22"/>
          <w:szCs w:val="22"/>
          <w:lang w:bidi="sk-SK"/>
        </w:rPr>
        <w:t>karmoiz</w:t>
      </w:r>
      <w:r w:rsidR="00EA127F" w:rsidRPr="00E162CB">
        <w:rPr>
          <w:sz w:val="22"/>
          <w:szCs w:val="22"/>
          <w:lang w:bidi="sk-SK"/>
        </w:rPr>
        <w:t>ín</w:t>
      </w:r>
      <w:bookmarkEnd w:id="20"/>
      <w:proofErr w:type="spellEnd"/>
      <w:r w:rsidR="00EA127F" w:rsidRPr="00E162CB">
        <w:rPr>
          <w:sz w:val="22"/>
          <w:szCs w:val="22"/>
          <w:lang w:bidi="sk-SK"/>
        </w:rPr>
        <w:t xml:space="preserve"> (E122).</w:t>
      </w:r>
    </w:p>
    <w:p w14:paraId="3565B7AF" w14:textId="77777777" w:rsidR="001110A5" w:rsidRPr="00B633DA" w:rsidRDefault="001110A5" w:rsidP="007A34BD">
      <w:pPr>
        <w:pStyle w:val="Default"/>
        <w:jc w:val="both"/>
      </w:pPr>
    </w:p>
    <w:p w14:paraId="1A44764A" w14:textId="2EBDFF74" w:rsidR="001110A5" w:rsidRPr="00EA127F" w:rsidRDefault="001110A5" w:rsidP="001110A5">
      <w:pPr>
        <w:pStyle w:val="Default"/>
        <w:rPr>
          <w:b/>
          <w:bCs/>
          <w:sz w:val="22"/>
          <w:szCs w:val="22"/>
        </w:rPr>
      </w:pPr>
      <w:r w:rsidRPr="00EA127F">
        <w:rPr>
          <w:b/>
          <w:sz w:val="22"/>
          <w:szCs w:val="22"/>
          <w:lang w:bidi="sk-SK"/>
        </w:rPr>
        <w:t xml:space="preserve">6.2 </w:t>
      </w:r>
      <w:r w:rsidR="000D0754" w:rsidRPr="00EA127F">
        <w:rPr>
          <w:b/>
          <w:sz w:val="22"/>
          <w:szCs w:val="22"/>
          <w:lang w:bidi="sk-SK"/>
        </w:rPr>
        <w:tab/>
      </w:r>
      <w:r w:rsidRPr="00EA127F">
        <w:rPr>
          <w:b/>
          <w:sz w:val="22"/>
          <w:szCs w:val="22"/>
          <w:lang w:bidi="sk-SK"/>
        </w:rPr>
        <w:t xml:space="preserve">Inkompatibility </w:t>
      </w:r>
    </w:p>
    <w:p w14:paraId="4F7AB3D2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31516F4F" w14:textId="77777777" w:rsidR="001110A5" w:rsidRPr="00EA127F" w:rsidRDefault="001110A5" w:rsidP="001110A5">
      <w:pPr>
        <w:pStyle w:val="Default"/>
        <w:rPr>
          <w:sz w:val="22"/>
          <w:szCs w:val="22"/>
        </w:rPr>
      </w:pPr>
      <w:r w:rsidRPr="00EA127F">
        <w:rPr>
          <w:sz w:val="22"/>
          <w:szCs w:val="22"/>
          <w:lang w:bidi="sk-SK"/>
        </w:rPr>
        <w:t xml:space="preserve">Neaplikovateľné. </w:t>
      </w:r>
    </w:p>
    <w:p w14:paraId="1C27F262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438A546C" w14:textId="49FDD4DD" w:rsidR="001110A5" w:rsidRPr="00EA127F" w:rsidRDefault="001110A5" w:rsidP="001110A5">
      <w:pPr>
        <w:pStyle w:val="Default"/>
        <w:rPr>
          <w:b/>
          <w:bCs/>
          <w:sz w:val="22"/>
          <w:szCs w:val="22"/>
        </w:rPr>
      </w:pPr>
      <w:r w:rsidRPr="00EA127F">
        <w:rPr>
          <w:b/>
          <w:sz w:val="22"/>
          <w:szCs w:val="22"/>
          <w:lang w:bidi="sk-SK"/>
        </w:rPr>
        <w:t xml:space="preserve">6.3 </w:t>
      </w:r>
      <w:r w:rsidR="000D0754" w:rsidRPr="00EA127F">
        <w:rPr>
          <w:b/>
          <w:sz w:val="22"/>
          <w:szCs w:val="22"/>
          <w:lang w:bidi="sk-SK"/>
        </w:rPr>
        <w:tab/>
      </w:r>
      <w:r w:rsidRPr="00EA127F">
        <w:rPr>
          <w:b/>
          <w:sz w:val="22"/>
          <w:szCs w:val="22"/>
          <w:lang w:bidi="sk-SK"/>
        </w:rPr>
        <w:t xml:space="preserve">Čas použiteľnosti </w:t>
      </w:r>
    </w:p>
    <w:p w14:paraId="2CD57D44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15335EDD" w14:textId="2345C382" w:rsidR="001110A5" w:rsidRPr="00EA127F" w:rsidRDefault="00F809EC" w:rsidP="001110A5">
      <w:pPr>
        <w:pStyle w:val="Default"/>
        <w:rPr>
          <w:sz w:val="22"/>
          <w:szCs w:val="22"/>
        </w:rPr>
      </w:pPr>
      <w:r w:rsidRPr="00EA127F">
        <w:rPr>
          <w:sz w:val="22"/>
          <w:szCs w:val="22"/>
          <w:lang w:bidi="sk-SK"/>
        </w:rPr>
        <w:t xml:space="preserve">3 roky </w:t>
      </w:r>
    </w:p>
    <w:p w14:paraId="6ECB10DC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7F52BA2F" w14:textId="29DC0651" w:rsidR="001110A5" w:rsidRPr="00EA127F" w:rsidRDefault="001110A5" w:rsidP="001110A5">
      <w:pPr>
        <w:pStyle w:val="Default"/>
        <w:rPr>
          <w:b/>
          <w:bCs/>
          <w:sz w:val="22"/>
          <w:szCs w:val="22"/>
        </w:rPr>
      </w:pPr>
      <w:r w:rsidRPr="00EA127F">
        <w:rPr>
          <w:b/>
          <w:sz w:val="22"/>
          <w:szCs w:val="22"/>
          <w:lang w:bidi="sk-SK"/>
        </w:rPr>
        <w:t xml:space="preserve">6.4 </w:t>
      </w:r>
      <w:r w:rsidR="000D0754" w:rsidRPr="00EA127F">
        <w:rPr>
          <w:b/>
          <w:sz w:val="22"/>
          <w:szCs w:val="22"/>
          <w:lang w:bidi="sk-SK"/>
        </w:rPr>
        <w:tab/>
      </w:r>
      <w:r w:rsidRPr="00EA127F">
        <w:rPr>
          <w:b/>
          <w:sz w:val="22"/>
          <w:szCs w:val="22"/>
          <w:lang w:bidi="sk-SK"/>
        </w:rPr>
        <w:t xml:space="preserve">Špeciálne upozornenia na uchovávanie </w:t>
      </w:r>
    </w:p>
    <w:p w14:paraId="23BD9D6E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2DBD9A69" w14:textId="77777777" w:rsidR="00EA127F" w:rsidRPr="00E162CB" w:rsidRDefault="00EA127F" w:rsidP="00EA127F">
      <w:pPr>
        <w:pStyle w:val="Default"/>
        <w:rPr>
          <w:sz w:val="22"/>
          <w:szCs w:val="22"/>
        </w:rPr>
      </w:pPr>
      <w:r w:rsidRPr="00E162CB">
        <w:rPr>
          <w:sz w:val="22"/>
          <w:szCs w:val="22"/>
          <w:lang w:bidi="sk-SK"/>
        </w:rPr>
        <w:t>Fľašu uchovávajte uza</w:t>
      </w:r>
      <w:r>
        <w:rPr>
          <w:sz w:val="22"/>
          <w:szCs w:val="22"/>
          <w:lang w:bidi="sk-SK"/>
        </w:rPr>
        <w:t>tvoren</w:t>
      </w:r>
      <w:r w:rsidRPr="00E162CB">
        <w:rPr>
          <w:sz w:val="22"/>
          <w:szCs w:val="22"/>
          <w:lang w:bidi="sk-SK"/>
        </w:rPr>
        <w:t xml:space="preserve">ú. </w:t>
      </w:r>
    </w:p>
    <w:p w14:paraId="1624D049" w14:textId="7C1DDD70" w:rsidR="001110A5" w:rsidRPr="00EA127F" w:rsidRDefault="00BF15CB" w:rsidP="00BF15CB">
      <w:pPr>
        <w:pStyle w:val="Default"/>
        <w:rPr>
          <w:sz w:val="22"/>
          <w:szCs w:val="22"/>
          <w:lang w:bidi="sk-SK"/>
        </w:rPr>
      </w:pPr>
      <w:r w:rsidRPr="00EA127F">
        <w:rPr>
          <w:sz w:val="22"/>
          <w:szCs w:val="22"/>
          <w:lang w:bidi="sk-SK"/>
        </w:rPr>
        <w:t>Kapsuly sa musia použiť do 50 dní od prvého otvorenia fľaše</w:t>
      </w:r>
    </w:p>
    <w:p w14:paraId="20C517F6" w14:textId="77777777" w:rsidR="00BF15CB" w:rsidRPr="00B633DA" w:rsidRDefault="00BF15CB" w:rsidP="00BF15CB">
      <w:pPr>
        <w:pStyle w:val="Default"/>
      </w:pPr>
    </w:p>
    <w:p w14:paraId="1D5745AE" w14:textId="78EB17B5" w:rsidR="001110A5" w:rsidRPr="00EA127F" w:rsidRDefault="001110A5" w:rsidP="001110A5">
      <w:pPr>
        <w:pStyle w:val="Default"/>
        <w:rPr>
          <w:sz w:val="22"/>
          <w:szCs w:val="22"/>
        </w:rPr>
      </w:pPr>
      <w:r w:rsidRPr="00EA127F">
        <w:rPr>
          <w:b/>
          <w:sz w:val="22"/>
          <w:szCs w:val="22"/>
          <w:lang w:bidi="sk-SK"/>
        </w:rPr>
        <w:t xml:space="preserve">6.5 </w:t>
      </w:r>
      <w:r w:rsidR="000D0754" w:rsidRPr="00EA127F">
        <w:rPr>
          <w:b/>
          <w:sz w:val="22"/>
          <w:szCs w:val="22"/>
          <w:lang w:bidi="sk-SK"/>
        </w:rPr>
        <w:tab/>
      </w:r>
      <w:r w:rsidRPr="00EA127F">
        <w:rPr>
          <w:b/>
          <w:sz w:val="22"/>
          <w:szCs w:val="22"/>
          <w:lang w:bidi="sk-SK"/>
        </w:rPr>
        <w:t xml:space="preserve">Druh obalu a obsah balenia </w:t>
      </w:r>
    </w:p>
    <w:p w14:paraId="3818F0CA" w14:textId="77777777" w:rsidR="001110A5" w:rsidRPr="00EA127F" w:rsidRDefault="001110A5" w:rsidP="001110A5">
      <w:pPr>
        <w:pStyle w:val="Default"/>
        <w:rPr>
          <w:sz w:val="22"/>
          <w:szCs w:val="22"/>
        </w:rPr>
      </w:pPr>
    </w:p>
    <w:p w14:paraId="1095B7E2" w14:textId="77777777" w:rsidR="00BF15CB" w:rsidRPr="00EA127F" w:rsidRDefault="00BF15CB" w:rsidP="00BF15CB">
      <w:pPr>
        <w:pStyle w:val="Default"/>
        <w:rPr>
          <w:sz w:val="22"/>
          <w:szCs w:val="22"/>
        </w:rPr>
      </w:pPr>
      <w:r w:rsidRPr="00EA127F">
        <w:rPr>
          <w:sz w:val="22"/>
          <w:szCs w:val="22"/>
          <w:lang w:bidi="sk-SK"/>
        </w:rPr>
        <w:t>Fľaša z HDPE s polypropylénovým viečkom a vysúšadlom.</w:t>
      </w:r>
    </w:p>
    <w:p w14:paraId="6307676F" w14:textId="77777777" w:rsidR="001110A5" w:rsidRPr="00EA127F" w:rsidRDefault="001110A5" w:rsidP="001110A5">
      <w:pPr>
        <w:pStyle w:val="Default"/>
        <w:rPr>
          <w:sz w:val="22"/>
          <w:szCs w:val="22"/>
          <w:highlight w:val="yellow"/>
        </w:rPr>
      </w:pPr>
      <w:r w:rsidRPr="00EA127F">
        <w:rPr>
          <w:sz w:val="22"/>
          <w:szCs w:val="22"/>
          <w:highlight w:val="yellow"/>
          <w:lang w:bidi="sk-SK"/>
        </w:rPr>
        <w:t xml:space="preserve"> </w:t>
      </w:r>
    </w:p>
    <w:p w14:paraId="2E17E5F7" w14:textId="1919B1F5" w:rsidR="001110A5" w:rsidRPr="00EA127F" w:rsidRDefault="00223845" w:rsidP="001110A5">
      <w:pPr>
        <w:pStyle w:val="Default"/>
        <w:rPr>
          <w:sz w:val="22"/>
          <w:szCs w:val="22"/>
        </w:rPr>
      </w:pPr>
      <w:r w:rsidRPr="00EA127F">
        <w:rPr>
          <w:sz w:val="22"/>
          <w:szCs w:val="22"/>
          <w:lang w:bidi="sk-SK"/>
        </w:rPr>
        <w:t xml:space="preserve">Škatuľa s 30, 50, 60 a 100 tvrdými kapsulami s predĺženým uvoľňovaním. </w:t>
      </w:r>
    </w:p>
    <w:p w14:paraId="65DE09FF" w14:textId="77777777" w:rsidR="00D4764B" w:rsidRPr="00EA127F" w:rsidRDefault="00D4764B" w:rsidP="001110A5">
      <w:pPr>
        <w:pStyle w:val="Default"/>
        <w:rPr>
          <w:sz w:val="22"/>
          <w:szCs w:val="22"/>
        </w:rPr>
      </w:pPr>
    </w:p>
    <w:p w14:paraId="64744F3F" w14:textId="3A2F71BF" w:rsidR="007D5133" w:rsidRPr="00EA127F" w:rsidRDefault="001110A5" w:rsidP="001110A5">
      <w:pPr>
        <w:pStyle w:val="Default"/>
        <w:rPr>
          <w:sz w:val="22"/>
          <w:szCs w:val="22"/>
          <w:lang w:bidi="sk-SK"/>
        </w:rPr>
      </w:pPr>
      <w:r w:rsidRPr="00EA127F">
        <w:rPr>
          <w:sz w:val="22"/>
          <w:szCs w:val="22"/>
          <w:lang w:bidi="sk-SK"/>
        </w:rPr>
        <w:t xml:space="preserve">Na trh nemusia byť uvedené všetky veľkosti balenia. </w:t>
      </w:r>
    </w:p>
    <w:p w14:paraId="600C7815" w14:textId="6DF96320" w:rsidR="001110A5" w:rsidRPr="00EA127F" w:rsidRDefault="001110A5" w:rsidP="001110A5">
      <w:pPr>
        <w:widowControl/>
        <w:shd w:val="clear" w:color="auto" w:fill="FFFFFF"/>
        <w:rPr>
          <w:b/>
          <w:bCs/>
          <w:sz w:val="22"/>
          <w:szCs w:val="22"/>
          <w:lang w:val="sk-SK"/>
        </w:rPr>
      </w:pPr>
      <w:r w:rsidRPr="00EA127F">
        <w:rPr>
          <w:b/>
          <w:sz w:val="22"/>
          <w:szCs w:val="22"/>
          <w:lang w:val="sk-SK" w:bidi="sk-SK"/>
        </w:rPr>
        <w:t xml:space="preserve">6.6 </w:t>
      </w:r>
      <w:r w:rsidR="000D0754" w:rsidRPr="00EA127F">
        <w:rPr>
          <w:b/>
          <w:sz w:val="22"/>
          <w:szCs w:val="22"/>
          <w:lang w:val="sk-SK" w:bidi="sk-SK"/>
        </w:rPr>
        <w:tab/>
      </w:r>
      <w:r w:rsidRPr="00EA127F">
        <w:rPr>
          <w:b/>
          <w:sz w:val="22"/>
          <w:szCs w:val="22"/>
          <w:lang w:val="sk-SK" w:bidi="sk-SK"/>
        </w:rPr>
        <w:t>Špeciálne opatrenia na likvidáciu</w:t>
      </w:r>
    </w:p>
    <w:p w14:paraId="5967A062" w14:textId="77777777" w:rsidR="00D4764B" w:rsidRPr="00EA127F" w:rsidRDefault="00D4764B" w:rsidP="001110A5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AB2616D" w14:textId="1A7AFB3B" w:rsidR="00EA127F" w:rsidRDefault="00EA127F" w:rsidP="00EA127F">
      <w:pPr>
        <w:widowControl/>
        <w:shd w:val="clear" w:color="auto" w:fill="FFFFFF"/>
        <w:rPr>
          <w:sz w:val="22"/>
          <w:szCs w:val="22"/>
          <w:lang w:val="sk-SK" w:bidi="sk-SK"/>
        </w:rPr>
      </w:pPr>
      <w:bookmarkStart w:id="21" w:name="RcpTitulaireAmm"/>
      <w:r w:rsidRPr="00E162CB">
        <w:rPr>
          <w:sz w:val="22"/>
          <w:szCs w:val="22"/>
          <w:lang w:val="sk-SK" w:bidi="sk-SK"/>
        </w:rPr>
        <w:lastRenderedPageBreak/>
        <w:t xml:space="preserve">Žiadne </w:t>
      </w:r>
      <w:r>
        <w:rPr>
          <w:sz w:val="22"/>
          <w:szCs w:val="22"/>
          <w:lang w:val="sk-SK" w:bidi="sk-SK"/>
        </w:rPr>
        <w:t>zvlášt</w:t>
      </w:r>
      <w:r w:rsidRPr="00E162CB">
        <w:rPr>
          <w:sz w:val="22"/>
          <w:szCs w:val="22"/>
          <w:lang w:val="sk-SK" w:bidi="sk-SK"/>
        </w:rPr>
        <w:t>ne požiadavky.</w:t>
      </w:r>
    </w:p>
    <w:p w14:paraId="7B04CF69" w14:textId="77777777" w:rsidR="006D4CF8" w:rsidRDefault="006D4CF8" w:rsidP="00EA127F">
      <w:pPr>
        <w:widowControl/>
        <w:shd w:val="clear" w:color="auto" w:fill="FFFFFF"/>
        <w:rPr>
          <w:sz w:val="22"/>
          <w:szCs w:val="22"/>
          <w:lang w:val="sk-SK" w:bidi="sk-SK"/>
        </w:rPr>
      </w:pPr>
    </w:p>
    <w:p w14:paraId="32A696FB" w14:textId="16195133" w:rsidR="00BF15CB" w:rsidRPr="00EA127F" w:rsidRDefault="00175BD3" w:rsidP="00BF15CB">
      <w:pPr>
        <w:spacing w:before="100" w:beforeAutospacing="1" w:after="100" w:afterAutospacing="1"/>
        <w:rPr>
          <w:b/>
          <w:bCs/>
          <w:sz w:val="22"/>
          <w:szCs w:val="22"/>
          <w:lang w:val="sk-SK" w:eastAsia="fr-FR"/>
        </w:rPr>
      </w:pPr>
      <w:r w:rsidRPr="00EA127F">
        <w:rPr>
          <w:b/>
          <w:sz w:val="22"/>
          <w:szCs w:val="22"/>
          <w:lang w:val="sk-SK" w:bidi="sk-SK"/>
        </w:rPr>
        <w:t xml:space="preserve">7. </w:t>
      </w:r>
      <w:bookmarkEnd w:id="21"/>
      <w:r w:rsidR="000D0754" w:rsidRPr="00EA127F">
        <w:rPr>
          <w:b/>
          <w:sz w:val="22"/>
          <w:szCs w:val="22"/>
          <w:lang w:val="sk-SK" w:bidi="sk-SK"/>
        </w:rPr>
        <w:tab/>
      </w:r>
      <w:r w:rsidRPr="00EA127F">
        <w:rPr>
          <w:b/>
          <w:sz w:val="22"/>
          <w:szCs w:val="22"/>
          <w:lang w:val="sk-SK" w:bidi="sk-SK"/>
        </w:rPr>
        <w:t>DRŽITEĽ ROZHODNUTIA O REGISTRÁCII</w:t>
      </w:r>
      <w:bookmarkStart w:id="22" w:name="RcpPresentation"/>
    </w:p>
    <w:p w14:paraId="3BFAF2C6" w14:textId="77777777" w:rsidR="00BF15CB" w:rsidRPr="00EA127F" w:rsidRDefault="00BF15CB" w:rsidP="00BF15CB">
      <w:pPr>
        <w:rPr>
          <w:sz w:val="22"/>
          <w:szCs w:val="22"/>
        </w:rPr>
      </w:pPr>
      <w:r w:rsidRPr="00EA127F">
        <w:rPr>
          <w:sz w:val="22"/>
          <w:szCs w:val="22"/>
        </w:rPr>
        <w:t>SUBSTIPHARM</w:t>
      </w:r>
    </w:p>
    <w:p w14:paraId="25407CBC" w14:textId="77777777" w:rsidR="00BF15CB" w:rsidRPr="00EA127F" w:rsidRDefault="00BF15CB" w:rsidP="00BF15CB">
      <w:pPr>
        <w:rPr>
          <w:sz w:val="22"/>
          <w:szCs w:val="22"/>
        </w:rPr>
      </w:pPr>
      <w:r w:rsidRPr="00EA127F">
        <w:rPr>
          <w:sz w:val="22"/>
          <w:szCs w:val="22"/>
        </w:rPr>
        <w:t>24 rue Erlanger</w:t>
      </w:r>
    </w:p>
    <w:p w14:paraId="35FDF3DE" w14:textId="77777777" w:rsidR="00BF15CB" w:rsidRPr="00EA127F" w:rsidRDefault="00BF15CB" w:rsidP="00BF15CB">
      <w:pPr>
        <w:rPr>
          <w:sz w:val="22"/>
          <w:szCs w:val="22"/>
        </w:rPr>
      </w:pPr>
      <w:r w:rsidRPr="00EA127F">
        <w:rPr>
          <w:sz w:val="22"/>
          <w:szCs w:val="22"/>
        </w:rPr>
        <w:t xml:space="preserve">75016 </w:t>
      </w:r>
      <w:proofErr w:type="spellStart"/>
      <w:r w:rsidRPr="00EA127F">
        <w:rPr>
          <w:sz w:val="22"/>
          <w:szCs w:val="22"/>
        </w:rPr>
        <w:t>Paríž</w:t>
      </w:r>
      <w:proofErr w:type="spellEnd"/>
    </w:p>
    <w:p w14:paraId="6A814EA2" w14:textId="03DD2E08" w:rsidR="00BF15CB" w:rsidRDefault="00BF15CB" w:rsidP="00BF15CB">
      <w:pPr>
        <w:rPr>
          <w:sz w:val="22"/>
          <w:szCs w:val="22"/>
        </w:rPr>
      </w:pPr>
      <w:proofErr w:type="spellStart"/>
      <w:r w:rsidRPr="00EA127F">
        <w:rPr>
          <w:sz w:val="22"/>
          <w:szCs w:val="22"/>
        </w:rPr>
        <w:t>Francúzsko</w:t>
      </w:r>
      <w:proofErr w:type="spellEnd"/>
    </w:p>
    <w:p w14:paraId="573BA30D" w14:textId="77777777" w:rsidR="006D4CF8" w:rsidRPr="00EA127F" w:rsidRDefault="006D4CF8" w:rsidP="00BF15CB">
      <w:pPr>
        <w:rPr>
          <w:sz w:val="22"/>
          <w:szCs w:val="22"/>
        </w:rPr>
      </w:pPr>
    </w:p>
    <w:p w14:paraId="4B9C5C94" w14:textId="135C1EE8" w:rsidR="00175BD3" w:rsidRDefault="00175BD3" w:rsidP="00175BD3">
      <w:pPr>
        <w:spacing w:before="100" w:beforeAutospacing="1" w:after="100" w:afterAutospacing="1"/>
        <w:rPr>
          <w:b/>
          <w:sz w:val="22"/>
          <w:szCs w:val="22"/>
          <w:lang w:val="sk-SK" w:bidi="sk-SK"/>
        </w:rPr>
      </w:pPr>
      <w:r w:rsidRPr="00EA127F">
        <w:rPr>
          <w:b/>
          <w:sz w:val="22"/>
          <w:szCs w:val="22"/>
          <w:lang w:val="sk-SK" w:bidi="sk-SK"/>
        </w:rPr>
        <w:t xml:space="preserve">8. </w:t>
      </w:r>
      <w:bookmarkEnd w:id="22"/>
      <w:r w:rsidR="000D0754" w:rsidRPr="00EA127F">
        <w:rPr>
          <w:b/>
          <w:sz w:val="22"/>
          <w:szCs w:val="22"/>
          <w:lang w:val="sk-SK" w:bidi="sk-SK"/>
        </w:rPr>
        <w:tab/>
      </w:r>
      <w:r w:rsidRPr="00EA127F">
        <w:rPr>
          <w:b/>
          <w:sz w:val="22"/>
          <w:szCs w:val="22"/>
          <w:lang w:val="sk-SK" w:bidi="sk-SK"/>
        </w:rPr>
        <w:t>REGISTRAČNÉ ČÍSLA</w:t>
      </w:r>
    </w:p>
    <w:p w14:paraId="0C3792A9" w14:textId="40744BF8" w:rsidR="006D4CF8" w:rsidRPr="00A82605" w:rsidRDefault="006D4CF8" w:rsidP="006D4CF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82605">
        <w:rPr>
          <w:rFonts w:ascii="TimesNewRomanPSMT" w:hAnsi="TimesNewRomanPSMT" w:cs="TimesNewRomanPSMT"/>
          <w:sz w:val="22"/>
          <w:szCs w:val="22"/>
        </w:rPr>
        <w:t xml:space="preserve">TAMARINO 30 mg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  <w:r>
        <w:rPr>
          <w:rFonts w:ascii="TimesNewRomanPSMT" w:hAnsi="TimesNewRomanPSMT" w:cs="TimesNewRomanPSMT"/>
          <w:sz w:val="22"/>
          <w:szCs w:val="22"/>
        </w:rPr>
        <w:t>:</w:t>
      </w:r>
      <w:r w:rsidR="0019295C">
        <w:rPr>
          <w:rFonts w:ascii="TimesNewRomanPSMT" w:hAnsi="TimesNewRomanPSMT" w:cs="TimesNewRomanPSMT"/>
          <w:sz w:val="22"/>
          <w:szCs w:val="22"/>
        </w:rPr>
        <w:t xml:space="preserve"> </w:t>
      </w:r>
      <w:r w:rsidR="0019295C" w:rsidRPr="0019295C">
        <w:rPr>
          <w:rFonts w:ascii="TimesNewRomanPSMT" w:hAnsi="TimesNewRomanPSMT" w:cs="TimesNewRomanPSMT"/>
          <w:sz w:val="22"/>
          <w:szCs w:val="22"/>
        </w:rPr>
        <w:t>58/0119/20-S</w:t>
      </w:r>
    </w:p>
    <w:p w14:paraId="4B021571" w14:textId="784CF104" w:rsidR="006D4CF8" w:rsidRPr="00A82605" w:rsidRDefault="006D4CF8" w:rsidP="006D4CF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82605">
        <w:rPr>
          <w:rFonts w:ascii="TimesNewRomanPSMT" w:hAnsi="TimesNewRomanPSMT" w:cs="TimesNewRomanPSMT"/>
          <w:sz w:val="22"/>
          <w:szCs w:val="22"/>
        </w:rPr>
        <w:t xml:space="preserve">TAMARINO 60 mg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  <w:r>
        <w:rPr>
          <w:rFonts w:ascii="TimesNewRomanPSMT" w:hAnsi="TimesNewRomanPSMT" w:cs="TimesNewRomanPSMT"/>
          <w:sz w:val="22"/>
          <w:szCs w:val="22"/>
        </w:rPr>
        <w:t>:</w:t>
      </w:r>
      <w:r w:rsidR="0019295C">
        <w:rPr>
          <w:rFonts w:ascii="TimesNewRomanPSMT" w:hAnsi="TimesNewRomanPSMT" w:cs="TimesNewRomanPSMT"/>
          <w:sz w:val="22"/>
          <w:szCs w:val="22"/>
        </w:rPr>
        <w:t xml:space="preserve"> 58/0120</w:t>
      </w:r>
      <w:r w:rsidR="0019295C" w:rsidRPr="0019295C">
        <w:rPr>
          <w:rFonts w:ascii="TimesNewRomanPSMT" w:hAnsi="TimesNewRomanPSMT" w:cs="TimesNewRomanPSMT"/>
          <w:sz w:val="22"/>
          <w:szCs w:val="22"/>
        </w:rPr>
        <w:t>/20-S</w:t>
      </w:r>
    </w:p>
    <w:p w14:paraId="29FD64CC" w14:textId="049EA9A9" w:rsidR="006D4CF8" w:rsidRDefault="006D4CF8" w:rsidP="006D4CF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A82605">
        <w:rPr>
          <w:rFonts w:ascii="TimesNewRomanPSMT" w:hAnsi="TimesNewRomanPSMT" w:cs="TimesNewRomanPSMT"/>
          <w:sz w:val="22"/>
          <w:szCs w:val="22"/>
        </w:rPr>
        <w:t xml:space="preserve">TAMARINO 90 mg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tvrdé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kapsuly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s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predĺženým</w:t>
      </w:r>
      <w:proofErr w:type="spellEnd"/>
      <w:r w:rsidRPr="00A82605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Pr="00A82605">
        <w:rPr>
          <w:rFonts w:ascii="TimesNewRomanPSMT" w:hAnsi="TimesNewRomanPSMT" w:cs="TimesNewRomanPSMT"/>
          <w:sz w:val="22"/>
          <w:szCs w:val="22"/>
        </w:rPr>
        <w:t>uvoľňovaním</w:t>
      </w:r>
      <w:proofErr w:type="spellEnd"/>
      <w:r>
        <w:rPr>
          <w:rFonts w:ascii="TimesNewRomanPSMT" w:hAnsi="TimesNewRomanPSMT" w:cs="TimesNewRomanPSMT"/>
          <w:sz w:val="22"/>
          <w:szCs w:val="22"/>
        </w:rPr>
        <w:t>:</w:t>
      </w:r>
      <w:r w:rsidR="0019295C">
        <w:rPr>
          <w:rFonts w:ascii="TimesNewRomanPSMT" w:hAnsi="TimesNewRomanPSMT" w:cs="TimesNewRomanPSMT"/>
          <w:sz w:val="22"/>
          <w:szCs w:val="22"/>
        </w:rPr>
        <w:t xml:space="preserve"> 58/0121</w:t>
      </w:r>
      <w:r w:rsidR="0019295C" w:rsidRPr="0019295C">
        <w:rPr>
          <w:rFonts w:ascii="TimesNewRomanPSMT" w:hAnsi="TimesNewRomanPSMT" w:cs="TimesNewRomanPSMT"/>
          <w:sz w:val="22"/>
          <w:szCs w:val="22"/>
        </w:rPr>
        <w:t>/20-S</w:t>
      </w:r>
    </w:p>
    <w:p w14:paraId="5565D7E1" w14:textId="77777777" w:rsidR="00A25FCA" w:rsidRPr="00A82605" w:rsidRDefault="00A25FCA" w:rsidP="006D4CF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9FFA559" w14:textId="0D88B3AC" w:rsidR="00175BD3" w:rsidRPr="00EA127F" w:rsidRDefault="00175BD3" w:rsidP="00175BD3">
      <w:pPr>
        <w:spacing w:before="100" w:beforeAutospacing="1" w:after="100" w:afterAutospacing="1"/>
        <w:rPr>
          <w:b/>
          <w:bCs/>
          <w:sz w:val="22"/>
          <w:szCs w:val="22"/>
          <w:lang w:val="sk-SK" w:eastAsia="fr-FR"/>
        </w:rPr>
      </w:pPr>
      <w:bookmarkStart w:id="23" w:name="RcpPremiereAutorisation"/>
      <w:r w:rsidRPr="00EA127F">
        <w:rPr>
          <w:b/>
          <w:sz w:val="22"/>
          <w:szCs w:val="22"/>
          <w:lang w:val="sk-SK" w:bidi="sk-SK"/>
        </w:rPr>
        <w:t xml:space="preserve">9. </w:t>
      </w:r>
      <w:bookmarkEnd w:id="23"/>
      <w:r w:rsidR="000D0754" w:rsidRPr="00EA127F">
        <w:rPr>
          <w:b/>
          <w:sz w:val="22"/>
          <w:szCs w:val="22"/>
          <w:lang w:val="sk-SK" w:bidi="sk-SK"/>
        </w:rPr>
        <w:tab/>
      </w:r>
      <w:r w:rsidRPr="00EA127F">
        <w:rPr>
          <w:b/>
          <w:sz w:val="22"/>
          <w:szCs w:val="22"/>
          <w:lang w:val="sk-SK" w:bidi="sk-SK"/>
        </w:rPr>
        <w:t>DÁTUM PREVEJ REGISTRÁCIE/PREDĹŽENIA REGISTRÁCIE</w:t>
      </w:r>
    </w:p>
    <w:p w14:paraId="7F770418" w14:textId="0E05CA1E" w:rsidR="00175BD3" w:rsidRPr="00EA127F" w:rsidRDefault="00175BD3" w:rsidP="00175BD3">
      <w:pPr>
        <w:rPr>
          <w:sz w:val="22"/>
          <w:szCs w:val="22"/>
          <w:lang w:val="sk-SK"/>
        </w:rPr>
      </w:pPr>
      <w:bookmarkStart w:id="24" w:name="RcpDateRevision"/>
      <w:r w:rsidRPr="00EA127F">
        <w:rPr>
          <w:sz w:val="22"/>
          <w:szCs w:val="22"/>
          <w:lang w:val="sk-SK" w:bidi="sk-SK"/>
        </w:rPr>
        <w:t>Dátum prvej registrácie:</w:t>
      </w:r>
    </w:p>
    <w:p w14:paraId="13E518D6" w14:textId="52DF4471" w:rsidR="00175BD3" w:rsidRPr="00EA127F" w:rsidRDefault="00175BD3" w:rsidP="00175BD3">
      <w:pPr>
        <w:rPr>
          <w:i/>
          <w:sz w:val="22"/>
          <w:szCs w:val="22"/>
          <w:lang w:val="sk-SK"/>
        </w:rPr>
      </w:pPr>
      <w:r w:rsidRPr="00EA127F">
        <w:rPr>
          <w:sz w:val="22"/>
          <w:szCs w:val="22"/>
          <w:lang w:val="sk-SK" w:bidi="sk-SK"/>
        </w:rPr>
        <w:t xml:space="preserve">Dátum posledného predĺženia registrácie: </w:t>
      </w:r>
    </w:p>
    <w:p w14:paraId="56F696FE" w14:textId="77777777" w:rsidR="00175BD3" w:rsidRPr="00EA127F" w:rsidRDefault="00175BD3" w:rsidP="00175BD3">
      <w:pPr>
        <w:rPr>
          <w:iCs/>
          <w:sz w:val="22"/>
          <w:szCs w:val="22"/>
          <w:lang w:val="sk-SK"/>
        </w:rPr>
      </w:pPr>
    </w:p>
    <w:p w14:paraId="4B35803B" w14:textId="50617678" w:rsidR="00175BD3" w:rsidRPr="00EA127F" w:rsidRDefault="00175BD3" w:rsidP="00175BD3">
      <w:pPr>
        <w:spacing w:before="100" w:beforeAutospacing="1" w:after="100" w:afterAutospacing="1"/>
        <w:rPr>
          <w:b/>
          <w:bCs/>
          <w:sz w:val="22"/>
          <w:szCs w:val="22"/>
          <w:lang w:val="sk-SK" w:eastAsia="fr-FR"/>
        </w:rPr>
      </w:pPr>
      <w:r w:rsidRPr="00EA127F">
        <w:rPr>
          <w:b/>
          <w:sz w:val="22"/>
          <w:szCs w:val="22"/>
          <w:lang w:val="sk-SK" w:bidi="sk-SK"/>
        </w:rPr>
        <w:t xml:space="preserve">10. </w:t>
      </w:r>
      <w:bookmarkEnd w:id="24"/>
      <w:r w:rsidR="000D0754" w:rsidRPr="00EA127F">
        <w:rPr>
          <w:b/>
          <w:sz w:val="22"/>
          <w:szCs w:val="22"/>
          <w:lang w:val="sk-SK" w:bidi="sk-SK"/>
        </w:rPr>
        <w:tab/>
      </w:r>
      <w:r w:rsidRPr="00EA127F">
        <w:rPr>
          <w:b/>
          <w:sz w:val="22"/>
          <w:szCs w:val="22"/>
          <w:lang w:val="sk-SK" w:bidi="sk-SK"/>
        </w:rPr>
        <w:t>DÁTUM REVÍZIE TEXTU</w:t>
      </w:r>
    </w:p>
    <w:p w14:paraId="19CF7DB7" w14:textId="6EFD6BEC" w:rsidR="00BF15CB" w:rsidRPr="00EA127F" w:rsidRDefault="00BF15CB" w:rsidP="00BF15CB">
      <w:pPr>
        <w:spacing w:before="100" w:beforeAutospacing="1" w:after="100" w:afterAutospacing="1"/>
        <w:rPr>
          <w:sz w:val="22"/>
          <w:szCs w:val="22"/>
          <w:lang w:val="sk-SK" w:eastAsia="fr-FR"/>
        </w:rPr>
      </w:pPr>
      <w:r w:rsidRPr="00EA127F">
        <w:rPr>
          <w:sz w:val="22"/>
          <w:szCs w:val="22"/>
          <w:lang w:val="sk-SK" w:eastAsia="fr-FR"/>
        </w:rPr>
        <w:t>05/2020</w:t>
      </w:r>
    </w:p>
    <w:p w14:paraId="26039A99" w14:textId="77777777" w:rsidR="00C008FB" w:rsidRPr="00B633DA" w:rsidRDefault="00C008FB">
      <w:pPr>
        <w:rPr>
          <w:lang w:val="sk-SK"/>
        </w:rPr>
      </w:pPr>
    </w:p>
    <w:sectPr w:rsidR="00C008FB" w:rsidRPr="00B633DA" w:rsidSect="0079055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94CB6" w14:textId="77777777" w:rsidR="00F52E87" w:rsidRDefault="00F52E87" w:rsidP="003F32A9">
      <w:r>
        <w:separator/>
      </w:r>
    </w:p>
  </w:endnote>
  <w:endnote w:type="continuationSeparator" w:id="0">
    <w:p w14:paraId="07684B14" w14:textId="77777777" w:rsidR="00F52E87" w:rsidRDefault="00F52E87" w:rsidP="003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5451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44D6BB" w14:textId="4870EEF2" w:rsidR="0085697A" w:rsidRPr="0085697A" w:rsidRDefault="0085697A">
        <w:pPr>
          <w:pStyle w:val="Pt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>
          <w:rPr>
            <w:sz w:val="18"/>
            <w:szCs w:val="18"/>
          </w:rPr>
          <w:fldChar w:fldCharType="separate"/>
        </w:r>
        <w:r w:rsidR="00182E57">
          <w:rPr>
            <w:noProof/>
            <w:sz w:val="18"/>
            <w:szCs w:val="18"/>
          </w:rPr>
          <w:t>8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E4BA0" w14:textId="77777777" w:rsidR="00F52E87" w:rsidRDefault="00F52E87" w:rsidP="003F32A9">
      <w:r>
        <w:separator/>
      </w:r>
    </w:p>
  </w:footnote>
  <w:footnote w:type="continuationSeparator" w:id="0">
    <w:p w14:paraId="55C5B775" w14:textId="77777777" w:rsidR="00F52E87" w:rsidRDefault="00F52E87" w:rsidP="003F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25A0" w14:textId="21981F7D" w:rsidR="00A82605" w:rsidRPr="00E162CB" w:rsidRDefault="00A82605" w:rsidP="00A82605">
    <w:pPr>
      <w:pStyle w:val="Hlavika"/>
      <w:rPr>
        <w:sz w:val="18"/>
        <w:szCs w:val="18"/>
        <w:lang w:val="sk-SK"/>
      </w:rPr>
    </w:pPr>
    <w:r w:rsidRPr="00E162CB">
      <w:rPr>
        <w:sz w:val="18"/>
        <w:szCs w:val="18"/>
        <w:lang w:val="sk-SK"/>
      </w:rPr>
      <w:t xml:space="preserve">Schválený text k rozhodnutiu o registrácii, </w:t>
    </w:r>
    <w:proofErr w:type="spellStart"/>
    <w:r w:rsidRPr="00E162CB">
      <w:rPr>
        <w:sz w:val="18"/>
        <w:szCs w:val="18"/>
        <w:lang w:val="sk-SK"/>
      </w:rPr>
      <w:t>ev.č</w:t>
    </w:r>
    <w:proofErr w:type="spellEnd"/>
    <w:r w:rsidRPr="00E162CB">
      <w:rPr>
        <w:sz w:val="18"/>
        <w:szCs w:val="18"/>
        <w:lang w:val="sk-SK"/>
      </w:rPr>
      <w:t>.:</w:t>
    </w:r>
    <w:r w:rsidR="006D4CF8">
      <w:rPr>
        <w:sz w:val="18"/>
        <w:szCs w:val="18"/>
        <w:lang w:val="sk-SK"/>
      </w:rPr>
      <w:t xml:space="preserve"> 2017/01773-REG, 2017/01774-REG, 2017/01775-REG</w:t>
    </w:r>
  </w:p>
  <w:p w14:paraId="296C40CD" w14:textId="77777777" w:rsidR="00A82605" w:rsidRDefault="00A8260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40540"/>
    <w:multiLevelType w:val="hybridMultilevel"/>
    <w:tmpl w:val="56788A70"/>
    <w:lvl w:ilvl="0" w:tplc="63147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1059"/>
    <w:multiLevelType w:val="hybridMultilevel"/>
    <w:tmpl w:val="B5C4A4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20C"/>
    <w:multiLevelType w:val="hybridMultilevel"/>
    <w:tmpl w:val="071AD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3E0A"/>
    <w:multiLevelType w:val="hybridMultilevel"/>
    <w:tmpl w:val="4E2678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12391"/>
    <w:multiLevelType w:val="hybridMultilevel"/>
    <w:tmpl w:val="238AEF48"/>
    <w:lvl w:ilvl="0" w:tplc="DB5E5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A5720"/>
    <w:multiLevelType w:val="hybridMultilevel"/>
    <w:tmpl w:val="7346A2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3496"/>
    <w:multiLevelType w:val="hybridMultilevel"/>
    <w:tmpl w:val="5414E662"/>
    <w:lvl w:ilvl="0" w:tplc="EB582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315CC"/>
    <w:multiLevelType w:val="hybridMultilevel"/>
    <w:tmpl w:val="D7D6E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D3"/>
    <w:rsid w:val="000408B6"/>
    <w:rsid w:val="000436BB"/>
    <w:rsid w:val="00057038"/>
    <w:rsid w:val="000B0E6B"/>
    <w:rsid w:val="000D0754"/>
    <w:rsid w:val="000E0A9B"/>
    <w:rsid w:val="000E5AFA"/>
    <w:rsid w:val="001110A5"/>
    <w:rsid w:val="001409B2"/>
    <w:rsid w:val="00155833"/>
    <w:rsid w:val="00160A70"/>
    <w:rsid w:val="00175BD3"/>
    <w:rsid w:val="00182E57"/>
    <w:rsid w:val="0019295C"/>
    <w:rsid w:val="001A14DC"/>
    <w:rsid w:val="001C1778"/>
    <w:rsid w:val="001C1DEB"/>
    <w:rsid w:val="001E0DD6"/>
    <w:rsid w:val="00205882"/>
    <w:rsid w:val="00206183"/>
    <w:rsid w:val="0022217B"/>
    <w:rsid w:val="00223845"/>
    <w:rsid w:val="00223E77"/>
    <w:rsid w:val="00226B33"/>
    <w:rsid w:val="00237FBD"/>
    <w:rsid w:val="00253F3D"/>
    <w:rsid w:val="00260BA4"/>
    <w:rsid w:val="002665F8"/>
    <w:rsid w:val="0027326F"/>
    <w:rsid w:val="0027670A"/>
    <w:rsid w:val="002837C3"/>
    <w:rsid w:val="002D33AB"/>
    <w:rsid w:val="002E010D"/>
    <w:rsid w:val="00313639"/>
    <w:rsid w:val="00316786"/>
    <w:rsid w:val="00321F27"/>
    <w:rsid w:val="003431C1"/>
    <w:rsid w:val="003642FF"/>
    <w:rsid w:val="003A0AAE"/>
    <w:rsid w:val="003F32A9"/>
    <w:rsid w:val="00407BD4"/>
    <w:rsid w:val="00420E9A"/>
    <w:rsid w:val="0042142E"/>
    <w:rsid w:val="0044524A"/>
    <w:rsid w:val="00461719"/>
    <w:rsid w:val="00483042"/>
    <w:rsid w:val="004A1400"/>
    <w:rsid w:val="004C34EB"/>
    <w:rsid w:val="004E2D55"/>
    <w:rsid w:val="005348A3"/>
    <w:rsid w:val="00553CF1"/>
    <w:rsid w:val="00555120"/>
    <w:rsid w:val="005772C1"/>
    <w:rsid w:val="005A5125"/>
    <w:rsid w:val="005C1580"/>
    <w:rsid w:val="005C2B98"/>
    <w:rsid w:val="005D1DDB"/>
    <w:rsid w:val="005F7CA7"/>
    <w:rsid w:val="00635C48"/>
    <w:rsid w:val="006561D1"/>
    <w:rsid w:val="00662C7D"/>
    <w:rsid w:val="006935EE"/>
    <w:rsid w:val="006A2B68"/>
    <w:rsid w:val="006A756F"/>
    <w:rsid w:val="006C66CE"/>
    <w:rsid w:val="006D4CF8"/>
    <w:rsid w:val="006D51D8"/>
    <w:rsid w:val="006E1539"/>
    <w:rsid w:val="006E32E5"/>
    <w:rsid w:val="006E5849"/>
    <w:rsid w:val="007068A3"/>
    <w:rsid w:val="00720813"/>
    <w:rsid w:val="00720FD8"/>
    <w:rsid w:val="007348C4"/>
    <w:rsid w:val="00781B59"/>
    <w:rsid w:val="0079055C"/>
    <w:rsid w:val="007976F6"/>
    <w:rsid w:val="007A2740"/>
    <w:rsid w:val="007A34BD"/>
    <w:rsid w:val="007A6C15"/>
    <w:rsid w:val="007C6355"/>
    <w:rsid w:val="007D5133"/>
    <w:rsid w:val="007E4BBA"/>
    <w:rsid w:val="008248E0"/>
    <w:rsid w:val="00824B7E"/>
    <w:rsid w:val="00841F48"/>
    <w:rsid w:val="0085697A"/>
    <w:rsid w:val="008C2EBC"/>
    <w:rsid w:val="008E1FD1"/>
    <w:rsid w:val="008E6ED0"/>
    <w:rsid w:val="008F3D87"/>
    <w:rsid w:val="009143F1"/>
    <w:rsid w:val="00917F5F"/>
    <w:rsid w:val="0092059C"/>
    <w:rsid w:val="00954686"/>
    <w:rsid w:val="009A119D"/>
    <w:rsid w:val="009B0006"/>
    <w:rsid w:val="00A02B9A"/>
    <w:rsid w:val="00A1090E"/>
    <w:rsid w:val="00A2116A"/>
    <w:rsid w:val="00A25FCA"/>
    <w:rsid w:val="00A26D2B"/>
    <w:rsid w:val="00A821BE"/>
    <w:rsid w:val="00A82605"/>
    <w:rsid w:val="00AC1CF3"/>
    <w:rsid w:val="00AF2DE4"/>
    <w:rsid w:val="00B2221F"/>
    <w:rsid w:val="00B2420B"/>
    <w:rsid w:val="00B27049"/>
    <w:rsid w:val="00B313AA"/>
    <w:rsid w:val="00B633DA"/>
    <w:rsid w:val="00B73CF8"/>
    <w:rsid w:val="00BE1FB4"/>
    <w:rsid w:val="00BF15CB"/>
    <w:rsid w:val="00C008FB"/>
    <w:rsid w:val="00C34188"/>
    <w:rsid w:val="00C56A24"/>
    <w:rsid w:val="00C8538A"/>
    <w:rsid w:val="00CC067D"/>
    <w:rsid w:val="00CE0133"/>
    <w:rsid w:val="00CE474B"/>
    <w:rsid w:val="00D045FA"/>
    <w:rsid w:val="00D2100D"/>
    <w:rsid w:val="00D4764B"/>
    <w:rsid w:val="00D65B16"/>
    <w:rsid w:val="00D7511A"/>
    <w:rsid w:val="00D87633"/>
    <w:rsid w:val="00D9631A"/>
    <w:rsid w:val="00DE192C"/>
    <w:rsid w:val="00DE384E"/>
    <w:rsid w:val="00DE4773"/>
    <w:rsid w:val="00E019C4"/>
    <w:rsid w:val="00E35671"/>
    <w:rsid w:val="00E4350F"/>
    <w:rsid w:val="00E44979"/>
    <w:rsid w:val="00E46869"/>
    <w:rsid w:val="00E55F85"/>
    <w:rsid w:val="00EA127F"/>
    <w:rsid w:val="00EA7D42"/>
    <w:rsid w:val="00EC5FFD"/>
    <w:rsid w:val="00EE6690"/>
    <w:rsid w:val="00EE7D8B"/>
    <w:rsid w:val="00F1190E"/>
    <w:rsid w:val="00F350AB"/>
    <w:rsid w:val="00F51E43"/>
    <w:rsid w:val="00F52E87"/>
    <w:rsid w:val="00F809EC"/>
    <w:rsid w:val="00F8401F"/>
    <w:rsid w:val="00F91714"/>
    <w:rsid w:val="00F93A65"/>
    <w:rsid w:val="00FD1557"/>
    <w:rsid w:val="00FD1CBB"/>
    <w:rsid w:val="00FE6C0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44A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7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175BD3"/>
    <w:pPr>
      <w:tabs>
        <w:tab w:val="left" w:pos="2126"/>
      </w:tabs>
      <w:spacing w:after="120"/>
      <w:outlineLvl w:val="0"/>
    </w:pPr>
    <w:rPr>
      <w:b/>
      <w:caps/>
      <w:lang w:val="en-GB"/>
    </w:rPr>
  </w:style>
  <w:style w:type="paragraph" w:styleId="Nadpis2">
    <w:name w:val="heading 2"/>
    <w:basedOn w:val="Normlny"/>
    <w:next w:val="Normlny"/>
    <w:link w:val="Nadpis2Char"/>
    <w:qFormat/>
    <w:rsid w:val="00175BD3"/>
    <w:pPr>
      <w:tabs>
        <w:tab w:val="left" w:pos="2126"/>
      </w:tabs>
      <w:outlineLvl w:val="1"/>
    </w:pPr>
    <w:rPr>
      <w:b/>
      <w:lang w:val="en-GB"/>
    </w:rPr>
  </w:style>
  <w:style w:type="paragraph" w:styleId="Nadpis3">
    <w:name w:val="heading 3"/>
    <w:basedOn w:val="Normlny"/>
    <w:next w:val="Normlnysozarkami"/>
    <w:link w:val="Nadpis3Char"/>
    <w:qFormat/>
    <w:rsid w:val="00175BD3"/>
    <w:pPr>
      <w:outlineLvl w:val="2"/>
    </w:pPr>
    <w:rPr>
      <w:b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175BD3"/>
    <w:rPr>
      <w:rFonts w:ascii="Times New Roman" w:eastAsia="Times New Roman" w:hAnsi="Times New Roman" w:cs="Times New Roman"/>
      <w:b/>
      <w:caps/>
      <w:sz w:val="24"/>
      <w:szCs w:val="20"/>
      <w:lang w:val="en-GB" w:eastAsia="de-DE"/>
    </w:rPr>
  </w:style>
  <w:style w:type="character" w:customStyle="1" w:styleId="Nadpis2Char">
    <w:name w:val="Nadpis 2 Char"/>
    <w:basedOn w:val="Predvolenpsmoodseku"/>
    <w:link w:val="Nadpis2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Nadpis3Char">
    <w:name w:val="Nadpis 3 Char"/>
    <w:basedOn w:val="Predvolenpsmoodseku"/>
    <w:link w:val="Nadpis3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Normlnysozarkami">
    <w:name w:val="Normal Indent"/>
    <w:basedOn w:val="Normlny"/>
    <w:rsid w:val="00175BD3"/>
    <w:pPr>
      <w:ind w:left="708"/>
    </w:pPr>
  </w:style>
  <w:style w:type="paragraph" w:customStyle="1" w:styleId="ammannexetitre1">
    <w:name w:val="ammannexetitre1"/>
    <w:basedOn w:val="Normlny"/>
    <w:rsid w:val="00175BD3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Hlavika">
    <w:name w:val="header"/>
    <w:basedOn w:val="Normlny"/>
    <w:link w:val="HlavikaChar"/>
    <w:unhideWhenUsed/>
    <w:rsid w:val="003F32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3F32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A8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2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6A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F7C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CA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CA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C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CA7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A7"/>
    <w:rPr>
      <w:rFonts w:ascii="Segoe UI" w:eastAsia="Times New Roman" w:hAnsi="Segoe UI" w:cs="Segoe UI"/>
      <w:sz w:val="18"/>
      <w:szCs w:val="18"/>
      <w:lang w:val="en-US" w:eastAsia="de-DE"/>
    </w:rPr>
  </w:style>
  <w:style w:type="character" w:styleId="Odkaznapoznmkupodiarou">
    <w:name w:val="footnote reference"/>
    <w:semiHidden/>
    <w:rsid w:val="005C1580"/>
    <w:rPr>
      <w:rFonts w:ascii="Arial" w:hAnsi="Arial"/>
      <w:vertAlign w:val="superscript"/>
    </w:rPr>
  </w:style>
  <w:style w:type="paragraph" w:styleId="Revzia">
    <w:name w:val="Revision"/>
    <w:hidden/>
    <w:uiPriority w:val="99"/>
    <w:semiHidden/>
    <w:rsid w:val="00237F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styleId="Hypertextovprepojenie">
    <w:name w:val="Hyperlink"/>
    <w:semiHidden/>
    <w:unhideWhenUsed/>
    <w:rsid w:val="001C1778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C1778"/>
    <w:rPr>
      <w:i/>
      <w:iCs/>
    </w:rPr>
  </w:style>
  <w:style w:type="character" w:styleId="slostrany">
    <w:name w:val="page number"/>
    <w:basedOn w:val="Predvolenpsmoodseku"/>
    <w:rsid w:val="0085697A"/>
  </w:style>
  <w:style w:type="character" w:styleId="sloriadka">
    <w:name w:val="line number"/>
    <w:basedOn w:val="Predvolenpsmoodseku"/>
    <w:uiPriority w:val="99"/>
    <w:semiHidden/>
    <w:unhideWhenUsed/>
    <w:rsid w:val="0085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08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6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1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1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37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9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331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45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8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69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609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8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26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084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68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7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1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7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87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9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5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4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3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3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73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2373</Words>
  <Characters>13530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2020-05-21T05:24:00Z</dcterms:created>
  <dcterms:modified xsi:type="dcterms:W3CDTF">2020-05-26T07:56:00Z</dcterms:modified>
</cp:coreProperties>
</file>