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31619" w14:textId="77777777" w:rsidR="00B17ACD" w:rsidRPr="002D4E90" w:rsidRDefault="00B17ACD" w:rsidP="00297230">
      <w:pPr>
        <w:spacing w:before="0" w:after="0"/>
        <w:rPr>
          <w:sz w:val="22"/>
          <w:szCs w:val="22"/>
        </w:rPr>
      </w:pPr>
    </w:p>
    <w:p w14:paraId="2E135E34" w14:textId="77777777" w:rsidR="00B17ACD" w:rsidRPr="002D4E90" w:rsidRDefault="00263312" w:rsidP="00297230">
      <w:pPr>
        <w:pStyle w:val="Nzov"/>
        <w:spacing w:before="0" w:after="0"/>
        <w:rPr>
          <w:caps/>
          <w:sz w:val="22"/>
          <w:szCs w:val="22"/>
        </w:rPr>
      </w:pPr>
      <w:r w:rsidRPr="002D4E90">
        <w:rPr>
          <w:rFonts w:ascii="Times New Roman" w:hAnsi="Times New Roman"/>
          <w:sz w:val="22"/>
          <w:szCs w:val="22"/>
        </w:rPr>
        <w:t>SÚHRN CHARAKTERISTICKÝCH VLASTNOSTÍ LIEKU</w:t>
      </w:r>
    </w:p>
    <w:p w14:paraId="3811AF4F" w14:textId="77777777" w:rsidR="008F00E2" w:rsidRPr="002D4E90" w:rsidRDefault="008F00E2" w:rsidP="00297230">
      <w:pPr>
        <w:spacing w:before="0" w:after="0"/>
        <w:rPr>
          <w:sz w:val="22"/>
          <w:szCs w:val="22"/>
          <w:lang w:eastAsia="de-DE"/>
        </w:rPr>
      </w:pPr>
    </w:p>
    <w:p w14:paraId="197F28F1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1.</w:t>
      </w:r>
      <w:r w:rsidRPr="002D4E90">
        <w:rPr>
          <w:sz w:val="22"/>
          <w:szCs w:val="22"/>
        </w:rPr>
        <w:tab/>
        <w:t>NÁZOV LIEKU</w:t>
      </w:r>
    </w:p>
    <w:p w14:paraId="3E5264B7" w14:textId="77777777" w:rsidR="00B17ACD" w:rsidRPr="002D4E90" w:rsidRDefault="00B17ACD" w:rsidP="00297230">
      <w:pPr>
        <w:spacing w:before="0" w:after="0"/>
        <w:jc w:val="center"/>
        <w:rPr>
          <w:sz w:val="22"/>
          <w:szCs w:val="22"/>
          <w:lang w:eastAsia="de-DE"/>
        </w:rPr>
      </w:pPr>
    </w:p>
    <w:p w14:paraId="79EE9F09" w14:textId="6AC98EE7" w:rsidR="00B17ACD" w:rsidRPr="002D4E90" w:rsidRDefault="00263312" w:rsidP="00297230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proofErr w:type="spellStart"/>
      <w:r w:rsidRPr="002D4E90">
        <w:rPr>
          <w:b/>
          <w:bCs/>
          <w:sz w:val="22"/>
          <w:szCs w:val="22"/>
        </w:rPr>
        <w:t>Meriofert</w:t>
      </w:r>
      <w:proofErr w:type="spellEnd"/>
      <w:r w:rsidRPr="002D4E90">
        <w:rPr>
          <w:b/>
          <w:bCs/>
          <w:sz w:val="22"/>
          <w:szCs w:val="22"/>
        </w:rPr>
        <w:t xml:space="preserve"> </w:t>
      </w:r>
      <w:proofErr w:type="spellStart"/>
      <w:r w:rsidR="00FC2779">
        <w:rPr>
          <w:b/>
          <w:bCs/>
          <w:sz w:val="22"/>
          <w:szCs w:val="22"/>
        </w:rPr>
        <w:t>Kit</w:t>
      </w:r>
      <w:proofErr w:type="spellEnd"/>
      <w:r w:rsidR="00FC2779">
        <w:rPr>
          <w:b/>
          <w:bCs/>
          <w:sz w:val="22"/>
          <w:szCs w:val="22"/>
        </w:rPr>
        <w:t xml:space="preserve"> </w:t>
      </w:r>
      <w:r w:rsidRPr="002D4E90">
        <w:rPr>
          <w:b/>
          <w:bCs/>
          <w:sz w:val="22"/>
          <w:szCs w:val="22"/>
        </w:rPr>
        <w:t>75</w:t>
      </w:r>
      <w:r w:rsidR="00A27EE9">
        <w:rPr>
          <w:b/>
          <w:bCs/>
          <w:sz w:val="22"/>
          <w:szCs w:val="22"/>
        </w:rPr>
        <w:t> </w:t>
      </w:r>
      <w:r w:rsidRPr="002D4E90">
        <w:rPr>
          <w:b/>
          <w:bCs/>
          <w:sz w:val="22"/>
          <w:szCs w:val="22"/>
        </w:rPr>
        <w:t>IU</w:t>
      </w:r>
    </w:p>
    <w:p w14:paraId="52582550" w14:textId="517C3192" w:rsidR="00B17ACD" w:rsidRPr="002D4E90" w:rsidRDefault="00263312" w:rsidP="00297230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proofErr w:type="spellStart"/>
      <w:r w:rsidRPr="002D4E90">
        <w:rPr>
          <w:b/>
          <w:bCs/>
          <w:sz w:val="22"/>
          <w:szCs w:val="22"/>
        </w:rPr>
        <w:t>Meriofert</w:t>
      </w:r>
      <w:proofErr w:type="spellEnd"/>
      <w:r w:rsidRPr="002D4E90">
        <w:rPr>
          <w:b/>
          <w:bCs/>
          <w:sz w:val="22"/>
          <w:szCs w:val="22"/>
        </w:rPr>
        <w:t xml:space="preserve"> </w:t>
      </w:r>
      <w:proofErr w:type="spellStart"/>
      <w:r w:rsidR="00FC2779">
        <w:rPr>
          <w:b/>
          <w:bCs/>
          <w:sz w:val="22"/>
          <w:szCs w:val="22"/>
        </w:rPr>
        <w:t>Kit</w:t>
      </w:r>
      <w:proofErr w:type="spellEnd"/>
      <w:r w:rsidR="00FC2779">
        <w:rPr>
          <w:b/>
          <w:bCs/>
          <w:sz w:val="22"/>
          <w:szCs w:val="22"/>
        </w:rPr>
        <w:t xml:space="preserve"> </w:t>
      </w:r>
      <w:r w:rsidRPr="002D4E90">
        <w:rPr>
          <w:b/>
          <w:bCs/>
          <w:sz w:val="22"/>
          <w:szCs w:val="22"/>
        </w:rPr>
        <w:t>150</w:t>
      </w:r>
      <w:r w:rsidR="00A27EE9">
        <w:rPr>
          <w:b/>
          <w:bCs/>
          <w:sz w:val="22"/>
          <w:szCs w:val="22"/>
        </w:rPr>
        <w:t> </w:t>
      </w:r>
      <w:r w:rsidRPr="002D4E90">
        <w:rPr>
          <w:b/>
          <w:bCs/>
          <w:sz w:val="22"/>
          <w:szCs w:val="22"/>
        </w:rPr>
        <w:t>IU</w:t>
      </w:r>
    </w:p>
    <w:p w14:paraId="1A9C5072" w14:textId="24869F68" w:rsidR="00B17ACD" w:rsidRPr="002D4E90" w:rsidRDefault="00A0447C" w:rsidP="00297230">
      <w:pPr>
        <w:spacing w:before="0" w:after="0"/>
        <w:jc w:val="both"/>
        <w:rPr>
          <w:b/>
          <w:bCs/>
          <w:sz w:val="22"/>
          <w:szCs w:val="22"/>
          <w:lang w:eastAsia="de-DE"/>
        </w:rPr>
      </w:pPr>
      <w:r>
        <w:rPr>
          <w:bCs/>
          <w:sz w:val="22"/>
          <w:szCs w:val="22"/>
        </w:rPr>
        <w:t>p</w:t>
      </w:r>
      <w:r w:rsidRPr="008653AF">
        <w:rPr>
          <w:bCs/>
          <w:sz w:val="22"/>
          <w:szCs w:val="22"/>
        </w:rPr>
        <w:t>rášok a</w:t>
      </w:r>
      <w:r w:rsidR="00A27EE9">
        <w:rPr>
          <w:bCs/>
          <w:sz w:val="22"/>
          <w:szCs w:val="22"/>
        </w:rPr>
        <w:t> </w:t>
      </w:r>
      <w:r w:rsidRPr="008653AF">
        <w:rPr>
          <w:bCs/>
          <w:sz w:val="22"/>
          <w:szCs w:val="22"/>
        </w:rPr>
        <w:t>rozpúšťadlo na injekčný roztok</w:t>
      </w:r>
    </w:p>
    <w:p w14:paraId="79C6EBD8" w14:textId="77777777" w:rsidR="00B17ACD" w:rsidRPr="002D4E90" w:rsidRDefault="00B17ACD" w:rsidP="00297230">
      <w:pPr>
        <w:spacing w:before="0" w:after="0"/>
        <w:jc w:val="both"/>
        <w:rPr>
          <w:b/>
          <w:bCs/>
          <w:sz w:val="22"/>
          <w:szCs w:val="22"/>
          <w:lang w:eastAsia="de-DE"/>
        </w:rPr>
      </w:pPr>
    </w:p>
    <w:p w14:paraId="5F52B3C7" w14:textId="77777777" w:rsidR="00B17ACD" w:rsidRDefault="00B17ACD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02C7D24E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2.</w:t>
      </w:r>
      <w:r w:rsidRPr="002D4E90">
        <w:rPr>
          <w:sz w:val="22"/>
          <w:szCs w:val="22"/>
        </w:rPr>
        <w:tab/>
        <w:t>KVALITATÍVNE A KVANTITATÍVNE ZLOŽENIE</w:t>
      </w:r>
    </w:p>
    <w:p w14:paraId="46DBBB39" w14:textId="77777777" w:rsidR="00B17ACD" w:rsidRPr="002D4E90" w:rsidRDefault="00B17ACD" w:rsidP="00297230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76AA5F16" w14:textId="38BCEE41" w:rsidR="00B919B0" w:rsidRPr="002D4E90" w:rsidRDefault="00263312" w:rsidP="00297230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>Každá injekčná liekovka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lyofilizovaným</w:t>
      </w:r>
      <w:proofErr w:type="spellEnd"/>
      <w:r w:rsidRPr="002D4E90">
        <w:rPr>
          <w:bCs/>
          <w:sz w:val="22"/>
          <w:szCs w:val="22"/>
        </w:rPr>
        <w:t xml:space="preserve"> práškom obsahuje 75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aktivity ľudského folikuly stimulujúceho hormónu (FSH)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75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aktivity ľudského </w:t>
      </w:r>
      <w:proofErr w:type="spellStart"/>
      <w:r w:rsidRPr="002D4E90">
        <w:rPr>
          <w:bCs/>
          <w:sz w:val="22"/>
          <w:szCs w:val="22"/>
        </w:rPr>
        <w:t>luteinizačného</w:t>
      </w:r>
      <w:proofErr w:type="spellEnd"/>
      <w:r w:rsidRPr="002D4E90">
        <w:rPr>
          <w:bCs/>
          <w:sz w:val="22"/>
          <w:szCs w:val="22"/>
        </w:rPr>
        <w:t xml:space="preserve"> hormónu (LH). </w:t>
      </w:r>
    </w:p>
    <w:p w14:paraId="010EB69F" w14:textId="430D0CEE" w:rsidR="00B919B0" w:rsidRPr="002D4E90" w:rsidRDefault="00263312" w:rsidP="00297230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2D4E90">
        <w:rPr>
          <w:bCs/>
          <w:sz w:val="22"/>
          <w:szCs w:val="22"/>
        </w:rPr>
        <w:t>choriogonadotropín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>), hormón, ktorý sa prirodzene vyskytuje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moči tehotných žien.</w:t>
      </w:r>
    </w:p>
    <w:p w14:paraId="2C80AD55" w14:textId="77777777" w:rsidR="00B17ACD" w:rsidRPr="002D4E90" w:rsidRDefault="00B17ACD" w:rsidP="00297230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5F8658DD" w14:textId="4776ED72" w:rsidR="00B919B0" w:rsidRPr="002D4E90" w:rsidRDefault="00263312" w:rsidP="00297230">
      <w:pPr>
        <w:shd w:val="clear" w:color="auto" w:fill="FFFFFF"/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 xml:space="preserve">Každá injekčná liekovka s </w:t>
      </w:r>
      <w:proofErr w:type="spellStart"/>
      <w:r w:rsidRPr="002D4E90">
        <w:rPr>
          <w:bCs/>
          <w:sz w:val="22"/>
          <w:szCs w:val="22"/>
        </w:rPr>
        <w:t>lyofilizovaným</w:t>
      </w:r>
      <w:proofErr w:type="spellEnd"/>
      <w:r w:rsidRPr="002D4E90">
        <w:rPr>
          <w:bCs/>
          <w:sz w:val="22"/>
          <w:szCs w:val="22"/>
        </w:rPr>
        <w:t xml:space="preserve"> práškom obsahuje 150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aktivity ľudského folikuly stimulujúceho hormónu (FSH)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150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aktivity ľudského </w:t>
      </w:r>
      <w:proofErr w:type="spellStart"/>
      <w:r w:rsidRPr="002D4E90">
        <w:rPr>
          <w:bCs/>
          <w:sz w:val="22"/>
          <w:szCs w:val="22"/>
        </w:rPr>
        <w:t>luteinizačného</w:t>
      </w:r>
      <w:proofErr w:type="spellEnd"/>
      <w:r w:rsidRPr="002D4E90">
        <w:rPr>
          <w:bCs/>
          <w:sz w:val="22"/>
          <w:szCs w:val="22"/>
        </w:rPr>
        <w:t xml:space="preserve"> hormónu (LH). </w:t>
      </w:r>
    </w:p>
    <w:p w14:paraId="400C0A76" w14:textId="388012D2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2D4E90">
        <w:rPr>
          <w:bCs/>
          <w:sz w:val="22"/>
          <w:szCs w:val="22"/>
        </w:rPr>
        <w:t>choriogonadotropín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>), hormón, ktorý sa prirodzene vyskytuje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moči tehotných žien.</w:t>
      </w:r>
    </w:p>
    <w:p w14:paraId="28FA2FE1" w14:textId="77777777" w:rsidR="00B17ACD" w:rsidRPr="002D4E90" w:rsidRDefault="00B17ACD" w:rsidP="00297230">
      <w:pPr>
        <w:spacing w:before="0" w:after="0"/>
        <w:rPr>
          <w:bCs/>
          <w:sz w:val="22"/>
          <w:szCs w:val="22"/>
          <w:lang w:eastAsia="de-DE"/>
        </w:rPr>
      </w:pPr>
    </w:p>
    <w:p w14:paraId="210B8A81" w14:textId="245EC50D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>Úplný zoznam pomocných látok, pozri časť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6.1</w:t>
      </w:r>
    </w:p>
    <w:p w14:paraId="52CD4071" w14:textId="77777777" w:rsidR="00B17ACD" w:rsidRDefault="00B17ACD" w:rsidP="00297230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272E1721" w14:textId="77777777" w:rsidR="00B17ACD" w:rsidRPr="002D4E90" w:rsidRDefault="00B17ACD" w:rsidP="00297230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2E3A0BEE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3.</w:t>
      </w:r>
      <w:r w:rsidRPr="002D4E90">
        <w:rPr>
          <w:sz w:val="22"/>
          <w:szCs w:val="22"/>
        </w:rPr>
        <w:tab/>
        <w:t>LIEKOVÁ FORMA</w:t>
      </w:r>
    </w:p>
    <w:p w14:paraId="03E8731F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07950E95" w14:textId="62BA577E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>Prášok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rozpúšťadlo na injekčný roztok.</w:t>
      </w:r>
    </w:p>
    <w:p w14:paraId="7C5D24F2" w14:textId="77777777" w:rsidR="00B17ACD" w:rsidRPr="002D4E90" w:rsidRDefault="00B17ACD" w:rsidP="00297230">
      <w:pPr>
        <w:spacing w:before="0" w:after="0"/>
        <w:rPr>
          <w:bCs/>
          <w:strike/>
          <w:sz w:val="22"/>
          <w:szCs w:val="22"/>
          <w:lang w:eastAsia="de-DE"/>
        </w:rPr>
      </w:pPr>
    </w:p>
    <w:p w14:paraId="1C5F484F" w14:textId="77777777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 xml:space="preserve">Prášok: biely až takmer biely </w:t>
      </w:r>
      <w:proofErr w:type="spellStart"/>
      <w:r w:rsidRPr="002D4E90">
        <w:rPr>
          <w:bCs/>
          <w:sz w:val="22"/>
          <w:szCs w:val="22"/>
        </w:rPr>
        <w:t>lyofilizovaný</w:t>
      </w:r>
      <w:proofErr w:type="spellEnd"/>
      <w:r w:rsidRPr="002D4E90">
        <w:rPr>
          <w:bCs/>
          <w:sz w:val="22"/>
          <w:szCs w:val="22"/>
        </w:rPr>
        <w:t xml:space="preserve"> prášok</w:t>
      </w:r>
    </w:p>
    <w:p w14:paraId="0E65C3DD" w14:textId="21BB5976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t>Rozpúšťadlo: číry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bezfarebný roztok.</w:t>
      </w:r>
      <w:r w:rsidRPr="002D4E90">
        <w:rPr>
          <w:bCs/>
          <w:sz w:val="22"/>
          <w:szCs w:val="22"/>
        </w:rPr>
        <w:br/>
      </w:r>
    </w:p>
    <w:p w14:paraId="71179B7F" w14:textId="77777777" w:rsidR="00B17ACD" w:rsidRPr="002D4E90" w:rsidRDefault="00B17ACD" w:rsidP="00297230">
      <w:pPr>
        <w:spacing w:before="0" w:after="0"/>
        <w:rPr>
          <w:bCs/>
          <w:sz w:val="22"/>
          <w:szCs w:val="22"/>
          <w:lang w:eastAsia="de-DE"/>
        </w:rPr>
      </w:pPr>
    </w:p>
    <w:p w14:paraId="31B54967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4.</w:t>
      </w:r>
      <w:r w:rsidRPr="002D4E90">
        <w:rPr>
          <w:sz w:val="22"/>
          <w:szCs w:val="22"/>
        </w:rPr>
        <w:tab/>
        <w:t>KLINICKÉ ÚDAJE</w:t>
      </w:r>
    </w:p>
    <w:p w14:paraId="12CDCE69" w14:textId="77777777" w:rsidR="00B17ACD" w:rsidRDefault="00B17ACD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7C744B63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4.1</w:t>
      </w:r>
      <w:r w:rsidRPr="002D4E90">
        <w:rPr>
          <w:sz w:val="22"/>
          <w:szCs w:val="22"/>
        </w:rPr>
        <w:tab/>
        <w:t xml:space="preserve">Terapeutické indikácie </w:t>
      </w:r>
    </w:p>
    <w:p w14:paraId="147D0C7A" w14:textId="77777777" w:rsidR="00B17ACD" w:rsidRDefault="00B17ACD" w:rsidP="00297230">
      <w:pPr>
        <w:spacing w:before="0" w:after="0"/>
        <w:rPr>
          <w:b/>
          <w:bCs/>
          <w:sz w:val="22"/>
          <w:szCs w:val="22"/>
        </w:rPr>
      </w:pPr>
    </w:p>
    <w:p w14:paraId="1C54735F" w14:textId="173B7C60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/>
          <w:bCs/>
          <w:sz w:val="22"/>
          <w:szCs w:val="22"/>
        </w:rPr>
        <w:t xml:space="preserve">Indukcia ovulácie: </w:t>
      </w:r>
      <w:r w:rsidRPr="002D4E90">
        <w:rPr>
          <w:bCs/>
          <w:sz w:val="22"/>
          <w:szCs w:val="22"/>
        </w:rPr>
        <w:t>na indukciu ovulácie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žien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amenoreou</w:t>
      </w:r>
      <w:proofErr w:type="spellEnd"/>
      <w:r w:rsidRPr="002D4E90">
        <w:rPr>
          <w:bCs/>
          <w:sz w:val="22"/>
          <w:szCs w:val="22"/>
        </w:rPr>
        <w:t xml:space="preserve"> alebo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anovuláciou</w:t>
      </w:r>
      <w:proofErr w:type="spellEnd"/>
      <w:r w:rsidRPr="002D4E90">
        <w:rPr>
          <w:bCs/>
          <w:sz w:val="22"/>
          <w:szCs w:val="22"/>
        </w:rPr>
        <w:t xml:space="preserve">, ktoré nereagovali na liečbu </w:t>
      </w:r>
      <w:proofErr w:type="spellStart"/>
      <w:r w:rsidRPr="002D4E90">
        <w:rPr>
          <w:bCs/>
          <w:sz w:val="22"/>
          <w:szCs w:val="22"/>
        </w:rPr>
        <w:t>klomiféniumcitrátom</w:t>
      </w:r>
      <w:proofErr w:type="spellEnd"/>
      <w:r w:rsidRPr="002D4E90">
        <w:rPr>
          <w:bCs/>
          <w:sz w:val="22"/>
          <w:szCs w:val="22"/>
        </w:rPr>
        <w:t xml:space="preserve">. </w:t>
      </w:r>
    </w:p>
    <w:p w14:paraId="6EDACF30" w14:textId="77777777" w:rsidR="00B17ACD" w:rsidRPr="002D4E90" w:rsidRDefault="00B17ACD" w:rsidP="00297230">
      <w:pPr>
        <w:spacing w:before="0" w:after="0"/>
        <w:rPr>
          <w:b/>
          <w:bCs/>
          <w:strike/>
          <w:sz w:val="22"/>
          <w:szCs w:val="22"/>
        </w:rPr>
      </w:pPr>
    </w:p>
    <w:p w14:paraId="5B4B4FCF" w14:textId="0E239373" w:rsidR="00B17ACD" w:rsidRPr="002D4E90" w:rsidRDefault="00263312" w:rsidP="00297230">
      <w:pPr>
        <w:spacing w:before="0" w:after="0"/>
        <w:rPr>
          <w:b/>
          <w:bCs/>
          <w:sz w:val="22"/>
          <w:szCs w:val="22"/>
        </w:rPr>
      </w:pPr>
      <w:r w:rsidRPr="002D4E90">
        <w:rPr>
          <w:b/>
          <w:bCs/>
          <w:sz w:val="22"/>
          <w:szCs w:val="22"/>
        </w:rPr>
        <w:t xml:space="preserve">Riadená </w:t>
      </w:r>
      <w:proofErr w:type="spellStart"/>
      <w:r w:rsidRPr="002D4E90">
        <w:rPr>
          <w:b/>
          <w:bCs/>
          <w:sz w:val="22"/>
          <w:szCs w:val="22"/>
        </w:rPr>
        <w:t>ovariálna</w:t>
      </w:r>
      <w:proofErr w:type="spellEnd"/>
      <w:r w:rsidRPr="002D4E90">
        <w:rPr>
          <w:b/>
          <w:bCs/>
          <w:sz w:val="22"/>
          <w:szCs w:val="22"/>
        </w:rPr>
        <w:t xml:space="preserve"> </w:t>
      </w:r>
      <w:proofErr w:type="spellStart"/>
      <w:r w:rsidRPr="002D4E90">
        <w:rPr>
          <w:b/>
          <w:bCs/>
          <w:sz w:val="22"/>
          <w:szCs w:val="22"/>
        </w:rPr>
        <w:t>hyperstimulácia</w:t>
      </w:r>
      <w:proofErr w:type="spellEnd"/>
      <w:r w:rsidRPr="002D4E90">
        <w:rPr>
          <w:b/>
          <w:bCs/>
          <w:sz w:val="22"/>
          <w:szCs w:val="22"/>
        </w:rPr>
        <w:t xml:space="preserve"> (COH) </w:t>
      </w:r>
      <w:r w:rsidRPr="002D4E90">
        <w:rPr>
          <w:bCs/>
          <w:sz w:val="22"/>
          <w:szCs w:val="22"/>
        </w:rPr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rámci metód asistovanej reprodukcie (ART):</w:t>
      </w:r>
      <w:r w:rsidRPr="002D4E90">
        <w:rPr>
          <w:b/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indukcia vývoja viacerých folikulov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žien, ktoré podstupujú metódy asistovanej reprodukcie, ako napr. </w:t>
      </w:r>
      <w:r w:rsidRPr="001463A9">
        <w:rPr>
          <w:bCs/>
          <w:i/>
          <w:sz w:val="22"/>
          <w:szCs w:val="22"/>
        </w:rPr>
        <w:t>in</w:t>
      </w:r>
      <w:r w:rsidR="00A27EE9">
        <w:rPr>
          <w:bCs/>
          <w:i/>
          <w:sz w:val="22"/>
          <w:szCs w:val="22"/>
        </w:rPr>
        <w:t> </w:t>
      </w:r>
      <w:proofErr w:type="spellStart"/>
      <w:r w:rsidRPr="001463A9">
        <w:rPr>
          <w:bCs/>
          <w:i/>
          <w:sz w:val="22"/>
          <w:szCs w:val="22"/>
        </w:rPr>
        <w:t>vitro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fertilizácia</w:t>
      </w:r>
      <w:proofErr w:type="spellEnd"/>
      <w:r w:rsidRPr="002D4E90">
        <w:rPr>
          <w:bCs/>
          <w:sz w:val="22"/>
          <w:szCs w:val="22"/>
        </w:rPr>
        <w:t xml:space="preserve"> (IVF).</w:t>
      </w:r>
      <w:r w:rsidRPr="002D4E90">
        <w:rPr>
          <w:b/>
          <w:bCs/>
          <w:sz w:val="22"/>
          <w:szCs w:val="22"/>
        </w:rPr>
        <w:t xml:space="preserve"> </w:t>
      </w:r>
    </w:p>
    <w:p w14:paraId="73419D46" w14:textId="77777777" w:rsidR="00B17ACD" w:rsidRPr="002D4E90" w:rsidRDefault="00B17ACD" w:rsidP="00297230">
      <w:pPr>
        <w:spacing w:before="0" w:after="0"/>
        <w:jc w:val="both"/>
        <w:rPr>
          <w:bCs/>
          <w:sz w:val="22"/>
          <w:szCs w:val="22"/>
          <w:lang w:eastAsia="de-DE"/>
        </w:rPr>
      </w:pPr>
    </w:p>
    <w:p w14:paraId="373B87E8" w14:textId="05DC665E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4.2</w:t>
      </w:r>
      <w:r w:rsidRPr="002D4E90">
        <w:rPr>
          <w:sz w:val="22"/>
          <w:szCs w:val="22"/>
        </w:rPr>
        <w:tab/>
        <w:t>Dávkovanie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spôsob podávania </w:t>
      </w:r>
    </w:p>
    <w:p w14:paraId="01D9A454" w14:textId="77777777" w:rsidR="00B17ACD" w:rsidRDefault="00B17ACD" w:rsidP="00297230">
      <w:pPr>
        <w:spacing w:before="0" w:after="0"/>
        <w:jc w:val="both"/>
        <w:rPr>
          <w:bCs/>
          <w:sz w:val="22"/>
          <w:szCs w:val="22"/>
          <w:u w:val="single"/>
        </w:rPr>
      </w:pPr>
    </w:p>
    <w:p w14:paraId="1581E437" w14:textId="77777777" w:rsidR="00B17ACD" w:rsidRPr="002D4E90" w:rsidRDefault="00263312" w:rsidP="00297230">
      <w:pPr>
        <w:spacing w:before="0" w:after="0"/>
        <w:jc w:val="both"/>
        <w:rPr>
          <w:bCs/>
          <w:sz w:val="22"/>
          <w:szCs w:val="22"/>
          <w:u w:val="single"/>
        </w:rPr>
      </w:pPr>
      <w:r w:rsidRPr="002D4E90">
        <w:rPr>
          <w:bCs/>
          <w:sz w:val="22"/>
          <w:szCs w:val="22"/>
          <w:u w:val="single"/>
        </w:rPr>
        <w:t xml:space="preserve">Dávkovanie </w:t>
      </w:r>
    </w:p>
    <w:p w14:paraId="331CC037" w14:textId="734FD17A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Liečba </w:t>
      </w:r>
      <w:proofErr w:type="spellStart"/>
      <w:r w:rsidRPr="002D4E90">
        <w:rPr>
          <w:bCs/>
          <w:sz w:val="22"/>
          <w:szCs w:val="22"/>
        </w:rPr>
        <w:t>Meriofertom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má začať pod dohľadom lekára, ktorý má skúsenosti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liečbou problémov neplodnosti. </w:t>
      </w:r>
    </w:p>
    <w:p w14:paraId="7106CB3B" w14:textId="43D85DFD" w:rsidR="00B17ACD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bCs/>
          <w:sz w:val="22"/>
          <w:szCs w:val="22"/>
        </w:rPr>
        <w:lastRenderedPageBreak/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odpovedi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 na exogénne </w:t>
      </w:r>
      <w:proofErr w:type="spellStart"/>
      <w:r w:rsidRPr="002D4E90">
        <w:rPr>
          <w:bCs/>
          <w:sz w:val="22"/>
          <w:szCs w:val="22"/>
        </w:rPr>
        <w:t>gonadotropíny</w:t>
      </w:r>
      <w:proofErr w:type="spellEnd"/>
      <w:r w:rsidRPr="002D4E90">
        <w:rPr>
          <w:bCs/>
          <w:sz w:val="22"/>
          <w:szCs w:val="22"/>
        </w:rPr>
        <w:t xml:space="preserve"> sú veľké </w:t>
      </w:r>
      <w:proofErr w:type="spellStart"/>
      <w:r w:rsidRPr="002D4E90">
        <w:rPr>
          <w:bCs/>
          <w:sz w:val="22"/>
          <w:szCs w:val="22"/>
        </w:rPr>
        <w:t>interindividuálne</w:t>
      </w:r>
      <w:proofErr w:type="spellEnd"/>
      <w:r w:rsidRPr="002D4E90">
        <w:rPr>
          <w:bCs/>
          <w:sz w:val="22"/>
          <w:szCs w:val="22"/>
        </w:rPr>
        <w:t xml:space="preserve"> a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intraindividuálne</w:t>
      </w:r>
      <w:proofErr w:type="spellEnd"/>
      <w:r w:rsidRPr="002D4E90">
        <w:rPr>
          <w:bCs/>
          <w:sz w:val="22"/>
          <w:szCs w:val="22"/>
        </w:rPr>
        <w:t xml:space="preserve"> rozdiely. Preto nemožno stanoviť jednotnú dávkovaciu schému. Dávka sa má preto upraviť individuálne,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závislosti od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odpovede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>. To si vyžaduje ultrazvukové vyšetrenie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môže zahŕňať aj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monitorovanie hladín </w:t>
      </w:r>
      <w:proofErr w:type="spellStart"/>
      <w:r w:rsidRPr="002D4E90">
        <w:rPr>
          <w:bCs/>
          <w:sz w:val="22"/>
          <w:szCs w:val="22"/>
        </w:rPr>
        <w:t>estradiolu</w:t>
      </w:r>
      <w:proofErr w:type="spellEnd"/>
      <w:r w:rsidRPr="002D4E90">
        <w:rPr>
          <w:bCs/>
          <w:sz w:val="22"/>
          <w:szCs w:val="22"/>
        </w:rPr>
        <w:t>.</w:t>
      </w:r>
      <w:r w:rsidRPr="002D4E90">
        <w:rPr>
          <w:sz w:val="22"/>
          <w:szCs w:val="22"/>
        </w:rPr>
        <w:t xml:space="preserve"> </w:t>
      </w:r>
    </w:p>
    <w:p w14:paraId="2CAF7AB0" w14:textId="77777777" w:rsidR="00B17ACD" w:rsidRDefault="00B17ACD" w:rsidP="00297230">
      <w:pPr>
        <w:spacing w:before="0" w:after="0"/>
        <w:rPr>
          <w:b/>
          <w:bCs/>
          <w:sz w:val="22"/>
          <w:szCs w:val="22"/>
        </w:rPr>
      </w:pPr>
    </w:p>
    <w:p w14:paraId="63028D46" w14:textId="5E9A7A3E" w:rsidR="00B17ACD" w:rsidRPr="002D4E90" w:rsidRDefault="00263312" w:rsidP="00297230">
      <w:pPr>
        <w:spacing w:before="0" w:after="0"/>
        <w:rPr>
          <w:b/>
          <w:strike/>
          <w:sz w:val="22"/>
          <w:szCs w:val="22"/>
          <w:lang w:eastAsia="de-DE"/>
        </w:rPr>
      </w:pPr>
      <w:r w:rsidRPr="002D4E90">
        <w:rPr>
          <w:b/>
          <w:bCs/>
          <w:sz w:val="22"/>
          <w:szCs w:val="22"/>
        </w:rPr>
        <w:t>Ženy s</w:t>
      </w:r>
      <w:r w:rsidR="00A27EE9">
        <w:rPr>
          <w:b/>
          <w:bCs/>
          <w:sz w:val="22"/>
          <w:szCs w:val="22"/>
        </w:rPr>
        <w:t> </w:t>
      </w:r>
      <w:proofErr w:type="spellStart"/>
      <w:r w:rsidRPr="002D4E90">
        <w:rPr>
          <w:b/>
          <w:bCs/>
          <w:sz w:val="22"/>
          <w:szCs w:val="22"/>
        </w:rPr>
        <w:t>anovuláciou</w:t>
      </w:r>
      <w:proofErr w:type="spellEnd"/>
      <w:r w:rsidRPr="002D4E90">
        <w:rPr>
          <w:b/>
          <w:bCs/>
          <w:sz w:val="22"/>
          <w:szCs w:val="22"/>
        </w:rPr>
        <w:t>:</w:t>
      </w:r>
    </w:p>
    <w:p w14:paraId="73F2A060" w14:textId="6750735D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Cieľom liečby </w:t>
      </w:r>
      <w:proofErr w:type="spellStart"/>
      <w:r w:rsidRPr="002D4E90">
        <w:rPr>
          <w:bCs/>
          <w:sz w:val="22"/>
          <w:szCs w:val="22"/>
        </w:rPr>
        <w:t>Meriofertom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je vývoj jediného zrelého </w:t>
      </w:r>
      <w:proofErr w:type="spellStart"/>
      <w:r w:rsidRPr="002D4E90">
        <w:rPr>
          <w:bCs/>
          <w:sz w:val="22"/>
          <w:szCs w:val="22"/>
        </w:rPr>
        <w:t>Graafovho</w:t>
      </w:r>
      <w:proofErr w:type="spellEnd"/>
      <w:r w:rsidRPr="002D4E90">
        <w:rPr>
          <w:bCs/>
          <w:sz w:val="22"/>
          <w:szCs w:val="22"/>
        </w:rPr>
        <w:t xml:space="preserve"> folikulu,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ktorého sa po podaní ľudského </w:t>
      </w:r>
      <w:proofErr w:type="spellStart"/>
      <w:r w:rsidRPr="002D4E90">
        <w:rPr>
          <w:bCs/>
          <w:sz w:val="22"/>
          <w:szCs w:val="22"/>
        </w:rPr>
        <w:t>choriogonadotropínu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>) uvoľní vajíčko.</w:t>
      </w:r>
    </w:p>
    <w:p w14:paraId="3DFF7CEF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0D68B29F" w14:textId="1DF2AB4F" w:rsidR="00B17ACD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sa môže podávať denne formou injekcie.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pacientok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menštruáciou sa liečba má začať počas prvých 7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dní menštruačného cyklu.</w:t>
      </w:r>
    </w:p>
    <w:p w14:paraId="0499306B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03E32442" w14:textId="637F482F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Zvyčajne používaná schéma sa začína pri 75 až 150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FSH denne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prípade potreby sa zvyšuje o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37,5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(až 75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IU)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7-dňových alebo lepšie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14-dňových intervaloch, aby sa dosiahla primeraná, ale nie nadmerná odpoveď.</w:t>
      </w:r>
    </w:p>
    <w:p w14:paraId="3BF2B1F9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68A2678F" w14:textId="250112FC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Maximálne denné dávky ľudského </w:t>
      </w:r>
      <w:proofErr w:type="spellStart"/>
      <w:r w:rsidRPr="002D4E90">
        <w:rPr>
          <w:bCs/>
          <w:sz w:val="22"/>
          <w:szCs w:val="22"/>
        </w:rPr>
        <w:t>menopauzálneho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gonadotropínu</w:t>
      </w:r>
      <w:proofErr w:type="spellEnd"/>
      <w:r w:rsidRPr="002D4E90">
        <w:rPr>
          <w:bCs/>
          <w:sz w:val="22"/>
          <w:szCs w:val="22"/>
        </w:rPr>
        <w:t xml:space="preserve"> (HMG)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zvyčajne nemajú prevyšovať 225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IU. </w:t>
      </w:r>
    </w:p>
    <w:p w14:paraId="396BCB71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77687681" w14:textId="77777777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Liečba sa má prispôsobiť individuálnej odpovedi pacientky, čo sa stanoví ultrazvukovým meraním veľkosti folikulu a/alebo vyšetrením hladiny estrogénov. </w:t>
      </w:r>
    </w:p>
    <w:p w14:paraId="7D972580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2A869C68" w14:textId="35421435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Denná dávka sa potom udržiava až do dosiahnutia predovulačných stavov. Zvyčajne je na dosiahnutie tohto štádia dostatočná 7 až 14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dňová liečba. </w:t>
      </w:r>
    </w:p>
    <w:p w14:paraId="092B13D5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54A481E2" w14:textId="77777777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Potom sa podávanie </w:t>
      </w:r>
      <w:proofErr w:type="spellStart"/>
      <w:r w:rsidRPr="002D4E90">
        <w:rPr>
          <w:bCs/>
          <w:sz w:val="22"/>
          <w:szCs w:val="22"/>
        </w:rPr>
        <w:t>Meriofertom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preruší a ovuláciu možno indukovať podaním ľudského </w:t>
      </w:r>
      <w:proofErr w:type="spellStart"/>
      <w:r w:rsidRPr="002D4E90">
        <w:rPr>
          <w:bCs/>
          <w:sz w:val="22"/>
          <w:szCs w:val="22"/>
        </w:rPr>
        <w:t>choriogonadotropínu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). </w:t>
      </w:r>
    </w:p>
    <w:p w14:paraId="46179B16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12A5689F" w14:textId="6BF31939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Ak je počet reagujúcich folikulov priveľký alebo hladiny </w:t>
      </w:r>
      <w:proofErr w:type="spellStart"/>
      <w:r w:rsidRPr="002D4E90">
        <w:rPr>
          <w:bCs/>
          <w:sz w:val="22"/>
          <w:szCs w:val="22"/>
        </w:rPr>
        <w:t>estradiolu</w:t>
      </w:r>
      <w:proofErr w:type="spellEnd"/>
      <w:r w:rsidRPr="002D4E90">
        <w:rPr>
          <w:bCs/>
          <w:sz w:val="22"/>
          <w:szCs w:val="22"/>
        </w:rPr>
        <w:t xml:space="preserve"> stúpajú veľmi rýchlo, t.j. viac ako dvojnásobné zvýšenie dennej hladiny </w:t>
      </w:r>
      <w:proofErr w:type="spellStart"/>
      <w:r w:rsidRPr="002D4E90">
        <w:rPr>
          <w:bCs/>
          <w:sz w:val="22"/>
          <w:szCs w:val="22"/>
        </w:rPr>
        <w:t>estradiolu</w:t>
      </w:r>
      <w:proofErr w:type="spellEnd"/>
      <w:r w:rsidRPr="002D4E90">
        <w:rPr>
          <w:bCs/>
          <w:sz w:val="22"/>
          <w:szCs w:val="22"/>
        </w:rPr>
        <w:t xml:space="preserve"> počas dvoch alebo troch po sebe nasledujúcich dní, denná dávka sa má znížiť. Keďže folikuly väčšie ako 14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mm môžu viesť ku graviditám, viaceré predovulačné folikuly väčšie ako 14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mm prinášajú riziko viacpočetných gravidít.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takom prípade sa 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 nemá podať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gravidite sa má vyhnúť, aby sa zabránilo viacpočetným graviditám. Pacientka má používať </w:t>
      </w:r>
      <w:proofErr w:type="spellStart"/>
      <w:r w:rsidRPr="002D4E90">
        <w:rPr>
          <w:bCs/>
          <w:sz w:val="22"/>
          <w:szCs w:val="22"/>
        </w:rPr>
        <w:t>bariérovú</w:t>
      </w:r>
      <w:proofErr w:type="spellEnd"/>
      <w:r w:rsidRPr="002D4E90">
        <w:rPr>
          <w:bCs/>
          <w:sz w:val="22"/>
          <w:szCs w:val="22"/>
        </w:rPr>
        <w:t xml:space="preserve"> antikoncepciu alebo sa zdržať pohlavného styku do začiatku ďalšieho menštruačného krvácania (pozri časť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4.4). Liečba sa má obnoviť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nasledujúcom liečebnom cykle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nižšou dávkou než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predchádzajúcom cykle. </w:t>
      </w:r>
    </w:p>
    <w:p w14:paraId="6EAB5621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3E141CEF" w14:textId="1C3892FD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Ak sa po 4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týždňoch liečby nedosiahne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pacientky adekvátna odpoveď, cyklus sa má prerušiť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má sa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nej obnoviť liečba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vyššou počiatočnou dávkou než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predchádzajúcom cykle. </w:t>
      </w:r>
    </w:p>
    <w:p w14:paraId="24A6DADC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30270230" w14:textId="23BF00F0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Ak sa dosiahne optimálna odpoveď, 24 až 48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 po poslednej injekcii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má podať jednorazová injekcia 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000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až 10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000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. </w:t>
      </w:r>
    </w:p>
    <w:p w14:paraId="638BC43A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03F3C848" w14:textId="6CB0BAF3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Pacientke sa odporučí, aby mala pohlavný styk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deň podania injekcie 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nasledujúci deň. </w:t>
      </w:r>
    </w:p>
    <w:p w14:paraId="3A571227" w14:textId="77777777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Prípadne možno vykonať vnútromaternicovú insemináciu.</w:t>
      </w:r>
    </w:p>
    <w:p w14:paraId="39602B26" w14:textId="77777777" w:rsidR="00B17ACD" w:rsidRPr="002D4E90" w:rsidRDefault="00B17ACD" w:rsidP="00297230">
      <w:pPr>
        <w:spacing w:before="0" w:after="0"/>
        <w:jc w:val="both"/>
        <w:rPr>
          <w:b/>
          <w:bCs/>
          <w:sz w:val="22"/>
          <w:szCs w:val="22"/>
        </w:rPr>
      </w:pPr>
    </w:p>
    <w:p w14:paraId="3964277F" w14:textId="77777777" w:rsidR="00B17ACD" w:rsidRPr="002D4E90" w:rsidRDefault="00263312" w:rsidP="00297230">
      <w:pPr>
        <w:spacing w:before="0" w:after="0"/>
        <w:rPr>
          <w:b/>
          <w:bCs/>
          <w:sz w:val="22"/>
          <w:szCs w:val="22"/>
        </w:rPr>
      </w:pPr>
      <w:r w:rsidRPr="002D4E90">
        <w:rPr>
          <w:b/>
          <w:bCs/>
          <w:sz w:val="22"/>
          <w:szCs w:val="22"/>
        </w:rPr>
        <w:t xml:space="preserve">Ženy podstupujúce </w:t>
      </w:r>
      <w:proofErr w:type="spellStart"/>
      <w:r w:rsidRPr="002D4E90">
        <w:rPr>
          <w:b/>
          <w:bCs/>
          <w:sz w:val="22"/>
          <w:szCs w:val="22"/>
        </w:rPr>
        <w:t>ovariálnu</w:t>
      </w:r>
      <w:proofErr w:type="spellEnd"/>
      <w:r w:rsidRPr="002D4E90">
        <w:rPr>
          <w:b/>
          <w:bCs/>
          <w:sz w:val="22"/>
          <w:szCs w:val="22"/>
        </w:rPr>
        <w:t xml:space="preserve"> stimuláciu na indukciu vývoja viacerých folikulov – ako súčasť metód asistovanej reprodukcie:</w:t>
      </w:r>
    </w:p>
    <w:p w14:paraId="524C130B" w14:textId="67F6EB99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Zníženie činnosti hypofýzy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cieľom potlačiť prudký vzostup endogénneho LH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kontrolovať bazálne hladiny LH sa teraz zvyčajne dosahuje podávaním </w:t>
      </w:r>
      <w:proofErr w:type="spellStart"/>
      <w:r w:rsidRPr="002D4E90">
        <w:rPr>
          <w:bCs/>
          <w:sz w:val="22"/>
          <w:szCs w:val="22"/>
        </w:rPr>
        <w:t>agonistu</w:t>
      </w:r>
      <w:proofErr w:type="spellEnd"/>
      <w:r w:rsidRPr="002D4E90">
        <w:rPr>
          <w:bCs/>
          <w:sz w:val="22"/>
          <w:szCs w:val="22"/>
        </w:rPr>
        <w:t xml:space="preserve"> hormónu uvoľňujúceho </w:t>
      </w:r>
      <w:proofErr w:type="spellStart"/>
      <w:r w:rsidRPr="002D4E90">
        <w:rPr>
          <w:bCs/>
          <w:sz w:val="22"/>
          <w:szCs w:val="22"/>
        </w:rPr>
        <w:t>gonadotropín</w:t>
      </w:r>
      <w:proofErr w:type="spellEnd"/>
      <w:r w:rsidRPr="002D4E90">
        <w:rPr>
          <w:bCs/>
          <w:sz w:val="22"/>
          <w:szCs w:val="22"/>
        </w:rPr>
        <w:t xml:space="preserve"> (</w:t>
      </w:r>
      <w:proofErr w:type="spellStart"/>
      <w:r w:rsidRPr="002D4E90">
        <w:rPr>
          <w:bCs/>
          <w:sz w:val="22"/>
          <w:szCs w:val="22"/>
        </w:rPr>
        <w:t>agonista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GnRH</w:t>
      </w:r>
      <w:proofErr w:type="spellEnd"/>
      <w:r w:rsidRPr="002D4E90">
        <w:rPr>
          <w:bCs/>
          <w:sz w:val="22"/>
          <w:szCs w:val="22"/>
        </w:rPr>
        <w:t xml:space="preserve">) alebo antagonistu hormónu uvoľňujúceho </w:t>
      </w:r>
      <w:proofErr w:type="spellStart"/>
      <w:r w:rsidRPr="002D4E90">
        <w:rPr>
          <w:bCs/>
          <w:sz w:val="22"/>
          <w:szCs w:val="22"/>
        </w:rPr>
        <w:t>gonadotropín</w:t>
      </w:r>
      <w:proofErr w:type="spellEnd"/>
      <w:r w:rsidRPr="002D4E90">
        <w:rPr>
          <w:bCs/>
          <w:sz w:val="22"/>
          <w:szCs w:val="22"/>
        </w:rPr>
        <w:t xml:space="preserve"> (antagonista </w:t>
      </w:r>
      <w:proofErr w:type="spellStart"/>
      <w:r w:rsidRPr="002D4E90">
        <w:rPr>
          <w:bCs/>
          <w:sz w:val="22"/>
          <w:szCs w:val="22"/>
        </w:rPr>
        <w:t>GnRH</w:t>
      </w:r>
      <w:proofErr w:type="spellEnd"/>
      <w:r w:rsidRPr="002D4E90">
        <w:rPr>
          <w:bCs/>
          <w:sz w:val="22"/>
          <w:szCs w:val="22"/>
        </w:rPr>
        <w:t xml:space="preserve">). </w:t>
      </w:r>
    </w:p>
    <w:p w14:paraId="4B837A04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0DECD04F" w14:textId="4D5789F5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lastRenderedPageBreak/>
        <w:t xml:space="preserve">Vo zvyčajne používanom protokole sa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 xml:space="preserve">začína podávať približne dva týždne po začatí liečby </w:t>
      </w:r>
      <w:proofErr w:type="spellStart"/>
      <w:r w:rsidRPr="002D4E90">
        <w:rPr>
          <w:bCs/>
          <w:sz w:val="22"/>
          <w:szCs w:val="22"/>
        </w:rPr>
        <w:t>agonistom</w:t>
      </w:r>
      <w:proofErr w:type="spellEnd"/>
      <w:r w:rsidRPr="002D4E90">
        <w:rPr>
          <w:bCs/>
          <w:sz w:val="22"/>
          <w:szCs w:val="22"/>
        </w:rPr>
        <w:t xml:space="preserve">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potom sa pokračuje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oboch liečbach, až kým sa nedosiahne primeraný vývoj folikulov. Napríklad po dvoch týždňoch znižovania činnosti hypofýzy </w:t>
      </w:r>
      <w:proofErr w:type="spellStart"/>
      <w:r w:rsidRPr="002D4E90">
        <w:rPr>
          <w:bCs/>
          <w:sz w:val="22"/>
          <w:szCs w:val="22"/>
        </w:rPr>
        <w:t>agonistom</w:t>
      </w:r>
      <w:proofErr w:type="spellEnd"/>
      <w:r w:rsidRPr="002D4E90">
        <w:rPr>
          <w:bCs/>
          <w:sz w:val="22"/>
          <w:szCs w:val="22"/>
        </w:rPr>
        <w:t xml:space="preserve"> sa počas prvých päť až sedem dní podáva 150 až 225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>. Dávka sa potom upraví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závislosti od odpovede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. </w:t>
      </w:r>
    </w:p>
    <w:p w14:paraId="51002CE8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0EC7A1B1" w14:textId="64C04E04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Alternatívny protokol na riadenú </w:t>
      </w:r>
      <w:proofErr w:type="spellStart"/>
      <w:r w:rsidRPr="002D4E90">
        <w:rPr>
          <w:bCs/>
          <w:sz w:val="22"/>
          <w:szCs w:val="22"/>
        </w:rPr>
        <w:t>ovariálnu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hyperstimuláciu</w:t>
      </w:r>
      <w:proofErr w:type="spellEnd"/>
      <w:r w:rsidRPr="002D4E90">
        <w:rPr>
          <w:bCs/>
          <w:sz w:val="22"/>
          <w:szCs w:val="22"/>
        </w:rPr>
        <w:t xml:space="preserve"> spočíva v podávaní 150 až 225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denne, ktoré sa začína na 2. alebo 3.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deň cyklu. Liečba pokračuje dovtedy, kým sa nedosiahne primeraný vývoj folikulov (stanoví sa sledovaním koncentrácií estrogénu v sére a/alebo ultrazvukovým vyšetrením)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dávkou upravenou podľa odpovede pacientky (zvyčajne nie vyššou ako 450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denne). Primeraný vývoj folikulov sa spravidla dosiahne približne na desiaty deň liečby (v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rozmedzí od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5 do 20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dní). </w:t>
      </w:r>
    </w:p>
    <w:p w14:paraId="1B92BBE0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673E392B" w14:textId="4ECAE3DC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Ak sa dosiahne optimálna odpoveď, 24 až 48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 po poslednej injekcii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podá jednorazová injekcia 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000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až 10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000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IU </w:t>
      </w:r>
      <w:proofErr w:type="spellStart"/>
      <w:r w:rsidRPr="002D4E90">
        <w:rPr>
          <w:bCs/>
          <w:sz w:val="22"/>
          <w:szCs w:val="22"/>
        </w:rPr>
        <w:t>hCG</w:t>
      </w:r>
      <w:proofErr w:type="spellEnd"/>
      <w:r w:rsidRPr="002D4E90">
        <w:rPr>
          <w:bCs/>
          <w:sz w:val="22"/>
          <w:szCs w:val="22"/>
        </w:rPr>
        <w:t xml:space="preserve"> na indukciu záverečného dozrievania folikulov. </w:t>
      </w:r>
    </w:p>
    <w:p w14:paraId="59241AAF" w14:textId="58943F65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Odber </w:t>
      </w:r>
      <w:proofErr w:type="spellStart"/>
      <w:r w:rsidRPr="002D4E90">
        <w:rPr>
          <w:bCs/>
          <w:sz w:val="22"/>
          <w:szCs w:val="22"/>
        </w:rPr>
        <w:t>oocytu</w:t>
      </w:r>
      <w:proofErr w:type="spellEnd"/>
      <w:r w:rsidRPr="002D4E90">
        <w:rPr>
          <w:bCs/>
          <w:sz w:val="22"/>
          <w:szCs w:val="22"/>
        </w:rPr>
        <w:t xml:space="preserve"> sa vykoná o 34 – 35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hodín. </w:t>
      </w:r>
    </w:p>
    <w:p w14:paraId="59209346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51BECD41" w14:textId="77777777" w:rsidR="00B17ACD" w:rsidRPr="002D4E90" w:rsidRDefault="00263312" w:rsidP="00297230">
      <w:pPr>
        <w:spacing w:before="0" w:after="0"/>
        <w:rPr>
          <w:bCs/>
          <w:sz w:val="22"/>
          <w:szCs w:val="22"/>
          <w:u w:val="single"/>
        </w:rPr>
      </w:pPr>
      <w:r w:rsidRPr="002D4E90">
        <w:rPr>
          <w:bCs/>
          <w:sz w:val="22"/>
          <w:szCs w:val="22"/>
          <w:u w:val="single"/>
        </w:rPr>
        <w:t>Pediatrická populácia</w:t>
      </w:r>
    </w:p>
    <w:p w14:paraId="1FD514E0" w14:textId="77777777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Liek nie je určený na pediatrické použitie.</w:t>
      </w:r>
    </w:p>
    <w:p w14:paraId="4C8E9C2F" w14:textId="77777777" w:rsidR="00B17ACD" w:rsidRPr="002D4E90" w:rsidRDefault="00B17ACD" w:rsidP="00297230">
      <w:pPr>
        <w:spacing w:before="0" w:after="0"/>
        <w:rPr>
          <w:bCs/>
          <w:strike/>
          <w:sz w:val="22"/>
          <w:szCs w:val="22"/>
        </w:rPr>
      </w:pPr>
    </w:p>
    <w:p w14:paraId="160A8381" w14:textId="77777777" w:rsidR="00B17ACD" w:rsidRPr="002D4E90" w:rsidRDefault="00263312" w:rsidP="00297230">
      <w:pPr>
        <w:spacing w:before="0" w:after="0"/>
        <w:rPr>
          <w:bCs/>
          <w:sz w:val="22"/>
          <w:szCs w:val="22"/>
          <w:u w:val="single"/>
        </w:rPr>
      </w:pPr>
      <w:r w:rsidRPr="002D4E90">
        <w:rPr>
          <w:bCs/>
          <w:sz w:val="22"/>
          <w:szCs w:val="22"/>
          <w:u w:val="single"/>
        </w:rPr>
        <w:t xml:space="preserve">Spôsob podávania </w:t>
      </w:r>
    </w:p>
    <w:p w14:paraId="2C63A9D5" w14:textId="4A50E2AD" w:rsidR="00B17ACD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 xml:space="preserve">je určený na </w:t>
      </w:r>
      <w:proofErr w:type="spellStart"/>
      <w:r w:rsidRPr="002D4E90">
        <w:rPr>
          <w:bCs/>
          <w:sz w:val="22"/>
          <w:szCs w:val="22"/>
        </w:rPr>
        <w:t>subkutánne</w:t>
      </w:r>
      <w:proofErr w:type="spellEnd"/>
      <w:r w:rsidRPr="002D4E90">
        <w:rPr>
          <w:bCs/>
          <w:sz w:val="22"/>
          <w:szCs w:val="22"/>
        </w:rPr>
        <w:t xml:space="preserve"> a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intramuskulárne</w:t>
      </w:r>
      <w:proofErr w:type="spellEnd"/>
      <w:r w:rsidRPr="002D4E90">
        <w:rPr>
          <w:bCs/>
          <w:sz w:val="22"/>
          <w:szCs w:val="22"/>
        </w:rPr>
        <w:t xml:space="preserve"> podanie.</w:t>
      </w:r>
    </w:p>
    <w:p w14:paraId="06770C2D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201ACBE1" w14:textId="1C14F0A6" w:rsidR="00B17ACD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Prášok sa má rekonštituovať tesne pred použitím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priloženým rozpúšťadlom. </w:t>
      </w:r>
    </w:p>
    <w:p w14:paraId="3F0C2CB0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511B2D62" w14:textId="6A60D610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Na prevenciu bolestivých vpichov a na minimalizáciu vytekania roztoku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miesta podania injekcie sa má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 xml:space="preserve">podávať pomaly </w:t>
      </w:r>
      <w:proofErr w:type="spellStart"/>
      <w:r w:rsidRPr="002D4E90">
        <w:rPr>
          <w:bCs/>
          <w:sz w:val="22"/>
          <w:szCs w:val="22"/>
        </w:rPr>
        <w:t>subkutánne</w:t>
      </w:r>
      <w:proofErr w:type="spellEnd"/>
      <w:r w:rsidRPr="002D4E90">
        <w:rPr>
          <w:bCs/>
          <w:sz w:val="22"/>
          <w:szCs w:val="22"/>
        </w:rPr>
        <w:t xml:space="preserve">. Miesta </w:t>
      </w:r>
      <w:proofErr w:type="spellStart"/>
      <w:r w:rsidRPr="002D4E90">
        <w:rPr>
          <w:bCs/>
          <w:sz w:val="22"/>
          <w:szCs w:val="22"/>
        </w:rPr>
        <w:t>subkutánneho</w:t>
      </w:r>
      <w:proofErr w:type="spellEnd"/>
      <w:r w:rsidRPr="002D4E90">
        <w:rPr>
          <w:bCs/>
          <w:sz w:val="22"/>
          <w:szCs w:val="22"/>
        </w:rPr>
        <w:t xml:space="preserve"> podania sa musia striedať, aby sa zabránilo </w:t>
      </w:r>
      <w:proofErr w:type="spellStart"/>
      <w:r w:rsidRPr="002D4E90">
        <w:rPr>
          <w:bCs/>
          <w:sz w:val="22"/>
          <w:szCs w:val="22"/>
        </w:rPr>
        <w:t>lipoatrofii</w:t>
      </w:r>
      <w:proofErr w:type="spellEnd"/>
      <w:r w:rsidRPr="002D4E90">
        <w:rPr>
          <w:bCs/>
          <w:sz w:val="22"/>
          <w:szCs w:val="22"/>
        </w:rPr>
        <w:t xml:space="preserve">. Akýkoľvek nepoužitý roztok sa musí vyhodiť. </w:t>
      </w:r>
    </w:p>
    <w:p w14:paraId="1AA8F374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5E905D5D" w14:textId="200101C6" w:rsidR="00B17ACD" w:rsidRPr="002D4E90" w:rsidRDefault="00263312" w:rsidP="00297230">
      <w:pPr>
        <w:spacing w:before="0" w:after="0"/>
        <w:rPr>
          <w:bCs/>
          <w:sz w:val="22"/>
          <w:szCs w:val="22"/>
          <w:lang w:eastAsia="de-DE"/>
        </w:rPr>
      </w:pPr>
      <w:proofErr w:type="spellStart"/>
      <w:r w:rsidRPr="002D4E90">
        <w:rPr>
          <w:bCs/>
          <w:sz w:val="22"/>
          <w:szCs w:val="22"/>
        </w:rPr>
        <w:t>Subkutánne</w:t>
      </w:r>
      <w:proofErr w:type="spellEnd"/>
      <w:r w:rsidRPr="002D4E90">
        <w:rPr>
          <w:bCs/>
          <w:sz w:val="22"/>
          <w:szCs w:val="22"/>
        </w:rPr>
        <w:t xml:space="preserve"> injekcie si môže pacientka podávať sama za predpokladu, že bude presne dodržiavať pokyny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odporúčania lekára.</w:t>
      </w:r>
    </w:p>
    <w:p w14:paraId="635AA9C6" w14:textId="77777777" w:rsidR="00B17ACD" w:rsidRPr="002D4E90" w:rsidRDefault="00B17ACD" w:rsidP="00297230">
      <w:pPr>
        <w:spacing w:before="0" w:after="0"/>
        <w:rPr>
          <w:b/>
          <w:bCs/>
          <w:sz w:val="22"/>
          <w:szCs w:val="22"/>
          <w:lang w:eastAsia="de-DE"/>
        </w:rPr>
      </w:pPr>
    </w:p>
    <w:p w14:paraId="28300DD6" w14:textId="77777777" w:rsidR="00B17ACD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4.3</w:t>
      </w:r>
      <w:r w:rsidRPr="002D4E90">
        <w:rPr>
          <w:sz w:val="22"/>
          <w:szCs w:val="22"/>
        </w:rPr>
        <w:tab/>
        <w:t xml:space="preserve">Kontraindikácie </w:t>
      </w:r>
    </w:p>
    <w:p w14:paraId="568F9CB6" w14:textId="77777777" w:rsidR="00B17ACD" w:rsidRDefault="00B17ACD" w:rsidP="00297230">
      <w:pPr>
        <w:spacing w:before="0" w:after="0"/>
      </w:pPr>
    </w:p>
    <w:p w14:paraId="5E7BE761" w14:textId="61ADDA3A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Precitlivenosť na </w:t>
      </w:r>
      <w:proofErr w:type="spellStart"/>
      <w:r w:rsidRPr="002D4E90">
        <w:rPr>
          <w:bCs/>
          <w:sz w:val="22"/>
          <w:szCs w:val="22"/>
        </w:rPr>
        <w:t>menotropín</w:t>
      </w:r>
      <w:proofErr w:type="spellEnd"/>
      <w:r w:rsidRPr="002D4E90">
        <w:rPr>
          <w:bCs/>
          <w:sz w:val="22"/>
          <w:szCs w:val="22"/>
        </w:rPr>
        <w:t xml:space="preserve"> alebo na ktorúkoľvek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pomocných látok </w:t>
      </w:r>
    </w:p>
    <w:p w14:paraId="52685857" w14:textId="77777777" w:rsidR="00B17ACD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Zväčšenie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 alebo </w:t>
      </w:r>
      <w:proofErr w:type="spellStart"/>
      <w:r w:rsidRPr="002D4E90">
        <w:rPr>
          <w:bCs/>
          <w:sz w:val="22"/>
          <w:szCs w:val="22"/>
        </w:rPr>
        <w:t>ovariálne</w:t>
      </w:r>
      <w:proofErr w:type="spellEnd"/>
      <w:r w:rsidRPr="002D4E90">
        <w:rPr>
          <w:bCs/>
          <w:sz w:val="22"/>
          <w:szCs w:val="22"/>
        </w:rPr>
        <w:t xml:space="preserve"> cysty, ktoré nie sú následkom syndrómu </w:t>
      </w:r>
      <w:proofErr w:type="spellStart"/>
      <w:r w:rsidRPr="002D4E90">
        <w:rPr>
          <w:bCs/>
          <w:sz w:val="22"/>
          <w:szCs w:val="22"/>
        </w:rPr>
        <w:t>polycystických</w:t>
      </w:r>
      <w:proofErr w:type="spellEnd"/>
      <w:r w:rsidRPr="002D4E90">
        <w:rPr>
          <w:bCs/>
          <w:sz w:val="22"/>
          <w:szCs w:val="22"/>
        </w:rPr>
        <w:t xml:space="preserve"> </w:t>
      </w:r>
      <w:r w:rsidR="000C7913">
        <w:rPr>
          <w:bCs/>
          <w:sz w:val="22"/>
          <w:szCs w:val="22"/>
        </w:rPr>
        <w:t xml:space="preserve">  </w:t>
      </w:r>
    </w:p>
    <w:p w14:paraId="0811F539" w14:textId="77777777" w:rsidR="00B17ACD" w:rsidRPr="002D4E90" w:rsidRDefault="000C7913" w:rsidP="00297230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proofErr w:type="spellStart"/>
      <w:r w:rsidR="00263312" w:rsidRPr="002D4E90">
        <w:rPr>
          <w:bCs/>
          <w:sz w:val="22"/>
          <w:szCs w:val="22"/>
        </w:rPr>
        <w:t>ovárií</w:t>
      </w:r>
      <w:proofErr w:type="spellEnd"/>
      <w:r w:rsidR="00263312" w:rsidRPr="002D4E90">
        <w:rPr>
          <w:bCs/>
          <w:sz w:val="22"/>
          <w:szCs w:val="22"/>
        </w:rPr>
        <w:t xml:space="preserve"> </w:t>
      </w:r>
    </w:p>
    <w:p w14:paraId="33F94999" w14:textId="6599BFFB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Gynekologické krvácanie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neznámej príčiny </w:t>
      </w:r>
    </w:p>
    <w:p w14:paraId="7D894DC4" w14:textId="77777777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Karcinóm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, maternice alebo prsníkov </w:t>
      </w:r>
    </w:p>
    <w:p w14:paraId="17795A95" w14:textId="77777777" w:rsidR="00B17ACD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Nádory hypotalamu alebo hypofýzy </w:t>
      </w:r>
    </w:p>
    <w:p w14:paraId="2594BBB4" w14:textId="77777777" w:rsidR="00B17ACD" w:rsidRPr="002D4E90" w:rsidRDefault="00B17ACD" w:rsidP="00297230">
      <w:pPr>
        <w:spacing w:before="0" w:after="0"/>
        <w:rPr>
          <w:bCs/>
          <w:sz w:val="22"/>
          <w:szCs w:val="22"/>
        </w:rPr>
      </w:pPr>
    </w:p>
    <w:p w14:paraId="55F1BD5C" w14:textId="77777777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je kontraindikovaný, ak nemožno dosiahnuť účinnú odpoveď, ako napríklad v prípade: </w:t>
      </w:r>
    </w:p>
    <w:p w14:paraId="35FA4B83" w14:textId="77777777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primárneho zlyhania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 </w:t>
      </w:r>
    </w:p>
    <w:p w14:paraId="5E2FB94E" w14:textId="5666E303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malformácie</w:t>
      </w:r>
      <w:proofErr w:type="spellEnd"/>
      <w:r w:rsidRPr="002D4E90">
        <w:rPr>
          <w:bCs/>
          <w:sz w:val="22"/>
          <w:szCs w:val="22"/>
        </w:rPr>
        <w:t xml:space="preserve"> pohlavných orgánov inkompatibilnej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graviditou </w:t>
      </w:r>
    </w:p>
    <w:p w14:paraId="67E4C192" w14:textId="441FDA55" w:rsidR="00B17ACD" w:rsidRPr="002D4E90" w:rsidRDefault="00263312" w:rsidP="00297230">
      <w:pPr>
        <w:numPr>
          <w:ilvl w:val="0"/>
          <w:numId w:val="17"/>
        </w:numPr>
        <w:spacing w:before="0" w:after="0"/>
        <w:ind w:left="0" w:firstLine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fibroidných</w:t>
      </w:r>
      <w:proofErr w:type="spellEnd"/>
      <w:r w:rsidRPr="002D4E90">
        <w:rPr>
          <w:bCs/>
          <w:sz w:val="22"/>
          <w:szCs w:val="22"/>
        </w:rPr>
        <w:t xml:space="preserve"> nádorov maternice inkompatibilných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graviditou </w:t>
      </w:r>
    </w:p>
    <w:p w14:paraId="4DE2EEE1" w14:textId="77777777" w:rsidR="00B17ACD" w:rsidRPr="002D4E90" w:rsidRDefault="00B17ACD" w:rsidP="00297230">
      <w:pPr>
        <w:spacing w:before="0" w:after="0"/>
        <w:rPr>
          <w:b/>
          <w:bCs/>
          <w:sz w:val="22"/>
          <w:szCs w:val="22"/>
        </w:rPr>
      </w:pPr>
    </w:p>
    <w:p w14:paraId="15F31CB6" w14:textId="1507CC78" w:rsidR="00B17ACD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4.4</w:t>
      </w:r>
      <w:r w:rsidRPr="002D4E90">
        <w:rPr>
          <w:sz w:val="22"/>
          <w:szCs w:val="22"/>
        </w:rPr>
        <w:tab/>
        <w:t>Osobitné upozornenia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opatrenia pri používaní </w:t>
      </w:r>
    </w:p>
    <w:p w14:paraId="2AA125F8" w14:textId="77777777" w:rsidR="00B17ACD" w:rsidRDefault="00B17ACD" w:rsidP="00297230">
      <w:pPr>
        <w:spacing w:before="0" w:after="0"/>
      </w:pPr>
    </w:p>
    <w:p w14:paraId="033A693F" w14:textId="08B39156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Môžu sa vyskytnúť </w:t>
      </w:r>
      <w:proofErr w:type="spellStart"/>
      <w:r w:rsidRPr="002D4E90">
        <w:rPr>
          <w:bCs/>
          <w:sz w:val="22"/>
          <w:szCs w:val="22"/>
        </w:rPr>
        <w:t>anafylaktické</w:t>
      </w:r>
      <w:proofErr w:type="spellEnd"/>
      <w:r w:rsidRPr="002D4E90">
        <w:rPr>
          <w:bCs/>
          <w:sz w:val="22"/>
          <w:szCs w:val="22"/>
        </w:rPr>
        <w:t xml:space="preserve"> reakcie, najmä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pacientok so známou precitlivenosťou na </w:t>
      </w:r>
      <w:proofErr w:type="spellStart"/>
      <w:r w:rsidRPr="002D4E90">
        <w:rPr>
          <w:bCs/>
          <w:sz w:val="22"/>
          <w:szCs w:val="22"/>
        </w:rPr>
        <w:t>gonadotropíny</w:t>
      </w:r>
      <w:proofErr w:type="spellEnd"/>
      <w:r w:rsidRPr="002D4E90">
        <w:rPr>
          <w:bCs/>
          <w:sz w:val="22"/>
          <w:szCs w:val="22"/>
        </w:rPr>
        <w:t xml:space="preserve">. Prvá injekcia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má vždy podať pod priamym lekárskym dohľadom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prostredí, kde sú k dispozícii zariadenia na </w:t>
      </w:r>
      <w:proofErr w:type="spellStart"/>
      <w:r w:rsidRPr="002D4E90">
        <w:rPr>
          <w:bCs/>
          <w:sz w:val="22"/>
          <w:szCs w:val="22"/>
        </w:rPr>
        <w:t>kardiopulmonálnu</w:t>
      </w:r>
      <w:proofErr w:type="spellEnd"/>
      <w:r w:rsidRPr="002D4E90">
        <w:rPr>
          <w:bCs/>
          <w:sz w:val="22"/>
          <w:szCs w:val="22"/>
        </w:rPr>
        <w:t xml:space="preserve"> resuscitáciu.</w:t>
      </w:r>
    </w:p>
    <w:p w14:paraId="72E45AAB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3D774896" w14:textId="77777777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Prvá injekcia </w:t>
      </w:r>
      <w:proofErr w:type="spellStart"/>
      <w:r w:rsidRPr="002D4E90">
        <w:rPr>
          <w:bCs/>
          <w:sz w:val="22"/>
          <w:szCs w:val="22"/>
        </w:rPr>
        <w:t>Meriofertu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má podať pod priamym lekárskym dohľadom.</w:t>
      </w:r>
    </w:p>
    <w:p w14:paraId="242873A4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3EE9298E" w14:textId="5606B869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si môžu samy podávať len motivované, zaškolené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dobre informované pacientky. Predtým, ako si pacientka začne sama podávať liek, treba jej ukázať, ako sa podáva </w:t>
      </w:r>
      <w:proofErr w:type="spellStart"/>
      <w:r w:rsidRPr="002D4E90">
        <w:rPr>
          <w:bCs/>
          <w:sz w:val="22"/>
          <w:szCs w:val="22"/>
        </w:rPr>
        <w:t>subkutánna</w:t>
      </w:r>
      <w:proofErr w:type="spellEnd"/>
      <w:r w:rsidRPr="002D4E90">
        <w:rPr>
          <w:bCs/>
          <w:sz w:val="22"/>
          <w:szCs w:val="22"/>
        </w:rPr>
        <w:t xml:space="preserve"> injekcia, kam si môže injekciu podať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ako sa pripravuje injekčný roztok.</w:t>
      </w:r>
    </w:p>
    <w:p w14:paraId="11EBF14C" w14:textId="77777777" w:rsidR="00B17ACD" w:rsidRDefault="00B17ACD" w:rsidP="00297230">
      <w:pPr>
        <w:spacing w:before="0" w:after="0"/>
        <w:rPr>
          <w:bCs/>
          <w:sz w:val="22"/>
          <w:szCs w:val="22"/>
        </w:rPr>
      </w:pPr>
    </w:p>
    <w:p w14:paraId="2394B9BE" w14:textId="7E3292CC" w:rsidR="00B17ACD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Pred začatím liečby sa majú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oboch partnerov stanoviť príčiny neplodnosti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vyhodnotiť predpokladané kontraindikácie gravidity. Pacienti sa predovšetkým majú vyšetriť na </w:t>
      </w:r>
      <w:proofErr w:type="spellStart"/>
      <w:r w:rsidRPr="002D4E90">
        <w:rPr>
          <w:bCs/>
          <w:sz w:val="22"/>
          <w:szCs w:val="22"/>
        </w:rPr>
        <w:t>hypotyreoidizmus</w:t>
      </w:r>
      <w:proofErr w:type="spellEnd"/>
      <w:r w:rsidRPr="002D4E90">
        <w:rPr>
          <w:bCs/>
          <w:sz w:val="22"/>
          <w:szCs w:val="22"/>
        </w:rPr>
        <w:t xml:space="preserve">, </w:t>
      </w:r>
      <w:proofErr w:type="spellStart"/>
      <w:r w:rsidRPr="002D4E90">
        <w:rPr>
          <w:bCs/>
          <w:sz w:val="22"/>
          <w:szCs w:val="22"/>
        </w:rPr>
        <w:t>adrenokortikálnu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deficienciu</w:t>
      </w:r>
      <w:proofErr w:type="spellEnd"/>
      <w:r w:rsidRPr="002D4E90">
        <w:rPr>
          <w:bCs/>
          <w:sz w:val="22"/>
          <w:szCs w:val="22"/>
        </w:rPr>
        <w:t xml:space="preserve">, </w:t>
      </w:r>
      <w:proofErr w:type="spellStart"/>
      <w:r w:rsidRPr="002D4E90">
        <w:rPr>
          <w:bCs/>
          <w:sz w:val="22"/>
          <w:szCs w:val="22"/>
        </w:rPr>
        <w:t>hyperprolaktinémiu</w:t>
      </w:r>
      <w:proofErr w:type="spellEnd"/>
      <w:r w:rsidRPr="002D4E90">
        <w:rPr>
          <w:bCs/>
          <w:sz w:val="22"/>
          <w:szCs w:val="22"/>
        </w:rPr>
        <w:t xml:space="preserve"> a nádory</w:t>
      </w:r>
      <w:r w:rsidRPr="002D4E90">
        <w:rPr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hypofýzy alebo hypotalamu, ktoré si vyžadujú špecifickú liečbu.</w:t>
      </w:r>
    </w:p>
    <w:p w14:paraId="1BA66C4B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/>
          <w:i/>
          <w:color w:val="000000"/>
          <w:sz w:val="22"/>
          <w:szCs w:val="22"/>
        </w:rPr>
      </w:pPr>
    </w:p>
    <w:p w14:paraId="5A952A8C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  <w:u w:val="single"/>
        </w:rPr>
      </w:pPr>
      <w:proofErr w:type="spellStart"/>
      <w:r w:rsidRPr="008653AF">
        <w:rPr>
          <w:b/>
          <w:sz w:val="22"/>
          <w:szCs w:val="22"/>
        </w:rPr>
        <w:t>Ovariálny</w:t>
      </w:r>
      <w:proofErr w:type="spellEnd"/>
      <w:r w:rsidRPr="008653AF">
        <w:rPr>
          <w:b/>
          <w:sz w:val="22"/>
          <w:szCs w:val="22"/>
        </w:rPr>
        <w:t xml:space="preserve"> </w:t>
      </w:r>
      <w:proofErr w:type="spellStart"/>
      <w:r w:rsidRPr="008653AF">
        <w:rPr>
          <w:b/>
          <w:sz w:val="22"/>
          <w:szCs w:val="22"/>
        </w:rPr>
        <w:t>hyperstimulačný</w:t>
      </w:r>
      <w:proofErr w:type="spellEnd"/>
      <w:r w:rsidRPr="008653AF">
        <w:rPr>
          <w:b/>
          <w:sz w:val="22"/>
          <w:szCs w:val="22"/>
        </w:rPr>
        <w:t xml:space="preserve"> syndróm (OHSS)</w:t>
      </w:r>
    </w:p>
    <w:p w14:paraId="278E2AA2" w14:textId="4110B79B" w:rsidR="00B919B0" w:rsidRPr="002D4E90" w:rsidRDefault="00263312" w:rsidP="00297230">
      <w:pPr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Pred liečbou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pravidelných intervaloch počas liečby sa má vykonať ultrazvukové vyšetrenie vývoja folikulov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stanovenie hladín </w:t>
      </w:r>
      <w:proofErr w:type="spellStart"/>
      <w:r w:rsidRPr="002D4E90">
        <w:rPr>
          <w:bCs/>
          <w:color w:val="000000"/>
          <w:sz w:val="22"/>
          <w:szCs w:val="22"/>
        </w:rPr>
        <w:t>estradiolu</w:t>
      </w:r>
      <w:proofErr w:type="spellEnd"/>
      <w:r w:rsidRPr="002D4E90">
        <w:rPr>
          <w:bCs/>
          <w:color w:val="000000"/>
          <w:sz w:val="22"/>
          <w:szCs w:val="22"/>
        </w:rPr>
        <w:t xml:space="preserve">. To je mimoriadne dôležité na začiatku stimulácie (pozri nižšie). </w:t>
      </w:r>
    </w:p>
    <w:p w14:paraId="1406404D" w14:textId="236F3C58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Okrem vývoja veľkého počtu folikulov môžu veľmi rýchlo stúpať hladiny </w:t>
      </w:r>
      <w:proofErr w:type="spellStart"/>
      <w:r w:rsidRPr="002D4E90">
        <w:rPr>
          <w:bCs/>
          <w:color w:val="000000"/>
          <w:sz w:val="22"/>
          <w:szCs w:val="22"/>
        </w:rPr>
        <w:t>estradiolu</w:t>
      </w:r>
      <w:proofErr w:type="spellEnd"/>
      <w:r w:rsidRPr="002D4E90">
        <w:rPr>
          <w:bCs/>
          <w:color w:val="000000"/>
          <w:sz w:val="22"/>
          <w:szCs w:val="22"/>
        </w:rPr>
        <w:t>, napr. viac ako dvojnásobné zvýšenie dennej hladiny počas dvoch alebo troch po sebe nasledujúcich dní,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môžu dosiahnuť nadmerne vysoké hodnoty. Diagnózu </w:t>
      </w:r>
      <w:proofErr w:type="spellStart"/>
      <w:r w:rsidRPr="002D4E90">
        <w:rPr>
          <w:bCs/>
          <w:color w:val="000000"/>
          <w:sz w:val="22"/>
          <w:szCs w:val="22"/>
        </w:rPr>
        <w:t>ovariálnej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hyperstimulácie</w:t>
      </w:r>
      <w:proofErr w:type="spellEnd"/>
      <w:r w:rsidRPr="002D4E90">
        <w:rPr>
          <w:bCs/>
          <w:color w:val="000000"/>
          <w:sz w:val="22"/>
          <w:szCs w:val="22"/>
        </w:rPr>
        <w:t xml:space="preserve"> možno potvrdiť ultrazvukovým vyšetrením. Ak sa vyskytne nežiaduca </w:t>
      </w:r>
      <w:proofErr w:type="spellStart"/>
      <w:r w:rsidRPr="002D4E90">
        <w:rPr>
          <w:bCs/>
          <w:color w:val="000000"/>
          <w:sz w:val="22"/>
          <w:szCs w:val="22"/>
        </w:rPr>
        <w:t>ovariálna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hyperstimulácia</w:t>
      </w:r>
      <w:proofErr w:type="spellEnd"/>
      <w:r w:rsidRPr="002D4E90">
        <w:rPr>
          <w:bCs/>
          <w:color w:val="000000"/>
          <w:sz w:val="22"/>
          <w:szCs w:val="22"/>
        </w:rPr>
        <w:t xml:space="preserve"> (t.j. ktorá nie je súčasťou riadenej </w:t>
      </w:r>
      <w:proofErr w:type="spellStart"/>
      <w:r w:rsidRPr="002D4E90">
        <w:rPr>
          <w:bCs/>
          <w:color w:val="000000"/>
          <w:sz w:val="22"/>
          <w:szCs w:val="22"/>
        </w:rPr>
        <w:t>ovariálnej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hyperstimulácie</w:t>
      </w:r>
      <w:proofErr w:type="spellEnd"/>
      <w:r w:rsidRPr="002D4E90">
        <w:rPr>
          <w:bCs/>
          <w:color w:val="000000"/>
          <w:sz w:val="22"/>
          <w:szCs w:val="22"/>
        </w:rPr>
        <w:t xml:space="preserve"> v liečebných programoch asistovanej reprodukcie), podávanie </w:t>
      </w:r>
      <w:proofErr w:type="spellStart"/>
      <w:r w:rsidRPr="002D4E90">
        <w:rPr>
          <w:bCs/>
          <w:color w:val="000000"/>
          <w:sz w:val="22"/>
          <w:szCs w:val="22"/>
        </w:rPr>
        <w:t>Meriofertu</w:t>
      </w:r>
      <w:proofErr w:type="spellEnd"/>
      <w:r w:rsidR="00336023">
        <w:rPr>
          <w:bCs/>
          <w:color w:val="000000"/>
          <w:sz w:val="22"/>
          <w:szCs w:val="22"/>
        </w:rPr>
        <w:t xml:space="preserve"> </w:t>
      </w:r>
      <w:proofErr w:type="spellStart"/>
      <w:r w:rsidR="00336023">
        <w:rPr>
          <w:bCs/>
          <w:color w:val="000000"/>
          <w:sz w:val="22"/>
          <w:szCs w:val="22"/>
        </w:rPr>
        <w:t>Kit</w:t>
      </w:r>
      <w:proofErr w:type="spellEnd"/>
      <w:r w:rsidRPr="002D4E90">
        <w:rPr>
          <w:bCs/>
          <w:color w:val="000000"/>
          <w:sz w:val="22"/>
          <w:szCs w:val="22"/>
        </w:rPr>
        <w:t xml:space="preserve"> sa má prerušiť. V takomto prípade sa treba vyhnúť gravidite a</w:t>
      </w:r>
      <w:r w:rsidR="00A27EE9">
        <w:rPr>
          <w:bCs/>
          <w:color w:val="000000"/>
          <w:sz w:val="22"/>
          <w:szCs w:val="22"/>
        </w:rPr>
        <w:t> </w:t>
      </w:r>
      <w:proofErr w:type="spellStart"/>
      <w:r w:rsidRPr="002D4E90">
        <w:rPr>
          <w:bCs/>
          <w:color w:val="000000"/>
          <w:sz w:val="22"/>
          <w:szCs w:val="22"/>
        </w:rPr>
        <w:t>hCG</w:t>
      </w:r>
      <w:proofErr w:type="spellEnd"/>
      <w:r w:rsidRPr="002D4E90">
        <w:rPr>
          <w:bCs/>
          <w:color w:val="000000"/>
          <w:sz w:val="22"/>
          <w:szCs w:val="22"/>
        </w:rPr>
        <w:t xml:space="preserve"> sa nesmie podať, pretože okrem viacpočetných gravidít to môže indukovať </w:t>
      </w:r>
      <w:proofErr w:type="spellStart"/>
      <w:r w:rsidRPr="002D4E90">
        <w:rPr>
          <w:bCs/>
          <w:color w:val="000000"/>
          <w:sz w:val="22"/>
          <w:szCs w:val="22"/>
        </w:rPr>
        <w:t>ovariálny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hyperstimulačný</w:t>
      </w:r>
      <w:proofErr w:type="spellEnd"/>
      <w:r w:rsidRPr="002D4E90">
        <w:rPr>
          <w:bCs/>
          <w:color w:val="000000"/>
          <w:sz w:val="22"/>
          <w:szCs w:val="22"/>
        </w:rPr>
        <w:t xml:space="preserve"> syndróm (OHSS).</w:t>
      </w:r>
      <w:r w:rsidRPr="002D4E90">
        <w:rPr>
          <w:color w:val="000000"/>
          <w:sz w:val="22"/>
          <w:szCs w:val="22"/>
        </w:rPr>
        <w:t xml:space="preserve"> </w:t>
      </w:r>
      <w:r w:rsidRPr="002D4E90">
        <w:rPr>
          <w:bCs/>
          <w:color w:val="000000"/>
          <w:sz w:val="22"/>
          <w:szCs w:val="22"/>
        </w:rPr>
        <w:t>Klinické znaky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príznaky mierneho </w:t>
      </w:r>
      <w:proofErr w:type="spellStart"/>
      <w:r w:rsidRPr="002D4E90">
        <w:rPr>
          <w:bCs/>
          <w:color w:val="000000"/>
          <w:sz w:val="22"/>
          <w:szCs w:val="22"/>
        </w:rPr>
        <w:t>ovariálneho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hyperstimulačného</w:t>
      </w:r>
      <w:proofErr w:type="spellEnd"/>
      <w:r w:rsidRPr="002D4E90">
        <w:rPr>
          <w:bCs/>
          <w:color w:val="000000"/>
          <w:sz w:val="22"/>
          <w:szCs w:val="22"/>
        </w:rPr>
        <w:t xml:space="preserve"> syndrómu sú bolesť brucha, nevoľnosť, hnačka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mierne až stredné zväčšenie </w:t>
      </w:r>
      <w:proofErr w:type="spellStart"/>
      <w:r w:rsidRPr="002D4E90">
        <w:rPr>
          <w:bCs/>
          <w:color w:val="000000"/>
          <w:sz w:val="22"/>
          <w:szCs w:val="22"/>
        </w:rPr>
        <w:t>ovárií</w:t>
      </w:r>
      <w:proofErr w:type="spellEnd"/>
      <w:r w:rsidRPr="002D4E90">
        <w:rPr>
          <w:bCs/>
          <w:color w:val="000000"/>
          <w:sz w:val="22"/>
          <w:szCs w:val="22"/>
        </w:rPr>
        <w:t xml:space="preserve"> a</w:t>
      </w:r>
      <w:r w:rsidR="00A27EE9">
        <w:rPr>
          <w:bCs/>
          <w:color w:val="000000"/>
          <w:sz w:val="22"/>
          <w:szCs w:val="22"/>
        </w:rPr>
        <w:t> </w:t>
      </w:r>
      <w:proofErr w:type="spellStart"/>
      <w:r w:rsidRPr="002D4E90">
        <w:rPr>
          <w:bCs/>
          <w:color w:val="000000"/>
          <w:sz w:val="22"/>
          <w:szCs w:val="22"/>
        </w:rPr>
        <w:t>ovariálnych</w:t>
      </w:r>
      <w:proofErr w:type="spellEnd"/>
      <w:r w:rsidRPr="002D4E90">
        <w:rPr>
          <w:bCs/>
          <w:color w:val="000000"/>
          <w:sz w:val="22"/>
          <w:szCs w:val="22"/>
        </w:rPr>
        <w:t xml:space="preserve"> cýst. V zriedkavých prípadoch sa môže vyskytnúť závažný </w:t>
      </w:r>
      <w:proofErr w:type="spellStart"/>
      <w:r w:rsidRPr="002D4E90">
        <w:rPr>
          <w:bCs/>
          <w:color w:val="000000"/>
          <w:sz w:val="22"/>
          <w:szCs w:val="22"/>
        </w:rPr>
        <w:t>ovariálny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hyperstimulačný</w:t>
      </w:r>
      <w:proofErr w:type="spellEnd"/>
      <w:r w:rsidRPr="002D4E90">
        <w:rPr>
          <w:bCs/>
          <w:color w:val="000000"/>
          <w:sz w:val="22"/>
          <w:szCs w:val="22"/>
        </w:rPr>
        <w:t xml:space="preserve"> syndróm, ktorý môže byť život ohrozujúci. Tento charakterizujú veľké </w:t>
      </w:r>
      <w:proofErr w:type="spellStart"/>
      <w:r w:rsidRPr="002D4E90">
        <w:rPr>
          <w:bCs/>
          <w:color w:val="000000"/>
          <w:sz w:val="22"/>
          <w:szCs w:val="22"/>
        </w:rPr>
        <w:t>ovariálne</w:t>
      </w:r>
      <w:proofErr w:type="spellEnd"/>
      <w:r w:rsidRPr="002D4E90">
        <w:rPr>
          <w:bCs/>
          <w:color w:val="000000"/>
          <w:sz w:val="22"/>
          <w:szCs w:val="22"/>
        </w:rPr>
        <w:t xml:space="preserve"> cysty, (so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sklonom k ruptúre), </w:t>
      </w:r>
      <w:proofErr w:type="spellStart"/>
      <w:r w:rsidRPr="002D4E90">
        <w:rPr>
          <w:bCs/>
          <w:color w:val="000000"/>
          <w:sz w:val="22"/>
          <w:szCs w:val="22"/>
        </w:rPr>
        <w:t>ascity</w:t>
      </w:r>
      <w:proofErr w:type="spellEnd"/>
      <w:r w:rsidRPr="002D4E90">
        <w:rPr>
          <w:bCs/>
          <w:color w:val="000000"/>
          <w:sz w:val="22"/>
          <w:szCs w:val="22"/>
        </w:rPr>
        <w:t xml:space="preserve">, často </w:t>
      </w:r>
      <w:proofErr w:type="spellStart"/>
      <w:r w:rsidRPr="002D4E90">
        <w:rPr>
          <w:bCs/>
          <w:color w:val="000000"/>
          <w:sz w:val="22"/>
          <w:szCs w:val="22"/>
        </w:rPr>
        <w:t>hydrotorax</w:t>
      </w:r>
      <w:proofErr w:type="spellEnd"/>
      <w:r w:rsidRPr="002D4E90">
        <w:rPr>
          <w:bCs/>
          <w:color w:val="000000"/>
          <w:sz w:val="22"/>
          <w:szCs w:val="22"/>
        </w:rPr>
        <w:t xml:space="preserve">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nárast telesnej hmotnosti. 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zriedkavých prípadoch sa môže 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spojení s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OHSS vyskytnúť </w:t>
      </w:r>
      <w:proofErr w:type="spellStart"/>
      <w:r w:rsidRPr="002D4E90">
        <w:rPr>
          <w:bCs/>
          <w:color w:val="000000"/>
          <w:sz w:val="22"/>
          <w:szCs w:val="22"/>
        </w:rPr>
        <w:t>arteriálny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tromboembolizmus</w:t>
      </w:r>
      <w:proofErr w:type="spellEnd"/>
      <w:r w:rsidRPr="002D4E90">
        <w:rPr>
          <w:bCs/>
          <w:color w:val="000000"/>
          <w:sz w:val="22"/>
          <w:szCs w:val="22"/>
        </w:rPr>
        <w:t xml:space="preserve"> (pozri časť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4.8).</w:t>
      </w:r>
      <w:r w:rsidRPr="002D4E90">
        <w:rPr>
          <w:color w:val="000000"/>
          <w:sz w:val="22"/>
          <w:szCs w:val="22"/>
        </w:rPr>
        <w:t xml:space="preserve"> </w:t>
      </w:r>
    </w:p>
    <w:p w14:paraId="4EDD8D55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  <w:u w:val="single"/>
        </w:rPr>
      </w:pPr>
    </w:p>
    <w:p w14:paraId="2483DB09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  <w:u w:val="single"/>
        </w:rPr>
      </w:pPr>
      <w:r w:rsidRPr="002D4E90">
        <w:rPr>
          <w:bCs/>
          <w:sz w:val="22"/>
          <w:szCs w:val="22"/>
          <w:u w:val="single"/>
        </w:rPr>
        <w:t xml:space="preserve">Viacpočetná gravidita </w:t>
      </w:r>
    </w:p>
    <w:p w14:paraId="7176A3FC" w14:textId="450A21A6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pacientok podstupujúcich metódy ART súvisí riziko viacpočetných gravidít najmä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počtom prenesených embryí.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pacientok, ktoré podstupujú liečbu na indukciu ovulácie, je zvýšený výskyt viacpočetných gravidít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porovnaní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prirodzeným počatím. Vo väčšine viacpočetných gravidít ide o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dvojčatá. Na minimalizáciu rizika vzniku viacpočetnej gravidity sa odporúča starostlivé sledovanie odpovede </w:t>
      </w:r>
      <w:proofErr w:type="spellStart"/>
      <w:r w:rsidRPr="002D4E90">
        <w:rPr>
          <w:bCs/>
          <w:sz w:val="22"/>
          <w:szCs w:val="22"/>
        </w:rPr>
        <w:t>ovárií</w:t>
      </w:r>
      <w:proofErr w:type="spellEnd"/>
      <w:r w:rsidRPr="002D4E90">
        <w:rPr>
          <w:bCs/>
          <w:sz w:val="22"/>
          <w:szCs w:val="22"/>
        </w:rPr>
        <w:t xml:space="preserve">. </w:t>
      </w:r>
    </w:p>
    <w:p w14:paraId="6F7DF1D5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</w:p>
    <w:p w14:paraId="4DB358D0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Potrat </w:t>
      </w:r>
    </w:p>
    <w:p w14:paraId="7462F4B5" w14:textId="562B2893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Výskyt spontánneho potratu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pacientok liečených FSH je vyšší ako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normálnej populácie, ale je porovnateľný s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výskytom pozorovaným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žien s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inými poruchami plodnosti. </w:t>
      </w:r>
    </w:p>
    <w:p w14:paraId="1352B918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Mimomaternicová gravidita </w:t>
      </w:r>
    </w:p>
    <w:p w14:paraId="67939293" w14:textId="022A6ED6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Keďže neplodné ženy podstupujúce metódy asistovanej reprodukcie,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najmä IVF, majú často abnormality vajíčkovodov, môže byť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nich zvýšený výskyt mimomaternicových gravidít. Preto je dôležité mať včasné ultrazvukové potvrdenie toho, že gravidita je vnútromaternicová. </w:t>
      </w:r>
    </w:p>
    <w:p w14:paraId="236B0ED6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Nádory reprodukčného systému </w:t>
      </w:r>
    </w:p>
    <w:p w14:paraId="5D24DDC4" w14:textId="5F16806A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žien, ktoré podstúpili viaceré liečebné režimy na liečbu neplodnosti, sa pozoroval vznik nádorov na </w:t>
      </w:r>
      <w:proofErr w:type="spellStart"/>
      <w:r w:rsidRPr="002D4E90">
        <w:rPr>
          <w:bCs/>
          <w:color w:val="000000"/>
          <w:sz w:val="22"/>
          <w:szCs w:val="22"/>
        </w:rPr>
        <w:t>ováriách</w:t>
      </w:r>
      <w:proofErr w:type="spellEnd"/>
      <w:r w:rsidRPr="002D4E90">
        <w:rPr>
          <w:bCs/>
          <w:color w:val="000000"/>
          <w:sz w:val="22"/>
          <w:szCs w:val="22"/>
        </w:rPr>
        <w:t xml:space="preserve">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iných reprodukčných orgánoch, tak benígnych, ako i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malígnych. Doposiaľ však nebolo dokázané, či liečba </w:t>
      </w:r>
      <w:proofErr w:type="spellStart"/>
      <w:r w:rsidRPr="002D4E90">
        <w:rPr>
          <w:bCs/>
          <w:color w:val="000000"/>
          <w:sz w:val="22"/>
          <w:szCs w:val="22"/>
        </w:rPr>
        <w:t>gonadotropínmi</w:t>
      </w:r>
      <w:proofErr w:type="spellEnd"/>
      <w:r w:rsidRPr="002D4E90">
        <w:rPr>
          <w:bCs/>
          <w:color w:val="000000"/>
          <w:sz w:val="22"/>
          <w:szCs w:val="22"/>
        </w:rPr>
        <w:t xml:space="preserve"> zvyšuje základné riziko týchto nádorov u neplodných žien. </w:t>
      </w:r>
    </w:p>
    <w:p w14:paraId="6A5C809E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Vrodené </w:t>
      </w:r>
      <w:proofErr w:type="spellStart"/>
      <w:r w:rsidRPr="002D4E90">
        <w:rPr>
          <w:bCs/>
          <w:color w:val="000000"/>
          <w:sz w:val="22"/>
          <w:szCs w:val="22"/>
          <w:u w:val="single"/>
        </w:rPr>
        <w:t>malformácie</w:t>
      </w:r>
      <w:proofErr w:type="spellEnd"/>
      <w:r w:rsidRPr="002D4E90">
        <w:rPr>
          <w:bCs/>
          <w:color w:val="000000"/>
          <w:sz w:val="22"/>
          <w:szCs w:val="22"/>
          <w:u w:val="single"/>
        </w:rPr>
        <w:t xml:space="preserve"> </w:t>
      </w:r>
    </w:p>
    <w:p w14:paraId="79BF141F" w14:textId="53490FAE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Výskyt vrodených </w:t>
      </w:r>
      <w:proofErr w:type="spellStart"/>
      <w:r w:rsidRPr="002D4E90">
        <w:rPr>
          <w:bCs/>
          <w:color w:val="000000"/>
          <w:sz w:val="22"/>
          <w:szCs w:val="22"/>
        </w:rPr>
        <w:t>malformácií</w:t>
      </w:r>
      <w:proofErr w:type="spellEnd"/>
      <w:r w:rsidRPr="002D4E90">
        <w:rPr>
          <w:bCs/>
          <w:color w:val="000000"/>
          <w:sz w:val="22"/>
          <w:szCs w:val="22"/>
        </w:rPr>
        <w:t xml:space="preserve"> po ART môže byť 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porovnaní s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prirodzeným počatím mierne zvýšený. Pravdepodobne to môže byť zapríčinené rozdielmi v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charakteristike rodičov (napr. vek matky, charakter spermií)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viacpočetnými graviditami. </w:t>
      </w:r>
    </w:p>
    <w:p w14:paraId="3273EA97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proofErr w:type="spellStart"/>
      <w:r w:rsidRPr="002D4E90">
        <w:rPr>
          <w:bCs/>
          <w:color w:val="000000"/>
          <w:sz w:val="22"/>
          <w:szCs w:val="22"/>
          <w:u w:val="single"/>
        </w:rPr>
        <w:t>Tromboembolické</w:t>
      </w:r>
      <w:proofErr w:type="spellEnd"/>
      <w:r w:rsidRPr="002D4E90">
        <w:rPr>
          <w:bCs/>
          <w:color w:val="000000"/>
          <w:sz w:val="22"/>
          <w:szCs w:val="22"/>
          <w:u w:val="single"/>
        </w:rPr>
        <w:t xml:space="preserve"> príhody </w:t>
      </w:r>
    </w:p>
    <w:p w14:paraId="23FB6A1D" w14:textId="4871A786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žien so všeobecne známymi rizikovými faktormi pre </w:t>
      </w:r>
      <w:proofErr w:type="spellStart"/>
      <w:r w:rsidRPr="002D4E90">
        <w:rPr>
          <w:bCs/>
          <w:color w:val="000000"/>
          <w:sz w:val="22"/>
          <w:szCs w:val="22"/>
        </w:rPr>
        <w:t>tromboembolické</w:t>
      </w:r>
      <w:proofErr w:type="spellEnd"/>
      <w:r w:rsidRPr="002D4E90">
        <w:rPr>
          <w:bCs/>
          <w:color w:val="000000"/>
          <w:sz w:val="22"/>
          <w:szCs w:val="22"/>
        </w:rPr>
        <w:t xml:space="preserve"> príhody, ako je osobná alebo rodinná anamnéza, ťažká obezita (index telesnej hmotnosti &gt;30 kg/m2) alebo </w:t>
      </w:r>
      <w:proofErr w:type="spellStart"/>
      <w:r w:rsidRPr="002D4E90">
        <w:rPr>
          <w:bCs/>
          <w:color w:val="000000"/>
          <w:sz w:val="22"/>
          <w:szCs w:val="22"/>
        </w:rPr>
        <w:t>trombofília</w:t>
      </w:r>
      <w:proofErr w:type="spellEnd"/>
      <w:r w:rsidRPr="002D4E90">
        <w:rPr>
          <w:bCs/>
          <w:color w:val="000000"/>
          <w:sz w:val="22"/>
          <w:szCs w:val="22"/>
        </w:rPr>
        <w:t xml:space="preserve">, môže byť počas liečby alebo po liečbe </w:t>
      </w:r>
      <w:proofErr w:type="spellStart"/>
      <w:r w:rsidRPr="002D4E90">
        <w:rPr>
          <w:bCs/>
          <w:color w:val="000000"/>
          <w:sz w:val="22"/>
          <w:szCs w:val="22"/>
        </w:rPr>
        <w:t>gonadotropínmi</w:t>
      </w:r>
      <w:proofErr w:type="spellEnd"/>
      <w:r w:rsidRPr="002D4E90">
        <w:rPr>
          <w:bCs/>
          <w:color w:val="000000"/>
          <w:sz w:val="22"/>
          <w:szCs w:val="22"/>
        </w:rPr>
        <w:t xml:space="preserve"> zvýšené riziko vzniku </w:t>
      </w:r>
      <w:proofErr w:type="spellStart"/>
      <w:r w:rsidRPr="002D4E90">
        <w:rPr>
          <w:bCs/>
          <w:color w:val="000000"/>
          <w:sz w:val="22"/>
          <w:szCs w:val="22"/>
        </w:rPr>
        <w:t>venóznych</w:t>
      </w:r>
      <w:proofErr w:type="spellEnd"/>
      <w:r w:rsidRPr="002D4E90">
        <w:rPr>
          <w:bCs/>
          <w:color w:val="000000"/>
          <w:sz w:val="22"/>
          <w:szCs w:val="22"/>
        </w:rPr>
        <w:t xml:space="preserve"> alebo </w:t>
      </w:r>
      <w:proofErr w:type="spellStart"/>
      <w:r w:rsidRPr="002D4E90">
        <w:rPr>
          <w:bCs/>
          <w:color w:val="000000"/>
          <w:sz w:val="22"/>
          <w:szCs w:val="22"/>
        </w:rPr>
        <w:t>arteriálnych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tromboembolických</w:t>
      </w:r>
      <w:proofErr w:type="spellEnd"/>
      <w:r w:rsidRPr="002D4E90">
        <w:rPr>
          <w:bCs/>
          <w:color w:val="000000"/>
          <w:sz w:val="22"/>
          <w:szCs w:val="22"/>
        </w:rPr>
        <w:t xml:space="preserve"> udalostí.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týchto žien je potrebné zvážiť prínos podávania </w:t>
      </w:r>
      <w:proofErr w:type="spellStart"/>
      <w:r w:rsidRPr="002D4E90">
        <w:rPr>
          <w:bCs/>
          <w:color w:val="000000"/>
          <w:sz w:val="22"/>
          <w:szCs w:val="22"/>
        </w:rPr>
        <w:t>gonadotropínu</w:t>
      </w:r>
      <w:proofErr w:type="spellEnd"/>
      <w:r w:rsidRPr="002D4E90">
        <w:rPr>
          <w:bCs/>
          <w:color w:val="000000"/>
          <w:sz w:val="22"/>
          <w:szCs w:val="22"/>
        </w:rPr>
        <w:t xml:space="preserve"> oproti rizikám (pozri časť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4.8). </w:t>
      </w:r>
    </w:p>
    <w:p w14:paraId="7F22AA68" w14:textId="77777777" w:rsidR="00571124" w:rsidRPr="002D4E90" w:rsidRDefault="00571124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6FF049BF" w14:textId="4B348F1A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  <w:r w:rsidRPr="002D4E90">
        <w:rPr>
          <w:bCs w:val="0"/>
          <w:sz w:val="22"/>
          <w:szCs w:val="22"/>
        </w:rPr>
        <w:t>4.</w:t>
      </w:r>
      <w:r w:rsidRPr="002D4E90">
        <w:rPr>
          <w:rStyle w:val="Nadpis2Char"/>
          <w:b/>
          <w:sz w:val="22"/>
          <w:szCs w:val="22"/>
        </w:rPr>
        <w:t>5</w:t>
      </w:r>
      <w:r w:rsidRPr="002D4E90">
        <w:rPr>
          <w:rStyle w:val="Nadpis2Char"/>
          <w:b/>
          <w:sz w:val="22"/>
          <w:szCs w:val="22"/>
        </w:rPr>
        <w:tab/>
        <w:t>Liekové a</w:t>
      </w:r>
      <w:r w:rsidR="00A27EE9">
        <w:rPr>
          <w:rStyle w:val="Nadpis2Char"/>
          <w:b/>
          <w:sz w:val="22"/>
          <w:szCs w:val="22"/>
        </w:rPr>
        <w:t> </w:t>
      </w:r>
      <w:r w:rsidRPr="002D4E90">
        <w:rPr>
          <w:rStyle w:val="Nadpis2Char"/>
          <w:b/>
          <w:sz w:val="22"/>
          <w:szCs w:val="22"/>
        </w:rPr>
        <w:t>iné interakcie</w:t>
      </w:r>
      <w:r w:rsidRPr="002D4E90">
        <w:rPr>
          <w:b w:val="0"/>
          <w:sz w:val="22"/>
          <w:szCs w:val="22"/>
        </w:rPr>
        <w:t xml:space="preserve"> </w:t>
      </w:r>
    </w:p>
    <w:p w14:paraId="704A08DD" w14:textId="77777777" w:rsidR="00837174" w:rsidRDefault="00837174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6342F673" w14:textId="6BAE4D02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>Neuskutočnili sa žiadne špecifické interakčné štúdie s</w:t>
      </w:r>
      <w:r w:rsidR="00FC2779">
        <w:rPr>
          <w:bCs/>
          <w:color w:val="000000"/>
          <w:sz w:val="22"/>
          <w:szCs w:val="22"/>
        </w:rPr>
        <w:t> </w:t>
      </w:r>
      <w:proofErr w:type="spellStart"/>
      <w:r w:rsidRPr="002D4E90">
        <w:rPr>
          <w:bCs/>
          <w:color w:val="000000"/>
          <w:sz w:val="22"/>
          <w:szCs w:val="22"/>
        </w:rPr>
        <w:t>Meriofertom</w:t>
      </w:r>
      <w:proofErr w:type="spellEnd"/>
      <w:r w:rsidR="00FC2779">
        <w:rPr>
          <w:bCs/>
          <w:color w:val="000000"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color w:val="000000"/>
          <w:sz w:val="22"/>
          <w:szCs w:val="22"/>
        </w:rPr>
        <w:t xml:space="preserve"> a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inými liekmi u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ľudí. Aj keď nie sú k dispozícii žiadne klinické skúsenosti, očakáva sa, že súbežné podávanie </w:t>
      </w:r>
      <w:proofErr w:type="spellStart"/>
      <w:r w:rsidRPr="002D4E90">
        <w:rPr>
          <w:bCs/>
          <w:color w:val="000000"/>
          <w:sz w:val="22"/>
          <w:szCs w:val="22"/>
        </w:rPr>
        <w:t>Meriofertu</w:t>
      </w:r>
      <w:proofErr w:type="spellEnd"/>
      <w:r w:rsidR="00CF2B75">
        <w:rPr>
          <w:bCs/>
          <w:color w:val="000000"/>
          <w:sz w:val="22"/>
          <w:szCs w:val="22"/>
        </w:rPr>
        <w:t xml:space="preserve"> </w:t>
      </w:r>
      <w:proofErr w:type="spellStart"/>
      <w:r w:rsidR="00CF2B75">
        <w:rPr>
          <w:bCs/>
          <w:sz w:val="22"/>
          <w:szCs w:val="22"/>
        </w:rPr>
        <w:t>Kit</w:t>
      </w:r>
      <w:proofErr w:type="spellEnd"/>
      <w:r w:rsidR="00CF2B75">
        <w:rPr>
          <w:bCs/>
          <w:sz w:val="22"/>
          <w:szCs w:val="22"/>
        </w:rPr>
        <w:t xml:space="preserve"> </w:t>
      </w:r>
      <w:r w:rsidRPr="002D4E90">
        <w:rPr>
          <w:bCs/>
          <w:color w:val="000000"/>
          <w:sz w:val="22"/>
          <w:szCs w:val="22"/>
        </w:rPr>
        <w:t xml:space="preserve"> 75 – 150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>IU a</w:t>
      </w:r>
      <w:r w:rsidR="00A27EE9">
        <w:rPr>
          <w:bCs/>
          <w:color w:val="000000"/>
          <w:sz w:val="22"/>
          <w:szCs w:val="22"/>
        </w:rPr>
        <w:t> </w:t>
      </w:r>
      <w:proofErr w:type="spellStart"/>
      <w:r w:rsidRPr="002D4E90">
        <w:rPr>
          <w:bCs/>
          <w:color w:val="000000"/>
          <w:sz w:val="22"/>
          <w:szCs w:val="22"/>
        </w:rPr>
        <w:t>klomiféniumcitrátu</w:t>
      </w:r>
      <w:proofErr w:type="spellEnd"/>
      <w:r w:rsidRPr="002D4E90">
        <w:rPr>
          <w:bCs/>
          <w:color w:val="000000"/>
          <w:sz w:val="22"/>
          <w:szCs w:val="22"/>
        </w:rPr>
        <w:t xml:space="preserve"> môže zosilňovať </w:t>
      </w:r>
      <w:proofErr w:type="spellStart"/>
      <w:r w:rsidRPr="002D4E90">
        <w:rPr>
          <w:bCs/>
          <w:color w:val="000000"/>
          <w:sz w:val="22"/>
          <w:szCs w:val="22"/>
        </w:rPr>
        <w:t>folikulárnu</w:t>
      </w:r>
      <w:proofErr w:type="spellEnd"/>
      <w:r w:rsidRPr="002D4E90">
        <w:rPr>
          <w:bCs/>
          <w:color w:val="000000"/>
          <w:sz w:val="22"/>
          <w:szCs w:val="22"/>
        </w:rPr>
        <w:t xml:space="preserve"> odpoveď. Pri podávaní </w:t>
      </w:r>
      <w:proofErr w:type="spellStart"/>
      <w:r w:rsidRPr="002D4E90">
        <w:rPr>
          <w:bCs/>
          <w:color w:val="000000"/>
          <w:sz w:val="22"/>
          <w:szCs w:val="22"/>
        </w:rPr>
        <w:t>agonistu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GnRH</w:t>
      </w:r>
      <w:proofErr w:type="spellEnd"/>
      <w:r w:rsidRPr="002D4E90">
        <w:rPr>
          <w:bCs/>
          <w:color w:val="000000"/>
          <w:sz w:val="22"/>
          <w:szCs w:val="22"/>
        </w:rPr>
        <w:t xml:space="preserve"> na </w:t>
      </w:r>
      <w:proofErr w:type="spellStart"/>
      <w:r w:rsidRPr="002D4E90">
        <w:rPr>
          <w:bCs/>
          <w:color w:val="000000"/>
          <w:sz w:val="22"/>
          <w:szCs w:val="22"/>
        </w:rPr>
        <w:t>desenzibilizáciu</w:t>
      </w:r>
      <w:proofErr w:type="spellEnd"/>
      <w:r w:rsidRPr="002D4E90">
        <w:rPr>
          <w:bCs/>
          <w:color w:val="000000"/>
          <w:sz w:val="22"/>
          <w:szCs w:val="22"/>
        </w:rPr>
        <w:t xml:space="preserve"> hypofýzy môže byť potrebná vyššia dávka </w:t>
      </w:r>
      <w:proofErr w:type="spellStart"/>
      <w:r w:rsidRPr="002D4E90">
        <w:rPr>
          <w:bCs/>
          <w:color w:val="000000"/>
          <w:sz w:val="22"/>
          <w:szCs w:val="22"/>
        </w:rPr>
        <w:t>Meriofertu</w:t>
      </w:r>
      <w:proofErr w:type="spellEnd"/>
      <w:r w:rsidR="00FC2779">
        <w:rPr>
          <w:bCs/>
          <w:color w:val="000000"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color w:val="000000"/>
          <w:sz w:val="22"/>
          <w:szCs w:val="22"/>
        </w:rPr>
        <w:t xml:space="preserve"> 75 – 150</w:t>
      </w:r>
      <w:r w:rsidR="00A27EE9">
        <w:rPr>
          <w:bCs/>
          <w:color w:val="000000"/>
          <w:sz w:val="22"/>
          <w:szCs w:val="22"/>
        </w:rPr>
        <w:t> </w:t>
      </w:r>
      <w:r w:rsidRPr="002D4E90">
        <w:rPr>
          <w:bCs/>
          <w:color w:val="000000"/>
          <w:sz w:val="22"/>
          <w:szCs w:val="22"/>
        </w:rPr>
        <w:t xml:space="preserve">IU na dosiahnutie primeranej odpovede </w:t>
      </w:r>
      <w:proofErr w:type="spellStart"/>
      <w:r w:rsidRPr="002D4E90">
        <w:rPr>
          <w:bCs/>
          <w:color w:val="000000"/>
          <w:sz w:val="22"/>
          <w:szCs w:val="22"/>
        </w:rPr>
        <w:t>ovárií</w:t>
      </w:r>
      <w:proofErr w:type="spellEnd"/>
      <w:r w:rsidRPr="002D4E90">
        <w:rPr>
          <w:bCs/>
          <w:color w:val="000000"/>
          <w:sz w:val="22"/>
          <w:szCs w:val="22"/>
        </w:rPr>
        <w:t>.</w:t>
      </w:r>
    </w:p>
    <w:p w14:paraId="1AF596D6" w14:textId="77777777" w:rsidR="00571124" w:rsidRPr="002D4E90" w:rsidRDefault="00571124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</w:p>
    <w:p w14:paraId="5AA84949" w14:textId="18CD2AA9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4.6</w:t>
      </w:r>
      <w:r w:rsidRPr="002D4E90">
        <w:rPr>
          <w:sz w:val="22"/>
          <w:szCs w:val="22"/>
        </w:rPr>
        <w:tab/>
      </w:r>
      <w:proofErr w:type="spellStart"/>
      <w:r w:rsidRPr="002D4E90">
        <w:rPr>
          <w:sz w:val="22"/>
          <w:szCs w:val="22"/>
        </w:rPr>
        <w:t>Fertilita</w:t>
      </w:r>
      <w:proofErr w:type="spellEnd"/>
      <w:r w:rsidRPr="002D4E90">
        <w:rPr>
          <w:sz w:val="22"/>
          <w:szCs w:val="22"/>
        </w:rPr>
        <w:t>, gravidita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laktácia </w:t>
      </w:r>
    </w:p>
    <w:p w14:paraId="0510628B" w14:textId="77777777" w:rsidR="00571124" w:rsidRPr="002D4E90" w:rsidRDefault="00571124" w:rsidP="00297230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</w:rPr>
      </w:pPr>
    </w:p>
    <w:p w14:paraId="60A12CFC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 w:rsidRPr="002D4E90">
        <w:rPr>
          <w:bCs/>
          <w:color w:val="000000"/>
          <w:sz w:val="22"/>
          <w:szCs w:val="22"/>
          <w:u w:val="single"/>
        </w:rPr>
        <w:t xml:space="preserve">Gravidita </w:t>
      </w:r>
    </w:p>
    <w:p w14:paraId="2247AC1F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proofErr w:type="spellStart"/>
      <w:r w:rsidRPr="002D4E90">
        <w:rPr>
          <w:bCs/>
          <w:color w:val="000000"/>
          <w:sz w:val="22"/>
          <w:szCs w:val="22"/>
        </w:rPr>
        <w:t>Meriofert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bCs/>
          <w:color w:val="000000"/>
          <w:sz w:val="22"/>
          <w:szCs w:val="22"/>
        </w:rPr>
        <w:t>sa nemá používať počas gravidity.</w:t>
      </w:r>
    </w:p>
    <w:p w14:paraId="32A2DC4E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Pri klinickom použití </w:t>
      </w:r>
      <w:proofErr w:type="spellStart"/>
      <w:r w:rsidRPr="002D4E90">
        <w:rPr>
          <w:bCs/>
          <w:color w:val="000000"/>
          <w:sz w:val="22"/>
          <w:szCs w:val="22"/>
        </w:rPr>
        <w:t>urinárnych</w:t>
      </w:r>
      <w:proofErr w:type="spellEnd"/>
      <w:r w:rsidRPr="002D4E90">
        <w:rPr>
          <w:bCs/>
          <w:color w:val="000000"/>
          <w:sz w:val="22"/>
          <w:szCs w:val="22"/>
        </w:rPr>
        <w:t xml:space="preserve"> </w:t>
      </w:r>
      <w:proofErr w:type="spellStart"/>
      <w:r w:rsidRPr="002D4E90">
        <w:rPr>
          <w:bCs/>
          <w:color w:val="000000"/>
          <w:sz w:val="22"/>
          <w:szCs w:val="22"/>
        </w:rPr>
        <w:t>gonadotropínov</w:t>
      </w:r>
      <w:proofErr w:type="spellEnd"/>
      <w:r w:rsidRPr="002D4E90">
        <w:rPr>
          <w:bCs/>
          <w:color w:val="000000"/>
          <w:sz w:val="22"/>
          <w:szCs w:val="22"/>
        </w:rPr>
        <w:t xml:space="preserve"> na riadenú </w:t>
      </w:r>
      <w:proofErr w:type="spellStart"/>
      <w:r w:rsidRPr="002D4E90">
        <w:rPr>
          <w:bCs/>
          <w:color w:val="000000"/>
          <w:sz w:val="22"/>
          <w:szCs w:val="22"/>
        </w:rPr>
        <w:t>ovariálnu</w:t>
      </w:r>
      <w:proofErr w:type="spellEnd"/>
      <w:r w:rsidRPr="002D4E90">
        <w:rPr>
          <w:bCs/>
          <w:color w:val="000000"/>
          <w:sz w:val="22"/>
          <w:szCs w:val="22"/>
        </w:rPr>
        <w:t xml:space="preserve"> stimuláciu nebolo zaznamenané žiadne </w:t>
      </w:r>
      <w:proofErr w:type="spellStart"/>
      <w:r w:rsidRPr="002D4E90">
        <w:rPr>
          <w:bCs/>
          <w:color w:val="000000"/>
          <w:sz w:val="22"/>
          <w:szCs w:val="22"/>
        </w:rPr>
        <w:t>teratogénne</w:t>
      </w:r>
      <w:proofErr w:type="spellEnd"/>
      <w:r w:rsidRPr="002D4E90">
        <w:rPr>
          <w:bCs/>
          <w:color w:val="000000"/>
          <w:sz w:val="22"/>
          <w:szCs w:val="22"/>
        </w:rPr>
        <w:t xml:space="preserve"> riziko. V súčasnosti nie sú dostupné žiadne iné relevantné epidemiologické údaje. </w:t>
      </w:r>
    </w:p>
    <w:p w14:paraId="2CEA7B46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Štúdie na zvieratách nepoukazujú na </w:t>
      </w:r>
      <w:proofErr w:type="spellStart"/>
      <w:r w:rsidRPr="002D4E90">
        <w:rPr>
          <w:bCs/>
          <w:color w:val="000000"/>
          <w:sz w:val="22"/>
          <w:szCs w:val="22"/>
        </w:rPr>
        <w:t>teratogénny</w:t>
      </w:r>
      <w:proofErr w:type="spellEnd"/>
      <w:r w:rsidRPr="002D4E90">
        <w:rPr>
          <w:bCs/>
          <w:color w:val="000000"/>
          <w:sz w:val="22"/>
          <w:szCs w:val="22"/>
        </w:rPr>
        <w:t xml:space="preserve"> účinok. </w:t>
      </w:r>
    </w:p>
    <w:p w14:paraId="3A87E53A" w14:textId="77777777" w:rsidR="00571124" w:rsidRPr="002D4E90" w:rsidRDefault="00571124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</w:p>
    <w:p w14:paraId="0A71AFC6" w14:textId="77777777" w:rsidR="006729D2" w:rsidRDefault="006729D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Dojčenie</w:t>
      </w:r>
    </w:p>
    <w:p w14:paraId="46710044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proofErr w:type="spellStart"/>
      <w:r w:rsidRPr="002D4E90">
        <w:rPr>
          <w:bCs/>
          <w:color w:val="000000"/>
          <w:sz w:val="22"/>
          <w:szCs w:val="22"/>
        </w:rPr>
        <w:t>Meriofert</w:t>
      </w:r>
      <w:proofErr w:type="spellEnd"/>
      <w:r w:rsidR="00FC2779">
        <w:rPr>
          <w:bCs/>
          <w:color w:val="000000"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color w:val="000000"/>
          <w:sz w:val="22"/>
          <w:szCs w:val="22"/>
        </w:rPr>
        <w:t xml:space="preserve"> sa nemá používať počas</w:t>
      </w:r>
      <w:r w:rsidR="006729D2">
        <w:rPr>
          <w:bCs/>
          <w:color w:val="000000"/>
          <w:sz w:val="22"/>
          <w:szCs w:val="22"/>
        </w:rPr>
        <w:t xml:space="preserve"> dojčenia</w:t>
      </w:r>
      <w:r w:rsidRPr="002D4E90">
        <w:rPr>
          <w:bCs/>
          <w:color w:val="000000"/>
          <w:sz w:val="22"/>
          <w:szCs w:val="22"/>
        </w:rPr>
        <w:t>.</w:t>
      </w:r>
    </w:p>
    <w:p w14:paraId="78241986" w14:textId="77777777" w:rsidR="00571124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color w:val="000000"/>
          <w:sz w:val="22"/>
          <w:szCs w:val="22"/>
        </w:rPr>
      </w:pPr>
      <w:r w:rsidRPr="002D4E90">
        <w:rPr>
          <w:bCs/>
          <w:color w:val="000000"/>
          <w:sz w:val="22"/>
          <w:szCs w:val="22"/>
        </w:rPr>
        <w:t xml:space="preserve">Sekrécia </w:t>
      </w:r>
      <w:proofErr w:type="spellStart"/>
      <w:r w:rsidRPr="002D4E90">
        <w:rPr>
          <w:bCs/>
          <w:color w:val="000000"/>
          <w:sz w:val="22"/>
          <w:szCs w:val="22"/>
        </w:rPr>
        <w:t>prolaktínu</w:t>
      </w:r>
      <w:proofErr w:type="spellEnd"/>
      <w:r w:rsidRPr="002D4E90">
        <w:rPr>
          <w:bCs/>
          <w:color w:val="000000"/>
          <w:sz w:val="22"/>
          <w:szCs w:val="22"/>
        </w:rPr>
        <w:t xml:space="preserve"> počas </w:t>
      </w:r>
      <w:r w:rsidR="00D75C4D">
        <w:rPr>
          <w:bCs/>
          <w:color w:val="000000"/>
          <w:sz w:val="22"/>
          <w:szCs w:val="22"/>
        </w:rPr>
        <w:t xml:space="preserve">dojčenia </w:t>
      </w:r>
      <w:r w:rsidRPr="002D4E90">
        <w:rPr>
          <w:bCs/>
          <w:color w:val="000000"/>
          <w:sz w:val="22"/>
          <w:szCs w:val="22"/>
        </w:rPr>
        <w:t xml:space="preserve">môže viesť k nedostatočnej odpovedi na </w:t>
      </w:r>
      <w:proofErr w:type="spellStart"/>
      <w:r w:rsidRPr="002D4E90">
        <w:rPr>
          <w:bCs/>
          <w:color w:val="000000"/>
          <w:sz w:val="22"/>
          <w:szCs w:val="22"/>
        </w:rPr>
        <w:t>ovariálnu</w:t>
      </w:r>
      <w:proofErr w:type="spellEnd"/>
      <w:r w:rsidRPr="002D4E90">
        <w:rPr>
          <w:bCs/>
          <w:color w:val="000000"/>
          <w:sz w:val="22"/>
          <w:szCs w:val="22"/>
        </w:rPr>
        <w:t xml:space="preserve"> stimuláciu.</w:t>
      </w:r>
    </w:p>
    <w:p w14:paraId="1BF42E4E" w14:textId="77777777" w:rsidR="00B17ACD" w:rsidRPr="002D4E90" w:rsidRDefault="00B17ACD" w:rsidP="00297230">
      <w:pPr>
        <w:spacing w:before="0" w:after="0"/>
        <w:rPr>
          <w:b/>
          <w:sz w:val="22"/>
          <w:szCs w:val="22"/>
          <w:lang w:eastAsia="de-DE"/>
        </w:rPr>
      </w:pPr>
    </w:p>
    <w:p w14:paraId="01A12D4C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4.7</w:t>
      </w:r>
      <w:r w:rsidRPr="002D4E90">
        <w:rPr>
          <w:sz w:val="22"/>
          <w:szCs w:val="22"/>
        </w:rPr>
        <w:tab/>
        <w:t xml:space="preserve">Ovplyvnenie schopnosti viesť vozidlá a obsluhovať stroje </w:t>
      </w:r>
    </w:p>
    <w:p w14:paraId="1F53709D" w14:textId="77777777" w:rsidR="00837174" w:rsidRDefault="00837174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5F13ECC2" w14:textId="11EA533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Neuskutočnili sa žiadne štúdie o účinkoch na schopnosť viesť vozidlá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obsluhovať stroje.</w:t>
      </w:r>
    </w:p>
    <w:p w14:paraId="1A6EBCE3" w14:textId="77777777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Je však nepravdepodobné, že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ovplyvňuje schopnosť pacientky viesť vozidlá a obsluhovať stroje.</w:t>
      </w:r>
    </w:p>
    <w:p w14:paraId="25510990" w14:textId="77777777" w:rsidR="00B919B0" w:rsidRPr="002D4E90" w:rsidRDefault="00B919B0" w:rsidP="00297230">
      <w:pPr>
        <w:spacing w:before="0" w:after="0"/>
        <w:rPr>
          <w:bCs/>
          <w:sz w:val="22"/>
          <w:szCs w:val="22"/>
        </w:rPr>
      </w:pPr>
    </w:p>
    <w:p w14:paraId="30E89C86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4.8</w:t>
      </w:r>
      <w:r w:rsidRPr="002D4E90">
        <w:rPr>
          <w:sz w:val="22"/>
          <w:szCs w:val="22"/>
        </w:rPr>
        <w:tab/>
        <w:t>Nežiaduce účinky</w:t>
      </w:r>
    </w:p>
    <w:p w14:paraId="66C997E5" w14:textId="77777777" w:rsidR="00B17ACD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5ED51683" w14:textId="2E77408B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Najvýznamnejšia nežiaduca reakcia na liek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klinických štúdiách s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Meriofertom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="00FC2779">
        <w:rPr>
          <w:bCs/>
          <w:sz w:val="22"/>
          <w:szCs w:val="22"/>
        </w:rPr>
        <w:t xml:space="preserve"> </w:t>
      </w:r>
      <w:r w:rsidRPr="002D4E90">
        <w:rPr>
          <w:sz w:val="22"/>
          <w:szCs w:val="22"/>
        </w:rPr>
        <w:t xml:space="preserve">je </w:t>
      </w:r>
      <w:proofErr w:type="spellStart"/>
      <w:r w:rsidRPr="002D4E90">
        <w:rPr>
          <w:sz w:val="22"/>
          <w:szCs w:val="22"/>
        </w:rPr>
        <w:t>ovariálna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hyperstimulácia</w:t>
      </w:r>
      <w:proofErr w:type="spellEnd"/>
      <w:r w:rsidRPr="002D4E90">
        <w:rPr>
          <w:sz w:val="22"/>
          <w:szCs w:val="22"/>
        </w:rPr>
        <w:t xml:space="preserve"> (OHSS) súvisiaca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dávkou, ktorá je zvyčajne mierna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charakterizovaná miernym zväčšením </w:t>
      </w:r>
      <w:proofErr w:type="spellStart"/>
      <w:r w:rsidRPr="002D4E90">
        <w:rPr>
          <w:sz w:val="22"/>
          <w:szCs w:val="22"/>
        </w:rPr>
        <w:t>ovárií</w:t>
      </w:r>
      <w:proofErr w:type="spellEnd"/>
      <w:r w:rsidRPr="002D4E90">
        <w:rPr>
          <w:sz w:val="22"/>
          <w:szCs w:val="22"/>
        </w:rPr>
        <w:t>, nepríjemným pocitom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bruchu alebo bolesťou. Len jeden prípad OHSS bol závažný. </w:t>
      </w:r>
    </w:p>
    <w:p w14:paraId="2FCD9621" w14:textId="5879A0C5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Najčastejšie nežiaduce reakcie pri liečbe </w:t>
      </w:r>
      <w:proofErr w:type="spellStart"/>
      <w:r w:rsidRPr="002D4E90">
        <w:rPr>
          <w:sz w:val="22"/>
          <w:szCs w:val="22"/>
        </w:rPr>
        <w:t>Meriofertom</w:t>
      </w:r>
      <w:proofErr w:type="spellEnd"/>
      <w:r w:rsidR="00FC2779">
        <w:rPr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sz w:val="22"/>
          <w:szCs w:val="22"/>
        </w:rPr>
        <w:t xml:space="preserve"> boli bolesť hlavy a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distenzia</w:t>
      </w:r>
      <w:proofErr w:type="spellEnd"/>
      <w:r w:rsidRPr="002D4E90">
        <w:rPr>
          <w:sz w:val="22"/>
          <w:szCs w:val="22"/>
        </w:rPr>
        <w:t xml:space="preserve"> brucha, ako aj nevoľnosť, únava, závrat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bolesť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mieste podania injekcie.</w:t>
      </w:r>
    </w:p>
    <w:p w14:paraId="7D053119" w14:textId="5EEE5098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Tabuľka nižšie uvádza hlavné nežiaduce reakcie na liek (&gt;1 %) u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žien liečených </w:t>
      </w:r>
      <w:proofErr w:type="spellStart"/>
      <w:r w:rsidRPr="002D4E90">
        <w:rPr>
          <w:sz w:val="22"/>
          <w:szCs w:val="22"/>
        </w:rPr>
        <w:t>Meriofertom</w:t>
      </w:r>
      <w:proofErr w:type="spellEnd"/>
      <w:r w:rsidR="00FC2779">
        <w:rPr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sz w:val="22"/>
          <w:szCs w:val="22"/>
        </w:rPr>
        <w:t xml:space="preserve">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klinických štúdiách podľa telesného systému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frekvencie.</w:t>
      </w:r>
      <w:r w:rsidRPr="002D4E90">
        <w:rPr>
          <w:b/>
          <w:bCs/>
          <w:i/>
          <w:color w:val="0000FF"/>
          <w:sz w:val="22"/>
          <w:szCs w:val="22"/>
        </w:rPr>
        <w:t xml:space="preserve"> </w:t>
      </w:r>
      <w:r w:rsidRPr="002D4E90">
        <w:rPr>
          <w:sz w:val="22"/>
          <w:szCs w:val="22"/>
        </w:rPr>
        <w:t>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rámci každej skupiny frekvencie sú nežiaduce reakcie usporiadané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poradí klesajúcej závažnosti. </w:t>
      </w:r>
    </w:p>
    <w:p w14:paraId="4B39865D" w14:textId="6FF5C5DD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rámci každej triedy orgánových systémov sú nežiaduce reakcie na liek zoradené podľa frekvencie, pričom najskôr sú uvedené najčastejšie sa vyskytujúce reakcie,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použitím nasledujúcej konvencie:</w:t>
      </w:r>
    </w:p>
    <w:p w14:paraId="78E48868" w14:textId="77777777" w:rsidR="00B17ACD" w:rsidRPr="002D4E90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Veľmi časté (</w:t>
      </w:r>
      <w:r w:rsidRPr="002D4E90">
        <w:rPr>
          <w:rFonts w:ascii="Symbol" w:hAnsi="Symbol" w:cs="Symbol"/>
          <w:sz w:val="22"/>
          <w:szCs w:val="22"/>
        </w:rPr>
        <w:t></w:t>
      </w:r>
      <w:r w:rsidRPr="002D4E90">
        <w:rPr>
          <w:sz w:val="22"/>
          <w:szCs w:val="22"/>
        </w:rPr>
        <w:t>1/10); časté (</w:t>
      </w:r>
      <w:r w:rsidRPr="002D4E90">
        <w:rPr>
          <w:rFonts w:ascii="Symbol" w:hAnsi="Symbol" w:cs="Symbol"/>
          <w:sz w:val="22"/>
          <w:szCs w:val="22"/>
        </w:rPr>
        <w:t></w:t>
      </w:r>
      <w:r w:rsidRPr="002D4E90">
        <w:rPr>
          <w:sz w:val="22"/>
          <w:szCs w:val="22"/>
        </w:rPr>
        <w:t xml:space="preserve">1/100 až </w:t>
      </w:r>
      <w:r w:rsidRPr="002D4E90">
        <w:rPr>
          <w:rFonts w:ascii="Symbol" w:hAnsi="Symbol" w:cs="Symbol"/>
          <w:sz w:val="22"/>
          <w:szCs w:val="22"/>
        </w:rPr>
        <w:t></w:t>
      </w:r>
      <w:r w:rsidRPr="002D4E90">
        <w:rPr>
          <w:sz w:val="22"/>
          <w:szCs w:val="22"/>
        </w:rPr>
        <w:t>1/10); menej časté (</w:t>
      </w:r>
      <w:r w:rsidRPr="002D4E90">
        <w:rPr>
          <w:rFonts w:ascii="Symbol" w:hAnsi="Symbol" w:cs="Symbol"/>
          <w:sz w:val="22"/>
          <w:szCs w:val="22"/>
        </w:rPr>
        <w:t></w:t>
      </w:r>
      <w:r w:rsidRPr="002D4E90">
        <w:rPr>
          <w:sz w:val="22"/>
          <w:szCs w:val="22"/>
        </w:rPr>
        <w:t xml:space="preserve">1/1 000 až </w:t>
      </w:r>
      <w:r w:rsidRPr="002D4E90">
        <w:rPr>
          <w:rFonts w:ascii="Symbol" w:hAnsi="Symbol" w:cs="Symbol"/>
          <w:sz w:val="22"/>
          <w:szCs w:val="22"/>
        </w:rPr>
        <w:t></w:t>
      </w:r>
      <w:r w:rsidRPr="002D4E90">
        <w:rPr>
          <w:sz w:val="22"/>
          <w:szCs w:val="22"/>
        </w:rPr>
        <w:t>1/100); zriedkavé (</w:t>
      </w:r>
      <w:r w:rsidRPr="002D4E90">
        <w:rPr>
          <w:rFonts w:ascii="Symbol" w:hAnsi="Symbol" w:cs="Symbol"/>
          <w:sz w:val="22"/>
          <w:szCs w:val="22"/>
        </w:rPr>
        <w:t></w:t>
      </w:r>
      <w:r w:rsidRPr="002D4E90">
        <w:rPr>
          <w:sz w:val="22"/>
          <w:szCs w:val="22"/>
        </w:rPr>
        <w:t xml:space="preserve">1/10 000 až </w:t>
      </w:r>
      <w:r w:rsidRPr="002D4E90">
        <w:rPr>
          <w:rFonts w:ascii="Symbol" w:hAnsi="Symbol" w:cs="Symbol"/>
          <w:sz w:val="22"/>
          <w:szCs w:val="22"/>
        </w:rPr>
        <w:t></w:t>
      </w:r>
      <w:r w:rsidRPr="002D4E90">
        <w:rPr>
          <w:sz w:val="22"/>
          <w:szCs w:val="22"/>
        </w:rPr>
        <w:t>1/1 000); veľmi zriedkavé (</w:t>
      </w:r>
      <w:r w:rsidRPr="002D4E90">
        <w:rPr>
          <w:rFonts w:ascii="Symbol" w:hAnsi="Symbol" w:cs="Symbol"/>
          <w:sz w:val="22"/>
          <w:szCs w:val="22"/>
        </w:rPr>
        <w:t></w:t>
      </w:r>
      <w:r w:rsidRPr="002D4E90">
        <w:rPr>
          <w:sz w:val="22"/>
          <w:szCs w:val="22"/>
        </w:rPr>
        <w:t>1/10 000), neznáme (z dostupných údajov).</w:t>
      </w:r>
    </w:p>
    <w:p w14:paraId="7251E9D3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4B844128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</w:p>
    <w:tbl>
      <w:tblPr>
        <w:tblW w:w="496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7"/>
        <w:gridCol w:w="2109"/>
        <w:gridCol w:w="3980"/>
      </w:tblGrid>
      <w:tr w:rsidR="00B919B0" w:rsidRPr="008653AF" w14:paraId="042AD86A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47EF6" w14:textId="77777777" w:rsidR="00B17ACD" w:rsidRPr="002D4E90" w:rsidRDefault="00263312" w:rsidP="00297230">
            <w:pPr>
              <w:spacing w:before="0" w:after="0"/>
              <w:rPr>
                <w:b/>
                <w:sz w:val="22"/>
                <w:szCs w:val="22"/>
              </w:rPr>
            </w:pPr>
            <w:r w:rsidRPr="002D4E90">
              <w:rPr>
                <w:b/>
                <w:sz w:val="22"/>
                <w:szCs w:val="22"/>
              </w:rPr>
              <w:t>Telesný systém*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77EA2" w14:textId="77777777" w:rsidR="00B17ACD" w:rsidRPr="002D4E90" w:rsidRDefault="00263312" w:rsidP="00297230">
            <w:pPr>
              <w:spacing w:before="0" w:after="0"/>
              <w:rPr>
                <w:b/>
                <w:sz w:val="22"/>
                <w:szCs w:val="22"/>
              </w:rPr>
            </w:pPr>
            <w:r w:rsidRPr="002D4E90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1C978" w14:textId="77777777" w:rsidR="00B17ACD" w:rsidRPr="002D4E90" w:rsidRDefault="00263312" w:rsidP="00297230">
            <w:pPr>
              <w:spacing w:before="0" w:after="0"/>
              <w:rPr>
                <w:b/>
                <w:sz w:val="22"/>
                <w:szCs w:val="22"/>
              </w:rPr>
            </w:pPr>
            <w:r w:rsidRPr="002D4E90">
              <w:rPr>
                <w:b/>
                <w:sz w:val="22"/>
                <w:szCs w:val="22"/>
              </w:rPr>
              <w:t>Nežiaduca reakcia na liek</w:t>
            </w:r>
          </w:p>
        </w:tc>
      </w:tr>
      <w:tr w:rsidR="00B919B0" w:rsidRPr="008653AF" w14:paraId="0BF9AB33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D097C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1D5FB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Veľmi časté</w:t>
            </w:r>
          </w:p>
          <w:p w14:paraId="4A1AC271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 xml:space="preserve">Časté </w:t>
            </w:r>
          </w:p>
          <w:p w14:paraId="7FA25518" w14:textId="77777777" w:rsidR="00B17ACD" w:rsidRPr="002D4E90" w:rsidRDefault="00B17ACD" w:rsidP="0029723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77714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Bolesť hlavy</w:t>
            </w:r>
          </w:p>
          <w:p w14:paraId="608FE965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Závrat</w:t>
            </w:r>
          </w:p>
        </w:tc>
      </w:tr>
      <w:tr w:rsidR="00B919B0" w:rsidRPr="008653AF" w14:paraId="3D2988A5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97F66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 xml:space="preserve">Poruchy </w:t>
            </w:r>
            <w:proofErr w:type="spellStart"/>
            <w:r w:rsidRPr="002D4E90">
              <w:rPr>
                <w:sz w:val="22"/>
                <w:szCs w:val="22"/>
              </w:rPr>
              <w:t>gastrointestinálneho</w:t>
            </w:r>
            <w:proofErr w:type="spellEnd"/>
            <w:r w:rsidRPr="002D4E90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9248D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Veľmi časté</w:t>
            </w:r>
          </w:p>
          <w:p w14:paraId="44CC0D6A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 xml:space="preserve">Časté </w:t>
            </w:r>
          </w:p>
          <w:p w14:paraId="632B6D54" w14:textId="77777777" w:rsidR="00B17ACD" w:rsidRPr="002D4E90" w:rsidRDefault="00B17ACD" w:rsidP="0029723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E16D8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proofErr w:type="spellStart"/>
            <w:r w:rsidRPr="002D4E90">
              <w:rPr>
                <w:sz w:val="22"/>
                <w:szCs w:val="22"/>
              </w:rPr>
              <w:t>Distenzia</w:t>
            </w:r>
            <w:proofErr w:type="spellEnd"/>
            <w:r w:rsidRPr="002D4E90">
              <w:rPr>
                <w:sz w:val="22"/>
                <w:szCs w:val="22"/>
              </w:rPr>
              <w:t xml:space="preserve"> brucha </w:t>
            </w:r>
          </w:p>
          <w:p w14:paraId="7B8F2273" w14:textId="42B4932A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Nepríjemný pocit v</w:t>
            </w:r>
            <w:r w:rsidR="00A27EE9">
              <w:rPr>
                <w:sz w:val="22"/>
                <w:szCs w:val="22"/>
              </w:rPr>
              <w:t> </w:t>
            </w:r>
            <w:r w:rsidRPr="002D4E90">
              <w:rPr>
                <w:sz w:val="22"/>
                <w:szCs w:val="22"/>
              </w:rPr>
              <w:t xml:space="preserve">bruchu, bolesť brucha, nevoľnosť </w:t>
            </w:r>
          </w:p>
        </w:tc>
      </w:tr>
      <w:tr w:rsidR="00B919B0" w:rsidRPr="008653AF" w14:paraId="76F64E22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BE6F2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7DD48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Časté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0E74E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Bolesť chrbta, pocit ťažoby</w:t>
            </w:r>
          </w:p>
        </w:tc>
      </w:tr>
      <w:tr w:rsidR="00B919B0" w:rsidRPr="008653AF" w14:paraId="3A57A19D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07466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Poruchy reprodukčného systému a prsníkov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4540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Časté</w:t>
            </w:r>
          </w:p>
          <w:p w14:paraId="2E5353B6" w14:textId="77777777" w:rsidR="00B17ACD" w:rsidRPr="002D4E90" w:rsidRDefault="00B17ACD" w:rsidP="0029723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F2E14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proofErr w:type="spellStart"/>
            <w:r w:rsidRPr="002D4E90">
              <w:rPr>
                <w:sz w:val="22"/>
                <w:szCs w:val="22"/>
              </w:rPr>
              <w:t>Ovariálny</w:t>
            </w:r>
            <w:proofErr w:type="spellEnd"/>
            <w:r w:rsidRPr="002D4E90">
              <w:rPr>
                <w:sz w:val="22"/>
                <w:szCs w:val="22"/>
              </w:rPr>
              <w:t xml:space="preserve"> </w:t>
            </w:r>
            <w:proofErr w:type="spellStart"/>
            <w:r w:rsidRPr="002D4E90">
              <w:rPr>
                <w:sz w:val="22"/>
                <w:szCs w:val="22"/>
              </w:rPr>
              <w:t>hyperstimulačný</w:t>
            </w:r>
            <w:proofErr w:type="spellEnd"/>
            <w:r w:rsidRPr="002D4E90">
              <w:rPr>
                <w:sz w:val="22"/>
                <w:szCs w:val="22"/>
              </w:rPr>
              <w:t xml:space="preserve"> syndróm, bolesť panvy, citlivosť prsníkov</w:t>
            </w:r>
          </w:p>
        </w:tc>
      </w:tr>
      <w:tr w:rsidR="00B919B0" w:rsidRPr="008653AF" w14:paraId="278AB2C4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FD089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Celkové poruchy a reakcie v mieste podania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00310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 xml:space="preserve">Časté </w:t>
            </w:r>
          </w:p>
          <w:p w14:paraId="47928136" w14:textId="77777777" w:rsidR="00B17ACD" w:rsidRPr="002D4E90" w:rsidRDefault="00B17ACD" w:rsidP="00297230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3CCF5" w14:textId="247E910B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Bolesť v mieste podania injekcie, reakcia v</w:t>
            </w:r>
            <w:r w:rsidR="00A27EE9">
              <w:rPr>
                <w:sz w:val="22"/>
                <w:szCs w:val="22"/>
              </w:rPr>
              <w:t> </w:t>
            </w:r>
            <w:r w:rsidRPr="002D4E90">
              <w:rPr>
                <w:sz w:val="22"/>
                <w:szCs w:val="22"/>
              </w:rPr>
              <w:t>mieste podania injekcie, únava, malátnosť, smäd</w:t>
            </w:r>
          </w:p>
        </w:tc>
      </w:tr>
      <w:tr w:rsidR="00B919B0" w:rsidRPr="008653AF" w14:paraId="06B8C945" w14:textId="77777777" w:rsidTr="009B1734">
        <w:trPr>
          <w:tblCellSpacing w:w="0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C1ED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Poruchy ciev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467D4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Časté</w:t>
            </w:r>
          </w:p>
        </w:tc>
        <w:tc>
          <w:tcPr>
            <w:tcW w:w="2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01BD7" w14:textId="77777777" w:rsidR="00B17ACD" w:rsidRPr="002D4E90" w:rsidRDefault="00263312" w:rsidP="00297230">
            <w:pPr>
              <w:spacing w:before="0" w:after="0"/>
              <w:rPr>
                <w:sz w:val="22"/>
                <w:szCs w:val="22"/>
              </w:rPr>
            </w:pPr>
            <w:r w:rsidRPr="002D4E90">
              <w:rPr>
                <w:sz w:val="22"/>
                <w:szCs w:val="22"/>
              </w:rPr>
              <w:t>Návaly tepla</w:t>
            </w:r>
          </w:p>
        </w:tc>
      </w:tr>
    </w:tbl>
    <w:p w14:paraId="7A0E1E73" w14:textId="77777777" w:rsidR="00B919B0" w:rsidRPr="002D4E90" w:rsidRDefault="00263312" w:rsidP="00297230">
      <w:pPr>
        <w:spacing w:before="0" w:after="0"/>
        <w:rPr>
          <w:sz w:val="22"/>
          <w:szCs w:val="22"/>
          <w:vertAlign w:val="superscript"/>
        </w:rPr>
      </w:pPr>
      <w:r w:rsidRPr="002D4E90">
        <w:rPr>
          <w:sz w:val="22"/>
          <w:szCs w:val="22"/>
        </w:rPr>
        <w:t xml:space="preserve">*Uvádza sa najvhodnejší výraz </w:t>
      </w:r>
      <w:proofErr w:type="spellStart"/>
      <w:r w:rsidRPr="002D4E90">
        <w:rPr>
          <w:sz w:val="22"/>
          <w:szCs w:val="22"/>
        </w:rPr>
        <w:t>MedDRA</w:t>
      </w:r>
      <w:proofErr w:type="spellEnd"/>
      <w:r w:rsidRPr="002D4E90">
        <w:rPr>
          <w:sz w:val="22"/>
          <w:szCs w:val="22"/>
        </w:rPr>
        <w:t xml:space="preserve"> opisujúci určitú reakciu; synonymá alebo súvisiace stavy nie sú uvedené, ale majú sa vziať do úvahy.</w:t>
      </w:r>
    </w:p>
    <w:p w14:paraId="0AB31F70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14C9B055" w14:textId="268F2438" w:rsidR="00B17ACD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Vo zverejnených štúdiách sa u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pacientov liečených ľudskými </w:t>
      </w:r>
      <w:proofErr w:type="spellStart"/>
      <w:r w:rsidRPr="002D4E90">
        <w:rPr>
          <w:sz w:val="22"/>
          <w:szCs w:val="22"/>
        </w:rPr>
        <w:t>menopauzálnymi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gonadotropínmi</w:t>
      </w:r>
      <w:proofErr w:type="spellEnd"/>
      <w:r w:rsidRPr="002D4E90">
        <w:rPr>
          <w:sz w:val="22"/>
          <w:szCs w:val="22"/>
        </w:rPr>
        <w:t xml:space="preserve"> pozorovali tieto nežiaduce reakcie. </w:t>
      </w:r>
    </w:p>
    <w:p w14:paraId="187E598A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423DC080" w14:textId="5C6D4E49" w:rsidR="00B17ACD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*Závažná forma </w:t>
      </w:r>
      <w:proofErr w:type="spellStart"/>
      <w:r w:rsidRPr="002D4E90">
        <w:rPr>
          <w:sz w:val="22"/>
          <w:szCs w:val="22"/>
        </w:rPr>
        <w:t>ovariálnej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hyperstimulácie</w:t>
      </w:r>
      <w:proofErr w:type="spellEnd"/>
      <w:r w:rsidRPr="002D4E90">
        <w:rPr>
          <w:sz w:val="22"/>
          <w:szCs w:val="22"/>
        </w:rPr>
        <w:t xml:space="preserve"> (OHSS) s výrazným zväčšením </w:t>
      </w:r>
      <w:proofErr w:type="spellStart"/>
      <w:r w:rsidRPr="002D4E90">
        <w:rPr>
          <w:sz w:val="22"/>
          <w:szCs w:val="22"/>
        </w:rPr>
        <w:t>ovárií</w:t>
      </w:r>
      <w:proofErr w:type="spellEnd"/>
      <w:r w:rsidRPr="002D4E90">
        <w:rPr>
          <w:sz w:val="22"/>
          <w:szCs w:val="22"/>
        </w:rPr>
        <w:t xml:space="preserve"> a vytváraním cýst, akútna bolesť brucha, </w:t>
      </w:r>
      <w:proofErr w:type="spellStart"/>
      <w:r w:rsidRPr="002D4E90">
        <w:rPr>
          <w:sz w:val="22"/>
          <w:szCs w:val="22"/>
        </w:rPr>
        <w:t>ascity</w:t>
      </w:r>
      <w:proofErr w:type="spellEnd"/>
      <w:r w:rsidRPr="002D4E90">
        <w:rPr>
          <w:sz w:val="22"/>
          <w:szCs w:val="22"/>
        </w:rPr>
        <w:t xml:space="preserve">, </w:t>
      </w:r>
      <w:proofErr w:type="spellStart"/>
      <w:r w:rsidRPr="002D4E90">
        <w:rPr>
          <w:sz w:val="22"/>
          <w:szCs w:val="22"/>
        </w:rPr>
        <w:t>pleurálna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efúzia</w:t>
      </w:r>
      <w:proofErr w:type="spellEnd"/>
      <w:r w:rsidRPr="002D4E90">
        <w:rPr>
          <w:sz w:val="22"/>
          <w:szCs w:val="22"/>
        </w:rPr>
        <w:t xml:space="preserve">, </w:t>
      </w:r>
      <w:proofErr w:type="spellStart"/>
      <w:r w:rsidRPr="002D4E90">
        <w:rPr>
          <w:sz w:val="22"/>
          <w:szCs w:val="22"/>
        </w:rPr>
        <w:t>hypovolémia</w:t>
      </w:r>
      <w:proofErr w:type="spellEnd"/>
      <w:r w:rsidRPr="002D4E90">
        <w:rPr>
          <w:sz w:val="22"/>
          <w:szCs w:val="22"/>
        </w:rPr>
        <w:t>, šok a </w:t>
      </w:r>
      <w:proofErr w:type="spellStart"/>
      <w:r w:rsidRPr="002D4E90">
        <w:rPr>
          <w:sz w:val="22"/>
          <w:szCs w:val="22"/>
        </w:rPr>
        <w:t>tromboembolické</w:t>
      </w:r>
      <w:proofErr w:type="spellEnd"/>
      <w:r w:rsidRPr="002D4E90">
        <w:rPr>
          <w:sz w:val="22"/>
          <w:szCs w:val="22"/>
        </w:rPr>
        <w:t xml:space="preserve"> poruchy. (Pozri tiež časť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4.4) </w:t>
      </w:r>
    </w:p>
    <w:p w14:paraId="560EBF46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0ECCB2EE" w14:textId="68612D78" w:rsidR="00B17ACD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*</w:t>
      </w:r>
      <w:proofErr w:type="spellStart"/>
      <w:r w:rsidRPr="002D4E90">
        <w:rPr>
          <w:sz w:val="22"/>
          <w:szCs w:val="22"/>
        </w:rPr>
        <w:t>Torzia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ovárií</w:t>
      </w:r>
      <w:proofErr w:type="spellEnd"/>
      <w:r w:rsidRPr="002D4E90">
        <w:rPr>
          <w:sz w:val="22"/>
          <w:szCs w:val="22"/>
        </w:rPr>
        <w:t xml:space="preserve"> zvyčajne spojená so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závažnými prípadmi OHSS</w:t>
      </w:r>
      <w:r w:rsidR="004C63B1">
        <w:rPr>
          <w:sz w:val="22"/>
          <w:szCs w:val="22"/>
        </w:rPr>
        <w:t>.</w:t>
      </w:r>
      <w:r w:rsidRPr="002D4E90">
        <w:rPr>
          <w:sz w:val="22"/>
          <w:szCs w:val="22"/>
        </w:rPr>
        <w:t xml:space="preserve"> </w:t>
      </w:r>
    </w:p>
    <w:p w14:paraId="5DF90769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359E34C4" w14:textId="731A4475" w:rsidR="00B17ACD" w:rsidRDefault="00263312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*Ruptúra </w:t>
      </w:r>
      <w:proofErr w:type="spellStart"/>
      <w:r w:rsidRPr="002D4E90">
        <w:rPr>
          <w:sz w:val="22"/>
          <w:szCs w:val="22"/>
        </w:rPr>
        <w:t>ovariálnych</w:t>
      </w:r>
      <w:proofErr w:type="spellEnd"/>
      <w:r w:rsidRPr="002D4E90">
        <w:rPr>
          <w:sz w:val="22"/>
          <w:szCs w:val="22"/>
        </w:rPr>
        <w:t xml:space="preserve"> cýst s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intraperitoneálnym</w:t>
      </w:r>
      <w:proofErr w:type="spellEnd"/>
      <w:r w:rsidRPr="002D4E90">
        <w:rPr>
          <w:sz w:val="22"/>
          <w:szCs w:val="22"/>
        </w:rPr>
        <w:t xml:space="preserve"> krvácaním, boli hlásené fatálne následky ruptúry cýst. </w:t>
      </w:r>
    </w:p>
    <w:p w14:paraId="115B1314" w14:textId="77777777" w:rsidR="00B17ACD" w:rsidRPr="002D4E90" w:rsidRDefault="00B17ACD" w:rsidP="0029723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6DF7B1DE" w14:textId="7E5990E1" w:rsidR="00B919B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*Po liečbe liekmi s obsahom </w:t>
      </w:r>
      <w:proofErr w:type="spellStart"/>
      <w:r w:rsidRPr="002D4E90">
        <w:rPr>
          <w:sz w:val="22"/>
          <w:szCs w:val="22"/>
        </w:rPr>
        <w:t>gonadotropínov</w:t>
      </w:r>
      <w:proofErr w:type="spellEnd"/>
      <w:r w:rsidRPr="002D4E90">
        <w:rPr>
          <w:sz w:val="22"/>
          <w:szCs w:val="22"/>
        </w:rPr>
        <w:t xml:space="preserve"> boli hlásené alergické reakcie so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všeobecnými príznakmi. (Pozri tiež časť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4.4)</w:t>
      </w:r>
    </w:p>
    <w:p w14:paraId="526F760D" w14:textId="77777777" w:rsidR="004C63B1" w:rsidRPr="002D4E90" w:rsidRDefault="004C63B1" w:rsidP="00297230">
      <w:pPr>
        <w:spacing w:before="0" w:after="0"/>
        <w:rPr>
          <w:sz w:val="22"/>
          <w:szCs w:val="22"/>
        </w:rPr>
      </w:pPr>
    </w:p>
    <w:p w14:paraId="1910B9DA" w14:textId="4D17F762" w:rsidR="00B17ACD" w:rsidRDefault="00263312" w:rsidP="00297230">
      <w:pPr>
        <w:spacing w:before="0" w:after="0"/>
        <w:rPr>
          <w:strike/>
          <w:sz w:val="22"/>
          <w:szCs w:val="22"/>
        </w:rPr>
      </w:pPr>
      <w:r w:rsidRPr="002D4E90">
        <w:rPr>
          <w:sz w:val="22"/>
          <w:szCs w:val="22"/>
        </w:rPr>
        <w:t xml:space="preserve">Očakávané nežiaduce udalosti po podaní </w:t>
      </w:r>
      <w:proofErr w:type="spellStart"/>
      <w:r w:rsidRPr="002D4E90">
        <w:rPr>
          <w:sz w:val="22"/>
          <w:szCs w:val="22"/>
        </w:rPr>
        <w:t>gonadotropínov</w:t>
      </w:r>
      <w:proofErr w:type="spellEnd"/>
      <w:r w:rsidRPr="002D4E90">
        <w:rPr>
          <w:sz w:val="22"/>
          <w:szCs w:val="22"/>
        </w:rPr>
        <w:t xml:space="preserve"> zahŕňajú lokálne reakcie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mieste podania injekcie, ako sú bolesť, začervenanie, modriny, opuch a/alebo podráždenie.</w:t>
      </w:r>
      <w:r w:rsidRPr="002D4E90">
        <w:rPr>
          <w:strike/>
          <w:sz w:val="22"/>
          <w:szCs w:val="22"/>
        </w:rPr>
        <w:t xml:space="preserve"> </w:t>
      </w:r>
    </w:p>
    <w:p w14:paraId="31B68D9A" w14:textId="77777777" w:rsidR="00B17ACD" w:rsidRPr="002D4E90" w:rsidRDefault="00B17ACD" w:rsidP="00297230">
      <w:pPr>
        <w:spacing w:before="0" w:after="0"/>
        <w:rPr>
          <w:strike/>
          <w:sz w:val="22"/>
          <w:szCs w:val="22"/>
        </w:rPr>
      </w:pPr>
    </w:p>
    <w:p w14:paraId="436329A2" w14:textId="77777777" w:rsidR="00B17ACD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 xml:space="preserve">Očakáva sa, že frekvencia týchto udalostí je vyššia pri </w:t>
      </w:r>
      <w:proofErr w:type="spellStart"/>
      <w:r w:rsidRPr="002D4E90">
        <w:rPr>
          <w:sz w:val="22"/>
          <w:szCs w:val="22"/>
        </w:rPr>
        <w:t>intramuskulárnom</w:t>
      </w:r>
      <w:proofErr w:type="spellEnd"/>
      <w:r w:rsidRPr="002D4E90">
        <w:rPr>
          <w:sz w:val="22"/>
          <w:szCs w:val="22"/>
        </w:rPr>
        <w:t xml:space="preserve"> ako pri </w:t>
      </w:r>
      <w:proofErr w:type="spellStart"/>
      <w:r w:rsidRPr="002D4E90">
        <w:rPr>
          <w:sz w:val="22"/>
          <w:szCs w:val="22"/>
        </w:rPr>
        <w:t>subkutánnom</w:t>
      </w:r>
      <w:proofErr w:type="spellEnd"/>
      <w:r w:rsidRPr="002D4E90">
        <w:rPr>
          <w:sz w:val="22"/>
          <w:szCs w:val="22"/>
        </w:rPr>
        <w:t xml:space="preserve"> podaní.</w:t>
      </w:r>
    </w:p>
    <w:p w14:paraId="4E40F9C7" w14:textId="77777777" w:rsidR="00B17ACD" w:rsidRPr="002D4E90" w:rsidRDefault="00B17ACD" w:rsidP="00297230">
      <w:pPr>
        <w:spacing w:before="0" w:after="0"/>
        <w:rPr>
          <w:sz w:val="22"/>
          <w:szCs w:val="22"/>
        </w:rPr>
      </w:pPr>
    </w:p>
    <w:p w14:paraId="2DBB1D89" w14:textId="77777777" w:rsidR="00B17ACD" w:rsidRPr="002D4E90" w:rsidRDefault="00263312" w:rsidP="00297230">
      <w:pPr>
        <w:spacing w:before="0" w:after="0"/>
        <w:rPr>
          <w:sz w:val="22"/>
          <w:szCs w:val="22"/>
          <w:u w:val="single"/>
        </w:rPr>
      </w:pPr>
      <w:r w:rsidRPr="002D4E90">
        <w:rPr>
          <w:sz w:val="22"/>
          <w:szCs w:val="22"/>
          <w:u w:val="single"/>
        </w:rPr>
        <w:t>Hlásenie podozrení na nežiaduce reakcie</w:t>
      </w:r>
    </w:p>
    <w:p w14:paraId="7E68ED3A" w14:textId="06383789" w:rsidR="00B919B0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</w:t>
      </w:r>
      <w:r w:rsidR="00C562F5">
        <w:rPr>
          <w:sz w:val="22"/>
          <w:szCs w:val="22"/>
        </w:rPr>
        <w:t xml:space="preserve"> na</w:t>
      </w:r>
      <w:r w:rsidRPr="002D4E90">
        <w:rPr>
          <w:sz w:val="22"/>
          <w:szCs w:val="22"/>
        </w:rPr>
        <w:t xml:space="preserve"> </w:t>
      </w:r>
      <w:r w:rsidRPr="002D4E90">
        <w:rPr>
          <w:noProof/>
          <w:sz w:val="22"/>
          <w:szCs w:val="22"/>
          <w:highlight w:val="lightGray"/>
        </w:rPr>
        <w:t xml:space="preserve">národné </w:t>
      </w:r>
      <w:r w:rsidR="00C562F5">
        <w:rPr>
          <w:noProof/>
          <w:sz w:val="22"/>
          <w:szCs w:val="22"/>
          <w:highlight w:val="lightGray"/>
        </w:rPr>
        <w:t>centrum</w:t>
      </w:r>
      <w:r w:rsidRPr="002D4E90">
        <w:rPr>
          <w:noProof/>
          <w:sz w:val="22"/>
          <w:szCs w:val="22"/>
          <w:highlight w:val="lightGray"/>
        </w:rPr>
        <w:t xml:space="preserve"> hlásenia uvedené v </w:t>
      </w:r>
      <w:hyperlink r:id="rId12" w:history="1">
        <w:r w:rsidRPr="002D4E9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A3EAF" w:rsidRPr="00FA3EAF">
        <w:rPr>
          <w:sz w:val="22"/>
          <w:szCs w:val="22"/>
        </w:rPr>
        <w:t>.</w:t>
      </w:r>
    </w:p>
    <w:p w14:paraId="1A61CFD2" w14:textId="77777777" w:rsidR="00B919B0" w:rsidRPr="002D4E90" w:rsidRDefault="00B919B0" w:rsidP="00297230">
      <w:pPr>
        <w:spacing w:before="0" w:after="0"/>
        <w:rPr>
          <w:sz w:val="22"/>
          <w:szCs w:val="22"/>
        </w:rPr>
      </w:pPr>
    </w:p>
    <w:p w14:paraId="356E679B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4.9</w:t>
      </w:r>
      <w:r w:rsidRPr="002D4E90">
        <w:rPr>
          <w:sz w:val="22"/>
          <w:szCs w:val="22"/>
        </w:rPr>
        <w:tab/>
        <w:t xml:space="preserve">Predávkovanie </w:t>
      </w:r>
    </w:p>
    <w:p w14:paraId="6789879D" w14:textId="77777777" w:rsidR="00FA3EAF" w:rsidRDefault="00FA3EAF" w:rsidP="00297230">
      <w:pPr>
        <w:spacing w:before="0" w:after="0"/>
        <w:rPr>
          <w:sz w:val="22"/>
          <w:szCs w:val="22"/>
        </w:rPr>
      </w:pPr>
    </w:p>
    <w:p w14:paraId="222477DD" w14:textId="48A693E2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Nie sú dostupné žiadne údaje o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akútnej toxicite </w:t>
      </w:r>
      <w:proofErr w:type="spellStart"/>
      <w:r w:rsidRPr="002D4E90">
        <w:rPr>
          <w:sz w:val="22"/>
          <w:szCs w:val="22"/>
        </w:rPr>
        <w:t>menotropínu</w:t>
      </w:r>
      <w:proofErr w:type="spellEnd"/>
      <w:r w:rsidRPr="002D4E90">
        <w:rPr>
          <w:sz w:val="22"/>
          <w:szCs w:val="22"/>
        </w:rPr>
        <w:t xml:space="preserve"> u ľudí, ale akútna toxicita </w:t>
      </w:r>
      <w:proofErr w:type="spellStart"/>
      <w:r w:rsidRPr="002D4E90">
        <w:rPr>
          <w:sz w:val="22"/>
          <w:szCs w:val="22"/>
        </w:rPr>
        <w:t>gonadotropínových</w:t>
      </w:r>
      <w:proofErr w:type="spellEnd"/>
      <w:r w:rsidRPr="002D4E90">
        <w:rPr>
          <w:sz w:val="22"/>
          <w:szCs w:val="22"/>
        </w:rPr>
        <w:t xml:space="preserve"> liekov pripravovaných z moču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štúdiách so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zvieratami sa ukázala ako veľmi nízka. Príliš vysoké dávky </w:t>
      </w:r>
      <w:proofErr w:type="spellStart"/>
      <w:r w:rsidRPr="002D4E90">
        <w:rPr>
          <w:sz w:val="22"/>
          <w:szCs w:val="22"/>
        </w:rPr>
        <w:t>menotropínu</w:t>
      </w:r>
      <w:proofErr w:type="spellEnd"/>
      <w:r w:rsidRPr="002D4E90">
        <w:rPr>
          <w:sz w:val="22"/>
          <w:szCs w:val="22"/>
        </w:rPr>
        <w:t xml:space="preserve"> môžu viesť k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hyperstimulácii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Pr="002D4E90">
        <w:rPr>
          <w:sz w:val="22"/>
          <w:szCs w:val="22"/>
        </w:rPr>
        <w:t>ovárií</w:t>
      </w:r>
      <w:proofErr w:type="spellEnd"/>
      <w:r w:rsidRPr="002D4E90">
        <w:rPr>
          <w:sz w:val="22"/>
          <w:szCs w:val="22"/>
        </w:rPr>
        <w:t xml:space="preserve"> (pozri časť 4.4).</w:t>
      </w:r>
    </w:p>
    <w:p w14:paraId="6C172D5A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5033CE41" w14:textId="77777777" w:rsidR="00FA3EAF" w:rsidRPr="002D4E90" w:rsidRDefault="00FA3EAF" w:rsidP="00297230">
      <w:pPr>
        <w:spacing w:before="0" w:after="0"/>
        <w:rPr>
          <w:b/>
          <w:sz w:val="22"/>
          <w:szCs w:val="22"/>
          <w:lang w:eastAsia="de-DE"/>
        </w:rPr>
      </w:pPr>
    </w:p>
    <w:p w14:paraId="6E7C777D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5.</w:t>
      </w:r>
      <w:r w:rsidRPr="002D4E90">
        <w:rPr>
          <w:sz w:val="22"/>
          <w:szCs w:val="22"/>
        </w:rPr>
        <w:tab/>
        <w:t>FARMAKOLOGICKÉ VLASTNOSTI</w:t>
      </w:r>
    </w:p>
    <w:p w14:paraId="3800FB7C" w14:textId="77777777" w:rsidR="00B17ACD" w:rsidRDefault="00B17ACD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18BC8E4E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5.1</w:t>
      </w:r>
      <w:r w:rsidRPr="002D4E90">
        <w:rPr>
          <w:sz w:val="22"/>
          <w:szCs w:val="22"/>
        </w:rPr>
        <w:tab/>
      </w:r>
      <w:proofErr w:type="spellStart"/>
      <w:r w:rsidRPr="002D4E90">
        <w:rPr>
          <w:sz w:val="22"/>
          <w:szCs w:val="22"/>
        </w:rPr>
        <w:t>Farmakodynamické</w:t>
      </w:r>
      <w:proofErr w:type="spellEnd"/>
      <w:r w:rsidRPr="002D4E90">
        <w:rPr>
          <w:sz w:val="22"/>
          <w:szCs w:val="22"/>
        </w:rPr>
        <w:t xml:space="preserve"> vlastnosti</w:t>
      </w:r>
    </w:p>
    <w:p w14:paraId="14ABFA0A" w14:textId="77777777" w:rsidR="00FA3EAF" w:rsidRDefault="00FA3EAF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24A411D9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Farmakoterapeutická</w:t>
      </w:r>
      <w:proofErr w:type="spellEnd"/>
      <w:r w:rsidRPr="002D4E90">
        <w:rPr>
          <w:bCs/>
          <w:sz w:val="22"/>
          <w:szCs w:val="22"/>
        </w:rPr>
        <w:t xml:space="preserve"> skupina: </w:t>
      </w:r>
      <w:proofErr w:type="spellStart"/>
      <w:r w:rsidRPr="002D4E90">
        <w:rPr>
          <w:bCs/>
          <w:sz w:val="22"/>
          <w:szCs w:val="22"/>
        </w:rPr>
        <w:t>Gonadotropíny</w:t>
      </w:r>
      <w:proofErr w:type="spellEnd"/>
      <w:r w:rsidRPr="002D4E90">
        <w:rPr>
          <w:bCs/>
          <w:sz w:val="22"/>
          <w:szCs w:val="22"/>
        </w:rPr>
        <w:t>.</w:t>
      </w:r>
    </w:p>
    <w:p w14:paraId="454D7EDC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ATC kód: G03GA02</w:t>
      </w:r>
    </w:p>
    <w:p w14:paraId="49088D45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Liečivo v lieku </w:t>
      </w:r>
      <w:proofErr w:type="spellStart"/>
      <w:r w:rsidRPr="002D4E90">
        <w:rPr>
          <w:bCs/>
          <w:sz w:val="22"/>
          <w:szCs w:val="22"/>
        </w:rPr>
        <w:t>Meriofert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je vysoko čistený ľudský </w:t>
      </w:r>
      <w:proofErr w:type="spellStart"/>
      <w:r w:rsidRPr="002D4E90">
        <w:rPr>
          <w:bCs/>
          <w:sz w:val="22"/>
          <w:szCs w:val="22"/>
        </w:rPr>
        <w:t>menopauzálny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gonadotropín</w:t>
      </w:r>
      <w:proofErr w:type="spellEnd"/>
      <w:r w:rsidRPr="002D4E90">
        <w:rPr>
          <w:bCs/>
          <w:sz w:val="22"/>
          <w:szCs w:val="22"/>
        </w:rPr>
        <w:t>.</w:t>
      </w:r>
    </w:p>
    <w:p w14:paraId="6820779D" w14:textId="4C165B17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Aktivita FSH v</w:t>
      </w:r>
      <w:r w:rsidR="00FC277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Merioferte</w:t>
      </w:r>
      <w:proofErr w:type="spellEnd"/>
      <w:r w:rsidR="00FC2779">
        <w:rPr>
          <w:bCs/>
          <w:sz w:val="22"/>
          <w:szCs w:val="22"/>
        </w:rPr>
        <w:t xml:space="preserve"> </w:t>
      </w:r>
      <w:proofErr w:type="spellStart"/>
      <w:r w:rsidR="00FC2779">
        <w:rPr>
          <w:bCs/>
          <w:sz w:val="22"/>
          <w:szCs w:val="22"/>
        </w:rPr>
        <w:t>Kit</w:t>
      </w:r>
      <w:proofErr w:type="spellEnd"/>
      <w:r w:rsidRPr="002D4E90">
        <w:rPr>
          <w:bCs/>
          <w:sz w:val="22"/>
          <w:szCs w:val="22"/>
        </w:rPr>
        <w:t xml:space="preserve"> sa získava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moču </w:t>
      </w:r>
      <w:proofErr w:type="spellStart"/>
      <w:r w:rsidRPr="002D4E90">
        <w:rPr>
          <w:bCs/>
          <w:sz w:val="22"/>
          <w:szCs w:val="22"/>
        </w:rPr>
        <w:t>postmenopauzálnych</w:t>
      </w:r>
      <w:proofErr w:type="spellEnd"/>
      <w:r w:rsidRPr="002D4E90">
        <w:rPr>
          <w:bCs/>
          <w:sz w:val="22"/>
          <w:szCs w:val="22"/>
        </w:rPr>
        <w:t xml:space="preserve"> žien; aktivita LH sa získava 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moču </w:t>
      </w:r>
      <w:proofErr w:type="spellStart"/>
      <w:r w:rsidRPr="002D4E90">
        <w:rPr>
          <w:bCs/>
          <w:sz w:val="22"/>
          <w:szCs w:val="22"/>
        </w:rPr>
        <w:t>postmenopauzálnych</w:t>
      </w:r>
      <w:proofErr w:type="spellEnd"/>
      <w:r w:rsidRPr="002D4E90">
        <w:rPr>
          <w:bCs/>
          <w:sz w:val="22"/>
          <w:szCs w:val="22"/>
        </w:rPr>
        <w:t xml:space="preserve"> žien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z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moču tehotných žien. Liek je štandardizovaný na mieru aktivity FSH/LH približne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1.</w:t>
      </w:r>
    </w:p>
    <w:p w14:paraId="4099C349" w14:textId="77777777" w:rsidR="00B919B0" w:rsidRPr="002D4E90" w:rsidRDefault="00B919B0" w:rsidP="00297230">
      <w:pPr>
        <w:adjustRightInd w:val="0"/>
        <w:spacing w:before="0" w:after="0"/>
        <w:rPr>
          <w:bCs/>
          <w:sz w:val="22"/>
          <w:szCs w:val="22"/>
        </w:rPr>
      </w:pPr>
    </w:p>
    <w:p w14:paraId="65E5AE05" w14:textId="6FB2DE28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Komponent FSH prítomný v ľudskom </w:t>
      </w:r>
      <w:proofErr w:type="spellStart"/>
      <w:r w:rsidRPr="002D4E90">
        <w:rPr>
          <w:bCs/>
          <w:sz w:val="22"/>
          <w:szCs w:val="22"/>
        </w:rPr>
        <w:t>menopauzálnom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gonadotropíne</w:t>
      </w:r>
      <w:proofErr w:type="spellEnd"/>
      <w:r w:rsidRPr="002D4E90">
        <w:rPr>
          <w:bCs/>
          <w:sz w:val="22"/>
          <w:szCs w:val="22"/>
        </w:rPr>
        <w:t xml:space="preserve"> indukuje v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ováriách</w:t>
      </w:r>
      <w:proofErr w:type="spellEnd"/>
      <w:r w:rsidRPr="002D4E90">
        <w:rPr>
          <w:bCs/>
          <w:sz w:val="22"/>
          <w:szCs w:val="22"/>
        </w:rPr>
        <w:t xml:space="preserve"> zvýšenie počtu rastúcich folikulov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stimuluje ich vývoj. Komponent FSH zvyšuje produkciu </w:t>
      </w:r>
      <w:proofErr w:type="spellStart"/>
      <w:r w:rsidRPr="002D4E90">
        <w:rPr>
          <w:bCs/>
          <w:sz w:val="22"/>
          <w:szCs w:val="22"/>
        </w:rPr>
        <w:t>estradiolu</w:t>
      </w:r>
      <w:proofErr w:type="spellEnd"/>
      <w:r w:rsidRPr="002D4E90">
        <w:rPr>
          <w:bCs/>
          <w:sz w:val="22"/>
          <w:szCs w:val="22"/>
        </w:rPr>
        <w:t xml:space="preserve"> v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granulóznych</w:t>
      </w:r>
      <w:proofErr w:type="spellEnd"/>
      <w:r w:rsidRPr="002D4E90">
        <w:rPr>
          <w:bCs/>
          <w:sz w:val="22"/>
          <w:szCs w:val="22"/>
        </w:rPr>
        <w:t xml:space="preserve"> bunkách </w:t>
      </w:r>
      <w:proofErr w:type="spellStart"/>
      <w:r w:rsidRPr="002D4E90">
        <w:rPr>
          <w:bCs/>
          <w:sz w:val="22"/>
          <w:szCs w:val="22"/>
        </w:rPr>
        <w:t>aromatizáciou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androgénov</w:t>
      </w:r>
      <w:proofErr w:type="spellEnd"/>
      <w:r w:rsidRPr="002D4E90">
        <w:rPr>
          <w:bCs/>
          <w:sz w:val="22"/>
          <w:szCs w:val="22"/>
        </w:rPr>
        <w:t>, ktoré vznikajú v</w:t>
      </w:r>
      <w:r w:rsidR="00DD23A1">
        <w:rPr>
          <w:bCs/>
          <w:sz w:val="22"/>
          <w:szCs w:val="22"/>
        </w:rPr>
        <w:t> </w:t>
      </w:r>
      <w:proofErr w:type="spellStart"/>
      <w:r w:rsidR="00DD23A1">
        <w:rPr>
          <w:bCs/>
          <w:sz w:val="22"/>
          <w:szCs w:val="22"/>
        </w:rPr>
        <w:t>tekálnych</w:t>
      </w:r>
      <w:proofErr w:type="spellEnd"/>
      <w:r w:rsidR="00DD23A1">
        <w:rPr>
          <w:bCs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bunkách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dôsledku pôsobenia komponentu LH. </w:t>
      </w:r>
    </w:p>
    <w:p w14:paraId="3751E23D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5B6111A1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5.2</w:t>
      </w:r>
      <w:r w:rsidRPr="002D4E90">
        <w:rPr>
          <w:sz w:val="22"/>
          <w:szCs w:val="22"/>
        </w:rPr>
        <w:tab/>
      </w:r>
      <w:proofErr w:type="spellStart"/>
      <w:r w:rsidRPr="002D4E90">
        <w:rPr>
          <w:sz w:val="22"/>
          <w:szCs w:val="22"/>
        </w:rPr>
        <w:t>Farmakokinetické</w:t>
      </w:r>
      <w:proofErr w:type="spellEnd"/>
      <w:r w:rsidRPr="002D4E90">
        <w:rPr>
          <w:sz w:val="22"/>
          <w:szCs w:val="22"/>
        </w:rPr>
        <w:t xml:space="preserve"> vlastnosti</w:t>
      </w:r>
    </w:p>
    <w:p w14:paraId="35EE34AA" w14:textId="77777777" w:rsidR="00DD23A1" w:rsidRDefault="00DD23A1" w:rsidP="00297230">
      <w:pPr>
        <w:spacing w:before="0" w:after="0"/>
        <w:rPr>
          <w:bCs/>
          <w:sz w:val="22"/>
          <w:szCs w:val="22"/>
        </w:rPr>
      </w:pPr>
    </w:p>
    <w:p w14:paraId="0E673C2C" w14:textId="2697EA33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Biologická účinnosť </w:t>
      </w:r>
      <w:proofErr w:type="spellStart"/>
      <w:r w:rsidRPr="002D4E90">
        <w:rPr>
          <w:bCs/>
          <w:sz w:val="22"/>
          <w:szCs w:val="22"/>
        </w:rPr>
        <w:t>menotropínu</w:t>
      </w:r>
      <w:proofErr w:type="spellEnd"/>
      <w:r w:rsidRPr="002D4E90">
        <w:rPr>
          <w:bCs/>
          <w:sz w:val="22"/>
          <w:szCs w:val="22"/>
        </w:rPr>
        <w:t xml:space="preserve"> je daná predovšetkým obsahom FSH. </w:t>
      </w:r>
      <w:proofErr w:type="spellStart"/>
      <w:r w:rsidRPr="002D4E90">
        <w:rPr>
          <w:bCs/>
          <w:sz w:val="22"/>
          <w:szCs w:val="22"/>
        </w:rPr>
        <w:t>Farmakokinetika</w:t>
      </w:r>
      <w:proofErr w:type="spellEnd"/>
      <w:r w:rsidRPr="002D4E90">
        <w:rPr>
          <w:bCs/>
          <w:sz w:val="22"/>
          <w:szCs w:val="22"/>
        </w:rPr>
        <w:t xml:space="preserve"> </w:t>
      </w:r>
      <w:proofErr w:type="spellStart"/>
      <w:r w:rsidRPr="002D4E90">
        <w:rPr>
          <w:bCs/>
          <w:sz w:val="22"/>
          <w:szCs w:val="22"/>
        </w:rPr>
        <w:t>menotropínu</w:t>
      </w:r>
      <w:proofErr w:type="spellEnd"/>
      <w:r w:rsidRPr="002D4E90">
        <w:rPr>
          <w:bCs/>
          <w:sz w:val="22"/>
          <w:szCs w:val="22"/>
        </w:rPr>
        <w:t xml:space="preserve"> po </w:t>
      </w:r>
      <w:proofErr w:type="spellStart"/>
      <w:r w:rsidRPr="002D4E90">
        <w:rPr>
          <w:bCs/>
          <w:sz w:val="22"/>
          <w:szCs w:val="22"/>
        </w:rPr>
        <w:t>intramuskulárnom</w:t>
      </w:r>
      <w:proofErr w:type="spellEnd"/>
      <w:r w:rsidRPr="002D4E90">
        <w:rPr>
          <w:bCs/>
          <w:sz w:val="22"/>
          <w:szCs w:val="22"/>
        </w:rPr>
        <w:t xml:space="preserve"> alebo </w:t>
      </w:r>
      <w:proofErr w:type="spellStart"/>
      <w:r w:rsidRPr="002D4E90">
        <w:rPr>
          <w:bCs/>
          <w:sz w:val="22"/>
          <w:szCs w:val="22"/>
        </w:rPr>
        <w:t>subkutánnom</w:t>
      </w:r>
      <w:proofErr w:type="spellEnd"/>
      <w:r w:rsidRPr="002D4E90">
        <w:rPr>
          <w:bCs/>
          <w:sz w:val="22"/>
          <w:szCs w:val="22"/>
        </w:rPr>
        <w:t xml:space="preserve"> podaní ukazuje veľké </w:t>
      </w:r>
      <w:proofErr w:type="spellStart"/>
      <w:r w:rsidRPr="002D4E90">
        <w:rPr>
          <w:bCs/>
          <w:sz w:val="22"/>
          <w:szCs w:val="22"/>
        </w:rPr>
        <w:t>interindividuálne</w:t>
      </w:r>
      <w:proofErr w:type="spellEnd"/>
      <w:r w:rsidRPr="002D4E90">
        <w:rPr>
          <w:bCs/>
          <w:sz w:val="22"/>
          <w:szCs w:val="22"/>
        </w:rPr>
        <w:t xml:space="preserve"> rozdiely. Podľa údajov zhromaždených zo štúdií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menotropínom</w:t>
      </w:r>
      <w:proofErr w:type="spellEnd"/>
      <w:r w:rsidRPr="002D4E90">
        <w:rPr>
          <w:bCs/>
          <w:sz w:val="22"/>
          <w:szCs w:val="22"/>
        </w:rPr>
        <w:t xml:space="preserve"> bola po jednorazovej injekcii 300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 dosiahnutá maximálna hladina FSH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sére po približne 19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hodinách po </w:t>
      </w:r>
      <w:proofErr w:type="spellStart"/>
      <w:r w:rsidRPr="002D4E90">
        <w:rPr>
          <w:bCs/>
          <w:sz w:val="22"/>
          <w:szCs w:val="22"/>
        </w:rPr>
        <w:t>intramuskulárnej</w:t>
      </w:r>
      <w:proofErr w:type="spellEnd"/>
      <w:r w:rsidRPr="002D4E90">
        <w:rPr>
          <w:bCs/>
          <w:sz w:val="22"/>
          <w:szCs w:val="22"/>
        </w:rPr>
        <w:t xml:space="preserve"> injekcii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 22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hodinách po </w:t>
      </w:r>
      <w:proofErr w:type="spellStart"/>
      <w:r w:rsidRPr="002D4E90">
        <w:rPr>
          <w:bCs/>
          <w:sz w:val="22"/>
          <w:szCs w:val="22"/>
        </w:rPr>
        <w:t>subkutánnej</w:t>
      </w:r>
      <w:proofErr w:type="spellEnd"/>
      <w:r w:rsidRPr="002D4E90">
        <w:rPr>
          <w:bCs/>
          <w:sz w:val="22"/>
          <w:szCs w:val="22"/>
        </w:rPr>
        <w:t xml:space="preserve"> injekcii. Maximálne koncentrácie FSH po </w:t>
      </w:r>
      <w:proofErr w:type="spellStart"/>
      <w:r w:rsidRPr="002D4E90">
        <w:rPr>
          <w:bCs/>
          <w:sz w:val="22"/>
          <w:szCs w:val="22"/>
        </w:rPr>
        <w:t>i.m</w:t>
      </w:r>
      <w:proofErr w:type="spellEnd"/>
      <w:r w:rsidRPr="002D4E90">
        <w:rPr>
          <w:bCs/>
          <w:sz w:val="22"/>
          <w:szCs w:val="22"/>
        </w:rPr>
        <w:t>. podaní dosiahli 6,5 ±2,1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IU/l, pričom AUC0-t bola 438,0 ± 124,0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IUxh</w:t>
      </w:r>
      <w:proofErr w:type="spellEnd"/>
      <w:r w:rsidRPr="002D4E90">
        <w:rPr>
          <w:bCs/>
          <w:sz w:val="22"/>
          <w:szCs w:val="22"/>
        </w:rPr>
        <w:t xml:space="preserve">/l. Po </w:t>
      </w:r>
      <w:proofErr w:type="spellStart"/>
      <w:r w:rsidRPr="002D4E90">
        <w:rPr>
          <w:bCs/>
          <w:sz w:val="22"/>
          <w:szCs w:val="22"/>
        </w:rPr>
        <w:t>s.c</w:t>
      </w:r>
      <w:proofErr w:type="spellEnd"/>
      <w:r w:rsidRPr="002D4E90">
        <w:rPr>
          <w:bCs/>
          <w:sz w:val="22"/>
          <w:szCs w:val="22"/>
        </w:rPr>
        <w:t xml:space="preserve">. podaní dosiahla </w:t>
      </w:r>
      <w:proofErr w:type="spellStart"/>
      <w:r w:rsidRPr="002D4E90">
        <w:rPr>
          <w:bCs/>
          <w:sz w:val="22"/>
          <w:szCs w:val="22"/>
        </w:rPr>
        <w:t>Cmax</w:t>
      </w:r>
      <w:proofErr w:type="spellEnd"/>
      <w:r w:rsidRPr="002D4E90">
        <w:rPr>
          <w:bCs/>
          <w:sz w:val="22"/>
          <w:szCs w:val="22"/>
        </w:rPr>
        <w:t xml:space="preserve"> 7,5 ±2,8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IU/l, pričom AUC0-t bola 485,0 ± 93,5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IUxh</w:t>
      </w:r>
      <w:proofErr w:type="spellEnd"/>
      <w:r w:rsidRPr="002D4E90">
        <w:rPr>
          <w:bCs/>
          <w:sz w:val="22"/>
          <w:szCs w:val="22"/>
        </w:rPr>
        <w:t xml:space="preserve">/l. </w:t>
      </w:r>
    </w:p>
    <w:p w14:paraId="297C125E" w14:textId="129FAAEA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Hladiny AUC a </w:t>
      </w:r>
      <w:proofErr w:type="spellStart"/>
      <w:r w:rsidRPr="002D4E90">
        <w:rPr>
          <w:bCs/>
          <w:sz w:val="22"/>
          <w:szCs w:val="22"/>
        </w:rPr>
        <w:t>Cmax</w:t>
      </w:r>
      <w:proofErr w:type="spellEnd"/>
      <w:r w:rsidRPr="002D4E90">
        <w:rPr>
          <w:bCs/>
          <w:sz w:val="22"/>
          <w:szCs w:val="22"/>
        </w:rPr>
        <w:t xml:space="preserve"> pre LH boli výrazne nižšie v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s.c</w:t>
      </w:r>
      <w:proofErr w:type="spellEnd"/>
      <w:r w:rsidRPr="002D4E90">
        <w:rPr>
          <w:bCs/>
          <w:sz w:val="22"/>
          <w:szCs w:val="22"/>
        </w:rPr>
        <w:t>. skupine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porovnaní s</w:t>
      </w:r>
      <w:r w:rsidR="00A27EE9">
        <w:rPr>
          <w:bCs/>
          <w:sz w:val="22"/>
          <w:szCs w:val="22"/>
        </w:rPr>
        <w:t> </w:t>
      </w:r>
      <w:proofErr w:type="spellStart"/>
      <w:r w:rsidRPr="002D4E90">
        <w:rPr>
          <w:bCs/>
          <w:sz w:val="22"/>
          <w:szCs w:val="22"/>
        </w:rPr>
        <w:t>i.m</w:t>
      </w:r>
      <w:proofErr w:type="spellEnd"/>
      <w:r w:rsidRPr="002D4E90">
        <w:rPr>
          <w:bCs/>
          <w:sz w:val="22"/>
          <w:szCs w:val="22"/>
        </w:rPr>
        <w:t xml:space="preserve">. skupinou. Tento výsledok môže byť dôsledkom veľmi nízkych </w:t>
      </w:r>
      <w:proofErr w:type="spellStart"/>
      <w:r w:rsidRPr="002D4E90">
        <w:rPr>
          <w:bCs/>
          <w:sz w:val="22"/>
          <w:szCs w:val="22"/>
        </w:rPr>
        <w:t>detekovaných</w:t>
      </w:r>
      <w:proofErr w:type="spellEnd"/>
      <w:r w:rsidRPr="002D4E90">
        <w:rPr>
          <w:bCs/>
          <w:sz w:val="22"/>
          <w:szCs w:val="22"/>
        </w:rPr>
        <w:t xml:space="preserve"> hladín (blízko alebo pod hranicou </w:t>
      </w:r>
      <w:proofErr w:type="spellStart"/>
      <w:r w:rsidRPr="002D4E90">
        <w:rPr>
          <w:bCs/>
          <w:sz w:val="22"/>
          <w:szCs w:val="22"/>
        </w:rPr>
        <w:t>detekovateľnosti</w:t>
      </w:r>
      <w:proofErr w:type="spellEnd"/>
      <w:r w:rsidRPr="002D4E90">
        <w:rPr>
          <w:bCs/>
          <w:sz w:val="22"/>
          <w:szCs w:val="22"/>
        </w:rPr>
        <w:t>)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oboch skupinách alebo veľkých </w:t>
      </w:r>
      <w:proofErr w:type="spellStart"/>
      <w:r w:rsidRPr="002D4E90">
        <w:rPr>
          <w:bCs/>
          <w:sz w:val="22"/>
          <w:szCs w:val="22"/>
        </w:rPr>
        <w:t>interindividuálnych</w:t>
      </w:r>
      <w:proofErr w:type="spellEnd"/>
      <w:r w:rsidRPr="002D4E90">
        <w:rPr>
          <w:bCs/>
          <w:sz w:val="22"/>
          <w:szCs w:val="22"/>
        </w:rPr>
        <w:t xml:space="preserve"> a </w:t>
      </w:r>
      <w:proofErr w:type="spellStart"/>
      <w:r w:rsidRPr="002D4E90">
        <w:rPr>
          <w:bCs/>
          <w:sz w:val="22"/>
          <w:szCs w:val="22"/>
        </w:rPr>
        <w:t>intraindividuálnych</w:t>
      </w:r>
      <w:proofErr w:type="spellEnd"/>
      <w:r w:rsidRPr="002D4E90">
        <w:rPr>
          <w:bCs/>
          <w:sz w:val="22"/>
          <w:szCs w:val="22"/>
        </w:rPr>
        <w:t xml:space="preserve"> rozdielov.</w:t>
      </w:r>
    </w:p>
    <w:p w14:paraId="17D96456" w14:textId="618C9DFA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Potom hladina v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sére klesá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polčasom približne 45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 po </w:t>
      </w:r>
      <w:proofErr w:type="spellStart"/>
      <w:r w:rsidRPr="002D4E90">
        <w:rPr>
          <w:bCs/>
          <w:sz w:val="22"/>
          <w:szCs w:val="22"/>
        </w:rPr>
        <w:t>intramuskulárnom</w:t>
      </w:r>
      <w:proofErr w:type="spellEnd"/>
      <w:r w:rsidRPr="002D4E90">
        <w:rPr>
          <w:bCs/>
          <w:sz w:val="22"/>
          <w:szCs w:val="22"/>
        </w:rPr>
        <w:t xml:space="preserve"> podaní a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40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hodín po </w:t>
      </w:r>
      <w:proofErr w:type="spellStart"/>
      <w:r w:rsidRPr="002D4E90">
        <w:rPr>
          <w:bCs/>
          <w:sz w:val="22"/>
          <w:szCs w:val="22"/>
        </w:rPr>
        <w:t>subkutánnom</w:t>
      </w:r>
      <w:proofErr w:type="spellEnd"/>
      <w:r w:rsidRPr="002D4E90">
        <w:rPr>
          <w:bCs/>
          <w:sz w:val="22"/>
          <w:szCs w:val="22"/>
        </w:rPr>
        <w:t xml:space="preserve"> podaní. </w:t>
      </w:r>
    </w:p>
    <w:p w14:paraId="09EAF5F6" w14:textId="77777777" w:rsidR="00B919B0" w:rsidRPr="002D4E90" w:rsidRDefault="00263312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 xml:space="preserve">Po podaní sa </w:t>
      </w:r>
      <w:proofErr w:type="spellStart"/>
      <w:r w:rsidRPr="002D4E90">
        <w:rPr>
          <w:bCs/>
          <w:sz w:val="22"/>
          <w:szCs w:val="22"/>
        </w:rPr>
        <w:t>menotropín</w:t>
      </w:r>
      <w:proofErr w:type="spellEnd"/>
      <w:r w:rsidRPr="002D4E90">
        <w:rPr>
          <w:bCs/>
          <w:sz w:val="22"/>
          <w:szCs w:val="22"/>
        </w:rPr>
        <w:t xml:space="preserve"> vylučuje predovšetkým </w:t>
      </w:r>
      <w:proofErr w:type="spellStart"/>
      <w:r w:rsidRPr="002D4E90">
        <w:rPr>
          <w:bCs/>
          <w:sz w:val="22"/>
          <w:szCs w:val="22"/>
        </w:rPr>
        <w:t>renálne</w:t>
      </w:r>
      <w:proofErr w:type="spellEnd"/>
      <w:r w:rsidRPr="002D4E90">
        <w:rPr>
          <w:bCs/>
          <w:sz w:val="22"/>
          <w:szCs w:val="22"/>
        </w:rPr>
        <w:t>.</w:t>
      </w:r>
    </w:p>
    <w:p w14:paraId="15EA931F" w14:textId="77777777" w:rsidR="00B919B0" w:rsidRPr="002D4E90" w:rsidRDefault="00B919B0" w:rsidP="00297230">
      <w:pPr>
        <w:autoSpaceDE w:val="0"/>
        <w:autoSpaceDN w:val="0"/>
        <w:adjustRightInd w:val="0"/>
        <w:spacing w:before="0" w:after="0"/>
        <w:rPr>
          <w:bCs/>
          <w:sz w:val="22"/>
          <w:szCs w:val="22"/>
        </w:rPr>
      </w:pPr>
    </w:p>
    <w:p w14:paraId="631ABAF1" w14:textId="000D6984" w:rsidR="00B919B0" w:rsidRPr="002D4E90" w:rsidRDefault="00263312" w:rsidP="00297230">
      <w:pPr>
        <w:spacing w:before="0" w:after="0"/>
        <w:rPr>
          <w:bCs/>
          <w:sz w:val="22"/>
          <w:szCs w:val="22"/>
        </w:rPr>
      </w:pPr>
      <w:proofErr w:type="spellStart"/>
      <w:r w:rsidRPr="002D4E90">
        <w:rPr>
          <w:bCs/>
          <w:sz w:val="22"/>
          <w:szCs w:val="22"/>
        </w:rPr>
        <w:t>Farmakokinetické</w:t>
      </w:r>
      <w:proofErr w:type="spellEnd"/>
      <w:r w:rsidRPr="002D4E90">
        <w:rPr>
          <w:bCs/>
          <w:sz w:val="22"/>
          <w:szCs w:val="22"/>
        </w:rPr>
        <w:t xml:space="preserve"> štúdie neboli vykonané u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pacientov s</w:t>
      </w:r>
      <w:r w:rsidR="00A27EE9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poškodenou funkciou pečene alebo obličiek.</w:t>
      </w:r>
    </w:p>
    <w:p w14:paraId="13828F9D" w14:textId="77777777" w:rsidR="00B919B0" w:rsidRPr="00043157" w:rsidRDefault="00B919B0" w:rsidP="00297230">
      <w:pPr>
        <w:autoSpaceDE w:val="0"/>
        <w:autoSpaceDN w:val="0"/>
        <w:adjustRightInd w:val="0"/>
        <w:spacing w:before="0" w:after="0"/>
        <w:rPr>
          <w:b/>
          <w:bCs/>
          <w:i/>
          <w:sz w:val="22"/>
          <w:szCs w:val="22"/>
        </w:rPr>
      </w:pPr>
    </w:p>
    <w:p w14:paraId="12CC2845" w14:textId="77777777" w:rsidR="00B17ACD" w:rsidRPr="009F2CB4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9F2CB4">
        <w:rPr>
          <w:sz w:val="22"/>
          <w:szCs w:val="22"/>
        </w:rPr>
        <w:t>5.3</w:t>
      </w:r>
      <w:r w:rsidRPr="009F2CB4">
        <w:rPr>
          <w:sz w:val="22"/>
          <w:szCs w:val="22"/>
        </w:rPr>
        <w:tab/>
        <w:t>Predklinické údaje o bezpečnosti</w:t>
      </w:r>
    </w:p>
    <w:p w14:paraId="3D319551" w14:textId="77777777" w:rsidR="001B6E11" w:rsidRPr="00043157" w:rsidRDefault="001B6E11" w:rsidP="00297230">
      <w:pPr>
        <w:spacing w:before="0" w:after="0"/>
        <w:rPr>
          <w:bCs/>
          <w:sz w:val="22"/>
          <w:szCs w:val="22"/>
        </w:rPr>
      </w:pPr>
    </w:p>
    <w:p w14:paraId="323A0B62" w14:textId="77777777" w:rsidR="00B919B0" w:rsidRPr="00043157" w:rsidRDefault="00263312" w:rsidP="00297230">
      <w:pPr>
        <w:spacing w:before="0" w:after="0"/>
        <w:rPr>
          <w:bCs/>
          <w:sz w:val="22"/>
          <w:szCs w:val="22"/>
        </w:rPr>
      </w:pPr>
      <w:r w:rsidRPr="00043157">
        <w:rPr>
          <w:bCs/>
          <w:sz w:val="22"/>
          <w:szCs w:val="22"/>
        </w:rPr>
        <w:t xml:space="preserve">Neuskutočnili sa žiadne </w:t>
      </w:r>
      <w:r w:rsidR="001B6E11" w:rsidRPr="00043157">
        <w:rPr>
          <w:bCs/>
          <w:sz w:val="22"/>
          <w:szCs w:val="22"/>
        </w:rPr>
        <w:t>pred</w:t>
      </w:r>
      <w:r w:rsidRPr="00043157">
        <w:rPr>
          <w:bCs/>
          <w:sz w:val="22"/>
          <w:szCs w:val="22"/>
        </w:rPr>
        <w:t>klinické štúdie s</w:t>
      </w:r>
      <w:r w:rsidR="00E94F80" w:rsidRPr="00043157">
        <w:rPr>
          <w:bCs/>
          <w:sz w:val="22"/>
          <w:szCs w:val="22"/>
        </w:rPr>
        <w:t> </w:t>
      </w:r>
      <w:proofErr w:type="spellStart"/>
      <w:r w:rsidRPr="00043157">
        <w:rPr>
          <w:bCs/>
          <w:sz w:val="22"/>
          <w:szCs w:val="22"/>
        </w:rPr>
        <w:t>Meriofertom</w:t>
      </w:r>
      <w:proofErr w:type="spellEnd"/>
      <w:r w:rsidR="00E94F80" w:rsidRPr="00043157">
        <w:rPr>
          <w:bCs/>
          <w:sz w:val="22"/>
          <w:szCs w:val="22"/>
        </w:rPr>
        <w:t xml:space="preserve"> </w:t>
      </w:r>
      <w:proofErr w:type="spellStart"/>
      <w:r w:rsidR="00E94F80" w:rsidRPr="00043157">
        <w:rPr>
          <w:bCs/>
          <w:sz w:val="22"/>
          <w:szCs w:val="22"/>
        </w:rPr>
        <w:t>Kit</w:t>
      </w:r>
      <w:proofErr w:type="spellEnd"/>
      <w:r w:rsidRPr="00043157">
        <w:rPr>
          <w:bCs/>
          <w:sz w:val="22"/>
          <w:szCs w:val="22"/>
        </w:rPr>
        <w:t>.</w:t>
      </w:r>
    </w:p>
    <w:p w14:paraId="77D388F6" w14:textId="77777777" w:rsidR="00B919B0" w:rsidRPr="00043157" w:rsidRDefault="00B919B0" w:rsidP="00297230">
      <w:pPr>
        <w:spacing w:before="0" w:after="0"/>
        <w:rPr>
          <w:b/>
          <w:bCs/>
          <w:i/>
          <w:sz w:val="22"/>
          <w:szCs w:val="22"/>
        </w:rPr>
      </w:pPr>
    </w:p>
    <w:p w14:paraId="093A47D2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6.</w:t>
      </w:r>
      <w:r w:rsidRPr="002D4E90">
        <w:rPr>
          <w:sz w:val="22"/>
          <w:szCs w:val="22"/>
        </w:rPr>
        <w:tab/>
        <w:t xml:space="preserve">FARMACEUTICKÉ INFORMÁCIE </w:t>
      </w:r>
    </w:p>
    <w:p w14:paraId="1BE1FFE9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48233F19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6.1</w:t>
      </w:r>
      <w:r w:rsidRPr="002D4E90">
        <w:rPr>
          <w:sz w:val="22"/>
          <w:szCs w:val="22"/>
        </w:rPr>
        <w:tab/>
        <w:t xml:space="preserve">Zoznam pomocných látok </w:t>
      </w:r>
    </w:p>
    <w:p w14:paraId="0B38776E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104A662B" w14:textId="77777777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 xml:space="preserve">Prášok: </w:t>
      </w:r>
      <w:proofErr w:type="spellStart"/>
      <w:r w:rsidRPr="002D4E90">
        <w:rPr>
          <w:sz w:val="22"/>
          <w:szCs w:val="22"/>
        </w:rPr>
        <w:t>monohydrát</w:t>
      </w:r>
      <w:proofErr w:type="spellEnd"/>
      <w:r w:rsidRPr="002D4E90">
        <w:rPr>
          <w:sz w:val="22"/>
          <w:szCs w:val="22"/>
        </w:rPr>
        <w:t xml:space="preserve"> laktózy </w:t>
      </w:r>
    </w:p>
    <w:p w14:paraId="113E43BC" w14:textId="77777777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Rozpúšťadlo: 0,9 % roztok chloridu sodného</w:t>
      </w:r>
    </w:p>
    <w:p w14:paraId="1CB93B0C" w14:textId="77777777" w:rsidR="00B919B0" w:rsidRPr="002D4E90" w:rsidRDefault="00B919B0" w:rsidP="00297230">
      <w:pPr>
        <w:spacing w:before="0" w:after="0"/>
        <w:rPr>
          <w:sz w:val="22"/>
          <w:szCs w:val="22"/>
          <w:lang w:eastAsia="de-DE"/>
        </w:rPr>
      </w:pPr>
    </w:p>
    <w:p w14:paraId="091AF43C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6.2</w:t>
      </w:r>
      <w:r w:rsidRPr="002D4E90">
        <w:rPr>
          <w:sz w:val="22"/>
          <w:szCs w:val="22"/>
        </w:rPr>
        <w:tab/>
        <w:t>Inkompatibility</w:t>
      </w:r>
    </w:p>
    <w:p w14:paraId="6A18501A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41C5D906" w14:textId="1D95A993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Nevykonali sa štúdie kompatibility, preto sa tento liek nesmie miešať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inými liekmi.</w:t>
      </w:r>
    </w:p>
    <w:p w14:paraId="5E23A461" w14:textId="77777777" w:rsidR="00B919B0" w:rsidRPr="002D4E90" w:rsidRDefault="00B919B0" w:rsidP="00297230">
      <w:pPr>
        <w:spacing w:before="0" w:after="0"/>
        <w:rPr>
          <w:sz w:val="22"/>
          <w:szCs w:val="22"/>
          <w:lang w:eastAsia="it-IT"/>
        </w:rPr>
      </w:pPr>
    </w:p>
    <w:p w14:paraId="1865F7FB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6.3</w:t>
      </w:r>
      <w:r w:rsidRPr="002D4E90">
        <w:rPr>
          <w:sz w:val="22"/>
          <w:szCs w:val="22"/>
        </w:rPr>
        <w:tab/>
        <w:t>Čas použiteľnosti</w:t>
      </w:r>
    </w:p>
    <w:p w14:paraId="1AE70A63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2C864644" w14:textId="11971DDC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2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roky.</w:t>
      </w:r>
    </w:p>
    <w:p w14:paraId="3642716D" w14:textId="77777777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Po rekonštitúcii sa odporúča okamžité použitie.</w:t>
      </w:r>
    </w:p>
    <w:p w14:paraId="2E062A75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3D978566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</w:t>
      </w:r>
      <w:r w:rsidRPr="002D4E90">
        <w:rPr>
          <w:bCs w:val="0"/>
          <w:sz w:val="22"/>
          <w:szCs w:val="22"/>
        </w:rPr>
        <w:t>.4</w:t>
      </w:r>
      <w:r w:rsidRPr="002D4E90">
        <w:rPr>
          <w:bCs w:val="0"/>
          <w:sz w:val="22"/>
          <w:szCs w:val="22"/>
        </w:rPr>
        <w:tab/>
        <w:t>Špeciálne upozornenia na uchovávanie</w:t>
      </w:r>
    </w:p>
    <w:p w14:paraId="78E56B0D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1448B920" w14:textId="6D613D89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Uchovávajte pri teplote neprevyšujúcej 25°C. Injekčnú liekovku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naplnenú injekčnú striekačku uchovávajte vo vonkajšej škatuli na ochranu pred svetlom.</w:t>
      </w:r>
    </w:p>
    <w:p w14:paraId="44F2CD94" w14:textId="77777777" w:rsidR="00B919B0" w:rsidRPr="002D4E90" w:rsidRDefault="00B919B0" w:rsidP="00297230">
      <w:pPr>
        <w:spacing w:before="0" w:after="0"/>
        <w:rPr>
          <w:b/>
          <w:sz w:val="22"/>
          <w:szCs w:val="22"/>
          <w:lang w:eastAsia="de-DE"/>
        </w:rPr>
      </w:pPr>
    </w:p>
    <w:p w14:paraId="31C56F26" w14:textId="77777777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6.5</w:t>
      </w:r>
      <w:r w:rsidRPr="002D4E90">
        <w:rPr>
          <w:sz w:val="22"/>
          <w:szCs w:val="22"/>
        </w:rPr>
        <w:tab/>
        <w:t>Druh obalu a obsah balenia</w:t>
      </w:r>
    </w:p>
    <w:p w14:paraId="7E45CA1C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5667950C" w14:textId="6F0DDC0D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1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súprava obsahuje: Injekčnú liekovku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práškom (sklo typu I) uzavretú gumovou zátkou a zaistenú odklápacím viečkom (hliník a farebný plast: 75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IU svetlozelený, 150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IU tmavozelený), naplnenú injekčnú striekačku obsahujúcu 1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ml rozpúšťadla (sklo typu I) s krytom na hrot (</w:t>
      </w:r>
      <w:proofErr w:type="spellStart"/>
      <w:r w:rsidRPr="002D4E90">
        <w:rPr>
          <w:sz w:val="22"/>
          <w:szCs w:val="22"/>
        </w:rPr>
        <w:t>izopropén</w:t>
      </w:r>
      <w:proofErr w:type="spellEnd"/>
      <w:r w:rsidRPr="002D4E90">
        <w:rPr>
          <w:sz w:val="22"/>
          <w:szCs w:val="22"/>
        </w:rPr>
        <w:t xml:space="preserve"> a </w:t>
      </w:r>
      <w:proofErr w:type="spellStart"/>
      <w:r w:rsidRPr="002D4E90">
        <w:rPr>
          <w:sz w:val="22"/>
          <w:szCs w:val="22"/>
        </w:rPr>
        <w:t>bromobutyl</w:t>
      </w:r>
      <w:proofErr w:type="spellEnd"/>
      <w:r w:rsidRPr="002D4E90">
        <w:rPr>
          <w:sz w:val="22"/>
          <w:szCs w:val="22"/>
        </w:rPr>
        <w:t>)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piestovou zátkou (</w:t>
      </w:r>
      <w:proofErr w:type="spellStart"/>
      <w:r w:rsidRPr="002D4E90">
        <w:rPr>
          <w:sz w:val="22"/>
          <w:szCs w:val="22"/>
        </w:rPr>
        <w:t>chlorobutyl</w:t>
      </w:r>
      <w:proofErr w:type="spellEnd"/>
      <w:r w:rsidRPr="002D4E90">
        <w:rPr>
          <w:sz w:val="22"/>
          <w:szCs w:val="22"/>
        </w:rPr>
        <w:t xml:space="preserve"> so silikónom), 1 ihlu na rekonštitúciu a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intramuskulárnu</w:t>
      </w:r>
      <w:proofErr w:type="spellEnd"/>
      <w:r w:rsidRPr="002D4E90">
        <w:rPr>
          <w:sz w:val="22"/>
          <w:szCs w:val="22"/>
        </w:rPr>
        <w:t xml:space="preserve"> injekciu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1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ihlu na rekonštitúciu a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subkutánnu</w:t>
      </w:r>
      <w:proofErr w:type="spellEnd"/>
      <w:r w:rsidRPr="002D4E90">
        <w:rPr>
          <w:sz w:val="22"/>
          <w:szCs w:val="22"/>
        </w:rPr>
        <w:t xml:space="preserve"> injekciu. Tieto 4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zložky sú balené v</w:t>
      </w:r>
      <w:r w:rsidR="00A27EE9">
        <w:rPr>
          <w:sz w:val="22"/>
          <w:szCs w:val="22"/>
        </w:rPr>
        <w:t> </w:t>
      </w:r>
      <w:proofErr w:type="spellStart"/>
      <w:r w:rsidRPr="002D4E90">
        <w:rPr>
          <w:sz w:val="22"/>
          <w:szCs w:val="22"/>
        </w:rPr>
        <w:t>blistri</w:t>
      </w:r>
      <w:proofErr w:type="spellEnd"/>
      <w:r w:rsidRPr="002D4E90">
        <w:rPr>
          <w:sz w:val="22"/>
          <w:szCs w:val="22"/>
        </w:rPr>
        <w:t xml:space="preserve"> (PVC); veľkosť balenia po 1, 5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10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súprav.</w:t>
      </w:r>
    </w:p>
    <w:p w14:paraId="5ECDD762" w14:textId="77777777" w:rsidR="00B919B0" w:rsidRPr="002D4E90" w:rsidRDefault="00263312" w:rsidP="00297230">
      <w:pPr>
        <w:spacing w:before="0" w:after="0"/>
        <w:rPr>
          <w:sz w:val="22"/>
          <w:szCs w:val="22"/>
          <w:lang w:eastAsia="de-DE"/>
        </w:rPr>
      </w:pPr>
      <w:r w:rsidRPr="002D4E90">
        <w:rPr>
          <w:sz w:val="22"/>
          <w:szCs w:val="22"/>
        </w:rPr>
        <w:t>Na trh nemusia byť uvedené všetky veľkosti balenia.</w:t>
      </w:r>
    </w:p>
    <w:p w14:paraId="19CCA544" w14:textId="77777777" w:rsidR="00B919B0" w:rsidRPr="002D4E90" w:rsidRDefault="00B919B0" w:rsidP="00297230">
      <w:pPr>
        <w:spacing w:before="0" w:after="0"/>
        <w:rPr>
          <w:sz w:val="22"/>
          <w:szCs w:val="22"/>
          <w:lang w:eastAsia="de-DE"/>
        </w:rPr>
      </w:pPr>
    </w:p>
    <w:p w14:paraId="5AECF34C" w14:textId="01BFC348" w:rsidR="00B17ACD" w:rsidRPr="002D4E90" w:rsidRDefault="00263312" w:rsidP="00297230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6.6</w:t>
      </w:r>
      <w:r w:rsidRPr="002D4E90">
        <w:rPr>
          <w:sz w:val="22"/>
          <w:szCs w:val="22"/>
        </w:rPr>
        <w:tab/>
        <w:t>Špeciálne opatrenia na likvidáciu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iné zaobchádzanie s liekom</w:t>
      </w:r>
    </w:p>
    <w:p w14:paraId="4F3EA365" w14:textId="77777777" w:rsidR="00263312" w:rsidRDefault="00263312" w:rsidP="00297230">
      <w:pPr>
        <w:spacing w:before="0" w:after="0"/>
        <w:rPr>
          <w:sz w:val="22"/>
          <w:szCs w:val="22"/>
        </w:rPr>
      </w:pPr>
    </w:p>
    <w:p w14:paraId="310F2C0A" w14:textId="77777777" w:rsidR="00B17ACD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Roztok sa musí pripraviť tesne pred podaním injekcie.</w:t>
      </w:r>
    </w:p>
    <w:p w14:paraId="2E194703" w14:textId="77777777" w:rsidR="00263312" w:rsidRDefault="00263312" w:rsidP="00297230">
      <w:pPr>
        <w:spacing w:before="0" w:after="0"/>
        <w:rPr>
          <w:sz w:val="22"/>
          <w:szCs w:val="22"/>
        </w:rPr>
      </w:pPr>
    </w:p>
    <w:p w14:paraId="1AC60D97" w14:textId="77777777" w:rsidR="00B17ACD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Každá injekčná liekovka je určená len na jednorazové použitie. Liek sa musí rekonštituovať za aseptických podmienok.</w:t>
      </w:r>
    </w:p>
    <w:p w14:paraId="3B0428FB" w14:textId="77777777" w:rsidR="00263312" w:rsidRPr="002D4E90" w:rsidRDefault="00263312" w:rsidP="00297230">
      <w:pPr>
        <w:spacing w:before="0" w:after="0"/>
        <w:rPr>
          <w:sz w:val="22"/>
          <w:szCs w:val="22"/>
          <w:u w:val="single"/>
        </w:rPr>
      </w:pPr>
    </w:p>
    <w:p w14:paraId="29A4F7D5" w14:textId="5D69AC0B" w:rsidR="00B17ACD" w:rsidRDefault="00263312" w:rsidP="00297230">
      <w:pPr>
        <w:spacing w:before="0" w:after="0"/>
        <w:rPr>
          <w:sz w:val="22"/>
          <w:szCs w:val="22"/>
        </w:rPr>
      </w:pPr>
      <w:proofErr w:type="spellStart"/>
      <w:r w:rsidRPr="002D4E90">
        <w:rPr>
          <w:sz w:val="22"/>
          <w:szCs w:val="22"/>
        </w:rPr>
        <w:t>Meriofert</w:t>
      </w:r>
      <w:proofErr w:type="spellEnd"/>
      <w:r w:rsidRPr="002D4E90">
        <w:rPr>
          <w:sz w:val="22"/>
          <w:szCs w:val="22"/>
        </w:rPr>
        <w:t xml:space="preserve"> </w:t>
      </w:r>
      <w:proofErr w:type="spellStart"/>
      <w:r w:rsidR="00E94F80">
        <w:rPr>
          <w:bCs/>
          <w:sz w:val="22"/>
          <w:szCs w:val="22"/>
        </w:rPr>
        <w:t>Kit</w:t>
      </w:r>
      <w:proofErr w:type="spellEnd"/>
      <w:r w:rsidR="00E94F80">
        <w:rPr>
          <w:bCs/>
          <w:sz w:val="22"/>
          <w:szCs w:val="22"/>
        </w:rPr>
        <w:t xml:space="preserve"> </w:t>
      </w:r>
      <w:r w:rsidRPr="002D4E90">
        <w:rPr>
          <w:sz w:val="22"/>
          <w:szCs w:val="22"/>
        </w:rPr>
        <w:t>sa musí rekonštituovať len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rozpúšťadlom priloženým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balení.</w:t>
      </w:r>
    </w:p>
    <w:p w14:paraId="38C46744" w14:textId="77777777" w:rsidR="00263312" w:rsidRPr="002D4E90" w:rsidRDefault="00263312" w:rsidP="00297230">
      <w:pPr>
        <w:spacing w:before="0" w:after="0"/>
        <w:rPr>
          <w:strike/>
          <w:sz w:val="22"/>
          <w:szCs w:val="22"/>
        </w:rPr>
      </w:pPr>
    </w:p>
    <w:p w14:paraId="61BA8114" w14:textId="77777777" w:rsidR="00B17ACD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Pred rekonštitúciou roztoku sa musí pripraviť čistý pracovný povrch a musia sa umyť ruky.</w:t>
      </w:r>
    </w:p>
    <w:p w14:paraId="4AF6D340" w14:textId="77777777" w:rsidR="00C944D8" w:rsidRDefault="00C944D8" w:rsidP="00297230">
      <w:pPr>
        <w:spacing w:before="0" w:after="0"/>
        <w:rPr>
          <w:sz w:val="22"/>
          <w:szCs w:val="22"/>
        </w:rPr>
      </w:pPr>
    </w:p>
    <w:p w14:paraId="7A13292B" w14:textId="77777777" w:rsidR="00B919B0" w:rsidRPr="002D4E90" w:rsidRDefault="00263312" w:rsidP="00297230">
      <w:p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Na čistý povrch pripravte tieto pomôcky:</w:t>
      </w:r>
    </w:p>
    <w:p w14:paraId="4C1F5E8A" w14:textId="39FA0E31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dva bavlnené tampóny navlhčené v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alkohole (nie sú súčasťou balenia)</w:t>
      </w:r>
    </w:p>
    <w:p w14:paraId="6A7AC127" w14:textId="77777777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 xml:space="preserve">jednu injekčnú liekovku obsahujúcu prášok </w:t>
      </w:r>
      <w:proofErr w:type="spellStart"/>
      <w:r w:rsidRPr="002D4E90">
        <w:rPr>
          <w:sz w:val="22"/>
          <w:szCs w:val="22"/>
        </w:rPr>
        <w:t>Meriofertu</w:t>
      </w:r>
      <w:proofErr w:type="spellEnd"/>
      <w:r w:rsidR="00E94F80">
        <w:rPr>
          <w:sz w:val="22"/>
          <w:szCs w:val="22"/>
        </w:rPr>
        <w:t xml:space="preserve"> </w:t>
      </w:r>
      <w:proofErr w:type="spellStart"/>
      <w:r w:rsidR="00E94F80">
        <w:rPr>
          <w:bCs/>
          <w:sz w:val="22"/>
          <w:szCs w:val="22"/>
        </w:rPr>
        <w:t>Kit</w:t>
      </w:r>
      <w:proofErr w:type="spellEnd"/>
    </w:p>
    <w:p w14:paraId="0250DA07" w14:textId="48FF52BB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jednu naplnenú injekčnú striekačku s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>rozpúšťadlom</w:t>
      </w:r>
    </w:p>
    <w:p w14:paraId="72C8DE62" w14:textId="06159D1D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jednu ihlu na prípravu injekcie a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na </w:t>
      </w:r>
      <w:proofErr w:type="spellStart"/>
      <w:r w:rsidRPr="002D4E90">
        <w:rPr>
          <w:sz w:val="22"/>
          <w:szCs w:val="22"/>
        </w:rPr>
        <w:t>intramuskulárne</w:t>
      </w:r>
      <w:proofErr w:type="spellEnd"/>
      <w:r w:rsidRPr="002D4E90">
        <w:rPr>
          <w:sz w:val="22"/>
          <w:szCs w:val="22"/>
        </w:rPr>
        <w:t xml:space="preserve"> podanie</w:t>
      </w:r>
    </w:p>
    <w:p w14:paraId="1F085D60" w14:textId="77777777" w:rsidR="00B17ACD" w:rsidRPr="002D4E90" w:rsidRDefault="00263312" w:rsidP="00297230">
      <w:pPr>
        <w:numPr>
          <w:ilvl w:val="0"/>
          <w:numId w:val="16"/>
        </w:numPr>
        <w:tabs>
          <w:tab w:val="num" w:pos="1068"/>
          <w:tab w:val="num" w:pos="1211"/>
        </w:tabs>
        <w:spacing w:before="0" w:after="0"/>
        <w:ind w:left="0" w:firstLine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 xml:space="preserve">tenkú ihlu na </w:t>
      </w:r>
      <w:proofErr w:type="spellStart"/>
      <w:r w:rsidRPr="002D4E90">
        <w:rPr>
          <w:sz w:val="22"/>
          <w:szCs w:val="22"/>
        </w:rPr>
        <w:t>subkutánnu</w:t>
      </w:r>
      <w:proofErr w:type="spellEnd"/>
      <w:r w:rsidRPr="002D4E90">
        <w:rPr>
          <w:sz w:val="22"/>
          <w:szCs w:val="22"/>
        </w:rPr>
        <w:t xml:space="preserve"> injekciu </w:t>
      </w:r>
    </w:p>
    <w:p w14:paraId="1EF2FB87" w14:textId="77777777" w:rsidR="00263312" w:rsidRDefault="00263312" w:rsidP="00297230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</w:p>
    <w:p w14:paraId="6AA820BD" w14:textId="77777777" w:rsidR="00B17ACD" w:rsidRDefault="00263312" w:rsidP="00297230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  <w:r w:rsidRPr="002D4E90">
        <w:rPr>
          <w:sz w:val="22"/>
          <w:szCs w:val="22"/>
          <w:u w:val="single"/>
        </w:rPr>
        <w:t>Rekonštitúcia injekčného roztoku</w:t>
      </w:r>
    </w:p>
    <w:p w14:paraId="4EFCE36D" w14:textId="77777777" w:rsidR="00263312" w:rsidRPr="002D4E90" w:rsidRDefault="00263312" w:rsidP="00297230">
      <w:pPr>
        <w:tabs>
          <w:tab w:val="num" w:pos="0"/>
        </w:tabs>
        <w:spacing w:before="0" w:after="0"/>
        <w:rPr>
          <w:sz w:val="22"/>
          <w:szCs w:val="22"/>
          <w:u w:val="single"/>
        </w:rPr>
      </w:pPr>
    </w:p>
    <w:p w14:paraId="56ADB499" w14:textId="77777777" w:rsidR="00B17ACD" w:rsidRPr="002D4E90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Pripravte injekčný roztok:</w:t>
      </w:r>
    </w:p>
    <w:p w14:paraId="60F62FEA" w14:textId="77777777" w:rsidR="00263312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5F991825" w14:textId="77777777" w:rsidR="00B17ACD" w:rsidRPr="002D4E90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Odstráňte kryt z naplnenej injekčnej striekačky; nasaďte ihlu na rekonštitúciu (dlhú ihlu) na injekčnú striekačku.</w:t>
      </w:r>
    </w:p>
    <w:p w14:paraId="2CCF40E1" w14:textId="06391876" w:rsidR="00B17ACD" w:rsidRPr="00A27EE9" w:rsidRDefault="00263312" w:rsidP="00A27EE9">
      <w:pPr>
        <w:numPr>
          <w:ilvl w:val="0"/>
          <w:numId w:val="21"/>
        </w:numPr>
        <w:spacing w:before="0" w:after="0"/>
        <w:ind w:left="709" w:hanging="709"/>
        <w:contextualSpacing/>
        <w:jc w:val="both"/>
        <w:rPr>
          <w:sz w:val="22"/>
          <w:szCs w:val="22"/>
        </w:rPr>
      </w:pPr>
      <w:r w:rsidRPr="002D4E90">
        <w:rPr>
          <w:sz w:val="22"/>
          <w:szCs w:val="22"/>
        </w:rPr>
        <w:t>Odstráňte hliníkové viečko z</w:t>
      </w:r>
      <w:r w:rsidR="00A27EE9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injekčnej liekovky obsahujúcej prášok </w:t>
      </w:r>
      <w:proofErr w:type="spellStart"/>
      <w:r w:rsidRPr="002D4E90">
        <w:rPr>
          <w:sz w:val="22"/>
          <w:szCs w:val="22"/>
        </w:rPr>
        <w:t>Meriofertu</w:t>
      </w:r>
      <w:proofErr w:type="spellEnd"/>
      <w:r w:rsidR="00E94F80">
        <w:rPr>
          <w:sz w:val="22"/>
          <w:szCs w:val="22"/>
        </w:rPr>
        <w:t xml:space="preserve"> </w:t>
      </w:r>
      <w:proofErr w:type="spellStart"/>
      <w:r w:rsidR="00E94F80">
        <w:rPr>
          <w:bCs/>
          <w:sz w:val="22"/>
          <w:szCs w:val="22"/>
        </w:rPr>
        <w:t>Kit</w:t>
      </w:r>
      <w:proofErr w:type="spellEnd"/>
      <w:r w:rsidRPr="002D4E90">
        <w:rPr>
          <w:sz w:val="22"/>
          <w:szCs w:val="22"/>
        </w:rPr>
        <w:t xml:space="preserve"> </w:t>
      </w:r>
      <w:r w:rsidRPr="00A27EE9">
        <w:rPr>
          <w:sz w:val="22"/>
          <w:szCs w:val="22"/>
        </w:rPr>
        <w:t>a vydezinfikujte gumenú časť zátky bavlneným tampónom navlhčeným v alkohole</w:t>
      </w:r>
    </w:p>
    <w:p w14:paraId="50852660" w14:textId="64E66120" w:rsidR="00B17ACD" w:rsidRPr="00A27EE9" w:rsidRDefault="00263312" w:rsidP="00A27EE9">
      <w:pPr>
        <w:numPr>
          <w:ilvl w:val="0"/>
          <w:numId w:val="21"/>
        </w:numPr>
        <w:spacing w:before="0" w:after="0"/>
        <w:ind w:left="709" w:hanging="709"/>
        <w:contextualSpacing/>
        <w:jc w:val="both"/>
        <w:rPr>
          <w:sz w:val="22"/>
          <w:szCs w:val="22"/>
        </w:rPr>
      </w:pPr>
      <w:r w:rsidRPr="002D4E90">
        <w:rPr>
          <w:sz w:val="22"/>
          <w:szCs w:val="22"/>
        </w:rPr>
        <w:t>Vezmite injekčnú striekačku a</w:t>
      </w:r>
      <w:r w:rsidR="00681D34">
        <w:rPr>
          <w:sz w:val="22"/>
          <w:szCs w:val="22"/>
        </w:rPr>
        <w:t> </w:t>
      </w:r>
      <w:r w:rsidRPr="002D4E90">
        <w:rPr>
          <w:sz w:val="22"/>
          <w:szCs w:val="22"/>
        </w:rPr>
        <w:t>pomaly vstreknite rozpúšťadlo do injekčnej liekovky s</w:t>
      </w:r>
      <w:r w:rsidR="00681D34">
        <w:rPr>
          <w:sz w:val="22"/>
          <w:szCs w:val="22"/>
        </w:rPr>
        <w:t> </w:t>
      </w:r>
      <w:r w:rsidRPr="00A27EE9">
        <w:rPr>
          <w:sz w:val="22"/>
          <w:szCs w:val="22"/>
        </w:rPr>
        <w:t>práškom cez gumenú zátku.</w:t>
      </w:r>
    </w:p>
    <w:p w14:paraId="5F3498A6" w14:textId="1A621C66" w:rsidR="00B17ACD" w:rsidRPr="00A27EE9" w:rsidRDefault="00263312" w:rsidP="00A27EE9">
      <w:pPr>
        <w:numPr>
          <w:ilvl w:val="0"/>
          <w:numId w:val="21"/>
        </w:numPr>
        <w:spacing w:before="0" w:after="0"/>
        <w:ind w:left="709" w:hanging="709"/>
        <w:contextualSpacing/>
        <w:jc w:val="both"/>
        <w:rPr>
          <w:sz w:val="22"/>
          <w:szCs w:val="22"/>
        </w:rPr>
      </w:pPr>
      <w:r w:rsidRPr="002D4E90">
        <w:rPr>
          <w:sz w:val="22"/>
          <w:szCs w:val="22"/>
        </w:rPr>
        <w:t xml:space="preserve">Jemne otáčajte injekčnú liekovku medzi rukami, až kým sa prášok úplne nerozpustí. Dávajte </w:t>
      </w:r>
      <w:r w:rsidRPr="00A27EE9">
        <w:rPr>
          <w:sz w:val="22"/>
          <w:szCs w:val="22"/>
        </w:rPr>
        <w:t>pritom pozor, aby sa nevytvorila pena.</w:t>
      </w:r>
    </w:p>
    <w:p w14:paraId="124194F0" w14:textId="4E2C0282" w:rsidR="00B17ACD" w:rsidRPr="00A27EE9" w:rsidRDefault="00263312" w:rsidP="00A27EE9">
      <w:pPr>
        <w:numPr>
          <w:ilvl w:val="0"/>
          <w:numId w:val="21"/>
        </w:numPr>
        <w:spacing w:before="0" w:after="0"/>
        <w:ind w:left="709" w:hanging="709"/>
        <w:contextualSpacing/>
        <w:jc w:val="both"/>
        <w:rPr>
          <w:sz w:val="22"/>
          <w:szCs w:val="22"/>
        </w:rPr>
      </w:pPr>
      <w:r w:rsidRPr="002D4E90">
        <w:rPr>
          <w:sz w:val="22"/>
          <w:szCs w:val="22"/>
        </w:rPr>
        <w:t xml:space="preserve">Po rozpustení prášku (čo zvyčajne nastáva ihneď), pomaly natiahnite roztok do injekčnej </w:t>
      </w:r>
      <w:r w:rsidRPr="00A27EE9">
        <w:rPr>
          <w:sz w:val="22"/>
          <w:szCs w:val="22"/>
        </w:rPr>
        <w:t>striekačky.</w:t>
      </w:r>
    </w:p>
    <w:p w14:paraId="78FB7AA6" w14:textId="77777777" w:rsidR="00263312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</w:p>
    <w:p w14:paraId="629D2CBC" w14:textId="15E381CC" w:rsidR="00B17ACD" w:rsidRPr="002D4E90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Pri rekonštitúcii viac ako 1</w:t>
      </w:r>
      <w:r w:rsidR="00681D34">
        <w:rPr>
          <w:sz w:val="22"/>
          <w:szCs w:val="22"/>
        </w:rPr>
        <w:t> </w:t>
      </w:r>
      <w:r w:rsidRPr="002D4E90">
        <w:rPr>
          <w:sz w:val="22"/>
          <w:szCs w:val="22"/>
        </w:rPr>
        <w:t xml:space="preserve">injekčnej liekovky </w:t>
      </w:r>
      <w:proofErr w:type="spellStart"/>
      <w:r w:rsidRPr="002D4E90">
        <w:rPr>
          <w:sz w:val="22"/>
          <w:szCs w:val="22"/>
        </w:rPr>
        <w:t>Meriofertu</w:t>
      </w:r>
      <w:proofErr w:type="spellEnd"/>
      <w:r w:rsidR="00E94F80">
        <w:rPr>
          <w:sz w:val="22"/>
          <w:szCs w:val="22"/>
        </w:rPr>
        <w:t xml:space="preserve"> </w:t>
      </w:r>
      <w:proofErr w:type="spellStart"/>
      <w:r w:rsidR="00E94F80">
        <w:rPr>
          <w:bCs/>
          <w:sz w:val="22"/>
          <w:szCs w:val="22"/>
        </w:rPr>
        <w:t>Kit</w:t>
      </w:r>
      <w:proofErr w:type="spellEnd"/>
      <w:r w:rsidRPr="002D4E90">
        <w:rPr>
          <w:sz w:val="22"/>
          <w:szCs w:val="22"/>
        </w:rPr>
        <w:t xml:space="preserve"> natiahnite do injekčnej striekačky rekonštituovaný obsah prvej injekčnej liekovky a</w:t>
      </w:r>
      <w:r w:rsidR="00681D34">
        <w:rPr>
          <w:sz w:val="22"/>
          <w:szCs w:val="22"/>
        </w:rPr>
        <w:t> </w:t>
      </w:r>
      <w:r w:rsidRPr="002D4E90">
        <w:rPr>
          <w:sz w:val="22"/>
          <w:szCs w:val="22"/>
        </w:rPr>
        <w:t>pomaly vstreknite do druhej injekčnej liekovky podľa krokov 1 až</w:t>
      </w:r>
      <w:r w:rsidR="00681D34">
        <w:rPr>
          <w:sz w:val="22"/>
          <w:szCs w:val="22"/>
        </w:rPr>
        <w:t> </w:t>
      </w:r>
      <w:r w:rsidRPr="002D4E90">
        <w:rPr>
          <w:sz w:val="22"/>
          <w:szCs w:val="22"/>
        </w:rPr>
        <w:t>4.</w:t>
      </w:r>
    </w:p>
    <w:p w14:paraId="42CA2102" w14:textId="6A0D4A33" w:rsidR="00B17ACD" w:rsidRPr="002D4E90" w:rsidRDefault="00263312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Pri použití viacerých injekčných liekoviek s</w:t>
      </w:r>
      <w:r w:rsidR="00681D34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 xml:space="preserve">práškom bude množstvo </w:t>
      </w:r>
      <w:proofErr w:type="spellStart"/>
      <w:r w:rsidRPr="002D4E90">
        <w:rPr>
          <w:bCs/>
          <w:sz w:val="22"/>
          <w:szCs w:val="22"/>
        </w:rPr>
        <w:t>menotropínu</w:t>
      </w:r>
      <w:proofErr w:type="spellEnd"/>
      <w:r w:rsidRPr="002D4E90">
        <w:rPr>
          <w:b/>
          <w:bCs/>
          <w:i/>
          <w:color w:val="0000FF"/>
          <w:sz w:val="22"/>
          <w:szCs w:val="22"/>
        </w:rPr>
        <w:t xml:space="preserve"> </w:t>
      </w:r>
      <w:r w:rsidRPr="002D4E90">
        <w:rPr>
          <w:bCs/>
          <w:sz w:val="22"/>
          <w:szCs w:val="22"/>
        </w:rPr>
        <w:t>obsiahnutého v</w:t>
      </w:r>
      <w:r w:rsidR="001D5544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1</w:t>
      </w:r>
      <w:r w:rsidR="001D5544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ml rekonštituovaného roztoku nasledovné:</w:t>
      </w:r>
    </w:p>
    <w:p w14:paraId="5F61151A" w14:textId="77777777" w:rsidR="00B17ACD" w:rsidRPr="002D4E90" w:rsidRDefault="00B17ACD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822"/>
      </w:tblGrid>
      <w:tr w:rsidR="00B919B0" w:rsidRPr="008653AF" w14:paraId="2B74B1D3" w14:textId="77777777" w:rsidTr="00BB0637">
        <w:tc>
          <w:tcPr>
            <w:tcW w:w="4077" w:type="dxa"/>
            <w:gridSpan w:val="2"/>
            <w:shd w:val="clear" w:color="auto" w:fill="auto"/>
          </w:tcPr>
          <w:p w14:paraId="2A737C4F" w14:textId="54DA38E4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br w:type="page"/>
            </w:r>
            <w:proofErr w:type="spellStart"/>
            <w:r w:rsidRPr="002D4E90">
              <w:rPr>
                <w:b/>
                <w:sz w:val="22"/>
                <w:szCs w:val="22"/>
              </w:rPr>
              <w:t>Meriofert</w:t>
            </w:r>
            <w:proofErr w:type="spellEnd"/>
            <w:r w:rsidRPr="002D4E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94F80" w:rsidRPr="006D6E7A">
              <w:rPr>
                <w:b/>
                <w:bCs/>
                <w:sz w:val="22"/>
                <w:szCs w:val="22"/>
              </w:rPr>
              <w:t>Kit</w:t>
            </w:r>
            <w:proofErr w:type="spellEnd"/>
            <w:r w:rsidR="00E94F80">
              <w:rPr>
                <w:bCs/>
                <w:sz w:val="22"/>
                <w:szCs w:val="22"/>
              </w:rPr>
              <w:t xml:space="preserve"> </w:t>
            </w:r>
            <w:r w:rsidRPr="002D4E90">
              <w:rPr>
                <w:b/>
                <w:bCs/>
                <w:sz w:val="22"/>
                <w:szCs w:val="22"/>
              </w:rPr>
              <w:t>75</w:t>
            </w:r>
            <w:r w:rsidR="00681D34">
              <w:rPr>
                <w:b/>
                <w:bCs/>
                <w:sz w:val="22"/>
                <w:szCs w:val="22"/>
              </w:rPr>
              <w:t> </w:t>
            </w:r>
            <w:r w:rsidRPr="002D4E90">
              <w:rPr>
                <w:b/>
                <w:bCs/>
                <w:sz w:val="22"/>
                <w:szCs w:val="22"/>
              </w:rPr>
              <w:t>IU prášok a</w:t>
            </w:r>
            <w:r w:rsidR="00681D34">
              <w:rPr>
                <w:b/>
                <w:bCs/>
                <w:sz w:val="22"/>
                <w:szCs w:val="22"/>
              </w:rPr>
              <w:t> </w:t>
            </w:r>
            <w:r w:rsidRPr="002D4E90">
              <w:rPr>
                <w:b/>
                <w:bCs/>
                <w:sz w:val="22"/>
                <w:szCs w:val="22"/>
              </w:rPr>
              <w:t xml:space="preserve">rozpúšťadlo na injekčný roztok </w:t>
            </w:r>
          </w:p>
        </w:tc>
      </w:tr>
      <w:tr w:rsidR="00B919B0" w:rsidRPr="008653AF" w14:paraId="68DDED4C" w14:textId="77777777" w:rsidTr="00BB0637">
        <w:tc>
          <w:tcPr>
            <w:tcW w:w="1255" w:type="dxa"/>
            <w:shd w:val="clear" w:color="auto" w:fill="auto"/>
          </w:tcPr>
          <w:p w14:paraId="36D6BE4D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822" w:type="dxa"/>
            <w:shd w:val="clear" w:color="auto" w:fill="auto"/>
          </w:tcPr>
          <w:p w14:paraId="674F50DC" w14:textId="2FB1F5A2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2D4E90">
              <w:rPr>
                <w:bCs/>
                <w:sz w:val="22"/>
                <w:szCs w:val="22"/>
              </w:rPr>
              <w:t>menotropínu</w:t>
            </w:r>
            <w:proofErr w:type="spellEnd"/>
            <w:r w:rsidRPr="002D4E90">
              <w:rPr>
                <w:bCs/>
                <w:sz w:val="22"/>
                <w:szCs w:val="22"/>
              </w:rPr>
              <w:t xml:space="preserve"> v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1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ml roztoku</w:t>
            </w:r>
          </w:p>
        </w:tc>
      </w:tr>
      <w:tr w:rsidR="00B919B0" w:rsidRPr="008653AF" w14:paraId="6E843BA2" w14:textId="77777777" w:rsidTr="00BB0637">
        <w:trPr>
          <w:trHeight w:val="302"/>
        </w:trPr>
        <w:tc>
          <w:tcPr>
            <w:tcW w:w="1255" w:type="dxa"/>
            <w:shd w:val="clear" w:color="auto" w:fill="auto"/>
          </w:tcPr>
          <w:p w14:paraId="24E57399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14:paraId="11907925" w14:textId="19437D62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75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69B9FBF2" w14:textId="77777777" w:rsidTr="00BB0637">
        <w:tc>
          <w:tcPr>
            <w:tcW w:w="1255" w:type="dxa"/>
            <w:shd w:val="clear" w:color="auto" w:fill="auto"/>
          </w:tcPr>
          <w:p w14:paraId="61F0A2B8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22" w:type="dxa"/>
            <w:shd w:val="clear" w:color="auto" w:fill="auto"/>
          </w:tcPr>
          <w:p w14:paraId="679F6A32" w14:textId="70CFCEE0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150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29FC3179" w14:textId="77777777" w:rsidTr="00BB0637">
        <w:tc>
          <w:tcPr>
            <w:tcW w:w="1255" w:type="dxa"/>
            <w:shd w:val="clear" w:color="auto" w:fill="auto"/>
          </w:tcPr>
          <w:p w14:paraId="1F034F74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22" w:type="dxa"/>
            <w:shd w:val="clear" w:color="auto" w:fill="auto"/>
          </w:tcPr>
          <w:p w14:paraId="5D0BD521" w14:textId="1285251A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225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5A572850" w14:textId="77777777" w:rsidTr="00BB0637">
        <w:tc>
          <w:tcPr>
            <w:tcW w:w="1255" w:type="dxa"/>
            <w:shd w:val="clear" w:color="auto" w:fill="auto"/>
          </w:tcPr>
          <w:p w14:paraId="4B02CAAB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22" w:type="dxa"/>
            <w:shd w:val="clear" w:color="auto" w:fill="auto"/>
          </w:tcPr>
          <w:p w14:paraId="4525E88C" w14:textId="5ACA5B93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300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330A3287" w14:textId="77777777" w:rsidTr="00BB0637">
        <w:tc>
          <w:tcPr>
            <w:tcW w:w="1255" w:type="dxa"/>
            <w:shd w:val="clear" w:color="auto" w:fill="auto"/>
          </w:tcPr>
          <w:p w14:paraId="5CB25CA7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822" w:type="dxa"/>
            <w:shd w:val="clear" w:color="auto" w:fill="auto"/>
          </w:tcPr>
          <w:p w14:paraId="41995978" w14:textId="394EF424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375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58359DAA" w14:textId="77777777" w:rsidTr="00BB0637">
        <w:tc>
          <w:tcPr>
            <w:tcW w:w="1255" w:type="dxa"/>
            <w:shd w:val="clear" w:color="auto" w:fill="auto"/>
          </w:tcPr>
          <w:p w14:paraId="29412808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822" w:type="dxa"/>
            <w:shd w:val="clear" w:color="auto" w:fill="auto"/>
          </w:tcPr>
          <w:p w14:paraId="43A97D38" w14:textId="7B31A286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450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</w:tbl>
    <w:p w14:paraId="1BEE782C" w14:textId="77777777" w:rsidR="00B17ACD" w:rsidRPr="002D4E90" w:rsidRDefault="00B17ACD" w:rsidP="00297230">
      <w:pPr>
        <w:tabs>
          <w:tab w:val="num" w:pos="0"/>
        </w:tabs>
        <w:spacing w:before="0" w:after="0"/>
        <w:jc w:val="both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01"/>
      </w:tblGrid>
      <w:tr w:rsidR="00B919B0" w:rsidRPr="008653AF" w14:paraId="56B76DC4" w14:textId="77777777" w:rsidTr="00BB0637">
        <w:tc>
          <w:tcPr>
            <w:tcW w:w="4077" w:type="dxa"/>
            <w:gridSpan w:val="2"/>
            <w:shd w:val="clear" w:color="auto" w:fill="auto"/>
          </w:tcPr>
          <w:p w14:paraId="2684FBAA" w14:textId="55041214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2D4E90">
              <w:rPr>
                <w:b/>
                <w:sz w:val="22"/>
                <w:szCs w:val="22"/>
              </w:rPr>
              <w:t>Meriofert</w:t>
            </w:r>
            <w:proofErr w:type="spellEnd"/>
            <w:r w:rsidRPr="002D4E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94F80" w:rsidRPr="006D6E7A">
              <w:rPr>
                <w:b/>
                <w:bCs/>
                <w:sz w:val="22"/>
                <w:szCs w:val="22"/>
              </w:rPr>
              <w:t>Kit</w:t>
            </w:r>
            <w:proofErr w:type="spellEnd"/>
            <w:r w:rsidR="00E94F80">
              <w:rPr>
                <w:bCs/>
                <w:sz w:val="22"/>
                <w:szCs w:val="22"/>
              </w:rPr>
              <w:t xml:space="preserve"> </w:t>
            </w:r>
            <w:r w:rsidRPr="002D4E90">
              <w:rPr>
                <w:b/>
                <w:bCs/>
                <w:sz w:val="22"/>
                <w:szCs w:val="22"/>
              </w:rPr>
              <w:t>150</w:t>
            </w:r>
            <w:r w:rsidR="00681D34">
              <w:rPr>
                <w:b/>
                <w:bCs/>
                <w:sz w:val="22"/>
                <w:szCs w:val="22"/>
              </w:rPr>
              <w:t> </w:t>
            </w:r>
            <w:r w:rsidRPr="002D4E90">
              <w:rPr>
                <w:b/>
                <w:bCs/>
                <w:sz w:val="22"/>
                <w:szCs w:val="22"/>
              </w:rPr>
              <w:t>IU prášok a</w:t>
            </w:r>
            <w:r w:rsidR="00681D34">
              <w:rPr>
                <w:b/>
                <w:bCs/>
                <w:sz w:val="22"/>
                <w:szCs w:val="22"/>
              </w:rPr>
              <w:t> </w:t>
            </w:r>
            <w:r w:rsidRPr="002D4E90">
              <w:rPr>
                <w:b/>
                <w:bCs/>
                <w:sz w:val="22"/>
                <w:szCs w:val="22"/>
              </w:rPr>
              <w:t xml:space="preserve">rozpúšťadlo na injekčný roztok </w:t>
            </w:r>
          </w:p>
        </w:tc>
      </w:tr>
      <w:tr w:rsidR="00B919B0" w:rsidRPr="008653AF" w14:paraId="21063839" w14:textId="77777777" w:rsidTr="00BB0637">
        <w:tc>
          <w:tcPr>
            <w:tcW w:w="1276" w:type="dxa"/>
            <w:shd w:val="clear" w:color="auto" w:fill="auto"/>
          </w:tcPr>
          <w:p w14:paraId="55FADD35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801" w:type="dxa"/>
            <w:shd w:val="clear" w:color="auto" w:fill="auto"/>
          </w:tcPr>
          <w:p w14:paraId="14050E67" w14:textId="503D9B7A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2D4E90">
              <w:rPr>
                <w:bCs/>
                <w:sz w:val="22"/>
                <w:szCs w:val="22"/>
              </w:rPr>
              <w:t>menotropínu</w:t>
            </w:r>
            <w:proofErr w:type="spellEnd"/>
            <w:r w:rsidRPr="002D4E90">
              <w:rPr>
                <w:bCs/>
                <w:sz w:val="22"/>
                <w:szCs w:val="22"/>
              </w:rPr>
              <w:t xml:space="preserve"> v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1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ml roztoku</w:t>
            </w:r>
          </w:p>
        </w:tc>
      </w:tr>
      <w:tr w:rsidR="00B919B0" w:rsidRPr="008653AF" w14:paraId="5ACF6E3F" w14:textId="77777777" w:rsidTr="00BB0637">
        <w:trPr>
          <w:trHeight w:val="302"/>
        </w:trPr>
        <w:tc>
          <w:tcPr>
            <w:tcW w:w="1276" w:type="dxa"/>
            <w:shd w:val="clear" w:color="auto" w:fill="auto"/>
          </w:tcPr>
          <w:p w14:paraId="06A79C08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01" w:type="dxa"/>
            <w:shd w:val="clear" w:color="auto" w:fill="auto"/>
          </w:tcPr>
          <w:p w14:paraId="671990A8" w14:textId="37558B62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150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2AE6E538" w14:textId="77777777" w:rsidTr="00BB0637">
        <w:tc>
          <w:tcPr>
            <w:tcW w:w="1276" w:type="dxa"/>
            <w:shd w:val="clear" w:color="auto" w:fill="auto"/>
          </w:tcPr>
          <w:p w14:paraId="62C55255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14:paraId="46F472DA" w14:textId="58AB0F51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300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  <w:tr w:rsidR="00B919B0" w:rsidRPr="008653AF" w14:paraId="57CCE45D" w14:textId="77777777" w:rsidTr="00BB063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F46EE1" w14:textId="777777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14:paraId="1A4EB044" w14:textId="44C9B377" w:rsidR="00B919B0" w:rsidRPr="002D4E90" w:rsidRDefault="00263312" w:rsidP="00297230">
            <w:pPr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2D4E90">
              <w:rPr>
                <w:bCs/>
                <w:sz w:val="22"/>
                <w:szCs w:val="22"/>
              </w:rPr>
              <w:t>450</w:t>
            </w:r>
            <w:r w:rsidR="00681D34">
              <w:rPr>
                <w:bCs/>
                <w:sz w:val="22"/>
                <w:szCs w:val="22"/>
              </w:rPr>
              <w:t> </w:t>
            </w:r>
            <w:r w:rsidRPr="002D4E90">
              <w:rPr>
                <w:bCs/>
                <w:sz w:val="22"/>
                <w:szCs w:val="22"/>
              </w:rPr>
              <w:t>IU</w:t>
            </w:r>
          </w:p>
        </w:tc>
      </w:tr>
    </w:tbl>
    <w:p w14:paraId="6A619E72" w14:textId="77777777" w:rsidR="00B17ACD" w:rsidRPr="002D4E90" w:rsidRDefault="00B17ACD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  <w:lang w:eastAsia="it-IT"/>
        </w:rPr>
      </w:pPr>
    </w:p>
    <w:p w14:paraId="3E087360" w14:textId="7D826D63" w:rsidR="00B17ACD" w:rsidRDefault="00263312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</w:rPr>
      </w:pPr>
      <w:r w:rsidRPr="002D4E90">
        <w:rPr>
          <w:bCs/>
          <w:sz w:val="22"/>
          <w:szCs w:val="22"/>
        </w:rPr>
        <w:t>Roztok musí byť číry a</w:t>
      </w:r>
      <w:r w:rsidR="00681D34">
        <w:rPr>
          <w:bCs/>
          <w:sz w:val="22"/>
          <w:szCs w:val="22"/>
        </w:rPr>
        <w:t> </w:t>
      </w:r>
      <w:r w:rsidRPr="002D4E90">
        <w:rPr>
          <w:bCs/>
          <w:sz w:val="22"/>
          <w:szCs w:val="22"/>
        </w:rPr>
        <w:t>bezfarebný.</w:t>
      </w:r>
    </w:p>
    <w:p w14:paraId="653EFC4B" w14:textId="77777777" w:rsidR="00263312" w:rsidRPr="002D4E90" w:rsidRDefault="00263312" w:rsidP="00297230">
      <w:pPr>
        <w:tabs>
          <w:tab w:val="num" w:pos="0"/>
        </w:tabs>
        <w:spacing w:before="0" w:after="0"/>
        <w:jc w:val="both"/>
        <w:rPr>
          <w:bCs/>
          <w:sz w:val="22"/>
          <w:szCs w:val="22"/>
          <w:lang w:eastAsia="it-IT"/>
        </w:rPr>
      </w:pPr>
    </w:p>
    <w:p w14:paraId="3C61C1F5" w14:textId="77777777" w:rsidR="00B17ACD" w:rsidRDefault="00263312" w:rsidP="00297230">
      <w:pPr>
        <w:tabs>
          <w:tab w:val="num" w:pos="0"/>
        </w:tabs>
        <w:spacing w:before="0" w:after="0"/>
        <w:jc w:val="both"/>
        <w:rPr>
          <w:sz w:val="22"/>
          <w:szCs w:val="22"/>
        </w:rPr>
      </w:pPr>
      <w:r w:rsidRPr="002D4E90">
        <w:rPr>
          <w:sz w:val="22"/>
          <w:szCs w:val="22"/>
        </w:rPr>
        <w:t>Zlikvidujte všetky použité pomôcky:</w:t>
      </w:r>
    </w:p>
    <w:p w14:paraId="0D5A9F63" w14:textId="3D114ABF" w:rsidR="00B919B0" w:rsidRPr="002D4E90" w:rsidRDefault="00D75C4D" w:rsidP="00297230">
      <w:pPr>
        <w:spacing w:before="0" w:after="0"/>
        <w:jc w:val="both"/>
        <w:rPr>
          <w:sz w:val="22"/>
          <w:szCs w:val="22"/>
        </w:rPr>
      </w:pPr>
      <w:r w:rsidRPr="006938A4">
        <w:rPr>
          <w:sz w:val="22"/>
          <w:szCs w:val="22"/>
        </w:rPr>
        <w:t>Všetok nepoužitý liek alebo odpad vzniknutý z lieku sa má zlikvidovať v súlade s národnými požiadavkami</w:t>
      </w:r>
      <w:r w:rsidR="00263312" w:rsidRPr="00D75C4D">
        <w:rPr>
          <w:sz w:val="22"/>
          <w:szCs w:val="22"/>
        </w:rPr>
        <w:t xml:space="preserve"> </w:t>
      </w:r>
      <w:r w:rsidR="00263312" w:rsidRPr="002D4E90">
        <w:rPr>
          <w:sz w:val="22"/>
          <w:szCs w:val="22"/>
        </w:rPr>
        <w:t>(po podaní injekcie sa všetky ihly a</w:t>
      </w:r>
      <w:r w:rsidR="00681D34">
        <w:rPr>
          <w:sz w:val="22"/>
          <w:szCs w:val="22"/>
        </w:rPr>
        <w:t> </w:t>
      </w:r>
      <w:r w:rsidR="00263312" w:rsidRPr="002D4E90">
        <w:rPr>
          <w:sz w:val="22"/>
          <w:szCs w:val="22"/>
        </w:rPr>
        <w:t>prázdne injekčné striekačky majú vyhodiť do príslušnej nádoby).</w:t>
      </w:r>
    </w:p>
    <w:p w14:paraId="68A14219" w14:textId="77777777" w:rsidR="00B919B0" w:rsidRPr="002D4E90" w:rsidRDefault="00B919B0" w:rsidP="00297230">
      <w:pPr>
        <w:spacing w:before="0" w:after="0"/>
        <w:rPr>
          <w:sz w:val="22"/>
          <w:szCs w:val="22"/>
        </w:rPr>
      </w:pPr>
    </w:p>
    <w:p w14:paraId="0D71AE93" w14:textId="77777777" w:rsidR="00B919B0" w:rsidRPr="002D4E90" w:rsidRDefault="00B919B0" w:rsidP="00297230">
      <w:pPr>
        <w:spacing w:before="0" w:after="0"/>
        <w:rPr>
          <w:sz w:val="22"/>
          <w:szCs w:val="22"/>
        </w:rPr>
      </w:pPr>
    </w:p>
    <w:p w14:paraId="5D42E9AF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7.</w:t>
      </w:r>
      <w:r w:rsidRPr="002D4E90">
        <w:rPr>
          <w:sz w:val="22"/>
          <w:szCs w:val="22"/>
        </w:rPr>
        <w:tab/>
        <w:t>DRŽITEĽ ROZHODNUTIA O REGISTRÁCII</w:t>
      </w:r>
    </w:p>
    <w:p w14:paraId="6B0BC5D3" w14:textId="77777777" w:rsidR="00881D67" w:rsidRDefault="00881D67" w:rsidP="00297230">
      <w:pPr>
        <w:spacing w:before="0" w:after="0"/>
        <w:rPr>
          <w:sz w:val="22"/>
          <w:szCs w:val="22"/>
        </w:rPr>
      </w:pPr>
    </w:p>
    <w:p w14:paraId="1F987D4E" w14:textId="7CDB887A" w:rsidR="00363E34" w:rsidRPr="00FC3397" w:rsidRDefault="00363E34" w:rsidP="00363E34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val="it-CH" w:eastAsia="fr-FR"/>
        </w:rPr>
      </w:pPr>
      <w:r w:rsidRPr="00FC3397">
        <w:rPr>
          <w:sz w:val="22"/>
          <w:szCs w:val="22"/>
        </w:rPr>
        <w:t xml:space="preserve">IBSA </w:t>
      </w:r>
      <w:r w:rsidR="002F6F0B">
        <w:rPr>
          <w:sz w:val="22"/>
          <w:szCs w:val="22"/>
        </w:rPr>
        <w:t>Slovakia s.r.o.</w:t>
      </w:r>
    </w:p>
    <w:p w14:paraId="0554126D" w14:textId="77777777" w:rsidR="009F2CB4" w:rsidRDefault="002F6F0B" w:rsidP="00363E34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Mýtna 42</w:t>
      </w:r>
    </w:p>
    <w:p w14:paraId="380BE1CB" w14:textId="7087461A" w:rsidR="00363E34" w:rsidRPr="00FC3397" w:rsidRDefault="002F6F0B" w:rsidP="00363E34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val="it-CH" w:eastAsia="fr-FR"/>
        </w:rPr>
      </w:pPr>
      <w:r>
        <w:rPr>
          <w:sz w:val="22"/>
          <w:szCs w:val="22"/>
        </w:rPr>
        <w:t>811 05 Bratislava</w:t>
      </w:r>
    </w:p>
    <w:p w14:paraId="7ADCCA70" w14:textId="10993D06" w:rsidR="00757D8C" w:rsidRDefault="002F6F0B" w:rsidP="00297230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14:paraId="03035DC5" w14:textId="77777777" w:rsidR="00B919B0" w:rsidRDefault="00B919B0" w:rsidP="00297230">
      <w:pPr>
        <w:spacing w:before="0" w:after="0"/>
        <w:rPr>
          <w:sz w:val="22"/>
          <w:szCs w:val="22"/>
        </w:rPr>
      </w:pPr>
    </w:p>
    <w:p w14:paraId="791D5CBE" w14:textId="77777777" w:rsidR="00757D8C" w:rsidRPr="002D4E90" w:rsidRDefault="00757D8C" w:rsidP="00297230">
      <w:pPr>
        <w:spacing w:before="0" w:after="0"/>
        <w:rPr>
          <w:sz w:val="22"/>
          <w:szCs w:val="22"/>
        </w:rPr>
      </w:pPr>
    </w:p>
    <w:p w14:paraId="3330F00F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8.</w:t>
      </w:r>
      <w:r w:rsidRPr="002D4E90">
        <w:rPr>
          <w:sz w:val="22"/>
          <w:szCs w:val="22"/>
        </w:rPr>
        <w:tab/>
        <w:t xml:space="preserve">REGISTRAČNÉ ČÍSLO (ČÍSLA) </w:t>
      </w:r>
    </w:p>
    <w:p w14:paraId="777650B5" w14:textId="77777777" w:rsidR="0011157D" w:rsidRDefault="0011157D" w:rsidP="00297230">
      <w:pPr>
        <w:spacing w:before="0" w:after="0"/>
        <w:rPr>
          <w:sz w:val="22"/>
          <w:szCs w:val="22"/>
        </w:rPr>
      </w:pPr>
    </w:p>
    <w:p w14:paraId="110317C2" w14:textId="0B855459" w:rsidR="0011157D" w:rsidRDefault="00363E34" w:rsidP="00297230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  <w:r>
        <w:rPr>
          <w:sz w:val="22"/>
          <w:szCs w:val="22"/>
        </w:rPr>
        <w:t xml:space="preserve"> 75 IU:</w:t>
      </w:r>
      <w:r>
        <w:rPr>
          <w:sz w:val="22"/>
          <w:szCs w:val="22"/>
        </w:rPr>
        <w:tab/>
      </w:r>
      <w:r w:rsidR="0011157D">
        <w:rPr>
          <w:sz w:val="22"/>
          <w:szCs w:val="22"/>
        </w:rPr>
        <w:t>56/0165</w:t>
      </w:r>
      <w:r w:rsidR="0011157D" w:rsidRPr="0011157D">
        <w:rPr>
          <w:sz w:val="22"/>
          <w:szCs w:val="22"/>
        </w:rPr>
        <w:t>/15-S</w:t>
      </w:r>
    </w:p>
    <w:p w14:paraId="3EB32573" w14:textId="75D584F3" w:rsidR="0011157D" w:rsidRDefault="00363E34" w:rsidP="00297230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  <w:r>
        <w:rPr>
          <w:sz w:val="22"/>
          <w:szCs w:val="22"/>
        </w:rPr>
        <w:t xml:space="preserve"> 150 IU:</w:t>
      </w:r>
      <w:r>
        <w:rPr>
          <w:sz w:val="22"/>
          <w:szCs w:val="22"/>
        </w:rPr>
        <w:tab/>
      </w:r>
      <w:r w:rsidR="0011157D" w:rsidRPr="0011157D">
        <w:rPr>
          <w:sz w:val="22"/>
          <w:szCs w:val="22"/>
        </w:rPr>
        <w:t>56/0166/15-S</w:t>
      </w:r>
    </w:p>
    <w:p w14:paraId="79B07A8D" w14:textId="77777777" w:rsidR="0011157D" w:rsidRDefault="0011157D" w:rsidP="00297230">
      <w:pPr>
        <w:spacing w:before="0" w:after="0"/>
        <w:rPr>
          <w:sz w:val="22"/>
          <w:szCs w:val="22"/>
        </w:rPr>
      </w:pPr>
    </w:p>
    <w:p w14:paraId="025A61E5" w14:textId="77777777" w:rsidR="00B919B0" w:rsidRPr="002D4E90" w:rsidRDefault="00B919B0" w:rsidP="00297230">
      <w:pPr>
        <w:spacing w:before="0" w:after="0"/>
        <w:rPr>
          <w:sz w:val="22"/>
          <w:szCs w:val="22"/>
        </w:rPr>
      </w:pPr>
    </w:p>
    <w:p w14:paraId="606A4C9B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9.</w:t>
      </w:r>
      <w:r w:rsidRPr="002D4E90">
        <w:rPr>
          <w:sz w:val="22"/>
          <w:szCs w:val="22"/>
        </w:rPr>
        <w:tab/>
        <w:t>DÁTUM PRVEJ REGISTRÁCIE/PREDĹŽENIA REGISTRÁCIE</w:t>
      </w:r>
    </w:p>
    <w:p w14:paraId="6909BBE9" w14:textId="77777777" w:rsidR="00B919B0" w:rsidRDefault="00B919B0" w:rsidP="00297230">
      <w:pPr>
        <w:spacing w:before="0" w:after="0"/>
        <w:rPr>
          <w:sz w:val="22"/>
          <w:szCs w:val="22"/>
        </w:rPr>
      </w:pPr>
    </w:p>
    <w:p w14:paraId="357AD62D" w14:textId="517CF91D" w:rsidR="0011157D" w:rsidRPr="002D4E90" w:rsidRDefault="00263312" w:rsidP="00297230">
      <w:pPr>
        <w:spacing w:before="0" w:after="0"/>
        <w:rPr>
          <w:noProof/>
          <w:sz w:val="22"/>
          <w:szCs w:val="22"/>
        </w:rPr>
      </w:pPr>
      <w:r w:rsidRPr="002D4E90">
        <w:rPr>
          <w:noProof/>
          <w:sz w:val="22"/>
          <w:szCs w:val="22"/>
        </w:rPr>
        <w:t>Dátum prvej registrácie:</w:t>
      </w:r>
      <w:r w:rsidR="00336023">
        <w:rPr>
          <w:noProof/>
          <w:sz w:val="22"/>
          <w:szCs w:val="22"/>
        </w:rPr>
        <w:t xml:space="preserve"> 22. júl</w:t>
      </w:r>
      <w:r w:rsidR="00A81664">
        <w:rPr>
          <w:noProof/>
          <w:sz w:val="22"/>
          <w:szCs w:val="22"/>
        </w:rPr>
        <w:t>a</w:t>
      </w:r>
      <w:r w:rsidR="00336023">
        <w:rPr>
          <w:noProof/>
          <w:sz w:val="22"/>
          <w:szCs w:val="22"/>
        </w:rPr>
        <w:t xml:space="preserve"> 2015</w:t>
      </w:r>
    </w:p>
    <w:p w14:paraId="447751D7" w14:textId="77777777" w:rsidR="0011157D" w:rsidRDefault="0011157D" w:rsidP="00297230">
      <w:pPr>
        <w:spacing w:before="0" w:after="0"/>
        <w:rPr>
          <w:noProof/>
        </w:rPr>
      </w:pPr>
    </w:p>
    <w:p w14:paraId="308B889D" w14:textId="77777777" w:rsidR="0011157D" w:rsidRPr="00995953" w:rsidRDefault="0011157D" w:rsidP="00297230">
      <w:pPr>
        <w:spacing w:before="0" w:after="0"/>
        <w:rPr>
          <w:noProof/>
          <w:sz w:val="22"/>
          <w:szCs w:val="22"/>
        </w:rPr>
      </w:pPr>
    </w:p>
    <w:p w14:paraId="7404AAE6" w14:textId="77777777" w:rsidR="00B17ACD" w:rsidRPr="002D4E90" w:rsidRDefault="00263312" w:rsidP="00297230">
      <w:pPr>
        <w:pStyle w:val="Nadpis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2D4E90">
        <w:rPr>
          <w:sz w:val="22"/>
          <w:szCs w:val="22"/>
        </w:rPr>
        <w:t>10.</w:t>
      </w:r>
      <w:r w:rsidRPr="002D4E90">
        <w:rPr>
          <w:sz w:val="22"/>
          <w:szCs w:val="22"/>
        </w:rPr>
        <w:tab/>
        <w:t>DÁTUM REVÍZIE TEXTU</w:t>
      </w:r>
    </w:p>
    <w:p w14:paraId="721D3EC6" w14:textId="77777777" w:rsidR="00987EF0" w:rsidRDefault="00987EF0" w:rsidP="00297230">
      <w:pPr>
        <w:spacing w:before="0" w:after="0"/>
        <w:rPr>
          <w:sz w:val="22"/>
          <w:szCs w:val="22"/>
        </w:rPr>
      </w:pPr>
    </w:p>
    <w:p w14:paraId="66FE30A2" w14:textId="65564455" w:rsidR="0011157D" w:rsidRPr="002D4E90" w:rsidRDefault="00757D8C" w:rsidP="00297230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0</w:t>
      </w:r>
      <w:r w:rsidR="002F6F0B">
        <w:rPr>
          <w:sz w:val="22"/>
          <w:szCs w:val="22"/>
        </w:rPr>
        <w:t>6</w:t>
      </w:r>
      <w:r w:rsidR="00336023">
        <w:rPr>
          <w:sz w:val="22"/>
          <w:szCs w:val="22"/>
        </w:rPr>
        <w:t>/20</w:t>
      </w:r>
      <w:r w:rsidR="00005B39">
        <w:rPr>
          <w:sz w:val="22"/>
          <w:szCs w:val="22"/>
        </w:rPr>
        <w:t>20</w:t>
      </w:r>
    </w:p>
    <w:sectPr w:rsidR="0011157D" w:rsidRPr="002D4E90" w:rsidSect="002F6F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40" w:code="9"/>
      <w:pgMar w:top="1140" w:right="1412" w:bottom="1140" w:left="1412" w:header="1225" w:footer="1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121DE" w14:textId="77777777" w:rsidR="002C7681" w:rsidRDefault="002C7681">
      <w:r>
        <w:separator/>
      </w:r>
    </w:p>
  </w:endnote>
  <w:endnote w:type="continuationSeparator" w:id="0">
    <w:p w14:paraId="399C7B11" w14:textId="77777777" w:rsidR="002C7681" w:rsidRDefault="002C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43B0F" w14:textId="77777777" w:rsidR="00995953" w:rsidRDefault="0099595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0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32F18E" w14:textId="77777777" w:rsidR="00A27EE9" w:rsidRPr="006D6E7A" w:rsidRDefault="00A27EE9">
        <w:pPr>
          <w:pStyle w:val="Pta"/>
          <w:jc w:val="center"/>
          <w:rPr>
            <w:sz w:val="18"/>
            <w:szCs w:val="18"/>
          </w:rPr>
        </w:pPr>
        <w:r w:rsidRPr="006D6E7A">
          <w:rPr>
            <w:sz w:val="18"/>
            <w:szCs w:val="18"/>
          </w:rPr>
          <w:fldChar w:fldCharType="begin"/>
        </w:r>
        <w:r w:rsidRPr="006D6E7A">
          <w:rPr>
            <w:sz w:val="18"/>
            <w:szCs w:val="18"/>
          </w:rPr>
          <w:instrText xml:space="preserve"> PAGE   \* MERGEFORMAT </w:instrText>
        </w:r>
        <w:r w:rsidRPr="006D6E7A">
          <w:rPr>
            <w:sz w:val="18"/>
            <w:szCs w:val="18"/>
          </w:rPr>
          <w:fldChar w:fldCharType="separate"/>
        </w:r>
        <w:r w:rsidR="00995953">
          <w:rPr>
            <w:noProof/>
            <w:sz w:val="18"/>
            <w:szCs w:val="18"/>
          </w:rPr>
          <w:t>1</w:t>
        </w:r>
        <w:r w:rsidRPr="006D6E7A">
          <w:rPr>
            <w:sz w:val="18"/>
            <w:szCs w:val="18"/>
          </w:rPr>
          <w:fldChar w:fldCharType="end"/>
        </w:r>
      </w:p>
    </w:sdtContent>
  </w:sdt>
  <w:p w14:paraId="6C69D5FC" w14:textId="77777777" w:rsidR="00A27EE9" w:rsidRPr="00571124" w:rsidRDefault="00A27EE9" w:rsidP="0057112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6463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387D9D" w14:textId="77777777" w:rsidR="00A27EE9" w:rsidRPr="006D6E7A" w:rsidRDefault="00A27EE9">
        <w:pPr>
          <w:pStyle w:val="Pta"/>
          <w:jc w:val="center"/>
          <w:rPr>
            <w:sz w:val="18"/>
            <w:szCs w:val="18"/>
          </w:rPr>
        </w:pPr>
        <w:r w:rsidRPr="006D6E7A">
          <w:rPr>
            <w:sz w:val="18"/>
            <w:szCs w:val="18"/>
          </w:rPr>
          <w:fldChar w:fldCharType="begin"/>
        </w:r>
        <w:r w:rsidRPr="006D6E7A">
          <w:rPr>
            <w:sz w:val="18"/>
            <w:szCs w:val="18"/>
          </w:rPr>
          <w:instrText>PAGE   \* MERGEFORMAT</w:instrText>
        </w:r>
        <w:r w:rsidRPr="006D6E7A">
          <w:rPr>
            <w:sz w:val="18"/>
            <w:szCs w:val="18"/>
          </w:rPr>
          <w:fldChar w:fldCharType="separate"/>
        </w:r>
        <w:r w:rsidR="002F6F0B">
          <w:rPr>
            <w:noProof/>
            <w:sz w:val="18"/>
            <w:szCs w:val="18"/>
          </w:rPr>
          <w:t>1</w:t>
        </w:r>
        <w:r w:rsidRPr="006D6E7A">
          <w:rPr>
            <w:sz w:val="18"/>
            <w:szCs w:val="18"/>
          </w:rPr>
          <w:fldChar w:fldCharType="end"/>
        </w:r>
      </w:p>
    </w:sdtContent>
  </w:sdt>
  <w:p w14:paraId="6F37A216" w14:textId="77777777" w:rsidR="00A27EE9" w:rsidRDefault="00A27EE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32067" w14:textId="77777777" w:rsidR="002C7681" w:rsidRDefault="002C7681">
      <w:r>
        <w:separator/>
      </w:r>
    </w:p>
  </w:footnote>
  <w:footnote w:type="continuationSeparator" w:id="0">
    <w:p w14:paraId="299D1EB8" w14:textId="77777777" w:rsidR="002C7681" w:rsidRDefault="002C7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9595" w14:textId="77777777" w:rsidR="00995953" w:rsidRDefault="0099595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8CA29" w14:textId="290DEA39" w:rsidR="002F6F0B" w:rsidRPr="006D6E7A" w:rsidRDefault="002F6F0B" w:rsidP="002F6F0B">
    <w:pPr>
      <w:spacing w:before="0" w:after="0"/>
      <w:rPr>
        <w:sz w:val="18"/>
        <w:szCs w:val="18"/>
      </w:rPr>
    </w:pPr>
    <w:r>
      <w:rPr>
        <w:sz w:val="18"/>
        <w:szCs w:val="18"/>
      </w:rPr>
      <w:t>Schválený text k rozhodnutiu o</w:t>
    </w:r>
    <w:r w:rsidR="00005B39">
      <w:rPr>
        <w:sz w:val="18"/>
        <w:szCs w:val="18"/>
      </w:rPr>
      <w:t> predĺžení</w:t>
    </w:r>
    <w:r>
      <w:rPr>
        <w:sz w:val="18"/>
        <w:szCs w:val="18"/>
      </w:rPr>
      <w:t xml:space="preserve">, </w:t>
    </w:r>
    <w:r w:rsidRPr="00001AD4">
      <w:rPr>
        <w:sz w:val="18"/>
        <w:szCs w:val="18"/>
      </w:rPr>
      <w:t>ev. č.:</w:t>
    </w:r>
    <w:r>
      <w:rPr>
        <w:sz w:val="18"/>
        <w:szCs w:val="18"/>
      </w:rPr>
      <w:t xml:space="preserve"> </w:t>
    </w:r>
    <w:r w:rsidRPr="008110E9">
      <w:rPr>
        <w:sz w:val="18"/>
        <w:szCs w:val="18"/>
      </w:rPr>
      <w:t>201</w:t>
    </w:r>
    <w:r w:rsidR="00005B39">
      <w:rPr>
        <w:sz w:val="18"/>
        <w:szCs w:val="18"/>
      </w:rPr>
      <w:t>9</w:t>
    </w:r>
    <w:r w:rsidRPr="008110E9">
      <w:rPr>
        <w:sz w:val="18"/>
        <w:szCs w:val="18"/>
      </w:rPr>
      <w:t>/0</w:t>
    </w:r>
    <w:r w:rsidR="00005B39">
      <w:rPr>
        <w:sz w:val="18"/>
        <w:szCs w:val="18"/>
      </w:rPr>
      <w:t>1540</w:t>
    </w:r>
    <w:r>
      <w:rPr>
        <w:sz w:val="18"/>
        <w:szCs w:val="18"/>
      </w:rPr>
      <w:t>-</w:t>
    </w:r>
    <w:r w:rsidR="00005B39">
      <w:rPr>
        <w:sz w:val="18"/>
        <w:szCs w:val="18"/>
      </w:rPr>
      <w:t>PRE</w:t>
    </w:r>
    <w:r>
      <w:rPr>
        <w:rStyle w:val="HlavikaChar"/>
        <w:sz w:val="18"/>
        <w:szCs w:val="18"/>
      </w:rPr>
      <w:t xml:space="preserve">; </w:t>
    </w:r>
    <w:r>
      <w:rPr>
        <w:rStyle w:val="HlavikaChar"/>
        <w:sz w:val="18"/>
        <w:szCs w:val="18"/>
      </w:rPr>
      <w:t>201</w:t>
    </w:r>
    <w:r w:rsidR="00005B39">
      <w:rPr>
        <w:rStyle w:val="HlavikaChar"/>
        <w:sz w:val="18"/>
        <w:szCs w:val="18"/>
      </w:rPr>
      <w:t>9</w:t>
    </w:r>
    <w:r>
      <w:rPr>
        <w:rStyle w:val="HlavikaChar"/>
        <w:sz w:val="18"/>
        <w:szCs w:val="18"/>
      </w:rPr>
      <w:t>/</w:t>
    </w:r>
    <w:r w:rsidR="009F2CB4">
      <w:rPr>
        <w:rStyle w:val="HlavikaChar"/>
        <w:sz w:val="18"/>
        <w:szCs w:val="18"/>
      </w:rPr>
      <w:t>0</w:t>
    </w:r>
    <w:r w:rsidR="00005B39">
      <w:rPr>
        <w:rStyle w:val="HlavikaChar"/>
        <w:sz w:val="18"/>
        <w:szCs w:val="18"/>
      </w:rPr>
      <w:t>1541-PRE</w:t>
    </w:r>
    <w:bookmarkStart w:id="0" w:name="_GoBack"/>
    <w:bookmarkEnd w:id="0"/>
    <w:r w:rsidRPr="008110E9" w:rsidDel="00363E34">
      <w:rPr>
        <w:sz w:val="18"/>
        <w:szCs w:val="18"/>
      </w:rPr>
      <w:t xml:space="preserve"> </w:t>
    </w:r>
  </w:p>
  <w:p w14:paraId="2350DB3B" w14:textId="77777777" w:rsidR="00A27EE9" w:rsidRPr="00AF4C3F" w:rsidRDefault="00A27EE9" w:rsidP="00F919F2">
    <w:pPr>
      <w:spacing w:before="0"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53FAC" w14:textId="1818EB1A" w:rsidR="00A27EE9" w:rsidRPr="006D6E7A" w:rsidRDefault="00A27EE9" w:rsidP="006D6E7A">
    <w:pPr>
      <w:spacing w:before="0" w:after="0"/>
      <w:rPr>
        <w:sz w:val="18"/>
        <w:szCs w:val="18"/>
      </w:rPr>
    </w:pPr>
    <w:r>
      <w:rPr>
        <w:sz w:val="18"/>
        <w:szCs w:val="18"/>
      </w:rPr>
      <w:t xml:space="preserve">Schválený text k rozhodnutiu o prevode, </w:t>
    </w:r>
    <w:r w:rsidRPr="00001AD4">
      <w:rPr>
        <w:sz w:val="18"/>
        <w:szCs w:val="18"/>
      </w:rPr>
      <w:t>ev. č.:</w:t>
    </w:r>
    <w:r>
      <w:rPr>
        <w:sz w:val="18"/>
        <w:szCs w:val="18"/>
      </w:rPr>
      <w:t xml:space="preserve"> </w:t>
    </w:r>
    <w:r w:rsidRPr="008110E9">
      <w:rPr>
        <w:sz w:val="18"/>
        <w:szCs w:val="18"/>
      </w:rPr>
      <w:t>201</w:t>
    </w:r>
    <w:r>
      <w:rPr>
        <w:sz w:val="18"/>
        <w:szCs w:val="18"/>
      </w:rPr>
      <w:t>7</w:t>
    </w:r>
    <w:r w:rsidRPr="008110E9">
      <w:rPr>
        <w:sz w:val="18"/>
        <w:szCs w:val="18"/>
      </w:rPr>
      <w:t>/0</w:t>
    </w:r>
    <w:r w:rsidR="00757D8C">
      <w:rPr>
        <w:sz w:val="18"/>
        <w:szCs w:val="18"/>
      </w:rPr>
      <w:t>3625</w:t>
    </w:r>
    <w:r>
      <w:rPr>
        <w:sz w:val="18"/>
        <w:szCs w:val="18"/>
      </w:rPr>
      <w:t>-TR</w:t>
    </w:r>
    <w:r>
      <w:rPr>
        <w:rStyle w:val="HlavikaChar"/>
        <w:sz w:val="18"/>
        <w:szCs w:val="18"/>
      </w:rPr>
      <w:t>; 2017/0</w:t>
    </w:r>
    <w:r w:rsidR="00757D8C">
      <w:rPr>
        <w:rStyle w:val="HlavikaChar"/>
        <w:sz w:val="18"/>
        <w:szCs w:val="18"/>
      </w:rPr>
      <w:t>3627</w:t>
    </w:r>
    <w:r>
      <w:rPr>
        <w:rStyle w:val="HlavikaChar"/>
        <w:sz w:val="18"/>
        <w:szCs w:val="18"/>
      </w:rPr>
      <w:t>-TR</w:t>
    </w:r>
    <w:r w:rsidRPr="008110E9" w:rsidDel="00363E34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49CC6A6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5950DC0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E668C6C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84E6D90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CDE1D8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A44203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EEC6308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D00B9A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B75A720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4540AC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>
    <w:nsid w:val="1AEF6C49"/>
    <w:multiLevelType w:val="hybridMultilevel"/>
    <w:tmpl w:val="AC28307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44859"/>
    <w:multiLevelType w:val="hybridMultilevel"/>
    <w:tmpl w:val="A34AECE6"/>
    <w:lvl w:ilvl="0" w:tplc="00B0C984">
      <w:start w:val="1"/>
      <w:numFmt w:val="decimal"/>
      <w:lvlRestart w:val="0"/>
      <w:pStyle w:val="Appendix"/>
      <w:lvlText w:val="Appendix %1"/>
      <w:lvlJc w:val="left"/>
      <w:pPr>
        <w:tabs>
          <w:tab w:val="num" w:pos="1152"/>
        </w:tabs>
      </w:pPr>
      <w:rPr>
        <w:rFonts w:ascii="TimesNewRoman" w:hAnsi="TimesNewRoman" w:cs="TimesNew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33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2F6445D0"/>
    <w:multiLevelType w:val="multilevel"/>
    <w:tmpl w:val="96F4BD86"/>
    <w:lvl w:ilvl="0">
      <w:start w:val="1"/>
      <w:numFmt w:val="decimal"/>
      <w:lvlRestart w:val="0"/>
      <w:pStyle w:val="Nadpis1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Nadpis2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Nadpis3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Nadpis4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pStyle w:val="Nadpis5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List1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pStyle w:val="List2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pStyle w:val="List3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pStyle w:val="List4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14">
    <w:nsid w:val="3DDE385B"/>
    <w:multiLevelType w:val="hybridMultilevel"/>
    <w:tmpl w:val="A78641D4"/>
    <w:lvl w:ilvl="0" w:tplc="38F80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B125B7"/>
    <w:multiLevelType w:val="hybridMultilevel"/>
    <w:tmpl w:val="6DE8F7B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60377"/>
    <w:multiLevelType w:val="hybridMultilevel"/>
    <w:tmpl w:val="22AA3416"/>
    <w:lvl w:ilvl="0" w:tplc="F1748F7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53DA2A7A"/>
    <w:multiLevelType w:val="hybridMultilevel"/>
    <w:tmpl w:val="8B3C0DD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C7A97"/>
    <w:multiLevelType w:val="hybridMultilevel"/>
    <w:tmpl w:val="74CEA71C"/>
    <w:lvl w:ilvl="0" w:tplc="08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528BC"/>
    <w:multiLevelType w:val="hybridMultilevel"/>
    <w:tmpl w:val="A088F0F6"/>
    <w:lvl w:ilvl="0" w:tplc="ABFA4B4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2664" w:hanging="360"/>
      </w:pPr>
    </w:lvl>
    <w:lvl w:ilvl="2" w:tplc="0810001B" w:tentative="1">
      <w:start w:val="1"/>
      <w:numFmt w:val="lowerRoman"/>
      <w:lvlText w:val="%3."/>
      <w:lvlJc w:val="right"/>
      <w:pPr>
        <w:ind w:left="3384" w:hanging="180"/>
      </w:pPr>
    </w:lvl>
    <w:lvl w:ilvl="3" w:tplc="0810000F" w:tentative="1">
      <w:start w:val="1"/>
      <w:numFmt w:val="decimal"/>
      <w:lvlText w:val="%4."/>
      <w:lvlJc w:val="left"/>
      <w:pPr>
        <w:ind w:left="4104" w:hanging="360"/>
      </w:pPr>
    </w:lvl>
    <w:lvl w:ilvl="4" w:tplc="08100019" w:tentative="1">
      <w:start w:val="1"/>
      <w:numFmt w:val="lowerLetter"/>
      <w:lvlText w:val="%5."/>
      <w:lvlJc w:val="left"/>
      <w:pPr>
        <w:ind w:left="4824" w:hanging="360"/>
      </w:pPr>
    </w:lvl>
    <w:lvl w:ilvl="5" w:tplc="0810001B" w:tentative="1">
      <w:start w:val="1"/>
      <w:numFmt w:val="lowerRoman"/>
      <w:lvlText w:val="%6."/>
      <w:lvlJc w:val="right"/>
      <w:pPr>
        <w:ind w:left="5544" w:hanging="180"/>
      </w:pPr>
    </w:lvl>
    <w:lvl w:ilvl="6" w:tplc="0810000F" w:tentative="1">
      <w:start w:val="1"/>
      <w:numFmt w:val="decimal"/>
      <w:lvlText w:val="%7."/>
      <w:lvlJc w:val="left"/>
      <w:pPr>
        <w:ind w:left="6264" w:hanging="360"/>
      </w:pPr>
    </w:lvl>
    <w:lvl w:ilvl="7" w:tplc="08100019" w:tentative="1">
      <w:start w:val="1"/>
      <w:numFmt w:val="lowerLetter"/>
      <w:lvlText w:val="%8."/>
      <w:lvlJc w:val="left"/>
      <w:pPr>
        <w:ind w:left="6984" w:hanging="360"/>
      </w:pPr>
    </w:lvl>
    <w:lvl w:ilvl="8" w:tplc="08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>
    <w:nsid w:val="66552167"/>
    <w:multiLevelType w:val="hybridMultilevel"/>
    <w:tmpl w:val="1DF8342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A1B68"/>
    <w:multiLevelType w:val="multilevel"/>
    <w:tmpl w:val="22128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2B146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7FBE6EBE"/>
    <w:multiLevelType w:val="hybridMultilevel"/>
    <w:tmpl w:val="ABF8BEAE"/>
    <w:lvl w:ilvl="0" w:tplc="F00CA140">
      <w:start w:val="1"/>
      <w:numFmt w:val="decimal"/>
      <w:lvlRestart w:val="0"/>
      <w:pStyle w:val="slovanzoznam5"/>
      <w:lvlText w:val="Table %1."/>
      <w:lvlJc w:val="left"/>
      <w:pPr>
        <w:tabs>
          <w:tab w:val="num" w:pos="1008"/>
        </w:tabs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23"/>
  </w:num>
  <w:num w:numId="12">
    <w:abstractNumId w:val="13"/>
  </w:num>
  <w:num w:numId="13">
    <w:abstractNumId w:val="12"/>
  </w:num>
  <w:num w:numId="14">
    <w:abstractNumId w:val="22"/>
  </w:num>
  <w:num w:numId="15">
    <w:abstractNumId w:val="9"/>
  </w:num>
  <w:num w:numId="16">
    <w:abstractNumId w:val="16"/>
  </w:num>
  <w:num w:numId="17">
    <w:abstractNumId w:val="17"/>
  </w:num>
  <w:num w:numId="18">
    <w:abstractNumId w:val="21"/>
  </w:num>
  <w:num w:numId="19">
    <w:abstractNumId w:val="10"/>
  </w:num>
  <w:num w:numId="20">
    <w:abstractNumId w:val="15"/>
  </w:num>
  <w:num w:numId="21">
    <w:abstractNumId w:val="14"/>
  </w:num>
  <w:num w:numId="22">
    <w:abstractNumId w:val="19"/>
  </w:num>
  <w:num w:numId="23">
    <w:abstractNumId w:val="20"/>
  </w:num>
  <w:num w:numId="24">
    <w:abstractNumId w:val="18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proofState w:spelling="clean" w:grammar="clean"/>
  <w:trackRevisions/>
  <w:defaultTabStop w:val="720"/>
  <w:hyphenationZone w:val="425"/>
  <w:doNotHyphenateCaps/>
  <w:drawingGridHorizontalSpacing w:val="187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TDPrefix" w:val="1.3"/>
    <w:docVar w:name="CTDPrefixHead" w:val="2"/>
    <w:docVar w:name="CTDPrefixHeading" w:val="Heading 1"/>
    <w:docVar w:name="CTDPrefixTandF" w:val="2"/>
    <w:docVar w:name="CTDPrefixTandFH1" w:val="False"/>
    <w:docVar w:name="CTDPrefixTandFH2" w:val="False"/>
    <w:docVar w:name="CTDPrefixTandFH3" w:val="False"/>
    <w:docVar w:name="CurrentVersion" w:val="2.0"/>
    <w:docVar w:name="FigurePrefix" w:val="Figure 1.3.1-"/>
    <w:docVar w:name="Head1Start" w:val="1"/>
    <w:docVar w:name="Head2Start" w:val="1"/>
    <w:docVar w:name="Head3Start" w:val="1"/>
    <w:docVar w:name="Head4Start" w:val="1"/>
    <w:docVar w:name="Head5Start" w:val="1"/>
    <w:docVar w:name="InitialVersion" w:val="1.0"/>
    <w:docVar w:name="PageSize" w:val="Letter"/>
    <w:docVar w:name="ParaNo1No" w:val="0"/>
    <w:docVar w:name="ParaNo1Text" w:val="Number"/>
    <w:docVar w:name="ParaNo2No" w:val="1"/>
    <w:docVar w:name="ParaNo2Text" w:val="Alpha"/>
    <w:docVar w:name="ParaNo3No" w:val="2"/>
    <w:docVar w:name="ParaNo3Text" w:val="Bullet"/>
    <w:docVar w:name="ParaNo4No" w:val="3"/>
    <w:docVar w:name="ParaNo4Text" w:val="Roman"/>
    <w:docVar w:name="TablePrefix" w:val="Table 1.3.1-"/>
  </w:docVars>
  <w:rsids>
    <w:rsidRoot w:val="00781261"/>
    <w:rsid w:val="00000F4B"/>
    <w:rsid w:val="00001302"/>
    <w:rsid w:val="00002090"/>
    <w:rsid w:val="00005B39"/>
    <w:rsid w:val="00010544"/>
    <w:rsid w:val="00020CDB"/>
    <w:rsid w:val="0002218B"/>
    <w:rsid w:val="000242F6"/>
    <w:rsid w:val="00025485"/>
    <w:rsid w:val="00032E18"/>
    <w:rsid w:val="00033501"/>
    <w:rsid w:val="0003465C"/>
    <w:rsid w:val="000346A0"/>
    <w:rsid w:val="000348B2"/>
    <w:rsid w:val="00034A88"/>
    <w:rsid w:val="0003658C"/>
    <w:rsid w:val="00041F49"/>
    <w:rsid w:val="00043157"/>
    <w:rsid w:val="00052B8E"/>
    <w:rsid w:val="000550AA"/>
    <w:rsid w:val="000623F8"/>
    <w:rsid w:val="000627FC"/>
    <w:rsid w:val="0006519C"/>
    <w:rsid w:val="0006536A"/>
    <w:rsid w:val="00066B38"/>
    <w:rsid w:val="00067166"/>
    <w:rsid w:val="00071197"/>
    <w:rsid w:val="00071F11"/>
    <w:rsid w:val="00077CC8"/>
    <w:rsid w:val="00082D4B"/>
    <w:rsid w:val="00084D5C"/>
    <w:rsid w:val="0008673E"/>
    <w:rsid w:val="000958E5"/>
    <w:rsid w:val="00095D64"/>
    <w:rsid w:val="000A0D06"/>
    <w:rsid w:val="000A186F"/>
    <w:rsid w:val="000A5493"/>
    <w:rsid w:val="000A617B"/>
    <w:rsid w:val="000B0D0F"/>
    <w:rsid w:val="000C0ED8"/>
    <w:rsid w:val="000C22BE"/>
    <w:rsid w:val="000C6D8A"/>
    <w:rsid w:val="000C7913"/>
    <w:rsid w:val="000D4B40"/>
    <w:rsid w:val="000D61F1"/>
    <w:rsid w:val="000D7322"/>
    <w:rsid w:val="000E4116"/>
    <w:rsid w:val="000E5F62"/>
    <w:rsid w:val="000E7272"/>
    <w:rsid w:val="000F0C46"/>
    <w:rsid w:val="000F1A96"/>
    <w:rsid w:val="000F43C6"/>
    <w:rsid w:val="000F4EE3"/>
    <w:rsid w:val="000F637C"/>
    <w:rsid w:val="000F68B1"/>
    <w:rsid w:val="00105410"/>
    <w:rsid w:val="00105C08"/>
    <w:rsid w:val="001070EC"/>
    <w:rsid w:val="00110EB9"/>
    <w:rsid w:val="0011157D"/>
    <w:rsid w:val="0011347D"/>
    <w:rsid w:val="001141C2"/>
    <w:rsid w:val="001152B1"/>
    <w:rsid w:val="00117C50"/>
    <w:rsid w:val="00120756"/>
    <w:rsid w:val="001219F0"/>
    <w:rsid w:val="00124E62"/>
    <w:rsid w:val="00126288"/>
    <w:rsid w:val="00130C36"/>
    <w:rsid w:val="00130D73"/>
    <w:rsid w:val="001463A9"/>
    <w:rsid w:val="00146751"/>
    <w:rsid w:val="00147B48"/>
    <w:rsid w:val="00153701"/>
    <w:rsid w:val="0015793E"/>
    <w:rsid w:val="00160289"/>
    <w:rsid w:val="00165391"/>
    <w:rsid w:val="0017167F"/>
    <w:rsid w:val="00173708"/>
    <w:rsid w:val="00174992"/>
    <w:rsid w:val="001807AB"/>
    <w:rsid w:val="001813C7"/>
    <w:rsid w:val="0018265B"/>
    <w:rsid w:val="001856D4"/>
    <w:rsid w:val="0018573F"/>
    <w:rsid w:val="00187820"/>
    <w:rsid w:val="00187DEB"/>
    <w:rsid w:val="0019039E"/>
    <w:rsid w:val="00191C7D"/>
    <w:rsid w:val="00192665"/>
    <w:rsid w:val="00193551"/>
    <w:rsid w:val="00196AB5"/>
    <w:rsid w:val="001973AE"/>
    <w:rsid w:val="001A1616"/>
    <w:rsid w:val="001A42EA"/>
    <w:rsid w:val="001A48B9"/>
    <w:rsid w:val="001A5DAF"/>
    <w:rsid w:val="001B11F3"/>
    <w:rsid w:val="001B28EE"/>
    <w:rsid w:val="001B5D94"/>
    <w:rsid w:val="001B6E11"/>
    <w:rsid w:val="001B6E89"/>
    <w:rsid w:val="001B728D"/>
    <w:rsid w:val="001C4817"/>
    <w:rsid w:val="001C53CF"/>
    <w:rsid w:val="001C5C08"/>
    <w:rsid w:val="001D2577"/>
    <w:rsid w:val="001D2A98"/>
    <w:rsid w:val="001D2B36"/>
    <w:rsid w:val="001D52D6"/>
    <w:rsid w:val="001D5544"/>
    <w:rsid w:val="001D560E"/>
    <w:rsid w:val="001D64D5"/>
    <w:rsid w:val="001E0118"/>
    <w:rsid w:val="001E3349"/>
    <w:rsid w:val="001E49F8"/>
    <w:rsid w:val="001E6D22"/>
    <w:rsid w:val="001F674F"/>
    <w:rsid w:val="00200345"/>
    <w:rsid w:val="00220246"/>
    <w:rsid w:val="00220DC6"/>
    <w:rsid w:val="0022275A"/>
    <w:rsid w:val="00227302"/>
    <w:rsid w:val="0023099A"/>
    <w:rsid w:val="002321E8"/>
    <w:rsid w:val="00234719"/>
    <w:rsid w:val="00235EF3"/>
    <w:rsid w:val="00236453"/>
    <w:rsid w:val="00236DAE"/>
    <w:rsid w:val="00242A04"/>
    <w:rsid w:val="002442F2"/>
    <w:rsid w:val="002451CE"/>
    <w:rsid w:val="002459B9"/>
    <w:rsid w:val="0025056C"/>
    <w:rsid w:val="002557D2"/>
    <w:rsid w:val="00255D5D"/>
    <w:rsid w:val="00263312"/>
    <w:rsid w:val="00263DDC"/>
    <w:rsid w:val="00267AD6"/>
    <w:rsid w:val="00270447"/>
    <w:rsid w:val="0027727F"/>
    <w:rsid w:val="00277FC8"/>
    <w:rsid w:val="00282921"/>
    <w:rsid w:val="00284425"/>
    <w:rsid w:val="00284B99"/>
    <w:rsid w:val="002862E4"/>
    <w:rsid w:val="00297230"/>
    <w:rsid w:val="00297684"/>
    <w:rsid w:val="00297F69"/>
    <w:rsid w:val="002A01AC"/>
    <w:rsid w:val="002A1A08"/>
    <w:rsid w:val="002A3C73"/>
    <w:rsid w:val="002A4047"/>
    <w:rsid w:val="002A6B1F"/>
    <w:rsid w:val="002B1D8E"/>
    <w:rsid w:val="002B3C1A"/>
    <w:rsid w:val="002B4137"/>
    <w:rsid w:val="002C0D74"/>
    <w:rsid w:val="002C35AD"/>
    <w:rsid w:val="002C3D12"/>
    <w:rsid w:val="002C7363"/>
    <w:rsid w:val="002C7681"/>
    <w:rsid w:val="002D07FC"/>
    <w:rsid w:val="002D2340"/>
    <w:rsid w:val="002D2CBD"/>
    <w:rsid w:val="002D42ED"/>
    <w:rsid w:val="002D4E90"/>
    <w:rsid w:val="002E71B3"/>
    <w:rsid w:val="002F153E"/>
    <w:rsid w:val="002F209B"/>
    <w:rsid w:val="002F56B4"/>
    <w:rsid w:val="002F6F0B"/>
    <w:rsid w:val="002F7098"/>
    <w:rsid w:val="002F709E"/>
    <w:rsid w:val="002F7235"/>
    <w:rsid w:val="00302615"/>
    <w:rsid w:val="00302720"/>
    <w:rsid w:val="00304520"/>
    <w:rsid w:val="00307344"/>
    <w:rsid w:val="00310292"/>
    <w:rsid w:val="00314228"/>
    <w:rsid w:val="00314F4A"/>
    <w:rsid w:val="00320358"/>
    <w:rsid w:val="003207DD"/>
    <w:rsid w:val="003209AE"/>
    <w:rsid w:val="00322976"/>
    <w:rsid w:val="00323A2A"/>
    <w:rsid w:val="00324C8B"/>
    <w:rsid w:val="003264C9"/>
    <w:rsid w:val="00327389"/>
    <w:rsid w:val="00332087"/>
    <w:rsid w:val="00336023"/>
    <w:rsid w:val="00337BC2"/>
    <w:rsid w:val="00340193"/>
    <w:rsid w:val="00341B00"/>
    <w:rsid w:val="00345D5F"/>
    <w:rsid w:val="00346BE6"/>
    <w:rsid w:val="00355CB2"/>
    <w:rsid w:val="00356E1C"/>
    <w:rsid w:val="00363E34"/>
    <w:rsid w:val="00367353"/>
    <w:rsid w:val="00375362"/>
    <w:rsid w:val="00375939"/>
    <w:rsid w:val="003818EB"/>
    <w:rsid w:val="00381A7B"/>
    <w:rsid w:val="00381D5C"/>
    <w:rsid w:val="00383B02"/>
    <w:rsid w:val="0038503A"/>
    <w:rsid w:val="00385964"/>
    <w:rsid w:val="003869D8"/>
    <w:rsid w:val="00391846"/>
    <w:rsid w:val="003B50C8"/>
    <w:rsid w:val="003B56F7"/>
    <w:rsid w:val="003B5D38"/>
    <w:rsid w:val="003C0B14"/>
    <w:rsid w:val="003C2DB2"/>
    <w:rsid w:val="003C2EA4"/>
    <w:rsid w:val="003C4C78"/>
    <w:rsid w:val="003C5D8B"/>
    <w:rsid w:val="003C6819"/>
    <w:rsid w:val="003C6FFA"/>
    <w:rsid w:val="003D0408"/>
    <w:rsid w:val="003D12FC"/>
    <w:rsid w:val="003E0362"/>
    <w:rsid w:val="003E38A3"/>
    <w:rsid w:val="003E47A7"/>
    <w:rsid w:val="003F0173"/>
    <w:rsid w:val="003F086E"/>
    <w:rsid w:val="003F09A7"/>
    <w:rsid w:val="00403E18"/>
    <w:rsid w:val="004061A3"/>
    <w:rsid w:val="0041243E"/>
    <w:rsid w:val="00414860"/>
    <w:rsid w:val="004148CE"/>
    <w:rsid w:val="00414C0A"/>
    <w:rsid w:val="00416114"/>
    <w:rsid w:val="00423C29"/>
    <w:rsid w:val="0042539E"/>
    <w:rsid w:val="00426916"/>
    <w:rsid w:val="004308E6"/>
    <w:rsid w:val="00430C22"/>
    <w:rsid w:val="00431D81"/>
    <w:rsid w:val="004320F5"/>
    <w:rsid w:val="00435A92"/>
    <w:rsid w:val="0044399A"/>
    <w:rsid w:val="00444D99"/>
    <w:rsid w:val="004463B1"/>
    <w:rsid w:val="00446BC5"/>
    <w:rsid w:val="00452293"/>
    <w:rsid w:val="00452DF3"/>
    <w:rsid w:val="0045332E"/>
    <w:rsid w:val="00453EC2"/>
    <w:rsid w:val="00454FF0"/>
    <w:rsid w:val="00456DAB"/>
    <w:rsid w:val="00461A66"/>
    <w:rsid w:val="00464C07"/>
    <w:rsid w:val="0047024A"/>
    <w:rsid w:val="00476324"/>
    <w:rsid w:val="004824D4"/>
    <w:rsid w:val="00483CDD"/>
    <w:rsid w:val="0048545A"/>
    <w:rsid w:val="00491745"/>
    <w:rsid w:val="00495A8E"/>
    <w:rsid w:val="004B2EA2"/>
    <w:rsid w:val="004B3B51"/>
    <w:rsid w:val="004B3C9F"/>
    <w:rsid w:val="004B502C"/>
    <w:rsid w:val="004B7F71"/>
    <w:rsid w:val="004C0F9A"/>
    <w:rsid w:val="004C26EC"/>
    <w:rsid w:val="004C59A9"/>
    <w:rsid w:val="004C63B1"/>
    <w:rsid w:val="004C67C7"/>
    <w:rsid w:val="004D2028"/>
    <w:rsid w:val="004D342E"/>
    <w:rsid w:val="004D6895"/>
    <w:rsid w:val="004D7050"/>
    <w:rsid w:val="004E1435"/>
    <w:rsid w:val="004E16B0"/>
    <w:rsid w:val="004E2772"/>
    <w:rsid w:val="004E34A3"/>
    <w:rsid w:val="004E3CE2"/>
    <w:rsid w:val="004E4CD2"/>
    <w:rsid w:val="004F0F1D"/>
    <w:rsid w:val="004F5159"/>
    <w:rsid w:val="004F7AB6"/>
    <w:rsid w:val="00500DE6"/>
    <w:rsid w:val="00503336"/>
    <w:rsid w:val="005068D5"/>
    <w:rsid w:val="0050697D"/>
    <w:rsid w:val="00506D7D"/>
    <w:rsid w:val="00511170"/>
    <w:rsid w:val="00512A11"/>
    <w:rsid w:val="00513A3B"/>
    <w:rsid w:val="00514A42"/>
    <w:rsid w:val="00514C2B"/>
    <w:rsid w:val="00516C2D"/>
    <w:rsid w:val="0052700F"/>
    <w:rsid w:val="00527706"/>
    <w:rsid w:val="00532138"/>
    <w:rsid w:val="0053398A"/>
    <w:rsid w:val="00540111"/>
    <w:rsid w:val="005403F3"/>
    <w:rsid w:val="00541DC1"/>
    <w:rsid w:val="0054222F"/>
    <w:rsid w:val="00552BF5"/>
    <w:rsid w:val="00553AAB"/>
    <w:rsid w:val="005559D5"/>
    <w:rsid w:val="00562B16"/>
    <w:rsid w:val="005632BA"/>
    <w:rsid w:val="00566145"/>
    <w:rsid w:val="00566DB1"/>
    <w:rsid w:val="0057088F"/>
    <w:rsid w:val="00571124"/>
    <w:rsid w:val="0057219D"/>
    <w:rsid w:val="0057459D"/>
    <w:rsid w:val="00575661"/>
    <w:rsid w:val="0057680B"/>
    <w:rsid w:val="00580C1C"/>
    <w:rsid w:val="00581909"/>
    <w:rsid w:val="00582E1A"/>
    <w:rsid w:val="005865C1"/>
    <w:rsid w:val="005867E2"/>
    <w:rsid w:val="00587194"/>
    <w:rsid w:val="005931EE"/>
    <w:rsid w:val="005A05E2"/>
    <w:rsid w:val="005A0BB8"/>
    <w:rsid w:val="005A2A8A"/>
    <w:rsid w:val="005A4DAC"/>
    <w:rsid w:val="005A5430"/>
    <w:rsid w:val="005A6C66"/>
    <w:rsid w:val="005A7524"/>
    <w:rsid w:val="005C367C"/>
    <w:rsid w:val="005C4337"/>
    <w:rsid w:val="005C7799"/>
    <w:rsid w:val="005C7D6E"/>
    <w:rsid w:val="005D021A"/>
    <w:rsid w:val="005D6BF9"/>
    <w:rsid w:val="005E3224"/>
    <w:rsid w:val="005E51A5"/>
    <w:rsid w:val="005E7B1B"/>
    <w:rsid w:val="005F2EE9"/>
    <w:rsid w:val="005F582E"/>
    <w:rsid w:val="0060066A"/>
    <w:rsid w:val="0060678A"/>
    <w:rsid w:val="006068DE"/>
    <w:rsid w:val="00610378"/>
    <w:rsid w:val="006121B5"/>
    <w:rsid w:val="0061399D"/>
    <w:rsid w:val="00613CCF"/>
    <w:rsid w:val="00620900"/>
    <w:rsid w:val="00623BBD"/>
    <w:rsid w:val="00624628"/>
    <w:rsid w:val="00625DD3"/>
    <w:rsid w:val="00626478"/>
    <w:rsid w:val="00627D4B"/>
    <w:rsid w:val="0063582B"/>
    <w:rsid w:val="00636C89"/>
    <w:rsid w:val="00641B16"/>
    <w:rsid w:val="006441B6"/>
    <w:rsid w:val="00647D16"/>
    <w:rsid w:val="006505C5"/>
    <w:rsid w:val="00654348"/>
    <w:rsid w:val="00665F47"/>
    <w:rsid w:val="0066758A"/>
    <w:rsid w:val="006729D2"/>
    <w:rsid w:val="006758A0"/>
    <w:rsid w:val="00677174"/>
    <w:rsid w:val="00681195"/>
    <w:rsid w:val="00681581"/>
    <w:rsid w:val="00681D34"/>
    <w:rsid w:val="00681EA8"/>
    <w:rsid w:val="00687387"/>
    <w:rsid w:val="006938A4"/>
    <w:rsid w:val="00695C50"/>
    <w:rsid w:val="006969CF"/>
    <w:rsid w:val="006A02B3"/>
    <w:rsid w:val="006B28A1"/>
    <w:rsid w:val="006B4594"/>
    <w:rsid w:val="006B5116"/>
    <w:rsid w:val="006B572A"/>
    <w:rsid w:val="006C0322"/>
    <w:rsid w:val="006C2BE1"/>
    <w:rsid w:val="006C462E"/>
    <w:rsid w:val="006C4DD1"/>
    <w:rsid w:val="006D010B"/>
    <w:rsid w:val="006D563A"/>
    <w:rsid w:val="006D6E7A"/>
    <w:rsid w:val="006E0800"/>
    <w:rsid w:val="006F47EB"/>
    <w:rsid w:val="006F4BA6"/>
    <w:rsid w:val="006F4DF0"/>
    <w:rsid w:val="00705E91"/>
    <w:rsid w:val="007071F8"/>
    <w:rsid w:val="007145ED"/>
    <w:rsid w:val="00721064"/>
    <w:rsid w:val="00724662"/>
    <w:rsid w:val="00731894"/>
    <w:rsid w:val="00732245"/>
    <w:rsid w:val="00733828"/>
    <w:rsid w:val="007341DC"/>
    <w:rsid w:val="0073493F"/>
    <w:rsid w:val="00735E55"/>
    <w:rsid w:val="00735ED5"/>
    <w:rsid w:val="00740628"/>
    <w:rsid w:val="00744693"/>
    <w:rsid w:val="00746A78"/>
    <w:rsid w:val="007523CA"/>
    <w:rsid w:val="00757C78"/>
    <w:rsid w:val="00757D8C"/>
    <w:rsid w:val="0076557F"/>
    <w:rsid w:val="007723DD"/>
    <w:rsid w:val="00772EFB"/>
    <w:rsid w:val="0077305B"/>
    <w:rsid w:val="0077382D"/>
    <w:rsid w:val="00774B2B"/>
    <w:rsid w:val="00775CEF"/>
    <w:rsid w:val="00777E79"/>
    <w:rsid w:val="0078098B"/>
    <w:rsid w:val="00781261"/>
    <w:rsid w:val="0078528C"/>
    <w:rsid w:val="00796321"/>
    <w:rsid w:val="007A309B"/>
    <w:rsid w:val="007B2509"/>
    <w:rsid w:val="007B3177"/>
    <w:rsid w:val="007B495E"/>
    <w:rsid w:val="007B4B7D"/>
    <w:rsid w:val="007B70D2"/>
    <w:rsid w:val="007C0BD3"/>
    <w:rsid w:val="007C3779"/>
    <w:rsid w:val="007C4A3E"/>
    <w:rsid w:val="007C52D3"/>
    <w:rsid w:val="007D5D06"/>
    <w:rsid w:val="007D6DE9"/>
    <w:rsid w:val="007E0093"/>
    <w:rsid w:val="007E4877"/>
    <w:rsid w:val="007E6B43"/>
    <w:rsid w:val="007F7C5A"/>
    <w:rsid w:val="00801A6F"/>
    <w:rsid w:val="00801C56"/>
    <w:rsid w:val="008036AC"/>
    <w:rsid w:val="0080554A"/>
    <w:rsid w:val="008055AF"/>
    <w:rsid w:val="00805B84"/>
    <w:rsid w:val="00807F75"/>
    <w:rsid w:val="0081345B"/>
    <w:rsid w:val="00813BC5"/>
    <w:rsid w:val="00814ED7"/>
    <w:rsid w:val="00820CBE"/>
    <w:rsid w:val="00821DEA"/>
    <w:rsid w:val="00822767"/>
    <w:rsid w:val="00827276"/>
    <w:rsid w:val="00827D17"/>
    <w:rsid w:val="00830FBB"/>
    <w:rsid w:val="00834AFF"/>
    <w:rsid w:val="00835631"/>
    <w:rsid w:val="00837174"/>
    <w:rsid w:val="00840DD6"/>
    <w:rsid w:val="008415FC"/>
    <w:rsid w:val="00841E41"/>
    <w:rsid w:val="00846296"/>
    <w:rsid w:val="00855175"/>
    <w:rsid w:val="00855797"/>
    <w:rsid w:val="008653AF"/>
    <w:rsid w:val="008663E6"/>
    <w:rsid w:val="008701B1"/>
    <w:rsid w:val="00870294"/>
    <w:rsid w:val="008714CC"/>
    <w:rsid w:val="00871D19"/>
    <w:rsid w:val="00881D67"/>
    <w:rsid w:val="00883934"/>
    <w:rsid w:val="0088691E"/>
    <w:rsid w:val="008928D0"/>
    <w:rsid w:val="008938B3"/>
    <w:rsid w:val="00897D2A"/>
    <w:rsid w:val="008A0060"/>
    <w:rsid w:val="008A2DD7"/>
    <w:rsid w:val="008A37E5"/>
    <w:rsid w:val="008A5505"/>
    <w:rsid w:val="008B1F78"/>
    <w:rsid w:val="008B3F76"/>
    <w:rsid w:val="008B6690"/>
    <w:rsid w:val="008B779B"/>
    <w:rsid w:val="008C095E"/>
    <w:rsid w:val="008C22CF"/>
    <w:rsid w:val="008C76C8"/>
    <w:rsid w:val="008D10A8"/>
    <w:rsid w:val="008D4541"/>
    <w:rsid w:val="008E1A2C"/>
    <w:rsid w:val="008E3AC4"/>
    <w:rsid w:val="008E4672"/>
    <w:rsid w:val="008F00E2"/>
    <w:rsid w:val="008F3B1B"/>
    <w:rsid w:val="008F51CC"/>
    <w:rsid w:val="009072EE"/>
    <w:rsid w:val="00910B78"/>
    <w:rsid w:val="0091459D"/>
    <w:rsid w:val="00916608"/>
    <w:rsid w:val="00921768"/>
    <w:rsid w:val="00921DDB"/>
    <w:rsid w:val="009230E8"/>
    <w:rsid w:val="00923475"/>
    <w:rsid w:val="00923CDC"/>
    <w:rsid w:val="00924DCD"/>
    <w:rsid w:val="00927489"/>
    <w:rsid w:val="0093317C"/>
    <w:rsid w:val="009336EA"/>
    <w:rsid w:val="009343DF"/>
    <w:rsid w:val="00937DAD"/>
    <w:rsid w:val="00945CF0"/>
    <w:rsid w:val="00947945"/>
    <w:rsid w:val="00951018"/>
    <w:rsid w:val="009522F3"/>
    <w:rsid w:val="00955F5D"/>
    <w:rsid w:val="00957B31"/>
    <w:rsid w:val="00961CD4"/>
    <w:rsid w:val="0096273C"/>
    <w:rsid w:val="00963D4E"/>
    <w:rsid w:val="009670E2"/>
    <w:rsid w:val="0097250F"/>
    <w:rsid w:val="00975926"/>
    <w:rsid w:val="009761FD"/>
    <w:rsid w:val="0098222B"/>
    <w:rsid w:val="0098470C"/>
    <w:rsid w:val="00986721"/>
    <w:rsid w:val="00987EF0"/>
    <w:rsid w:val="00990C0A"/>
    <w:rsid w:val="00990C7A"/>
    <w:rsid w:val="009939F3"/>
    <w:rsid w:val="00993D25"/>
    <w:rsid w:val="00995953"/>
    <w:rsid w:val="00996C78"/>
    <w:rsid w:val="009A40CF"/>
    <w:rsid w:val="009A5A3C"/>
    <w:rsid w:val="009B01F1"/>
    <w:rsid w:val="009B07F1"/>
    <w:rsid w:val="009B1268"/>
    <w:rsid w:val="009B1734"/>
    <w:rsid w:val="009B1956"/>
    <w:rsid w:val="009B27AF"/>
    <w:rsid w:val="009B2ECD"/>
    <w:rsid w:val="009B3DB6"/>
    <w:rsid w:val="009C43A7"/>
    <w:rsid w:val="009C4655"/>
    <w:rsid w:val="009C47D5"/>
    <w:rsid w:val="009C7760"/>
    <w:rsid w:val="009D0D96"/>
    <w:rsid w:val="009D5EF0"/>
    <w:rsid w:val="009D69B0"/>
    <w:rsid w:val="009D7045"/>
    <w:rsid w:val="009D7DE3"/>
    <w:rsid w:val="009E218C"/>
    <w:rsid w:val="009E3AEE"/>
    <w:rsid w:val="009E7C69"/>
    <w:rsid w:val="009F2729"/>
    <w:rsid w:val="009F2CB4"/>
    <w:rsid w:val="009F461E"/>
    <w:rsid w:val="00A01694"/>
    <w:rsid w:val="00A021D1"/>
    <w:rsid w:val="00A0447C"/>
    <w:rsid w:val="00A06A24"/>
    <w:rsid w:val="00A0767E"/>
    <w:rsid w:val="00A12E06"/>
    <w:rsid w:val="00A13208"/>
    <w:rsid w:val="00A16D6C"/>
    <w:rsid w:val="00A16E1E"/>
    <w:rsid w:val="00A22B6C"/>
    <w:rsid w:val="00A25B3D"/>
    <w:rsid w:val="00A27EE9"/>
    <w:rsid w:val="00A30DCA"/>
    <w:rsid w:val="00A3247F"/>
    <w:rsid w:val="00A337CC"/>
    <w:rsid w:val="00A425A3"/>
    <w:rsid w:val="00A45A39"/>
    <w:rsid w:val="00A45D6F"/>
    <w:rsid w:val="00A47B7C"/>
    <w:rsid w:val="00A52208"/>
    <w:rsid w:val="00A54F32"/>
    <w:rsid w:val="00A56E3B"/>
    <w:rsid w:val="00A6115E"/>
    <w:rsid w:val="00A614B1"/>
    <w:rsid w:val="00A618C3"/>
    <w:rsid w:val="00A61912"/>
    <w:rsid w:val="00A649D0"/>
    <w:rsid w:val="00A74457"/>
    <w:rsid w:val="00A76C27"/>
    <w:rsid w:val="00A77DDD"/>
    <w:rsid w:val="00A80004"/>
    <w:rsid w:val="00A81369"/>
    <w:rsid w:val="00A81664"/>
    <w:rsid w:val="00A81A66"/>
    <w:rsid w:val="00A835C4"/>
    <w:rsid w:val="00A8406F"/>
    <w:rsid w:val="00A90A08"/>
    <w:rsid w:val="00A9284E"/>
    <w:rsid w:val="00A9331B"/>
    <w:rsid w:val="00A94673"/>
    <w:rsid w:val="00A9687F"/>
    <w:rsid w:val="00AA489D"/>
    <w:rsid w:val="00AA5BD4"/>
    <w:rsid w:val="00AA5EE6"/>
    <w:rsid w:val="00AB0891"/>
    <w:rsid w:val="00AB2138"/>
    <w:rsid w:val="00AB3D52"/>
    <w:rsid w:val="00AB4AA1"/>
    <w:rsid w:val="00AC0C62"/>
    <w:rsid w:val="00AC169B"/>
    <w:rsid w:val="00AC35E7"/>
    <w:rsid w:val="00AC5569"/>
    <w:rsid w:val="00AC6A32"/>
    <w:rsid w:val="00AC743B"/>
    <w:rsid w:val="00AD3633"/>
    <w:rsid w:val="00AD617C"/>
    <w:rsid w:val="00AD6364"/>
    <w:rsid w:val="00AD68EC"/>
    <w:rsid w:val="00AD75E1"/>
    <w:rsid w:val="00AE1FC1"/>
    <w:rsid w:val="00AE6E68"/>
    <w:rsid w:val="00AF0FE5"/>
    <w:rsid w:val="00AF4C3F"/>
    <w:rsid w:val="00AF54BC"/>
    <w:rsid w:val="00AF55A3"/>
    <w:rsid w:val="00AF58A8"/>
    <w:rsid w:val="00B02B26"/>
    <w:rsid w:val="00B02FE7"/>
    <w:rsid w:val="00B032B5"/>
    <w:rsid w:val="00B064B0"/>
    <w:rsid w:val="00B07637"/>
    <w:rsid w:val="00B12D09"/>
    <w:rsid w:val="00B13A28"/>
    <w:rsid w:val="00B152E4"/>
    <w:rsid w:val="00B17ACD"/>
    <w:rsid w:val="00B20860"/>
    <w:rsid w:val="00B2086B"/>
    <w:rsid w:val="00B214F3"/>
    <w:rsid w:val="00B21C04"/>
    <w:rsid w:val="00B24C14"/>
    <w:rsid w:val="00B26FBC"/>
    <w:rsid w:val="00B2764A"/>
    <w:rsid w:val="00B3289C"/>
    <w:rsid w:val="00B3397C"/>
    <w:rsid w:val="00B35E34"/>
    <w:rsid w:val="00B36978"/>
    <w:rsid w:val="00B40FBA"/>
    <w:rsid w:val="00B41021"/>
    <w:rsid w:val="00B418AD"/>
    <w:rsid w:val="00B47B56"/>
    <w:rsid w:val="00B51B27"/>
    <w:rsid w:val="00B543D2"/>
    <w:rsid w:val="00B55B43"/>
    <w:rsid w:val="00B616C6"/>
    <w:rsid w:val="00B63F35"/>
    <w:rsid w:val="00B64181"/>
    <w:rsid w:val="00B655E0"/>
    <w:rsid w:val="00B65B20"/>
    <w:rsid w:val="00B668F4"/>
    <w:rsid w:val="00B67688"/>
    <w:rsid w:val="00B6793F"/>
    <w:rsid w:val="00B6798C"/>
    <w:rsid w:val="00B74C09"/>
    <w:rsid w:val="00B753C0"/>
    <w:rsid w:val="00B75C30"/>
    <w:rsid w:val="00B75FB8"/>
    <w:rsid w:val="00B76C66"/>
    <w:rsid w:val="00B919B0"/>
    <w:rsid w:val="00B93801"/>
    <w:rsid w:val="00B94DD3"/>
    <w:rsid w:val="00BA094F"/>
    <w:rsid w:val="00BA0C7F"/>
    <w:rsid w:val="00BA0CC3"/>
    <w:rsid w:val="00BA4D73"/>
    <w:rsid w:val="00BB0637"/>
    <w:rsid w:val="00BB163C"/>
    <w:rsid w:val="00BB62B5"/>
    <w:rsid w:val="00BC30D1"/>
    <w:rsid w:val="00BC3BCB"/>
    <w:rsid w:val="00BC539D"/>
    <w:rsid w:val="00BC6CB3"/>
    <w:rsid w:val="00BD2498"/>
    <w:rsid w:val="00BD3D67"/>
    <w:rsid w:val="00BD59AF"/>
    <w:rsid w:val="00BE17D4"/>
    <w:rsid w:val="00BE1CA4"/>
    <w:rsid w:val="00BF2EDD"/>
    <w:rsid w:val="00C00570"/>
    <w:rsid w:val="00C05FE7"/>
    <w:rsid w:val="00C07858"/>
    <w:rsid w:val="00C11100"/>
    <w:rsid w:val="00C125A7"/>
    <w:rsid w:val="00C1508B"/>
    <w:rsid w:val="00C15403"/>
    <w:rsid w:val="00C338AA"/>
    <w:rsid w:val="00C36AA7"/>
    <w:rsid w:val="00C37425"/>
    <w:rsid w:val="00C4003E"/>
    <w:rsid w:val="00C40669"/>
    <w:rsid w:val="00C4443A"/>
    <w:rsid w:val="00C44BED"/>
    <w:rsid w:val="00C44E8D"/>
    <w:rsid w:val="00C45C6A"/>
    <w:rsid w:val="00C50A40"/>
    <w:rsid w:val="00C5481E"/>
    <w:rsid w:val="00C562F5"/>
    <w:rsid w:val="00C57D34"/>
    <w:rsid w:val="00C724A1"/>
    <w:rsid w:val="00C7515B"/>
    <w:rsid w:val="00C77E86"/>
    <w:rsid w:val="00C879EF"/>
    <w:rsid w:val="00C92C95"/>
    <w:rsid w:val="00C94365"/>
    <w:rsid w:val="00C944D8"/>
    <w:rsid w:val="00C9692C"/>
    <w:rsid w:val="00C97885"/>
    <w:rsid w:val="00C97CBA"/>
    <w:rsid w:val="00CA16BA"/>
    <w:rsid w:val="00CA3100"/>
    <w:rsid w:val="00CA4A8D"/>
    <w:rsid w:val="00CA51CA"/>
    <w:rsid w:val="00CA6D9D"/>
    <w:rsid w:val="00CB0799"/>
    <w:rsid w:val="00CD0511"/>
    <w:rsid w:val="00CD1F82"/>
    <w:rsid w:val="00CD2DCF"/>
    <w:rsid w:val="00CD3401"/>
    <w:rsid w:val="00CD377C"/>
    <w:rsid w:val="00CD41EB"/>
    <w:rsid w:val="00CE0ABC"/>
    <w:rsid w:val="00CE2B67"/>
    <w:rsid w:val="00CE5C5D"/>
    <w:rsid w:val="00CE5EDE"/>
    <w:rsid w:val="00CF2B75"/>
    <w:rsid w:val="00CF53C9"/>
    <w:rsid w:val="00CF6A0D"/>
    <w:rsid w:val="00CF7342"/>
    <w:rsid w:val="00D06771"/>
    <w:rsid w:val="00D07721"/>
    <w:rsid w:val="00D079E2"/>
    <w:rsid w:val="00D07AE1"/>
    <w:rsid w:val="00D12E1B"/>
    <w:rsid w:val="00D15A3E"/>
    <w:rsid w:val="00D17515"/>
    <w:rsid w:val="00D22400"/>
    <w:rsid w:val="00D23878"/>
    <w:rsid w:val="00D23B2C"/>
    <w:rsid w:val="00D24A5E"/>
    <w:rsid w:val="00D30884"/>
    <w:rsid w:val="00D31979"/>
    <w:rsid w:val="00D32BE7"/>
    <w:rsid w:val="00D427B9"/>
    <w:rsid w:val="00D43822"/>
    <w:rsid w:val="00D47DB3"/>
    <w:rsid w:val="00D52EC3"/>
    <w:rsid w:val="00D53E42"/>
    <w:rsid w:val="00D70621"/>
    <w:rsid w:val="00D759AD"/>
    <w:rsid w:val="00D75C4D"/>
    <w:rsid w:val="00D76862"/>
    <w:rsid w:val="00D770C9"/>
    <w:rsid w:val="00D773DB"/>
    <w:rsid w:val="00D77AEA"/>
    <w:rsid w:val="00D8327F"/>
    <w:rsid w:val="00D83910"/>
    <w:rsid w:val="00D83B10"/>
    <w:rsid w:val="00D8527A"/>
    <w:rsid w:val="00D91483"/>
    <w:rsid w:val="00D961E0"/>
    <w:rsid w:val="00DA33D4"/>
    <w:rsid w:val="00DA6331"/>
    <w:rsid w:val="00DB148C"/>
    <w:rsid w:val="00DB22F1"/>
    <w:rsid w:val="00DB27E5"/>
    <w:rsid w:val="00DB2A1B"/>
    <w:rsid w:val="00DB49AB"/>
    <w:rsid w:val="00DB49D8"/>
    <w:rsid w:val="00DB6465"/>
    <w:rsid w:val="00DB6CF4"/>
    <w:rsid w:val="00DC135F"/>
    <w:rsid w:val="00DC6083"/>
    <w:rsid w:val="00DC7060"/>
    <w:rsid w:val="00DD23A1"/>
    <w:rsid w:val="00DD23CF"/>
    <w:rsid w:val="00DD2AB0"/>
    <w:rsid w:val="00DD4A33"/>
    <w:rsid w:val="00DD57D6"/>
    <w:rsid w:val="00DD5AC9"/>
    <w:rsid w:val="00DD6410"/>
    <w:rsid w:val="00DE056F"/>
    <w:rsid w:val="00DE2488"/>
    <w:rsid w:val="00DE4768"/>
    <w:rsid w:val="00DE776C"/>
    <w:rsid w:val="00DF12DF"/>
    <w:rsid w:val="00DF1C42"/>
    <w:rsid w:val="00DF5683"/>
    <w:rsid w:val="00DF77DC"/>
    <w:rsid w:val="00E002C1"/>
    <w:rsid w:val="00E02FE4"/>
    <w:rsid w:val="00E0301D"/>
    <w:rsid w:val="00E12906"/>
    <w:rsid w:val="00E13802"/>
    <w:rsid w:val="00E16FED"/>
    <w:rsid w:val="00E17933"/>
    <w:rsid w:val="00E2128A"/>
    <w:rsid w:val="00E24165"/>
    <w:rsid w:val="00E26340"/>
    <w:rsid w:val="00E26700"/>
    <w:rsid w:val="00E2724E"/>
    <w:rsid w:val="00E279BB"/>
    <w:rsid w:val="00E30CB2"/>
    <w:rsid w:val="00E34A0B"/>
    <w:rsid w:val="00E439F8"/>
    <w:rsid w:val="00E443D4"/>
    <w:rsid w:val="00E50F56"/>
    <w:rsid w:val="00E5238A"/>
    <w:rsid w:val="00E526E6"/>
    <w:rsid w:val="00E54F22"/>
    <w:rsid w:val="00E56300"/>
    <w:rsid w:val="00E56B3F"/>
    <w:rsid w:val="00E5756B"/>
    <w:rsid w:val="00E600D8"/>
    <w:rsid w:val="00E6039C"/>
    <w:rsid w:val="00E616EA"/>
    <w:rsid w:val="00E61CF3"/>
    <w:rsid w:val="00E71840"/>
    <w:rsid w:val="00E74065"/>
    <w:rsid w:val="00E7518F"/>
    <w:rsid w:val="00E766CF"/>
    <w:rsid w:val="00E8172C"/>
    <w:rsid w:val="00E825CE"/>
    <w:rsid w:val="00E86C81"/>
    <w:rsid w:val="00E92276"/>
    <w:rsid w:val="00E94F80"/>
    <w:rsid w:val="00E95503"/>
    <w:rsid w:val="00E9556E"/>
    <w:rsid w:val="00E95CCE"/>
    <w:rsid w:val="00E96C11"/>
    <w:rsid w:val="00EA6755"/>
    <w:rsid w:val="00EA71EA"/>
    <w:rsid w:val="00EB0D2B"/>
    <w:rsid w:val="00EB1EA1"/>
    <w:rsid w:val="00EB284B"/>
    <w:rsid w:val="00EB68B3"/>
    <w:rsid w:val="00EC0216"/>
    <w:rsid w:val="00EC1908"/>
    <w:rsid w:val="00EC2F7C"/>
    <w:rsid w:val="00ED3315"/>
    <w:rsid w:val="00ED4E49"/>
    <w:rsid w:val="00EE49CC"/>
    <w:rsid w:val="00EF2F77"/>
    <w:rsid w:val="00EF70FE"/>
    <w:rsid w:val="00F010E2"/>
    <w:rsid w:val="00F02545"/>
    <w:rsid w:val="00F0488B"/>
    <w:rsid w:val="00F1137E"/>
    <w:rsid w:val="00F13260"/>
    <w:rsid w:val="00F13FE2"/>
    <w:rsid w:val="00F17F1C"/>
    <w:rsid w:val="00F22C2A"/>
    <w:rsid w:val="00F269DA"/>
    <w:rsid w:val="00F30FDE"/>
    <w:rsid w:val="00F32F9A"/>
    <w:rsid w:val="00F34A50"/>
    <w:rsid w:val="00F356F5"/>
    <w:rsid w:val="00F37264"/>
    <w:rsid w:val="00F40A7B"/>
    <w:rsid w:val="00F44574"/>
    <w:rsid w:val="00F54AEB"/>
    <w:rsid w:val="00F5561A"/>
    <w:rsid w:val="00F570FF"/>
    <w:rsid w:val="00F57A0B"/>
    <w:rsid w:val="00F65155"/>
    <w:rsid w:val="00F74586"/>
    <w:rsid w:val="00F75275"/>
    <w:rsid w:val="00F7674B"/>
    <w:rsid w:val="00F82A55"/>
    <w:rsid w:val="00F82F64"/>
    <w:rsid w:val="00F83252"/>
    <w:rsid w:val="00F84B27"/>
    <w:rsid w:val="00F87010"/>
    <w:rsid w:val="00F87A73"/>
    <w:rsid w:val="00F919F2"/>
    <w:rsid w:val="00F942AD"/>
    <w:rsid w:val="00F94D6D"/>
    <w:rsid w:val="00F9593C"/>
    <w:rsid w:val="00FA2B9E"/>
    <w:rsid w:val="00FA3EAF"/>
    <w:rsid w:val="00FA44E2"/>
    <w:rsid w:val="00FA648E"/>
    <w:rsid w:val="00FA6B3A"/>
    <w:rsid w:val="00FA6E26"/>
    <w:rsid w:val="00FA748A"/>
    <w:rsid w:val="00FB1E11"/>
    <w:rsid w:val="00FB4849"/>
    <w:rsid w:val="00FB7D8F"/>
    <w:rsid w:val="00FC2779"/>
    <w:rsid w:val="00FC2B51"/>
    <w:rsid w:val="00FC3A9D"/>
    <w:rsid w:val="00FD17F3"/>
    <w:rsid w:val="00FD5CCE"/>
    <w:rsid w:val="00FE3053"/>
    <w:rsid w:val="00FE35AD"/>
    <w:rsid w:val="00FE416D"/>
    <w:rsid w:val="00FE47BB"/>
    <w:rsid w:val="00FE6804"/>
    <w:rsid w:val="00FF1FE4"/>
    <w:rsid w:val="00FF445A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1CA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B0D0F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0B0D0F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0B0D0F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0B0D0F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0B0D0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0B0D0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0B0D0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0B0D0F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0B0D0F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0B0D0F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2"/>
      </w:numPr>
    </w:pPr>
  </w:style>
  <w:style w:type="paragraph" w:styleId="Obsah1">
    <w:name w:val="toc 1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2A4047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2A4047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0B0D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2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0B0D0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0B0D0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0B0D0F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0B0D0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0B0D0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0B0D0F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0B0D0F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0B0D0F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0B0D0F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0B0D0F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0B0D0F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Zoznamsodrkami2">
    <w:name w:val="List Bullet 2"/>
    <w:basedOn w:val="Normlny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Zoznamsodrkami3">
    <w:name w:val="List Bullet 3"/>
    <w:basedOn w:val="Normlny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Zoznamsodrkami4">
    <w:name w:val="List Bullet 4"/>
    <w:basedOn w:val="Normlny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Zoznamsodrkami5">
    <w:name w:val="List Bullet 5"/>
    <w:basedOn w:val="Normlny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lovanzoznam2">
    <w:name w:val="List Number 2"/>
    <w:basedOn w:val="Normlny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lovanzoznam3">
    <w:name w:val="List Number 3"/>
    <w:basedOn w:val="Normlny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lovanzoznam4">
    <w:name w:val="List Number 4"/>
    <w:basedOn w:val="Normlny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lovanzoznam5">
    <w:name w:val="List Number 5"/>
    <w:basedOn w:val="Normlny"/>
    <w:semiHidden/>
    <w:rsid w:val="002A4047"/>
    <w:pPr>
      <w:numPr>
        <w:numId w:val="11"/>
      </w:numPr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0B0D0F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0B0D0F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0B0D0F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0B0D0F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0B0D0F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0B0D0F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0B0D0F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0B0D0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0B0D0F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0B0D0F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0B0D0F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0B0D0F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0B0D0F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EMEAEnBodyText">
    <w:name w:val="EMEA En Body Text"/>
    <w:basedOn w:val="Normlny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Normlny"/>
    <w:rsid w:val="00464C07"/>
    <w:pPr>
      <w:spacing w:before="0" w:after="0"/>
      <w:jc w:val="both"/>
    </w:pPr>
    <w:rPr>
      <w:b/>
      <w:bCs/>
    </w:rPr>
  </w:style>
  <w:style w:type="paragraph" w:customStyle="1" w:styleId="texte">
    <w:name w:val="texte"/>
    <w:basedOn w:val="Normlny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Testo2">
    <w:name w:val="Testo2"/>
    <w:basedOn w:val="Normlny"/>
    <w:rsid w:val="001A42EA"/>
    <w:pPr>
      <w:spacing w:after="0" w:line="360" w:lineRule="atLeast"/>
      <w:jc w:val="both"/>
    </w:pPr>
    <w:rPr>
      <w:rFonts w:ascii="CG Times" w:hAnsi="CG Times" w:cs="CG Times"/>
    </w:rPr>
  </w:style>
  <w:style w:type="paragraph" w:customStyle="1" w:styleId="1DIGIT">
    <w:name w:val="1DIGIT"/>
    <w:basedOn w:val="Normlny"/>
    <w:rsid w:val="001A42EA"/>
    <w:pPr>
      <w:spacing w:before="0" w:after="0"/>
    </w:pPr>
    <w:rPr>
      <w:b/>
      <w:bCs/>
    </w:rPr>
  </w:style>
  <w:style w:type="paragraph" w:customStyle="1" w:styleId="1DIGIT0">
    <w:name w:val="1 DIGIT"/>
    <w:basedOn w:val="Normlny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A-Single">
    <w:name w:val="A-Single"/>
    <w:rsid w:val="00923475"/>
    <w:rPr>
      <w:sz w:val="24"/>
      <w:szCs w:val="24"/>
      <w:lang w:bidi="sk-SK"/>
    </w:rPr>
  </w:style>
  <w:style w:type="paragraph" w:customStyle="1" w:styleId="Text">
    <w:name w:val="Text"/>
    <w:basedOn w:val="Normlny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Bezzoznamu"/>
    <w:rsid w:val="007371D4"/>
    <w:pPr>
      <w:numPr>
        <w:numId w:val="13"/>
      </w:numPr>
    </w:pPr>
  </w:style>
  <w:style w:type="numbering" w:styleId="1ai">
    <w:name w:val="Outline List 1"/>
    <w:basedOn w:val="Bezzoznamu"/>
    <w:rsid w:val="007371D4"/>
    <w:pPr>
      <w:numPr>
        <w:numId w:val="14"/>
      </w:numPr>
    </w:pPr>
  </w:style>
  <w:style w:type="paragraph" w:customStyle="1" w:styleId="Testo1">
    <w:name w:val="Testo 1"/>
    <w:basedOn w:val="Obyajntext"/>
    <w:rsid w:val="00CA16BA"/>
    <w:pPr>
      <w:widowControl w:val="0"/>
      <w:spacing w:after="0" w:line="320" w:lineRule="exact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B0D0F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0B0D0F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0B0D0F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0B0D0F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0B0D0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0B0D0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0B0D0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0B0D0F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0B0D0F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0B0D0F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2"/>
      </w:numPr>
    </w:pPr>
  </w:style>
  <w:style w:type="paragraph" w:styleId="Obsah1">
    <w:name w:val="toc 1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2A4047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2A4047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0B0D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2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0B0D0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0B0D0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0B0D0F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0B0D0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0B0D0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0B0D0F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0B0D0F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0B0D0F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0B0D0F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0B0D0F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0B0D0F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0B0D0F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Zoznamsodrkami2">
    <w:name w:val="List Bullet 2"/>
    <w:basedOn w:val="Normlny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Zoznamsodrkami3">
    <w:name w:val="List Bullet 3"/>
    <w:basedOn w:val="Normlny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Zoznamsodrkami4">
    <w:name w:val="List Bullet 4"/>
    <w:basedOn w:val="Normlny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Zoznamsodrkami5">
    <w:name w:val="List Bullet 5"/>
    <w:basedOn w:val="Normlny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lovanzoznam2">
    <w:name w:val="List Number 2"/>
    <w:basedOn w:val="Normlny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lovanzoznam3">
    <w:name w:val="List Number 3"/>
    <w:basedOn w:val="Normlny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lovanzoznam4">
    <w:name w:val="List Number 4"/>
    <w:basedOn w:val="Normlny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lovanzoznam5">
    <w:name w:val="List Number 5"/>
    <w:basedOn w:val="Normlny"/>
    <w:semiHidden/>
    <w:rsid w:val="002A4047"/>
    <w:pPr>
      <w:numPr>
        <w:numId w:val="11"/>
      </w:numPr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0B0D0F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0B0D0F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0B0D0F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0B0D0F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0B0D0F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0B0D0F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0B0D0F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0B0D0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0B0D0F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0B0D0F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0B0D0F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0B0D0F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0B0D0F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EMEAEnBodyText">
    <w:name w:val="EMEA En Body Text"/>
    <w:basedOn w:val="Normlny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Normlny"/>
    <w:rsid w:val="00464C07"/>
    <w:pPr>
      <w:spacing w:before="0" w:after="0"/>
      <w:jc w:val="both"/>
    </w:pPr>
    <w:rPr>
      <w:b/>
      <w:bCs/>
    </w:rPr>
  </w:style>
  <w:style w:type="paragraph" w:customStyle="1" w:styleId="texte">
    <w:name w:val="texte"/>
    <w:basedOn w:val="Normlny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Testo2">
    <w:name w:val="Testo2"/>
    <w:basedOn w:val="Normlny"/>
    <w:rsid w:val="001A42EA"/>
    <w:pPr>
      <w:spacing w:after="0" w:line="360" w:lineRule="atLeast"/>
      <w:jc w:val="both"/>
    </w:pPr>
    <w:rPr>
      <w:rFonts w:ascii="CG Times" w:hAnsi="CG Times" w:cs="CG Times"/>
    </w:rPr>
  </w:style>
  <w:style w:type="paragraph" w:customStyle="1" w:styleId="1DIGIT">
    <w:name w:val="1DIGIT"/>
    <w:basedOn w:val="Normlny"/>
    <w:rsid w:val="001A42EA"/>
    <w:pPr>
      <w:spacing w:before="0" w:after="0"/>
    </w:pPr>
    <w:rPr>
      <w:b/>
      <w:bCs/>
    </w:rPr>
  </w:style>
  <w:style w:type="paragraph" w:customStyle="1" w:styleId="1DIGIT0">
    <w:name w:val="1 DIGIT"/>
    <w:basedOn w:val="Normlny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A-Single">
    <w:name w:val="A-Single"/>
    <w:rsid w:val="00923475"/>
    <w:rPr>
      <w:sz w:val="24"/>
      <w:szCs w:val="24"/>
      <w:lang w:bidi="sk-SK"/>
    </w:rPr>
  </w:style>
  <w:style w:type="paragraph" w:customStyle="1" w:styleId="Text">
    <w:name w:val="Text"/>
    <w:basedOn w:val="Normlny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Bezzoznamu"/>
    <w:rsid w:val="007371D4"/>
    <w:pPr>
      <w:numPr>
        <w:numId w:val="13"/>
      </w:numPr>
    </w:pPr>
  </w:style>
  <w:style w:type="numbering" w:styleId="1ai">
    <w:name w:val="Outline List 1"/>
    <w:basedOn w:val="Bezzoznamu"/>
    <w:rsid w:val="007371D4"/>
    <w:pPr>
      <w:numPr>
        <w:numId w:val="14"/>
      </w:numPr>
    </w:pPr>
  </w:style>
  <w:style w:type="paragraph" w:customStyle="1" w:styleId="Testo1">
    <w:name w:val="Testo 1"/>
    <w:basedOn w:val="Obyajntext"/>
    <w:rsid w:val="00CA16BA"/>
    <w:pPr>
      <w:widowControl w:val="0"/>
      <w:spacing w:after="0" w:line="320" w:lineRule="exact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FB9351EAE0DF43B1C4890212DD73BB" ma:contentTypeVersion="0" ma:contentTypeDescription="Creare un nuovo documento." ma:contentTypeScope="" ma:versionID="58d502db12cf79a2deee4e33e49ee5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f59ae62e76cadc4ef30a0a528489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36B3-8CA6-486B-B64B-718E11C0C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7B398-8E6E-45D5-90E6-7E326542C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7F2FA-980B-47D3-A897-F5833D202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87B5D6-168F-443B-AE20-F393553C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2977</Words>
  <Characters>18830</Characters>
  <Application>Microsoft Office Word</Application>
  <DocSecurity>0</DocSecurity>
  <Lines>156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1.3.1 Summary of Product Characteristics</vt:lpstr>
      <vt:lpstr>1.3.1 Summary of Product Characteristics</vt:lpstr>
      <vt:lpstr>1.3.1 Summary of Product Characteristics</vt:lpstr>
    </vt:vector>
  </TitlesOfParts>
  <Company>Afssaps</Company>
  <LinksUpToDate>false</LinksUpToDate>
  <CharactersWithSpaces>21764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1.3.1 Summary of Product Characteristics</dc:title>
  <dc:creator>Administrateur</dc:creator>
  <cp:lastModifiedBy>Valovičová, Monika</cp:lastModifiedBy>
  <cp:revision>4</cp:revision>
  <cp:lastPrinted>2017-04-19T06:23:00Z</cp:lastPrinted>
  <dcterms:created xsi:type="dcterms:W3CDTF">2018-05-21T12:40:00Z</dcterms:created>
  <dcterms:modified xsi:type="dcterms:W3CDTF">2020-06-17T08:18:00Z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CompanyName</vt:lpwstr>
  </property>
  <property fmtid="{D5CDD505-2E9C-101B-9397-08002B2CF9AE}" pid="3" name="DosageForm">
    <vt:lpwstr>DosageForm</vt:lpwstr>
  </property>
  <property fmtid="{D5CDD505-2E9C-101B-9397-08002B2CF9AE}" pid="4" name="ProductName">
    <vt:lpwstr>ProductName</vt:lpwstr>
  </property>
  <property fmtid="{D5CDD505-2E9C-101B-9397-08002B2CF9AE}" pid="5" name="DosageStrength">
    <vt:lpwstr>DosageStrength</vt:lpwstr>
  </property>
</Properties>
</file>