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062D3" w14:textId="77777777" w:rsidR="00B45E2D" w:rsidRPr="00EC1708" w:rsidRDefault="00B45E2D" w:rsidP="00EC1708">
      <w:pPr>
        <w:jc w:val="center"/>
        <w:rPr>
          <w:b/>
          <w:caps/>
          <w:sz w:val="22"/>
          <w:szCs w:val="22"/>
          <w:lang w:val="sk-SK"/>
        </w:rPr>
      </w:pPr>
      <w:r w:rsidRPr="00EC1708">
        <w:rPr>
          <w:b/>
          <w:caps/>
          <w:sz w:val="22"/>
          <w:szCs w:val="22"/>
          <w:lang w:val="sk-SK"/>
        </w:rPr>
        <w:t>Súhrn charakteristických vlastností lieku</w:t>
      </w:r>
    </w:p>
    <w:p w14:paraId="40BC0F32" w14:textId="77777777" w:rsidR="00710FA9" w:rsidRPr="00EC1708" w:rsidRDefault="00710FA9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099FC324" w14:textId="77777777" w:rsidR="00710FA9" w:rsidRPr="00EC1708" w:rsidRDefault="00710FA9" w:rsidP="00EC1708">
      <w:pPr>
        <w:rPr>
          <w:sz w:val="22"/>
          <w:szCs w:val="22"/>
          <w:lang w:val="sk-SK"/>
        </w:rPr>
      </w:pPr>
    </w:p>
    <w:p w14:paraId="510DE49D" w14:textId="77777777" w:rsidR="00786071" w:rsidRPr="00EC1708" w:rsidRDefault="00E50541" w:rsidP="00EC1708">
      <w:pPr>
        <w:pStyle w:val="AmmAnnexeTitre1"/>
        <w:tabs>
          <w:tab w:val="clear" w:pos="357"/>
          <w:tab w:val="left" w:pos="540"/>
        </w:tabs>
        <w:spacing w:before="0" w:after="0"/>
        <w:ind w:left="0" w:firstLine="0"/>
        <w:jc w:val="left"/>
        <w:rPr>
          <w:rFonts w:ascii="Times New Roman" w:hAnsi="Times New Roman"/>
          <w:color w:val="auto"/>
          <w:szCs w:val="22"/>
          <w:lang w:val="sk-SK"/>
        </w:rPr>
      </w:pPr>
      <w:r w:rsidRPr="00EC1708">
        <w:rPr>
          <w:rFonts w:ascii="Times New Roman" w:hAnsi="Times New Roman"/>
          <w:color w:val="auto"/>
          <w:szCs w:val="22"/>
          <w:lang w:val="sk-SK"/>
        </w:rPr>
        <w:t>1.</w:t>
      </w:r>
      <w:r w:rsidRPr="00EC1708">
        <w:rPr>
          <w:rFonts w:ascii="Times New Roman" w:hAnsi="Times New Roman"/>
          <w:color w:val="auto"/>
          <w:szCs w:val="22"/>
          <w:lang w:val="sk-SK"/>
        </w:rPr>
        <w:tab/>
        <w:t xml:space="preserve">NÁZOV </w:t>
      </w:r>
      <w:r w:rsidRPr="00EC1708">
        <w:rPr>
          <w:rFonts w:ascii="Times New Roman" w:hAnsi="Times New Roman"/>
          <w:caps w:val="0"/>
          <w:color w:val="auto"/>
          <w:szCs w:val="22"/>
          <w:lang w:val="sk-SK"/>
        </w:rPr>
        <w:t>LIEKU</w:t>
      </w:r>
      <w:r w:rsidRPr="00EC1708">
        <w:rPr>
          <w:rFonts w:ascii="Times New Roman" w:hAnsi="Times New Roman"/>
          <w:color w:val="auto"/>
          <w:szCs w:val="22"/>
          <w:lang w:val="sk-SK"/>
        </w:rPr>
        <w:t xml:space="preserve"> </w:t>
      </w:r>
    </w:p>
    <w:p w14:paraId="1D083F24" w14:textId="77777777" w:rsidR="00786071" w:rsidRPr="00EC1708" w:rsidRDefault="00786071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25B8202C" w14:textId="77777777" w:rsidR="00042B48" w:rsidRPr="00EC1708" w:rsidRDefault="00E50541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>[</w:t>
      </w:r>
      <w:proofErr w:type="spellStart"/>
      <w:r w:rsidRPr="00EC1708">
        <w:rPr>
          <w:sz w:val="22"/>
          <w:szCs w:val="22"/>
          <w:vertAlign w:val="superscript"/>
          <w:lang w:val="sk-SK"/>
        </w:rPr>
        <w:t>18</w:t>
      </w:r>
      <w:r w:rsidRPr="00EC1708">
        <w:rPr>
          <w:sz w:val="22"/>
          <w:szCs w:val="22"/>
          <w:lang w:val="sk-SK"/>
        </w:rPr>
        <w:t>F</w:t>
      </w:r>
      <w:proofErr w:type="spellEnd"/>
      <w:r w:rsidRPr="00EC1708">
        <w:rPr>
          <w:sz w:val="22"/>
          <w:szCs w:val="22"/>
          <w:lang w:val="sk-SK"/>
        </w:rPr>
        <w:t>]</w:t>
      </w:r>
      <w:proofErr w:type="spellStart"/>
      <w:r w:rsidRPr="00EC1708">
        <w:rPr>
          <w:sz w:val="22"/>
          <w:szCs w:val="22"/>
          <w:lang w:val="sk-SK"/>
        </w:rPr>
        <w:t>FDG-FR</w:t>
      </w:r>
      <w:proofErr w:type="spellEnd"/>
      <w:r w:rsidRPr="00EC1708">
        <w:rPr>
          <w:sz w:val="22"/>
          <w:szCs w:val="22"/>
          <w:lang w:val="sk-SK"/>
        </w:rPr>
        <w:t xml:space="preserve"> </w:t>
      </w:r>
    </w:p>
    <w:p w14:paraId="071E1BC6" w14:textId="23B6F50E" w:rsidR="00786071" w:rsidRPr="00EC1708" w:rsidRDefault="00E50541" w:rsidP="00EC1708">
      <w:pPr>
        <w:pStyle w:val="Pta"/>
        <w:tabs>
          <w:tab w:val="clear" w:pos="4536"/>
          <w:tab w:val="clear" w:pos="9072"/>
        </w:tabs>
        <w:rPr>
          <w:b/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 xml:space="preserve">300-3100 </w:t>
      </w:r>
      <w:proofErr w:type="spellStart"/>
      <w:r w:rsidRPr="00EC1708">
        <w:rPr>
          <w:sz w:val="22"/>
          <w:szCs w:val="22"/>
          <w:lang w:val="sk-SK"/>
        </w:rPr>
        <w:t>MBq</w:t>
      </w:r>
      <w:proofErr w:type="spellEnd"/>
      <w:r w:rsidRPr="00EC1708">
        <w:rPr>
          <w:sz w:val="22"/>
          <w:szCs w:val="22"/>
          <w:lang w:val="sk-SK"/>
        </w:rPr>
        <w:t>/ml, injekčný roztok</w:t>
      </w:r>
    </w:p>
    <w:p w14:paraId="291C2FC2" w14:textId="77777777" w:rsidR="00786071" w:rsidRPr="00EC1708" w:rsidRDefault="00786071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3960DB20" w14:textId="77777777" w:rsidR="00710FA9" w:rsidRPr="00EC1708" w:rsidRDefault="00710FA9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53C33690" w14:textId="77777777" w:rsidR="00710FA9" w:rsidRPr="00EC1708" w:rsidRDefault="00E50541" w:rsidP="00EC1708">
      <w:pPr>
        <w:tabs>
          <w:tab w:val="left" w:pos="540"/>
        </w:tabs>
        <w:rPr>
          <w:b/>
          <w:sz w:val="22"/>
          <w:szCs w:val="22"/>
          <w:lang w:val="sk-SK"/>
        </w:rPr>
      </w:pPr>
      <w:r w:rsidRPr="00EC1708">
        <w:rPr>
          <w:b/>
          <w:sz w:val="22"/>
          <w:szCs w:val="22"/>
          <w:lang w:val="sk-SK"/>
        </w:rPr>
        <w:t>2.</w:t>
      </w:r>
      <w:r w:rsidRPr="00EC1708">
        <w:rPr>
          <w:b/>
          <w:sz w:val="22"/>
          <w:szCs w:val="22"/>
          <w:lang w:val="sk-SK"/>
        </w:rPr>
        <w:tab/>
        <w:t>KVALITATÍVNE A KVANTITATÍVNE ZLOŽENIE</w:t>
      </w:r>
    </w:p>
    <w:p w14:paraId="03110749" w14:textId="77777777" w:rsidR="00710FA9" w:rsidRPr="00EC1708" w:rsidRDefault="00710FA9" w:rsidP="00EC1708">
      <w:pPr>
        <w:tabs>
          <w:tab w:val="left" w:pos="426"/>
        </w:tabs>
        <w:rPr>
          <w:sz w:val="22"/>
          <w:szCs w:val="22"/>
          <w:lang w:val="sk-SK"/>
        </w:rPr>
      </w:pPr>
    </w:p>
    <w:p w14:paraId="2867FF9B" w14:textId="01AF11BC" w:rsidR="00786071" w:rsidRPr="00EC1708" w:rsidRDefault="00E50541" w:rsidP="00EC1708">
      <w:pPr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 xml:space="preserve">1 ml injekčného roztoku obsahuje 300 – 3100 </w:t>
      </w:r>
      <w:proofErr w:type="spellStart"/>
      <w:r w:rsidRPr="00EC1708">
        <w:rPr>
          <w:sz w:val="22"/>
          <w:szCs w:val="22"/>
          <w:lang w:val="sk-SK"/>
        </w:rPr>
        <w:t>MBq</w:t>
      </w:r>
      <w:proofErr w:type="spellEnd"/>
      <w:r w:rsidRPr="00EC1708">
        <w:rPr>
          <w:sz w:val="22"/>
          <w:szCs w:val="22"/>
          <w:lang w:val="sk-SK"/>
        </w:rPr>
        <w:t xml:space="preserve"> </w:t>
      </w:r>
      <w:proofErr w:type="spellStart"/>
      <w:r w:rsidRPr="00EC1708">
        <w:rPr>
          <w:sz w:val="22"/>
          <w:szCs w:val="22"/>
          <w:lang w:val="sk-SK"/>
        </w:rPr>
        <w:t>fludeoxyglukózy</w:t>
      </w:r>
      <w:proofErr w:type="spellEnd"/>
      <w:r w:rsidRPr="00EC1708">
        <w:rPr>
          <w:sz w:val="22"/>
          <w:szCs w:val="22"/>
          <w:lang w:val="sk-SK"/>
        </w:rPr>
        <w:t> (</w:t>
      </w:r>
      <w:proofErr w:type="spellStart"/>
      <w:smartTag w:uri="urn:schemas-microsoft-com:office:smarttags" w:element="metricconverter">
        <w:smartTagPr>
          <w:attr w:name="ProductID" w:val="18F"/>
        </w:smartTagPr>
        <w:r w:rsidRPr="00EC1708">
          <w:rPr>
            <w:sz w:val="22"/>
            <w:szCs w:val="22"/>
            <w:vertAlign w:val="superscript"/>
            <w:lang w:val="sk-SK"/>
          </w:rPr>
          <w:t>18</w:t>
        </w:r>
        <w:r w:rsidRPr="00EC1708">
          <w:rPr>
            <w:sz w:val="22"/>
            <w:szCs w:val="22"/>
            <w:lang w:val="sk-SK"/>
          </w:rPr>
          <w:t>F</w:t>
        </w:r>
      </w:smartTag>
      <w:proofErr w:type="spellEnd"/>
      <w:r w:rsidRPr="00EC1708">
        <w:rPr>
          <w:sz w:val="22"/>
          <w:szCs w:val="22"/>
          <w:lang w:val="sk-SK"/>
        </w:rPr>
        <w:t>) v dni a v čase kalibrácie.</w:t>
      </w:r>
    </w:p>
    <w:p w14:paraId="38C5AA30" w14:textId="77777777" w:rsidR="00786071" w:rsidRPr="00EC1708" w:rsidRDefault="00786071" w:rsidP="00EC1708">
      <w:pPr>
        <w:rPr>
          <w:sz w:val="22"/>
          <w:szCs w:val="22"/>
          <w:lang w:val="sk-SK"/>
        </w:rPr>
      </w:pPr>
    </w:p>
    <w:p w14:paraId="121EB4DA" w14:textId="44DB4900" w:rsidR="00786071" w:rsidRPr="00EC1708" w:rsidRDefault="00E50541" w:rsidP="00EC1708">
      <w:pPr>
        <w:pStyle w:val="Zarkazkladnhotextu"/>
        <w:ind w:left="0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Fluór (</w:t>
      </w:r>
      <w:proofErr w:type="spellStart"/>
      <w:smartTag w:uri="urn:schemas-microsoft-com:office:smarttags" w:element="metricconverter">
        <w:smartTagPr>
          <w:attr w:name="ProductID" w:val="18F"/>
        </w:smartTagPr>
        <w:r w:rsidRPr="00EC1708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EC1708">
          <w:rPr>
            <w:rFonts w:ascii="Times New Roman" w:hAnsi="Times New Roman"/>
            <w:szCs w:val="22"/>
            <w:lang w:val="sk-SK"/>
          </w:rPr>
          <w:t>F</w:t>
        </w:r>
      </w:smartTag>
      <w:proofErr w:type="spellEnd"/>
      <w:r w:rsidRPr="00EC1708">
        <w:rPr>
          <w:rFonts w:ascii="Times New Roman" w:hAnsi="Times New Roman"/>
          <w:szCs w:val="22"/>
          <w:lang w:val="sk-SK"/>
        </w:rPr>
        <w:t>) sa s polčasom rozpadu 110 minút rozkladá na stabilný kyslík (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Pr="00EC1708">
        <w:rPr>
          <w:rFonts w:ascii="Times New Roman" w:hAnsi="Times New Roman"/>
          <w:szCs w:val="22"/>
          <w:lang w:val="sk-SK"/>
        </w:rPr>
        <w:t>O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) vyžiarením pozitrónu s energiou 634 </w:t>
      </w:r>
      <w:proofErr w:type="spellStart"/>
      <w:r w:rsidRPr="00EC1708">
        <w:rPr>
          <w:rFonts w:ascii="Times New Roman" w:hAnsi="Times New Roman"/>
          <w:szCs w:val="22"/>
          <w:lang w:val="sk-SK"/>
        </w:rPr>
        <w:t>keV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a následným vyžiarením </w:t>
      </w:r>
      <w:proofErr w:type="spellStart"/>
      <w:r w:rsidRPr="00EC1708">
        <w:rPr>
          <w:rFonts w:ascii="Times New Roman" w:hAnsi="Times New Roman"/>
          <w:szCs w:val="22"/>
          <w:lang w:val="sk-SK"/>
        </w:rPr>
        <w:t>anihilačných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fotónov s energiou 511 </w:t>
      </w:r>
      <w:proofErr w:type="spellStart"/>
      <w:r w:rsidRPr="00EC1708">
        <w:rPr>
          <w:rFonts w:ascii="Times New Roman" w:hAnsi="Times New Roman"/>
          <w:szCs w:val="22"/>
          <w:lang w:val="sk-SK"/>
        </w:rPr>
        <w:t>keV</w:t>
      </w:r>
      <w:proofErr w:type="spellEnd"/>
      <w:r w:rsidRPr="00EC1708">
        <w:rPr>
          <w:rFonts w:ascii="Times New Roman" w:hAnsi="Times New Roman"/>
          <w:szCs w:val="22"/>
          <w:lang w:val="sk-SK"/>
        </w:rPr>
        <w:t>.</w:t>
      </w:r>
    </w:p>
    <w:p w14:paraId="3F0CD8A0" w14:textId="77777777" w:rsidR="00786071" w:rsidRPr="00EC1708" w:rsidRDefault="00786071" w:rsidP="00EC1708">
      <w:pPr>
        <w:pStyle w:val="Zkladntext2"/>
        <w:rPr>
          <w:rFonts w:ascii="Times New Roman" w:hAnsi="Times New Roman"/>
          <w:sz w:val="22"/>
          <w:szCs w:val="22"/>
          <w:lang w:val="sk-SK"/>
        </w:rPr>
      </w:pPr>
    </w:p>
    <w:p w14:paraId="6ADF4C43" w14:textId="77777777" w:rsidR="00786071" w:rsidRPr="00EC1708" w:rsidRDefault="00E50541" w:rsidP="00EC1708">
      <w:pPr>
        <w:pStyle w:val="Zkladntext2"/>
        <w:rPr>
          <w:rFonts w:ascii="Times New Roman" w:hAnsi="Times New Roman"/>
          <w:sz w:val="22"/>
          <w:szCs w:val="22"/>
          <w:lang w:val="sk-SK"/>
        </w:rPr>
      </w:pPr>
      <w:r w:rsidRPr="00EC1708">
        <w:rPr>
          <w:rFonts w:ascii="Times New Roman" w:hAnsi="Times New Roman"/>
          <w:sz w:val="22"/>
          <w:szCs w:val="22"/>
          <w:lang w:val="sk-SK"/>
        </w:rPr>
        <w:t>Pomocné látky so známym účinkom: &lt; 3400 µg etanolu/ml</w:t>
      </w:r>
    </w:p>
    <w:p w14:paraId="137D93E3" w14:textId="77777777" w:rsidR="00786071" w:rsidRPr="00EC1708" w:rsidRDefault="00786071" w:rsidP="00EC1708">
      <w:pPr>
        <w:pStyle w:val="Zkladntext2"/>
        <w:rPr>
          <w:rFonts w:ascii="Times New Roman" w:hAnsi="Times New Roman"/>
          <w:sz w:val="22"/>
          <w:szCs w:val="22"/>
          <w:lang w:val="sk-SK"/>
        </w:rPr>
      </w:pPr>
    </w:p>
    <w:p w14:paraId="539F3485" w14:textId="77777777" w:rsidR="00786071" w:rsidRPr="00EC1708" w:rsidRDefault="00E50541" w:rsidP="00EC1708">
      <w:pPr>
        <w:rPr>
          <w:sz w:val="22"/>
          <w:szCs w:val="22"/>
          <w:lang w:val="sk-SK"/>
        </w:rPr>
      </w:pPr>
      <w:r w:rsidRPr="00EC1708">
        <w:rPr>
          <w:bCs/>
          <w:noProof/>
          <w:sz w:val="22"/>
          <w:szCs w:val="22"/>
          <w:lang w:val="sk-SK" w:eastAsia="sk-SK"/>
        </w:rPr>
        <w:t xml:space="preserve">Úplný </w:t>
      </w:r>
      <w:r w:rsidRPr="00EC1708">
        <w:rPr>
          <w:sz w:val="22"/>
          <w:szCs w:val="22"/>
          <w:lang w:val="sk-SK"/>
        </w:rPr>
        <w:t>zoznam pomocných látok, pozri časť 6.1.</w:t>
      </w:r>
    </w:p>
    <w:p w14:paraId="1DAEAFFB" w14:textId="77777777" w:rsidR="00710FA9" w:rsidRPr="00EC1708" w:rsidRDefault="00710FA9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51A1E59B" w14:textId="77777777" w:rsidR="00B45E2D" w:rsidRPr="00EC1708" w:rsidRDefault="00B45E2D" w:rsidP="00EC1708">
      <w:pPr>
        <w:rPr>
          <w:sz w:val="22"/>
          <w:szCs w:val="22"/>
          <w:lang w:val="sk-SK"/>
        </w:rPr>
      </w:pPr>
    </w:p>
    <w:p w14:paraId="4AF258B4" w14:textId="77777777" w:rsidR="00710FA9" w:rsidRPr="00EC1708" w:rsidRDefault="00E50541" w:rsidP="00EC1708">
      <w:pPr>
        <w:tabs>
          <w:tab w:val="left" w:pos="540"/>
        </w:tabs>
        <w:rPr>
          <w:caps/>
          <w:sz w:val="22"/>
          <w:szCs w:val="22"/>
          <w:lang w:val="sk-SK"/>
        </w:rPr>
      </w:pPr>
      <w:r w:rsidRPr="00EC1708">
        <w:rPr>
          <w:b/>
          <w:sz w:val="22"/>
          <w:szCs w:val="22"/>
          <w:lang w:val="sk-SK"/>
        </w:rPr>
        <w:t>3.</w:t>
      </w:r>
      <w:r w:rsidRPr="00EC1708">
        <w:rPr>
          <w:b/>
          <w:sz w:val="22"/>
          <w:szCs w:val="22"/>
          <w:lang w:val="sk-SK"/>
        </w:rPr>
        <w:tab/>
      </w:r>
      <w:r w:rsidRPr="00EC1708">
        <w:rPr>
          <w:b/>
          <w:noProof/>
          <w:sz w:val="22"/>
          <w:szCs w:val="22"/>
          <w:lang w:val="sk-SK" w:eastAsia="sk-SK"/>
        </w:rPr>
        <w:t>LIEKOVÁ</w:t>
      </w:r>
      <w:r w:rsidRPr="00EC1708">
        <w:rPr>
          <w:b/>
          <w:sz w:val="22"/>
          <w:szCs w:val="22"/>
          <w:lang w:val="sk-SK"/>
        </w:rPr>
        <w:t xml:space="preserve"> FORMA</w:t>
      </w:r>
    </w:p>
    <w:p w14:paraId="4E41D2B9" w14:textId="77777777" w:rsidR="00710FA9" w:rsidRPr="00EC1708" w:rsidRDefault="00710FA9" w:rsidP="00EC1708">
      <w:pPr>
        <w:rPr>
          <w:sz w:val="22"/>
          <w:szCs w:val="22"/>
          <w:lang w:val="sk-SK"/>
        </w:rPr>
      </w:pPr>
    </w:p>
    <w:p w14:paraId="4E3DDB2C" w14:textId="77777777" w:rsidR="00786071" w:rsidRPr="00EC1708" w:rsidRDefault="00E50541" w:rsidP="00EC1708">
      <w:pPr>
        <w:pStyle w:val="Zkladntex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Injekčný roztok </w:t>
      </w:r>
    </w:p>
    <w:p w14:paraId="360E0A44" w14:textId="77777777" w:rsidR="00786071" w:rsidRPr="00EC1708" w:rsidRDefault="00E50541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>Priehľadný bezfarebný roztok</w:t>
      </w:r>
    </w:p>
    <w:p w14:paraId="53ACA007" w14:textId="77777777" w:rsidR="00710FA9" w:rsidRPr="00EC1708" w:rsidRDefault="00710FA9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208417C5" w14:textId="77777777" w:rsidR="00485AAC" w:rsidRPr="00EC1708" w:rsidRDefault="00485AAC" w:rsidP="00EC1708">
      <w:pPr>
        <w:rPr>
          <w:sz w:val="22"/>
          <w:szCs w:val="22"/>
          <w:u w:val="single"/>
          <w:lang w:val="sk-SK"/>
        </w:rPr>
      </w:pPr>
    </w:p>
    <w:p w14:paraId="06909146" w14:textId="77777777" w:rsidR="00710FA9" w:rsidRPr="00EC1708" w:rsidRDefault="00E50541" w:rsidP="00EC1708">
      <w:pPr>
        <w:tabs>
          <w:tab w:val="left" w:pos="540"/>
        </w:tabs>
        <w:rPr>
          <w:b/>
          <w:caps/>
          <w:sz w:val="22"/>
          <w:szCs w:val="22"/>
          <w:lang w:val="sk-SK"/>
        </w:rPr>
      </w:pPr>
      <w:r w:rsidRPr="00EC1708">
        <w:rPr>
          <w:b/>
          <w:sz w:val="22"/>
          <w:szCs w:val="22"/>
          <w:lang w:val="sk-SK"/>
        </w:rPr>
        <w:t>4.</w:t>
      </w:r>
      <w:r w:rsidRPr="00EC1708">
        <w:rPr>
          <w:b/>
          <w:sz w:val="22"/>
          <w:szCs w:val="22"/>
          <w:lang w:val="sk-SK"/>
        </w:rPr>
        <w:tab/>
        <w:t xml:space="preserve">KLINICKÉ </w:t>
      </w:r>
      <w:r w:rsidRPr="00EC1708">
        <w:rPr>
          <w:b/>
          <w:caps/>
          <w:noProof/>
          <w:sz w:val="22"/>
          <w:szCs w:val="22"/>
          <w:lang w:val="sk-SK" w:eastAsia="sk-SK"/>
        </w:rPr>
        <w:t>ÚDAJE</w:t>
      </w:r>
      <w:r w:rsidRPr="00EC1708">
        <w:rPr>
          <w:b/>
          <w:sz w:val="22"/>
          <w:szCs w:val="22"/>
          <w:lang w:val="sk-SK"/>
        </w:rPr>
        <w:t xml:space="preserve"> </w:t>
      </w:r>
    </w:p>
    <w:p w14:paraId="7321E073" w14:textId="77777777" w:rsidR="00786071" w:rsidRPr="00EC1708" w:rsidRDefault="00786071" w:rsidP="00EC1708">
      <w:pPr>
        <w:tabs>
          <w:tab w:val="left" w:pos="540"/>
        </w:tabs>
        <w:rPr>
          <w:sz w:val="22"/>
          <w:szCs w:val="22"/>
          <w:lang w:val="sk-SK"/>
        </w:rPr>
      </w:pPr>
    </w:p>
    <w:p w14:paraId="75AC9A8E" w14:textId="77777777" w:rsidR="00786071" w:rsidRPr="00EC1708" w:rsidRDefault="00E50541" w:rsidP="00EC1708">
      <w:pPr>
        <w:tabs>
          <w:tab w:val="left" w:pos="540"/>
        </w:tabs>
        <w:rPr>
          <w:b/>
          <w:sz w:val="22"/>
          <w:szCs w:val="22"/>
          <w:lang w:val="sk-SK"/>
        </w:rPr>
      </w:pPr>
      <w:r w:rsidRPr="00EC1708">
        <w:rPr>
          <w:b/>
          <w:sz w:val="22"/>
          <w:szCs w:val="22"/>
          <w:lang w:val="sk-SK"/>
        </w:rPr>
        <w:t>4.1</w:t>
      </w:r>
      <w:r w:rsidRPr="00EC1708">
        <w:rPr>
          <w:b/>
          <w:sz w:val="22"/>
          <w:szCs w:val="22"/>
          <w:lang w:val="sk-SK"/>
        </w:rPr>
        <w:tab/>
        <w:t>Terapeutické indikácie</w:t>
      </w:r>
    </w:p>
    <w:p w14:paraId="79B2204F" w14:textId="77777777" w:rsidR="00786071" w:rsidRPr="00EC1708" w:rsidRDefault="00786071" w:rsidP="00EC1708">
      <w:pPr>
        <w:rPr>
          <w:sz w:val="22"/>
          <w:szCs w:val="22"/>
          <w:lang w:val="sk-SK"/>
        </w:rPr>
      </w:pPr>
    </w:p>
    <w:p w14:paraId="418E781A" w14:textId="77777777" w:rsidR="00786071" w:rsidRPr="00EC1708" w:rsidRDefault="00E50541" w:rsidP="00EC1708">
      <w:pPr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>Tento liek je len na diagnostické použitie.</w:t>
      </w:r>
    </w:p>
    <w:p w14:paraId="11A24B99" w14:textId="77777777" w:rsidR="00786071" w:rsidRPr="00EC1708" w:rsidRDefault="00786071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1A3AF15E" w14:textId="384A597A" w:rsidR="00786071" w:rsidRPr="00EC1708" w:rsidRDefault="00E50541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proofErr w:type="spellStart"/>
      <w:r w:rsidRPr="00EC1708">
        <w:rPr>
          <w:sz w:val="22"/>
          <w:szCs w:val="22"/>
          <w:lang w:val="sk-SK"/>
        </w:rPr>
        <w:t>Fludeoxyglukóza</w:t>
      </w:r>
      <w:proofErr w:type="spellEnd"/>
      <w:r w:rsidRPr="00EC1708">
        <w:rPr>
          <w:sz w:val="22"/>
          <w:szCs w:val="22"/>
          <w:lang w:val="sk-SK"/>
        </w:rPr>
        <w:t xml:space="preserve"> (</w:t>
      </w:r>
      <w:proofErr w:type="spellStart"/>
      <w:smartTag w:uri="urn:schemas-microsoft-com:office:smarttags" w:element="metricconverter">
        <w:smartTagPr>
          <w:attr w:name="ProductID" w:val="18F"/>
        </w:smartTagPr>
        <w:r w:rsidRPr="00EC1708">
          <w:rPr>
            <w:sz w:val="22"/>
            <w:szCs w:val="22"/>
            <w:vertAlign w:val="superscript"/>
            <w:lang w:val="sk-SK"/>
          </w:rPr>
          <w:t>18</w:t>
        </w:r>
        <w:r w:rsidRPr="00EC1708">
          <w:rPr>
            <w:sz w:val="22"/>
            <w:szCs w:val="22"/>
            <w:lang w:val="sk-SK"/>
          </w:rPr>
          <w:t>F</w:t>
        </w:r>
      </w:smartTag>
      <w:proofErr w:type="spellEnd"/>
      <w:r w:rsidRPr="00EC1708">
        <w:rPr>
          <w:sz w:val="22"/>
          <w:szCs w:val="22"/>
          <w:lang w:val="sk-SK"/>
        </w:rPr>
        <w:t>) je indikovaná na vyšetrenie s pozitrónovou emisnou tomografiou (PET) u dospelých a u pediatrickej populácie.</w:t>
      </w:r>
    </w:p>
    <w:p w14:paraId="624A733F" w14:textId="77777777" w:rsidR="00786071" w:rsidRPr="00EC1708" w:rsidRDefault="00786071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5D341865" w14:textId="77777777" w:rsidR="00786071" w:rsidRPr="00EC1708" w:rsidRDefault="00E50541" w:rsidP="00EC1708">
      <w:pPr>
        <w:pStyle w:val="Nadpis5"/>
        <w:jc w:val="left"/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>Onkológia</w:t>
      </w:r>
    </w:p>
    <w:p w14:paraId="3298B2BC" w14:textId="77777777" w:rsidR="00710FA9" w:rsidRPr="00EC1708" w:rsidRDefault="00710FA9" w:rsidP="00EC1708">
      <w:pPr>
        <w:rPr>
          <w:sz w:val="22"/>
          <w:szCs w:val="22"/>
          <w:lang w:val="sk-SK"/>
        </w:rPr>
      </w:pPr>
    </w:p>
    <w:p w14:paraId="270D9A2F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[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Pr="00EC1708">
        <w:rPr>
          <w:rFonts w:ascii="Times New Roman" w:hAnsi="Times New Roman"/>
          <w:szCs w:val="22"/>
          <w:lang w:val="sk-SK"/>
        </w:rPr>
        <w:t>]</w:t>
      </w:r>
      <w:proofErr w:type="spellStart"/>
      <w:r w:rsidRPr="00EC1708">
        <w:rPr>
          <w:rFonts w:ascii="Times New Roman" w:hAnsi="Times New Roman"/>
          <w:szCs w:val="22"/>
          <w:lang w:val="sk-SK"/>
        </w:rPr>
        <w:t>FDG-FR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je určený na zobrazovanie u pacientov podstupujúcich onkologické diagnostické postupy popisujúce funkciu alebo ochorenia, u ktorých je zvýšené vychytávanie glukózy v špecifických orgánoch a tkanivách diagnostickým cieľom. Nasledovné indikácie sú dostatočne zdokumentované (pozri časť 4.4):</w:t>
      </w:r>
    </w:p>
    <w:p w14:paraId="4FE0C647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7D237D63" w14:textId="77777777" w:rsidR="00710FA9" w:rsidRPr="00EC1708" w:rsidRDefault="00E50541" w:rsidP="00EC1708">
      <w:pPr>
        <w:pStyle w:val="Zkladntext"/>
        <w:rPr>
          <w:rFonts w:ascii="Times New Roman" w:hAnsi="Times New Roman"/>
          <w:szCs w:val="22"/>
          <w:u w:val="single"/>
          <w:lang w:val="sk-SK"/>
        </w:rPr>
      </w:pPr>
      <w:r w:rsidRPr="00EC1708">
        <w:rPr>
          <w:rFonts w:ascii="Times New Roman" w:hAnsi="Times New Roman"/>
          <w:szCs w:val="22"/>
          <w:u w:val="single"/>
          <w:lang w:val="sk-SK"/>
        </w:rPr>
        <w:t>Diagnóza:</w:t>
      </w:r>
    </w:p>
    <w:p w14:paraId="558E38DF" w14:textId="77777777" w:rsidR="008E3F07" w:rsidRPr="00EC1708" w:rsidRDefault="008E3F07" w:rsidP="00EC1708">
      <w:pPr>
        <w:pStyle w:val="Zkladntext"/>
        <w:rPr>
          <w:rFonts w:ascii="Times New Roman" w:hAnsi="Times New Roman"/>
          <w:szCs w:val="22"/>
          <w:u w:val="single"/>
          <w:lang w:val="sk-SK"/>
        </w:rPr>
      </w:pPr>
    </w:p>
    <w:p w14:paraId="4C28B13B" w14:textId="0EF3CF0E" w:rsidR="00710FA9" w:rsidRPr="00EC1708" w:rsidRDefault="00E50541" w:rsidP="00EC1708">
      <w:pPr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>-</w:t>
      </w:r>
      <w:r w:rsidRPr="00EC1708">
        <w:rPr>
          <w:sz w:val="22"/>
          <w:szCs w:val="22"/>
          <w:lang w:val="sk-SK"/>
        </w:rPr>
        <w:tab/>
        <w:t xml:space="preserve">Charakteristika solitárneho pľúcneho uzla </w:t>
      </w:r>
    </w:p>
    <w:p w14:paraId="10FB284D" w14:textId="20A1CB4C" w:rsidR="00710FA9" w:rsidRPr="00EC1708" w:rsidRDefault="00E50541" w:rsidP="00EC1708">
      <w:pPr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>-</w:t>
      </w:r>
      <w:r w:rsidRPr="00EC1708">
        <w:rPr>
          <w:sz w:val="22"/>
          <w:szCs w:val="22"/>
          <w:lang w:val="sk-SK"/>
        </w:rPr>
        <w:tab/>
        <w:t xml:space="preserve">Detekcia rakoviny neznámeho pôvodu, prejavujúca sa napríklad krčnou </w:t>
      </w:r>
      <w:r w:rsidRPr="00EC1708">
        <w:rPr>
          <w:sz w:val="22"/>
          <w:szCs w:val="22"/>
          <w:lang w:val="sk-SK"/>
        </w:rPr>
        <w:tab/>
      </w:r>
      <w:proofErr w:type="spellStart"/>
      <w:r w:rsidRPr="00EC1708">
        <w:rPr>
          <w:sz w:val="22"/>
          <w:szCs w:val="22"/>
          <w:lang w:val="sk-SK"/>
        </w:rPr>
        <w:t>lymfadenopatiou</w:t>
      </w:r>
      <w:proofErr w:type="spellEnd"/>
      <w:r w:rsidRPr="00EC1708">
        <w:rPr>
          <w:sz w:val="22"/>
          <w:szCs w:val="22"/>
          <w:lang w:val="sk-SK"/>
        </w:rPr>
        <w:t>, pečeňovými alebo kostnými metastázami</w:t>
      </w:r>
    </w:p>
    <w:p w14:paraId="0E45D304" w14:textId="0D6C984E" w:rsidR="00710FA9" w:rsidRPr="00EC1708" w:rsidRDefault="00E50541" w:rsidP="00EC1708">
      <w:pPr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>-</w:t>
      </w:r>
      <w:r w:rsidRPr="00EC1708">
        <w:rPr>
          <w:sz w:val="22"/>
          <w:szCs w:val="22"/>
          <w:lang w:val="sk-SK"/>
        </w:rPr>
        <w:tab/>
        <w:t>Charakterizácia masy pankreasu</w:t>
      </w:r>
    </w:p>
    <w:p w14:paraId="0EC92C76" w14:textId="77777777" w:rsidR="00381E39" w:rsidRPr="00EC1708" w:rsidRDefault="00381E39" w:rsidP="00EC1708">
      <w:pPr>
        <w:rPr>
          <w:sz w:val="22"/>
          <w:szCs w:val="22"/>
          <w:lang w:val="sk-SK"/>
        </w:rPr>
      </w:pPr>
    </w:p>
    <w:p w14:paraId="27BCE70B" w14:textId="77777777" w:rsidR="00710FA9" w:rsidRPr="00EC1708" w:rsidRDefault="00E50541" w:rsidP="00EC1708">
      <w:pPr>
        <w:pStyle w:val="Zkladntext"/>
        <w:keepNext/>
        <w:rPr>
          <w:rFonts w:ascii="Times New Roman" w:hAnsi="Times New Roman"/>
          <w:szCs w:val="22"/>
          <w:u w:val="single"/>
          <w:lang w:val="sk-SK"/>
        </w:rPr>
      </w:pPr>
      <w:proofErr w:type="spellStart"/>
      <w:r w:rsidRPr="00EC1708">
        <w:rPr>
          <w:rFonts w:ascii="Times New Roman" w:hAnsi="Times New Roman"/>
          <w:szCs w:val="22"/>
          <w:u w:val="single"/>
          <w:lang w:val="sk-SK"/>
        </w:rPr>
        <w:t>Staging</w:t>
      </w:r>
      <w:proofErr w:type="spellEnd"/>
      <w:r w:rsidRPr="00EC1708">
        <w:rPr>
          <w:rFonts w:ascii="Times New Roman" w:hAnsi="Times New Roman"/>
          <w:szCs w:val="22"/>
          <w:u w:val="single"/>
          <w:lang w:val="sk-SK"/>
        </w:rPr>
        <w:t>:</w:t>
      </w:r>
    </w:p>
    <w:p w14:paraId="14F85961" w14:textId="77777777" w:rsidR="00710FA9" w:rsidRPr="00EC1708" w:rsidRDefault="00710FA9" w:rsidP="00EC1708">
      <w:pPr>
        <w:pStyle w:val="Zkladntext"/>
        <w:keepNext/>
        <w:rPr>
          <w:rFonts w:ascii="Times New Roman" w:hAnsi="Times New Roman"/>
          <w:szCs w:val="22"/>
          <w:u w:val="single"/>
          <w:lang w:val="sk-SK"/>
        </w:rPr>
      </w:pPr>
    </w:p>
    <w:p w14:paraId="1689A38D" w14:textId="1B3BD041" w:rsidR="00786071" w:rsidRPr="00EC1708" w:rsidRDefault="00710FA9" w:rsidP="00EC1708">
      <w:pPr>
        <w:pStyle w:val="Zkladntext"/>
        <w:keepNext/>
        <w:numPr>
          <w:ilvl w:val="0"/>
          <w:numId w:val="10"/>
        </w:numPr>
        <w:ind w:hanging="720"/>
        <w:rPr>
          <w:rFonts w:ascii="Times New Roman" w:hAnsi="Times New Roman"/>
          <w:strike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Nádory hlavy a krku vrátane pomoci pri riadenej </w:t>
      </w:r>
      <w:proofErr w:type="spellStart"/>
      <w:r w:rsidRPr="00EC1708">
        <w:rPr>
          <w:rFonts w:ascii="Times New Roman" w:hAnsi="Times New Roman"/>
          <w:szCs w:val="22"/>
          <w:lang w:val="sk-SK"/>
        </w:rPr>
        <w:t>biopsii</w:t>
      </w:r>
      <w:proofErr w:type="spellEnd"/>
    </w:p>
    <w:p w14:paraId="39540C60" w14:textId="0563546A" w:rsidR="00786071" w:rsidRPr="00EC1708" w:rsidRDefault="00710FA9" w:rsidP="00EC1708">
      <w:pPr>
        <w:pStyle w:val="Zkladntext"/>
        <w:keepNext/>
        <w:numPr>
          <w:ilvl w:val="0"/>
          <w:numId w:val="10"/>
        </w:numPr>
        <w:ind w:hanging="720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Primárna rakovina pľúc </w:t>
      </w:r>
    </w:p>
    <w:p w14:paraId="686B8288" w14:textId="6E494F00" w:rsidR="00786071" w:rsidRPr="00EC1708" w:rsidRDefault="00710FA9" w:rsidP="00EC1708">
      <w:pPr>
        <w:pStyle w:val="Zkladntext"/>
        <w:numPr>
          <w:ilvl w:val="0"/>
          <w:numId w:val="10"/>
        </w:numPr>
        <w:ind w:hanging="720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Rakovina pažeráka</w:t>
      </w:r>
    </w:p>
    <w:p w14:paraId="7F7B9C6E" w14:textId="04790606" w:rsidR="00786071" w:rsidRPr="00EC1708" w:rsidRDefault="00710FA9" w:rsidP="00EC1708">
      <w:pPr>
        <w:pStyle w:val="Zkladntext"/>
        <w:numPr>
          <w:ilvl w:val="0"/>
          <w:numId w:val="10"/>
        </w:numPr>
        <w:ind w:hanging="720"/>
        <w:rPr>
          <w:rFonts w:ascii="Times New Roman" w:hAnsi="Times New Roman"/>
          <w:szCs w:val="22"/>
          <w:lang w:val="sk-SK"/>
        </w:rPr>
      </w:pPr>
      <w:proofErr w:type="spellStart"/>
      <w:r w:rsidRPr="00EC1708">
        <w:rPr>
          <w:rFonts w:ascii="Times New Roman" w:hAnsi="Times New Roman"/>
          <w:szCs w:val="22"/>
          <w:lang w:val="sk-SK"/>
        </w:rPr>
        <w:t>Kolorektálny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karcinóm obzvlášť pri stanovovaní </w:t>
      </w:r>
      <w:proofErr w:type="spellStart"/>
      <w:r w:rsidRPr="00EC1708">
        <w:rPr>
          <w:rFonts w:ascii="Times New Roman" w:hAnsi="Times New Roman"/>
          <w:szCs w:val="22"/>
          <w:lang w:val="sk-SK"/>
        </w:rPr>
        <w:t>restagingu</w:t>
      </w:r>
      <w:proofErr w:type="spellEnd"/>
    </w:p>
    <w:p w14:paraId="442D1FEC" w14:textId="4A6B67C3" w:rsidR="00786071" w:rsidRPr="00EC1708" w:rsidRDefault="00710FA9" w:rsidP="00EC1708">
      <w:pPr>
        <w:pStyle w:val="Zkladntext"/>
        <w:numPr>
          <w:ilvl w:val="0"/>
          <w:numId w:val="10"/>
        </w:numPr>
        <w:ind w:hanging="720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lastRenderedPageBreak/>
        <w:t xml:space="preserve">Malígny </w:t>
      </w:r>
      <w:proofErr w:type="spellStart"/>
      <w:r w:rsidRPr="00EC1708">
        <w:rPr>
          <w:rFonts w:ascii="Times New Roman" w:hAnsi="Times New Roman"/>
          <w:szCs w:val="22"/>
          <w:lang w:val="sk-SK"/>
        </w:rPr>
        <w:t>lymfóm</w:t>
      </w:r>
      <w:proofErr w:type="spellEnd"/>
    </w:p>
    <w:p w14:paraId="122E733C" w14:textId="4CA514EC" w:rsidR="00786071" w:rsidRPr="00EC1708" w:rsidRDefault="00710FA9" w:rsidP="00EC1708">
      <w:pPr>
        <w:pStyle w:val="Zkladntext"/>
        <w:numPr>
          <w:ilvl w:val="0"/>
          <w:numId w:val="10"/>
        </w:numPr>
        <w:ind w:hanging="720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Malígny melanóm, </w:t>
      </w:r>
      <w:proofErr w:type="spellStart"/>
      <w:r w:rsidRPr="00EC1708">
        <w:rPr>
          <w:rFonts w:ascii="Times New Roman" w:hAnsi="Times New Roman"/>
          <w:szCs w:val="22"/>
          <w:lang w:val="sk-SK"/>
        </w:rPr>
        <w:t>Breslow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&gt;</w:t>
      </w:r>
      <w:smartTag w:uri="urn:schemas-microsoft-com:office:smarttags" w:element="metricconverter">
        <w:smartTagPr>
          <w:attr w:name="ProductID" w:val="1,5 mm"/>
        </w:smartTagPr>
        <w:r w:rsidRPr="00EC1708">
          <w:rPr>
            <w:rFonts w:ascii="Times New Roman" w:hAnsi="Times New Roman"/>
            <w:szCs w:val="22"/>
            <w:lang w:val="sk-SK"/>
          </w:rPr>
          <w:t>1,5 mm</w:t>
        </w:r>
      </w:smartTag>
      <w:r w:rsidRPr="00EC1708">
        <w:rPr>
          <w:rFonts w:ascii="Times New Roman" w:hAnsi="Times New Roman"/>
          <w:szCs w:val="22"/>
          <w:lang w:val="sk-SK"/>
        </w:rPr>
        <w:t xml:space="preserve"> alebo metastáza v lymfatickej uzline pri prvej diagnóze</w:t>
      </w:r>
    </w:p>
    <w:p w14:paraId="1B0777C0" w14:textId="77777777" w:rsidR="00710FA9" w:rsidRPr="00EC1708" w:rsidRDefault="00710FA9" w:rsidP="00EC1708">
      <w:pPr>
        <w:pStyle w:val="Zkladntext"/>
        <w:rPr>
          <w:rFonts w:ascii="Times New Roman" w:eastAsia="MS Mincho" w:hAnsi="Times New Roman"/>
          <w:szCs w:val="22"/>
          <w:u w:val="single"/>
          <w:lang w:val="sk-SK"/>
        </w:rPr>
      </w:pPr>
    </w:p>
    <w:p w14:paraId="0889C803" w14:textId="77777777" w:rsidR="00710FA9" w:rsidRPr="00EC1708" w:rsidRDefault="00E50541" w:rsidP="00EC1708">
      <w:pPr>
        <w:pStyle w:val="Zkladntext"/>
        <w:rPr>
          <w:rFonts w:ascii="Times New Roman" w:hAnsi="Times New Roman"/>
          <w:szCs w:val="22"/>
          <w:u w:val="single"/>
          <w:lang w:val="sk-SK"/>
        </w:rPr>
      </w:pPr>
      <w:r w:rsidRPr="00EC1708">
        <w:rPr>
          <w:rFonts w:ascii="Times New Roman" w:hAnsi="Times New Roman"/>
          <w:szCs w:val="22"/>
          <w:u w:val="single"/>
          <w:lang w:val="sk-SK"/>
        </w:rPr>
        <w:t>Monitorovanie terapeutickej odpovede:</w:t>
      </w:r>
    </w:p>
    <w:p w14:paraId="28CAC49A" w14:textId="77777777" w:rsidR="00710FA9" w:rsidRPr="00EC1708" w:rsidRDefault="00710FA9" w:rsidP="00EC1708">
      <w:pPr>
        <w:pStyle w:val="Zkladntext"/>
        <w:rPr>
          <w:rFonts w:ascii="Times New Roman" w:hAnsi="Times New Roman"/>
          <w:szCs w:val="22"/>
          <w:u w:val="single"/>
          <w:lang w:val="sk-SK"/>
        </w:rPr>
      </w:pPr>
    </w:p>
    <w:p w14:paraId="05E5138D" w14:textId="1EAA1723" w:rsidR="00786071" w:rsidRPr="00EC1708" w:rsidRDefault="00710FA9" w:rsidP="00EC1708">
      <w:pPr>
        <w:pStyle w:val="Zkladntext"/>
        <w:numPr>
          <w:ilvl w:val="0"/>
          <w:numId w:val="11"/>
        </w:numPr>
        <w:ind w:hanging="720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Malígny </w:t>
      </w:r>
      <w:proofErr w:type="spellStart"/>
      <w:r w:rsidRPr="00EC1708">
        <w:rPr>
          <w:rFonts w:ascii="Times New Roman" w:hAnsi="Times New Roman"/>
          <w:szCs w:val="22"/>
          <w:lang w:val="sk-SK"/>
        </w:rPr>
        <w:t>lymfóm</w:t>
      </w:r>
      <w:proofErr w:type="spellEnd"/>
    </w:p>
    <w:p w14:paraId="402BC643" w14:textId="699367E7" w:rsidR="00786071" w:rsidRPr="00EC1708" w:rsidRDefault="00710FA9" w:rsidP="00EC1708">
      <w:pPr>
        <w:pStyle w:val="Zkladntext"/>
        <w:numPr>
          <w:ilvl w:val="0"/>
          <w:numId w:val="11"/>
        </w:numPr>
        <w:ind w:hanging="720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Nádory hlavy a krku</w:t>
      </w:r>
    </w:p>
    <w:p w14:paraId="6A61E176" w14:textId="77777777" w:rsidR="00710FA9" w:rsidRPr="00EC1708" w:rsidRDefault="00710FA9" w:rsidP="00EC1708">
      <w:pPr>
        <w:pStyle w:val="Zkladntext"/>
        <w:rPr>
          <w:rFonts w:ascii="Times New Roman" w:eastAsia="MS Mincho" w:hAnsi="Times New Roman"/>
          <w:szCs w:val="22"/>
          <w:u w:val="single"/>
          <w:lang w:val="sk-SK"/>
        </w:rPr>
      </w:pPr>
    </w:p>
    <w:p w14:paraId="48136600" w14:textId="77777777" w:rsidR="00710FA9" w:rsidRPr="00EC1708" w:rsidRDefault="00E50541" w:rsidP="00EC1708">
      <w:pPr>
        <w:pStyle w:val="Zkladntext"/>
        <w:rPr>
          <w:rFonts w:ascii="Times New Roman" w:hAnsi="Times New Roman"/>
          <w:szCs w:val="22"/>
          <w:u w:val="single"/>
          <w:lang w:val="sk-SK"/>
        </w:rPr>
      </w:pPr>
      <w:r w:rsidRPr="00EC1708">
        <w:rPr>
          <w:rFonts w:ascii="Times New Roman" w:hAnsi="Times New Roman"/>
          <w:szCs w:val="22"/>
          <w:u w:val="single"/>
          <w:lang w:val="sk-SK"/>
        </w:rPr>
        <w:t>Detekcia v prípade odôvodneného podozrenia z </w:t>
      </w:r>
      <w:proofErr w:type="spellStart"/>
      <w:r w:rsidRPr="00EC1708">
        <w:rPr>
          <w:rFonts w:ascii="Times New Roman" w:hAnsi="Times New Roman"/>
          <w:szCs w:val="22"/>
          <w:u w:val="single"/>
          <w:lang w:val="sk-SK"/>
        </w:rPr>
        <w:t>rekurencie</w:t>
      </w:r>
      <w:proofErr w:type="spellEnd"/>
      <w:r w:rsidRPr="00EC1708">
        <w:rPr>
          <w:rFonts w:ascii="Times New Roman" w:hAnsi="Times New Roman"/>
          <w:szCs w:val="22"/>
          <w:u w:val="single"/>
          <w:lang w:val="sk-SK"/>
        </w:rPr>
        <w:t>:</w:t>
      </w:r>
    </w:p>
    <w:p w14:paraId="2B3CEAB0" w14:textId="77777777" w:rsidR="00710FA9" w:rsidRPr="00EC1708" w:rsidRDefault="00710FA9" w:rsidP="00EC1708">
      <w:pPr>
        <w:pStyle w:val="Zkladntext"/>
        <w:rPr>
          <w:rFonts w:ascii="Times New Roman" w:hAnsi="Times New Roman"/>
          <w:szCs w:val="22"/>
          <w:u w:val="single"/>
          <w:lang w:val="sk-SK"/>
        </w:rPr>
      </w:pPr>
    </w:p>
    <w:p w14:paraId="5B042FDD" w14:textId="1AB8DD0B" w:rsidR="00786071" w:rsidRPr="00EC1708" w:rsidRDefault="00710FA9" w:rsidP="00EC1708">
      <w:pPr>
        <w:pStyle w:val="Zkladntext"/>
        <w:numPr>
          <w:ilvl w:val="0"/>
          <w:numId w:val="11"/>
        </w:numPr>
        <w:ind w:hanging="720"/>
        <w:rPr>
          <w:rFonts w:ascii="Times New Roman" w:eastAsia="MS Mincho" w:hAnsi="Times New Roman"/>
          <w:szCs w:val="22"/>
          <w:lang w:val="sk-SK"/>
        </w:rPr>
      </w:pPr>
      <w:proofErr w:type="spellStart"/>
      <w:r w:rsidRPr="00EC1708">
        <w:rPr>
          <w:rFonts w:ascii="Times New Roman" w:hAnsi="Times New Roman"/>
          <w:szCs w:val="22"/>
          <w:lang w:val="sk-SK"/>
        </w:rPr>
        <w:t>Glióm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s vysokým stupňom malignity (III alebo IV)</w:t>
      </w:r>
    </w:p>
    <w:p w14:paraId="4AAD0787" w14:textId="6CA86D4C" w:rsidR="00786071" w:rsidRPr="00EC1708" w:rsidRDefault="00710FA9" w:rsidP="00EC1708">
      <w:pPr>
        <w:pStyle w:val="Zkladntext"/>
        <w:numPr>
          <w:ilvl w:val="0"/>
          <w:numId w:val="11"/>
        </w:numPr>
        <w:ind w:hanging="720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Nádory hlavy a krku</w:t>
      </w:r>
    </w:p>
    <w:p w14:paraId="6B06A281" w14:textId="087442BC" w:rsidR="00786071" w:rsidRPr="00EC1708" w:rsidRDefault="00710FA9" w:rsidP="00EC1708">
      <w:pPr>
        <w:pStyle w:val="Zkladntext"/>
        <w:numPr>
          <w:ilvl w:val="0"/>
          <w:numId w:val="11"/>
        </w:numPr>
        <w:ind w:hanging="720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Primárna rakovina pľúc (pozri časť 4.4)</w:t>
      </w:r>
    </w:p>
    <w:p w14:paraId="78950E3E" w14:textId="3F58FB86" w:rsidR="00786071" w:rsidRPr="00EC1708" w:rsidRDefault="00710FA9" w:rsidP="00EC1708">
      <w:pPr>
        <w:pStyle w:val="Zkladntext"/>
        <w:numPr>
          <w:ilvl w:val="0"/>
          <w:numId w:val="11"/>
        </w:numPr>
        <w:ind w:hanging="720"/>
        <w:rPr>
          <w:rFonts w:ascii="Times New Roman" w:hAnsi="Times New Roman"/>
          <w:szCs w:val="22"/>
          <w:lang w:val="sk-SK"/>
        </w:rPr>
      </w:pPr>
      <w:proofErr w:type="spellStart"/>
      <w:r w:rsidRPr="00EC1708">
        <w:rPr>
          <w:rFonts w:ascii="Times New Roman" w:hAnsi="Times New Roman"/>
          <w:szCs w:val="22"/>
          <w:lang w:val="sk-SK"/>
        </w:rPr>
        <w:t>Kolorektálny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karcinóm</w:t>
      </w:r>
    </w:p>
    <w:p w14:paraId="09506992" w14:textId="0EE76E5A" w:rsidR="00786071" w:rsidRPr="00EC1708" w:rsidRDefault="00710FA9" w:rsidP="00EC1708">
      <w:pPr>
        <w:pStyle w:val="Zkladntext"/>
        <w:numPr>
          <w:ilvl w:val="0"/>
          <w:numId w:val="11"/>
        </w:numPr>
        <w:ind w:hanging="720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Malígny </w:t>
      </w:r>
      <w:proofErr w:type="spellStart"/>
      <w:r w:rsidRPr="00EC1708">
        <w:rPr>
          <w:rFonts w:ascii="Times New Roman" w:hAnsi="Times New Roman"/>
          <w:szCs w:val="22"/>
          <w:lang w:val="sk-SK"/>
        </w:rPr>
        <w:t>lymfóm</w:t>
      </w:r>
      <w:proofErr w:type="spellEnd"/>
    </w:p>
    <w:p w14:paraId="6CEEC20E" w14:textId="77777777" w:rsidR="00786071" w:rsidRPr="00EC1708" w:rsidRDefault="00786071" w:rsidP="00EC1708">
      <w:pPr>
        <w:pStyle w:val="Zkladntext"/>
        <w:rPr>
          <w:rFonts w:ascii="Times New Roman" w:hAnsi="Times New Roman"/>
          <w:szCs w:val="22"/>
          <w:lang w:val="sk-SK"/>
        </w:rPr>
      </w:pPr>
    </w:p>
    <w:p w14:paraId="1E977FE2" w14:textId="77777777" w:rsidR="00786071" w:rsidRPr="00EC1708" w:rsidRDefault="00E50541" w:rsidP="00EC1708">
      <w:pPr>
        <w:pStyle w:val="Zkladntext"/>
        <w:rPr>
          <w:rFonts w:ascii="Times New Roman" w:hAnsi="Times New Roman"/>
          <w:b/>
          <w:szCs w:val="22"/>
          <w:lang w:val="sk-SK"/>
        </w:rPr>
      </w:pPr>
      <w:r w:rsidRPr="00EC1708">
        <w:rPr>
          <w:rFonts w:ascii="Times New Roman" w:hAnsi="Times New Roman"/>
          <w:b/>
          <w:szCs w:val="22"/>
          <w:lang w:val="sk-SK"/>
        </w:rPr>
        <w:t>Kardiológia</w:t>
      </w:r>
    </w:p>
    <w:p w14:paraId="3511D10D" w14:textId="77777777" w:rsidR="00710FA9" w:rsidRPr="00EC1708" w:rsidRDefault="00710FA9" w:rsidP="00EC1708">
      <w:pPr>
        <w:pStyle w:val="Zkladntext"/>
        <w:rPr>
          <w:rFonts w:ascii="Times New Roman" w:hAnsi="Times New Roman"/>
          <w:szCs w:val="22"/>
          <w:lang w:val="sk-SK"/>
        </w:rPr>
      </w:pPr>
    </w:p>
    <w:p w14:paraId="078DB24C" w14:textId="77777777" w:rsidR="00786071" w:rsidRPr="00EC1708" w:rsidRDefault="00E50541" w:rsidP="00EC1708">
      <w:pPr>
        <w:pStyle w:val="Zarkazkladnhotextu"/>
        <w:tabs>
          <w:tab w:val="left" w:pos="360"/>
        </w:tabs>
        <w:ind w:left="0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Diagnostický cieľ pri kardiologických indikáciách je </w:t>
      </w:r>
      <w:proofErr w:type="spellStart"/>
      <w:r w:rsidRPr="00EC1708">
        <w:rPr>
          <w:rFonts w:ascii="Times New Roman" w:hAnsi="Times New Roman"/>
          <w:szCs w:val="22"/>
          <w:lang w:val="sk-SK"/>
        </w:rPr>
        <w:t>viabilné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EC1708">
        <w:rPr>
          <w:rFonts w:ascii="Times New Roman" w:hAnsi="Times New Roman"/>
          <w:szCs w:val="22"/>
          <w:lang w:val="sk-SK"/>
        </w:rPr>
        <w:t>myokardiálne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tkanivo, ktoré vychytáva</w:t>
      </w:r>
    </w:p>
    <w:p w14:paraId="61FDC787" w14:textId="77777777" w:rsidR="00786071" w:rsidRPr="00EC1708" w:rsidRDefault="00E50541" w:rsidP="00EC1708">
      <w:pPr>
        <w:pStyle w:val="Zarkazkladnhotextu"/>
        <w:tabs>
          <w:tab w:val="left" w:pos="360"/>
        </w:tabs>
        <w:ind w:left="0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glukózu, ale keďže je znížene prekrvené, musí byť predtým vyšetrené použitím</w:t>
      </w:r>
    </w:p>
    <w:p w14:paraId="5FDC6F8A" w14:textId="77777777" w:rsidR="00786071" w:rsidRPr="00EC1708" w:rsidRDefault="00E50541" w:rsidP="00EC1708">
      <w:pPr>
        <w:pStyle w:val="Zarkazkladnhotextu"/>
        <w:tabs>
          <w:tab w:val="left" w:pos="360"/>
        </w:tabs>
        <w:ind w:left="0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vhodných zobrazovacích techník na zobrazenie krvného prietoku.</w:t>
      </w:r>
    </w:p>
    <w:p w14:paraId="26AFF7BF" w14:textId="77777777" w:rsidR="00786071" w:rsidRPr="00EC1708" w:rsidRDefault="00786071" w:rsidP="00EC1708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4625854" w14:textId="3252CBF0" w:rsidR="00786071" w:rsidRPr="00EC1708" w:rsidRDefault="000754EE" w:rsidP="00EC1708">
      <w:pPr>
        <w:pStyle w:val="Zarkazkladnhotextu2"/>
        <w:tabs>
          <w:tab w:val="left" w:pos="540"/>
          <w:tab w:val="num" w:pos="993"/>
        </w:tabs>
        <w:spacing w:after="0" w:line="240" w:lineRule="auto"/>
        <w:ind w:left="0"/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>-</w:t>
      </w:r>
      <w:r w:rsidRPr="00EC1708">
        <w:rPr>
          <w:sz w:val="22"/>
          <w:szCs w:val="22"/>
          <w:lang w:val="sk-SK"/>
        </w:rPr>
        <w:tab/>
      </w:r>
      <w:r w:rsidR="00710FA9" w:rsidRPr="00EC1708">
        <w:rPr>
          <w:sz w:val="22"/>
          <w:szCs w:val="22"/>
          <w:lang w:val="sk-SK"/>
        </w:rPr>
        <w:t xml:space="preserve">Hodnotenie </w:t>
      </w:r>
      <w:proofErr w:type="spellStart"/>
      <w:r w:rsidR="00710FA9" w:rsidRPr="00EC1708">
        <w:rPr>
          <w:sz w:val="22"/>
          <w:szCs w:val="22"/>
          <w:lang w:val="sk-SK"/>
        </w:rPr>
        <w:t>viability</w:t>
      </w:r>
      <w:proofErr w:type="spellEnd"/>
      <w:r w:rsidR="00710FA9" w:rsidRPr="00EC1708">
        <w:rPr>
          <w:sz w:val="22"/>
          <w:szCs w:val="22"/>
          <w:lang w:val="sk-SK"/>
        </w:rPr>
        <w:t xml:space="preserve"> myokardu u pacientov s ťažkou poruchou funkcie</w:t>
      </w:r>
      <w:r w:rsidRPr="00EC1708">
        <w:rPr>
          <w:sz w:val="22"/>
          <w:szCs w:val="22"/>
          <w:lang w:val="sk-SK"/>
        </w:rPr>
        <w:t xml:space="preserve"> </w:t>
      </w:r>
      <w:r w:rsidR="00710FA9" w:rsidRPr="00EC1708">
        <w:rPr>
          <w:sz w:val="22"/>
          <w:szCs w:val="22"/>
          <w:lang w:val="sk-SK"/>
        </w:rPr>
        <w:t xml:space="preserve">ľavej komory, ktorí </w:t>
      </w:r>
      <w:r w:rsidR="00E50541" w:rsidRPr="00EC1708">
        <w:rPr>
          <w:sz w:val="22"/>
          <w:szCs w:val="22"/>
          <w:lang w:val="sk-SK"/>
        </w:rPr>
        <w:t xml:space="preserve">sú </w:t>
      </w:r>
      <w:r w:rsidR="00E50541" w:rsidRPr="00EC1708">
        <w:rPr>
          <w:sz w:val="22"/>
          <w:szCs w:val="22"/>
          <w:lang w:val="sk-SK"/>
        </w:rPr>
        <w:tab/>
        <w:t xml:space="preserve">kandidátmi na </w:t>
      </w:r>
      <w:proofErr w:type="spellStart"/>
      <w:r w:rsidR="00E50541" w:rsidRPr="00EC1708">
        <w:rPr>
          <w:sz w:val="22"/>
          <w:szCs w:val="22"/>
          <w:lang w:val="sk-SK"/>
        </w:rPr>
        <w:t>revaskularizáciu</w:t>
      </w:r>
      <w:proofErr w:type="spellEnd"/>
      <w:r w:rsidR="00E50541" w:rsidRPr="00EC1708">
        <w:rPr>
          <w:sz w:val="22"/>
          <w:szCs w:val="22"/>
          <w:lang w:val="sk-SK"/>
        </w:rPr>
        <w:t>, keď konvenčné zobrazovacie metódy neprinášajú výsledky.</w:t>
      </w:r>
    </w:p>
    <w:p w14:paraId="1BE350AE" w14:textId="77777777" w:rsidR="00786071" w:rsidRPr="00EC1708" w:rsidRDefault="00786071" w:rsidP="00EC1708">
      <w:pPr>
        <w:pStyle w:val="Zkladntext"/>
        <w:rPr>
          <w:rFonts w:ascii="Times New Roman" w:hAnsi="Times New Roman"/>
          <w:szCs w:val="22"/>
          <w:lang w:val="sk-SK"/>
        </w:rPr>
      </w:pPr>
    </w:p>
    <w:p w14:paraId="7A9AE598" w14:textId="77777777" w:rsidR="00710FA9" w:rsidRPr="00EC1708" w:rsidRDefault="00E50541" w:rsidP="00EC1708">
      <w:pPr>
        <w:pStyle w:val="Zkladntex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b/>
          <w:szCs w:val="22"/>
          <w:lang w:val="sk-SK"/>
        </w:rPr>
        <w:t>Neurológia</w:t>
      </w:r>
    </w:p>
    <w:p w14:paraId="2366F5E0" w14:textId="77777777" w:rsidR="00710FA9" w:rsidRPr="00EC1708" w:rsidRDefault="00710FA9" w:rsidP="00EC1708">
      <w:pPr>
        <w:pStyle w:val="Zkladntext"/>
        <w:rPr>
          <w:rFonts w:ascii="Times New Roman" w:hAnsi="Times New Roman"/>
          <w:szCs w:val="22"/>
          <w:lang w:val="sk-SK"/>
        </w:rPr>
      </w:pPr>
    </w:p>
    <w:p w14:paraId="3FF35D61" w14:textId="77777777" w:rsidR="00786071" w:rsidRPr="00EC1708" w:rsidRDefault="00E50541" w:rsidP="00EC1708">
      <w:pPr>
        <w:pStyle w:val="Zkladntex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Diagnostickým cieľom pri neurologických indikáciách je dočasný glukózový </w:t>
      </w:r>
      <w:proofErr w:type="spellStart"/>
      <w:r w:rsidRPr="00EC1708">
        <w:rPr>
          <w:rFonts w:ascii="Times New Roman" w:hAnsi="Times New Roman"/>
          <w:szCs w:val="22"/>
          <w:lang w:val="sk-SK"/>
        </w:rPr>
        <w:t>hypometabolizmus</w:t>
      </w:r>
      <w:proofErr w:type="spellEnd"/>
      <w:r w:rsidRPr="00EC1708">
        <w:rPr>
          <w:rFonts w:ascii="Times New Roman" w:hAnsi="Times New Roman"/>
          <w:szCs w:val="22"/>
          <w:lang w:val="sk-SK"/>
        </w:rPr>
        <w:t>.</w:t>
      </w:r>
    </w:p>
    <w:p w14:paraId="76522541" w14:textId="77777777" w:rsidR="00786071" w:rsidRPr="00EC1708" w:rsidRDefault="00786071" w:rsidP="00EC1708">
      <w:pPr>
        <w:pStyle w:val="Zkladntext"/>
        <w:rPr>
          <w:rFonts w:ascii="Times New Roman" w:hAnsi="Times New Roman"/>
          <w:szCs w:val="22"/>
          <w:lang w:val="sk-SK"/>
        </w:rPr>
      </w:pPr>
    </w:p>
    <w:p w14:paraId="486C38B5" w14:textId="4F63143C" w:rsidR="00786071" w:rsidRPr="00EC1708" w:rsidRDefault="000754EE" w:rsidP="00EC1708">
      <w:pPr>
        <w:pStyle w:val="Zkladntex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-</w:t>
      </w:r>
      <w:r w:rsidRPr="00EC1708">
        <w:rPr>
          <w:rFonts w:ascii="Times New Roman" w:hAnsi="Times New Roman"/>
          <w:szCs w:val="22"/>
          <w:lang w:val="sk-SK"/>
        </w:rPr>
        <w:tab/>
      </w:r>
      <w:r w:rsidR="00710FA9" w:rsidRPr="00EC1708">
        <w:rPr>
          <w:rFonts w:ascii="Times New Roman" w:hAnsi="Times New Roman"/>
          <w:szCs w:val="22"/>
          <w:lang w:val="sk-SK"/>
        </w:rPr>
        <w:t xml:space="preserve">Hodnotenie lokalizácie </w:t>
      </w:r>
      <w:proofErr w:type="spellStart"/>
      <w:r w:rsidR="00710FA9" w:rsidRPr="00EC1708">
        <w:rPr>
          <w:rFonts w:ascii="Times New Roman" w:hAnsi="Times New Roman"/>
          <w:szCs w:val="22"/>
          <w:lang w:val="sk-SK"/>
        </w:rPr>
        <w:t>epileptogénnych</w:t>
      </w:r>
      <w:proofErr w:type="spellEnd"/>
      <w:r w:rsidR="00710FA9" w:rsidRPr="00EC1708">
        <w:rPr>
          <w:rFonts w:ascii="Times New Roman" w:hAnsi="Times New Roman"/>
          <w:szCs w:val="22"/>
          <w:lang w:val="sk-SK"/>
        </w:rPr>
        <w:t xml:space="preserve"> f</w:t>
      </w:r>
      <w:r w:rsidR="00FB229D" w:rsidRPr="00EC1708">
        <w:rPr>
          <w:rFonts w:ascii="Times New Roman" w:hAnsi="Times New Roman"/>
          <w:szCs w:val="22"/>
          <w:lang w:val="sk-SK"/>
        </w:rPr>
        <w:t>ó</w:t>
      </w:r>
      <w:r w:rsidR="00710FA9" w:rsidRPr="00EC1708">
        <w:rPr>
          <w:rFonts w:ascii="Times New Roman" w:hAnsi="Times New Roman"/>
          <w:szCs w:val="22"/>
          <w:lang w:val="sk-SK"/>
        </w:rPr>
        <w:t>k</w:t>
      </w:r>
      <w:r w:rsidR="00EC5E72" w:rsidRPr="00EC1708">
        <w:rPr>
          <w:rFonts w:ascii="Times New Roman" w:hAnsi="Times New Roman"/>
          <w:szCs w:val="22"/>
          <w:lang w:val="sk-SK"/>
        </w:rPr>
        <w:t>usov</w:t>
      </w:r>
      <w:r w:rsidR="00E50541" w:rsidRPr="00EC1708">
        <w:rPr>
          <w:rFonts w:ascii="Times New Roman" w:hAnsi="Times New Roman"/>
          <w:szCs w:val="22"/>
          <w:lang w:val="sk-SK"/>
        </w:rPr>
        <w:t xml:space="preserve"> pred chirurgickým zákrokom u čiastočnej </w:t>
      </w:r>
      <w:r w:rsidR="00E50541" w:rsidRPr="00EC1708">
        <w:rPr>
          <w:rFonts w:ascii="Times New Roman" w:hAnsi="Times New Roman"/>
          <w:szCs w:val="22"/>
          <w:lang w:val="sk-SK"/>
        </w:rPr>
        <w:tab/>
        <w:t>temporálnej epilepsie.</w:t>
      </w:r>
    </w:p>
    <w:p w14:paraId="7AC84899" w14:textId="77777777" w:rsidR="00786071" w:rsidRPr="00EC1708" w:rsidRDefault="00786071" w:rsidP="00EC1708">
      <w:pPr>
        <w:pStyle w:val="Zarkazkladnhotextu2"/>
        <w:tabs>
          <w:tab w:val="left" w:pos="900"/>
          <w:tab w:val="num" w:pos="993"/>
        </w:tabs>
        <w:spacing w:after="0" w:line="240" w:lineRule="auto"/>
        <w:ind w:left="0"/>
        <w:rPr>
          <w:sz w:val="22"/>
          <w:szCs w:val="22"/>
          <w:lang w:val="sk-SK"/>
        </w:rPr>
      </w:pPr>
    </w:p>
    <w:p w14:paraId="70961568" w14:textId="77777777" w:rsidR="00786071" w:rsidRPr="00EC1708" w:rsidRDefault="00E50541" w:rsidP="00EC1708">
      <w:pPr>
        <w:tabs>
          <w:tab w:val="left" w:pos="540"/>
        </w:tabs>
        <w:rPr>
          <w:b/>
          <w:sz w:val="22"/>
          <w:szCs w:val="22"/>
          <w:lang w:val="sk-SK"/>
        </w:rPr>
      </w:pPr>
      <w:r w:rsidRPr="00EC1708">
        <w:rPr>
          <w:b/>
          <w:sz w:val="22"/>
          <w:szCs w:val="22"/>
          <w:lang w:val="sk-SK"/>
        </w:rPr>
        <w:t>4.2</w:t>
      </w:r>
      <w:r w:rsidRPr="00EC1708">
        <w:rPr>
          <w:b/>
          <w:sz w:val="22"/>
          <w:szCs w:val="22"/>
          <w:lang w:val="sk-SK"/>
        </w:rPr>
        <w:tab/>
        <w:t>Dávkovanie a spôsob podávania</w:t>
      </w:r>
    </w:p>
    <w:p w14:paraId="48C0327D" w14:textId="77777777" w:rsidR="00710FA9" w:rsidRPr="00EC1708" w:rsidRDefault="00710FA9" w:rsidP="00EC1708">
      <w:pPr>
        <w:rPr>
          <w:sz w:val="22"/>
          <w:szCs w:val="22"/>
          <w:lang w:val="sk-SK"/>
        </w:rPr>
      </w:pPr>
    </w:p>
    <w:p w14:paraId="105DBB0E" w14:textId="77777777" w:rsidR="00710FA9" w:rsidRPr="00EC1708" w:rsidRDefault="00E50541" w:rsidP="00EC1708">
      <w:pPr>
        <w:pStyle w:val="Nadpis2"/>
        <w:spacing w:before="0" w:after="0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Dávkovanie</w:t>
      </w:r>
    </w:p>
    <w:p w14:paraId="76DDD329" w14:textId="77777777" w:rsidR="00710FA9" w:rsidRPr="00EC1708" w:rsidRDefault="00710FA9" w:rsidP="00EC1708">
      <w:pPr>
        <w:rPr>
          <w:sz w:val="22"/>
          <w:szCs w:val="22"/>
          <w:lang w:val="sk-SK"/>
        </w:rPr>
      </w:pPr>
    </w:p>
    <w:p w14:paraId="36FACC3F" w14:textId="77777777" w:rsidR="00E11706" w:rsidRPr="00EC1708" w:rsidRDefault="00E50541" w:rsidP="00EC1708">
      <w:pPr>
        <w:rPr>
          <w:i/>
          <w:sz w:val="22"/>
          <w:szCs w:val="22"/>
          <w:lang w:val="sk-SK"/>
        </w:rPr>
      </w:pPr>
      <w:r w:rsidRPr="00EC1708">
        <w:rPr>
          <w:i/>
          <w:sz w:val="22"/>
          <w:szCs w:val="22"/>
          <w:lang w:val="sk-SK"/>
        </w:rPr>
        <w:t>Dospelí a staršie osoby</w:t>
      </w:r>
    </w:p>
    <w:p w14:paraId="4E7A6C92" w14:textId="77777777" w:rsidR="00786071" w:rsidRPr="00EC1708" w:rsidRDefault="00E50541" w:rsidP="00EC1708">
      <w:pPr>
        <w:pStyle w:val="Zkladntex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Odporúčaná aktivita pre dospelého s hmotnosťou </w:t>
      </w:r>
      <w:smartTag w:uri="urn:schemas-microsoft-com:office:smarttags" w:element="metricconverter">
        <w:smartTagPr>
          <w:attr w:name="ProductID" w:val="70 kg"/>
        </w:smartTagPr>
        <w:r w:rsidRPr="00EC1708">
          <w:rPr>
            <w:rFonts w:ascii="Times New Roman" w:hAnsi="Times New Roman"/>
            <w:szCs w:val="22"/>
            <w:lang w:val="sk-SK"/>
          </w:rPr>
          <w:t>70 kg</w:t>
        </w:r>
      </w:smartTag>
      <w:r w:rsidRPr="00EC1708">
        <w:rPr>
          <w:rFonts w:ascii="Times New Roman" w:hAnsi="Times New Roman"/>
          <w:szCs w:val="22"/>
          <w:lang w:val="sk-SK"/>
        </w:rPr>
        <w:t xml:space="preserve"> je 100 až 400 </w:t>
      </w:r>
      <w:proofErr w:type="spellStart"/>
      <w:r w:rsidRPr="00EC1708">
        <w:rPr>
          <w:rFonts w:ascii="Times New Roman" w:hAnsi="Times New Roman"/>
          <w:szCs w:val="22"/>
          <w:lang w:val="sk-SK"/>
        </w:rPr>
        <w:t>MBq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(táto aktivita sa musí prispôsobiť podľa hmotnosti pacienta a typu použitej kamery a režimu snímkovania), podané priamo intravenóznou injekciou.</w:t>
      </w:r>
    </w:p>
    <w:p w14:paraId="49A3F528" w14:textId="77777777" w:rsidR="00786071" w:rsidRPr="00EC1708" w:rsidRDefault="00786071" w:rsidP="00EC1708">
      <w:pPr>
        <w:pStyle w:val="Zkladntext"/>
        <w:rPr>
          <w:rFonts w:ascii="Times New Roman" w:hAnsi="Times New Roman"/>
          <w:szCs w:val="22"/>
          <w:lang w:val="sk-SK"/>
        </w:rPr>
      </w:pPr>
    </w:p>
    <w:p w14:paraId="3200CA63" w14:textId="77777777" w:rsidR="00786071" w:rsidRPr="00EC1708" w:rsidRDefault="00E50541" w:rsidP="00EC1708">
      <w:pPr>
        <w:pStyle w:val="Zkladntext"/>
        <w:rPr>
          <w:rFonts w:ascii="Times New Roman" w:hAnsi="Times New Roman"/>
          <w:i/>
          <w:szCs w:val="22"/>
          <w:lang w:val="sk-SK"/>
        </w:rPr>
      </w:pPr>
      <w:r w:rsidRPr="00EC1708">
        <w:rPr>
          <w:rFonts w:ascii="Times New Roman" w:hAnsi="Times New Roman"/>
          <w:i/>
          <w:szCs w:val="22"/>
          <w:lang w:val="sk-SK"/>
        </w:rPr>
        <w:t>Pacienti s poruchami funkcie obličiek a pečene</w:t>
      </w:r>
    </w:p>
    <w:p w14:paraId="6360FD0C" w14:textId="77777777" w:rsidR="007706D4" w:rsidRPr="00EC1708" w:rsidRDefault="00E50541" w:rsidP="00EC170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C1708">
        <w:rPr>
          <w:rFonts w:eastAsia="TimesNewRomanPSMT"/>
          <w:snapToGrid/>
          <w:sz w:val="22"/>
          <w:szCs w:val="22"/>
          <w:lang w:val="sk-SK" w:eastAsia="sk-SK"/>
        </w:rPr>
        <w:t>Treba starostlivo zvážiť aktivitu, ktorá má byť podaná, pretože u týchto pacientov môže dôjsť k zvýšenej expozícii žiarenia.</w:t>
      </w:r>
    </w:p>
    <w:p w14:paraId="1AD8A155" w14:textId="77777777" w:rsidR="00786071" w:rsidRPr="00EC1708" w:rsidRDefault="00786071" w:rsidP="00EC1708">
      <w:pPr>
        <w:pStyle w:val="Zkladntext"/>
        <w:rPr>
          <w:rFonts w:ascii="Times New Roman" w:hAnsi="Times New Roman"/>
          <w:szCs w:val="22"/>
          <w:lang w:val="sk-SK"/>
        </w:rPr>
      </w:pPr>
    </w:p>
    <w:p w14:paraId="03B209E8" w14:textId="77777777" w:rsidR="007706D4" w:rsidRPr="00EC1708" w:rsidRDefault="00E50541" w:rsidP="00EC170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C1708">
        <w:rPr>
          <w:snapToGrid/>
          <w:sz w:val="22"/>
          <w:szCs w:val="22"/>
          <w:lang w:val="sk-SK" w:eastAsia="sk-SK"/>
        </w:rPr>
        <w:t>Neboli vykonané žiadne extenzívne štúdie dávkového rozmedzia ani úpravy dávok lieku u normálnych a osobitných populácií pacientov.</w:t>
      </w:r>
    </w:p>
    <w:p w14:paraId="6032BC75" w14:textId="77777777" w:rsidR="007706D4" w:rsidRPr="00EC1708" w:rsidRDefault="007706D4" w:rsidP="00EC1708">
      <w:pPr>
        <w:pStyle w:val="Zkladntext"/>
        <w:jc w:val="both"/>
        <w:rPr>
          <w:rFonts w:ascii="Times New Roman" w:hAnsi="Times New Roman"/>
          <w:szCs w:val="22"/>
          <w:lang w:val="sk-SK"/>
        </w:rPr>
      </w:pPr>
    </w:p>
    <w:p w14:paraId="1574B0AB" w14:textId="77777777" w:rsidR="00786071" w:rsidRPr="00EC1708" w:rsidRDefault="00E50541" w:rsidP="00EC1708">
      <w:pPr>
        <w:pStyle w:val="Zkladntext"/>
        <w:rPr>
          <w:rFonts w:ascii="Times New Roman" w:hAnsi="Times New Roman"/>
          <w:szCs w:val="22"/>
          <w:lang w:val="sk-SK"/>
        </w:rPr>
      </w:pPr>
      <w:proofErr w:type="spellStart"/>
      <w:r w:rsidRPr="00EC1708">
        <w:rPr>
          <w:rFonts w:ascii="Times New Roman" w:hAnsi="Times New Roman"/>
          <w:szCs w:val="22"/>
          <w:lang w:val="sk-SK"/>
        </w:rPr>
        <w:t>Farmakokinetika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smartTag w:uri="urn:schemas-microsoft-com:office:smarttags" w:element="metricconverter">
        <w:smartTagPr>
          <w:attr w:name="ProductID" w:val="18F"/>
        </w:smartTagPr>
        <w:r w:rsidRPr="00EC1708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EC1708">
          <w:rPr>
            <w:rFonts w:ascii="Times New Roman" w:hAnsi="Times New Roman"/>
            <w:szCs w:val="22"/>
            <w:lang w:val="sk-SK"/>
          </w:rPr>
          <w:t>F</w:t>
        </w:r>
      </w:smartTag>
      <w:proofErr w:type="spellEnd"/>
      <w:r w:rsidRPr="00EC1708">
        <w:rPr>
          <w:rFonts w:ascii="Times New Roman" w:hAnsi="Times New Roman"/>
          <w:szCs w:val="22"/>
          <w:lang w:val="sk-SK"/>
        </w:rPr>
        <w:t>) u pacientov s poruchou funkcie obličiek nebola stanovená.</w:t>
      </w:r>
    </w:p>
    <w:p w14:paraId="38AA53A2" w14:textId="77777777" w:rsidR="00786071" w:rsidRPr="00EC1708" w:rsidRDefault="00786071" w:rsidP="00EC1708">
      <w:pPr>
        <w:pStyle w:val="Zkladntext"/>
        <w:rPr>
          <w:rFonts w:ascii="Times New Roman" w:hAnsi="Times New Roman"/>
          <w:szCs w:val="22"/>
          <w:lang w:val="sk-SK"/>
        </w:rPr>
      </w:pPr>
    </w:p>
    <w:p w14:paraId="79573A93" w14:textId="77777777" w:rsidR="00786071" w:rsidRPr="00EC1708" w:rsidRDefault="00E50541" w:rsidP="00EC1708">
      <w:pPr>
        <w:pStyle w:val="p6"/>
        <w:shd w:val="clear" w:color="auto" w:fill="FFFFFF"/>
        <w:jc w:val="left"/>
        <w:rPr>
          <w:color w:val="000000"/>
          <w:sz w:val="22"/>
          <w:szCs w:val="22"/>
          <w:lang w:val="sk-SK"/>
        </w:rPr>
      </w:pPr>
      <w:r w:rsidRPr="00EC1708">
        <w:rPr>
          <w:i/>
          <w:iCs/>
          <w:color w:val="000000"/>
          <w:sz w:val="22"/>
          <w:szCs w:val="22"/>
          <w:lang w:val="sk-SK"/>
        </w:rPr>
        <w:t>Pediatrická populácia</w:t>
      </w:r>
    </w:p>
    <w:p w14:paraId="226F199B" w14:textId="77777777" w:rsidR="00786071" w:rsidRPr="00EC1708" w:rsidRDefault="00E50541" w:rsidP="00EC1708">
      <w:pPr>
        <w:pStyle w:val="Zkladntex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Použitie u detí a dospievajúcich je potrebné starostlivo zvážiť na základe klinických potrieb a posúdenia pomeru rizika a prínosu u tejto skupiny pacientov. </w:t>
      </w:r>
    </w:p>
    <w:p w14:paraId="1B36210F" w14:textId="77777777" w:rsidR="00786071" w:rsidRPr="00EC1708" w:rsidRDefault="00786071" w:rsidP="00EC1708">
      <w:pPr>
        <w:pStyle w:val="Zkladntext"/>
        <w:rPr>
          <w:rFonts w:ascii="Times New Roman" w:hAnsi="Times New Roman"/>
          <w:szCs w:val="22"/>
          <w:lang w:val="sk-SK"/>
        </w:rPr>
      </w:pPr>
    </w:p>
    <w:p w14:paraId="069EF673" w14:textId="270C3184" w:rsidR="00786071" w:rsidRPr="00EC1708" w:rsidRDefault="00E50541" w:rsidP="00EC1708">
      <w:pPr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lastRenderedPageBreak/>
        <w:t xml:space="preserve">Pre pacientov mladších ako 18 rokov je dostupných len niekoľko klinických údajov týkajúcich sa bezpečnosti a diagnostickej účinnosti produktu. </w:t>
      </w:r>
    </w:p>
    <w:p w14:paraId="7C81E371" w14:textId="77777777" w:rsidR="00786071" w:rsidRPr="00EC1708" w:rsidRDefault="00E50541" w:rsidP="00EC1708">
      <w:pPr>
        <w:pStyle w:val="Zkladntex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Aktivita podávaná u detí a mladistvých je časťou aktivity odporúčanej pre dospelých. </w:t>
      </w:r>
    </w:p>
    <w:p w14:paraId="1DFF54DF" w14:textId="77777777" w:rsidR="00786071" w:rsidRPr="00EC1708" w:rsidRDefault="00786071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6767BB5D" w14:textId="04AB5EEF" w:rsidR="00786071" w:rsidRPr="00EC1708" w:rsidRDefault="00E50541" w:rsidP="00EC1708">
      <w:pPr>
        <w:pStyle w:val="Zkladntex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Táto aktivita sa môže stanoviť z odporúčanej aktivity pre dospelých na základe kalkulácie telesnej hmotnosti podľa tohto násobiaceho koeficientu: </w:t>
      </w:r>
    </w:p>
    <w:p w14:paraId="118BBC26" w14:textId="77777777" w:rsidR="00710FA9" w:rsidRPr="00EC1708" w:rsidRDefault="00710FA9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1474"/>
        <w:gridCol w:w="1475"/>
        <w:gridCol w:w="1843"/>
      </w:tblGrid>
      <w:tr w:rsidR="00710FA9" w:rsidRPr="00EC1708" w14:paraId="204071EB" w14:textId="77777777" w:rsidTr="00FE790A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BDB8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3 kg"/>
              </w:smartTagPr>
              <w:r w:rsidRPr="00EC1708">
                <w:rPr>
                  <w:sz w:val="22"/>
                  <w:szCs w:val="22"/>
                  <w:lang w:val="sk-SK"/>
                </w:rPr>
                <w:t>3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135C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12 kg"/>
              </w:smartTagPr>
              <w:r w:rsidRPr="00EC1708">
                <w:rPr>
                  <w:sz w:val="22"/>
                  <w:szCs w:val="22"/>
                  <w:lang w:val="sk-SK"/>
                </w:rPr>
                <w:t>12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0,32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9042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22 kg"/>
              </w:smartTagPr>
              <w:r w:rsidRPr="00EC1708">
                <w:rPr>
                  <w:sz w:val="22"/>
                  <w:szCs w:val="22"/>
                  <w:lang w:val="sk-SK"/>
                </w:rPr>
                <w:t>22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F3AA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32 kg"/>
              </w:smartTagPr>
              <w:r w:rsidRPr="00EC1708">
                <w:rPr>
                  <w:sz w:val="22"/>
                  <w:szCs w:val="22"/>
                  <w:lang w:val="sk-SK"/>
                </w:rPr>
                <w:t>32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0,62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A9BC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42 kg"/>
              </w:smartTagPr>
              <w:r w:rsidRPr="00EC1708">
                <w:rPr>
                  <w:sz w:val="22"/>
                  <w:szCs w:val="22"/>
                  <w:lang w:val="sk-SK"/>
                </w:rPr>
                <w:t>42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95721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r w:rsidRPr="00EC1708">
              <w:rPr>
                <w:sz w:val="22"/>
                <w:szCs w:val="22"/>
                <w:lang w:val="sk-SK"/>
              </w:rPr>
              <w:t xml:space="preserve">52 – </w:t>
            </w:r>
            <w:smartTag w:uri="urn:schemas-microsoft-com:office:smarttags" w:element="metricconverter">
              <w:smartTagPr>
                <w:attr w:name="ProductID" w:val="54 kg"/>
              </w:smartTagPr>
              <w:r w:rsidRPr="00EC1708">
                <w:rPr>
                  <w:sz w:val="22"/>
                  <w:szCs w:val="22"/>
                  <w:lang w:val="sk-SK"/>
                </w:rPr>
                <w:t>54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0,90</w:t>
            </w:r>
          </w:p>
        </w:tc>
      </w:tr>
      <w:tr w:rsidR="00710FA9" w:rsidRPr="00EC1708" w14:paraId="1D18C193" w14:textId="77777777" w:rsidTr="00FE790A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119F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4 kg"/>
              </w:smartTagPr>
              <w:r w:rsidRPr="00EC1708">
                <w:rPr>
                  <w:sz w:val="22"/>
                  <w:szCs w:val="22"/>
                  <w:lang w:val="sk-SK"/>
                </w:rPr>
                <w:t>4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E504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14 kg"/>
              </w:smartTagPr>
              <w:r w:rsidRPr="00EC1708">
                <w:rPr>
                  <w:sz w:val="22"/>
                  <w:szCs w:val="22"/>
                  <w:lang w:val="sk-SK"/>
                </w:rPr>
                <w:t>14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0,36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A5A4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24 kg"/>
              </w:smartTagPr>
              <w:r w:rsidRPr="00EC1708">
                <w:rPr>
                  <w:sz w:val="22"/>
                  <w:szCs w:val="22"/>
                  <w:lang w:val="sk-SK"/>
                </w:rPr>
                <w:t>24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0,53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6097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34 kg"/>
              </w:smartTagPr>
              <w:r w:rsidRPr="00EC1708">
                <w:rPr>
                  <w:sz w:val="22"/>
                  <w:szCs w:val="22"/>
                  <w:lang w:val="sk-SK"/>
                </w:rPr>
                <w:t>34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0,64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5CCB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44 kg"/>
              </w:smartTagPr>
              <w:r w:rsidRPr="00EC1708">
                <w:rPr>
                  <w:sz w:val="22"/>
                  <w:szCs w:val="22"/>
                  <w:lang w:val="sk-SK"/>
                </w:rPr>
                <w:t>44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232ACB6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r w:rsidRPr="00EC1708">
              <w:rPr>
                <w:sz w:val="22"/>
                <w:szCs w:val="22"/>
                <w:lang w:val="sk-SK"/>
              </w:rPr>
              <w:t xml:space="preserve">56 – </w:t>
            </w:r>
            <w:smartTag w:uri="urn:schemas-microsoft-com:office:smarttags" w:element="metricconverter">
              <w:smartTagPr>
                <w:attr w:name="ProductID" w:val="58 kg"/>
              </w:smartTagPr>
              <w:r w:rsidRPr="00EC1708">
                <w:rPr>
                  <w:sz w:val="22"/>
                  <w:szCs w:val="22"/>
                  <w:lang w:val="sk-SK"/>
                </w:rPr>
                <w:t>58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0,92</w:t>
            </w:r>
          </w:p>
        </w:tc>
      </w:tr>
      <w:tr w:rsidR="00710FA9" w:rsidRPr="00EC1708" w14:paraId="38676B0E" w14:textId="77777777" w:rsidTr="00FE790A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D6D4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6 kg"/>
              </w:smartTagPr>
              <w:r w:rsidRPr="00EC1708">
                <w:rPr>
                  <w:sz w:val="22"/>
                  <w:szCs w:val="22"/>
                  <w:lang w:val="sk-SK"/>
                </w:rPr>
                <w:t>6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6639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16 kg"/>
              </w:smartTagPr>
              <w:r w:rsidRPr="00EC1708">
                <w:rPr>
                  <w:sz w:val="22"/>
                  <w:szCs w:val="22"/>
                  <w:lang w:val="sk-SK"/>
                </w:rPr>
                <w:t>16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5F11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26 kg"/>
              </w:smartTagPr>
              <w:r w:rsidRPr="00EC1708">
                <w:rPr>
                  <w:sz w:val="22"/>
                  <w:szCs w:val="22"/>
                  <w:lang w:val="sk-SK"/>
                </w:rPr>
                <w:t>26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0,56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D828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36 kg"/>
              </w:smartTagPr>
              <w:r w:rsidRPr="00EC1708">
                <w:rPr>
                  <w:sz w:val="22"/>
                  <w:szCs w:val="22"/>
                  <w:lang w:val="sk-SK"/>
                </w:rPr>
                <w:t>36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0,66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4D3A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46 kg"/>
              </w:smartTagPr>
              <w:r w:rsidRPr="00EC1708">
                <w:rPr>
                  <w:sz w:val="22"/>
                  <w:szCs w:val="22"/>
                  <w:lang w:val="sk-SK"/>
                </w:rPr>
                <w:t>46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751639D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r w:rsidRPr="00EC1708">
              <w:rPr>
                <w:sz w:val="22"/>
                <w:szCs w:val="22"/>
                <w:lang w:val="sk-SK"/>
              </w:rPr>
              <w:t xml:space="preserve">60 – </w:t>
            </w:r>
            <w:smartTag w:uri="urn:schemas-microsoft-com:office:smarttags" w:element="metricconverter">
              <w:smartTagPr>
                <w:attr w:name="ProductID" w:val="62 kg"/>
              </w:smartTagPr>
              <w:r w:rsidRPr="00EC1708">
                <w:rPr>
                  <w:sz w:val="22"/>
                  <w:szCs w:val="22"/>
                  <w:lang w:val="sk-SK"/>
                </w:rPr>
                <w:t>62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0,96</w:t>
            </w:r>
          </w:p>
        </w:tc>
      </w:tr>
      <w:tr w:rsidR="00710FA9" w:rsidRPr="00EC1708" w14:paraId="44D64677" w14:textId="77777777" w:rsidTr="00FE790A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DCF0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8 kg"/>
              </w:smartTagPr>
              <w:r w:rsidRPr="00EC1708">
                <w:rPr>
                  <w:sz w:val="22"/>
                  <w:szCs w:val="22"/>
                  <w:lang w:val="sk-SK"/>
                </w:rPr>
                <w:t>8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0,23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CFC3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18 kg"/>
              </w:smartTagPr>
              <w:r w:rsidRPr="00EC1708">
                <w:rPr>
                  <w:sz w:val="22"/>
                  <w:szCs w:val="22"/>
                  <w:lang w:val="sk-SK"/>
                </w:rPr>
                <w:t>18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0,44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26F5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28 kg"/>
              </w:smartTagPr>
              <w:r w:rsidRPr="00EC1708">
                <w:rPr>
                  <w:sz w:val="22"/>
                  <w:szCs w:val="22"/>
                  <w:lang w:val="sk-SK"/>
                </w:rPr>
                <w:t>28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0,58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6AE8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38 kg"/>
              </w:smartTagPr>
              <w:r w:rsidRPr="00EC1708">
                <w:rPr>
                  <w:sz w:val="22"/>
                  <w:szCs w:val="22"/>
                  <w:lang w:val="sk-SK"/>
                </w:rPr>
                <w:t>38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0,68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2151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48 kg"/>
              </w:smartTagPr>
              <w:r w:rsidRPr="00EC1708">
                <w:rPr>
                  <w:sz w:val="22"/>
                  <w:szCs w:val="22"/>
                  <w:lang w:val="sk-SK"/>
                </w:rPr>
                <w:t>48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4BD14DD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r w:rsidRPr="00EC1708">
              <w:rPr>
                <w:sz w:val="22"/>
                <w:szCs w:val="22"/>
                <w:lang w:val="sk-SK"/>
              </w:rPr>
              <w:t xml:space="preserve">64 – </w:t>
            </w:r>
            <w:smartTag w:uri="urn:schemas-microsoft-com:office:smarttags" w:element="metricconverter">
              <w:smartTagPr>
                <w:attr w:name="ProductID" w:val="66 kg"/>
              </w:smartTagPr>
              <w:r w:rsidRPr="00EC1708">
                <w:rPr>
                  <w:sz w:val="22"/>
                  <w:szCs w:val="22"/>
                  <w:lang w:val="sk-SK"/>
                </w:rPr>
                <w:t>66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0,98</w:t>
            </w:r>
          </w:p>
        </w:tc>
      </w:tr>
      <w:tr w:rsidR="00710FA9" w:rsidRPr="00EC1708" w14:paraId="4C715AFE" w14:textId="77777777" w:rsidTr="00FE790A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1773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10 kg"/>
              </w:smartTagPr>
              <w:r w:rsidRPr="00EC1708">
                <w:rPr>
                  <w:sz w:val="22"/>
                  <w:szCs w:val="22"/>
                  <w:lang w:val="sk-SK"/>
                </w:rPr>
                <w:t>10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76E8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20 kg"/>
              </w:smartTagPr>
              <w:r w:rsidRPr="00EC1708">
                <w:rPr>
                  <w:sz w:val="22"/>
                  <w:szCs w:val="22"/>
                  <w:lang w:val="sk-SK"/>
                </w:rPr>
                <w:t>20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0,46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A448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30 kg"/>
              </w:smartTagPr>
              <w:r w:rsidRPr="00EC1708">
                <w:rPr>
                  <w:sz w:val="22"/>
                  <w:szCs w:val="22"/>
                  <w:lang w:val="sk-SK"/>
                </w:rPr>
                <w:t>30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3DB1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40 kg"/>
              </w:smartTagPr>
              <w:r w:rsidRPr="00EC1708">
                <w:rPr>
                  <w:sz w:val="22"/>
                  <w:szCs w:val="22"/>
                  <w:lang w:val="sk-SK"/>
                </w:rPr>
                <w:t>40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0,70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797A" w14:textId="77777777" w:rsidR="00710FA9" w:rsidRPr="00EC1708" w:rsidRDefault="00710FA9" w:rsidP="00EC1708">
            <w:pPr>
              <w:jc w:val="center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EC1708">
                <w:rPr>
                  <w:sz w:val="22"/>
                  <w:szCs w:val="22"/>
                  <w:lang w:val="sk-SK"/>
                </w:rPr>
                <w:t>50 kg</w:t>
              </w:r>
            </w:smartTag>
            <w:r w:rsidRPr="00EC1708">
              <w:rPr>
                <w:sz w:val="22"/>
                <w:szCs w:val="22"/>
                <w:lang w:val="sk-SK"/>
              </w:rPr>
              <w:t xml:space="preserve"> = 0,88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CFB36C7" w14:textId="3D6598FE" w:rsidR="00710FA9" w:rsidRPr="00EC1708" w:rsidRDefault="00E50541" w:rsidP="00EC1708">
            <w:pPr>
              <w:jc w:val="right"/>
              <w:rPr>
                <w:sz w:val="22"/>
                <w:szCs w:val="22"/>
                <w:lang w:val="sk-SK"/>
              </w:rPr>
            </w:pPr>
            <w:r w:rsidRPr="00EC1708">
              <w:rPr>
                <w:sz w:val="22"/>
                <w:szCs w:val="22"/>
                <w:lang w:val="sk-SK"/>
              </w:rPr>
              <w:t xml:space="preserve">   </w:t>
            </w:r>
            <w:smartTag w:uri="urn:schemas-microsoft-com:office:smarttags" w:element="metricconverter">
              <w:smartTagPr>
                <w:attr w:name="ProductID" w:val="68 kg"/>
              </w:smartTagPr>
              <w:r w:rsidR="00710FA9" w:rsidRPr="00EC1708">
                <w:rPr>
                  <w:sz w:val="22"/>
                  <w:szCs w:val="22"/>
                  <w:lang w:val="sk-SK"/>
                </w:rPr>
                <w:t>68 kg</w:t>
              </w:r>
            </w:smartTag>
            <w:r w:rsidR="00710FA9" w:rsidRPr="00EC1708">
              <w:rPr>
                <w:sz w:val="22"/>
                <w:szCs w:val="22"/>
                <w:lang w:val="sk-SK"/>
              </w:rPr>
              <w:t xml:space="preserve"> = 0,99</w:t>
            </w:r>
          </w:p>
        </w:tc>
      </w:tr>
    </w:tbl>
    <w:p w14:paraId="33BC8EED" w14:textId="77777777" w:rsidR="00710FA9" w:rsidRPr="00EC1708" w:rsidRDefault="00710FA9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7BAB5C6D" w14:textId="77777777" w:rsidR="00786071" w:rsidRPr="00EC1708" w:rsidRDefault="00875694" w:rsidP="00EC1708">
      <w:pPr>
        <w:pStyle w:val="Zkladntext3"/>
        <w:jc w:val="left"/>
        <w:rPr>
          <w:rFonts w:ascii="Times New Roman" w:hAnsi="Times New Roman"/>
          <w:b/>
          <w:szCs w:val="22"/>
          <w:lang w:val="sk-SK"/>
        </w:rPr>
      </w:pPr>
      <w:r w:rsidRPr="00EC1708">
        <w:rPr>
          <w:rFonts w:ascii="Times New Roman" w:hAnsi="Times New Roman"/>
          <w:b/>
          <w:szCs w:val="22"/>
          <w:lang w:val="sk-SK"/>
        </w:rPr>
        <w:t>Spôsob podávania</w:t>
      </w:r>
    </w:p>
    <w:p w14:paraId="7805C864" w14:textId="77777777" w:rsidR="00786071" w:rsidRPr="00EC1708" w:rsidRDefault="00786071" w:rsidP="00EC1708">
      <w:pPr>
        <w:pStyle w:val="Zkladntext3"/>
        <w:jc w:val="left"/>
        <w:rPr>
          <w:rFonts w:ascii="Times New Roman" w:eastAsia="MS Mincho" w:hAnsi="Times New Roman"/>
          <w:szCs w:val="22"/>
          <w:lang w:val="sk-SK"/>
        </w:rPr>
      </w:pPr>
    </w:p>
    <w:p w14:paraId="10E59BD8" w14:textId="77777777" w:rsidR="00786071" w:rsidRPr="00EC1708" w:rsidRDefault="00875694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Na intravenózne použitie.</w:t>
      </w:r>
    </w:p>
    <w:p w14:paraId="53985627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162E0836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Na viacdávkové použitie. </w:t>
      </w:r>
    </w:p>
    <w:p w14:paraId="7EFDC49F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686D1320" w14:textId="54DCBC10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Aktivita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Pr="00EC1708">
        <w:rPr>
          <w:rFonts w:ascii="Times New Roman" w:hAnsi="Times New Roman"/>
          <w:szCs w:val="22"/>
          <w:lang w:val="sk-SK"/>
        </w:rPr>
        <w:t>) sa musí zmerať dávkovým kalibrátorom tesne pred podaním injekcie.</w:t>
      </w:r>
    </w:p>
    <w:p w14:paraId="3B83AD22" w14:textId="77777777" w:rsidR="00786071" w:rsidRPr="00EC1708" w:rsidRDefault="00786071" w:rsidP="00EC1708">
      <w:pPr>
        <w:pStyle w:val="Zkladntext3"/>
        <w:jc w:val="left"/>
        <w:rPr>
          <w:rFonts w:ascii="Times New Roman" w:eastAsia="MS Mincho" w:hAnsi="Times New Roman"/>
          <w:szCs w:val="22"/>
          <w:lang w:val="sk-SK"/>
        </w:rPr>
      </w:pPr>
    </w:p>
    <w:p w14:paraId="4595CA84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Injekcia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) musí byť intravenózna, aby sa vyhlo ožiareniu ako dôsledku lokálnej </w:t>
      </w:r>
      <w:proofErr w:type="spellStart"/>
      <w:r w:rsidRPr="00EC1708">
        <w:rPr>
          <w:rFonts w:ascii="Times New Roman" w:hAnsi="Times New Roman"/>
          <w:szCs w:val="22"/>
          <w:lang w:val="sk-SK"/>
        </w:rPr>
        <w:t>extravazácie</w:t>
      </w:r>
      <w:proofErr w:type="spellEnd"/>
      <w:r w:rsidRPr="00EC1708">
        <w:rPr>
          <w:rFonts w:ascii="Times New Roman" w:hAnsi="Times New Roman"/>
          <w:szCs w:val="22"/>
          <w:lang w:val="sk-SK"/>
        </w:rPr>
        <w:t>, ako aj zobrazovacím artefaktom.</w:t>
      </w:r>
    </w:p>
    <w:p w14:paraId="1E8709A4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3D898A55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Pokyny na riedenie lieku pred podaním, pozri časť 12.</w:t>
      </w:r>
    </w:p>
    <w:p w14:paraId="608CA9BB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0F585662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Pokyny na prípravu pacienta, pozri časť 4.4.</w:t>
      </w:r>
    </w:p>
    <w:p w14:paraId="4AF6B336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7545EEA3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i/>
          <w:szCs w:val="22"/>
          <w:u w:val="single"/>
          <w:lang w:val="sk-SK"/>
        </w:rPr>
      </w:pPr>
      <w:r w:rsidRPr="00EC1708">
        <w:rPr>
          <w:rFonts w:ascii="Times New Roman" w:hAnsi="Times New Roman"/>
          <w:i/>
          <w:szCs w:val="22"/>
          <w:u w:val="single"/>
          <w:lang w:val="sk-SK"/>
        </w:rPr>
        <w:t xml:space="preserve">Snímkovanie </w:t>
      </w:r>
    </w:p>
    <w:p w14:paraId="16E0E31F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Emisné </w:t>
      </w:r>
      <w:proofErr w:type="spellStart"/>
      <w:r w:rsidRPr="00EC1708">
        <w:rPr>
          <w:rFonts w:ascii="Times New Roman" w:hAnsi="Times New Roman"/>
          <w:szCs w:val="22"/>
          <w:lang w:val="sk-SK"/>
        </w:rPr>
        <w:t>skeny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sa obyčajne začínajú 45 až 60 minút po injekcii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smartTag w:uri="urn:schemas-microsoft-com:office:smarttags" w:element="metricconverter">
        <w:smartTagPr>
          <w:attr w:name="ProductID" w:val="18F"/>
        </w:smartTagPr>
        <w:r w:rsidRPr="00EC1708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EC1708">
          <w:rPr>
            <w:rFonts w:ascii="Times New Roman" w:hAnsi="Times New Roman"/>
            <w:szCs w:val="22"/>
            <w:lang w:val="sk-SK"/>
          </w:rPr>
          <w:t>F</w:t>
        </w:r>
      </w:smartTag>
      <w:proofErr w:type="spellEnd"/>
      <w:r w:rsidRPr="00EC1708">
        <w:rPr>
          <w:rFonts w:ascii="Times New Roman" w:hAnsi="Times New Roman"/>
          <w:szCs w:val="22"/>
          <w:lang w:val="sk-SK"/>
        </w:rPr>
        <w:t xml:space="preserve">). Za predpokladu, že dostatočná aktivita zostáva na adekvátnej hodnote, môže sa PET vyšetrenie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fludeoxyglukózou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Pr="00EC1708">
        <w:rPr>
          <w:rFonts w:ascii="Times New Roman" w:hAnsi="Times New Roman"/>
          <w:szCs w:val="22"/>
          <w:lang w:val="sk-SK"/>
        </w:rPr>
        <w:t>) urobiť až do 2 alebo 3 hodín po jej podaní, tým sa zníži aktivitu pozadia.</w:t>
      </w:r>
    </w:p>
    <w:p w14:paraId="4C75D222" w14:textId="77777777" w:rsidR="00786071" w:rsidRPr="00EC1708" w:rsidRDefault="00786071" w:rsidP="00EC1708">
      <w:pPr>
        <w:pStyle w:val="Zkladntext3"/>
        <w:jc w:val="left"/>
        <w:rPr>
          <w:rFonts w:ascii="Times New Roman" w:eastAsia="MS Mincho" w:hAnsi="Times New Roman"/>
          <w:szCs w:val="22"/>
          <w:lang w:val="sk-SK"/>
        </w:rPr>
      </w:pPr>
    </w:p>
    <w:p w14:paraId="5F0B5331" w14:textId="33279ED6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V prípade potreby sa môžu vykonať v krátkom čase opakované PET vyšetrenia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fludeoxyglukózou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Pr="00EC1708">
        <w:rPr>
          <w:rFonts w:ascii="Times New Roman" w:hAnsi="Times New Roman"/>
          <w:szCs w:val="22"/>
          <w:lang w:val="sk-SK"/>
        </w:rPr>
        <w:t>).</w:t>
      </w:r>
    </w:p>
    <w:p w14:paraId="50836DC5" w14:textId="77777777" w:rsidR="00786071" w:rsidRPr="00EC1708" w:rsidRDefault="00786071" w:rsidP="00EC1708">
      <w:pPr>
        <w:pStyle w:val="Zkladntext3"/>
        <w:jc w:val="left"/>
        <w:rPr>
          <w:rFonts w:ascii="Times New Roman" w:eastAsia="MS Mincho" w:hAnsi="Times New Roman"/>
          <w:szCs w:val="22"/>
          <w:lang w:val="sk-SK"/>
        </w:rPr>
      </w:pPr>
    </w:p>
    <w:p w14:paraId="5D16F8C7" w14:textId="77777777" w:rsidR="00786071" w:rsidRPr="00EC1708" w:rsidRDefault="00E50541" w:rsidP="00EC1708">
      <w:pPr>
        <w:pStyle w:val="Zkladntext3"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  <w:r w:rsidRPr="00EC1708">
        <w:rPr>
          <w:rFonts w:ascii="Times New Roman" w:hAnsi="Times New Roman"/>
          <w:b/>
          <w:szCs w:val="22"/>
          <w:lang w:val="sk-SK"/>
        </w:rPr>
        <w:t>4.3</w:t>
      </w:r>
      <w:r w:rsidRPr="00EC1708">
        <w:rPr>
          <w:rFonts w:ascii="Times New Roman" w:hAnsi="Times New Roman"/>
          <w:b/>
          <w:szCs w:val="22"/>
          <w:lang w:val="sk-SK"/>
        </w:rPr>
        <w:tab/>
        <w:t>Kontraindikácie</w:t>
      </w:r>
    </w:p>
    <w:p w14:paraId="5552DECE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673A6FFB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Precitlivenosť na liečivo alebo na ktorúkoľvek z pomocných látok uvedených v časti 6.1.</w:t>
      </w:r>
    </w:p>
    <w:p w14:paraId="47E6E6A5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002B2874" w14:textId="1205363C" w:rsidR="00786071" w:rsidRPr="00EC1708" w:rsidRDefault="00E50541" w:rsidP="00EC1708">
      <w:pPr>
        <w:pStyle w:val="Zkladntext3"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  <w:r w:rsidRPr="00EC1708">
        <w:rPr>
          <w:rFonts w:ascii="Times New Roman" w:hAnsi="Times New Roman"/>
          <w:b/>
          <w:szCs w:val="22"/>
          <w:lang w:val="sk-SK"/>
        </w:rPr>
        <w:t>4.4</w:t>
      </w:r>
      <w:r w:rsidRPr="00EC1708">
        <w:rPr>
          <w:rFonts w:ascii="Times New Roman" w:hAnsi="Times New Roman"/>
          <w:b/>
          <w:szCs w:val="22"/>
          <w:lang w:val="sk-SK"/>
        </w:rPr>
        <w:tab/>
      </w:r>
      <w:r w:rsidR="00166D41" w:rsidRPr="00EC1708">
        <w:rPr>
          <w:rFonts w:ascii="Times New Roman" w:hAnsi="Times New Roman"/>
          <w:b/>
          <w:noProof/>
          <w:szCs w:val="22"/>
          <w:lang w:val="sk-SK" w:eastAsia="sk-SK"/>
        </w:rPr>
        <w:t>Osobitné upozornenia a opatrenia pri používaní</w:t>
      </w:r>
      <w:r w:rsidR="00166D41" w:rsidRPr="00EC1708" w:rsidDel="00166D41">
        <w:rPr>
          <w:rFonts w:ascii="Times New Roman" w:hAnsi="Times New Roman"/>
          <w:b/>
          <w:szCs w:val="22"/>
          <w:lang w:val="sk-SK"/>
        </w:rPr>
        <w:t xml:space="preserve"> </w:t>
      </w:r>
    </w:p>
    <w:p w14:paraId="12BB9BD2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09262E07" w14:textId="335D7484" w:rsidR="00C52505" w:rsidRPr="00EC1708" w:rsidRDefault="00C52505" w:rsidP="00EC1708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EC1708">
        <w:rPr>
          <w:sz w:val="22"/>
          <w:szCs w:val="22"/>
          <w:u w:val="single"/>
          <w:lang w:val="sk-SK"/>
        </w:rPr>
        <w:t xml:space="preserve">Možné </w:t>
      </w:r>
      <w:proofErr w:type="spellStart"/>
      <w:r w:rsidRPr="00EC1708">
        <w:rPr>
          <w:sz w:val="22"/>
          <w:szCs w:val="22"/>
          <w:u w:val="single"/>
          <w:lang w:val="sk-SK"/>
        </w:rPr>
        <w:t>hypersenzitívne</w:t>
      </w:r>
      <w:proofErr w:type="spellEnd"/>
      <w:r w:rsidRPr="00EC1708">
        <w:rPr>
          <w:sz w:val="22"/>
          <w:szCs w:val="22"/>
          <w:u w:val="single"/>
          <w:lang w:val="sk-SK"/>
        </w:rPr>
        <w:t xml:space="preserve"> alebo </w:t>
      </w:r>
      <w:proofErr w:type="spellStart"/>
      <w:r w:rsidRPr="00EC1708">
        <w:rPr>
          <w:sz w:val="22"/>
          <w:szCs w:val="22"/>
          <w:u w:val="single"/>
          <w:lang w:val="sk-SK"/>
        </w:rPr>
        <w:t>anafylaktické</w:t>
      </w:r>
      <w:proofErr w:type="spellEnd"/>
      <w:r w:rsidRPr="00EC1708">
        <w:rPr>
          <w:sz w:val="22"/>
          <w:szCs w:val="22"/>
          <w:u w:val="single"/>
          <w:lang w:val="sk-SK"/>
        </w:rPr>
        <w:t xml:space="preserve"> reakcie</w:t>
      </w:r>
    </w:p>
    <w:p w14:paraId="18C07A5E" w14:textId="77777777" w:rsidR="00C52505" w:rsidRPr="00EC1708" w:rsidRDefault="00C52505" w:rsidP="00EC170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 xml:space="preserve">Ak sa vyskytnú </w:t>
      </w:r>
      <w:proofErr w:type="spellStart"/>
      <w:r w:rsidRPr="00EC1708">
        <w:rPr>
          <w:sz w:val="22"/>
          <w:szCs w:val="22"/>
          <w:lang w:val="sk-SK"/>
        </w:rPr>
        <w:t>hypersenzitívne</w:t>
      </w:r>
      <w:proofErr w:type="spellEnd"/>
      <w:r w:rsidRPr="00EC1708">
        <w:rPr>
          <w:sz w:val="22"/>
          <w:szCs w:val="22"/>
          <w:lang w:val="sk-SK"/>
        </w:rPr>
        <w:t xml:space="preserve"> alebo </w:t>
      </w:r>
      <w:proofErr w:type="spellStart"/>
      <w:r w:rsidRPr="00EC1708">
        <w:rPr>
          <w:sz w:val="22"/>
          <w:szCs w:val="22"/>
          <w:lang w:val="sk-SK"/>
        </w:rPr>
        <w:t>anafylatické</w:t>
      </w:r>
      <w:proofErr w:type="spellEnd"/>
      <w:r w:rsidRPr="00EC1708">
        <w:rPr>
          <w:sz w:val="22"/>
          <w:szCs w:val="22"/>
          <w:lang w:val="sk-SK"/>
        </w:rPr>
        <w:t xml:space="preserve"> reakcie, okamžite prerušte podávanie lieku a v prípade potreby </w:t>
      </w:r>
      <w:r w:rsidR="00E50541" w:rsidRPr="00EC1708">
        <w:rPr>
          <w:sz w:val="22"/>
          <w:szCs w:val="22"/>
          <w:lang w:val="sk-SK"/>
        </w:rPr>
        <w:t xml:space="preserve">začnite intravenóznu liečbu. Aby v prípade núdze bolo možné okamžite podniknúť potrebné kroky, potrebné lieky a vybavenie musia byť okamžite dostupné, napr. </w:t>
      </w:r>
      <w:proofErr w:type="spellStart"/>
      <w:r w:rsidR="00E50541" w:rsidRPr="00EC1708">
        <w:rPr>
          <w:sz w:val="22"/>
          <w:szCs w:val="22"/>
          <w:lang w:val="sk-SK"/>
        </w:rPr>
        <w:t>endotracheálna</w:t>
      </w:r>
      <w:proofErr w:type="spellEnd"/>
      <w:r w:rsidR="00E50541" w:rsidRPr="00EC1708">
        <w:rPr>
          <w:sz w:val="22"/>
          <w:szCs w:val="22"/>
          <w:lang w:val="sk-SK"/>
        </w:rPr>
        <w:t xml:space="preserve"> hadička a ventilátor.</w:t>
      </w:r>
    </w:p>
    <w:p w14:paraId="2B2327FD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b/>
          <w:szCs w:val="22"/>
          <w:highlight w:val="yellow"/>
          <w:lang w:val="sk-SK"/>
        </w:rPr>
      </w:pPr>
    </w:p>
    <w:p w14:paraId="7EC1E574" w14:textId="77777777" w:rsidR="00786071" w:rsidRPr="00EC1708" w:rsidRDefault="00E50541" w:rsidP="00EC1708">
      <w:pPr>
        <w:pStyle w:val="p8"/>
        <w:keepNext/>
        <w:shd w:val="clear" w:color="auto" w:fill="FFFFFF"/>
        <w:jc w:val="left"/>
        <w:rPr>
          <w:sz w:val="22"/>
          <w:szCs w:val="22"/>
          <w:lang w:val="sk-SK"/>
        </w:rPr>
      </w:pPr>
      <w:r w:rsidRPr="00EC1708">
        <w:rPr>
          <w:rStyle w:val="s3"/>
          <w:sz w:val="22"/>
          <w:szCs w:val="22"/>
          <w:lang w:val="sk-SK"/>
        </w:rPr>
        <w:t>Posúdenie individuálneho pomeru prínosu a rizika</w:t>
      </w:r>
    </w:p>
    <w:p w14:paraId="6F8C9D75" w14:textId="77777777" w:rsidR="00786071" w:rsidRPr="00EC1708" w:rsidRDefault="00E50541" w:rsidP="00EC1708">
      <w:pPr>
        <w:pStyle w:val="Zkladntext3"/>
        <w:keepNext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U každého pacienta musí byť expozícia žiarenia odôvodnená predpokladaným prínosom. Podávaná radiačná dávka musí byť v každom prípade čo najnižšia potrebná na získanie potrebných diagnostických informácií.</w:t>
      </w:r>
    </w:p>
    <w:p w14:paraId="00817756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01CBCC07" w14:textId="77777777" w:rsidR="00786071" w:rsidRPr="00EC1708" w:rsidRDefault="00E50541" w:rsidP="00EC1708">
      <w:pPr>
        <w:pStyle w:val="Zkladntext3"/>
        <w:keepNext/>
        <w:jc w:val="left"/>
        <w:rPr>
          <w:rFonts w:ascii="Times New Roman" w:hAnsi="Times New Roman"/>
          <w:szCs w:val="22"/>
          <w:u w:val="single"/>
          <w:lang w:val="sk-SK"/>
        </w:rPr>
      </w:pPr>
      <w:r w:rsidRPr="00EC1708">
        <w:rPr>
          <w:rFonts w:ascii="Times New Roman" w:hAnsi="Times New Roman"/>
          <w:szCs w:val="22"/>
          <w:u w:val="single"/>
          <w:lang w:val="sk-SK"/>
        </w:rPr>
        <w:lastRenderedPageBreak/>
        <w:t>Porucha funkcie obličiek a pečene</w:t>
      </w:r>
    </w:p>
    <w:p w14:paraId="025EDB5A" w14:textId="77777777" w:rsidR="00786071" w:rsidRPr="00EC1708" w:rsidRDefault="00E50541" w:rsidP="00EC1708">
      <w:pPr>
        <w:pStyle w:val="Zkladntext3"/>
        <w:keepNext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Keďže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fludeoxyglukóza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) sa vo veľkej miere vylučuje obličkami, u </w:t>
      </w:r>
      <w:proofErr w:type="spellStart"/>
      <w:r w:rsidRPr="00EC1708">
        <w:rPr>
          <w:rFonts w:ascii="Times New Roman" w:hAnsi="Times New Roman"/>
          <w:szCs w:val="22"/>
          <w:lang w:val="sk-SK"/>
        </w:rPr>
        <w:t>pacientovso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zníženou funkciou obličiek musí byť dôkladne zvážený pomer prínosu a rizika, pretože existuje možnosť zvýšeného vystavenia žiareniu. Aktivitu upravte podľa potreby.</w:t>
      </w:r>
    </w:p>
    <w:p w14:paraId="0C11AA28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1CB969F1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u w:val="single"/>
          <w:lang w:val="sk-SK"/>
        </w:rPr>
      </w:pPr>
      <w:r w:rsidRPr="00EC1708">
        <w:rPr>
          <w:rFonts w:ascii="Times New Roman" w:hAnsi="Times New Roman"/>
          <w:szCs w:val="22"/>
          <w:u w:val="single"/>
          <w:lang w:val="sk-SK"/>
        </w:rPr>
        <w:t>Pediatrická populácia</w:t>
      </w:r>
    </w:p>
    <w:p w14:paraId="1021FFC8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Informácie o použití u pediatrickej populácie, pozri časti 4.2 a 5.1.</w:t>
      </w:r>
    </w:p>
    <w:p w14:paraId="035E4762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52E51A68" w14:textId="234BB409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Je potrebné dôklad</w:t>
      </w:r>
      <w:r w:rsidR="00920B42" w:rsidRPr="00EC1708">
        <w:rPr>
          <w:rFonts w:ascii="Times New Roman" w:hAnsi="Times New Roman"/>
          <w:szCs w:val="22"/>
          <w:lang w:val="sk-SK"/>
        </w:rPr>
        <w:t>n</w:t>
      </w:r>
      <w:r w:rsidRPr="00EC1708">
        <w:rPr>
          <w:rFonts w:ascii="Times New Roman" w:hAnsi="Times New Roman"/>
          <w:szCs w:val="22"/>
          <w:lang w:val="sk-SK"/>
        </w:rPr>
        <w:t xml:space="preserve">e zvážiť indikáciu, pretože účinná dávka na </w:t>
      </w:r>
      <w:proofErr w:type="spellStart"/>
      <w:r w:rsidRPr="00EC1708">
        <w:rPr>
          <w:rFonts w:ascii="Times New Roman" w:hAnsi="Times New Roman"/>
          <w:szCs w:val="22"/>
          <w:lang w:val="sk-SK"/>
        </w:rPr>
        <w:t>MBq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je vyššia ako u dospelých (pozri časť 11.).</w:t>
      </w:r>
    </w:p>
    <w:p w14:paraId="3A32F8E3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5082EA3D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b/>
          <w:szCs w:val="22"/>
          <w:lang w:val="sk-SK"/>
        </w:rPr>
      </w:pPr>
      <w:r w:rsidRPr="00EC1708">
        <w:rPr>
          <w:rFonts w:ascii="Times New Roman" w:hAnsi="Times New Roman"/>
          <w:b/>
          <w:szCs w:val="22"/>
          <w:lang w:val="sk-SK"/>
        </w:rPr>
        <w:t>Príprava pacienta</w:t>
      </w:r>
    </w:p>
    <w:p w14:paraId="496114D4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2C68EDB9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[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Pr="00EC1708">
        <w:rPr>
          <w:rFonts w:ascii="Times New Roman" w:hAnsi="Times New Roman"/>
          <w:szCs w:val="22"/>
          <w:lang w:val="sk-SK"/>
        </w:rPr>
        <w:t>]</w:t>
      </w:r>
      <w:proofErr w:type="spellStart"/>
      <w:r w:rsidRPr="00EC1708">
        <w:rPr>
          <w:rFonts w:ascii="Times New Roman" w:hAnsi="Times New Roman"/>
          <w:szCs w:val="22"/>
          <w:lang w:val="sk-SK"/>
        </w:rPr>
        <w:t>FDG-FR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by sa mal podať dostatočne hydratovaným pacientom, ktorí sú minimálne 4 hodiny nalačno, čím sa dosiahne maximálna aktivita v cieľových orgánoch, nakoľko vychytávanie glukózy v bunkách je limitované (“saturovaná kinetika”). Množstvo tekutín by nemalo byť limitované (tekutiny obsahujúce glukózu sú zakázané).</w:t>
      </w:r>
    </w:p>
    <w:p w14:paraId="50748A7A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21F153F9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Aby sa dosiahla najlepšia kvalita obrázkov a znížila radiačná expozícia močového mechúra, mali by pacienti piť dostatočné množstvo tekutín a pred a po PET vyšetrení vyprázdniť močový mechúr.</w:t>
      </w:r>
    </w:p>
    <w:p w14:paraId="422F2F47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27359CFF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i/>
          <w:szCs w:val="22"/>
          <w:lang w:val="sk-SK"/>
        </w:rPr>
      </w:pPr>
      <w:r w:rsidRPr="00EC1708">
        <w:rPr>
          <w:rFonts w:ascii="Times New Roman" w:hAnsi="Times New Roman"/>
          <w:i/>
          <w:szCs w:val="22"/>
          <w:lang w:val="sk-SK"/>
        </w:rPr>
        <w:t>Onkológia a neurológia</w:t>
      </w:r>
    </w:p>
    <w:p w14:paraId="50EAF607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Aby sa vyhlo zvýšenej fixácii stopovacej látky v svaloch, pacientom sa pred vyšetrením radí vyhnúť sa namáhavej fyzickej aktivite a zostať v pokoji medzi podaním injekcie a vyšetrením a počas získavania obrázkov (pacienti by mali pohodlne ležať bez čítania alebo rozprávania).</w:t>
      </w:r>
    </w:p>
    <w:p w14:paraId="60ED5038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0B2B60D8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Metabolizmus glukózy v mozgu závisí na aktivite mozgu. Preto by sa neurologické vyšetrenia mali vykonať po relaxácii v tmavej miestnosti a s malým hlukom pozadia. </w:t>
      </w:r>
    </w:p>
    <w:p w14:paraId="1A2EF28C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161BA18E" w14:textId="2A468D12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Pred vyšetrením by sa mal vykonať test glukózy v krvi, nakoľko hyperglykémia môže viesť k zníženiu citlivosti [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Pr="00EC1708">
        <w:rPr>
          <w:rFonts w:ascii="Times New Roman" w:hAnsi="Times New Roman"/>
          <w:szCs w:val="22"/>
          <w:lang w:val="sk-SK"/>
        </w:rPr>
        <w:t>]</w:t>
      </w:r>
      <w:proofErr w:type="spellStart"/>
      <w:r w:rsidRPr="00EC1708">
        <w:rPr>
          <w:rFonts w:ascii="Times New Roman" w:hAnsi="Times New Roman"/>
          <w:szCs w:val="22"/>
          <w:lang w:val="sk-SK"/>
        </w:rPr>
        <w:t>FDG-FR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, obzvlášť keď je glykémia vyššia ako 8 mmol/l. Podobne by sa malo vyhnúť podávaniu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) PET u pacientov s nekontrolovaným diabetom. </w:t>
      </w:r>
    </w:p>
    <w:p w14:paraId="3D117D02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62F586F2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i/>
          <w:szCs w:val="22"/>
          <w:lang w:val="sk-SK"/>
        </w:rPr>
      </w:pPr>
      <w:r w:rsidRPr="00EC1708">
        <w:rPr>
          <w:rFonts w:ascii="Times New Roman" w:hAnsi="Times New Roman"/>
          <w:i/>
          <w:szCs w:val="22"/>
          <w:lang w:val="sk-SK"/>
        </w:rPr>
        <w:t>Kardiológia</w:t>
      </w:r>
    </w:p>
    <w:p w14:paraId="3C2DC14C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Nakoľko vychytávanie glukózy v myokarde je inzulín-</w:t>
      </w:r>
      <w:proofErr w:type="spellStart"/>
      <w:r w:rsidRPr="00EC1708">
        <w:rPr>
          <w:rFonts w:ascii="Times New Roman" w:hAnsi="Times New Roman"/>
          <w:szCs w:val="22"/>
          <w:lang w:val="sk-SK"/>
        </w:rPr>
        <w:t>dependentné</w:t>
      </w:r>
      <w:proofErr w:type="spellEnd"/>
      <w:r w:rsidRPr="00EC1708">
        <w:rPr>
          <w:rFonts w:ascii="Times New Roman" w:hAnsi="Times New Roman"/>
          <w:szCs w:val="22"/>
          <w:lang w:val="sk-SK"/>
        </w:rPr>
        <w:t>, odporúča sa 1 hodinu pred vyšetrením myokardu [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Pr="00EC1708">
        <w:rPr>
          <w:rFonts w:ascii="Times New Roman" w:hAnsi="Times New Roman"/>
          <w:szCs w:val="22"/>
          <w:lang w:val="sk-SK"/>
        </w:rPr>
        <w:t>]</w:t>
      </w:r>
      <w:proofErr w:type="spellStart"/>
      <w:r w:rsidRPr="00EC1708">
        <w:rPr>
          <w:rFonts w:ascii="Times New Roman" w:hAnsi="Times New Roman"/>
          <w:szCs w:val="22"/>
          <w:lang w:val="sk-SK"/>
        </w:rPr>
        <w:t>FDG-FR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nárazová dávka glukózy </w:t>
      </w:r>
      <w:smartTag w:uri="urn:schemas-microsoft-com:office:smarttags" w:element="metricconverter">
        <w:smartTagPr>
          <w:attr w:name="ProductID" w:val="50 g"/>
        </w:smartTagPr>
        <w:r w:rsidRPr="00EC1708">
          <w:rPr>
            <w:rFonts w:ascii="Times New Roman" w:hAnsi="Times New Roman"/>
            <w:szCs w:val="22"/>
            <w:lang w:val="sk-SK"/>
          </w:rPr>
          <w:t>50 g</w:t>
        </w:r>
      </w:smartTag>
      <w:r w:rsidRPr="00EC1708">
        <w:rPr>
          <w:rFonts w:ascii="Times New Roman" w:hAnsi="Times New Roman"/>
          <w:szCs w:val="22"/>
          <w:lang w:val="sk-SK"/>
        </w:rPr>
        <w:t xml:space="preserve">. Eventuálne, obzvlášť u pacientov s diabetom, sa môže v prípade potreby hladina cukru v krvi upraviť kombinovanou infúziou inzulínu a glukózy (inzulín-glukózová svorka). </w:t>
      </w:r>
    </w:p>
    <w:p w14:paraId="425D4A1E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0FF12A08" w14:textId="6F9EB02C" w:rsidR="00786071" w:rsidRPr="00EC1708" w:rsidRDefault="00E50541" w:rsidP="00EC1708">
      <w:pPr>
        <w:pStyle w:val="p8"/>
        <w:shd w:val="clear" w:color="auto" w:fill="FFFFFF"/>
        <w:jc w:val="left"/>
        <w:rPr>
          <w:b/>
          <w:sz w:val="22"/>
          <w:szCs w:val="22"/>
          <w:lang w:val="sk-SK"/>
        </w:rPr>
      </w:pPr>
      <w:r w:rsidRPr="00EC1708">
        <w:rPr>
          <w:rStyle w:val="s3"/>
          <w:b/>
          <w:sz w:val="22"/>
          <w:szCs w:val="22"/>
          <w:u w:val="none"/>
          <w:lang w:val="sk-SK"/>
        </w:rPr>
        <w:t xml:space="preserve">Interpretácia výsledkov vyšetrení PET pomocou </w:t>
      </w:r>
      <w:proofErr w:type="spellStart"/>
      <w:r w:rsidRPr="00EC1708">
        <w:rPr>
          <w:rStyle w:val="s3"/>
          <w:b/>
          <w:sz w:val="22"/>
          <w:szCs w:val="22"/>
          <w:u w:val="none"/>
          <w:lang w:val="sk-SK"/>
        </w:rPr>
        <w:t>fludeoxyglukózy</w:t>
      </w:r>
      <w:proofErr w:type="spellEnd"/>
      <w:r w:rsidRPr="00EC1708">
        <w:rPr>
          <w:rStyle w:val="s3"/>
          <w:b/>
          <w:sz w:val="22"/>
          <w:szCs w:val="22"/>
          <w:u w:val="none"/>
          <w:lang w:val="sk-SK"/>
        </w:rPr>
        <w:t xml:space="preserve"> (</w:t>
      </w:r>
      <w:proofErr w:type="spellStart"/>
      <w:r w:rsidRPr="00EC1708">
        <w:rPr>
          <w:rStyle w:val="s3"/>
          <w:b/>
          <w:sz w:val="22"/>
          <w:szCs w:val="22"/>
          <w:u w:val="none"/>
          <w:vertAlign w:val="superscript"/>
          <w:lang w:val="sk-SK"/>
        </w:rPr>
        <w:t>18</w:t>
      </w:r>
      <w:r w:rsidRPr="00EC1708">
        <w:rPr>
          <w:rStyle w:val="s3"/>
          <w:b/>
          <w:sz w:val="22"/>
          <w:szCs w:val="22"/>
          <w:u w:val="none"/>
          <w:lang w:val="sk-SK"/>
        </w:rPr>
        <w:t>F</w:t>
      </w:r>
      <w:proofErr w:type="spellEnd"/>
      <w:r w:rsidRPr="00EC1708">
        <w:rPr>
          <w:rStyle w:val="s3"/>
          <w:b/>
          <w:sz w:val="22"/>
          <w:szCs w:val="22"/>
          <w:u w:val="none"/>
          <w:lang w:val="sk-SK"/>
        </w:rPr>
        <w:t>)</w:t>
      </w:r>
    </w:p>
    <w:p w14:paraId="31E6332C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b/>
          <w:szCs w:val="22"/>
          <w:lang w:val="sk-SK"/>
        </w:rPr>
      </w:pPr>
    </w:p>
    <w:p w14:paraId="6745F6A6" w14:textId="71BE140C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Infekčné alebo zápalové ochorenia rovnako ako regeneračné procesy po chirurgických operáciách môžu viesť k signifikantnému zvýšeniu vychytávania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Pr="00EC1708">
        <w:rPr>
          <w:rFonts w:ascii="Times New Roman" w:hAnsi="Times New Roman"/>
          <w:szCs w:val="22"/>
          <w:lang w:val="sk-SK"/>
        </w:rPr>
        <w:t>) a preto viesť k falošne pozitívnym výsledkom.</w:t>
      </w:r>
    </w:p>
    <w:p w14:paraId="02142C14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5AEBB2B6" w14:textId="77777777" w:rsidR="00786071" w:rsidRPr="00EC1708" w:rsidRDefault="00E50541" w:rsidP="00EC1708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 xml:space="preserve">V prípadoch, keď zvýšená akumulácia </w:t>
      </w:r>
      <w:proofErr w:type="spellStart"/>
      <w:r w:rsidRPr="00EC1708">
        <w:rPr>
          <w:sz w:val="22"/>
          <w:szCs w:val="22"/>
          <w:lang w:val="sk-SK"/>
        </w:rPr>
        <w:t>fludeoxyglukózy</w:t>
      </w:r>
      <w:proofErr w:type="spellEnd"/>
      <w:r w:rsidRPr="00EC1708">
        <w:rPr>
          <w:sz w:val="22"/>
          <w:szCs w:val="22"/>
          <w:lang w:val="sk-SK"/>
        </w:rPr>
        <w:t xml:space="preserve"> (</w:t>
      </w:r>
      <w:proofErr w:type="spellStart"/>
      <w:r w:rsidRPr="00EC1708">
        <w:rPr>
          <w:sz w:val="22"/>
          <w:szCs w:val="22"/>
          <w:vertAlign w:val="superscript"/>
          <w:lang w:val="sk-SK"/>
        </w:rPr>
        <w:t>18</w:t>
      </w:r>
      <w:r w:rsidRPr="00EC1708">
        <w:rPr>
          <w:sz w:val="22"/>
          <w:szCs w:val="22"/>
          <w:lang w:val="sk-SK"/>
        </w:rPr>
        <w:t>F</w:t>
      </w:r>
      <w:proofErr w:type="spellEnd"/>
      <w:r w:rsidRPr="00EC1708">
        <w:rPr>
          <w:sz w:val="22"/>
          <w:szCs w:val="22"/>
          <w:lang w:val="sk-SK"/>
        </w:rPr>
        <w:t>) môže byť spôsobená buď nádorovým ochorením, infekciou alebo zápalom, treba doplniť informácie získané PET vyšetrením</w:t>
      </w:r>
      <w:r w:rsidRPr="00EC1708">
        <w:rPr>
          <w:rStyle w:val="apple-converted-space"/>
          <w:sz w:val="22"/>
          <w:szCs w:val="22"/>
          <w:lang w:val="sk-SK"/>
        </w:rPr>
        <w:t> </w:t>
      </w:r>
      <w:r w:rsidRPr="00EC1708">
        <w:rPr>
          <w:rStyle w:val="s3"/>
          <w:sz w:val="22"/>
          <w:szCs w:val="22"/>
          <w:u w:val="none"/>
          <w:lang w:val="sk-SK"/>
        </w:rPr>
        <w:t xml:space="preserve">pomocou </w:t>
      </w:r>
      <w:proofErr w:type="spellStart"/>
      <w:r w:rsidRPr="00EC1708">
        <w:rPr>
          <w:rStyle w:val="s3"/>
          <w:sz w:val="22"/>
          <w:szCs w:val="22"/>
          <w:u w:val="none"/>
          <w:lang w:val="sk-SK"/>
        </w:rPr>
        <w:t>fludeoxyglukózy</w:t>
      </w:r>
      <w:proofErr w:type="spellEnd"/>
      <w:r w:rsidRPr="00EC1708">
        <w:rPr>
          <w:rStyle w:val="s3"/>
          <w:sz w:val="22"/>
          <w:szCs w:val="22"/>
          <w:u w:val="none"/>
          <w:lang w:val="sk-SK"/>
        </w:rPr>
        <w:t xml:space="preserve"> (</w:t>
      </w:r>
      <w:proofErr w:type="spellStart"/>
      <w:r w:rsidRPr="00EC1708">
        <w:rPr>
          <w:rStyle w:val="s3"/>
          <w:sz w:val="22"/>
          <w:szCs w:val="22"/>
          <w:u w:val="none"/>
          <w:vertAlign w:val="superscript"/>
          <w:lang w:val="sk-SK"/>
        </w:rPr>
        <w:t>18</w:t>
      </w:r>
      <w:r w:rsidRPr="00EC1708">
        <w:rPr>
          <w:rStyle w:val="s3"/>
          <w:sz w:val="22"/>
          <w:szCs w:val="22"/>
          <w:u w:val="none"/>
          <w:lang w:val="sk-SK"/>
        </w:rPr>
        <w:t>F</w:t>
      </w:r>
      <w:proofErr w:type="spellEnd"/>
      <w:r w:rsidRPr="00EC1708">
        <w:rPr>
          <w:rStyle w:val="s3"/>
          <w:sz w:val="22"/>
          <w:szCs w:val="22"/>
          <w:u w:val="none"/>
          <w:lang w:val="sk-SK"/>
        </w:rPr>
        <w:t>)</w:t>
      </w:r>
      <w:r w:rsidRPr="00EC1708">
        <w:rPr>
          <w:rStyle w:val="apple-converted-space"/>
          <w:sz w:val="22"/>
          <w:szCs w:val="22"/>
          <w:lang w:val="sk-SK"/>
        </w:rPr>
        <w:t xml:space="preserve"> </w:t>
      </w:r>
      <w:r w:rsidRPr="00EC1708">
        <w:rPr>
          <w:sz w:val="22"/>
          <w:szCs w:val="22"/>
          <w:lang w:val="sk-SK"/>
        </w:rPr>
        <w:t>ďalšími zobrazovacími diagnostickými metódami na stanovenie príčiny patologickej zmeny.</w:t>
      </w:r>
      <w:r w:rsidRPr="00EC1708">
        <w:rPr>
          <w:rStyle w:val="s2"/>
          <w:sz w:val="22"/>
          <w:szCs w:val="22"/>
          <w:lang w:val="sk-SK"/>
        </w:rPr>
        <w:t xml:space="preserve"> Pri niektorých vyšetreniach napr. </w:t>
      </w:r>
      <w:proofErr w:type="spellStart"/>
      <w:r w:rsidRPr="00EC1708">
        <w:rPr>
          <w:rStyle w:val="s2"/>
          <w:sz w:val="22"/>
          <w:szCs w:val="22"/>
          <w:lang w:val="sk-SK"/>
        </w:rPr>
        <w:t>staging</w:t>
      </w:r>
      <w:proofErr w:type="spellEnd"/>
      <w:r w:rsidRPr="00EC1708">
        <w:rPr>
          <w:rStyle w:val="s2"/>
          <w:sz w:val="22"/>
          <w:szCs w:val="22"/>
          <w:lang w:val="sk-SK"/>
        </w:rPr>
        <w:t xml:space="preserve"> </w:t>
      </w:r>
      <w:proofErr w:type="spellStart"/>
      <w:r w:rsidRPr="00EC1708">
        <w:rPr>
          <w:rStyle w:val="s2"/>
          <w:sz w:val="22"/>
          <w:szCs w:val="22"/>
          <w:lang w:val="sk-SK"/>
        </w:rPr>
        <w:t>myelómu</w:t>
      </w:r>
      <w:proofErr w:type="spellEnd"/>
      <w:r w:rsidRPr="00EC1708">
        <w:rPr>
          <w:rStyle w:val="s2"/>
          <w:sz w:val="22"/>
          <w:szCs w:val="22"/>
          <w:lang w:val="sk-SK"/>
        </w:rPr>
        <w:t>, sú skúmané malígne aj infekčné</w:t>
      </w:r>
      <w:r w:rsidRPr="00EC1708">
        <w:rPr>
          <w:rStyle w:val="apple-converted-space"/>
          <w:sz w:val="22"/>
          <w:szCs w:val="22"/>
          <w:lang w:val="sk-SK"/>
        </w:rPr>
        <w:t xml:space="preserve"> </w:t>
      </w:r>
      <w:r w:rsidRPr="00EC1708">
        <w:rPr>
          <w:rStyle w:val="s2"/>
          <w:sz w:val="22"/>
          <w:szCs w:val="22"/>
          <w:lang w:val="sk-SK"/>
        </w:rPr>
        <w:t xml:space="preserve">ložiská a môžu byť odlíšené s dobrou presnosťou vzhľadom na topografické kritériá, napr. vychytávanie na </w:t>
      </w:r>
      <w:proofErr w:type="spellStart"/>
      <w:r w:rsidRPr="00EC1708">
        <w:rPr>
          <w:rStyle w:val="s2"/>
          <w:sz w:val="22"/>
          <w:szCs w:val="22"/>
          <w:lang w:val="sk-SK"/>
        </w:rPr>
        <w:t>extramedulárnych</w:t>
      </w:r>
      <w:proofErr w:type="spellEnd"/>
      <w:r w:rsidRPr="00EC1708">
        <w:rPr>
          <w:rStyle w:val="s2"/>
          <w:sz w:val="22"/>
          <w:szCs w:val="22"/>
          <w:lang w:val="sk-SK"/>
        </w:rPr>
        <w:t xml:space="preserve"> miestach a/alebo kostné a kĺbové lézie by boli netypické pre viacnásobné lézie </w:t>
      </w:r>
      <w:proofErr w:type="spellStart"/>
      <w:r w:rsidRPr="00EC1708">
        <w:rPr>
          <w:rStyle w:val="s2"/>
          <w:sz w:val="22"/>
          <w:szCs w:val="22"/>
          <w:lang w:val="sk-SK"/>
        </w:rPr>
        <w:t>myelómu</w:t>
      </w:r>
      <w:proofErr w:type="spellEnd"/>
      <w:r w:rsidRPr="00EC1708">
        <w:rPr>
          <w:rStyle w:val="s2"/>
          <w:sz w:val="22"/>
          <w:szCs w:val="22"/>
          <w:lang w:val="sk-SK"/>
        </w:rPr>
        <w:t xml:space="preserve"> a identifikované prípady súvisiace s infekciou. Momentálne nie sú ďalšie </w:t>
      </w:r>
      <w:proofErr w:type="spellStart"/>
      <w:r w:rsidRPr="00EC1708">
        <w:rPr>
          <w:rStyle w:val="s2"/>
          <w:sz w:val="22"/>
          <w:szCs w:val="22"/>
          <w:lang w:val="sk-SK"/>
        </w:rPr>
        <w:t>kriteriá</w:t>
      </w:r>
      <w:proofErr w:type="spellEnd"/>
      <w:r w:rsidRPr="00EC1708">
        <w:rPr>
          <w:rStyle w:val="s2"/>
          <w:sz w:val="22"/>
          <w:szCs w:val="22"/>
          <w:lang w:val="sk-SK"/>
        </w:rPr>
        <w:t xml:space="preserve"> na odlíšenie infekcií a zápalov prostredníctvom </w:t>
      </w:r>
      <w:r w:rsidRPr="00EC1708">
        <w:rPr>
          <w:rStyle w:val="s3"/>
          <w:sz w:val="22"/>
          <w:szCs w:val="22"/>
          <w:u w:val="none"/>
          <w:lang w:val="sk-SK"/>
        </w:rPr>
        <w:t xml:space="preserve">vyšetrení pomocou </w:t>
      </w:r>
      <w:proofErr w:type="spellStart"/>
      <w:r w:rsidRPr="00EC1708">
        <w:rPr>
          <w:rStyle w:val="s3"/>
          <w:sz w:val="22"/>
          <w:szCs w:val="22"/>
          <w:u w:val="none"/>
          <w:lang w:val="sk-SK"/>
        </w:rPr>
        <w:t>fludeoxyglukózy</w:t>
      </w:r>
      <w:proofErr w:type="spellEnd"/>
      <w:r w:rsidRPr="00EC1708">
        <w:rPr>
          <w:rStyle w:val="s3"/>
          <w:sz w:val="22"/>
          <w:szCs w:val="22"/>
          <w:u w:val="none"/>
          <w:lang w:val="sk-SK"/>
        </w:rPr>
        <w:t xml:space="preserve"> (</w:t>
      </w:r>
      <w:proofErr w:type="spellStart"/>
      <w:r w:rsidRPr="00EC1708">
        <w:rPr>
          <w:rStyle w:val="s3"/>
          <w:sz w:val="22"/>
          <w:szCs w:val="22"/>
          <w:u w:val="none"/>
          <w:vertAlign w:val="superscript"/>
          <w:lang w:val="sk-SK"/>
        </w:rPr>
        <w:t>18</w:t>
      </w:r>
      <w:r w:rsidRPr="00EC1708">
        <w:rPr>
          <w:rStyle w:val="s3"/>
          <w:sz w:val="22"/>
          <w:szCs w:val="22"/>
          <w:u w:val="none"/>
          <w:lang w:val="sk-SK"/>
        </w:rPr>
        <w:t>F</w:t>
      </w:r>
      <w:proofErr w:type="spellEnd"/>
      <w:r w:rsidRPr="00EC1708">
        <w:rPr>
          <w:rStyle w:val="s3"/>
          <w:sz w:val="22"/>
          <w:szCs w:val="22"/>
          <w:u w:val="none"/>
          <w:lang w:val="sk-SK"/>
        </w:rPr>
        <w:t>)</w:t>
      </w:r>
    </w:p>
    <w:p w14:paraId="1F33D9D8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23390944" w14:textId="0F80053B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lastRenderedPageBreak/>
        <w:t xml:space="preserve">Falošne pozitívne alebo falošne negatívne výsledky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) PET sa nemôžu vylúčiť po rádioterapii v priebehu prvých 2 – 4 mesiacov. Ak klinická indikácia vyžaduje skoršiu diagnostiku pomocou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) PET, dôvod pre skoršie vyšetrenie PET pomocou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Pr="00EC1708">
        <w:rPr>
          <w:rFonts w:ascii="Times New Roman" w:hAnsi="Times New Roman"/>
          <w:szCs w:val="22"/>
          <w:lang w:val="sk-SK"/>
        </w:rPr>
        <w:t>) musí byť odôvodnene zdokumentovaný.</w:t>
      </w:r>
    </w:p>
    <w:p w14:paraId="5E25285A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5289FCCE" w14:textId="48A2753C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Optimálny je aspoň 4 – 6-týždňový interval po podaní poslednej chemoterapie, predovšetkým kvôli vyhnutiu sa falošne negatívnym výsledkom. Ak klinická indikácia vyžaduje skoršiu diagnostiku pomocou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) PET, dôvod pre skoršie vyšetrenie PET pomocou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) musí byť odôvodnene zdokumentovaný. V prípade chemoterapie s cyklami kratšími ako 4 týždne by sa vyšetrenie PET pomocou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) malo vykonať pred začiatkom nového cyklu. </w:t>
      </w:r>
    </w:p>
    <w:p w14:paraId="12B44B32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29B58745" w14:textId="1B7853FE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Pri </w:t>
      </w:r>
      <w:proofErr w:type="spellStart"/>
      <w:r w:rsidRPr="00EC1708">
        <w:rPr>
          <w:rFonts w:ascii="Times New Roman" w:hAnsi="Times New Roman"/>
          <w:szCs w:val="22"/>
          <w:lang w:val="sk-SK"/>
        </w:rPr>
        <w:t>lymfóme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nízkeho stupňa (</w:t>
      </w:r>
      <w:proofErr w:type="spellStart"/>
      <w:r w:rsidRPr="00EC1708">
        <w:rPr>
          <w:rFonts w:ascii="Times New Roman" w:hAnsi="Times New Roman"/>
          <w:szCs w:val="22"/>
          <w:lang w:val="sk-SK"/>
        </w:rPr>
        <w:t>low-grade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) a rakovine dolnej časti pažeráka by sa mali vziať do úvahy len pozitívne prediktívne hodnoty pre limitovanú senzitivitu vyšetrenia PET pomocou </w:t>
      </w:r>
      <w:bookmarkStart w:id="0" w:name="OLE_LINK1"/>
      <w:proofErr w:type="spellStart"/>
      <w:r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). </w:t>
      </w:r>
      <w:bookmarkEnd w:id="0"/>
    </w:p>
    <w:p w14:paraId="34132E32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5EDFFC9E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proofErr w:type="spellStart"/>
      <w:r w:rsidRPr="00EC1708">
        <w:rPr>
          <w:rFonts w:ascii="Times New Roman" w:hAnsi="Times New Roman"/>
          <w:szCs w:val="22"/>
          <w:lang w:val="sk-SK"/>
        </w:rPr>
        <w:t>Fludeoxyglukóza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smartTag w:uri="urn:schemas-microsoft-com:office:smarttags" w:element="metricconverter">
        <w:smartTagPr>
          <w:attr w:name="ProductID" w:val="18F"/>
        </w:smartTagPr>
        <w:r w:rsidRPr="00EC1708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EC1708">
          <w:rPr>
            <w:rFonts w:ascii="Times New Roman" w:hAnsi="Times New Roman"/>
            <w:szCs w:val="22"/>
            <w:lang w:val="sk-SK"/>
          </w:rPr>
          <w:t>F</w:t>
        </w:r>
      </w:smartTag>
      <w:proofErr w:type="spellEnd"/>
      <w:r w:rsidRPr="00EC1708">
        <w:rPr>
          <w:rFonts w:ascii="Times New Roman" w:hAnsi="Times New Roman"/>
          <w:szCs w:val="22"/>
          <w:lang w:val="sk-SK"/>
        </w:rPr>
        <w:t>) nie je efektívna v detekcii mozgových metastáz.</w:t>
      </w:r>
    </w:p>
    <w:p w14:paraId="51EB2C0A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46055206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Pri aplikácii náhodného PET (pozitrónová emisná tomografia) systému je senzitivita znížená v porovnaní s cieleným PET, čo vedie k zníženej detekcii lézií menších ako </w:t>
      </w:r>
      <w:smartTag w:uri="urn:schemas-microsoft-com:office:smarttags" w:element="metricconverter">
        <w:smartTagPr>
          <w:attr w:name="ProductID" w:val="1 cm"/>
        </w:smartTagPr>
        <w:r w:rsidRPr="00EC1708">
          <w:rPr>
            <w:rFonts w:ascii="Times New Roman" w:hAnsi="Times New Roman"/>
            <w:szCs w:val="22"/>
            <w:lang w:val="sk-SK"/>
          </w:rPr>
          <w:t>1 cm</w:t>
        </w:r>
      </w:smartTag>
      <w:r w:rsidRPr="00EC1708">
        <w:rPr>
          <w:rFonts w:ascii="Times New Roman" w:hAnsi="Times New Roman"/>
          <w:szCs w:val="22"/>
          <w:lang w:val="sk-SK"/>
        </w:rPr>
        <w:t>.</w:t>
      </w:r>
    </w:p>
    <w:p w14:paraId="55289A94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trike/>
          <w:szCs w:val="22"/>
          <w:lang w:val="sk-SK"/>
        </w:rPr>
      </w:pPr>
    </w:p>
    <w:p w14:paraId="661305A2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Presnosť vyšetrenia PET pomocou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Pr="00EC1708">
        <w:rPr>
          <w:rFonts w:ascii="Times New Roman" w:hAnsi="Times New Roman"/>
          <w:szCs w:val="22"/>
          <w:lang w:val="sk-SK"/>
        </w:rPr>
        <w:t>) je lepšia pri použití PET/CT kamier ako iba pri použití PET kamery.</w:t>
      </w:r>
    </w:p>
    <w:p w14:paraId="02CC1283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69EEEC53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Pri použití alebo nepoužití kontrastnej látky pri hybridnom PET-CT vyšetrení sa môžu na PET obrázkoch s útlmovou korekciou objaviť artefakty.</w:t>
      </w:r>
    </w:p>
    <w:p w14:paraId="0DED29F6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0E5E2753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b/>
          <w:szCs w:val="22"/>
          <w:lang w:val="sk-SK"/>
        </w:rPr>
      </w:pPr>
      <w:r w:rsidRPr="00EC1708">
        <w:rPr>
          <w:rFonts w:ascii="Times New Roman" w:hAnsi="Times New Roman"/>
          <w:b/>
          <w:szCs w:val="22"/>
          <w:lang w:val="sk-SK"/>
        </w:rPr>
        <w:t>Po vyšetrení</w:t>
      </w:r>
    </w:p>
    <w:p w14:paraId="4D176482" w14:textId="4F8A7D3C" w:rsidR="00047D16" w:rsidRPr="00EC1708" w:rsidRDefault="00E50541" w:rsidP="00EC1708">
      <w:pPr>
        <w:autoSpaceDE w:val="0"/>
        <w:autoSpaceDN w:val="0"/>
        <w:adjustRightInd w:val="0"/>
        <w:rPr>
          <w:rFonts w:eastAsia="TimesNewRomanPSMT"/>
          <w:sz w:val="22"/>
          <w:szCs w:val="22"/>
          <w:lang w:val="sk-SK"/>
        </w:rPr>
      </w:pPr>
      <w:r w:rsidRPr="00EC1708">
        <w:rPr>
          <w:snapToGrid/>
          <w:sz w:val="22"/>
          <w:szCs w:val="22"/>
          <w:lang w:val="sk-SK" w:eastAsia="sk-SK"/>
        </w:rPr>
        <w:t xml:space="preserve">V priebehu prvých 12 hodín po </w:t>
      </w:r>
      <w:r w:rsidRPr="00EC1708">
        <w:rPr>
          <w:sz w:val="22"/>
          <w:szCs w:val="22"/>
          <w:lang w:val="sk-SK"/>
        </w:rPr>
        <w:t xml:space="preserve">podaní injekcie </w:t>
      </w:r>
      <w:r w:rsidRPr="00EC1708">
        <w:rPr>
          <w:rFonts w:eastAsia="TimesNewRomanPSMT"/>
          <w:snapToGrid/>
          <w:sz w:val="22"/>
          <w:szCs w:val="22"/>
          <w:lang w:val="sk-SK" w:eastAsia="sk-SK"/>
        </w:rPr>
        <w:t xml:space="preserve">má byť </w:t>
      </w:r>
      <w:r w:rsidRPr="00EC1708">
        <w:rPr>
          <w:snapToGrid/>
          <w:sz w:val="22"/>
          <w:szCs w:val="22"/>
          <w:lang w:val="sk-SK" w:eastAsia="sk-SK"/>
        </w:rPr>
        <w:t xml:space="preserve">obmedzený </w:t>
      </w:r>
      <w:r w:rsidRPr="00EC1708">
        <w:rPr>
          <w:rFonts w:eastAsia="TimesNewRomanPSMT"/>
          <w:snapToGrid/>
          <w:sz w:val="22"/>
          <w:szCs w:val="22"/>
          <w:lang w:val="sk-SK" w:eastAsia="sk-SK"/>
        </w:rPr>
        <w:t>blízky kontakt s dojčatami a</w:t>
      </w:r>
    </w:p>
    <w:p w14:paraId="0B8BF093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napToGrid/>
          <w:szCs w:val="22"/>
          <w:lang w:val="sk-SK" w:eastAsia="sk-SK"/>
        </w:rPr>
      </w:pPr>
      <w:r w:rsidRPr="00EC1708">
        <w:rPr>
          <w:rFonts w:ascii="Times New Roman" w:hAnsi="Times New Roman"/>
          <w:snapToGrid/>
          <w:szCs w:val="22"/>
          <w:lang w:val="sk-SK" w:eastAsia="sk-SK"/>
        </w:rPr>
        <w:t>tehotnými ženami.</w:t>
      </w:r>
    </w:p>
    <w:p w14:paraId="1298EFE7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u w:val="single"/>
          <w:lang w:val="sk-SK"/>
        </w:rPr>
      </w:pPr>
    </w:p>
    <w:p w14:paraId="103822C0" w14:textId="53EC42A6" w:rsidR="00A661CE" w:rsidRPr="00EC1708" w:rsidRDefault="00E50541" w:rsidP="00EC1708">
      <w:pPr>
        <w:rPr>
          <w:noProof/>
          <w:sz w:val="22"/>
          <w:szCs w:val="22"/>
          <w:lang w:val="sk-SK"/>
        </w:rPr>
      </w:pPr>
      <w:r w:rsidRPr="00EC1708">
        <w:rPr>
          <w:noProof/>
          <w:sz w:val="22"/>
          <w:szCs w:val="22"/>
          <w:lang w:val="sk-SK"/>
        </w:rPr>
        <w:t>Tento liek obsahuje malé množstvá etanolu (alkoholu), menej ako 100 mg v jednej dávke.</w:t>
      </w:r>
    </w:p>
    <w:p w14:paraId="5499CB35" w14:textId="77777777" w:rsidR="00786071" w:rsidRPr="00EC1708" w:rsidRDefault="00786071" w:rsidP="00EC1708">
      <w:pPr>
        <w:rPr>
          <w:sz w:val="22"/>
          <w:szCs w:val="22"/>
          <w:lang w:val="sk-SK"/>
        </w:rPr>
      </w:pPr>
    </w:p>
    <w:p w14:paraId="2B159795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Opatrenia s ohľadom na nebezpečnosť pre životné prostredie, pozri časť 6.6.</w:t>
      </w:r>
    </w:p>
    <w:p w14:paraId="7664F51C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1A1C260A" w14:textId="29C5AC94" w:rsidR="00786071" w:rsidRPr="00EC1708" w:rsidRDefault="00E50541" w:rsidP="00EC1708">
      <w:pPr>
        <w:pStyle w:val="Zkladntext3"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  <w:r w:rsidRPr="00EC1708">
        <w:rPr>
          <w:rFonts w:ascii="Times New Roman" w:hAnsi="Times New Roman"/>
          <w:b/>
          <w:szCs w:val="22"/>
          <w:lang w:val="sk-SK"/>
        </w:rPr>
        <w:t>4.5</w:t>
      </w:r>
      <w:r w:rsidR="00710FA9" w:rsidRPr="00EC1708">
        <w:rPr>
          <w:rFonts w:ascii="Times New Roman" w:hAnsi="Times New Roman"/>
          <w:b/>
          <w:szCs w:val="22"/>
          <w:lang w:val="sk-SK"/>
        </w:rPr>
        <w:tab/>
      </w:r>
      <w:r w:rsidR="0066182F" w:rsidRPr="00EC1708">
        <w:rPr>
          <w:rFonts w:ascii="Times New Roman" w:hAnsi="Times New Roman"/>
          <w:b/>
          <w:noProof/>
          <w:szCs w:val="22"/>
          <w:lang w:val="sk-SK" w:eastAsia="sk-SK"/>
        </w:rPr>
        <w:t>Liekové a iné interakcie</w:t>
      </w:r>
      <w:r w:rsidR="0066182F" w:rsidRPr="00EC1708" w:rsidDel="0066182F">
        <w:rPr>
          <w:rFonts w:ascii="Times New Roman" w:hAnsi="Times New Roman"/>
          <w:b/>
          <w:szCs w:val="22"/>
          <w:lang w:val="sk-SK"/>
        </w:rPr>
        <w:t xml:space="preserve"> </w:t>
      </w:r>
    </w:p>
    <w:p w14:paraId="44EC12A4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2F940295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Všetky lieky, ktoré ovplyvňujú hladiny cukru v krvi, môžu ovplyvniť senzitivitu vyšetrenia (napr. </w:t>
      </w:r>
      <w:proofErr w:type="spellStart"/>
      <w:r w:rsidRPr="00EC1708">
        <w:rPr>
          <w:rFonts w:ascii="Times New Roman" w:hAnsi="Times New Roman"/>
          <w:szCs w:val="22"/>
          <w:lang w:val="sk-SK"/>
        </w:rPr>
        <w:t>kortikosteroidy</w:t>
      </w:r>
      <w:proofErr w:type="spellEnd"/>
      <w:r w:rsidRPr="00EC1708">
        <w:rPr>
          <w:rFonts w:ascii="Times New Roman" w:hAnsi="Times New Roman"/>
          <w:szCs w:val="22"/>
          <w:lang w:val="sk-SK"/>
        </w:rPr>
        <w:t>, valproát, karbamazepín, fenytoín, fenobarbital a </w:t>
      </w:r>
      <w:proofErr w:type="spellStart"/>
      <w:r w:rsidRPr="00EC1708">
        <w:rPr>
          <w:rFonts w:ascii="Times New Roman" w:hAnsi="Times New Roman"/>
          <w:szCs w:val="22"/>
          <w:lang w:val="sk-SK"/>
        </w:rPr>
        <w:t>katecholamíny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). </w:t>
      </w:r>
    </w:p>
    <w:p w14:paraId="5C33E246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4D7C7098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Pri podávaní kolóniu stimulujúcich faktorov (</w:t>
      </w:r>
      <w:proofErr w:type="spellStart"/>
      <w:r w:rsidRPr="00EC1708">
        <w:rPr>
          <w:rFonts w:ascii="Times New Roman" w:hAnsi="Times New Roman"/>
          <w:szCs w:val="22"/>
          <w:lang w:val="sk-SK"/>
        </w:rPr>
        <w:t>CSF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) je počas niekoľkých dní zvýšené vychytávanie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smartTag w:uri="urn:schemas-microsoft-com:office:smarttags" w:element="metricconverter">
        <w:smartTagPr>
          <w:attr w:name="ProductID" w:val="18F"/>
        </w:smartTagPr>
        <w:r w:rsidRPr="00EC1708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EC1708">
          <w:rPr>
            <w:rFonts w:ascii="Times New Roman" w:hAnsi="Times New Roman"/>
            <w:szCs w:val="22"/>
            <w:lang w:val="sk-SK"/>
          </w:rPr>
          <w:t>F</w:t>
        </w:r>
      </w:smartTag>
      <w:proofErr w:type="spellEnd"/>
      <w:r w:rsidRPr="00EC1708">
        <w:rPr>
          <w:rFonts w:ascii="Times New Roman" w:hAnsi="Times New Roman"/>
          <w:szCs w:val="22"/>
          <w:lang w:val="sk-SK"/>
        </w:rPr>
        <w:t xml:space="preserve">) v kostnej dreni a slezine. Toto sa musí pri interpretácii PET obrázkov vziať do úvahy. Tento rozdiel môže znížiť aspoň 5-dňový interval medzi terapiou </w:t>
      </w:r>
      <w:proofErr w:type="spellStart"/>
      <w:r w:rsidRPr="00EC1708">
        <w:rPr>
          <w:rFonts w:ascii="Times New Roman" w:hAnsi="Times New Roman"/>
          <w:szCs w:val="22"/>
          <w:lang w:val="sk-SK"/>
        </w:rPr>
        <w:t>CSF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a PET vyšetrením.</w:t>
      </w:r>
    </w:p>
    <w:p w14:paraId="39F856E7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072AB40A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Podanie glukózy a inzulínu ovplyvňuje vtok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smartTag w:uri="urn:schemas-microsoft-com:office:smarttags" w:element="metricconverter">
        <w:smartTagPr>
          <w:attr w:name="ProductID" w:val="18F"/>
        </w:smartTagPr>
        <w:r w:rsidRPr="00EC1708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EC1708">
          <w:rPr>
            <w:rFonts w:ascii="Times New Roman" w:hAnsi="Times New Roman"/>
            <w:szCs w:val="22"/>
            <w:lang w:val="sk-SK"/>
          </w:rPr>
          <w:t>F</w:t>
        </w:r>
      </w:smartTag>
      <w:proofErr w:type="spellEnd"/>
      <w:r w:rsidRPr="00EC1708">
        <w:rPr>
          <w:rFonts w:ascii="Times New Roman" w:hAnsi="Times New Roman"/>
          <w:szCs w:val="22"/>
          <w:lang w:val="sk-SK"/>
        </w:rPr>
        <w:t xml:space="preserve">) do buniek. V prípade zvýšenej hladiny cukru v krvi rovnako ako nízkej hladiny inzulínu je znížený vtok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smartTag w:uri="urn:schemas-microsoft-com:office:smarttags" w:element="metricconverter">
        <w:smartTagPr>
          <w:attr w:name="ProductID" w:val="18F"/>
        </w:smartTagPr>
        <w:r w:rsidRPr="00EC1708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EC1708">
          <w:rPr>
            <w:rFonts w:ascii="Times New Roman" w:hAnsi="Times New Roman"/>
            <w:szCs w:val="22"/>
            <w:lang w:val="sk-SK"/>
          </w:rPr>
          <w:t>F</w:t>
        </w:r>
      </w:smartTag>
      <w:proofErr w:type="spellEnd"/>
      <w:r w:rsidRPr="00EC1708">
        <w:rPr>
          <w:rFonts w:ascii="Times New Roman" w:hAnsi="Times New Roman"/>
          <w:szCs w:val="22"/>
          <w:lang w:val="sk-SK"/>
        </w:rPr>
        <w:t>) do orgánov a tumorov.</w:t>
      </w:r>
    </w:p>
    <w:p w14:paraId="0C498820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5A2066AB" w14:textId="7F7C81B4" w:rsidR="00786071" w:rsidRPr="00EC1708" w:rsidRDefault="00E50541" w:rsidP="00EC1708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 xml:space="preserve">Neuskutočnili sa žiadne interakčné štúdie </w:t>
      </w:r>
      <w:proofErr w:type="spellStart"/>
      <w:r w:rsidRPr="00EC1708">
        <w:rPr>
          <w:sz w:val="22"/>
          <w:szCs w:val="22"/>
          <w:lang w:val="sk-SK"/>
        </w:rPr>
        <w:t>fludeoxyglukózy</w:t>
      </w:r>
      <w:proofErr w:type="spellEnd"/>
      <w:r w:rsidRPr="00EC1708">
        <w:rPr>
          <w:sz w:val="22"/>
          <w:szCs w:val="22"/>
          <w:lang w:val="sk-SK"/>
        </w:rPr>
        <w:t xml:space="preserve"> (</w:t>
      </w:r>
      <w:proofErr w:type="spellStart"/>
      <w:smartTag w:uri="urn:schemas-microsoft-com:office:smarttags" w:element="metricconverter">
        <w:smartTagPr>
          <w:attr w:name="ProductID" w:val="18F"/>
        </w:smartTagPr>
        <w:r w:rsidRPr="00EC1708">
          <w:rPr>
            <w:sz w:val="22"/>
            <w:szCs w:val="22"/>
            <w:vertAlign w:val="superscript"/>
            <w:lang w:val="sk-SK"/>
          </w:rPr>
          <w:t>18</w:t>
        </w:r>
        <w:r w:rsidRPr="00EC1708">
          <w:rPr>
            <w:sz w:val="22"/>
            <w:szCs w:val="22"/>
            <w:lang w:val="sk-SK"/>
          </w:rPr>
          <w:t>F</w:t>
        </w:r>
      </w:smartTag>
      <w:proofErr w:type="spellEnd"/>
      <w:r w:rsidRPr="00EC1708">
        <w:rPr>
          <w:sz w:val="22"/>
          <w:szCs w:val="22"/>
          <w:lang w:val="sk-SK"/>
        </w:rPr>
        <w:t>) a kontrastných látok pre počítačovú tomografiu.</w:t>
      </w:r>
    </w:p>
    <w:p w14:paraId="280F8EB5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77E26E66" w14:textId="6688E042" w:rsidR="00786071" w:rsidRPr="00EC1708" w:rsidRDefault="00E50541" w:rsidP="00EC1708">
      <w:pPr>
        <w:pStyle w:val="Zkladntext3"/>
        <w:keepNext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  <w:r w:rsidRPr="00EC1708">
        <w:rPr>
          <w:rFonts w:ascii="Times New Roman" w:hAnsi="Times New Roman"/>
          <w:b/>
          <w:szCs w:val="22"/>
          <w:lang w:val="sk-SK"/>
        </w:rPr>
        <w:t>4.6</w:t>
      </w:r>
      <w:r w:rsidRPr="00EC1708">
        <w:rPr>
          <w:rFonts w:ascii="Times New Roman" w:hAnsi="Times New Roman"/>
          <w:b/>
          <w:szCs w:val="22"/>
          <w:lang w:val="sk-SK"/>
        </w:rPr>
        <w:tab/>
        <w:t xml:space="preserve">Fertilita, </w:t>
      </w:r>
      <w:r w:rsidRPr="00EC1708">
        <w:rPr>
          <w:rFonts w:ascii="Times New Roman" w:hAnsi="Times New Roman"/>
          <w:b/>
          <w:noProof/>
          <w:szCs w:val="22"/>
          <w:lang w:val="sk-SK" w:eastAsia="sk-SK"/>
        </w:rPr>
        <w:t>gravidita</w:t>
      </w:r>
      <w:r w:rsidRPr="00EC1708">
        <w:rPr>
          <w:rFonts w:ascii="Times New Roman" w:hAnsi="Times New Roman"/>
          <w:b/>
          <w:szCs w:val="22"/>
          <w:lang w:val="sk-SK"/>
        </w:rPr>
        <w:t xml:space="preserve"> a laktácia</w:t>
      </w:r>
    </w:p>
    <w:p w14:paraId="44B2252F" w14:textId="77777777" w:rsidR="00786071" w:rsidRPr="00EC1708" w:rsidRDefault="00786071" w:rsidP="00EC1708">
      <w:pPr>
        <w:pStyle w:val="Zkladntext3"/>
        <w:keepNext/>
        <w:jc w:val="left"/>
        <w:rPr>
          <w:rFonts w:ascii="Times New Roman" w:hAnsi="Times New Roman"/>
          <w:strike/>
          <w:szCs w:val="22"/>
          <w:lang w:val="sk-SK"/>
        </w:rPr>
      </w:pPr>
    </w:p>
    <w:p w14:paraId="014945BC" w14:textId="2C102636" w:rsidR="00786071" w:rsidRPr="00EC1708" w:rsidRDefault="00E50541" w:rsidP="00EC1708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r w:rsidRPr="00EC1708">
        <w:rPr>
          <w:rStyle w:val="s3"/>
          <w:sz w:val="22"/>
          <w:szCs w:val="22"/>
          <w:lang w:val="sk-SK"/>
        </w:rPr>
        <w:t>Ženy vo fertilnom veku</w:t>
      </w:r>
    </w:p>
    <w:p w14:paraId="7304DF9C" w14:textId="32B9CF64" w:rsidR="00786071" w:rsidRPr="00EC1708" w:rsidRDefault="00E50541" w:rsidP="00EC1708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 xml:space="preserve">Ak je nevyhnutné aplikovať </w:t>
      </w:r>
      <w:proofErr w:type="spellStart"/>
      <w:r w:rsidRPr="00EC1708">
        <w:rPr>
          <w:sz w:val="22"/>
          <w:szCs w:val="22"/>
          <w:lang w:val="sk-SK"/>
        </w:rPr>
        <w:t>rádiofarmaká</w:t>
      </w:r>
      <w:proofErr w:type="spellEnd"/>
      <w:r w:rsidRPr="00EC1708">
        <w:rPr>
          <w:sz w:val="22"/>
          <w:szCs w:val="22"/>
          <w:lang w:val="sk-SK"/>
        </w:rPr>
        <w:t xml:space="preserve"> ženám vo fertilnom veku, vždy je nutné stanoviť možné tehotenstvo. Každá žena, ktorej vynechala menštruácia, by sa mala považovať za tehotnú, pokiaľ sa nepreukáže opak. V prípade neistoty možného tehotenstva (vynechaná menštruácia, nepravidelná </w:t>
      </w:r>
      <w:r w:rsidRPr="00EC1708">
        <w:rPr>
          <w:sz w:val="22"/>
          <w:szCs w:val="22"/>
          <w:lang w:val="sk-SK"/>
        </w:rPr>
        <w:lastRenderedPageBreak/>
        <w:t>menštruácia atď.) je nutné pacientke ponúknuť alternatívne techniky bez ionizujúceho žiarenia (ak sú dostupné).</w:t>
      </w:r>
    </w:p>
    <w:p w14:paraId="1D036B39" w14:textId="77777777" w:rsidR="00786071" w:rsidRPr="00EC1708" w:rsidRDefault="00786071" w:rsidP="00EC1708">
      <w:pPr>
        <w:pStyle w:val="p9"/>
        <w:shd w:val="clear" w:color="auto" w:fill="FFFFFF"/>
        <w:jc w:val="left"/>
        <w:rPr>
          <w:sz w:val="22"/>
          <w:szCs w:val="22"/>
          <w:lang w:val="sk-SK"/>
        </w:rPr>
      </w:pPr>
    </w:p>
    <w:p w14:paraId="339FEE68" w14:textId="5DFF84C1" w:rsidR="00786071" w:rsidRPr="00EC1708" w:rsidRDefault="00E50541" w:rsidP="00EC1708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r w:rsidRPr="00EC1708">
        <w:rPr>
          <w:rStyle w:val="s3"/>
          <w:sz w:val="22"/>
          <w:szCs w:val="22"/>
          <w:lang w:val="sk-SK"/>
        </w:rPr>
        <w:t>Gravidita</w:t>
      </w:r>
    </w:p>
    <w:p w14:paraId="1989DAC2" w14:textId="77777777" w:rsidR="00786071" w:rsidRPr="00EC1708" w:rsidRDefault="00E50541" w:rsidP="00EC1708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proofErr w:type="spellStart"/>
      <w:r w:rsidRPr="00EC1708">
        <w:rPr>
          <w:sz w:val="22"/>
          <w:szCs w:val="22"/>
          <w:lang w:val="sk-SK"/>
        </w:rPr>
        <w:t>Rádionuklidové</w:t>
      </w:r>
      <w:proofErr w:type="spellEnd"/>
      <w:r w:rsidRPr="00EC1708">
        <w:rPr>
          <w:sz w:val="22"/>
          <w:szCs w:val="22"/>
          <w:lang w:val="sk-SK"/>
        </w:rPr>
        <w:t xml:space="preserve"> vyšetrenia tehotných žien spôsobia aj radiačnú záťaž plodu.</w:t>
      </w:r>
      <w:r w:rsidRPr="00EC1708">
        <w:rPr>
          <w:rStyle w:val="apple-converted-space"/>
          <w:sz w:val="22"/>
          <w:szCs w:val="22"/>
          <w:lang w:val="sk-SK"/>
        </w:rPr>
        <w:t> </w:t>
      </w:r>
    </w:p>
    <w:p w14:paraId="589A092F" w14:textId="77777777" w:rsidR="00786071" w:rsidRPr="00EC1708" w:rsidRDefault="00E50541" w:rsidP="00EC1708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>V priebehu tehotenstva by sa preto mali vykonávať iba nutné vyšetrenia u ktorých predpokladaný prínos podstatne prevyšuje riziko prinášané matke a plodu.</w:t>
      </w:r>
    </w:p>
    <w:p w14:paraId="285F3F92" w14:textId="77777777" w:rsidR="00786071" w:rsidRPr="00EC1708" w:rsidRDefault="00786071" w:rsidP="00EC1708">
      <w:pPr>
        <w:pStyle w:val="p9"/>
        <w:shd w:val="clear" w:color="auto" w:fill="FFFFFF"/>
        <w:jc w:val="left"/>
        <w:rPr>
          <w:sz w:val="22"/>
          <w:szCs w:val="22"/>
          <w:lang w:val="sk-SK"/>
        </w:rPr>
      </w:pPr>
    </w:p>
    <w:p w14:paraId="6916824D" w14:textId="2E94B6BB" w:rsidR="00786071" w:rsidRPr="00EC1708" w:rsidRDefault="005F7CFE" w:rsidP="00EC1708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r w:rsidRPr="00EC1708">
        <w:rPr>
          <w:rStyle w:val="s3"/>
          <w:sz w:val="22"/>
          <w:szCs w:val="22"/>
          <w:lang w:val="sk-SK"/>
        </w:rPr>
        <w:t>Dojčenie</w:t>
      </w:r>
    </w:p>
    <w:p w14:paraId="1F91C201" w14:textId="2E46197B" w:rsidR="00786071" w:rsidRPr="00EC1708" w:rsidRDefault="00E50541" w:rsidP="00EC1708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 xml:space="preserve">Pred podaním </w:t>
      </w:r>
      <w:proofErr w:type="spellStart"/>
      <w:r w:rsidRPr="00EC1708">
        <w:rPr>
          <w:sz w:val="22"/>
          <w:szCs w:val="22"/>
          <w:lang w:val="sk-SK"/>
        </w:rPr>
        <w:t>rádiofarmák</w:t>
      </w:r>
      <w:proofErr w:type="spellEnd"/>
      <w:r w:rsidRPr="00EC1708">
        <w:rPr>
          <w:sz w:val="22"/>
          <w:szCs w:val="22"/>
          <w:lang w:val="sk-SK"/>
        </w:rPr>
        <w:t xml:space="preserve"> dojčiacim matkám je potrebné zvážiť, či sa nedá podanie </w:t>
      </w:r>
      <w:proofErr w:type="spellStart"/>
      <w:r w:rsidRPr="00EC1708">
        <w:rPr>
          <w:sz w:val="22"/>
          <w:szCs w:val="22"/>
          <w:lang w:val="sk-SK"/>
        </w:rPr>
        <w:t>rádiofarmaka</w:t>
      </w:r>
      <w:proofErr w:type="spellEnd"/>
      <w:r w:rsidRPr="00EC1708">
        <w:rPr>
          <w:sz w:val="22"/>
          <w:szCs w:val="22"/>
          <w:lang w:val="sk-SK"/>
        </w:rPr>
        <w:t xml:space="preserve"> odložiť na obdobie, kedy žena ukončila dojčenie a tiež voľbu </w:t>
      </w:r>
      <w:proofErr w:type="spellStart"/>
      <w:r w:rsidRPr="00EC1708">
        <w:rPr>
          <w:sz w:val="22"/>
          <w:szCs w:val="22"/>
          <w:lang w:val="sk-SK"/>
        </w:rPr>
        <w:t>rádiofarmaka</w:t>
      </w:r>
      <w:proofErr w:type="spellEnd"/>
      <w:r w:rsidRPr="00EC1708">
        <w:rPr>
          <w:sz w:val="22"/>
          <w:szCs w:val="22"/>
          <w:lang w:val="sk-SK"/>
        </w:rPr>
        <w:t xml:space="preserve"> s ohľadom na vylučovanie aktivity do materského mlieka. Ak je aplikácia nevyhnutná, treba prerušiť dojčenie na 12 hodín a odsaté mlieko zlikvidovať.</w:t>
      </w:r>
    </w:p>
    <w:p w14:paraId="35CC67C5" w14:textId="77777777" w:rsidR="00786071" w:rsidRPr="00EC1708" w:rsidRDefault="00786071" w:rsidP="00EC1708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</w:p>
    <w:p w14:paraId="7DB5CE60" w14:textId="65B8714E" w:rsidR="00786071" w:rsidRPr="00EC1708" w:rsidRDefault="00E50541" w:rsidP="00EC1708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 xml:space="preserve">Odporúča sa vyhnúť kontaktu medzi matkou a dieťaťom počas prvých 12 hodín po podaní injekcie </w:t>
      </w:r>
      <w:proofErr w:type="spellStart"/>
      <w:r w:rsidRPr="00EC1708">
        <w:rPr>
          <w:sz w:val="22"/>
          <w:szCs w:val="22"/>
          <w:lang w:val="sk-SK"/>
        </w:rPr>
        <w:t>rádiofarmaka</w:t>
      </w:r>
      <w:proofErr w:type="spellEnd"/>
      <w:r w:rsidRPr="00EC1708">
        <w:rPr>
          <w:sz w:val="22"/>
          <w:szCs w:val="22"/>
          <w:lang w:val="sk-SK"/>
        </w:rPr>
        <w:t>.</w:t>
      </w:r>
    </w:p>
    <w:p w14:paraId="202B2CD0" w14:textId="77777777" w:rsidR="00786071" w:rsidRPr="00EC1708" w:rsidRDefault="00786071" w:rsidP="00EC1708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</w:p>
    <w:p w14:paraId="3362EA40" w14:textId="77777777" w:rsidR="00786071" w:rsidRPr="00EC1708" w:rsidRDefault="00E50541" w:rsidP="00EC1708">
      <w:pPr>
        <w:pStyle w:val="p8"/>
        <w:shd w:val="clear" w:color="auto" w:fill="FFFFFF"/>
        <w:jc w:val="left"/>
        <w:rPr>
          <w:sz w:val="22"/>
          <w:szCs w:val="22"/>
          <w:u w:val="single"/>
          <w:lang w:val="sk-SK"/>
        </w:rPr>
      </w:pPr>
      <w:r w:rsidRPr="00EC1708">
        <w:rPr>
          <w:sz w:val="22"/>
          <w:szCs w:val="22"/>
          <w:u w:val="single"/>
          <w:lang w:val="sk-SK"/>
        </w:rPr>
        <w:t>Fertilita</w:t>
      </w:r>
    </w:p>
    <w:p w14:paraId="74C1660C" w14:textId="6FDFAFC0" w:rsidR="00786071" w:rsidRPr="00EC1708" w:rsidRDefault="00E50541" w:rsidP="00EC1708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 xml:space="preserve">Neuskutočnili sa žiadne štúdie </w:t>
      </w:r>
      <w:proofErr w:type="spellStart"/>
      <w:r w:rsidRPr="00EC1708">
        <w:rPr>
          <w:sz w:val="22"/>
          <w:szCs w:val="22"/>
          <w:lang w:val="sk-SK"/>
        </w:rPr>
        <w:t>fertility</w:t>
      </w:r>
      <w:proofErr w:type="spellEnd"/>
      <w:r w:rsidRPr="00EC1708">
        <w:rPr>
          <w:sz w:val="22"/>
          <w:szCs w:val="22"/>
          <w:lang w:val="sk-SK"/>
        </w:rPr>
        <w:t>.</w:t>
      </w:r>
    </w:p>
    <w:p w14:paraId="3A74E188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30FCEBF5" w14:textId="77777777" w:rsidR="00710FA9" w:rsidRPr="00EC1708" w:rsidRDefault="00E50541" w:rsidP="00EC1708">
      <w:pPr>
        <w:tabs>
          <w:tab w:val="left" w:pos="540"/>
        </w:tabs>
        <w:rPr>
          <w:noProof/>
          <w:sz w:val="22"/>
          <w:szCs w:val="22"/>
          <w:lang w:val="sk-SK" w:eastAsia="sk-SK"/>
        </w:rPr>
      </w:pPr>
      <w:r w:rsidRPr="00EC1708">
        <w:rPr>
          <w:b/>
          <w:sz w:val="22"/>
          <w:szCs w:val="22"/>
          <w:lang w:val="sk-SK"/>
        </w:rPr>
        <w:t>4.7</w:t>
      </w:r>
      <w:r w:rsidRPr="00EC1708">
        <w:rPr>
          <w:b/>
          <w:sz w:val="22"/>
          <w:szCs w:val="22"/>
          <w:lang w:val="sk-SK"/>
        </w:rPr>
        <w:tab/>
      </w:r>
      <w:r w:rsidRPr="00EC1708">
        <w:rPr>
          <w:b/>
          <w:noProof/>
          <w:sz w:val="22"/>
          <w:szCs w:val="22"/>
          <w:lang w:val="sk-SK" w:eastAsia="sk-SK"/>
        </w:rPr>
        <w:t>Ovplyvnenie schopnosti viesť vozidlá a obsluhovať stroje</w:t>
      </w:r>
    </w:p>
    <w:p w14:paraId="71F4EFC4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37153A7D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Netýka sa.</w:t>
      </w:r>
    </w:p>
    <w:p w14:paraId="44719890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54F6AD45" w14:textId="77777777" w:rsidR="00786071" w:rsidRPr="00EC1708" w:rsidRDefault="00E50541" w:rsidP="00EC1708">
      <w:pPr>
        <w:pStyle w:val="Zkladntext3"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  <w:r w:rsidRPr="00EC1708">
        <w:rPr>
          <w:rFonts w:ascii="Times New Roman" w:hAnsi="Times New Roman"/>
          <w:b/>
          <w:szCs w:val="22"/>
          <w:lang w:val="sk-SK"/>
        </w:rPr>
        <w:t>4.8</w:t>
      </w:r>
      <w:r w:rsidRPr="00EC1708">
        <w:rPr>
          <w:rFonts w:ascii="Times New Roman" w:hAnsi="Times New Roman"/>
          <w:b/>
          <w:szCs w:val="22"/>
          <w:lang w:val="sk-SK"/>
        </w:rPr>
        <w:tab/>
      </w:r>
      <w:r w:rsidRPr="00EC1708">
        <w:rPr>
          <w:rFonts w:ascii="Times New Roman" w:hAnsi="Times New Roman"/>
          <w:b/>
          <w:noProof/>
          <w:szCs w:val="22"/>
          <w:lang w:val="sk-SK" w:eastAsia="sk-SK"/>
        </w:rPr>
        <w:t>Nežiaduce</w:t>
      </w:r>
      <w:r w:rsidRPr="00EC1708">
        <w:rPr>
          <w:rFonts w:ascii="Times New Roman" w:hAnsi="Times New Roman"/>
          <w:b/>
          <w:szCs w:val="22"/>
          <w:lang w:val="sk-SK"/>
        </w:rPr>
        <w:t xml:space="preserve"> účinky</w:t>
      </w:r>
    </w:p>
    <w:p w14:paraId="16620B8F" w14:textId="77777777" w:rsidR="00786071" w:rsidRPr="00EC1708" w:rsidRDefault="00786071" w:rsidP="00EC1708">
      <w:pPr>
        <w:pStyle w:val="Zkladntext3"/>
        <w:jc w:val="left"/>
        <w:rPr>
          <w:rFonts w:ascii="Times New Roman" w:eastAsia="MS Mincho" w:hAnsi="Times New Roman"/>
          <w:szCs w:val="22"/>
          <w:lang w:val="sk-SK"/>
        </w:rPr>
      </w:pPr>
    </w:p>
    <w:p w14:paraId="309B9198" w14:textId="1A5D1545" w:rsidR="00786071" w:rsidRPr="00EC1708" w:rsidRDefault="00E50541" w:rsidP="00EC1708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 xml:space="preserve">Expozícia ionizujúcemu žiareniu môže spôsobiť rakovinu alebo potenciálny rozvoj dedičných defektov. Po podaní maximálnej odporúčanej aktivity 400 </w:t>
      </w:r>
      <w:proofErr w:type="spellStart"/>
      <w:r w:rsidRPr="00EC1708">
        <w:rPr>
          <w:sz w:val="22"/>
          <w:szCs w:val="22"/>
          <w:lang w:val="sk-SK"/>
        </w:rPr>
        <w:t>MBq</w:t>
      </w:r>
      <w:proofErr w:type="spellEnd"/>
      <w:r w:rsidRPr="00EC1708">
        <w:rPr>
          <w:sz w:val="22"/>
          <w:szCs w:val="22"/>
          <w:lang w:val="sk-SK"/>
        </w:rPr>
        <w:t xml:space="preserve">, keď účinná dávka je asi 7,6 </w:t>
      </w:r>
      <w:proofErr w:type="spellStart"/>
      <w:r w:rsidRPr="00EC1708">
        <w:rPr>
          <w:sz w:val="22"/>
          <w:szCs w:val="22"/>
          <w:lang w:val="sk-SK"/>
        </w:rPr>
        <w:t>mSv</w:t>
      </w:r>
      <w:proofErr w:type="spellEnd"/>
      <w:r w:rsidRPr="00EC1708">
        <w:rPr>
          <w:sz w:val="22"/>
          <w:szCs w:val="22"/>
          <w:lang w:val="sk-SK"/>
        </w:rPr>
        <w:t>, je nízka pravdepodobnosť výskytu týchto nežiaducich účinkov.</w:t>
      </w:r>
    </w:p>
    <w:p w14:paraId="71DF40BA" w14:textId="77777777" w:rsidR="00786071" w:rsidRPr="00EC1708" w:rsidRDefault="00786071" w:rsidP="00EC1708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</w:p>
    <w:p w14:paraId="1CC3034D" w14:textId="77777777" w:rsidR="00281E5E" w:rsidRPr="00EC1708" w:rsidRDefault="00E50541" w:rsidP="00EC1708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EC1708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14:paraId="006271D3" w14:textId="7BA6F806" w:rsidR="005F7CFE" w:rsidRPr="00EC1708" w:rsidRDefault="00E50541" w:rsidP="00EC1708">
      <w:pPr>
        <w:pStyle w:val="Hlavika"/>
        <w:rPr>
          <w:sz w:val="22"/>
          <w:szCs w:val="22"/>
          <w:lang w:val="sk-SK"/>
        </w:rPr>
      </w:pPr>
      <w:r w:rsidRPr="00EC1708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EC1708">
        <w:rPr>
          <w:sz w:val="22"/>
          <w:szCs w:val="22"/>
          <w:lang w:val="sk-SK"/>
        </w:rPr>
        <w:t xml:space="preserve"> </w:t>
      </w:r>
      <w:r w:rsidRPr="00EC1708">
        <w:rPr>
          <w:noProof/>
          <w:sz w:val="22"/>
          <w:szCs w:val="22"/>
          <w:lang w:val="sk-SK"/>
        </w:rPr>
        <w:t>Umožňuje priebežné monitorovanie pomeru prínosu a rizika lieku.</w:t>
      </w:r>
      <w:r w:rsidRPr="00EC1708">
        <w:rPr>
          <w:sz w:val="22"/>
          <w:szCs w:val="22"/>
          <w:lang w:val="sk-SK"/>
        </w:rPr>
        <w:t xml:space="preserve"> Od </w:t>
      </w:r>
      <w:r w:rsidRPr="00EC1708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E52BEC" w:rsidRPr="00EC1708">
        <w:rPr>
          <w:noProof/>
          <w:sz w:val="22"/>
          <w:szCs w:val="22"/>
          <w:lang w:val="sk-SK"/>
        </w:rPr>
        <w:t>na</w:t>
      </w:r>
      <w:r w:rsidRPr="00EC1708">
        <w:rPr>
          <w:noProof/>
          <w:sz w:val="22"/>
          <w:szCs w:val="22"/>
          <w:lang w:val="sk-SK"/>
        </w:rPr>
        <w:t xml:space="preserve"> </w:t>
      </w:r>
      <w:r w:rsidR="005F7CFE" w:rsidRPr="00EC1708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E52BEC" w:rsidRPr="00EC1708">
        <w:rPr>
          <w:noProof/>
          <w:sz w:val="22"/>
          <w:szCs w:val="22"/>
          <w:highlight w:val="lightGray"/>
          <w:lang w:val="sk-SK"/>
        </w:rPr>
        <w:t>centrum</w:t>
      </w:r>
      <w:r w:rsidR="005F7CFE" w:rsidRPr="00EC1708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="005F7CFE" w:rsidRPr="00EC1708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</w:t>
        </w:r>
        <w:proofErr w:type="spellStart"/>
        <w:r w:rsidR="005F7CFE" w:rsidRPr="00EC1708">
          <w:rPr>
            <w:rStyle w:val="Hypertextovprepojenie"/>
            <w:sz w:val="22"/>
            <w:szCs w:val="22"/>
            <w:highlight w:val="lightGray"/>
            <w:lang w:val="sk-SK"/>
          </w:rPr>
          <w:t>rílohe</w:t>
        </w:r>
        <w:proofErr w:type="spellEnd"/>
        <w:r w:rsidR="005F7CFE" w:rsidRPr="00EC1708">
          <w:rPr>
            <w:rStyle w:val="Hypertextovprepojenie"/>
            <w:sz w:val="22"/>
            <w:szCs w:val="22"/>
            <w:highlight w:val="lightGray"/>
            <w:lang w:val="sk-SK"/>
          </w:rPr>
          <w:t xml:space="preserve"> </w:t>
        </w:r>
        <w:r w:rsidR="005F7CFE" w:rsidRPr="00EC1708">
          <w:rPr>
            <w:rStyle w:val="Hypertextovprepojenie"/>
            <w:noProof/>
            <w:sz w:val="22"/>
            <w:szCs w:val="22"/>
            <w:highlight w:val="lightGray"/>
            <w:lang w:val="sk-SK"/>
          </w:rPr>
          <w:t>V</w:t>
        </w:r>
      </w:hyperlink>
      <w:r w:rsidR="005F7CFE" w:rsidRPr="00EC1708">
        <w:rPr>
          <w:sz w:val="22"/>
          <w:szCs w:val="22"/>
          <w:lang w:val="sk-SK"/>
        </w:rPr>
        <w:t>.</w:t>
      </w:r>
    </w:p>
    <w:p w14:paraId="18F875CE" w14:textId="77777777" w:rsidR="00786071" w:rsidRPr="00EC1708" w:rsidRDefault="00786071" w:rsidP="00EC1708">
      <w:pPr>
        <w:rPr>
          <w:sz w:val="22"/>
          <w:szCs w:val="22"/>
          <w:lang w:val="sk-SK"/>
        </w:rPr>
      </w:pPr>
    </w:p>
    <w:p w14:paraId="0ECC1AF5" w14:textId="77777777" w:rsidR="00786071" w:rsidRPr="00EC1708" w:rsidRDefault="00710FA9" w:rsidP="00EC1708">
      <w:pPr>
        <w:pStyle w:val="Zkladntext3"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  <w:r w:rsidRPr="00EC1708">
        <w:rPr>
          <w:rFonts w:ascii="Times New Roman" w:hAnsi="Times New Roman"/>
          <w:b/>
          <w:szCs w:val="22"/>
          <w:lang w:val="sk-SK"/>
        </w:rPr>
        <w:t>4.9</w:t>
      </w:r>
      <w:r w:rsidRPr="00EC1708">
        <w:rPr>
          <w:rFonts w:ascii="Times New Roman" w:hAnsi="Times New Roman"/>
          <w:b/>
          <w:szCs w:val="22"/>
          <w:lang w:val="sk-SK"/>
        </w:rPr>
        <w:tab/>
        <w:t>Predávkovanie</w:t>
      </w:r>
    </w:p>
    <w:p w14:paraId="4732E88B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06CB12A7" w14:textId="118E6806" w:rsidR="00786071" w:rsidRPr="00EC1708" w:rsidRDefault="00E50541" w:rsidP="00EC1708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 xml:space="preserve">V prípade radiačného predávkovania </w:t>
      </w:r>
      <w:proofErr w:type="spellStart"/>
      <w:r w:rsidRPr="00EC1708">
        <w:rPr>
          <w:sz w:val="22"/>
          <w:szCs w:val="22"/>
          <w:lang w:val="sk-SK"/>
        </w:rPr>
        <w:t>fludeoxyglukózou</w:t>
      </w:r>
      <w:proofErr w:type="spellEnd"/>
      <w:r w:rsidRPr="00EC1708">
        <w:rPr>
          <w:sz w:val="22"/>
          <w:szCs w:val="22"/>
          <w:lang w:val="sk-SK"/>
        </w:rPr>
        <w:t xml:space="preserve"> (</w:t>
      </w:r>
      <w:proofErr w:type="spellStart"/>
      <w:r w:rsidRPr="00EC1708">
        <w:rPr>
          <w:sz w:val="22"/>
          <w:szCs w:val="22"/>
          <w:vertAlign w:val="superscript"/>
          <w:lang w:val="sk-SK"/>
        </w:rPr>
        <w:t>18</w:t>
      </w:r>
      <w:r w:rsidRPr="00EC1708">
        <w:rPr>
          <w:sz w:val="22"/>
          <w:szCs w:val="22"/>
          <w:lang w:val="sk-SK"/>
        </w:rPr>
        <w:t>F</w:t>
      </w:r>
      <w:proofErr w:type="spellEnd"/>
      <w:r w:rsidRPr="00EC1708">
        <w:rPr>
          <w:sz w:val="22"/>
          <w:szCs w:val="22"/>
          <w:lang w:val="sk-SK"/>
        </w:rPr>
        <w:t>)</w:t>
      </w:r>
      <w:r w:rsidRPr="00EC1708">
        <w:rPr>
          <w:rStyle w:val="apple-converted-space"/>
          <w:sz w:val="22"/>
          <w:szCs w:val="22"/>
          <w:lang w:val="sk-SK"/>
        </w:rPr>
        <w:t xml:space="preserve"> </w:t>
      </w:r>
      <w:r w:rsidRPr="00EC1708">
        <w:rPr>
          <w:sz w:val="22"/>
          <w:szCs w:val="22"/>
          <w:lang w:val="sk-SK"/>
        </w:rPr>
        <w:t xml:space="preserve">sa absorbovaná dávka podaná pacientovi musí znížiť zvýšeným vylučovaním </w:t>
      </w:r>
      <w:proofErr w:type="spellStart"/>
      <w:r w:rsidRPr="00EC1708">
        <w:rPr>
          <w:sz w:val="22"/>
          <w:szCs w:val="22"/>
          <w:lang w:val="sk-SK"/>
        </w:rPr>
        <w:t>rádiofarmaka</w:t>
      </w:r>
      <w:proofErr w:type="spellEnd"/>
      <w:r w:rsidRPr="00EC1708">
        <w:rPr>
          <w:sz w:val="22"/>
          <w:szCs w:val="22"/>
          <w:lang w:val="sk-SK"/>
        </w:rPr>
        <w:t xml:space="preserve"> pomocou forsírovanej </w:t>
      </w:r>
      <w:proofErr w:type="spellStart"/>
      <w:r w:rsidRPr="00EC1708">
        <w:rPr>
          <w:sz w:val="22"/>
          <w:szCs w:val="22"/>
          <w:lang w:val="sk-SK"/>
        </w:rPr>
        <w:t>diurézy</w:t>
      </w:r>
      <w:proofErr w:type="spellEnd"/>
      <w:r w:rsidRPr="00EC1708">
        <w:rPr>
          <w:sz w:val="22"/>
          <w:szCs w:val="22"/>
          <w:lang w:val="sk-SK"/>
        </w:rPr>
        <w:t xml:space="preserve"> a častým močením. Je účelné odhadnúť účinnú aplikovanú dávku žiarenia.</w:t>
      </w:r>
    </w:p>
    <w:p w14:paraId="34DE7FAC" w14:textId="515AAD04" w:rsidR="00381E39" w:rsidRPr="00EC1708" w:rsidRDefault="00381E39" w:rsidP="00EC1708">
      <w:pPr>
        <w:pStyle w:val="Zkladntext3"/>
        <w:jc w:val="left"/>
        <w:rPr>
          <w:rFonts w:ascii="Times New Roman" w:hAnsi="Times New Roman"/>
          <w:b/>
          <w:szCs w:val="22"/>
          <w:lang w:val="sk-SK"/>
        </w:rPr>
      </w:pPr>
    </w:p>
    <w:p w14:paraId="7E45A21F" w14:textId="77777777" w:rsidR="009C2197" w:rsidRPr="00EC1708" w:rsidRDefault="009C2197" w:rsidP="00EC1708">
      <w:pPr>
        <w:pStyle w:val="Zkladntext3"/>
        <w:jc w:val="left"/>
        <w:rPr>
          <w:rFonts w:ascii="Times New Roman" w:hAnsi="Times New Roman"/>
          <w:b/>
          <w:szCs w:val="22"/>
          <w:lang w:val="sk-SK"/>
        </w:rPr>
      </w:pPr>
    </w:p>
    <w:p w14:paraId="0881F91E" w14:textId="7FBDF149" w:rsidR="00786071" w:rsidRPr="00EC1708" w:rsidRDefault="00E50541" w:rsidP="00EC1708">
      <w:pPr>
        <w:pStyle w:val="Zkladntext3"/>
        <w:keepNext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  <w:r w:rsidRPr="00EC1708">
        <w:rPr>
          <w:rFonts w:ascii="Times New Roman" w:hAnsi="Times New Roman"/>
          <w:b/>
          <w:szCs w:val="22"/>
          <w:lang w:val="sk-SK"/>
        </w:rPr>
        <w:t>5.</w:t>
      </w:r>
      <w:r w:rsidRPr="00EC1708">
        <w:rPr>
          <w:rFonts w:ascii="Times New Roman" w:hAnsi="Times New Roman"/>
          <w:b/>
          <w:szCs w:val="22"/>
          <w:lang w:val="sk-SK"/>
        </w:rPr>
        <w:tab/>
        <w:t>FARMAKOLOGICKÉ VLASTNOSTI</w:t>
      </w:r>
    </w:p>
    <w:p w14:paraId="7D3EBB4D" w14:textId="77777777" w:rsidR="00786071" w:rsidRPr="00EC1708" w:rsidRDefault="00786071" w:rsidP="00EC1708">
      <w:pPr>
        <w:pStyle w:val="Zkladntext3"/>
        <w:keepNext/>
        <w:tabs>
          <w:tab w:val="left" w:pos="360"/>
        </w:tabs>
        <w:jc w:val="left"/>
        <w:rPr>
          <w:rFonts w:ascii="Times New Roman" w:hAnsi="Times New Roman"/>
          <w:szCs w:val="22"/>
          <w:lang w:val="sk-SK"/>
        </w:rPr>
      </w:pPr>
    </w:p>
    <w:p w14:paraId="6AA47D25" w14:textId="77777777" w:rsidR="00786071" w:rsidRPr="00EC1708" w:rsidRDefault="00E50541" w:rsidP="00EC1708">
      <w:pPr>
        <w:pStyle w:val="Zkladntext3"/>
        <w:keepNext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  <w:r w:rsidRPr="00EC1708">
        <w:rPr>
          <w:rFonts w:ascii="Times New Roman" w:hAnsi="Times New Roman"/>
          <w:b/>
          <w:szCs w:val="22"/>
          <w:lang w:val="sk-SK"/>
        </w:rPr>
        <w:t>5.1</w:t>
      </w:r>
      <w:r w:rsidRPr="00EC1708">
        <w:rPr>
          <w:rFonts w:ascii="Times New Roman" w:hAnsi="Times New Roman"/>
          <w:b/>
          <w:szCs w:val="22"/>
          <w:lang w:val="sk-SK"/>
        </w:rPr>
        <w:tab/>
      </w:r>
      <w:proofErr w:type="spellStart"/>
      <w:r w:rsidRPr="00EC1708">
        <w:rPr>
          <w:rFonts w:ascii="Times New Roman" w:hAnsi="Times New Roman"/>
          <w:b/>
          <w:szCs w:val="22"/>
          <w:lang w:val="sk-SK"/>
        </w:rPr>
        <w:t>Farmakodynamické</w:t>
      </w:r>
      <w:proofErr w:type="spellEnd"/>
      <w:r w:rsidRPr="00EC1708">
        <w:rPr>
          <w:rFonts w:ascii="Times New Roman" w:hAnsi="Times New Roman"/>
          <w:b/>
          <w:szCs w:val="22"/>
          <w:lang w:val="sk-SK"/>
        </w:rPr>
        <w:t xml:space="preserve"> vlastnosti</w:t>
      </w:r>
    </w:p>
    <w:p w14:paraId="4361DE2A" w14:textId="77777777" w:rsidR="00786071" w:rsidRPr="00EC1708" w:rsidRDefault="00786071" w:rsidP="00EC1708">
      <w:pPr>
        <w:pStyle w:val="Zkladntext3"/>
        <w:keepNext/>
        <w:jc w:val="left"/>
        <w:rPr>
          <w:rFonts w:ascii="Times New Roman" w:hAnsi="Times New Roman"/>
          <w:szCs w:val="22"/>
          <w:lang w:val="sk-SK"/>
        </w:rPr>
      </w:pPr>
    </w:p>
    <w:p w14:paraId="1C94D66A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proofErr w:type="spellStart"/>
      <w:r w:rsidRPr="00EC1708">
        <w:rPr>
          <w:rFonts w:ascii="Times New Roman" w:hAnsi="Times New Roman"/>
          <w:szCs w:val="22"/>
          <w:lang w:val="sk-SK"/>
        </w:rPr>
        <w:t>Farmakoterapeutická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skupina: diagnostické </w:t>
      </w:r>
      <w:proofErr w:type="spellStart"/>
      <w:r w:rsidRPr="00EC1708">
        <w:rPr>
          <w:rFonts w:ascii="Times New Roman" w:hAnsi="Times New Roman"/>
          <w:szCs w:val="22"/>
          <w:lang w:val="sk-SK"/>
        </w:rPr>
        <w:t>rádiofarmaká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, ďalšie diagnostické </w:t>
      </w:r>
      <w:proofErr w:type="spellStart"/>
      <w:r w:rsidRPr="00EC1708">
        <w:rPr>
          <w:rFonts w:ascii="Times New Roman" w:hAnsi="Times New Roman"/>
          <w:szCs w:val="22"/>
          <w:lang w:val="sk-SK"/>
        </w:rPr>
        <w:t>rádiofarmaká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na zistenie tumorov</w:t>
      </w:r>
    </w:p>
    <w:p w14:paraId="14F25C3B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30C8EDFE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proofErr w:type="spellStart"/>
      <w:r w:rsidRPr="00EC1708">
        <w:rPr>
          <w:rFonts w:ascii="Times New Roman" w:hAnsi="Times New Roman"/>
          <w:szCs w:val="22"/>
          <w:lang w:val="sk-SK"/>
        </w:rPr>
        <w:t>ATC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kód: </w:t>
      </w:r>
      <w:proofErr w:type="spellStart"/>
      <w:r w:rsidRPr="00EC1708">
        <w:rPr>
          <w:rFonts w:ascii="Times New Roman" w:hAnsi="Times New Roman"/>
          <w:szCs w:val="22"/>
          <w:lang w:val="sk-SK"/>
        </w:rPr>
        <w:t>V09IX04</w:t>
      </w:r>
      <w:proofErr w:type="spellEnd"/>
    </w:p>
    <w:p w14:paraId="275F09B5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040435D5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u w:val="single"/>
          <w:lang w:val="sk-SK"/>
        </w:rPr>
      </w:pPr>
      <w:proofErr w:type="spellStart"/>
      <w:r w:rsidRPr="00EC1708">
        <w:rPr>
          <w:rFonts w:ascii="Times New Roman" w:hAnsi="Times New Roman"/>
          <w:szCs w:val="22"/>
          <w:u w:val="single"/>
          <w:lang w:val="sk-SK"/>
        </w:rPr>
        <w:t>Farmakodynamické</w:t>
      </w:r>
      <w:proofErr w:type="spellEnd"/>
      <w:r w:rsidRPr="00EC1708">
        <w:rPr>
          <w:rFonts w:ascii="Times New Roman" w:hAnsi="Times New Roman"/>
          <w:szCs w:val="22"/>
          <w:u w:val="single"/>
          <w:lang w:val="sk-SK"/>
        </w:rPr>
        <w:t xml:space="preserve"> účinky</w:t>
      </w:r>
    </w:p>
    <w:p w14:paraId="3091CE06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Pri chemických koncentráciách, v akých sa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fludeoxyglukóza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) používa pri diagnostických vyšetreniach, sa nezdá, že by mala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farmakodynamickú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aktivitu.</w:t>
      </w:r>
    </w:p>
    <w:p w14:paraId="64998502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70908CD8" w14:textId="77777777" w:rsidR="00786071" w:rsidRPr="00EC1708" w:rsidRDefault="00E50541" w:rsidP="00EC1708">
      <w:pPr>
        <w:pStyle w:val="Zkladntext3"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  <w:r w:rsidRPr="00EC1708">
        <w:rPr>
          <w:rFonts w:ascii="Times New Roman" w:hAnsi="Times New Roman"/>
          <w:b/>
          <w:szCs w:val="22"/>
          <w:lang w:val="sk-SK"/>
        </w:rPr>
        <w:lastRenderedPageBreak/>
        <w:t>5.2</w:t>
      </w:r>
      <w:r w:rsidRPr="00EC1708">
        <w:rPr>
          <w:rFonts w:ascii="Times New Roman" w:hAnsi="Times New Roman"/>
          <w:b/>
          <w:szCs w:val="22"/>
          <w:lang w:val="sk-SK"/>
        </w:rPr>
        <w:tab/>
      </w:r>
      <w:proofErr w:type="spellStart"/>
      <w:r w:rsidRPr="00EC1708">
        <w:rPr>
          <w:rFonts w:ascii="Times New Roman" w:hAnsi="Times New Roman"/>
          <w:b/>
          <w:szCs w:val="22"/>
          <w:lang w:val="sk-SK"/>
        </w:rPr>
        <w:t>Farmakokinetické</w:t>
      </w:r>
      <w:proofErr w:type="spellEnd"/>
      <w:r w:rsidRPr="00EC1708">
        <w:rPr>
          <w:rFonts w:ascii="Times New Roman" w:hAnsi="Times New Roman"/>
          <w:b/>
          <w:szCs w:val="22"/>
          <w:lang w:val="sk-SK"/>
        </w:rPr>
        <w:t xml:space="preserve"> vlastnosti</w:t>
      </w:r>
    </w:p>
    <w:p w14:paraId="7478229E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3FD4F3D2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u w:val="single"/>
          <w:lang w:val="sk-SK"/>
        </w:rPr>
      </w:pPr>
      <w:r w:rsidRPr="00EC1708">
        <w:rPr>
          <w:rFonts w:ascii="Times New Roman" w:hAnsi="Times New Roman"/>
          <w:szCs w:val="22"/>
          <w:u w:val="single"/>
          <w:lang w:val="sk-SK"/>
        </w:rPr>
        <w:t>Distribúcia</w:t>
      </w:r>
    </w:p>
    <w:p w14:paraId="679A92D5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proofErr w:type="spellStart"/>
      <w:r w:rsidRPr="00EC1708">
        <w:rPr>
          <w:rFonts w:ascii="Times New Roman" w:hAnsi="Times New Roman"/>
          <w:szCs w:val="22"/>
          <w:lang w:val="sk-SK"/>
        </w:rPr>
        <w:t>Fludeoxyglukóza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smartTag w:uri="urn:schemas-microsoft-com:office:smarttags" w:element="metricconverter">
        <w:smartTagPr>
          <w:attr w:name="ProductID" w:val="18F"/>
        </w:smartTagPr>
        <w:r w:rsidRPr="00EC1708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EC1708">
          <w:rPr>
            <w:rFonts w:ascii="Times New Roman" w:hAnsi="Times New Roman"/>
            <w:szCs w:val="22"/>
            <w:lang w:val="sk-SK"/>
          </w:rPr>
          <w:t>F</w:t>
        </w:r>
      </w:smartTag>
      <w:proofErr w:type="spellEnd"/>
      <w:r w:rsidRPr="00EC1708">
        <w:rPr>
          <w:rFonts w:ascii="Times New Roman" w:hAnsi="Times New Roman"/>
          <w:szCs w:val="22"/>
          <w:lang w:val="sk-SK"/>
        </w:rPr>
        <w:t xml:space="preserve">) je </w:t>
      </w:r>
      <w:proofErr w:type="spellStart"/>
      <w:r w:rsidRPr="00EC1708">
        <w:rPr>
          <w:rFonts w:ascii="Times New Roman" w:hAnsi="Times New Roman"/>
          <w:szCs w:val="22"/>
          <w:lang w:val="sk-SK"/>
        </w:rPr>
        <w:t>analóg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glukózy, ktorý sa akumuluje vo všetkých bunkách využívajúcich glukózu ako zdroj energie.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Fludeoxyglukóza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smartTag w:uri="urn:schemas-microsoft-com:office:smarttags" w:element="metricconverter">
        <w:smartTagPr>
          <w:attr w:name="ProductID" w:val="18F"/>
        </w:smartTagPr>
        <w:r w:rsidRPr="00EC1708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EC1708">
          <w:rPr>
            <w:rFonts w:ascii="Times New Roman" w:hAnsi="Times New Roman"/>
            <w:szCs w:val="22"/>
            <w:lang w:val="sk-SK"/>
          </w:rPr>
          <w:t>F</w:t>
        </w:r>
      </w:smartTag>
      <w:proofErr w:type="spellEnd"/>
      <w:r w:rsidRPr="00EC1708">
        <w:rPr>
          <w:rFonts w:ascii="Times New Roman" w:hAnsi="Times New Roman"/>
          <w:szCs w:val="22"/>
          <w:lang w:val="sk-SK"/>
        </w:rPr>
        <w:t>) sa akumuluje v tumoroch s vysokým obratom glukózy.</w:t>
      </w:r>
    </w:p>
    <w:p w14:paraId="2FFFE386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473B2E92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Po intravenóznej injekcii je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farmakokinetický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profil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smartTag w:uri="urn:schemas-microsoft-com:office:smarttags" w:element="metricconverter">
        <w:smartTagPr>
          <w:attr w:name="ProductID" w:val="18F"/>
        </w:smartTagPr>
        <w:r w:rsidRPr="00EC1708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EC1708">
          <w:rPr>
            <w:rFonts w:ascii="Times New Roman" w:hAnsi="Times New Roman"/>
            <w:szCs w:val="22"/>
            <w:lang w:val="sk-SK"/>
          </w:rPr>
          <w:t>F</w:t>
        </w:r>
      </w:smartTag>
      <w:proofErr w:type="spellEnd"/>
      <w:r w:rsidRPr="00EC1708">
        <w:rPr>
          <w:rFonts w:ascii="Times New Roman" w:hAnsi="Times New Roman"/>
          <w:szCs w:val="22"/>
          <w:lang w:val="sk-SK"/>
        </w:rPr>
        <w:t xml:space="preserve">) v cievnom systéme </w:t>
      </w:r>
      <w:proofErr w:type="spellStart"/>
      <w:r w:rsidRPr="00EC1708">
        <w:rPr>
          <w:rFonts w:ascii="Times New Roman" w:hAnsi="Times New Roman"/>
          <w:szCs w:val="22"/>
          <w:lang w:val="sk-SK"/>
        </w:rPr>
        <w:t>biexponenciálny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. Jej distribučný čas je 1 minúta a eliminačný čas približne 12 minút. </w:t>
      </w:r>
    </w:p>
    <w:p w14:paraId="44768329" w14:textId="77777777" w:rsidR="00786071" w:rsidRPr="00EC1708" w:rsidRDefault="00786071" w:rsidP="00EC1708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</w:p>
    <w:p w14:paraId="119299DC" w14:textId="7059E722" w:rsidR="00786071" w:rsidRPr="00EC1708" w:rsidRDefault="00E50541" w:rsidP="00EC1708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 xml:space="preserve">U zdravých ľudí sa </w:t>
      </w:r>
      <w:proofErr w:type="spellStart"/>
      <w:r w:rsidRPr="00EC1708">
        <w:rPr>
          <w:sz w:val="22"/>
          <w:szCs w:val="22"/>
          <w:lang w:val="sk-SK"/>
        </w:rPr>
        <w:t>fludeoxyglukóza</w:t>
      </w:r>
      <w:proofErr w:type="spellEnd"/>
      <w:r w:rsidRPr="00EC1708">
        <w:rPr>
          <w:sz w:val="22"/>
          <w:szCs w:val="22"/>
          <w:lang w:val="sk-SK"/>
        </w:rPr>
        <w:t> (</w:t>
      </w:r>
      <w:proofErr w:type="spellStart"/>
      <w:r w:rsidRPr="00EC1708">
        <w:rPr>
          <w:sz w:val="22"/>
          <w:szCs w:val="22"/>
          <w:vertAlign w:val="superscript"/>
          <w:lang w:val="sk-SK"/>
        </w:rPr>
        <w:t>18</w:t>
      </w:r>
      <w:r w:rsidRPr="00EC1708">
        <w:rPr>
          <w:sz w:val="22"/>
          <w:szCs w:val="22"/>
          <w:lang w:val="sk-SK"/>
        </w:rPr>
        <w:t>F</w:t>
      </w:r>
      <w:proofErr w:type="spellEnd"/>
      <w:r w:rsidRPr="00EC1708">
        <w:rPr>
          <w:sz w:val="22"/>
          <w:szCs w:val="22"/>
          <w:lang w:val="sk-SK"/>
        </w:rPr>
        <w:t xml:space="preserve">) </w:t>
      </w:r>
      <w:proofErr w:type="spellStart"/>
      <w:r w:rsidRPr="00EC1708">
        <w:rPr>
          <w:sz w:val="22"/>
          <w:szCs w:val="22"/>
          <w:lang w:val="sk-SK"/>
        </w:rPr>
        <w:t>distribuje</w:t>
      </w:r>
      <w:proofErr w:type="spellEnd"/>
      <w:r w:rsidRPr="00EC1708">
        <w:rPr>
          <w:sz w:val="22"/>
          <w:szCs w:val="22"/>
          <w:lang w:val="sk-SK"/>
        </w:rPr>
        <w:t xml:space="preserve"> v orgánoch ľudského tela, najmä v mozgu a srdci, menej</w:t>
      </w:r>
      <w:r w:rsidRPr="00EC1708">
        <w:rPr>
          <w:rStyle w:val="apple-converted-space"/>
          <w:sz w:val="22"/>
          <w:szCs w:val="22"/>
          <w:lang w:val="sk-SK"/>
        </w:rPr>
        <w:t xml:space="preserve"> </w:t>
      </w:r>
      <w:r w:rsidRPr="00EC1708">
        <w:rPr>
          <w:sz w:val="22"/>
          <w:szCs w:val="22"/>
          <w:lang w:val="sk-SK"/>
        </w:rPr>
        <w:t>v pľúcach a v pečeni.</w:t>
      </w:r>
    </w:p>
    <w:p w14:paraId="402537DB" w14:textId="77777777" w:rsidR="00786071" w:rsidRPr="00EC1708" w:rsidRDefault="00786071" w:rsidP="00EC1708">
      <w:pPr>
        <w:pStyle w:val="p9"/>
        <w:shd w:val="clear" w:color="auto" w:fill="FFFFFF"/>
        <w:jc w:val="left"/>
        <w:rPr>
          <w:sz w:val="22"/>
          <w:szCs w:val="22"/>
          <w:lang w:val="sk-SK"/>
        </w:rPr>
      </w:pPr>
    </w:p>
    <w:p w14:paraId="6EDCA978" w14:textId="77777777" w:rsidR="00786071" w:rsidRPr="00EC1708" w:rsidRDefault="00E50541" w:rsidP="00EC1708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r w:rsidRPr="00EC1708">
        <w:rPr>
          <w:rStyle w:val="s3"/>
          <w:sz w:val="22"/>
          <w:szCs w:val="22"/>
          <w:lang w:val="sk-SK"/>
        </w:rPr>
        <w:t>Vychytávanie v orgánoch</w:t>
      </w:r>
    </w:p>
    <w:p w14:paraId="225E436D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Vychytávanie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smartTag w:uri="urn:schemas-microsoft-com:office:smarttags" w:element="metricconverter">
        <w:smartTagPr>
          <w:attr w:name="ProductID" w:val="18F"/>
        </w:smartTagPr>
        <w:r w:rsidRPr="00EC1708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EC1708">
          <w:rPr>
            <w:rFonts w:ascii="Times New Roman" w:hAnsi="Times New Roman"/>
            <w:szCs w:val="22"/>
            <w:lang w:val="sk-SK"/>
          </w:rPr>
          <w:t>F</w:t>
        </w:r>
      </w:smartTag>
      <w:proofErr w:type="spellEnd"/>
      <w:r w:rsidRPr="00EC1708">
        <w:rPr>
          <w:rFonts w:ascii="Times New Roman" w:hAnsi="Times New Roman"/>
          <w:szCs w:val="22"/>
          <w:lang w:val="sk-SK"/>
        </w:rPr>
        <w:t>) bunkami sa vykonáva tkanivovo špecifickými transportnými systémami, ktoré sú čiastočne inzulín-</w:t>
      </w:r>
      <w:proofErr w:type="spellStart"/>
      <w:r w:rsidRPr="00EC1708">
        <w:rPr>
          <w:rFonts w:ascii="Times New Roman" w:hAnsi="Times New Roman"/>
          <w:szCs w:val="22"/>
          <w:lang w:val="sk-SK"/>
        </w:rPr>
        <w:t>dependentné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a preto môžu byť ovplyvnené jedením, nutričnými podmienkami a existenciou diabetes mellitus. U pacientov s diabetes mellitus sa kvôli zmenenej tkanivovej distribúcii a metabolizmu glukózy vyskytuje znížené vychytávanie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smartTag w:uri="urn:schemas-microsoft-com:office:smarttags" w:element="metricconverter">
        <w:smartTagPr>
          <w:attr w:name="ProductID" w:val="18F"/>
        </w:smartTagPr>
        <w:r w:rsidRPr="00EC1708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EC1708">
          <w:rPr>
            <w:rFonts w:ascii="Times New Roman" w:hAnsi="Times New Roman"/>
            <w:szCs w:val="22"/>
            <w:lang w:val="sk-SK"/>
          </w:rPr>
          <w:t>F</w:t>
        </w:r>
      </w:smartTag>
      <w:proofErr w:type="spellEnd"/>
      <w:r w:rsidRPr="00EC1708">
        <w:rPr>
          <w:rFonts w:ascii="Times New Roman" w:hAnsi="Times New Roman"/>
          <w:szCs w:val="22"/>
          <w:lang w:val="sk-SK"/>
        </w:rPr>
        <w:t>).</w:t>
      </w:r>
    </w:p>
    <w:p w14:paraId="154D768E" w14:textId="77777777" w:rsidR="00786071" w:rsidRPr="00EC1708" w:rsidRDefault="00786071" w:rsidP="00EC1708">
      <w:pPr>
        <w:pStyle w:val="Zkladntext3"/>
        <w:jc w:val="left"/>
        <w:rPr>
          <w:rFonts w:ascii="Times New Roman" w:eastAsia="MS Mincho" w:hAnsi="Times New Roman"/>
          <w:szCs w:val="22"/>
          <w:lang w:val="sk-SK"/>
        </w:rPr>
      </w:pPr>
    </w:p>
    <w:p w14:paraId="04CD90E6" w14:textId="7C5BC334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proofErr w:type="spellStart"/>
      <w:r w:rsidRPr="00EC1708">
        <w:rPr>
          <w:rFonts w:ascii="Times New Roman" w:hAnsi="Times New Roman"/>
          <w:szCs w:val="22"/>
          <w:lang w:val="sk-SK"/>
        </w:rPr>
        <w:t>Fludeoxyglukóza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smartTag w:uri="urn:schemas-microsoft-com:office:smarttags" w:element="metricconverter">
        <w:smartTagPr>
          <w:attr w:name="ProductID" w:val="18F"/>
        </w:smartTagPr>
        <w:r w:rsidRPr="00EC1708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EC1708">
          <w:rPr>
            <w:rFonts w:ascii="Times New Roman" w:hAnsi="Times New Roman"/>
            <w:szCs w:val="22"/>
            <w:lang w:val="sk-SK"/>
          </w:rPr>
          <w:t>F</w:t>
        </w:r>
      </w:smartTag>
      <w:proofErr w:type="spellEnd"/>
      <w:r w:rsidRPr="00EC1708">
        <w:rPr>
          <w:rFonts w:ascii="Times New Roman" w:hAnsi="Times New Roman"/>
          <w:szCs w:val="22"/>
          <w:lang w:val="sk-SK"/>
        </w:rPr>
        <w:t xml:space="preserve">) je transportovaná cez bunkovú membránu podobne ako glukóza, ale podstupuje iba prvý stupeň </w:t>
      </w:r>
      <w:proofErr w:type="spellStart"/>
      <w:r w:rsidRPr="00EC1708">
        <w:rPr>
          <w:rFonts w:ascii="Times New Roman" w:hAnsi="Times New Roman"/>
          <w:szCs w:val="22"/>
          <w:lang w:val="sk-SK"/>
        </w:rPr>
        <w:t>glykolýzy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vedúci k tvorbe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)-6-fosfátu, ktorý zostáva zadržaný v tumorových bunkách a ďalej sa nemetabolizuje. Keďže je nasledujúca </w:t>
      </w:r>
      <w:proofErr w:type="spellStart"/>
      <w:r w:rsidRPr="00EC1708">
        <w:rPr>
          <w:rFonts w:ascii="Times New Roman" w:hAnsi="Times New Roman"/>
          <w:szCs w:val="22"/>
          <w:lang w:val="sk-SK"/>
        </w:rPr>
        <w:t>defosforylácia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vnútrobunkovými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fosfatázami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pomalá,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fludeoxyglukóza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Pr="00EC1708">
        <w:rPr>
          <w:rFonts w:ascii="Times New Roman" w:hAnsi="Times New Roman"/>
          <w:szCs w:val="22"/>
          <w:lang w:val="sk-SK"/>
        </w:rPr>
        <w:t>)-6-fosfát sa zadržiava v tkanive niekoľko hodín (</w:t>
      </w:r>
      <w:proofErr w:type="spellStart"/>
      <w:r w:rsidRPr="00EC1708">
        <w:rPr>
          <w:rFonts w:ascii="Times New Roman" w:hAnsi="Times New Roman"/>
          <w:szCs w:val="22"/>
          <w:lang w:val="sk-SK"/>
        </w:rPr>
        <w:t>zadržiavací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mechanizmus). </w:t>
      </w:r>
    </w:p>
    <w:p w14:paraId="5D3C83B8" w14:textId="77777777" w:rsidR="00786071" w:rsidRPr="00EC1708" w:rsidRDefault="00786071" w:rsidP="00EC1708">
      <w:pPr>
        <w:pStyle w:val="Zkladntext3"/>
        <w:jc w:val="left"/>
        <w:rPr>
          <w:rFonts w:ascii="Times New Roman" w:eastAsia="MS Mincho" w:hAnsi="Times New Roman"/>
          <w:szCs w:val="22"/>
          <w:lang w:val="sk-SK"/>
        </w:rPr>
      </w:pPr>
    </w:p>
    <w:p w14:paraId="75962493" w14:textId="77777777" w:rsidR="00786071" w:rsidRPr="00EC1708" w:rsidRDefault="00E50541" w:rsidP="00EC1708">
      <w:pPr>
        <w:pStyle w:val="Zkladntext3"/>
        <w:jc w:val="left"/>
        <w:rPr>
          <w:rFonts w:ascii="Times New Roman" w:eastAsia="MS Mincho" w:hAnsi="Times New Roman"/>
          <w:szCs w:val="22"/>
          <w:lang w:val="sk-SK"/>
        </w:rPr>
      </w:pPr>
      <w:proofErr w:type="spellStart"/>
      <w:r w:rsidRPr="00EC1708">
        <w:rPr>
          <w:rFonts w:ascii="Times New Roman" w:hAnsi="Times New Roman"/>
          <w:szCs w:val="22"/>
          <w:lang w:val="sk-SK"/>
        </w:rPr>
        <w:t>Fludeoxyglukóza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smartTag w:uri="urn:schemas-microsoft-com:office:smarttags" w:element="metricconverter">
        <w:smartTagPr>
          <w:attr w:name="ProductID" w:val="18F"/>
        </w:smartTagPr>
        <w:r w:rsidRPr="00EC1708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EC1708">
          <w:rPr>
            <w:rFonts w:ascii="Times New Roman" w:hAnsi="Times New Roman"/>
            <w:szCs w:val="22"/>
            <w:lang w:val="sk-SK"/>
          </w:rPr>
          <w:t>F</w:t>
        </w:r>
      </w:smartTag>
      <w:proofErr w:type="spellEnd"/>
      <w:r w:rsidRPr="00EC1708">
        <w:rPr>
          <w:rFonts w:ascii="Times New Roman" w:hAnsi="Times New Roman"/>
          <w:szCs w:val="22"/>
          <w:lang w:val="sk-SK"/>
        </w:rPr>
        <w:t xml:space="preserve">) prechádza </w:t>
      </w:r>
      <w:proofErr w:type="spellStart"/>
      <w:r w:rsidRPr="00EC1708">
        <w:rPr>
          <w:rFonts w:ascii="Times New Roman" w:hAnsi="Times New Roman"/>
          <w:szCs w:val="22"/>
          <w:lang w:val="sk-SK"/>
        </w:rPr>
        <w:t>hematoencefalickou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bariérou. V mozgu sa v priebehu 80 – 100 minút po podaní injekcie akumuluje približne 7 % podanej dávky. </w:t>
      </w:r>
      <w:proofErr w:type="spellStart"/>
      <w:r w:rsidRPr="00EC1708">
        <w:rPr>
          <w:rFonts w:ascii="Times New Roman" w:hAnsi="Times New Roman"/>
          <w:szCs w:val="22"/>
          <w:lang w:val="sk-SK"/>
        </w:rPr>
        <w:t>Epileptogénne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fokusy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vykazujú vo fázach bez záchvatov znížený metabolizmus glukózy. </w:t>
      </w:r>
    </w:p>
    <w:p w14:paraId="1C060979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2EA63A5B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Približne 3 % podanej aktivity sa počas 40 minút vychytáva myokardom. Distribúcia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smartTag w:uri="urn:schemas-microsoft-com:office:smarttags" w:element="metricconverter">
        <w:smartTagPr>
          <w:attr w:name="ProductID" w:val="18F"/>
        </w:smartTagPr>
        <w:r w:rsidRPr="00EC1708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EC1708">
          <w:rPr>
            <w:rFonts w:ascii="Times New Roman" w:hAnsi="Times New Roman"/>
            <w:szCs w:val="22"/>
            <w:lang w:val="sk-SK"/>
          </w:rPr>
          <w:t>F</w:t>
        </w:r>
      </w:smartTag>
      <w:proofErr w:type="spellEnd"/>
      <w:r w:rsidRPr="00EC1708">
        <w:rPr>
          <w:rFonts w:ascii="Times New Roman" w:hAnsi="Times New Roman"/>
          <w:szCs w:val="22"/>
          <w:lang w:val="sk-SK"/>
        </w:rPr>
        <w:t xml:space="preserve">) v normálnom srdci je hlavne homogénna, avšak v medzikomorovom </w:t>
      </w:r>
      <w:proofErr w:type="spellStart"/>
      <w:r w:rsidRPr="00EC1708">
        <w:rPr>
          <w:rFonts w:ascii="Times New Roman" w:hAnsi="Times New Roman"/>
          <w:szCs w:val="22"/>
          <w:lang w:val="sk-SK"/>
        </w:rPr>
        <w:t>septe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sa popisujú miestne rozdiely až do 15 %. Počas a po reverzibilnej ischémii myokardu sa v </w:t>
      </w:r>
      <w:proofErr w:type="spellStart"/>
      <w:r w:rsidRPr="00EC1708">
        <w:rPr>
          <w:rFonts w:ascii="Times New Roman" w:hAnsi="Times New Roman"/>
          <w:szCs w:val="22"/>
          <w:lang w:val="sk-SK"/>
        </w:rPr>
        <w:t>myokardiálnych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bunkách objaví zvýšené vychytávanie glukózy.</w:t>
      </w:r>
    </w:p>
    <w:p w14:paraId="3A196EE7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7CC07672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0,3 % a 0,9 – 2,4 % podanej aktivity sa akumuluje v pankrease a pľúcach.</w:t>
      </w:r>
    </w:p>
    <w:p w14:paraId="7E8CEE25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7F98EFA8" w14:textId="77777777" w:rsidR="00786071" w:rsidRPr="00EC1708" w:rsidRDefault="00710FA9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proofErr w:type="spellStart"/>
      <w:r w:rsidRPr="00EC1708">
        <w:rPr>
          <w:rFonts w:ascii="Times New Roman" w:hAnsi="Times New Roman"/>
          <w:szCs w:val="22"/>
          <w:lang w:val="sk-SK"/>
        </w:rPr>
        <w:t>Fludeoxyglukóza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smartTag w:uri="urn:schemas-microsoft-com:office:smarttags" w:element="metricconverter">
        <w:smartTagPr>
          <w:attr w:name="ProductID" w:val="18F"/>
        </w:smartTagPr>
        <w:r w:rsidRPr="00EC1708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EC1708">
          <w:rPr>
            <w:rFonts w:ascii="Times New Roman" w:hAnsi="Times New Roman"/>
            <w:szCs w:val="22"/>
            <w:lang w:val="sk-SK"/>
          </w:rPr>
          <w:t>F</w:t>
        </w:r>
      </w:smartTag>
      <w:proofErr w:type="spellEnd"/>
      <w:r w:rsidRPr="00EC1708">
        <w:rPr>
          <w:rFonts w:ascii="Times New Roman" w:hAnsi="Times New Roman"/>
          <w:szCs w:val="22"/>
          <w:lang w:val="sk-SK"/>
        </w:rPr>
        <w:t>) sa tiež v menšej miere viaže v očnom svale, hltane a čreve.</w:t>
      </w:r>
      <w:r w:rsidR="00E50541" w:rsidRPr="00EC1708">
        <w:rPr>
          <w:rFonts w:ascii="Times New Roman" w:hAnsi="Times New Roman"/>
          <w:szCs w:val="22"/>
          <w:lang w:val="sk-SK"/>
        </w:rPr>
        <w:t xml:space="preserve"> </w:t>
      </w:r>
      <w:r w:rsidRPr="00EC1708">
        <w:rPr>
          <w:rFonts w:ascii="Times New Roman" w:hAnsi="Times New Roman"/>
          <w:szCs w:val="22"/>
          <w:lang w:val="sk-SK"/>
        </w:rPr>
        <w:t>Viazanie v svale je možné vidieť po nedávnej námahe a pri namáhaní svalov počas vyšetrenia.</w:t>
      </w:r>
      <w:r w:rsidR="00E50541" w:rsidRPr="00EC1708">
        <w:rPr>
          <w:rFonts w:ascii="Times New Roman" w:hAnsi="Times New Roman"/>
          <w:szCs w:val="22"/>
          <w:lang w:val="sk-SK"/>
        </w:rPr>
        <w:t xml:space="preserve"> </w:t>
      </w:r>
    </w:p>
    <w:p w14:paraId="292F07BA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0C48429D" w14:textId="77777777" w:rsidR="00786071" w:rsidRPr="00EC1708" w:rsidRDefault="005315D2" w:rsidP="00EC1708">
      <w:pPr>
        <w:pStyle w:val="Zkladntext3"/>
        <w:jc w:val="left"/>
        <w:rPr>
          <w:rFonts w:ascii="Times New Roman" w:hAnsi="Times New Roman"/>
          <w:szCs w:val="22"/>
          <w:u w:val="single"/>
          <w:lang w:val="sk-SK"/>
        </w:rPr>
      </w:pPr>
      <w:r w:rsidRPr="00EC1708">
        <w:rPr>
          <w:rFonts w:ascii="Times New Roman" w:hAnsi="Times New Roman"/>
          <w:szCs w:val="22"/>
          <w:u w:val="single"/>
          <w:lang w:val="sk-SK"/>
        </w:rPr>
        <w:t>Eliminácia</w:t>
      </w:r>
    </w:p>
    <w:p w14:paraId="4B3044EB" w14:textId="77777777" w:rsidR="00786071" w:rsidRPr="00EC1708" w:rsidRDefault="005315D2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Eliminácia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="00E50541"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="00E50541" w:rsidRPr="00EC1708">
        <w:rPr>
          <w:rFonts w:ascii="Times New Roman" w:hAnsi="Times New Roman"/>
          <w:szCs w:val="22"/>
          <w:lang w:val="sk-SK"/>
        </w:rPr>
        <w:t>) prebieha hlavne obličkami, pričom 20 % aktivity sa vylúči močom v priebehu 2 hodín po podaní injekcie.</w:t>
      </w:r>
    </w:p>
    <w:p w14:paraId="15D0DAF1" w14:textId="77777777" w:rsidR="00786071" w:rsidRPr="00EC1708" w:rsidRDefault="00786071" w:rsidP="00EC1708">
      <w:pPr>
        <w:pStyle w:val="Zkladntext3"/>
        <w:jc w:val="left"/>
        <w:rPr>
          <w:rFonts w:ascii="Times New Roman" w:eastAsia="MS Mincho" w:hAnsi="Times New Roman"/>
          <w:szCs w:val="22"/>
          <w:lang w:val="sk-SK"/>
        </w:rPr>
      </w:pPr>
    </w:p>
    <w:p w14:paraId="086C14CA" w14:textId="77777777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Väzba na </w:t>
      </w:r>
      <w:proofErr w:type="spellStart"/>
      <w:r w:rsidRPr="00EC1708">
        <w:rPr>
          <w:rFonts w:ascii="Times New Roman" w:hAnsi="Times New Roman"/>
          <w:szCs w:val="22"/>
          <w:lang w:val="sk-SK"/>
        </w:rPr>
        <w:t>renálny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parenchým je slabá, ale z dôvodu </w:t>
      </w:r>
      <w:proofErr w:type="spellStart"/>
      <w:r w:rsidRPr="00EC1708">
        <w:rPr>
          <w:rFonts w:ascii="Times New Roman" w:hAnsi="Times New Roman"/>
          <w:szCs w:val="22"/>
          <w:lang w:val="sk-SK"/>
        </w:rPr>
        <w:t>renálnehou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vylučovania </w:t>
      </w:r>
      <w:proofErr w:type="spellStart"/>
      <w:r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) celý </w:t>
      </w:r>
      <w:proofErr w:type="spellStart"/>
      <w:r w:rsidRPr="00EC1708">
        <w:rPr>
          <w:rFonts w:ascii="Times New Roman" w:hAnsi="Times New Roman"/>
          <w:szCs w:val="22"/>
          <w:lang w:val="sk-SK"/>
        </w:rPr>
        <w:t>renálny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systém, obzvlášť močový mechúr, vykazuje zvýšenú aktivitu. </w:t>
      </w:r>
    </w:p>
    <w:p w14:paraId="35663691" w14:textId="77777777" w:rsidR="00786071" w:rsidRPr="00EC1708" w:rsidRDefault="00786071" w:rsidP="00EC1708">
      <w:pPr>
        <w:pStyle w:val="Zkladntext3"/>
        <w:jc w:val="left"/>
        <w:rPr>
          <w:rFonts w:ascii="Times New Roman" w:eastAsia="MS Mincho" w:hAnsi="Times New Roman"/>
          <w:szCs w:val="22"/>
          <w:lang w:val="sk-SK"/>
        </w:rPr>
      </w:pPr>
    </w:p>
    <w:p w14:paraId="2D482075" w14:textId="77777777" w:rsidR="00786071" w:rsidRPr="00EC1708" w:rsidRDefault="00E50541" w:rsidP="00EC1708">
      <w:pPr>
        <w:pStyle w:val="Zkladntext3"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  <w:r w:rsidRPr="00EC1708">
        <w:rPr>
          <w:rFonts w:ascii="Times New Roman" w:hAnsi="Times New Roman"/>
          <w:b/>
          <w:szCs w:val="22"/>
          <w:lang w:val="sk-SK"/>
        </w:rPr>
        <w:t>5.3</w:t>
      </w:r>
      <w:r w:rsidRPr="00EC1708">
        <w:rPr>
          <w:rFonts w:ascii="Times New Roman" w:hAnsi="Times New Roman"/>
          <w:b/>
          <w:szCs w:val="22"/>
          <w:lang w:val="sk-SK"/>
        </w:rPr>
        <w:tab/>
        <w:t xml:space="preserve">Predklinické </w:t>
      </w:r>
      <w:r w:rsidRPr="00EC1708">
        <w:rPr>
          <w:rFonts w:ascii="Times New Roman" w:hAnsi="Times New Roman"/>
          <w:b/>
          <w:noProof/>
          <w:szCs w:val="22"/>
          <w:lang w:val="sk-SK" w:eastAsia="sk-SK"/>
        </w:rPr>
        <w:t>údaje o bezpečnosti</w:t>
      </w:r>
      <w:r w:rsidRPr="00EC1708">
        <w:rPr>
          <w:rFonts w:ascii="Times New Roman" w:hAnsi="Times New Roman"/>
          <w:b/>
          <w:szCs w:val="22"/>
          <w:lang w:val="sk-SK"/>
        </w:rPr>
        <w:t xml:space="preserve"> </w:t>
      </w:r>
    </w:p>
    <w:p w14:paraId="431202CB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7FBEACC1" w14:textId="77777777" w:rsidR="00786071" w:rsidRPr="00EC1708" w:rsidRDefault="0099729D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Počas toxikologických štúdií u myší a potkanov pri podaní jednej intravenóznej injekcie 0,0002 mg/kg neboli pozorované žiadne úmrtia. </w:t>
      </w:r>
      <w:r w:rsidR="00710FA9" w:rsidRPr="00EC1708">
        <w:rPr>
          <w:rFonts w:ascii="Times New Roman" w:hAnsi="Times New Roman"/>
          <w:szCs w:val="22"/>
          <w:lang w:val="sk-SK"/>
        </w:rPr>
        <w:t>V štúdiách</w:t>
      </w:r>
      <w:r w:rsidR="00E50541" w:rsidRPr="00EC1708">
        <w:rPr>
          <w:rFonts w:ascii="Times New Roman" w:hAnsi="Times New Roman"/>
          <w:szCs w:val="22"/>
          <w:lang w:val="sk-SK"/>
        </w:rPr>
        <w:t xml:space="preserve"> podávania raz týždenne u myší a psov po dobu maximálne 3 týždne nebola u myší pozorovaná žiadna toxicita pri dávke 14,3 mg </w:t>
      </w:r>
      <w:proofErr w:type="spellStart"/>
      <w:r w:rsidR="00E50541"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="00E50541" w:rsidRPr="00EC1708">
        <w:rPr>
          <w:rFonts w:ascii="Times New Roman" w:hAnsi="Times New Roman"/>
          <w:szCs w:val="22"/>
          <w:lang w:val="sk-SK"/>
        </w:rPr>
        <w:t xml:space="preserve">/kg telesnej hmotnosti </w:t>
      </w:r>
      <w:proofErr w:type="spellStart"/>
      <w:r w:rsidR="00E50541" w:rsidRPr="00EC1708">
        <w:rPr>
          <w:rFonts w:ascii="Times New Roman" w:hAnsi="Times New Roman"/>
          <w:szCs w:val="22"/>
          <w:lang w:val="sk-SK"/>
        </w:rPr>
        <w:t>intraperitoneálne</w:t>
      </w:r>
      <w:proofErr w:type="spellEnd"/>
      <w:r w:rsidR="00E50541" w:rsidRPr="00EC1708">
        <w:rPr>
          <w:rFonts w:ascii="Times New Roman" w:hAnsi="Times New Roman"/>
          <w:szCs w:val="22"/>
          <w:lang w:val="sk-SK"/>
        </w:rPr>
        <w:t xml:space="preserve"> a u psov pri dávke 0,72 mg </w:t>
      </w:r>
      <w:proofErr w:type="spellStart"/>
      <w:r w:rsidR="00E50541"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="00E50541" w:rsidRPr="00EC1708">
        <w:rPr>
          <w:rFonts w:ascii="Times New Roman" w:hAnsi="Times New Roman"/>
          <w:szCs w:val="22"/>
          <w:lang w:val="sk-SK"/>
        </w:rPr>
        <w:t xml:space="preserve">/kg telesnej hmotnosti intravenózne. Toxicita po opakovanom podaní nebola skúmaná, pretože </w:t>
      </w:r>
      <w:proofErr w:type="spellStart"/>
      <w:r w:rsidR="00E50541" w:rsidRPr="00EC1708">
        <w:rPr>
          <w:rFonts w:ascii="Times New Roman" w:hAnsi="Times New Roman"/>
          <w:szCs w:val="22"/>
          <w:lang w:val="sk-SK"/>
        </w:rPr>
        <w:t>fludeoxyglukóza</w:t>
      </w:r>
      <w:proofErr w:type="spellEnd"/>
      <w:r w:rsidR="00E50541"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="00E50541"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="00E50541"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="00E50541" w:rsidRPr="00EC1708">
        <w:rPr>
          <w:rFonts w:ascii="Times New Roman" w:hAnsi="Times New Roman"/>
          <w:szCs w:val="22"/>
          <w:lang w:val="sk-SK"/>
        </w:rPr>
        <w:t xml:space="preserve">) sa väčšinou podáva vo forme jednej dávky. Tento liek nie je určený na pravidelné alebo nepretržité podávanie. Neuskutočnili sa žiadne štúdie </w:t>
      </w:r>
      <w:proofErr w:type="spellStart"/>
      <w:r w:rsidR="00E50541" w:rsidRPr="00EC1708">
        <w:rPr>
          <w:rFonts w:ascii="Times New Roman" w:hAnsi="Times New Roman"/>
          <w:szCs w:val="22"/>
          <w:lang w:val="sk-SK"/>
        </w:rPr>
        <w:t>mutagenity</w:t>
      </w:r>
      <w:proofErr w:type="spellEnd"/>
      <w:r w:rsidR="00E50541" w:rsidRPr="00EC1708">
        <w:rPr>
          <w:rFonts w:ascii="Times New Roman" w:hAnsi="Times New Roman"/>
          <w:szCs w:val="22"/>
          <w:lang w:val="sk-SK"/>
        </w:rPr>
        <w:t xml:space="preserve"> a chronickej karcinogenity.</w:t>
      </w:r>
    </w:p>
    <w:p w14:paraId="50F651E9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14B143C5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6F819429" w14:textId="77777777" w:rsidR="00710FA9" w:rsidRPr="00EC1708" w:rsidRDefault="00E50541" w:rsidP="00EC1708">
      <w:pPr>
        <w:tabs>
          <w:tab w:val="left" w:pos="540"/>
        </w:tabs>
        <w:rPr>
          <w:b/>
          <w:sz w:val="22"/>
          <w:szCs w:val="22"/>
          <w:lang w:val="sk-SK"/>
        </w:rPr>
      </w:pPr>
      <w:r w:rsidRPr="00EC1708">
        <w:rPr>
          <w:b/>
          <w:sz w:val="22"/>
          <w:szCs w:val="22"/>
          <w:lang w:val="sk-SK"/>
        </w:rPr>
        <w:t xml:space="preserve">6. </w:t>
      </w:r>
      <w:r w:rsidRPr="00EC1708">
        <w:rPr>
          <w:b/>
          <w:sz w:val="22"/>
          <w:szCs w:val="22"/>
          <w:lang w:val="sk-SK"/>
        </w:rPr>
        <w:tab/>
        <w:t>FARMACEUTICKÉ INFORMÁCIE</w:t>
      </w:r>
    </w:p>
    <w:p w14:paraId="591DE08E" w14:textId="77777777" w:rsidR="00786071" w:rsidRPr="00EC1708" w:rsidRDefault="00786071" w:rsidP="00EC1708">
      <w:pPr>
        <w:tabs>
          <w:tab w:val="left" w:pos="540"/>
        </w:tabs>
        <w:rPr>
          <w:sz w:val="22"/>
          <w:szCs w:val="22"/>
          <w:lang w:val="sk-SK"/>
        </w:rPr>
      </w:pPr>
    </w:p>
    <w:p w14:paraId="6A3C8492" w14:textId="77777777" w:rsidR="00786071" w:rsidRPr="00EC1708" w:rsidRDefault="00E50541" w:rsidP="00EC1708">
      <w:pPr>
        <w:tabs>
          <w:tab w:val="left" w:pos="540"/>
        </w:tabs>
        <w:rPr>
          <w:b/>
          <w:sz w:val="22"/>
          <w:szCs w:val="22"/>
          <w:lang w:val="sk-SK"/>
        </w:rPr>
      </w:pPr>
      <w:r w:rsidRPr="00EC1708">
        <w:rPr>
          <w:b/>
          <w:sz w:val="22"/>
          <w:szCs w:val="22"/>
          <w:lang w:val="sk-SK"/>
        </w:rPr>
        <w:t>6.1</w:t>
      </w:r>
      <w:r w:rsidRPr="00EC1708">
        <w:rPr>
          <w:b/>
          <w:sz w:val="22"/>
          <w:szCs w:val="22"/>
          <w:lang w:val="sk-SK"/>
        </w:rPr>
        <w:tab/>
        <w:t>Zoznam pomocných látok</w:t>
      </w:r>
    </w:p>
    <w:p w14:paraId="2EB6BED7" w14:textId="77777777" w:rsidR="00786071" w:rsidRPr="00EC1708" w:rsidRDefault="00786071" w:rsidP="00EC1708">
      <w:pPr>
        <w:rPr>
          <w:color w:val="000000"/>
          <w:sz w:val="22"/>
          <w:szCs w:val="22"/>
          <w:lang w:val="sk-SK"/>
        </w:rPr>
      </w:pPr>
    </w:p>
    <w:p w14:paraId="33C403DD" w14:textId="1EAC5596" w:rsidR="00786071" w:rsidRPr="00EC1708" w:rsidRDefault="009C2197" w:rsidP="00EC1708">
      <w:pPr>
        <w:pStyle w:val="Pta"/>
        <w:tabs>
          <w:tab w:val="clear" w:pos="4536"/>
          <w:tab w:val="clear" w:pos="9072"/>
        </w:tabs>
        <w:rPr>
          <w:color w:val="000000"/>
          <w:sz w:val="22"/>
          <w:szCs w:val="22"/>
          <w:lang w:val="sk-SK"/>
        </w:rPr>
      </w:pPr>
      <w:r w:rsidRPr="00EC1708">
        <w:rPr>
          <w:color w:val="000000"/>
          <w:sz w:val="22"/>
          <w:szCs w:val="22"/>
          <w:lang w:val="sk-SK"/>
        </w:rPr>
        <w:t>e</w:t>
      </w:r>
      <w:r w:rsidR="00E50541" w:rsidRPr="00EC1708">
        <w:rPr>
          <w:color w:val="000000"/>
          <w:sz w:val="22"/>
          <w:szCs w:val="22"/>
          <w:lang w:val="sk-SK"/>
        </w:rPr>
        <w:t>tanol</w:t>
      </w:r>
    </w:p>
    <w:p w14:paraId="01D51340" w14:textId="6C801D33" w:rsidR="00786071" w:rsidRPr="00EC1708" w:rsidRDefault="009C2197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EC1708">
        <w:rPr>
          <w:color w:val="000000"/>
          <w:sz w:val="22"/>
          <w:szCs w:val="22"/>
          <w:lang w:val="sk-SK"/>
        </w:rPr>
        <w:t>v</w:t>
      </w:r>
      <w:r w:rsidR="00E50541" w:rsidRPr="00EC1708">
        <w:rPr>
          <w:color w:val="000000"/>
          <w:sz w:val="22"/>
          <w:szCs w:val="22"/>
          <w:lang w:val="sk-SK"/>
        </w:rPr>
        <w:t>oda na injekci</w:t>
      </w:r>
      <w:r w:rsidRPr="00EC1708">
        <w:rPr>
          <w:color w:val="000000"/>
          <w:sz w:val="22"/>
          <w:szCs w:val="22"/>
          <w:lang w:val="sk-SK"/>
        </w:rPr>
        <w:t>e</w:t>
      </w:r>
    </w:p>
    <w:p w14:paraId="6650292F" w14:textId="77777777" w:rsidR="00786071" w:rsidRPr="00EC1708" w:rsidRDefault="00786071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2C48CCFD" w14:textId="77777777" w:rsidR="00710FA9" w:rsidRPr="00EC1708" w:rsidRDefault="00E50541" w:rsidP="00EC1708">
      <w:pPr>
        <w:tabs>
          <w:tab w:val="left" w:pos="540"/>
        </w:tabs>
        <w:rPr>
          <w:b/>
          <w:sz w:val="22"/>
          <w:szCs w:val="22"/>
          <w:lang w:val="sk-SK"/>
        </w:rPr>
      </w:pPr>
      <w:r w:rsidRPr="00EC1708">
        <w:rPr>
          <w:b/>
          <w:sz w:val="22"/>
          <w:szCs w:val="22"/>
          <w:lang w:val="sk-SK"/>
        </w:rPr>
        <w:t>6.2</w:t>
      </w:r>
      <w:r w:rsidRPr="00EC1708">
        <w:rPr>
          <w:b/>
          <w:sz w:val="22"/>
          <w:szCs w:val="22"/>
          <w:lang w:val="sk-SK"/>
        </w:rPr>
        <w:tab/>
        <w:t>Inkompatibility</w:t>
      </w:r>
    </w:p>
    <w:p w14:paraId="7FECD960" w14:textId="77777777" w:rsidR="00786071" w:rsidRPr="00EC1708" w:rsidRDefault="00786071" w:rsidP="00EC1708">
      <w:pPr>
        <w:tabs>
          <w:tab w:val="left" w:pos="709"/>
        </w:tabs>
        <w:rPr>
          <w:sz w:val="22"/>
          <w:szCs w:val="22"/>
          <w:lang w:val="sk-SK"/>
        </w:rPr>
      </w:pPr>
    </w:p>
    <w:p w14:paraId="3C5C456A" w14:textId="3F13A837" w:rsidR="00786071" w:rsidRPr="00EC1708" w:rsidRDefault="00E50541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>Tento liek sa nesmie miešať s inými liekmi okrem tých, ktoré sú uvedené v časti 12.</w:t>
      </w:r>
    </w:p>
    <w:p w14:paraId="3ADFD1FE" w14:textId="77777777" w:rsidR="00786071" w:rsidRPr="00EC1708" w:rsidRDefault="00786071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3787D8FD" w14:textId="77777777" w:rsidR="00710FA9" w:rsidRPr="00EC1708" w:rsidRDefault="00E50541" w:rsidP="00EC1708">
      <w:pPr>
        <w:tabs>
          <w:tab w:val="left" w:pos="540"/>
        </w:tabs>
        <w:rPr>
          <w:b/>
          <w:sz w:val="22"/>
          <w:szCs w:val="22"/>
          <w:lang w:val="sk-SK"/>
        </w:rPr>
      </w:pPr>
      <w:r w:rsidRPr="00EC1708">
        <w:rPr>
          <w:b/>
          <w:sz w:val="22"/>
          <w:szCs w:val="22"/>
          <w:lang w:val="sk-SK"/>
        </w:rPr>
        <w:t>6.3</w:t>
      </w:r>
      <w:r w:rsidRPr="00EC1708">
        <w:rPr>
          <w:b/>
          <w:sz w:val="22"/>
          <w:szCs w:val="22"/>
          <w:lang w:val="sk-SK"/>
        </w:rPr>
        <w:tab/>
        <w:t>Čas použiteľnosti</w:t>
      </w:r>
    </w:p>
    <w:p w14:paraId="719C21F9" w14:textId="77777777" w:rsidR="00786071" w:rsidRPr="00EC1708" w:rsidRDefault="00786071" w:rsidP="00EC1708">
      <w:pPr>
        <w:rPr>
          <w:sz w:val="22"/>
          <w:szCs w:val="22"/>
          <w:lang w:val="sk-SK"/>
        </w:rPr>
      </w:pPr>
    </w:p>
    <w:p w14:paraId="0DD032EA" w14:textId="70291FD1" w:rsidR="00786071" w:rsidRPr="00EC1708" w:rsidRDefault="00E50541" w:rsidP="00EC1708">
      <w:pPr>
        <w:pStyle w:val="Pta"/>
        <w:tabs>
          <w:tab w:val="clear" w:pos="4536"/>
          <w:tab w:val="clear" w:pos="9072"/>
        </w:tabs>
        <w:rPr>
          <w:color w:val="000000"/>
          <w:sz w:val="22"/>
          <w:szCs w:val="22"/>
          <w:lang w:val="sk-SK"/>
        </w:rPr>
      </w:pPr>
      <w:r w:rsidRPr="00EC1708">
        <w:rPr>
          <w:color w:val="000000"/>
          <w:sz w:val="22"/>
          <w:szCs w:val="22"/>
          <w:lang w:val="sk-SK"/>
        </w:rPr>
        <w:t>14 hodín od času kalibrácie</w:t>
      </w:r>
    </w:p>
    <w:p w14:paraId="073DEC64" w14:textId="77777777" w:rsidR="00786071" w:rsidRPr="00EC1708" w:rsidRDefault="00786071" w:rsidP="00EC1708">
      <w:pPr>
        <w:pStyle w:val="Pta"/>
        <w:tabs>
          <w:tab w:val="clear" w:pos="4536"/>
          <w:tab w:val="clear" w:pos="9072"/>
        </w:tabs>
        <w:rPr>
          <w:color w:val="000000"/>
          <w:sz w:val="22"/>
          <w:szCs w:val="22"/>
          <w:lang w:val="sk-SK"/>
        </w:rPr>
      </w:pPr>
    </w:p>
    <w:p w14:paraId="6DA26056" w14:textId="77777777" w:rsidR="002602D8" w:rsidRPr="00EC1708" w:rsidRDefault="00E50541" w:rsidP="00EC1708">
      <w:pPr>
        <w:pStyle w:val="Zkladntext2"/>
        <w:rPr>
          <w:rFonts w:ascii="Times New Roman" w:hAnsi="Times New Roman"/>
          <w:sz w:val="22"/>
          <w:szCs w:val="22"/>
          <w:lang w:val="sk-SK"/>
        </w:rPr>
      </w:pPr>
      <w:r w:rsidRPr="00EC1708">
        <w:rPr>
          <w:rFonts w:ascii="Times New Roman" w:hAnsi="Times New Roman"/>
          <w:sz w:val="22"/>
          <w:szCs w:val="22"/>
          <w:lang w:val="sk-SK"/>
        </w:rPr>
        <w:t>Chemická a fyzikálna stabilita pri použití bola preukázaná počas 14 hodín pri 20 °C. Z mikrobiologického hľadiska sa liek musí ihneď spotrebovať, ak spôsob otvorenia alebo nariedenia úplne nevylučuje riziko mikrobiálnej kontaminácie.</w:t>
      </w:r>
    </w:p>
    <w:p w14:paraId="0956C34C" w14:textId="77777777" w:rsidR="00786071" w:rsidRPr="00EC1708" w:rsidRDefault="00786071" w:rsidP="00EC1708">
      <w:pPr>
        <w:pStyle w:val="Zkladntext2"/>
        <w:rPr>
          <w:rFonts w:ascii="Times New Roman" w:hAnsi="Times New Roman"/>
          <w:sz w:val="22"/>
          <w:szCs w:val="22"/>
          <w:lang w:val="sk-SK"/>
        </w:rPr>
      </w:pPr>
    </w:p>
    <w:p w14:paraId="608EFE6B" w14:textId="77777777" w:rsidR="00786071" w:rsidRPr="00EC1708" w:rsidRDefault="00E50541" w:rsidP="00EC1708">
      <w:pPr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>Ak sa nepoužije okamžite, za časy a podmienky uchovávania pri použití zodpovedá používateľ.</w:t>
      </w:r>
    </w:p>
    <w:p w14:paraId="68C33778" w14:textId="77777777" w:rsidR="00786071" w:rsidRPr="00EC1708" w:rsidRDefault="00786071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2433E650" w14:textId="77777777" w:rsidR="00710FA9" w:rsidRPr="00EC1708" w:rsidRDefault="00E50541" w:rsidP="00EC1708">
      <w:pPr>
        <w:tabs>
          <w:tab w:val="left" w:pos="540"/>
        </w:tabs>
        <w:rPr>
          <w:b/>
          <w:sz w:val="22"/>
          <w:szCs w:val="22"/>
          <w:lang w:val="sk-SK"/>
        </w:rPr>
      </w:pPr>
      <w:r w:rsidRPr="00EC1708">
        <w:rPr>
          <w:b/>
          <w:sz w:val="22"/>
          <w:szCs w:val="22"/>
          <w:lang w:val="sk-SK"/>
        </w:rPr>
        <w:t>6.4</w:t>
      </w:r>
      <w:r w:rsidRPr="00EC1708">
        <w:rPr>
          <w:b/>
          <w:sz w:val="22"/>
          <w:szCs w:val="22"/>
          <w:lang w:val="sk-SK"/>
        </w:rPr>
        <w:tab/>
        <w:t>Špeciálne upozornenia na uchovávanie</w:t>
      </w:r>
    </w:p>
    <w:p w14:paraId="76175E3B" w14:textId="77777777" w:rsidR="00786071" w:rsidRPr="00EC1708" w:rsidRDefault="00786071" w:rsidP="00EC1708">
      <w:pPr>
        <w:rPr>
          <w:sz w:val="22"/>
          <w:szCs w:val="22"/>
          <w:lang w:val="sk-SK"/>
        </w:rPr>
      </w:pPr>
    </w:p>
    <w:p w14:paraId="7986EF19" w14:textId="77777777" w:rsidR="00786071" w:rsidRPr="00EC1708" w:rsidRDefault="00E50541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 xml:space="preserve">Uchovávajte v pôvodnom obale. </w:t>
      </w:r>
    </w:p>
    <w:p w14:paraId="488F810D" w14:textId="22E11585" w:rsidR="00786071" w:rsidRPr="00EC1708" w:rsidRDefault="00E50541" w:rsidP="00EC1708">
      <w:pPr>
        <w:rPr>
          <w:color w:val="000000"/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>Uchovávajte na mieste tienenom olovom.</w:t>
      </w:r>
    </w:p>
    <w:p w14:paraId="4456AA03" w14:textId="77777777" w:rsidR="00786071" w:rsidRPr="00EC1708" w:rsidRDefault="00E50541" w:rsidP="00EC1708">
      <w:pPr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25 ﾰC"/>
        </w:smartTagPr>
        <w:r w:rsidRPr="00EC1708">
          <w:rPr>
            <w:color w:val="000000"/>
            <w:sz w:val="22"/>
            <w:szCs w:val="22"/>
            <w:lang w:val="sk-SK"/>
          </w:rPr>
          <w:t>25 °C</w:t>
        </w:r>
      </w:smartTag>
      <w:r w:rsidRPr="00EC1708">
        <w:rPr>
          <w:color w:val="000000"/>
          <w:sz w:val="22"/>
          <w:szCs w:val="22"/>
          <w:lang w:val="sk-SK"/>
        </w:rPr>
        <w:t>.</w:t>
      </w:r>
    </w:p>
    <w:p w14:paraId="4BC50A35" w14:textId="77777777" w:rsidR="00786071" w:rsidRPr="00EC1708" w:rsidRDefault="00786071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61257A47" w14:textId="1A4A92E9" w:rsidR="00786071" w:rsidRPr="00EC1708" w:rsidRDefault="00E50541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EC1708">
        <w:rPr>
          <w:snapToGrid/>
          <w:sz w:val="22"/>
          <w:szCs w:val="22"/>
          <w:lang w:val="sk-SK" w:eastAsia="sk-SK"/>
        </w:rPr>
        <w:t>Tento li</w:t>
      </w:r>
      <w:r w:rsidRPr="00EC1708">
        <w:rPr>
          <w:rFonts w:eastAsia="TimesNewRomanPSMT"/>
          <w:snapToGrid/>
          <w:sz w:val="22"/>
          <w:szCs w:val="22"/>
          <w:lang w:val="sk-SK" w:eastAsia="sk-SK"/>
        </w:rPr>
        <w:t xml:space="preserve">ek sa musí uchovávať v </w:t>
      </w:r>
      <w:r w:rsidRPr="00EC1708">
        <w:rPr>
          <w:snapToGrid/>
          <w:sz w:val="22"/>
          <w:szCs w:val="22"/>
          <w:lang w:val="sk-SK" w:eastAsia="sk-SK"/>
        </w:rPr>
        <w:t>súlade s národnými predpismi pre rádioaktívne materiály</w:t>
      </w:r>
      <w:r w:rsidRPr="00EC1708">
        <w:rPr>
          <w:sz w:val="22"/>
          <w:szCs w:val="22"/>
          <w:lang w:val="sk-SK"/>
        </w:rPr>
        <w:t>.</w:t>
      </w:r>
    </w:p>
    <w:p w14:paraId="6B12B979" w14:textId="77777777" w:rsidR="00786071" w:rsidRPr="00EC1708" w:rsidRDefault="00786071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486240D5" w14:textId="77777777" w:rsidR="00710FA9" w:rsidRPr="00EC1708" w:rsidRDefault="00710FA9" w:rsidP="00EC1708">
      <w:pPr>
        <w:tabs>
          <w:tab w:val="left" w:pos="540"/>
        </w:tabs>
        <w:rPr>
          <w:b/>
          <w:sz w:val="22"/>
          <w:szCs w:val="22"/>
          <w:lang w:val="sk-SK"/>
        </w:rPr>
      </w:pPr>
      <w:r w:rsidRPr="00EC1708">
        <w:rPr>
          <w:b/>
          <w:sz w:val="22"/>
          <w:szCs w:val="22"/>
          <w:lang w:val="sk-SK"/>
        </w:rPr>
        <w:t>6.5</w:t>
      </w:r>
      <w:r w:rsidRPr="00EC1708">
        <w:rPr>
          <w:b/>
          <w:sz w:val="22"/>
          <w:szCs w:val="22"/>
          <w:lang w:val="sk-SK"/>
        </w:rPr>
        <w:tab/>
      </w:r>
      <w:r w:rsidR="00341BD3" w:rsidRPr="00EC1708">
        <w:rPr>
          <w:b/>
          <w:sz w:val="22"/>
          <w:szCs w:val="22"/>
          <w:lang w:val="sk-SK"/>
        </w:rPr>
        <w:t xml:space="preserve">Druh obalu a </w:t>
      </w:r>
      <w:r w:rsidR="00E50541" w:rsidRPr="00EC1708">
        <w:rPr>
          <w:b/>
          <w:sz w:val="22"/>
          <w:szCs w:val="22"/>
          <w:lang w:val="sk-SK"/>
        </w:rPr>
        <w:t>obsah balenia</w:t>
      </w:r>
    </w:p>
    <w:p w14:paraId="7C5DF82D" w14:textId="77777777" w:rsidR="00786071" w:rsidRPr="00EC1708" w:rsidRDefault="00786071" w:rsidP="00EC1708">
      <w:pPr>
        <w:rPr>
          <w:sz w:val="22"/>
          <w:szCs w:val="22"/>
          <w:lang w:val="sk-SK"/>
        </w:rPr>
      </w:pPr>
    </w:p>
    <w:p w14:paraId="3C06DD85" w14:textId="2D847ACC" w:rsidR="00786071" w:rsidRPr="00EC1708" w:rsidRDefault="00E50541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EC1708">
        <w:rPr>
          <w:color w:val="000000"/>
          <w:sz w:val="22"/>
          <w:szCs w:val="22"/>
          <w:lang w:val="sk-SK"/>
        </w:rPr>
        <w:t>15 ml sklenená viacdávková injekčná liekovka neutrálneho typu I uzavretá gumenou zátkou.</w:t>
      </w:r>
    </w:p>
    <w:p w14:paraId="6E6D04DD" w14:textId="77777777" w:rsidR="00786071" w:rsidRPr="00EC1708" w:rsidRDefault="00786071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403FC760" w14:textId="7F0E6F5A" w:rsidR="00381E39" w:rsidRDefault="00E50541" w:rsidP="00016712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 xml:space="preserve">Jedna injekčná liekovka obsahuje </w:t>
      </w:r>
      <w:r w:rsidR="00016712">
        <w:rPr>
          <w:sz w:val="22"/>
          <w:szCs w:val="22"/>
          <w:lang w:val="sk-SK"/>
        </w:rPr>
        <w:t xml:space="preserve">0,2 až </w:t>
      </w:r>
      <w:r w:rsidRPr="00EC1708">
        <w:rPr>
          <w:sz w:val="22"/>
          <w:szCs w:val="22"/>
          <w:lang w:val="sk-SK"/>
        </w:rPr>
        <w:t>1</w:t>
      </w:r>
      <w:r w:rsidR="007B6538" w:rsidRPr="00EC1708">
        <w:rPr>
          <w:sz w:val="22"/>
          <w:szCs w:val="22"/>
          <w:lang w:val="sk-SK"/>
        </w:rPr>
        <w:t>5</w:t>
      </w:r>
      <w:r w:rsidRPr="00EC1708">
        <w:rPr>
          <w:sz w:val="22"/>
          <w:szCs w:val="22"/>
          <w:lang w:val="sk-SK"/>
        </w:rPr>
        <w:t xml:space="preserve"> ml roztoku, </w:t>
      </w:r>
      <w:r w:rsidR="00016712">
        <w:rPr>
          <w:sz w:val="22"/>
          <w:szCs w:val="22"/>
          <w:lang w:val="sk-SK"/>
        </w:rPr>
        <w:t>čo zodpovedá 200 až 46 500 </w:t>
      </w:r>
      <w:proofErr w:type="spellStart"/>
      <w:r w:rsidR="00016712" w:rsidRPr="0043470A">
        <w:rPr>
          <w:sz w:val="22"/>
          <w:szCs w:val="22"/>
          <w:lang w:val="sk-SK"/>
        </w:rPr>
        <w:t>MBq</w:t>
      </w:r>
      <w:proofErr w:type="spellEnd"/>
      <w:r w:rsidR="00016712" w:rsidRPr="0043470A">
        <w:rPr>
          <w:sz w:val="22"/>
          <w:szCs w:val="22"/>
          <w:lang w:val="sk-SK"/>
        </w:rPr>
        <w:t xml:space="preserve"> v čase kalibrácie</w:t>
      </w:r>
      <w:r w:rsidR="00016712">
        <w:rPr>
          <w:sz w:val="22"/>
          <w:szCs w:val="22"/>
          <w:lang w:val="sk-SK"/>
        </w:rPr>
        <w:t>.</w:t>
      </w:r>
    </w:p>
    <w:p w14:paraId="61E3AB00" w14:textId="77777777" w:rsidR="00016712" w:rsidRPr="00EC1708" w:rsidRDefault="00016712" w:rsidP="00016712">
      <w:pPr>
        <w:pStyle w:val="Pta"/>
        <w:tabs>
          <w:tab w:val="clear" w:pos="4536"/>
          <w:tab w:val="clear" w:pos="9072"/>
        </w:tabs>
        <w:rPr>
          <w:b/>
          <w:sz w:val="22"/>
          <w:szCs w:val="22"/>
          <w:lang w:val="sk-SK"/>
        </w:rPr>
      </w:pPr>
    </w:p>
    <w:p w14:paraId="1AD02FDF" w14:textId="38877928" w:rsidR="00710FA9" w:rsidRPr="00EC1708" w:rsidRDefault="00E50541" w:rsidP="00EC1708">
      <w:pPr>
        <w:tabs>
          <w:tab w:val="left" w:pos="540"/>
        </w:tabs>
        <w:rPr>
          <w:b/>
          <w:sz w:val="22"/>
          <w:szCs w:val="22"/>
          <w:lang w:val="sk-SK"/>
        </w:rPr>
      </w:pPr>
      <w:r w:rsidRPr="00EC1708">
        <w:rPr>
          <w:b/>
          <w:sz w:val="22"/>
          <w:szCs w:val="22"/>
          <w:lang w:val="sk-SK"/>
        </w:rPr>
        <w:t>6.6</w:t>
      </w:r>
      <w:r w:rsidRPr="00EC1708">
        <w:rPr>
          <w:b/>
          <w:sz w:val="22"/>
          <w:szCs w:val="22"/>
          <w:lang w:val="sk-SK"/>
        </w:rPr>
        <w:tab/>
      </w:r>
      <w:r w:rsidR="00710FA9" w:rsidRPr="00EC1708">
        <w:rPr>
          <w:b/>
          <w:sz w:val="22"/>
          <w:szCs w:val="22"/>
          <w:lang w:val="sk-SK"/>
        </w:rPr>
        <w:t xml:space="preserve">Špeciálne </w:t>
      </w:r>
      <w:r w:rsidR="00341BD3" w:rsidRPr="00EC1708">
        <w:rPr>
          <w:b/>
          <w:sz w:val="22"/>
          <w:szCs w:val="22"/>
          <w:lang w:val="sk-SK"/>
        </w:rPr>
        <w:t>opatrenia</w:t>
      </w:r>
      <w:r w:rsidR="00710FA9" w:rsidRPr="00EC1708">
        <w:rPr>
          <w:b/>
          <w:sz w:val="22"/>
          <w:szCs w:val="22"/>
          <w:lang w:val="sk-SK"/>
        </w:rPr>
        <w:t xml:space="preserve"> </w:t>
      </w:r>
      <w:r w:rsidR="00341BD3" w:rsidRPr="00EC1708">
        <w:rPr>
          <w:b/>
          <w:sz w:val="22"/>
          <w:szCs w:val="22"/>
          <w:lang w:val="sk-SK"/>
        </w:rPr>
        <w:t>na</w:t>
      </w:r>
      <w:r w:rsidR="00710FA9" w:rsidRPr="00EC1708">
        <w:rPr>
          <w:b/>
          <w:sz w:val="22"/>
          <w:szCs w:val="22"/>
          <w:lang w:val="sk-SK"/>
        </w:rPr>
        <w:t xml:space="preserve"> likvidáciu</w:t>
      </w:r>
      <w:r w:rsidR="005315D2" w:rsidRPr="00EC1708">
        <w:rPr>
          <w:b/>
          <w:sz w:val="22"/>
          <w:szCs w:val="22"/>
          <w:lang w:val="sk-SK"/>
        </w:rPr>
        <w:t xml:space="preserve"> a iné zaobchádzanie s liekom</w:t>
      </w:r>
    </w:p>
    <w:p w14:paraId="3FC943C5" w14:textId="77777777" w:rsidR="00786071" w:rsidRPr="00EC1708" w:rsidRDefault="00786071" w:rsidP="00EC1708">
      <w:pPr>
        <w:rPr>
          <w:sz w:val="22"/>
          <w:szCs w:val="22"/>
          <w:lang w:val="sk-SK"/>
        </w:rPr>
      </w:pPr>
    </w:p>
    <w:p w14:paraId="0E884C85" w14:textId="77777777" w:rsidR="00EB6EA4" w:rsidRPr="00EC1708" w:rsidRDefault="00EB6EA4" w:rsidP="00EC1708">
      <w:pPr>
        <w:tabs>
          <w:tab w:val="left" w:pos="-1440"/>
          <w:tab w:val="left" w:pos="-720"/>
        </w:tabs>
        <w:rPr>
          <w:sz w:val="22"/>
          <w:szCs w:val="22"/>
          <w:u w:val="single"/>
          <w:lang w:val="sk-SK"/>
        </w:rPr>
      </w:pPr>
      <w:r w:rsidRPr="00EC1708">
        <w:rPr>
          <w:sz w:val="22"/>
          <w:szCs w:val="22"/>
          <w:u w:val="single"/>
          <w:lang w:val="sk-SK"/>
        </w:rPr>
        <w:t>Všeobecné upozornenia</w:t>
      </w:r>
    </w:p>
    <w:p w14:paraId="1DEC46C9" w14:textId="77777777" w:rsidR="00047D16" w:rsidRPr="00EC1708" w:rsidRDefault="00E50541" w:rsidP="00EC1708">
      <w:pPr>
        <w:autoSpaceDE w:val="0"/>
        <w:autoSpaceDN w:val="0"/>
        <w:adjustRightInd w:val="0"/>
        <w:rPr>
          <w:snapToGrid/>
          <w:sz w:val="22"/>
          <w:szCs w:val="22"/>
          <w:lang w:val="sk-SK" w:eastAsia="sk-SK"/>
        </w:rPr>
      </w:pPr>
      <w:proofErr w:type="spellStart"/>
      <w:r w:rsidRPr="00EC1708">
        <w:rPr>
          <w:snapToGrid/>
          <w:sz w:val="22"/>
          <w:szCs w:val="22"/>
          <w:lang w:val="sk-SK" w:eastAsia="sk-SK"/>
        </w:rPr>
        <w:t>Rádiofarmaká</w:t>
      </w:r>
      <w:proofErr w:type="spellEnd"/>
      <w:r w:rsidRPr="00EC1708">
        <w:rPr>
          <w:snapToGrid/>
          <w:sz w:val="22"/>
          <w:szCs w:val="22"/>
          <w:lang w:val="sk-SK" w:eastAsia="sk-SK"/>
        </w:rPr>
        <w:t xml:space="preserve"> majú v </w:t>
      </w:r>
      <w:r w:rsidRPr="00EC1708">
        <w:rPr>
          <w:rFonts w:eastAsia="TimesNewRomanPSMT"/>
          <w:snapToGrid/>
          <w:sz w:val="22"/>
          <w:szCs w:val="22"/>
          <w:lang w:val="sk-SK" w:eastAsia="sk-SK"/>
        </w:rPr>
        <w:t>určenom klinickom prostredí prijímať</w:t>
      </w:r>
      <w:r w:rsidRPr="00EC1708">
        <w:rPr>
          <w:snapToGrid/>
          <w:sz w:val="22"/>
          <w:szCs w:val="22"/>
          <w:lang w:val="sk-SK" w:eastAsia="sk-SK"/>
        </w:rPr>
        <w:t xml:space="preserve">, </w:t>
      </w:r>
      <w:r w:rsidRPr="00EC1708">
        <w:rPr>
          <w:rFonts w:eastAsia="TimesNewRomanPSMT"/>
          <w:snapToGrid/>
          <w:sz w:val="22"/>
          <w:szCs w:val="22"/>
          <w:lang w:val="sk-SK" w:eastAsia="sk-SK"/>
        </w:rPr>
        <w:t xml:space="preserve">používať a </w:t>
      </w:r>
      <w:r w:rsidRPr="00EC1708">
        <w:rPr>
          <w:snapToGrid/>
          <w:sz w:val="22"/>
          <w:szCs w:val="22"/>
          <w:lang w:val="sk-SK" w:eastAsia="sk-SK"/>
        </w:rPr>
        <w:t>p</w:t>
      </w:r>
      <w:r w:rsidRPr="00EC1708">
        <w:rPr>
          <w:rFonts w:eastAsia="TimesNewRomanPSMT"/>
          <w:snapToGrid/>
          <w:sz w:val="22"/>
          <w:szCs w:val="22"/>
          <w:lang w:val="sk-SK" w:eastAsia="sk-SK"/>
        </w:rPr>
        <w:t xml:space="preserve">odávať len </w:t>
      </w:r>
      <w:r w:rsidRPr="00EC1708">
        <w:rPr>
          <w:snapToGrid/>
          <w:sz w:val="22"/>
          <w:szCs w:val="22"/>
          <w:lang w:val="sk-SK" w:eastAsia="sk-SK"/>
        </w:rPr>
        <w:t>oprávnené poverené osoby. Ich príjem, uchovávanie, používanie, preprava a likvidácia podliehajú právnym úpravám a/alebo príslušným schváleniam (licenciám) vydaným kompetentných štátnym úradom.</w:t>
      </w:r>
    </w:p>
    <w:p w14:paraId="0C6456E7" w14:textId="77777777" w:rsidR="00786071" w:rsidRPr="00EC1708" w:rsidRDefault="00786071" w:rsidP="00EC1708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0669325" w14:textId="77777777" w:rsidR="00786071" w:rsidRPr="00EC1708" w:rsidRDefault="00E50541" w:rsidP="00EC1708">
      <w:pPr>
        <w:autoSpaceDE w:val="0"/>
        <w:autoSpaceDN w:val="0"/>
        <w:adjustRightInd w:val="0"/>
        <w:rPr>
          <w:rFonts w:eastAsia="TimesNewRomanPSMT"/>
          <w:snapToGrid/>
          <w:sz w:val="22"/>
          <w:szCs w:val="22"/>
          <w:lang w:val="sk-SK" w:eastAsia="sk-SK"/>
        </w:rPr>
      </w:pPr>
      <w:proofErr w:type="spellStart"/>
      <w:r w:rsidRPr="00EC1708">
        <w:rPr>
          <w:sz w:val="22"/>
          <w:szCs w:val="22"/>
          <w:lang w:val="sk-SK"/>
        </w:rPr>
        <w:t>Rádiofarmaká</w:t>
      </w:r>
      <w:proofErr w:type="spellEnd"/>
      <w:r w:rsidRPr="00EC1708">
        <w:rPr>
          <w:sz w:val="22"/>
          <w:szCs w:val="22"/>
          <w:lang w:val="sk-SK"/>
        </w:rPr>
        <w:t xml:space="preserve"> </w:t>
      </w:r>
      <w:r w:rsidRPr="00EC1708">
        <w:rPr>
          <w:snapToGrid/>
          <w:sz w:val="22"/>
          <w:szCs w:val="22"/>
          <w:lang w:val="sk-SK" w:eastAsia="sk-SK"/>
        </w:rPr>
        <w:t>sa majú pri</w:t>
      </w:r>
      <w:r w:rsidRPr="00EC1708">
        <w:rPr>
          <w:rFonts w:eastAsia="TimesNewRomanPSMT"/>
          <w:snapToGrid/>
          <w:sz w:val="22"/>
          <w:szCs w:val="22"/>
          <w:lang w:val="sk-SK" w:eastAsia="sk-SK"/>
        </w:rPr>
        <w:t xml:space="preserve">pravovať spôsobom, ktorý </w:t>
      </w:r>
      <w:r w:rsidRPr="00EC1708">
        <w:rPr>
          <w:snapToGrid/>
          <w:sz w:val="22"/>
          <w:szCs w:val="22"/>
          <w:lang w:val="sk-SK" w:eastAsia="sk-SK"/>
        </w:rPr>
        <w:t xml:space="preserve">je v súlade s požiadavkami </w:t>
      </w:r>
      <w:r w:rsidRPr="00EC1708">
        <w:rPr>
          <w:rFonts w:eastAsia="TimesNewRomanPSMT"/>
          <w:snapToGrid/>
          <w:sz w:val="22"/>
          <w:szCs w:val="22"/>
          <w:lang w:val="sk-SK" w:eastAsia="sk-SK"/>
        </w:rPr>
        <w:t xml:space="preserve">radiačnej bezpečnosti </w:t>
      </w:r>
      <w:r w:rsidRPr="00EC1708">
        <w:rPr>
          <w:snapToGrid/>
          <w:sz w:val="22"/>
          <w:szCs w:val="22"/>
          <w:lang w:val="sk-SK" w:eastAsia="sk-SK"/>
        </w:rPr>
        <w:t xml:space="preserve">a farmaceutickej kvality. Je </w:t>
      </w:r>
      <w:r w:rsidRPr="00EC1708">
        <w:rPr>
          <w:rFonts w:eastAsia="TimesNewRomanPSMT"/>
          <w:snapToGrid/>
          <w:sz w:val="22"/>
          <w:szCs w:val="22"/>
          <w:lang w:val="sk-SK" w:eastAsia="sk-SK"/>
        </w:rPr>
        <w:t xml:space="preserve">potrebné vykonať patričné aseptické bezpečnostné </w:t>
      </w:r>
      <w:r w:rsidRPr="00EC1708">
        <w:rPr>
          <w:snapToGrid/>
          <w:sz w:val="22"/>
          <w:szCs w:val="22"/>
          <w:lang w:val="sk-SK" w:eastAsia="sk-SK"/>
        </w:rPr>
        <w:t>opatrenia.</w:t>
      </w:r>
    </w:p>
    <w:p w14:paraId="7A27A0E5" w14:textId="77777777" w:rsidR="00786071" w:rsidRPr="00EC1708" w:rsidRDefault="00786071" w:rsidP="00EC1708">
      <w:pPr>
        <w:pStyle w:val="p6"/>
        <w:shd w:val="clear" w:color="auto" w:fill="FFFFFF"/>
        <w:jc w:val="left"/>
        <w:rPr>
          <w:sz w:val="22"/>
          <w:szCs w:val="22"/>
          <w:lang w:val="sk-SK"/>
        </w:rPr>
      </w:pPr>
    </w:p>
    <w:p w14:paraId="5D5462B5" w14:textId="77777777" w:rsidR="00EB6EA4" w:rsidRPr="00EC1708" w:rsidRDefault="00E50541" w:rsidP="00EC1708">
      <w:pPr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 xml:space="preserve">Podávanie </w:t>
      </w:r>
      <w:proofErr w:type="spellStart"/>
      <w:r w:rsidRPr="00EC1708">
        <w:rPr>
          <w:sz w:val="22"/>
          <w:szCs w:val="22"/>
          <w:lang w:val="sk-SK"/>
        </w:rPr>
        <w:t>rádiofarmák</w:t>
      </w:r>
      <w:proofErr w:type="spellEnd"/>
      <w:r w:rsidRPr="00EC1708">
        <w:rPr>
          <w:sz w:val="22"/>
          <w:szCs w:val="22"/>
          <w:lang w:val="sk-SK"/>
        </w:rPr>
        <w:t xml:space="preserve"> sa spája s rizikom </w:t>
      </w:r>
      <w:r w:rsidRPr="00EC1708">
        <w:rPr>
          <w:rFonts w:eastAsia="TimesNewRomanPSMT"/>
          <w:sz w:val="22"/>
          <w:szCs w:val="22"/>
          <w:lang w:val="sk-SK"/>
        </w:rPr>
        <w:t xml:space="preserve">pre ďalšie osoby </w:t>
      </w:r>
      <w:r w:rsidRPr="00EC1708">
        <w:rPr>
          <w:sz w:val="22"/>
          <w:szCs w:val="22"/>
          <w:lang w:val="sk-SK"/>
        </w:rPr>
        <w:t xml:space="preserve">z vonkajšieho ožiarenia alebo kontaminácie v dôsledku rozliatia </w:t>
      </w:r>
      <w:r w:rsidRPr="00EC1708">
        <w:rPr>
          <w:rFonts w:eastAsia="TimesNewRomanPSMT"/>
          <w:sz w:val="22"/>
          <w:szCs w:val="22"/>
          <w:lang w:val="sk-SK"/>
        </w:rPr>
        <w:t xml:space="preserve">moču, </w:t>
      </w:r>
      <w:r w:rsidRPr="00EC1708">
        <w:rPr>
          <w:sz w:val="22"/>
          <w:szCs w:val="22"/>
          <w:lang w:val="sk-SK"/>
        </w:rPr>
        <w:t xml:space="preserve">zvratkov </w:t>
      </w:r>
      <w:r w:rsidRPr="00EC1708">
        <w:rPr>
          <w:rFonts w:eastAsia="TimesNewRomanPSMT"/>
          <w:sz w:val="22"/>
          <w:szCs w:val="22"/>
          <w:lang w:val="sk-SK"/>
        </w:rPr>
        <w:t>atď</w:t>
      </w:r>
      <w:r w:rsidRPr="00EC1708">
        <w:rPr>
          <w:sz w:val="22"/>
          <w:szCs w:val="22"/>
          <w:lang w:val="sk-SK"/>
        </w:rPr>
        <w:t xml:space="preserve">. Preto je nevyhnutné </w:t>
      </w:r>
      <w:r w:rsidRPr="00EC1708">
        <w:rPr>
          <w:rFonts w:eastAsia="TimesNewRomanPSMT"/>
          <w:sz w:val="22"/>
          <w:szCs w:val="22"/>
          <w:lang w:val="sk-SK"/>
        </w:rPr>
        <w:t xml:space="preserve">prijať bezpečnostné </w:t>
      </w:r>
      <w:r w:rsidRPr="00EC1708">
        <w:rPr>
          <w:sz w:val="22"/>
          <w:szCs w:val="22"/>
          <w:lang w:val="sk-SK"/>
        </w:rPr>
        <w:t>opatrenia na ochranu pred žiarením v súlade s národnými právnymi predpismi.</w:t>
      </w:r>
    </w:p>
    <w:p w14:paraId="095BA92D" w14:textId="77777777" w:rsidR="00786071" w:rsidRPr="00EC1708" w:rsidRDefault="00786071" w:rsidP="00EC1708">
      <w:pPr>
        <w:tabs>
          <w:tab w:val="left" w:pos="-1440"/>
          <w:tab w:val="left" w:pos="-720"/>
        </w:tabs>
        <w:rPr>
          <w:sz w:val="22"/>
          <w:szCs w:val="22"/>
          <w:lang w:val="sk-SK"/>
        </w:rPr>
      </w:pPr>
    </w:p>
    <w:p w14:paraId="1C75DAA6" w14:textId="3003530E" w:rsidR="00786071" w:rsidRPr="00EC1708" w:rsidRDefault="00E50541" w:rsidP="00EC1708">
      <w:pPr>
        <w:rPr>
          <w:sz w:val="22"/>
          <w:szCs w:val="22"/>
          <w:lang w:val="sk-SK"/>
        </w:rPr>
      </w:pPr>
      <w:r w:rsidRPr="00EC1708">
        <w:rPr>
          <w:snapToGrid/>
          <w:sz w:val="22"/>
          <w:szCs w:val="22"/>
          <w:lang w:val="sk-SK" w:eastAsia="sk-SK"/>
        </w:rPr>
        <w:t xml:space="preserve">Nepoužitý liek alebo odpad vzniknutý z lieku treba </w:t>
      </w:r>
      <w:r w:rsidRPr="00EC1708">
        <w:rPr>
          <w:rFonts w:eastAsia="TimesNewRomanPSMT"/>
          <w:snapToGrid/>
          <w:sz w:val="22"/>
          <w:szCs w:val="22"/>
          <w:lang w:val="sk-SK" w:eastAsia="sk-SK"/>
        </w:rPr>
        <w:t xml:space="preserve">zlikvidovať v </w:t>
      </w:r>
      <w:r w:rsidRPr="00EC1708">
        <w:rPr>
          <w:snapToGrid/>
          <w:sz w:val="22"/>
          <w:szCs w:val="22"/>
          <w:lang w:val="sk-SK" w:eastAsia="sk-SK"/>
        </w:rPr>
        <w:t>súlade s národnými požiadavkami na rádioak</w:t>
      </w:r>
      <w:r w:rsidR="00BE2969" w:rsidRPr="00EC1708">
        <w:rPr>
          <w:snapToGrid/>
          <w:sz w:val="22"/>
          <w:szCs w:val="22"/>
          <w:lang w:val="sk-SK" w:eastAsia="sk-SK"/>
        </w:rPr>
        <w:t>t</w:t>
      </w:r>
      <w:r w:rsidRPr="00EC1708">
        <w:rPr>
          <w:snapToGrid/>
          <w:sz w:val="22"/>
          <w:szCs w:val="22"/>
          <w:lang w:val="sk-SK" w:eastAsia="sk-SK"/>
        </w:rPr>
        <w:t>ívne materiály.</w:t>
      </w:r>
    </w:p>
    <w:p w14:paraId="7051C7BA" w14:textId="77777777" w:rsidR="00786071" w:rsidRPr="00EC1708" w:rsidRDefault="00786071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0C6817F8" w14:textId="77777777" w:rsidR="00786071" w:rsidRPr="00EC1708" w:rsidRDefault="00786071" w:rsidP="00EC1708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106C4011" w14:textId="77777777" w:rsidR="00786071" w:rsidRPr="00EC1708" w:rsidRDefault="00E50541" w:rsidP="00EC1708">
      <w:pPr>
        <w:pStyle w:val="Pta"/>
        <w:tabs>
          <w:tab w:val="clear" w:pos="4536"/>
          <w:tab w:val="clear" w:pos="9072"/>
          <w:tab w:val="left" w:pos="540"/>
        </w:tabs>
        <w:rPr>
          <w:b/>
          <w:sz w:val="22"/>
          <w:szCs w:val="22"/>
          <w:lang w:val="sk-SK"/>
        </w:rPr>
      </w:pPr>
      <w:r w:rsidRPr="00EC1708">
        <w:rPr>
          <w:b/>
          <w:sz w:val="22"/>
          <w:szCs w:val="22"/>
          <w:lang w:val="sk-SK"/>
        </w:rPr>
        <w:lastRenderedPageBreak/>
        <w:t>7.</w:t>
      </w:r>
      <w:r w:rsidRPr="00EC1708">
        <w:rPr>
          <w:b/>
          <w:sz w:val="22"/>
          <w:szCs w:val="22"/>
          <w:lang w:val="sk-SK"/>
        </w:rPr>
        <w:tab/>
        <w:t xml:space="preserve">DRŽITEĽ </w:t>
      </w:r>
      <w:r w:rsidRPr="00EC1708">
        <w:rPr>
          <w:b/>
          <w:noProof/>
          <w:sz w:val="22"/>
          <w:szCs w:val="22"/>
          <w:lang w:val="sk-SK" w:eastAsia="sk-SK"/>
        </w:rPr>
        <w:t>ROZHODNUTIA O REGISTRÁCII</w:t>
      </w:r>
      <w:r w:rsidRPr="00EC1708">
        <w:rPr>
          <w:b/>
          <w:sz w:val="22"/>
          <w:szCs w:val="22"/>
          <w:lang w:val="sk-SK"/>
        </w:rPr>
        <w:t xml:space="preserve"> </w:t>
      </w:r>
    </w:p>
    <w:p w14:paraId="23E27DC8" w14:textId="77777777" w:rsidR="00786071" w:rsidRPr="00EC1708" w:rsidRDefault="00786071" w:rsidP="00EC1708">
      <w:pPr>
        <w:pStyle w:val="Pta"/>
        <w:tabs>
          <w:tab w:val="clear" w:pos="4536"/>
          <w:tab w:val="clear" w:pos="9072"/>
        </w:tabs>
        <w:ind w:hanging="33"/>
        <w:rPr>
          <w:b/>
          <w:sz w:val="22"/>
          <w:szCs w:val="22"/>
          <w:lang w:val="sk-SK"/>
        </w:rPr>
      </w:pPr>
    </w:p>
    <w:p w14:paraId="69AD3D71" w14:textId="77777777" w:rsidR="007B5704" w:rsidRPr="00EC1708" w:rsidRDefault="007B5704" w:rsidP="00EC1708">
      <w:pPr>
        <w:pStyle w:val="Pta"/>
        <w:rPr>
          <w:sz w:val="22"/>
          <w:szCs w:val="22"/>
          <w:lang w:val="sk-SK"/>
        </w:rPr>
      </w:pPr>
      <w:proofErr w:type="spellStart"/>
      <w:r w:rsidRPr="00EC1708">
        <w:rPr>
          <w:sz w:val="22"/>
          <w:szCs w:val="22"/>
          <w:lang w:val="sk-SK"/>
        </w:rPr>
        <w:t>Life</w:t>
      </w:r>
      <w:proofErr w:type="spellEnd"/>
      <w:r w:rsidRPr="00EC1708">
        <w:rPr>
          <w:sz w:val="22"/>
          <w:szCs w:val="22"/>
          <w:lang w:val="sk-SK"/>
        </w:rPr>
        <w:t xml:space="preserve"> </w:t>
      </w:r>
      <w:proofErr w:type="spellStart"/>
      <w:r w:rsidRPr="00EC1708">
        <w:rPr>
          <w:sz w:val="22"/>
          <w:szCs w:val="22"/>
          <w:lang w:val="sk-SK"/>
        </w:rPr>
        <w:t>Radiopharma</w:t>
      </w:r>
      <w:proofErr w:type="spellEnd"/>
      <w:r w:rsidRPr="00EC1708">
        <w:rPr>
          <w:sz w:val="22"/>
          <w:szCs w:val="22"/>
          <w:lang w:val="sk-SK"/>
        </w:rPr>
        <w:t xml:space="preserve"> </w:t>
      </w:r>
      <w:proofErr w:type="spellStart"/>
      <w:r w:rsidRPr="00EC1708">
        <w:rPr>
          <w:sz w:val="22"/>
          <w:szCs w:val="22"/>
          <w:lang w:val="sk-SK"/>
        </w:rPr>
        <w:t>Berlin</w:t>
      </w:r>
      <w:proofErr w:type="spellEnd"/>
      <w:r w:rsidRPr="00EC1708">
        <w:rPr>
          <w:sz w:val="22"/>
          <w:szCs w:val="22"/>
          <w:lang w:val="sk-SK"/>
        </w:rPr>
        <w:t xml:space="preserve"> GmbH</w:t>
      </w:r>
    </w:p>
    <w:p w14:paraId="361B000D" w14:textId="77777777" w:rsidR="007B5704" w:rsidRPr="00EC1708" w:rsidRDefault="007B5704" w:rsidP="00EC1708">
      <w:pPr>
        <w:pStyle w:val="Pta"/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>Max-Planck-Str. 4</w:t>
      </w:r>
    </w:p>
    <w:p w14:paraId="44DDD10F" w14:textId="77777777" w:rsidR="007B5704" w:rsidRPr="00EC1708" w:rsidRDefault="007B5704" w:rsidP="00EC1708">
      <w:pPr>
        <w:pStyle w:val="Pta"/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 xml:space="preserve">12489 </w:t>
      </w:r>
      <w:proofErr w:type="spellStart"/>
      <w:r w:rsidRPr="00EC1708">
        <w:rPr>
          <w:sz w:val="22"/>
          <w:szCs w:val="22"/>
          <w:lang w:val="sk-SK"/>
        </w:rPr>
        <w:t>Berlin</w:t>
      </w:r>
      <w:proofErr w:type="spellEnd"/>
    </w:p>
    <w:p w14:paraId="0CA9FA3A" w14:textId="77777777" w:rsidR="007B5704" w:rsidRPr="00EC1708" w:rsidRDefault="007B5704" w:rsidP="00EC1708">
      <w:pPr>
        <w:pStyle w:val="Pta"/>
        <w:tabs>
          <w:tab w:val="clear" w:pos="4536"/>
        </w:tabs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>Nemecko</w:t>
      </w:r>
    </w:p>
    <w:p w14:paraId="6FF14B60" w14:textId="77777777" w:rsidR="007B5704" w:rsidRPr="00EC1708" w:rsidRDefault="007B5704" w:rsidP="00EC1708">
      <w:pPr>
        <w:pStyle w:val="Pta"/>
        <w:rPr>
          <w:sz w:val="22"/>
          <w:szCs w:val="22"/>
          <w:lang w:val="sk-SK"/>
        </w:rPr>
      </w:pPr>
    </w:p>
    <w:p w14:paraId="16E58695" w14:textId="77777777" w:rsidR="007B5704" w:rsidRPr="00EC1708" w:rsidRDefault="007B5704" w:rsidP="00EC1708">
      <w:pPr>
        <w:pStyle w:val="Pta"/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>Tel.: +49 30 63 92 24 91</w:t>
      </w:r>
    </w:p>
    <w:p w14:paraId="7E68BA66" w14:textId="77777777" w:rsidR="007B5704" w:rsidRPr="00EC1708" w:rsidRDefault="007B5704" w:rsidP="00EC1708">
      <w:pPr>
        <w:pStyle w:val="Pta"/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>Fax: +49 30 63 92 24 99</w:t>
      </w:r>
    </w:p>
    <w:p w14:paraId="5FDE1C50" w14:textId="77777777" w:rsidR="00786071" w:rsidRPr="00EC1708" w:rsidRDefault="00786071" w:rsidP="00EC1708">
      <w:pPr>
        <w:pStyle w:val="Pta"/>
        <w:tabs>
          <w:tab w:val="clear" w:pos="4536"/>
          <w:tab w:val="clear" w:pos="9072"/>
        </w:tabs>
        <w:ind w:hanging="33"/>
        <w:rPr>
          <w:sz w:val="22"/>
          <w:szCs w:val="22"/>
          <w:lang w:val="sk-SK"/>
        </w:rPr>
      </w:pPr>
    </w:p>
    <w:p w14:paraId="66F11A34" w14:textId="77777777" w:rsidR="00786071" w:rsidRPr="00EC1708" w:rsidRDefault="00786071" w:rsidP="00EC1708">
      <w:pPr>
        <w:pStyle w:val="Pta"/>
        <w:tabs>
          <w:tab w:val="clear" w:pos="4536"/>
          <w:tab w:val="clear" w:pos="9072"/>
        </w:tabs>
        <w:ind w:hanging="33"/>
        <w:rPr>
          <w:sz w:val="22"/>
          <w:szCs w:val="22"/>
          <w:lang w:val="sk-SK"/>
        </w:rPr>
      </w:pPr>
    </w:p>
    <w:p w14:paraId="4A87215F" w14:textId="77777777" w:rsidR="00786071" w:rsidRPr="00EC1708" w:rsidRDefault="00E50541" w:rsidP="00EC1708">
      <w:pPr>
        <w:pStyle w:val="Pta"/>
        <w:tabs>
          <w:tab w:val="clear" w:pos="4536"/>
          <w:tab w:val="clear" w:pos="9072"/>
          <w:tab w:val="left" w:pos="540"/>
        </w:tabs>
        <w:rPr>
          <w:b/>
          <w:sz w:val="22"/>
          <w:szCs w:val="22"/>
          <w:lang w:val="sk-SK"/>
        </w:rPr>
      </w:pPr>
      <w:r w:rsidRPr="00EC1708">
        <w:rPr>
          <w:b/>
          <w:sz w:val="22"/>
          <w:szCs w:val="22"/>
          <w:lang w:val="sk-SK"/>
        </w:rPr>
        <w:t>8.</w:t>
      </w:r>
      <w:r w:rsidRPr="00EC1708">
        <w:rPr>
          <w:b/>
          <w:sz w:val="22"/>
          <w:szCs w:val="22"/>
          <w:lang w:val="sk-SK"/>
        </w:rPr>
        <w:tab/>
      </w:r>
      <w:r w:rsidRPr="00EC1708">
        <w:rPr>
          <w:b/>
          <w:noProof/>
          <w:sz w:val="22"/>
          <w:szCs w:val="22"/>
          <w:lang w:val="sk-SK" w:eastAsia="sk-SK"/>
        </w:rPr>
        <w:t>REGISTRAČNÉ ČÍSLO (A)</w:t>
      </w:r>
    </w:p>
    <w:p w14:paraId="3D18033E" w14:textId="77777777" w:rsidR="00786071" w:rsidRPr="00EC1708" w:rsidRDefault="00786071" w:rsidP="00EC1708">
      <w:pPr>
        <w:pStyle w:val="Pta"/>
        <w:tabs>
          <w:tab w:val="clear" w:pos="4536"/>
          <w:tab w:val="clear" w:pos="9072"/>
        </w:tabs>
        <w:ind w:hanging="33"/>
        <w:rPr>
          <w:sz w:val="22"/>
          <w:szCs w:val="22"/>
          <w:lang w:val="sk-SK"/>
        </w:rPr>
      </w:pPr>
    </w:p>
    <w:p w14:paraId="5D41312C" w14:textId="77777777" w:rsidR="000679B5" w:rsidRPr="00EC1708" w:rsidRDefault="00E50541" w:rsidP="00EC1708">
      <w:pPr>
        <w:rPr>
          <w:sz w:val="22"/>
          <w:szCs w:val="22"/>
          <w:lang w:val="sk-SK"/>
        </w:rPr>
      </w:pPr>
      <w:r w:rsidRPr="00EC1708">
        <w:rPr>
          <w:sz w:val="22"/>
          <w:szCs w:val="22"/>
          <w:lang w:val="sk-SK"/>
        </w:rPr>
        <w:t>88/0095/09-S</w:t>
      </w:r>
    </w:p>
    <w:p w14:paraId="2908420C" w14:textId="6BD48815" w:rsidR="00786071" w:rsidRPr="00EC1708" w:rsidRDefault="00786071" w:rsidP="00EC1708">
      <w:pPr>
        <w:pStyle w:val="Pta"/>
        <w:tabs>
          <w:tab w:val="clear" w:pos="4536"/>
          <w:tab w:val="clear" w:pos="9072"/>
        </w:tabs>
        <w:ind w:hanging="33"/>
        <w:rPr>
          <w:sz w:val="22"/>
          <w:szCs w:val="22"/>
          <w:lang w:val="sk-SK"/>
        </w:rPr>
      </w:pPr>
    </w:p>
    <w:p w14:paraId="3CDA90C4" w14:textId="77777777" w:rsidR="00786071" w:rsidRPr="00EC1708" w:rsidRDefault="00786071" w:rsidP="00EC1708">
      <w:pPr>
        <w:pStyle w:val="Pta"/>
        <w:tabs>
          <w:tab w:val="clear" w:pos="4536"/>
          <w:tab w:val="clear" w:pos="9072"/>
        </w:tabs>
        <w:ind w:hanging="33"/>
        <w:rPr>
          <w:sz w:val="22"/>
          <w:szCs w:val="22"/>
          <w:lang w:val="sk-SK"/>
        </w:rPr>
      </w:pPr>
    </w:p>
    <w:p w14:paraId="27F070D8" w14:textId="77777777" w:rsidR="00710FA9" w:rsidRPr="00EC1708" w:rsidRDefault="00E50541" w:rsidP="00EC1708">
      <w:pPr>
        <w:tabs>
          <w:tab w:val="left" w:pos="540"/>
        </w:tabs>
        <w:ind w:left="567" w:hanging="567"/>
        <w:rPr>
          <w:sz w:val="22"/>
          <w:szCs w:val="22"/>
          <w:lang w:val="sk-SK"/>
        </w:rPr>
      </w:pPr>
      <w:r w:rsidRPr="00EC1708">
        <w:rPr>
          <w:b/>
          <w:sz w:val="22"/>
          <w:szCs w:val="22"/>
          <w:lang w:val="sk-SK"/>
        </w:rPr>
        <w:t>9.</w:t>
      </w:r>
      <w:r w:rsidRPr="00EC1708">
        <w:rPr>
          <w:b/>
          <w:sz w:val="22"/>
          <w:szCs w:val="22"/>
          <w:lang w:val="sk-SK"/>
        </w:rPr>
        <w:tab/>
      </w:r>
      <w:r w:rsidRPr="00EC1708">
        <w:rPr>
          <w:b/>
          <w:noProof/>
          <w:sz w:val="22"/>
          <w:szCs w:val="22"/>
          <w:lang w:val="sk-SK" w:eastAsia="sk-SK"/>
        </w:rPr>
        <w:t>DÁTUM PRVEJ REGISTRÁCIE/ PREDĹŽENIA REGISTRÁCIE</w:t>
      </w:r>
      <w:r w:rsidRPr="00EC1708">
        <w:rPr>
          <w:b/>
          <w:sz w:val="22"/>
          <w:szCs w:val="22"/>
          <w:lang w:val="sk-SK"/>
        </w:rPr>
        <w:t xml:space="preserve"> </w:t>
      </w:r>
    </w:p>
    <w:p w14:paraId="4E25C671" w14:textId="77777777" w:rsidR="00786071" w:rsidRPr="00EC1708" w:rsidRDefault="00786071" w:rsidP="00EC1708">
      <w:pPr>
        <w:pStyle w:val="Pta"/>
        <w:tabs>
          <w:tab w:val="clear" w:pos="4536"/>
          <w:tab w:val="clear" w:pos="9072"/>
        </w:tabs>
        <w:ind w:hanging="33"/>
        <w:rPr>
          <w:sz w:val="22"/>
          <w:szCs w:val="22"/>
          <w:lang w:val="sk-SK"/>
        </w:rPr>
      </w:pPr>
    </w:p>
    <w:p w14:paraId="1A3AAAD4" w14:textId="77777777" w:rsidR="00786071" w:rsidRPr="00EC1708" w:rsidRDefault="00E50541" w:rsidP="00EC1708">
      <w:pPr>
        <w:pStyle w:val="Pta"/>
        <w:tabs>
          <w:tab w:val="clear" w:pos="4536"/>
          <w:tab w:val="clear" w:pos="9072"/>
        </w:tabs>
        <w:ind w:hanging="33"/>
        <w:rPr>
          <w:sz w:val="22"/>
          <w:szCs w:val="22"/>
          <w:lang w:val="sk-SK"/>
        </w:rPr>
      </w:pPr>
      <w:r w:rsidRPr="00EC1708">
        <w:rPr>
          <w:noProof/>
          <w:sz w:val="22"/>
          <w:szCs w:val="22"/>
          <w:lang w:val="sk-SK"/>
        </w:rPr>
        <w:t xml:space="preserve">Dátum prvej registrácie: </w:t>
      </w:r>
      <w:r w:rsidR="00FE790A" w:rsidRPr="00EC1708">
        <w:rPr>
          <w:sz w:val="22"/>
          <w:szCs w:val="22"/>
          <w:lang w:val="sk-SK"/>
        </w:rPr>
        <w:t>27.02.2009</w:t>
      </w:r>
    </w:p>
    <w:p w14:paraId="54C7E17E" w14:textId="12C3C4B5" w:rsidR="00786071" w:rsidRPr="00EC1708" w:rsidRDefault="00E50541" w:rsidP="00EC1708">
      <w:pPr>
        <w:pStyle w:val="Pta"/>
        <w:tabs>
          <w:tab w:val="clear" w:pos="4536"/>
          <w:tab w:val="clear" w:pos="9072"/>
        </w:tabs>
        <w:ind w:hanging="33"/>
        <w:rPr>
          <w:sz w:val="22"/>
          <w:szCs w:val="22"/>
          <w:lang w:val="sk-SK"/>
        </w:rPr>
      </w:pPr>
      <w:r w:rsidRPr="00EC1708">
        <w:rPr>
          <w:noProof/>
          <w:sz w:val="22"/>
          <w:szCs w:val="22"/>
          <w:lang w:val="sk-SK"/>
        </w:rPr>
        <w:t>Dátum posledného predĺženia registrácie:</w:t>
      </w:r>
      <w:r w:rsidR="0086374D" w:rsidRPr="00EC1708">
        <w:rPr>
          <w:sz w:val="22"/>
          <w:szCs w:val="22"/>
          <w:lang w:val="sk-SK"/>
        </w:rPr>
        <w:t xml:space="preserve"> </w:t>
      </w:r>
      <w:r w:rsidR="007B5704" w:rsidRPr="00EC1708">
        <w:rPr>
          <w:sz w:val="22"/>
          <w:szCs w:val="22"/>
          <w:lang w:val="sk-SK"/>
        </w:rPr>
        <w:t>29.12.2016</w:t>
      </w:r>
    </w:p>
    <w:p w14:paraId="13227D69" w14:textId="77777777" w:rsidR="00786071" w:rsidRPr="00EC1708" w:rsidRDefault="00786071" w:rsidP="00EC1708">
      <w:pPr>
        <w:pStyle w:val="Pta"/>
        <w:tabs>
          <w:tab w:val="clear" w:pos="4536"/>
          <w:tab w:val="clear" w:pos="9072"/>
          <w:tab w:val="left" w:pos="540"/>
        </w:tabs>
        <w:ind w:hanging="33"/>
        <w:rPr>
          <w:sz w:val="22"/>
          <w:szCs w:val="22"/>
          <w:lang w:val="sk-SK"/>
        </w:rPr>
      </w:pPr>
    </w:p>
    <w:p w14:paraId="2D31E86E" w14:textId="77777777" w:rsidR="00020AFC" w:rsidRPr="00EC1708" w:rsidRDefault="00020AFC" w:rsidP="00EC1708">
      <w:pPr>
        <w:pStyle w:val="Pta"/>
        <w:tabs>
          <w:tab w:val="clear" w:pos="4536"/>
          <w:tab w:val="clear" w:pos="9072"/>
          <w:tab w:val="left" w:pos="540"/>
        </w:tabs>
        <w:ind w:hanging="33"/>
        <w:rPr>
          <w:sz w:val="22"/>
          <w:szCs w:val="22"/>
          <w:lang w:val="sk-SK"/>
        </w:rPr>
      </w:pPr>
    </w:p>
    <w:p w14:paraId="6EAEA225" w14:textId="77777777" w:rsidR="00710FA9" w:rsidRPr="00EC1708" w:rsidRDefault="00710FA9" w:rsidP="00EC1708">
      <w:pPr>
        <w:tabs>
          <w:tab w:val="left" w:pos="540"/>
        </w:tabs>
        <w:ind w:left="567" w:hanging="567"/>
        <w:rPr>
          <w:b/>
          <w:sz w:val="22"/>
          <w:szCs w:val="22"/>
          <w:lang w:val="sk-SK"/>
        </w:rPr>
      </w:pPr>
      <w:r w:rsidRPr="00EC1708">
        <w:rPr>
          <w:b/>
          <w:sz w:val="22"/>
          <w:szCs w:val="22"/>
          <w:lang w:val="sk-SK"/>
        </w:rPr>
        <w:t>10.</w:t>
      </w:r>
      <w:r w:rsidRPr="00EC1708">
        <w:rPr>
          <w:b/>
          <w:sz w:val="22"/>
          <w:szCs w:val="22"/>
          <w:lang w:val="sk-SK"/>
        </w:rPr>
        <w:tab/>
        <w:t>DÁTUM REVÍZIE TEXTU</w:t>
      </w:r>
    </w:p>
    <w:p w14:paraId="3C8F4BA5" w14:textId="77777777" w:rsidR="00786071" w:rsidRPr="00EC1708" w:rsidRDefault="00786071" w:rsidP="00EC1708">
      <w:pPr>
        <w:rPr>
          <w:sz w:val="22"/>
          <w:szCs w:val="22"/>
          <w:lang w:val="sk-SK"/>
        </w:rPr>
      </w:pPr>
    </w:p>
    <w:p w14:paraId="4667C05D" w14:textId="4788D933" w:rsidR="00786071" w:rsidRPr="00EC1708" w:rsidRDefault="00C14CCD" w:rsidP="00EC170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06</w:t>
      </w:r>
      <w:bookmarkStart w:id="1" w:name="_GoBack"/>
      <w:bookmarkEnd w:id="1"/>
      <w:r w:rsidR="009C2197" w:rsidRPr="00EC1708">
        <w:rPr>
          <w:sz w:val="22"/>
          <w:szCs w:val="22"/>
          <w:lang w:val="sk-SK"/>
        </w:rPr>
        <w:t>/2020</w:t>
      </w:r>
    </w:p>
    <w:p w14:paraId="2152663D" w14:textId="00D85687" w:rsidR="00381E39" w:rsidRPr="00EC1708" w:rsidRDefault="00381E39" w:rsidP="00EC1708">
      <w:pPr>
        <w:pStyle w:val="Zkladntext3"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</w:p>
    <w:p w14:paraId="056B0A1B" w14:textId="77777777" w:rsidR="009C2197" w:rsidRPr="00EC1708" w:rsidRDefault="009C2197" w:rsidP="00EC1708">
      <w:pPr>
        <w:pStyle w:val="Zkladntext3"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</w:p>
    <w:p w14:paraId="13520AA1" w14:textId="016BD837" w:rsidR="00786071" w:rsidRPr="00EC1708" w:rsidRDefault="00E50541" w:rsidP="00EC1708">
      <w:pPr>
        <w:pStyle w:val="Zkladntext3"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  <w:r w:rsidRPr="00EC1708">
        <w:rPr>
          <w:rFonts w:ascii="Times New Roman" w:hAnsi="Times New Roman"/>
          <w:b/>
          <w:szCs w:val="22"/>
          <w:lang w:val="sk-SK"/>
        </w:rPr>
        <w:t>11.</w:t>
      </w:r>
      <w:r w:rsidRPr="00EC1708">
        <w:rPr>
          <w:rFonts w:ascii="Times New Roman" w:hAnsi="Times New Roman"/>
          <w:b/>
          <w:szCs w:val="22"/>
          <w:lang w:val="sk-SK"/>
        </w:rPr>
        <w:tab/>
        <w:t>DOZIMETRIA</w:t>
      </w:r>
    </w:p>
    <w:p w14:paraId="4D6E6D59" w14:textId="77777777" w:rsidR="00786071" w:rsidRPr="00EC1708" w:rsidRDefault="00786071" w:rsidP="00EC1708">
      <w:pPr>
        <w:pStyle w:val="Zkladntext3"/>
        <w:ind w:left="360"/>
        <w:jc w:val="left"/>
        <w:rPr>
          <w:rFonts w:ascii="Times New Roman" w:hAnsi="Times New Roman"/>
          <w:szCs w:val="22"/>
          <w:lang w:val="sk-SK"/>
        </w:rPr>
      </w:pPr>
    </w:p>
    <w:p w14:paraId="2065C547" w14:textId="15546963" w:rsidR="00786071" w:rsidRPr="00EC1708" w:rsidRDefault="00E5054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Nižšie uvedené údaje pochádzajú z publikácie </w:t>
      </w:r>
      <w:proofErr w:type="spellStart"/>
      <w:r w:rsidRPr="00EC1708">
        <w:rPr>
          <w:rFonts w:ascii="Times New Roman" w:hAnsi="Times New Roman"/>
          <w:szCs w:val="22"/>
          <w:lang w:val="sk-SK"/>
        </w:rPr>
        <w:t>ICRP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106.</w:t>
      </w:r>
    </w:p>
    <w:p w14:paraId="7B4DF561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78CB7A1A" w14:textId="7128E4BC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6"/>
        <w:gridCol w:w="1458"/>
        <w:gridCol w:w="1406"/>
        <w:gridCol w:w="1370"/>
        <w:gridCol w:w="1313"/>
        <w:gridCol w:w="1164"/>
      </w:tblGrid>
      <w:tr w:rsidR="00710FA9" w:rsidRPr="00EC1708" w14:paraId="3CBF355E" w14:textId="77777777" w:rsidTr="00E70F9D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83EFE" w14:textId="77777777" w:rsidR="00710FA9" w:rsidRPr="00EC1708" w:rsidRDefault="00710FA9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A356062" w14:textId="625BBA34" w:rsidR="00710FA9" w:rsidRPr="00EC1708" w:rsidRDefault="00710FA9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b/>
                <w:szCs w:val="22"/>
                <w:lang w:val="sk-SK"/>
              </w:rPr>
              <w:t xml:space="preserve">ABSORBOVANÁ </w:t>
            </w:r>
            <w:r w:rsidR="003E6091" w:rsidRPr="00EC1708">
              <w:rPr>
                <w:rFonts w:ascii="Times New Roman" w:hAnsi="Times New Roman"/>
                <w:b/>
                <w:szCs w:val="22"/>
                <w:lang w:val="sk-SK"/>
              </w:rPr>
              <w:t xml:space="preserve">DÁVKA NA </w:t>
            </w:r>
            <w:r w:rsidR="00E50541" w:rsidRPr="00EC1708">
              <w:rPr>
                <w:rFonts w:ascii="Times New Roman" w:hAnsi="Times New Roman"/>
                <w:b/>
                <w:szCs w:val="22"/>
                <w:lang w:val="sk-SK"/>
              </w:rPr>
              <w:t>JEDNOTKOU PODANEJ RÁDIOAKTIVITY (</w:t>
            </w:r>
            <w:proofErr w:type="spellStart"/>
            <w:r w:rsidR="00E50541" w:rsidRPr="00EC1708">
              <w:rPr>
                <w:rFonts w:ascii="Times New Roman" w:hAnsi="Times New Roman"/>
                <w:b/>
                <w:szCs w:val="22"/>
                <w:lang w:val="sk-SK"/>
              </w:rPr>
              <w:t>mGy</w:t>
            </w:r>
            <w:proofErr w:type="spellEnd"/>
            <w:r w:rsidR="00E50541" w:rsidRPr="00EC1708">
              <w:rPr>
                <w:rFonts w:ascii="Times New Roman" w:hAnsi="Times New Roman"/>
                <w:b/>
                <w:szCs w:val="22"/>
                <w:lang w:val="sk-SK"/>
              </w:rPr>
              <w:t>/</w:t>
            </w:r>
            <w:proofErr w:type="spellStart"/>
            <w:r w:rsidR="00E50541" w:rsidRPr="00EC1708">
              <w:rPr>
                <w:rFonts w:ascii="Times New Roman" w:hAnsi="Times New Roman"/>
                <w:b/>
                <w:szCs w:val="22"/>
                <w:lang w:val="sk-SK"/>
              </w:rPr>
              <w:t>MBq</w:t>
            </w:r>
            <w:proofErr w:type="spellEnd"/>
            <w:r w:rsidR="00E50541" w:rsidRPr="00EC1708">
              <w:rPr>
                <w:rFonts w:ascii="Times New Roman" w:hAnsi="Times New Roman"/>
                <w:b/>
                <w:szCs w:val="22"/>
                <w:lang w:val="sk-SK"/>
              </w:rPr>
              <w:t xml:space="preserve">) </w:t>
            </w:r>
          </w:p>
        </w:tc>
      </w:tr>
      <w:tr w:rsidR="00196DF1" w:rsidRPr="00EC1708" w14:paraId="711F3D44" w14:textId="77777777" w:rsidTr="00E70F9D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E6F1F9C" w14:textId="77777777" w:rsidR="00710FA9" w:rsidRPr="00EC1708" w:rsidRDefault="00710FA9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b/>
                <w:szCs w:val="22"/>
                <w:lang w:val="sk-SK"/>
              </w:rPr>
              <w:t>Orgán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1C4996" w14:textId="77777777" w:rsidR="00710FA9" w:rsidRPr="00EC1708" w:rsidRDefault="00710FA9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b/>
                <w:szCs w:val="22"/>
                <w:lang w:val="sk-SK"/>
              </w:rPr>
              <w:t>Dospelý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3FD5E2" w14:textId="77777777" w:rsidR="00710FA9" w:rsidRPr="00EC1708" w:rsidRDefault="00710FA9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b/>
                <w:szCs w:val="22"/>
                <w:lang w:val="sk-SK"/>
              </w:rPr>
              <w:t>15 rokov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D2980" w14:textId="77777777" w:rsidR="00710FA9" w:rsidRPr="00EC1708" w:rsidRDefault="00710FA9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b/>
                <w:szCs w:val="22"/>
                <w:lang w:val="sk-SK"/>
              </w:rPr>
              <w:t>10 rokov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DEAA3" w14:textId="77777777" w:rsidR="00710FA9" w:rsidRPr="00EC1708" w:rsidRDefault="00710FA9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b/>
                <w:szCs w:val="22"/>
                <w:lang w:val="sk-SK"/>
              </w:rPr>
              <w:t>5 rokov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</w:tcPr>
          <w:p w14:paraId="4E8F78EF" w14:textId="77777777" w:rsidR="00710FA9" w:rsidRPr="00EC1708" w:rsidRDefault="00710FA9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b/>
                <w:szCs w:val="22"/>
                <w:lang w:val="sk-SK"/>
              </w:rPr>
              <w:t>1 rok</w:t>
            </w:r>
          </w:p>
        </w:tc>
      </w:tr>
      <w:tr w:rsidR="00196DF1" w:rsidRPr="00EC1708" w14:paraId="38BD6898" w14:textId="77777777" w:rsidTr="00E70F9D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67E4EBD" w14:textId="77777777" w:rsidR="00710FA9" w:rsidRPr="00EC1708" w:rsidRDefault="00710FA9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Nadobličky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F9E5F" w14:textId="77777777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B8A0F" w14:textId="7403426A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C62B4" w14:textId="77777777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3539B" w14:textId="3C17E16E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</w:tcPr>
          <w:p w14:paraId="27CB2E56" w14:textId="7B301BCA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0,071</w:t>
            </w:r>
          </w:p>
        </w:tc>
      </w:tr>
      <w:tr w:rsidR="003E6091" w:rsidRPr="00EC1708" w14:paraId="4134D1BB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5625068" w14:textId="7FA7049F" w:rsidR="00710FA9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M</w:t>
            </w:r>
            <w:r w:rsidR="00710FA9" w:rsidRPr="00EC1708">
              <w:rPr>
                <w:rFonts w:ascii="Times New Roman" w:hAnsi="Times New Roman"/>
                <w:szCs w:val="22"/>
                <w:lang w:val="sk-SK"/>
              </w:rPr>
              <w:t>očov</w:t>
            </w:r>
            <w:r w:rsidRPr="00EC1708">
              <w:rPr>
                <w:rFonts w:ascii="Times New Roman" w:hAnsi="Times New Roman"/>
                <w:szCs w:val="22"/>
                <w:lang w:val="sk-SK"/>
              </w:rPr>
              <w:t>ý</w:t>
            </w:r>
            <w:r w:rsidR="00710FA9" w:rsidRPr="00EC1708">
              <w:rPr>
                <w:rFonts w:ascii="Times New Roman" w:hAnsi="Times New Roman"/>
                <w:szCs w:val="22"/>
                <w:lang w:val="sk-SK"/>
              </w:rPr>
              <w:t xml:space="preserve"> mechúr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B380AC" w14:textId="45694BDC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5C069F" w14:textId="739019C0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76EE2E" w14:textId="7A38CAFD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9C549E" w14:textId="6FD05002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A671F9E" w14:textId="259A3F8F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0,470</w:t>
            </w:r>
          </w:p>
        </w:tc>
      </w:tr>
      <w:tr w:rsidR="00196DF1" w:rsidRPr="00EC1708" w14:paraId="334D23B9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25ECAE7" w14:textId="77777777" w:rsidR="00710FA9" w:rsidRPr="00EC1708" w:rsidRDefault="00710FA9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Povrch kostí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9ABCD6" w14:textId="77777777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4B2B12" w14:textId="77777777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C01666" w14:textId="77777777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281E1F" w14:textId="29851AE8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01867A6" w14:textId="7265F478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0,064</w:t>
            </w:r>
          </w:p>
        </w:tc>
      </w:tr>
      <w:tr w:rsidR="00196DF1" w:rsidRPr="00EC1708" w14:paraId="4B10CEE7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1603092" w14:textId="77777777" w:rsidR="00710FA9" w:rsidRPr="00EC1708" w:rsidRDefault="00710FA9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Mozog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342C00" w14:textId="4C6096A8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88E979" w14:textId="308076A3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7188E5" w14:textId="4B540941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9D8D09" w14:textId="71F3EBBC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23875EE" w14:textId="35A7856E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0,063</w:t>
            </w:r>
          </w:p>
        </w:tc>
      </w:tr>
      <w:tr w:rsidR="00196DF1" w:rsidRPr="00EC1708" w14:paraId="32A635D4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EDE4A89" w14:textId="77777777" w:rsidR="00710FA9" w:rsidRPr="00EC1708" w:rsidRDefault="00710FA9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Prsia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DE59B7" w14:textId="76B6A9CB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248331" w14:textId="77777777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C9D41B" w14:textId="77777777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DAD977" w14:textId="77777777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7D572E9" w14:textId="77777777" w:rsidR="00710FA9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0,056</w:t>
            </w:r>
          </w:p>
        </w:tc>
      </w:tr>
      <w:tr w:rsidR="003E6091" w:rsidRPr="00EC1708" w14:paraId="1FEA740B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D6BD00C" w14:textId="589CD2F8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Žlčník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192185" w14:textId="1356689C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27B7E6" w14:textId="74F7ED74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C69819" w14:textId="665D719A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C5AAA3" w14:textId="29DC0188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82FE17E" w14:textId="7833770D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0,070</w:t>
            </w:r>
          </w:p>
        </w:tc>
      </w:tr>
      <w:tr w:rsidR="00477E4E" w:rsidRPr="00EC1708" w14:paraId="5CC43FFF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072989A" w14:textId="77777777" w:rsidR="00477E4E" w:rsidRPr="00EC1708" w:rsidRDefault="00683577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EC1708">
              <w:rPr>
                <w:rFonts w:ascii="Times New Roman" w:hAnsi="Times New Roman"/>
                <w:szCs w:val="22"/>
                <w:lang w:val="sk-SK"/>
              </w:rPr>
              <w:t>Gastroinstestinálny</w:t>
            </w:r>
            <w:proofErr w:type="spellEnd"/>
            <w:r w:rsidRPr="00EC1708">
              <w:rPr>
                <w:rFonts w:ascii="Times New Roman" w:hAnsi="Times New Roman"/>
                <w:szCs w:val="22"/>
                <w:lang w:val="sk-SK"/>
              </w:rPr>
              <w:t xml:space="preserve"> trakt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54EDD0" w14:textId="77777777" w:rsidR="00477E4E" w:rsidRPr="00EC1708" w:rsidRDefault="00477E4E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34224D" w14:textId="77777777" w:rsidR="00477E4E" w:rsidRPr="00EC1708" w:rsidRDefault="00477E4E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14ABD5" w14:textId="77777777" w:rsidR="00477E4E" w:rsidRPr="00EC1708" w:rsidRDefault="00477E4E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10C546" w14:textId="77777777" w:rsidR="00477E4E" w:rsidRPr="00EC1708" w:rsidRDefault="00477E4E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56CDF6E" w14:textId="77777777" w:rsidR="00477E4E" w:rsidRPr="00EC1708" w:rsidRDefault="00477E4E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3E6091" w:rsidRPr="00EC1708" w14:paraId="48EFE96A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6FD80CF3" w14:textId="696B13D9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Žalúdok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75B505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AE6CA4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8A91AB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03088B" w14:textId="4BE55BD9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46B718D" w14:textId="390182E0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0,067</w:t>
            </w:r>
          </w:p>
        </w:tc>
      </w:tr>
      <w:tr w:rsidR="00196DF1" w:rsidRPr="00EC1708" w14:paraId="175ED160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6DA7461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Tenké črevo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AF8427" w14:textId="0A06AC90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6DC0FB" w14:textId="3D16B3FB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913DEB" w14:textId="2B036958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0126F5" w14:textId="3CED218C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C403C87" w14:textId="702CC3C2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0,073</w:t>
            </w:r>
          </w:p>
        </w:tc>
      </w:tr>
      <w:tr w:rsidR="00196DF1" w:rsidRPr="00EC1708" w14:paraId="7D718ADC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B930A8C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Hrubé črevo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0858F4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49560B" w14:textId="005EE9C2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76AFD3" w14:textId="543A69C1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440499" w14:textId="5FF7E662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2713E57" w14:textId="444E1A96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0,070</w:t>
            </w:r>
          </w:p>
        </w:tc>
      </w:tr>
      <w:tr w:rsidR="003E6091" w:rsidRPr="00EC1708" w14:paraId="27924886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7E9127C" w14:textId="684FC101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Horná časť hrubého čreva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76DC91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F85F05" w14:textId="56AC2153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62336F" w14:textId="24873E74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5C0364" w14:textId="73739EB0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EFAD38A" w14:textId="359BA8C5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0,070</w:t>
            </w:r>
          </w:p>
        </w:tc>
      </w:tr>
      <w:tr w:rsidR="003E6091" w:rsidRPr="00EC1708" w14:paraId="0ECE35C3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1F50C08" w14:textId="1B786DDF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Dolná časť hrubého čreva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DB5019" w14:textId="761BD4B5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9C839C" w14:textId="24BC15A6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71B7CF" w14:textId="5E973860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A56C9E" w14:textId="6A5AA81E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544E33C" w14:textId="32F080A8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0,070</w:t>
            </w:r>
          </w:p>
        </w:tc>
      </w:tr>
      <w:tr w:rsidR="00196DF1" w:rsidRPr="00EC1708" w14:paraId="3D931533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17F13FD3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2A4E28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051976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AEC845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45B10C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DA5D2C1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</w:tr>
      <w:tr w:rsidR="00196DF1" w:rsidRPr="00EC1708" w14:paraId="4B7C7AEE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4EA10C42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Srdce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602BCD" w14:textId="4F848D3D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7D198F" w14:textId="2B2B3FB1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4A64BB" w14:textId="35373DAC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07356B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D9941C2" w14:textId="2345B731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0,380</w:t>
            </w:r>
          </w:p>
        </w:tc>
      </w:tr>
      <w:tr w:rsidR="00196DF1" w:rsidRPr="00EC1708" w14:paraId="47E1ADD6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184D2EF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Obličky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9CBF76" w14:textId="4491A61F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6A0B41" w14:textId="229ECC81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3E8571" w14:textId="4118312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922F2B" w14:textId="58227929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6286CC6" w14:textId="3D8F0B7C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0,078</w:t>
            </w:r>
          </w:p>
        </w:tc>
      </w:tr>
      <w:tr w:rsidR="00196DF1" w:rsidRPr="00EC1708" w14:paraId="5B773005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7D6D6A4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Pečeň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F51AA2" w14:textId="33B87BF9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0B9684" w14:textId="4778D6D3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99FB60" w14:textId="01D62E8E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4D7F45" w14:textId="10C49F28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2185B66" w14:textId="621A8365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0,120</w:t>
            </w:r>
          </w:p>
        </w:tc>
      </w:tr>
      <w:tr w:rsidR="00196DF1" w:rsidRPr="00EC1708" w14:paraId="6E150D1C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67A131A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Pľúca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3B7369" w14:textId="2E2F9D92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C74801" w14:textId="73BCC8BF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22256E" w14:textId="2C6E3801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02C95A" w14:textId="1B675881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5F333BF" w14:textId="66BB140B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0,120</w:t>
            </w:r>
          </w:p>
        </w:tc>
      </w:tr>
      <w:tr w:rsidR="00196DF1" w:rsidRPr="00EC1708" w14:paraId="430FCCC0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8A4EC80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lastRenderedPageBreak/>
              <w:t>Svaly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11B1C2" w14:textId="31FCD944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DD2F5B" w14:textId="4C27D56D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6E5B4C" w14:textId="2F339AA1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B15703" w14:textId="69BFD8C5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163F738" w14:textId="7FEBE5F0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0,062</w:t>
            </w:r>
          </w:p>
        </w:tc>
      </w:tr>
      <w:tr w:rsidR="00196DF1" w:rsidRPr="00EC1708" w14:paraId="07558FDD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02EBE70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4C9C9D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210948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6DC542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352DFF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132723F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</w:tr>
      <w:tr w:rsidR="00196DF1" w:rsidRPr="00EC1708" w14:paraId="3EDF71B0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87CD4DE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Pažerák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FF4E35" w14:textId="17E1295E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682BBC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629506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FBFD31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52D1DDC" w14:textId="33FCB452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0,066</w:t>
            </w:r>
          </w:p>
        </w:tc>
      </w:tr>
      <w:tr w:rsidR="00196DF1" w:rsidRPr="00EC1708" w14:paraId="3960892B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1D1954F1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Vaječníky</w:t>
            </w:r>
            <w:r w:rsidRPr="00EC1708" w:rsidDel="00FE398B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DC5985" w14:textId="009E77F9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633774" w14:textId="5A6D3830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534BF6" w14:textId="2B117423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95E8B8" w14:textId="57A13AD4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00DB834" w14:textId="5F5AC83B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0,076</w:t>
            </w:r>
          </w:p>
        </w:tc>
      </w:tr>
      <w:tr w:rsidR="00196DF1" w:rsidRPr="00EC1708" w14:paraId="52023EFB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477B0E23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Pankreas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DA348C" w14:textId="38C06AE2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1EC4EA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75079F" w14:textId="48D125B6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B22499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C32C026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0,076</w:t>
            </w:r>
          </w:p>
        </w:tc>
      </w:tr>
      <w:tr w:rsidR="003E6091" w:rsidRPr="00EC1708" w14:paraId="7B9F24EF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B370078" w14:textId="1AA08725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EC1708">
              <w:rPr>
                <w:rFonts w:ascii="Times New Roman" w:hAnsi="Times New Roman"/>
                <w:szCs w:val="22"/>
                <w:lang w:val="sk-SK"/>
              </w:rPr>
              <w:t>Ćervená</w:t>
            </w:r>
            <w:proofErr w:type="spellEnd"/>
            <w:r w:rsidRPr="00EC1708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="003E6091" w:rsidRPr="00EC1708">
              <w:rPr>
                <w:rFonts w:ascii="Times New Roman" w:hAnsi="Times New Roman"/>
                <w:szCs w:val="22"/>
                <w:lang w:val="sk-SK"/>
              </w:rPr>
              <w:t xml:space="preserve">kostná </w:t>
            </w:r>
            <w:r w:rsidR="00E50541" w:rsidRPr="00EC1708">
              <w:rPr>
                <w:rFonts w:ascii="Times New Roman" w:hAnsi="Times New Roman"/>
                <w:szCs w:val="22"/>
                <w:lang w:val="sk-SK"/>
              </w:rPr>
              <w:t>dreň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19DAE7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EFAB8F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95460B" w14:textId="1B6D499F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ACFD91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388A142" w14:textId="4AAE0E8F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0,059</w:t>
            </w:r>
          </w:p>
        </w:tc>
      </w:tr>
      <w:tr w:rsidR="00196DF1" w:rsidRPr="00EC1708" w14:paraId="7591C7D0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358DB5D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Koža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E4400D" w14:textId="12716DD3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79EE38" w14:textId="248F0462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B4965C" w14:textId="1DA7D714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F93438" w14:textId="4AF2EBF0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255184A" w14:textId="64522F93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0,050</w:t>
            </w:r>
          </w:p>
        </w:tc>
      </w:tr>
      <w:tr w:rsidR="00196DF1" w:rsidRPr="00EC1708" w14:paraId="73A35171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4AB7D35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EF43D3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09F350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C7E8B4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37146A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316FAE1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</w:tr>
      <w:tr w:rsidR="00196DF1" w:rsidRPr="00EC1708" w14:paraId="4B408D28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B7855BC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Slezina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7DE68A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01FC6C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3D8F3B" w14:textId="3FF80EFE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AC95AA" w14:textId="2A63F20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9F65C53" w14:textId="5748C285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0,066</w:t>
            </w:r>
          </w:p>
        </w:tc>
      </w:tr>
      <w:tr w:rsidR="00196DF1" w:rsidRPr="00EC1708" w14:paraId="5F095A26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674096F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Semenníky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9A88E5" w14:textId="1D5B4933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827B0E" w14:textId="5213FE0C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B794F7" w14:textId="6405E800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DA8925" w14:textId="51A23971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6CC19E0" w14:textId="57827E0A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0,066</w:t>
            </w:r>
          </w:p>
        </w:tc>
      </w:tr>
      <w:tr w:rsidR="00196DF1" w:rsidRPr="00EC1708" w14:paraId="0BAD85FC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4D4515B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EC1708">
              <w:rPr>
                <w:rFonts w:ascii="Times New Roman" w:hAnsi="Times New Roman"/>
                <w:szCs w:val="22"/>
                <w:lang w:val="sk-SK"/>
              </w:rPr>
              <w:t>Thymus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41B299" w14:textId="442A253E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6D8DAB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E0BD27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C54773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F52EF27" w14:textId="1FE38CAC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0,066</w:t>
            </w:r>
          </w:p>
        </w:tc>
      </w:tr>
      <w:tr w:rsidR="00196DF1" w:rsidRPr="00EC1708" w14:paraId="014FCCC7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1AF9CDB8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Štítna žľaza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55D605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007747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ECA334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3DD583" w14:textId="77987175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C34D157" w14:textId="2E458094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0,065</w:t>
            </w:r>
          </w:p>
        </w:tc>
      </w:tr>
      <w:tr w:rsidR="00196DF1" w:rsidRPr="00EC1708" w14:paraId="33DD3A8E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6D6F9D6C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Maternica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F71BBD" w14:textId="3B6276F9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F00F6E" w14:textId="4B7AF3B1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8CCCDA" w14:textId="46E3A0D9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9B6B29" w14:textId="259E6C9E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46AE4EE" w14:textId="49B99D53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0,090</w:t>
            </w:r>
          </w:p>
        </w:tc>
      </w:tr>
      <w:tr w:rsidR="00196DF1" w:rsidRPr="00EC1708" w14:paraId="7D89043F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491C26FD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1083BD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9ABC9C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426312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DF7E6F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1023A71" w14:textId="77777777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</w:tr>
      <w:tr w:rsidR="003E6091" w:rsidRPr="00EC1708" w14:paraId="7B96FF20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C74E731" w14:textId="70D54E45" w:rsidR="0041098F" w:rsidRPr="00EC1708" w:rsidRDefault="0041098F" w:rsidP="00EC1708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Zostávajúce orgány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D5F17A" w14:textId="42289418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9DDBBE" w14:textId="29C62D45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03DCC5" w14:textId="32C36DA9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3935C0" w14:textId="0E52ABB6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8CFEBD5" w14:textId="14922B41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szCs w:val="22"/>
                <w:lang w:val="sk-SK"/>
              </w:rPr>
              <w:t>0,064</w:t>
            </w:r>
          </w:p>
        </w:tc>
      </w:tr>
      <w:tr w:rsidR="003E6091" w:rsidRPr="00EC1708" w14:paraId="3DC7FF1F" w14:textId="77777777" w:rsidTr="00E70F9D">
        <w:trPr>
          <w:cantSplit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6A08" w14:textId="469210B0" w:rsidR="0041098F" w:rsidRPr="00EC1708" w:rsidRDefault="003E6091" w:rsidP="00EC1708">
            <w:pPr>
              <w:pStyle w:val="Zkladntext3"/>
              <w:ind w:left="360"/>
              <w:jc w:val="left"/>
              <w:rPr>
                <w:rFonts w:ascii="Times New Roman" w:hAnsi="Times New Roman"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b/>
                <w:szCs w:val="22"/>
                <w:lang w:val="sk-SK"/>
              </w:rPr>
              <w:t xml:space="preserve">ÚČINNÁ </w:t>
            </w:r>
            <w:r w:rsidR="0041098F" w:rsidRPr="00EC1708">
              <w:rPr>
                <w:rFonts w:ascii="Times New Roman" w:hAnsi="Times New Roman"/>
                <w:b/>
                <w:szCs w:val="22"/>
                <w:lang w:val="sk-SK"/>
              </w:rPr>
              <w:t>DÁVKA (</w:t>
            </w:r>
            <w:proofErr w:type="spellStart"/>
            <w:r w:rsidR="0041098F" w:rsidRPr="00EC1708">
              <w:rPr>
                <w:rFonts w:ascii="Times New Roman" w:hAnsi="Times New Roman"/>
                <w:b/>
                <w:szCs w:val="22"/>
                <w:lang w:val="sk-SK"/>
              </w:rPr>
              <w:t>mSv</w:t>
            </w:r>
            <w:proofErr w:type="spellEnd"/>
            <w:r w:rsidR="0041098F" w:rsidRPr="00EC1708">
              <w:rPr>
                <w:rFonts w:ascii="Times New Roman" w:hAnsi="Times New Roman"/>
                <w:b/>
                <w:szCs w:val="22"/>
                <w:lang w:val="sk-SK"/>
              </w:rPr>
              <w:t>/</w:t>
            </w:r>
            <w:proofErr w:type="spellStart"/>
            <w:r w:rsidR="0041098F" w:rsidRPr="00EC1708">
              <w:rPr>
                <w:rFonts w:ascii="Times New Roman" w:hAnsi="Times New Roman"/>
                <w:b/>
                <w:szCs w:val="22"/>
                <w:lang w:val="sk-SK"/>
              </w:rPr>
              <w:t>MBq</w:t>
            </w:r>
            <w:proofErr w:type="spellEnd"/>
            <w:r w:rsidR="0041098F" w:rsidRPr="00EC1708">
              <w:rPr>
                <w:rFonts w:ascii="Times New Roman" w:hAnsi="Times New Roman"/>
                <w:b/>
                <w:szCs w:val="22"/>
                <w:lang w:val="sk-SK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E950A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b/>
                <w:szCs w:val="22"/>
                <w:lang w:val="sk-SK"/>
              </w:rPr>
              <w:t>0,019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87C45" w14:textId="6C9712FE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b/>
                <w:szCs w:val="22"/>
                <w:lang w:val="sk-SK"/>
              </w:rPr>
              <w:t>0,024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44286" w14:textId="7AC0790E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b/>
                <w:szCs w:val="22"/>
                <w:lang w:val="sk-SK"/>
              </w:rPr>
              <w:t>0,037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8F868" w14:textId="44F105BF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b/>
                <w:szCs w:val="22"/>
                <w:lang w:val="sk-SK"/>
              </w:rPr>
              <w:t>0,056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EE6C93" w14:textId="77777777" w:rsidR="0041098F" w:rsidRPr="00EC1708" w:rsidRDefault="00E50541" w:rsidP="00EC1708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EC1708">
              <w:rPr>
                <w:rFonts w:ascii="Times New Roman" w:hAnsi="Times New Roman"/>
                <w:b/>
                <w:szCs w:val="22"/>
                <w:lang w:val="sk-SK"/>
              </w:rPr>
              <w:t>0,095</w:t>
            </w:r>
          </w:p>
        </w:tc>
      </w:tr>
    </w:tbl>
    <w:p w14:paraId="3C93192F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723A0081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36324C4D" w14:textId="75853E99" w:rsidR="00786071" w:rsidRPr="00EC1708" w:rsidRDefault="003E609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proofErr w:type="spellStart"/>
      <w:r w:rsidRPr="00EC1708">
        <w:rPr>
          <w:rFonts w:ascii="Times New Roman" w:hAnsi="Times New Roman"/>
          <w:szCs w:val="22"/>
          <w:lang w:val="sk-SK"/>
        </w:rPr>
        <w:t>Účinna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</w:t>
      </w:r>
      <w:r w:rsidR="00710FA9" w:rsidRPr="00EC1708">
        <w:rPr>
          <w:rFonts w:ascii="Times New Roman" w:hAnsi="Times New Roman"/>
          <w:szCs w:val="22"/>
          <w:lang w:val="sk-SK"/>
        </w:rPr>
        <w:t xml:space="preserve">dávka pre </w:t>
      </w:r>
      <w:r w:rsidR="00E50541" w:rsidRPr="00EC1708">
        <w:rPr>
          <w:rFonts w:ascii="Times New Roman" w:hAnsi="Times New Roman"/>
          <w:szCs w:val="22"/>
          <w:lang w:val="sk-SK"/>
        </w:rPr>
        <w:t xml:space="preserve">po podaní maximálnej odporúčanej aktivity 400 </w:t>
      </w:r>
      <w:proofErr w:type="spellStart"/>
      <w:r w:rsidR="00E50541" w:rsidRPr="00EC1708">
        <w:rPr>
          <w:rFonts w:ascii="Times New Roman" w:hAnsi="Times New Roman"/>
          <w:szCs w:val="22"/>
          <w:lang w:val="sk-SK"/>
        </w:rPr>
        <w:t>MBq</w:t>
      </w:r>
      <w:proofErr w:type="spellEnd"/>
      <w:r w:rsidR="00E50541" w:rsidRPr="00EC1708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E50541" w:rsidRPr="00EC1708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="00E50541" w:rsidRPr="00EC1708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="00E50541" w:rsidRPr="00EC1708">
        <w:rPr>
          <w:rFonts w:ascii="Times New Roman" w:hAnsi="Times New Roman"/>
          <w:szCs w:val="22"/>
          <w:vertAlign w:val="superscript"/>
          <w:lang w:val="sk-SK"/>
        </w:rPr>
        <w:t>18</w:t>
      </w:r>
      <w:r w:rsidR="00E50541" w:rsidRPr="00EC1708">
        <w:rPr>
          <w:rFonts w:ascii="Times New Roman" w:hAnsi="Times New Roman"/>
          <w:szCs w:val="22"/>
          <w:lang w:val="sk-SK"/>
        </w:rPr>
        <w:t>F</w:t>
      </w:r>
      <w:proofErr w:type="spellEnd"/>
      <w:r w:rsidR="00E50541" w:rsidRPr="00EC1708">
        <w:rPr>
          <w:rFonts w:ascii="Times New Roman" w:hAnsi="Times New Roman"/>
          <w:szCs w:val="22"/>
          <w:lang w:val="sk-SK"/>
        </w:rPr>
        <w:t xml:space="preserve">) je okolo 7,6 </w:t>
      </w:r>
      <w:proofErr w:type="spellStart"/>
      <w:r w:rsidR="00E50541" w:rsidRPr="00EC1708">
        <w:rPr>
          <w:rFonts w:ascii="Times New Roman" w:hAnsi="Times New Roman"/>
          <w:szCs w:val="22"/>
          <w:lang w:val="sk-SK"/>
        </w:rPr>
        <w:t>mSv</w:t>
      </w:r>
      <w:proofErr w:type="spellEnd"/>
      <w:r w:rsidR="00E50541" w:rsidRPr="00EC1708">
        <w:rPr>
          <w:rFonts w:ascii="Times New Roman" w:hAnsi="Times New Roman"/>
          <w:szCs w:val="22"/>
          <w:lang w:val="sk-SK"/>
        </w:rPr>
        <w:t xml:space="preserve"> pre dospelého s hmotnosťou 70 kg.</w:t>
      </w:r>
    </w:p>
    <w:p w14:paraId="42A5EE21" w14:textId="77777777" w:rsidR="00786071" w:rsidRPr="00EC1708" w:rsidRDefault="00786071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72AD3EC1" w14:textId="65A62F9A" w:rsidR="00786071" w:rsidRPr="00EC1708" w:rsidRDefault="00710FA9" w:rsidP="00EC1708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 xml:space="preserve">Pre </w:t>
      </w:r>
      <w:r w:rsidR="0041098F" w:rsidRPr="00EC1708">
        <w:rPr>
          <w:rFonts w:ascii="Times New Roman" w:hAnsi="Times New Roman"/>
          <w:szCs w:val="22"/>
          <w:lang w:val="sk-SK"/>
        </w:rPr>
        <w:t xml:space="preserve">podanú </w:t>
      </w:r>
      <w:r w:rsidRPr="00EC1708">
        <w:rPr>
          <w:rFonts w:ascii="Times New Roman" w:hAnsi="Times New Roman"/>
          <w:szCs w:val="22"/>
          <w:lang w:val="sk-SK"/>
        </w:rPr>
        <w:t xml:space="preserve">aktivitu 400 </w:t>
      </w:r>
      <w:proofErr w:type="spellStart"/>
      <w:r w:rsidRPr="00EC1708">
        <w:rPr>
          <w:rFonts w:ascii="Times New Roman" w:hAnsi="Times New Roman"/>
          <w:szCs w:val="22"/>
          <w:lang w:val="sk-SK"/>
        </w:rPr>
        <w:t>MBq</w:t>
      </w:r>
      <w:proofErr w:type="spellEnd"/>
      <w:r w:rsidRPr="00EC1708">
        <w:rPr>
          <w:rFonts w:ascii="Times New Roman" w:hAnsi="Times New Roman"/>
          <w:szCs w:val="22"/>
          <w:lang w:val="sk-SK"/>
        </w:rPr>
        <w:t xml:space="preserve"> sú </w:t>
      </w:r>
      <w:r w:rsidR="00E50541" w:rsidRPr="00EC1708">
        <w:rPr>
          <w:rFonts w:ascii="Times New Roman" w:hAnsi="Times New Roman"/>
          <w:szCs w:val="22"/>
          <w:lang w:val="sk-SK"/>
        </w:rPr>
        <w:t xml:space="preserve">typické dávky žiarenia do kritických orgánov 52 </w:t>
      </w:r>
      <w:proofErr w:type="spellStart"/>
      <w:r w:rsidR="00E50541" w:rsidRPr="00EC1708">
        <w:rPr>
          <w:rFonts w:ascii="Times New Roman" w:hAnsi="Times New Roman"/>
          <w:szCs w:val="22"/>
          <w:lang w:val="sk-SK"/>
        </w:rPr>
        <w:t>mGy</w:t>
      </w:r>
      <w:proofErr w:type="spellEnd"/>
      <w:r w:rsidR="00E50541" w:rsidRPr="00EC1708">
        <w:rPr>
          <w:rFonts w:ascii="Times New Roman" w:hAnsi="Times New Roman"/>
          <w:szCs w:val="22"/>
          <w:lang w:val="sk-SK"/>
        </w:rPr>
        <w:t xml:space="preserve"> pre močový mechúr, 27 </w:t>
      </w:r>
      <w:proofErr w:type="spellStart"/>
      <w:r w:rsidR="00E50541" w:rsidRPr="00EC1708">
        <w:rPr>
          <w:rFonts w:ascii="Times New Roman" w:hAnsi="Times New Roman"/>
          <w:szCs w:val="22"/>
          <w:lang w:val="sk-SK"/>
        </w:rPr>
        <w:t>mGy</w:t>
      </w:r>
      <w:proofErr w:type="spellEnd"/>
      <w:r w:rsidR="00E50541" w:rsidRPr="00EC1708">
        <w:rPr>
          <w:rFonts w:ascii="Times New Roman" w:hAnsi="Times New Roman"/>
          <w:szCs w:val="22"/>
          <w:lang w:val="sk-SK"/>
        </w:rPr>
        <w:t xml:space="preserve"> pre srdce a 15 </w:t>
      </w:r>
      <w:proofErr w:type="spellStart"/>
      <w:r w:rsidR="00E50541" w:rsidRPr="00EC1708">
        <w:rPr>
          <w:rFonts w:ascii="Times New Roman" w:hAnsi="Times New Roman"/>
          <w:szCs w:val="22"/>
          <w:lang w:val="sk-SK"/>
        </w:rPr>
        <w:t>mGy</w:t>
      </w:r>
      <w:proofErr w:type="spellEnd"/>
      <w:r w:rsidR="00E50541" w:rsidRPr="00EC1708">
        <w:rPr>
          <w:rFonts w:ascii="Times New Roman" w:hAnsi="Times New Roman"/>
          <w:szCs w:val="22"/>
          <w:lang w:val="sk-SK"/>
        </w:rPr>
        <w:t xml:space="preserve"> pre mozog</w:t>
      </w:r>
      <w:r w:rsidR="003E6091" w:rsidRPr="00EC1708">
        <w:rPr>
          <w:rFonts w:ascii="Times New Roman" w:hAnsi="Times New Roman"/>
          <w:szCs w:val="22"/>
          <w:lang w:val="sk-SK"/>
        </w:rPr>
        <w:t>.</w:t>
      </w:r>
    </w:p>
    <w:p w14:paraId="60603B80" w14:textId="067C2840" w:rsidR="00381E39" w:rsidRPr="00EC1708" w:rsidRDefault="00381E39" w:rsidP="00EC1708">
      <w:pPr>
        <w:pStyle w:val="Default"/>
        <w:ind w:left="560" w:hanging="560"/>
        <w:rPr>
          <w:b/>
          <w:sz w:val="22"/>
          <w:szCs w:val="22"/>
          <w:lang w:val="sk-SK"/>
        </w:rPr>
      </w:pPr>
    </w:p>
    <w:p w14:paraId="2D073000" w14:textId="77777777" w:rsidR="009C2197" w:rsidRPr="00EC1708" w:rsidRDefault="009C2197" w:rsidP="00EC1708">
      <w:pPr>
        <w:pStyle w:val="Default"/>
        <w:ind w:left="560" w:hanging="560"/>
        <w:rPr>
          <w:b/>
          <w:sz w:val="22"/>
          <w:szCs w:val="22"/>
          <w:lang w:val="sk-SK"/>
        </w:rPr>
      </w:pPr>
    </w:p>
    <w:p w14:paraId="19832C60" w14:textId="3A83765A" w:rsidR="00786071" w:rsidRPr="00EC1708" w:rsidRDefault="00E50541" w:rsidP="00EC1708">
      <w:pPr>
        <w:pStyle w:val="Default"/>
        <w:ind w:left="560" w:hanging="560"/>
        <w:rPr>
          <w:sz w:val="22"/>
          <w:szCs w:val="22"/>
          <w:lang w:val="sk-SK"/>
        </w:rPr>
      </w:pPr>
      <w:r w:rsidRPr="00EC1708">
        <w:rPr>
          <w:b/>
          <w:sz w:val="22"/>
          <w:szCs w:val="22"/>
          <w:lang w:val="sk-SK"/>
        </w:rPr>
        <w:t>12.</w:t>
      </w:r>
      <w:r w:rsidRPr="00EC1708">
        <w:rPr>
          <w:b/>
          <w:sz w:val="22"/>
          <w:szCs w:val="22"/>
          <w:lang w:val="sk-SK"/>
        </w:rPr>
        <w:tab/>
      </w:r>
      <w:r w:rsidR="005B5809" w:rsidRPr="00EC1708">
        <w:rPr>
          <w:b/>
          <w:sz w:val="22"/>
          <w:szCs w:val="22"/>
          <w:lang w:val="sk-SK"/>
        </w:rPr>
        <w:t xml:space="preserve">POKYNY </w:t>
      </w:r>
      <w:r w:rsidR="00710FA9" w:rsidRPr="00EC1708">
        <w:rPr>
          <w:b/>
          <w:sz w:val="22"/>
          <w:szCs w:val="22"/>
          <w:lang w:val="sk-SK"/>
        </w:rPr>
        <w:t xml:space="preserve">NA PRÍPRAVU </w:t>
      </w:r>
      <w:proofErr w:type="spellStart"/>
      <w:r w:rsidR="00710FA9" w:rsidRPr="00EC1708">
        <w:rPr>
          <w:b/>
          <w:sz w:val="22"/>
          <w:szCs w:val="22"/>
          <w:lang w:val="sk-SK"/>
        </w:rPr>
        <w:t>RÁDIOFARMÁK</w:t>
      </w:r>
      <w:proofErr w:type="spellEnd"/>
    </w:p>
    <w:p w14:paraId="584A2468" w14:textId="77777777" w:rsidR="00786071" w:rsidRPr="00EC1708" w:rsidRDefault="00786071" w:rsidP="00EC1708">
      <w:pPr>
        <w:pStyle w:val="Default"/>
        <w:rPr>
          <w:sz w:val="22"/>
          <w:szCs w:val="22"/>
          <w:lang w:val="sk-SK"/>
        </w:rPr>
      </w:pPr>
    </w:p>
    <w:p w14:paraId="60FB6839" w14:textId="0DA34E18" w:rsidR="00710FA9" w:rsidRPr="00EC1708" w:rsidRDefault="00E50541" w:rsidP="00EC1708">
      <w:pPr>
        <w:rPr>
          <w:sz w:val="22"/>
          <w:szCs w:val="22"/>
          <w:u w:val="single"/>
          <w:lang w:val="sk-SK"/>
        </w:rPr>
      </w:pPr>
      <w:r w:rsidRPr="00EC1708">
        <w:rPr>
          <w:sz w:val="22"/>
          <w:szCs w:val="22"/>
          <w:u w:val="single"/>
          <w:lang w:val="sk-SK"/>
        </w:rPr>
        <w:t>Spôsob prípravy</w:t>
      </w:r>
    </w:p>
    <w:p w14:paraId="2AE0540C" w14:textId="617FA1CC" w:rsidR="003E6091" w:rsidRPr="00EC1708" w:rsidRDefault="00E50541" w:rsidP="00EC1708">
      <w:pPr>
        <w:autoSpaceDE w:val="0"/>
        <w:autoSpaceDN w:val="0"/>
        <w:adjustRightInd w:val="0"/>
        <w:rPr>
          <w:rFonts w:eastAsia="TimesNewRomanPSMT"/>
          <w:sz w:val="22"/>
          <w:szCs w:val="22"/>
          <w:lang w:val="sk-SK"/>
        </w:rPr>
      </w:pPr>
      <w:r w:rsidRPr="00EC1708">
        <w:rPr>
          <w:rFonts w:eastAsia="TimesNewRomanPSMT"/>
          <w:snapToGrid/>
          <w:sz w:val="22"/>
          <w:szCs w:val="22"/>
          <w:lang w:val="sk-SK" w:eastAsia="sk-SK"/>
        </w:rPr>
        <w:t>Pred použitím je potrebné balenie skontrolovať a aktivita má byť patričným spôsobom zmeraná dávkovým kalibrátorom.</w:t>
      </w:r>
      <w:r w:rsidR="0094114B" w:rsidRPr="00EC1708">
        <w:rPr>
          <w:rFonts w:eastAsia="TimesNewRomanPSMT"/>
          <w:snapToGrid/>
          <w:sz w:val="22"/>
          <w:szCs w:val="22"/>
          <w:lang w:val="sk-SK" w:eastAsia="sk-SK"/>
        </w:rPr>
        <w:t xml:space="preserve"> </w:t>
      </w:r>
      <w:r w:rsidR="003E6091" w:rsidRPr="00EC1708">
        <w:rPr>
          <w:rFonts w:eastAsia="TimesNewRomanPSMT"/>
          <w:snapToGrid/>
          <w:sz w:val="22"/>
          <w:szCs w:val="22"/>
          <w:lang w:val="sk-SK" w:eastAsia="sk-SK"/>
        </w:rPr>
        <w:t>Odbery</w:t>
      </w:r>
      <w:r w:rsidR="003E6091" w:rsidRPr="00EC1708">
        <w:rPr>
          <w:rFonts w:eastAsia="TimesNewRomanPSMT"/>
          <w:sz w:val="22"/>
          <w:szCs w:val="22"/>
          <w:lang w:val="sk-SK"/>
        </w:rPr>
        <w:t xml:space="preserve"> sa </w:t>
      </w:r>
      <w:r w:rsidRPr="00EC1708">
        <w:rPr>
          <w:rFonts w:eastAsia="TimesNewRomanPSMT"/>
          <w:snapToGrid/>
          <w:sz w:val="22"/>
          <w:szCs w:val="22"/>
          <w:lang w:val="sk-SK" w:eastAsia="sk-SK"/>
        </w:rPr>
        <w:t>majú vykonávať</w:t>
      </w:r>
      <w:r w:rsidRPr="00EC1708">
        <w:rPr>
          <w:rFonts w:eastAsia="TimesNewRomanPSMT"/>
          <w:sz w:val="22"/>
          <w:szCs w:val="22"/>
          <w:lang w:val="sk-SK"/>
        </w:rPr>
        <w:t xml:space="preserve"> za aseptických podmienok. </w:t>
      </w:r>
      <w:r w:rsidRPr="00EC1708">
        <w:rPr>
          <w:rFonts w:eastAsia="TimesNewRomanPSMT"/>
          <w:snapToGrid/>
          <w:sz w:val="22"/>
          <w:szCs w:val="22"/>
          <w:lang w:val="sk-SK" w:eastAsia="sk-SK"/>
        </w:rPr>
        <w:t>Liekovky</w:t>
      </w:r>
      <w:r w:rsidRPr="00EC1708">
        <w:rPr>
          <w:rFonts w:eastAsia="TimesNewRomanPSMT"/>
          <w:sz w:val="22"/>
          <w:szCs w:val="22"/>
          <w:lang w:val="sk-SK"/>
        </w:rPr>
        <w:t xml:space="preserve"> sa nesmú </w:t>
      </w:r>
      <w:r w:rsidR="003E6091" w:rsidRPr="00EC1708">
        <w:rPr>
          <w:rFonts w:eastAsia="TimesNewRomanPSMT"/>
          <w:snapToGrid/>
          <w:sz w:val="22"/>
          <w:szCs w:val="22"/>
          <w:lang w:val="sk-SK" w:eastAsia="sk-SK"/>
        </w:rPr>
        <w:t>otvárať pred dezinfekciou</w:t>
      </w:r>
      <w:r w:rsidR="0094114B" w:rsidRPr="00EC1708">
        <w:rPr>
          <w:rFonts w:eastAsia="TimesNewRomanPSMT"/>
          <w:sz w:val="22"/>
          <w:szCs w:val="22"/>
          <w:lang w:val="sk-SK"/>
        </w:rPr>
        <w:t xml:space="preserve"> </w:t>
      </w:r>
      <w:r w:rsidR="003E6091" w:rsidRPr="00EC1708">
        <w:rPr>
          <w:rFonts w:eastAsia="TimesNewRomanPSMT"/>
          <w:sz w:val="22"/>
          <w:szCs w:val="22"/>
          <w:lang w:val="sk-SK"/>
        </w:rPr>
        <w:t>zátky</w:t>
      </w:r>
      <w:r w:rsidRPr="00EC1708">
        <w:rPr>
          <w:rFonts w:eastAsia="TimesNewRomanPSMT"/>
          <w:snapToGrid/>
          <w:sz w:val="22"/>
          <w:szCs w:val="22"/>
          <w:lang w:val="sk-SK" w:eastAsia="sk-SK"/>
        </w:rPr>
        <w:t xml:space="preserve"> liekovky. Roztok</w:t>
      </w:r>
      <w:r w:rsidRPr="00EC1708">
        <w:rPr>
          <w:rFonts w:eastAsia="TimesNewRomanPSMT"/>
          <w:sz w:val="22"/>
          <w:szCs w:val="22"/>
          <w:lang w:val="sk-SK"/>
        </w:rPr>
        <w:t xml:space="preserve"> sa </w:t>
      </w:r>
      <w:r w:rsidRPr="00EC1708">
        <w:rPr>
          <w:rFonts w:eastAsia="TimesNewRomanPSMT"/>
          <w:snapToGrid/>
          <w:sz w:val="22"/>
          <w:szCs w:val="22"/>
          <w:lang w:val="sk-SK" w:eastAsia="sk-SK"/>
        </w:rPr>
        <w:t>má odoberať</w:t>
      </w:r>
      <w:r w:rsidRPr="00EC1708">
        <w:rPr>
          <w:rFonts w:eastAsia="TimesNewRomanPSMT"/>
          <w:sz w:val="22"/>
          <w:szCs w:val="22"/>
          <w:lang w:val="sk-SK"/>
        </w:rPr>
        <w:t xml:space="preserve"> cez zátku </w:t>
      </w:r>
      <w:r w:rsidRPr="00EC1708">
        <w:rPr>
          <w:rFonts w:eastAsia="TimesNewRomanPSMT"/>
          <w:snapToGrid/>
          <w:sz w:val="22"/>
          <w:szCs w:val="22"/>
          <w:lang w:val="sk-SK" w:eastAsia="sk-SK"/>
        </w:rPr>
        <w:t>pomocou jednorazových injekčných striekačiek vybavených</w:t>
      </w:r>
      <w:r w:rsidRPr="00EC1708">
        <w:rPr>
          <w:rFonts w:eastAsia="TimesNewRomanPSMT"/>
          <w:sz w:val="22"/>
          <w:szCs w:val="22"/>
          <w:lang w:val="sk-SK"/>
        </w:rPr>
        <w:t xml:space="preserve"> ochranným </w:t>
      </w:r>
      <w:r w:rsidRPr="00EC1708">
        <w:rPr>
          <w:rFonts w:eastAsia="TimesNewRomanPSMT"/>
          <w:snapToGrid/>
          <w:sz w:val="22"/>
          <w:szCs w:val="22"/>
          <w:lang w:val="sk-SK" w:eastAsia="sk-SK"/>
        </w:rPr>
        <w:t>odtienením</w:t>
      </w:r>
      <w:r w:rsidRPr="00EC1708">
        <w:rPr>
          <w:rFonts w:eastAsia="TimesNewRomanPSMT"/>
          <w:sz w:val="22"/>
          <w:szCs w:val="22"/>
          <w:lang w:val="sk-SK"/>
        </w:rPr>
        <w:t xml:space="preserve"> a</w:t>
      </w:r>
      <w:r w:rsidRPr="00EC1708">
        <w:rPr>
          <w:rFonts w:eastAsia="TimesNewRomanPSMT"/>
          <w:snapToGrid/>
          <w:sz w:val="22"/>
          <w:szCs w:val="22"/>
          <w:lang w:val="sk-SK" w:eastAsia="sk-SK"/>
        </w:rPr>
        <w:t xml:space="preserve"> jednorazovou </w:t>
      </w:r>
      <w:r w:rsidRPr="00EC1708">
        <w:rPr>
          <w:rFonts w:eastAsia="TimesNewRomanPSMT"/>
          <w:sz w:val="22"/>
          <w:szCs w:val="22"/>
          <w:lang w:val="sk-SK"/>
        </w:rPr>
        <w:t xml:space="preserve">sterilnou ihlou </w:t>
      </w:r>
      <w:r w:rsidRPr="00EC1708">
        <w:rPr>
          <w:rFonts w:eastAsia="TimesNewRomanPSMT"/>
          <w:snapToGrid/>
          <w:sz w:val="22"/>
          <w:szCs w:val="22"/>
          <w:lang w:val="sk-SK" w:eastAsia="sk-SK"/>
        </w:rPr>
        <w:t>alebo pomocou schváleného automatizovaného aplikačného systému</w:t>
      </w:r>
      <w:r w:rsidRPr="00EC1708">
        <w:rPr>
          <w:rFonts w:eastAsia="TimesNewRomanPSMT"/>
          <w:sz w:val="22"/>
          <w:szCs w:val="22"/>
          <w:lang w:val="sk-SK"/>
        </w:rPr>
        <w:t>.</w:t>
      </w:r>
    </w:p>
    <w:p w14:paraId="7B050CF9" w14:textId="77777777" w:rsidR="00786071" w:rsidRPr="00EC1708" w:rsidRDefault="00786071" w:rsidP="00EC1708">
      <w:pPr>
        <w:rPr>
          <w:rFonts w:eastAsia="TimesNewRomanPSMT"/>
          <w:snapToGrid/>
          <w:sz w:val="22"/>
          <w:szCs w:val="22"/>
          <w:lang w:val="sk-SK" w:eastAsia="sk-SK"/>
        </w:rPr>
      </w:pPr>
    </w:p>
    <w:p w14:paraId="0BCFAAA4" w14:textId="77777777" w:rsidR="00786071" w:rsidRPr="00EC1708" w:rsidRDefault="00E50541" w:rsidP="00EC1708">
      <w:pPr>
        <w:rPr>
          <w:sz w:val="22"/>
          <w:szCs w:val="22"/>
          <w:lang w:val="sk-SK"/>
        </w:rPr>
      </w:pPr>
      <w:r w:rsidRPr="00EC1708">
        <w:rPr>
          <w:rFonts w:eastAsia="TimesNewRomanPSMT"/>
          <w:snapToGrid/>
          <w:sz w:val="22"/>
          <w:szCs w:val="22"/>
          <w:lang w:val="sk-SK" w:eastAsia="sk-SK"/>
        </w:rPr>
        <w:t>Ak je celistvosť liekovky porušená, produkt sa nesmie použiť.</w:t>
      </w:r>
    </w:p>
    <w:p w14:paraId="38D2048F" w14:textId="77777777" w:rsidR="00786071" w:rsidRPr="00EC1708" w:rsidRDefault="00786071" w:rsidP="00EC1708">
      <w:pPr>
        <w:rPr>
          <w:sz w:val="22"/>
          <w:szCs w:val="22"/>
          <w:lang w:val="sk-SK"/>
        </w:rPr>
      </w:pPr>
    </w:p>
    <w:p w14:paraId="6C05B784" w14:textId="786F0950" w:rsidR="00786071" w:rsidRPr="00EC1708" w:rsidRDefault="00E50541" w:rsidP="00EC1708">
      <w:pPr>
        <w:pStyle w:val="Zkladntext"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Liek sa môže rozriediť s injekčným roztokom 9 mg/ml chloridu sodného.</w:t>
      </w:r>
    </w:p>
    <w:p w14:paraId="325E2D6D" w14:textId="77777777" w:rsidR="00786071" w:rsidRPr="00EC1708" w:rsidRDefault="00786071" w:rsidP="00EC1708">
      <w:pPr>
        <w:rPr>
          <w:sz w:val="22"/>
          <w:szCs w:val="22"/>
          <w:lang w:val="sk-SK"/>
        </w:rPr>
      </w:pPr>
    </w:p>
    <w:p w14:paraId="62018CC8" w14:textId="77777777" w:rsidR="00786071" w:rsidRPr="00EC1708" w:rsidRDefault="00E50541" w:rsidP="00EC1708">
      <w:pPr>
        <w:keepNext/>
        <w:rPr>
          <w:sz w:val="22"/>
          <w:szCs w:val="22"/>
          <w:u w:val="single"/>
          <w:lang w:val="sk-SK"/>
        </w:rPr>
      </w:pPr>
      <w:r w:rsidRPr="00EC1708">
        <w:rPr>
          <w:sz w:val="22"/>
          <w:szCs w:val="22"/>
          <w:u w:val="single"/>
          <w:lang w:val="sk-SK"/>
        </w:rPr>
        <w:t>Kontrola kvality</w:t>
      </w:r>
    </w:p>
    <w:p w14:paraId="7082BADB" w14:textId="6A048B95" w:rsidR="00786071" w:rsidRPr="00EC1708" w:rsidRDefault="00E50541" w:rsidP="00EC1708">
      <w:pPr>
        <w:pStyle w:val="Zkladntext"/>
        <w:keepNext/>
        <w:rPr>
          <w:rFonts w:ascii="Times New Roman" w:hAnsi="Times New Roman"/>
          <w:szCs w:val="22"/>
          <w:lang w:val="sk-SK"/>
        </w:rPr>
      </w:pPr>
      <w:r w:rsidRPr="00EC1708">
        <w:rPr>
          <w:rFonts w:ascii="Times New Roman" w:hAnsi="Times New Roman"/>
          <w:szCs w:val="22"/>
          <w:lang w:val="sk-SK"/>
        </w:rPr>
        <w:t>Roztok sa pred použitím musí vizuálne skontrolovať. Mal by sa použiť len priehľadný roztok bez prítomnosti viditeľných častíc.</w:t>
      </w:r>
    </w:p>
    <w:p w14:paraId="62475A78" w14:textId="77777777" w:rsidR="00786071" w:rsidRPr="00EC1708" w:rsidRDefault="00786071" w:rsidP="00EC1708">
      <w:pPr>
        <w:pStyle w:val="Default"/>
        <w:rPr>
          <w:sz w:val="22"/>
          <w:szCs w:val="22"/>
          <w:lang w:val="sk-SK"/>
        </w:rPr>
      </w:pPr>
    </w:p>
    <w:p w14:paraId="07ED6D69" w14:textId="77777777" w:rsidR="00710FA9" w:rsidRPr="00EC1708" w:rsidRDefault="00710FA9" w:rsidP="00EC1708">
      <w:pPr>
        <w:rPr>
          <w:sz w:val="22"/>
          <w:szCs w:val="22"/>
          <w:lang w:val="sk-SK"/>
        </w:rPr>
      </w:pPr>
    </w:p>
    <w:sectPr w:rsidR="00710FA9" w:rsidRPr="00EC1708" w:rsidSect="00E50541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134" w:bottom="1418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CB43E" w14:textId="77777777" w:rsidR="00164E76" w:rsidRDefault="00164E76">
      <w:r>
        <w:separator/>
      </w:r>
    </w:p>
  </w:endnote>
  <w:endnote w:type="continuationSeparator" w:id="0">
    <w:p w14:paraId="314931CB" w14:textId="77777777" w:rsidR="00164E76" w:rsidRDefault="00164E76">
      <w:r>
        <w:continuationSeparator/>
      </w:r>
    </w:p>
  </w:endnote>
  <w:endnote w:type="continuationNotice" w:id="1">
    <w:p w14:paraId="2CE3E286" w14:textId="77777777" w:rsidR="00164E76" w:rsidRDefault="00164E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8B6C4" w14:textId="77777777" w:rsidR="00F65149" w:rsidRDefault="00F65149">
    <w:pPr>
      <w:pStyle w:val="Pta"/>
      <w:framePr w:wrap="around" w:vAnchor="text" w:hAnchor="margin" w:xAlign="right" w:y="1"/>
      <w:rPr>
        <w:rStyle w:val="slostrany"/>
        <w:szCs w:val="24"/>
      </w:rPr>
    </w:pPr>
    <w:r>
      <w:rPr>
        <w:rStyle w:val="slostrany"/>
        <w:szCs w:val="24"/>
      </w:rPr>
      <w:fldChar w:fldCharType="begin"/>
    </w:r>
    <w:r>
      <w:rPr>
        <w:rStyle w:val="slostrany"/>
        <w:szCs w:val="24"/>
      </w:rPr>
      <w:instrText xml:space="preserve">PAGE  </w:instrText>
    </w:r>
    <w:r>
      <w:rPr>
        <w:rStyle w:val="slostrany"/>
        <w:szCs w:val="24"/>
      </w:rPr>
      <w:fldChar w:fldCharType="separate"/>
    </w:r>
    <w:r>
      <w:rPr>
        <w:rStyle w:val="slostrany"/>
        <w:noProof/>
        <w:szCs w:val="24"/>
      </w:rPr>
      <w:t>11</w:t>
    </w:r>
    <w:r>
      <w:rPr>
        <w:rStyle w:val="slostrany"/>
        <w:szCs w:val="24"/>
      </w:rPr>
      <w:fldChar w:fldCharType="end"/>
    </w:r>
  </w:p>
  <w:p w14:paraId="3D385458" w14:textId="77777777" w:rsidR="00F65149" w:rsidRDefault="00F65149">
    <w:pPr>
      <w:pStyle w:val="Pt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21F73" w14:textId="7E728545" w:rsidR="00F65149" w:rsidRPr="00FE790A" w:rsidRDefault="00F65149">
    <w:pPr>
      <w:pStyle w:val="Pta"/>
      <w:framePr w:wrap="around" w:vAnchor="text" w:hAnchor="margin" w:xAlign="right" w:y="1"/>
      <w:rPr>
        <w:rStyle w:val="slostrany"/>
        <w:sz w:val="18"/>
        <w:szCs w:val="18"/>
      </w:rPr>
    </w:pPr>
    <w:r w:rsidRPr="00FE790A">
      <w:rPr>
        <w:rStyle w:val="slostrany"/>
        <w:sz w:val="18"/>
        <w:szCs w:val="18"/>
      </w:rPr>
      <w:fldChar w:fldCharType="begin"/>
    </w:r>
    <w:r w:rsidRPr="00FE790A">
      <w:rPr>
        <w:rStyle w:val="slostrany"/>
        <w:sz w:val="18"/>
        <w:szCs w:val="18"/>
      </w:rPr>
      <w:instrText xml:space="preserve">PAGE  </w:instrText>
    </w:r>
    <w:r w:rsidRPr="00FE790A">
      <w:rPr>
        <w:rStyle w:val="slostrany"/>
        <w:sz w:val="18"/>
        <w:szCs w:val="18"/>
      </w:rPr>
      <w:fldChar w:fldCharType="separate"/>
    </w:r>
    <w:r w:rsidR="00C14CCD">
      <w:rPr>
        <w:rStyle w:val="slostrany"/>
        <w:noProof/>
        <w:sz w:val="18"/>
        <w:szCs w:val="18"/>
      </w:rPr>
      <w:t>10</w:t>
    </w:r>
    <w:r w:rsidRPr="00FE790A">
      <w:rPr>
        <w:rStyle w:val="slostrany"/>
        <w:sz w:val="18"/>
        <w:szCs w:val="18"/>
      </w:rPr>
      <w:fldChar w:fldCharType="end"/>
    </w:r>
  </w:p>
  <w:p w14:paraId="579D3F84" w14:textId="14AC9AF0" w:rsidR="00F65149" w:rsidRPr="00FE790A" w:rsidRDefault="00F65149">
    <w:pPr>
      <w:pStyle w:val="Pta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AE15F" w14:textId="77777777" w:rsidR="00164E76" w:rsidRDefault="00164E76">
      <w:r>
        <w:separator/>
      </w:r>
    </w:p>
  </w:footnote>
  <w:footnote w:type="continuationSeparator" w:id="0">
    <w:p w14:paraId="1EA7CCF7" w14:textId="77777777" w:rsidR="00164E76" w:rsidRDefault="00164E76">
      <w:r>
        <w:continuationSeparator/>
      </w:r>
    </w:p>
  </w:footnote>
  <w:footnote w:type="continuationNotice" w:id="1">
    <w:p w14:paraId="04B2098B" w14:textId="77777777" w:rsidR="00164E76" w:rsidRDefault="00164E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8BF92" w14:textId="6420E35C" w:rsidR="00AB3D3A" w:rsidRPr="00381E39" w:rsidRDefault="00AB3D3A">
    <w:pPr>
      <w:pStyle w:val="Hlavika"/>
      <w:rPr>
        <w:sz w:val="18"/>
        <w:szCs w:val="18"/>
        <w:lang w:val="sk-SK"/>
      </w:rPr>
    </w:pPr>
    <w:r w:rsidRPr="00381E39">
      <w:rPr>
        <w:sz w:val="18"/>
        <w:szCs w:val="18"/>
        <w:lang w:val="sk-SK"/>
      </w:rPr>
      <w:t>Schválený text k rozhodnutiu o </w:t>
    </w:r>
    <w:r w:rsidR="007B6538">
      <w:rPr>
        <w:sz w:val="18"/>
        <w:szCs w:val="18"/>
        <w:lang w:val="sk-SK"/>
      </w:rPr>
      <w:t>zmene</w:t>
    </w:r>
    <w:r w:rsidRPr="00381E39">
      <w:rPr>
        <w:sz w:val="18"/>
        <w:szCs w:val="18"/>
        <w:lang w:val="sk-SK"/>
      </w:rPr>
      <w:t xml:space="preserve">, </w:t>
    </w:r>
    <w:proofErr w:type="spellStart"/>
    <w:r w:rsidRPr="00381E39">
      <w:rPr>
        <w:sz w:val="18"/>
        <w:szCs w:val="18"/>
        <w:lang w:val="sk-SK"/>
      </w:rPr>
      <w:t>evid.č</w:t>
    </w:r>
    <w:proofErr w:type="spellEnd"/>
    <w:r w:rsidRPr="00381E39">
      <w:rPr>
        <w:sz w:val="18"/>
        <w:szCs w:val="18"/>
        <w:lang w:val="sk-SK"/>
      </w:rPr>
      <w:t xml:space="preserve">.: </w:t>
    </w:r>
    <w:r w:rsidR="007B6538">
      <w:rPr>
        <w:sz w:val="18"/>
        <w:szCs w:val="18"/>
        <w:lang w:val="sk-SK"/>
      </w:rPr>
      <w:t>2019/</w:t>
    </w:r>
    <w:r w:rsidR="009C2197">
      <w:rPr>
        <w:sz w:val="18"/>
        <w:szCs w:val="18"/>
        <w:lang w:val="sk-SK"/>
      </w:rPr>
      <w:t>04919-</w:t>
    </w:r>
    <w:proofErr w:type="spellStart"/>
    <w:r w:rsidR="009C2197">
      <w:rPr>
        <w:sz w:val="18"/>
        <w:szCs w:val="18"/>
        <w:lang w:val="sk-SK"/>
      </w:rPr>
      <w:t>ZME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9358F" w14:textId="77777777" w:rsidR="00F65149" w:rsidRDefault="00F65149" w:rsidP="00940CCE">
    <w:pPr>
      <w:pStyle w:val="Hlavika"/>
      <w:rPr>
        <w:sz w:val="18"/>
        <w:szCs w:val="18"/>
        <w:lang w:val="sk-SK"/>
      </w:rPr>
    </w:pPr>
    <w:r w:rsidRPr="00AB30BF">
      <w:rPr>
        <w:sz w:val="18"/>
        <w:szCs w:val="18"/>
        <w:lang w:val="sk-SK"/>
      </w:rPr>
      <w:t>Schválený text k rozhodnutiu o predĺžení, ev.č.: 2012/04111-PRE</w:t>
    </w:r>
    <w:r>
      <w:rPr>
        <w:sz w:val="18"/>
        <w:szCs w:val="18"/>
        <w:lang w:val="sk-SK"/>
      </w:rPr>
      <w:t xml:space="preserve"> </w:t>
    </w:r>
  </w:p>
  <w:p w14:paraId="1AD872C3" w14:textId="77777777" w:rsidR="00F65149" w:rsidRDefault="00F65149" w:rsidP="00940CCE">
    <w:pPr>
      <w:pStyle w:val="Hlavika"/>
      <w:rPr>
        <w:sz w:val="18"/>
        <w:szCs w:val="18"/>
      </w:rPr>
    </w:pPr>
    <w:r>
      <w:rPr>
        <w:sz w:val="18"/>
        <w:szCs w:val="18"/>
        <w:lang w:val="sk-SK"/>
      </w:rPr>
      <w:t>Schválený text k rozhodnutiu o zmene, ev.č.:</w:t>
    </w:r>
    <w:r>
      <w:rPr>
        <w:lang w:val="sk-SK"/>
      </w:rPr>
      <w:t xml:space="preserve"> </w:t>
    </w:r>
    <w:r>
      <w:rPr>
        <w:sz w:val="18"/>
        <w:szCs w:val="18"/>
        <w:lang w:val="sk-SK"/>
      </w:rPr>
      <w:t>2011/04975-</w:t>
    </w:r>
    <w:proofErr w:type="spellStart"/>
    <w:r>
      <w:rPr>
        <w:sz w:val="18"/>
        <w:szCs w:val="18"/>
        <w:lang w:val="sk-SK"/>
      </w:rPr>
      <w:t>ZME</w:t>
    </w:r>
    <w:proofErr w:type="spellEnd"/>
  </w:p>
  <w:p w14:paraId="7CB76513" w14:textId="77777777" w:rsidR="00F65149" w:rsidRPr="00EE5AB9" w:rsidRDefault="00F65149" w:rsidP="00940CCE">
    <w:pPr>
      <w:pStyle w:val="Hlavika"/>
      <w:rPr>
        <w:sz w:val="18"/>
        <w:szCs w:val="18"/>
      </w:rPr>
    </w:pPr>
    <w:proofErr w:type="spellStart"/>
    <w:r w:rsidRPr="00701CE1">
      <w:rPr>
        <w:sz w:val="18"/>
        <w:szCs w:val="18"/>
      </w:rPr>
      <w:t>Príloha</w:t>
    </w:r>
    <w:proofErr w:type="spellEnd"/>
    <w:r w:rsidRPr="00701CE1">
      <w:rPr>
        <w:sz w:val="18"/>
        <w:szCs w:val="18"/>
      </w:rPr>
      <w:t xml:space="preserve"> č. 1 k </w:t>
    </w:r>
    <w:proofErr w:type="spellStart"/>
    <w:r w:rsidRPr="00701CE1">
      <w:rPr>
        <w:sz w:val="18"/>
        <w:szCs w:val="18"/>
      </w:rPr>
      <w:t>notifikácii</w:t>
    </w:r>
    <w:proofErr w:type="spellEnd"/>
    <w:r w:rsidRPr="00701CE1">
      <w:rPr>
        <w:sz w:val="18"/>
        <w:szCs w:val="18"/>
      </w:rPr>
      <w:t xml:space="preserve"> o </w:t>
    </w:r>
    <w:proofErr w:type="spellStart"/>
    <w:r w:rsidRPr="00701CE1">
      <w:rPr>
        <w:sz w:val="18"/>
        <w:szCs w:val="18"/>
      </w:rPr>
      <w:t>zmene</w:t>
    </w:r>
    <w:proofErr w:type="spellEnd"/>
    <w:r w:rsidRPr="00701CE1">
      <w:rPr>
        <w:sz w:val="18"/>
        <w:szCs w:val="18"/>
      </w:rPr>
      <w:t xml:space="preserve">, </w:t>
    </w:r>
    <w:proofErr w:type="gramStart"/>
    <w:r w:rsidRPr="00701CE1">
      <w:rPr>
        <w:sz w:val="18"/>
        <w:szCs w:val="18"/>
      </w:rPr>
      <w:t>ev.č.:</w:t>
    </w:r>
    <w:proofErr w:type="gramEnd"/>
    <w:r w:rsidRPr="00701CE1">
      <w:rPr>
        <w:sz w:val="18"/>
        <w:szCs w:val="18"/>
      </w:rPr>
      <w:t xml:space="preserve"> 2011/02496-</w:t>
    </w:r>
    <w:proofErr w:type="spellStart"/>
    <w:r w:rsidRPr="00701CE1">
      <w:rPr>
        <w:sz w:val="18"/>
        <w:szCs w:val="18"/>
      </w:rPr>
      <w:t>ZIB</w:t>
    </w:r>
    <w:proofErr w:type="spellEnd"/>
    <w:r>
      <w:rPr>
        <w:sz w:val="18"/>
        <w:szCs w:val="18"/>
      </w:rPr>
      <w:t>, 2014/00330-</w:t>
    </w:r>
    <w:proofErr w:type="spellStart"/>
    <w:r>
      <w:rPr>
        <w:sz w:val="18"/>
        <w:szCs w:val="18"/>
      </w:rPr>
      <w:t>ZIB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0F9B"/>
    <w:multiLevelType w:val="multilevel"/>
    <w:tmpl w:val="B6B6D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F3B7D2F"/>
    <w:multiLevelType w:val="singleLevel"/>
    <w:tmpl w:val="16AC36E4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FA35600"/>
    <w:multiLevelType w:val="multilevel"/>
    <w:tmpl w:val="F66670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800"/>
      </w:pPr>
      <w:rPr>
        <w:rFonts w:cs="Times New Roman" w:hint="default"/>
      </w:rPr>
    </w:lvl>
  </w:abstractNum>
  <w:abstractNum w:abstractNumId="3" w15:restartNumberingAfterBreak="0">
    <w:nsid w:val="245C26C2"/>
    <w:multiLevelType w:val="hybridMultilevel"/>
    <w:tmpl w:val="3B467994"/>
    <w:lvl w:ilvl="0" w:tplc="776CD8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20735"/>
    <w:multiLevelType w:val="multilevel"/>
    <w:tmpl w:val="727A1F3C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899545C"/>
    <w:multiLevelType w:val="singleLevel"/>
    <w:tmpl w:val="426A379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6" w15:restartNumberingAfterBreak="0">
    <w:nsid w:val="499226A0"/>
    <w:multiLevelType w:val="hybridMultilevel"/>
    <w:tmpl w:val="B6F20278"/>
    <w:lvl w:ilvl="0" w:tplc="214246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01EEC"/>
    <w:multiLevelType w:val="multilevel"/>
    <w:tmpl w:val="45509288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8" w15:restartNumberingAfterBreak="0">
    <w:nsid w:val="57BD27EF"/>
    <w:multiLevelType w:val="multilevel"/>
    <w:tmpl w:val="727A1F3C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F4D6341"/>
    <w:multiLevelType w:val="singleLevel"/>
    <w:tmpl w:val="482655E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 w:val="0"/>
      </w:rPr>
    </w:lvl>
  </w:abstractNum>
  <w:abstractNum w:abstractNumId="10" w15:restartNumberingAfterBreak="0">
    <w:nsid w:val="657463EA"/>
    <w:multiLevelType w:val="multilevel"/>
    <w:tmpl w:val="F66670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80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DateAndTim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30"/>
    <w:rsid w:val="00000243"/>
    <w:rsid w:val="00001C0A"/>
    <w:rsid w:val="000028EC"/>
    <w:rsid w:val="00003B3A"/>
    <w:rsid w:val="00011189"/>
    <w:rsid w:val="00014852"/>
    <w:rsid w:val="00016712"/>
    <w:rsid w:val="00020AFC"/>
    <w:rsid w:val="000252AB"/>
    <w:rsid w:val="00027469"/>
    <w:rsid w:val="00031102"/>
    <w:rsid w:val="00037F65"/>
    <w:rsid w:val="00040322"/>
    <w:rsid w:val="000422C8"/>
    <w:rsid w:val="00042B48"/>
    <w:rsid w:val="00047D16"/>
    <w:rsid w:val="00050E48"/>
    <w:rsid w:val="0006228F"/>
    <w:rsid w:val="00065C86"/>
    <w:rsid w:val="000679B5"/>
    <w:rsid w:val="000729B4"/>
    <w:rsid w:val="000754EE"/>
    <w:rsid w:val="000867E2"/>
    <w:rsid w:val="00087F25"/>
    <w:rsid w:val="00097629"/>
    <w:rsid w:val="000A2BEF"/>
    <w:rsid w:val="000B480A"/>
    <w:rsid w:val="000B7AEE"/>
    <w:rsid w:val="000C044C"/>
    <w:rsid w:val="000C12EC"/>
    <w:rsid w:val="000E50C9"/>
    <w:rsid w:val="000E75E2"/>
    <w:rsid w:val="000E76A4"/>
    <w:rsid w:val="000F74E8"/>
    <w:rsid w:val="000F7C63"/>
    <w:rsid w:val="00105C38"/>
    <w:rsid w:val="001170B3"/>
    <w:rsid w:val="00117C84"/>
    <w:rsid w:val="0012247D"/>
    <w:rsid w:val="00124430"/>
    <w:rsid w:val="00130E89"/>
    <w:rsid w:val="0016112C"/>
    <w:rsid w:val="0016153E"/>
    <w:rsid w:val="00163266"/>
    <w:rsid w:val="00164E76"/>
    <w:rsid w:val="00166D41"/>
    <w:rsid w:val="0017376A"/>
    <w:rsid w:val="00187CFE"/>
    <w:rsid w:val="00196DF1"/>
    <w:rsid w:val="00197632"/>
    <w:rsid w:val="00197D37"/>
    <w:rsid w:val="001A1F18"/>
    <w:rsid w:val="001A5EB5"/>
    <w:rsid w:val="001C0C41"/>
    <w:rsid w:val="001C0F30"/>
    <w:rsid w:val="001E1601"/>
    <w:rsid w:val="001E46E1"/>
    <w:rsid w:val="001E4A53"/>
    <w:rsid w:val="001E737A"/>
    <w:rsid w:val="00203D08"/>
    <w:rsid w:val="002306DC"/>
    <w:rsid w:val="002378C3"/>
    <w:rsid w:val="002408A1"/>
    <w:rsid w:val="00245ACC"/>
    <w:rsid w:val="0025044E"/>
    <w:rsid w:val="002516AE"/>
    <w:rsid w:val="002602D8"/>
    <w:rsid w:val="00261C48"/>
    <w:rsid w:val="0026657D"/>
    <w:rsid w:val="00273F70"/>
    <w:rsid w:val="002746A2"/>
    <w:rsid w:val="00281E5E"/>
    <w:rsid w:val="00283764"/>
    <w:rsid w:val="00284FEA"/>
    <w:rsid w:val="00285645"/>
    <w:rsid w:val="0029007D"/>
    <w:rsid w:val="00293BC1"/>
    <w:rsid w:val="0029730E"/>
    <w:rsid w:val="002A764E"/>
    <w:rsid w:val="002B04D2"/>
    <w:rsid w:val="002C0808"/>
    <w:rsid w:val="002C2D0A"/>
    <w:rsid w:val="002D1E32"/>
    <w:rsid w:val="002D3242"/>
    <w:rsid w:val="002D69BE"/>
    <w:rsid w:val="002E08F7"/>
    <w:rsid w:val="00301151"/>
    <w:rsid w:val="00302B99"/>
    <w:rsid w:val="00305960"/>
    <w:rsid w:val="00313D1F"/>
    <w:rsid w:val="00315FD5"/>
    <w:rsid w:val="00320975"/>
    <w:rsid w:val="00321F65"/>
    <w:rsid w:val="00323AFC"/>
    <w:rsid w:val="0032433B"/>
    <w:rsid w:val="003244C3"/>
    <w:rsid w:val="00334C4A"/>
    <w:rsid w:val="00341BD3"/>
    <w:rsid w:val="0034504E"/>
    <w:rsid w:val="0035242B"/>
    <w:rsid w:val="00352955"/>
    <w:rsid w:val="003545A6"/>
    <w:rsid w:val="00366888"/>
    <w:rsid w:val="00380AD0"/>
    <w:rsid w:val="00381E39"/>
    <w:rsid w:val="00384BAD"/>
    <w:rsid w:val="00385FD9"/>
    <w:rsid w:val="00396F19"/>
    <w:rsid w:val="003B34D5"/>
    <w:rsid w:val="003C07C2"/>
    <w:rsid w:val="003C4DF1"/>
    <w:rsid w:val="003D3C8D"/>
    <w:rsid w:val="003D4255"/>
    <w:rsid w:val="003D6560"/>
    <w:rsid w:val="003D6FEF"/>
    <w:rsid w:val="003E1F09"/>
    <w:rsid w:val="003E6091"/>
    <w:rsid w:val="00403170"/>
    <w:rsid w:val="0040382B"/>
    <w:rsid w:val="00406018"/>
    <w:rsid w:val="0041098F"/>
    <w:rsid w:val="004151CD"/>
    <w:rsid w:val="00425A3E"/>
    <w:rsid w:val="004261A4"/>
    <w:rsid w:val="004301CB"/>
    <w:rsid w:val="00443EE4"/>
    <w:rsid w:val="004514F9"/>
    <w:rsid w:val="00471EF1"/>
    <w:rsid w:val="00477E4E"/>
    <w:rsid w:val="004818BE"/>
    <w:rsid w:val="00485AAC"/>
    <w:rsid w:val="004868B3"/>
    <w:rsid w:val="004972D9"/>
    <w:rsid w:val="004A5551"/>
    <w:rsid w:val="004B044C"/>
    <w:rsid w:val="004B5663"/>
    <w:rsid w:val="004C4D76"/>
    <w:rsid w:val="004D030C"/>
    <w:rsid w:val="004D4405"/>
    <w:rsid w:val="004E1866"/>
    <w:rsid w:val="004E2305"/>
    <w:rsid w:val="004E43F3"/>
    <w:rsid w:val="004F0F40"/>
    <w:rsid w:val="004F4D7B"/>
    <w:rsid w:val="004F5D54"/>
    <w:rsid w:val="00506B8A"/>
    <w:rsid w:val="005154DB"/>
    <w:rsid w:val="00516642"/>
    <w:rsid w:val="00523EE4"/>
    <w:rsid w:val="00526EBE"/>
    <w:rsid w:val="00531340"/>
    <w:rsid w:val="005315D2"/>
    <w:rsid w:val="005324E8"/>
    <w:rsid w:val="00546C38"/>
    <w:rsid w:val="005472A5"/>
    <w:rsid w:val="005514E5"/>
    <w:rsid w:val="00551D8D"/>
    <w:rsid w:val="0055514A"/>
    <w:rsid w:val="00560088"/>
    <w:rsid w:val="00560944"/>
    <w:rsid w:val="00572BE3"/>
    <w:rsid w:val="0057394F"/>
    <w:rsid w:val="00582810"/>
    <w:rsid w:val="00582FE4"/>
    <w:rsid w:val="0059085B"/>
    <w:rsid w:val="005935B9"/>
    <w:rsid w:val="005947E3"/>
    <w:rsid w:val="00596D8E"/>
    <w:rsid w:val="005A064D"/>
    <w:rsid w:val="005A4048"/>
    <w:rsid w:val="005B25E4"/>
    <w:rsid w:val="005B5809"/>
    <w:rsid w:val="005C66AC"/>
    <w:rsid w:val="005C7C28"/>
    <w:rsid w:val="005D3AA3"/>
    <w:rsid w:val="005D53FA"/>
    <w:rsid w:val="005E5F82"/>
    <w:rsid w:val="005F12BA"/>
    <w:rsid w:val="005F667E"/>
    <w:rsid w:val="005F7CFE"/>
    <w:rsid w:val="0060272C"/>
    <w:rsid w:val="006140F8"/>
    <w:rsid w:val="00617091"/>
    <w:rsid w:val="00622FD4"/>
    <w:rsid w:val="006307AC"/>
    <w:rsid w:val="00630C11"/>
    <w:rsid w:val="0066182F"/>
    <w:rsid w:val="00661E76"/>
    <w:rsid w:val="006678BA"/>
    <w:rsid w:val="00671B5A"/>
    <w:rsid w:val="00683577"/>
    <w:rsid w:val="0068489C"/>
    <w:rsid w:val="00685CD0"/>
    <w:rsid w:val="006923D9"/>
    <w:rsid w:val="006A76DE"/>
    <w:rsid w:val="006B0ED4"/>
    <w:rsid w:val="006B4144"/>
    <w:rsid w:val="006C01CB"/>
    <w:rsid w:val="006D6B1C"/>
    <w:rsid w:val="006E3AB5"/>
    <w:rsid w:val="006E46B6"/>
    <w:rsid w:val="006F1CF9"/>
    <w:rsid w:val="006F757E"/>
    <w:rsid w:val="007048A2"/>
    <w:rsid w:val="007105B2"/>
    <w:rsid w:val="00710A90"/>
    <w:rsid w:val="00710FA9"/>
    <w:rsid w:val="00713184"/>
    <w:rsid w:val="00717660"/>
    <w:rsid w:val="007202EE"/>
    <w:rsid w:val="007208B9"/>
    <w:rsid w:val="007257EE"/>
    <w:rsid w:val="00732C72"/>
    <w:rsid w:val="00734565"/>
    <w:rsid w:val="00742334"/>
    <w:rsid w:val="0074413F"/>
    <w:rsid w:val="00746AAB"/>
    <w:rsid w:val="007556D7"/>
    <w:rsid w:val="007568A2"/>
    <w:rsid w:val="00756CC5"/>
    <w:rsid w:val="007603E2"/>
    <w:rsid w:val="0076547D"/>
    <w:rsid w:val="007702B4"/>
    <w:rsid w:val="007706D4"/>
    <w:rsid w:val="00773958"/>
    <w:rsid w:val="00782536"/>
    <w:rsid w:val="00786071"/>
    <w:rsid w:val="00787564"/>
    <w:rsid w:val="00792741"/>
    <w:rsid w:val="007946DE"/>
    <w:rsid w:val="00794EF2"/>
    <w:rsid w:val="0079561B"/>
    <w:rsid w:val="00796B10"/>
    <w:rsid w:val="007A48E6"/>
    <w:rsid w:val="007A63BB"/>
    <w:rsid w:val="007B0BA6"/>
    <w:rsid w:val="007B2D7E"/>
    <w:rsid w:val="007B4A5E"/>
    <w:rsid w:val="007B5704"/>
    <w:rsid w:val="007B6538"/>
    <w:rsid w:val="007C7959"/>
    <w:rsid w:val="007D5B04"/>
    <w:rsid w:val="007E148D"/>
    <w:rsid w:val="007E31B1"/>
    <w:rsid w:val="007E3385"/>
    <w:rsid w:val="007E4876"/>
    <w:rsid w:val="007E6C3B"/>
    <w:rsid w:val="007F03BF"/>
    <w:rsid w:val="007F3D8D"/>
    <w:rsid w:val="007F6A43"/>
    <w:rsid w:val="00801A08"/>
    <w:rsid w:val="00801DD5"/>
    <w:rsid w:val="0080618A"/>
    <w:rsid w:val="0081073D"/>
    <w:rsid w:val="00810BD0"/>
    <w:rsid w:val="008445E9"/>
    <w:rsid w:val="00847C6D"/>
    <w:rsid w:val="00860E2B"/>
    <w:rsid w:val="0086374D"/>
    <w:rsid w:val="00875694"/>
    <w:rsid w:val="008757AF"/>
    <w:rsid w:val="0087651F"/>
    <w:rsid w:val="008844A2"/>
    <w:rsid w:val="008907D1"/>
    <w:rsid w:val="00891636"/>
    <w:rsid w:val="00894138"/>
    <w:rsid w:val="008B0C81"/>
    <w:rsid w:val="008B159A"/>
    <w:rsid w:val="008B1F1E"/>
    <w:rsid w:val="008B604E"/>
    <w:rsid w:val="008B7D19"/>
    <w:rsid w:val="008C713E"/>
    <w:rsid w:val="008E2BEB"/>
    <w:rsid w:val="008E3F07"/>
    <w:rsid w:val="008E78E6"/>
    <w:rsid w:val="008F20AB"/>
    <w:rsid w:val="00910898"/>
    <w:rsid w:val="00914163"/>
    <w:rsid w:val="009156D0"/>
    <w:rsid w:val="00916DE2"/>
    <w:rsid w:val="00920B42"/>
    <w:rsid w:val="0092166E"/>
    <w:rsid w:val="0092248A"/>
    <w:rsid w:val="00927787"/>
    <w:rsid w:val="00930756"/>
    <w:rsid w:val="00940CCE"/>
    <w:rsid w:val="0094114B"/>
    <w:rsid w:val="009447EB"/>
    <w:rsid w:val="0094788F"/>
    <w:rsid w:val="0095138D"/>
    <w:rsid w:val="00951EB8"/>
    <w:rsid w:val="009760D5"/>
    <w:rsid w:val="00976872"/>
    <w:rsid w:val="00983F10"/>
    <w:rsid w:val="009844BA"/>
    <w:rsid w:val="009945BB"/>
    <w:rsid w:val="00996242"/>
    <w:rsid w:val="0099729D"/>
    <w:rsid w:val="009A022D"/>
    <w:rsid w:val="009A4167"/>
    <w:rsid w:val="009A5722"/>
    <w:rsid w:val="009A6DB1"/>
    <w:rsid w:val="009B6992"/>
    <w:rsid w:val="009C162D"/>
    <w:rsid w:val="009C2197"/>
    <w:rsid w:val="009C6B00"/>
    <w:rsid w:val="009D1C03"/>
    <w:rsid w:val="009D2B21"/>
    <w:rsid w:val="009D342A"/>
    <w:rsid w:val="009D586B"/>
    <w:rsid w:val="009E29AC"/>
    <w:rsid w:val="009F0360"/>
    <w:rsid w:val="009F24E3"/>
    <w:rsid w:val="00A14778"/>
    <w:rsid w:val="00A2145E"/>
    <w:rsid w:val="00A239D1"/>
    <w:rsid w:val="00A24590"/>
    <w:rsid w:val="00A32E74"/>
    <w:rsid w:val="00A355A8"/>
    <w:rsid w:val="00A37893"/>
    <w:rsid w:val="00A37BA1"/>
    <w:rsid w:val="00A40A9D"/>
    <w:rsid w:val="00A431C6"/>
    <w:rsid w:val="00A56AC6"/>
    <w:rsid w:val="00A62784"/>
    <w:rsid w:val="00A661CE"/>
    <w:rsid w:val="00A730F4"/>
    <w:rsid w:val="00A76A83"/>
    <w:rsid w:val="00A80490"/>
    <w:rsid w:val="00A86B7F"/>
    <w:rsid w:val="00A96B3D"/>
    <w:rsid w:val="00AA0498"/>
    <w:rsid w:val="00AA3C8D"/>
    <w:rsid w:val="00AA6420"/>
    <w:rsid w:val="00AB3D3A"/>
    <w:rsid w:val="00AB5423"/>
    <w:rsid w:val="00AC2656"/>
    <w:rsid w:val="00AC7445"/>
    <w:rsid w:val="00AD2AA0"/>
    <w:rsid w:val="00AE2C84"/>
    <w:rsid w:val="00AF0379"/>
    <w:rsid w:val="00B100AB"/>
    <w:rsid w:val="00B1274A"/>
    <w:rsid w:val="00B15F4F"/>
    <w:rsid w:val="00B20962"/>
    <w:rsid w:val="00B271ED"/>
    <w:rsid w:val="00B27BC7"/>
    <w:rsid w:val="00B34A63"/>
    <w:rsid w:val="00B45E2D"/>
    <w:rsid w:val="00B4759F"/>
    <w:rsid w:val="00B506A5"/>
    <w:rsid w:val="00B531AF"/>
    <w:rsid w:val="00B54C73"/>
    <w:rsid w:val="00B710B4"/>
    <w:rsid w:val="00B71BDB"/>
    <w:rsid w:val="00B95FA0"/>
    <w:rsid w:val="00BA0D35"/>
    <w:rsid w:val="00BA566D"/>
    <w:rsid w:val="00BA62D2"/>
    <w:rsid w:val="00BB7318"/>
    <w:rsid w:val="00BB7939"/>
    <w:rsid w:val="00BC35D1"/>
    <w:rsid w:val="00BC4E20"/>
    <w:rsid w:val="00BC6612"/>
    <w:rsid w:val="00BD0398"/>
    <w:rsid w:val="00BD2056"/>
    <w:rsid w:val="00BD4AAB"/>
    <w:rsid w:val="00BE2969"/>
    <w:rsid w:val="00BE4DFA"/>
    <w:rsid w:val="00BF58E7"/>
    <w:rsid w:val="00BF61CE"/>
    <w:rsid w:val="00C04354"/>
    <w:rsid w:val="00C111D1"/>
    <w:rsid w:val="00C1305A"/>
    <w:rsid w:val="00C1376B"/>
    <w:rsid w:val="00C14CCD"/>
    <w:rsid w:val="00C31B3D"/>
    <w:rsid w:val="00C320B4"/>
    <w:rsid w:val="00C422A6"/>
    <w:rsid w:val="00C42464"/>
    <w:rsid w:val="00C52505"/>
    <w:rsid w:val="00C60636"/>
    <w:rsid w:val="00C65B1F"/>
    <w:rsid w:val="00C66316"/>
    <w:rsid w:val="00C756DF"/>
    <w:rsid w:val="00C779C3"/>
    <w:rsid w:val="00C8244A"/>
    <w:rsid w:val="00C93B3A"/>
    <w:rsid w:val="00C97227"/>
    <w:rsid w:val="00CA000F"/>
    <w:rsid w:val="00CC341D"/>
    <w:rsid w:val="00CC7E45"/>
    <w:rsid w:val="00CD2FA6"/>
    <w:rsid w:val="00CD55E4"/>
    <w:rsid w:val="00CE229C"/>
    <w:rsid w:val="00CE6738"/>
    <w:rsid w:val="00CE7B50"/>
    <w:rsid w:val="00CF27F5"/>
    <w:rsid w:val="00CF36F8"/>
    <w:rsid w:val="00CF421B"/>
    <w:rsid w:val="00CF4C91"/>
    <w:rsid w:val="00CF7EC2"/>
    <w:rsid w:val="00D105ED"/>
    <w:rsid w:val="00D11FD1"/>
    <w:rsid w:val="00D13D1F"/>
    <w:rsid w:val="00D2488D"/>
    <w:rsid w:val="00D274DB"/>
    <w:rsid w:val="00D27B95"/>
    <w:rsid w:val="00D30199"/>
    <w:rsid w:val="00D33FF9"/>
    <w:rsid w:val="00D344A5"/>
    <w:rsid w:val="00D351B9"/>
    <w:rsid w:val="00D36A62"/>
    <w:rsid w:val="00D4022F"/>
    <w:rsid w:val="00D51614"/>
    <w:rsid w:val="00D539B0"/>
    <w:rsid w:val="00D574C3"/>
    <w:rsid w:val="00D60222"/>
    <w:rsid w:val="00D660F9"/>
    <w:rsid w:val="00D71735"/>
    <w:rsid w:val="00D71F63"/>
    <w:rsid w:val="00D74DFF"/>
    <w:rsid w:val="00D8349E"/>
    <w:rsid w:val="00D85B30"/>
    <w:rsid w:val="00D938C0"/>
    <w:rsid w:val="00DA0BF9"/>
    <w:rsid w:val="00DA495E"/>
    <w:rsid w:val="00DB1A42"/>
    <w:rsid w:val="00DC20BD"/>
    <w:rsid w:val="00DC50F4"/>
    <w:rsid w:val="00DD5BB2"/>
    <w:rsid w:val="00DE2DBB"/>
    <w:rsid w:val="00DE491F"/>
    <w:rsid w:val="00DF2C42"/>
    <w:rsid w:val="00DF3310"/>
    <w:rsid w:val="00DF75FE"/>
    <w:rsid w:val="00E00BB5"/>
    <w:rsid w:val="00E00D6C"/>
    <w:rsid w:val="00E11706"/>
    <w:rsid w:val="00E12401"/>
    <w:rsid w:val="00E13CA7"/>
    <w:rsid w:val="00E231CC"/>
    <w:rsid w:val="00E346B5"/>
    <w:rsid w:val="00E50541"/>
    <w:rsid w:val="00E523AA"/>
    <w:rsid w:val="00E52BEC"/>
    <w:rsid w:val="00E635CF"/>
    <w:rsid w:val="00E65AEC"/>
    <w:rsid w:val="00E70F9D"/>
    <w:rsid w:val="00E71848"/>
    <w:rsid w:val="00E80F30"/>
    <w:rsid w:val="00E928D1"/>
    <w:rsid w:val="00E95D6B"/>
    <w:rsid w:val="00EA122A"/>
    <w:rsid w:val="00EA147E"/>
    <w:rsid w:val="00EA44CB"/>
    <w:rsid w:val="00EA5A51"/>
    <w:rsid w:val="00EB2840"/>
    <w:rsid w:val="00EB5B6C"/>
    <w:rsid w:val="00EB6EA4"/>
    <w:rsid w:val="00EC1708"/>
    <w:rsid w:val="00EC4104"/>
    <w:rsid w:val="00EC5E72"/>
    <w:rsid w:val="00EC7C96"/>
    <w:rsid w:val="00ED0B3B"/>
    <w:rsid w:val="00ED7AE5"/>
    <w:rsid w:val="00EE5AB9"/>
    <w:rsid w:val="00EF1447"/>
    <w:rsid w:val="00F0461F"/>
    <w:rsid w:val="00F04D87"/>
    <w:rsid w:val="00F11106"/>
    <w:rsid w:val="00F202D5"/>
    <w:rsid w:val="00F20D23"/>
    <w:rsid w:val="00F25A5E"/>
    <w:rsid w:val="00F30E40"/>
    <w:rsid w:val="00F436C6"/>
    <w:rsid w:val="00F65149"/>
    <w:rsid w:val="00F72023"/>
    <w:rsid w:val="00F736FA"/>
    <w:rsid w:val="00F77B81"/>
    <w:rsid w:val="00F816D1"/>
    <w:rsid w:val="00F83C46"/>
    <w:rsid w:val="00F90B87"/>
    <w:rsid w:val="00FA0CB5"/>
    <w:rsid w:val="00FA2E54"/>
    <w:rsid w:val="00FB229D"/>
    <w:rsid w:val="00FB469C"/>
    <w:rsid w:val="00FB51ED"/>
    <w:rsid w:val="00FE398B"/>
    <w:rsid w:val="00FE790A"/>
    <w:rsid w:val="00FF47A9"/>
    <w:rsid w:val="00FF49EB"/>
    <w:rsid w:val="00FF5E2F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68838F"/>
  <w15:docId w15:val="{4F1A1030-D0DF-4B6C-85F6-16EACAB8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0541"/>
    <w:rPr>
      <w:snapToGrid w:val="0"/>
      <w:sz w:val="24"/>
      <w:szCs w:val="24"/>
      <w:lang w:eastAsia="cs-CZ"/>
    </w:rPr>
  </w:style>
  <w:style w:type="paragraph" w:styleId="Nadpis2">
    <w:name w:val="heading 2"/>
    <w:basedOn w:val="Normlny"/>
    <w:next w:val="Normlny"/>
    <w:qFormat/>
    <w:rsid w:val="00E50541"/>
    <w:pPr>
      <w:keepNext/>
      <w:spacing w:before="40" w:after="40"/>
      <w:outlineLvl w:val="1"/>
    </w:pPr>
    <w:rPr>
      <w:rFonts w:ascii="Arial" w:hAnsi="Arial"/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rsid w:val="00E50541"/>
    <w:pPr>
      <w:keepNext/>
      <w:ind w:left="567" w:hanging="567"/>
      <w:jc w:val="both"/>
      <w:outlineLvl w:val="2"/>
    </w:pPr>
    <w:rPr>
      <w:rFonts w:ascii="Arial" w:hAnsi="Arial"/>
      <w:sz w:val="22"/>
      <w:szCs w:val="20"/>
      <w:u w:val="single"/>
      <w:lang w:val="en-GB"/>
    </w:rPr>
  </w:style>
  <w:style w:type="paragraph" w:styleId="Nadpis4">
    <w:name w:val="heading 4"/>
    <w:basedOn w:val="Normlny"/>
    <w:next w:val="Normlny"/>
    <w:qFormat/>
    <w:rsid w:val="00E50541"/>
    <w:pPr>
      <w:keepNext/>
      <w:jc w:val="both"/>
      <w:outlineLvl w:val="3"/>
    </w:pPr>
    <w:rPr>
      <w:rFonts w:ascii="Arial" w:hAnsi="Arial"/>
      <w:sz w:val="22"/>
      <w:szCs w:val="20"/>
      <w:u w:val="single"/>
      <w:lang w:val="en-GB"/>
    </w:rPr>
  </w:style>
  <w:style w:type="paragraph" w:styleId="Nadpis5">
    <w:name w:val="heading 5"/>
    <w:basedOn w:val="Normlny"/>
    <w:next w:val="Normlny"/>
    <w:qFormat/>
    <w:rsid w:val="00E50541"/>
    <w:pPr>
      <w:keepNext/>
      <w:jc w:val="both"/>
      <w:outlineLvl w:val="4"/>
    </w:pPr>
    <w:rPr>
      <w:b/>
      <w:szCs w:val="20"/>
      <w:lang w:val="en-GB"/>
    </w:rPr>
  </w:style>
  <w:style w:type="paragraph" w:styleId="Nadpis6">
    <w:name w:val="heading 6"/>
    <w:basedOn w:val="Normlny"/>
    <w:next w:val="Normlny"/>
    <w:qFormat/>
    <w:rsid w:val="00E50541"/>
    <w:pPr>
      <w:keepNext/>
      <w:spacing w:before="40" w:after="40"/>
      <w:ind w:hanging="1"/>
      <w:jc w:val="both"/>
      <w:outlineLvl w:val="5"/>
    </w:pPr>
    <w:rPr>
      <w:szCs w:val="20"/>
      <w:u w:val="single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E50541"/>
    <w:pPr>
      <w:tabs>
        <w:tab w:val="center" w:pos="4536"/>
        <w:tab w:val="right" w:pos="9072"/>
      </w:tabs>
    </w:pPr>
    <w:rPr>
      <w:szCs w:val="20"/>
    </w:rPr>
  </w:style>
  <w:style w:type="paragraph" w:customStyle="1" w:styleId="AmmAnnexeTitre1">
    <w:name w:val="AmmAnnexeTitre1"/>
    <w:basedOn w:val="Normlny"/>
    <w:next w:val="Normlny"/>
    <w:rsid w:val="00E50541"/>
    <w:pPr>
      <w:tabs>
        <w:tab w:val="left" w:pos="357"/>
      </w:tabs>
      <w:spacing w:before="240" w:after="120"/>
      <w:ind w:left="357" w:hanging="357"/>
      <w:jc w:val="both"/>
    </w:pPr>
    <w:rPr>
      <w:rFonts w:ascii="Arial" w:hAnsi="Arial"/>
      <w:b/>
      <w:caps/>
      <w:color w:val="000080"/>
      <w:sz w:val="22"/>
      <w:szCs w:val="20"/>
      <w:lang w:val="en-US"/>
    </w:rPr>
  </w:style>
  <w:style w:type="paragraph" w:styleId="Zkladntext2">
    <w:name w:val="Body Text 2"/>
    <w:basedOn w:val="Normlny"/>
    <w:rsid w:val="00E50541"/>
    <w:rPr>
      <w:rFonts w:ascii="Arial" w:hAnsi="Arial"/>
      <w:szCs w:val="20"/>
      <w:lang w:val="en-GB"/>
    </w:rPr>
  </w:style>
  <w:style w:type="paragraph" w:styleId="Zkladntext">
    <w:name w:val="Body Text"/>
    <w:basedOn w:val="Normlny"/>
    <w:rsid w:val="00E50541"/>
    <w:rPr>
      <w:rFonts w:ascii="Arial" w:hAnsi="Arial"/>
      <w:sz w:val="22"/>
      <w:szCs w:val="20"/>
      <w:lang w:val="en-GB"/>
    </w:rPr>
  </w:style>
  <w:style w:type="paragraph" w:styleId="Zkladntext3">
    <w:name w:val="Body Text 3"/>
    <w:basedOn w:val="Normlny"/>
    <w:rsid w:val="00E50541"/>
    <w:pPr>
      <w:jc w:val="both"/>
    </w:pPr>
    <w:rPr>
      <w:rFonts w:ascii="Arial" w:hAnsi="Arial"/>
      <w:sz w:val="22"/>
      <w:szCs w:val="20"/>
      <w:lang w:val="en-GB"/>
    </w:rPr>
  </w:style>
  <w:style w:type="paragraph" w:styleId="Zarkazkladnhotextu">
    <w:name w:val="Body Text Indent"/>
    <w:basedOn w:val="Normlny"/>
    <w:rsid w:val="00E50541"/>
    <w:pPr>
      <w:autoSpaceDE w:val="0"/>
      <w:autoSpaceDN w:val="0"/>
      <w:adjustRightInd w:val="0"/>
      <w:ind w:left="720"/>
    </w:pPr>
    <w:rPr>
      <w:rFonts w:ascii="Arial" w:hAnsi="Arial"/>
      <w:sz w:val="22"/>
      <w:szCs w:val="20"/>
      <w:lang w:val="en-GB"/>
    </w:rPr>
  </w:style>
  <w:style w:type="paragraph" w:styleId="Zarkazkladnhotextu2">
    <w:name w:val="Body Text Indent 2"/>
    <w:basedOn w:val="Normlny"/>
    <w:rsid w:val="00E50541"/>
    <w:pPr>
      <w:spacing w:after="120" w:line="480" w:lineRule="auto"/>
      <w:ind w:left="283"/>
    </w:pPr>
    <w:rPr>
      <w:szCs w:val="20"/>
    </w:rPr>
  </w:style>
  <w:style w:type="paragraph" w:customStyle="1" w:styleId="knZulassung02">
    <w:name w:val="knZulassung02"/>
    <w:basedOn w:val="Normlny"/>
    <w:rsid w:val="00E50541"/>
    <w:pPr>
      <w:ind w:left="1843" w:right="284"/>
    </w:pPr>
    <w:rPr>
      <w:szCs w:val="20"/>
    </w:rPr>
  </w:style>
  <w:style w:type="paragraph" w:styleId="Zarkazkladnhotextu3">
    <w:name w:val="Body Text Indent 3"/>
    <w:basedOn w:val="Normlny"/>
    <w:rsid w:val="00E50541"/>
    <w:pPr>
      <w:spacing w:before="40" w:after="40"/>
      <w:ind w:hanging="1"/>
      <w:jc w:val="both"/>
    </w:pPr>
    <w:rPr>
      <w:rFonts w:ascii="Arial" w:hAnsi="Arial"/>
      <w:sz w:val="22"/>
      <w:szCs w:val="20"/>
      <w:lang w:val="en-GB"/>
    </w:rPr>
  </w:style>
  <w:style w:type="paragraph" w:styleId="Textvysvetlivky">
    <w:name w:val="endnote text"/>
    <w:basedOn w:val="Normlny"/>
    <w:semiHidden/>
    <w:rsid w:val="00E50541"/>
    <w:pPr>
      <w:tabs>
        <w:tab w:val="left" w:pos="567"/>
      </w:tabs>
      <w:spacing w:before="120" w:after="60"/>
      <w:ind w:left="567" w:hanging="567"/>
      <w:jc w:val="both"/>
    </w:pPr>
    <w:rPr>
      <w:sz w:val="22"/>
      <w:szCs w:val="20"/>
      <w:lang w:val="en-GB"/>
    </w:rPr>
  </w:style>
  <w:style w:type="character" w:styleId="slostrany">
    <w:name w:val="page number"/>
    <w:rsid w:val="00E50541"/>
    <w:rPr>
      <w:rFonts w:cs="Times New Roman"/>
    </w:rPr>
  </w:style>
  <w:style w:type="paragraph" w:styleId="truktradokumentu">
    <w:name w:val="Document Map"/>
    <w:basedOn w:val="Normlny"/>
    <w:semiHidden/>
    <w:rsid w:val="00E50541"/>
    <w:pPr>
      <w:shd w:val="clear" w:color="auto" w:fill="000080"/>
    </w:pPr>
    <w:rPr>
      <w:sz w:val="20"/>
      <w:szCs w:val="20"/>
    </w:rPr>
  </w:style>
  <w:style w:type="paragraph" w:styleId="Hlavika">
    <w:name w:val="header"/>
    <w:basedOn w:val="Normlny"/>
    <w:link w:val="HlavikaChar"/>
    <w:rsid w:val="00E50541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0541"/>
    <w:pPr>
      <w:autoSpaceDE w:val="0"/>
      <w:autoSpaceDN w:val="0"/>
      <w:adjustRightInd w:val="0"/>
    </w:pPr>
    <w:rPr>
      <w:snapToGrid w:val="0"/>
      <w:color w:val="000000"/>
      <w:sz w:val="24"/>
      <w:szCs w:val="24"/>
      <w:lang w:eastAsia="cs-CZ"/>
    </w:rPr>
  </w:style>
  <w:style w:type="paragraph" w:styleId="Textbubliny">
    <w:name w:val="Balloon Text"/>
    <w:basedOn w:val="Normlny"/>
    <w:semiHidden/>
    <w:rsid w:val="00E50541"/>
    <w:rPr>
      <w:sz w:val="16"/>
      <w:szCs w:val="16"/>
    </w:rPr>
  </w:style>
  <w:style w:type="character" w:customStyle="1" w:styleId="tw4winMark">
    <w:name w:val="tw4winMark"/>
    <w:rsid w:val="00E5054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E50541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E50541"/>
    <w:rPr>
      <w:color w:val="0000FF"/>
    </w:rPr>
  </w:style>
  <w:style w:type="character" w:customStyle="1" w:styleId="tw4winPopup">
    <w:name w:val="tw4winPopup"/>
    <w:rsid w:val="00E50541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E50541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E50541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E50541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E50541"/>
    <w:rPr>
      <w:rFonts w:ascii="Courier New" w:hAnsi="Courier New"/>
      <w:noProof/>
      <w:color w:val="800000"/>
    </w:rPr>
  </w:style>
  <w:style w:type="paragraph" w:customStyle="1" w:styleId="p4">
    <w:name w:val="p4"/>
    <w:basedOn w:val="Normlny"/>
    <w:rsid w:val="007706D4"/>
    <w:pPr>
      <w:jc w:val="center"/>
    </w:pPr>
    <w:rPr>
      <w:rFonts w:eastAsia="Calibri"/>
      <w:snapToGrid/>
      <w:color w:val="000000"/>
      <w:sz w:val="17"/>
      <w:szCs w:val="17"/>
      <w:lang w:eastAsia="de-DE"/>
    </w:rPr>
  </w:style>
  <w:style w:type="paragraph" w:customStyle="1" w:styleId="p5">
    <w:name w:val="p5"/>
    <w:basedOn w:val="Normlny"/>
    <w:rsid w:val="007706D4"/>
    <w:pPr>
      <w:jc w:val="both"/>
    </w:pPr>
    <w:rPr>
      <w:rFonts w:eastAsia="Calibri"/>
      <w:snapToGrid/>
      <w:sz w:val="17"/>
      <w:szCs w:val="17"/>
      <w:lang w:eastAsia="de-DE"/>
    </w:rPr>
  </w:style>
  <w:style w:type="paragraph" w:customStyle="1" w:styleId="p6">
    <w:name w:val="p6"/>
    <w:basedOn w:val="Normlny"/>
    <w:rsid w:val="007706D4"/>
    <w:pPr>
      <w:jc w:val="both"/>
    </w:pPr>
    <w:rPr>
      <w:rFonts w:eastAsia="Calibri"/>
      <w:snapToGrid/>
      <w:sz w:val="17"/>
      <w:szCs w:val="17"/>
      <w:lang w:eastAsia="de-DE"/>
    </w:rPr>
  </w:style>
  <w:style w:type="paragraph" w:customStyle="1" w:styleId="p8">
    <w:name w:val="p8"/>
    <w:basedOn w:val="Normlny"/>
    <w:rsid w:val="007706D4"/>
    <w:pPr>
      <w:jc w:val="both"/>
    </w:pPr>
    <w:rPr>
      <w:rFonts w:eastAsia="Calibri"/>
      <w:snapToGrid/>
      <w:color w:val="000000"/>
      <w:sz w:val="17"/>
      <w:szCs w:val="17"/>
      <w:lang w:eastAsia="de-DE"/>
    </w:rPr>
  </w:style>
  <w:style w:type="character" w:customStyle="1" w:styleId="s3">
    <w:name w:val="s3"/>
    <w:rsid w:val="007706D4"/>
    <w:rPr>
      <w:rFonts w:cs="Times New Roman"/>
      <w:u w:val="single"/>
    </w:rPr>
  </w:style>
  <w:style w:type="character" w:customStyle="1" w:styleId="apple-converted-space">
    <w:name w:val="apple-converted-space"/>
    <w:rsid w:val="007706D4"/>
    <w:rPr>
      <w:rFonts w:cs="Times New Roman"/>
    </w:rPr>
  </w:style>
  <w:style w:type="paragraph" w:customStyle="1" w:styleId="p9">
    <w:name w:val="p9"/>
    <w:basedOn w:val="Normlny"/>
    <w:rsid w:val="007C7959"/>
    <w:pPr>
      <w:jc w:val="both"/>
    </w:pPr>
    <w:rPr>
      <w:rFonts w:eastAsia="Calibri"/>
      <w:snapToGrid/>
      <w:color w:val="000000"/>
      <w:sz w:val="17"/>
      <w:szCs w:val="17"/>
      <w:lang w:eastAsia="de-DE"/>
    </w:rPr>
  </w:style>
  <w:style w:type="character" w:customStyle="1" w:styleId="s2">
    <w:name w:val="s2"/>
    <w:rsid w:val="007B0BA6"/>
    <w:rPr>
      <w:rFonts w:cs="Times New Roman"/>
      <w:color w:val="000000"/>
    </w:rPr>
  </w:style>
  <w:style w:type="character" w:styleId="Hypertextovprepojenie">
    <w:name w:val="Hyperlink"/>
    <w:rsid w:val="00281E5E"/>
    <w:rPr>
      <w:color w:val="0000FF"/>
      <w:u w:val="single"/>
    </w:rPr>
  </w:style>
  <w:style w:type="paragraph" w:customStyle="1" w:styleId="p15">
    <w:name w:val="p15"/>
    <w:basedOn w:val="Normlny"/>
    <w:rsid w:val="0041098F"/>
    <w:pPr>
      <w:jc w:val="both"/>
    </w:pPr>
    <w:rPr>
      <w:rFonts w:eastAsia="Calibri"/>
      <w:snapToGrid/>
      <w:sz w:val="17"/>
      <w:szCs w:val="17"/>
      <w:lang w:eastAsia="de-DE"/>
    </w:rPr>
  </w:style>
  <w:style w:type="character" w:styleId="Odkaznakomentr">
    <w:name w:val="annotation reference"/>
    <w:rsid w:val="001A5EB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A5EB5"/>
    <w:rPr>
      <w:sz w:val="20"/>
      <w:szCs w:val="20"/>
    </w:rPr>
  </w:style>
  <w:style w:type="character" w:customStyle="1" w:styleId="TextkomentraChar">
    <w:name w:val="Text komentára Char"/>
    <w:link w:val="Textkomentra"/>
    <w:rsid w:val="001A5EB5"/>
    <w:rPr>
      <w:snapToGrid w:val="0"/>
      <w:lang w:val="de-DE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A5EB5"/>
    <w:rPr>
      <w:b/>
      <w:bCs/>
    </w:rPr>
  </w:style>
  <w:style w:type="character" w:customStyle="1" w:styleId="PredmetkomentraChar">
    <w:name w:val="Predmet komentára Char"/>
    <w:link w:val="Predmetkomentra"/>
    <w:rsid w:val="001A5EB5"/>
    <w:rPr>
      <w:b/>
      <w:bCs/>
      <w:snapToGrid w:val="0"/>
      <w:lang w:val="de-DE" w:eastAsia="cs-CZ"/>
    </w:rPr>
  </w:style>
  <w:style w:type="paragraph" w:customStyle="1" w:styleId="berarbeitung1">
    <w:name w:val="Überarbeitung1"/>
    <w:hidden/>
    <w:uiPriority w:val="99"/>
    <w:semiHidden/>
    <w:rsid w:val="002306DC"/>
    <w:rPr>
      <w:snapToGrid w:val="0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3D6560"/>
    <w:rPr>
      <w:snapToGrid w:val="0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E50541"/>
    <w:rPr>
      <w:snapToGrid w:val="0"/>
      <w:sz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940CCE"/>
    <w:rPr>
      <w:snapToGrid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3063</Words>
  <Characters>19154</Characters>
  <Application>Microsoft Office Word</Application>
  <DocSecurity>0</DocSecurity>
  <Lines>159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22173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LangCor QA</dc:creator>
  <cp:lastModifiedBy>Skladaná, Judita</cp:lastModifiedBy>
  <cp:revision>4</cp:revision>
  <cp:lastPrinted>2018-03-21T13:13:00Z</cp:lastPrinted>
  <dcterms:created xsi:type="dcterms:W3CDTF">2020-02-27T14:51:00Z</dcterms:created>
  <dcterms:modified xsi:type="dcterms:W3CDTF">2020-06-19T12:25:00Z</dcterms:modified>
</cp:coreProperties>
</file>