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4B" w:rsidRPr="00F82111" w:rsidRDefault="0015754B" w:rsidP="00F82111">
      <w:pPr>
        <w:jc w:val="center"/>
        <w:outlineLvl w:val="0"/>
        <w:rPr>
          <w:b/>
          <w:caps/>
          <w:szCs w:val="22"/>
        </w:rPr>
      </w:pPr>
      <w:bookmarkStart w:id="0" w:name="_GoBack"/>
      <w:bookmarkEnd w:id="0"/>
      <w:r w:rsidRPr="00F82111">
        <w:rPr>
          <w:b/>
          <w:caps/>
          <w:szCs w:val="22"/>
        </w:rPr>
        <w:t>Súhrn charakteristických vlastností lieku</w:t>
      </w:r>
    </w:p>
    <w:p w:rsidR="0015754B" w:rsidRPr="00F82111" w:rsidRDefault="0015754B" w:rsidP="00F82111">
      <w:pPr>
        <w:tabs>
          <w:tab w:val="left" w:pos="-1440"/>
          <w:tab w:val="left" w:pos="-720"/>
        </w:tabs>
        <w:jc w:val="center"/>
        <w:rPr>
          <w:szCs w:val="22"/>
        </w:rPr>
      </w:pPr>
    </w:p>
    <w:p w:rsidR="00235897" w:rsidRPr="00F82111" w:rsidRDefault="00235897" w:rsidP="00F82111">
      <w:pPr>
        <w:tabs>
          <w:tab w:val="left" w:pos="-1440"/>
          <w:tab w:val="left" w:pos="-720"/>
        </w:tabs>
        <w:jc w:val="center"/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1.</w:t>
      </w:r>
      <w:r w:rsidRPr="00F82111">
        <w:rPr>
          <w:b/>
          <w:szCs w:val="22"/>
        </w:rPr>
        <w:tab/>
        <w:t>NÁZOV LIEKU</w:t>
      </w:r>
    </w:p>
    <w:p w:rsidR="0015754B" w:rsidRPr="00F82111" w:rsidRDefault="0015754B" w:rsidP="00F82111">
      <w:pPr>
        <w:keepNext/>
        <w:rPr>
          <w:szCs w:val="22"/>
        </w:rPr>
      </w:pPr>
    </w:p>
    <w:p w:rsidR="005A09D3" w:rsidRPr="00F82111" w:rsidRDefault="004133BB" w:rsidP="00F82111">
      <w:pPr>
        <w:rPr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</w:t>
      </w:r>
      <w:proofErr w:type="spellStart"/>
      <w:r w:rsidR="00274D92" w:rsidRPr="00F82111">
        <w:rPr>
          <w:szCs w:val="22"/>
        </w:rPr>
        <w:t>Mylan</w:t>
      </w:r>
      <w:proofErr w:type="spellEnd"/>
      <w:r w:rsidR="00274D92" w:rsidRPr="00F82111">
        <w:rPr>
          <w:szCs w:val="22"/>
        </w:rPr>
        <w:t xml:space="preserve"> </w:t>
      </w:r>
      <w:r w:rsidR="005A09D3" w:rsidRPr="00F82111">
        <w:rPr>
          <w:szCs w:val="22"/>
        </w:rPr>
        <w:t>10 mg</w:t>
      </w:r>
    </w:p>
    <w:p w:rsidR="0015754B" w:rsidRPr="00F82111" w:rsidRDefault="004133BB" w:rsidP="00F82111">
      <w:pPr>
        <w:rPr>
          <w:szCs w:val="22"/>
        </w:rPr>
      </w:pPr>
      <w:r w:rsidRPr="00F82111">
        <w:rPr>
          <w:szCs w:val="22"/>
        </w:rPr>
        <w:t>filmom obalené tablety</w:t>
      </w:r>
    </w:p>
    <w:p w:rsidR="0015754B" w:rsidRPr="00F82111" w:rsidRDefault="0015754B" w:rsidP="00F82111">
      <w:pPr>
        <w:rPr>
          <w:szCs w:val="22"/>
        </w:rPr>
      </w:pPr>
    </w:p>
    <w:p w:rsidR="004133BB" w:rsidRPr="00F82111" w:rsidRDefault="004133B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2.</w:t>
      </w:r>
      <w:r w:rsidRPr="00F82111">
        <w:rPr>
          <w:b/>
          <w:szCs w:val="22"/>
        </w:rPr>
        <w:tab/>
        <w:t xml:space="preserve">KVALITATÍVNE </w:t>
      </w:r>
      <w:r w:rsidR="00C02FA1" w:rsidRPr="00F82111">
        <w:rPr>
          <w:b/>
          <w:szCs w:val="22"/>
        </w:rPr>
        <w:t>A </w:t>
      </w:r>
      <w:r w:rsidRPr="00F82111">
        <w:rPr>
          <w:b/>
          <w:szCs w:val="22"/>
        </w:rPr>
        <w:t>KVANTITATÍVNE ZLOŽENIE</w:t>
      </w:r>
    </w:p>
    <w:p w:rsidR="0015754B" w:rsidRPr="00F82111" w:rsidRDefault="0015754B" w:rsidP="00F82111">
      <w:pPr>
        <w:keepNext/>
        <w:rPr>
          <w:i/>
          <w:szCs w:val="22"/>
        </w:rPr>
      </w:pPr>
    </w:p>
    <w:p w:rsidR="004133BB" w:rsidRPr="00F82111" w:rsidRDefault="004133BB" w:rsidP="00F82111">
      <w:pPr>
        <w:ind w:left="0" w:firstLine="0"/>
        <w:rPr>
          <w:spacing w:val="-3"/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="005A09D3" w:rsidRPr="00F82111">
        <w:rPr>
          <w:szCs w:val="22"/>
        </w:rPr>
        <w:t xml:space="preserve"> </w:t>
      </w:r>
      <w:proofErr w:type="spellStart"/>
      <w:r w:rsidR="00274D92" w:rsidRPr="00F82111">
        <w:rPr>
          <w:szCs w:val="22"/>
        </w:rPr>
        <w:t>Mylan</w:t>
      </w:r>
      <w:proofErr w:type="spellEnd"/>
      <w:r w:rsidR="00274D92" w:rsidRPr="00F82111">
        <w:rPr>
          <w:szCs w:val="22"/>
        </w:rPr>
        <w:t xml:space="preserve"> </w:t>
      </w:r>
      <w:r w:rsidRPr="00F82111">
        <w:rPr>
          <w:spacing w:val="-3"/>
          <w:szCs w:val="22"/>
        </w:rPr>
        <w:t>10 mg</w:t>
      </w:r>
      <w:r w:rsidR="00235897" w:rsidRPr="00F82111">
        <w:rPr>
          <w:spacing w:val="-3"/>
          <w:szCs w:val="22"/>
        </w:rPr>
        <w:t>,</w:t>
      </w:r>
      <w:r w:rsidRPr="00F82111">
        <w:rPr>
          <w:szCs w:val="22"/>
        </w:rPr>
        <w:t xml:space="preserve"> filmom obalené tablety</w:t>
      </w:r>
      <w:r w:rsidRPr="00F82111">
        <w:rPr>
          <w:spacing w:val="-3"/>
          <w:szCs w:val="22"/>
        </w:rPr>
        <w:t xml:space="preserve">: </w:t>
      </w:r>
      <w:r w:rsidR="005E7079" w:rsidRPr="00F82111">
        <w:rPr>
          <w:spacing w:val="-3"/>
          <w:szCs w:val="22"/>
        </w:rPr>
        <w:t xml:space="preserve">Jedna </w:t>
      </w:r>
      <w:r w:rsidRPr="00F82111">
        <w:rPr>
          <w:spacing w:val="-3"/>
          <w:szCs w:val="22"/>
        </w:rPr>
        <w:t>tableta o</w:t>
      </w:r>
      <w:r w:rsidR="005A09D3" w:rsidRPr="00F82111">
        <w:rPr>
          <w:spacing w:val="-3"/>
          <w:szCs w:val="22"/>
        </w:rPr>
        <w:t xml:space="preserve">bsahuje 10 mg </w:t>
      </w:r>
      <w:proofErr w:type="spellStart"/>
      <w:r w:rsidR="005A09D3" w:rsidRPr="00F82111">
        <w:rPr>
          <w:spacing w:val="-3"/>
          <w:szCs w:val="22"/>
        </w:rPr>
        <w:t>escitalopramu</w:t>
      </w:r>
      <w:proofErr w:type="spellEnd"/>
      <w:r w:rsidR="005A09D3" w:rsidRPr="00F82111">
        <w:rPr>
          <w:spacing w:val="-3"/>
          <w:szCs w:val="22"/>
        </w:rPr>
        <w:t xml:space="preserve"> (</w:t>
      </w:r>
      <w:r w:rsidR="00C02FA1" w:rsidRPr="00F82111">
        <w:rPr>
          <w:spacing w:val="-3"/>
          <w:szCs w:val="22"/>
        </w:rPr>
        <w:t xml:space="preserve">vo </w:t>
      </w:r>
      <w:r w:rsidRPr="00F82111">
        <w:rPr>
          <w:spacing w:val="-3"/>
          <w:szCs w:val="22"/>
        </w:rPr>
        <w:t xml:space="preserve">forme </w:t>
      </w:r>
      <w:proofErr w:type="spellStart"/>
      <w:r w:rsidRPr="00F82111">
        <w:rPr>
          <w:spacing w:val="-3"/>
          <w:szCs w:val="22"/>
        </w:rPr>
        <w:t>oxalátu</w:t>
      </w:r>
      <w:proofErr w:type="spellEnd"/>
      <w:r w:rsidRPr="00F82111">
        <w:rPr>
          <w:spacing w:val="-3"/>
          <w:szCs w:val="22"/>
        </w:rPr>
        <w:t>).</w:t>
      </w:r>
    </w:p>
    <w:p w:rsidR="004133BB" w:rsidRPr="00F82111" w:rsidRDefault="004133BB" w:rsidP="00F82111">
      <w:pPr>
        <w:ind w:left="0" w:firstLine="0"/>
        <w:rPr>
          <w:spacing w:val="-3"/>
          <w:szCs w:val="22"/>
        </w:rPr>
      </w:pPr>
      <w:r w:rsidRPr="00F82111">
        <w:rPr>
          <w:spacing w:val="-3"/>
          <w:szCs w:val="22"/>
        </w:rPr>
        <w:t>(v</w:t>
      </w:r>
      <w:r w:rsidR="00C02FA1" w:rsidRPr="00F82111">
        <w:rPr>
          <w:spacing w:val="-3"/>
          <w:szCs w:val="22"/>
        </w:rPr>
        <w:t> </w:t>
      </w:r>
      <w:r w:rsidRPr="00F82111">
        <w:rPr>
          <w:spacing w:val="-3"/>
          <w:szCs w:val="22"/>
        </w:rPr>
        <w:t xml:space="preserve">texte </w:t>
      </w:r>
      <w:r w:rsidR="00BC760A" w:rsidRPr="00F82111">
        <w:rPr>
          <w:spacing w:val="-3"/>
          <w:szCs w:val="22"/>
        </w:rPr>
        <w:t xml:space="preserve">ďalej ako tablety </w:t>
      </w:r>
      <w:proofErr w:type="spellStart"/>
      <w:r w:rsidR="00BC760A" w:rsidRPr="00F82111">
        <w:rPr>
          <w:spacing w:val="-3"/>
          <w:szCs w:val="22"/>
        </w:rPr>
        <w:t>Escitalopram</w:t>
      </w:r>
      <w:proofErr w:type="spellEnd"/>
      <w:r w:rsidRPr="00F82111">
        <w:rPr>
          <w:spacing w:val="-3"/>
          <w:szCs w:val="22"/>
        </w:rPr>
        <w:t>)</w:t>
      </w:r>
    </w:p>
    <w:p w:rsidR="004133BB" w:rsidRPr="00F82111" w:rsidRDefault="004133BB" w:rsidP="00F82111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</w:p>
    <w:p w:rsidR="0015754B" w:rsidRPr="00F82111" w:rsidRDefault="0015754B" w:rsidP="00F82111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u w:val="single"/>
          <w:lang w:val="sk-SK"/>
        </w:rPr>
      </w:pPr>
      <w:r w:rsidRPr="00F82111">
        <w:rPr>
          <w:bCs/>
          <w:szCs w:val="22"/>
          <w:u w:val="single"/>
          <w:lang w:val="sk-SK"/>
        </w:rPr>
        <w:t>Pomocná</w:t>
      </w:r>
      <w:r w:rsidR="004133BB" w:rsidRPr="00F82111">
        <w:rPr>
          <w:bCs/>
          <w:szCs w:val="22"/>
          <w:u w:val="single"/>
          <w:lang w:val="sk-SK"/>
        </w:rPr>
        <w:t xml:space="preserve"> látka</w:t>
      </w:r>
      <w:r w:rsidR="000D7F01" w:rsidRPr="00F82111">
        <w:rPr>
          <w:bCs/>
          <w:szCs w:val="22"/>
          <w:u w:val="single"/>
          <w:lang w:val="sk-SK"/>
        </w:rPr>
        <w:t xml:space="preserve"> so známym účinkom</w:t>
      </w:r>
    </w:p>
    <w:p w:rsidR="004133BB" w:rsidRPr="00F82111" w:rsidRDefault="00A62049" w:rsidP="00F82111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F82111">
        <w:rPr>
          <w:bCs/>
          <w:szCs w:val="22"/>
          <w:lang w:val="sk-SK"/>
        </w:rPr>
        <w:t>Jedna f</w:t>
      </w:r>
      <w:r w:rsidR="005A09D3" w:rsidRPr="00F82111">
        <w:rPr>
          <w:bCs/>
          <w:szCs w:val="22"/>
          <w:lang w:val="sk-SK"/>
        </w:rPr>
        <w:t xml:space="preserve">ilmom obalená tableta </w:t>
      </w:r>
      <w:proofErr w:type="spellStart"/>
      <w:r w:rsidR="005A09D3" w:rsidRPr="00F82111">
        <w:rPr>
          <w:bCs/>
          <w:szCs w:val="22"/>
          <w:lang w:val="sk-SK"/>
        </w:rPr>
        <w:t>Escitalopram</w:t>
      </w:r>
      <w:r w:rsidR="00C02FA1" w:rsidRPr="00F82111">
        <w:rPr>
          <w:bCs/>
          <w:szCs w:val="22"/>
          <w:lang w:val="sk-SK"/>
        </w:rPr>
        <w:t>u</w:t>
      </w:r>
      <w:proofErr w:type="spellEnd"/>
      <w:r w:rsidR="005A09D3" w:rsidRPr="00F82111">
        <w:rPr>
          <w:bCs/>
          <w:szCs w:val="22"/>
          <w:lang w:val="sk-SK"/>
        </w:rPr>
        <w:t xml:space="preserve"> </w:t>
      </w:r>
      <w:proofErr w:type="spellStart"/>
      <w:r w:rsidR="00274D92" w:rsidRPr="00F82111">
        <w:rPr>
          <w:bCs/>
          <w:szCs w:val="22"/>
          <w:lang w:val="sk-SK"/>
        </w:rPr>
        <w:t>Mylan</w:t>
      </w:r>
      <w:proofErr w:type="spellEnd"/>
      <w:r w:rsidR="00274D92" w:rsidRPr="00F82111">
        <w:rPr>
          <w:bCs/>
          <w:szCs w:val="22"/>
          <w:lang w:val="sk-SK"/>
        </w:rPr>
        <w:t xml:space="preserve"> </w:t>
      </w:r>
      <w:r w:rsidR="004133BB" w:rsidRPr="00F82111">
        <w:rPr>
          <w:bCs/>
          <w:szCs w:val="22"/>
          <w:lang w:val="sk-SK"/>
        </w:rPr>
        <w:t xml:space="preserve">10 mg </w:t>
      </w:r>
      <w:r w:rsidR="005A09D3" w:rsidRPr="00F82111">
        <w:rPr>
          <w:bCs/>
          <w:szCs w:val="22"/>
          <w:lang w:val="sk-SK"/>
        </w:rPr>
        <w:t>obsahuje</w:t>
      </w:r>
      <w:r w:rsidR="004133BB" w:rsidRPr="00F82111">
        <w:rPr>
          <w:bCs/>
          <w:szCs w:val="22"/>
          <w:lang w:val="sk-SK"/>
        </w:rPr>
        <w:t xml:space="preserve"> 0,</w:t>
      </w:r>
      <w:r w:rsidR="00994571" w:rsidRPr="00F82111">
        <w:rPr>
          <w:bCs/>
          <w:szCs w:val="22"/>
          <w:lang w:val="sk-SK"/>
        </w:rPr>
        <w:t>8 </w:t>
      </w:r>
      <w:r w:rsidR="004133BB" w:rsidRPr="00F82111">
        <w:rPr>
          <w:bCs/>
          <w:szCs w:val="22"/>
          <w:lang w:val="sk-SK"/>
        </w:rPr>
        <w:t>mg laktózy (</w:t>
      </w:r>
      <w:r w:rsidR="00795F2C" w:rsidRPr="00F82111">
        <w:rPr>
          <w:bCs/>
          <w:szCs w:val="22"/>
          <w:lang w:val="sk-SK"/>
        </w:rPr>
        <w:t xml:space="preserve">vo forme </w:t>
      </w:r>
      <w:r w:rsidR="004133BB" w:rsidRPr="00F82111">
        <w:rPr>
          <w:bCs/>
          <w:szCs w:val="22"/>
          <w:lang w:val="sk-SK"/>
        </w:rPr>
        <w:t>monohydrát</w:t>
      </w:r>
      <w:r w:rsidR="00003394" w:rsidRPr="00F82111">
        <w:rPr>
          <w:bCs/>
          <w:szCs w:val="22"/>
          <w:lang w:val="sk-SK"/>
        </w:rPr>
        <w:t xml:space="preserve">u </w:t>
      </w:r>
      <w:r w:rsidR="004133BB" w:rsidRPr="00F82111">
        <w:rPr>
          <w:bCs/>
          <w:szCs w:val="22"/>
          <w:lang w:val="sk-SK"/>
        </w:rPr>
        <w:t>laktózy).</w:t>
      </w:r>
    </w:p>
    <w:p w:rsidR="004133BB" w:rsidRPr="00F82111" w:rsidRDefault="004133BB" w:rsidP="00F82111">
      <w:pPr>
        <w:outlineLvl w:val="0"/>
        <w:rPr>
          <w:szCs w:val="22"/>
        </w:rPr>
      </w:pPr>
    </w:p>
    <w:p w:rsidR="0015754B" w:rsidRPr="00F82111" w:rsidRDefault="0015754B" w:rsidP="00F82111">
      <w:pPr>
        <w:outlineLvl w:val="0"/>
        <w:rPr>
          <w:szCs w:val="22"/>
        </w:rPr>
      </w:pPr>
      <w:r w:rsidRPr="00F82111">
        <w:rPr>
          <w:szCs w:val="22"/>
        </w:rPr>
        <w:t>Úplný zoznam pomocných látok, pozri časť 6.1.</w:t>
      </w: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caps/>
          <w:szCs w:val="22"/>
        </w:rPr>
      </w:pPr>
      <w:r w:rsidRPr="00F82111">
        <w:rPr>
          <w:b/>
          <w:szCs w:val="22"/>
        </w:rPr>
        <w:t>3.</w:t>
      </w:r>
      <w:r w:rsidRPr="00F82111">
        <w:rPr>
          <w:b/>
          <w:szCs w:val="22"/>
        </w:rPr>
        <w:tab/>
        <w:t>LIEKOVÁ FORMA</w:t>
      </w:r>
    </w:p>
    <w:p w:rsidR="0015754B" w:rsidRPr="00F82111" w:rsidRDefault="0015754B" w:rsidP="00F82111">
      <w:pPr>
        <w:keepNext/>
        <w:rPr>
          <w:szCs w:val="22"/>
        </w:rPr>
      </w:pPr>
    </w:p>
    <w:p w:rsidR="00405ED3" w:rsidRPr="00F82111" w:rsidRDefault="00405ED3" w:rsidP="00F82111">
      <w:pPr>
        <w:rPr>
          <w:szCs w:val="22"/>
        </w:rPr>
      </w:pPr>
      <w:r w:rsidRPr="00F82111">
        <w:rPr>
          <w:szCs w:val="22"/>
        </w:rPr>
        <w:t>Filmom obalená tableta.</w:t>
      </w:r>
    </w:p>
    <w:p w:rsidR="00405ED3" w:rsidRPr="00F82111" w:rsidRDefault="00405ED3" w:rsidP="00F82111">
      <w:pPr>
        <w:rPr>
          <w:szCs w:val="22"/>
        </w:rPr>
      </w:pPr>
    </w:p>
    <w:p w:rsidR="004133BB" w:rsidRPr="00F82111" w:rsidRDefault="004133BB" w:rsidP="00F82111">
      <w:pPr>
        <w:ind w:left="0" w:firstLine="0"/>
        <w:rPr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</w:t>
      </w:r>
      <w:proofErr w:type="spellStart"/>
      <w:r w:rsidR="00274D92" w:rsidRPr="00F82111">
        <w:rPr>
          <w:szCs w:val="22"/>
        </w:rPr>
        <w:t>Mylan</w:t>
      </w:r>
      <w:proofErr w:type="spellEnd"/>
      <w:r w:rsidR="00274D92" w:rsidRPr="00F82111">
        <w:rPr>
          <w:szCs w:val="22"/>
        </w:rPr>
        <w:t xml:space="preserve"> </w:t>
      </w:r>
      <w:r w:rsidRPr="00F82111">
        <w:rPr>
          <w:bCs/>
          <w:szCs w:val="22"/>
        </w:rPr>
        <w:t>10 mg</w:t>
      </w:r>
      <w:r w:rsidR="001A0A8E" w:rsidRPr="00F82111">
        <w:rPr>
          <w:bCs/>
          <w:szCs w:val="22"/>
        </w:rPr>
        <w:t>,</w:t>
      </w:r>
      <w:r w:rsidRPr="00F82111">
        <w:rPr>
          <w:bCs/>
          <w:szCs w:val="22"/>
        </w:rPr>
        <w:t xml:space="preserve"> </w:t>
      </w:r>
      <w:r w:rsidRPr="00F82111">
        <w:rPr>
          <w:szCs w:val="22"/>
        </w:rPr>
        <w:t>filmom obalené tablety</w:t>
      </w:r>
      <w:r w:rsidRPr="00F82111">
        <w:rPr>
          <w:bCs/>
          <w:szCs w:val="22"/>
        </w:rPr>
        <w:t>: biela, filmom obalená tableta s deliacou ryhou s označením „EC</w:t>
      </w:r>
      <w:r w:rsidRPr="00F82111">
        <w:rPr>
          <w:szCs w:val="22"/>
        </w:rPr>
        <w:t>|10</w:t>
      </w:r>
      <w:r w:rsidRPr="00F82111">
        <w:rPr>
          <w:bCs/>
          <w:szCs w:val="22"/>
        </w:rPr>
        <w:t xml:space="preserve">“ na jednej strane </w:t>
      </w:r>
      <w:r w:rsidR="00C02FA1" w:rsidRPr="00F82111">
        <w:rPr>
          <w:bCs/>
          <w:szCs w:val="22"/>
        </w:rPr>
        <w:t>a </w:t>
      </w:r>
      <w:r w:rsidRPr="00F82111">
        <w:rPr>
          <w:bCs/>
          <w:szCs w:val="22"/>
        </w:rPr>
        <w:t xml:space="preserve">„G“ na druhej strane. </w:t>
      </w:r>
      <w:r w:rsidR="00C02FA1" w:rsidRPr="00F82111">
        <w:rPr>
          <w:bCs/>
          <w:szCs w:val="22"/>
        </w:rPr>
        <w:t xml:space="preserve">Tablety sú oválne s rozmermi 9,5 mm x 5,5 mm. </w:t>
      </w:r>
      <w:r w:rsidRPr="00F82111">
        <w:rPr>
          <w:szCs w:val="22"/>
        </w:rPr>
        <w:t>Tableta sa môže rozdeliť na rovnaké</w:t>
      </w:r>
      <w:r w:rsidR="00CF5D09" w:rsidRPr="00F82111">
        <w:rPr>
          <w:szCs w:val="22"/>
        </w:rPr>
        <w:t xml:space="preserve"> dávky</w:t>
      </w:r>
      <w:r w:rsidRPr="00F82111">
        <w:rPr>
          <w:szCs w:val="22"/>
        </w:rPr>
        <w:t>.</w:t>
      </w: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caps/>
          <w:szCs w:val="22"/>
        </w:rPr>
      </w:pPr>
      <w:r w:rsidRPr="00F82111">
        <w:rPr>
          <w:b/>
          <w:caps/>
          <w:szCs w:val="22"/>
        </w:rPr>
        <w:t>4.</w:t>
      </w:r>
      <w:r w:rsidRPr="00F82111">
        <w:rPr>
          <w:b/>
          <w:caps/>
          <w:szCs w:val="22"/>
        </w:rPr>
        <w:tab/>
        <w:t>KLINICKÉ ÚDAJE</w:t>
      </w:r>
    </w:p>
    <w:p w:rsidR="0015754B" w:rsidRPr="00F82111" w:rsidRDefault="0015754B" w:rsidP="00F82111">
      <w:pPr>
        <w:keepNext/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4.1</w:t>
      </w:r>
      <w:r w:rsidRPr="00F82111">
        <w:rPr>
          <w:b/>
          <w:szCs w:val="22"/>
        </w:rPr>
        <w:tab/>
        <w:t>Terapeutické indikácie</w:t>
      </w:r>
    </w:p>
    <w:p w:rsidR="0015754B" w:rsidRPr="00F82111" w:rsidRDefault="0015754B" w:rsidP="00F82111">
      <w:pPr>
        <w:keepNext/>
        <w:rPr>
          <w:szCs w:val="22"/>
        </w:rPr>
      </w:pPr>
    </w:p>
    <w:p w:rsidR="00337B16" w:rsidRPr="00F82111" w:rsidRDefault="00337B16" w:rsidP="00F82111">
      <w:pPr>
        <w:rPr>
          <w:szCs w:val="22"/>
        </w:rPr>
      </w:pPr>
      <w:r w:rsidRPr="00F82111">
        <w:rPr>
          <w:szCs w:val="22"/>
        </w:rPr>
        <w:t xml:space="preserve">Liečba </w:t>
      </w:r>
      <w:r w:rsidR="00913EF0" w:rsidRPr="00F82111">
        <w:rPr>
          <w:szCs w:val="22"/>
        </w:rPr>
        <w:t>epizód veľkej depresie</w:t>
      </w:r>
      <w:r w:rsidRPr="00F82111">
        <w:rPr>
          <w:szCs w:val="22"/>
        </w:rPr>
        <w:t>.</w:t>
      </w:r>
    </w:p>
    <w:p w:rsidR="00725FF7" w:rsidRPr="00F82111" w:rsidRDefault="00725FF7" w:rsidP="00F82111">
      <w:pPr>
        <w:rPr>
          <w:szCs w:val="22"/>
        </w:rPr>
      </w:pPr>
      <w:r w:rsidRPr="00F82111">
        <w:rPr>
          <w:szCs w:val="22"/>
        </w:rPr>
        <w:t>Liečba panickej poruchy s </w:t>
      </w:r>
      <w:proofErr w:type="spellStart"/>
      <w:r w:rsidRPr="00F82111">
        <w:rPr>
          <w:szCs w:val="22"/>
        </w:rPr>
        <w:t>agorafóbiou</w:t>
      </w:r>
      <w:proofErr w:type="spellEnd"/>
      <w:r w:rsidRPr="00F82111">
        <w:rPr>
          <w:szCs w:val="22"/>
        </w:rPr>
        <w:t xml:space="preserve"> alebo bez </w:t>
      </w:r>
      <w:proofErr w:type="spellStart"/>
      <w:r w:rsidRPr="00F82111">
        <w:rPr>
          <w:szCs w:val="22"/>
        </w:rPr>
        <w:t>agorafóbie</w:t>
      </w:r>
      <w:proofErr w:type="spellEnd"/>
      <w:r w:rsidRPr="00F82111">
        <w:rPr>
          <w:szCs w:val="22"/>
        </w:rPr>
        <w:t>.</w:t>
      </w:r>
    </w:p>
    <w:p w:rsidR="00725FF7" w:rsidRPr="00F82111" w:rsidRDefault="00725FF7" w:rsidP="00F82111">
      <w:pPr>
        <w:rPr>
          <w:szCs w:val="22"/>
        </w:rPr>
      </w:pPr>
      <w:r w:rsidRPr="00F82111">
        <w:rPr>
          <w:szCs w:val="22"/>
        </w:rPr>
        <w:t>Liečba sociálnej úzkostnej poruchy (sociálnej fóbie).</w:t>
      </w:r>
    </w:p>
    <w:p w:rsidR="00725FF7" w:rsidRPr="00F82111" w:rsidRDefault="00725FF7" w:rsidP="00F82111">
      <w:pPr>
        <w:rPr>
          <w:szCs w:val="22"/>
        </w:rPr>
      </w:pPr>
      <w:r w:rsidRPr="00F82111">
        <w:rPr>
          <w:szCs w:val="22"/>
        </w:rPr>
        <w:t>Liečba generalizovanej úzkostnej poruchy.</w:t>
      </w:r>
    </w:p>
    <w:p w:rsidR="00725FF7" w:rsidRPr="00F82111" w:rsidRDefault="00725FF7" w:rsidP="00F82111">
      <w:pPr>
        <w:rPr>
          <w:b/>
          <w:szCs w:val="22"/>
        </w:rPr>
      </w:pPr>
      <w:r w:rsidRPr="00F82111">
        <w:rPr>
          <w:szCs w:val="22"/>
        </w:rPr>
        <w:t xml:space="preserve">Liečba </w:t>
      </w:r>
      <w:proofErr w:type="spellStart"/>
      <w:r w:rsidRPr="00F82111">
        <w:rPr>
          <w:szCs w:val="22"/>
        </w:rPr>
        <w:t>obsedantno-kompulzívnej</w:t>
      </w:r>
      <w:proofErr w:type="spellEnd"/>
      <w:r w:rsidRPr="00F82111">
        <w:rPr>
          <w:szCs w:val="22"/>
        </w:rPr>
        <w:t xml:space="preserve"> poruchy.</w:t>
      </w: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4.2</w:t>
      </w:r>
      <w:r w:rsidRPr="00F82111">
        <w:rPr>
          <w:b/>
          <w:szCs w:val="22"/>
        </w:rPr>
        <w:tab/>
        <w:t xml:space="preserve">Dávkovanie </w:t>
      </w:r>
      <w:r w:rsidR="00C02FA1" w:rsidRPr="00F82111">
        <w:rPr>
          <w:b/>
          <w:szCs w:val="22"/>
        </w:rPr>
        <w:t>a </w:t>
      </w:r>
      <w:r w:rsidRPr="00F82111">
        <w:rPr>
          <w:b/>
          <w:szCs w:val="22"/>
        </w:rPr>
        <w:t>spôsob podávania</w:t>
      </w:r>
    </w:p>
    <w:p w:rsidR="0015754B" w:rsidRPr="00F82111" w:rsidRDefault="0015754B" w:rsidP="00F82111">
      <w:pPr>
        <w:keepNext/>
        <w:rPr>
          <w:szCs w:val="22"/>
        </w:rPr>
      </w:pPr>
    </w:p>
    <w:p w:rsidR="00EA2798" w:rsidRPr="00F82111" w:rsidRDefault="00EA2798" w:rsidP="00F82111">
      <w:pPr>
        <w:keepNext/>
        <w:rPr>
          <w:szCs w:val="22"/>
          <w:u w:val="single"/>
        </w:rPr>
      </w:pPr>
      <w:r w:rsidRPr="00F82111">
        <w:rPr>
          <w:szCs w:val="22"/>
          <w:u w:val="single"/>
        </w:rPr>
        <w:t>Dávkovanie</w:t>
      </w:r>
    </w:p>
    <w:p w:rsidR="00337B16" w:rsidRPr="00F82111" w:rsidRDefault="00337B16" w:rsidP="00F82111">
      <w:pPr>
        <w:pStyle w:val="Zkladntext"/>
        <w:rPr>
          <w:szCs w:val="22"/>
        </w:rPr>
      </w:pPr>
      <w:r w:rsidRPr="00F82111">
        <w:rPr>
          <w:szCs w:val="22"/>
        </w:rPr>
        <w:t>Bezpečnosť denných dávok vyšších ako 20 mg sa nepreukázala.</w:t>
      </w:r>
    </w:p>
    <w:p w:rsidR="00337B16" w:rsidRPr="00F82111" w:rsidRDefault="00337B16" w:rsidP="00F82111">
      <w:pPr>
        <w:pStyle w:val="Zkladntext"/>
        <w:rPr>
          <w:szCs w:val="22"/>
        </w:rPr>
      </w:pPr>
    </w:p>
    <w:p w:rsidR="00274D92" w:rsidRPr="00F82111" w:rsidRDefault="001A0A8E" w:rsidP="00F82111">
      <w:pPr>
        <w:keepNext/>
        <w:rPr>
          <w:szCs w:val="22"/>
        </w:rPr>
      </w:pPr>
      <w:r w:rsidRPr="00F82111">
        <w:rPr>
          <w:i/>
          <w:szCs w:val="22"/>
        </w:rPr>
        <w:t>Epizóda veľkej depresie</w:t>
      </w:r>
    </w:p>
    <w:p w:rsidR="00337B16" w:rsidRPr="00F82111" w:rsidRDefault="009E50B5" w:rsidP="00F82111">
      <w:pPr>
        <w:pStyle w:val="Zkladntext"/>
        <w:rPr>
          <w:szCs w:val="22"/>
        </w:rPr>
      </w:pPr>
      <w:r w:rsidRPr="00F82111">
        <w:rPr>
          <w:szCs w:val="22"/>
        </w:rPr>
        <w:t xml:space="preserve">Zvyčajné dávkovanie </w:t>
      </w:r>
      <w:r w:rsidR="00337B16" w:rsidRPr="00F82111">
        <w:rPr>
          <w:szCs w:val="22"/>
        </w:rPr>
        <w:t>je 10 mg jedenkrát denne. V závislosti od individuálnej odpovede pacienta sa dávka môže zvýšiť na maximálne 20 mg denne.</w:t>
      </w:r>
    </w:p>
    <w:p w:rsidR="00C02FA1" w:rsidRPr="00F82111" w:rsidRDefault="00C02FA1" w:rsidP="00F82111">
      <w:pPr>
        <w:pStyle w:val="Zkladntext"/>
        <w:rPr>
          <w:szCs w:val="22"/>
        </w:rPr>
      </w:pPr>
    </w:p>
    <w:p w:rsidR="00337B16" w:rsidRPr="00F82111" w:rsidRDefault="00337B16" w:rsidP="00F82111">
      <w:pPr>
        <w:pStyle w:val="Zkladntext"/>
        <w:rPr>
          <w:b/>
          <w:szCs w:val="22"/>
        </w:rPr>
      </w:pPr>
      <w:r w:rsidRPr="00F82111">
        <w:rPr>
          <w:szCs w:val="22"/>
        </w:rPr>
        <w:t xml:space="preserve">Na dosiahnutie antidepresívnej odpovede sú zvyčajne </w:t>
      </w:r>
      <w:r w:rsidR="00405ED3" w:rsidRPr="00F82111">
        <w:rPr>
          <w:szCs w:val="22"/>
        </w:rPr>
        <w:t xml:space="preserve">potrebné </w:t>
      </w:r>
      <w:r w:rsidRPr="00F82111">
        <w:rPr>
          <w:szCs w:val="22"/>
        </w:rPr>
        <w:t xml:space="preserve">2 </w:t>
      </w:r>
      <w:r w:rsidR="00557A70" w:rsidRPr="00F82111">
        <w:rPr>
          <w:szCs w:val="22"/>
        </w:rPr>
        <w:t>až</w:t>
      </w:r>
      <w:r w:rsidRPr="00F82111">
        <w:rPr>
          <w:szCs w:val="22"/>
        </w:rPr>
        <w:t xml:space="preserve"> 4 týždne. Po ústupe symptómov je potrebné pokračovať v liečbe minimálne 6 mesiacov na konsolidáciu odpovede.</w:t>
      </w:r>
    </w:p>
    <w:p w:rsidR="00337B16" w:rsidRPr="00F82111" w:rsidRDefault="00337B16" w:rsidP="00F82111">
      <w:pPr>
        <w:pStyle w:val="Zkladntext"/>
        <w:rPr>
          <w:szCs w:val="22"/>
        </w:rPr>
      </w:pPr>
    </w:p>
    <w:p w:rsidR="00725FF7" w:rsidRPr="00F82111" w:rsidRDefault="00725FF7" w:rsidP="00F82111">
      <w:pPr>
        <w:pStyle w:val="Zkladntext"/>
        <w:keepNext/>
        <w:ind w:left="567" w:hanging="567"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Panická porucha s </w:t>
      </w:r>
      <w:proofErr w:type="spellStart"/>
      <w:r w:rsidRPr="00F82111">
        <w:rPr>
          <w:bCs/>
          <w:i/>
          <w:iCs/>
          <w:szCs w:val="22"/>
        </w:rPr>
        <w:t>agorafóbiou</w:t>
      </w:r>
      <w:proofErr w:type="spellEnd"/>
      <w:r w:rsidRPr="00F82111">
        <w:rPr>
          <w:bCs/>
          <w:i/>
          <w:iCs/>
          <w:szCs w:val="22"/>
        </w:rPr>
        <w:t xml:space="preserve"> alebo bez </w:t>
      </w:r>
      <w:proofErr w:type="spellStart"/>
      <w:r w:rsidRPr="00F82111">
        <w:rPr>
          <w:bCs/>
          <w:i/>
          <w:iCs/>
          <w:szCs w:val="22"/>
        </w:rPr>
        <w:t>agorafóbie</w:t>
      </w:r>
      <w:proofErr w:type="spellEnd"/>
    </w:p>
    <w:p w:rsidR="00725FF7" w:rsidRPr="00F82111" w:rsidRDefault="00725FF7" w:rsidP="00F82111">
      <w:pPr>
        <w:pStyle w:val="Zkladntext"/>
        <w:rPr>
          <w:b/>
          <w:szCs w:val="22"/>
        </w:rPr>
      </w:pPr>
      <w:r w:rsidRPr="00F82111">
        <w:rPr>
          <w:szCs w:val="22"/>
        </w:rPr>
        <w:t xml:space="preserve">V prvom týždni liečby sa odporúča </w:t>
      </w:r>
      <w:r w:rsidR="00C02FA1" w:rsidRPr="00F82111">
        <w:rPr>
          <w:szCs w:val="22"/>
        </w:rPr>
        <w:t xml:space="preserve">začiatočná </w:t>
      </w:r>
      <w:r w:rsidRPr="00F82111">
        <w:rPr>
          <w:szCs w:val="22"/>
        </w:rPr>
        <w:t>dávka 5 mg, potom zvýšenie dávky na 10 mg denne. Dávka sa môže ďalej zvyšovať až na maximálne 20 mg denne, v závislosti od individuálnej odpovede pacienta.</w:t>
      </w:r>
    </w:p>
    <w:p w:rsidR="00725FF7" w:rsidRPr="00F82111" w:rsidRDefault="00725FF7" w:rsidP="00F82111">
      <w:pPr>
        <w:pStyle w:val="Zkladntext"/>
        <w:rPr>
          <w:szCs w:val="22"/>
        </w:rPr>
      </w:pPr>
      <w:r w:rsidRPr="00F82111">
        <w:rPr>
          <w:szCs w:val="22"/>
        </w:rPr>
        <w:lastRenderedPageBreak/>
        <w:t xml:space="preserve">Maximálna účinnosť sa dosahuje približne </w:t>
      </w:r>
      <w:r w:rsidR="00C02FA1" w:rsidRPr="00F82111">
        <w:rPr>
          <w:szCs w:val="22"/>
        </w:rPr>
        <w:t xml:space="preserve">po </w:t>
      </w:r>
      <w:r w:rsidRPr="00F82111">
        <w:rPr>
          <w:szCs w:val="22"/>
        </w:rPr>
        <w:t>3 mesiacoch. Liečba trvá niekoľko mesiacov.</w:t>
      </w:r>
    </w:p>
    <w:p w:rsidR="00725FF7" w:rsidRPr="00F82111" w:rsidRDefault="00725FF7" w:rsidP="00F82111">
      <w:pPr>
        <w:pStyle w:val="Zkladntext"/>
        <w:rPr>
          <w:b/>
          <w:szCs w:val="22"/>
        </w:rPr>
      </w:pPr>
    </w:p>
    <w:p w:rsidR="00725FF7" w:rsidRPr="00F82111" w:rsidRDefault="00725FF7" w:rsidP="00F82111">
      <w:pPr>
        <w:pStyle w:val="Zkladntext"/>
        <w:keepNext/>
        <w:ind w:left="567" w:hanging="567"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Sociálna úzkostná porucha</w:t>
      </w:r>
    </w:p>
    <w:p w:rsidR="00725FF7" w:rsidRPr="00F82111" w:rsidRDefault="00725FF7" w:rsidP="00F82111">
      <w:pPr>
        <w:pStyle w:val="Zkladntext"/>
        <w:rPr>
          <w:szCs w:val="22"/>
        </w:rPr>
      </w:pPr>
      <w:r w:rsidRPr="00F82111">
        <w:rPr>
          <w:szCs w:val="22"/>
        </w:rPr>
        <w:t xml:space="preserve">Zvyčajné dávkovanie je 10 mg jedenkrát denne. Na dosiahnutie ústupu symptómov sú zvyčajne potrebné 2 </w:t>
      </w:r>
      <w:r w:rsidR="00557A70" w:rsidRPr="00F82111">
        <w:rPr>
          <w:szCs w:val="22"/>
        </w:rPr>
        <w:t>až</w:t>
      </w:r>
      <w:r w:rsidRPr="00F82111">
        <w:rPr>
          <w:szCs w:val="22"/>
        </w:rPr>
        <w:t xml:space="preserve"> 4 týždne liečby. V závislosti od individuálnej odpovede pacienta sa dávka môže následne znížiť na 5 mg alebo zvýšiť na maximálne 20 mg denne.</w:t>
      </w:r>
    </w:p>
    <w:p w:rsidR="00725FF7" w:rsidRPr="00F82111" w:rsidRDefault="00725FF7" w:rsidP="00F82111">
      <w:pPr>
        <w:pStyle w:val="Zkladntext"/>
        <w:rPr>
          <w:szCs w:val="22"/>
        </w:rPr>
      </w:pPr>
      <w:r w:rsidRPr="00F82111">
        <w:rPr>
          <w:szCs w:val="22"/>
        </w:rPr>
        <w:t xml:space="preserve">Sociálna úzkostná porucha je ochorenie s chronickým priebehom </w:t>
      </w:r>
      <w:r w:rsidR="00C02FA1" w:rsidRPr="00F82111">
        <w:rPr>
          <w:szCs w:val="22"/>
        </w:rPr>
        <w:t>a </w:t>
      </w:r>
      <w:r w:rsidRPr="00F82111">
        <w:rPr>
          <w:szCs w:val="22"/>
        </w:rPr>
        <w:t xml:space="preserve">na konsolidáciu odpovede sa odporúča 12-týždňová liečba. Dlhodobá liečba pacientov, ktorí reagovali na liečbu, sa sledovala počas 6 mesiacov </w:t>
      </w:r>
      <w:r w:rsidR="00C02FA1" w:rsidRPr="00F82111">
        <w:rPr>
          <w:szCs w:val="22"/>
        </w:rPr>
        <w:t>a </w:t>
      </w:r>
      <w:r w:rsidRPr="00F82111">
        <w:rPr>
          <w:szCs w:val="22"/>
        </w:rPr>
        <w:t>v individuálnych prípadoch je možné zvažovať jej využitie na prevenciu recidívy; prospech liečby sa má v pravidelných intervaloch prehodnocovať.</w:t>
      </w:r>
    </w:p>
    <w:p w:rsidR="00725FF7" w:rsidRPr="00F82111" w:rsidRDefault="00725FF7" w:rsidP="00F82111">
      <w:pPr>
        <w:pStyle w:val="Zkladntext"/>
        <w:rPr>
          <w:bCs/>
          <w:szCs w:val="22"/>
        </w:rPr>
      </w:pPr>
      <w:r w:rsidRPr="00F82111">
        <w:rPr>
          <w:bCs/>
          <w:szCs w:val="22"/>
        </w:rPr>
        <w:t xml:space="preserve">Sociálna úzkostná porucha je dobre definovaná diagnostická terminológia špecifickej poruchy, ktorá sa nemá zamieňať s nadmernou hanblivosťou. Farmakoterapia je indikovaná len </w:t>
      </w:r>
      <w:r w:rsidR="00C02FA1" w:rsidRPr="00F82111">
        <w:rPr>
          <w:bCs/>
          <w:szCs w:val="22"/>
        </w:rPr>
        <w:t>v </w:t>
      </w:r>
      <w:r w:rsidRPr="00F82111">
        <w:rPr>
          <w:bCs/>
          <w:szCs w:val="22"/>
        </w:rPr>
        <w:t>prípade, že táto porucha výrazne zasahuje do pracovných a sociálnych činností pacienta.</w:t>
      </w:r>
    </w:p>
    <w:p w:rsidR="00725FF7" w:rsidRPr="00F82111" w:rsidRDefault="00725FF7" w:rsidP="00F82111">
      <w:pPr>
        <w:pStyle w:val="Zkladntext"/>
        <w:rPr>
          <w:bCs/>
          <w:szCs w:val="22"/>
        </w:rPr>
      </w:pPr>
      <w:r w:rsidRPr="00F82111">
        <w:rPr>
          <w:bCs/>
          <w:szCs w:val="22"/>
        </w:rPr>
        <w:t xml:space="preserve">Pozícia tejto liečby </w:t>
      </w:r>
      <w:r w:rsidR="00C02FA1" w:rsidRPr="00F82111">
        <w:rPr>
          <w:bCs/>
          <w:szCs w:val="22"/>
        </w:rPr>
        <w:t>v </w:t>
      </w:r>
      <w:r w:rsidR="001D7DC5" w:rsidRPr="00F82111">
        <w:rPr>
          <w:bCs/>
          <w:szCs w:val="22"/>
        </w:rPr>
        <w:t xml:space="preserve">porovnaní </w:t>
      </w:r>
      <w:r w:rsidR="00C02FA1" w:rsidRPr="00F82111">
        <w:rPr>
          <w:bCs/>
          <w:szCs w:val="22"/>
        </w:rPr>
        <w:t>s </w:t>
      </w:r>
      <w:r w:rsidR="0014097F" w:rsidRPr="00F82111">
        <w:rPr>
          <w:bCs/>
          <w:szCs w:val="22"/>
        </w:rPr>
        <w:t>kognitívno-behaviorálnou terapiou</w:t>
      </w:r>
      <w:r w:rsidR="00557A70" w:rsidRPr="00F82111">
        <w:rPr>
          <w:bCs/>
          <w:szCs w:val="22"/>
        </w:rPr>
        <w:t xml:space="preserve"> </w:t>
      </w:r>
      <w:r w:rsidRPr="00F82111">
        <w:rPr>
          <w:bCs/>
          <w:szCs w:val="22"/>
        </w:rPr>
        <w:t>sa nehodnotila. Farmakoterapia je súčasťou celkovej terapeutickej stratégie.</w:t>
      </w:r>
    </w:p>
    <w:p w:rsidR="00725FF7" w:rsidRPr="00F82111" w:rsidRDefault="00725FF7" w:rsidP="00F82111">
      <w:pPr>
        <w:pStyle w:val="Zkladntext"/>
        <w:rPr>
          <w:szCs w:val="22"/>
        </w:rPr>
      </w:pPr>
    </w:p>
    <w:p w:rsidR="00725FF7" w:rsidRPr="00F82111" w:rsidRDefault="00725FF7" w:rsidP="00F82111">
      <w:pPr>
        <w:pStyle w:val="Zkladntext"/>
        <w:keepNext/>
        <w:rPr>
          <w:i/>
          <w:szCs w:val="22"/>
        </w:rPr>
      </w:pPr>
      <w:r w:rsidRPr="00F82111">
        <w:rPr>
          <w:i/>
          <w:szCs w:val="22"/>
        </w:rPr>
        <w:t>Generalizovaná úzkostná porucha</w:t>
      </w:r>
    </w:p>
    <w:p w:rsidR="00725FF7" w:rsidRPr="00F82111" w:rsidRDefault="00725FF7" w:rsidP="00F82111">
      <w:pPr>
        <w:pStyle w:val="Zkladntext"/>
        <w:rPr>
          <w:szCs w:val="22"/>
        </w:rPr>
      </w:pPr>
      <w:r w:rsidRPr="00F82111">
        <w:rPr>
          <w:szCs w:val="22"/>
        </w:rPr>
        <w:t>Začiatočné dávkovanie je 10 mg jedenkrát denne. V závislosti od individuálnej odpovede pacienta sa dávka môže zvýšiť na maximálne 20 mg denne. Dlhodobá liečba pacientov, ktorí reagovali na liečbu, sa sledovala počas 6 mesiacov u pacientov užívajúcich 20 mg/deň. Prospech liečby a dávka sa majú v pravidelných intervaloch prehodnocovať (pozri časť 5.1).</w:t>
      </w:r>
    </w:p>
    <w:p w:rsidR="00725FF7" w:rsidRPr="00F82111" w:rsidRDefault="00725FF7" w:rsidP="00F82111">
      <w:pPr>
        <w:pStyle w:val="Zkladntext"/>
        <w:rPr>
          <w:szCs w:val="22"/>
        </w:rPr>
      </w:pPr>
    </w:p>
    <w:p w:rsidR="00725FF7" w:rsidRPr="00F82111" w:rsidRDefault="00725FF7" w:rsidP="00F82111">
      <w:pPr>
        <w:pStyle w:val="Zkladntext"/>
        <w:keepNext/>
        <w:rPr>
          <w:bCs/>
          <w:i/>
          <w:iCs/>
          <w:szCs w:val="22"/>
        </w:rPr>
      </w:pPr>
      <w:proofErr w:type="spellStart"/>
      <w:r w:rsidRPr="00F82111">
        <w:rPr>
          <w:bCs/>
          <w:i/>
          <w:iCs/>
          <w:szCs w:val="22"/>
        </w:rPr>
        <w:t>Obsedantno-kompulzívna</w:t>
      </w:r>
      <w:proofErr w:type="spellEnd"/>
      <w:r w:rsidRPr="00F82111">
        <w:rPr>
          <w:bCs/>
          <w:i/>
          <w:iCs/>
          <w:szCs w:val="22"/>
        </w:rPr>
        <w:t xml:space="preserve"> porucha</w:t>
      </w:r>
    </w:p>
    <w:p w:rsidR="00725FF7" w:rsidRPr="00F82111" w:rsidRDefault="00725FF7" w:rsidP="00F82111">
      <w:pPr>
        <w:pStyle w:val="Zkladntext"/>
        <w:rPr>
          <w:szCs w:val="22"/>
        </w:rPr>
      </w:pPr>
      <w:r w:rsidRPr="00F82111">
        <w:rPr>
          <w:szCs w:val="22"/>
        </w:rPr>
        <w:t>Začiatočné dávkovanie je 10 mg jedenkrát denne. V závislosti od individuálnej odpovede pacienta sa dávka môže zvýšiť na maximálne 20 mg denne.</w:t>
      </w:r>
    </w:p>
    <w:p w:rsidR="00725FF7" w:rsidRPr="00F82111" w:rsidRDefault="00725FF7" w:rsidP="00F82111">
      <w:pPr>
        <w:pStyle w:val="Zkladntext"/>
        <w:rPr>
          <w:szCs w:val="22"/>
        </w:rPr>
      </w:pPr>
      <w:r w:rsidRPr="00F82111">
        <w:rPr>
          <w:szCs w:val="22"/>
        </w:rPr>
        <w:t xml:space="preserve">Keďže </w:t>
      </w:r>
      <w:proofErr w:type="spellStart"/>
      <w:r w:rsidRPr="00F82111">
        <w:rPr>
          <w:szCs w:val="22"/>
        </w:rPr>
        <w:t>obsedantno-kompulzívna</w:t>
      </w:r>
      <w:proofErr w:type="spellEnd"/>
      <w:r w:rsidRPr="00F82111">
        <w:rPr>
          <w:szCs w:val="22"/>
        </w:rPr>
        <w:t xml:space="preserve"> porucha je chronické ochorenie, pacienti sa majú liečiť dostatočne dlhú dobu, aby sa zabezpečil ústup symptómov. Prospech liečby a dávka sa majú v pravidelných intervaloch prehodnocovať (pozri časť 5.1).</w:t>
      </w:r>
    </w:p>
    <w:p w:rsidR="00337B16" w:rsidRPr="00F82111" w:rsidRDefault="00337B16" w:rsidP="00F82111">
      <w:pPr>
        <w:pStyle w:val="Zkladntext"/>
        <w:rPr>
          <w:szCs w:val="22"/>
        </w:rPr>
      </w:pPr>
    </w:p>
    <w:p w:rsidR="00337B16" w:rsidRPr="00F82111" w:rsidRDefault="00337B16" w:rsidP="00F82111">
      <w:pPr>
        <w:pStyle w:val="Zkladntext"/>
        <w:keepNext/>
        <w:rPr>
          <w:i/>
          <w:szCs w:val="22"/>
        </w:rPr>
      </w:pPr>
      <w:r w:rsidRPr="00F82111">
        <w:rPr>
          <w:i/>
          <w:szCs w:val="22"/>
        </w:rPr>
        <w:t>Starší pacienti (&gt; 65 rokov)</w:t>
      </w:r>
    </w:p>
    <w:p w:rsidR="00337B16" w:rsidRPr="00F82111" w:rsidRDefault="000D6C17" w:rsidP="00F82111">
      <w:pPr>
        <w:pStyle w:val="Zkladntext"/>
        <w:rPr>
          <w:szCs w:val="22"/>
        </w:rPr>
      </w:pPr>
      <w:r w:rsidRPr="00F82111">
        <w:rPr>
          <w:szCs w:val="22"/>
        </w:rPr>
        <w:t>Začiatočná</w:t>
      </w:r>
      <w:r w:rsidR="00E955F5" w:rsidRPr="00F82111">
        <w:rPr>
          <w:szCs w:val="22"/>
        </w:rPr>
        <w:t xml:space="preserve"> dávka je 5 mg jedenkrát denne. V závislosti od individuálnej odpovede pacienta sa dávka môže zvýšiť na 10 mg denne</w:t>
      </w:r>
      <w:r w:rsidR="00337B16" w:rsidRPr="00F82111">
        <w:rPr>
          <w:szCs w:val="22"/>
        </w:rPr>
        <w:t xml:space="preserve"> (pozri časť 5.2).</w:t>
      </w:r>
    </w:p>
    <w:p w:rsidR="00337B16" w:rsidRPr="00F82111" w:rsidRDefault="00337B16" w:rsidP="00F82111">
      <w:pPr>
        <w:pStyle w:val="Zkladntext"/>
        <w:rPr>
          <w:bCs/>
          <w:szCs w:val="22"/>
        </w:rPr>
      </w:pPr>
      <w:r w:rsidRPr="00F82111">
        <w:rPr>
          <w:szCs w:val="22"/>
        </w:rPr>
        <w:t xml:space="preserve">Účinnosť </w:t>
      </w:r>
      <w:proofErr w:type="spellStart"/>
      <w:r w:rsidR="007F513A" w:rsidRPr="00F82111">
        <w:rPr>
          <w:szCs w:val="22"/>
        </w:rPr>
        <w:t>e</w:t>
      </w:r>
      <w:r w:rsidR="00812BD0" w:rsidRPr="00F82111">
        <w:rPr>
          <w:szCs w:val="22"/>
        </w:rPr>
        <w:t>scitalopramu</w:t>
      </w:r>
      <w:proofErr w:type="spellEnd"/>
      <w:r w:rsidR="00812BD0" w:rsidRPr="00F82111">
        <w:rPr>
          <w:szCs w:val="22"/>
        </w:rPr>
        <w:t xml:space="preserve"> </w:t>
      </w:r>
      <w:r w:rsidRPr="00F82111">
        <w:rPr>
          <w:szCs w:val="22"/>
        </w:rPr>
        <w:t>pri sociálnej úzkostnej poruche sa neskúmala u starších pacientov</w:t>
      </w:r>
      <w:r w:rsidRPr="00F82111">
        <w:rPr>
          <w:bCs/>
          <w:szCs w:val="22"/>
        </w:rPr>
        <w:t>.</w:t>
      </w:r>
    </w:p>
    <w:p w:rsidR="00337B16" w:rsidRPr="00F82111" w:rsidRDefault="00337B16" w:rsidP="00F82111">
      <w:pPr>
        <w:pStyle w:val="Zkladntext"/>
        <w:rPr>
          <w:szCs w:val="22"/>
        </w:rPr>
      </w:pPr>
    </w:p>
    <w:p w:rsidR="00337B16" w:rsidRPr="00F82111" w:rsidRDefault="0012479D" w:rsidP="00F82111">
      <w:pPr>
        <w:pStyle w:val="Zkladntext"/>
        <w:keepNext/>
        <w:rPr>
          <w:i/>
          <w:szCs w:val="22"/>
        </w:rPr>
      </w:pPr>
      <w:r w:rsidRPr="00F82111">
        <w:rPr>
          <w:i/>
          <w:szCs w:val="22"/>
        </w:rPr>
        <w:t>Pediatrická populácia</w:t>
      </w:r>
    </w:p>
    <w:p w:rsidR="00337B16" w:rsidRPr="00F82111" w:rsidRDefault="00812BD0" w:rsidP="00F82111">
      <w:pPr>
        <w:pStyle w:val="Zkladntext"/>
        <w:rPr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</w:t>
      </w:r>
      <w:r w:rsidR="00337B16" w:rsidRPr="00F82111">
        <w:rPr>
          <w:szCs w:val="22"/>
        </w:rPr>
        <w:t xml:space="preserve">sa nemá používať </w:t>
      </w:r>
      <w:r w:rsidR="00C02FA1" w:rsidRPr="00F82111">
        <w:rPr>
          <w:szCs w:val="22"/>
        </w:rPr>
        <w:t xml:space="preserve">na </w:t>
      </w:r>
      <w:r w:rsidR="00082C19" w:rsidRPr="00F82111">
        <w:rPr>
          <w:szCs w:val="22"/>
        </w:rPr>
        <w:t>liečb</w:t>
      </w:r>
      <w:r w:rsidR="0012479D" w:rsidRPr="00F82111">
        <w:rPr>
          <w:szCs w:val="22"/>
        </w:rPr>
        <w:t>u</w:t>
      </w:r>
      <w:r w:rsidR="00082C19" w:rsidRPr="00F82111">
        <w:rPr>
          <w:szCs w:val="22"/>
        </w:rPr>
        <w:t xml:space="preserve"> </w:t>
      </w:r>
      <w:r w:rsidR="00337B16" w:rsidRPr="00F82111">
        <w:rPr>
          <w:szCs w:val="22"/>
        </w:rPr>
        <w:t>detí a</w:t>
      </w:r>
      <w:r w:rsidRPr="00F82111">
        <w:rPr>
          <w:szCs w:val="22"/>
        </w:rPr>
        <w:t> </w:t>
      </w:r>
      <w:r w:rsidR="007F513A" w:rsidRPr="00F82111">
        <w:rPr>
          <w:szCs w:val="22"/>
        </w:rPr>
        <w:t>dospievajúcich</w:t>
      </w:r>
      <w:r w:rsidRPr="00F82111">
        <w:rPr>
          <w:szCs w:val="22"/>
        </w:rPr>
        <w:t xml:space="preserve"> mladších ako </w:t>
      </w:r>
      <w:r w:rsidR="00337B16" w:rsidRPr="00F82111">
        <w:rPr>
          <w:szCs w:val="22"/>
        </w:rPr>
        <w:t>18 rokov (pozri časť 4.4).</w:t>
      </w:r>
    </w:p>
    <w:p w:rsidR="00337B16" w:rsidRPr="00F82111" w:rsidRDefault="00337B16" w:rsidP="00F82111">
      <w:pPr>
        <w:pStyle w:val="Zkladntext"/>
        <w:rPr>
          <w:szCs w:val="22"/>
        </w:rPr>
      </w:pPr>
    </w:p>
    <w:p w:rsidR="00337B16" w:rsidRPr="00F82111" w:rsidRDefault="00337B16" w:rsidP="00F82111">
      <w:pPr>
        <w:pStyle w:val="Zkladntext"/>
        <w:keepNext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Znížená funkcia obličiek</w:t>
      </w:r>
    </w:p>
    <w:p w:rsidR="00337B16" w:rsidRPr="00F82111" w:rsidRDefault="00C02FA1" w:rsidP="00F82111">
      <w:pPr>
        <w:pStyle w:val="Zkladntext"/>
        <w:rPr>
          <w:szCs w:val="22"/>
        </w:rPr>
      </w:pPr>
      <w:r w:rsidRPr="00F82111">
        <w:rPr>
          <w:szCs w:val="22"/>
        </w:rPr>
        <w:t>U </w:t>
      </w:r>
      <w:r w:rsidR="00337B16" w:rsidRPr="00F82111">
        <w:rPr>
          <w:szCs w:val="22"/>
        </w:rPr>
        <w:t>pacientov s miern</w:t>
      </w:r>
      <w:r w:rsidR="00812BD0" w:rsidRPr="00F82111">
        <w:rPr>
          <w:szCs w:val="22"/>
        </w:rPr>
        <w:t>ou</w:t>
      </w:r>
      <w:r w:rsidR="00337B16" w:rsidRPr="00F82111">
        <w:rPr>
          <w:szCs w:val="22"/>
        </w:rPr>
        <w:t xml:space="preserve"> alebo stredn</w:t>
      </w:r>
      <w:r w:rsidR="00812BD0" w:rsidRPr="00F82111">
        <w:rPr>
          <w:szCs w:val="22"/>
        </w:rPr>
        <w:t>e závažnou poruchou</w:t>
      </w:r>
      <w:r w:rsidR="00337B16" w:rsidRPr="00F82111">
        <w:rPr>
          <w:szCs w:val="22"/>
        </w:rPr>
        <w:t xml:space="preserve"> funkcie obličiek nie je potrebná úprava dávkovania. </w:t>
      </w:r>
      <w:r w:rsidRPr="00F82111">
        <w:rPr>
          <w:szCs w:val="22"/>
        </w:rPr>
        <w:t>U </w:t>
      </w:r>
      <w:r w:rsidR="00337B16" w:rsidRPr="00F82111">
        <w:rPr>
          <w:szCs w:val="22"/>
        </w:rPr>
        <w:t xml:space="preserve">pacientov </w:t>
      </w:r>
      <w:r w:rsidRPr="00F82111">
        <w:rPr>
          <w:szCs w:val="22"/>
        </w:rPr>
        <w:t xml:space="preserve">so </w:t>
      </w:r>
      <w:r w:rsidR="00812BD0" w:rsidRPr="00F82111">
        <w:rPr>
          <w:szCs w:val="22"/>
        </w:rPr>
        <w:t>závažne zníženou</w:t>
      </w:r>
      <w:r w:rsidR="00337B16" w:rsidRPr="00F82111">
        <w:rPr>
          <w:szCs w:val="22"/>
        </w:rPr>
        <w:t xml:space="preserve"> </w:t>
      </w:r>
      <w:r w:rsidR="00812BD0" w:rsidRPr="00F82111">
        <w:rPr>
          <w:szCs w:val="22"/>
        </w:rPr>
        <w:t>funkciou</w:t>
      </w:r>
      <w:r w:rsidR="00337B16" w:rsidRPr="00F82111">
        <w:rPr>
          <w:szCs w:val="22"/>
        </w:rPr>
        <w:t xml:space="preserve"> obličiek (CL</w:t>
      </w:r>
      <w:r w:rsidR="00337B16" w:rsidRPr="00F82111">
        <w:rPr>
          <w:szCs w:val="22"/>
          <w:vertAlign w:val="subscript"/>
        </w:rPr>
        <w:t>CR</w:t>
      </w:r>
      <w:r w:rsidR="00337B16" w:rsidRPr="00F82111">
        <w:rPr>
          <w:szCs w:val="22"/>
        </w:rPr>
        <w:t xml:space="preserve"> </w:t>
      </w:r>
      <w:r w:rsidR="00812BD0" w:rsidRPr="00F82111">
        <w:rPr>
          <w:szCs w:val="22"/>
        </w:rPr>
        <w:t>menej ako</w:t>
      </w:r>
      <w:r w:rsidR="00337B16" w:rsidRPr="00F82111">
        <w:rPr>
          <w:szCs w:val="22"/>
        </w:rPr>
        <w:t xml:space="preserve"> 30</w:t>
      </w:r>
      <w:r w:rsidR="00812BD0" w:rsidRPr="00F82111">
        <w:rPr>
          <w:szCs w:val="22"/>
        </w:rPr>
        <w:t> </w:t>
      </w:r>
      <w:r w:rsidR="00337B16" w:rsidRPr="00F82111">
        <w:rPr>
          <w:szCs w:val="22"/>
        </w:rPr>
        <w:t>ml/min) sa odporúča opatrnosť (pozri časť 5.2).</w:t>
      </w:r>
    </w:p>
    <w:p w:rsidR="00337B16" w:rsidRPr="00F82111" w:rsidRDefault="00337B16" w:rsidP="00F82111">
      <w:pPr>
        <w:pStyle w:val="Zkladntext"/>
        <w:rPr>
          <w:b/>
          <w:szCs w:val="22"/>
        </w:rPr>
      </w:pPr>
    </w:p>
    <w:p w:rsidR="00337B16" w:rsidRPr="00F82111" w:rsidRDefault="00337B16" w:rsidP="00F82111">
      <w:pPr>
        <w:pStyle w:val="Zkladntext"/>
        <w:keepNext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Znížená funkcia pečene</w:t>
      </w:r>
    </w:p>
    <w:p w:rsidR="00337B16" w:rsidRPr="00F82111" w:rsidRDefault="00337B16" w:rsidP="00F82111">
      <w:pPr>
        <w:pStyle w:val="Zkladntext"/>
        <w:rPr>
          <w:szCs w:val="22"/>
        </w:rPr>
      </w:pPr>
      <w:r w:rsidRPr="00F82111">
        <w:rPr>
          <w:szCs w:val="22"/>
        </w:rPr>
        <w:t xml:space="preserve">Počas prvých dvoch týždňov liečby sa </w:t>
      </w:r>
      <w:r w:rsidR="00C02FA1" w:rsidRPr="00F82111">
        <w:rPr>
          <w:szCs w:val="22"/>
        </w:rPr>
        <w:t>u </w:t>
      </w:r>
      <w:r w:rsidRPr="00F82111">
        <w:rPr>
          <w:szCs w:val="22"/>
        </w:rPr>
        <w:t>pacientov s miern</w:t>
      </w:r>
      <w:r w:rsidR="001201DA" w:rsidRPr="00F82111">
        <w:rPr>
          <w:szCs w:val="22"/>
        </w:rPr>
        <w:t>ou</w:t>
      </w:r>
      <w:r w:rsidRPr="00F82111">
        <w:rPr>
          <w:szCs w:val="22"/>
        </w:rPr>
        <w:t xml:space="preserve"> alebo stredn</w:t>
      </w:r>
      <w:r w:rsidR="001201DA" w:rsidRPr="00F82111">
        <w:rPr>
          <w:szCs w:val="22"/>
        </w:rPr>
        <w:t>e závažnou poruchou funkcie</w:t>
      </w:r>
      <w:r w:rsidRPr="00F82111">
        <w:rPr>
          <w:szCs w:val="22"/>
        </w:rPr>
        <w:t xml:space="preserve"> pečene</w:t>
      </w:r>
      <w:r w:rsidR="007F513A" w:rsidRPr="00F82111">
        <w:rPr>
          <w:szCs w:val="22"/>
        </w:rPr>
        <w:t xml:space="preserve"> odporúča </w:t>
      </w:r>
      <w:r w:rsidR="00C02FA1" w:rsidRPr="00F82111">
        <w:rPr>
          <w:szCs w:val="22"/>
        </w:rPr>
        <w:t xml:space="preserve">začiatočná </w:t>
      </w:r>
      <w:r w:rsidR="007F513A" w:rsidRPr="00F82111">
        <w:rPr>
          <w:szCs w:val="22"/>
        </w:rPr>
        <w:t>dávka 5 mg denne</w:t>
      </w:r>
      <w:r w:rsidRPr="00F82111">
        <w:rPr>
          <w:szCs w:val="22"/>
        </w:rPr>
        <w:t xml:space="preserve">. V závislosti od individuálnej odpovede pacienta sa dávka môže zvýšiť na 10 mg denne. </w:t>
      </w:r>
      <w:r w:rsidR="00C02FA1" w:rsidRPr="00F82111">
        <w:rPr>
          <w:szCs w:val="22"/>
        </w:rPr>
        <w:t>U </w:t>
      </w:r>
      <w:r w:rsidRPr="00F82111">
        <w:rPr>
          <w:szCs w:val="22"/>
        </w:rPr>
        <w:t xml:space="preserve">pacientov </w:t>
      </w:r>
      <w:r w:rsidR="001201DA" w:rsidRPr="00F82111">
        <w:rPr>
          <w:szCs w:val="22"/>
        </w:rPr>
        <w:t xml:space="preserve">so závažne zníženou funkciou </w:t>
      </w:r>
      <w:r w:rsidRPr="00F82111">
        <w:rPr>
          <w:szCs w:val="22"/>
        </w:rPr>
        <w:t>pečene sa odporúča opatrnosť a </w:t>
      </w:r>
      <w:r w:rsidR="001201DA" w:rsidRPr="00F82111">
        <w:rPr>
          <w:szCs w:val="22"/>
        </w:rPr>
        <w:t>mimoriadne</w:t>
      </w:r>
      <w:r w:rsidRPr="00F82111">
        <w:rPr>
          <w:szCs w:val="22"/>
        </w:rPr>
        <w:t xml:space="preserve"> starostlivá titrácia dávky (pozri časť 5.2).</w:t>
      </w:r>
    </w:p>
    <w:p w:rsidR="002E14AF" w:rsidRPr="00F82111" w:rsidRDefault="002E14AF" w:rsidP="00F82111">
      <w:pPr>
        <w:pStyle w:val="Zkladntext"/>
        <w:rPr>
          <w:szCs w:val="22"/>
        </w:rPr>
      </w:pPr>
    </w:p>
    <w:p w:rsidR="00337B16" w:rsidRPr="00F82111" w:rsidRDefault="000D6C17" w:rsidP="00F82111">
      <w:pPr>
        <w:pStyle w:val="Zkladntext"/>
        <w:keepNext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Pomalí</w:t>
      </w:r>
      <w:r w:rsidR="001201DA" w:rsidRPr="00F82111">
        <w:rPr>
          <w:bCs/>
          <w:i/>
          <w:iCs/>
          <w:szCs w:val="22"/>
        </w:rPr>
        <w:t xml:space="preserve"> </w:t>
      </w:r>
      <w:proofErr w:type="spellStart"/>
      <w:r w:rsidR="001201DA" w:rsidRPr="00F82111">
        <w:rPr>
          <w:bCs/>
          <w:i/>
          <w:iCs/>
          <w:szCs w:val="22"/>
        </w:rPr>
        <w:t>meta</w:t>
      </w:r>
      <w:r w:rsidR="00776785" w:rsidRPr="00F82111">
        <w:rPr>
          <w:bCs/>
          <w:i/>
          <w:iCs/>
          <w:szCs w:val="22"/>
        </w:rPr>
        <w:t>bolizéri</w:t>
      </w:r>
      <w:proofErr w:type="spellEnd"/>
      <w:r w:rsidR="00337B16" w:rsidRPr="00F82111">
        <w:rPr>
          <w:bCs/>
          <w:i/>
          <w:iCs/>
          <w:szCs w:val="22"/>
        </w:rPr>
        <w:t xml:space="preserve"> CYP</w:t>
      </w:r>
      <w:r w:rsidR="007F513A" w:rsidRPr="00F82111">
        <w:rPr>
          <w:bCs/>
          <w:i/>
          <w:iCs/>
          <w:szCs w:val="22"/>
        </w:rPr>
        <w:t> </w:t>
      </w:r>
      <w:r w:rsidR="00337B16" w:rsidRPr="00F82111">
        <w:rPr>
          <w:bCs/>
          <w:i/>
          <w:iCs/>
          <w:szCs w:val="22"/>
        </w:rPr>
        <w:t>2C19</w:t>
      </w:r>
    </w:p>
    <w:p w:rsidR="00337B16" w:rsidRPr="00F82111" w:rsidRDefault="00337B16" w:rsidP="00F82111">
      <w:pPr>
        <w:pStyle w:val="Zkladntext"/>
        <w:rPr>
          <w:szCs w:val="22"/>
        </w:rPr>
      </w:pPr>
      <w:r w:rsidRPr="00F82111">
        <w:rPr>
          <w:szCs w:val="22"/>
        </w:rPr>
        <w:t>U</w:t>
      </w:r>
      <w:r w:rsidR="00776785" w:rsidRPr="00F82111">
        <w:rPr>
          <w:szCs w:val="22"/>
        </w:rPr>
        <w:t> </w:t>
      </w:r>
      <w:r w:rsidRPr="00F82111">
        <w:rPr>
          <w:szCs w:val="22"/>
        </w:rPr>
        <w:t>pacientov</w:t>
      </w:r>
      <w:r w:rsidR="00776785" w:rsidRPr="00F82111">
        <w:rPr>
          <w:szCs w:val="22"/>
        </w:rPr>
        <w:t>, o ktorých je známe, že sú</w:t>
      </w:r>
      <w:r w:rsidRPr="00F82111">
        <w:rPr>
          <w:szCs w:val="22"/>
        </w:rPr>
        <w:t xml:space="preserve"> </w:t>
      </w:r>
      <w:r w:rsidR="0013760F" w:rsidRPr="00F82111">
        <w:rPr>
          <w:szCs w:val="22"/>
        </w:rPr>
        <w:t>pomalí</w:t>
      </w:r>
      <w:r w:rsidR="00776785" w:rsidRPr="00F82111">
        <w:rPr>
          <w:szCs w:val="22"/>
        </w:rPr>
        <w:t xml:space="preserve"> </w:t>
      </w:r>
      <w:proofErr w:type="spellStart"/>
      <w:r w:rsidR="00776785" w:rsidRPr="00F82111">
        <w:rPr>
          <w:szCs w:val="22"/>
        </w:rPr>
        <w:t>metabolizéri</w:t>
      </w:r>
      <w:proofErr w:type="spellEnd"/>
      <w:r w:rsidR="00CE2F47" w:rsidRPr="00F82111">
        <w:rPr>
          <w:szCs w:val="22"/>
        </w:rPr>
        <w:t>,</w:t>
      </w:r>
      <w:r w:rsidR="00776785" w:rsidRPr="00F82111">
        <w:rPr>
          <w:szCs w:val="22"/>
        </w:rPr>
        <w:t xml:space="preserve"> čo sa týka</w:t>
      </w:r>
      <w:r w:rsidRPr="00F82111">
        <w:rPr>
          <w:szCs w:val="22"/>
        </w:rPr>
        <w:t xml:space="preserve"> CYP2C19, sa </w:t>
      </w:r>
      <w:r w:rsidR="007F513A" w:rsidRPr="00F82111">
        <w:rPr>
          <w:szCs w:val="22"/>
        </w:rPr>
        <w:t xml:space="preserve">počas prvých dvoch týždňov liečby </w:t>
      </w:r>
      <w:r w:rsidRPr="00F82111">
        <w:rPr>
          <w:szCs w:val="22"/>
        </w:rPr>
        <w:t xml:space="preserve">odporúča </w:t>
      </w:r>
      <w:r w:rsidR="00C02FA1" w:rsidRPr="00F82111">
        <w:rPr>
          <w:szCs w:val="22"/>
        </w:rPr>
        <w:t xml:space="preserve">začiatočná </w:t>
      </w:r>
      <w:r w:rsidRPr="00F82111">
        <w:rPr>
          <w:szCs w:val="22"/>
        </w:rPr>
        <w:t xml:space="preserve">dávka 5 mg </w:t>
      </w:r>
      <w:r w:rsidR="00776785" w:rsidRPr="00F82111">
        <w:rPr>
          <w:szCs w:val="22"/>
        </w:rPr>
        <w:t>denne</w:t>
      </w:r>
      <w:r w:rsidRPr="00F82111">
        <w:rPr>
          <w:szCs w:val="22"/>
        </w:rPr>
        <w:t>. V závislosti od individuálnej odpovede pacienta sa dávka môže zvýšiť na 10 mg denne (pozri časť 5</w:t>
      </w:r>
      <w:r w:rsidR="00776785" w:rsidRPr="00F82111">
        <w:rPr>
          <w:szCs w:val="22"/>
        </w:rPr>
        <w:t>.2).</w:t>
      </w:r>
    </w:p>
    <w:p w:rsidR="00337B16" w:rsidRPr="00F82111" w:rsidRDefault="00337B16" w:rsidP="00F82111">
      <w:pPr>
        <w:pStyle w:val="Zkladntext"/>
        <w:rPr>
          <w:szCs w:val="22"/>
        </w:rPr>
      </w:pPr>
    </w:p>
    <w:p w:rsidR="00337B16" w:rsidRPr="00F82111" w:rsidRDefault="00337B16" w:rsidP="00F82111">
      <w:pPr>
        <w:pStyle w:val="Zkladntext"/>
        <w:keepNext/>
        <w:rPr>
          <w:i/>
          <w:iCs/>
          <w:szCs w:val="22"/>
        </w:rPr>
      </w:pPr>
      <w:r w:rsidRPr="00F82111">
        <w:rPr>
          <w:i/>
          <w:iCs/>
          <w:szCs w:val="22"/>
        </w:rPr>
        <w:t>Symptómy z </w:t>
      </w:r>
      <w:r w:rsidR="00AC5778" w:rsidRPr="00F82111">
        <w:rPr>
          <w:i/>
          <w:iCs/>
          <w:szCs w:val="22"/>
        </w:rPr>
        <w:t>vynechania</w:t>
      </w:r>
      <w:r w:rsidRPr="00F82111">
        <w:rPr>
          <w:i/>
          <w:iCs/>
          <w:szCs w:val="22"/>
        </w:rPr>
        <w:t xml:space="preserve"> pozorované p</w:t>
      </w:r>
      <w:r w:rsidR="00AC5778" w:rsidRPr="00F82111">
        <w:rPr>
          <w:i/>
          <w:iCs/>
          <w:szCs w:val="22"/>
        </w:rPr>
        <w:t>ri</w:t>
      </w:r>
      <w:r w:rsidRPr="00F82111">
        <w:rPr>
          <w:i/>
          <w:iCs/>
          <w:szCs w:val="22"/>
        </w:rPr>
        <w:t xml:space="preserve"> </w:t>
      </w:r>
      <w:r w:rsidR="00AC5778" w:rsidRPr="00F82111">
        <w:rPr>
          <w:i/>
          <w:iCs/>
          <w:szCs w:val="22"/>
        </w:rPr>
        <w:t>u</w:t>
      </w:r>
      <w:r w:rsidRPr="00F82111">
        <w:rPr>
          <w:i/>
          <w:iCs/>
          <w:szCs w:val="22"/>
        </w:rPr>
        <w:t>končení liečby</w:t>
      </w:r>
    </w:p>
    <w:p w:rsidR="00337B16" w:rsidRPr="00F82111" w:rsidRDefault="00623A2C" w:rsidP="00F82111">
      <w:pPr>
        <w:pStyle w:val="Zkladntext"/>
        <w:rPr>
          <w:bCs/>
          <w:iCs/>
          <w:szCs w:val="22"/>
        </w:rPr>
      </w:pPr>
      <w:r w:rsidRPr="00F82111">
        <w:rPr>
          <w:szCs w:val="22"/>
        </w:rPr>
        <w:t>Je potrebné vyhnúť sa n</w:t>
      </w:r>
      <w:r w:rsidR="00337B16" w:rsidRPr="00F82111">
        <w:rPr>
          <w:szCs w:val="22"/>
        </w:rPr>
        <w:t>áhle</w:t>
      </w:r>
      <w:r w:rsidR="00776785" w:rsidRPr="00F82111">
        <w:rPr>
          <w:szCs w:val="22"/>
        </w:rPr>
        <w:t>mu</w:t>
      </w:r>
      <w:r w:rsidR="00337B16" w:rsidRPr="00F82111">
        <w:rPr>
          <w:szCs w:val="22"/>
        </w:rPr>
        <w:t xml:space="preserve"> </w:t>
      </w:r>
      <w:r w:rsidR="00C02FA1" w:rsidRPr="00F82111">
        <w:rPr>
          <w:szCs w:val="22"/>
        </w:rPr>
        <w:t xml:space="preserve">ukončeniu </w:t>
      </w:r>
      <w:r w:rsidR="00337B16" w:rsidRPr="00F82111">
        <w:rPr>
          <w:szCs w:val="22"/>
        </w:rPr>
        <w:t xml:space="preserve">liečby. Pri ukončovaní liečby </w:t>
      </w:r>
      <w:proofErr w:type="spellStart"/>
      <w:r w:rsidR="00776785" w:rsidRPr="00F82111">
        <w:rPr>
          <w:szCs w:val="22"/>
        </w:rPr>
        <w:t>escitalopramom</w:t>
      </w:r>
      <w:proofErr w:type="spellEnd"/>
      <w:r w:rsidR="00776785" w:rsidRPr="00F82111">
        <w:rPr>
          <w:szCs w:val="22"/>
        </w:rPr>
        <w:t xml:space="preserve"> </w:t>
      </w:r>
      <w:r w:rsidR="00337B16" w:rsidRPr="00F82111">
        <w:rPr>
          <w:szCs w:val="22"/>
        </w:rPr>
        <w:t xml:space="preserve">sa </w:t>
      </w:r>
      <w:r w:rsidR="00776785" w:rsidRPr="00F82111">
        <w:rPr>
          <w:szCs w:val="22"/>
        </w:rPr>
        <w:t>má</w:t>
      </w:r>
      <w:r w:rsidR="00337B16" w:rsidRPr="00F82111">
        <w:rPr>
          <w:szCs w:val="22"/>
        </w:rPr>
        <w:t xml:space="preserve"> dávk</w:t>
      </w:r>
      <w:r w:rsidR="00776785" w:rsidRPr="00F82111">
        <w:rPr>
          <w:szCs w:val="22"/>
        </w:rPr>
        <w:t>a</w:t>
      </w:r>
      <w:r w:rsidR="00337B16" w:rsidRPr="00F82111">
        <w:rPr>
          <w:szCs w:val="22"/>
        </w:rPr>
        <w:t xml:space="preserve"> postupne znižovať v priebehu minimálne jedného až dvoch týždňov, aby sa znížilo riziko symptómov </w:t>
      </w:r>
      <w:r w:rsidR="00337B16" w:rsidRPr="00F82111">
        <w:rPr>
          <w:szCs w:val="22"/>
        </w:rPr>
        <w:lastRenderedPageBreak/>
        <w:t>z </w:t>
      </w:r>
      <w:r w:rsidRPr="00F82111">
        <w:rPr>
          <w:szCs w:val="22"/>
        </w:rPr>
        <w:t>vynechania</w:t>
      </w:r>
      <w:r w:rsidR="00337B16" w:rsidRPr="00F82111">
        <w:rPr>
          <w:szCs w:val="22"/>
        </w:rPr>
        <w:t xml:space="preserve"> (pozri čas</w:t>
      </w:r>
      <w:r w:rsidR="00776785" w:rsidRPr="00F82111">
        <w:rPr>
          <w:szCs w:val="22"/>
        </w:rPr>
        <w:t>ti</w:t>
      </w:r>
      <w:r w:rsidR="00337B16" w:rsidRPr="00F82111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="00337B16" w:rsidRPr="00F82111">
          <w:rPr>
            <w:szCs w:val="22"/>
          </w:rPr>
          <w:t>4.4 a</w:t>
        </w:r>
      </w:smartTag>
      <w:r w:rsidR="00337B16" w:rsidRPr="00F82111">
        <w:rPr>
          <w:szCs w:val="22"/>
        </w:rPr>
        <w:t xml:space="preserve"> 4.8). Ak sa </w:t>
      </w:r>
      <w:r w:rsidR="008B7645" w:rsidRPr="00F82111">
        <w:rPr>
          <w:szCs w:val="22"/>
        </w:rPr>
        <w:t xml:space="preserve">po </w:t>
      </w:r>
      <w:r w:rsidR="00976E13" w:rsidRPr="00F82111">
        <w:rPr>
          <w:szCs w:val="22"/>
        </w:rPr>
        <w:t>z</w:t>
      </w:r>
      <w:r w:rsidR="00337B16" w:rsidRPr="00F82111">
        <w:rPr>
          <w:szCs w:val="22"/>
        </w:rPr>
        <w:t>nížení dávky alebo po</w:t>
      </w:r>
      <w:r w:rsidR="00776785" w:rsidRPr="00F82111">
        <w:rPr>
          <w:szCs w:val="22"/>
        </w:rPr>
        <w:t xml:space="preserve"> prerušení</w:t>
      </w:r>
      <w:r w:rsidR="00337B16" w:rsidRPr="00F82111">
        <w:rPr>
          <w:szCs w:val="22"/>
        </w:rPr>
        <w:t xml:space="preserve"> liečby objavia neznesiteľné symptómy, </w:t>
      </w:r>
      <w:r w:rsidRPr="00F82111">
        <w:rPr>
          <w:szCs w:val="22"/>
        </w:rPr>
        <w:t xml:space="preserve">potom </w:t>
      </w:r>
      <w:r w:rsidR="00337B16" w:rsidRPr="00F82111">
        <w:rPr>
          <w:szCs w:val="22"/>
        </w:rPr>
        <w:t>je možné zvážiť obnovenie liečby s pôvodne predpísanou dávkou. Následne môže lekár pokračovať v znižovaní dávky, ale v pozvoľnejšom tempe</w:t>
      </w:r>
      <w:r w:rsidR="00337B16" w:rsidRPr="00F82111">
        <w:rPr>
          <w:bCs/>
          <w:iCs/>
          <w:szCs w:val="22"/>
        </w:rPr>
        <w:t>.</w:t>
      </w:r>
    </w:p>
    <w:p w:rsidR="00562170" w:rsidRPr="00F82111" w:rsidRDefault="00562170" w:rsidP="00F82111">
      <w:pPr>
        <w:pStyle w:val="Zkladntext"/>
        <w:rPr>
          <w:szCs w:val="22"/>
        </w:rPr>
      </w:pPr>
    </w:p>
    <w:p w:rsidR="002337D0" w:rsidRPr="00F82111" w:rsidRDefault="002337D0" w:rsidP="00F82111">
      <w:pPr>
        <w:pStyle w:val="Zkladntext"/>
        <w:keepNext/>
        <w:rPr>
          <w:szCs w:val="22"/>
          <w:u w:val="single"/>
        </w:rPr>
      </w:pPr>
      <w:r w:rsidRPr="00F82111">
        <w:rPr>
          <w:szCs w:val="22"/>
          <w:u w:val="single"/>
        </w:rPr>
        <w:t>Spôsob podávania</w:t>
      </w:r>
    </w:p>
    <w:p w:rsidR="002337D0" w:rsidRPr="00F82111" w:rsidRDefault="008B7645" w:rsidP="00F82111">
      <w:pPr>
        <w:pStyle w:val="Zkladntext"/>
        <w:rPr>
          <w:szCs w:val="22"/>
        </w:rPr>
      </w:pPr>
      <w:r w:rsidRPr="00F82111">
        <w:rPr>
          <w:szCs w:val="22"/>
        </w:rPr>
        <w:t xml:space="preserve">Tablety </w:t>
      </w:r>
      <w:proofErr w:type="spellStart"/>
      <w:r w:rsidR="002337D0" w:rsidRPr="00F82111">
        <w:rPr>
          <w:szCs w:val="22"/>
        </w:rPr>
        <w:t>Escitalopramu</w:t>
      </w:r>
      <w:proofErr w:type="spellEnd"/>
      <w:r w:rsidR="002337D0" w:rsidRPr="00F82111">
        <w:rPr>
          <w:szCs w:val="22"/>
        </w:rPr>
        <w:t xml:space="preserve"> </w:t>
      </w:r>
      <w:proofErr w:type="spellStart"/>
      <w:r w:rsidR="002337D0" w:rsidRPr="00F82111">
        <w:rPr>
          <w:szCs w:val="22"/>
        </w:rPr>
        <w:t>Mylan</w:t>
      </w:r>
      <w:proofErr w:type="spellEnd"/>
      <w:r w:rsidR="002337D0" w:rsidRPr="00F82111">
        <w:rPr>
          <w:szCs w:val="22"/>
        </w:rPr>
        <w:t xml:space="preserve"> sa podáva</w:t>
      </w:r>
      <w:r w:rsidRPr="00F82111">
        <w:rPr>
          <w:szCs w:val="22"/>
        </w:rPr>
        <w:t>jú</w:t>
      </w:r>
      <w:r w:rsidR="002337D0" w:rsidRPr="00F82111">
        <w:rPr>
          <w:szCs w:val="22"/>
        </w:rPr>
        <w:t xml:space="preserve"> vo forme jednej dávky denne a </w:t>
      </w:r>
      <w:r w:rsidRPr="00F82111">
        <w:rPr>
          <w:szCs w:val="22"/>
        </w:rPr>
        <w:t xml:space="preserve">môžu </w:t>
      </w:r>
      <w:r w:rsidR="002337D0" w:rsidRPr="00F82111">
        <w:rPr>
          <w:szCs w:val="22"/>
        </w:rPr>
        <w:t>sa užiť s jedlom alebo bez jedla.</w:t>
      </w:r>
    </w:p>
    <w:p w:rsidR="002337D0" w:rsidRPr="00F82111" w:rsidRDefault="002337D0" w:rsidP="00F82111">
      <w:pPr>
        <w:pStyle w:val="Zkladntext"/>
        <w:rPr>
          <w:szCs w:val="22"/>
        </w:rPr>
      </w:pPr>
    </w:p>
    <w:p w:rsidR="0015754B" w:rsidRPr="00F82111" w:rsidRDefault="0015754B" w:rsidP="00F82111">
      <w:pPr>
        <w:keepNext/>
        <w:ind w:left="0" w:firstLine="0"/>
        <w:rPr>
          <w:szCs w:val="22"/>
        </w:rPr>
      </w:pPr>
      <w:r w:rsidRPr="00F82111">
        <w:rPr>
          <w:b/>
          <w:szCs w:val="22"/>
        </w:rPr>
        <w:t>4.3</w:t>
      </w:r>
      <w:r w:rsidRPr="00F82111">
        <w:rPr>
          <w:b/>
          <w:szCs w:val="22"/>
        </w:rPr>
        <w:tab/>
        <w:t>Kontraindikácie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15754B" w:rsidRPr="00F82111" w:rsidRDefault="0015754B" w:rsidP="00F82111">
      <w:pPr>
        <w:pStyle w:val="Zkladntext"/>
        <w:rPr>
          <w:szCs w:val="22"/>
        </w:rPr>
      </w:pPr>
      <w:r w:rsidRPr="00F82111">
        <w:rPr>
          <w:szCs w:val="22"/>
        </w:rPr>
        <w:t xml:space="preserve">Precitlivenosť na </w:t>
      </w:r>
      <w:r w:rsidR="008B7645" w:rsidRPr="00F82111">
        <w:rPr>
          <w:szCs w:val="22"/>
        </w:rPr>
        <w:t xml:space="preserve">liečivo </w:t>
      </w:r>
      <w:r w:rsidRPr="00F82111">
        <w:rPr>
          <w:szCs w:val="22"/>
        </w:rPr>
        <w:t>alebo n</w:t>
      </w:r>
      <w:r w:rsidR="00776785" w:rsidRPr="00F82111">
        <w:rPr>
          <w:szCs w:val="22"/>
        </w:rPr>
        <w:t>a ktorúkoľvek z</w:t>
      </w:r>
      <w:r w:rsidR="00CE2F47" w:rsidRPr="00F82111">
        <w:rPr>
          <w:szCs w:val="22"/>
        </w:rPr>
        <w:t> </w:t>
      </w:r>
      <w:r w:rsidR="00776785" w:rsidRPr="00F82111">
        <w:rPr>
          <w:szCs w:val="22"/>
        </w:rPr>
        <w:t>pomocných</w:t>
      </w:r>
      <w:r w:rsidR="00CE2F47" w:rsidRPr="00F82111">
        <w:rPr>
          <w:szCs w:val="22"/>
        </w:rPr>
        <w:t xml:space="preserve"> látok</w:t>
      </w:r>
      <w:r w:rsidR="00391D5C" w:rsidRPr="00F82111">
        <w:rPr>
          <w:szCs w:val="22"/>
        </w:rPr>
        <w:t xml:space="preserve"> uvedených </w:t>
      </w:r>
      <w:r w:rsidR="00FA2751" w:rsidRPr="00F82111">
        <w:rPr>
          <w:szCs w:val="22"/>
        </w:rPr>
        <w:t>v </w:t>
      </w:r>
      <w:r w:rsidR="00391D5C" w:rsidRPr="00F82111">
        <w:rPr>
          <w:szCs w:val="22"/>
        </w:rPr>
        <w:t>časti 6.1</w:t>
      </w:r>
      <w:r w:rsidR="004A1943" w:rsidRPr="00F82111">
        <w:rPr>
          <w:szCs w:val="22"/>
        </w:rPr>
        <w:t>.</w:t>
      </w:r>
    </w:p>
    <w:p w:rsidR="0012479D" w:rsidRPr="00F82111" w:rsidRDefault="0012479D" w:rsidP="00F82111">
      <w:pPr>
        <w:pStyle w:val="Zkladntext"/>
        <w:rPr>
          <w:szCs w:val="22"/>
        </w:rPr>
      </w:pPr>
    </w:p>
    <w:p w:rsidR="00776785" w:rsidRPr="00F82111" w:rsidRDefault="00776785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Súbežná liečba neselektívnymi, ireverzibilnými inhibítormi </w:t>
      </w:r>
      <w:proofErr w:type="spellStart"/>
      <w:r w:rsidRPr="00F82111">
        <w:rPr>
          <w:szCs w:val="22"/>
        </w:rPr>
        <w:t>monoaminooxidázy</w:t>
      </w:r>
      <w:proofErr w:type="spellEnd"/>
      <w:r w:rsidRPr="00F82111">
        <w:rPr>
          <w:szCs w:val="22"/>
        </w:rPr>
        <w:t xml:space="preserve"> (inhibítormi MAO) je kontraindikovaná </w:t>
      </w:r>
      <w:r w:rsidR="00FA2751" w:rsidRPr="00F82111">
        <w:rPr>
          <w:szCs w:val="22"/>
        </w:rPr>
        <w:t>z </w:t>
      </w:r>
      <w:r w:rsidRPr="00F82111">
        <w:rPr>
          <w:szCs w:val="22"/>
        </w:rPr>
        <w:t xml:space="preserve">dôvodu rizika vzniku </w:t>
      </w:r>
      <w:proofErr w:type="spellStart"/>
      <w:r w:rsidR="005574F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Pr="00F82111">
        <w:rPr>
          <w:szCs w:val="22"/>
        </w:rPr>
        <w:t>ového</w:t>
      </w:r>
      <w:proofErr w:type="spellEnd"/>
      <w:r w:rsidRPr="00F82111">
        <w:rPr>
          <w:szCs w:val="22"/>
        </w:rPr>
        <w:t xml:space="preserve"> syndrómu </w:t>
      </w:r>
      <w:r w:rsidR="008B7645" w:rsidRPr="00F82111">
        <w:rPr>
          <w:szCs w:val="22"/>
        </w:rPr>
        <w:t>s </w:t>
      </w:r>
      <w:r w:rsidRPr="00F82111">
        <w:rPr>
          <w:szCs w:val="22"/>
        </w:rPr>
        <w:t xml:space="preserve">agitáciou, </w:t>
      </w:r>
      <w:proofErr w:type="spellStart"/>
      <w:r w:rsidRPr="00F82111">
        <w:rPr>
          <w:szCs w:val="22"/>
        </w:rPr>
        <w:t>tremorom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hypertermiou</w:t>
      </w:r>
      <w:proofErr w:type="spellEnd"/>
      <w:r w:rsidRPr="00F82111">
        <w:rPr>
          <w:szCs w:val="22"/>
        </w:rPr>
        <w:t xml:space="preserve"> a pod. (pozri časť 4.5).</w:t>
      </w:r>
    </w:p>
    <w:p w:rsidR="003C5AB3" w:rsidRPr="00F82111" w:rsidRDefault="003C5AB3" w:rsidP="00F82111">
      <w:pPr>
        <w:ind w:left="0" w:firstLine="0"/>
        <w:rPr>
          <w:szCs w:val="22"/>
        </w:rPr>
      </w:pPr>
    </w:p>
    <w:p w:rsidR="00776785" w:rsidRPr="00F82111" w:rsidRDefault="00776785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Kombinácia </w:t>
      </w:r>
      <w:proofErr w:type="spellStart"/>
      <w:r w:rsidRPr="00F82111">
        <w:rPr>
          <w:bCs/>
          <w:szCs w:val="22"/>
        </w:rPr>
        <w:t>escitalopramu</w:t>
      </w:r>
      <w:proofErr w:type="spellEnd"/>
      <w:r w:rsidRPr="00F82111">
        <w:rPr>
          <w:bCs/>
          <w:szCs w:val="22"/>
        </w:rPr>
        <w:t xml:space="preserve"> s </w:t>
      </w:r>
      <w:r w:rsidRPr="00F82111">
        <w:rPr>
          <w:bCs/>
          <w:i/>
          <w:szCs w:val="22"/>
        </w:rPr>
        <w:t>reverzibilnými</w:t>
      </w:r>
      <w:r w:rsidRPr="00F82111">
        <w:rPr>
          <w:bCs/>
          <w:szCs w:val="22"/>
        </w:rPr>
        <w:t xml:space="preserve"> inhibítormi MAO-A (napr. </w:t>
      </w:r>
      <w:proofErr w:type="spellStart"/>
      <w:r w:rsidRPr="00F82111">
        <w:rPr>
          <w:bCs/>
          <w:szCs w:val="22"/>
        </w:rPr>
        <w:t>moklobemidom</w:t>
      </w:r>
      <w:proofErr w:type="spellEnd"/>
      <w:r w:rsidRPr="00F82111">
        <w:rPr>
          <w:bCs/>
          <w:szCs w:val="22"/>
        </w:rPr>
        <w:t>) alebo s </w:t>
      </w:r>
      <w:r w:rsidRPr="00F82111">
        <w:rPr>
          <w:i/>
          <w:szCs w:val="22"/>
        </w:rPr>
        <w:t>reverzibilným</w:t>
      </w:r>
      <w:r w:rsidRPr="00F82111">
        <w:rPr>
          <w:szCs w:val="22"/>
        </w:rPr>
        <w:t xml:space="preserve"> </w:t>
      </w:r>
      <w:r w:rsidRPr="00F82111">
        <w:rPr>
          <w:i/>
          <w:szCs w:val="22"/>
        </w:rPr>
        <w:t>neselektívnym</w:t>
      </w:r>
      <w:r w:rsidRPr="00F82111">
        <w:rPr>
          <w:szCs w:val="22"/>
        </w:rPr>
        <w:t xml:space="preserve"> inhibítorom MAO</w:t>
      </w:r>
      <w:r w:rsidRPr="00F82111">
        <w:rPr>
          <w:bCs/>
          <w:szCs w:val="22"/>
        </w:rPr>
        <w:t xml:space="preserve"> </w:t>
      </w:r>
      <w:proofErr w:type="spellStart"/>
      <w:r w:rsidRPr="00F82111">
        <w:rPr>
          <w:bCs/>
          <w:szCs w:val="22"/>
        </w:rPr>
        <w:t>linezolidom</w:t>
      </w:r>
      <w:proofErr w:type="spellEnd"/>
      <w:r w:rsidRPr="00F82111">
        <w:rPr>
          <w:bCs/>
          <w:szCs w:val="22"/>
        </w:rPr>
        <w:t xml:space="preserve"> je kontraindikovaná </w:t>
      </w:r>
      <w:r w:rsidR="001C203C" w:rsidRPr="00F82111">
        <w:rPr>
          <w:bCs/>
          <w:szCs w:val="22"/>
        </w:rPr>
        <w:t xml:space="preserve">z dôvodu </w:t>
      </w:r>
      <w:r w:rsidRPr="00F82111">
        <w:rPr>
          <w:bCs/>
          <w:szCs w:val="22"/>
        </w:rPr>
        <w:t>rizik</w:t>
      </w:r>
      <w:r w:rsidR="001C203C" w:rsidRPr="00F82111">
        <w:rPr>
          <w:bCs/>
          <w:szCs w:val="22"/>
        </w:rPr>
        <w:t>a</w:t>
      </w:r>
      <w:r w:rsidRPr="00F82111">
        <w:rPr>
          <w:bCs/>
          <w:szCs w:val="22"/>
        </w:rPr>
        <w:t xml:space="preserve"> </w:t>
      </w:r>
      <w:r w:rsidR="001C203C" w:rsidRPr="00F82111">
        <w:rPr>
          <w:bCs/>
          <w:szCs w:val="22"/>
        </w:rPr>
        <w:t>nástupu</w:t>
      </w:r>
      <w:r w:rsidRPr="00F82111">
        <w:rPr>
          <w:bCs/>
          <w:szCs w:val="22"/>
        </w:rPr>
        <w:t xml:space="preserve"> </w:t>
      </w:r>
      <w:proofErr w:type="spellStart"/>
      <w:r w:rsidR="005574F6" w:rsidRPr="00F82111">
        <w:rPr>
          <w:bCs/>
          <w:szCs w:val="22"/>
        </w:rPr>
        <w:t>s</w:t>
      </w:r>
      <w:r w:rsidR="0016374E" w:rsidRPr="00F82111">
        <w:rPr>
          <w:bCs/>
          <w:szCs w:val="22"/>
        </w:rPr>
        <w:t>érotonín</w:t>
      </w:r>
      <w:r w:rsidRPr="00F82111">
        <w:rPr>
          <w:bCs/>
          <w:szCs w:val="22"/>
        </w:rPr>
        <w:t>ového</w:t>
      </w:r>
      <w:proofErr w:type="spellEnd"/>
      <w:r w:rsidRPr="00F82111">
        <w:rPr>
          <w:bCs/>
          <w:szCs w:val="22"/>
        </w:rPr>
        <w:t xml:space="preserve"> syndrómu (pozri časť 4.5).</w:t>
      </w:r>
    </w:p>
    <w:p w:rsidR="003C5AB3" w:rsidRPr="00F82111" w:rsidRDefault="003C5AB3" w:rsidP="00F82111">
      <w:pPr>
        <w:ind w:left="0" w:firstLine="0"/>
        <w:rPr>
          <w:bCs/>
          <w:szCs w:val="22"/>
        </w:rPr>
      </w:pPr>
    </w:p>
    <w:p w:rsidR="003C5AB3" w:rsidRPr="00F82111" w:rsidRDefault="00E955F5" w:rsidP="00F82111">
      <w:pPr>
        <w:ind w:left="0" w:firstLine="0"/>
        <w:rPr>
          <w:szCs w:val="22"/>
        </w:rPr>
      </w:pPr>
      <w:proofErr w:type="spellStart"/>
      <w:r w:rsidRPr="00F82111">
        <w:rPr>
          <w:bCs/>
          <w:szCs w:val="22"/>
        </w:rPr>
        <w:t>Escitalopram</w:t>
      </w:r>
      <w:proofErr w:type="spellEnd"/>
      <w:r w:rsidRPr="00F82111">
        <w:rPr>
          <w:bCs/>
          <w:szCs w:val="22"/>
        </w:rPr>
        <w:t xml:space="preserve"> je kontraindikovaný u pacientov so známym predĺžením QT intervalu alebo </w:t>
      </w:r>
      <w:r w:rsidRPr="00F82111">
        <w:rPr>
          <w:szCs w:val="22"/>
        </w:rPr>
        <w:t>s vrodeným syndrómom dlhého QT intervalu.</w:t>
      </w:r>
    </w:p>
    <w:p w:rsidR="00E955F5" w:rsidRPr="00F82111" w:rsidRDefault="00E955F5" w:rsidP="00F82111">
      <w:pPr>
        <w:ind w:left="0" w:firstLine="0"/>
        <w:rPr>
          <w:szCs w:val="22"/>
        </w:rPr>
      </w:pPr>
    </w:p>
    <w:p w:rsidR="00E955F5" w:rsidRPr="00F82111" w:rsidRDefault="00E955F5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Podávanie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je kontraindikované spolu s liekmi, o ktorých </w:t>
      </w:r>
      <w:r w:rsidR="002A5F5B" w:rsidRPr="00F82111">
        <w:rPr>
          <w:szCs w:val="22"/>
        </w:rPr>
        <w:t>je známe</w:t>
      </w:r>
      <w:r w:rsidRPr="00F82111">
        <w:rPr>
          <w:szCs w:val="22"/>
        </w:rPr>
        <w:t>, že predlžujú QT interval (pozri časť 4.5).</w:t>
      </w:r>
    </w:p>
    <w:p w:rsidR="00776785" w:rsidRPr="00F82111" w:rsidRDefault="00776785" w:rsidP="00F82111">
      <w:pPr>
        <w:rPr>
          <w:szCs w:val="22"/>
        </w:rPr>
      </w:pPr>
    </w:p>
    <w:p w:rsidR="0015754B" w:rsidRPr="00F82111" w:rsidRDefault="0015754B" w:rsidP="00F82111">
      <w:pPr>
        <w:keepNext/>
        <w:ind w:left="0" w:firstLine="0"/>
        <w:rPr>
          <w:szCs w:val="22"/>
        </w:rPr>
      </w:pPr>
      <w:r w:rsidRPr="00F82111">
        <w:rPr>
          <w:b/>
          <w:szCs w:val="22"/>
        </w:rPr>
        <w:t>4.4</w:t>
      </w:r>
      <w:r w:rsidRPr="00F82111">
        <w:rPr>
          <w:b/>
          <w:szCs w:val="22"/>
        </w:rPr>
        <w:tab/>
        <w:t>Osobitné upozornenia a opatrenia pri používaní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554B4A" w:rsidRPr="00F82111" w:rsidRDefault="00554B4A" w:rsidP="00F82111">
      <w:pPr>
        <w:ind w:left="0" w:firstLine="0"/>
        <w:rPr>
          <w:b/>
          <w:szCs w:val="22"/>
        </w:rPr>
      </w:pPr>
      <w:r w:rsidRPr="00F82111">
        <w:rPr>
          <w:szCs w:val="22"/>
        </w:rPr>
        <w:t xml:space="preserve">Nasledujúce osobitné upozornenia a opatrenia sa vzťahujú na terapeutickú skupinu SSRI (selektívne inhibítory spätného vychytávania </w:t>
      </w:r>
      <w:r w:rsidR="005574F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Pr="00F82111">
        <w:rPr>
          <w:szCs w:val="22"/>
        </w:rPr>
        <w:t>u).</w:t>
      </w:r>
    </w:p>
    <w:p w:rsidR="00554B4A" w:rsidRPr="00F82111" w:rsidRDefault="00554B4A" w:rsidP="00F82111">
      <w:pPr>
        <w:ind w:left="0" w:firstLine="0"/>
        <w:rPr>
          <w:b/>
          <w:szCs w:val="22"/>
        </w:rPr>
      </w:pPr>
    </w:p>
    <w:p w:rsidR="00206B20" w:rsidRPr="00F82111" w:rsidRDefault="008B7645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Použitie u detí a dospievajúcich vo veku do 18 rokov</w:t>
      </w:r>
    </w:p>
    <w:p w:rsidR="00206B20" w:rsidRPr="00F82111" w:rsidRDefault="00206B20" w:rsidP="00F82111">
      <w:pPr>
        <w:ind w:left="0" w:firstLine="0"/>
        <w:rPr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sa nemá používať na liečbu detí a dospievajúcich vo veku do 18 rokov. V klinických štúdiách u detí a dospievajúcich liečených antidepresívami bolo v porovnaní s placebom častejšie pozorované správanie súvisiace so samovraždou (pokusy o samovraždu a </w:t>
      </w:r>
      <w:proofErr w:type="spellStart"/>
      <w:r w:rsidRPr="00F82111">
        <w:rPr>
          <w:szCs w:val="22"/>
        </w:rPr>
        <w:t>suicidálne</w:t>
      </w:r>
      <w:proofErr w:type="spellEnd"/>
      <w:r w:rsidRPr="00F82111">
        <w:rPr>
          <w:szCs w:val="22"/>
        </w:rPr>
        <w:t xml:space="preserve"> myšlienky) a </w:t>
      </w:r>
      <w:proofErr w:type="spellStart"/>
      <w:r w:rsidRPr="00F82111">
        <w:rPr>
          <w:szCs w:val="22"/>
        </w:rPr>
        <w:t>hostilita</w:t>
      </w:r>
      <w:proofErr w:type="spellEnd"/>
      <w:r w:rsidRPr="00F82111">
        <w:rPr>
          <w:szCs w:val="22"/>
        </w:rPr>
        <w:t xml:space="preserve"> (najmä agresivita, </w:t>
      </w:r>
      <w:r w:rsidR="008B7645" w:rsidRPr="00F82111">
        <w:rPr>
          <w:szCs w:val="22"/>
        </w:rPr>
        <w:t xml:space="preserve">protichodné </w:t>
      </w:r>
      <w:r w:rsidRPr="00F82111">
        <w:rPr>
          <w:szCs w:val="22"/>
        </w:rPr>
        <w:t xml:space="preserve">správanie </w:t>
      </w:r>
      <w:r w:rsidR="008B7645" w:rsidRPr="00F82111">
        <w:rPr>
          <w:szCs w:val="22"/>
        </w:rPr>
        <w:t>a </w:t>
      </w:r>
      <w:r w:rsidRPr="00F82111">
        <w:rPr>
          <w:szCs w:val="22"/>
        </w:rPr>
        <w:t xml:space="preserve">zlosť). Ak sa na základe klinickej potreby predsa len lekár rozhodne pre liečbu, pacient má byť starostlivo monitorovaný z dôvodu možného výskytu suicidálnych príznakov. Navyše chýbajú dlhodobé údaje o bezpečnosti liečby u detí a dospievajúcich týkajúce sa rastu, dospievania a kognitívneho </w:t>
      </w:r>
      <w:r w:rsidR="008B7645" w:rsidRPr="00F82111">
        <w:rPr>
          <w:szCs w:val="22"/>
        </w:rPr>
        <w:t>a </w:t>
      </w:r>
      <w:r w:rsidRPr="00F82111">
        <w:rPr>
          <w:szCs w:val="22"/>
        </w:rPr>
        <w:t>behaviorálneho vývoja.</w:t>
      </w:r>
    </w:p>
    <w:p w:rsidR="00206B20" w:rsidRPr="00F82111" w:rsidRDefault="00206B20" w:rsidP="00F82111">
      <w:pPr>
        <w:ind w:left="0" w:firstLine="0"/>
        <w:rPr>
          <w:i/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bCs/>
          <w:i/>
          <w:szCs w:val="22"/>
        </w:rPr>
      </w:pPr>
      <w:r w:rsidRPr="00F82111">
        <w:rPr>
          <w:bCs/>
          <w:i/>
          <w:szCs w:val="22"/>
        </w:rPr>
        <w:t>Paradoxná úzkosť</w:t>
      </w:r>
    </w:p>
    <w:p w:rsidR="00554B4A" w:rsidRPr="00F82111" w:rsidRDefault="008B7645" w:rsidP="00F82111">
      <w:pPr>
        <w:ind w:left="0" w:firstLine="0"/>
        <w:rPr>
          <w:b/>
          <w:szCs w:val="22"/>
        </w:rPr>
      </w:pPr>
      <w:r w:rsidRPr="00F82111">
        <w:rPr>
          <w:szCs w:val="22"/>
        </w:rPr>
        <w:t>U </w:t>
      </w:r>
      <w:r w:rsidR="00554B4A" w:rsidRPr="00F82111">
        <w:rPr>
          <w:szCs w:val="22"/>
        </w:rPr>
        <w:t xml:space="preserve">niektorých pacientov s panickou poruchou sa môžu na začiatku liečby antidepresívami zvýrazniť symptómy úzkosti. Táto paradoxná reakcia </w:t>
      </w:r>
      <w:r w:rsidR="00D06F3F" w:rsidRPr="00F82111">
        <w:rPr>
          <w:szCs w:val="22"/>
        </w:rPr>
        <w:t>zv</w:t>
      </w:r>
      <w:r w:rsidR="00554B4A" w:rsidRPr="00F82111">
        <w:rPr>
          <w:szCs w:val="22"/>
        </w:rPr>
        <w:t xml:space="preserve">yčajne vymizne v priebehu dvoch týždňov počas pokračujúcej liečby. </w:t>
      </w:r>
      <w:r w:rsidR="00BA50FC" w:rsidRPr="00F82111">
        <w:rPr>
          <w:szCs w:val="22"/>
        </w:rPr>
        <w:t xml:space="preserve">Na zníženie </w:t>
      </w:r>
      <w:r w:rsidR="00554B4A" w:rsidRPr="00F82111">
        <w:rPr>
          <w:szCs w:val="22"/>
        </w:rPr>
        <w:t>pravdepodobnos</w:t>
      </w:r>
      <w:r w:rsidR="00BA50FC" w:rsidRPr="00F82111">
        <w:rPr>
          <w:szCs w:val="22"/>
        </w:rPr>
        <w:t>ti</w:t>
      </w:r>
      <w:r w:rsidR="00554B4A" w:rsidRPr="00F82111">
        <w:rPr>
          <w:szCs w:val="22"/>
        </w:rPr>
        <w:t xml:space="preserve"> výskytu </w:t>
      </w:r>
      <w:proofErr w:type="spellStart"/>
      <w:r w:rsidR="00554B4A" w:rsidRPr="00F82111">
        <w:rPr>
          <w:szCs w:val="22"/>
        </w:rPr>
        <w:t>anxiogénneho</w:t>
      </w:r>
      <w:proofErr w:type="spellEnd"/>
      <w:r w:rsidR="00554B4A" w:rsidRPr="00F82111">
        <w:rPr>
          <w:szCs w:val="22"/>
        </w:rPr>
        <w:t xml:space="preserve"> účinku</w:t>
      </w:r>
      <w:r w:rsidR="00BA50FC" w:rsidRPr="00F82111">
        <w:rPr>
          <w:szCs w:val="22"/>
        </w:rPr>
        <w:t xml:space="preserve"> sa</w:t>
      </w:r>
      <w:r w:rsidR="00554B4A" w:rsidRPr="00F82111">
        <w:rPr>
          <w:szCs w:val="22"/>
        </w:rPr>
        <w:t xml:space="preserve"> odporúča nízka </w:t>
      </w:r>
      <w:r w:rsidR="00065654" w:rsidRPr="00F82111">
        <w:rPr>
          <w:szCs w:val="22"/>
        </w:rPr>
        <w:t>za</w:t>
      </w:r>
      <w:r w:rsidR="00BA50FC" w:rsidRPr="00F82111">
        <w:rPr>
          <w:szCs w:val="22"/>
        </w:rPr>
        <w:t>čiatočná</w:t>
      </w:r>
      <w:r w:rsidR="00554B4A" w:rsidRPr="00F82111">
        <w:rPr>
          <w:szCs w:val="22"/>
        </w:rPr>
        <w:t xml:space="preserve"> dávka (pozri časť 4.2).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bCs/>
          <w:i/>
          <w:szCs w:val="22"/>
        </w:rPr>
      </w:pPr>
      <w:r w:rsidRPr="00F82111">
        <w:rPr>
          <w:bCs/>
          <w:i/>
          <w:szCs w:val="22"/>
        </w:rPr>
        <w:t>Záchvaty</w:t>
      </w:r>
    </w:p>
    <w:p w:rsidR="00554B4A" w:rsidRPr="00F82111" w:rsidRDefault="00EF0DD0" w:rsidP="00F82111">
      <w:pPr>
        <w:ind w:left="0" w:firstLine="0"/>
        <w:rPr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="009A5233" w:rsidRPr="00F82111">
        <w:rPr>
          <w:szCs w:val="22"/>
        </w:rPr>
        <w:t xml:space="preserve"> sa má vysadiť</w:t>
      </w:r>
      <w:r w:rsidR="009D435E" w:rsidRPr="00F82111">
        <w:rPr>
          <w:szCs w:val="22"/>
        </w:rPr>
        <w:t xml:space="preserve">, </w:t>
      </w:r>
      <w:r w:rsidRPr="00F82111">
        <w:rPr>
          <w:szCs w:val="22"/>
        </w:rPr>
        <w:t xml:space="preserve">ak sa </w:t>
      </w:r>
      <w:r w:rsidR="008B7645" w:rsidRPr="00F82111">
        <w:rPr>
          <w:szCs w:val="22"/>
        </w:rPr>
        <w:t>u </w:t>
      </w:r>
      <w:r w:rsidR="00554B4A" w:rsidRPr="00F82111">
        <w:rPr>
          <w:szCs w:val="22"/>
        </w:rPr>
        <w:t>pacienta v</w:t>
      </w:r>
      <w:r w:rsidR="009A5233" w:rsidRPr="00F82111">
        <w:rPr>
          <w:szCs w:val="22"/>
        </w:rPr>
        <w:t xml:space="preserve">yskytnú </w:t>
      </w:r>
      <w:r w:rsidR="002C1883" w:rsidRPr="00F82111">
        <w:rPr>
          <w:szCs w:val="22"/>
        </w:rPr>
        <w:t xml:space="preserve">záchvaty </w:t>
      </w:r>
      <w:r w:rsidRPr="00F82111">
        <w:rPr>
          <w:szCs w:val="22"/>
        </w:rPr>
        <w:t xml:space="preserve">prvý krát, alebo ak </w:t>
      </w:r>
      <w:r w:rsidR="009D435E" w:rsidRPr="00F82111">
        <w:rPr>
          <w:szCs w:val="22"/>
        </w:rPr>
        <w:t>sa frekvencia záchvatov zvýši (</w:t>
      </w:r>
      <w:r w:rsidR="008B7645" w:rsidRPr="00F82111">
        <w:rPr>
          <w:szCs w:val="22"/>
        </w:rPr>
        <w:t>u </w:t>
      </w:r>
      <w:r w:rsidR="009D435E" w:rsidRPr="00F82111">
        <w:rPr>
          <w:szCs w:val="22"/>
        </w:rPr>
        <w:t>pacientov</w:t>
      </w:r>
      <w:r w:rsidR="00E9139D" w:rsidRPr="00F82111">
        <w:rPr>
          <w:szCs w:val="22"/>
        </w:rPr>
        <w:t xml:space="preserve"> </w:t>
      </w:r>
      <w:r w:rsidR="008B7645" w:rsidRPr="00F82111">
        <w:rPr>
          <w:szCs w:val="22"/>
        </w:rPr>
        <w:t>s </w:t>
      </w:r>
      <w:r w:rsidR="00E9139D" w:rsidRPr="00F82111">
        <w:rPr>
          <w:szCs w:val="22"/>
        </w:rPr>
        <w:t>predchádzajúcou</w:t>
      </w:r>
      <w:r w:rsidR="009D435E" w:rsidRPr="00F82111">
        <w:rPr>
          <w:szCs w:val="22"/>
        </w:rPr>
        <w:t> diagnózou epilepsie)</w:t>
      </w:r>
      <w:r w:rsidR="00554B4A" w:rsidRPr="00F82111">
        <w:rPr>
          <w:szCs w:val="22"/>
        </w:rPr>
        <w:t xml:space="preserve">. </w:t>
      </w:r>
      <w:r w:rsidR="008B7645" w:rsidRPr="00F82111">
        <w:rPr>
          <w:szCs w:val="22"/>
        </w:rPr>
        <w:t>U </w:t>
      </w:r>
      <w:r w:rsidR="00BA50FC" w:rsidRPr="00F82111">
        <w:rPr>
          <w:szCs w:val="22"/>
        </w:rPr>
        <w:t>p</w:t>
      </w:r>
      <w:r w:rsidR="00554B4A" w:rsidRPr="00F82111">
        <w:rPr>
          <w:szCs w:val="22"/>
        </w:rPr>
        <w:t>aciento</w:t>
      </w:r>
      <w:r w:rsidR="00BA50FC" w:rsidRPr="00F82111">
        <w:rPr>
          <w:szCs w:val="22"/>
        </w:rPr>
        <w:t>v</w:t>
      </w:r>
      <w:r w:rsidR="00554B4A" w:rsidRPr="00F82111">
        <w:rPr>
          <w:szCs w:val="22"/>
        </w:rPr>
        <w:t xml:space="preserve"> s nestabilnou epilepsiou sa </w:t>
      </w:r>
      <w:r w:rsidR="00BA50FC" w:rsidRPr="00F82111">
        <w:rPr>
          <w:szCs w:val="22"/>
        </w:rPr>
        <w:t xml:space="preserve">treba vyhýbať podávaniu </w:t>
      </w:r>
      <w:r w:rsidR="00554B4A" w:rsidRPr="00F82111">
        <w:rPr>
          <w:szCs w:val="22"/>
        </w:rPr>
        <w:t>SSRI</w:t>
      </w:r>
      <w:r w:rsidR="00BA50FC" w:rsidRPr="00F82111">
        <w:rPr>
          <w:szCs w:val="22"/>
        </w:rPr>
        <w:t xml:space="preserve"> </w:t>
      </w:r>
      <w:r w:rsidR="008B7645" w:rsidRPr="00F82111">
        <w:rPr>
          <w:szCs w:val="22"/>
        </w:rPr>
        <w:t>a </w:t>
      </w:r>
      <w:r w:rsidR="00554B4A" w:rsidRPr="00F82111">
        <w:rPr>
          <w:szCs w:val="22"/>
        </w:rPr>
        <w:t xml:space="preserve">pacienti s kontrolovanou epilepsiou </w:t>
      </w:r>
      <w:r w:rsidR="009A5233" w:rsidRPr="00F82111">
        <w:rPr>
          <w:szCs w:val="22"/>
        </w:rPr>
        <w:t>majú byť</w:t>
      </w:r>
      <w:r w:rsidR="00554B4A" w:rsidRPr="00F82111">
        <w:rPr>
          <w:szCs w:val="22"/>
        </w:rPr>
        <w:t xml:space="preserve"> starostlivo </w:t>
      </w:r>
      <w:r w:rsidR="009A5233" w:rsidRPr="00F82111">
        <w:rPr>
          <w:szCs w:val="22"/>
        </w:rPr>
        <w:t>monitorovaní</w:t>
      </w:r>
      <w:r w:rsidR="00554B4A" w:rsidRPr="00F82111">
        <w:rPr>
          <w:szCs w:val="22"/>
        </w:rPr>
        <w:t>.</w:t>
      </w:r>
    </w:p>
    <w:p w:rsidR="00E955F5" w:rsidRPr="00F82111" w:rsidRDefault="00E955F5" w:rsidP="00F82111">
      <w:pPr>
        <w:ind w:left="0" w:firstLine="0"/>
        <w:rPr>
          <w:szCs w:val="22"/>
        </w:rPr>
      </w:pPr>
    </w:p>
    <w:p w:rsidR="00554B4A" w:rsidRPr="00F82111" w:rsidRDefault="00BA50FC" w:rsidP="00F82111">
      <w:pPr>
        <w:keepNext/>
        <w:ind w:left="0" w:firstLine="0"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Mánia</w:t>
      </w:r>
    </w:p>
    <w:p w:rsidR="00554B4A" w:rsidRPr="00F82111" w:rsidRDefault="00554B4A" w:rsidP="00F82111">
      <w:pPr>
        <w:ind w:left="0" w:firstLine="0"/>
        <w:rPr>
          <w:b/>
          <w:szCs w:val="22"/>
        </w:rPr>
      </w:pPr>
      <w:r w:rsidRPr="00F82111">
        <w:rPr>
          <w:szCs w:val="22"/>
        </w:rPr>
        <w:t xml:space="preserve">SSRI sa majú </w:t>
      </w:r>
      <w:r w:rsidR="00BA50FC" w:rsidRPr="00F82111">
        <w:rPr>
          <w:szCs w:val="22"/>
        </w:rPr>
        <w:t xml:space="preserve">používať </w:t>
      </w:r>
      <w:r w:rsidR="008B7645" w:rsidRPr="00F82111">
        <w:rPr>
          <w:szCs w:val="22"/>
        </w:rPr>
        <w:t>s </w:t>
      </w:r>
      <w:r w:rsidR="00BA50FC" w:rsidRPr="00F82111">
        <w:rPr>
          <w:szCs w:val="22"/>
        </w:rPr>
        <w:t xml:space="preserve">opatrnosťou </w:t>
      </w:r>
      <w:r w:rsidR="008B7645" w:rsidRPr="00F82111">
        <w:rPr>
          <w:szCs w:val="22"/>
        </w:rPr>
        <w:t>u </w:t>
      </w:r>
      <w:r w:rsidR="00100412" w:rsidRPr="00F82111">
        <w:rPr>
          <w:szCs w:val="22"/>
        </w:rPr>
        <w:t xml:space="preserve">pacientov </w:t>
      </w:r>
      <w:r w:rsidR="008B7645" w:rsidRPr="00F82111">
        <w:rPr>
          <w:szCs w:val="22"/>
        </w:rPr>
        <w:t>s </w:t>
      </w:r>
      <w:r w:rsidRPr="00F82111">
        <w:rPr>
          <w:szCs w:val="22"/>
        </w:rPr>
        <w:t>máni</w:t>
      </w:r>
      <w:r w:rsidR="00100412" w:rsidRPr="00F82111">
        <w:rPr>
          <w:szCs w:val="22"/>
        </w:rPr>
        <w:t>ou</w:t>
      </w:r>
      <w:r w:rsidRPr="00F82111">
        <w:rPr>
          <w:szCs w:val="22"/>
        </w:rPr>
        <w:t>/</w:t>
      </w:r>
      <w:proofErr w:type="spellStart"/>
      <w:r w:rsidRPr="00F82111">
        <w:rPr>
          <w:szCs w:val="22"/>
        </w:rPr>
        <w:t>hypománi</w:t>
      </w:r>
      <w:r w:rsidR="00100412" w:rsidRPr="00F82111">
        <w:rPr>
          <w:szCs w:val="22"/>
        </w:rPr>
        <w:t>ou</w:t>
      </w:r>
      <w:proofErr w:type="spellEnd"/>
      <w:r w:rsidR="00100412" w:rsidRPr="00F82111">
        <w:rPr>
          <w:szCs w:val="22"/>
        </w:rPr>
        <w:t xml:space="preserve"> </w:t>
      </w:r>
      <w:r w:rsidR="008B7645" w:rsidRPr="00F82111">
        <w:rPr>
          <w:szCs w:val="22"/>
        </w:rPr>
        <w:t>v </w:t>
      </w:r>
      <w:r w:rsidR="00100412" w:rsidRPr="00F82111">
        <w:rPr>
          <w:szCs w:val="22"/>
        </w:rPr>
        <w:t>anamnéze</w:t>
      </w:r>
      <w:r w:rsidRPr="00F82111">
        <w:rPr>
          <w:szCs w:val="22"/>
        </w:rPr>
        <w:t xml:space="preserve">. Ak pacient prechádza do manickej fázy, SSRI sa majú </w:t>
      </w:r>
      <w:r w:rsidR="00BA50FC" w:rsidRPr="00F82111">
        <w:rPr>
          <w:szCs w:val="22"/>
        </w:rPr>
        <w:t>vysadiť</w:t>
      </w:r>
      <w:r w:rsidRPr="00F82111">
        <w:rPr>
          <w:szCs w:val="22"/>
        </w:rPr>
        <w:t>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BA50FC" w:rsidP="00F82111">
      <w:pPr>
        <w:keepNext/>
        <w:ind w:left="0" w:firstLine="0"/>
        <w:rPr>
          <w:bCs/>
          <w:i/>
          <w:szCs w:val="22"/>
        </w:rPr>
      </w:pPr>
      <w:r w:rsidRPr="00F82111">
        <w:rPr>
          <w:bCs/>
          <w:i/>
          <w:szCs w:val="22"/>
        </w:rPr>
        <w:lastRenderedPageBreak/>
        <w:t>Diabetes</w:t>
      </w:r>
    </w:p>
    <w:p w:rsidR="00554B4A" w:rsidRPr="00F82111" w:rsidRDefault="008B7645" w:rsidP="00F82111">
      <w:pPr>
        <w:ind w:left="0" w:firstLine="0"/>
        <w:rPr>
          <w:szCs w:val="22"/>
        </w:rPr>
      </w:pPr>
      <w:r w:rsidRPr="00F82111">
        <w:rPr>
          <w:szCs w:val="22"/>
        </w:rPr>
        <w:t>U </w:t>
      </w:r>
      <w:r w:rsidR="00554B4A" w:rsidRPr="00F82111">
        <w:rPr>
          <w:szCs w:val="22"/>
        </w:rPr>
        <w:t xml:space="preserve">pacientov s diabetom môže liečba SSRI </w:t>
      </w:r>
      <w:r w:rsidR="002E285A" w:rsidRPr="00F82111">
        <w:rPr>
          <w:szCs w:val="22"/>
        </w:rPr>
        <w:t xml:space="preserve">ovplyvniť </w:t>
      </w:r>
      <w:r w:rsidR="00BA50FC" w:rsidRPr="00F82111">
        <w:rPr>
          <w:szCs w:val="22"/>
        </w:rPr>
        <w:t xml:space="preserve">glykemickú </w:t>
      </w:r>
      <w:r w:rsidR="00554B4A" w:rsidRPr="00F82111">
        <w:rPr>
          <w:szCs w:val="22"/>
        </w:rPr>
        <w:t xml:space="preserve">kontrolu (hypoglykémiu alebo hyperglykémiu). </w:t>
      </w:r>
      <w:r w:rsidR="00C971D6" w:rsidRPr="00F82111">
        <w:rPr>
          <w:szCs w:val="22"/>
        </w:rPr>
        <w:t>Môže byť</w:t>
      </w:r>
      <w:r w:rsidR="00BA50FC" w:rsidRPr="00F82111">
        <w:rPr>
          <w:szCs w:val="22"/>
        </w:rPr>
        <w:t xml:space="preserve"> </w:t>
      </w:r>
      <w:r w:rsidR="00554B4A" w:rsidRPr="00F82111">
        <w:rPr>
          <w:szCs w:val="22"/>
        </w:rPr>
        <w:t xml:space="preserve">potrebné upraviť dávkovanie inzulínu a/alebo perorálnych </w:t>
      </w:r>
      <w:proofErr w:type="spellStart"/>
      <w:r w:rsidR="00554B4A" w:rsidRPr="00F82111">
        <w:rPr>
          <w:szCs w:val="22"/>
        </w:rPr>
        <w:t>hypoglykemík</w:t>
      </w:r>
      <w:proofErr w:type="spellEnd"/>
      <w:r w:rsidR="00554B4A" w:rsidRPr="00F82111">
        <w:rPr>
          <w:szCs w:val="22"/>
        </w:rPr>
        <w:t>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206B20" w:rsidRPr="00F82111" w:rsidRDefault="00206B20" w:rsidP="00F82111">
      <w:pPr>
        <w:keepNext/>
        <w:ind w:left="0" w:firstLine="0"/>
        <w:rPr>
          <w:bCs/>
          <w:i/>
          <w:szCs w:val="22"/>
        </w:rPr>
      </w:pPr>
      <w:r w:rsidRPr="00F82111">
        <w:rPr>
          <w:bCs/>
          <w:i/>
          <w:szCs w:val="22"/>
        </w:rPr>
        <w:t>Samovražda/samovražedné myšlienky alebo klinické zhoršenie</w:t>
      </w:r>
    </w:p>
    <w:p w:rsidR="00206B20" w:rsidRPr="00F82111" w:rsidRDefault="00206B20" w:rsidP="00F82111">
      <w:pPr>
        <w:ind w:left="0" w:firstLine="0"/>
        <w:rPr>
          <w:szCs w:val="22"/>
        </w:rPr>
      </w:pPr>
      <w:r w:rsidRPr="00F82111">
        <w:rPr>
          <w:szCs w:val="22"/>
        </w:rPr>
        <w:t>Depresia je spojená so zvýšeným rizikom samovražedných myšlienok, sebapoškodzovania a samovraždou (</w:t>
      </w:r>
      <w:r w:rsidR="000F3A20" w:rsidRPr="00F82111">
        <w:rPr>
          <w:szCs w:val="22"/>
        </w:rPr>
        <w:t>udalosti</w:t>
      </w:r>
      <w:r w:rsidRPr="00F82111">
        <w:rPr>
          <w:szCs w:val="22"/>
        </w:rPr>
        <w:t xml:space="preserve"> súvisiace so samovraždou). Toto riziko pretrváva, pokiaľ dochádza k </w:t>
      </w:r>
      <w:proofErr w:type="spellStart"/>
      <w:r w:rsidRPr="00F82111">
        <w:rPr>
          <w:szCs w:val="22"/>
        </w:rPr>
        <w:t>signifikantnej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remisii</w:t>
      </w:r>
      <w:proofErr w:type="spellEnd"/>
      <w:r w:rsidRPr="00F82111">
        <w:rPr>
          <w:szCs w:val="22"/>
        </w:rPr>
        <w:t>. Keďže k zlepšeniu nemusí dôjsť počas prvých pár alebo viacerých týždňov liečby, pacientov je potrebné starostlivo monitorovať, až pokiaľ nedôjde k takému zlepšeniu. Na základe všeobecnej klinickej skúsenosti je známe, že riziko samovraždy sa môže zvyšovať v </w:t>
      </w:r>
      <w:r w:rsidR="00381908" w:rsidRPr="00F82111">
        <w:rPr>
          <w:szCs w:val="22"/>
        </w:rPr>
        <w:t xml:space="preserve">skorých </w:t>
      </w:r>
      <w:r w:rsidRPr="00F82111">
        <w:rPr>
          <w:szCs w:val="22"/>
        </w:rPr>
        <w:t>štádiách zotav</w:t>
      </w:r>
      <w:r w:rsidR="00381908" w:rsidRPr="00F82111">
        <w:rPr>
          <w:szCs w:val="22"/>
        </w:rPr>
        <w:t>ova</w:t>
      </w:r>
      <w:r w:rsidRPr="00F82111">
        <w:rPr>
          <w:szCs w:val="22"/>
        </w:rPr>
        <w:t>nia.</w:t>
      </w:r>
    </w:p>
    <w:p w:rsidR="000F3A20" w:rsidRPr="00F82111" w:rsidRDefault="000F3A20" w:rsidP="00F82111">
      <w:pPr>
        <w:ind w:left="0" w:firstLine="0"/>
        <w:rPr>
          <w:szCs w:val="22"/>
        </w:rPr>
      </w:pPr>
    </w:p>
    <w:p w:rsidR="00D52914" w:rsidRPr="00F82111" w:rsidRDefault="00CB107B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Iné psychiatrické stavy, na liečbu ktorých </w:t>
      </w:r>
      <w:r w:rsidR="00381FF3" w:rsidRPr="00F82111">
        <w:rPr>
          <w:szCs w:val="22"/>
        </w:rPr>
        <w:t xml:space="preserve">sú tablety </w:t>
      </w:r>
      <w:proofErr w:type="spellStart"/>
      <w:r w:rsidR="000F3A20" w:rsidRPr="00F82111">
        <w:rPr>
          <w:szCs w:val="22"/>
        </w:rPr>
        <w:t>e</w:t>
      </w:r>
      <w:r w:rsidR="00381FF3" w:rsidRPr="00F82111">
        <w:rPr>
          <w:szCs w:val="22"/>
        </w:rPr>
        <w:t>scitalopram</w:t>
      </w:r>
      <w:r w:rsidR="000F3A20" w:rsidRPr="00F82111">
        <w:rPr>
          <w:szCs w:val="22"/>
        </w:rPr>
        <w:t>u</w:t>
      </w:r>
      <w:proofErr w:type="spellEnd"/>
      <w:r w:rsidR="00381FF3" w:rsidRPr="00F82111">
        <w:rPr>
          <w:szCs w:val="22"/>
        </w:rPr>
        <w:t xml:space="preserve"> predpisované, môžu byť</w:t>
      </w:r>
      <w:r w:rsidRPr="00F82111">
        <w:rPr>
          <w:szCs w:val="22"/>
        </w:rPr>
        <w:t xml:space="preserve"> tiež</w:t>
      </w:r>
      <w:r w:rsidR="00381FF3" w:rsidRPr="00F82111">
        <w:rPr>
          <w:szCs w:val="22"/>
        </w:rPr>
        <w:t xml:space="preserve"> spojené so </w:t>
      </w:r>
      <w:r w:rsidR="00206B20" w:rsidRPr="00F82111">
        <w:rPr>
          <w:szCs w:val="22"/>
        </w:rPr>
        <w:t xml:space="preserve">zvýšeným rizikom </w:t>
      </w:r>
      <w:r w:rsidRPr="00F82111">
        <w:rPr>
          <w:szCs w:val="22"/>
        </w:rPr>
        <w:t>suicidálneho správania</w:t>
      </w:r>
      <w:r w:rsidR="00206B20" w:rsidRPr="00F82111">
        <w:rPr>
          <w:szCs w:val="22"/>
        </w:rPr>
        <w:t xml:space="preserve">. Navyše, tieto stavy môžu byť </w:t>
      </w:r>
      <w:proofErr w:type="spellStart"/>
      <w:r w:rsidR="00206B20" w:rsidRPr="00F82111">
        <w:rPr>
          <w:szCs w:val="22"/>
        </w:rPr>
        <w:t>ko-morbidné</w:t>
      </w:r>
      <w:proofErr w:type="spellEnd"/>
      <w:r w:rsidR="00206B20" w:rsidRPr="00F82111">
        <w:rPr>
          <w:szCs w:val="22"/>
        </w:rPr>
        <w:t xml:space="preserve"> s </w:t>
      </w:r>
      <w:r w:rsidRPr="00F82111">
        <w:rPr>
          <w:szCs w:val="22"/>
        </w:rPr>
        <w:t xml:space="preserve">veľkou </w:t>
      </w:r>
      <w:r w:rsidR="00206B20" w:rsidRPr="00F82111">
        <w:rPr>
          <w:szCs w:val="22"/>
        </w:rPr>
        <w:t xml:space="preserve">depresívnou poruchou. Rovnaké opatrenia dodržiavané </w:t>
      </w:r>
      <w:r w:rsidR="002075F6" w:rsidRPr="00F82111">
        <w:rPr>
          <w:szCs w:val="22"/>
        </w:rPr>
        <w:t xml:space="preserve">pri </w:t>
      </w:r>
      <w:r w:rsidR="00206B20" w:rsidRPr="00F82111">
        <w:rPr>
          <w:szCs w:val="22"/>
        </w:rPr>
        <w:t xml:space="preserve">liečbe pacientov s veľkou depresívnou poruchou je preto potrebné dodržiavať </w:t>
      </w:r>
      <w:r w:rsidR="002075F6" w:rsidRPr="00F82111">
        <w:rPr>
          <w:szCs w:val="22"/>
        </w:rPr>
        <w:t xml:space="preserve">aj </w:t>
      </w:r>
      <w:r w:rsidR="00206B20" w:rsidRPr="00F82111">
        <w:rPr>
          <w:szCs w:val="22"/>
        </w:rPr>
        <w:t xml:space="preserve">pri liečbe pacientov </w:t>
      </w:r>
      <w:r w:rsidR="002075F6" w:rsidRPr="00F82111">
        <w:rPr>
          <w:szCs w:val="22"/>
        </w:rPr>
        <w:t>s </w:t>
      </w:r>
      <w:r w:rsidRPr="00F82111">
        <w:rPr>
          <w:szCs w:val="22"/>
        </w:rPr>
        <w:t xml:space="preserve">inými psychiatrickými </w:t>
      </w:r>
      <w:r w:rsidR="00206B20" w:rsidRPr="00F82111">
        <w:rPr>
          <w:szCs w:val="22"/>
        </w:rPr>
        <w:t>poruchami.</w:t>
      </w:r>
    </w:p>
    <w:p w:rsidR="00D52914" w:rsidRPr="00F82111" w:rsidRDefault="00206B20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Je známe, že pacienti s anamnézou </w:t>
      </w:r>
      <w:r w:rsidR="006C6EB6" w:rsidRPr="00F82111">
        <w:rPr>
          <w:szCs w:val="22"/>
        </w:rPr>
        <w:t xml:space="preserve">suicidálnych </w:t>
      </w:r>
      <w:r w:rsidRPr="00F82111">
        <w:rPr>
          <w:szCs w:val="22"/>
        </w:rPr>
        <w:t xml:space="preserve">príhod </w:t>
      </w:r>
      <w:r w:rsidR="006C6EB6" w:rsidRPr="00F82111">
        <w:rPr>
          <w:szCs w:val="22"/>
        </w:rPr>
        <w:t>alebo významnými prejavmi samovražedných myšlienok pred začatím liečby, majú väčšie riziko samovražedných myšlienok alebo samovražedných pokusov, preto majú byť starostlivo sledovaní počas liečby.</w:t>
      </w:r>
    </w:p>
    <w:p w:rsidR="006C6EB6" w:rsidRPr="00F82111" w:rsidRDefault="00206B20" w:rsidP="00F82111">
      <w:pPr>
        <w:ind w:left="0" w:firstLine="0"/>
        <w:rPr>
          <w:szCs w:val="22"/>
        </w:rPr>
      </w:pPr>
      <w:proofErr w:type="spellStart"/>
      <w:r w:rsidRPr="00F82111">
        <w:rPr>
          <w:szCs w:val="22"/>
        </w:rPr>
        <w:t>Meta-analýzy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placebom</w:t>
      </w:r>
      <w:proofErr w:type="spellEnd"/>
      <w:r w:rsidRPr="00F82111">
        <w:rPr>
          <w:szCs w:val="22"/>
        </w:rPr>
        <w:t xml:space="preserve"> kontrolovaných klinických štúdií antide</w:t>
      </w:r>
      <w:r w:rsidR="00DE0A07" w:rsidRPr="00F82111">
        <w:rPr>
          <w:szCs w:val="22"/>
        </w:rPr>
        <w:t xml:space="preserve">presív u dospelých pacientov </w:t>
      </w:r>
      <w:r w:rsidR="002075F6" w:rsidRPr="00F82111">
        <w:rPr>
          <w:szCs w:val="22"/>
        </w:rPr>
        <w:t xml:space="preserve">so </w:t>
      </w:r>
      <w:r w:rsidRPr="00F82111">
        <w:rPr>
          <w:szCs w:val="22"/>
        </w:rPr>
        <w:t>psychi</w:t>
      </w:r>
      <w:r w:rsidR="006C6EB6" w:rsidRPr="00F82111">
        <w:rPr>
          <w:szCs w:val="22"/>
        </w:rPr>
        <w:t>atri</w:t>
      </w:r>
      <w:r w:rsidRPr="00F82111">
        <w:rPr>
          <w:szCs w:val="22"/>
        </w:rPr>
        <w:t xml:space="preserve">ckými poruchami preukázali u pacientov vo veku do 25 rokov zvýšené riziko suicidálneho správania pri antidepresívach v porovnaní s placebom. </w:t>
      </w:r>
      <w:r w:rsidR="006C6EB6" w:rsidRPr="00F82111">
        <w:rPr>
          <w:szCs w:val="22"/>
        </w:rPr>
        <w:t xml:space="preserve">Pacientov, obzvlášť </w:t>
      </w:r>
      <w:r w:rsidR="002075F6" w:rsidRPr="00F82111">
        <w:rPr>
          <w:szCs w:val="22"/>
        </w:rPr>
        <w:t>s </w:t>
      </w:r>
      <w:r w:rsidR="006C6EB6" w:rsidRPr="00F82111">
        <w:rPr>
          <w:szCs w:val="22"/>
        </w:rPr>
        <w:t xml:space="preserve">vysokým rizikom suicidálnych myšlienok, je potrebné hlavne na začiatku liečby </w:t>
      </w:r>
      <w:r w:rsidR="002075F6" w:rsidRPr="00F82111">
        <w:rPr>
          <w:szCs w:val="22"/>
        </w:rPr>
        <w:t>a </w:t>
      </w:r>
      <w:r w:rsidR="006C6EB6" w:rsidRPr="00F82111">
        <w:rPr>
          <w:szCs w:val="22"/>
        </w:rPr>
        <w:t>po zmene dávkovania starostlivo monitorovať.</w:t>
      </w:r>
    </w:p>
    <w:p w:rsidR="00DE0A07" w:rsidRPr="00F82111" w:rsidRDefault="00206B20" w:rsidP="00F82111">
      <w:pPr>
        <w:ind w:left="0" w:firstLine="0"/>
        <w:rPr>
          <w:szCs w:val="22"/>
        </w:rPr>
      </w:pPr>
      <w:r w:rsidRPr="00F82111">
        <w:rPr>
          <w:szCs w:val="22"/>
        </w:rPr>
        <w:t>Pacienti (</w:t>
      </w:r>
      <w:r w:rsidR="002075F6" w:rsidRPr="00F82111">
        <w:rPr>
          <w:szCs w:val="22"/>
        </w:rPr>
        <w:t>a </w:t>
      </w:r>
      <w:r w:rsidR="006C6EB6" w:rsidRPr="00F82111">
        <w:rPr>
          <w:szCs w:val="22"/>
        </w:rPr>
        <w:t xml:space="preserve">ich </w:t>
      </w:r>
      <w:r w:rsidRPr="00F82111">
        <w:rPr>
          <w:szCs w:val="22"/>
        </w:rPr>
        <w:t xml:space="preserve">opatrovatelia) majú byť upozornení </w:t>
      </w:r>
      <w:r w:rsidR="002075F6" w:rsidRPr="00F82111">
        <w:rPr>
          <w:szCs w:val="22"/>
        </w:rPr>
        <w:t xml:space="preserve">na </w:t>
      </w:r>
      <w:r w:rsidRPr="00F82111">
        <w:rPr>
          <w:szCs w:val="22"/>
        </w:rPr>
        <w:t xml:space="preserve">potrebu sledovať </w:t>
      </w:r>
      <w:r w:rsidR="00DE0A07" w:rsidRPr="00F82111">
        <w:rPr>
          <w:szCs w:val="22"/>
        </w:rPr>
        <w:t xml:space="preserve">výskyt akéhokoľvek klinického zhoršenia, samovražedného správania alebo myšlienok a nezvyčajných zmien </w:t>
      </w:r>
      <w:r w:rsidR="002075F6" w:rsidRPr="00F82111">
        <w:rPr>
          <w:szCs w:val="22"/>
        </w:rPr>
        <w:t>v </w:t>
      </w:r>
      <w:r w:rsidR="00DE0A07" w:rsidRPr="00F82111">
        <w:rPr>
          <w:szCs w:val="22"/>
        </w:rPr>
        <w:t xml:space="preserve">správaní </w:t>
      </w:r>
      <w:r w:rsidR="002075F6" w:rsidRPr="00F82111">
        <w:rPr>
          <w:szCs w:val="22"/>
        </w:rPr>
        <w:t>a </w:t>
      </w:r>
      <w:r w:rsidR="00DE0A07" w:rsidRPr="00F82111">
        <w:rPr>
          <w:szCs w:val="22"/>
        </w:rPr>
        <w:t>vyhľadať lekársku pomoc ihneď, ako sa tieto príznaky objavia.</w:t>
      </w:r>
    </w:p>
    <w:p w:rsidR="00206B20" w:rsidRPr="00F82111" w:rsidRDefault="00206B20" w:rsidP="00F82111">
      <w:pPr>
        <w:ind w:left="0" w:firstLine="0"/>
        <w:rPr>
          <w:szCs w:val="22"/>
        </w:rPr>
      </w:pPr>
    </w:p>
    <w:p w:rsidR="008665D0" w:rsidRPr="00F82111" w:rsidRDefault="00554B4A" w:rsidP="00F82111">
      <w:pPr>
        <w:keepNext/>
        <w:ind w:left="0" w:firstLine="0"/>
        <w:rPr>
          <w:i/>
          <w:szCs w:val="22"/>
        </w:rPr>
      </w:pPr>
      <w:proofErr w:type="spellStart"/>
      <w:r w:rsidRPr="00F82111">
        <w:rPr>
          <w:i/>
          <w:szCs w:val="22"/>
        </w:rPr>
        <w:t>Akatízia</w:t>
      </w:r>
      <w:proofErr w:type="spellEnd"/>
      <w:r w:rsidRPr="00F82111">
        <w:rPr>
          <w:i/>
          <w:szCs w:val="22"/>
        </w:rPr>
        <w:t>/</w:t>
      </w:r>
      <w:proofErr w:type="spellStart"/>
      <w:r w:rsidRPr="00F82111">
        <w:rPr>
          <w:i/>
          <w:szCs w:val="22"/>
        </w:rPr>
        <w:t>psychomotorický</w:t>
      </w:r>
      <w:proofErr w:type="spellEnd"/>
      <w:r w:rsidRPr="00F82111">
        <w:rPr>
          <w:i/>
          <w:szCs w:val="22"/>
        </w:rPr>
        <w:t xml:space="preserve"> nepokoj</w:t>
      </w:r>
    </w:p>
    <w:p w:rsidR="00554B4A" w:rsidRPr="00F82111" w:rsidRDefault="00B524F0" w:rsidP="00F82111">
      <w:pPr>
        <w:ind w:left="0" w:firstLine="0"/>
        <w:rPr>
          <w:szCs w:val="22"/>
        </w:rPr>
      </w:pPr>
      <w:r w:rsidRPr="00F82111">
        <w:rPr>
          <w:szCs w:val="22"/>
        </w:rPr>
        <w:t>Pou</w:t>
      </w:r>
      <w:r w:rsidR="00554B4A" w:rsidRPr="00F82111">
        <w:rPr>
          <w:szCs w:val="22"/>
        </w:rPr>
        <w:t>žívanie SSRI/SNRI</w:t>
      </w:r>
      <w:r w:rsidR="006F0D97" w:rsidRPr="00F82111">
        <w:rPr>
          <w:szCs w:val="22"/>
        </w:rPr>
        <w:t xml:space="preserve"> bolo spojené s vývojom </w:t>
      </w:r>
      <w:proofErr w:type="spellStart"/>
      <w:r w:rsidR="006F0D97" w:rsidRPr="00F82111">
        <w:rPr>
          <w:szCs w:val="22"/>
        </w:rPr>
        <w:t>akatízie</w:t>
      </w:r>
      <w:proofErr w:type="spellEnd"/>
      <w:r w:rsidR="006F0D97" w:rsidRPr="00F82111">
        <w:rPr>
          <w:szCs w:val="22"/>
        </w:rPr>
        <w:t xml:space="preserve">, charakterizovanej subjektívne nepríjemným alebo vyčerpávajúcim nepokojom, a potrebou častého pohybu sprevádzanou neschopnosťou sedieť alebo nehybne stáť. </w:t>
      </w:r>
      <w:r w:rsidR="00554B4A" w:rsidRPr="00F82111">
        <w:rPr>
          <w:szCs w:val="22"/>
        </w:rPr>
        <w:t xml:space="preserve">Takýto stav sa </w:t>
      </w:r>
      <w:r w:rsidRPr="00F82111">
        <w:rPr>
          <w:szCs w:val="22"/>
        </w:rPr>
        <w:t>s najväčšou pravdepodobnosťou</w:t>
      </w:r>
      <w:r w:rsidR="006F0D97" w:rsidRPr="00F82111">
        <w:rPr>
          <w:szCs w:val="22"/>
        </w:rPr>
        <w:t xml:space="preserve"> vyskytuje</w:t>
      </w:r>
      <w:r w:rsidRPr="00F82111">
        <w:rPr>
          <w:szCs w:val="22"/>
        </w:rPr>
        <w:t xml:space="preserve"> </w:t>
      </w:r>
      <w:r w:rsidR="00554B4A" w:rsidRPr="00F82111">
        <w:rPr>
          <w:szCs w:val="22"/>
        </w:rPr>
        <w:t xml:space="preserve">počas </w:t>
      </w:r>
      <w:r w:rsidRPr="00F82111">
        <w:rPr>
          <w:szCs w:val="22"/>
        </w:rPr>
        <w:t xml:space="preserve">prvých </w:t>
      </w:r>
      <w:r w:rsidR="006F0D97" w:rsidRPr="00F82111">
        <w:rPr>
          <w:szCs w:val="22"/>
        </w:rPr>
        <w:t xml:space="preserve">pár </w:t>
      </w:r>
      <w:r w:rsidRPr="00F82111">
        <w:rPr>
          <w:szCs w:val="22"/>
        </w:rPr>
        <w:t xml:space="preserve">týždňov liečby. </w:t>
      </w:r>
      <w:r w:rsidR="00554B4A" w:rsidRPr="00F82111">
        <w:rPr>
          <w:szCs w:val="22"/>
        </w:rPr>
        <w:t xml:space="preserve">Ak </w:t>
      </w:r>
      <w:r w:rsidRPr="00F82111">
        <w:rPr>
          <w:szCs w:val="22"/>
        </w:rPr>
        <w:t xml:space="preserve">sa </w:t>
      </w:r>
      <w:r w:rsidR="00554B4A" w:rsidRPr="00F82111">
        <w:rPr>
          <w:szCs w:val="22"/>
        </w:rPr>
        <w:t xml:space="preserve">u pacientov </w:t>
      </w:r>
      <w:r w:rsidRPr="00F82111">
        <w:rPr>
          <w:szCs w:val="22"/>
        </w:rPr>
        <w:t>objavia</w:t>
      </w:r>
      <w:r w:rsidR="00554B4A" w:rsidRPr="00F82111">
        <w:rPr>
          <w:szCs w:val="22"/>
        </w:rPr>
        <w:t xml:space="preserve"> t</w:t>
      </w:r>
      <w:r w:rsidRPr="00F82111">
        <w:rPr>
          <w:szCs w:val="22"/>
        </w:rPr>
        <w:t>ieto</w:t>
      </w:r>
      <w:r w:rsidR="00554B4A" w:rsidRPr="00F82111">
        <w:rPr>
          <w:szCs w:val="22"/>
        </w:rPr>
        <w:t xml:space="preserve"> symptóm</w:t>
      </w:r>
      <w:r w:rsidRPr="00F82111">
        <w:rPr>
          <w:szCs w:val="22"/>
        </w:rPr>
        <w:t>y</w:t>
      </w:r>
      <w:r w:rsidR="00554B4A" w:rsidRPr="00F82111">
        <w:rPr>
          <w:szCs w:val="22"/>
        </w:rPr>
        <w:t xml:space="preserve">, </w:t>
      </w:r>
      <w:r w:rsidR="006F0D97" w:rsidRPr="00F82111">
        <w:rPr>
          <w:szCs w:val="22"/>
        </w:rPr>
        <w:t>zvyšovanie dávky môže byť škodlivé</w:t>
      </w:r>
      <w:r w:rsidR="00554B4A" w:rsidRPr="00F82111">
        <w:rPr>
          <w:szCs w:val="22"/>
        </w:rPr>
        <w:t>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bCs/>
          <w:i/>
          <w:iCs/>
          <w:szCs w:val="22"/>
        </w:rPr>
      </w:pPr>
      <w:proofErr w:type="spellStart"/>
      <w:r w:rsidRPr="00F82111">
        <w:rPr>
          <w:bCs/>
          <w:i/>
          <w:iCs/>
          <w:szCs w:val="22"/>
        </w:rPr>
        <w:t>Hyponatr</w:t>
      </w:r>
      <w:r w:rsidR="00447B53" w:rsidRPr="00F82111">
        <w:rPr>
          <w:bCs/>
          <w:i/>
          <w:iCs/>
          <w:szCs w:val="22"/>
        </w:rPr>
        <w:t>i</w:t>
      </w:r>
      <w:r w:rsidRPr="00F82111">
        <w:rPr>
          <w:bCs/>
          <w:i/>
          <w:iCs/>
          <w:szCs w:val="22"/>
        </w:rPr>
        <w:t>émia</w:t>
      </w:r>
      <w:proofErr w:type="spellEnd"/>
    </w:p>
    <w:p w:rsidR="00554B4A" w:rsidRPr="00F82111" w:rsidRDefault="00554B4A" w:rsidP="00F82111">
      <w:pPr>
        <w:ind w:left="0" w:firstLine="0"/>
        <w:rPr>
          <w:szCs w:val="22"/>
        </w:rPr>
      </w:pPr>
      <w:r w:rsidRPr="00F82111">
        <w:rPr>
          <w:szCs w:val="22"/>
        </w:rPr>
        <w:t>Pri použ</w:t>
      </w:r>
      <w:r w:rsidR="00B524F0" w:rsidRPr="00F82111">
        <w:rPr>
          <w:szCs w:val="22"/>
        </w:rPr>
        <w:t>ívaní</w:t>
      </w:r>
      <w:r w:rsidRPr="00F82111">
        <w:rPr>
          <w:szCs w:val="22"/>
        </w:rPr>
        <w:t xml:space="preserve"> SSRI, pravdepodobne </w:t>
      </w:r>
      <w:r w:rsidR="002075F6" w:rsidRPr="00F82111">
        <w:rPr>
          <w:szCs w:val="22"/>
        </w:rPr>
        <w:t>z </w:t>
      </w:r>
      <w:r w:rsidR="00B524F0" w:rsidRPr="00F82111">
        <w:rPr>
          <w:szCs w:val="22"/>
        </w:rPr>
        <w:t>dôvodu</w:t>
      </w:r>
      <w:r w:rsidRPr="00F82111">
        <w:rPr>
          <w:szCs w:val="22"/>
        </w:rPr>
        <w:t xml:space="preserve"> neprimeran</w:t>
      </w:r>
      <w:r w:rsidR="00B524F0" w:rsidRPr="00F82111">
        <w:rPr>
          <w:szCs w:val="22"/>
        </w:rPr>
        <w:t>ej sekrécie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antidiuretického</w:t>
      </w:r>
      <w:proofErr w:type="spellEnd"/>
      <w:r w:rsidRPr="00F82111">
        <w:rPr>
          <w:szCs w:val="22"/>
        </w:rPr>
        <w:t xml:space="preserve"> hormónu (SIADH), bola zriedkavo </w:t>
      </w:r>
      <w:r w:rsidR="00F30D6E" w:rsidRPr="00F82111">
        <w:rPr>
          <w:szCs w:val="22"/>
        </w:rPr>
        <w:t xml:space="preserve">hlásená </w:t>
      </w:r>
      <w:proofErr w:type="spellStart"/>
      <w:r w:rsidR="00F30D6E" w:rsidRPr="00F82111">
        <w:rPr>
          <w:szCs w:val="22"/>
        </w:rPr>
        <w:t>hyponatr</w:t>
      </w:r>
      <w:r w:rsidR="00447B53" w:rsidRPr="00F82111">
        <w:rPr>
          <w:szCs w:val="22"/>
        </w:rPr>
        <w:t>i</w:t>
      </w:r>
      <w:r w:rsidR="00F30D6E" w:rsidRPr="00F82111">
        <w:rPr>
          <w:szCs w:val="22"/>
        </w:rPr>
        <w:t>émia</w:t>
      </w:r>
      <w:proofErr w:type="spellEnd"/>
      <w:r w:rsidR="00F30D6E" w:rsidRPr="00F82111">
        <w:rPr>
          <w:szCs w:val="22"/>
        </w:rPr>
        <w:t xml:space="preserve">, ktorá </w:t>
      </w:r>
      <w:r w:rsidRPr="00F82111">
        <w:rPr>
          <w:szCs w:val="22"/>
        </w:rPr>
        <w:t xml:space="preserve">zvyčajne </w:t>
      </w:r>
      <w:r w:rsidR="00F30D6E" w:rsidRPr="00F82111">
        <w:rPr>
          <w:szCs w:val="22"/>
        </w:rPr>
        <w:t>ustúpi po</w:t>
      </w:r>
      <w:r w:rsidR="00447B53" w:rsidRPr="00F82111">
        <w:rPr>
          <w:szCs w:val="22"/>
        </w:rPr>
        <w:t xml:space="preserve"> ukončení liečby. U </w:t>
      </w:r>
      <w:r w:rsidRPr="00F82111">
        <w:rPr>
          <w:szCs w:val="22"/>
        </w:rPr>
        <w:t xml:space="preserve">pacientov </w:t>
      </w:r>
      <w:r w:rsidR="00F30D6E" w:rsidRPr="00F82111">
        <w:rPr>
          <w:szCs w:val="22"/>
        </w:rPr>
        <w:t xml:space="preserve">vystavených </w:t>
      </w:r>
      <w:r w:rsidRPr="00F82111">
        <w:rPr>
          <w:szCs w:val="22"/>
        </w:rPr>
        <w:t>rizik</w:t>
      </w:r>
      <w:r w:rsidR="00F30D6E" w:rsidRPr="00F82111">
        <w:rPr>
          <w:szCs w:val="22"/>
        </w:rPr>
        <w:t>u, ako sú</w:t>
      </w:r>
      <w:r w:rsidRPr="00F82111">
        <w:rPr>
          <w:szCs w:val="22"/>
        </w:rPr>
        <w:t xml:space="preserve"> starší</w:t>
      </w:r>
      <w:r w:rsidR="00F30D6E" w:rsidRPr="00F82111">
        <w:rPr>
          <w:szCs w:val="22"/>
        </w:rPr>
        <w:t xml:space="preserve"> pacienti</w:t>
      </w:r>
      <w:r w:rsidRPr="00F82111">
        <w:rPr>
          <w:szCs w:val="22"/>
        </w:rPr>
        <w:t>, pacient</w:t>
      </w:r>
      <w:r w:rsidR="00F30D6E" w:rsidRPr="00F82111">
        <w:rPr>
          <w:szCs w:val="22"/>
        </w:rPr>
        <w:t>i</w:t>
      </w:r>
      <w:r w:rsidRPr="00F82111">
        <w:rPr>
          <w:szCs w:val="22"/>
        </w:rPr>
        <w:t xml:space="preserve"> s cirhózou alebo pacient</w:t>
      </w:r>
      <w:r w:rsidR="00F30D6E" w:rsidRPr="00F82111">
        <w:rPr>
          <w:szCs w:val="22"/>
        </w:rPr>
        <w:t>i</w:t>
      </w:r>
      <w:r w:rsidRPr="00F82111">
        <w:rPr>
          <w:szCs w:val="22"/>
        </w:rPr>
        <w:t xml:space="preserve"> súbežne </w:t>
      </w:r>
      <w:r w:rsidR="00F30D6E" w:rsidRPr="00F82111">
        <w:rPr>
          <w:szCs w:val="22"/>
        </w:rPr>
        <w:t>liečení</w:t>
      </w:r>
      <w:r w:rsidRPr="00F82111">
        <w:rPr>
          <w:szCs w:val="22"/>
        </w:rPr>
        <w:t xml:space="preserve"> liek</w:t>
      </w:r>
      <w:r w:rsidR="00F30D6E" w:rsidRPr="00F82111">
        <w:rPr>
          <w:szCs w:val="22"/>
        </w:rPr>
        <w:t xml:space="preserve">mi, </w:t>
      </w:r>
      <w:r w:rsidR="00447B53" w:rsidRPr="00F82111">
        <w:rPr>
          <w:szCs w:val="22"/>
        </w:rPr>
        <w:t>o ktorých je známe, že</w:t>
      </w:r>
      <w:r w:rsidRPr="00F82111">
        <w:rPr>
          <w:szCs w:val="22"/>
        </w:rPr>
        <w:t xml:space="preserve"> spôsobujú </w:t>
      </w:r>
      <w:proofErr w:type="spellStart"/>
      <w:r w:rsidRPr="00F82111">
        <w:rPr>
          <w:szCs w:val="22"/>
        </w:rPr>
        <w:t>hyponatr</w:t>
      </w:r>
      <w:r w:rsidR="00447B53" w:rsidRPr="00F82111">
        <w:rPr>
          <w:szCs w:val="22"/>
        </w:rPr>
        <w:t>i</w:t>
      </w:r>
      <w:r w:rsidRPr="00F82111">
        <w:rPr>
          <w:szCs w:val="22"/>
        </w:rPr>
        <w:t>émiu</w:t>
      </w:r>
      <w:proofErr w:type="spellEnd"/>
      <w:r w:rsidR="00F30D6E" w:rsidRPr="00F82111">
        <w:rPr>
          <w:szCs w:val="22"/>
        </w:rPr>
        <w:t>, je potrebná opatrnosť</w:t>
      </w:r>
      <w:r w:rsidRPr="00F82111">
        <w:rPr>
          <w:szCs w:val="22"/>
        </w:rPr>
        <w:t>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8665D0" w:rsidP="00F82111">
      <w:pPr>
        <w:keepNext/>
        <w:ind w:left="0" w:firstLine="0"/>
        <w:rPr>
          <w:bCs/>
          <w:i/>
          <w:szCs w:val="22"/>
        </w:rPr>
      </w:pPr>
      <w:proofErr w:type="spellStart"/>
      <w:r w:rsidRPr="00F82111">
        <w:rPr>
          <w:bCs/>
          <w:i/>
          <w:szCs w:val="22"/>
        </w:rPr>
        <w:t>Hemorágia</w:t>
      </w:r>
      <w:proofErr w:type="spellEnd"/>
    </w:p>
    <w:p w:rsidR="00554B4A" w:rsidRPr="00F82111" w:rsidRDefault="00554B4A" w:rsidP="00F82111">
      <w:pPr>
        <w:ind w:left="0" w:firstLine="0"/>
        <w:rPr>
          <w:szCs w:val="22"/>
        </w:rPr>
      </w:pPr>
      <w:r w:rsidRPr="00F82111">
        <w:rPr>
          <w:szCs w:val="22"/>
        </w:rPr>
        <w:t>Pri podávaní</w:t>
      </w:r>
      <w:r w:rsidR="00F30D6E" w:rsidRPr="00F82111">
        <w:rPr>
          <w:szCs w:val="22"/>
        </w:rPr>
        <w:t xml:space="preserve"> </w:t>
      </w:r>
      <w:r w:rsidRPr="00F82111">
        <w:rPr>
          <w:szCs w:val="22"/>
        </w:rPr>
        <w:t xml:space="preserve">SSRI </w:t>
      </w:r>
      <w:r w:rsidR="003A1F7E" w:rsidRPr="00F82111">
        <w:rPr>
          <w:szCs w:val="22"/>
        </w:rPr>
        <w:t>sa zaznamenalo</w:t>
      </w:r>
      <w:r w:rsidRPr="00F82111">
        <w:rPr>
          <w:szCs w:val="22"/>
        </w:rPr>
        <w:t xml:space="preserve"> </w:t>
      </w:r>
      <w:r w:rsidR="001528BC" w:rsidRPr="00F82111">
        <w:rPr>
          <w:szCs w:val="22"/>
        </w:rPr>
        <w:t>abnormálne</w:t>
      </w:r>
      <w:r w:rsidRPr="00F82111">
        <w:rPr>
          <w:szCs w:val="22"/>
        </w:rPr>
        <w:t xml:space="preserve"> kožné krvácani</w:t>
      </w:r>
      <w:r w:rsidR="00F30D6E" w:rsidRPr="00F82111">
        <w:rPr>
          <w:szCs w:val="22"/>
        </w:rPr>
        <w:t>e</w:t>
      </w:r>
      <w:r w:rsidRPr="00F82111">
        <w:rPr>
          <w:szCs w:val="22"/>
        </w:rPr>
        <w:t xml:space="preserve">, ako sú </w:t>
      </w:r>
      <w:proofErr w:type="spellStart"/>
      <w:r w:rsidRPr="00F82111">
        <w:rPr>
          <w:szCs w:val="22"/>
        </w:rPr>
        <w:t>ekchymózy</w:t>
      </w:r>
      <w:proofErr w:type="spellEnd"/>
      <w:r w:rsidRPr="00F82111">
        <w:rPr>
          <w:szCs w:val="22"/>
        </w:rPr>
        <w:t xml:space="preserve"> </w:t>
      </w:r>
      <w:r w:rsidR="002075F6" w:rsidRPr="00F82111">
        <w:rPr>
          <w:szCs w:val="22"/>
        </w:rPr>
        <w:t>a </w:t>
      </w:r>
      <w:proofErr w:type="spellStart"/>
      <w:r w:rsidRPr="00F82111">
        <w:rPr>
          <w:szCs w:val="22"/>
        </w:rPr>
        <w:t>purpura</w:t>
      </w:r>
      <w:proofErr w:type="spellEnd"/>
      <w:r w:rsidRPr="00F82111">
        <w:rPr>
          <w:szCs w:val="22"/>
        </w:rPr>
        <w:t xml:space="preserve">. </w:t>
      </w:r>
      <w:r w:rsidR="00F30D6E" w:rsidRPr="00F82111">
        <w:rPr>
          <w:szCs w:val="22"/>
        </w:rPr>
        <w:t>U </w:t>
      </w:r>
      <w:r w:rsidRPr="00F82111">
        <w:rPr>
          <w:szCs w:val="22"/>
        </w:rPr>
        <w:t>paciento</w:t>
      </w:r>
      <w:r w:rsidR="00F30D6E" w:rsidRPr="00F82111">
        <w:rPr>
          <w:szCs w:val="22"/>
        </w:rPr>
        <w:t>v užívajúcich SSRI</w:t>
      </w:r>
      <w:r w:rsidRPr="00F82111">
        <w:rPr>
          <w:szCs w:val="22"/>
        </w:rPr>
        <w:t>,</w:t>
      </w:r>
      <w:r w:rsidR="00F30D6E" w:rsidRPr="00F82111">
        <w:rPr>
          <w:szCs w:val="22"/>
        </w:rPr>
        <w:t xml:space="preserve"> predovšetkým pri súbežnom používaní s p</w:t>
      </w:r>
      <w:r w:rsidRPr="00F82111">
        <w:rPr>
          <w:szCs w:val="22"/>
        </w:rPr>
        <w:t>eroráln</w:t>
      </w:r>
      <w:r w:rsidR="00F30D6E" w:rsidRPr="00F82111">
        <w:rPr>
          <w:szCs w:val="22"/>
        </w:rPr>
        <w:t>ymi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antikoagulanci</w:t>
      </w:r>
      <w:r w:rsidR="00F30D6E" w:rsidRPr="00F82111">
        <w:rPr>
          <w:szCs w:val="22"/>
        </w:rPr>
        <w:t>ami</w:t>
      </w:r>
      <w:proofErr w:type="spellEnd"/>
      <w:r w:rsidR="00F30D6E" w:rsidRPr="00F82111">
        <w:rPr>
          <w:szCs w:val="22"/>
        </w:rPr>
        <w:t>,</w:t>
      </w:r>
      <w:r w:rsidRPr="00F82111">
        <w:rPr>
          <w:szCs w:val="22"/>
        </w:rPr>
        <w:t xml:space="preserve"> </w:t>
      </w:r>
      <w:r w:rsidR="00F30D6E" w:rsidRPr="00F82111">
        <w:rPr>
          <w:szCs w:val="22"/>
        </w:rPr>
        <w:t>s liekmi, o ktorých je známe</w:t>
      </w:r>
      <w:r w:rsidRPr="00F82111">
        <w:rPr>
          <w:szCs w:val="22"/>
        </w:rPr>
        <w:t xml:space="preserve">, </w:t>
      </w:r>
      <w:r w:rsidR="00F30D6E" w:rsidRPr="00F82111">
        <w:rPr>
          <w:szCs w:val="22"/>
        </w:rPr>
        <w:t>že</w:t>
      </w:r>
      <w:r w:rsidRPr="00F82111">
        <w:rPr>
          <w:szCs w:val="22"/>
        </w:rPr>
        <w:t xml:space="preserve"> </w:t>
      </w:r>
      <w:r w:rsidR="007413DF" w:rsidRPr="00F82111">
        <w:rPr>
          <w:szCs w:val="22"/>
        </w:rPr>
        <w:t>ovplyvňujú funkciu trombocytov [</w:t>
      </w:r>
      <w:r w:rsidRPr="00F82111">
        <w:rPr>
          <w:szCs w:val="22"/>
        </w:rPr>
        <w:t xml:space="preserve">napr. atypické </w:t>
      </w:r>
      <w:proofErr w:type="spellStart"/>
      <w:r w:rsidRPr="00F82111">
        <w:rPr>
          <w:szCs w:val="22"/>
        </w:rPr>
        <w:t>antipsychotiká</w:t>
      </w:r>
      <w:proofErr w:type="spellEnd"/>
      <w:r w:rsidRPr="00F82111">
        <w:rPr>
          <w:szCs w:val="22"/>
        </w:rPr>
        <w:t xml:space="preserve"> </w:t>
      </w:r>
      <w:r w:rsidR="002075F6" w:rsidRPr="00F82111">
        <w:rPr>
          <w:szCs w:val="22"/>
        </w:rPr>
        <w:t>a </w:t>
      </w:r>
      <w:proofErr w:type="spellStart"/>
      <w:r w:rsidRPr="00F82111">
        <w:rPr>
          <w:szCs w:val="22"/>
        </w:rPr>
        <w:t>fenotiazíny</w:t>
      </w:r>
      <w:proofErr w:type="spellEnd"/>
      <w:r w:rsidRPr="00F82111">
        <w:rPr>
          <w:szCs w:val="22"/>
        </w:rPr>
        <w:t xml:space="preserve">, väčšina </w:t>
      </w:r>
      <w:proofErr w:type="spellStart"/>
      <w:r w:rsidRPr="00F82111">
        <w:rPr>
          <w:szCs w:val="22"/>
        </w:rPr>
        <w:t>tricyklických</w:t>
      </w:r>
      <w:proofErr w:type="spellEnd"/>
      <w:r w:rsidRPr="00F82111">
        <w:rPr>
          <w:szCs w:val="22"/>
        </w:rPr>
        <w:t xml:space="preserve"> antidepresív, kyselina </w:t>
      </w:r>
      <w:proofErr w:type="spellStart"/>
      <w:r w:rsidRPr="00F82111">
        <w:rPr>
          <w:szCs w:val="22"/>
        </w:rPr>
        <w:t>acetylsalicylová</w:t>
      </w:r>
      <w:proofErr w:type="spellEnd"/>
      <w:r w:rsidR="00F30D6E" w:rsidRPr="00F82111">
        <w:rPr>
          <w:szCs w:val="22"/>
        </w:rPr>
        <w:t xml:space="preserve"> </w:t>
      </w:r>
      <w:r w:rsidR="002075F6" w:rsidRPr="00F82111">
        <w:rPr>
          <w:szCs w:val="22"/>
        </w:rPr>
        <w:t>a </w:t>
      </w:r>
      <w:proofErr w:type="spellStart"/>
      <w:r w:rsidRPr="00F82111">
        <w:rPr>
          <w:szCs w:val="22"/>
        </w:rPr>
        <w:t>nesteroidové</w:t>
      </w:r>
      <w:proofErr w:type="spellEnd"/>
      <w:r w:rsidRPr="00F82111">
        <w:rPr>
          <w:szCs w:val="22"/>
        </w:rPr>
        <w:t xml:space="preserve"> protizápalové lieky </w:t>
      </w:r>
      <w:r w:rsidR="00F30D6E" w:rsidRPr="00F82111">
        <w:rPr>
          <w:szCs w:val="22"/>
        </w:rPr>
        <w:t>(</w:t>
      </w:r>
      <w:r w:rsidRPr="00F82111">
        <w:rPr>
          <w:szCs w:val="22"/>
        </w:rPr>
        <w:t>NSAID</w:t>
      </w:r>
      <w:r w:rsidR="00F30D6E" w:rsidRPr="00F82111">
        <w:rPr>
          <w:szCs w:val="22"/>
        </w:rPr>
        <w:t>)</w:t>
      </w:r>
      <w:r w:rsidR="007413DF" w:rsidRPr="00F82111">
        <w:rPr>
          <w:szCs w:val="22"/>
        </w:rPr>
        <w:t xml:space="preserve">, </w:t>
      </w:r>
      <w:proofErr w:type="spellStart"/>
      <w:r w:rsidR="007413DF" w:rsidRPr="00F82111">
        <w:rPr>
          <w:szCs w:val="22"/>
        </w:rPr>
        <w:t>tiklopidín</w:t>
      </w:r>
      <w:proofErr w:type="spellEnd"/>
      <w:r w:rsidR="007413DF" w:rsidRPr="00F82111">
        <w:rPr>
          <w:szCs w:val="22"/>
        </w:rPr>
        <w:t xml:space="preserve"> a </w:t>
      </w:r>
      <w:proofErr w:type="spellStart"/>
      <w:r w:rsidR="007413DF" w:rsidRPr="00F82111">
        <w:rPr>
          <w:szCs w:val="22"/>
        </w:rPr>
        <w:t>dipyridamol</w:t>
      </w:r>
      <w:proofErr w:type="spellEnd"/>
      <w:r w:rsidR="007413DF" w:rsidRPr="00F82111">
        <w:rPr>
          <w:szCs w:val="22"/>
        </w:rPr>
        <w:t>]</w:t>
      </w:r>
      <w:r w:rsidR="00F30D6E" w:rsidRPr="00F82111">
        <w:rPr>
          <w:szCs w:val="22"/>
        </w:rPr>
        <w:t xml:space="preserve"> a</w:t>
      </w:r>
      <w:r w:rsidR="002075F6" w:rsidRPr="00F82111">
        <w:rPr>
          <w:szCs w:val="22"/>
        </w:rPr>
        <w:t> u </w:t>
      </w:r>
      <w:r w:rsidRPr="00F82111">
        <w:rPr>
          <w:szCs w:val="22"/>
        </w:rPr>
        <w:t>paciento</w:t>
      </w:r>
      <w:r w:rsidR="00F30D6E" w:rsidRPr="00F82111">
        <w:rPr>
          <w:szCs w:val="22"/>
        </w:rPr>
        <w:t>v</w:t>
      </w:r>
      <w:r w:rsidRPr="00F82111">
        <w:rPr>
          <w:szCs w:val="22"/>
        </w:rPr>
        <w:t xml:space="preserve"> s</w:t>
      </w:r>
      <w:r w:rsidR="00F30D6E" w:rsidRPr="00F82111">
        <w:rPr>
          <w:szCs w:val="22"/>
        </w:rPr>
        <w:t xml:space="preserve">o známou </w:t>
      </w:r>
      <w:r w:rsidRPr="00F82111">
        <w:rPr>
          <w:szCs w:val="22"/>
        </w:rPr>
        <w:t xml:space="preserve">náchylnosťou </w:t>
      </w:r>
      <w:r w:rsidR="00F30D6E" w:rsidRPr="00F82111">
        <w:rPr>
          <w:szCs w:val="22"/>
        </w:rPr>
        <w:t>ku</w:t>
      </w:r>
      <w:r w:rsidRPr="00F82111">
        <w:rPr>
          <w:szCs w:val="22"/>
        </w:rPr>
        <w:t xml:space="preserve"> krvácani</w:t>
      </w:r>
      <w:r w:rsidR="00F30D6E" w:rsidRPr="00F82111">
        <w:rPr>
          <w:szCs w:val="22"/>
        </w:rPr>
        <w:t>u, sa odporúča opatrnosť</w:t>
      </w:r>
      <w:r w:rsidRPr="00F82111">
        <w:rPr>
          <w:szCs w:val="22"/>
        </w:rPr>
        <w:t>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i/>
          <w:iCs/>
          <w:szCs w:val="22"/>
        </w:rPr>
      </w:pPr>
      <w:r w:rsidRPr="00F82111">
        <w:rPr>
          <w:i/>
          <w:iCs/>
          <w:szCs w:val="22"/>
        </w:rPr>
        <w:t>ECT (</w:t>
      </w:r>
      <w:proofErr w:type="spellStart"/>
      <w:r w:rsidRPr="00F82111">
        <w:rPr>
          <w:i/>
          <w:iCs/>
          <w:szCs w:val="22"/>
        </w:rPr>
        <w:t>elektrokonvulzívna</w:t>
      </w:r>
      <w:proofErr w:type="spellEnd"/>
      <w:r w:rsidRPr="00F82111">
        <w:rPr>
          <w:i/>
          <w:iCs/>
          <w:szCs w:val="22"/>
        </w:rPr>
        <w:t xml:space="preserve"> liečba)</w:t>
      </w:r>
    </w:p>
    <w:p w:rsidR="00554B4A" w:rsidRPr="00F82111" w:rsidRDefault="00F30D6E" w:rsidP="00F82111">
      <w:pPr>
        <w:ind w:left="0" w:firstLine="0"/>
        <w:rPr>
          <w:szCs w:val="22"/>
        </w:rPr>
      </w:pPr>
      <w:r w:rsidRPr="00F82111">
        <w:rPr>
          <w:szCs w:val="22"/>
        </w:rPr>
        <w:t>Keďže</w:t>
      </w:r>
      <w:r w:rsidR="00554B4A" w:rsidRPr="00F82111">
        <w:rPr>
          <w:szCs w:val="22"/>
        </w:rPr>
        <w:t xml:space="preserve"> klinick</w:t>
      </w:r>
      <w:r w:rsidRPr="00F82111">
        <w:rPr>
          <w:szCs w:val="22"/>
        </w:rPr>
        <w:t>é</w:t>
      </w:r>
      <w:r w:rsidR="00554B4A" w:rsidRPr="00F82111">
        <w:rPr>
          <w:szCs w:val="22"/>
        </w:rPr>
        <w:t xml:space="preserve"> skúsenost</w:t>
      </w:r>
      <w:r w:rsidRPr="00F82111">
        <w:rPr>
          <w:szCs w:val="22"/>
        </w:rPr>
        <w:t>i</w:t>
      </w:r>
      <w:r w:rsidR="00554B4A" w:rsidRPr="00F82111">
        <w:rPr>
          <w:szCs w:val="22"/>
        </w:rPr>
        <w:t xml:space="preserve"> so sú</w:t>
      </w:r>
      <w:r w:rsidRPr="00F82111">
        <w:rPr>
          <w:szCs w:val="22"/>
        </w:rPr>
        <w:t>bež</w:t>
      </w:r>
      <w:r w:rsidR="00554B4A" w:rsidRPr="00F82111">
        <w:rPr>
          <w:szCs w:val="22"/>
        </w:rPr>
        <w:t xml:space="preserve">ným podávaním SSRI </w:t>
      </w:r>
      <w:r w:rsidR="002075F6" w:rsidRPr="00F82111">
        <w:rPr>
          <w:szCs w:val="22"/>
        </w:rPr>
        <w:t>a </w:t>
      </w:r>
      <w:r w:rsidR="00554B4A" w:rsidRPr="00F82111">
        <w:rPr>
          <w:szCs w:val="22"/>
        </w:rPr>
        <w:t>použitím ECT</w:t>
      </w:r>
      <w:r w:rsidRPr="00F82111">
        <w:rPr>
          <w:szCs w:val="22"/>
        </w:rPr>
        <w:t xml:space="preserve"> </w:t>
      </w:r>
      <w:r w:rsidR="00D33AAB" w:rsidRPr="00F82111">
        <w:rPr>
          <w:szCs w:val="22"/>
        </w:rPr>
        <w:t xml:space="preserve">sú </w:t>
      </w:r>
      <w:r w:rsidRPr="00F82111">
        <w:rPr>
          <w:szCs w:val="22"/>
        </w:rPr>
        <w:t>obmedzené, odporúča sa opatrnosť</w:t>
      </w:r>
      <w:r w:rsidR="00554B4A" w:rsidRPr="00F82111">
        <w:rPr>
          <w:szCs w:val="22"/>
        </w:rPr>
        <w:t>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16374E" w:rsidP="00F82111">
      <w:pPr>
        <w:keepNext/>
        <w:ind w:left="0" w:firstLine="0"/>
        <w:rPr>
          <w:bCs/>
          <w:i/>
          <w:iCs/>
          <w:szCs w:val="22"/>
        </w:rPr>
      </w:pPr>
      <w:proofErr w:type="spellStart"/>
      <w:r w:rsidRPr="00F82111">
        <w:rPr>
          <w:bCs/>
          <w:i/>
          <w:iCs/>
          <w:szCs w:val="22"/>
        </w:rPr>
        <w:t>Sérotonín</w:t>
      </w:r>
      <w:r w:rsidR="00554B4A" w:rsidRPr="00F82111">
        <w:rPr>
          <w:bCs/>
          <w:i/>
          <w:iCs/>
          <w:szCs w:val="22"/>
        </w:rPr>
        <w:t>ový</w:t>
      </w:r>
      <w:proofErr w:type="spellEnd"/>
      <w:r w:rsidR="00554B4A" w:rsidRPr="00F82111">
        <w:rPr>
          <w:bCs/>
          <w:i/>
          <w:iCs/>
          <w:szCs w:val="22"/>
        </w:rPr>
        <w:t xml:space="preserve"> syndróm</w:t>
      </w:r>
    </w:p>
    <w:p w:rsidR="00554B4A" w:rsidRPr="00F82111" w:rsidRDefault="00F30D6E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Ak sa </w:t>
      </w:r>
      <w:proofErr w:type="spellStart"/>
      <w:r w:rsidR="00554B4A"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používa súbežne s </w:t>
      </w:r>
      <w:r w:rsidR="008A0E97" w:rsidRPr="00F82111">
        <w:rPr>
          <w:szCs w:val="22"/>
        </w:rPr>
        <w:t xml:space="preserve">liekmi so </w:t>
      </w:r>
      <w:proofErr w:type="spellStart"/>
      <w:r w:rsidR="0016374E" w:rsidRPr="00F82111">
        <w:rPr>
          <w:szCs w:val="22"/>
        </w:rPr>
        <w:t>séroto</w:t>
      </w:r>
      <w:r w:rsidR="008A0E97" w:rsidRPr="00F82111">
        <w:rPr>
          <w:szCs w:val="22"/>
        </w:rPr>
        <w:t>n</w:t>
      </w:r>
      <w:r w:rsidR="00554B4A" w:rsidRPr="00F82111">
        <w:rPr>
          <w:szCs w:val="22"/>
        </w:rPr>
        <w:t>ergným</w:t>
      </w:r>
      <w:r w:rsidR="009D024F" w:rsidRPr="00F82111">
        <w:rPr>
          <w:szCs w:val="22"/>
        </w:rPr>
        <w:t>i</w:t>
      </w:r>
      <w:proofErr w:type="spellEnd"/>
      <w:r w:rsidR="00554B4A" w:rsidRPr="00F82111">
        <w:rPr>
          <w:szCs w:val="22"/>
        </w:rPr>
        <w:t xml:space="preserve"> účink</w:t>
      </w:r>
      <w:r w:rsidR="009D024F" w:rsidRPr="00F82111">
        <w:rPr>
          <w:szCs w:val="22"/>
        </w:rPr>
        <w:t>a</w:t>
      </w:r>
      <w:r w:rsidR="00554B4A" w:rsidRPr="00F82111">
        <w:rPr>
          <w:szCs w:val="22"/>
        </w:rPr>
        <w:t>m</w:t>
      </w:r>
      <w:r w:rsidR="009D024F" w:rsidRPr="00F82111">
        <w:rPr>
          <w:szCs w:val="22"/>
        </w:rPr>
        <w:t>i</w:t>
      </w:r>
      <w:r w:rsidR="00554B4A" w:rsidRPr="00F82111">
        <w:rPr>
          <w:szCs w:val="22"/>
        </w:rPr>
        <w:t xml:space="preserve">, ako je </w:t>
      </w:r>
      <w:proofErr w:type="spellStart"/>
      <w:r w:rsidR="00554B4A" w:rsidRPr="00F82111">
        <w:rPr>
          <w:szCs w:val="22"/>
        </w:rPr>
        <w:t>suma</w:t>
      </w:r>
      <w:r w:rsidR="00F20C46" w:rsidRPr="00F82111">
        <w:rPr>
          <w:szCs w:val="22"/>
        </w:rPr>
        <w:t>triptán</w:t>
      </w:r>
      <w:proofErr w:type="spellEnd"/>
      <w:r w:rsidR="00554B4A" w:rsidRPr="00F82111">
        <w:rPr>
          <w:szCs w:val="22"/>
        </w:rPr>
        <w:t xml:space="preserve"> a</w:t>
      </w:r>
      <w:r w:rsidR="009D024F" w:rsidRPr="00F82111">
        <w:rPr>
          <w:szCs w:val="22"/>
        </w:rPr>
        <w:t>lebo</w:t>
      </w:r>
      <w:r w:rsidR="008A0E97" w:rsidRPr="00F82111">
        <w:rPr>
          <w:szCs w:val="22"/>
        </w:rPr>
        <w:t xml:space="preserve"> iné </w:t>
      </w:r>
      <w:proofErr w:type="spellStart"/>
      <w:r w:rsidR="00F20C46" w:rsidRPr="00F82111">
        <w:rPr>
          <w:szCs w:val="22"/>
        </w:rPr>
        <w:t>triptán</w:t>
      </w:r>
      <w:r w:rsidR="00554B4A" w:rsidRPr="00F82111">
        <w:rPr>
          <w:szCs w:val="22"/>
        </w:rPr>
        <w:t>y</w:t>
      </w:r>
      <w:proofErr w:type="spellEnd"/>
      <w:r w:rsidR="00554B4A" w:rsidRPr="00F82111">
        <w:rPr>
          <w:szCs w:val="22"/>
        </w:rPr>
        <w:t xml:space="preserve">, </w:t>
      </w:r>
      <w:proofErr w:type="spellStart"/>
      <w:r w:rsidR="00554B4A" w:rsidRPr="00F82111">
        <w:rPr>
          <w:szCs w:val="22"/>
        </w:rPr>
        <w:t>tramadol</w:t>
      </w:r>
      <w:proofErr w:type="spellEnd"/>
      <w:r w:rsidR="00554B4A" w:rsidRPr="00F82111">
        <w:rPr>
          <w:szCs w:val="22"/>
        </w:rPr>
        <w:t xml:space="preserve"> a </w:t>
      </w:r>
      <w:proofErr w:type="spellStart"/>
      <w:r w:rsidR="00554B4A" w:rsidRPr="00F82111">
        <w:rPr>
          <w:szCs w:val="22"/>
        </w:rPr>
        <w:t>tryptofán</w:t>
      </w:r>
      <w:proofErr w:type="spellEnd"/>
      <w:r w:rsidR="00554B4A" w:rsidRPr="00F82111">
        <w:rPr>
          <w:szCs w:val="22"/>
        </w:rPr>
        <w:t xml:space="preserve">, odporúča </w:t>
      </w:r>
      <w:r w:rsidR="001528BC" w:rsidRPr="00F82111">
        <w:rPr>
          <w:szCs w:val="22"/>
        </w:rPr>
        <w:t xml:space="preserve">sa </w:t>
      </w:r>
      <w:r w:rsidR="00554B4A" w:rsidRPr="00F82111">
        <w:rPr>
          <w:szCs w:val="22"/>
        </w:rPr>
        <w:t>opatrnosť.</w:t>
      </w:r>
      <w:r w:rsidR="009D024F" w:rsidRPr="00F82111">
        <w:rPr>
          <w:szCs w:val="22"/>
        </w:rPr>
        <w:t xml:space="preserve"> </w:t>
      </w:r>
      <w:r w:rsidR="00554B4A" w:rsidRPr="00F82111">
        <w:rPr>
          <w:szCs w:val="22"/>
        </w:rPr>
        <w:t xml:space="preserve">V zriedkavých prípadoch bol hlásený </w:t>
      </w:r>
      <w:proofErr w:type="spellStart"/>
      <w:r w:rsidR="005574F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="009D024F" w:rsidRPr="00F82111">
        <w:rPr>
          <w:szCs w:val="22"/>
        </w:rPr>
        <w:t>ový</w:t>
      </w:r>
      <w:proofErr w:type="spellEnd"/>
      <w:r w:rsidR="009D024F" w:rsidRPr="00F82111">
        <w:rPr>
          <w:szCs w:val="22"/>
        </w:rPr>
        <w:t xml:space="preserve"> syndróm </w:t>
      </w:r>
      <w:r w:rsidR="00554B4A" w:rsidRPr="00F82111">
        <w:rPr>
          <w:szCs w:val="22"/>
        </w:rPr>
        <w:t xml:space="preserve">u pacientov užívajúcich SSRI </w:t>
      </w:r>
      <w:r w:rsidR="009D024F" w:rsidRPr="00F82111">
        <w:rPr>
          <w:szCs w:val="22"/>
        </w:rPr>
        <w:t>súbežne so</w:t>
      </w:r>
      <w:r w:rsidR="008A0E97" w:rsidRPr="00F82111">
        <w:rPr>
          <w:szCs w:val="22"/>
        </w:rPr>
        <w:t xml:space="preserve"> </w:t>
      </w:r>
      <w:proofErr w:type="spellStart"/>
      <w:r w:rsidR="0016374E" w:rsidRPr="00F82111">
        <w:rPr>
          <w:szCs w:val="22"/>
        </w:rPr>
        <w:t>séroto</w:t>
      </w:r>
      <w:r w:rsidR="008A0E97" w:rsidRPr="00F82111">
        <w:rPr>
          <w:szCs w:val="22"/>
        </w:rPr>
        <w:t>n</w:t>
      </w:r>
      <w:r w:rsidR="00554B4A" w:rsidRPr="00F82111">
        <w:rPr>
          <w:szCs w:val="22"/>
        </w:rPr>
        <w:t>ergn</w:t>
      </w:r>
      <w:r w:rsidR="009D024F" w:rsidRPr="00F82111">
        <w:rPr>
          <w:szCs w:val="22"/>
        </w:rPr>
        <w:t>ými</w:t>
      </w:r>
      <w:proofErr w:type="spellEnd"/>
      <w:r w:rsidR="00554B4A" w:rsidRPr="00F82111">
        <w:rPr>
          <w:szCs w:val="22"/>
        </w:rPr>
        <w:t xml:space="preserve"> liek</w:t>
      </w:r>
      <w:r w:rsidR="009D024F" w:rsidRPr="00F82111">
        <w:rPr>
          <w:szCs w:val="22"/>
        </w:rPr>
        <w:t>mi</w:t>
      </w:r>
      <w:r w:rsidR="00554B4A" w:rsidRPr="00F82111">
        <w:rPr>
          <w:szCs w:val="22"/>
        </w:rPr>
        <w:t xml:space="preserve">. Kombinácia </w:t>
      </w:r>
      <w:r w:rsidR="00554B4A" w:rsidRPr="00F82111">
        <w:rPr>
          <w:szCs w:val="22"/>
        </w:rPr>
        <w:lastRenderedPageBreak/>
        <w:t>symptómov, ako je agit</w:t>
      </w:r>
      <w:r w:rsidR="009D024F" w:rsidRPr="00F82111">
        <w:rPr>
          <w:szCs w:val="22"/>
        </w:rPr>
        <w:t>ácia</w:t>
      </w:r>
      <w:r w:rsidR="00554B4A" w:rsidRPr="00F82111">
        <w:rPr>
          <w:szCs w:val="22"/>
        </w:rPr>
        <w:t xml:space="preserve">, </w:t>
      </w:r>
      <w:proofErr w:type="spellStart"/>
      <w:r w:rsidR="00554B4A" w:rsidRPr="00F82111">
        <w:rPr>
          <w:szCs w:val="22"/>
        </w:rPr>
        <w:t>tremor</w:t>
      </w:r>
      <w:proofErr w:type="spellEnd"/>
      <w:r w:rsidR="00554B4A" w:rsidRPr="00F82111">
        <w:rPr>
          <w:szCs w:val="22"/>
        </w:rPr>
        <w:t xml:space="preserve">, </w:t>
      </w:r>
      <w:proofErr w:type="spellStart"/>
      <w:r w:rsidR="00554B4A" w:rsidRPr="00F82111">
        <w:rPr>
          <w:szCs w:val="22"/>
        </w:rPr>
        <w:t>myoklónia</w:t>
      </w:r>
      <w:proofErr w:type="spellEnd"/>
      <w:r w:rsidR="00554B4A" w:rsidRPr="00F82111">
        <w:rPr>
          <w:szCs w:val="22"/>
        </w:rPr>
        <w:t xml:space="preserve"> </w:t>
      </w:r>
      <w:r w:rsidR="002075F6" w:rsidRPr="00F82111">
        <w:rPr>
          <w:szCs w:val="22"/>
        </w:rPr>
        <w:t>a </w:t>
      </w:r>
      <w:proofErr w:type="spellStart"/>
      <w:r w:rsidR="00554B4A" w:rsidRPr="00F82111">
        <w:rPr>
          <w:szCs w:val="22"/>
        </w:rPr>
        <w:t>hypertermia</w:t>
      </w:r>
      <w:proofErr w:type="spellEnd"/>
      <w:r w:rsidR="00554B4A" w:rsidRPr="00F82111">
        <w:rPr>
          <w:szCs w:val="22"/>
        </w:rPr>
        <w:t xml:space="preserve"> môže naznačovať rozvoj </w:t>
      </w:r>
      <w:r w:rsidR="009D024F" w:rsidRPr="00F82111">
        <w:rPr>
          <w:szCs w:val="22"/>
        </w:rPr>
        <w:t>tohto ochorenia</w:t>
      </w:r>
      <w:r w:rsidR="00554B4A" w:rsidRPr="00F82111">
        <w:rPr>
          <w:szCs w:val="22"/>
        </w:rPr>
        <w:t xml:space="preserve">. </w:t>
      </w:r>
      <w:r w:rsidR="009D024F" w:rsidRPr="00F82111">
        <w:rPr>
          <w:szCs w:val="22"/>
        </w:rPr>
        <w:t>Ak sa objavia,</w:t>
      </w:r>
      <w:r w:rsidR="00554B4A" w:rsidRPr="00F82111">
        <w:rPr>
          <w:szCs w:val="22"/>
        </w:rPr>
        <w:t xml:space="preserve"> liečb</w:t>
      </w:r>
      <w:r w:rsidR="009D024F" w:rsidRPr="00F82111">
        <w:rPr>
          <w:szCs w:val="22"/>
        </w:rPr>
        <w:t>a</w:t>
      </w:r>
      <w:r w:rsidR="00554B4A" w:rsidRPr="00F82111">
        <w:rPr>
          <w:szCs w:val="22"/>
        </w:rPr>
        <w:t xml:space="preserve"> </w:t>
      </w:r>
      <w:r w:rsidR="002075F6" w:rsidRPr="00F82111">
        <w:rPr>
          <w:szCs w:val="22"/>
        </w:rPr>
        <w:t>s </w:t>
      </w:r>
      <w:r w:rsidR="008A0E97" w:rsidRPr="00F82111">
        <w:rPr>
          <w:szCs w:val="22"/>
        </w:rPr>
        <w:t xml:space="preserve">SSRI </w:t>
      </w:r>
      <w:r w:rsidR="002075F6" w:rsidRPr="00F82111">
        <w:rPr>
          <w:szCs w:val="22"/>
        </w:rPr>
        <w:t>a </w:t>
      </w:r>
      <w:proofErr w:type="spellStart"/>
      <w:r w:rsidR="0016374E" w:rsidRPr="00F82111">
        <w:rPr>
          <w:szCs w:val="22"/>
        </w:rPr>
        <w:t>séroto</w:t>
      </w:r>
      <w:r w:rsidR="00554B4A" w:rsidRPr="00F82111">
        <w:rPr>
          <w:szCs w:val="22"/>
        </w:rPr>
        <w:t>nergným</w:t>
      </w:r>
      <w:proofErr w:type="spellEnd"/>
      <w:r w:rsidR="00554B4A" w:rsidRPr="00F82111">
        <w:rPr>
          <w:szCs w:val="22"/>
        </w:rPr>
        <w:t xml:space="preserve"> liekom </w:t>
      </w:r>
      <w:r w:rsidR="009D024F" w:rsidRPr="00F82111">
        <w:rPr>
          <w:szCs w:val="22"/>
        </w:rPr>
        <w:t xml:space="preserve">sa má okamžite prerušiť </w:t>
      </w:r>
      <w:r w:rsidR="00554B4A" w:rsidRPr="00F82111">
        <w:rPr>
          <w:szCs w:val="22"/>
        </w:rPr>
        <w:t>a</w:t>
      </w:r>
      <w:r w:rsidR="008A0E97" w:rsidRPr="00F82111">
        <w:rPr>
          <w:szCs w:val="22"/>
        </w:rPr>
        <w:t xml:space="preserve"> je potrebné </w:t>
      </w:r>
      <w:r w:rsidR="00554B4A" w:rsidRPr="00F82111">
        <w:rPr>
          <w:szCs w:val="22"/>
        </w:rPr>
        <w:t xml:space="preserve">pristúpiť </w:t>
      </w:r>
      <w:r w:rsidR="002075F6" w:rsidRPr="00F82111">
        <w:rPr>
          <w:szCs w:val="22"/>
        </w:rPr>
        <w:t>k </w:t>
      </w:r>
      <w:r w:rsidR="00554B4A" w:rsidRPr="00F82111">
        <w:rPr>
          <w:szCs w:val="22"/>
        </w:rPr>
        <w:t>symptomatickej liečbe.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Ľubovník bodkovaný</w:t>
      </w:r>
    </w:p>
    <w:p w:rsidR="00554B4A" w:rsidRPr="00F82111" w:rsidRDefault="00554B4A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Súbežné </w:t>
      </w:r>
      <w:r w:rsidR="009D024F" w:rsidRPr="00F82111">
        <w:rPr>
          <w:szCs w:val="22"/>
        </w:rPr>
        <w:t>po</w:t>
      </w:r>
      <w:r w:rsidRPr="00F82111">
        <w:rPr>
          <w:szCs w:val="22"/>
        </w:rPr>
        <w:t xml:space="preserve">užívanie SSRI </w:t>
      </w:r>
      <w:r w:rsidR="002075F6" w:rsidRPr="00F82111">
        <w:rPr>
          <w:szCs w:val="22"/>
        </w:rPr>
        <w:t>a </w:t>
      </w:r>
      <w:r w:rsidRPr="00F82111">
        <w:rPr>
          <w:szCs w:val="22"/>
        </w:rPr>
        <w:t>rastlinných prípravkov obsah</w:t>
      </w:r>
      <w:r w:rsidR="009D024F" w:rsidRPr="00F82111">
        <w:rPr>
          <w:szCs w:val="22"/>
        </w:rPr>
        <w:t>ujúcich</w:t>
      </w:r>
      <w:r w:rsidRPr="00F82111">
        <w:rPr>
          <w:szCs w:val="22"/>
        </w:rPr>
        <w:t xml:space="preserve"> ľubovník bodkovan</w:t>
      </w:r>
      <w:r w:rsidR="009D024F" w:rsidRPr="00F82111">
        <w:rPr>
          <w:szCs w:val="22"/>
        </w:rPr>
        <w:t>ý</w:t>
      </w:r>
      <w:r w:rsidRPr="00F82111">
        <w:rPr>
          <w:szCs w:val="22"/>
        </w:rPr>
        <w:t xml:space="preserve"> (</w:t>
      </w:r>
      <w:proofErr w:type="spellStart"/>
      <w:r w:rsidRPr="00F82111">
        <w:rPr>
          <w:i/>
          <w:szCs w:val="22"/>
        </w:rPr>
        <w:t>Hypericum</w:t>
      </w:r>
      <w:proofErr w:type="spellEnd"/>
      <w:r w:rsidRPr="00F82111">
        <w:rPr>
          <w:i/>
          <w:szCs w:val="22"/>
        </w:rPr>
        <w:t xml:space="preserve"> </w:t>
      </w:r>
      <w:proofErr w:type="spellStart"/>
      <w:r w:rsidRPr="00F82111">
        <w:rPr>
          <w:i/>
          <w:szCs w:val="22"/>
        </w:rPr>
        <w:t>perforatum</w:t>
      </w:r>
      <w:proofErr w:type="spellEnd"/>
      <w:r w:rsidRPr="00F82111">
        <w:rPr>
          <w:szCs w:val="22"/>
        </w:rPr>
        <w:t xml:space="preserve">) môže </w:t>
      </w:r>
      <w:r w:rsidR="009D024F" w:rsidRPr="00F82111">
        <w:rPr>
          <w:szCs w:val="22"/>
        </w:rPr>
        <w:t>mať za následok</w:t>
      </w:r>
      <w:r w:rsidRPr="00F82111">
        <w:rPr>
          <w:szCs w:val="22"/>
        </w:rPr>
        <w:t xml:space="preserve"> zvýšen</w:t>
      </w:r>
      <w:r w:rsidR="009D024F" w:rsidRPr="00F82111">
        <w:rPr>
          <w:szCs w:val="22"/>
        </w:rPr>
        <w:t>ý</w:t>
      </w:r>
      <w:r w:rsidRPr="00F82111">
        <w:rPr>
          <w:szCs w:val="22"/>
        </w:rPr>
        <w:t xml:space="preserve"> výskyt nežiaducich </w:t>
      </w:r>
      <w:r w:rsidR="009D024F" w:rsidRPr="00F82111">
        <w:rPr>
          <w:szCs w:val="22"/>
        </w:rPr>
        <w:t>reakcií</w:t>
      </w:r>
      <w:r w:rsidRPr="00F82111">
        <w:rPr>
          <w:szCs w:val="22"/>
        </w:rPr>
        <w:t xml:space="preserve"> (pozri časť 4.5).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Symptómy z</w:t>
      </w:r>
      <w:r w:rsidR="009D024F" w:rsidRPr="00F82111">
        <w:rPr>
          <w:i/>
          <w:szCs w:val="22"/>
        </w:rPr>
        <w:t> </w:t>
      </w:r>
      <w:r w:rsidR="003247A8" w:rsidRPr="00F82111">
        <w:rPr>
          <w:i/>
          <w:szCs w:val="22"/>
        </w:rPr>
        <w:t>vynechania</w:t>
      </w:r>
      <w:r w:rsidRPr="00F82111">
        <w:rPr>
          <w:i/>
          <w:szCs w:val="22"/>
        </w:rPr>
        <w:t xml:space="preserve"> pozorované </w:t>
      </w:r>
      <w:r w:rsidR="003247A8" w:rsidRPr="00F82111">
        <w:rPr>
          <w:i/>
          <w:szCs w:val="22"/>
        </w:rPr>
        <w:t>pri ukončení</w:t>
      </w:r>
      <w:r w:rsidRPr="00F82111">
        <w:rPr>
          <w:i/>
          <w:szCs w:val="22"/>
        </w:rPr>
        <w:t xml:space="preserve"> liečby</w:t>
      </w:r>
    </w:p>
    <w:p w:rsidR="00554B4A" w:rsidRPr="00F82111" w:rsidRDefault="00554B4A" w:rsidP="00F82111">
      <w:pPr>
        <w:ind w:left="0" w:firstLine="0"/>
        <w:rPr>
          <w:szCs w:val="22"/>
        </w:rPr>
      </w:pPr>
      <w:r w:rsidRPr="00F82111">
        <w:rPr>
          <w:szCs w:val="22"/>
        </w:rPr>
        <w:t>Symptómy z</w:t>
      </w:r>
      <w:r w:rsidR="009D024F" w:rsidRPr="00F82111">
        <w:rPr>
          <w:szCs w:val="22"/>
        </w:rPr>
        <w:t> </w:t>
      </w:r>
      <w:r w:rsidR="003247A8" w:rsidRPr="00F82111">
        <w:rPr>
          <w:szCs w:val="22"/>
        </w:rPr>
        <w:t>vynechania</w:t>
      </w:r>
      <w:r w:rsidRPr="00F82111">
        <w:rPr>
          <w:szCs w:val="22"/>
        </w:rPr>
        <w:t xml:space="preserve"> </w:t>
      </w:r>
      <w:r w:rsidR="009D024F" w:rsidRPr="00F82111">
        <w:rPr>
          <w:szCs w:val="22"/>
        </w:rPr>
        <w:t>p</w:t>
      </w:r>
      <w:r w:rsidR="003247A8" w:rsidRPr="00F82111">
        <w:rPr>
          <w:szCs w:val="22"/>
        </w:rPr>
        <w:t>ri</w:t>
      </w:r>
      <w:r w:rsidRPr="00F82111">
        <w:rPr>
          <w:szCs w:val="22"/>
        </w:rPr>
        <w:t xml:space="preserve"> ukončení liečby sú </w:t>
      </w:r>
      <w:r w:rsidR="009D024F" w:rsidRPr="00F82111">
        <w:rPr>
          <w:szCs w:val="22"/>
        </w:rPr>
        <w:t>časté</w:t>
      </w:r>
      <w:r w:rsidRPr="00F82111">
        <w:rPr>
          <w:szCs w:val="22"/>
        </w:rPr>
        <w:t xml:space="preserve">, </w:t>
      </w:r>
      <w:r w:rsidR="003247A8" w:rsidRPr="00F82111">
        <w:rPr>
          <w:szCs w:val="22"/>
        </w:rPr>
        <w:t>obzvlášť</w:t>
      </w:r>
      <w:r w:rsidRPr="00F82111">
        <w:rPr>
          <w:szCs w:val="22"/>
        </w:rPr>
        <w:t xml:space="preserve"> </w:t>
      </w:r>
      <w:r w:rsidR="002075F6" w:rsidRPr="00F82111">
        <w:rPr>
          <w:szCs w:val="22"/>
        </w:rPr>
        <w:t xml:space="preserve">po </w:t>
      </w:r>
      <w:r w:rsidRPr="00F82111">
        <w:rPr>
          <w:szCs w:val="22"/>
        </w:rPr>
        <w:t xml:space="preserve">náhlom vysadení lieku (pozri časť 4.8). Nežiaduce </w:t>
      </w:r>
      <w:r w:rsidR="009D024F" w:rsidRPr="00F82111">
        <w:rPr>
          <w:szCs w:val="22"/>
        </w:rPr>
        <w:t>udalosti</w:t>
      </w:r>
      <w:r w:rsidRPr="00F82111">
        <w:rPr>
          <w:szCs w:val="22"/>
        </w:rPr>
        <w:t xml:space="preserve"> p</w:t>
      </w:r>
      <w:r w:rsidR="009D024F" w:rsidRPr="00F82111">
        <w:rPr>
          <w:szCs w:val="22"/>
        </w:rPr>
        <w:t>o</w:t>
      </w:r>
      <w:r w:rsidRPr="00F82111">
        <w:rPr>
          <w:szCs w:val="22"/>
        </w:rPr>
        <w:t xml:space="preserve"> prerušení liečby </w:t>
      </w:r>
      <w:r w:rsidR="009D024F" w:rsidRPr="00F82111">
        <w:rPr>
          <w:szCs w:val="22"/>
        </w:rPr>
        <w:t xml:space="preserve">sa </w:t>
      </w:r>
      <w:r w:rsidRPr="00F82111">
        <w:rPr>
          <w:szCs w:val="22"/>
        </w:rPr>
        <w:t xml:space="preserve">v klinických </w:t>
      </w:r>
      <w:r w:rsidR="009D024F" w:rsidRPr="00F82111">
        <w:rPr>
          <w:szCs w:val="22"/>
        </w:rPr>
        <w:t>štúdiách</w:t>
      </w:r>
      <w:r w:rsidRPr="00F82111">
        <w:rPr>
          <w:szCs w:val="22"/>
        </w:rPr>
        <w:t xml:space="preserve"> pozorovali približne u</w:t>
      </w:r>
      <w:r w:rsidR="002075F6" w:rsidRPr="00F82111">
        <w:rPr>
          <w:szCs w:val="22"/>
        </w:rPr>
        <w:t> 25 </w:t>
      </w:r>
      <w:r w:rsidRPr="00F82111">
        <w:rPr>
          <w:szCs w:val="22"/>
        </w:rPr>
        <w:t xml:space="preserve">% pacientov liečených 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 a u</w:t>
      </w:r>
      <w:r w:rsidR="002075F6" w:rsidRPr="00F82111">
        <w:rPr>
          <w:szCs w:val="22"/>
        </w:rPr>
        <w:t> 15 </w:t>
      </w:r>
      <w:r w:rsidRPr="00F82111">
        <w:rPr>
          <w:szCs w:val="22"/>
        </w:rPr>
        <w:t xml:space="preserve">% </w:t>
      </w:r>
      <w:r w:rsidR="00037F55" w:rsidRPr="00F82111">
        <w:rPr>
          <w:szCs w:val="22"/>
        </w:rPr>
        <w:t xml:space="preserve">pacientov </w:t>
      </w:r>
      <w:r w:rsidRPr="00F82111">
        <w:rPr>
          <w:szCs w:val="22"/>
        </w:rPr>
        <w:t>užívajúcich placebo.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554B4A" w:rsidP="00F82111">
      <w:pPr>
        <w:ind w:left="0" w:firstLine="0"/>
        <w:rPr>
          <w:szCs w:val="22"/>
        </w:rPr>
      </w:pPr>
      <w:r w:rsidRPr="00F82111">
        <w:rPr>
          <w:szCs w:val="22"/>
        </w:rPr>
        <w:t>Riziko výskytu symptómov z</w:t>
      </w:r>
      <w:r w:rsidR="00037F55" w:rsidRPr="00F82111">
        <w:rPr>
          <w:szCs w:val="22"/>
        </w:rPr>
        <w:t> </w:t>
      </w:r>
      <w:r w:rsidR="007165D3" w:rsidRPr="00F82111">
        <w:rPr>
          <w:szCs w:val="22"/>
        </w:rPr>
        <w:t>vynechania</w:t>
      </w:r>
      <w:r w:rsidRPr="00F82111">
        <w:rPr>
          <w:szCs w:val="22"/>
        </w:rPr>
        <w:t xml:space="preserve"> závisí od </w:t>
      </w:r>
      <w:r w:rsidR="00037F55" w:rsidRPr="00F82111">
        <w:rPr>
          <w:szCs w:val="22"/>
        </w:rPr>
        <w:t>niekoľk</w:t>
      </w:r>
      <w:r w:rsidRPr="00F82111">
        <w:rPr>
          <w:szCs w:val="22"/>
        </w:rPr>
        <w:t xml:space="preserve">ých faktorov, vrátane trvania </w:t>
      </w:r>
      <w:r w:rsidR="00037F55" w:rsidRPr="00F82111">
        <w:rPr>
          <w:szCs w:val="22"/>
        </w:rPr>
        <w:t xml:space="preserve">liečby </w:t>
      </w:r>
      <w:r w:rsidRPr="00F82111">
        <w:rPr>
          <w:szCs w:val="22"/>
        </w:rPr>
        <w:t xml:space="preserve">a dávky a </w:t>
      </w:r>
      <w:r w:rsidR="00037F55" w:rsidRPr="00F82111">
        <w:rPr>
          <w:szCs w:val="22"/>
        </w:rPr>
        <w:t>rýchlosti</w:t>
      </w:r>
      <w:r w:rsidRPr="00F82111">
        <w:rPr>
          <w:szCs w:val="22"/>
        </w:rPr>
        <w:t xml:space="preserve"> znižovania dávky. Závrat, poruchy zmyslového vnímania (</w:t>
      </w:r>
      <w:r w:rsidR="00037F55" w:rsidRPr="00F82111">
        <w:rPr>
          <w:szCs w:val="22"/>
        </w:rPr>
        <w:t>vrátane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parestézi</w:t>
      </w:r>
      <w:r w:rsidR="00037F55" w:rsidRPr="00F82111">
        <w:rPr>
          <w:szCs w:val="22"/>
        </w:rPr>
        <w:t>e</w:t>
      </w:r>
      <w:proofErr w:type="spellEnd"/>
      <w:r w:rsidRPr="00F82111">
        <w:rPr>
          <w:szCs w:val="22"/>
        </w:rPr>
        <w:t xml:space="preserve"> a pocit</w:t>
      </w:r>
      <w:r w:rsidR="00037F55" w:rsidRPr="00F82111">
        <w:rPr>
          <w:szCs w:val="22"/>
        </w:rPr>
        <w:t>ov</w:t>
      </w:r>
      <w:r w:rsidRPr="00F82111">
        <w:rPr>
          <w:szCs w:val="22"/>
        </w:rPr>
        <w:t xml:space="preserve"> elektrických šokov), poruchy spánku (</w:t>
      </w:r>
      <w:r w:rsidR="00037F55" w:rsidRPr="00F82111">
        <w:rPr>
          <w:szCs w:val="22"/>
        </w:rPr>
        <w:t>vrátane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insomni</w:t>
      </w:r>
      <w:r w:rsidR="00037F55" w:rsidRPr="00F82111">
        <w:rPr>
          <w:szCs w:val="22"/>
        </w:rPr>
        <w:t>e</w:t>
      </w:r>
      <w:proofErr w:type="spellEnd"/>
      <w:r w:rsidRPr="00F82111">
        <w:rPr>
          <w:szCs w:val="22"/>
        </w:rPr>
        <w:t xml:space="preserve"> a intenzívn</w:t>
      </w:r>
      <w:r w:rsidR="00037F55" w:rsidRPr="00F82111">
        <w:rPr>
          <w:szCs w:val="22"/>
        </w:rPr>
        <w:t>ych</w:t>
      </w:r>
      <w:r w:rsidRPr="00F82111">
        <w:rPr>
          <w:szCs w:val="22"/>
        </w:rPr>
        <w:t xml:space="preserve"> sn</w:t>
      </w:r>
      <w:r w:rsidR="00037F55" w:rsidRPr="00F82111">
        <w:rPr>
          <w:szCs w:val="22"/>
        </w:rPr>
        <w:t>ov</w:t>
      </w:r>
      <w:r w:rsidRPr="00F82111">
        <w:rPr>
          <w:szCs w:val="22"/>
        </w:rPr>
        <w:t>), agit</w:t>
      </w:r>
      <w:r w:rsidR="00037F55" w:rsidRPr="00F82111">
        <w:rPr>
          <w:szCs w:val="22"/>
        </w:rPr>
        <w:t>ácia</w:t>
      </w:r>
      <w:r w:rsidRPr="00F82111">
        <w:rPr>
          <w:szCs w:val="22"/>
        </w:rPr>
        <w:t xml:space="preserve"> alebo úzkosť, </w:t>
      </w:r>
      <w:proofErr w:type="spellStart"/>
      <w:r w:rsidRPr="00F82111">
        <w:rPr>
          <w:szCs w:val="22"/>
        </w:rPr>
        <w:t>n</w:t>
      </w:r>
      <w:r w:rsidR="00037F55" w:rsidRPr="00F82111">
        <w:rPr>
          <w:szCs w:val="22"/>
        </w:rPr>
        <w:t>auzea</w:t>
      </w:r>
      <w:proofErr w:type="spellEnd"/>
      <w:r w:rsidRPr="00F82111">
        <w:rPr>
          <w:szCs w:val="22"/>
        </w:rPr>
        <w:t xml:space="preserve"> a/alebo vracanie, </w:t>
      </w:r>
      <w:proofErr w:type="spellStart"/>
      <w:r w:rsidRPr="00F82111">
        <w:rPr>
          <w:szCs w:val="22"/>
        </w:rPr>
        <w:t>tremor</w:t>
      </w:r>
      <w:proofErr w:type="spellEnd"/>
      <w:r w:rsidRPr="00F82111">
        <w:rPr>
          <w:szCs w:val="22"/>
        </w:rPr>
        <w:t xml:space="preserve">, zmätenosť, potenie, bolesť hlavy, hnačka, </w:t>
      </w:r>
      <w:proofErr w:type="spellStart"/>
      <w:r w:rsidRPr="00F82111">
        <w:rPr>
          <w:szCs w:val="22"/>
        </w:rPr>
        <w:t>palpitácie</w:t>
      </w:r>
      <w:proofErr w:type="spellEnd"/>
      <w:r w:rsidRPr="00F82111">
        <w:rPr>
          <w:szCs w:val="22"/>
        </w:rPr>
        <w:t>, emocionálna nestabilita, podráždenosť a poruchy videnia sú najčastejš</w:t>
      </w:r>
      <w:r w:rsidR="00037F55" w:rsidRPr="00F82111">
        <w:rPr>
          <w:szCs w:val="22"/>
        </w:rPr>
        <w:t>ie</w:t>
      </w:r>
      <w:r w:rsidRPr="00F82111">
        <w:rPr>
          <w:szCs w:val="22"/>
        </w:rPr>
        <w:t xml:space="preserve"> hlásen</w:t>
      </w:r>
      <w:r w:rsidR="00037F55" w:rsidRPr="00F82111">
        <w:rPr>
          <w:szCs w:val="22"/>
        </w:rPr>
        <w:t>é</w:t>
      </w:r>
      <w:r w:rsidRPr="00F82111">
        <w:rPr>
          <w:szCs w:val="22"/>
        </w:rPr>
        <w:t xml:space="preserve"> reakci</w:t>
      </w:r>
      <w:r w:rsidR="00037F55" w:rsidRPr="00F82111">
        <w:rPr>
          <w:szCs w:val="22"/>
        </w:rPr>
        <w:t>e</w:t>
      </w:r>
      <w:r w:rsidRPr="00F82111">
        <w:rPr>
          <w:szCs w:val="22"/>
        </w:rPr>
        <w:t xml:space="preserve">. </w:t>
      </w:r>
      <w:r w:rsidR="00037F55" w:rsidRPr="00F82111">
        <w:rPr>
          <w:szCs w:val="22"/>
        </w:rPr>
        <w:t>T</w:t>
      </w:r>
      <w:r w:rsidRPr="00F82111">
        <w:rPr>
          <w:szCs w:val="22"/>
        </w:rPr>
        <w:t xml:space="preserve">ieto </w:t>
      </w:r>
      <w:r w:rsidR="00037F55" w:rsidRPr="00F82111">
        <w:rPr>
          <w:szCs w:val="22"/>
        </w:rPr>
        <w:t>symptómy sú zvyčajne</w:t>
      </w:r>
      <w:r w:rsidRPr="00F82111">
        <w:rPr>
          <w:szCs w:val="22"/>
        </w:rPr>
        <w:t xml:space="preserve"> mierne až stredne </w:t>
      </w:r>
      <w:r w:rsidR="00037F55" w:rsidRPr="00F82111">
        <w:rPr>
          <w:szCs w:val="22"/>
        </w:rPr>
        <w:t>závažné;</w:t>
      </w:r>
      <w:r w:rsidRPr="00F82111">
        <w:rPr>
          <w:szCs w:val="22"/>
        </w:rPr>
        <w:t xml:space="preserve"> u niektorých pacientov </w:t>
      </w:r>
      <w:r w:rsidR="007165D3" w:rsidRPr="00F82111">
        <w:rPr>
          <w:szCs w:val="22"/>
        </w:rPr>
        <w:t xml:space="preserve">však </w:t>
      </w:r>
      <w:r w:rsidRPr="00F82111">
        <w:rPr>
          <w:szCs w:val="22"/>
        </w:rPr>
        <w:t xml:space="preserve">môžu </w:t>
      </w:r>
      <w:r w:rsidR="007165D3" w:rsidRPr="00F82111">
        <w:rPr>
          <w:szCs w:val="22"/>
        </w:rPr>
        <w:t>byť</w:t>
      </w:r>
      <w:r w:rsidRPr="00F82111">
        <w:rPr>
          <w:szCs w:val="22"/>
        </w:rPr>
        <w:t xml:space="preserve"> </w:t>
      </w:r>
      <w:r w:rsidR="007165D3" w:rsidRPr="00F82111">
        <w:rPr>
          <w:szCs w:val="22"/>
        </w:rPr>
        <w:t>závažnejšie z hľadiska intenzity</w:t>
      </w:r>
      <w:r w:rsidRPr="00F82111">
        <w:rPr>
          <w:szCs w:val="22"/>
        </w:rPr>
        <w:t>.</w:t>
      </w:r>
    </w:p>
    <w:p w:rsidR="00037F55" w:rsidRPr="00F82111" w:rsidRDefault="00554B4A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Zvyčajne sa vyskytujú počas prvých </w:t>
      </w:r>
      <w:r w:rsidR="00037F55" w:rsidRPr="00F82111">
        <w:rPr>
          <w:szCs w:val="22"/>
        </w:rPr>
        <w:t xml:space="preserve">niekoľkých </w:t>
      </w:r>
      <w:r w:rsidRPr="00F82111">
        <w:rPr>
          <w:szCs w:val="22"/>
        </w:rPr>
        <w:t xml:space="preserve">dní </w:t>
      </w:r>
      <w:r w:rsidR="002075F6" w:rsidRPr="00F82111">
        <w:rPr>
          <w:szCs w:val="22"/>
        </w:rPr>
        <w:t xml:space="preserve">po </w:t>
      </w:r>
      <w:r w:rsidRPr="00F82111">
        <w:rPr>
          <w:szCs w:val="22"/>
        </w:rPr>
        <w:t xml:space="preserve">ukončení liečby, </w:t>
      </w:r>
      <w:r w:rsidR="00037F55" w:rsidRPr="00F82111">
        <w:rPr>
          <w:szCs w:val="22"/>
        </w:rPr>
        <w:t xml:space="preserve">avšak </w:t>
      </w:r>
      <w:r w:rsidRPr="00F82111">
        <w:rPr>
          <w:szCs w:val="22"/>
        </w:rPr>
        <w:t xml:space="preserve">u pacientov, ktorí </w:t>
      </w:r>
      <w:r w:rsidR="00037F55" w:rsidRPr="00F82111">
        <w:rPr>
          <w:szCs w:val="22"/>
        </w:rPr>
        <w:t>neúmyselne</w:t>
      </w:r>
      <w:r w:rsidRPr="00F82111">
        <w:rPr>
          <w:szCs w:val="22"/>
        </w:rPr>
        <w:t xml:space="preserve"> </w:t>
      </w:r>
      <w:r w:rsidR="00037F55" w:rsidRPr="00F82111">
        <w:rPr>
          <w:szCs w:val="22"/>
        </w:rPr>
        <w:t>vynechali</w:t>
      </w:r>
      <w:r w:rsidRPr="00F82111">
        <w:rPr>
          <w:szCs w:val="22"/>
        </w:rPr>
        <w:t xml:space="preserve"> dávku</w:t>
      </w:r>
      <w:r w:rsidR="00037F55" w:rsidRPr="00F82111">
        <w:rPr>
          <w:szCs w:val="22"/>
        </w:rPr>
        <w:t xml:space="preserve">, </w:t>
      </w:r>
      <w:r w:rsidR="00DD157B" w:rsidRPr="00F82111">
        <w:rPr>
          <w:szCs w:val="22"/>
        </w:rPr>
        <w:t>sa takéto príznaky zaznamenali veľmi zriedkavo</w:t>
      </w:r>
      <w:r w:rsidRPr="00F82111">
        <w:rPr>
          <w:szCs w:val="22"/>
        </w:rPr>
        <w:t>.</w:t>
      </w:r>
    </w:p>
    <w:p w:rsidR="00554B4A" w:rsidRPr="00F82111" w:rsidRDefault="00037F55" w:rsidP="00F82111">
      <w:pPr>
        <w:ind w:left="0" w:firstLine="0"/>
        <w:rPr>
          <w:szCs w:val="22"/>
        </w:rPr>
      </w:pPr>
      <w:r w:rsidRPr="00F82111">
        <w:rPr>
          <w:szCs w:val="22"/>
        </w:rPr>
        <w:t>T</w:t>
      </w:r>
      <w:r w:rsidR="00554B4A" w:rsidRPr="00F82111">
        <w:rPr>
          <w:szCs w:val="22"/>
        </w:rPr>
        <w:t xml:space="preserve">ieto príznaky </w:t>
      </w:r>
      <w:r w:rsidRPr="00F82111">
        <w:rPr>
          <w:szCs w:val="22"/>
        </w:rPr>
        <w:t xml:space="preserve">majú zvyčajne obmedzený priebeh a obvykle </w:t>
      </w:r>
      <w:r w:rsidR="00554B4A" w:rsidRPr="00F82111">
        <w:rPr>
          <w:szCs w:val="22"/>
        </w:rPr>
        <w:t xml:space="preserve">vymiznú </w:t>
      </w:r>
      <w:r w:rsidR="002075F6" w:rsidRPr="00F82111">
        <w:rPr>
          <w:szCs w:val="22"/>
        </w:rPr>
        <w:t>v </w:t>
      </w:r>
      <w:r w:rsidR="009E46F1" w:rsidRPr="00F82111">
        <w:rPr>
          <w:szCs w:val="22"/>
        </w:rPr>
        <w:t>priebehu</w:t>
      </w:r>
      <w:r w:rsidR="00554B4A" w:rsidRPr="00F82111">
        <w:rPr>
          <w:szCs w:val="22"/>
        </w:rPr>
        <w:t xml:space="preserve"> </w:t>
      </w:r>
      <w:r w:rsidR="009E46F1" w:rsidRPr="00F82111">
        <w:rPr>
          <w:szCs w:val="22"/>
        </w:rPr>
        <w:t>2</w:t>
      </w:r>
      <w:r w:rsidR="00554B4A" w:rsidRPr="00F82111">
        <w:rPr>
          <w:szCs w:val="22"/>
        </w:rPr>
        <w:t xml:space="preserve"> týždňov, aj keď u niektorých jednotlivcov môžu pretrvávať dlhšie (2−3 mesiace alebo </w:t>
      </w:r>
      <w:r w:rsidR="009E46F1" w:rsidRPr="00F82111">
        <w:rPr>
          <w:szCs w:val="22"/>
        </w:rPr>
        <w:t>dlhšie</w:t>
      </w:r>
      <w:r w:rsidR="00554B4A" w:rsidRPr="00F82111">
        <w:rPr>
          <w:szCs w:val="22"/>
        </w:rPr>
        <w:t xml:space="preserve">). Preto sa pri ukončovaní liečby odporúča postupne znižovať dávku </w:t>
      </w:r>
      <w:proofErr w:type="spellStart"/>
      <w:r w:rsidR="00554B4A" w:rsidRPr="00F82111">
        <w:rPr>
          <w:szCs w:val="22"/>
        </w:rPr>
        <w:t>escitalopramu</w:t>
      </w:r>
      <w:proofErr w:type="spellEnd"/>
      <w:r w:rsidR="00554B4A" w:rsidRPr="00F82111">
        <w:rPr>
          <w:szCs w:val="22"/>
        </w:rPr>
        <w:t xml:space="preserve"> počas niekoľkých týždňov alebo mesiacov, podľa potrieb pacienta (pozri </w:t>
      </w:r>
      <w:r w:rsidR="009E46F1" w:rsidRPr="00F82111">
        <w:rPr>
          <w:szCs w:val="22"/>
        </w:rPr>
        <w:t>„</w:t>
      </w:r>
      <w:r w:rsidR="00554B4A" w:rsidRPr="00F82111">
        <w:rPr>
          <w:szCs w:val="22"/>
        </w:rPr>
        <w:t>Symptómy z</w:t>
      </w:r>
      <w:r w:rsidR="009E46F1" w:rsidRPr="00F82111">
        <w:rPr>
          <w:szCs w:val="22"/>
        </w:rPr>
        <w:t> </w:t>
      </w:r>
      <w:r w:rsidR="00735DF8" w:rsidRPr="00F82111">
        <w:rPr>
          <w:szCs w:val="22"/>
        </w:rPr>
        <w:t>vynechania</w:t>
      </w:r>
      <w:r w:rsidR="009E46F1" w:rsidRPr="00F82111">
        <w:rPr>
          <w:szCs w:val="22"/>
        </w:rPr>
        <w:t xml:space="preserve"> </w:t>
      </w:r>
      <w:r w:rsidR="00554B4A" w:rsidRPr="00F82111">
        <w:rPr>
          <w:szCs w:val="22"/>
        </w:rPr>
        <w:t xml:space="preserve">pozorované </w:t>
      </w:r>
      <w:r w:rsidR="00735DF8" w:rsidRPr="00F82111">
        <w:rPr>
          <w:szCs w:val="22"/>
        </w:rPr>
        <w:t>pri ukončení</w:t>
      </w:r>
      <w:r w:rsidR="00554B4A" w:rsidRPr="00F82111">
        <w:rPr>
          <w:szCs w:val="22"/>
        </w:rPr>
        <w:t xml:space="preserve"> liečby</w:t>
      </w:r>
      <w:r w:rsidR="009E46F1" w:rsidRPr="00F82111">
        <w:rPr>
          <w:szCs w:val="22"/>
        </w:rPr>
        <w:t>“</w:t>
      </w:r>
      <w:r w:rsidR="00554B4A" w:rsidRPr="00F82111">
        <w:rPr>
          <w:szCs w:val="22"/>
        </w:rPr>
        <w:t>, časť 4.2).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554B4A" w:rsidRPr="00F82111" w:rsidRDefault="009E46F1" w:rsidP="00F82111">
      <w:pPr>
        <w:keepNext/>
        <w:ind w:left="0" w:firstLine="0"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Koronárne srdcové ochorenie</w:t>
      </w:r>
    </w:p>
    <w:p w:rsidR="00554B4A" w:rsidRPr="00F82111" w:rsidRDefault="009E46F1" w:rsidP="00F82111">
      <w:pPr>
        <w:ind w:left="0" w:firstLine="0"/>
        <w:rPr>
          <w:szCs w:val="22"/>
        </w:rPr>
      </w:pPr>
      <w:r w:rsidRPr="00F82111">
        <w:rPr>
          <w:szCs w:val="22"/>
        </w:rPr>
        <w:t>Z dôvodu</w:t>
      </w:r>
      <w:r w:rsidR="00554B4A" w:rsidRPr="00F82111">
        <w:rPr>
          <w:szCs w:val="22"/>
        </w:rPr>
        <w:t xml:space="preserve"> obmedzen</w:t>
      </w:r>
      <w:r w:rsidRPr="00F82111">
        <w:rPr>
          <w:szCs w:val="22"/>
        </w:rPr>
        <w:t>ých</w:t>
      </w:r>
      <w:r w:rsidR="00554B4A" w:rsidRPr="00F82111">
        <w:rPr>
          <w:szCs w:val="22"/>
        </w:rPr>
        <w:t xml:space="preserve"> klinick</w:t>
      </w:r>
      <w:r w:rsidRPr="00F82111">
        <w:rPr>
          <w:szCs w:val="22"/>
        </w:rPr>
        <w:t>ých</w:t>
      </w:r>
      <w:r w:rsidR="00554B4A" w:rsidRPr="00F82111">
        <w:rPr>
          <w:szCs w:val="22"/>
        </w:rPr>
        <w:t xml:space="preserve"> skúsenost</w:t>
      </w:r>
      <w:r w:rsidRPr="00F82111">
        <w:rPr>
          <w:szCs w:val="22"/>
        </w:rPr>
        <w:t>í</w:t>
      </w:r>
      <w:r w:rsidR="00554B4A" w:rsidRPr="00F82111">
        <w:rPr>
          <w:szCs w:val="22"/>
        </w:rPr>
        <w:t xml:space="preserve"> sa u pacientov s</w:t>
      </w:r>
      <w:r w:rsidRPr="00F82111">
        <w:rPr>
          <w:szCs w:val="22"/>
        </w:rPr>
        <w:t> koronárnym srdcovým ochorením</w:t>
      </w:r>
      <w:r w:rsidR="00554B4A" w:rsidRPr="00F82111">
        <w:rPr>
          <w:szCs w:val="22"/>
        </w:rPr>
        <w:t xml:space="preserve"> </w:t>
      </w:r>
      <w:r w:rsidRPr="00F82111">
        <w:rPr>
          <w:szCs w:val="22"/>
        </w:rPr>
        <w:t xml:space="preserve">odporúča opatrnosť </w:t>
      </w:r>
      <w:r w:rsidR="00554B4A" w:rsidRPr="00F82111">
        <w:rPr>
          <w:szCs w:val="22"/>
        </w:rPr>
        <w:t>(pozri časť 5.3).</w:t>
      </w:r>
    </w:p>
    <w:p w:rsidR="00554B4A" w:rsidRPr="00F82111" w:rsidRDefault="00554B4A" w:rsidP="00F82111">
      <w:pPr>
        <w:ind w:left="0" w:firstLine="0"/>
        <w:rPr>
          <w:szCs w:val="22"/>
        </w:rPr>
      </w:pPr>
    </w:p>
    <w:p w:rsidR="00E955F5" w:rsidRPr="00F82111" w:rsidRDefault="00E955F5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Predĺženie QT intervalu</w:t>
      </w:r>
    </w:p>
    <w:p w:rsidR="008B6788" w:rsidRPr="00F82111" w:rsidRDefault="008B6788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Pri </w:t>
      </w:r>
      <w:proofErr w:type="spellStart"/>
      <w:r w:rsidRPr="00F82111">
        <w:rPr>
          <w:szCs w:val="22"/>
        </w:rPr>
        <w:t>escitaloprame</w:t>
      </w:r>
      <w:proofErr w:type="spellEnd"/>
      <w:r w:rsidRPr="00F82111">
        <w:rPr>
          <w:szCs w:val="22"/>
        </w:rPr>
        <w:t xml:space="preserve"> bolo zistené predĺženie QT intervalu v závislosti od dávky. Prípady predĺženia QT intervalu </w:t>
      </w:r>
      <w:r w:rsidR="002075F6" w:rsidRPr="00F82111">
        <w:rPr>
          <w:szCs w:val="22"/>
        </w:rPr>
        <w:t>a </w:t>
      </w:r>
      <w:proofErr w:type="spellStart"/>
      <w:r w:rsidRPr="00F82111">
        <w:rPr>
          <w:szCs w:val="22"/>
        </w:rPr>
        <w:t>ventrikulárnej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arytmie</w:t>
      </w:r>
      <w:proofErr w:type="spellEnd"/>
      <w:r w:rsidRPr="00F82111">
        <w:rPr>
          <w:szCs w:val="22"/>
        </w:rPr>
        <w:t xml:space="preserve"> vrátane </w:t>
      </w:r>
      <w:proofErr w:type="spellStart"/>
      <w:r w:rsidRPr="00F82111">
        <w:rPr>
          <w:i/>
          <w:szCs w:val="22"/>
        </w:rPr>
        <w:t>Torsades</w:t>
      </w:r>
      <w:proofErr w:type="spellEnd"/>
      <w:r w:rsidRPr="00F82111">
        <w:rPr>
          <w:i/>
          <w:szCs w:val="22"/>
        </w:rPr>
        <w:t xml:space="preserve"> </w:t>
      </w:r>
      <w:proofErr w:type="spellStart"/>
      <w:r w:rsidRPr="00F82111">
        <w:rPr>
          <w:i/>
          <w:szCs w:val="22"/>
        </w:rPr>
        <w:t>de</w:t>
      </w:r>
      <w:proofErr w:type="spellEnd"/>
      <w:r w:rsidRPr="00F82111">
        <w:rPr>
          <w:i/>
          <w:szCs w:val="22"/>
        </w:rPr>
        <w:t xml:space="preserve"> </w:t>
      </w:r>
      <w:proofErr w:type="spellStart"/>
      <w:r w:rsidRPr="00F82111">
        <w:rPr>
          <w:i/>
          <w:szCs w:val="22"/>
        </w:rPr>
        <w:t>Pointes</w:t>
      </w:r>
      <w:proofErr w:type="spellEnd"/>
      <w:r w:rsidRPr="00F82111">
        <w:rPr>
          <w:szCs w:val="22"/>
        </w:rPr>
        <w:t xml:space="preserve">, boli hlásené počas </w:t>
      </w:r>
      <w:proofErr w:type="spellStart"/>
      <w:r w:rsidRPr="00F82111">
        <w:rPr>
          <w:szCs w:val="22"/>
        </w:rPr>
        <w:t>post-markteingového</w:t>
      </w:r>
      <w:proofErr w:type="spellEnd"/>
      <w:r w:rsidRPr="00F82111">
        <w:rPr>
          <w:szCs w:val="22"/>
        </w:rPr>
        <w:t xml:space="preserve"> obdobia, prevažne </w:t>
      </w:r>
      <w:r w:rsidR="002075F6" w:rsidRPr="00F82111">
        <w:rPr>
          <w:szCs w:val="22"/>
        </w:rPr>
        <w:t>u </w:t>
      </w:r>
      <w:r w:rsidRPr="00F82111">
        <w:rPr>
          <w:szCs w:val="22"/>
        </w:rPr>
        <w:t xml:space="preserve">pacientov ženského pohlavia </w:t>
      </w:r>
      <w:r w:rsidR="002075F6" w:rsidRPr="00F82111">
        <w:rPr>
          <w:szCs w:val="22"/>
        </w:rPr>
        <w:t>s </w:t>
      </w:r>
      <w:proofErr w:type="spellStart"/>
      <w:r w:rsidRPr="00F82111">
        <w:rPr>
          <w:szCs w:val="22"/>
        </w:rPr>
        <w:t>hypokaliémiou</w:t>
      </w:r>
      <w:proofErr w:type="spellEnd"/>
      <w:r w:rsidRPr="00F82111">
        <w:rPr>
          <w:szCs w:val="22"/>
        </w:rPr>
        <w:t xml:space="preserve"> alebo </w:t>
      </w:r>
      <w:r w:rsidR="002075F6" w:rsidRPr="00F82111">
        <w:rPr>
          <w:szCs w:val="22"/>
        </w:rPr>
        <w:t>s </w:t>
      </w:r>
      <w:proofErr w:type="spellStart"/>
      <w:r w:rsidRPr="00F82111">
        <w:rPr>
          <w:szCs w:val="22"/>
        </w:rPr>
        <w:t>pre-existujúcim</w:t>
      </w:r>
      <w:proofErr w:type="spellEnd"/>
      <w:r w:rsidRPr="00F82111">
        <w:rPr>
          <w:szCs w:val="22"/>
        </w:rPr>
        <w:t xml:space="preserve"> predĺžením QT intervalu alebo inými srdcovými chorobami (pozri časti 4.3, 4.5, 4.8, 4.9 a 5.1). </w:t>
      </w:r>
    </w:p>
    <w:p w:rsidR="008B6788" w:rsidRPr="00F82111" w:rsidRDefault="008B6788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Opatrnosť sa odporúča </w:t>
      </w:r>
      <w:r w:rsidR="002075F6" w:rsidRPr="00F82111">
        <w:rPr>
          <w:szCs w:val="22"/>
        </w:rPr>
        <w:t>u </w:t>
      </w:r>
      <w:r w:rsidRPr="00F82111">
        <w:rPr>
          <w:szCs w:val="22"/>
        </w:rPr>
        <w:t xml:space="preserve">pacientov </w:t>
      </w:r>
      <w:r w:rsidR="002075F6" w:rsidRPr="00F82111">
        <w:rPr>
          <w:szCs w:val="22"/>
        </w:rPr>
        <w:t>s </w:t>
      </w:r>
      <w:r w:rsidRPr="00F82111">
        <w:rPr>
          <w:szCs w:val="22"/>
        </w:rPr>
        <w:t xml:space="preserve">významnou bradykardiou: alebo </w:t>
      </w:r>
      <w:r w:rsidR="002075F6" w:rsidRPr="00F82111">
        <w:rPr>
          <w:szCs w:val="22"/>
        </w:rPr>
        <w:t>u </w:t>
      </w:r>
      <w:r w:rsidRPr="00F82111">
        <w:rPr>
          <w:szCs w:val="22"/>
        </w:rPr>
        <w:t xml:space="preserve">pacientov </w:t>
      </w:r>
      <w:r w:rsidR="002075F6" w:rsidRPr="00F82111">
        <w:rPr>
          <w:szCs w:val="22"/>
        </w:rPr>
        <w:t>s </w:t>
      </w:r>
      <w:r w:rsidRPr="00F82111">
        <w:rPr>
          <w:szCs w:val="22"/>
        </w:rPr>
        <w:t xml:space="preserve">nedávnym </w:t>
      </w:r>
      <w:proofErr w:type="spellStart"/>
      <w:r w:rsidRPr="00F82111">
        <w:rPr>
          <w:szCs w:val="22"/>
        </w:rPr>
        <w:t>infaktom</w:t>
      </w:r>
      <w:proofErr w:type="spellEnd"/>
      <w:r w:rsidRPr="00F82111">
        <w:rPr>
          <w:szCs w:val="22"/>
        </w:rPr>
        <w:t xml:space="preserve"> myokardu alebo nekompenzovaným zlyhaním srdca.</w:t>
      </w:r>
    </w:p>
    <w:p w:rsidR="008B6788" w:rsidRPr="00F82111" w:rsidRDefault="008B6788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Poruchy elektrolytov ako </w:t>
      </w:r>
      <w:proofErr w:type="spellStart"/>
      <w:r w:rsidRPr="00F82111">
        <w:rPr>
          <w:szCs w:val="22"/>
        </w:rPr>
        <w:t>hypokaliémia</w:t>
      </w:r>
      <w:proofErr w:type="spellEnd"/>
      <w:r w:rsidRPr="00F82111">
        <w:rPr>
          <w:szCs w:val="22"/>
        </w:rPr>
        <w:t xml:space="preserve"> </w:t>
      </w:r>
      <w:r w:rsidR="002075F6" w:rsidRPr="00F82111">
        <w:rPr>
          <w:szCs w:val="22"/>
        </w:rPr>
        <w:t>a </w:t>
      </w:r>
      <w:proofErr w:type="spellStart"/>
      <w:r w:rsidRPr="00F82111">
        <w:rPr>
          <w:szCs w:val="22"/>
        </w:rPr>
        <w:t>hypomagneziémia</w:t>
      </w:r>
      <w:proofErr w:type="spellEnd"/>
      <w:r w:rsidRPr="00F82111">
        <w:rPr>
          <w:szCs w:val="22"/>
        </w:rPr>
        <w:t xml:space="preserve"> zvyšujú riziko malígnej arytmie </w:t>
      </w:r>
      <w:r w:rsidR="002075F6" w:rsidRPr="00F82111">
        <w:rPr>
          <w:szCs w:val="22"/>
        </w:rPr>
        <w:t>a </w:t>
      </w:r>
      <w:r w:rsidRPr="00F82111">
        <w:rPr>
          <w:szCs w:val="22"/>
        </w:rPr>
        <w:t xml:space="preserve">majú byť upravené </w:t>
      </w:r>
      <w:r w:rsidR="002075F6" w:rsidRPr="00F82111">
        <w:rPr>
          <w:szCs w:val="22"/>
        </w:rPr>
        <w:t>predtým</w:t>
      </w:r>
      <w:r w:rsidRPr="00F82111">
        <w:rPr>
          <w:szCs w:val="22"/>
        </w:rPr>
        <w:t xml:space="preserve">, ako sa začne liečba 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>.</w:t>
      </w:r>
    </w:p>
    <w:p w:rsidR="008B6788" w:rsidRPr="00F82111" w:rsidRDefault="008B6788" w:rsidP="00F82111">
      <w:pPr>
        <w:ind w:left="0" w:firstLine="0"/>
        <w:rPr>
          <w:szCs w:val="22"/>
        </w:rPr>
      </w:pPr>
      <w:r w:rsidRPr="00F82111">
        <w:rPr>
          <w:szCs w:val="22"/>
        </w:rPr>
        <w:t>Ak sú vyšetrovaní pacienti so stabilizovaným srdcovým ochorením, má sa zvážiť EKG</w:t>
      </w:r>
      <w:r w:rsidR="002075F6" w:rsidRPr="00F82111">
        <w:rPr>
          <w:szCs w:val="22"/>
        </w:rPr>
        <w:t xml:space="preserve"> </w:t>
      </w:r>
      <w:r w:rsidRPr="00F82111">
        <w:rPr>
          <w:szCs w:val="22"/>
        </w:rPr>
        <w:t xml:space="preserve">kontrola </w:t>
      </w:r>
      <w:r w:rsidR="002075F6" w:rsidRPr="00F82111">
        <w:rPr>
          <w:szCs w:val="22"/>
        </w:rPr>
        <w:t>predtým</w:t>
      </w:r>
      <w:r w:rsidRPr="00F82111">
        <w:rPr>
          <w:szCs w:val="22"/>
        </w:rPr>
        <w:t>, ako sa začne liečba.</w:t>
      </w:r>
    </w:p>
    <w:p w:rsidR="008B6788" w:rsidRPr="00F82111" w:rsidRDefault="008B6788" w:rsidP="00F82111">
      <w:pPr>
        <w:ind w:left="0" w:firstLine="0"/>
        <w:rPr>
          <w:szCs w:val="22"/>
        </w:rPr>
      </w:pPr>
    </w:p>
    <w:p w:rsidR="00D67863" w:rsidRPr="00F82111" w:rsidRDefault="008B6788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Ak sa </w:t>
      </w:r>
      <w:r w:rsidR="002075F6" w:rsidRPr="00F82111">
        <w:rPr>
          <w:szCs w:val="22"/>
        </w:rPr>
        <w:t xml:space="preserve">prejavy </w:t>
      </w:r>
      <w:r w:rsidRPr="00F82111">
        <w:rPr>
          <w:szCs w:val="22"/>
        </w:rPr>
        <w:t xml:space="preserve">srdcovej arytmie vyskytnú počas liečby </w:t>
      </w:r>
      <w:proofErr w:type="spellStart"/>
      <w:r w:rsidRPr="00F82111">
        <w:rPr>
          <w:szCs w:val="22"/>
        </w:rPr>
        <w:t>ecitalopramom</w:t>
      </w:r>
      <w:proofErr w:type="spellEnd"/>
      <w:r w:rsidRPr="00F82111">
        <w:rPr>
          <w:szCs w:val="22"/>
        </w:rPr>
        <w:t>, liečba sa má ukončiť</w:t>
      </w:r>
      <w:r w:rsidR="002075F6" w:rsidRPr="00F82111">
        <w:rPr>
          <w:szCs w:val="22"/>
        </w:rPr>
        <w:t xml:space="preserve"> </w:t>
      </w:r>
      <w:r w:rsidRPr="00F82111">
        <w:rPr>
          <w:szCs w:val="22"/>
        </w:rPr>
        <w:t>a</w:t>
      </w:r>
      <w:r w:rsidR="002075F6" w:rsidRPr="00F82111">
        <w:rPr>
          <w:szCs w:val="22"/>
        </w:rPr>
        <w:t> </w:t>
      </w:r>
      <w:r w:rsidRPr="00F82111">
        <w:rPr>
          <w:szCs w:val="22"/>
        </w:rPr>
        <w:t>má sa uskutočniť EKG vyšetrenie.</w:t>
      </w:r>
    </w:p>
    <w:p w:rsidR="004E5B69" w:rsidRPr="00F82111" w:rsidRDefault="004E5B69" w:rsidP="00F82111">
      <w:pPr>
        <w:ind w:left="0" w:firstLine="0"/>
        <w:rPr>
          <w:szCs w:val="22"/>
        </w:rPr>
      </w:pPr>
    </w:p>
    <w:p w:rsidR="005B17E4" w:rsidRPr="00F82111" w:rsidRDefault="005B17E4" w:rsidP="00F82111">
      <w:pPr>
        <w:ind w:left="0" w:firstLine="0"/>
        <w:rPr>
          <w:i/>
          <w:szCs w:val="22"/>
        </w:rPr>
      </w:pPr>
      <w:r w:rsidRPr="00F82111">
        <w:rPr>
          <w:i/>
          <w:szCs w:val="22"/>
        </w:rPr>
        <w:t>Sexuálna dysfunkcia</w:t>
      </w:r>
    </w:p>
    <w:p w:rsidR="005B17E4" w:rsidRPr="00F82111" w:rsidRDefault="005B17E4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Selektívne inhibítory spätného vychytávania </w:t>
      </w:r>
      <w:proofErr w:type="spellStart"/>
      <w:r w:rsidRPr="00F82111">
        <w:rPr>
          <w:szCs w:val="22"/>
        </w:rPr>
        <w:t>sérotonínu</w:t>
      </w:r>
      <w:proofErr w:type="spellEnd"/>
      <w:r w:rsidRPr="00F82111">
        <w:rPr>
          <w:szCs w:val="22"/>
        </w:rPr>
        <w:t xml:space="preserve"> (</w:t>
      </w:r>
      <w:proofErr w:type="spellStart"/>
      <w:r w:rsidRPr="00F82111">
        <w:rPr>
          <w:szCs w:val="22"/>
        </w:rPr>
        <w:t>selective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serotonin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reuptake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inhibitors</w:t>
      </w:r>
      <w:proofErr w:type="spellEnd"/>
      <w:r w:rsidRPr="00F82111">
        <w:rPr>
          <w:szCs w:val="22"/>
        </w:rPr>
        <w:t xml:space="preserve">, SSRI)/inhibítory spätného vychytávania sérotonínu a </w:t>
      </w:r>
      <w:proofErr w:type="spellStart"/>
      <w:r w:rsidRPr="00F82111">
        <w:rPr>
          <w:szCs w:val="22"/>
        </w:rPr>
        <w:t>noradrenalínu</w:t>
      </w:r>
      <w:proofErr w:type="spellEnd"/>
      <w:r w:rsidRPr="00F82111">
        <w:rPr>
          <w:szCs w:val="22"/>
        </w:rPr>
        <w:t xml:space="preserve"> (</w:t>
      </w:r>
      <w:proofErr w:type="spellStart"/>
      <w:r w:rsidRPr="00F82111">
        <w:rPr>
          <w:szCs w:val="22"/>
        </w:rPr>
        <w:t>serotonin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norepinephrine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reuptake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inhibitors</w:t>
      </w:r>
      <w:proofErr w:type="spellEnd"/>
      <w:r w:rsidRPr="00F82111">
        <w:rPr>
          <w:szCs w:val="22"/>
        </w:rPr>
        <w:t>, SNRI) môžu vyvolať príznaky sexuálnej dysfunkcie (pozri časť 4.8). Boli prijaté hlásenia o dlhodobej sexuálnej dysfunkcii, pričom príznaky pokračovali aj napriek ukončeniu liečby SSRI/SNRI.</w:t>
      </w:r>
    </w:p>
    <w:p w:rsidR="00D67863" w:rsidRPr="00F82111" w:rsidRDefault="00D67863" w:rsidP="00F82111">
      <w:pPr>
        <w:ind w:left="0" w:firstLine="0"/>
        <w:rPr>
          <w:szCs w:val="22"/>
        </w:rPr>
      </w:pPr>
    </w:p>
    <w:p w:rsidR="009E46F1" w:rsidRPr="00F82111" w:rsidRDefault="009E46F1" w:rsidP="00F82111">
      <w:pPr>
        <w:ind w:left="0" w:firstLine="0"/>
        <w:rPr>
          <w:bCs/>
          <w:szCs w:val="22"/>
        </w:rPr>
      </w:pPr>
    </w:p>
    <w:p w:rsidR="00971879" w:rsidRPr="00F82111" w:rsidRDefault="00971879" w:rsidP="00F82111">
      <w:pPr>
        <w:keepNext/>
        <w:ind w:left="0" w:firstLine="0"/>
        <w:rPr>
          <w:bCs/>
          <w:i/>
          <w:szCs w:val="22"/>
        </w:rPr>
      </w:pPr>
      <w:proofErr w:type="spellStart"/>
      <w:r w:rsidRPr="00F82111">
        <w:rPr>
          <w:bCs/>
          <w:i/>
          <w:szCs w:val="22"/>
        </w:rPr>
        <w:lastRenderedPageBreak/>
        <w:t>Glaukóm</w:t>
      </w:r>
      <w:proofErr w:type="spellEnd"/>
      <w:r w:rsidRPr="00F82111">
        <w:rPr>
          <w:bCs/>
          <w:i/>
          <w:szCs w:val="22"/>
        </w:rPr>
        <w:t xml:space="preserve"> s uzatvoreným uhlom</w:t>
      </w:r>
    </w:p>
    <w:p w:rsidR="00971879" w:rsidRDefault="00971879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>SSRI</w:t>
      </w:r>
      <w:r w:rsidR="00422071" w:rsidRPr="00F82111">
        <w:rPr>
          <w:bCs/>
          <w:szCs w:val="22"/>
        </w:rPr>
        <w:t>,</w:t>
      </w:r>
      <w:r w:rsidRPr="00F82111">
        <w:rPr>
          <w:bCs/>
          <w:szCs w:val="22"/>
        </w:rPr>
        <w:t xml:space="preserve"> vrátane </w:t>
      </w:r>
      <w:proofErr w:type="spellStart"/>
      <w:r w:rsidRPr="00F82111">
        <w:rPr>
          <w:bCs/>
          <w:szCs w:val="22"/>
        </w:rPr>
        <w:t>escitalopramu</w:t>
      </w:r>
      <w:proofErr w:type="spellEnd"/>
      <w:r w:rsidR="00422071" w:rsidRPr="00F82111">
        <w:rPr>
          <w:bCs/>
          <w:szCs w:val="22"/>
        </w:rPr>
        <w:t>,</w:t>
      </w:r>
      <w:r w:rsidRPr="00F82111">
        <w:rPr>
          <w:bCs/>
          <w:szCs w:val="22"/>
        </w:rPr>
        <w:t xml:space="preserve"> môžu mať vplyv na veľkosť zrenice s následkom </w:t>
      </w:r>
      <w:proofErr w:type="spellStart"/>
      <w:r w:rsidRPr="00F82111">
        <w:rPr>
          <w:bCs/>
          <w:szCs w:val="22"/>
        </w:rPr>
        <w:t>mydriázy</w:t>
      </w:r>
      <w:proofErr w:type="spellEnd"/>
      <w:r w:rsidRPr="00F82111">
        <w:rPr>
          <w:bCs/>
          <w:szCs w:val="22"/>
        </w:rPr>
        <w:t>.</w:t>
      </w:r>
      <w:r w:rsidR="009E62DE" w:rsidRPr="00F82111">
        <w:rPr>
          <w:bCs/>
          <w:szCs w:val="22"/>
        </w:rPr>
        <w:t xml:space="preserve"> Tento </w:t>
      </w:r>
      <w:proofErr w:type="spellStart"/>
      <w:r w:rsidR="009E62DE" w:rsidRPr="00F82111">
        <w:rPr>
          <w:bCs/>
          <w:szCs w:val="22"/>
        </w:rPr>
        <w:t>mydriatický</w:t>
      </w:r>
      <w:proofErr w:type="spellEnd"/>
      <w:r w:rsidR="009E62DE" w:rsidRPr="00F82111">
        <w:rPr>
          <w:bCs/>
          <w:szCs w:val="22"/>
        </w:rPr>
        <w:t xml:space="preserve"> účinok má potenciál zúžiť očný uhol a tým zvýšiť </w:t>
      </w:r>
      <w:proofErr w:type="spellStart"/>
      <w:r w:rsidR="009E62DE" w:rsidRPr="00F82111">
        <w:rPr>
          <w:bCs/>
          <w:szCs w:val="22"/>
        </w:rPr>
        <w:t>vnútro</w:t>
      </w:r>
      <w:r w:rsidR="00141C28" w:rsidRPr="00F82111">
        <w:rPr>
          <w:bCs/>
          <w:szCs w:val="22"/>
        </w:rPr>
        <w:t>o</w:t>
      </w:r>
      <w:r w:rsidR="009E62DE" w:rsidRPr="00F82111">
        <w:rPr>
          <w:bCs/>
          <w:szCs w:val="22"/>
        </w:rPr>
        <w:t>čný</w:t>
      </w:r>
      <w:proofErr w:type="spellEnd"/>
      <w:r w:rsidR="009E62DE" w:rsidRPr="00F82111">
        <w:rPr>
          <w:bCs/>
          <w:szCs w:val="22"/>
        </w:rPr>
        <w:t xml:space="preserve"> tlak a spôsobiť </w:t>
      </w:r>
      <w:proofErr w:type="spellStart"/>
      <w:r w:rsidR="009E62DE" w:rsidRPr="00F82111">
        <w:rPr>
          <w:bCs/>
          <w:szCs w:val="22"/>
        </w:rPr>
        <w:t>glaukóm</w:t>
      </w:r>
      <w:proofErr w:type="spellEnd"/>
      <w:r w:rsidR="009E62DE" w:rsidRPr="00F82111">
        <w:rPr>
          <w:bCs/>
          <w:szCs w:val="22"/>
        </w:rPr>
        <w:t xml:space="preserve"> s uzatvoreným uhlom</w:t>
      </w:r>
      <w:r w:rsidR="00C7151D" w:rsidRPr="00F82111">
        <w:rPr>
          <w:bCs/>
          <w:szCs w:val="22"/>
        </w:rPr>
        <w:t>, najmä u predisponovaných pacientov.</w:t>
      </w:r>
      <w:r w:rsidR="00141C28" w:rsidRPr="00F82111">
        <w:rPr>
          <w:bCs/>
          <w:szCs w:val="22"/>
        </w:rPr>
        <w:t xml:space="preserve"> </w:t>
      </w:r>
      <w:proofErr w:type="spellStart"/>
      <w:r w:rsidR="00141C28" w:rsidRPr="00F82111">
        <w:rPr>
          <w:bCs/>
          <w:szCs w:val="22"/>
        </w:rPr>
        <w:t>Escitalopram</w:t>
      </w:r>
      <w:proofErr w:type="spellEnd"/>
      <w:r w:rsidR="00141C28" w:rsidRPr="00F82111">
        <w:rPr>
          <w:bCs/>
          <w:szCs w:val="22"/>
        </w:rPr>
        <w:t xml:space="preserve"> sa má preto u pacientov s </w:t>
      </w:r>
      <w:proofErr w:type="spellStart"/>
      <w:r w:rsidR="00141C28" w:rsidRPr="00F82111">
        <w:rPr>
          <w:bCs/>
          <w:szCs w:val="22"/>
        </w:rPr>
        <w:t>glaukómom</w:t>
      </w:r>
      <w:proofErr w:type="spellEnd"/>
      <w:r w:rsidR="00141C28" w:rsidRPr="00F82111">
        <w:rPr>
          <w:bCs/>
          <w:szCs w:val="22"/>
        </w:rPr>
        <w:t xml:space="preserve"> </w:t>
      </w:r>
      <w:r w:rsidR="002075F6" w:rsidRPr="00F82111">
        <w:rPr>
          <w:bCs/>
          <w:szCs w:val="22"/>
        </w:rPr>
        <w:t>s </w:t>
      </w:r>
      <w:r w:rsidR="00141C28" w:rsidRPr="00F82111">
        <w:rPr>
          <w:bCs/>
          <w:szCs w:val="22"/>
        </w:rPr>
        <w:t xml:space="preserve">uzatvoreným uhlom alebo </w:t>
      </w:r>
      <w:proofErr w:type="spellStart"/>
      <w:r w:rsidR="00141C28" w:rsidRPr="00F82111">
        <w:rPr>
          <w:bCs/>
          <w:szCs w:val="22"/>
        </w:rPr>
        <w:t>glaukómom</w:t>
      </w:r>
      <w:proofErr w:type="spellEnd"/>
      <w:r w:rsidR="00141C28" w:rsidRPr="00F82111">
        <w:rPr>
          <w:bCs/>
          <w:szCs w:val="22"/>
        </w:rPr>
        <w:t xml:space="preserve"> v anamnéze užívať s opatrnosťou.</w:t>
      </w:r>
    </w:p>
    <w:p w:rsidR="004E62DF" w:rsidRPr="00F82111" w:rsidRDefault="004E62DF" w:rsidP="00F82111">
      <w:pPr>
        <w:ind w:left="0" w:firstLine="0"/>
        <w:rPr>
          <w:bCs/>
          <w:szCs w:val="22"/>
        </w:rPr>
      </w:pPr>
    </w:p>
    <w:p w:rsidR="004E62DF" w:rsidRPr="00F82111" w:rsidRDefault="004E62DF" w:rsidP="004E62DF">
      <w:pPr>
        <w:keepNext/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Pomocné látky</w:t>
      </w:r>
    </w:p>
    <w:p w:rsidR="004E62DF" w:rsidRPr="00F82111" w:rsidRDefault="004E62DF" w:rsidP="004E62DF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Tento liek obsahuje laktózu. Pacienti so zriedkavými dedičnými problémami </w:t>
      </w:r>
      <w:proofErr w:type="spellStart"/>
      <w:r w:rsidRPr="00F82111">
        <w:rPr>
          <w:bCs/>
          <w:szCs w:val="22"/>
        </w:rPr>
        <w:t>galaktózovej</w:t>
      </w:r>
      <w:proofErr w:type="spellEnd"/>
      <w:r w:rsidRPr="00F82111">
        <w:rPr>
          <w:bCs/>
          <w:szCs w:val="22"/>
        </w:rPr>
        <w:t xml:space="preserve"> intolerancie, </w:t>
      </w:r>
      <w:r>
        <w:rPr>
          <w:bCs/>
          <w:szCs w:val="22"/>
        </w:rPr>
        <w:t>celkovým</w:t>
      </w:r>
      <w:r w:rsidRPr="00F82111">
        <w:rPr>
          <w:bCs/>
          <w:szCs w:val="22"/>
        </w:rPr>
        <w:t xml:space="preserve"> deficit</w:t>
      </w:r>
      <w:r>
        <w:rPr>
          <w:bCs/>
          <w:szCs w:val="22"/>
        </w:rPr>
        <w:t>om</w:t>
      </w:r>
      <w:r w:rsidRPr="00F82111">
        <w:rPr>
          <w:bCs/>
          <w:szCs w:val="22"/>
        </w:rPr>
        <w:t xml:space="preserve"> </w:t>
      </w:r>
      <w:proofErr w:type="spellStart"/>
      <w:r w:rsidRPr="00F82111">
        <w:rPr>
          <w:bCs/>
          <w:szCs w:val="22"/>
        </w:rPr>
        <w:t>laktázy</w:t>
      </w:r>
      <w:proofErr w:type="spellEnd"/>
      <w:r w:rsidRPr="00F82111">
        <w:rPr>
          <w:bCs/>
          <w:szCs w:val="22"/>
        </w:rPr>
        <w:t xml:space="preserve"> alebo </w:t>
      </w:r>
      <w:proofErr w:type="spellStart"/>
      <w:r w:rsidRPr="00F82111">
        <w:rPr>
          <w:bCs/>
          <w:szCs w:val="22"/>
        </w:rPr>
        <w:t>glukózo-galaktózov</w:t>
      </w:r>
      <w:r w:rsidR="00AF19D4">
        <w:rPr>
          <w:bCs/>
          <w:szCs w:val="22"/>
        </w:rPr>
        <w:t>ou</w:t>
      </w:r>
      <w:proofErr w:type="spellEnd"/>
      <w:r w:rsidRPr="00F82111">
        <w:rPr>
          <w:bCs/>
          <w:szCs w:val="22"/>
        </w:rPr>
        <w:t xml:space="preserve"> </w:t>
      </w:r>
      <w:proofErr w:type="spellStart"/>
      <w:r w:rsidRPr="00F82111">
        <w:rPr>
          <w:bCs/>
          <w:szCs w:val="22"/>
        </w:rPr>
        <w:t>malabsorpci</w:t>
      </w:r>
      <w:r w:rsidR="00AF19D4">
        <w:rPr>
          <w:bCs/>
          <w:szCs w:val="22"/>
        </w:rPr>
        <w:t>ou</w:t>
      </w:r>
      <w:proofErr w:type="spellEnd"/>
      <w:r w:rsidR="00132BE8">
        <w:rPr>
          <w:bCs/>
          <w:szCs w:val="22"/>
        </w:rPr>
        <w:t xml:space="preserve"> </w:t>
      </w:r>
      <w:r w:rsidRPr="00F82111">
        <w:rPr>
          <w:bCs/>
          <w:szCs w:val="22"/>
        </w:rPr>
        <w:t>nesmú užívať tento liek.</w:t>
      </w:r>
    </w:p>
    <w:p w:rsidR="004E62DF" w:rsidRDefault="004E62DF" w:rsidP="00F82111">
      <w:pPr>
        <w:ind w:left="0" w:firstLine="0"/>
        <w:rPr>
          <w:bCs/>
          <w:szCs w:val="22"/>
        </w:rPr>
      </w:pPr>
    </w:p>
    <w:p w:rsidR="00D67863" w:rsidRDefault="004E62DF" w:rsidP="00F82111">
      <w:pPr>
        <w:ind w:left="0" w:firstLine="0"/>
        <w:rPr>
          <w:bCs/>
          <w:szCs w:val="22"/>
        </w:rPr>
      </w:pPr>
      <w:r w:rsidRPr="004E62DF">
        <w:rPr>
          <w:bCs/>
          <w:szCs w:val="22"/>
        </w:rPr>
        <w:t>Tento liek obsahuje menej ako 1</w:t>
      </w:r>
      <w:r w:rsidR="0079563C">
        <w:rPr>
          <w:bCs/>
          <w:szCs w:val="22"/>
        </w:rPr>
        <w:t> </w:t>
      </w:r>
      <w:r w:rsidRPr="004E62DF">
        <w:rPr>
          <w:bCs/>
          <w:szCs w:val="22"/>
        </w:rPr>
        <w:t>mmol sodíka (23</w:t>
      </w:r>
      <w:r w:rsidR="0079563C">
        <w:rPr>
          <w:bCs/>
          <w:szCs w:val="22"/>
        </w:rPr>
        <w:t> </w:t>
      </w:r>
      <w:r w:rsidRPr="004E62DF">
        <w:rPr>
          <w:bCs/>
          <w:szCs w:val="22"/>
        </w:rPr>
        <w:t>mg) v</w:t>
      </w:r>
      <w:r w:rsidR="0079563C">
        <w:rPr>
          <w:bCs/>
          <w:szCs w:val="22"/>
        </w:rPr>
        <w:t>o filmom obalenej tablete</w:t>
      </w:r>
      <w:r w:rsidRPr="004E62DF">
        <w:rPr>
          <w:bCs/>
          <w:szCs w:val="22"/>
        </w:rPr>
        <w:t>, t.j. v podstate zanedbateľné množstvo sodíka.</w:t>
      </w:r>
    </w:p>
    <w:p w:rsidR="004E62DF" w:rsidRPr="00F82111" w:rsidRDefault="004E62DF" w:rsidP="00F82111">
      <w:pPr>
        <w:ind w:left="0" w:firstLine="0"/>
        <w:rPr>
          <w:bCs/>
          <w:szCs w:val="22"/>
        </w:rPr>
      </w:pPr>
    </w:p>
    <w:p w:rsidR="0015754B" w:rsidRPr="00F82111" w:rsidRDefault="0015754B" w:rsidP="00F82111">
      <w:pPr>
        <w:keepNext/>
        <w:ind w:left="0" w:firstLine="0"/>
        <w:rPr>
          <w:szCs w:val="22"/>
        </w:rPr>
      </w:pPr>
      <w:r w:rsidRPr="00F82111">
        <w:rPr>
          <w:b/>
          <w:szCs w:val="22"/>
        </w:rPr>
        <w:t>4.5</w:t>
      </w:r>
      <w:r w:rsidRPr="00F82111">
        <w:rPr>
          <w:b/>
          <w:szCs w:val="22"/>
        </w:rPr>
        <w:tab/>
        <w:t xml:space="preserve">Liekové </w:t>
      </w:r>
      <w:r w:rsidR="002075F6" w:rsidRPr="00F82111">
        <w:rPr>
          <w:b/>
          <w:szCs w:val="22"/>
        </w:rPr>
        <w:t>a </w:t>
      </w:r>
      <w:r w:rsidRPr="00F82111">
        <w:rPr>
          <w:b/>
          <w:szCs w:val="22"/>
        </w:rPr>
        <w:t>iné interakcie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D35C72" w:rsidRPr="00F82111" w:rsidRDefault="00D35C72" w:rsidP="00F82111">
      <w:pPr>
        <w:keepNext/>
        <w:rPr>
          <w:szCs w:val="22"/>
          <w:u w:val="single"/>
        </w:rPr>
      </w:pPr>
      <w:r w:rsidRPr="00F82111">
        <w:rPr>
          <w:szCs w:val="22"/>
          <w:u w:val="single"/>
        </w:rPr>
        <w:t>Kontraindikované kombinácie</w:t>
      </w:r>
      <w:r w:rsidR="00281EEA" w:rsidRPr="00F82111">
        <w:rPr>
          <w:szCs w:val="22"/>
          <w:u w:val="single"/>
        </w:rPr>
        <w:t>:</w:t>
      </w:r>
    </w:p>
    <w:p w:rsidR="00E11DB1" w:rsidRPr="00F82111" w:rsidRDefault="00E11DB1" w:rsidP="00F82111">
      <w:pPr>
        <w:keepNext/>
        <w:rPr>
          <w:b/>
          <w:i/>
          <w:szCs w:val="22"/>
        </w:rPr>
      </w:pPr>
    </w:p>
    <w:p w:rsidR="00D35C72" w:rsidRPr="00F82111" w:rsidRDefault="00D35C72" w:rsidP="00F82111">
      <w:pPr>
        <w:ind w:left="0" w:firstLine="0"/>
        <w:rPr>
          <w:i/>
          <w:szCs w:val="22"/>
        </w:rPr>
      </w:pPr>
      <w:r w:rsidRPr="00F82111">
        <w:rPr>
          <w:i/>
          <w:szCs w:val="22"/>
        </w:rPr>
        <w:t>Ireverzibiln</w:t>
      </w:r>
      <w:r w:rsidR="00422071" w:rsidRPr="00F82111">
        <w:rPr>
          <w:i/>
          <w:szCs w:val="22"/>
        </w:rPr>
        <w:t>é</w:t>
      </w:r>
      <w:r w:rsidRPr="00F82111">
        <w:rPr>
          <w:i/>
          <w:szCs w:val="22"/>
        </w:rPr>
        <w:t xml:space="preserve"> neselektívn</w:t>
      </w:r>
      <w:r w:rsidR="00422071" w:rsidRPr="00F82111">
        <w:rPr>
          <w:i/>
          <w:szCs w:val="22"/>
        </w:rPr>
        <w:t>e</w:t>
      </w:r>
      <w:r w:rsidRPr="00F82111">
        <w:rPr>
          <w:i/>
          <w:szCs w:val="22"/>
        </w:rPr>
        <w:t xml:space="preserve"> inhibítory </w:t>
      </w:r>
      <w:r w:rsidR="00281EEA" w:rsidRPr="00F82111">
        <w:rPr>
          <w:i/>
          <w:szCs w:val="22"/>
        </w:rPr>
        <w:t>MAO (IMAO)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>Boli hlásené prípady</w:t>
      </w:r>
      <w:r w:rsidR="001D12EB" w:rsidRPr="00F82111">
        <w:rPr>
          <w:szCs w:val="22"/>
        </w:rPr>
        <w:t xml:space="preserve"> závažných reakcií u pacientov užívajúcich </w:t>
      </w:r>
      <w:r w:rsidRPr="00F82111">
        <w:rPr>
          <w:szCs w:val="22"/>
        </w:rPr>
        <w:t xml:space="preserve">SSRI v kombinácii s neselektívnymi, ireverzibilnými inhibítormi </w:t>
      </w:r>
      <w:proofErr w:type="spellStart"/>
      <w:r w:rsidRPr="00F82111">
        <w:rPr>
          <w:szCs w:val="22"/>
        </w:rPr>
        <w:t>monoaminooxidázy</w:t>
      </w:r>
      <w:proofErr w:type="spellEnd"/>
      <w:r w:rsidRPr="00F82111">
        <w:rPr>
          <w:szCs w:val="22"/>
        </w:rPr>
        <w:t xml:space="preserve"> (IMAO) a</w:t>
      </w:r>
      <w:r w:rsidR="00FA2751" w:rsidRPr="00F82111">
        <w:rPr>
          <w:szCs w:val="22"/>
        </w:rPr>
        <w:t> u </w:t>
      </w:r>
      <w:r w:rsidRPr="00F82111">
        <w:rPr>
          <w:szCs w:val="22"/>
        </w:rPr>
        <w:t xml:space="preserve">pacientov, ktorí </w:t>
      </w:r>
      <w:r w:rsidR="00281EEA" w:rsidRPr="00F82111">
        <w:rPr>
          <w:szCs w:val="22"/>
        </w:rPr>
        <w:t>nedávno ukončili liečbu</w:t>
      </w:r>
      <w:r w:rsidRPr="00F82111">
        <w:rPr>
          <w:szCs w:val="22"/>
        </w:rPr>
        <w:t xml:space="preserve"> </w:t>
      </w:r>
      <w:r w:rsidR="00FA2751" w:rsidRPr="00F82111">
        <w:rPr>
          <w:szCs w:val="22"/>
        </w:rPr>
        <w:t>s</w:t>
      </w:r>
      <w:r w:rsidR="002075F6" w:rsidRPr="00F82111">
        <w:rPr>
          <w:szCs w:val="22"/>
        </w:rPr>
        <w:t> </w:t>
      </w:r>
      <w:r w:rsidRPr="00F82111">
        <w:rPr>
          <w:szCs w:val="22"/>
        </w:rPr>
        <w:t xml:space="preserve">SSRI </w:t>
      </w:r>
      <w:r w:rsidR="00FA2751" w:rsidRPr="00F82111">
        <w:rPr>
          <w:szCs w:val="22"/>
        </w:rPr>
        <w:t>a </w:t>
      </w:r>
      <w:r w:rsidRPr="00F82111">
        <w:rPr>
          <w:szCs w:val="22"/>
        </w:rPr>
        <w:t xml:space="preserve">začali </w:t>
      </w:r>
      <w:r w:rsidR="001D12EB" w:rsidRPr="00F82111">
        <w:rPr>
          <w:szCs w:val="22"/>
        </w:rPr>
        <w:t>liečbu</w:t>
      </w:r>
      <w:r w:rsidRPr="00F82111">
        <w:rPr>
          <w:szCs w:val="22"/>
        </w:rPr>
        <w:t xml:space="preserve"> IMAO (pozri časť 4.3). V niektorých prípadoch </w:t>
      </w:r>
      <w:r w:rsidR="00281EEA" w:rsidRPr="00F82111">
        <w:rPr>
          <w:szCs w:val="22"/>
        </w:rPr>
        <w:t xml:space="preserve">sa </w:t>
      </w:r>
      <w:r w:rsidR="001D12EB" w:rsidRPr="00F82111">
        <w:rPr>
          <w:szCs w:val="22"/>
        </w:rPr>
        <w:t xml:space="preserve">u pacientov rozvinul </w:t>
      </w:r>
      <w:proofErr w:type="spellStart"/>
      <w:r w:rsidR="005574F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Pr="00F82111">
        <w:rPr>
          <w:szCs w:val="22"/>
        </w:rPr>
        <w:t>ov</w:t>
      </w:r>
      <w:r w:rsidR="00281EEA" w:rsidRPr="00F82111">
        <w:rPr>
          <w:szCs w:val="22"/>
        </w:rPr>
        <w:t>ý</w:t>
      </w:r>
      <w:proofErr w:type="spellEnd"/>
      <w:r w:rsidRPr="00F82111">
        <w:rPr>
          <w:szCs w:val="22"/>
        </w:rPr>
        <w:t xml:space="preserve"> syndróm</w:t>
      </w:r>
      <w:r w:rsidR="00281EEA" w:rsidRPr="00F82111">
        <w:rPr>
          <w:szCs w:val="22"/>
        </w:rPr>
        <w:t xml:space="preserve"> (pozri časť 4.8).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ind w:left="0" w:firstLine="0"/>
        <w:rPr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je kontraindikovaný v kombinácii s neselektívnymi, ireverzibilnými IMAO. </w:t>
      </w:r>
      <w:proofErr w:type="spellStart"/>
      <w:r w:rsidR="00281EEA" w:rsidRPr="00F82111">
        <w:rPr>
          <w:szCs w:val="22"/>
        </w:rPr>
        <w:t>Escitalopram</w:t>
      </w:r>
      <w:proofErr w:type="spellEnd"/>
      <w:r w:rsidR="00281EEA" w:rsidRPr="00F82111">
        <w:rPr>
          <w:szCs w:val="22"/>
        </w:rPr>
        <w:t xml:space="preserve"> sa môže</w:t>
      </w:r>
      <w:r w:rsidRPr="00F82111">
        <w:rPr>
          <w:szCs w:val="22"/>
        </w:rPr>
        <w:t xml:space="preserve"> začať podávať 14 dní po ukončení liečby ireverzibilným IMAO. Po ukončení </w:t>
      </w:r>
      <w:r w:rsidR="00281EEA" w:rsidRPr="00F82111">
        <w:rPr>
          <w:szCs w:val="22"/>
        </w:rPr>
        <w:t>liečby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 </w:t>
      </w:r>
      <w:r w:rsidR="00281EEA" w:rsidRPr="00F82111">
        <w:rPr>
          <w:szCs w:val="22"/>
        </w:rPr>
        <w:t>má uplynúť minimálne</w:t>
      </w:r>
      <w:r w:rsidRPr="00F82111">
        <w:rPr>
          <w:szCs w:val="22"/>
        </w:rPr>
        <w:t xml:space="preserve"> 7 dní </w:t>
      </w:r>
      <w:r w:rsidR="00E11DB1" w:rsidRPr="00F82111">
        <w:rPr>
          <w:szCs w:val="22"/>
        </w:rPr>
        <w:t xml:space="preserve">pred začatím </w:t>
      </w:r>
      <w:r w:rsidRPr="00F82111">
        <w:rPr>
          <w:szCs w:val="22"/>
        </w:rPr>
        <w:t>liečb</w:t>
      </w:r>
      <w:r w:rsidR="00E11DB1" w:rsidRPr="00F82111">
        <w:rPr>
          <w:szCs w:val="22"/>
        </w:rPr>
        <w:t>y</w:t>
      </w:r>
      <w:r w:rsidRPr="00F82111">
        <w:rPr>
          <w:szCs w:val="22"/>
        </w:rPr>
        <w:t xml:space="preserve"> neselektívnym, ireverzibilným IMAO.</w:t>
      </w:r>
    </w:p>
    <w:p w:rsidR="00D35C72" w:rsidRPr="00F82111" w:rsidRDefault="00D35C72" w:rsidP="00F82111">
      <w:pPr>
        <w:ind w:left="0" w:firstLine="0"/>
        <w:rPr>
          <w:b/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iCs/>
          <w:szCs w:val="22"/>
        </w:rPr>
      </w:pPr>
      <w:r w:rsidRPr="00F82111">
        <w:rPr>
          <w:i/>
          <w:iCs/>
          <w:szCs w:val="22"/>
        </w:rPr>
        <w:t xml:space="preserve">Reverzibilný selektívny inhibítor </w:t>
      </w:r>
      <w:r w:rsidR="00281EEA" w:rsidRPr="00F82111">
        <w:rPr>
          <w:i/>
          <w:iCs/>
          <w:szCs w:val="22"/>
        </w:rPr>
        <w:t>MAO-</w:t>
      </w:r>
      <w:r w:rsidRPr="00F82111">
        <w:rPr>
          <w:i/>
          <w:iCs/>
          <w:szCs w:val="22"/>
        </w:rPr>
        <w:t>A (</w:t>
      </w:r>
      <w:proofErr w:type="spellStart"/>
      <w:r w:rsidRPr="00F82111">
        <w:rPr>
          <w:i/>
          <w:iCs/>
          <w:szCs w:val="22"/>
        </w:rPr>
        <w:t>moklobemid</w:t>
      </w:r>
      <w:proofErr w:type="spellEnd"/>
      <w:r w:rsidRPr="00F82111">
        <w:rPr>
          <w:i/>
          <w:iCs/>
          <w:szCs w:val="22"/>
        </w:rPr>
        <w:t>)</w:t>
      </w:r>
    </w:p>
    <w:p w:rsidR="00D35C72" w:rsidRPr="00F82111" w:rsidRDefault="00281EEA" w:rsidP="00F82111">
      <w:pPr>
        <w:ind w:left="0" w:firstLine="0"/>
        <w:rPr>
          <w:szCs w:val="22"/>
        </w:rPr>
      </w:pPr>
      <w:r w:rsidRPr="00F82111">
        <w:rPr>
          <w:szCs w:val="22"/>
        </w:rPr>
        <w:t>Z dôvodu rizika</w:t>
      </w:r>
      <w:r w:rsidR="00D35C72" w:rsidRPr="00F82111">
        <w:rPr>
          <w:szCs w:val="22"/>
        </w:rPr>
        <w:t xml:space="preserve"> vzniku </w:t>
      </w:r>
      <w:proofErr w:type="spellStart"/>
      <w:r w:rsidR="005574F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="00D35C72" w:rsidRPr="00F82111">
        <w:rPr>
          <w:szCs w:val="22"/>
        </w:rPr>
        <w:t>ového</w:t>
      </w:r>
      <w:proofErr w:type="spellEnd"/>
      <w:r w:rsidR="00D35C72" w:rsidRPr="00F82111">
        <w:rPr>
          <w:szCs w:val="22"/>
        </w:rPr>
        <w:t xml:space="preserve"> syndrómu je kombinácia </w:t>
      </w:r>
      <w:proofErr w:type="spellStart"/>
      <w:r w:rsidR="00D35C72" w:rsidRPr="00F82111">
        <w:rPr>
          <w:szCs w:val="22"/>
        </w:rPr>
        <w:t>escitalopramu</w:t>
      </w:r>
      <w:proofErr w:type="spellEnd"/>
      <w:r w:rsidR="00D35C72" w:rsidRPr="00F82111">
        <w:rPr>
          <w:szCs w:val="22"/>
        </w:rPr>
        <w:t xml:space="preserve"> s inhibítorom MAO-A kontraindikovaná (pozri časť 4.3). Ak je takáto kombinácia nevyhnutná, </w:t>
      </w:r>
      <w:r w:rsidRPr="00F82111">
        <w:rPr>
          <w:szCs w:val="22"/>
        </w:rPr>
        <w:t>liečba sa má začať</w:t>
      </w:r>
      <w:r w:rsidR="00D35C72" w:rsidRPr="00F82111">
        <w:rPr>
          <w:szCs w:val="22"/>
        </w:rPr>
        <w:t xml:space="preserve"> najnižšou odporúčanou dávkou a</w:t>
      </w:r>
      <w:r w:rsidRPr="00F82111">
        <w:rPr>
          <w:szCs w:val="22"/>
        </w:rPr>
        <w:t xml:space="preserve"> je potrebné </w:t>
      </w:r>
      <w:r w:rsidR="003633E5" w:rsidRPr="00F82111">
        <w:rPr>
          <w:szCs w:val="22"/>
        </w:rPr>
        <w:t>posilniť klinické sledovanie pacienta</w:t>
      </w:r>
      <w:r w:rsidR="00D35C72"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iCs/>
          <w:szCs w:val="22"/>
        </w:rPr>
      </w:pPr>
      <w:bookmarkStart w:id="1" w:name="OLE_LINK5"/>
      <w:r w:rsidRPr="00F82111">
        <w:rPr>
          <w:i/>
          <w:iCs/>
          <w:szCs w:val="22"/>
        </w:rPr>
        <w:t xml:space="preserve">Reverzibilný neselektívny inhibítor </w:t>
      </w:r>
      <w:r w:rsidR="00281EEA" w:rsidRPr="00F82111">
        <w:rPr>
          <w:i/>
          <w:iCs/>
          <w:szCs w:val="22"/>
        </w:rPr>
        <w:t>MAO</w:t>
      </w:r>
      <w:r w:rsidRPr="00F82111">
        <w:rPr>
          <w:i/>
          <w:iCs/>
          <w:szCs w:val="22"/>
        </w:rPr>
        <w:t xml:space="preserve"> (</w:t>
      </w:r>
      <w:proofErr w:type="spellStart"/>
      <w:r w:rsidRPr="00F82111">
        <w:rPr>
          <w:i/>
          <w:iCs/>
          <w:szCs w:val="22"/>
        </w:rPr>
        <w:t>linezolid</w:t>
      </w:r>
      <w:proofErr w:type="spellEnd"/>
      <w:r w:rsidRPr="00F82111">
        <w:rPr>
          <w:i/>
          <w:iCs/>
          <w:szCs w:val="22"/>
        </w:rPr>
        <w:t>)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Antibiotikum </w:t>
      </w:r>
      <w:proofErr w:type="spellStart"/>
      <w:r w:rsidRPr="00F82111">
        <w:rPr>
          <w:szCs w:val="22"/>
        </w:rPr>
        <w:t>linezolid</w:t>
      </w:r>
      <w:proofErr w:type="spellEnd"/>
      <w:r w:rsidRPr="00F82111">
        <w:rPr>
          <w:szCs w:val="22"/>
        </w:rPr>
        <w:t xml:space="preserve"> je </w:t>
      </w:r>
      <w:bookmarkStart w:id="2" w:name="OLE_LINK6"/>
      <w:r w:rsidRPr="00F82111">
        <w:rPr>
          <w:szCs w:val="22"/>
        </w:rPr>
        <w:t>reverzibilný</w:t>
      </w:r>
      <w:r w:rsidR="00281EEA" w:rsidRPr="00F82111">
        <w:rPr>
          <w:szCs w:val="22"/>
        </w:rPr>
        <w:t>m</w:t>
      </w:r>
      <w:r w:rsidRPr="00F82111">
        <w:rPr>
          <w:szCs w:val="22"/>
        </w:rPr>
        <w:t xml:space="preserve"> neselektívny</w:t>
      </w:r>
      <w:r w:rsidR="00281EEA" w:rsidRPr="00F82111">
        <w:rPr>
          <w:szCs w:val="22"/>
        </w:rPr>
        <w:t>m</w:t>
      </w:r>
      <w:r w:rsidRPr="00F82111">
        <w:rPr>
          <w:szCs w:val="22"/>
        </w:rPr>
        <w:t xml:space="preserve"> inhibítor</w:t>
      </w:r>
      <w:r w:rsidR="00281EEA" w:rsidRPr="00F82111">
        <w:rPr>
          <w:szCs w:val="22"/>
        </w:rPr>
        <w:t>om</w:t>
      </w:r>
      <w:r w:rsidRPr="00F82111">
        <w:rPr>
          <w:szCs w:val="22"/>
        </w:rPr>
        <w:t xml:space="preserve"> MAO</w:t>
      </w:r>
      <w:bookmarkEnd w:id="2"/>
      <w:r w:rsidRPr="00F82111">
        <w:rPr>
          <w:szCs w:val="22"/>
        </w:rPr>
        <w:t xml:space="preserve"> a nemá sa podávať pacientom, ktorí sú liečení 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. Ak je takáto kombinácia nevyhnutná, má sa podávať v minimálnych dávkach </w:t>
      </w:r>
      <w:r w:rsidR="002075F6" w:rsidRPr="00F82111">
        <w:rPr>
          <w:szCs w:val="22"/>
        </w:rPr>
        <w:t>a </w:t>
      </w:r>
      <w:r w:rsidRPr="00F82111">
        <w:rPr>
          <w:szCs w:val="22"/>
        </w:rPr>
        <w:t>pod starostlivým dohľadom lekára (pozri časť 4.3).</w:t>
      </w:r>
    </w:p>
    <w:bookmarkEnd w:id="1"/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iCs/>
          <w:szCs w:val="22"/>
        </w:rPr>
      </w:pPr>
      <w:r w:rsidRPr="00F82111">
        <w:rPr>
          <w:i/>
          <w:iCs/>
          <w:szCs w:val="22"/>
        </w:rPr>
        <w:t xml:space="preserve">Ireverzibilný selektívny inhibítor </w:t>
      </w:r>
      <w:r w:rsidR="00281EEA" w:rsidRPr="00F82111">
        <w:rPr>
          <w:i/>
          <w:iCs/>
          <w:szCs w:val="22"/>
        </w:rPr>
        <w:t>MAO-</w:t>
      </w:r>
      <w:r w:rsidRPr="00F82111">
        <w:rPr>
          <w:i/>
          <w:iCs/>
          <w:szCs w:val="22"/>
        </w:rPr>
        <w:t>B (</w:t>
      </w:r>
      <w:proofErr w:type="spellStart"/>
      <w:r w:rsidRPr="00F82111">
        <w:rPr>
          <w:i/>
          <w:iCs/>
          <w:szCs w:val="22"/>
        </w:rPr>
        <w:t>selegilín</w:t>
      </w:r>
      <w:proofErr w:type="spellEnd"/>
      <w:r w:rsidRPr="00F82111">
        <w:rPr>
          <w:i/>
          <w:iCs/>
          <w:szCs w:val="22"/>
        </w:rPr>
        <w:t>)</w:t>
      </w:r>
    </w:p>
    <w:p w:rsidR="00D35C72" w:rsidRPr="00F82111" w:rsidRDefault="002075F6" w:rsidP="00F82111">
      <w:pPr>
        <w:ind w:left="0" w:firstLine="0"/>
        <w:rPr>
          <w:szCs w:val="22"/>
        </w:rPr>
      </w:pPr>
      <w:r w:rsidRPr="00F82111">
        <w:rPr>
          <w:szCs w:val="22"/>
        </w:rPr>
        <w:t>V </w:t>
      </w:r>
      <w:r w:rsidR="00281EEA" w:rsidRPr="00F82111">
        <w:rPr>
          <w:szCs w:val="22"/>
        </w:rPr>
        <w:t>kombinácii</w:t>
      </w:r>
      <w:r w:rsidR="00D35C72" w:rsidRPr="00F82111">
        <w:rPr>
          <w:szCs w:val="22"/>
        </w:rPr>
        <w:t xml:space="preserve"> so </w:t>
      </w:r>
      <w:proofErr w:type="spellStart"/>
      <w:r w:rsidR="00D35C72" w:rsidRPr="00F82111">
        <w:rPr>
          <w:szCs w:val="22"/>
        </w:rPr>
        <w:t>selegilínom</w:t>
      </w:r>
      <w:proofErr w:type="spellEnd"/>
      <w:r w:rsidR="00D35C72" w:rsidRPr="00F82111">
        <w:rPr>
          <w:szCs w:val="22"/>
        </w:rPr>
        <w:t xml:space="preserve"> (ireverzibilný</w:t>
      </w:r>
      <w:r w:rsidR="00281EEA" w:rsidRPr="00F82111">
        <w:rPr>
          <w:szCs w:val="22"/>
        </w:rPr>
        <w:t>m</w:t>
      </w:r>
      <w:r w:rsidR="00D35C72" w:rsidRPr="00F82111">
        <w:rPr>
          <w:szCs w:val="22"/>
        </w:rPr>
        <w:t xml:space="preserve"> inhibítor</w:t>
      </w:r>
      <w:r w:rsidR="00281EEA" w:rsidRPr="00F82111">
        <w:rPr>
          <w:szCs w:val="22"/>
        </w:rPr>
        <w:t>om</w:t>
      </w:r>
      <w:r w:rsidR="00D35C72" w:rsidRPr="00F82111">
        <w:rPr>
          <w:szCs w:val="22"/>
        </w:rPr>
        <w:t xml:space="preserve"> MAO-B) je potrebná opatrnosť </w:t>
      </w:r>
      <w:r w:rsidR="00281EEA" w:rsidRPr="00F82111">
        <w:rPr>
          <w:szCs w:val="22"/>
        </w:rPr>
        <w:t>z dôvodu</w:t>
      </w:r>
      <w:r w:rsidR="00D35C72" w:rsidRPr="00F82111">
        <w:rPr>
          <w:szCs w:val="22"/>
        </w:rPr>
        <w:t xml:space="preserve"> rizik</w:t>
      </w:r>
      <w:r w:rsidR="00281EEA" w:rsidRPr="00F82111">
        <w:rPr>
          <w:szCs w:val="22"/>
        </w:rPr>
        <w:t>a</w:t>
      </w:r>
      <w:r w:rsidR="00D35C72" w:rsidRPr="00F82111">
        <w:rPr>
          <w:szCs w:val="22"/>
        </w:rPr>
        <w:t xml:space="preserve"> vzniku </w:t>
      </w:r>
      <w:proofErr w:type="spellStart"/>
      <w:r w:rsidR="005574F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="00D35C72" w:rsidRPr="00F82111">
        <w:rPr>
          <w:szCs w:val="22"/>
        </w:rPr>
        <w:t>ového</w:t>
      </w:r>
      <w:proofErr w:type="spellEnd"/>
      <w:r w:rsidR="00D35C72" w:rsidRPr="00F82111">
        <w:rPr>
          <w:szCs w:val="22"/>
        </w:rPr>
        <w:t xml:space="preserve"> syndrómu. </w:t>
      </w:r>
      <w:proofErr w:type="spellStart"/>
      <w:r w:rsidR="00D35C72" w:rsidRPr="00F82111">
        <w:rPr>
          <w:szCs w:val="22"/>
        </w:rPr>
        <w:t>Selegilín</w:t>
      </w:r>
      <w:proofErr w:type="spellEnd"/>
      <w:r w:rsidR="00D35C72" w:rsidRPr="00F82111">
        <w:rPr>
          <w:szCs w:val="22"/>
        </w:rPr>
        <w:t xml:space="preserve"> v dávkach </w:t>
      </w:r>
      <w:r w:rsidR="00C67BBC" w:rsidRPr="00F82111">
        <w:rPr>
          <w:szCs w:val="22"/>
        </w:rPr>
        <w:t xml:space="preserve">až </w:t>
      </w:r>
      <w:r w:rsidR="00D35C72" w:rsidRPr="00F82111">
        <w:rPr>
          <w:szCs w:val="22"/>
        </w:rPr>
        <w:t xml:space="preserve">do 10 mg/deň sa bezpečne </w:t>
      </w:r>
      <w:r w:rsidR="00C67BBC" w:rsidRPr="00F82111">
        <w:rPr>
          <w:szCs w:val="22"/>
        </w:rPr>
        <w:t>po</w:t>
      </w:r>
      <w:r w:rsidR="00D35C72" w:rsidRPr="00F82111">
        <w:rPr>
          <w:szCs w:val="22"/>
        </w:rPr>
        <w:t xml:space="preserve">užíval </w:t>
      </w:r>
      <w:r w:rsidR="00C67BBC" w:rsidRPr="00F82111">
        <w:rPr>
          <w:szCs w:val="22"/>
        </w:rPr>
        <w:t xml:space="preserve">súbežne </w:t>
      </w:r>
      <w:r w:rsidR="00D35C72" w:rsidRPr="00F82111">
        <w:rPr>
          <w:szCs w:val="22"/>
        </w:rPr>
        <w:t>s </w:t>
      </w:r>
      <w:proofErr w:type="spellStart"/>
      <w:r w:rsidR="00D35C72" w:rsidRPr="00F82111">
        <w:rPr>
          <w:szCs w:val="22"/>
        </w:rPr>
        <w:t>racemickým</w:t>
      </w:r>
      <w:proofErr w:type="spellEnd"/>
      <w:r w:rsidR="00D35C72" w:rsidRPr="00F82111">
        <w:rPr>
          <w:szCs w:val="22"/>
        </w:rPr>
        <w:t xml:space="preserve"> </w:t>
      </w:r>
      <w:proofErr w:type="spellStart"/>
      <w:r w:rsidR="00D35C72" w:rsidRPr="00F82111">
        <w:rPr>
          <w:szCs w:val="22"/>
        </w:rPr>
        <w:t>citalopramom</w:t>
      </w:r>
      <w:proofErr w:type="spellEnd"/>
      <w:r w:rsidR="00D35C72"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E955F5" w:rsidRPr="00F82111" w:rsidRDefault="00E955F5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Predĺženie QT intervalu</w:t>
      </w:r>
    </w:p>
    <w:p w:rsidR="00E955F5" w:rsidRPr="00F82111" w:rsidRDefault="00E955F5" w:rsidP="00F82111">
      <w:pPr>
        <w:ind w:left="0" w:firstLine="0"/>
        <w:rPr>
          <w:szCs w:val="22"/>
        </w:rPr>
      </w:pPr>
      <w:proofErr w:type="spellStart"/>
      <w:r w:rsidRPr="00F82111">
        <w:rPr>
          <w:szCs w:val="22"/>
        </w:rPr>
        <w:t>Farmakokinetické</w:t>
      </w:r>
      <w:proofErr w:type="spellEnd"/>
      <w:r w:rsidRPr="00F82111">
        <w:rPr>
          <w:szCs w:val="22"/>
        </w:rPr>
        <w:t xml:space="preserve"> a </w:t>
      </w:r>
      <w:proofErr w:type="spellStart"/>
      <w:r w:rsidRPr="00F82111">
        <w:rPr>
          <w:szCs w:val="22"/>
        </w:rPr>
        <w:t>farmakodynamické</w:t>
      </w:r>
      <w:proofErr w:type="spellEnd"/>
      <w:r w:rsidRPr="00F82111">
        <w:rPr>
          <w:szCs w:val="22"/>
        </w:rPr>
        <w:t xml:space="preserve"> interakčné štúdie medzi 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 a inými liekmi, ktoré predlžujú interval QT, sa nevykonali. Aditívny účinok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a týchto liekov nie je možné vylúčiť. Preto je súbežné podanie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s liekmi, ktoré predlžujú QT interval, ako sú </w:t>
      </w:r>
      <w:proofErr w:type="spellStart"/>
      <w:r w:rsidRPr="00F82111">
        <w:rPr>
          <w:szCs w:val="22"/>
        </w:rPr>
        <w:t>antiarytmiká</w:t>
      </w:r>
      <w:proofErr w:type="spellEnd"/>
      <w:r w:rsidRPr="00F82111">
        <w:rPr>
          <w:szCs w:val="22"/>
        </w:rPr>
        <w:t xml:space="preserve"> triedy IA a III, </w:t>
      </w:r>
      <w:proofErr w:type="spellStart"/>
      <w:r w:rsidRPr="00F82111">
        <w:rPr>
          <w:szCs w:val="22"/>
        </w:rPr>
        <w:t>antipsychotiká</w:t>
      </w:r>
      <w:proofErr w:type="spellEnd"/>
      <w:r w:rsidRPr="00F82111">
        <w:rPr>
          <w:szCs w:val="22"/>
        </w:rPr>
        <w:t xml:space="preserve"> (napr. deriváty </w:t>
      </w:r>
      <w:proofErr w:type="spellStart"/>
      <w:r w:rsidRPr="00F82111">
        <w:rPr>
          <w:szCs w:val="22"/>
        </w:rPr>
        <w:t>fenotiazínu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pimozid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haloperidol</w:t>
      </w:r>
      <w:proofErr w:type="spellEnd"/>
      <w:r w:rsidRPr="00F82111">
        <w:rPr>
          <w:szCs w:val="22"/>
        </w:rPr>
        <w:t xml:space="preserve">), </w:t>
      </w:r>
      <w:proofErr w:type="spellStart"/>
      <w:r w:rsidRPr="00F82111">
        <w:rPr>
          <w:szCs w:val="22"/>
        </w:rPr>
        <w:t>tricyklické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antidepresíva</w:t>
      </w:r>
      <w:proofErr w:type="spellEnd"/>
      <w:r w:rsidRPr="00F82111">
        <w:rPr>
          <w:szCs w:val="22"/>
        </w:rPr>
        <w:t xml:space="preserve">, niektoré </w:t>
      </w:r>
      <w:proofErr w:type="spellStart"/>
      <w:r w:rsidRPr="00F82111">
        <w:rPr>
          <w:szCs w:val="22"/>
        </w:rPr>
        <w:t>antimikrobiálne</w:t>
      </w:r>
      <w:proofErr w:type="spellEnd"/>
      <w:r w:rsidRPr="00F82111">
        <w:rPr>
          <w:szCs w:val="22"/>
        </w:rPr>
        <w:t xml:space="preserve"> látky (napr. </w:t>
      </w:r>
      <w:proofErr w:type="spellStart"/>
      <w:r w:rsidRPr="00F82111">
        <w:rPr>
          <w:szCs w:val="22"/>
        </w:rPr>
        <w:t>sparfloxacín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moxifloxacín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erytromycín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i.v</w:t>
      </w:r>
      <w:proofErr w:type="spellEnd"/>
      <w:r w:rsidRPr="00F82111">
        <w:rPr>
          <w:szCs w:val="22"/>
        </w:rPr>
        <w:t xml:space="preserve">., </w:t>
      </w:r>
      <w:proofErr w:type="spellStart"/>
      <w:r w:rsidRPr="00F82111">
        <w:rPr>
          <w:szCs w:val="22"/>
        </w:rPr>
        <w:t>pentamidín</w:t>
      </w:r>
      <w:proofErr w:type="spellEnd"/>
      <w:r w:rsidRPr="00F82111">
        <w:rPr>
          <w:szCs w:val="22"/>
        </w:rPr>
        <w:t>, a </w:t>
      </w:r>
      <w:proofErr w:type="spellStart"/>
      <w:r w:rsidRPr="00F82111">
        <w:rPr>
          <w:szCs w:val="22"/>
        </w:rPr>
        <w:t>antimalariká</w:t>
      </w:r>
      <w:proofErr w:type="spellEnd"/>
      <w:r w:rsidRPr="00F82111">
        <w:rPr>
          <w:szCs w:val="22"/>
        </w:rPr>
        <w:t xml:space="preserve">, najmä </w:t>
      </w:r>
      <w:proofErr w:type="spellStart"/>
      <w:r w:rsidRPr="00F82111">
        <w:rPr>
          <w:szCs w:val="22"/>
        </w:rPr>
        <w:t>halofantrín</w:t>
      </w:r>
      <w:proofErr w:type="spellEnd"/>
      <w:r w:rsidRPr="00F82111">
        <w:rPr>
          <w:szCs w:val="22"/>
        </w:rPr>
        <w:t xml:space="preserve">), určité </w:t>
      </w:r>
      <w:proofErr w:type="spellStart"/>
      <w:r w:rsidRPr="00F82111">
        <w:rPr>
          <w:szCs w:val="22"/>
        </w:rPr>
        <w:t>antihistaminiká</w:t>
      </w:r>
      <w:proofErr w:type="spellEnd"/>
      <w:r w:rsidRPr="00F82111">
        <w:rPr>
          <w:szCs w:val="22"/>
        </w:rPr>
        <w:t xml:space="preserve"> (</w:t>
      </w:r>
      <w:r w:rsidR="00DC646D" w:rsidRPr="00F82111">
        <w:rPr>
          <w:szCs w:val="22"/>
        </w:rPr>
        <w:t xml:space="preserve">napr. </w:t>
      </w:r>
      <w:proofErr w:type="spellStart"/>
      <w:r w:rsidRPr="00F82111">
        <w:rPr>
          <w:szCs w:val="22"/>
        </w:rPr>
        <w:t>astemizol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mizolastín</w:t>
      </w:r>
      <w:proofErr w:type="spellEnd"/>
      <w:r w:rsidRPr="00F82111">
        <w:rPr>
          <w:szCs w:val="22"/>
        </w:rPr>
        <w:t>) kontraindikované.</w:t>
      </w:r>
    </w:p>
    <w:p w:rsidR="00E955F5" w:rsidRPr="00F82111" w:rsidRDefault="00E955F5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szCs w:val="22"/>
          <w:u w:val="single"/>
        </w:rPr>
      </w:pPr>
      <w:r w:rsidRPr="00F82111">
        <w:rPr>
          <w:szCs w:val="22"/>
          <w:u w:val="single"/>
        </w:rPr>
        <w:lastRenderedPageBreak/>
        <w:t xml:space="preserve">Kombinácie vyžadujúce </w:t>
      </w:r>
      <w:r w:rsidR="00C67BBC" w:rsidRPr="00F82111">
        <w:rPr>
          <w:szCs w:val="22"/>
          <w:u w:val="single"/>
        </w:rPr>
        <w:t>opatrnosť pri používaní</w:t>
      </w:r>
      <w:r w:rsidR="00C61404" w:rsidRPr="00F82111">
        <w:rPr>
          <w:szCs w:val="22"/>
          <w:u w:val="single"/>
        </w:rPr>
        <w:t>:</w:t>
      </w:r>
    </w:p>
    <w:p w:rsidR="003633E5" w:rsidRPr="00F82111" w:rsidRDefault="003633E5" w:rsidP="00F82111">
      <w:pPr>
        <w:keepNext/>
        <w:ind w:left="0" w:firstLine="0"/>
        <w:rPr>
          <w:b/>
          <w:i/>
          <w:szCs w:val="22"/>
        </w:rPr>
      </w:pPr>
    </w:p>
    <w:p w:rsidR="00D35C72" w:rsidRPr="00F82111" w:rsidRDefault="0016374E" w:rsidP="00F82111">
      <w:pPr>
        <w:keepNext/>
        <w:ind w:left="0" w:firstLine="0"/>
        <w:rPr>
          <w:i/>
          <w:szCs w:val="22"/>
        </w:rPr>
      </w:pPr>
      <w:proofErr w:type="spellStart"/>
      <w:r w:rsidRPr="00F82111">
        <w:rPr>
          <w:i/>
          <w:szCs w:val="22"/>
        </w:rPr>
        <w:t>Séroto</w:t>
      </w:r>
      <w:r w:rsidR="003633E5" w:rsidRPr="00F82111">
        <w:rPr>
          <w:i/>
          <w:szCs w:val="22"/>
        </w:rPr>
        <w:t>n</w:t>
      </w:r>
      <w:r w:rsidR="00D35C72" w:rsidRPr="00F82111">
        <w:rPr>
          <w:i/>
          <w:szCs w:val="22"/>
        </w:rPr>
        <w:t>ergné</w:t>
      </w:r>
      <w:proofErr w:type="spellEnd"/>
      <w:r w:rsidR="00D35C72" w:rsidRPr="00F82111">
        <w:rPr>
          <w:i/>
          <w:szCs w:val="22"/>
        </w:rPr>
        <w:t xml:space="preserve"> lieky</w:t>
      </w:r>
    </w:p>
    <w:p w:rsidR="00D35C72" w:rsidRPr="00F82111" w:rsidRDefault="00111E7D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Súbežné podávanie so </w:t>
      </w:r>
      <w:proofErr w:type="spellStart"/>
      <w:r w:rsidR="0016374E" w:rsidRPr="00F82111">
        <w:rPr>
          <w:szCs w:val="22"/>
        </w:rPr>
        <w:t>séroto</w:t>
      </w:r>
      <w:r w:rsidRPr="00F82111">
        <w:rPr>
          <w:szCs w:val="22"/>
        </w:rPr>
        <w:t>n</w:t>
      </w:r>
      <w:r w:rsidR="00D35C72" w:rsidRPr="00F82111">
        <w:rPr>
          <w:szCs w:val="22"/>
        </w:rPr>
        <w:t>ergnými</w:t>
      </w:r>
      <w:proofErr w:type="spellEnd"/>
      <w:r w:rsidR="00D35C72" w:rsidRPr="00F82111">
        <w:rPr>
          <w:szCs w:val="22"/>
        </w:rPr>
        <w:t xml:space="preserve"> liekmi (napr. </w:t>
      </w:r>
      <w:proofErr w:type="spellStart"/>
      <w:r w:rsidR="00D35C72" w:rsidRPr="00F82111">
        <w:rPr>
          <w:szCs w:val="22"/>
        </w:rPr>
        <w:t>tramadol</w:t>
      </w:r>
      <w:r w:rsidR="00B56F02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suma</w:t>
      </w:r>
      <w:r w:rsidR="00F20C46" w:rsidRPr="00F82111">
        <w:rPr>
          <w:szCs w:val="22"/>
        </w:rPr>
        <w:t>triptán</w:t>
      </w:r>
      <w:r w:rsidR="00B56F02" w:rsidRPr="00F82111">
        <w:rPr>
          <w:szCs w:val="22"/>
        </w:rPr>
        <w:t>om</w:t>
      </w:r>
      <w:proofErr w:type="spellEnd"/>
      <w:r w:rsidR="00D35C72" w:rsidRPr="00F82111">
        <w:rPr>
          <w:szCs w:val="22"/>
        </w:rPr>
        <w:t xml:space="preserve"> </w:t>
      </w:r>
      <w:r w:rsidR="002075F6" w:rsidRPr="00F82111">
        <w:rPr>
          <w:szCs w:val="22"/>
        </w:rPr>
        <w:t>a </w:t>
      </w:r>
      <w:r w:rsidR="00D35C72" w:rsidRPr="00F82111">
        <w:rPr>
          <w:szCs w:val="22"/>
        </w:rPr>
        <w:t>in</w:t>
      </w:r>
      <w:r w:rsidR="00B56F02" w:rsidRPr="00F82111">
        <w:rPr>
          <w:szCs w:val="22"/>
        </w:rPr>
        <w:t>ými</w:t>
      </w:r>
      <w:r w:rsidRPr="00F82111">
        <w:rPr>
          <w:szCs w:val="22"/>
        </w:rPr>
        <w:t xml:space="preserve"> </w:t>
      </w:r>
      <w:proofErr w:type="spellStart"/>
      <w:r w:rsidR="00F20C46" w:rsidRPr="00F82111">
        <w:rPr>
          <w:szCs w:val="22"/>
        </w:rPr>
        <w:t>triptán</w:t>
      </w:r>
      <w:r w:rsidR="00B56F02" w:rsidRPr="00F82111">
        <w:rPr>
          <w:szCs w:val="22"/>
        </w:rPr>
        <w:t>mi</w:t>
      </w:r>
      <w:proofErr w:type="spellEnd"/>
      <w:r w:rsidR="00D35C72" w:rsidRPr="00F82111">
        <w:rPr>
          <w:szCs w:val="22"/>
        </w:rPr>
        <w:t xml:space="preserve">) môže spôsobiť </w:t>
      </w:r>
      <w:proofErr w:type="spellStart"/>
      <w:r w:rsidR="005574F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="00D35C72" w:rsidRPr="00F82111">
        <w:rPr>
          <w:szCs w:val="22"/>
        </w:rPr>
        <w:t>ový</w:t>
      </w:r>
      <w:proofErr w:type="spellEnd"/>
      <w:r w:rsidR="00D35C72" w:rsidRPr="00F82111">
        <w:rPr>
          <w:szCs w:val="22"/>
        </w:rPr>
        <w:t xml:space="preserve"> syndróm.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Lieky znižujúce prah</w:t>
      </w:r>
      <w:r w:rsidR="00C61404" w:rsidRPr="00F82111">
        <w:rPr>
          <w:i/>
          <w:szCs w:val="22"/>
        </w:rPr>
        <w:t xml:space="preserve"> záchvatov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>SSRI môžu znížiť prah</w:t>
      </w:r>
      <w:r w:rsidR="00C61404" w:rsidRPr="00F82111">
        <w:rPr>
          <w:szCs w:val="22"/>
        </w:rPr>
        <w:t xml:space="preserve"> záchvatov</w:t>
      </w:r>
      <w:r w:rsidRPr="00F82111">
        <w:rPr>
          <w:szCs w:val="22"/>
        </w:rPr>
        <w:t xml:space="preserve">. Pri súbežnom </w:t>
      </w:r>
      <w:r w:rsidR="00C61404" w:rsidRPr="00F82111">
        <w:rPr>
          <w:szCs w:val="22"/>
        </w:rPr>
        <w:t>po</w:t>
      </w:r>
      <w:r w:rsidRPr="00F82111">
        <w:rPr>
          <w:szCs w:val="22"/>
        </w:rPr>
        <w:t xml:space="preserve">užívaní </w:t>
      </w:r>
      <w:r w:rsidR="00C61404" w:rsidRPr="00F82111">
        <w:rPr>
          <w:szCs w:val="22"/>
        </w:rPr>
        <w:t xml:space="preserve">iných </w:t>
      </w:r>
      <w:r w:rsidRPr="00F82111">
        <w:rPr>
          <w:szCs w:val="22"/>
        </w:rPr>
        <w:t xml:space="preserve">liekov, ktoré </w:t>
      </w:r>
      <w:r w:rsidR="00C61404" w:rsidRPr="00F82111">
        <w:rPr>
          <w:szCs w:val="22"/>
        </w:rPr>
        <w:t xml:space="preserve">sú schopné </w:t>
      </w:r>
      <w:r w:rsidRPr="00F82111">
        <w:rPr>
          <w:szCs w:val="22"/>
        </w:rPr>
        <w:t>zn</w:t>
      </w:r>
      <w:r w:rsidR="00C61404" w:rsidRPr="00F82111">
        <w:rPr>
          <w:szCs w:val="22"/>
        </w:rPr>
        <w:t>ižova</w:t>
      </w:r>
      <w:r w:rsidRPr="00F82111">
        <w:rPr>
          <w:szCs w:val="22"/>
        </w:rPr>
        <w:t>ť prah</w:t>
      </w:r>
      <w:r w:rsidR="00C61404" w:rsidRPr="00F82111">
        <w:rPr>
          <w:szCs w:val="22"/>
        </w:rPr>
        <w:t xml:space="preserve"> záchvatov,</w:t>
      </w:r>
      <w:r w:rsidRPr="00F82111">
        <w:rPr>
          <w:szCs w:val="22"/>
        </w:rPr>
        <w:t xml:space="preserve"> sa odporúča </w:t>
      </w:r>
      <w:r w:rsidR="00C61404" w:rsidRPr="00F82111">
        <w:rPr>
          <w:szCs w:val="22"/>
        </w:rPr>
        <w:t>op</w:t>
      </w:r>
      <w:r w:rsidR="00111E7D" w:rsidRPr="00F82111">
        <w:rPr>
          <w:szCs w:val="22"/>
        </w:rPr>
        <w:t>atrnosť [</w:t>
      </w:r>
      <w:r w:rsidRPr="00F82111">
        <w:rPr>
          <w:szCs w:val="22"/>
        </w:rPr>
        <w:t xml:space="preserve">napr. </w:t>
      </w:r>
      <w:proofErr w:type="spellStart"/>
      <w:r w:rsidRPr="00F82111">
        <w:rPr>
          <w:szCs w:val="22"/>
        </w:rPr>
        <w:t>antidepresíva</w:t>
      </w:r>
      <w:proofErr w:type="spellEnd"/>
      <w:r w:rsidRPr="00F82111">
        <w:rPr>
          <w:szCs w:val="22"/>
        </w:rPr>
        <w:t xml:space="preserve"> </w:t>
      </w:r>
      <w:r w:rsidR="00C61404" w:rsidRPr="00F82111">
        <w:rPr>
          <w:szCs w:val="22"/>
        </w:rPr>
        <w:t>(</w:t>
      </w:r>
      <w:proofErr w:type="spellStart"/>
      <w:r w:rsidRPr="00F82111">
        <w:rPr>
          <w:szCs w:val="22"/>
        </w:rPr>
        <w:t>tricyklické</w:t>
      </w:r>
      <w:proofErr w:type="spellEnd"/>
      <w:r w:rsidR="00C61404" w:rsidRPr="00F82111">
        <w:rPr>
          <w:szCs w:val="22"/>
        </w:rPr>
        <w:t xml:space="preserve">, </w:t>
      </w:r>
      <w:r w:rsidRPr="00F82111">
        <w:rPr>
          <w:szCs w:val="22"/>
        </w:rPr>
        <w:t>SSRI</w:t>
      </w:r>
      <w:r w:rsidR="00C61404" w:rsidRPr="00F82111">
        <w:rPr>
          <w:szCs w:val="22"/>
        </w:rPr>
        <w:t>),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neuroleptiká</w:t>
      </w:r>
      <w:proofErr w:type="spellEnd"/>
      <w:r w:rsidRPr="00F82111">
        <w:rPr>
          <w:szCs w:val="22"/>
        </w:rPr>
        <w:t xml:space="preserve"> </w:t>
      </w:r>
      <w:r w:rsidR="00C61404" w:rsidRPr="00F82111">
        <w:rPr>
          <w:szCs w:val="22"/>
        </w:rPr>
        <w:t>(</w:t>
      </w:r>
      <w:proofErr w:type="spellStart"/>
      <w:r w:rsidRPr="00F82111">
        <w:rPr>
          <w:szCs w:val="22"/>
        </w:rPr>
        <w:t>fenotiazíny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tioxantény</w:t>
      </w:r>
      <w:proofErr w:type="spellEnd"/>
      <w:r w:rsidRPr="00F82111">
        <w:rPr>
          <w:szCs w:val="22"/>
        </w:rPr>
        <w:t xml:space="preserve"> a</w:t>
      </w:r>
      <w:r w:rsidR="00C61404" w:rsidRPr="00F82111">
        <w:rPr>
          <w:szCs w:val="22"/>
        </w:rPr>
        <w:t> </w:t>
      </w:r>
      <w:proofErr w:type="spellStart"/>
      <w:r w:rsidRPr="00F82111">
        <w:rPr>
          <w:szCs w:val="22"/>
        </w:rPr>
        <w:t>butyrofenóny</w:t>
      </w:r>
      <w:proofErr w:type="spellEnd"/>
      <w:r w:rsidR="00C61404" w:rsidRPr="00F82111">
        <w:rPr>
          <w:szCs w:val="22"/>
        </w:rPr>
        <w:t>),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meflochín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bupropión</w:t>
      </w:r>
      <w:proofErr w:type="spellEnd"/>
      <w:r w:rsidRPr="00F82111">
        <w:rPr>
          <w:szCs w:val="22"/>
        </w:rPr>
        <w:t xml:space="preserve"> a</w:t>
      </w:r>
      <w:r w:rsidR="00111E7D" w:rsidRPr="00F82111">
        <w:rPr>
          <w:szCs w:val="22"/>
        </w:rPr>
        <w:t> </w:t>
      </w:r>
      <w:proofErr w:type="spellStart"/>
      <w:r w:rsidRPr="00F82111">
        <w:rPr>
          <w:szCs w:val="22"/>
        </w:rPr>
        <w:t>tramadol</w:t>
      </w:r>
      <w:proofErr w:type="spellEnd"/>
      <w:r w:rsidR="00111E7D" w:rsidRPr="00F82111">
        <w:rPr>
          <w:szCs w:val="22"/>
        </w:rPr>
        <w:t>]</w:t>
      </w:r>
      <w:r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 xml:space="preserve">Lítium, </w:t>
      </w:r>
      <w:proofErr w:type="spellStart"/>
      <w:r w:rsidRPr="00F82111">
        <w:rPr>
          <w:i/>
          <w:szCs w:val="22"/>
        </w:rPr>
        <w:t>tryptofán</w:t>
      </w:r>
      <w:proofErr w:type="spellEnd"/>
    </w:p>
    <w:p w:rsidR="00D35C72" w:rsidRPr="00F82111" w:rsidRDefault="00C61404" w:rsidP="00F82111">
      <w:pPr>
        <w:ind w:left="0" w:firstLine="0"/>
        <w:rPr>
          <w:b/>
          <w:szCs w:val="22"/>
        </w:rPr>
      </w:pPr>
      <w:r w:rsidRPr="00F82111">
        <w:rPr>
          <w:szCs w:val="22"/>
        </w:rPr>
        <w:t>Boli hlásené</w:t>
      </w:r>
      <w:r w:rsidR="00D35C72" w:rsidRPr="00F82111">
        <w:rPr>
          <w:szCs w:val="22"/>
        </w:rPr>
        <w:t xml:space="preserve"> prípady zosilnenia účink</w:t>
      </w:r>
      <w:r w:rsidRPr="00F82111">
        <w:rPr>
          <w:szCs w:val="22"/>
        </w:rPr>
        <w:t>ov</w:t>
      </w:r>
      <w:r w:rsidR="00D35C72" w:rsidRPr="00F82111">
        <w:rPr>
          <w:szCs w:val="22"/>
        </w:rPr>
        <w:t xml:space="preserve"> pri súbežnom podávaní </w:t>
      </w:r>
      <w:r w:rsidR="00111E7D" w:rsidRPr="00F82111">
        <w:rPr>
          <w:szCs w:val="22"/>
        </w:rPr>
        <w:t xml:space="preserve">SSRI s lítiom alebo </w:t>
      </w:r>
      <w:proofErr w:type="spellStart"/>
      <w:r w:rsidR="00111E7D" w:rsidRPr="00F82111">
        <w:rPr>
          <w:szCs w:val="22"/>
        </w:rPr>
        <w:t>tryptofánom</w:t>
      </w:r>
      <w:proofErr w:type="spellEnd"/>
      <w:r w:rsidR="00111E7D" w:rsidRPr="00F82111">
        <w:rPr>
          <w:szCs w:val="22"/>
        </w:rPr>
        <w:t>, p</w:t>
      </w:r>
      <w:r w:rsidR="00D35C72" w:rsidRPr="00F82111">
        <w:rPr>
          <w:szCs w:val="22"/>
        </w:rPr>
        <w:t>reto je pri súbežnom po</w:t>
      </w:r>
      <w:r w:rsidRPr="00F82111">
        <w:rPr>
          <w:szCs w:val="22"/>
        </w:rPr>
        <w:t>užívaní SSRI spolu s t</w:t>
      </w:r>
      <w:r w:rsidR="00D35C72" w:rsidRPr="00F82111">
        <w:rPr>
          <w:szCs w:val="22"/>
        </w:rPr>
        <w:t>ýmito liekmi potrebná opatrnosť.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iCs/>
          <w:szCs w:val="22"/>
        </w:rPr>
      </w:pPr>
      <w:r w:rsidRPr="00F82111">
        <w:rPr>
          <w:i/>
          <w:iCs/>
          <w:szCs w:val="22"/>
        </w:rPr>
        <w:t>Ľubovník bodkovaný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Súbežné </w:t>
      </w:r>
      <w:r w:rsidR="00C61404" w:rsidRPr="00F82111">
        <w:rPr>
          <w:szCs w:val="22"/>
        </w:rPr>
        <w:t>po</w:t>
      </w:r>
      <w:r w:rsidRPr="00F82111">
        <w:rPr>
          <w:szCs w:val="22"/>
        </w:rPr>
        <w:t xml:space="preserve">užívanie SSRI </w:t>
      </w:r>
      <w:r w:rsidR="002075F6" w:rsidRPr="00F82111">
        <w:rPr>
          <w:szCs w:val="22"/>
        </w:rPr>
        <w:t>a </w:t>
      </w:r>
      <w:r w:rsidRPr="00F82111">
        <w:rPr>
          <w:szCs w:val="22"/>
        </w:rPr>
        <w:t>rastlinných prípravkov s obsahom ľubovníka bodkovaného (</w:t>
      </w:r>
      <w:proofErr w:type="spellStart"/>
      <w:r w:rsidRPr="00F82111">
        <w:rPr>
          <w:i/>
          <w:szCs w:val="22"/>
        </w:rPr>
        <w:t>Hypericum</w:t>
      </w:r>
      <w:proofErr w:type="spellEnd"/>
      <w:r w:rsidRPr="00F82111">
        <w:rPr>
          <w:i/>
          <w:szCs w:val="22"/>
        </w:rPr>
        <w:t xml:space="preserve"> </w:t>
      </w:r>
      <w:proofErr w:type="spellStart"/>
      <w:r w:rsidRPr="00F82111">
        <w:rPr>
          <w:i/>
          <w:szCs w:val="22"/>
        </w:rPr>
        <w:t>perforatum</w:t>
      </w:r>
      <w:proofErr w:type="spellEnd"/>
      <w:r w:rsidRPr="00F82111">
        <w:rPr>
          <w:szCs w:val="22"/>
        </w:rPr>
        <w:t xml:space="preserve">) môže </w:t>
      </w:r>
      <w:r w:rsidR="00C61404" w:rsidRPr="00F82111">
        <w:rPr>
          <w:szCs w:val="22"/>
        </w:rPr>
        <w:t>mať za následok</w:t>
      </w:r>
      <w:r w:rsidRPr="00F82111">
        <w:rPr>
          <w:szCs w:val="22"/>
        </w:rPr>
        <w:t xml:space="preserve"> zvýšen</w:t>
      </w:r>
      <w:r w:rsidR="00C61404" w:rsidRPr="00F82111">
        <w:rPr>
          <w:szCs w:val="22"/>
        </w:rPr>
        <w:t>ý</w:t>
      </w:r>
      <w:r w:rsidRPr="00F82111">
        <w:rPr>
          <w:szCs w:val="22"/>
        </w:rPr>
        <w:t xml:space="preserve"> výskyt nežiaducich </w:t>
      </w:r>
      <w:r w:rsidR="00C61404" w:rsidRPr="00F82111">
        <w:rPr>
          <w:szCs w:val="22"/>
        </w:rPr>
        <w:t>reakcií</w:t>
      </w:r>
      <w:r w:rsidRPr="00F82111">
        <w:rPr>
          <w:szCs w:val="22"/>
        </w:rPr>
        <w:t xml:space="preserve"> (pozri časť 4.4).</w:t>
      </w:r>
    </w:p>
    <w:p w:rsidR="00D35C72" w:rsidRPr="00F82111" w:rsidRDefault="00D35C72" w:rsidP="00F82111">
      <w:pPr>
        <w:ind w:left="0" w:firstLine="0"/>
        <w:rPr>
          <w:b/>
          <w:szCs w:val="22"/>
        </w:rPr>
      </w:pPr>
    </w:p>
    <w:p w:rsidR="00F20C46" w:rsidRPr="00F82111" w:rsidRDefault="00F20C46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Krvácanie</w:t>
      </w:r>
    </w:p>
    <w:p w:rsidR="00D35C72" w:rsidRPr="00F82111" w:rsidRDefault="00C61404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Ak sa </w:t>
      </w:r>
      <w:proofErr w:type="spellStart"/>
      <w:r w:rsidRPr="00F82111">
        <w:rPr>
          <w:szCs w:val="22"/>
        </w:rPr>
        <w:t>e</w:t>
      </w:r>
      <w:r w:rsidR="00D35C72" w:rsidRPr="00F82111">
        <w:rPr>
          <w:szCs w:val="22"/>
        </w:rPr>
        <w:t>scitalopram</w:t>
      </w:r>
      <w:proofErr w:type="spellEnd"/>
      <w:r w:rsidR="00D35C72" w:rsidRPr="00F82111">
        <w:rPr>
          <w:szCs w:val="22"/>
        </w:rPr>
        <w:t xml:space="preserve"> </w:t>
      </w:r>
      <w:r w:rsidRPr="00F82111">
        <w:rPr>
          <w:szCs w:val="22"/>
        </w:rPr>
        <w:t xml:space="preserve">kombinuje s perorálnymi </w:t>
      </w:r>
      <w:proofErr w:type="spellStart"/>
      <w:r w:rsidRPr="00F82111">
        <w:rPr>
          <w:szCs w:val="22"/>
        </w:rPr>
        <w:t>antikoagulanciami</w:t>
      </w:r>
      <w:proofErr w:type="spellEnd"/>
      <w:r w:rsidRPr="00F82111">
        <w:rPr>
          <w:szCs w:val="22"/>
        </w:rPr>
        <w:t xml:space="preserve">, </w:t>
      </w:r>
      <w:r w:rsidR="00D35C72" w:rsidRPr="00F82111">
        <w:rPr>
          <w:szCs w:val="22"/>
        </w:rPr>
        <w:t>môž</w:t>
      </w:r>
      <w:r w:rsidRPr="00F82111">
        <w:rPr>
          <w:szCs w:val="22"/>
        </w:rPr>
        <w:t xml:space="preserve">e dôjsť </w:t>
      </w:r>
      <w:r w:rsidR="002075F6" w:rsidRPr="00F82111">
        <w:rPr>
          <w:szCs w:val="22"/>
        </w:rPr>
        <w:t>k </w:t>
      </w:r>
      <w:r w:rsidRPr="00F82111">
        <w:rPr>
          <w:szCs w:val="22"/>
        </w:rPr>
        <w:t xml:space="preserve">ovplyvneniu </w:t>
      </w:r>
      <w:proofErr w:type="spellStart"/>
      <w:r w:rsidRPr="00F82111">
        <w:rPr>
          <w:szCs w:val="22"/>
        </w:rPr>
        <w:t>antikoagulačných</w:t>
      </w:r>
      <w:proofErr w:type="spellEnd"/>
      <w:r w:rsidRPr="00F82111">
        <w:rPr>
          <w:szCs w:val="22"/>
        </w:rPr>
        <w:t xml:space="preserve"> účinkov</w:t>
      </w:r>
      <w:r w:rsidR="00D35C72" w:rsidRPr="00F82111">
        <w:rPr>
          <w:szCs w:val="22"/>
        </w:rPr>
        <w:t xml:space="preserve">. </w:t>
      </w:r>
      <w:r w:rsidR="002075F6" w:rsidRPr="00F82111">
        <w:rPr>
          <w:szCs w:val="22"/>
        </w:rPr>
        <w:t>U </w:t>
      </w:r>
      <w:r w:rsidRPr="00F82111">
        <w:rPr>
          <w:szCs w:val="22"/>
        </w:rPr>
        <w:t>p</w:t>
      </w:r>
      <w:r w:rsidR="00D35C72" w:rsidRPr="00F82111">
        <w:rPr>
          <w:szCs w:val="22"/>
        </w:rPr>
        <w:t xml:space="preserve">acientov, ktorí </w:t>
      </w:r>
      <w:r w:rsidRPr="00F82111">
        <w:rPr>
          <w:szCs w:val="22"/>
        </w:rPr>
        <w:t>sú liečení</w:t>
      </w:r>
      <w:r w:rsidR="00D35C72" w:rsidRPr="00F82111">
        <w:rPr>
          <w:szCs w:val="22"/>
        </w:rPr>
        <w:t xml:space="preserve"> peroráln</w:t>
      </w:r>
      <w:r w:rsidRPr="00F82111">
        <w:rPr>
          <w:szCs w:val="22"/>
        </w:rPr>
        <w:t>ymi</w:t>
      </w:r>
      <w:r w:rsidR="00D35C72" w:rsidRPr="00F82111">
        <w:rPr>
          <w:szCs w:val="22"/>
        </w:rPr>
        <w:t xml:space="preserve"> </w:t>
      </w:r>
      <w:proofErr w:type="spellStart"/>
      <w:r w:rsidR="00D35C72" w:rsidRPr="00F82111">
        <w:rPr>
          <w:szCs w:val="22"/>
        </w:rPr>
        <w:t>antikoagulanci</w:t>
      </w:r>
      <w:r w:rsidRPr="00F82111">
        <w:rPr>
          <w:szCs w:val="22"/>
        </w:rPr>
        <w:t>ami</w:t>
      </w:r>
      <w:proofErr w:type="spellEnd"/>
      <w:r w:rsidR="00D35C72" w:rsidRPr="00F82111">
        <w:rPr>
          <w:szCs w:val="22"/>
        </w:rPr>
        <w:t xml:space="preserve">, treba </w:t>
      </w:r>
      <w:r w:rsidR="002075F6" w:rsidRPr="00F82111">
        <w:rPr>
          <w:szCs w:val="22"/>
        </w:rPr>
        <w:t xml:space="preserve">na </w:t>
      </w:r>
      <w:r w:rsidRPr="00F82111">
        <w:rPr>
          <w:szCs w:val="22"/>
        </w:rPr>
        <w:t>začiatku liečby alebo pri</w:t>
      </w:r>
      <w:r w:rsidR="00D35C72" w:rsidRPr="00F82111">
        <w:rPr>
          <w:szCs w:val="22"/>
        </w:rPr>
        <w:t xml:space="preserve"> ukončení liečby </w:t>
      </w:r>
      <w:proofErr w:type="spellStart"/>
      <w:r w:rsidR="00D35C72" w:rsidRPr="00F82111">
        <w:rPr>
          <w:szCs w:val="22"/>
        </w:rPr>
        <w:t>escitalopramom</w:t>
      </w:r>
      <w:proofErr w:type="spellEnd"/>
      <w:r w:rsidR="00D35C72" w:rsidRPr="00F82111">
        <w:rPr>
          <w:szCs w:val="22"/>
        </w:rPr>
        <w:t xml:space="preserve"> starostlivo </w:t>
      </w:r>
      <w:r w:rsidR="00B947D8" w:rsidRPr="00F82111">
        <w:rPr>
          <w:szCs w:val="22"/>
        </w:rPr>
        <w:t>sled</w:t>
      </w:r>
      <w:r w:rsidR="00D35C72" w:rsidRPr="00F82111">
        <w:rPr>
          <w:szCs w:val="22"/>
        </w:rPr>
        <w:t xml:space="preserve">ovať </w:t>
      </w:r>
      <w:r w:rsidRPr="00F82111">
        <w:rPr>
          <w:szCs w:val="22"/>
        </w:rPr>
        <w:t xml:space="preserve">koaguláciu </w:t>
      </w:r>
      <w:r w:rsidR="00B56F02" w:rsidRPr="00F82111">
        <w:rPr>
          <w:szCs w:val="22"/>
        </w:rPr>
        <w:t>(pozri časť 4.4).</w:t>
      </w:r>
    </w:p>
    <w:p w:rsidR="00680743" w:rsidRPr="00F82111" w:rsidRDefault="00680743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Súbežné užívanie </w:t>
      </w:r>
      <w:proofErr w:type="spellStart"/>
      <w:r w:rsidR="002075F6" w:rsidRPr="00F82111">
        <w:rPr>
          <w:szCs w:val="22"/>
        </w:rPr>
        <w:t>nesteroidových</w:t>
      </w:r>
      <w:proofErr w:type="spellEnd"/>
      <w:r w:rsidR="002075F6" w:rsidRPr="00F82111">
        <w:rPr>
          <w:szCs w:val="22"/>
        </w:rPr>
        <w:t xml:space="preserve"> </w:t>
      </w:r>
      <w:proofErr w:type="spellStart"/>
      <w:r w:rsidR="002075F6" w:rsidRPr="00F82111">
        <w:rPr>
          <w:szCs w:val="22"/>
        </w:rPr>
        <w:t>antiflogistík</w:t>
      </w:r>
      <w:proofErr w:type="spellEnd"/>
      <w:r w:rsidRPr="00F82111">
        <w:rPr>
          <w:szCs w:val="22"/>
        </w:rPr>
        <w:t xml:space="preserve"> (NSAID) môže zvýšiť </w:t>
      </w:r>
      <w:r w:rsidR="00F20C46" w:rsidRPr="00F82111">
        <w:rPr>
          <w:szCs w:val="22"/>
        </w:rPr>
        <w:t>riziko krvácania</w:t>
      </w:r>
      <w:r w:rsidR="00F20C46" w:rsidRPr="00F82111" w:rsidDel="00F20C46">
        <w:rPr>
          <w:szCs w:val="22"/>
        </w:rPr>
        <w:t xml:space="preserve"> </w:t>
      </w:r>
      <w:r w:rsidRPr="00F82111">
        <w:rPr>
          <w:szCs w:val="22"/>
        </w:rPr>
        <w:t>(pozri časť 4.4).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Alkohol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Nepredpokladajú sa žiadne </w:t>
      </w:r>
      <w:proofErr w:type="spellStart"/>
      <w:r w:rsidRPr="00F82111">
        <w:rPr>
          <w:szCs w:val="22"/>
        </w:rPr>
        <w:t>farmakodynamické</w:t>
      </w:r>
      <w:proofErr w:type="spellEnd"/>
      <w:r w:rsidRPr="00F82111">
        <w:rPr>
          <w:szCs w:val="22"/>
        </w:rPr>
        <w:t xml:space="preserve"> </w:t>
      </w:r>
      <w:r w:rsidR="00C61404" w:rsidRPr="00F82111">
        <w:rPr>
          <w:szCs w:val="22"/>
        </w:rPr>
        <w:t>ani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farmakokinetické</w:t>
      </w:r>
      <w:proofErr w:type="spellEnd"/>
      <w:r w:rsidRPr="00F82111">
        <w:rPr>
          <w:szCs w:val="22"/>
        </w:rPr>
        <w:t xml:space="preserve"> interakcie medzi 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 </w:t>
      </w:r>
      <w:r w:rsidR="002075F6" w:rsidRPr="00F82111">
        <w:rPr>
          <w:szCs w:val="22"/>
        </w:rPr>
        <w:t>a </w:t>
      </w:r>
      <w:r w:rsidRPr="00F82111">
        <w:rPr>
          <w:szCs w:val="22"/>
        </w:rPr>
        <w:t>alkoholom. Avšak rovnako ako pri iných psychotropných liekoch sa kombinácia s alkoholom neodporúča.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F05B7" w:rsidRPr="00F82111" w:rsidRDefault="00DF05B7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 xml:space="preserve">Lieky vyvolávajúce </w:t>
      </w:r>
      <w:proofErr w:type="spellStart"/>
      <w:r w:rsidRPr="00F82111">
        <w:rPr>
          <w:i/>
          <w:szCs w:val="22"/>
        </w:rPr>
        <w:t>hypokaliémiu</w:t>
      </w:r>
      <w:proofErr w:type="spellEnd"/>
      <w:r w:rsidRPr="00F82111">
        <w:rPr>
          <w:i/>
          <w:szCs w:val="22"/>
        </w:rPr>
        <w:t>/</w:t>
      </w:r>
      <w:proofErr w:type="spellStart"/>
      <w:r w:rsidRPr="00F82111">
        <w:rPr>
          <w:i/>
          <w:szCs w:val="22"/>
        </w:rPr>
        <w:t>hypomagneziémiu</w:t>
      </w:r>
      <w:proofErr w:type="spellEnd"/>
    </w:p>
    <w:p w:rsidR="00DF05B7" w:rsidRPr="00F82111" w:rsidRDefault="00AD7344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Pri súbežnom užívaní liekov vyvolávajúcich </w:t>
      </w:r>
      <w:proofErr w:type="spellStart"/>
      <w:r w:rsidRPr="00F82111">
        <w:rPr>
          <w:szCs w:val="22"/>
        </w:rPr>
        <w:t>hypokaliémiu</w:t>
      </w:r>
      <w:proofErr w:type="spellEnd"/>
      <w:r w:rsidRPr="00F82111">
        <w:rPr>
          <w:szCs w:val="22"/>
        </w:rPr>
        <w:t>/</w:t>
      </w:r>
      <w:proofErr w:type="spellStart"/>
      <w:r w:rsidRPr="00F82111">
        <w:rPr>
          <w:szCs w:val="22"/>
        </w:rPr>
        <w:t>hypomagneziémiu</w:t>
      </w:r>
      <w:proofErr w:type="spellEnd"/>
      <w:r w:rsidR="00B02238" w:rsidRPr="00F82111">
        <w:rPr>
          <w:szCs w:val="22"/>
        </w:rPr>
        <w:t xml:space="preserve"> je </w:t>
      </w:r>
      <w:r w:rsidR="002075F6" w:rsidRPr="00F82111">
        <w:rPr>
          <w:szCs w:val="22"/>
        </w:rPr>
        <w:t>opodstatnená</w:t>
      </w:r>
      <w:r w:rsidR="00B02238" w:rsidRPr="00F82111">
        <w:rPr>
          <w:szCs w:val="22"/>
        </w:rPr>
        <w:t xml:space="preserve"> o</w:t>
      </w:r>
      <w:r w:rsidRPr="00F82111">
        <w:rPr>
          <w:szCs w:val="22"/>
        </w:rPr>
        <w:t>patrnosť</w:t>
      </w:r>
      <w:r w:rsidR="00B02238" w:rsidRPr="00F82111">
        <w:rPr>
          <w:szCs w:val="22"/>
        </w:rPr>
        <w:t>, pretože tieto stavy zvyšujú riziko malígnych arytmií</w:t>
      </w:r>
      <w:r w:rsidR="00A51836" w:rsidRPr="00F82111">
        <w:rPr>
          <w:szCs w:val="22"/>
        </w:rPr>
        <w:t xml:space="preserve"> (pozri časť 4.4)</w:t>
      </w:r>
      <w:r w:rsidR="00B02238" w:rsidRPr="00F82111">
        <w:rPr>
          <w:szCs w:val="22"/>
        </w:rPr>
        <w:t>.</w:t>
      </w:r>
    </w:p>
    <w:p w:rsidR="00DF05B7" w:rsidRPr="00F82111" w:rsidRDefault="00DF05B7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b/>
          <w:bCs/>
          <w:szCs w:val="22"/>
        </w:rPr>
      </w:pPr>
      <w:proofErr w:type="spellStart"/>
      <w:r w:rsidRPr="00F82111">
        <w:rPr>
          <w:b/>
          <w:bCs/>
          <w:szCs w:val="22"/>
        </w:rPr>
        <w:t>Farmakokinetické</w:t>
      </w:r>
      <w:proofErr w:type="spellEnd"/>
      <w:r w:rsidRPr="00F82111">
        <w:rPr>
          <w:b/>
          <w:bCs/>
          <w:szCs w:val="22"/>
        </w:rPr>
        <w:t xml:space="preserve"> interakcie</w:t>
      </w:r>
    </w:p>
    <w:p w:rsidR="00E95B7B" w:rsidRPr="00F82111" w:rsidRDefault="00E95B7B" w:rsidP="00F82111">
      <w:pPr>
        <w:keepNext/>
        <w:ind w:left="0" w:firstLine="0"/>
        <w:rPr>
          <w:b/>
          <w:bCs/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bCs/>
          <w:iCs/>
          <w:szCs w:val="22"/>
          <w:u w:val="single"/>
        </w:rPr>
      </w:pPr>
      <w:r w:rsidRPr="00F82111">
        <w:rPr>
          <w:bCs/>
          <w:iCs/>
          <w:szCs w:val="22"/>
          <w:u w:val="single"/>
        </w:rPr>
        <w:t xml:space="preserve">Vplyv iných liekov na </w:t>
      </w:r>
      <w:proofErr w:type="spellStart"/>
      <w:r w:rsidRPr="00F82111">
        <w:rPr>
          <w:bCs/>
          <w:iCs/>
          <w:szCs w:val="22"/>
          <w:u w:val="single"/>
        </w:rPr>
        <w:t>farmakokinetiku</w:t>
      </w:r>
      <w:proofErr w:type="spellEnd"/>
      <w:r w:rsidRPr="00F82111">
        <w:rPr>
          <w:bCs/>
          <w:iCs/>
          <w:szCs w:val="22"/>
          <w:u w:val="single"/>
        </w:rPr>
        <w:t xml:space="preserve"> </w:t>
      </w:r>
      <w:proofErr w:type="spellStart"/>
      <w:r w:rsidRPr="00F82111">
        <w:rPr>
          <w:bCs/>
          <w:iCs/>
          <w:szCs w:val="22"/>
          <w:u w:val="single"/>
        </w:rPr>
        <w:t>escitalopramu</w:t>
      </w:r>
      <w:proofErr w:type="spellEnd"/>
    </w:p>
    <w:p w:rsidR="00680743" w:rsidRPr="00F82111" w:rsidRDefault="00680743" w:rsidP="00F82111">
      <w:pPr>
        <w:keepNext/>
        <w:ind w:left="0" w:firstLine="0"/>
        <w:rPr>
          <w:bCs/>
          <w:iCs/>
          <w:szCs w:val="22"/>
          <w:u w:val="single"/>
        </w:rPr>
      </w:pP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Metabolizmus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je sprostredkovaný </w:t>
      </w:r>
      <w:r w:rsidR="0072769B" w:rsidRPr="00F82111">
        <w:rPr>
          <w:szCs w:val="22"/>
        </w:rPr>
        <w:t>predovšetkým</w:t>
      </w:r>
      <w:r w:rsidRPr="00F82111">
        <w:rPr>
          <w:szCs w:val="22"/>
        </w:rPr>
        <w:t xml:space="preserve"> enzýmom CYP</w:t>
      </w:r>
      <w:r w:rsidR="00E95B7B" w:rsidRPr="00F82111">
        <w:rPr>
          <w:szCs w:val="22"/>
        </w:rPr>
        <w:t> </w:t>
      </w:r>
      <w:r w:rsidRPr="00F82111">
        <w:rPr>
          <w:szCs w:val="22"/>
        </w:rPr>
        <w:t>2C19</w:t>
      </w:r>
      <w:r w:rsidR="00E95B7B" w:rsidRPr="00F82111">
        <w:rPr>
          <w:szCs w:val="22"/>
        </w:rPr>
        <w:t>.</w:t>
      </w:r>
      <w:r w:rsidRPr="00F82111">
        <w:rPr>
          <w:szCs w:val="22"/>
        </w:rPr>
        <w:t xml:space="preserve"> </w:t>
      </w:r>
      <w:r w:rsidR="0072769B" w:rsidRPr="00F82111">
        <w:rPr>
          <w:szCs w:val="22"/>
        </w:rPr>
        <w:t>C</w:t>
      </w:r>
      <w:r w:rsidRPr="00F82111">
        <w:rPr>
          <w:szCs w:val="22"/>
        </w:rPr>
        <w:t>YP</w:t>
      </w:r>
      <w:r w:rsidR="00E95B7B" w:rsidRPr="00F82111">
        <w:rPr>
          <w:szCs w:val="22"/>
        </w:rPr>
        <w:t> </w:t>
      </w:r>
      <w:r w:rsidRPr="00F82111">
        <w:rPr>
          <w:szCs w:val="22"/>
        </w:rPr>
        <w:t>3A4 a</w:t>
      </w:r>
      <w:r w:rsidR="00E95B7B" w:rsidRPr="00F82111">
        <w:rPr>
          <w:szCs w:val="22"/>
        </w:rPr>
        <w:t> </w:t>
      </w:r>
      <w:r w:rsidRPr="00F82111">
        <w:rPr>
          <w:szCs w:val="22"/>
        </w:rPr>
        <w:t>CYP</w:t>
      </w:r>
      <w:r w:rsidR="00E95B7B" w:rsidRPr="00F82111">
        <w:rPr>
          <w:szCs w:val="22"/>
        </w:rPr>
        <w:t> </w:t>
      </w:r>
      <w:r w:rsidRPr="00F82111">
        <w:rPr>
          <w:szCs w:val="22"/>
        </w:rPr>
        <w:t>2D6</w:t>
      </w:r>
      <w:r w:rsidR="0072769B" w:rsidRPr="00F82111">
        <w:rPr>
          <w:szCs w:val="22"/>
        </w:rPr>
        <w:t xml:space="preserve"> môžu tiež prispievať k metabolizmu, aj keď v menšej miere</w:t>
      </w:r>
      <w:r w:rsidRPr="00F82111">
        <w:rPr>
          <w:szCs w:val="22"/>
        </w:rPr>
        <w:t xml:space="preserve">. Zdá sa, že metabolizmus hlavného </w:t>
      </w:r>
      <w:proofErr w:type="spellStart"/>
      <w:r w:rsidRPr="00F82111">
        <w:rPr>
          <w:szCs w:val="22"/>
        </w:rPr>
        <w:t>metabolitu</w:t>
      </w:r>
      <w:proofErr w:type="spellEnd"/>
      <w:r w:rsidRPr="00F82111">
        <w:rPr>
          <w:szCs w:val="22"/>
        </w:rPr>
        <w:t xml:space="preserve"> S-DCT (</w:t>
      </w:r>
      <w:proofErr w:type="spellStart"/>
      <w:r w:rsidRPr="00F82111">
        <w:rPr>
          <w:szCs w:val="22"/>
        </w:rPr>
        <w:t>demetylovan</w:t>
      </w:r>
      <w:r w:rsidR="0072769B" w:rsidRPr="00F82111">
        <w:rPr>
          <w:szCs w:val="22"/>
        </w:rPr>
        <w:t>ého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escitalopram</w:t>
      </w:r>
      <w:r w:rsidR="0072769B" w:rsidRPr="00F82111">
        <w:rPr>
          <w:szCs w:val="22"/>
        </w:rPr>
        <w:t>u</w:t>
      </w:r>
      <w:proofErr w:type="spellEnd"/>
      <w:r w:rsidRPr="00F82111">
        <w:rPr>
          <w:szCs w:val="22"/>
        </w:rPr>
        <w:t xml:space="preserve">) je čiastočne </w:t>
      </w:r>
      <w:proofErr w:type="spellStart"/>
      <w:r w:rsidRPr="00F82111">
        <w:rPr>
          <w:szCs w:val="22"/>
        </w:rPr>
        <w:t>katalyzovaný</w:t>
      </w:r>
      <w:proofErr w:type="spellEnd"/>
      <w:r w:rsidRPr="00F82111">
        <w:rPr>
          <w:szCs w:val="22"/>
        </w:rPr>
        <w:t xml:space="preserve"> CYP</w:t>
      </w:r>
      <w:r w:rsidR="00E95B7B" w:rsidRPr="00F82111">
        <w:rPr>
          <w:szCs w:val="22"/>
        </w:rPr>
        <w:t> </w:t>
      </w:r>
      <w:r w:rsidRPr="00F82111">
        <w:rPr>
          <w:szCs w:val="22"/>
        </w:rPr>
        <w:t>2D6.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Súbežné podávanie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</w:t>
      </w:r>
      <w:r w:rsidR="00A42A58" w:rsidRPr="00F82111">
        <w:rPr>
          <w:szCs w:val="22"/>
        </w:rPr>
        <w:t>s </w:t>
      </w:r>
      <w:proofErr w:type="spellStart"/>
      <w:r w:rsidRPr="00F82111">
        <w:rPr>
          <w:szCs w:val="22"/>
        </w:rPr>
        <w:t>omeprazol</w:t>
      </w:r>
      <w:r w:rsidR="0072769B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 </w:t>
      </w:r>
      <w:r w:rsidR="00B56F02" w:rsidRPr="00F82111">
        <w:rPr>
          <w:szCs w:val="22"/>
        </w:rPr>
        <w:t>(inhibítorom CYP</w:t>
      </w:r>
      <w:r w:rsidR="00F664B0" w:rsidRPr="00F82111">
        <w:rPr>
          <w:szCs w:val="22"/>
        </w:rPr>
        <w:t> </w:t>
      </w:r>
      <w:r w:rsidR="00B56F02" w:rsidRPr="00F82111">
        <w:rPr>
          <w:szCs w:val="22"/>
        </w:rPr>
        <w:t xml:space="preserve">2C19) </w:t>
      </w:r>
      <w:r w:rsidRPr="00F82111">
        <w:rPr>
          <w:szCs w:val="22"/>
        </w:rPr>
        <w:t xml:space="preserve">v dávke 30 mg </w:t>
      </w:r>
      <w:r w:rsidR="0072769B" w:rsidRPr="00F82111">
        <w:rPr>
          <w:szCs w:val="22"/>
        </w:rPr>
        <w:t xml:space="preserve">jedenkrát </w:t>
      </w:r>
      <w:r w:rsidRPr="00F82111">
        <w:rPr>
          <w:szCs w:val="22"/>
        </w:rPr>
        <w:t xml:space="preserve">denne viedlo </w:t>
      </w:r>
      <w:r w:rsidR="00A42A58" w:rsidRPr="00F82111">
        <w:rPr>
          <w:szCs w:val="22"/>
        </w:rPr>
        <w:t>k </w:t>
      </w:r>
      <w:r w:rsidRPr="00F82111">
        <w:rPr>
          <w:szCs w:val="22"/>
        </w:rPr>
        <w:t>miernemu (približne 50</w:t>
      </w:r>
      <w:r w:rsidR="00A42A58" w:rsidRPr="00F82111">
        <w:rPr>
          <w:szCs w:val="22"/>
        </w:rPr>
        <w:t> </w:t>
      </w:r>
      <w:r w:rsidRPr="00F82111">
        <w:rPr>
          <w:szCs w:val="22"/>
        </w:rPr>
        <w:t>%) zvýšeniu plazmatick</w:t>
      </w:r>
      <w:r w:rsidR="0072769B" w:rsidRPr="00F82111">
        <w:rPr>
          <w:szCs w:val="22"/>
        </w:rPr>
        <w:t>ých</w:t>
      </w:r>
      <w:r w:rsidRPr="00F82111">
        <w:rPr>
          <w:szCs w:val="22"/>
        </w:rPr>
        <w:t xml:space="preserve"> </w:t>
      </w:r>
      <w:r w:rsidR="0072769B" w:rsidRPr="00F82111">
        <w:rPr>
          <w:szCs w:val="22"/>
        </w:rPr>
        <w:t>koncentrácií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667336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Súbežné podávanie </w:t>
      </w:r>
      <w:proofErr w:type="spellStart"/>
      <w:r w:rsidR="00667336"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</w:t>
      </w:r>
      <w:r w:rsidR="0072769B" w:rsidRPr="00F82111">
        <w:rPr>
          <w:szCs w:val="22"/>
        </w:rPr>
        <w:t>s </w:t>
      </w:r>
      <w:proofErr w:type="spellStart"/>
      <w:r w:rsidRPr="00F82111">
        <w:rPr>
          <w:szCs w:val="22"/>
        </w:rPr>
        <w:t>cimetidín</w:t>
      </w:r>
      <w:r w:rsidR="0072769B" w:rsidRPr="00F82111">
        <w:rPr>
          <w:szCs w:val="22"/>
        </w:rPr>
        <w:t>om</w:t>
      </w:r>
      <w:proofErr w:type="spellEnd"/>
      <w:r w:rsidR="0072769B" w:rsidRPr="00F82111">
        <w:rPr>
          <w:szCs w:val="22"/>
        </w:rPr>
        <w:t xml:space="preserve"> </w:t>
      </w:r>
      <w:r w:rsidR="00B56F02" w:rsidRPr="00F82111">
        <w:rPr>
          <w:szCs w:val="22"/>
        </w:rPr>
        <w:t xml:space="preserve">(stredne silným </w:t>
      </w:r>
      <w:r w:rsidR="00F664B0" w:rsidRPr="00F82111">
        <w:rPr>
          <w:szCs w:val="22"/>
        </w:rPr>
        <w:t xml:space="preserve">všeobecným </w:t>
      </w:r>
      <w:r w:rsidR="00B56F02" w:rsidRPr="00F82111">
        <w:rPr>
          <w:szCs w:val="22"/>
        </w:rPr>
        <w:t xml:space="preserve">enzýmovým inhibítorom) </w:t>
      </w:r>
      <w:r w:rsidR="00A42A58" w:rsidRPr="00F82111">
        <w:rPr>
          <w:szCs w:val="22"/>
        </w:rPr>
        <w:t>v </w:t>
      </w:r>
      <w:r w:rsidR="0072769B" w:rsidRPr="00F82111">
        <w:rPr>
          <w:szCs w:val="22"/>
        </w:rPr>
        <w:t>dávke</w:t>
      </w:r>
      <w:r w:rsidRPr="00F82111">
        <w:rPr>
          <w:szCs w:val="22"/>
        </w:rPr>
        <w:t xml:space="preserve"> 400 mg dvakrát denne viedlo </w:t>
      </w:r>
      <w:r w:rsidR="00A42A58" w:rsidRPr="00F82111">
        <w:rPr>
          <w:szCs w:val="22"/>
        </w:rPr>
        <w:t>k </w:t>
      </w:r>
      <w:r w:rsidRPr="00F82111">
        <w:rPr>
          <w:szCs w:val="22"/>
        </w:rPr>
        <w:t>miernemu (približne 70</w:t>
      </w:r>
      <w:r w:rsidR="00667336" w:rsidRPr="00F82111">
        <w:rPr>
          <w:szCs w:val="22"/>
        </w:rPr>
        <w:t> </w:t>
      </w:r>
      <w:r w:rsidRPr="00F82111">
        <w:rPr>
          <w:szCs w:val="22"/>
        </w:rPr>
        <w:t>%) zvýšeniu plazmatick</w:t>
      </w:r>
      <w:r w:rsidR="0072769B" w:rsidRPr="00F82111">
        <w:rPr>
          <w:szCs w:val="22"/>
        </w:rPr>
        <w:t>ých</w:t>
      </w:r>
      <w:r w:rsidRPr="00F82111">
        <w:rPr>
          <w:szCs w:val="22"/>
        </w:rPr>
        <w:t xml:space="preserve"> </w:t>
      </w:r>
      <w:r w:rsidR="0072769B" w:rsidRPr="00F82111">
        <w:rPr>
          <w:szCs w:val="22"/>
        </w:rPr>
        <w:t xml:space="preserve">koncentrácií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>.</w:t>
      </w:r>
      <w:r w:rsidR="002F7AA2" w:rsidRPr="00F82111">
        <w:rPr>
          <w:szCs w:val="22"/>
        </w:rPr>
        <w:t xml:space="preserve"> </w:t>
      </w:r>
      <w:r w:rsidR="00667336" w:rsidRPr="00F82111">
        <w:rPr>
          <w:szCs w:val="22"/>
        </w:rPr>
        <w:t xml:space="preserve">Pri podávaní </w:t>
      </w:r>
      <w:proofErr w:type="spellStart"/>
      <w:r w:rsidR="00667336" w:rsidRPr="00F82111">
        <w:rPr>
          <w:szCs w:val="22"/>
        </w:rPr>
        <w:t>escitalopramu</w:t>
      </w:r>
      <w:proofErr w:type="spellEnd"/>
      <w:r w:rsidR="00667336" w:rsidRPr="00F82111">
        <w:rPr>
          <w:szCs w:val="22"/>
        </w:rPr>
        <w:t xml:space="preserve"> v kombinácii s </w:t>
      </w:r>
      <w:proofErr w:type="spellStart"/>
      <w:r w:rsidR="00667336" w:rsidRPr="00F82111">
        <w:rPr>
          <w:szCs w:val="22"/>
        </w:rPr>
        <w:t>cimetidínom</w:t>
      </w:r>
      <w:proofErr w:type="spellEnd"/>
      <w:r w:rsidR="00667336" w:rsidRPr="00F82111">
        <w:rPr>
          <w:szCs w:val="22"/>
        </w:rPr>
        <w:t xml:space="preserve"> sa odporúča opatrnosť. Môže byť potrebná úprava dávky.</w:t>
      </w:r>
    </w:p>
    <w:p w:rsidR="005E5869" w:rsidRPr="00F82111" w:rsidRDefault="005E5869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ind w:left="0" w:firstLine="0"/>
        <w:rPr>
          <w:b/>
          <w:szCs w:val="22"/>
        </w:rPr>
      </w:pPr>
      <w:r w:rsidRPr="00F82111">
        <w:rPr>
          <w:szCs w:val="22"/>
        </w:rPr>
        <w:t xml:space="preserve">Preto </w:t>
      </w:r>
      <w:r w:rsidR="002F7AA2" w:rsidRPr="00F82111">
        <w:rPr>
          <w:szCs w:val="22"/>
        </w:rPr>
        <w:t>je potrebná</w:t>
      </w:r>
      <w:r w:rsidRPr="00F82111">
        <w:rPr>
          <w:szCs w:val="22"/>
        </w:rPr>
        <w:t xml:space="preserve"> opatrnosť pri súbežnom po</w:t>
      </w:r>
      <w:r w:rsidR="002F7AA2" w:rsidRPr="00F82111">
        <w:rPr>
          <w:szCs w:val="22"/>
        </w:rPr>
        <w:t>užívaní</w:t>
      </w:r>
      <w:r w:rsidRPr="00F82111">
        <w:rPr>
          <w:szCs w:val="22"/>
        </w:rPr>
        <w:t xml:space="preserve"> </w:t>
      </w:r>
      <w:r w:rsidR="00F664B0" w:rsidRPr="00F82111">
        <w:rPr>
          <w:szCs w:val="22"/>
        </w:rPr>
        <w:t>s </w:t>
      </w:r>
      <w:r w:rsidRPr="00F82111">
        <w:rPr>
          <w:szCs w:val="22"/>
        </w:rPr>
        <w:t>inhibítor</w:t>
      </w:r>
      <w:r w:rsidR="002F7AA2" w:rsidRPr="00F82111">
        <w:rPr>
          <w:szCs w:val="22"/>
        </w:rPr>
        <w:t>mi</w:t>
      </w:r>
      <w:r w:rsidRPr="00F82111">
        <w:rPr>
          <w:szCs w:val="22"/>
        </w:rPr>
        <w:t xml:space="preserve"> CYP</w:t>
      </w:r>
      <w:r w:rsidR="00F664B0" w:rsidRPr="00F82111">
        <w:rPr>
          <w:szCs w:val="22"/>
        </w:rPr>
        <w:t> </w:t>
      </w:r>
      <w:r w:rsidRPr="00F82111">
        <w:rPr>
          <w:szCs w:val="22"/>
        </w:rPr>
        <w:t xml:space="preserve">2C19 (napr. </w:t>
      </w:r>
      <w:proofErr w:type="spellStart"/>
      <w:r w:rsidRPr="00F82111">
        <w:rPr>
          <w:szCs w:val="22"/>
        </w:rPr>
        <w:t>omeprazol</w:t>
      </w:r>
      <w:r w:rsidR="00B56F02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esomeprazol</w:t>
      </w:r>
      <w:r w:rsidR="00B56F02" w:rsidRPr="00F82111">
        <w:rPr>
          <w:szCs w:val="22"/>
        </w:rPr>
        <w:t>om</w:t>
      </w:r>
      <w:proofErr w:type="spellEnd"/>
      <w:r w:rsidRPr="00F82111">
        <w:rPr>
          <w:szCs w:val="22"/>
        </w:rPr>
        <w:t>,</w:t>
      </w:r>
      <w:r w:rsidR="005B17E4" w:rsidRPr="00F82111">
        <w:rPr>
          <w:szCs w:val="22"/>
        </w:rPr>
        <w:t xml:space="preserve"> </w:t>
      </w:r>
      <w:proofErr w:type="spellStart"/>
      <w:r w:rsidR="005B17E4" w:rsidRPr="00F82111">
        <w:rPr>
          <w:szCs w:val="22"/>
        </w:rPr>
        <w:t>flukonazolom</w:t>
      </w:r>
      <w:proofErr w:type="spellEnd"/>
      <w:r w:rsidR="005B17E4" w:rsidRPr="00F82111">
        <w:rPr>
          <w:szCs w:val="22"/>
        </w:rPr>
        <w:t>,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fluvoxamín</w:t>
      </w:r>
      <w:r w:rsidR="00B56F02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lan</w:t>
      </w:r>
      <w:r w:rsidR="00F664B0" w:rsidRPr="00F82111">
        <w:rPr>
          <w:szCs w:val="22"/>
        </w:rPr>
        <w:t>s</w:t>
      </w:r>
      <w:r w:rsidRPr="00F82111">
        <w:rPr>
          <w:szCs w:val="22"/>
        </w:rPr>
        <w:t>oprazol</w:t>
      </w:r>
      <w:r w:rsidR="00B56F02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tiklopidín</w:t>
      </w:r>
      <w:r w:rsidR="00B56F02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) alebo </w:t>
      </w:r>
      <w:proofErr w:type="spellStart"/>
      <w:r w:rsidRPr="00F82111">
        <w:rPr>
          <w:szCs w:val="22"/>
        </w:rPr>
        <w:t>cimetidín</w:t>
      </w:r>
      <w:r w:rsidR="002F7AA2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. Zníženie dávky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môže byť n</w:t>
      </w:r>
      <w:r w:rsidR="002F7AA2" w:rsidRPr="00F82111">
        <w:rPr>
          <w:szCs w:val="22"/>
        </w:rPr>
        <w:t>evyhn</w:t>
      </w:r>
      <w:r w:rsidRPr="00F82111">
        <w:rPr>
          <w:szCs w:val="22"/>
        </w:rPr>
        <w:t>utné na základe sledovania vedľajších účinkov počas súbežnej lieč</w:t>
      </w:r>
      <w:r w:rsidR="002F7AA2" w:rsidRPr="00F82111">
        <w:rPr>
          <w:szCs w:val="22"/>
        </w:rPr>
        <w:t>by.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szCs w:val="22"/>
          <w:u w:val="single"/>
        </w:rPr>
      </w:pPr>
      <w:r w:rsidRPr="00F82111">
        <w:rPr>
          <w:szCs w:val="22"/>
          <w:u w:val="single"/>
        </w:rPr>
        <w:lastRenderedPageBreak/>
        <w:t xml:space="preserve">Vplyv </w:t>
      </w:r>
      <w:proofErr w:type="spellStart"/>
      <w:r w:rsidRPr="00F82111">
        <w:rPr>
          <w:szCs w:val="22"/>
          <w:u w:val="single"/>
        </w:rPr>
        <w:t>escitalopramu</w:t>
      </w:r>
      <w:proofErr w:type="spellEnd"/>
      <w:r w:rsidRPr="00F82111">
        <w:rPr>
          <w:szCs w:val="22"/>
          <w:u w:val="single"/>
        </w:rPr>
        <w:t xml:space="preserve"> na </w:t>
      </w:r>
      <w:proofErr w:type="spellStart"/>
      <w:r w:rsidRPr="00F82111">
        <w:rPr>
          <w:szCs w:val="22"/>
          <w:u w:val="single"/>
        </w:rPr>
        <w:t>farmakokinetiku</w:t>
      </w:r>
      <w:proofErr w:type="spellEnd"/>
      <w:r w:rsidRPr="00F82111">
        <w:rPr>
          <w:szCs w:val="22"/>
          <w:u w:val="single"/>
        </w:rPr>
        <w:t xml:space="preserve"> iných liekov</w:t>
      </w:r>
    </w:p>
    <w:p w:rsidR="005E5869" w:rsidRPr="00F82111" w:rsidRDefault="005E5869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ind w:left="0" w:firstLine="0"/>
        <w:rPr>
          <w:szCs w:val="22"/>
        </w:rPr>
      </w:pP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</w:t>
      </w:r>
      <w:r w:rsidR="000A5CA4" w:rsidRPr="00F82111">
        <w:rPr>
          <w:szCs w:val="22"/>
        </w:rPr>
        <w:t>je inhibítorom</w:t>
      </w:r>
      <w:r w:rsidRPr="00F82111">
        <w:rPr>
          <w:szCs w:val="22"/>
        </w:rPr>
        <w:t xml:space="preserve"> enzým</w:t>
      </w:r>
      <w:r w:rsidR="000A5CA4" w:rsidRPr="00F82111">
        <w:rPr>
          <w:szCs w:val="22"/>
        </w:rPr>
        <w:t>u</w:t>
      </w:r>
      <w:r w:rsidRPr="00F82111">
        <w:rPr>
          <w:szCs w:val="22"/>
        </w:rPr>
        <w:t xml:space="preserve"> CYP</w:t>
      </w:r>
      <w:r w:rsidR="00975C51" w:rsidRPr="00F82111">
        <w:rPr>
          <w:szCs w:val="22"/>
        </w:rPr>
        <w:t> </w:t>
      </w:r>
      <w:r w:rsidRPr="00F82111">
        <w:rPr>
          <w:szCs w:val="22"/>
        </w:rPr>
        <w:t xml:space="preserve">2D6. </w:t>
      </w:r>
      <w:r w:rsidR="000A5CA4" w:rsidRPr="00F82111">
        <w:rPr>
          <w:szCs w:val="22"/>
        </w:rPr>
        <w:t>O</w:t>
      </w:r>
      <w:r w:rsidRPr="00F82111">
        <w:rPr>
          <w:szCs w:val="22"/>
        </w:rPr>
        <w:t xml:space="preserve">patrnosť </w:t>
      </w:r>
      <w:r w:rsidR="000A5CA4" w:rsidRPr="00F82111">
        <w:rPr>
          <w:szCs w:val="22"/>
        </w:rPr>
        <w:t xml:space="preserve">sa odporúča, keď sa </w:t>
      </w:r>
      <w:proofErr w:type="spellStart"/>
      <w:r w:rsidR="000A5CA4" w:rsidRPr="00F82111">
        <w:rPr>
          <w:szCs w:val="22"/>
        </w:rPr>
        <w:t>escitalopram</w:t>
      </w:r>
      <w:proofErr w:type="spellEnd"/>
      <w:r w:rsidR="000A5CA4" w:rsidRPr="00F82111">
        <w:rPr>
          <w:szCs w:val="22"/>
        </w:rPr>
        <w:t xml:space="preserve"> podáva s</w:t>
      </w:r>
      <w:r w:rsidRPr="00F82111">
        <w:rPr>
          <w:szCs w:val="22"/>
        </w:rPr>
        <w:t>úbežn</w:t>
      </w:r>
      <w:r w:rsidR="000A5CA4" w:rsidRPr="00F82111">
        <w:rPr>
          <w:szCs w:val="22"/>
        </w:rPr>
        <w:t>e</w:t>
      </w:r>
      <w:r w:rsidRPr="00F82111">
        <w:rPr>
          <w:szCs w:val="22"/>
        </w:rPr>
        <w:t xml:space="preserve"> s liekmi, ktoré sú metabolizované </w:t>
      </w:r>
      <w:r w:rsidR="000A5CA4" w:rsidRPr="00F82111">
        <w:rPr>
          <w:szCs w:val="22"/>
        </w:rPr>
        <w:t>predovšetkým</w:t>
      </w:r>
      <w:r w:rsidRPr="00F82111">
        <w:rPr>
          <w:szCs w:val="22"/>
        </w:rPr>
        <w:t xml:space="preserve"> týmto enzýmom </w:t>
      </w:r>
      <w:r w:rsidR="000D7A3E" w:rsidRPr="00F82111">
        <w:rPr>
          <w:szCs w:val="22"/>
        </w:rPr>
        <w:t>a </w:t>
      </w:r>
      <w:r w:rsidRPr="00F82111">
        <w:rPr>
          <w:szCs w:val="22"/>
        </w:rPr>
        <w:t xml:space="preserve">ktoré majú úzky terapeutický index, napr. </w:t>
      </w:r>
      <w:proofErr w:type="spellStart"/>
      <w:r w:rsidRPr="00F82111">
        <w:rPr>
          <w:szCs w:val="22"/>
        </w:rPr>
        <w:t>flekainid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propafenón</w:t>
      </w:r>
      <w:proofErr w:type="spellEnd"/>
      <w:r w:rsidRPr="00F82111">
        <w:rPr>
          <w:szCs w:val="22"/>
        </w:rPr>
        <w:t xml:space="preserve"> </w:t>
      </w:r>
      <w:r w:rsidR="000D7A3E" w:rsidRPr="00F82111">
        <w:rPr>
          <w:szCs w:val="22"/>
        </w:rPr>
        <w:t>a </w:t>
      </w:r>
      <w:proofErr w:type="spellStart"/>
      <w:r w:rsidRPr="00F82111">
        <w:rPr>
          <w:szCs w:val="22"/>
        </w:rPr>
        <w:t>metoprolol</w:t>
      </w:r>
      <w:proofErr w:type="spellEnd"/>
      <w:r w:rsidRPr="00F82111">
        <w:rPr>
          <w:szCs w:val="22"/>
        </w:rPr>
        <w:t xml:space="preserve"> (</w:t>
      </w:r>
      <w:r w:rsidR="000A5CA4" w:rsidRPr="00F82111">
        <w:rPr>
          <w:szCs w:val="22"/>
        </w:rPr>
        <w:t>ak sa používajú</w:t>
      </w:r>
      <w:r w:rsidRPr="00F82111">
        <w:rPr>
          <w:szCs w:val="22"/>
        </w:rPr>
        <w:t xml:space="preserve"> pri srdcovom zlyhaní), alebo </w:t>
      </w:r>
      <w:r w:rsidR="000A5CA4" w:rsidRPr="00F82111">
        <w:rPr>
          <w:szCs w:val="22"/>
        </w:rPr>
        <w:t>s</w:t>
      </w:r>
      <w:r w:rsidR="00975C51" w:rsidRPr="00F82111">
        <w:rPr>
          <w:szCs w:val="22"/>
        </w:rPr>
        <w:t xml:space="preserve"> niektorými </w:t>
      </w:r>
      <w:r w:rsidRPr="00F82111">
        <w:rPr>
          <w:szCs w:val="22"/>
        </w:rPr>
        <w:t>liek</w:t>
      </w:r>
      <w:r w:rsidR="000A5CA4" w:rsidRPr="00F82111">
        <w:rPr>
          <w:szCs w:val="22"/>
        </w:rPr>
        <w:t>mi, ktoré</w:t>
      </w:r>
      <w:r w:rsidRPr="00F82111">
        <w:rPr>
          <w:szCs w:val="22"/>
        </w:rPr>
        <w:t xml:space="preserve"> ovplyvňujú</w:t>
      </w:r>
      <w:r w:rsidR="000A5CA4" w:rsidRPr="00F82111">
        <w:rPr>
          <w:szCs w:val="22"/>
        </w:rPr>
        <w:t xml:space="preserve"> </w:t>
      </w:r>
      <w:r w:rsidRPr="00F82111">
        <w:rPr>
          <w:szCs w:val="22"/>
        </w:rPr>
        <w:t>CNS</w:t>
      </w:r>
      <w:r w:rsidR="000A5CA4" w:rsidRPr="00F82111">
        <w:rPr>
          <w:szCs w:val="22"/>
        </w:rPr>
        <w:t xml:space="preserve"> </w:t>
      </w:r>
      <w:r w:rsidR="000D7A3E" w:rsidRPr="00F82111">
        <w:rPr>
          <w:szCs w:val="22"/>
        </w:rPr>
        <w:t>a </w:t>
      </w:r>
      <w:r w:rsidR="000A5CA4" w:rsidRPr="00F82111">
        <w:rPr>
          <w:szCs w:val="22"/>
        </w:rPr>
        <w:t>sú</w:t>
      </w:r>
      <w:r w:rsidRPr="00F82111">
        <w:rPr>
          <w:szCs w:val="22"/>
        </w:rPr>
        <w:t xml:space="preserve"> metabolizovan</w:t>
      </w:r>
      <w:r w:rsidR="000A5CA4" w:rsidRPr="00F82111">
        <w:rPr>
          <w:szCs w:val="22"/>
        </w:rPr>
        <w:t>é predovšetkým</w:t>
      </w:r>
      <w:r w:rsidRPr="00F82111">
        <w:rPr>
          <w:szCs w:val="22"/>
        </w:rPr>
        <w:t xml:space="preserve"> CYP</w:t>
      </w:r>
      <w:r w:rsidR="00975C51" w:rsidRPr="00F82111">
        <w:rPr>
          <w:szCs w:val="22"/>
        </w:rPr>
        <w:t> </w:t>
      </w:r>
      <w:r w:rsidRPr="00F82111">
        <w:rPr>
          <w:szCs w:val="22"/>
        </w:rPr>
        <w:t xml:space="preserve">2D6, napr. </w:t>
      </w:r>
      <w:proofErr w:type="spellStart"/>
      <w:r w:rsidRPr="00F82111">
        <w:rPr>
          <w:szCs w:val="22"/>
        </w:rPr>
        <w:t>antidepresíva</w:t>
      </w:r>
      <w:proofErr w:type="spellEnd"/>
      <w:r w:rsidRPr="00F82111">
        <w:rPr>
          <w:szCs w:val="22"/>
        </w:rPr>
        <w:t xml:space="preserve"> ako </w:t>
      </w:r>
      <w:proofErr w:type="spellStart"/>
      <w:r w:rsidRPr="00F82111">
        <w:rPr>
          <w:szCs w:val="22"/>
        </w:rPr>
        <w:t>de</w:t>
      </w:r>
      <w:r w:rsidR="000A5CA4" w:rsidRPr="00F82111">
        <w:rPr>
          <w:szCs w:val="22"/>
        </w:rPr>
        <w:t>z</w:t>
      </w:r>
      <w:r w:rsidRPr="00F82111">
        <w:rPr>
          <w:szCs w:val="22"/>
        </w:rPr>
        <w:t>ipramín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klomipramín</w:t>
      </w:r>
      <w:proofErr w:type="spellEnd"/>
      <w:r w:rsidRPr="00F82111">
        <w:rPr>
          <w:szCs w:val="22"/>
        </w:rPr>
        <w:t xml:space="preserve"> </w:t>
      </w:r>
      <w:r w:rsidR="000D7A3E" w:rsidRPr="00F82111">
        <w:rPr>
          <w:szCs w:val="22"/>
        </w:rPr>
        <w:t>a </w:t>
      </w:r>
      <w:proofErr w:type="spellStart"/>
      <w:r w:rsidRPr="00F82111">
        <w:rPr>
          <w:szCs w:val="22"/>
        </w:rPr>
        <w:t>nortriptylín</w:t>
      </w:r>
      <w:proofErr w:type="spellEnd"/>
      <w:r w:rsidRPr="00F82111">
        <w:rPr>
          <w:szCs w:val="22"/>
        </w:rPr>
        <w:t xml:space="preserve"> ale</w:t>
      </w:r>
      <w:r w:rsidR="000A5CA4" w:rsidRPr="00F82111">
        <w:rPr>
          <w:szCs w:val="22"/>
        </w:rPr>
        <w:t xml:space="preserve">bo </w:t>
      </w:r>
      <w:proofErr w:type="spellStart"/>
      <w:r w:rsidR="000A5CA4" w:rsidRPr="00F82111">
        <w:rPr>
          <w:szCs w:val="22"/>
        </w:rPr>
        <w:t>antipsychotiká</w:t>
      </w:r>
      <w:proofErr w:type="spellEnd"/>
      <w:r w:rsidR="000A5CA4" w:rsidRPr="00F82111">
        <w:rPr>
          <w:szCs w:val="22"/>
        </w:rPr>
        <w:t xml:space="preserve"> ako </w:t>
      </w:r>
      <w:proofErr w:type="spellStart"/>
      <w:r w:rsidR="000A5CA4" w:rsidRPr="00F82111">
        <w:rPr>
          <w:szCs w:val="22"/>
        </w:rPr>
        <w:t>risperidón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tioridazín</w:t>
      </w:r>
      <w:proofErr w:type="spellEnd"/>
      <w:r w:rsidRPr="00F82111">
        <w:rPr>
          <w:szCs w:val="22"/>
        </w:rPr>
        <w:t xml:space="preserve"> </w:t>
      </w:r>
      <w:r w:rsidR="000D7A3E" w:rsidRPr="00F82111">
        <w:rPr>
          <w:szCs w:val="22"/>
        </w:rPr>
        <w:t>a </w:t>
      </w:r>
      <w:proofErr w:type="spellStart"/>
      <w:r w:rsidRPr="00F82111">
        <w:rPr>
          <w:szCs w:val="22"/>
        </w:rPr>
        <w:t>haloperidol</w:t>
      </w:r>
      <w:proofErr w:type="spellEnd"/>
      <w:r w:rsidRPr="00F82111">
        <w:rPr>
          <w:szCs w:val="22"/>
        </w:rPr>
        <w:t>. Môže byť potrebn</w:t>
      </w:r>
      <w:r w:rsidR="000A5CA4" w:rsidRPr="00F82111">
        <w:rPr>
          <w:szCs w:val="22"/>
        </w:rPr>
        <w:t>á úprava</w:t>
      </w:r>
      <w:r w:rsidRPr="00F82111">
        <w:rPr>
          <w:szCs w:val="22"/>
        </w:rPr>
        <w:t xml:space="preserve"> dávkovani</w:t>
      </w:r>
      <w:r w:rsidR="000A5CA4" w:rsidRPr="00F82111">
        <w:rPr>
          <w:szCs w:val="22"/>
        </w:rPr>
        <w:t>a</w:t>
      </w:r>
      <w:r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Súbežné podávanie </w:t>
      </w:r>
      <w:r w:rsidR="000D7A3E" w:rsidRPr="00F82111">
        <w:rPr>
          <w:szCs w:val="22"/>
        </w:rPr>
        <w:t>s </w:t>
      </w:r>
      <w:proofErr w:type="spellStart"/>
      <w:r w:rsidRPr="00F82111">
        <w:rPr>
          <w:szCs w:val="22"/>
        </w:rPr>
        <w:t>de</w:t>
      </w:r>
      <w:r w:rsidR="000A5CA4" w:rsidRPr="00F82111">
        <w:rPr>
          <w:szCs w:val="22"/>
        </w:rPr>
        <w:t>z</w:t>
      </w:r>
      <w:r w:rsidRPr="00F82111">
        <w:rPr>
          <w:szCs w:val="22"/>
        </w:rPr>
        <w:t>ipramín</w:t>
      </w:r>
      <w:r w:rsidR="000A5CA4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 alebo </w:t>
      </w:r>
      <w:proofErr w:type="spellStart"/>
      <w:r w:rsidRPr="00F82111">
        <w:rPr>
          <w:szCs w:val="22"/>
        </w:rPr>
        <w:t>metoprolol</w:t>
      </w:r>
      <w:r w:rsidR="000A5CA4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 </w:t>
      </w:r>
      <w:r w:rsidR="000A5CA4" w:rsidRPr="00F82111">
        <w:rPr>
          <w:szCs w:val="22"/>
        </w:rPr>
        <w:t>mal</w:t>
      </w:r>
      <w:r w:rsidRPr="00F82111">
        <w:rPr>
          <w:szCs w:val="22"/>
        </w:rPr>
        <w:t>o</w:t>
      </w:r>
      <w:r w:rsidR="000A5CA4" w:rsidRPr="00F82111">
        <w:rPr>
          <w:szCs w:val="22"/>
        </w:rPr>
        <w:t xml:space="preserve"> </w:t>
      </w:r>
      <w:r w:rsidRPr="00F82111">
        <w:rPr>
          <w:szCs w:val="22"/>
        </w:rPr>
        <w:t>v obidvoch prípadoch</w:t>
      </w:r>
      <w:r w:rsidR="00975C51" w:rsidRPr="00F82111">
        <w:rPr>
          <w:szCs w:val="22"/>
        </w:rPr>
        <w:t xml:space="preserve"> za následok</w:t>
      </w:r>
      <w:r w:rsidRPr="00F82111">
        <w:rPr>
          <w:szCs w:val="22"/>
        </w:rPr>
        <w:t xml:space="preserve"> dvojnásobné zvýšeni</w:t>
      </w:r>
      <w:r w:rsidR="000A5CA4" w:rsidRPr="00F82111">
        <w:rPr>
          <w:szCs w:val="22"/>
        </w:rPr>
        <w:t>e</w:t>
      </w:r>
      <w:r w:rsidRPr="00F82111">
        <w:rPr>
          <w:szCs w:val="22"/>
        </w:rPr>
        <w:t xml:space="preserve"> plazmatick</w:t>
      </w:r>
      <w:r w:rsidR="000A5CA4" w:rsidRPr="00F82111">
        <w:rPr>
          <w:szCs w:val="22"/>
        </w:rPr>
        <w:t>ých</w:t>
      </w:r>
      <w:r w:rsidRPr="00F82111">
        <w:rPr>
          <w:szCs w:val="22"/>
        </w:rPr>
        <w:t xml:space="preserve"> hlad</w:t>
      </w:r>
      <w:r w:rsidR="000A5CA4" w:rsidRPr="00F82111">
        <w:rPr>
          <w:szCs w:val="22"/>
        </w:rPr>
        <w:t>ín</w:t>
      </w:r>
      <w:r w:rsidRPr="00F82111">
        <w:rPr>
          <w:szCs w:val="22"/>
        </w:rPr>
        <w:t xml:space="preserve"> týchto </w:t>
      </w:r>
      <w:r w:rsidR="000A5CA4" w:rsidRPr="00F82111">
        <w:rPr>
          <w:szCs w:val="22"/>
        </w:rPr>
        <w:t xml:space="preserve">dvoch </w:t>
      </w:r>
      <w:r w:rsidRPr="00F82111">
        <w:rPr>
          <w:szCs w:val="22"/>
        </w:rPr>
        <w:t>substrátov CYP</w:t>
      </w:r>
      <w:r w:rsidR="00975C51" w:rsidRPr="00F82111">
        <w:rPr>
          <w:szCs w:val="22"/>
        </w:rPr>
        <w:t> </w:t>
      </w:r>
      <w:r w:rsidRPr="00F82111">
        <w:rPr>
          <w:szCs w:val="22"/>
        </w:rPr>
        <w:t>2D6.</w:t>
      </w:r>
    </w:p>
    <w:p w:rsidR="00D35C72" w:rsidRPr="00F82111" w:rsidRDefault="000D7A3E" w:rsidP="00F82111">
      <w:pPr>
        <w:ind w:left="0" w:firstLine="0"/>
        <w:rPr>
          <w:szCs w:val="22"/>
        </w:rPr>
      </w:pPr>
      <w:r w:rsidRPr="00F82111">
        <w:rPr>
          <w:szCs w:val="22"/>
        </w:rPr>
        <w:t>V </w:t>
      </w:r>
      <w:r w:rsidR="00D35C72" w:rsidRPr="00F82111">
        <w:rPr>
          <w:szCs w:val="22"/>
        </w:rPr>
        <w:t xml:space="preserve">štúdiách </w:t>
      </w:r>
      <w:r w:rsidR="00D35C72" w:rsidRPr="00F82111">
        <w:rPr>
          <w:i/>
          <w:szCs w:val="22"/>
        </w:rPr>
        <w:t>in vitro</w:t>
      </w:r>
      <w:r w:rsidR="00D35C72" w:rsidRPr="00F82111">
        <w:rPr>
          <w:szCs w:val="22"/>
        </w:rPr>
        <w:t xml:space="preserve"> sa preukázalo, že </w:t>
      </w:r>
      <w:proofErr w:type="spellStart"/>
      <w:r w:rsidR="00D35C72" w:rsidRPr="00F82111">
        <w:rPr>
          <w:szCs w:val="22"/>
        </w:rPr>
        <w:t>escitalopram</w:t>
      </w:r>
      <w:proofErr w:type="spellEnd"/>
      <w:r w:rsidR="00D35C72" w:rsidRPr="00F82111">
        <w:rPr>
          <w:szCs w:val="22"/>
        </w:rPr>
        <w:t xml:space="preserve"> môže spôsobiť </w:t>
      </w:r>
      <w:r w:rsidR="00A13404" w:rsidRPr="00F82111">
        <w:rPr>
          <w:szCs w:val="22"/>
        </w:rPr>
        <w:t>tiež</w:t>
      </w:r>
      <w:r w:rsidR="00D35C72" w:rsidRPr="00F82111">
        <w:rPr>
          <w:szCs w:val="22"/>
        </w:rPr>
        <w:t xml:space="preserve"> slabú inhibíciu CYP</w:t>
      </w:r>
      <w:r w:rsidR="00975C51" w:rsidRPr="00F82111">
        <w:rPr>
          <w:szCs w:val="22"/>
        </w:rPr>
        <w:t xml:space="preserve"> 2C19. </w:t>
      </w:r>
      <w:r w:rsidRPr="00F82111">
        <w:rPr>
          <w:szCs w:val="22"/>
        </w:rPr>
        <w:t xml:space="preserve">Pri </w:t>
      </w:r>
      <w:r w:rsidR="00D35C72" w:rsidRPr="00F82111">
        <w:rPr>
          <w:szCs w:val="22"/>
        </w:rPr>
        <w:t xml:space="preserve">súbežnom </w:t>
      </w:r>
      <w:r w:rsidR="00A13404" w:rsidRPr="00F82111">
        <w:rPr>
          <w:szCs w:val="22"/>
        </w:rPr>
        <w:t>používaní</w:t>
      </w:r>
      <w:r w:rsidR="00D35C72" w:rsidRPr="00F82111">
        <w:rPr>
          <w:szCs w:val="22"/>
        </w:rPr>
        <w:t xml:space="preserve"> liekov, ktoré sú metabolizované CYP</w:t>
      </w:r>
      <w:r w:rsidR="00975C51" w:rsidRPr="00F82111">
        <w:rPr>
          <w:szCs w:val="22"/>
        </w:rPr>
        <w:t> </w:t>
      </w:r>
      <w:r w:rsidR="00D35C72" w:rsidRPr="00F82111">
        <w:rPr>
          <w:szCs w:val="22"/>
        </w:rPr>
        <w:t>2C19</w:t>
      </w:r>
      <w:r w:rsidR="00A13404" w:rsidRPr="00F82111">
        <w:rPr>
          <w:szCs w:val="22"/>
        </w:rPr>
        <w:t>,</w:t>
      </w:r>
      <w:r w:rsidR="00D35C72" w:rsidRPr="00F82111">
        <w:rPr>
          <w:szCs w:val="22"/>
        </w:rPr>
        <w:t xml:space="preserve"> sa odporúča opatrnosť.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4.6</w:t>
      </w:r>
      <w:r w:rsidRPr="00F82111">
        <w:rPr>
          <w:b/>
          <w:szCs w:val="22"/>
        </w:rPr>
        <w:tab/>
      </w:r>
      <w:proofErr w:type="spellStart"/>
      <w:r w:rsidR="00667336" w:rsidRPr="00F82111">
        <w:rPr>
          <w:b/>
          <w:szCs w:val="22"/>
        </w:rPr>
        <w:t>Fertilita</w:t>
      </w:r>
      <w:proofErr w:type="spellEnd"/>
      <w:r w:rsidR="00667336" w:rsidRPr="00F82111">
        <w:rPr>
          <w:b/>
          <w:szCs w:val="22"/>
        </w:rPr>
        <w:t>, g</w:t>
      </w:r>
      <w:r w:rsidRPr="00F82111">
        <w:rPr>
          <w:b/>
          <w:szCs w:val="22"/>
        </w:rPr>
        <w:t>ravidita a laktácia</w:t>
      </w:r>
    </w:p>
    <w:p w:rsidR="004541BB" w:rsidRPr="00F82111" w:rsidRDefault="004541BB" w:rsidP="00F82111">
      <w:pPr>
        <w:keepNext/>
        <w:ind w:left="0" w:firstLine="0"/>
        <w:rPr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Gravidita</w:t>
      </w:r>
    </w:p>
    <w:p w:rsidR="005E5869" w:rsidRPr="00F82111" w:rsidRDefault="004E6DA4" w:rsidP="00F82111">
      <w:pPr>
        <w:ind w:left="0" w:firstLine="0"/>
        <w:rPr>
          <w:szCs w:val="22"/>
        </w:rPr>
      </w:pPr>
      <w:r w:rsidRPr="00F82111">
        <w:rPr>
          <w:szCs w:val="22"/>
        </w:rPr>
        <w:t>K</w:t>
      </w:r>
      <w:r w:rsidR="00A13404" w:rsidRPr="00F82111">
        <w:rPr>
          <w:szCs w:val="22"/>
        </w:rPr>
        <w:t xml:space="preserve"> dispozícii </w:t>
      </w:r>
      <w:r w:rsidRPr="00F82111">
        <w:rPr>
          <w:szCs w:val="22"/>
        </w:rPr>
        <w:t xml:space="preserve">sú </w:t>
      </w:r>
      <w:r w:rsidR="00D35C72" w:rsidRPr="00F82111">
        <w:rPr>
          <w:szCs w:val="22"/>
        </w:rPr>
        <w:t xml:space="preserve">iba obmedzené klinické údaje </w:t>
      </w:r>
      <w:r w:rsidR="00A13404" w:rsidRPr="00F82111">
        <w:rPr>
          <w:szCs w:val="22"/>
        </w:rPr>
        <w:t>týkajúce sa</w:t>
      </w:r>
      <w:r w:rsidR="00D35C72" w:rsidRPr="00F82111">
        <w:rPr>
          <w:szCs w:val="22"/>
        </w:rPr>
        <w:t xml:space="preserve"> </w:t>
      </w:r>
      <w:r w:rsidR="00A13404" w:rsidRPr="00F82111">
        <w:rPr>
          <w:szCs w:val="22"/>
        </w:rPr>
        <w:t xml:space="preserve">gravidných žien vystavených účinku </w:t>
      </w:r>
      <w:proofErr w:type="spellStart"/>
      <w:r w:rsidR="00A13404" w:rsidRPr="00F82111">
        <w:rPr>
          <w:szCs w:val="22"/>
        </w:rPr>
        <w:t>escitalopramu</w:t>
      </w:r>
      <w:proofErr w:type="spellEnd"/>
      <w:r w:rsidR="00D35C72" w:rsidRPr="00F82111">
        <w:rPr>
          <w:szCs w:val="22"/>
        </w:rPr>
        <w:t>.</w:t>
      </w:r>
    </w:p>
    <w:p w:rsidR="005E5869" w:rsidRPr="00F82111" w:rsidRDefault="005E5869" w:rsidP="00F82111">
      <w:pPr>
        <w:ind w:left="0" w:firstLine="0"/>
        <w:rPr>
          <w:szCs w:val="22"/>
        </w:rPr>
      </w:pPr>
    </w:p>
    <w:p w:rsidR="00D35C72" w:rsidRPr="00F82111" w:rsidRDefault="00FA2751" w:rsidP="00F82111">
      <w:pPr>
        <w:ind w:left="0" w:firstLine="0"/>
        <w:rPr>
          <w:szCs w:val="22"/>
        </w:rPr>
      </w:pPr>
      <w:r w:rsidRPr="00F82111">
        <w:rPr>
          <w:szCs w:val="22"/>
        </w:rPr>
        <w:t>Štúdie na zvieratách preukázali reprodukčnú toxicitu (pozri časť 5.3). T</w:t>
      </w:r>
      <w:r w:rsidR="004E6DA4" w:rsidRPr="00F82111">
        <w:rPr>
          <w:szCs w:val="22"/>
        </w:rPr>
        <w:t xml:space="preserve">ablety </w:t>
      </w:r>
      <w:proofErr w:type="spellStart"/>
      <w:r w:rsidR="005E5869" w:rsidRPr="00F82111">
        <w:rPr>
          <w:szCs w:val="22"/>
        </w:rPr>
        <w:t>e</w:t>
      </w:r>
      <w:r w:rsidR="004E6DA4" w:rsidRPr="00F82111">
        <w:rPr>
          <w:szCs w:val="22"/>
        </w:rPr>
        <w:t>scitalopram</w:t>
      </w:r>
      <w:r w:rsidR="005E5869" w:rsidRPr="00F82111">
        <w:rPr>
          <w:szCs w:val="22"/>
        </w:rPr>
        <w:t>u</w:t>
      </w:r>
      <w:proofErr w:type="spellEnd"/>
      <w:r w:rsidR="008612FC" w:rsidRPr="00F82111">
        <w:rPr>
          <w:szCs w:val="22"/>
        </w:rPr>
        <w:t xml:space="preserve"> nemajú</w:t>
      </w:r>
      <w:r w:rsidR="00D35C72" w:rsidRPr="00F82111">
        <w:rPr>
          <w:szCs w:val="22"/>
        </w:rPr>
        <w:t xml:space="preserve"> </w:t>
      </w:r>
      <w:r w:rsidR="001F64FE" w:rsidRPr="00F82111">
        <w:rPr>
          <w:szCs w:val="22"/>
        </w:rPr>
        <w:t>po</w:t>
      </w:r>
      <w:r w:rsidR="00D35C72" w:rsidRPr="00F82111">
        <w:rPr>
          <w:szCs w:val="22"/>
        </w:rPr>
        <w:t>užívať počas gravidity</w:t>
      </w:r>
      <w:r w:rsidR="001F64FE" w:rsidRPr="00F82111">
        <w:rPr>
          <w:szCs w:val="22"/>
        </w:rPr>
        <w:t xml:space="preserve">, pokiaľ to nie je jednoznačne nevyhnutné </w:t>
      </w:r>
      <w:r w:rsidRPr="00F82111">
        <w:rPr>
          <w:szCs w:val="22"/>
        </w:rPr>
        <w:t>a </w:t>
      </w:r>
      <w:r w:rsidR="001F64FE" w:rsidRPr="00F82111">
        <w:rPr>
          <w:szCs w:val="22"/>
        </w:rPr>
        <w:t>len</w:t>
      </w:r>
      <w:r w:rsidR="00D35C72" w:rsidRPr="00F82111">
        <w:rPr>
          <w:szCs w:val="22"/>
        </w:rPr>
        <w:t xml:space="preserve"> </w:t>
      </w:r>
      <w:r w:rsidRPr="00F82111">
        <w:rPr>
          <w:szCs w:val="22"/>
        </w:rPr>
        <w:t xml:space="preserve">po </w:t>
      </w:r>
      <w:r w:rsidR="00D35C72" w:rsidRPr="00F82111">
        <w:rPr>
          <w:szCs w:val="22"/>
        </w:rPr>
        <w:t xml:space="preserve">dôkladnom zvážení </w:t>
      </w:r>
      <w:r w:rsidR="001F64FE" w:rsidRPr="00F82111">
        <w:rPr>
          <w:szCs w:val="22"/>
        </w:rPr>
        <w:t xml:space="preserve">pomeru rizika </w:t>
      </w:r>
      <w:r w:rsidRPr="00F82111">
        <w:rPr>
          <w:szCs w:val="22"/>
        </w:rPr>
        <w:t>a </w:t>
      </w:r>
      <w:r w:rsidR="001F64FE" w:rsidRPr="00F82111">
        <w:rPr>
          <w:szCs w:val="22"/>
        </w:rPr>
        <w:t>prínosu</w:t>
      </w:r>
      <w:r w:rsidR="00D35C72"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Ak matka pokračovala v užívaní </w:t>
      </w:r>
      <w:proofErr w:type="spellStart"/>
      <w:r w:rsidR="00C1778D"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v neskorších štádiách gravidity, hlavne v treťom trimestri, </w:t>
      </w:r>
      <w:r w:rsidR="00C1778D" w:rsidRPr="00F82111">
        <w:rPr>
          <w:szCs w:val="22"/>
        </w:rPr>
        <w:t xml:space="preserve">je potrebné sledovať </w:t>
      </w:r>
      <w:r w:rsidRPr="00F82111">
        <w:rPr>
          <w:szCs w:val="22"/>
        </w:rPr>
        <w:t>novorodenc</w:t>
      </w:r>
      <w:r w:rsidR="00C1778D" w:rsidRPr="00F82111">
        <w:rPr>
          <w:szCs w:val="22"/>
        </w:rPr>
        <w:t>a</w:t>
      </w:r>
      <w:r w:rsidRPr="00F82111">
        <w:rPr>
          <w:szCs w:val="22"/>
        </w:rPr>
        <w:t xml:space="preserve">. </w:t>
      </w:r>
      <w:r w:rsidR="00C1778D" w:rsidRPr="00F82111">
        <w:rPr>
          <w:szCs w:val="22"/>
        </w:rPr>
        <w:t>Náhlemu prerušeniu sa</w:t>
      </w:r>
      <w:r w:rsidR="004E6DA4" w:rsidRPr="00F82111">
        <w:rPr>
          <w:szCs w:val="22"/>
        </w:rPr>
        <w:t xml:space="preserve"> počas gravidity</w:t>
      </w:r>
      <w:r w:rsidR="00C1778D" w:rsidRPr="00F82111">
        <w:rPr>
          <w:szCs w:val="22"/>
        </w:rPr>
        <w:t xml:space="preserve"> treba vyhýbať</w:t>
      </w:r>
      <w:r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161DDC" w:rsidP="00F82111">
      <w:pPr>
        <w:ind w:left="0" w:firstLine="0"/>
        <w:rPr>
          <w:szCs w:val="22"/>
        </w:rPr>
      </w:pPr>
      <w:r w:rsidRPr="00F82111">
        <w:rPr>
          <w:szCs w:val="22"/>
        </w:rPr>
        <w:t>U </w:t>
      </w:r>
      <w:r w:rsidR="00D35C72" w:rsidRPr="00F82111">
        <w:rPr>
          <w:szCs w:val="22"/>
        </w:rPr>
        <w:t xml:space="preserve">novorodencov matiek, ktoré </w:t>
      </w:r>
      <w:r w:rsidR="00C1778D" w:rsidRPr="00F82111">
        <w:rPr>
          <w:szCs w:val="22"/>
        </w:rPr>
        <w:t>po</w:t>
      </w:r>
      <w:r w:rsidR="00D35C72" w:rsidRPr="00F82111">
        <w:rPr>
          <w:szCs w:val="22"/>
        </w:rPr>
        <w:t xml:space="preserve">užívali SSRI/SNRI v neskorších štádiách gravidity sa môžu objaviť nasledujúce symptómy: </w:t>
      </w:r>
      <w:r w:rsidR="00C1778D" w:rsidRPr="00F82111">
        <w:rPr>
          <w:szCs w:val="22"/>
        </w:rPr>
        <w:t>respiračná tieseň</w:t>
      </w:r>
      <w:r w:rsidR="00D35C72" w:rsidRPr="00F82111">
        <w:rPr>
          <w:szCs w:val="22"/>
        </w:rPr>
        <w:t xml:space="preserve">, </w:t>
      </w:r>
      <w:proofErr w:type="spellStart"/>
      <w:r w:rsidR="00D35C72" w:rsidRPr="00F82111">
        <w:rPr>
          <w:szCs w:val="22"/>
        </w:rPr>
        <w:t>cyanóza</w:t>
      </w:r>
      <w:proofErr w:type="spellEnd"/>
      <w:r w:rsidR="00D35C72" w:rsidRPr="00F82111">
        <w:rPr>
          <w:szCs w:val="22"/>
        </w:rPr>
        <w:t xml:space="preserve">, </w:t>
      </w:r>
      <w:proofErr w:type="spellStart"/>
      <w:r w:rsidR="00D35C72" w:rsidRPr="00F82111">
        <w:rPr>
          <w:szCs w:val="22"/>
        </w:rPr>
        <w:t>apno</w:t>
      </w:r>
      <w:r w:rsidR="00210449" w:rsidRPr="00F82111">
        <w:rPr>
          <w:szCs w:val="22"/>
        </w:rPr>
        <w:t>e</w:t>
      </w:r>
      <w:proofErr w:type="spellEnd"/>
      <w:r w:rsidR="00D35C72" w:rsidRPr="00F82111">
        <w:rPr>
          <w:szCs w:val="22"/>
        </w:rPr>
        <w:t>, záchvaty, nest</w:t>
      </w:r>
      <w:r w:rsidR="00C1778D" w:rsidRPr="00F82111">
        <w:rPr>
          <w:szCs w:val="22"/>
        </w:rPr>
        <w:t>abilita</w:t>
      </w:r>
      <w:r w:rsidR="00D35C72" w:rsidRPr="00F82111">
        <w:rPr>
          <w:szCs w:val="22"/>
        </w:rPr>
        <w:t xml:space="preserve"> telesnej teploty, problémy s kŕmením, vracanie, </w:t>
      </w:r>
      <w:proofErr w:type="spellStart"/>
      <w:r w:rsidR="00D35C72" w:rsidRPr="00F82111">
        <w:rPr>
          <w:szCs w:val="22"/>
        </w:rPr>
        <w:t>hypoglykémia</w:t>
      </w:r>
      <w:proofErr w:type="spellEnd"/>
      <w:r w:rsidR="00D35C72" w:rsidRPr="00F82111">
        <w:rPr>
          <w:szCs w:val="22"/>
        </w:rPr>
        <w:t xml:space="preserve">, hypertónia, hypotónia, </w:t>
      </w:r>
      <w:proofErr w:type="spellStart"/>
      <w:r w:rsidR="00D35C72" w:rsidRPr="00F82111">
        <w:rPr>
          <w:szCs w:val="22"/>
        </w:rPr>
        <w:t>hyperreflexia</w:t>
      </w:r>
      <w:proofErr w:type="spellEnd"/>
      <w:r w:rsidR="00D35C72" w:rsidRPr="00F82111">
        <w:rPr>
          <w:szCs w:val="22"/>
        </w:rPr>
        <w:t xml:space="preserve">, </w:t>
      </w:r>
      <w:proofErr w:type="spellStart"/>
      <w:r w:rsidR="00D35C72" w:rsidRPr="00F82111">
        <w:rPr>
          <w:szCs w:val="22"/>
        </w:rPr>
        <w:t>tremor</w:t>
      </w:r>
      <w:proofErr w:type="spellEnd"/>
      <w:r w:rsidR="00D35C72" w:rsidRPr="00F82111">
        <w:rPr>
          <w:szCs w:val="22"/>
        </w:rPr>
        <w:t xml:space="preserve">, nervozita, podráždenosť, letargia, neustály plač, ospalosť </w:t>
      </w:r>
      <w:r w:rsidRPr="00F82111">
        <w:rPr>
          <w:szCs w:val="22"/>
        </w:rPr>
        <w:t>a </w:t>
      </w:r>
      <w:r w:rsidR="00D35C72" w:rsidRPr="00F82111">
        <w:rPr>
          <w:szCs w:val="22"/>
        </w:rPr>
        <w:t xml:space="preserve">ťažkosti so spánkom. Tieto symptómy môžu byť spôsobené buď </w:t>
      </w:r>
      <w:proofErr w:type="spellStart"/>
      <w:r w:rsidR="00F20C46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="00D35C72" w:rsidRPr="00F82111">
        <w:rPr>
          <w:szCs w:val="22"/>
        </w:rPr>
        <w:t>ergným</w:t>
      </w:r>
      <w:r w:rsidR="00C1778D" w:rsidRPr="00F82111">
        <w:rPr>
          <w:szCs w:val="22"/>
        </w:rPr>
        <w:t>i</w:t>
      </w:r>
      <w:proofErr w:type="spellEnd"/>
      <w:r w:rsidR="00D35C72" w:rsidRPr="00F82111">
        <w:rPr>
          <w:szCs w:val="22"/>
        </w:rPr>
        <w:t xml:space="preserve"> účink</w:t>
      </w:r>
      <w:r w:rsidR="00C1778D" w:rsidRPr="00F82111">
        <w:rPr>
          <w:szCs w:val="22"/>
        </w:rPr>
        <w:t>a</w:t>
      </w:r>
      <w:r w:rsidR="00D35C72" w:rsidRPr="00F82111">
        <w:rPr>
          <w:szCs w:val="22"/>
        </w:rPr>
        <w:t>m</w:t>
      </w:r>
      <w:r w:rsidR="00C1778D" w:rsidRPr="00F82111">
        <w:rPr>
          <w:szCs w:val="22"/>
        </w:rPr>
        <w:t>i</w:t>
      </w:r>
      <w:r w:rsidR="00D35C72" w:rsidRPr="00F82111">
        <w:rPr>
          <w:szCs w:val="22"/>
        </w:rPr>
        <w:t xml:space="preserve"> alebo sú to symptómy </w:t>
      </w:r>
      <w:r w:rsidRPr="00F82111">
        <w:rPr>
          <w:szCs w:val="22"/>
        </w:rPr>
        <w:t>z </w:t>
      </w:r>
      <w:r w:rsidR="006E0ABE" w:rsidRPr="00F82111">
        <w:rPr>
          <w:szCs w:val="22"/>
        </w:rPr>
        <w:t>vynechania</w:t>
      </w:r>
      <w:r w:rsidR="00D35C72" w:rsidRPr="00F82111">
        <w:rPr>
          <w:szCs w:val="22"/>
        </w:rPr>
        <w:t xml:space="preserve">. Vo väčšine prípadov sa komplikácie objavia okamžite alebo </w:t>
      </w:r>
      <w:r w:rsidR="00B56F02" w:rsidRPr="00F82111">
        <w:rPr>
          <w:szCs w:val="22"/>
        </w:rPr>
        <w:t>v krátkom čase</w:t>
      </w:r>
      <w:r w:rsidR="00D35C72" w:rsidRPr="00F82111">
        <w:rPr>
          <w:szCs w:val="22"/>
        </w:rPr>
        <w:t xml:space="preserve"> (&lt; 24 hodín) </w:t>
      </w:r>
      <w:r w:rsidRPr="00F82111">
        <w:rPr>
          <w:szCs w:val="22"/>
        </w:rPr>
        <w:t xml:space="preserve">po </w:t>
      </w:r>
      <w:r w:rsidR="00D35C72" w:rsidRPr="00F82111">
        <w:rPr>
          <w:szCs w:val="22"/>
        </w:rPr>
        <w:t>pôrode.</w:t>
      </w:r>
    </w:p>
    <w:p w:rsidR="001B0BF6" w:rsidRPr="00F82111" w:rsidRDefault="001B0BF6" w:rsidP="00F82111">
      <w:pPr>
        <w:ind w:left="0" w:firstLine="0"/>
        <w:rPr>
          <w:szCs w:val="22"/>
        </w:rPr>
      </w:pPr>
    </w:p>
    <w:p w:rsidR="001B0BF6" w:rsidRPr="00F82111" w:rsidRDefault="001B0BF6" w:rsidP="00F82111">
      <w:pPr>
        <w:ind w:left="0" w:firstLine="0"/>
        <w:rPr>
          <w:szCs w:val="22"/>
        </w:rPr>
      </w:pPr>
      <w:r w:rsidRPr="00F82111">
        <w:rPr>
          <w:szCs w:val="22"/>
        </w:rPr>
        <w:t>Epidemiologické štúdie naznačujú, že použitie SSRI počas tehotenstva, najmä počas pokročilého tehotenstva, môže zvýšiť riziko vzniku perzistujúcej pľúcnej hypertenzie novorodencov (PPHN). Pozorované riziko bolo približne 5 prípadov na 1 000 tehotenstiev. V bežnej populácii sa vyskytuje 1 až 2 prípady PPHN na 1 000 tehotenstiev.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FA2751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Dojčenie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Predpokladá sa, že </w:t>
      </w: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sa vyluč</w:t>
      </w:r>
      <w:r w:rsidR="00F773C0" w:rsidRPr="00F82111">
        <w:rPr>
          <w:szCs w:val="22"/>
        </w:rPr>
        <w:t>uje</w:t>
      </w:r>
      <w:r w:rsidRPr="00F82111">
        <w:rPr>
          <w:szCs w:val="22"/>
        </w:rPr>
        <w:t xml:space="preserve"> do materského mlieka.</w:t>
      </w:r>
      <w:r w:rsidR="00C1778D" w:rsidRPr="00F82111">
        <w:rPr>
          <w:szCs w:val="22"/>
        </w:rPr>
        <w:t xml:space="preserve"> Dojčiace ženy sa nemajú liečiť </w:t>
      </w:r>
      <w:proofErr w:type="spellStart"/>
      <w:r w:rsidR="00C1778D" w:rsidRPr="00F82111">
        <w:rPr>
          <w:szCs w:val="22"/>
        </w:rPr>
        <w:t>escitalopramom</w:t>
      </w:r>
      <w:proofErr w:type="spellEnd"/>
      <w:r w:rsidR="00C1778D" w:rsidRPr="00F82111">
        <w:rPr>
          <w:szCs w:val="22"/>
        </w:rPr>
        <w:t xml:space="preserve"> alebo sa má prerušiť dojčenie</w:t>
      </w:r>
      <w:r w:rsidRPr="00F82111">
        <w:rPr>
          <w:szCs w:val="22"/>
        </w:rPr>
        <w:t>.</w:t>
      </w:r>
    </w:p>
    <w:p w:rsidR="00F773C0" w:rsidRPr="00F82111" w:rsidRDefault="00F773C0" w:rsidP="00F82111">
      <w:pPr>
        <w:ind w:left="0" w:firstLine="0"/>
        <w:rPr>
          <w:szCs w:val="22"/>
        </w:rPr>
      </w:pPr>
    </w:p>
    <w:p w:rsidR="005E5869" w:rsidRPr="00F82111" w:rsidRDefault="005E5869" w:rsidP="00F82111">
      <w:pPr>
        <w:keepNext/>
        <w:ind w:left="0" w:firstLine="0"/>
        <w:rPr>
          <w:i/>
          <w:szCs w:val="22"/>
        </w:rPr>
      </w:pPr>
      <w:proofErr w:type="spellStart"/>
      <w:r w:rsidRPr="00F82111">
        <w:rPr>
          <w:i/>
          <w:szCs w:val="22"/>
        </w:rPr>
        <w:t>Fertilita</w:t>
      </w:r>
      <w:proofErr w:type="spellEnd"/>
    </w:p>
    <w:p w:rsidR="005E5869" w:rsidRPr="00F82111" w:rsidRDefault="005E5869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Údaje zo štúdií u zvierat ukázali, že </w:t>
      </w:r>
      <w:proofErr w:type="spellStart"/>
      <w:r w:rsidRPr="00F82111">
        <w:rPr>
          <w:szCs w:val="22"/>
        </w:rPr>
        <w:t>citalopram</w:t>
      </w:r>
      <w:proofErr w:type="spellEnd"/>
      <w:r w:rsidRPr="00F82111">
        <w:rPr>
          <w:szCs w:val="22"/>
        </w:rPr>
        <w:t xml:space="preserve"> môže ovplyvniť kvalitu spermií (pozri časť 5.3).</w:t>
      </w:r>
    </w:p>
    <w:p w:rsidR="005E5869" w:rsidRPr="00F82111" w:rsidRDefault="005E5869" w:rsidP="00F82111">
      <w:pPr>
        <w:ind w:left="0" w:firstLine="0"/>
        <w:rPr>
          <w:szCs w:val="22"/>
        </w:rPr>
      </w:pPr>
      <w:r w:rsidRPr="00F82111">
        <w:rPr>
          <w:szCs w:val="22"/>
        </w:rPr>
        <w:t>Hlásenia prípadov u ľudí s niektorými SSRI ukázali, že účinok na</w:t>
      </w:r>
      <w:r w:rsidR="00402102" w:rsidRPr="00F82111">
        <w:rPr>
          <w:szCs w:val="22"/>
        </w:rPr>
        <w:t xml:space="preserve"> kvalitu spermií je reverzibilný</w:t>
      </w:r>
      <w:r w:rsidRPr="00F82111">
        <w:rPr>
          <w:szCs w:val="22"/>
        </w:rPr>
        <w:t>.</w:t>
      </w:r>
    </w:p>
    <w:p w:rsidR="005E5869" w:rsidRPr="00F82111" w:rsidRDefault="005E5869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Vplyv na </w:t>
      </w:r>
      <w:proofErr w:type="spellStart"/>
      <w:r w:rsidRPr="00F82111">
        <w:rPr>
          <w:szCs w:val="22"/>
        </w:rPr>
        <w:t>fertilitu</w:t>
      </w:r>
      <w:proofErr w:type="spellEnd"/>
      <w:r w:rsidRPr="00F82111">
        <w:rPr>
          <w:szCs w:val="22"/>
        </w:rPr>
        <w:t xml:space="preserve"> u ľudí nebol doteraz pozorovaný.</w:t>
      </w:r>
    </w:p>
    <w:p w:rsidR="002E14AF" w:rsidRPr="00F82111" w:rsidRDefault="002E14AF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4.7</w:t>
      </w:r>
      <w:r w:rsidRPr="00F82111">
        <w:rPr>
          <w:b/>
          <w:szCs w:val="22"/>
        </w:rPr>
        <w:tab/>
        <w:t>Ovplyvnenie schopnosti viesť vozidlá a obsluhovať stroje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15754B" w:rsidRPr="00F82111" w:rsidRDefault="00523D40" w:rsidP="00F82111">
      <w:pPr>
        <w:ind w:left="0" w:firstLine="0"/>
        <w:rPr>
          <w:szCs w:val="22"/>
        </w:rPr>
      </w:pPr>
      <w:r w:rsidRPr="00F82111">
        <w:rPr>
          <w:szCs w:val="22"/>
        </w:rPr>
        <w:t>Hoci sa p</w:t>
      </w:r>
      <w:r w:rsidR="00402102" w:rsidRPr="00F82111">
        <w:rPr>
          <w:szCs w:val="22"/>
        </w:rPr>
        <w:t xml:space="preserve">reukázalo, že </w:t>
      </w:r>
      <w:proofErr w:type="spellStart"/>
      <w:r w:rsidR="00402102" w:rsidRPr="00F82111">
        <w:rPr>
          <w:szCs w:val="22"/>
        </w:rPr>
        <w:t>e</w:t>
      </w:r>
      <w:r w:rsidR="00D35C72" w:rsidRPr="00F82111">
        <w:rPr>
          <w:szCs w:val="22"/>
        </w:rPr>
        <w:t>scitalopram</w:t>
      </w:r>
      <w:proofErr w:type="spellEnd"/>
      <w:r w:rsidR="0015754B" w:rsidRPr="00F82111">
        <w:rPr>
          <w:szCs w:val="22"/>
        </w:rPr>
        <w:t xml:space="preserve"> nemá žiadny </w:t>
      </w:r>
      <w:r w:rsidRPr="00F82111">
        <w:rPr>
          <w:szCs w:val="22"/>
        </w:rPr>
        <w:t xml:space="preserve">vplyv na </w:t>
      </w:r>
      <w:r w:rsidR="00F773C0" w:rsidRPr="00F82111">
        <w:rPr>
          <w:szCs w:val="22"/>
        </w:rPr>
        <w:t xml:space="preserve">intelektovú </w:t>
      </w:r>
      <w:r w:rsidRPr="00F82111">
        <w:rPr>
          <w:szCs w:val="22"/>
        </w:rPr>
        <w:t xml:space="preserve">funkciu alebo psychomotorický výkon, </w:t>
      </w:r>
      <w:r w:rsidR="00F773C0" w:rsidRPr="00F82111">
        <w:rPr>
          <w:szCs w:val="22"/>
        </w:rPr>
        <w:t>každá psychoaktívna látka môže ovplyvniť úsudok alebo schopnosti</w:t>
      </w:r>
      <w:r w:rsidR="00C1778D" w:rsidRPr="00F82111">
        <w:rPr>
          <w:szCs w:val="22"/>
        </w:rPr>
        <w:t xml:space="preserve">. Pacienti majú byť </w:t>
      </w:r>
      <w:r w:rsidR="006E40B3" w:rsidRPr="00F82111">
        <w:rPr>
          <w:szCs w:val="22"/>
        </w:rPr>
        <w:t>poučení</w:t>
      </w:r>
      <w:r w:rsidR="00C1778D" w:rsidRPr="00F82111">
        <w:rPr>
          <w:szCs w:val="22"/>
        </w:rPr>
        <w:t xml:space="preserve"> o potenciálnom riziku ovplyvnenia ich schopnosti viesť vozidlá a obsluhovať stroje.</w:t>
      </w:r>
    </w:p>
    <w:p w:rsidR="00744E69" w:rsidRPr="00F82111" w:rsidRDefault="00744E69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b/>
          <w:szCs w:val="22"/>
        </w:rPr>
      </w:pPr>
      <w:r w:rsidRPr="00F82111">
        <w:rPr>
          <w:b/>
          <w:szCs w:val="22"/>
        </w:rPr>
        <w:t>4.8</w:t>
      </w:r>
      <w:r w:rsidRPr="00F82111">
        <w:rPr>
          <w:b/>
          <w:szCs w:val="22"/>
        </w:rPr>
        <w:tab/>
        <w:t>Nežiaduce účinky</w:t>
      </w:r>
    </w:p>
    <w:p w:rsidR="0015754B" w:rsidRPr="00F82111" w:rsidRDefault="0015754B" w:rsidP="00F82111">
      <w:pPr>
        <w:keepNext/>
        <w:ind w:left="0" w:firstLine="0"/>
        <w:rPr>
          <w:i/>
          <w:szCs w:val="22"/>
        </w:rPr>
      </w:pPr>
    </w:p>
    <w:p w:rsidR="00D35C72" w:rsidRPr="00F82111" w:rsidRDefault="00D35C72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Nežiaduce </w:t>
      </w:r>
      <w:r w:rsidR="00DE3EFE" w:rsidRPr="00F82111">
        <w:rPr>
          <w:bCs/>
          <w:szCs w:val="22"/>
        </w:rPr>
        <w:t>reakcie</w:t>
      </w:r>
      <w:r w:rsidRPr="00F82111">
        <w:rPr>
          <w:bCs/>
          <w:szCs w:val="22"/>
        </w:rPr>
        <w:t xml:space="preserve"> sa najčastejšie vyskytujú počas prvého alebo druhého týždňa liečby </w:t>
      </w:r>
      <w:r w:rsidR="00161DDC" w:rsidRPr="00F82111">
        <w:rPr>
          <w:bCs/>
          <w:szCs w:val="22"/>
        </w:rPr>
        <w:t>a </w:t>
      </w:r>
      <w:r w:rsidR="00DE3EFE" w:rsidRPr="00F82111">
        <w:rPr>
          <w:bCs/>
          <w:szCs w:val="22"/>
        </w:rPr>
        <w:t>zvyčajne</w:t>
      </w:r>
      <w:r w:rsidRPr="00F82111">
        <w:rPr>
          <w:bCs/>
          <w:szCs w:val="22"/>
        </w:rPr>
        <w:t xml:space="preserve"> sa ich intenzita </w:t>
      </w:r>
      <w:r w:rsidR="00161DDC" w:rsidRPr="00F82111">
        <w:rPr>
          <w:bCs/>
          <w:szCs w:val="22"/>
        </w:rPr>
        <w:t>a </w:t>
      </w:r>
      <w:r w:rsidRPr="00F82111">
        <w:rPr>
          <w:bCs/>
          <w:szCs w:val="22"/>
        </w:rPr>
        <w:t xml:space="preserve">frekvencia s pokračujúcou liečbou </w:t>
      </w:r>
      <w:r w:rsidR="00DE3EFE" w:rsidRPr="00F82111">
        <w:rPr>
          <w:bCs/>
          <w:szCs w:val="22"/>
        </w:rPr>
        <w:t>znižuje</w:t>
      </w:r>
      <w:r w:rsidRPr="00F82111">
        <w:rPr>
          <w:bCs/>
          <w:szCs w:val="22"/>
        </w:rPr>
        <w:t>.</w:t>
      </w:r>
    </w:p>
    <w:p w:rsidR="00D35C72" w:rsidRPr="00F82111" w:rsidRDefault="00D35C72" w:rsidP="00F82111">
      <w:pPr>
        <w:ind w:left="0" w:firstLine="0"/>
        <w:rPr>
          <w:bCs/>
          <w:szCs w:val="22"/>
        </w:rPr>
      </w:pPr>
    </w:p>
    <w:p w:rsidR="002834DE" w:rsidRPr="00F82111" w:rsidRDefault="002834DE" w:rsidP="00F82111">
      <w:pPr>
        <w:keepNext/>
        <w:ind w:left="0" w:firstLine="0"/>
        <w:rPr>
          <w:bCs/>
          <w:szCs w:val="22"/>
          <w:u w:val="single"/>
        </w:rPr>
      </w:pPr>
      <w:r w:rsidRPr="00F82111">
        <w:rPr>
          <w:bCs/>
          <w:szCs w:val="22"/>
          <w:u w:val="single"/>
        </w:rPr>
        <w:t>Tabuľkový zoznam nežiaducich reakcii</w:t>
      </w:r>
    </w:p>
    <w:p w:rsidR="00D35C72" w:rsidRPr="00F82111" w:rsidRDefault="00D35C72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Nežiaduce </w:t>
      </w:r>
      <w:r w:rsidR="004C6D44" w:rsidRPr="00F82111">
        <w:rPr>
          <w:bCs/>
          <w:szCs w:val="22"/>
        </w:rPr>
        <w:t xml:space="preserve">liekové </w:t>
      </w:r>
      <w:r w:rsidR="00DE3EFE" w:rsidRPr="00F82111">
        <w:rPr>
          <w:bCs/>
          <w:szCs w:val="22"/>
        </w:rPr>
        <w:t xml:space="preserve">reakcie </w:t>
      </w:r>
      <w:r w:rsidRPr="00F82111">
        <w:rPr>
          <w:bCs/>
          <w:szCs w:val="22"/>
        </w:rPr>
        <w:t xml:space="preserve">známe pre SSRI a taktiež hlásené pri </w:t>
      </w:r>
      <w:proofErr w:type="spellStart"/>
      <w:r w:rsidRPr="00F82111">
        <w:rPr>
          <w:bCs/>
          <w:szCs w:val="22"/>
        </w:rPr>
        <w:t>escitaloprame</w:t>
      </w:r>
      <w:proofErr w:type="spellEnd"/>
      <w:r w:rsidRPr="00F82111">
        <w:rPr>
          <w:bCs/>
          <w:szCs w:val="22"/>
        </w:rPr>
        <w:t xml:space="preserve"> v </w:t>
      </w:r>
      <w:proofErr w:type="spellStart"/>
      <w:r w:rsidRPr="00F82111">
        <w:rPr>
          <w:bCs/>
          <w:szCs w:val="22"/>
        </w:rPr>
        <w:t>placebom</w:t>
      </w:r>
      <w:proofErr w:type="spellEnd"/>
      <w:r w:rsidRPr="00F82111">
        <w:rPr>
          <w:bCs/>
          <w:szCs w:val="22"/>
        </w:rPr>
        <w:t xml:space="preserve"> kontrolovaných klinických </w:t>
      </w:r>
      <w:r w:rsidR="00DE3EFE" w:rsidRPr="00F82111">
        <w:rPr>
          <w:bCs/>
          <w:szCs w:val="22"/>
        </w:rPr>
        <w:t>štúdiách</w:t>
      </w:r>
      <w:r w:rsidRPr="00F82111">
        <w:rPr>
          <w:bCs/>
          <w:szCs w:val="22"/>
        </w:rPr>
        <w:t xml:space="preserve"> alebo </w:t>
      </w:r>
      <w:r w:rsidR="00DE3EFE" w:rsidRPr="00F82111">
        <w:rPr>
          <w:bCs/>
          <w:szCs w:val="22"/>
        </w:rPr>
        <w:t>ako</w:t>
      </w:r>
      <w:r w:rsidRPr="00F82111">
        <w:rPr>
          <w:bCs/>
          <w:szCs w:val="22"/>
        </w:rPr>
        <w:t xml:space="preserve"> spontánn</w:t>
      </w:r>
      <w:r w:rsidR="00DE3EFE" w:rsidRPr="00F82111">
        <w:rPr>
          <w:bCs/>
          <w:szCs w:val="22"/>
        </w:rPr>
        <w:t>e</w:t>
      </w:r>
      <w:r w:rsidRPr="00F82111">
        <w:rPr>
          <w:bCs/>
          <w:szCs w:val="22"/>
        </w:rPr>
        <w:t xml:space="preserve"> </w:t>
      </w:r>
      <w:proofErr w:type="spellStart"/>
      <w:r w:rsidR="00B97B10" w:rsidRPr="00F82111">
        <w:rPr>
          <w:bCs/>
          <w:szCs w:val="22"/>
        </w:rPr>
        <w:t>postmarketingové</w:t>
      </w:r>
      <w:proofErr w:type="spellEnd"/>
      <w:r w:rsidR="00B97B10" w:rsidRPr="00F82111">
        <w:rPr>
          <w:bCs/>
          <w:szCs w:val="22"/>
        </w:rPr>
        <w:t xml:space="preserve"> </w:t>
      </w:r>
      <w:r w:rsidRPr="00F82111">
        <w:rPr>
          <w:bCs/>
          <w:szCs w:val="22"/>
        </w:rPr>
        <w:t>hlásen</w:t>
      </w:r>
      <w:r w:rsidR="00DE3EFE" w:rsidRPr="00F82111">
        <w:rPr>
          <w:bCs/>
          <w:szCs w:val="22"/>
        </w:rPr>
        <w:t>ia</w:t>
      </w:r>
      <w:r w:rsidRPr="00F82111">
        <w:rPr>
          <w:bCs/>
          <w:szCs w:val="22"/>
        </w:rPr>
        <w:t xml:space="preserve"> sú </w:t>
      </w:r>
      <w:r w:rsidR="00DE3EFE" w:rsidRPr="00F82111">
        <w:rPr>
          <w:bCs/>
          <w:szCs w:val="22"/>
        </w:rPr>
        <w:t>vymenované</w:t>
      </w:r>
      <w:r w:rsidRPr="00F82111">
        <w:rPr>
          <w:bCs/>
          <w:szCs w:val="22"/>
        </w:rPr>
        <w:t xml:space="preserve"> </w:t>
      </w:r>
      <w:r w:rsidR="00DE3EFE" w:rsidRPr="00F82111">
        <w:rPr>
          <w:bCs/>
          <w:szCs w:val="22"/>
        </w:rPr>
        <w:t>nižšie</w:t>
      </w:r>
      <w:r w:rsidRPr="00F82111">
        <w:rPr>
          <w:bCs/>
          <w:szCs w:val="22"/>
        </w:rPr>
        <w:t xml:space="preserve"> podľa tried orgánových systémov a</w:t>
      </w:r>
      <w:r w:rsidR="00B97B10" w:rsidRPr="00F82111">
        <w:rPr>
          <w:bCs/>
          <w:szCs w:val="22"/>
        </w:rPr>
        <w:t> </w:t>
      </w:r>
      <w:r w:rsidRPr="00F82111">
        <w:rPr>
          <w:bCs/>
          <w:szCs w:val="22"/>
        </w:rPr>
        <w:t>frekvencie</w:t>
      </w:r>
      <w:r w:rsidR="00B97B10" w:rsidRPr="00F82111">
        <w:rPr>
          <w:bCs/>
          <w:szCs w:val="22"/>
        </w:rPr>
        <w:t xml:space="preserve"> výskytu</w:t>
      </w:r>
      <w:r w:rsidRPr="00F82111">
        <w:rPr>
          <w:bCs/>
          <w:szCs w:val="22"/>
        </w:rPr>
        <w:t>.</w:t>
      </w:r>
    </w:p>
    <w:p w:rsidR="00523D40" w:rsidRPr="00F82111" w:rsidRDefault="00523D40" w:rsidP="00F82111">
      <w:pPr>
        <w:ind w:left="0" w:firstLine="0"/>
        <w:rPr>
          <w:bCs/>
          <w:szCs w:val="22"/>
        </w:rPr>
      </w:pPr>
    </w:p>
    <w:p w:rsidR="00D35C72" w:rsidRPr="00F82111" w:rsidRDefault="00D35C72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Frekvencie sú prevzaté </w:t>
      </w:r>
      <w:r w:rsidR="0074387E" w:rsidRPr="00F82111">
        <w:rPr>
          <w:bCs/>
          <w:szCs w:val="22"/>
        </w:rPr>
        <w:t>z </w:t>
      </w:r>
      <w:r w:rsidRPr="00F82111">
        <w:rPr>
          <w:bCs/>
          <w:szCs w:val="22"/>
        </w:rPr>
        <w:t xml:space="preserve">klinických štúdií; nie sú upravené vzhľadom </w:t>
      </w:r>
      <w:r w:rsidR="0074387E" w:rsidRPr="00F82111">
        <w:rPr>
          <w:bCs/>
          <w:szCs w:val="22"/>
        </w:rPr>
        <w:t>k </w:t>
      </w:r>
      <w:r w:rsidRPr="00F82111">
        <w:rPr>
          <w:bCs/>
          <w:szCs w:val="22"/>
        </w:rPr>
        <w:t>placeb</w:t>
      </w:r>
      <w:r w:rsidR="00DE3EFE" w:rsidRPr="00F82111">
        <w:rPr>
          <w:bCs/>
          <w:szCs w:val="22"/>
        </w:rPr>
        <w:t>u</w:t>
      </w:r>
      <w:r w:rsidRPr="00F82111">
        <w:rPr>
          <w:bCs/>
          <w:szCs w:val="22"/>
        </w:rPr>
        <w:t>.</w:t>
      </w:r>
      <w:r w:rsidR="005506F7" w:rsidRPr="00F82111">
        <w:rPr>
          <w:bCs/>
          <w:szCs w:val="22"/>
        </w:rPr>
        <w:t xml:space="preserve"> Frekvencie sú definované ako: veľmi časté (≥1/10), časté (≥1/100 až &lt;1/10), menej časté (≥1/1 000 až &lt;1/100), zriedkavé (≥1/10 000 až &lt;1/1 000), veľmi zriedkavé (&lt;1/10 000), alebo neznáme (</w:t>
      </w:r>
      <w:r w:rsidR="0074387E" w:rsidRPr="00F82111">
        <w:rPr>
          <w:bCs/>
          <w:szCs w:val="22"/>
        </w:rPr>
        <w:t>z </w:t>
      </w:r>
      <w:r w:rsidR="005506F7" w:rsidRPr="00F82111">
        <w:rPr>
          <w:bCs/>
          <w:szCs w:val="22"/>
        </w:rPr>
        <w:t>dostupných údajov).</w:t>
      </w:r>
    </w:p>
    <w:p w:rsidR="00667336" w:rsidRPr="00F82111" w:rsidRDefault="00667336" w:rsidP="00F82111">
      <w:pPr>
        <w:ind w:left="0" w:firstLine="0"/>
        <w:rPr>
          <w:bCs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1276"/>
        <w:gridCol w:w="1559"/>
        <w:gridCol w:w="1417"/>
        <w:gridCol w:w="1134"/>
        <w:gridCol w:w="1985"/>
      </w:tblGrid>
      <w:tr w:rsidR="005F6FF2" w:rsidRPr="00F82111" w:rsidTr="00E8577E">
        <w:tc>
          <w:tcPr>
            <w:tcW w:w="2235" w:type="dxa"/>
          </w:tcPr>
          <w:p w:rsidR="005F6FF2" w:rsidRPr="00F82111" w:rsidRDefault="005F6FF2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992" w:type="dxa"/>
          </w:tcPr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Veľmi časté </w:t>
            </w:r>
          </w:p>
        </w:tc>
        <w:tc>
          <w:tcPr>
            <w:tcW w:w="1276" w:type="dxa"/>
          </w:tcPr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Časté</w:t>
            </w:r>
          </w:p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559" w:type="dxa"/>
          </w:tcPr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Menej časté</w:t>
            </w:r>
          </w:p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417" w:type="dxa"/>
          </w:tcPr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Zriedkavé</w:t>
            </w:r>
          </w:p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5F6FF2" w:rsidRPr="00F82111" w:rsidRDefault="005F6FF2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Veľmi zriedkavé</w:t>
            </w:r>
          </w:p>
        </w:tc>
        <w:tc>
          <w:tcPr>
            <w:tcW w:w="1985" w:type="dxa"/>
          </w:tcPr>
          <w:p w:rsidR="005F6FF2" w:rsidRPr="00F82111" w:rsidRDefault="00687CC1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Neznáme</w:t>
            </w:r>
          </w:p>
        </w:tc>
      </w:tr>
      <w:tr w:rsidR="00346B6F" w:rsidRPr="00F82111" w:rsidTr="00E8577E">
        <w:tc>
          <w:tcPr>
            <w:tcW w:w="2235" w:type="dxa"/>
            <w:vAlign w:val="center"/>
          </w:tcPr>
          <w:p w:rsidR="00346B6F" w:rsidRPr="00F82111" w:rsidRDefault="00346B6F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Poruchy krvi a lymfatického systému</w:t>
            </w:r>
          </w:p>
        </w:tc>
        <w:tc>
          <w:tcPr>
            <w:tcW w:w="992" w:type="dxa"/>
          </w:tcPr>
          <w:p w:rsidR="00346B6F" w:rsidRPr="00F82111" w:rsidRDefault="00346B6F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346B6F" w:rsidRPr="00F82111" w:rsidRDefault="00346B6F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346B6F" w:rsidRPr="00F82111" w:rsidRDefault="00346B6F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:rsidR="00346B6F" w:rsidRPr="00F82111" w:rsidRDefault="00346B6F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346B6F" w:rsidRPr="00F82111" w:rsidRDefault="00346B6F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346B6F" w:rsidRPr="00F82111" w:rsidRDefault="00346B6F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trombocytopénia</w:t>
            </w:r>
            <w:proofErr w:type="spellEnd"/>
          </w:p>
        </w:tc>
      </w:tr>
      <w:tr w:rsidR="00276266" w:rsidRPr="00F82111" w:rsidTr="00E8577E">
        <w:tc>
          <w:tcPr>
            <w:tcW w:w="2235" w:type="dxa"/>
            <w:vAlign w:val="center"/>
          </w:tcPr>
          <w:p w:rsidR="00276266" w:rsidRPr="00F82111" w:rsidRDefault="00276266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Poruchy imunitného systému</w:t>
            </w:r>
          </w:p>
        </w:tc>
        <w:tc>
          <w:tcPr>
            <w:tcW w:w="992" w:type="dxa"/>
          </w:tcPr>
          <w:p w:rsidR="00276266" w:rsidRPr="00F82111" w:rsidRDefault="0027626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276266" w:rsidRPr="00F82111" w:rsidRDefault="0027626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276266" w:rsidRPr="00F82111" w:rsidRDefault="0027626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:rsidR="00276266" w:rsidRPr="00F82111" w:rsidRDefault="00276266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anafylaktická</w:t>
            </w:r>
            <w:proofErr w:type="spellEnd"/>
            <w:r w:rsidRPr="00F82111">
              <w:rPr>
                <w:bCs/>
                <w:szCs w:val="22"/>
              </w:rPr>
              <w:t xml:space="preserve"> reakcia</w:t>
            </w:r>
          </w:p>
        </w:tc>
        <w:tc>
          <w:tcPr>
            <w:tcW w:w="1134" w:type="dxa"/>
          </w:tcPr>
          <w:p w:rsidR="00276266" w:rsidRPr="00F82111" w:rsidRDefault="0027626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276266" w:rsidRPr="00F82111" w:rsidRDefault="00276266" w:rsidP="00F82111">
            <w:pPr>
              <w:ind w:left="0" w:firstLine="0"/>
              <w:rPr>
                <w:bCs/>
                <w:szCs w:val="22"/>
              </w:rPr>
            </w:pPr>
          </w:p>
        </w:tc>
      </w:tr>
      <w:tr w:rsidR="0066630A" w:rsidRPr="00F82111" w:rsidTr="00E8577E">
        <w:tc>
          <w:tcPr>
            <w:tcW w:w="2235" w:type="dxa"/>
            <w:vAlign w:val="center"/>
          </w:tcPr>
          <w:p w:rsidR="0066630A" w:rsidRPr="00F82111" w:rsidRDefault="0066630A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Poruchy endokrinného systému</w:t>
            </w:r>
          </w:p>
        </w:tc>
        <w:tc>
          <w:tcPr>
            <w:tcW w:w="992" w:type="dxa"/>
          </w:tcPr>
          <w:p w:rsidR="0066630A" w:rsidRPr="00F82111" w:rsidRDefault="0066630A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66630A" w:rsidRPr="00F82111" w:rsidRDefault="0066630A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66630A" w:rsidRPr="00F82111" w:rsidRDefault="0066630A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:rsidR="0066630A" w:rsidRPr="00F82111" w:rsidRDefault="0066630A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66630A" w:rsidRPr="00F82111" w:rsidRDefault="0066630A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66630A" w:rsidRPr="00F82111" w:rsidRDefault="0066630A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nedostatočná sekrécia ADH</w:t>
            </w:r>
          </w:p>
        </w:tc>
      </w:tr>
      <w:tr w:rsidR="004606AC" w:rsidRPr="00F82111" w:rsidTr="00E8577E">
        <w:tc>
          <w:tcPr>
            <w:tcW w:w="2235" w:type="dxa"/>
            <w:vAlign w:val="center"/>
          </w:tcPr>
          <w:p w:rsidR="004606AC" w:rsidRPr="00F82111" w:rsidRDefault="004606AC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metabolizmu </w:t>
            </w:r>
            <w:r w:rsidR="0074387E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>výživy</w:t>
            </w:r>
          </w:p>
        </w:tc>
        <w:tc>
          <w:tcPr>
            <w:tcW w:w="992" w:type="dxa"/>
          </w:tcPr>
          <w:p w:rsidR="004606AC" w:rsidRPr="00F82111" w:rsidRDefault="004606AC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4606AC" w:rsidRPr="00F82111" w:rsidRDefault="004606AC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znížená chuť do jedla, zvýšená chuť do jedla, zvýšená telesná hmotnosť</w:t>
            </w:r>
          </w:p>
        </w:tc>
        <w:tc>
          <w:tcPr>
            <w:tcW w:w="1559" w:type="dxa"/>
          </w:tcPr>
          <w:p w:rsidR="004606AC" w:rsidRPr="00F82111" w:rsidRDefault="00BE6C5A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znížená telesná hmotnosť</w:t>
            </w:r>
          </w:p>
        </w:tc>
        <w:tc>
          <w:tcPr>
            <w:tcW w:w="1417" w:type="dxa"/>
          </w:tcPr>
          <w:p w:rsidR="004606AC" w:rsidRPr="00F82111" w:rsidRDefault="004606AC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4606AC" w:rsidRPr="00F82111" w:rsidRDefault="004606AC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4606AC" w:rsidRPr="00F82111" w:rsidRDefault="00F40A8D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Hyponatriémia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r w:rsidR="00FA2751" w:rsidRPr="00F82111">
              <w:rPr>
                <w:bCs/>
                <w:szCs w:val="22"/>
              </w:rPr>
              <w:t>anorexia</w:t>
            </w:r>
            <w:r w:rsidR="00FA2751" w:rsidRPr="00F82111">
              <w:rPr>
                <w:bCs/>
                <w:szCs w:val="22"/>
                <w:vertAlign w:val="superscript"/>
              </w:rPr>
              <w:t>1</w:t>
            </w:r>
          </w:p>
        </w:tc>
      </w:tr>
      <w:tr w:rsidR="007C6499" w:rsidRPr="00F82111" w:rsidTr="00E8577E">
        <w:tc>
          <w:tcPr>
            <w:tcW w:w="2235" w:type="dxa"/>
            <w:vAlign w:val="center"/>
          </w:tcPr>
          <w:p w:rsidR="007C6499" w:rsidRPr="00F82111" w:rsidRDefault="007C6499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Psychické poruchy</w:t>
            </w:r>
          </w:p>
        </w:tc>
        <w:tc>
          <w:tcPr>
            <w:tcW w:w="992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úzkosť, nepokoj, abnormálne sny</w:t>
            </w:r>
          </w:p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 xml:space="preserve">ženy a muži: pokles libida ženy: </w:t>
            </w:r>
            <w:proofErr w:type="spellStart"/>
            <w:r w:rsidRPr="00F82111">
              <w:rPr>
                <w:bCs/>
                <w:szCs w:val="22"/>
              </w:rPr>
              <w:t>anorgazmia</w:t>
            </w:r>
            <w:proofErr w:type="spellEnd"/>
          </w:p>
        </w:tc>
        <w:tc>
          <w:tcPr>
            <w:tcW w:w="1559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bruxizmus</w:t>
            </w:r>
            <w:proofErr w:type="spellEnd"/>
            <w:r w:rsidRPr="00F82111">
              <w:rPr>
                <w:bCs/>
                <w:szCs w:val="22"/>
              </w:rPr>
              <w:t>, agitácia, nervozita, panický záchvat, stav zmätenosti</w:t>
            </w:r>
          </w:p>
        </w:tc>
        <w:tc>
          <w:tcPr>
            <w:tcW w:w="1417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 xml:space="preserve">agresivita, </w:t>
            </w:r>
            <w:proofErr w:type="spellStart"/>
            <w:r w:rsidRPr="00F82111">
              <w:rPr>
                <w:bCs/>
                <w:szCs w:val="22"/>
              </w:rPr>
              <w:t>depersonali-zácia</w:t>
            </w:r>
            <w:proofErr w:type="spellEnd"/>
            <w:r w:rsidRPr="00F82111">
              <w:rPr>
                <w:bCs/>
                <w:szCs w:val="22"/>
              </w:rPr>
              <w:t>, halucináci</w:t>
            </w:r>
            <w:r w:rsidR="005574F6" w:rsidRPr="00F82111">
              <w:rPr>
                <w:bCs/>
                <w:szCs w:val="22"/>
              </w:rPr>
              <w:t>e</w:t>
            </w:r>
          </w:p>
        </w:tc>
        <w:tc>
          <w:tcPr>
            <w:tcW w:w="1134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7C6499" w:rsidRPr="00F82111" w:rsidRDefault="00696C9D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 xml:space="preserve">mánia, </w:t>
            </w:r>
            <w:r w:rsidR="005574F6" w:rsidRPr="00F82111">
              <w:rPr>
                <w:bCs/>
                <w:szCs w:val="22"/>
              </w:rPr>
              <w:t>samovražedné myšlienky,</w:t>
            </w:r>
            <w:r w:rsidR="005574F6" w:rsidRPr="00F82111" w:rsidDel="005574F6">
              <w:rPr>
                <w:bCs/>
                <w:szCs w:val="22"/>
              </w:rPr>
              <w:t xml:space="preserve"> </w:t>
            </w:r>
            <w:r w:rsidRPr="00F82111">
              <w:rPr>
                <w:bCs/>
                <w:szCs w:val="22"/>
              </w:rPr>
              <w:t xml:space="preserve">samovražedné </w:t>
            </w:r>
            <w:r w:rsidR="00FA2751" w:rsidRPr="00F82111">
              <w:rPr>
                <w:bCs/>
                <w:szCs w:val="22"/>
              </w:rPr>
              <w:t>správanie</w:t>
            </w:r>
            <w:r w:rsidR="00FA2751" w:rsidRPr="00F82111">
              <w:rPr>
                <w:bCs/>
                <w:szCs w:val="22"/>
                <w:vertAlign w:val="superscript"/>
              </w:rPr>
              <w:t>2</w:t>
            </w:r>
          </w:p>
        </w:tc>
      </w:tr>
      <w:tr w:rsidR="007C6499" w:rsidRPr="00F82111" w:rsidTr="00E8577E">
        <w:tc>
          <w:tcPr>
            <w:tcW w:w="2235" w:type="dxa"/>
            <w:vAlign w:val="center"/>
          </w:tcPr>
          <w:p w:rsidR="007C6499" w:rsidRPr="00F82111" w:rsidRDefault="007C6499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Poruchy nervového systému</w:t>
            </w:r>
          </w:p>
        </w:tc>
        <w:tc>
          <w:tcPr>
            <w:tcW w:w="992" w:type="dxa"/>
          </w:tcPr>
          <w:p w:rsidR="007C6499" w:rsidRPr="00F82111" w:rsidRDefault="002D3267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Bolesť hlavy</w:t>
            </w:r>
          </w:p>
        </w:tc>
        <w:tc>
          <w:tcPr>
            <w:tcW w:w="1276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insomnia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proofErr w:type="spellStart"/>
            <w:r w:rsidRPr="00F82111">
              <w:rPr>
                <w:bCs/>
                <w:szCs w:val="22"/>
              </w:rPr>
              <w:t>somnolencia</w:t>
            </w:r>
            <w:proofErr w:type="spellEnd"/>
            <w:r w:rsidRPr="00F82111">
              <w:rPr>
                <w:bCs/>
                <w:szCs w:val="22"/>
              </w:rPr>
              <w:t xml:space="preserve">, závrat, </w:t>
            </w:r>
            <w:proofErr w:type="spellStart"/>
            <w:r w:rsidRPr="00F82111">
              <w:rPr>
                <w:bCs/>
                <w:szCs w:val="22"/>
              </w:rPr>
              <w:t>parestézia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proofErr w:type="spellStart"/>
            <w:r w:rsidRPr="00F82111">
              <w:rPr>
                <w:bCs/>
                <w:szCs w:val="22"/>
              </w:rPr>
              <w:t>tremor</w:t>
            </w:r>
            <w:proofErr w:type="spellEnd"/>
          </w:p>
        </w:tc>
        <w:tc>
          <w:tcPr>
            <w:tcW w:w="1559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poruchy chuti, poruchy spánku, synkopa</w:t>
            </w:r>
          </w:p>
        </w:tc>
        <w:tc>
          <w:tcPr>
            <w:tcW w:w="1417" w:type="dxa"/>
          </w:tcPr>
          <w:p w:rsidR="007C6499" w:rsidRPr="00F82111" w:rsidRDefault="005574F6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s</w:t>
            </w:r>
            <w:r w:rsidR="0016374E" w:rsidRPr="00F82111">
              <w:rPr>
                <w:bCs/>
                <w:szCs w:val="22"/>
              </w:rPr>
              <w:t>érotonín</w:t>
            </w:r>
            <w:r w:rsidR="007C6499" w:rsidRPr="00F82111">
              <w:rPr>
                <w:bCs/>
                <w:szCs w:val="22"/>
              </w:rPr>
              <w:t>ový</w:t>
            </w:r>
            <w:proofErr w:type="spellEnd"/>
            <w:r w:rsidR="007C6499" w:rsidRPr="00F82111">
              <w:rPr>
                <w:bCs/>
                <w:szCs w:val="22"/>
              </w:rPr>
              <w:t xml:space="preserve"> syndróm</w:t>
            </w:r>
          </w:p>
        </w:tc>
        <w:tc>
          <w:tcPr>
            <w:tcW w:w="1134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7C6499" w:rsidRPr="00F82111" w:rsidRDefault="001A6AB6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dyskinéza</w:t>
            </w:r>
            <w:proofErr w:type="spellEnd"/>
            <w:r w:rsidRPr="00F82111">
              <w:rPr>
                <w:bCs/>
                <w:szCs w:val="22"/>
              </w:rPr>
              <w:t>, poruchy pohybu, kŕče, kŕče, psychomotorický nepokoj/</w:t>
            </w:r>
            <w:r w:rsidR="00FA2751" w:rsidRPr="00F82111">
              <w:rPr>
                <w:bCs/>
                <w:szCs w:val="22"/>
              </w:rPr>
              <w:t>akatízia</w:t>
            </w:r>
            <w:r w:rsidR="00FA2751" w:rsidRPr="00F82111">
              <w:rPr>
                <w:bCs/>
                <w:szCs w:val="22"/>
                <w:vertAlign w:val="superscript"/>
              </w:rPr>
              <w:t>1</w:t>
            </w:r>
          </w:p>
        </w:tc>
      </w:tr>
      <w:tr w:rsidR="007C6499" w:rsidRPr="00F82111" w:rsidTr="00E8577E">
        <w:tc>
          <w:tcPr>
            <w:tcW w:w="2235" w:type="dxa"/>
            <w:vAlign w:val="center"/>
          </w:tcPr>
          <w:p w:rsidR="007C6499" w:rsidRPr="00F82111" w:rsidRDefault="007C6499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Poruchy oka</w:t>
            </w:r>
          </w:p>
        </w:tc>
        <w:tc>
          <w:tcPr>
            <w:tcW w:w="992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mydriáza</w:t>
            </w:r>
            <w:proofErr w:type="spellEnd"/>
            <w:r w:rsidRPr="00F82111">
              <w:rPr>
                <w:bCs/>
                <w:szCs w:val="22"/>
              </w:rPr>
              <w:t>, poruchy videnia</w:t>
            </w:r>
          </w:p>
        </w:tc>
        <w:tc>
          <w:tcPr>
            <w:tcW w:w="1417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</w:tr>
      <w:tr w:rsidR="007C6499" w:rsidRPr="00F82111" w:rsidTr="00E8577E">
        <w:tc>
          <w:tcPr>
            <w:tcW w:w="2235" w:type="dxa"/>
            <w:vAlign w:val="center"/>
          </w:tcPr>
          <w:p w:rsidR="007C6499" w:rsidRPr="00F82111" w:rsidRDefault="007C6499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ucha </w:t>
            </w:r>
            <w:r w:rsidR="0074387E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>labyrintu</w:t>
            </w:r>
          </w:p>
        </w:tc>
        <w:tc>
          <w:tcPr>
            <w:tcW w:w="992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tinitus</w:t>
            </w:r>
            <w:proofErr w:type="spellEnd"/>
          </w:p>
        </w:tc>
        <w:tc>
          <w:tcPr>
            <w:tcW w:w="1417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7C6499" w:rsidRPr="00F82111" w:rsidRDefault="007C6499" w:rsidP="00F82111">
            <w:pPr>
              <w:ind w:left="0" w:firstLine="0"/>
              <w:rPr>
                <w:bCs/>
                <w:szCs w:val="22"/>
              </w:rPr>
            </w:pPr>
          </w:p>
        </w:tc>
      </w:tr>
      <w:tr w:rsidR="008A575C" w:rsidRPr="00F82111" w:rsidTr="00E8577E">
        <w:tc>
          <w:tcPr>
            <w:tcW w:w="2235" w:type="dxa"/>
            <w:vAlign w:val="center"/>
          </w:tcPr>
          <w:p w:rsidR="008A575C" w:rsidRPr="00F82111" w:rsidRDefault="008A575C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srdca </w:t>
            </w:r>
            <w:r w:rsidR="0074387E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>srdcovej činnosti</w:t>
            </w:r>
          </w:p>
        </w:tc>
        <w:tc>
          <w:tcPr>
            <w:tcW w:w="992" w:type="dxa"/>
          </w:tcPr>
          <w:p w:rsidR="008A575C" w:rsidRPr="00F82111" w:rsidRDefault="008A575C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8A575C" w:rsidRPr="00F82111" w:rsidRDefault="008A575C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8A575C" w:rsidRPr="00F82111" w:rsidRDefault="008A575C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tachykardia</w:t>
            </w:r>
            <w:proofErr w:type="spellEnd"/>
          </w:p>
        </w:tc>
        <w:tc>
          <w:tcPr>
            <w:tcW w:w="1417" w:type="dxa"/>
          </w:tcPr>
          <w:p w:rsidR="008A575C" w:rsidRPr="00F82111" w:rsidRDefault="008A575C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bradykardia</w:t>
            </w:r>
          </w:p>
        </w:tc>
        <w:tc>
          <w:tcPr>
            <w:tcW w:w="1134" w:type="dxa"/>
          </w:tcPr>
          <w:p w:rsidR="008A575C" w:rsidRPr="00F82111" w:rsidRDefault="008A575C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8A575C" w:rsidRPr="00F82111" w:rsidRDefault="0068054A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p</w:t>
            </w:r>
            <w:r w:rsidR="00E677C7" w:rsidRPr="00F82111">
              <w:rPr>
                <w:bCs/>
                <w:szCs w:val="22"/>
              </w:rPr>
              <w:t xml:space="preserve">redĺženie QT na elektrokardiograme, </w:t>
            </w:r>
            <w:proofErr w:type="spellStart"/>
            <w:r w:rsidR="008A575C" w:rsidRPr="00F82111">
              <w:rPr>
                <w:bCs/>
                <w:szCs w:val="22"/>
              </w:rPr>
              <w:t>ventrikulárna</w:t>
            </w:r>
            <w:proofErr w:type="spellEnd"/>
            <w:r w:rsidR="008A575C" w:rsidRPr="00F82111">
              <w:rPr>
                <w:bCs/>
                <w:szCs w:val="22"/>
              </w:rPr>
              <w:t xml:space="preserve"> </w:t>
            </w:r>
            <w:proofErr w:type="spellStart"/>
            <w:r w:rsidR="008A575C" w:rsidRPr="00F82111">
              <w:rPr>
                <w:bCs/>
                <w:szCs w:val="22"/>
              </w:rPr>
              <w:t>arytmia</w:t>
            </w:r>
            <w:proofErr w:type="spellEnd"/>
            <w:r w:rsidR="008A575C" w:rsidRPr="00F82111">
              <w:rPr>
                <w:bCs/>
                <w:szCs w:val="22"/>
              </w:rPr>
              <w:t xml:space="preserve">, vrátane </w:t>
            </w:r>
            <w:proofErr w:type="spellStart"/>
            <w:r w:rsidR="008A575C" w:rsidRPr="00F82111">
              <w:rPr>
                <w:bCs/>
                <w:i/>
                <w:szCs w:val="22"/>
              </w:rPr>
              <w:t>torsades</w:t>
            </w:r>
            <w:proofErr w:type="spellEnd"/>
            <w:r w:rsidR="008A575C" w:rsidRPr="00F82111">
              <w:rPr>
                <w:bCs/>
                <w:i/>
                <w:szCs w:val="22"/>
              </w:rPr>
              <w:t xml:space="preserve"> </w:t>
            </w:r>
            <w:proofErr w:type="spellStart"/>
            <w:r w:rsidR="008A575C" w:rsidRPr="00F82111">
              <w:rPr>
                <w:bCs/>
                <w:i/>
                <w:szCs w:val="22"/>
              </w:rPr>
              <w:t>de</w:t>
            </w:r>
            <w:proofErr w:type="spellEnd"/>
            <w:r w:rsidR="008A575C" w:rsidRPr="00F82111">
              <w:rPr>
                <w:bCs/>
                <w:i/>
                <w:szCs w:val="22"/>
              </w:rPr>
              <w:t xml:space="preserve"> </w:t>
            </w:r>
            <w:proofErr w:type="spellStart"/>
            <w:r w:rsidR="008A575C" w:rsidRPr="00F82111">
              <w:rPr>
                <w:bCs/>
                <w:i/>
                <w:szCs w:val="22"/>
              </w:rPr>
              <w:t>pointes</w:t>
            </w:r>
            <w:proofErr w:type="spellEnd"/>
          </w:p>
        </w:tc>
      </w:tr>
      <w:tr w:rsidR="00B74776" w:rsidRPr="00F82111" w:rsidTr="00E8577E">
        <w:tc>
          <w:tcPr>
            <w:tcW w:w="2235" w:type="dxa"/>
            <w:vAlign w:val="center"/>
          </w:tcPr>
          <w:p w:rsidR="00B74776" w:rsidRPr="00F82111" w:rsidRDefault="00B74776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>Poruchy ciev</w:t>
            </w:r>
          </w:p>
        </w:tc>
        <w:tc>
          <w:tcPr>
            <w:tcW w:w="992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B74776" w:rsidRPr="00F82111" w:rsidRDefault="00FB5835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ortostatická</w:t>
            </w:r>
            <w:proofErr w:type="spellEnd"/>
            <w:r w:rsidRPr="00F82111">
              <w:rPr>
                <w:bCs/>
                <w:szCs w:val="22"/>
              </w:rPr>
              <w:t xml:space="preserve"> hypotenzia</w:t>
            </w:r>
          </w:p>
        </w:tc>
      </w:tr>
      <w:tr w:rsidR="00B74776" w:rsidRPr="00F82111" w:rsidTr="00E8577E">
        <w:tc>
          <w:tcPr>
            <w:tcW w:w="2235" w:type="dxa"/>
            <w:vAlign w:val="center"/>
          </w:tcPr>
          <w:p w:rsidR="00B74776" w:rsidRPr="00F82111" w:rsidRDefault="00B74776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dýchacej </w:t>
            </w:r>
            <w:r w:rsidRPr="00F82111">
              <w:rPr>
                <w:b/>
                <w:bCs/>
                <w:szCs w:val="22"/>
              </w:rPr>
              <w:lastRenderedPageBreak/>
              <w:t xml:space="preserve">sústavy, hrudníka </w:t>
            </w:r>
            <w:r w:rsidR="0074387E" w:rsidRPr="00F82111">
              <w:rPr>
                <w:b/>
                <w:bCs/>
                <w:szCs w:val="22"/>
              </w:rPr>
              <w:t>a </w:t>
            </w:r>
            <w:proofErr w:type="spellStart"/>
            <w:r w:rsidRPr="00F82111">
              <w:rPr>
                <w:b/>
                <w:bCs/>
                <w:szCs w:val="22"/>
              </w:rPr>
              <w:t>mediastína</w:t>
            </w:r>
            <w:proofErr w:type="spellEnd"/>
          </w:p>
        </w:tc>
        <w:tc>
          <w:tcPr>
            <w:tcW w:w="992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sínusitída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r w:rsidRPr="00F82111">
              <w:rPr>
                <w:bCs/>
                <w:szCs w:val="22"/>
              </w:rPr>
              <w:lastRenderedPageBreak/>
              <w:t>zívanie</w:t>
            </w:r>
          </w:p>
        </w:tc>
        <w:tc>
          <w:tcPr>
            <w:tcW w:w="1559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lastRenderedPageBreak/>
              <w:t xml:space="preserve">krvácanie </w:t>
            </w:r>
            <w:r w:rsidRPr="00F82111">
              <w:rPr>
                <w:bCs/>
                <w:szCs w:val="22"/>
              </w:rPr>
              <w:lastRenderedPageBreak/>
              <w:t>z nosa</w:t>
            </w:r>
          </w:p>
        </w:tc>
        <w:tc>
          <w:tcPr>
            <w:tcW w:w="1417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</w:tr>
      <w:tr w:rsidR="00B74776" w:rsidRPr="00F82111" w:rsidTr="00E8577E">
        <w:tc>
          <w:tcPr>
            <w:tcW w:w="2235" w:type="dxa"/>
            <w:vAlign w:val="center"/>
          </w:tcPr>
          <w:p w:rsidR="00B74776" w:rsidRPr="00F82111" w:rsidRDefault="00B74776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lastRenderedPageBreak/>
              <w:t>Poruchy gastrointestinálneho traktu</w:t>
            </w:r>
          </w:p>
        </w:tc>
        <w:tc>
          <w:tcPr>
            <w:tcW w:w="992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nauzea</w:t>
            </w:r>
          </w:p>
        </w:tc>
        <w:tc>
          <w:tcPr>
            <w:tcW w:w="1276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hnačka, zápcha, vracanie, sucho v ústach</w:t>
            </w:r>
          </w:p>
        </w:tc>
        <w:tc>
          <w:tcPr>
            <w:tcW w:w="1559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gastrointesti-nálne</w:t>
            </w:r>
            <w:proofErr w:type="spellEnd"/>
            <w:r w:rsidRPr="00F82111">
              <w:rPr>
                <w:bCs/>
                <w:szCs w:val="22"/>
              </w:rPr>
              <w:t xml:space="preserve"> </w:t>
            </w:r>
            <w:proofErr w:type="spellStart"/>
            <w:r w:rsidRPr="00F82111">
              <w:rPr>
                <w:bCs/>
                <w:szCs w:val="22"/>
              </w:rPr>
              <w:t>hemorágie</w:t>
            </w:r>
            <w:proofErr w:type="spellEnd"/>
            <w:r w:rsidRPr="00F82111">
              <w:rPr>
                <w:bCs/>
                <w:szCs w:val="22"/>
              </w:rPr>
              <w:t xml:space="preserve"> (vrátane </w:t>
            </w:r>
            <w:proofErr w:type="spellStart"/>
            <w:r w:rsidRPr="00F82111">
              <w:rPr>
                <w:bCs/>
                <w:szCs w:val="22"/>
              </w:rPr>
              <w:t>rektálnej</w:t>
            </w:r>
            <w:proofErr w:type="spellEnd"/>
            <w:r w:rsidRPr="00F82111">
              <w:rPr>
                <w:bCs/>
                <w:szCs w:val="22"/>
              </w:rPr>
              <w:t xml:space="preserve"> </w:t>
            </w:r>
            <w:proofErr w:type="spellStart"/>
            <w:r w:rsidRPr="00F82111">
              <w:rPr>
                <w:bCs/>
                <w:szCs w:val="22"/>
              </w:rPr>
              <w:t>hemorágie</w:t>
            </w:r>
            <w:proofErr w:type="spellEnd"/>
            <w:r w:rsidRPr="00F82111">
              <w:rPr>
                <w:bCs/>
                <w:szCs w:val="22"/>
              </w:rPr>
              <w:t>)</w:t>
            </w:r>
          </w:p>
        </w:tc>
        <w:tc>
          <w:tcPr>
            <w:tcW w:w="1417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B74776" w:rsidRPr="00F82111" w:rsidRDefault="00B74776" w:rsidP="00F82111">
            <w:pPr>
              <w:ind w:left="0" w:firstLine="0"/>
              <w:rPr>
                <w:bCs/>
                <w:szCs w:val="22"/>
              </w:rPr>
            </w:pPr>
          </w:p>
        </w:tc>
      </w:tr>
      <w:tr w:rsidR="00F16089" w:rsidRPr="00F82111" w:rsidTr="00E8577E">
        <w:tc>
          <w:tcPr>
            <w:tcW w:w="2235" w:type="dxa"/>
            <w:vAlign w:val="center"/>
          </w:tcPr>
          <w:p w:rsidR="00F16089" w:rsidRPr="00F82111" w:rsidRDefault="00F16089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iCs/>
                <w:szCs w:val="22"/>
              </w:rPr>
              <w:t xml:space="preserve">Poruchy pečene </w:t>
            </w:r>
            <w:r w:rsidR="00426EE2" w:rsidRPr="00F82111">
              <w:rPr>
                <w:b/>
                <w:bCs/>
                <w:iCs/>
                <w:szCs w:val="22"/>
              </w:rPr>
              <w:t>a </w:t>
            </w:r>
            <w:r w:rsidRPr="00F82111">
              <w:rPr>
                <w:b/>
                <w:bCs/>
                <w:iCs/>
                <w:szCs w:val="22"/>
              </w:rPr>
              <w:t>žlčových ciest</w:t>
            </w:r>
          </w:p>
        </w:tc>
        <w:tc>
          <w:tcPr>
            <w:tcW w:w="992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F16089" w:rsidRPr="00F82111" w:rsidRDefault="0068054A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h</w:t>
            </w:r>
            <w:r w:rsidR="000C770C" w:rsidRPr="00F82111">
              <w:rPr>
                <w:bCs/>
                <w:szCs w:val="22"/>
              </w:rPr>
              <w:t>epatitída, nezvyčajné funkčné pečeňové testy</w:t>
            </w:r>
          </w:p>
        </w:tc>
      </w:tr>
      <w:tr w:rsidR="00F16089" w:rsidRPr="00F82111" w:rsidTr="00E8577E">
        <w:tc>
          <w:tcPr>
            <w:tcW w:w="2235" w:type="dxa"/>
            <w:vAlign w:val="center"/>
          </w:tcPr>
          <w:p w:rsidR="00F16089" w:rsidRPr="00F82111" w:rsidRDefault="00F16089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kože </w:t>
            </w:r>
            <w:r w:rsidR="00426EE2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>podkožného tkaniva</w:t>
            </w:r>
          </w:p>
        </w:tc>
        <w:tc>
          <w:tcPr>
            <w:tcW w:w="992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zvýšené potenie</w:t>
            </w:r>
          </w:p>
        </w:tc>
        <w:tc>
          <w:tcPr>
            <w:tcW w:w="1559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urtikária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proofErr w:type="spellStart"/>
            <w:r w:rsidRPr="00F82111">
              <w:rPr>
                <w:bCs/>
                <w:szCs w:val="22"/>
              </w:rPr>
              <w:t>alopécia</w:t>
            </w:r>
            <w:proofErr w:type="spellEnd"/>
            <w:r w:rsidRPr="00F82111">
              <w:rPr>
                <w:bCs/>
                <w:szCs w:val="22"/>
              </w:rPr>
              <w:t xml:space="preserve">, vyrážka, </w:t>
            </w:r>
            <w:proofErr w:type="spellStart"/>
            <w:r w:rsidRPr="00F82111">
              <w:rPr>
                <w:bCs/>
                <w:szCs w:val="22"/>
              </w:rPr>
              <w:t>pruritus</w:t>
            </w:r>
            <w:proofErr w:type="spellEnd"/>
          </w:p>
        </w:tc>
        <w:tc>
          <w:tcPr>
            <w:tcW w:w="1417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F16089" w:rsidRPr="00F82111" w:rsidRDefault="000C346B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ekchymóza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proofErr w:type="spellStart"/>
            <w:r w:rsidRPr="00F82111">
              <w:rPr>
                <w:bCs/>
                <w:szCs w:val="22"/>
              </w:rPr>
              <w:t>angioedémy</w:t>
            </w:r>
            <w:proofErr w:type="spellEnd"/>
          </w:p>
        </w:tc>
      </w:tr>
      <w:tr w:rsidR="00F16089" w:rsidRPr="00F82111" w:rsidTr="00E8577E">
        <w:tc>
          <w:tcPr>
            <w:tcW w:w="2235" w:type="dxa"/>
            <w:vAlign w:val="center"/>
          </w:tcPr>
          <w:p w:rsidR="00F16089" w:rsidRPr="00F82111" w:rsidRDefault="00F16089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kostrovej </w:t>
            </w:r>
            <w:r w:rsidR="00426EE2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 xml:space="preserve">svalovej sústavy </w:t>
            </w:r>
            <w:r w:rsidR="00426EE2" w:rsidRPr="00F82111">
              <w:rPr>
                <w:b/>
                <w:bCs/>
                <w:szCs w:val="22"/>
              </w:rPr>
              <w:t>a</w:t>
            </w:r>
            <w:r w:rsidR="00426EE2" w:rsidRPr="00F82111">
              <w:rPr>
                <w:szCs w:val="22"/>
              </w:rPr>
              <w:t> </w:t>
            </w:r>
            <w:r w:rsidRPr="00F82111">
              <w:rPr>
                <w:b/>
                <w:bCs/>
                <w:szCs w:val="22"/>
              </w:rPr>
              <w:t>spojivového tkaniva</w:t>
            </w:r>
          </w:p>
        </w:tc>
        <w:tc>
          <w:tcPr>
            <w:tcW w:w="992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artralgia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proofErr w:type="spellStart"/>
            <w:r w:rsidRPr="00F82111">
              <w:rPr>
                <w:bCs/>
                <w:szCs w:val="22"/>
              </w:rPr>
              <w:t>myalgia</w:t>
            </w:r>
            <w:proofErr w:type="spellEnd"/>
          </w:p>
        </w:tc>
        <w:tc>
          <w:tcPr>
            <w:tcW w:w="1559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F16089" w:rsidRPr="00F82111" w:rsidRDefault="00F16089" w:rsidP="00F82111">
            <w:pPr>
              <w:ind w:left="0" w:firstLine="0"/>
              <w:rPr>
                <w:bCs/>
                <w:szCs w:val="22"/>
              </w:rPr>
            </w:pPr>
          </w:p>
        </w:tc>
      </w:tr>
      <w:tr w:rsidR="00992B22" w:rsidRPr="00F82111" w:rsidTr="00E8577E">
        <w:tc>
          <w:tcPr>
            <w:tcW w:w="2235" w:type="dxa"/>
            <w:vAlign w:val="center"/>
          </w:tcPr>
          <w:p w:rsidR="00992B22" w:rsidRPr="00F82111" w:rsidRDefault="00992B22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obličiek </w:t>
            </w:r>
            <w:r w:rsidR="00426EE2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>močových ciest</w:t>
            </w:r>
          </w:p>
        </w:tc>
        <w:tc>
          <w:tcPr>
            <w:tcW w:w="992" w:type="dxa"/>
          </w:tcPr>
          <w:p w:rsidR="00992B22" w:rsidRPr="00F82111" w:rsidRDefault="00992B22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992B22" w:rsidRPr="00F82111" w:rsidRDefault="00992B22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559" w:type="dxa"/>
          </w:tcPr>
          <w:p w:rsidR="00992B22" w:rsidRPr="00F82111" w:rsidRDefault="00992B22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:rsidR="00992B22" w:rsidRPr="00F82111" w:rsidRDefault="00992B22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992B22" w:rsidRPr="00F82111" w:rsidRDefault="00992B22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992B22" w:rsidRPr="00F82111" w:rsidRDefault="00A231A4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retencia</w:t>
            </w:r>
            <w:proofErr w:type="spellEnd"/>
            <w:r w:rsidRPr="00F82111">
              <w:rPr>
                <w:bCs/>
                <w:szCs w:val="22"/>
              </w:rPr>
              <w:t xml:space="preserve"> moču</w:t>
            </w:r>
          </w:p>
        </w:tc>
      </w:tr>
      <w:tr w:rsidR="00A231A4" w:rsidRPr="00F82111" w:rsidTr="00E8577E">
        <w:tc>
          <w:tcPr>
            <w:tcW w:w="2235" w:type="dxa"/>
            <w:vAlign w:val="center"/>
          </w:tcPr>
          <w:p w:rsidR="00A231A4" w:rsidRPr="00F82111" w:rsidRDefault="00A231A4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Poruchy reprodukčného systému </w:t>
            </w:r>
            <w:r w:rsidR="00426EE2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>prsníkov</w:t>
            </w:r>
          </w:p>
        </w:tc>
        <w:tc>
          <w:tcPr>
            <w:tcW w:w="992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muži: porucha ejakulácie, impotencia</w:t>
            </w:r>
          </w:p>
        </w:tc>
        <w:tc>
          <w:tcPr>
            <w:tcW w:w="1559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 xml:space="preserve">ženy: </w:t>
            </w:r>
            <w:proofErr w:type="spellStart"/>
            <w:r w:rsidRPr="00F82111">
              <w:rPr>
                <w:bCs/>
                <w:szCs w:val="22"/>
              </w:rPr>
              <w:t>metrorágia</w:t>
            </w:r>
            <w:proofErr w:type="spellEnd"/>
            <w:r w:rsidRPr="00F82111">
              <w:rPr>
                <w:bCs/>
                <w:szCs w:val="22"/>
              </w:rPr>
              <w:t xml:space="preserve">, </w:t>
            </w:r>
            <w:proofErr w:type="spellStart"/>
            <w:r w:rsidRPr="00F82111">
              <w:rPr>
                <w:bCs/>
                <w:szCs w:val="22"/>
              </w:rPr>
              <w:t>menorágia</w:t>
            </w:r>
            <w:proofErr w:type="spellEnd"/>
          </w:p>
        </w:tc>
        <w:tc>
          <w:tcPr>
            <w:tcW w:w="1417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A231A4" w:rsidRPr="00F82111" w:rsidRDefault="000D6D0E" w:rsidP="00F82111">
            <w:pPr>
              <w:ind w:left="0" w:firstLine="0"/>
              <w:rPr>
                <w:bCs/>
                <w:szCs w:val="22"/>
              </w:rPr>
            </w:pPr>
            <w:proofErr w:type="spellStart"/>
            <w:r w:rsidRPr="00F82111">
              <w:rPr>
                <w:bCs/>
                <w:szCs w:val="22"/>
              </w:rPr>
              <w:t>galaktorea</w:t>
            </w:r>
            <w:proofErr w:type="spellEnd"/>
            <w:r w:rsidRPr="00F82111">
              <w:rPr>
                <w:bCs/>
                <w:szCs w:val="22"/>
              </w:rPr>
              <w:t xml:space="preserve">, muži: </w:t>
            </w:r>
            <w:proofErr w:type="spellStart"/>
            <w:r w:rsidRPr="00F82111">
              <w:rPr>
                <w:bCs/>
                <w:szCs w:val="22"/>
              </w:rPr>
              <w:t>priapizmus</w:t>
            </w:r>
            <w:proofErr w:type="spellEnd"/>
          </w:p>
        </w:tc>
      </w:tr>
      <w:tr w:rsidR="00A231A4" w:rsidRPr="00F82111" w:rsidTr="00E8577E">
        <w:tc>
          <w:tcPr>
            <w:tcW w:w="2235" w:type="dxa"/>
            <w:vAlign w:val="center"/>
          </w:tcPr>
          <w:p w:rsidR="00A231A4" w:rsidRPr="00F82111" w:rsidRDefault="00A231A4" w:rsidP="00F82111">
            <w:pPr>
              <w:ind w:left="0" w:firstLine="0"/>
              <w:rPr>
                <w:b/>
                <w:bCs/>
                <w:szCs w:val="22"/>
              </w:rPr>
            </w:pPr>
            <w:r w:rsidRPr="00F82111">
              <w:rPr>
                <w:b/>
                <w:bCs/>
                <w:szCs w:val="22"/>
              </w:rPr>
              <w:t xml:space="preserve">Celkové poruchy </w:t>
            </w:r>
            <w:r w:rsidR="00426EE2" w:rsidRPr="00F82111">
              <w:rPr>
                <w:b/>
                <w:bCs/>
                <w:szCs w:val="22"/>
              </w:rPr>
              <w:t>a </w:t>
            </w:r>
            <w:r w:rsidRPr="00F82111">
              <w:rPr>
                <w:b/>
                <w:bCs/>
                <w:szCs w:val="22"/>
              </w:rPr>
              <w:t>reakcie v mieste podania</w:t>
            </w:r>
          </w:p>
        </w:tc>
        <w:tc>
          <w:tcPr>
            <w:tcW w:w="992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 xml:space="preserve">únava, </w:t>
            </w:r>
            <w:proofErr w:type="spellStart"/>
            <w:r w:rsidRPr="00F82111">
              <w:rPr>
                <w:bCs/>
                <w:szCs w:val="22"/>
              </w:rPr>
              <w:t>pyrexia</w:t>
            </w:r>
            <w:proofErr w:type="spellEnd"/>
          </w:p>
        </w:tc>
        <w:tc>
          <w:tcPr>
            <w:tcW w:w="1559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  <w:r w:rsidRPr="00F82111">
              <w:rPr>
                <w:bCs/>
                <w:szCs w:val="22"/>
              </w:rPr>
              <w:t>edém</w:t>
            </w:r>
          </w:p>
        </w:tc>
        <w:tc>
          <w:tcPr>
            <w:tcW w:w="1417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985" w:type="dxa"/>
          </w:tcPr>
          <w:p w:rsidR="00A231A4" w:rsidRPr="00F82111" w:rsidRDefault="00A231A4" w:rsidP="00F82111">
            <w:pPr>
              <w:ind w:left="0" w:firstLine="0"/>
              <w:rPr>
                <w:bCs/>
                <w:szCs w:val="22"/>
              </w:rPr>
            </w:pPr>
          </w:p>
        </w:tc>
      </w:tr>
    </w:tbl>
    <w:p w:rsidR="00FA2751" w:rsidRPr="00F82111" w:rsidRDefault="00FA2751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  <w:vertAlign w:val="superscript"/>
        </w:rPr>
        <w:t>1</w:t>
      </w:r>
      <w:r w:rsidRPr="00F82111">
        <w:rPr>
          <w:bCs/>
          <w:szCs w:val="22"/>
        </w:rPr>
        <w:t xml:space="preserve"> Tieto udalosti boli hlásené pri terapeutickej skupinu SSRI.</w:t>
      </w:r>
    </w:p>
    <w:p w:rsidR="00D35C72" w:rsidRPr="00F82111" w:rsidRDefault="00FA2751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  <w:vertAlign w:val="superscript"/>
        </w:rPr>
        <w:t>2</w:t>
      </w:r>
      <w:r w:rsidRPr="00F82111">
        <w:rPr>
          <w:bCs/>
          <w:szCs w:val="22"/>
        </w:rPr>
        <w:t xml:space="preserve"> </w:t>
      </w:r>
      <w:r w:rsidR="00D35C72" w:rsidRPr="00F82111">
        <w:rPr>
          <w:bCs/>
          <w:szCs w:val="22"/>
        </w:rPr>
        <w:t xml:space="preserve">Prípady </w:t>
      </w:r>
      <w:r w:rsidR="004C6D44" w:rsidRPr="00F82111">
        <w:rPr>
          <w:bCs/>
          <w:szCs w:val="22"/>
        </w:rPr>
        <w:t xml:space="preserve">samovražedných </w:t>
      </w:r>
      <w:r w:rsidR="00D35C72" w:rsidRPr="00F82111">
        <w:rPr>
          <w:bCs/>
          <w:szCs w:val="22"/>
        </w:rPr>
        <w:t xml:space="preserve">predstáv </w:t>
      </w:r>
      <w:r w:rsidR="00426EE2" w:rsidRPr="00F82111">
        <w:rPr>
          <w:bCs/>
          <w:szCs w:val="22"/>
        </w:rPr>
        <w:t>a </w:t>
      </w:r>
      <w:r w:rsidR="004C6D44" w:rsidRPr="00F82111">
        <w:rPr>
          <w:bCs/>
          <w:szCs w:val="22"/>
        </w:rPr>
        <w:t xml:space="preserve">samovražedného </w:t>
      </w:r>
      <w:r w:rsidR="00D35C72" w:rsidRPr="00F82111">
        <w:rPr>
          <w:bCs/>
          <w:szCs w:val="22"/>
        </w:rPr>
        <w:t xml:space="preserve">správania boli hlásené počas liečby </w:t>
      </w:r>
      <w:proofErr w:type="spellStart"/>
      <w:r w:rsidR="004C6D44" w:rsidRPr="00F82111">
        <w:rPr>
          <w:bCs/>
          <w:szCs w:val="22"/>
        </w:rPr>
        <w:t>escitalopramom</w:t>
      </w:r>
      <w:proofErr w:type="spellEnd"/>
      <w:r w:rsidR="004C6D44" w:rsidRPr="00F82111">
        <w:rPr>
          <w:bCs/>
          <w:szCs w:val="22"/>
        </w:rPr>
        <w:t xml:space="preserve"> </w:t>
      </w:r>
      <w:r w:rsidR="00D35C72" w:rsidRPr="00F82111">
        <w:rPr>
          <w:bCs/>
          <w:szCs w:val="22"/>
        </w:rPr>
        <w:t xml:space="preserve">alebo </w:t>
      </w:r>
      <w:r w:rsidR="004C6D44" w:rsidRPr="00F82111">
        <w:rPr>
          <w:bCs/>
          <w:szCs w:val="22"/>
        </w:rPr>
        <w:t>v krátkom čase</w:t>
      </w:r>
      <w:r w:rsidR="00D35C72" w:rsidRPr="00F82111">
        <w:rPr>
          <w:bCs/>
          <w:szCs w:val="22"/>
        </w:rPr>
        <w:t xml:space="preserve"> po ukončení liečby (pozri časť 4.4).</w:t>
      </w:r>
    </w:p>
    <w:p w:rsidR="00D35C72" w:rsidRPr="00F82111" w:rsidRDefault="00D35C72" w:rsidP="00F82111">
      <w:pPr>
        <w:ind w:left="0" w:firstLine="0"/>
        <w:rPr>
          <w:bCs/>
          <w:szCs w:val="22"/>
        </w:rPr>
      </w:pPr>
    </w:p>
    <w:p w:rsidR="00FA2751" w:rsidRPr="00F82111" w:rsidRDefault="00FA2751" w:rsidP="00F82111">
      <w:pPr>
        <w:keepNext/>
        <w:ind w:left="0" w:firstLine="0"/>
        <w:rPr>
          <w:bCs/>
          <w:szCs w:val="22"/>
          <w:u w:val="single"/>
        </w:rPr>
      </w:pPr>
      <w:r w:rsidRPr="00F82111">
        <w:rPr>
          <w:bCs/>
          <w:szCs w:val="22"/>
          <w:u w:val="single"/>
        </w:rPr>
        <w:t>Predĺženie QT intervalu</w:t>
      </w:r>
    </w:p>
    <w:p w:rsidR="00FA2751" w:rsidRPr="00F82111" w:rsidRDefault="00FA2751" w:rsidP="00F82111">
      <w:pPr>
        <w:ind w:left="0" w:firstLine="0"/>
        <w:rPr>
          <w:bCs/>
          <w:szCs w:val="22"/>
        </w:rPr>
      </w:pPr>
      <w:r w:rsidRPr="00F82111">
        <w:rPr>
          <w:szCs w:val="22"/>
        </w:rPr>
        <w:t xml:space="preserve">Počas obdobia </w:t>
      </w:r>
      <w:r w:rsidR="004C6B0B" w:rsidRPr="00F82111">
        <w:rPr>
          <w:szCs w:val="22"/>
        </w:rPr>
        <w:t xml:space="preserve">po uvedení na trh </w:t>
      </w:r>
      <w:r w:rsidRPr="00F82111">
        <w:rPr>
          <w:szCs w:val="22"/>
        </w:rPr>
        <w:t>boli hlásené prípady predĺženia QT intervalu a </w:t>
      </w:r>
      <w:proofErr w:type="spellStart"/>
      <w:r w:rsidRPr="00F82111">
        <w:rPr>
          <w:szCs w:val="22"/>
        </w:rPr>
        <w:t>ventrikulárnej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arytmie</w:t>
      </w:r>
      <w:proofErr w:type="spellEnd"/>
      <w:r w:rsidRPr="00F82111">
        <w:rPr>
          <w:szCs w:val="22"/>
        </w:rPr>
        <w:t xml:space="preserve">, vrátane </w:t>
      </w:r>
      <w:proofErr w:type="spellStart"/>
      <w:r w:rsidRPr="00F82111">
        <w:rPr>
          <w:i/>
          <w:szCs w:val="22"/>
        </w:rPr>
        <w:t>torsades</w:t>
      </w:r>
      <w:proofErr w:type="spellEnd"/>
      <w:r w:rsidRPr="00F82111">
        <w:rPr>
          <w:i/>
          <w:szCs w:val="22"/>
        </w:rPr>
        <w:t xml:space="preserve"> </w:t>
      </w:r>
      <w:proofErr w:type="spellStart"/>
      <w:r w:rsidRPr="00F82111">
        <w:rPr>
          <w:i/>
          <w:szCs w:val="22"/>
        </w:rPr>
        <w:t>de</w:t>
      </w:r>
      <w:proofErr w:type="spellEnd"/>
      <w:r w:rsidRPr="00F82111">
        <w:rPr>
          <w:i/>
          <w:szCs w:val="22"/>
        </w:rPr>
        <w:t xml:space="preserve"> </w:t>
      </w:r>
      <w:proofErr w:type="spellStart"/>
      <w:r w:rsidRPr="00F82111">
        <w:rPr>
          <w:i/>
          <w:szCs w:val="22"/>
        </w:rPr>
        <w:t>pointes</w:t>
      </w:r>
      <w:proofErr w:type="spellEnd"/>
      <w:r w:rsidRPr="00F82111">
        <w:rPr>
          <w:szCs w:val="22"/>
        </w:rPr>
        <w:t>, prevažne u pacientov ženského pohlavia, pacientov s </w:t>
      </w:r>
      <w:proofErr w:type="spellStart"/>
      <w:r w:rsidRPr="00F82111">
        <w:rPr>
          <w:szCs w:val="22"/>
        </w:rPr>
        <w:t>hypokaliémiou</w:t>
      </w:r>
      <w:proofErr w:type="spellEnd"/>
      <w:r w:rsidRPr="00F82111">
        <w:rPr>
          <w:szCs w:val="22"/>
        </w:rPr>
        <w:t xml:space="preserve"> alebo s už existujúcim predĺžením QT intervalu alebo iným ochorením srdca (pozri časti 4.3, 4.4, 4.5, 4.9 a 5.1).</w:t>
      </w:r>
    </w:p>
    <w:p w:rsidR="00D35C72" w:rsidRPr="00F82111" w:rsidRDefault="00D35C72" w:rsidP="00F82111">
      <w:pPr>
        <w:ind w:left="0" w:firstLine="0"/>
        <w:rPr>
          <w:bCs/>
          <w:szCs w:val="22"/>
        </w:rPr>
      </w:pPr>
    </w:p>
    <w:p w:rsidR="001B0BF6" w:rsidRPr="00F82111" w:rsidRDefault="001B0BF6" w:rsidP="00F82111">
      <w:pPr>
        <w:keepNext/>
        <w:ind w:left="0" w:firstLine="0"/>
        <w:rPr>
          <w:bCs/>
          <w:szCs w:val="22"/>
          <w:u w:val="single"/>
        </w:rPr>
      </w:pPr>
      <w:r w:rsidRPr="00F82111">
        <w:rPr>
          <w:bCs/>
          <w:szCs w:val="22"/>
          <w:u w:val="single"/>
        </w:rPr>
        <w:t>Skupinov</w:t>
      </w:r>
      <w:r w:rsidR="00BF5A81" w:rsidRPr="00F82111">
        <w:rPr>
          <w:bCs/>
          <w:szCs w:val="22"/>
          <w:u w:val="single"/>
        </w:rPr>
        <w:t>é</w:t>
      </w:r>
      <w:r w:rsidRPr="00F82111">
        <w:rPr>
          <w:bCs/>
          <w:szCs w:val="22"/>
          <w:u w:val="single"/>
        </w:rPr>
        <w:t xml:space="preserve"> efekt</w:t>
      </w:r>
      <w:r w:rsidR="00BF5A81" w:rsidRPr="00F82111">
        <w:rPr>
          <w:bCs/>
          <w:szCs w:val="22"/>
          <w:u w:val="single"/>
        </w:rPr>
        <w:t>y</w:t>
      </w:r>
    </w:p>
    <w:p w:rsidR="001B0BF6" w:rsidRPr="00F82111" w:rsidRDefault="001B0BF6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Epidemiologické štúdie vykonané hlavne </w:t>
      </w:r>
      <w:r w:rsidR="00426EE2" w:rsidRPr="00F82111">
        <w:rPr>
          <w:bCs/>
          <w:szCs w:val="22"/>
        </w:rPr>
        <w:t xml:space="preserve">s pacientmi </w:t>
      </w:r>
      <w:r w:rsidRPr="00F82111">
        <w:rPr>
          <w:bCs/>
          <w:szCs w:val="22"/>
        </w:rPr>
        <w:t>vo veku 50 rokov a viac poukázali na zvýšené riziko zlomenín kostí u pacientov, ktorí užívajú SSRI a tricyklické antidepresíva (TCA). Mechanizmus vedúci k zvýšenému riziku nie je známy.</w:t>
      </w:r>
    </w:p>
    <w:p w:rsidR="001B0BF6" w:rsidRPr="00F82111" w:rsidRDefault="001B0BF6" w:rsidP="00F82111">
      <w:pPr>
        <w:ind w:left="0" w:firstLine="0"/>
        <w:rPr>
          <w:bCs/>
          <w:szCs w:val="22"/>
        </w:rPr>
      </w:pPr>
    </w:p>
    <w:p w:rsidR="00D35C72" w:rsidRPr="00F82111" w:rsidRDefault="00D35C72" w:rsidP="00F82111">
      <w:pPr>
        <w:keepNext/>
        <w:ind w:left="0" w:firstLine="0"/>
        <w:rPr>
          <w:bCs/>
          <w:szCs w:val="22"/>
          <w:u w:val="single"/>
        </w:rPr>
      </w:pPr>
      <w:r w:rsidRPr="00F82111">
        <w:rPr>
          <w:bCs/>
          <w:szCs w:val="22"/>
          <w:u w:val="single"/>
        </w:rPr>
        <w:t>Symptómy z </w:t>
      </w:r>
      <w:r w:rsidR="006449AF" w:rsidRPr="00F82111">
        <w:rPr>
          <w:bCs/>
          <w:szCs w:val="22"/>
          <w:u w:val="single"/>
        </w:rPr>
        <w:t>vynechania</w:t>
      </w:r>
      <w:r w:rsidRPr="00F82111">
        <w:rPr>
          <w:bCs/>
          <w:szCs w:val="22"/>
          <w:u w:val="single"/>
        </w:rPr>
        <w:t xml:space="preserve"> pozorované p</w:t>
      </w:r>
      <w:r w:rsidR="006449AF" w:rsidRPr="00F82111">
        <w:rPr>
          <w:bCs/>
          <w:szCs w:val="22"/>
          <w:u w:val="single"/>
        </w:rPr>
        <w:t>ri</w:t>
      </w:r>
      <w:r w:rsidRPr="00F82111">
        <w:rPr>
          <w:bCs/>
          <w:szCs w:val="22"/>
          <w:u w:val="single"/>
        </w:rPr>
        <w:t xml:space="preserve"> </w:t>
      </w:r>
      <w:r w:rsidR="006449AF" w:rsidRPr="00F82111">
        <w:rPr>
          <w:bCs/>
          <w:szCs w:val="22"/>
          <w:u w:val="single"/>
        </w:rPr>
        <w:t>u</w:t>
      </w:r>
      <w:r w:rsidRPr="00F82111">
        <w:rPr>
          <w:bCs/>
          <w:szCs w:val="22"/>
          <w:u w:val="single"/>
        </w:rPr>
        <w:t>končení liečby</w:t>
      </w:r>
    </w:p>
    <w:p w:rsidR="00D35C72" w:rsidRPr="00F82111" w:rsidRDefault="00D35C72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>Prerušenie liečby SSRI/SNRI (</w:t>
      </w:r>
      <w:r w:rsidR="00BB57CF" w:rsidRPr="00F82111">
        <w:rPr>
          <w:bCs/>
          <w:szCs w:val="22"/>
        </w:rPr>
        <w:t>obzvlášť ak je</w:t>
      </w:r>
      <w:r w:rsidRPr="00F82111">
        <w:rPr>
          <w:bCs/>
          <w:szCs w:val="22"/>
        </w:rPr>
        <w:t xml:space="preserve"> náhl</w:t>
      </w:r>
      <w:r w:rsidR="00D429DD" w:rsidRPr="00F82111">
        <w:rPr>
          <w:bCs/>
          <w:szCs w:val="22"/>
        </w:rPr>
        <w:t>e</w:t>
      </w:r>
      <w:r w:rsidRPr="00F82111">
        <w:rPr>
          <w:bCs/>
          <w:szCs w:val="22"/>
        </w:rPr>
        <w:t xml:space="preserve">) </w:t>
      </w:r>
      <w:r w:rsidR="00D429DD" w:rsidRPr="00F82111">
        <w:rPr>
          <w:bCs/>
          <w:szCs w:val="22"/>
        </w:rPr>
        <w:t>často</w:t>
      </w:r>
      <w:r w:rsidRPr="00F82111">
        <w:rPr>
          <w:bCs/>
          <w:szCs w:val="22"/>
        </w:rPr>
        <w:t xml:space="preserve"> vedie </w:t>
      </w:r>
      <w:r w:rsidR="00960895" w:rsidRPr="00F82111">
        <w:rPr>
          <w:bCs/>
          <w:szCs w:val="22"/>
        </w:rPr>
        <w:t>k </w:t>
      </w:r>
      <w:r w:rsidRPr="00F82111">
        <w:rPr>
          <w:bCs/>
          <w:szCs w:val="22"/>
        </w:rPr>
        <w:t>symptómom z </w:t>
      </w:r>
      <w:r w:rsidR="00BB57CF" w:rsidRPr="00F82111">
        <w:rPr>
          <w:bCs/>
          <w:szCs w:val="22"/>
        </w:rPr>
        <w:t>vynechania</w:t>
      </w:r>
      <w:r w:rsidRPr="00F82111">
        <w:rPr>
          <w:bCs/>
          <w:szCs w:val="22"/>
        </w:rPr>
        <w:t xml:space="preserve">. Závrat, poruchy zmyslového vnímania (vrátane </w:t>
      </w:r>
      <w:proofErr w:type="spellStart"/>
      <w:r w:rsidRPr="00F82111">
        <w:rPr>
          <w:bCs/>
          <w:szCs w:val="22"/>
        </w:rPr>
        <w:t>parestézie</w:t>
      </w:r>
      <w:proofErr w:type="spellEnd"/>
      <w:r w:rsidRPr="00F82111">
        <w:rPr>
          <w:bCs/>
          <w:szCs w:val="22"/>
        </w:rPr>
        <w:t xml:space="preserve"> a pocitu elektrických šokov), poruchy spánku (</w:t>
      </w:r>
      <w:r w:rsidR="00D429DD" w:rsidRPr="00F82111">
        <w:rPr>
          <w:bCs/>
          <w:szCs w:val="22"/>
        </w:rPr>
        <w:t>vrátane</w:t>
      </w:r>
      <w:r w:rsidRPr="00F82111">
        <w:rPr>
          <w:bCs/>
          <w:szCs w:val="22"/>
        </w:rPr>
        <w:t xml:space="preserve"> </w:t>
      </w:r>
      <w:proofErr w:type="spellStart"/>
      <w:r w:rsidRPr="00F82111">
        <w:rPr>
          <w:bCs/>
          <w:szCs w:val="22"/>
        </w:rPr>
        <w:t>insomni</w:t>
      </w:r>
      <w:r w:rsidR="00D429DD" w:rsidRPr="00F82111">
        <w:rPr>
          <w:bCs/>
          <w:szCs w:val="22"/>
        </w:rPr>
        <w:t>e</w:t>
      </w:r>
      <w:proofErr w:type="spellEnd"/>
      <w:r w:rsidRPr="00F82111">
        <w:rPr>
          <w:bCs/>
          <w:szCs w:val="22"/>
        </w:rPr>
        <w:t xml:space="preserve"> </w:t>
      </w:r>
      <w:r w:rsidR="00960895" w:rsidRPr="00F82111">
        <w:rPr>
          <w:bCs/>
          <w:szCs w:val="22"/>
        </w:rPr>
        <w:t>a</w:t>
      </w:r>
      <w:r w:rsidR="00960895" w:rsidRPr="00F82111">
        <w:rPr>
          <w:szCs w:val="22"/>
        </w:rPr>
        <w:t> </w:t>
      </w:r>
      <w:r w:rsidRPr="00F82111">
        <w:rPr>
          <w:bCs/>
          <w:szCs w:val="22"/>
        </w:rPr>
        <w:t>intenzívn</w:t>
      </w:r>
      <w:r w:rsidR="00D429DD" w:rsidRPr="00F82111">
        <w:rPr>
          <w:bCs/>
          <w:szCs w:val="22"/>
        </w:rPr>
        <w:t>ych</w:t>
      </w:r>
      <w:r w:rsidRPr="00F82111">
        <w:rPr>
          <w:bCs/>
          <w:szCs w:val="22"/>
        </w:rPr>
        <w:t xml:space="preserve"> sn</w:t>
      </w:r>
      <w:r w:rsidR="00D429DD" w:rsidRPr="00F82111">
        <w:rPr>
          <w:bCs/>
          <w:szCs w:val="22"/>
        </w:rPr>
        <w:t>ov</w:t>
      </w:r>
      <w:r w:rsidRPr="00F82111">
        <w:rPr>
          <w:bCs/>
          <w:szCs w:val="22"/>
        </w:rPr>
        <w:t>), agit</w:t>
      </w:r>
      <w:r w:rsidR="00D429DD" w:rsidRPr="00F82111">
        <w:rPr>
          <w:bCs/>
          <w:szCs w:val="22"/>
        </w:rPr>
        <w:t>ácia</w:t>
      </w:r>
      <w:r w:rsidRPr="00F82111">
        <w:rPr>
          <w:bCs/>
          <w:szCs w:val="22"/>
        </w:rPr>
        <w:t xml:space="preserve"> alebo úzkosť, </w:t>
      </w:r>
      <w:proofErr w:type="spellStart"/>
      <w:r w:rsidRPr="00F82111">
        <w:rPr>
          <w:bCs/>
          <w:szCs w:val="22"/>
        </w:rPr>
        <w:t>n</w:t>
      </w:r>
      <w:r w:rsidR="00D429DD" w:rsidRPr="00F82111">
        <w:rPr>
          <w:bCs/>
          <w:szCs w:val="22"/>
        </w:rPr>
        <w:t>auzea</w:t>
      </w:r>
      <w:proofErr w:type="spellEnd"/>
      <w:r w:rsidRPr="00F82111">
        <w:rPr>
          <w:bCs/>
          <w:szCs w:val="22"/>
        </w:rPr>
        <w:t xml:space="preserve"> a/alebo vracanie, </w:t>
      </w:r>
      <w:proofErr w:type="spellStart"/>
      <w:r w:rsidRPr="00F82111">
        <w:rPr>
          <w:bCs/>
          <w:szCs w:val="22"/>
        </w:rPr>
        <w:t>tremor</w:t>
      </w:r>
      <w:proofErr w:type="spellEnd"/>
      <w:r w:rsidRPr="00F82111">
        <w:rPr>
          <w:bCs/>
          <w:szCs w:val="22"/>
        </w:rPr>
        <w:t xml:space="preserve">, zmätenosť, potenie, bolesť hlavy, hnačka, </w:t>
      </w:r>
      <w:proofErr w:type="spellStart"/>
      <w:r w:rsidRPr="00F82111">
        <w:rPr>
          <w:bCs/>
          <w:szCs w:val="22"/>
        </w:rPr>
        <w:t>palpitácie</w:t>
      </w:r>
      <w:proofErr w:type="spellEnd"/>
      <w:r w:rsidRPr="00F82111">
        <w:rPr>
          <w:bCs/>
          <w:szCs w:val="22"/>
        </w:rPr>
        <w:t>, emocionálna nestabilita, podráždenosť a poruchy videnia sú najčastejšie hlásen</w:t>
      </w:r>
      <w:r w:rsidR="00D429DD" w:rsidRPr="00F82111">
        <w:rPr>
          <w:bCs/>
          <w:szCs w:val="22"/>
        </w:rPr>
        <w:t>é</w:t>
      </w:r>
      <w:r w:rsidRPr="00F82111">
        <w:rPr>
          <w:bCs/>
          <w:szCs w:val="22"/>
        </w:rPr>
        <w:t xml:space="preserve"> reakci</w:t>
      </w:r>
      <w:r w:rsidR="00D429DD" w:rsidRPr="00F82111">
        <w:rPr>
          <w:bCs/>
          <w:szCs w:val="22"/>
        </w:rPr>
        <w:t>e</w:t>
      </w:r>
      <w:r w:rsidRPr="00F82111">
        <w:rPr>
          <w:bCs/>
          <w:szCs w:val="22"/>
        </w:rPr>
        <w:t xml:space="preserve">. </w:t>
      </w:r>
      <w:r w:rsidR="00D429DD" w:rsidRPr="00F82111">
        <w:rPr>
          <w:bCs/>
          <w:szCs w:val="22"/>
        </w:rPr>
        <w:t>T</w:t>
      </w:r>
      <w:r w:rsidRPr="00F82111">
        <w:rPr>
          <w:bCs/>
          <w:szCs w:val="22"/>
        </w:rPr>
        <w:t xml:space="preserve">ieto </w:t>
      </w:r>
      <w:r w:rsidR="00D429DD" w:rsidRPr="00F82111">
        <w:rPr>
          <w:bCs/>
          <w:szCs w:val="22"/>
        </w:rPr>
        <w:t>udalosti sú zvyčajne</w:t>
      </w:r>
      <w:r w:rsidRPr="00F82111">
        <w:rPr>
          <w:bCs/>
          <w:szCs w:val="22"/>
        </w:rPr>
        <w:t xml:space="preserve"> mierne až stredne </w:t>
      </w:r>
      <w:r w:rsidR="00D429DD" w:rsidRPr="00F82111">
        <w:rPr>
          <w:bCs/>
          <w:szCs w:val="22"/>
        </w:rPr>
        <w:t>závažné a majú obmedzený priebeh;</w:t>
      </w:r>
      <w:r w:rsidRPr="00F82111">
        <w:rPr>
          <w:bCs/>
          <w:szCs w:val="22"/>
        </w:rPr>
        <w:t xml:space="preserve"> avšak u niektorých pacientov môžu mať </w:t>
      </w:r>
      <w:r w:rsidR="00D429DD" w:rsidRPr="00F82111">
        <w:rPr>
          <w:bCs/>
          <w:szCs w:val="22"/>
        </w:rPr>
        <w:t>závažný</w:t>
      </w:r>
      <w:r w:rsidRPr="00F82111">
        <w:rPr>
          <w:bCs/>
          <w:szCs w:val="22"/>
        </w:rPr>
        <w:t xml:space="preserve"> a/alebo dlhodobejší priebeh. </w:t>
      </w:r>
      <w:r w:rsidR="00D429DD" w:rsidRPr="00F82111">
        <w:rPr>
          <w:bCs/>
          <w:szCs w:val="22"/>
        </w:rPr>
        <w:t>Preto, a</w:t>
      </w:r>
      <w:r w:rsidRPr="00F82111">
        <w:rPr>
          <w:bCs/>
          <w:szCs w:val="22"/>
        </w:rPr>
        <w:t xml:space="preserve">k </w:t>
      </w:r>
      <w:r w:rsidR="00BB57CF" w:rsidRPr="00F82111">
        <w:rPr>
          <w:bCs/>
          <w:szCs w:val="22"/>
        </w:rPr>
        <w:t>už</w:t>
      </w:r>
      <w:r w:rsidR="00D429DD" w:rsidRPr="00F82111">
        <w:rPr>
          <w:bCs/>
          <w:szCs w:val="22"/>
        </w:rPr>
        <w:t xml:space="preserve"> </w:t>
      </w:r>
      <w:r w:rsidRPr="00F82111">
        <w:rPr>
          <w:bCs/>
          <w:szCs w:val="22"/>
        </w:rPr>
        <w:t xml:space="preserve">liečba </w:t>
      </w:r>
      <w:proofErr w:type="spellStart"/>
      <w:r w:rsidRPr="00F82111">
        <w:rPr>
          <w:bCs/>
          <w:szCs w:val="22"/>
        </w:rPr>
        <w:t>escitalopramom</w:t>
      </w:r>
      <w:proofErr w:type="spellEnd"/>
      <w:r w:rsidRPr="00F82111">
        <w:rPr>
          <w:bCs/>
          <w:szCs w:val="22"/>
        </w:rPr>
        <w:t xml:space="preserve"> </w:t>
      </w:r>
      <w:r w:rsidR="00BB57CF" w:rsidRPr="00F82111">
        <w:rPr>
          <w:bCs/>
          <w:szCs w:val="22"/>
        </w:rPr>
        <w:t>nie je viac potrebná</w:t>
      </w:r>
      <w:r w:rsidRPr="00F82111">
        <w:rPr>
          <w:bCs/>
          <w:szCs w:val="22"/>
        </w:rPr>
        <w:t xml:space="preserve">, odporúča sa </w:t>
      </w:r>
      <w:r w:rsidR="00D429DD" w:rsidRPr="00F82111">
        <w:rPr>
          <w:bCs/>
          <w:szCs w:val="22"/>
        </w:rPr>
        <w:t xml:space="preserve">postupné vysadzovanie lieku </w:t>
      </w:r>
      <w:r w:rsidRPr="00F82111">
        <w:rPr>
          <w:bCs/>
          <w:szCs w:val="22"/>
        </w:rPr>
        <w:t>postupn</w:t>
      </w:r>
      <w:r w:rsidR="00D429DD" w:rsidRPr="00F82111">
        <w:rPr>
          <w:bCs/>
          <w:szCs w:val="22"/>
        </w:rPr>
        <w:t>ým</w:t>
      </w:r>
      <w:r w:rsidRPr="00F82111">
        <w:rPr>
          <w:bCs/>
          <w:szCs w:val="22"/>
        </w:rPr>
        <w:t xml:space="preserve"> znižova</w:t>
      </w:r>
      <w:r w:rsidR="00D429DD" w:rsidRPr="00F82111">
        <w:rPr>
          <w:bCs/>
          <w:szCs w:val="22"/>
        </w:rPr>
        <w:t>ním</w:t>
      </w:r>
      <w:r w:rsidRPr="00F82111">
        <w:rPr>
          <w:bCs/>
          <w:szCs w:val="22"/>
        </w:rPr>
        <w:t xml:space="preserve"> dávk</w:t>
      </w:r>
      <w:r w:rsidR="00D429DD" w:rsidRPr="00F82111">
        <w:rPr>
          <w:bCs/>
          <w:szCs w:val="22"/>
        </w:rPr>
        <w:t>y</w:t>
      </w:r>
      <w:r w:rsidRPr="00F82111">
        <w:rPr>
          <w:bCs/>
          <w:szCs w:val="22"/>
        </w:rPr>
        <w:t xml:space="preserve"> (pozri </w:t>
      </w:r>
      <w:r w:rsidR="00960895" w:rsidRPr="00F82111">
        <w:rPr>
          <w:bCs/>
          <w:szCs w:val="22"/>
        </w:rPr>
        <w:t xml:space="preserve">časti </w:t>
      </w:r>
      <w:r w:rsidRPr="00F82111">
        <w:rPr>
          <w:bCs/>
          <w:szCs w:val="22"/>
        </w:rPr>
        <w:t>4.2 a 4.4).</w:t>
      </w:r>
    </w:p>
    <w:p w:rsidR="00BF5A81" w:rsidRPr="00F82111" w:rsidRDefault="00BF5A81" w:rsidP="00F82111">
      <w:pPr>
        <w:ind w:left="0" w:firstLine="0"/>
        <w:rPr>
          <w:bCs/>
          <w:szCs w:val="22"/>
        </w:rPr>
      </w:pPr>
    </w:p>
    <w:p w:rsidR="002D2D28" w:rsidRPr="00F82111" w:rsidRDefault="002D2D28" w:rsidP="00F82111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F82111">
        <w:rPr>
          <w:noProof/>
          <w:szCs w:val="22"/>
          <w:u w:val="single"/>
        </w:rPr>
        <w:t>Hlásenie podozrení na nežiaduce reakcie</w:t>
      </w:r>
    </w:p>
    <w:p w:rsidR="002D2D28" w:rsidRPr="00F82111" w:rsidRDefault="002D2D28" w:rsidP="00F82111">
      <w:pPr>
        <w:ind w:left="0" w:firstLine="0"/>
        <w:rPr>
          <w:bCs/>
          <w:szCs w:val="22"/>
        </w:rPr>
      </w:pPr>
      <w:r w:rsidRPr="00F82111">
        <w:rPr>
          <w:noProof/>
          <w:szCs w:val="22"/>
        </w:rPr>
        <w:t>Hlásenie podozrení na nežiaduce reakcie po registrácii lieku je dôležité.</w:t>
      </w:r>
      <w:r w:rsidRPr="00F82111">
        <w:rPr>
          <w:szCs w:val="22"/>
        </w:rPr>
        <w:t xml:space="preserve"> </w:t>
      </w:r>
      <w:r w:rsidRPr="00F82111">
        <w:rPr>
          <w:noProof/>
          <w:szCs w:val="22"/>
        </w:rPr>
        <w:t>Umožňuje priebežné monitorovanie pomeru prínosu a rizika lieku.</w:t>
      </w:r>
      <w:r w:rsidRPr="00F82111">
        <w:rPr>
          <w:szCs w:val="22"/>
        </w:rPr>
        <w:t xml:space="preserve"> Od </w:t>
      </w:r>
      <w:r w:rsidRPr="00F82111">
        <w:rPr>
          <w:noProof/>
          <w:szCs w:val="22"/>
        </w:rPr>
        <w:t xml:space="preserve">zdravotníckych pracovníkov sa vyžaduje, aby hlásili akékoľvek podozrenia na nežiaduce reakcie </w:t>
      </w:r>
      <w:r w:rsidR="00FA2751" w:rsidRPr="00F82111">
        <w:rPr>
          <w:noProof/>
          <w:szCs w:val="22"/>
        </w:rPr>
        <w:t xml:space="preserve">na </w:t>
      </w:r>
      <w:r w:rsidRPr="00F82111">
        <w:rPr>
          <w:noProof/>
          <w:szCs w:val="22"/>
          <w:highlight w:val="lightGray"/>
        </w:rPr>
        <w:t xml:space="preserve">národné </w:t>
      </w:r>
      <w:r w:rsidR="00FA2751" w:rsidRPr="00F82111">
        <w:rPr>
          <w:noProof/>
          <w:szCs w:val="22"/>
          <w:highlight w:val="lightGray"/>
        </w:rPr>
        <w:t xml:space="preserve">centrum </w:t>
      </w:r>
      <w:r w:rsidRPr="00F82111">
        <w:rPr>
          <w:noProof/>
          <w:szCs w:val="22"/>
          <w:highlight w:val="lightGray"/>
        </w:rPr>
        <w:t>hlásenia uvedené v </w:t>
      </w:r>
      <w:hyperlink r:id="rId9" w:history="1">
        <w:r w:rsidRPr="00F82111">
          <w:rPr>
            <w:noProof/>
            <w:szCs w:val="22"/>
            <w:highlight w:val="lightGray"/>
            <w:u w:val="single"/>
          </w:rPr>
          <w:t>Prílohe V</w:t>
        </w:r>
      </w:hyperlink>
      <w:r w:rsidRPr="00F82111">
        <w:rPr>
          <w:noProof/>
          <w:szCs w:val="22"/>
        </w:rPr>
        <w:t>.</w:t>
      </w:r>
    </w:p>
    <w:p w:rsidR="002D2D28" w:rsidRPr="00F82111" w:rsidRDefault="002D2D28" w:rsidP="00F82111">
      <w:pPr>
        <w:ind w:left="0" w:firstLine="0"/>
        <w:rPr>
          <w:bCs/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4.9</w:t>
      </w:r>
      <w:r w:rsidRPr="00F82111">
        <w:rPr>
          <w:b/>
          <w:szCs w:val="22"/>
        </w:rPr>
        <w:tab/>
        <w:t>Predávkovanie</w:t>
      </w:r>
    </w:p>
    <w:p w:rsidR="0015754B" w:rsidRPr="00F82111" w:rsidRDefault="0015754B" w:rsidP="00F82111">
      <w:pPr>
        <w:keepNext/>
        <w:rPr>
          <w:szCs w:val="22"/>
        </w:rPr>
      </w:pPr>
    </w:p>
    <w:p w:rsidR="00D35C72" w:rsidRPr="00F82111" w:rsidRDefault="00D35C72" w:rsidP="00F82111">
      <w:pPr>
        <w:keepNext/>
        <w:rPr>
          <w:i/>
          <w:szCs w:val="22"/>
        </w:rPr>
      </w:pPr>
      <w:r w:rsidRPr="00F82111">
        <w:rPr>
          <w:i/>
          <w:szCs w:val="22"/>
        </w:rPr>
        <w:t>Toxicita</w:t>
      </w:r>
    </w:p>
    <w:p w:rsidR="00D35C72" w:rsidRPr="00F82111" w:rsidRDefault="00D429DD" w:rsidP="00F82111">
      <w:pPr>
        <w:ind w:left="0" w:firstLine="0"/>
        <w:rPr>
          <w:bCs/>
          <w:iCs/>
          <w:szCs w:val="22"/>
        </w:rPr>
      </w:pPr>
      <w:r w:rsidRPr="00F82111">
        <w:rPr>
          <w:bCs/>
          <w:iCs/>
          <w:szCs w:val="22"/>
        </w:rPr>
        <w:t>Klinické údaje o</w:t>
      </w:r>
      <w:r w:rsidR="00D35C72" w:rsidRPr="00F82111">
        <w:rPr>
          <w:bCs/>
          <w:iCs/>
          <w:szCs w:val="22"/>
        </w:rPr>
        <w:t xml:space="preserve"> predávkovaní </w:t>
      </w:r>
      <w:proofErr w:type="spellStart"/>
      <w:r w:rsidR="00D35C72" w:rsidRPr="00F82111">
        <w:rPr>
          <w:bCs/>
          <w:iCs/>
          <w:szCs w:val="22"/>
        </w:rPr>
        <w:t>escitalopramom</w:t>
      </w:r>
      <w:proofErr w:type="spellEnd"/>
      <w:r w:rsidR="00D35C72" w:rsidRPr="00F82111">
        <w:rPr>
          <w:bCs/>
          <w:iCs/>
          <w:szCs w:val="22"/>
        </w:rPr>
        <w:t xml:space="preserve"> sú obmedzené a v mnohých prípadoch zahŕňajú súbežné predávkovanie inými liekmi. Vo väčšine prípadov neboli hlásené žiadne alebo len mierne symptómy. </w:t>
      </w:r>
      <w:r w:rsidRPr="00F82111">
        <w:rPr>
          <w:bCs/>
          <w:iCs/>
          <w:szCs w:val="22"/>
        </w:rPr>
        <w:t xml:space="preserve">Zriedkavo boli pri </w:t>
      </w:r>
      <w:r w:rsidR="00D35C72" w:rsidRPr="00F82111">
        <w:rPr>
          <w:bCs/>
          <w:iCs/>
          <w:szCs w:val="22"/>
        </w:rPr>
        <w:t>samotn</w:t>
      </w:r>
      <w:r w:rsidRPr="00F82111">
        <w:rPr>
          <w:bCs/>
          <w:iCs/>
          <w:szCs w:val="22"/>
        </w:rPr>
        <w:t>o</w:t>
      </w:r>
      <w:r w:rsidR="00D35C72" w:rsidRPr="00F82111">
        <w:rPr>
          <w:bCs/>
          <w:iCs/>
          <w:szCs w:val="22"/>
        </w:rPr>
        <w:t xml:space="preserve">m </w:t>
      </w:r>
      <w:proofErr w:type="spellStart"/>
      <w:r w:rsidR="00D35C72" w:rsidRPr="00F82111">
        <w:rPr>
          <w:bCs/>
          <w:iCs/>
          <w:szCs w:val="22"/>
        </w:rPr>
        <w:t>escitalopram</w:t>
      </w:r>
      <w:r w:rsidRPr="00F82111">
        <w:rPr>
          <w:bCs/>
          <w:iCs/>
          <w:szCs w:val="22"/>
        </w:rPr>
        <w:t>e</w:t>
      </w:r>
      <w:proofErr w:type="spellEnd"/>
      <w:r w:rsidRPr="00F82111">
        <w:rPr>
          <w:bCs/>
          <w:iCs/>
          <w:szCs w:val="22"/>
        </w:rPr>
        <w:t xml:space="preserve"> </w:t>
      </w:r>
      <w:r w:rsidR="00D35C72" w:rsidRPr="00F82111">
        <w:rPr>
          <w:bCs/>
          <w:iCs/>
          <w:szCs w:val="22"/>
        </w:rPr>
        <w:t xml:space="preserve">hlásené </w:t>
      </w:r>
      <w:r w:rsidRPr="00F82111">
        <w:rPr>
          <w:bCs/>
          <w:iCs/>
          <w:szCs w:val="22"/>
        </w:rPr>
        <w:t xml:space="preserve">fatálne prípady predávkovania </w:t>
      </w:r>
      <w:proofErr w:type="spellStart"/>
      <w:r w:rsidRPr="00F82111">
        <w:rPr>
          <w:bCs/>
          <w:iCs/>
          <w:szCs w:val="22"/>
        </w:rPr>
        <w:t>escitalopramom</w:t>
      </w:r>
      <w:proofErr w:type="spellEnd"/>
      <w:r w:rsidR="00CE4993" w:rsidRPr="00F82111">
        <w:rPr>
          <w:bCs/>
          <w:iCs/>
          <w:szCs w:val="22"/>
        </w:rPr>
        <w:t>;</w:t>
      </w:r>
      <w:r w:rsidRPr="00F82111">
        <w:rPr>
          <w:bCs/>
          <w:iCs/>
          <w:szCs w:val="22"/>
        </w:rPr>
        <w:t xml:space="preserve"> vo väčšine prípadov</w:t>
      </w:r>
      <w:r w:rsidR="00D35C72" w:rsidRPr="00F82111">
        <w:rPr>
          <w:bCs/>
          <w:iCs/>
          <w:szCs w:val="22"/>
        </w:rPr>
        <w:t xml:space="preserve"> išlo o predávkovanie sú</w:t>
      </w:r>
      <w:r w:rsidRPr="00F82111">
        <w:rPr>
          <w:bCs/>
          <w:iCs/>
          <w:szCs w:val="22"/>
        </w:rPr>
        <w:t>bežne</w:t>
      </w:r>
      <w:r w:rsidR="00D35C72" w:rsidRPr="00F82111">
        <w:rPr>
          <w:bCs/>
          <w:iCs/>
          <w:szCs w:val="22"/>
        </w:rPr>
        <w:t xml:space="preserve"> </w:t>
      </w:r>
      <w:r w:rsidR="00960895" w:rsidRPr="00F82111">
        <w:rPr>
          <w:bCs/>
          <w:iCs/>
          <w:szCs w:val="22"/>
        </w:rPr>
        <w:t>s </w:t>
      </w:r>
      <w:r w:rsidR="00CE4993" w:rsidRPr="00F82111">
        <w:rPr>
          <w:bCs/>
          <w:iCs/>
          <w:szCs w:val="22"/>
        </w:rPr>
        <w:t xml:space="preserve">inými liekmi. Dávky medzi 400 mg </w:t>
      </w:r>
      <w:r w:rsidR="00D35C72" w:rsidRPr="00F82111">
        <w:rPr>
          <w:bCs/>
          <w:iCs/>
          <w:szCs w:val="22"/>
        </w:rPr>
        <w:t xml:space="preserve">a 800 mg samotného </w:t>
      </w:r>
      <w:proofErr w:type="spellStart"/>
      <w:r w:rsidR="00D35C72" w:rsidRPr="00F82111">
        <w:rPr>
          <w:bCs/>
          <w:iCs/>
          <w:szCs w:val="22"/>
        </w:rPr>
        <w:t>escitalopramu</w:t>
      </w:r>
      <w:proofErr w:type="spellEnd"/>
      <w:r w:rsidR="00D35C72" w:rsidRPr="00F82111">
        <w:rPr>
          <w:bCs/>
          <w:iCs/>
          <w:szCs w:val="22"/>
        </w:rPr>
        <w:t xml:space="preserve"> boli užité bez akýchkoľvek závažných symptómov.</w:t>
      </w:r>
    </w:p>
    <w:p w:rsidR="00D35C72" w:rsidRPr="00F82111" w:rsidRDefault="00D35C72" w:rsidP="00F82111">
      <w:pPr>
        <w:ind w:left="0" w:firstLine="0"/>
        <w:rPr>
          <w:bCs/>
          <w:iCs/>
          <w:szCs w:val="22"/>
        </w:rPr>
      </w:pPr>
    </w:p>
    <w:p w:rsidR="00D35C72" w:rsidRPr="00F82111" w:rsidRDefault="00D35C72" w:rsidP="00F82111">
      <w:pPr>
        <w:keepNext/>
        <w:rPr>
          <w:bCs/>
          <w:i/>
          <w:iCs/>
          <w:szCs w:val="22"/>
        </w:rPr>
      </w:pPr>
      <w:r w:rsidRPr="00F82111">
        <w:rPr>
          <w:bCs/>
          <w:i/>
          <w:iCs/>
          <w:szCs w:val="22"/>
        </w:rPr>
        <w:t>Symptómy</w:t>
      </w:r>
    </w:p>
    <w:p w:rsidR="00D35C72" w:rsidRPr="00F82111" w:rsidRDefault="00D35C72" w:rsidP="00F82111">
      <w:pPr>
        <w:ind w:left="0" w:firstLine="0"/>
        <w:rPr>
          <w:bCs/>
          <w:iCs/>
          <w:szCs w:val="22"/>
        </w:rPr>
      </w:pPr>
      <w:r w:rsidRPr="00F82111">
        <w:rPr>
          <w:szCs w:val="22"/>
        </w:rPr>
        <w:t xml:space="preserve">Symptómy pozorované </w:t>
      </w:r>
      <w:r w:rsidR="00D429DD" w:rsidRPr="00F82111">
        <w:rPr>
          <w:szCs w:val="22"/>
        </w:rPr>
        <w:t>v</w:t>
      </w:r>
      <w:r w:rsidRPr="00F82111">
        <w:rPr>
          <w:szCs w:val="22"/>
        </w:rPr>
        <w:t xml:space="preserve"> hlásených prípadoch predávkovania 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 zahŕňajú hlavne </w:t>
      </w:r>
      <w:bookmarkStart w:id="3" w:name="OLE_LINK1"/>
      <w:r w:rsidRPr="00F82111">
        <w:rPr>
          <w:szCs w:val="22"/>
        </w:rPr>
        <w:t xml:space="preserve">symptómy </w:t>
      </w:r>
      <w:r w:rsidR="00D429DD" w:rsidRPr="00F82111">
        <w:rPr>
          <w:szCs w:val="22"/>
        </w:rPr>
        <w:t>týkajúce sa</w:t>
      </w:r>
      <w:bookmarkEnd w:id="3"/>
      <w:r w:rsidR="00D429DD" w:rsidRPr="00F82111">
        <w:rPr>
          <w:szCs w:val="22"/>
        </w:rPr>
        <w:t xml:space="preserve"> </w:t>
      </w:r>
      <w:r w:rsidRPr="00F82111">
        <w:rPr>
          <w:szCs w:val="22"/>
        </w:rPr>
        <w:t>centráln</w:t>
      </w:r>
      <w:r w:rsidR="00D429DD" w:rsidRPr="00F82111">
        <w:rPr>
          <w:szCs w:val="22"/>
        </w:rPr>
        <w:t>eho</w:t>
      </w:r>
      <w:r w:rsidRPr="00F82111">
        <w:rPr>
          <w:szCs w:val="22"/>
        </w:rPr>
        <w:t xml:space="preserve"> nervov</w:t>
      </w:r>
      <w:r w:rsidR="00D429DD" w:rsidRPr="00F82111">
        <w:rPr>
          <w:szCs w:val="22"/>
        </w:rPr>
        <w:t>ého</w:t>
      </w:r>
      <w:r w:rsidRPr="00F82111">
        <w:rPr>
          <w:szCs w:val="22"/>
        </w:rPr>
        <w:t xml:space="preserve"> systém</w:t>
      </w:r>
      <w:r w:rsidR="00D429DD" w:rsidRPr="00F82111">
        <w:rPr>
          <w:szCs w:val="22"/>
        </w:rPr>
        <w:t>u</w:t>
      </w:r>
      <w:r w:rsidRPr="00F82111">
        <w:rPr>
          <w:szCs w:val="22"/>
        </w:rPr>
        <w:t xml:space="preserve"> (</w:t>
      </w:r>
      <w:r w:rsidR="007904CC" w:rsidRPr="00F82111">
        <w:rPr>
          <w:szCs w:val="22"/>
        </w:rPr>
        <w:t xml:space="preserve">pohybujúce sa </w:t>
      </w:r>
      <w:r w:rsidRPr="00F82111">
        <w:rPr>
          <w:szCs w:val="22"/>
        </w:rPr>
        <w:t>od závrat</w:t>
      </w:r>
      <w:r w:rsidR="007904CC" w:rsidRPr="00F82111">
        <w:rPr>
          <w:szCs w:val="22"/>
        </w:rPr>
        <w:t>u</w:t>
      </w:r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tr</w:t>
      </w:r>
      <w:r w:rsidR="007904CC" w:rsidRPr="00F82111">
        <w:rPr>
          <w:szCs w:val="22"/>
        </w:rPr>
        <w:t>emoru</w:t>
      </w:r>
      <w:proofErr w:type="spellEnd"/>
      <w:r w:rsidRPr="00F82111">
        <w:rPr>
          <w:szCs w:val="22"/>
        </w:rPr>
        <w:t xml:space="preserve"> a agit</w:t>
      </w:r>
      <w:r w:rsidR="007904CC" w:rsidRPr="00F82111">
        <w:rPr>
          <w:szCs w:val="22"/>
        </w:rPr>
        <w:t>ácie</w:t>
      </w:r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 xml:space="preserve">po </w:t>
      </w:r>
      <w:r w:rsidRPr="00F82111">
        <w:rPr>
          <w:szCs w:val="22"/>
        </w:rPr>
        <w:t xml:space="preserve">zriedkavé prípady </w:t>
      </w:r>
      <w:proofErr w:type="spellStart"/>
      <w:r w:rsidR="002D68B7" w:rsidRPr="00F82111">
        <w:rPr>
          <w:szCs w:val="22"/>
        </w:rPr>
        <w:t>s</w:t>
      </w:r>
      <w:r w:rsidR="0016374E" w:rsidRPr="00F82111">
        <w:rPr>
          <w:szCs w:val="22"/>
        </w:rPr>
        <w:t>érotonín</w:t>
      </w:r>
      <w:r w:rsidRPr="00F82111">
        <w:rPr>
          <w:szCs w:val="22"/>
        </w:rPr>
        <w:t>ového</w:t>
      </w:r>
      <w:proofErr w:type="spellEnd"/>
      <w:r w:rsidRPr="00F82111">
        <w:rPr>
          <w:szCs w:val="22"/>
        </w:rPr>
        <w:t xml:space="preserve"> syndrómu, kŕčov a kómy), gastrointestináln</w:t>
      </w:r>
      <w:r w:rsidR="007904CC" w:rsidRPr="00F82111">
        <w:rPr>
          <w:szCs w:val="22"/>
        </w:rPr>
        <w:t>eho</w:t>
      </w:r>
      <w:r w:rsidRPr="00F82111">
        <w:rPr>
          <w:szCs w:val="22"/>
        </w:rPr>
        <w:t xml:space="preserve"> </w:t>
      </w:r>
      <w:r w:rsidR="007904CC" w:rsidRPr="00F82111">
        <w:rPr>
          <w:szCs w:val="22"/>
        </w:rPr>
        <w:t>systému</w:t>
      </w:r>
      <w:r w:rsidRPr="00F82111">
        <w:rPr>
          <w:szCs w:val="22"/>
        </w:rPr>
        <w:t xml:space="preserve"> (nauzea</w:t>
      </w:r>
      <w:r w:rsidR="007904CC" w:rsidRPr="00F82111">
        <w:rPr>
          <w:szCs w:val="22"/>
        </w:rPr>
        <w:t>/</w:t>
      </w:r>
      <w:r w:rsidRPr="00F82111">
        <w:rPr>
          <w:szCs w:val="22"/>
        </w:rPr>
        <w:t>vracanie)</w:t>
      </w:r>
      <w:r w:rsidR="007904CC" w:rsidRPr="00F82111">
        <w:rPr>
          <w:szCs w:val="22"/>
        </w:rPr>
        <w:t xml:space="preserve"> </w:t>
      </w:r>
      <w:r w:rsidR="00960895" w:rsidRPr="00F82111">
        <w:rPr>
          <w:szCs w:val="22"/>
        </w:rPr>
        <w:t>a </w:t>
      </w:r>
      <w:r w:rsidRPr="00F82111">
        <w:rPr>
          <w:szCs w:val="22"/>
        </w:rPr>
        <w:t>kardiovaskulárn</w:t>
      </w:r>
      <w:r w:rsidR="007904CC" w:rsidRPr="00F82111">
        <w:rPr>
          <w:szCs w:val="22"/>
        </w:rPr>
        <w:t>eho</w:t>
      </w:r>
      <w:r w:rsidRPr="00F82111">
        <w:rPr>
          <w:szCs w:val="22"/>
        </w:rPr>
        <w:t xml:space="preserve"> systém</w:t>
      </w:r>
      <w:r w:rsidR="007904CC" w:rsidRPr="00F82111">
        <w:rPr>
          <w:szCs w:val="22"/>
        </w:rPr>
        <w:t>u</w:t>
      </w:r>
      <w:r w:rsidRPr="00F82111">
        <w:rPr>
          <w:szCs w:val="22"/>
        </w:rPr>
        <w:t xml:space="preserve"> (hypoten</w:t>
      </w:r>
      <w:r w:rsidR="007904CC" w:rsidRPr="00F82111">
        <w:rPr>
          <w:szCs w:val="22"/>
        </w:rPr>
        <w:t xml:space="preserve">zia, </w:t>
      </w:r>
      <w:proofErr w:type="spellStart"/>
      <w:r w:rsidR="007904CC" w:rsidRPr="00F82111">
        <w:rPr>
          <w:szCs w:val="22"/>
        </w:rPr>
        <w:t>tachykardia</w:t>
      </w:r>
      <w:proofErr w:type="spellEnd"/>
      <w:r w:rsidR="007904CC" w:rsidRPr="00F82111">
        <w:rPr>
          <w:szCs w:val="22"/>
        </w:rPr>
        <w:t xml:space="preserve">, predĺženie QT </w:t>
      </w:r>
      <w:r w:rsidRPr="00F82111">
        <w:rPr>
          <w:szCs w:val="22"/>
        </w:rPr>
        <w:t xml:space="preserve">intervalu </w:t>
      </w:r>
      <w:r w:rsidR="00960895" w:rsidRPr="00F82111">
        <w:rPr>
          <w:szCs w:val="22"/>
        </w:rPr>
        <w:t>a </w:t>
      </w:r>
      <w:r w:rsidRPr="00F82111">
        <w:rPr>
          <w:szCs w:val="22"/>
        </w:rPr>
        <w:t>arytmia) a</w:t>
      </w:r>
      <w:r w:rsidR="007904CC" w:rsidRPr="00F82111">
        <w:rPr>
          <w:szCs w:val="22"/>
        </w:rPr>
        <w:t xml:space="preserve"> poruchy </w:t>
      </w:r>
      <w:r w:rsidRPr="00F82111">
        <w:rPr>
          <w:szCs w:val="22"/>
        </w:rPr>
        <w:t>rovnová</w:t>
      </w:r>
      <w:r w:rsidR="007904CC" w:rsidRPr="00F82111">
        <w:rPr>
          <w:szCs w:val="22"/>
        </w:rPr>
        <w:t>hy</w:t>
      </w:r>
      <w:r w:rsidRPr="00F82111">
        <w:rPr>
          <w:szCs w:val="22"/>
        </w:rPr>
        <w:t xml:space="preserve"> elektrolytov/tekutín (</w:t>
      </w:r>
      <w:proofErr w:type="spellStart"/>
      <w:r w:rsidRPr="00F82111">
        <w:rPr>
          <w:szCs w:val="22"/>
        </w:rPr>
        <w:t>hypokal</w:t>
      </w:r>
      <w:r w:rsidR="0097502B" w:rsidRPr="00F82111">
        <w:rPr>
          <w:szCs w:val="22"/>
        </w:rPr>
        <w:t>i</w:t>
      </w:r>
      <w:r w:rsidRPr="00F82111">
        <w:rPr>
          <w:szCs w:val="22"/>
        </w:rPr>
        <w:t>émia</w:t>
      </w:r>
      <w:proofErr w:type="spellEnd"/>
      <w:r w:rsidRPr="00F82111">
        <w:rPr>
          <w:szCs w:val="22"/>
        </w:rPr>
        <w:t xml:space="preserve">, </w:t>
      </w:r>
      <w:proofErr w:type="spellStart"/>
      <w:r w:rsidRPr="00F82111">
        <w:rPr>
          <w:szCs w:val="22"/>
        </w:rPr>
        <w:t>hyponatr</w:t>
      </w:r>
      <w:r w:rsidR="0097502B" w:rsidRPr="00F82111">
        <w:rPr>
          <w:szCs w:val="22"/>
        </w:rPr>
        <w:t>i</w:t>
      </w:r>
      <w:r w:rsidRPr="00F82111">
        <w:rPr>
          <w:szCs w:val="22"/>
        </w:rPr>
        <w:t>émia</w:t>
      </w:r>
      <w:proofErr w:type="spellEnd"/>
      <w:r w:rsidRPr="00F82111">
        <w:rPr>
          <w:szCs w:val="22"/>
        </w:rPr>
        <w:t>).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rPr>
          <w:i/>
          <w:szCs w:val="22"/>
        </w:rPr>
      </w:pPr>
      <w:r w:rsidRPr="00F82111">
        <w:rPr>
          <w:i/>
          <w:szCs w:val="22"/>
        </w:rPr>
        <w:t>Liečba</w:t>
      </w: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>Neexistuje</w:t>
      </w:r>
      <w:r w:rsidR="007904CC" w:rsidRPr="00F82111">
        <w:rPr>
          <w:szCs w:val="22"/>
        </w:rPr>
        <w:t xml:space="preserve"> žiadne</w:t>
      </w:r>
      <w:r w:rsidRPr="00F82111">
        <w:rPr>
          <w:szCs w:val="22"/>
        </w:rPr>
        <w:t xml:space="preserve"> špecifické </w:t>
      </w:r>
      <w:proofErr w:type="spellStart"/>
      <w:r w:rsidRPr="00F82111">
        <w:rPr>
          <w:szCs w:val="22"/>
        </w:rPr>
        <w:t>antidotum</w:t>
      </w:r>
      <w:proofErr w:type="spellEnd"/>
      <w:r w:rsidRPr="00F82111">
        <w:rPr>
          <w:szCs w:val="22"/>
        </w:rPr>
        <w:t xml:space="preserve">. </w:t>
      </w:r>
      <w:r w:rsidR="003928E3" w:rsidRPr="00F82111">
        <w:rPr>
          <w:szCs w:val="22"/>
        </w:rPr>
        <w:t>Z</w:t>
      </w:r>
      <w:r w:rsidRPr="00F82111">
        <w:rPr>
          <w:szCs w:val="22"/>
        </w:rPr>
        <w:t>abezpeč</w:t>
      </w:r>
      <w:r w:rsidR="003928E3" w:rsidRPr="00F82111">
        <w:rPr>
          <w:szCs w:val="22"/>
        </w:rPr>
        <w:t>te</w:t>
      </w:r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>a </w:t>
      </w:r>
      <w:r w:rsidRPr="00F82111">
        <w:rPr>
          <w:szCs w:val="22"/>
        </w:rPr>
        <w:t>udrž</w:t>
      </w:r>
      <w:r w:rsidR="003928E3" w:rsidRPr="00F82111">
        <w:rPr>
          <w:szCs w:val="22"/>
        </w:rPr>
        <w:t>ujte</w:t>
      </w:r>
      <w:r w:rsidRPr="00F82111">
        <w:rPr>
          <w:szCs w:val="22"/>
        </w:rPr>
        <w:t xml:space="preserve"> priechodné dýchacie cesty, </w:t>
      </w:r>
      <w:r w:rsidR="003928E3" w:rsidRPr="00F82111">
        <w:rPr>
          <w:szCs w:val="22"/>
        </w:rPr>
        <w:t xml:space="preserve">zaistite </w:t>
      </w:r>
      <w:r w:rsidRPr="00F82111">
        <w:rPr>
          <w:szCs w:val="22"/>
        </w:rPr>
        <w:t xml:space="preserve">adekvátnu </w:t>
      </w:r>
      <w:proofErr w:type="spellStart"/>
      <w:r w:rsidRPr="00F82111">
        <w:rPr>
          <w:szCs w:val="22"/>
        </w:rPr>
        <w:t>oxygenáciu</w:t>
      </w:r>
      <w:proofErr w:type="spellEnd"/>
      <w:r w:rsidRPr="00F82111">
        <w:rPr>
          <w:szCs w:val="22"/>
        </w:rPr>
        <w:t xml:space="preserve"> a</w:t>
      </w:r>
      <w:r w:rsidR="007904CC" w:rsidRPr="00F82111">
        <w:rPr>
          <w:szCs w:val="22"/>
        </w:rPr>
        <w:t> respiračnú funkciu</w:t>
      </w:r>
      <w:r w:rsidRPr="00F82111">
        <w:rPr>
          <w:szCs w:val="22"/>
        </w:rPr>
        <w:t xml:space="preserve">. </w:t>
      </w:r>
      <w:r w:rsidR="007904CC" w:rsidRPr="00F82111">
        <w:rPr>
          <w:szCs w:val="22"/>
        </w:rPr>
        <w:t>Je potrebné</w:t>
      </w:r>
      <w:r w:rsidRPr="00F82111">
        <w:rPr>
          <w:szCs w:val="22"/>
        </w:rPr>
        <w:t xml:space="preserve"> zvážiť výplach žalúdka </w:t>
      </w:r>
      <w:r w:rsidR="00960895" w:rsidRPr="00F82111">
        <w:rPr>
          <w:szCs w:val="22"/>
        </w:rPr>
        <w:t>a </w:t>
      </w:r>
      <w:r w:rsidRPr="00F82111">
        <w:rPr>
          <w:szCs w:val="22"/>
        </w:rPr>
        <w:t xml:space="preserve">použitie aktívneho uhlia. </w:t>
      </w:r>
      <w:r w:rsidR="007904CC" w:rsidRPr="00F82111">
        <w:rPr>
          <w:szCs w:val="22"/>
        </w:rPr>
        <w:t>V</w:t>
      </w:r>
      <w:r w:rsidRPr="00F82111">
        <w:rPr>
          <w:szCs w:val="22"/>
        </w:rPr>
        <w:t xml:space="preserve">ýplach žalúdka </w:t>
      </w:r>
      <w:r w:rsidR="007904CC" w:rsidRPr="00F82111">
        <w:rPr>
          <w:szCs w:val="22"/>
        </w:rPr>
        <w:t>sa má uskutočniť</w:t>
      </w:r>
      <w:r w:rsidRPr="00F82111">
        <w:rPr>
          <w:szCs w:val="22"/>
        </w:rPr>
        <w:t xml:space="preserve"> čo najskôr</w:t>
      </w:r>
      <w:r w:rsidR="007904CC" w:rsidRPr="00F82111">
        <w:rPr>
          <w:szCs w:val="22"/>
        </w:rPr>
        <w:t xml:space="preserve"> po perorálnom užití</w:t>
      </w:r>
      <w:r w:rsidRPr="00F82111">
        <w:rPr>
          <w:szCs w:val="22"/>
        </w:rPr>
        <w:t>. Odporúča sa monitorovanie srdc</w:t>
      </w:r>
      <w:r w:rsidR="007904CC" w:rsidRPr="00F82111">
        <w:rPr>
          <w:szCs w:val="22"/>
        </w:rPr>
        <w:t>ových</w:t>
      </w:r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>a </w:t>
      </w:r>
      <w:r w:rsidRPr="00F82111">
        <w:rPr>
          <w:szCs w:val="22"/>
        </w:rPr>
        <w:t xml:space="preserve">vitálnych funkcií </w:t>
      </w:r>
      <w:r w:rsidR="007904CC" w:rsidRPr="00F82111">
        <w:rPr>
          <w:szCs w:val="22"/>
        </w:rPr>
        <w:t>súbežne so</w:t>
      </w:r>
      <w:r w:rsidRPr="00F82111">
        <w:rPr>
          <w:szCs w:val="22"/>
        </w:rPr>
        <w:t xml:space="preserve"> </w:t>
      </w:r>
      <w:r w:rsidR="007904CC" w:rsidRPr="00F82111">
        <w:rPr>
          <w:szCs w:val="22"/>
        </w:rPr>
        <w:t>všeobecnými</w:t>
      </w:r>
      <w:r w:rsidRPr="00F82111">
        <w:rPr>
          <w:szCs w:val="22"/>
        </w:rPr>
        <w:t xml:space="preserve"> symptomatick</w:t>
      </w:r>
      <w:r w:rsidR="007904CC" w:rsidRPr="00F82111">
        <w:rPr>
          <w:szCs w:val="22"/>
        </w:rPr>
        <w:t>ými</w:t>
      </w:r>
      <w:r w:rsidRPr="00F82111">
        <w:rPr>
          <w:szCs w:val="22"/>
        </w:rPr>
        <w:t xml:space="preserve"> podporn</w:t>
      </w:r>
      <w:r w:rsidR="007904CC" w:rsidRPr="00F82111">
        <w:rPr>
          <w:szCs w:val="22"/>
        </w:rPr>
        <w:t>ými opatreniami.</w:t>
      </w:r>
    </w:p>
    <w:p w:rsidR="0015754B" w:rsidRPr="00F82111" w:rsidRDefault="0015754B" w:rsidP="00F82111">
      <w:pPr>
        <w:rPr>
          <w:szCs w:val="22"/>
        </w:rPr>
      </w:pPr>
    </w:p>
    <w:p w:rsidR="00B57D14" w:rsidRPr="00F82111" w:rsidRDefault="00667336" w:rsidP="00F82111">
      <w:pPr>
        <w:ind w:left="0" w:firstLine="0"/>
        <w:rPr>
          <w:szCs w:val="22"/>
        </w:rPr>
      </w:pPr>
      <w:r w:rsidRPr="00F82111">
        <w:rPr>
          <w:szCs w:val="22"/>
        </w:rPr>
        <w:t>V prípade predávkovania u pacientov s </w:t>
      </w:r>
      <w:proofErr w:type="spellStart"/>
      <w:r w:rsidRPr="00F82111">
        <w:rPr>
          <w:szCs w:val="22"/>
        </w:rPr>
        <w:t>kongestívnym</w:t>
      </w:r>
      <w:proofErr w:type="spellEnd"/>
      <w:r w:rsidRPr="00F82111">
        <w:rPr>
          <w:szCs w:val="22"/>
        </w:rPr>
        <w:t xml:space="preserve"> zlyhaním srdca/</w:t>
      </w:r>
      <w:proofErr w:type="spellStart"/>
      <w:r w:rsidRPr="00F82111">
        <w:rPr>
          <w:szCs w:val="22"/>
        </w:rPr>
        <w:t>bradyarytmiami</w:t>
      </w:r>
      <w:proofErr w:type="spellEnd"/>
      <w:r w:rsidRPr="00F82111">
        <w:rPr>
          <w:szCs w:val="22"/>
        </w:rPr>
        <w:t>, u pacientov užívajúcimi súbežne lieky, ktoré predlžujú QT interval, alebo u pacientov s pozmeneným metabolizmom, napr. v dôsledku poškodenia pečene, sa odporúča EKG sledovanie.</w:t>
      </w:r>
    </w:p>
    <w:p w:rsidR="00D91590" w:rsidRPr="00F82111" w:rsidRDefault="00D91590" w:rsidP="00F82111">
      <w:pPr>
        <w:ind w:left="0" w:firstLine="0"/>
        <w:rPr>
          <w:szCs w:val="22"/>
        </w:rPr>
      </w:pPr>
    </w:p>
    <w:p w:rsidR="00667336" w:rsidRPr="00F82111" w:rsidRDefault="00667336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5.</w:t>
      </w:r>
      <w:r w:rsidRPr="00F82111">
        <w:rPr>
          <w:b/>
          <w:szCs w:val="22"/>
        </w:rPr>
        <w:tab/>
        <w:t>FARMAKOLOGICKÉ VLASTNOSTI</w:t>
      </w:r>
    </w:p>
    <w:p w:rsidR="0015754B" w:rsidRPr="00F82111" w:rsidRDefault="0015754B" w:rsidP="00F82111">
      <w:pPr>
        <w:keepNext/>
        <w:rPr>
          <w:bCs/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5.1</w:t>
      </w:r>
      <w:r w:rsidRPr="00F82111">
        <w:rPr>
          <w:b/>
          <w:szCs w:val="22"/>
        </w:rPr>
        <w:tab/>
      </w:r>
      <w:proofErr w:type="spellStart"/>
      <w:r w:rsidRPr="00F82111">
        <w:rPr>
          <w:b/>
          <w:szCs w:val="22"/>
        </w:rPr>
        <w:t>Farmakodynamické</w:t>
      </w:r>
      <w:proofErr w:type="spellEnd"/>
      <w:r w:rsidRPr="00F82111">
        <w:rPr>
          <w:b/>
          <w:szCs w:val="22"/>
        </w:rPr>
        <w:t xml:space="preserve"> vlastnosti</w:t>
      </w:r>
    </w:p>
    <w:p w:rsidR="0015754B" w:rsidRPr="00F82111" w:rsidRDefault="0015754B" w:rsidP="00F82111">
      <w:pPr>
        <w:rPr>
          <w:szCs w:val="22"/>
        </w:rPr>
      </w:pPr>
    </w:p>
    <w:p w:rsidR="00D35C72" w:rsidRPr="00F82111" w:rsidRDefault="00D35C72" w:rsidP="00F82111">
      <w:pPr>
        <w:ind w:left="0" w:firstLine="0"/>
        <w:rPr>
          <w:bCs/>
          <w:szCs w:val="22"/>
        </w:rPr>
      </w:pPr>
      <w:proofErr w:type="spellStart"/>
      <w:r w:rsidRPr="00F82111">
        <w:rPr>
          <w:bCs/>
          <w:szCs w:val="22"/>
        </w:rPr>
        <w:t>Farmakoterapeutická</w:t>
      </w:r>
      <w:proofErr w:type="spellEnd"/>
      <w:r w:rsidRPr="00F82111">
        <w:rPr>
          <w:bCs/>
          <w:szCs w:val="22"/>
        </w:rPr>
        <w:t xml:space="preserve"> skupina: </w:t>
      </w:r>
      <w:proofErr w:type="spellStart"/>
      <w:r w:rsidRPr="00F82111">
        <w:rPr>
          <w:bCs/>
          <w:szCs w:val="22"/>
        </w:rPr>
        <w:t>antidepresív</w:t>
      </w:r>
      <w:r w:rsidR="007904CC" w:rsidRPr="00F82111">
        <w:rPr>
          <w:bCs/>
          <w:szCs w:val="22"/>
        </w:rPr>
        <w:t>a</w:t>
      </w:r>
      <w:proofErr w:type="spellEnd"/>
      <w:r w:rsidRPr="00F82111">
        <w:rPr>
          <w:bCs/>
          <w:szCs w:val="22"/>
        </w:rPr>
        <w:t xml:space="preserve">, selektívne inhibítory spätného vychytávania </w:t>
      </w:r>
      <w:r w:rsidR="00003B3C" w:rsidRPr="00F82111">
        <w:rPr>
          <w:bCs/>
          <w:szCs w:val="22"/>
        </w:rPr>
        <w:t>s</w:t>
      </w:r>
      <w:r w:rsidR="0016374E" w:rsidRPr="00F82111">
        <w:rPr>
          <w:bCs/>
          <w:szCs w:val="22"/>
        </w:rPr>
        <w:t>érotonín</w:t>
      </w:r>
      <w:r w:rsidRPr="00F82111">
        <w:rPr>
          <w:bCs/>
          <w:szCs w:val="22"/>
        </w:rPr>
        <w:t>u</w:t>
      </w:r>
    </w:p>
    <w:p w:rsidR="00D35C72" w:rsidRPr="00F82111" w:rsidRDefault="00D35C72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>ATC kód: N06AB10</w:t>
      </w:r>
    </w:p>
    <w:p w:rsidR="00206B20" w:rsidRPr="00F82111" w:rsidRDefault="00206B20" w:rsidP="00F82111">
      <w:pPr>
        <w:ind w:left="0" w:firstLine="0"/>
        <w:rPr>
          <w:bCs/>
          <w:szCs w:val="22"/>
        </w:rPr>
      </w:pPr>
    </w:p>
    <w:p w:rsidR="00D35C72" w:rsidRPr="00F82111" w:rsidRDefault="007904CC" w:rsidP="00F82111">
      <w:pPr>
        <w:keepNext/>
        <w:rPr>
          <w:bCs/>
          <w:i/>
          <w:szCs w:val="22"/>
        </w:rPr>
      </w:pPr>
      <w:r w:rsidRPr="00F82111">
        <w:rPr>
          <w:bCs/>
          <w:i/>
          <w:szCs w:val="22"/>
        </w:rPr>
        <w:t>Mechanizmus účinku</w:t>
      </w:r>
    </w:p>
    <w:p w:rsidR="0099690F" w:rsidRPr="00F82111" w:rsidRDefault="00D35C72" w:rsidP="00F82111">
      <w:pPr>
        <w:ind w:left="0" w:firstLine="0"/>
        <w:rPr>
          <w:bCs/>
          <w:szCs w:val="22"/>
        </w:rPr>
      </w:pPr>
      <w:proofErr w:type="spellStart"/>
      <w:r w:rsidRPr="00F82111">
        <w:rPr>
          <w:bCs/>
          <w:szCs w:val="22"/>
        </w:rPr>
        <w:t>Escitalopram</w:t>
      </w:r>
      <w:proofErr w:type="spellEnd"/>
      <w:r w:rsidRPr="00F82111">
        <w:rPr>
          <w:bCs/>
          <w:szCs w:val="22"/>
        </w:rPr>
        <w:t xml:space="preserve"> je selektívny inhibítor spätného vychytávania </w:t>
      </w:r>
      <w:r w:rsidR="00003B3C" w:rsidRPr="00F82111">
        <w:rPr>
          <w:bCs/>
          <w:szCs w:val="22"/>
        </w:rPr>
        <w:t>s</w:t>
      </w:r>
      <w:r w:rsidR="0016374E" w:rsidRPr="00F82111">
        <w:rPr>
          <w:bCs/>
          <w:szCs w:val="22"/>
        </w:rPr>
        <w:t>érotonín</w:t>
      </w:r>
      <w:r w:rsidRPr="00F82111">
        <w:rPr>
          <w:bCs/>
          <w:szCs w:val="22"/>
        </w:rPr>
        <w:t xml:space="preserve">u (5-HT) s vysokou afinitou k primárnemu väzbovému miestu. Tiež sa viaže na </w:t>
      </w:r>
      <w:proofErr w:type="spellStart"/>
      <w:r w:rsidRPr="00F82111">
        <w:rPr>
          <w:bCs/>
          <w:szCs w:val="22"/>
        </w:rPr>
        <w:t>alosterické</w:t>
      </w:r>
      <w:proofErr w:type="spellEnd"/>
      <w:r w:rsidRPr="00F82111">
        <w:rPr>
          <w:bCs/>
          <w:szCs w:val="22"/>
        </w:rPr>
        <w:t xml:space="preserve"> miesto na </w:t>
      </w:r>
      <w:proofErr w:type="spellStart"/>
      <w:r w:rsidR="00003B3C" w:rsidRPr="00F82111">
        <w:rPr>
          <w:bCs/>
          <w:szCs w:val="22"/>
        </w:rPr>
        <w:t>s</w:t>
      </w:r>
      <w:r w:rsidR="0016374E" w:rsidRPr="00F82111">
        <w:rPr>
          <w:bCs/>
          <w:szCs w:val="22"/>
        </w:rPr>
        <w:t>érotonín</w:t>
      </w:r>
      <w:r w:rsidRPr="00F82111">
        <w:rPr>
          <w:bCs/>
          <w:szCs w:val="22"/>
        </w:rPr>
        <w:t>ovom</w:t>
      </w:r>
      <w:proofErr w:type="spellEnd"/>
      <w:r w:rsidRPr="00F82111">
        <w:rPr>
          <w:bCs/>
          <w:szCs w:val="22"/>
        </w:rPr>
        <w:t xml:space="preserve"> transportéri, s</w:t>
      </w:r>
      <w:r w:rsidR="007904CC" w:rsidRPr="00F82111">
        <w:rPr>
          <w:bCs/>
          <w:szCs w:val="22"/>
        </w:rPr>
        <w:t> </w:t>
      </w:r>
      <w:r w:rsidRPr="00F82111">
        <w:rPr>
          <w:bCs/>
          <w:szCs w:val="22"/>
        </w:rPr>
        <w:t>1</w:t>
      </w:r>
      <w:r w:rsidR="007904CC" w:rsidRPr="00F82111">
        <w:rPr>
          <w:bCs/>
          <w:szCs w:val="22"/>
        </w:rPr>
        <w:t> </w:t>
      </w:r>
      <w:r w:rsidRPr="00F82111">
        <w:rPr>
          <w:bCs/>
          <w:szCs w:val="22"/>
        </w:rPr>
        <w:t>000-násobne nižšou afinitou.</w:t>
      </w:r>
    </w:p>
    <w:p w:rsidR="0099690F" w:rsidRPr="00F82111" w:rsidRDefault="0099690F" w:rsidP="00F82111">
      <w:pPr>
        <w:ind w:left="0" w:firstLine="0"/>
        <w:rPr>
          <w:bCs/>
          <w:szCs w:val="22"/>
        </w:rPr>
      </w:pPr>
    </w:p>
    <w:p w:rsidR="00D35C72" w:rsidRPr="00F82111" w:rsidRDefault="00D35C72" w:rsidP="00F82111">
      <w:pPr>
        <w:ind w:left="0" w:firstLine="0"/>
        <w:rPr>
          <w:bCs/>
          <w:szCs w:val="22"/>
        </w:rPr>
      </w:pPr>
      <w:proofErr w:type="spellStart"/>
      <w:r w:rsidRPr="00F82111">
        <w:rPr>
          <w:bCs/>
          <w:szCs w:val="22"/>
        </w:rPr>
        <w:t>Escitalopram</w:t>
      </w:r>
      <w:proofErr w:type="spellEnd"/>
      <w:r w:rsidRPr="00F82111">
        <w:rPr>
          <w:bCs/>
          <w:szCs w:val="22"/>
        </w:rPr>
        <w:t xml:space="preserve"> nemá žiadnu alebo len nízku afinitu voči viacerým receptorom, vrátane </w:t>
      </w:r>
      <w:r w:rsidRPr="00F82111">
        <w:rPr>
          <w:spacing w:val="-3"/>
          <w:szCs w:val="22"/>
        </w:rPr>
        <w:t>5-HT</w:t>
      </w:r>
      <w:r w:rsidRPr="00F82111">
        <w:rPr>
          <w:spacing w:val="-3"/>
          <w:szCs w:val="22"/>
          <w:vertAlign w:val="subscript"/>
        </w:rPr>
        <w:t>1A</w:t>
      </w:r>
      <w:r w:rsidRPr="00F82111">
        <w:rPr>
          <w:spacing w:val="-3"/>
          <w:szCs w:val="22"/>
        </w:rPr>
        <w:t>, 5-HT</w:t>
      </w:r>
      <w:r w:rsidRPr="00F82111">
        <w:rPr>
          <w:spacing w:val="-3"/>
          <w:szCs w:val="22"/>
          <w:vertAlign w:val="subscript"/>
        </w:rPr>
        <w:t>2</w:t>
      </w:r>
      <w:r w:rsidRPr="00F82111">
        <w:rPr>
          <w:spacing w:val="-3"/>
          <w:szCs w:val="22"/>
        </w:rPr>
        <w:t>, DA D</w:t>
      </w:r>
      <w:r w:rsidRPr="00F82111">
        <w:rPr>
          <w:spacing w:val="-3"/>
          <w:szCs w:val="22"/>
          <w:vertAlign w:val="subscript"/>
        </w:rPr>
        <w:t>1</w:t>
      </w:r>
      <w:r w:rsidRPr="00F82111">
        <w:rPr>
          <w:spacing w:val="-3"/>
          <w:szCs w:val="22"/>
        </w:rPr>
        <w:t xml:space="preserve"> </w:t>
      </w:r>
      <w:r w:rsidRPr="00F82111">
        <w:rPr>
          <w:bCs/>
          <w:szCs w:val="22"/>
        </w:rPr>
        <w:t xml:space="preserve">a </w:t>
      </w:r>
      <w:r w:rsidRPr="00F82111">
        <w:rPr>
          <w:spacing w:val="-3"/>
          <w:szCs w:val="22"/>
        </w:rPr>
        <w:t>D</w:t>
      </w:r>
      <w:r w:rsidRPr="00F82111">
        <w:rPr>
          <w:spacing w:val="-3"/>
          <w:szCs w:val="22"/>
          <w:vertAlign w:val="subscript"/>
        </w:rPr>
        <w:t>2</w:t>
      </w:r>
      <w:r w:rsidRPr="00F82111">
        <w:rPr>
          <w:bCs/>
          <w:szCs w:val="22"/>
        </w:rPr>
        <w:t xml:space="preserve"> receptorov, </w:t>
      </w:r>
      <w:r w:rsidRPr="00F82111">
        <w:rPr>
          <w:spacing w:val="-3"/>
          <w:szCs w:val="22"/>
        </w:rPr>
        <w:t>α</w:t>
      </w:r>
      <w:r w:rsidRPr="00F82111">
        <w:rPr>
          <w:spacing w:val="-3"/>
          <w:szCs w:val="22"/>
          <w:vertAlign w:val="subscript"/>
        </w:rPr>
        <w:t>1</w:t>
      </w:r>
      <w:r w:rsidRPr="00F82111">
        <w:rPr>
          <w:spacing w:val="-3"/>
          <w:szCs w:val="22"/>
        </w:rPr>
        <w:t>-, α</w:t>
      </w:r>
      <w:r w:rsidRPr="00F82111">
        <w:rPr>
          <w:spacing w:val="-3"/>
          <w:szCs w:val="22"/>
          <w:vertAlign w:val="subscript"/>
        </w:rPr>
        <w:t>2</w:t>
      </w:r>
      <w:r w:rsidRPr="00F82111">
        <w:rPr>
          <w:spacing w:val="-3"/>
          <w:szCs w:val="22"/>
        </w:rPr>
        <w:t xml:space="preserve">-, </w:t>
      </w:r>
      <w:r w:rsidRPr="00F82111">
        <w:rPr>
          <w:bCs/>
          <w:szCs w:val="22"/>
        </w:rPr>
        <w:sym w:font="Symbol" w:char="F062"/>
      </w:r>
      <w:r w:rsidRPr="00F82111">
        <w:rPr>
          <w:bCs/>
          <w:szCs w:val="22"/>
        </w:rPr>
        <w:t>-</w:t>
      </w:r>
      <w:proofErr w:type="spellStart"/>
      <w:r w:rsidRPr="00F82111">
        <w:rPr>
          <w:bCs/>
          <w:szCs w:val="22"/>
        </w:rPr>
        <w:t>adrenoreceptorov</w:t>
      </w:r>
      <w:proofErr w:type="spellEnd"/>
      <w:r w:rsidRPr="00F82111">
        <w:rPr>
          <w:bCs/>
          <w:szCs w:val="22"/>
        </w:rPr>
        <w:t xml:space="preserve">, histamínových </w:t>
      </w:r>
      <w:r w:rsidRPr="00F82111">
        <w:rPr>
          <w:spacing w:val="-3"/>
          <w:szCs w:val="22"/>
        </w:rPr>
        <w:t>H</w:t>
      </w:r>
      <w:r w:rsidRPr="00F82111">
        <w:rPr>
          <w:spacing w:val="-3"/>
          <w:szCs w:val="22"/>
          <w:vertAlign w:val="subscript"/>
        </w:rPr>
        <w:t>1</w:t>
      </w:r>
      <w:r w:rsidRPr="00F82111">
        <w:rPr>
          <w:bCs/>
          <w:szCs w:val="22"/>
        </w:rPr>
        <w:t xml:space="preserve">, </w:t>
      </w:r>
      <w:proofErr w:type="spellStart"/>
      <w:r w:rsidRPr="00F82111">
        <w:rPr>
          <w:bCs/>
          <w:szCs w:val="22"/>
        </w:rPr>
        <w:t>muskarínových</w:t>
      </w:r>
      <w:proofErr w:type="spellEnd"/>
      <w:r w:rsidRPr="00F82111">
        <w:rPr>
          <w:bCs/>
          <w:szCs w:val="22"/>
        </w:rPr>
        <w:t xml:space="preserve"> </w:t>
      </w:r>
      <w:proofErr w:type="spellStart"/>
      <w:r w:rsidRPr="00F82111">
        <w:rPr>
          <w:bCs/>
          <w:szCs w:val="22"/>
        </w:rPr>
        <w:t>cholinerg</w:t>
      </w:r>
      <w:r w:rsidR="00316D56" w:rsidRPr="00F82111">
        <w:rPr>
          <w:bCs/>
          <w:szCs w:val="22"/>
        </w:rPr>
        <w:t>n</w:t>
      </w:r>
      <w:r w:rsidRPr="00F82111">
        <w:rPr>
          <w:bCs/>
          <w:szCs w:val="22"/>
        </w:rPr>
        <w:t>ých</w:t>
      </w:r>
      <w:proofErr w:type="spellEnd"/>
      <w:r w:rsidRPr="00F82111">
        <w:rPr>
          <w:bCs/>
          <w:szCs w:val="22"/>
        </w:rPr>
        <w:t xml:space="preserve">, </w:t>
      </w:r>
      <w:proofErr w:type="spellStart"/>
      <w:r w:rsidRPr="00F82111">
        <w:rPr>
          <w:bCs/>
          <w:szCs w:val="22"/>
        </w:rPr>
        <w:t>benzodiazepínových</w:t>
      </w:r>
      <w:proofErr w:type="spellEnd"/>
      <w:r w:rsidRPr="00F82111">
        <w:rPr>
          <w:bCs/>
          <w:szCs w:val="22"/>
        </w:rPr>
        <w:t xml:space="preserve"> </w:t>
      </w:r>
      <w:r w:rsidR="00960895" w:rsidRPr="00F82111">
        <w:rPr>
          <w:bCs/>
          <w:szCs w:val="22"/>
        </w:rPr>
        <w:t>a </w:t>
      </w:r>
      <w:proofErr w:type="spellStart"/>
      <w:r w:rsidRPr="00F82111">
        <w:rPr>
          <w:bCs/>
          <w:szCs w:val="22"/>
        </w:rPr>
        <w:t>opioidných</w:t>
      </w:r>
      <w:proofErr w:type="spellEnd"/>
      <w:r w:rsidRPr="00F82111">
        <w:rPr>
          <w:bCs/>
          <w:szCs w:val="22"/>
        </w:rPr>
        <w:t xml:space="preserve"> receptorov.</w:t>
      </w:r>
    </w:p>
    <w:p w:rsidR="00D35C72" w:rsidRPr="00F82111" w:rsidRDefault="00D35C72" w:rsidP="00F82111">
      <w:pPr>
        <w:ind w:left="0" w:firstLine="0"/>
        <w:rPr>
          <w:bCs/>
          <w:szCs w:val="22"/>
        </w:rPr>
      </w:pPr>
    </w:p>
    <w:p w:rsidR="00D35C72" w:rsidRPr="00F82111" w:rsidRDefault="007904CC" w:rsidP="00F82111">
      <w:pPr>
        <w:ind w:left="0" w:firstLine="0"/>
        <w:rPr>
          <w:szCs w:val="22"/>
        </w:rPr>
      </w:pPr>
      <w:r w:rsidRPr="00F82111">
        <w:rPr>
          <w:bCs/>
          <w:szCs w:val="22"/>
        </w:rPr>
        <w:t xml:space="preserve">Inhibícia spätného vychytávania 5-HT je jediným pravdepodobným mechanizmom účinku, ktorý vysvetľuje farmakologické a klinické účinky </w:t>
      </w:r>
      <w:proofErr w:type="spellStart"/>
      <w:r w:rsidRPr="00F82111">
        <w:rPr>
          <w:bCs/>
          <w:szCs w:val="22"/>
        </w:rPr>
        <w:t>escitalopramu</w:t>
      </w:r>
      <w:proofErr w:type="spellEnd"/>
      <w:r w:rsidRPr="00F82111">
        <w:rPr>
          <w:szCs w:val="22"/>
        </w:rPr>
        <w:t>.</w:t>
      </w:r>
    </w:p>
    <w:p w:rsidR="00D35C72" w:rsidRPr="00F82111" w:rsidRDefault="00D35C72" w:rsidP="00F82111">
      <w:pPr>
        <w:ind w:left="0" w:firstLine="0"/>
        <w:rPr>
          <w:szCs w:val="22"/>
        </w:rPr>
      </w:pPr>
    </w:p>
    <w:p w:rsidR="00667336" w:rsidRPr="00F82111" w:rsidRDefault="00667336" w:rsidP="00F82111">
      <w:pPr>
        <w:keepNext/>
        <w:rPr>
          <w:i/>
          <w:szCs w:val="22"/>
        </w:rPr>
      </w:pPr>
      <w:proofErr w:type="spellStart"/>
      <w:r w:rsidRPr="00F82111">
        <w:rPr>
          <w:i/>
          <w:szCs w:val="22"/>
        </w:rPr>
        <w:t>Farmakodynamické</w:t>
      </w:r>
      <w:proofErr w:type="spellEnd"/>
      <w:r w:rsidRPr="00F82111">
        <w:rPr>
          <w:i/>
          <w:szCs w:val="22"/>
        </w:rPr>
        <w:t xml:space="preserve"> účinky</w:t>
      </w:r>
    </w:p>
    <w:p w:rsidR="00667336" w:rsidRPr="00F82111" w:rsidRDefault="00667336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V dvojito zaslepenej, placebom kontrolovanej, EKG štúdii </w:t>
      </w:r>
      <w:r w:rsidR="00960895" w:rsidRPr="00F82111">
        <w:rPr>
          <w:szCs w:val="22"/>
        </w:rPr>
        <w:t xml:space="preserve">so zdravými jedincami </w:t>
      </w:r>
      <w:r w:rsidRPr="00F82111">
        <w:rPr>
          <w:szCs w:val="22"/>
        </w:rPr>
        <w:t>sa pozorovala zmena v </w:t>
      </w:r>
      <w:proofErr w:type="spellStart"/>
      <w:r w:rsidRPr="00F82111">
        <w:rPr>
          <w:szCs w:val="22"/>
        </w:rPr>
        <w:t>QTc</w:t>
      </w:r>
      <w:proofErr w:type="spellEnd"/>
      <w:r w:rsidRPr="00F82111">
        <w:rPr>
          <w:szCs w:val="22"/>
        </w:rPr>
        <w:t xml:space="preserve"> (úprava podľa </w:t>
      </w:r>
      <w:proofErr w:type="spellStart"/>
      <w:r w:rsidRPr="00F82111">
        <w:rPr>
          <w:szCs w:val="22"/>
        </w:rPr>
        <w:t>Fridericia</w:t>
      </w:r>
      <w:proofErr w:type="spellEnd"/>
      <w:r w:rsidRPr="00F82111">
        <w:rPr>
          <w:szCs w:val="22"/>
        </w:rPr>
        <w:t xml:space="preserve">) oproti východiskovej hodnote 4,3 ms (90 % IS, 2,2 – 6,4) pri dávke 10 mg/deň a 10,7 ms (90 % IS, 8,6 – 12,8) pri dávke 30 mg/deň (pozri časti 4.3, 4.4, 4.5, 4.8 a 4.9). </w:t>
      </w:r>
    </w:p>
    <w:p w:rsidR="00667336" w:rsidRPr="00F82111" w:rsidRDefault="00667336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keepNext/>
        <w:rPr>
          <w:i/>
          <w:iCs/>
          <w:spacing w:val="-3"/>
          <w:szCs w:val="22"/>
        </w:rPr>
      </w:pPr>
      <w:r w:rsidRPr="00F82111">
        <w:rPr>
          <w:i/>
          <w:iCs/>
          <w:spacing w:val="-3"/>
          <w:szCs w:val="22"/>
        </w:rPr>
        <w:t>Klinická účinnosť</w:t>
      </w:r>
    </w:p>
    <w:p w:rsidR="00274D92" w:rsidRPr="00F82111" w:rsidRDefault="00274D92" w:rsidP="00F82111">
      <w:pPr>
        <w:rPr>
          <w:i/>
          <w:szCs w:val="22"/>
        </w:rPr>
      </w:pPr>
      <w:r w:rsidRPr="00F82111">
        <w:rPr>
          <w:i/>
          <w:szCs w:val="22"/>
        </w:rPr>
        <w:t>Depresívna epizóda a recidivujúca depresívna porucha</w:t>
      </w:r>
    </w:p>
    <w:p w:rsidR="00D35C72" w:rsidRPr="00F82111" w:rsidRDefault="005B754E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Zistilo sa, že </w:t>
      </w:r>
      <w:proofErr w:type="spellStart"/>
      <w:r w:rsidRPr="00F82111">
        <w:rPr>
          <w:szCs w:val="22"/>
        </w:rPr>
        <w:t>e</w:t>
      </w:r>
      <w:r w:rsidR="00D35C72" w:rsidRPr="00F82111">
        <w:rPr>
          <w:szCs w:val="22"/>
        </w:rPr>
        <w:t>scitalopram</w:t>
      </w:r>
      <w:proofErr w:type="spellEnd"/>
      <w:r w:rsidR="00D35C72" w:rsidRPr="00F82111">
        <w:rPr>
          <w:szCs w:val="22"/>
        </w:rPr>
        <w:t xml:space="preserve"> </w:t>
      </w:r>
      <w:r w:rsidRPr="00F82111">
        <w:rPr>
          <w:szCs w:val="22"/>
        </w:rPr>
        <w:t>je</w:t>
      </w:r>
      <w:r w:rsidR="00D35C72" w:rsidRPr="00F82111">
        <w:rPr>
          <w:szCs w:val="22"/>
        </w:rPr>
        <w:t xml:space="preserve"> účinný </w:t>
      </w:r>
      <w:r w:rsidRPr="00F82111">
        <w:rPr>
          <w:szCs w:val="22"/>
        </w:rPr>
        <w:t xml:space="preserve">pri </w:t>
      </w:r>
      <w:r w:rsidR="00D35C72" w:rsidRPr="00F82111">
        <w:rPr>
          <w:szCs w:val="22"/>
        </w:rPr>
        <w:t>akútnej liečbe depresívn</w:t>
      </w:r>
      <w:r w:rsidR="00274D92" w:rsidRPr="00F82111">
        <w:rPr>
          <w:szCs w:val="22"/>
        </w:rPr>
        <w:t>ej</w:t>
      </w:r>
      <w:r w:rsidR="00D35C72" w:rsidRPr="00F82111">
        <w:rPr>
          <w:szCs w:val="22"/>
        </w:rPr>
        <w:t xml:space="preserve"> epizód</w:t>
      </w:r>
      <w:r w:rsidR="00274D92" w:rsidRPr="00F82111">
        <w:rPr>
          <w:szCs w:val="22"/>
        </w:rPr>
        <w:t>y a recidivujúcej depresívnej poruchy</w:t>
      </w:r>
      <w:r w:rsidR="00D35C72" w:rsidRPr="00F82111">
        <w:rPr>
          <w:szCs w:val="22"/>
        </w:rPr>
        <w:t xml:space="preserve"> v troch zo štyroch dvojito zaslepených, placebom kontrolovaných, krátkodobých (8-</w:t>
      </w:r>
      <w:r w:rsidR="00D35C72" w:rsidRPr="00F82111">
        <w:rPr>
          <w:szCs w:val="22"/>
        </w:rPr>
        <w:lastRenderedPageBreak/>
        <w:t>týždňových) štúdi</w:t>
      </w:r>
      <w:r w:rsidR="00761D2A" w:rsidRPr="00F82111">
        <w:rPr>
          <w:szCs w:val="22"/>
        </w:rPr>
        <w:t>ách</w:t>
      </w:r>
      <w:r w:rsidR="00D35C72" w:rsidRPr="00F82111">
        <w:rPr>
          <w:szCs w:val="22"/>
        </w:rPr>
        <w:t>. V dlhodobej štúdii zameranej na prevenciu relapsu bolo 274 pacientov, ktorí v</w:t>
      </w:r>
      <w:r w:rsidR="00960895" w:rsidRPr="00F82111">
        <w:rPr>
          <w:szCs w:val="22"/>
        </w:rPr>
        <w:t xml:space="preserve"> začiatočnej </w:t>
      </w:r>
      <w:r w:rsidR="00D35C72" w:rsidRPr="00F82111">
        <w:rPr>
          <w:szCs w:val="22"/>
        </w:rPr>
        <w:t xml:space="preserve">8-týždňovej </w:t>
      </w:r>
      <w:r w:rsidRPr="00F82111">
        <w:rPr>
          <w:szCs w:val="22"/>
        </w:rPr>
        <w:t xml:space="preserve">nezaslepenej </w:t>
      </w:r>
      <w:r w:rsidR="00D35C72" w:rsidRPr="00F82111">
        <w:rPr>
          <w:szCs w:val="22"/>
        </w:rPr>
        <w:t xml:space="preserve">fáze </w:t>
      </w:r>
      <w:r w:rsidRPr="00F82111">
        <w:rPr>
          <w:szCs w:val="22"/>
        </w:rPr>
        <w:t xml:space="preserve">liečby </w:t>
      </w:r>
      <w:r w:rsidR="00D35C72" w:rsidRPr="00F82111">
        <w:rPr>
          <w:szCs w:val="22"/>
        </w:rPr>
        <w:t xml:space="preserve">odpovedali na liečbu </w:t>
      </w:r>
      <w:proofErr w:type="spellStart"/>
      <w:r w:rsidR="00D35C72" w:rsidRPr="00F82111">
        <w:rPr>
          <w:szCs w:val="22"/>
        </w:rPr>
        <w:t>escitalopramom</w:t>
      </w:r>
      <w:proofErr w:type="spellEnd"/>
      <w:r w:rsidR="00D35C72" w:rsidRPr="00F82111">
        <w:rPr>
          <w:szCs w:val="22"/>
        </w:rPr>
        <w:t xml:space="preserve"> v dávkach 10 alebo 20 mg</w:t>
      </w:r>
      <w:r w:rsidRPr="00F82111">
        <w:rPr>
          <w:szCs w:val="22"/>
        </w:rPr>
        <w:t xml:space="preserve">/deň, </w:t>
      </w:r>
      <w:proofErr w:type="spellStart"/>
      <w:r w:rsidRPr="00F82111">
        <w:rPr>
          <w:szCs w:val="22"/>
        </w:rPr>
        <w:t>randomizovaných</w:t>
      </w:r>
      <w:proofErr w:type="spellEnd"/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 xml:space="preserve">na </w:t>
      </w:r>
      <w:r w:rsidR="00D35C72" w:rsidRPr="00F82111">
        <w:rPr>
          <w:szCs w:val="22"/>
        </w:rPr>
        <w:t>pokračova</w:t>
      </w:r>
      <w:r w:rsidRPr="00F82111">
        <w:rPr>
          <w:szCs w:val="22"/>
        </w:rPr>
        <w:t>nie</w:t>
      </w:r>
      <w:r w:rsidR="00D35C72" w:rsidRPr="00F82111">
        <w:rPr>
          <w:szCs w:val="22"/>
        </w:rPr>
        <w:t xml:space="preserve"> v liečbe </w:t>
      </w:r>
      <w:proofErr w:type="spellStart"/>
      <w:r w:rsidR="00D35C72" w:rsidRPr="00F82111">
        <w:rPr>
          <w:szCs w:val="22"/>
        </w:rPr>
        <w:t>escitalopramom</w:t>
      </w:r>
      <w:proofErr w:type="spellEnd"/>
      <w:r w:rsidR="00D35C72" w:rsidRPr="00F82111">
        <w:rPr>
          <w:szCs w:val="22"/>
        </w:rPr>
        <w:t xml:space="preserve"> v </w:t>
      </w:r>
      <w:r w:rsidRPr="00F82111">
        <w:rPr>
          <w:szCs w:val="22"/>
        </w:rPr>
        <w:t>rovnakej</w:t>
      </w:r>
      <w:r w:rsidR="00D35C72" w:rsidRPr="00F82111">
        <w:rPr>
          <w:szCs w:val="22"/>
        </w:rPr>
        <w:t xml:space="preserve"> dávke alebo </w:t>
      </w:r>
      <w:r w:rsidRPr="00F82111">
        <w:rPr>
          <w:szCs w:val="22"/>
        </w:rPr>
        <w:t xml:space="preserve">na </w:t>
      </w:r>
      <w:r w:rsidR="00D35C72" w:rsidRPr="00F82111">
        <w:rPr>
          <w:szCs w:val="22"/>
        </w:rPr>
        <w:t xml:space="preserve">placebo počas 36 týždňov. </w:t>
      </w:r>
      <w:r w:rsidRPr="00F82111">
        <w:rPr>
          <w:szCs w:val="22"/>
        </w:rPr>
        <w:t xml:space="preserve">V tejto štúdii sa </w:t>
      </w:r>
      <w:r w:rsidR="00960895" w:rsidRPr="00F82111">
        <w:rPr>
          <w:szCs w:val="22"/>
        </w:rPr>
        <w:t>u </w:t>
      </w:r>
      <w:r w:rsidRPr="00F82111">
        <w:rPr>
          <w:szCs w:val="22"/>
        </w:rPr>
        <w:t>p</w:t>
      </w:r>
      <w:r w:rsidR="00D35C72" w:rsidRPr="00F82111">
        <w:rPr>
          <w:szCs w:val="22"/>
        </w:rPr>
        <w:t>acient</w:t>
      </w:r>
      <w:r w:rsidRPr="00F82111">
        <w:rPr>
          <w:szCs w:val="22"/>
        </w:rPr>
        <w:t>ov</w:t>
      </w:r>
      <w:r w:rsidR="00D35C72" w:rsidRPr="00F82111">
        <w:rPr>
          <w:szCs w:val="22"/>
        </w:rPr>
        <w:t xml:space="preserve">, ktorí naďalej dostávali </w:t>
      </w:r>
      <w:proofErr w:type="spellStart"/>
      <w:r w:rsidR="00D35C72" w:rsidRPr="00F82111">
        <w:rPr>
          <w:szCs w:val="22"/>
        </w:rPr>
        <w:t>escitalopram</w:t>
      </w:r>
      <w:proofErr w:type="spellEnd"/>
      <w:r w:rsidR="00D35C72" w:rsidRPr="00F82111">
        <w:rPr>
          <w:szCs w:val="22"/>
        </w:rPr>
        <w:t>,</w:t>
      </w:r>
      <w:r w:rsidRPr="00F82111">
        <w:rPr>
          <w:szCs w:val="22"/>
        </w:rPr>
        <w:t xml:space="preserve"> zaznamenal významne dlhší čas do </w:t>
      </w:r>
      <w:r w:rsidR="00D35C72" w:rsidRPr="00F82111">
        <w:rPr>
          <w:szCs w:val="22"/>
        </w:rPr>
        <w:t>relaps</w:t>
      </w:r>
      <w:r w:rsidRPr="00F82111">
        <w:rPr>
          <w:szCs w:val="22"/>
        </w:rPr>
        <w:t>u</w:t>
      </w:r>
      <w:r w:rsidR="00D35C72" w:rsidRPr="00F82111">
        <w:rPr>
          <w:szCs w:val="22"/>
        </w:rPr>
        <w:t xml:space="preserve"> </w:t>
      </w:r>
      <w:r w:rsidRPr="00F82111">
        <w:rPr>
          <w:szCs w:val="22"/>
        </w:rPr>
        <w:t xml:space="preserve">počas nasledujúcich 36 týždňov </w:t>
      </w:r>
      <w:r w:rsidR="00D35C72" w:rsidRPr="00F82111">
        <w:rPr>
          <w:szCs w:val="22"/>
        </w:rPr>
        <w:t>v porovnaní s tými, ktorí dostávali placebo.</w:t>
      </w:r>
    </w:p>
    <w:p w:rsidR="00D35C72" w:rsidRPr="00F82111" w:rsidRDefault="00D35C72" w:rsidP="00F82111">
      <w:pPr>
        <w:ind w:left="0" w:firstLine="0"/>
        <w:rPr>
          <w:b/>
          <w:szCs w:val="22"/>
        </w:rPr>
      </w:pPr>
    </w:p>
    <w:p w:rsidR="00EE1936" w:rsidRPr="00F82111" w:rsidRDefault="00EE1936" w:rsidP="00F82111">
      <w:pPr>
        <w:keepNext/>
        <w:ind w:left="0" w:firstLine="0"/>
        <w:rPr>
          <w:i/>
          <w:iCs/>
          <w:szCs w:val="22"/>
        </w:rPr>
      </w:pPr>
      <w:r w:rsidRPr="00F82111">
        <w:rPr>
          <w:i/>
          <w:iCs/>
          <w:szCs w:val="22"/>
        </w:rPr>
        <w:t>Sociálna úzkostná porucha</w:t>
      </w:r>
    </w:p>
    <w:p w:rsidR="00EE1936" w:rsidRPr="00F82111" w:rsidRDefault="00003B3C" w:rsidP="00F82111">
      <w:pPr>
        <w:ind w:left="0" w:firstLine="0"/>
        <w:rPr>
          <w:bCs/>
          <w:szCs w:val="22"/>
        </w:rPr>
      </w:pPr>
      <w:proofErr w:type="spellStart"/>
      <w:r w:rsidRPr="00F82111">
        <w:rPr>
          <w:bCs/>
          <w:szCs w:val="22"/>
        </w:rPr>
        <w:t>Escitalopram</w:t>
      </w:r>
      <w:proofErr w:type="spellEnd"/>
      <w:r w:rsidRPr="00F82111">
        <w:rPr>
          <w:bCs/>
          <w:szCs w:val="22"/>
        </w:rPr>
        <w:t xml:space="preserve"> bol účinný pri sociálnej úzkosti </w:t>
      </w:r>
      <w:r w:rsidR="00960895" w:rsidRPr="00F82111">
        <w:rPr>
          <w:bCs/>
          <w:szCs w:val="22"/>
        </w:rPr>
        <w:t>v </w:t>
      </w:r>
      <w:r w:rsidRPr="00F82111">
        <w:rPr>
          <w:bCs/>
          <w:szCs w:val="22"/>
        </w:rPr>
        <w:t xml:space="preserve">troch krátkodobých (12 týždňových) štúdiách ako aj </w:t>
      </w:r>
      <w:r w:rsidR="00960895" w:rsidRPr="00F82111">
        <w:rPr>
          <w:bCs/>
          <w:szCs w:val="22"/>
        </w:rPr>
        <w:t>v </w:t>
      </w:r>
      <w:r w:rsidRPr="00F82111">
        <w:rPr>
          <w:bCs/>
          <w:szCs w:val="22"/>
        </w:rPr>
        <w:t xml:space="preserve">6 mesačnej štúdii zameranej na prevenciu relapsu </w:t>
      </w:r>
      <w:r w:rsidR="00960895" w:rsidRPr="00F82111">
        <w:rPr>
          <w:bCs/>
          <w:szCs w:val="22"/>
        </w:rPr>
        <w:t>u </w:t>
      </w:r>
      <w:r w:rsidRPr="00F82111">
        <w:rPr>
          <w:bCs/>
          <w:szCs w:val="22"/>
        </w:rPr>
        <w:t>pacientov odpovedajúcich na liečbu</w:t>
      </w:r>
      <w:r w:rsidR="00EE1936" w:rsidRPr="00F82111">
        <w:rPr>
          <w:bCs/>
          <w:szCs w:val="22"/>
        </w:rPr>
        <w:t>. V 24</w:t>
      </w:r>
      <w:r w:rsidR="00EE1936" w:rsidRPr="00F82111">
        <w:rPr>
          <w:bCs/>
          <w:szCs w:val="22"/>
        </w:rPr>
        <w:noBreakHyphen/>
        <w:t xml:space="preserve">týždňovej štúdii </w:t>
      </w:r>
      <w:r w:rsidR="00960895" w:rsidRPr="00F82111">
        <w:rPr>
          <w:bCs/>
          <w:szCs w:val="22"/>
        </w:rPr>
        <w:t xml:space="preserve">na </w:t>
      </w:r>
      <w:r w:rsidR="00EE1936" w:rsidRPr="00F82111">
        <w:rPr>
          <w:bCs/>
          <w:szCs w:val="22"/>
        </w:rPr>
        <w:t xml:space="preserve">stanovenie dávky bola potvrdená účinnosť dávok 5 mg, 10 mg a 20 mg </w:t>
      </w:r>
      <w:proofErr w:type="spellStart"/>
      <w:r w:rsidR="00EE1936" w:rsidRPr="00F82111">
        <w:rPr>
          <w:bCs/>
          <w:szCs w:val="22"/>
        </w:rPr>
        <w:t>escitalopramu</w:t>
      </w:r>
      <w:proofErr w:type="spellEnd"/>
      <w:r w:rsidR="00EE1936" w:rsidRPr="00F82111">
        <w:rPr>
          <w:bCs/>
          <w:szCs w:val="22"/>
        </w:rPr>
        <w:t>.</w:t>
      </w:r>
    </w:p>
    <w:p w:rsidR="00EE1936" w:rsidRPr="00F82111" w:rsidRDefault="00EE1936" w:rsidP="00F82111">
      <w:pPr>
        <w:ind w:left="0" w:firstLine="0"/>
        <w:rPr>
          <w:szCs w:val="22"/>
        </w:rPr>
      </w:pPr>
    </w:p>
    <w:p w:rsidR="00EE1936" w:rsidRPr="00F82111" w:rsidRDefault="00EE1936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Generalizovaná úzkostná porucha</w:t>
      </w:r>
    </w:p>
    <w:p w:rsidR="00EE1936" w:rsidRPr="00F82111" w:rsidRDefault="00EE1936" w:rsidP="00F82111">
      <w:pPr>
        <w:ind w:left="0" w:firstLine="0"/>
        <w:rPr>
          <w:bCs/>
          <w:szCs w:val="22"/>
        </w:rPr>
      </w:pPr>
      <w:proofErr w:type="spellStart"/>
      <w:r w:rsidRPr="00F82111">
        <w:rPr>
          <w:bCs/>
          <w:szCs w:val="22"/>
        </w:rPr>
        <w:t>Escitalopram</w:t>
      </w:r>
      <w:proofErr w:type="spellEnd"/>
      <w:r w:rsidRPr="00F82111">
        <w:rPr>
          <w:bCs/>
          <w:szCs w:val="22"/>
        </w:rPr>
        <w:t xml:space="preserve"> v dávkach 10 a 20 mg/deň bol účinný v štyroch zo štyroch placebom kontrolovaných štúdiách.</w:t>
      </w:r>
    </w:p>
    <w:p w:rsidR="00EE1936" w:rsidRPr="00F82111" w:rsidRDefault="00EE1936" w:rsidP="00F82111">
      <w:pPr>
        <w:ind w:left="0" w:firstLine="0"/>
        <w:rPr>
          <w:bCs/>
          <w:szCs w:val="22"/>
        </w:rPr>
      </w:pPr>
    </w:p>
    <w:p w:rsidR="00EE1936" w:rsidRPr="00F82111" w:rsidRDefault="00EE1936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V súhrnných údajoch z troch štúdií s podobným dizajnom, ktoré zahŕňali 421 pacientov liečených </w:t>
      </w:r>
      <w:proofErr w:type="spellStart"/>
      <w:r w:rsidRPr="00F82111">
        <w:rPr>
          <w:bCs/>
          <w:szCs w:val="22"/>
        </w:rPr>
        <w:t>escitalopramom</w:t>
      </w:r>
      <w:proofErr w:type="spellEnd"/>
      <w:r w:rsidRPr="00F82111">
        <w:rPr>
          <w:bCs/>
          <w:szCs w:val="22"/>
        </w:rPr>
        <w:t xml:space="preserve"> a 419 pacientov </w:t>
      </w:r>
      <w:r w:rsidR="00960895" w:rsidRPr="00F82111">
        <w:rPr>
          <w:bCs/>
          <w:szCs w:val="22"/>
        </w:rPr>
        <w:t>s </w:t>
      </w:r>
      <w:proofErr w:type="spellStart"/>
      <w:r w:rsidRPr="00F82111">
        <w:rPr>
          <w:bCs/>
          <w:szCs w:val="22"/>
        </w:rPr>
        <w:t>placebom</w:t>
      </w:r>
      <w:proofErr w:type="spellEnd"/>
      <w:r w:rsidRPr="00F82111">
        <w:rPr>
          <w:bCs/>
          <w:szCs w:val="22"/>
        </w:rPr>
        <w:t xml:space="preserve"> bolo 47,</w:t>
      </w:r>
      <w:r w:rsidR="00960895" w:rsidRPr="00F82111">
        <w:rPr>
          <w:bCs/>
          <w:szCs w:val="22"/>
        </w:rPr>
        <w:t>5 </w:t>
      </w:r>
      <w:r w:rsidRPr="00F82111">
        <w:rPr>
          <w:bCs/>
          <w:szCs w:val="22"/>
        </w:rPr>
        <w:t>% a 28,</w:t>
      </w:r>
      <w:r w:rsidR="00960895" w:rsidRPr="00F82111">
        <w:rPr>
          <w:bCs/>
          <w:szCs w:val="22"/>
        </w:rPr>
        <w:t>9 </w:t>
      </w:r>
      <w:r w:rsidRPr="00F82111">
        <w:rPr>
          <w:bCs/>
          <w:szCs w:val="22"/>
        </w:rPr>
        <w:t>% pacientov, ktorí odpovedali na liečbu, v uvedenom poradí, a 37,</w:t>
      </w:r>
      <w:r w:rsidR="00960895" w:rsidRPr="00F82111">
        <w:rPr>
          <w:bCs/>
          <w:szCs w:val="22"/>
        </w:rPr>
        <w:t>1 </w:t>
      </w:r>
      <w:r w:rsidRPr="00F82111">
        <w:rPr>
          <w:bCs/>
          <w:szCs w:val="22"/>
        </w:rPr>
        <w:t>% a 20,</w:t>
      </w:r>
      <w:r w:rsidR="00960895" w:rsidRPr="00F82111">
        <w:rPr>
          <w:bCs/>
          <w:szCs w:val="22"/>
        </w:rPr>
        <w:t xml:space="preserve">8 </w:t>
      </w:r>
      <w:r w:rsidRPr="00F82111">
        <w:rPr>
          <w:bCs/>
          <w:szCs w:val="22"/>
        </w:rPr>
        <w:t>% tých, ktorí neodpovedali na liečbu. Pretrvávajúci účinok sa pozoroval od 1. týždňa.</w:t>
      </w:r>
    </w:p>
    <w:p w:rsidR="00EE1936" w:rsidRPr="00F82111" w:rsidRDefault="00EE1936" w:rsidP="00F82111">
      <w:pPr>
        <w:ind w:left="0" w:firstLine="0"/>
        <w:rPr>
          <w:bCs/>
          <w:szCs w:val="22"/>
        </w:rPr>
      </w:pPr>
    </w:p>
    <w:p w:rsidR="00EE1936" w:rsidRPr="00F82111" w:rsidRDefault="00EE1936" w:rsidP="00F82111">
      <w:pPr>
        <w:ind w:left="0" w:firstLine="0"/>
        <w:rPr>
          <w:bCs/>
          <w:szCs w:val="22"/>
        </w:rPr>
      </w:pPr>
      <w:r w:rsidRPr="00F82111">
        <w:rPr>
          <w:bCs/>
          <w:szCs w:val="22"/>
        </w:rPr>
        <w:t xml:space="preserve">Udržanie účinnosti </w:t>
      </w:r>
      <w:proofErr w:type="spellStart"/>
      <w:r w:rsidRPr="00F82111">
        <w:rPr>
          <w:bCs/>
          <w:szCs w:val="22"/>
        </w:rPr>
        <w:t>escitalopramu</w:t>
      </w:r>
      <w:proofErr w:type="spellEnd"/>
      <w:r w:rsidRPr="00F82111">
        <w:rPr>
          <w:bCs/>
          <w:szCs w:val="22"/>
        </w:rPr>
        <w:t xml:space="preserve"> v dávke 20 mg/deň sa preukázalo v 24- až 76-týždňovej, </w:t>
      </w:r>
      <w:proofErr w:type="spellStart"/>
      <w:r w:rsidRPr="00F82111">
        <w:rPr>
          <w:bCs/>
          <w:szCs w:val="22"/>
        </w:rPr>
        <w:t>randomizovanej</w:t>
      </w:r>
      <w:proofErr w:type="spellEnd"/>
      <w:r w:rsidRPr="00F82111">
        <w:rPr>
          <w:bCs/>
          <w:szCs w:val="22"/>
        </w:rPr>
        <w:t xml:space="preserve"> štúdii zameranej na udržanie účinnosti u 373 pacientov, ktorí odpovedali na liečbu počas </w:t>
      </w:r>
      <w:r w:rsidR="00960895" w:rsidRPr="00F82111">
        <w:rPr>
          <w:bCs/>
          <w:szCs w:val="22"/>
        </w:rPr>
        <w:t xml:space="preserve">začiatočnej </w:t>
      </w:r>
      <w:r w:rsidRPr="00F82111">
        <w:rPr>
          <w:bCs/>
          <w:szCs w:val="22"/>
        </w:rPr>
        <w:t>12-týždňovej nezaslepenej liečby.</w:t>
      </w:r>
    </w:p>
    <w:p w:rsidR="00EE1936" w:rsidRPr="00F82111" w:rsidRDefault="00EE1936" w:rsidP="00F82111">
      <w:pPr>
        <w:ind w:left="0" w:firstLine="0"/>
        <w:rPr>
          <w:szCs w:val="22"/>
        </w:rPr>
      </w:pPr>
    </w:p>
    <w:p w:rsidR="00EE1936" w:rsidRPr="00F82111" w:rsidRDefault="00EE1936" w:rsidP="00F82111">
      <w:pPr>
        <w:keepNext/>
        <w:ind w:left="0" w:firstLine="0"/>
        <w:rPr>
          <w:b/>
          <w:bCs/>
          <w:i/>
          <w:iCs/>
          <w:szCs w:val="22"/>
        </w:rPr>
      </w:pPr>
      <w:proofErr w:type="spellStart"/>
      <w:r w:rsidRPr="00F82111">
        <w:rPr>
          <w:i/>
          <w:iCs/>
          <w:szCs w:val="22"/>
        </w:rPr>
        <w:t>Obsedantno-kompulzívna</w:t>
      </w:r>
      <w:proofErr w:type="spellEnd"/>
      <w:r w:rsidRPr="00F82111">
        <w:rPr>
          <w:i/>
          <w:iCs/>
          <w:szCs w:val="22"/>
        </w:rPr>
        <w:t xml:space="preserve"> porucha</w:t>
      </w:r>
    </w:p>
    <w:p w:rsidR="00EE1936" w:rsidRPr="00F82111" w:rsidRDefault="00EE1936" w:rsidP="00F82111">
      <w:pPr>
        <w:autoSpaceDE w:val="0"/>
        <w:autoSpaceDN w:val="0"/>
        <w:adjustRightInd w:val="0"/>
        <w:ind w:left="0" w:firstLine="0"/>
        <w:rPr>
          <w:szCs w:val="22"/>
        </w:rPr>
      </w:pPr>
      <w:r w:rsidRPr="00F82111">
        <w:rPr>
          <w:szCs w:val="22"/>
        </w:rPr>
        <w:t>V </w:t>
      </w:r>
      <w:proofErr w:type="spellStart"/>
      <w:r w:rsidRPr="00F82111">
        <w:rPr>
          <w:szCs w:val="22"/>
        </w:rPr>
        <w:t>randomizovanej</w:t>
      </w:r>
      <w:proofErr w:type="spellEnd"/>
      <w:r w:rsidRPr="00F82111">
        <w:rPr>
          <w:szCs w:val="22"/>
        </w:rPr>
        <w:t xml:space="preserve">, dvojito zaslepenej, klinickej štúdii sa celkové skóre Y-BOCS pri </w:t>
      </w:r>
      <w:proofErr w:type="spellStart"/>
      <w:r w:rsidRPr="00F82111">
        <w:rPr>
          <w:szCs w:val="22"/>
        </w:rPr>
        <w:t>escitaloprame</w:t>
      </w:r>
      <w:proofErr w:type="spellEnd"/>
      <w:r w:rsidRPr="00F82111">
        <w:rPr>
          <w:szCs w:val="22"/>
        </w:rPr>
        <w:t xml:space="preserve"> v dávke 20 mg/deň oddelilo od placeba </w:t>
      </w:r>
      <w:r w:rsidR="00960895" w:rsidRPr="00F82111">
        <w:rPr>
          <w:szCs w:val="22"/>
        </w:rPr>
        <w:t xml:space="preserve">po </w:t>
      </w:r>
      <w:r w:rsidRPr="00F82111">
        <w:rPr>
          <w:szCs w:val="22"/>
        </w:rPr>
        <w:t xml:space="preserve">12 týždňoch. </w:t>
      </w:r>
      <w:r w:rsidR="00960895" w:rsidRPr="00F82111">
        <w:rPr>
          <w:szCs w:val="22"/>
        </w:rPr>
        <w:t xml:space="preserve">Po </w:t>
      </w:r>
      <w:r w:rsidRPr="00F82111">
        <w:rPr>
          <w:szCs w:val="22"/>
        </w:rPr>
        <w:t xml:space="preserve">24 týždňoch boli obe dávky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10 a 20 mg/deň účinnejšie než placebo.</w:t>
      </w:r>
    </w:p>
    <w:p w:rsidR="00EE1936" w:rsidRPr="00F82111" w:rsidRDefault="00EE1936" w:rsidP="00F82111">
      <w:pPr>
        <w:pStyle w:val="Obsah1"/>
        <w:tabs>
          <w:tab w:val="clear" w:pos="9071"/>
        </w:tabs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:rsidR="00EE1936" w:rsidRPr="00F82111" w:rsidRDefault="00EE1936" w:rsidP="00F82111">
      <w:pPr>
        <w:autoSpaceDE w:val="0"/>
        <w:autoSpaceDN w:val="0"/>
        <w:adjustRightInd w:val="0"/>
        <w:ind w:left="0" w:firstLine="0"/>
        <w:rPr>
          <w:szCs w:val="22"/>
        </w:rPr>
      </w:pPr>
      <w:r w:rsidRPr="00F82111">
        <w:rPr>
          <w:szCs w:val="22"/>
        </w:rPr>
        <w:t xml:space="preserve">Prevencia relapsu sa preukázala pri dávkach 10 a 20 mg/deň </w:t>
      </w:r>
      <w:proofErr w:type="spellStart"/>
      <w:r w:rsidRPr="00F82111">
        <w:rPr>
          <w:szCs w:val="22"/>
        </w:rPr>
        <w:t>escitalopramu</w:t>
      </w:r>
      <w:proofErr w:type="spellEnd"/>
      <w:r w:rsidRPr="00F82111">
        <w:rPr>
          <w:szCs w:val="22"/>
        </w:rPr>
        <w:t xml:space="preserve"> u pacientov, ktorí odpovedali na </w:t>
      </w: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v nezaslepenej 16-týždňovej perióde </w:t>
      </w:r>
      <w:r w:rsidR="00960895" w:rsidRPr="00F82111">
        <w:rPr>
          <w:szCs w:val="22"/>
        </w:rPr>
        <w:t>a </w:t>
      </w:r>
      <w:r w:rsidRPr="00F82111">
        <w:rPr>
          <w:szCs w:val="22"/>
        </w:rPr>
        <w:t xml:space="preserve">ktorí vstúpili do 24-týždňovej </w:t>
      </w:r>
      <w:proofErr w:type="spellStart"/>
      <w:r w:rsidRPr="00F82111">
        <w:rPr>
          <w:szCs w:val="22"/>
        </w:rPr>
        <w:t>randomizovanej</w:t>
      </w:r>
      <w:proofErr w:type="spellEnd"/>
      <w:r w:rsidRPr="00F82111">
        <w:rPr>
          <w:szCs w:val="22"/>
        </w:rPr>
        <w:t xml:space="preserve">, dvojito zaslepenej, </w:t>
      </w:r>
      <w:proofErr w:type="spellStart"/>
      <w:r w:rsidRPr="00F82111">
        <w:rPr>
          <w:szCs w:val="22"/>
        </w:rPr>
        <w:t>placebom</w:t>
      </w:r>
      <w:proofErr w:type="spellEnd"/>
      <w:r w:rsidRPr="00F82111">
        <w:rPr>
          <w:szCs w:val="22"/>
        </w:rPr>
        <w:t xml:space="preserve"> kontrolovanej štúdie.</w:t>
      </w:r>
    </w:p>
    <w:p w:rsidR="00EE1936" w:rsidRPr="00F82111" w:rsidRDefault="00EE1936" w:rsidP="00F82111">
      <w:pPr>
        <w:tabs>
          <w:tab w:val="left" w:pos="0"/>
        </w:tabs>
        <w:ind w:left="0" w:firstLine="0"/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5.2</w:t>
      </w:r>
      <w:r w:rsidRPr="00F82111">
        <w:rPr>
          <w:b/>
          <w:szCs w:val="22"/>
        </w:rPr>
        <w:tab/>
      </w:r>
      <w:proofErr w:type="spellStart"/>
      <w:r w:rsidRPr="00F82111">
        <w:rPr>
          <w:b/>
          <w:szCs w:val="22"/>
        </w:rPr>
        <w:t>Farmakokinetické</w:t>
      </w:r>
      <w:proofErr w:type="spellEnd"/>
      <w:r w:rsidRPr="00F82111">
        <w:rPr>
          <w:b/>
          <w:szCs w:val="22"/>
        </w:rPr>
        <w:t xml:space="preserve"> vlastnosti</w:t>
      </w:r>
    </w:p>
    <w:p w:rsidR="00640D78" w:rsidRPr="00F82111" w:rsidRDefault="00640D78" w:rsidP="00F82111">
      <w:pPr>
        <w:keepNext/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ind w:left="0" w:firstLine="0"/>
        <w:rPr>
          <w:rFonts w:eastAsia="SimSun"/>
          <w:bCs/>
          <w:i/>
          <w:iCs/>
          <w:szCs w:val="22"/>
          <w:lang w:eastAsia="zh-CN"/>
        </w:rPr>
      </w:pPr>
      <w:r w:rsidRPr="00F82111">
        <w:rPr>
          <w:rFonts w:eastAsia="SimSun"/>
          <w:bCs/>
          <w:i/>
          <w:iCs/>
          <w:szCs w:val="22"/>
          <w:lang w:eastAsia="zh-CN"/>
        </w:rPr>
        <w:t>Absorpcia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  <w:r w:rsidRPr="00F82111">
        <w:rPr>
          <w:rFonts w:eastAsia="SimSun"/>
          <w:iCs/>
          <w:szCs w:val="22"/>
          <w:lang w:eastAsia="zh-CN"/>
        </w:rPr>
        <w:t xml:space="preserve">Absorpcia je takmer </w:t>
      </w:r>
      <w:r w:rsidR="00D2786F" w:rsidRPr="00F82111">
        <w:rPr>
          <w:rFonts w:eastAsia="SimSun"/>
          <w:iCs/>
          <w:szCs w:val="22"/>
          <w:lang w:eastAsia="zh-CN"/>
        </w:rPr>
        <w:t>úplná</w:t>
      </w:r>
      <w:r w:rsidRPr="00F82111">
        <w:rPr>
          <w:rFonts w:eastAsia="SimSun"/>
          <w:iCs/>
          <w:szCs w:val="22"/>
          <w:lang w:eastAsia="zh-CN"/>
        </w:rPr>
        <w:t xml:space="preserve"> </w:t>
      </w:r>
      <w:r w:rsidR="00960895" w:rsidRPr="00F82111">
        <w:rPr>
          <w:rFonts w:eastAsia="SimSun"/>
          <w:iCs/>
          <w:szCs w:val="22"/>
          <w:lang w:eastAsia="zh-CN"/>
        </w:rPr>
        <w:t>a </w:t>
      </w:r>
      <w:r w:rsidR="00B36049" w:rsidRPr="00F82111">
        <w:rPr>
          <w:rFonts w:eastAsia="SimSun"/>
          <w:iCs/>
          <w:szCs w:val="22"/>
          <w:lang w:eastAsia="zh-CN"/>
        </w:rPr>
        <w:t>nezávislá od príjmu potravy. [</w:t>
      </w:r>
      <w:r w:rsidRPr="00F82111">
        <w:rPr>
          <w:rFonts w:eastAsia="SimSun"/>
          <w:iCs/>
          <w:szCs w:val="22"/>
          <w:lang w:eastAsia="zh-CN"/>
        </w:rPr>
        <w:t xml:space="preserve">Priemerný čas </w:t>
      </w:r>
      <w:r w:rsidR="00D2786F" w:rsidRPr="00F82111">
        <w:rPr>
          <w:rFonts w:eastAsia="SimSun"/>
          <w:iCs/>
          <w:szCs w:val="22"/>
          <w:lang w:eastAsia="zh-CN"/>
        </w:rPr>
        <w:t>do</w:t>
      </w:r>
      <w:r w:rsidRPr="00F82111">
        <w:rPr>
          <w:rFonts w:eastAsia="SimSun"/>
          <w:iCs/>
          <w:szCs w:val="22"/>
          <w:lang w:eastAsia="zh-CN"/>
        </w:rPr>
        <w:t xml:space="preserve"> dosiahnuti</w:t>
      </w:r>
      <w:r w:rsidR="00D2786F" w:rsidRPr="00F82111">
        <w:rPr>
          <w:rFonts w:eastAsia="SimSun"/>
          <w:iCs/>
          <w:szCs w:val="22"/>
          <w:lang w:eastAsia="zh-CN"/>
        </w:rPr>
        <w:t>a maximálnej koncentrácie (</w:t>
      </w:r>
      <w:r w:rsidRPr="00F82111">
        <w:rPr>
          <w:rFonts w:eastAsia="SimSun"/>
          <w:iCs/>
          <w:szCs w:val="22"/>
          <w:lang w:eastAsia="zh-CN"/>
        </w:rPr>
        <w:t>priemern</w:t>
      </w:r>
      <w:r w:rsidR="00D2786F" w:rsidRPr="00F82111">
        <w:rPr>
          <w:rFonts w:eastAsia="SimSun"/>
          <w:iCs/>
          <w:szCs w:val="22"/>
          <w:lang w:eastAsia="zh-CN"/>
        </w:rPr>
        <w:t>é</w:t>
      </w:r>
      <w:r w:rsidRPr="00F82111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F82111">
        <w:rPr>
          <w:rFonts w:eastAsia="SimSun"/>
          <w:iCs/>
          <w:szCs w:val="22"/>
          <w:lang w:eastAsia="zh-CN"/>
        </w:rPr>
        <w:t>T</w:t>
      </w:r>
      <w:r w:rsidRPr="00F82111">
        <w:rPr>
          <w:rFonts w:eastAsia="SimSun"/>
          <w:iCs/>
          <w:szCs w:val="22"/>
          <w:vertAlign w:val="subscript"/>
          <w:lang w:eastAsia="zh-CN"/>
        </w:rPr>
        <w:t>max</w:t>
      </w:r>
      <w:proofErr w:type="spellEnd"/>
      <w:r w:rsidR="00D2786F" w:rsidRPr="00F82111">
        <w:rPr>
          <w:rFonts w:eastAsia="SimSun"/>
          <w:iCs/>
          <w:szCs w:val="22"/>
          <w:lang w:eastAsia="zh-CN"/>
        </w:rPr>
        <w:t>)</w:t>
      </w:r>
      <w:r w:rsidRPr="00F82111">
        <w:rPr>
          <w:rFonts w:eastAsia="SimSun"/>
          <w:iCs/>
          <w:szCs w:val="22"/>
          <w:lang w:eastAsia="zh-CN"/>
        </w:rPr>
        <w:t xml:space="preserve"> je </w:t>
      </w:r>
      <w:r w:rsidR="00D2786F" w:rsidRPr="00F82111">
        <w:rPr>
          <w:rFonts w:eastAsia="SimSun"/>
          <w:iCs/>
          <w:szCs w:val="22"/>
          <w:lang w:eastAsia="zh-CN"/>
        </w:rPr>
        <w:t>4 hodiny po opakovaných dávkach</w:t>
      </w:r>
      <w:r w:rsidR="00B36049" w:rsidRPr="00F82111">
        <w:rPr>
          <w:rFonts w:eastAsia="SimSun"/>
          <w:iCs/>
          <w:szCs w:val="22"/>
          <w:lang w:eastAsia="zh-CN"/>
        </w:rPr>
        <w:t>]</w:t>
      </w:r>
      <w:r w:rsidR="00D2786F" w:rsidRPr="00F82111">
        <w:rPr>
          <w:rFonts w:eastAsia="SimSun"/>
          <w:iCs/>
          <w:szCs w:val="22"/>
          <w:lang w:eastAsia="zh-CN"/>
        </w:rPr>
        <w:t>.</w:t>
      </w:r>
      <w:r w:rsidRPr="00F82111">
        <w:rPr>
          <w:rFonts w:eastAsia="SimSun"/>
          <w:iCs/>
          <w:szCs w:val="22"/>
          <w:lang w:eastAsia="zh-CN"/>
        </w:rPr>
        <w:t xml:space="preserve"> Podobne ako pri </w:t>
      </w:r>
      <w:proofErr w:type="spellStart"/>
      <w:r w:rsidRPr="00F82111">
        <w:rPr>
          <w:rFonts w:eastAsia="SimSun"/>
          <w:iCs/>
          <w:szCs w:val="22"/>
          <w:lang w:eastAsia="zh-CN"/>
        </w:rPr>
        <w:t>racemickom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F82111">
        <w:rPr>
          <w:rFonts w:eastAsia="SimSun"/>
          <w:iCs/>
          <w:szCs w:val="22"/>
          <w:lang w:eastAsia="zh-CN"/>
        </w:rPr>
        <w:t>citaloprame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sa predpokladá</w:t>
      </w:r>
      <w:r w:rsidR="00D2786F" w:rsidRPr="00F82111">
        <w:rPr>
          <w:rFonts w:eastAsia="SimSun"/>
          <w:iCs/>
          <w:szCs w:val="22"/>
          <w:lang w:eastAsia="zh-CN"/>
        </w:rPr>
        <w:t>, že</w:t>
      </w:r>
      <w:r w:rsidRPr="00F82111">
        <w:rPr>
          <w:rFonts w:eastAsia="SimSun"/>
          <w:iCs/>
          <w:szCs w:val="22"/>
          <w:lang w:eastAsia="zh-CN"/>
        </w:rPr>
        <w:t xml:space="preserve"> </w:t>
      </w:r>
      <w:r w:rsidR="000068DA" w:rsidRPr="00F82111">
        <w:rPr>
          <w:rFonts w:eastAsia="SimSun"/>
          <w:iCs/>
          <w:szCs w:val="22"/>
          <w:lang w:eastAsia="zh-CN"/>
        </w:rPr>
        <w:t>absolútna</w:t>
      </w:r>
      <w:r w:rsidRPr="00F82111">
        <w:rPr>
          <w:rFonts w:eastAsia="SimSun"/>
          <w:iCs/>
          <w:szCs w:val="22"/>
          <w:lang w:eastAsia="zh-CN"/>
        </w:rPr>
        <w:t xml:space="preserve"> biologická dostupnosť </w:t>
      </w:r>
      <w:proofErr w:type="spellStart"/>
      <w:r w:rsidR="000068DA" w:rsidRPr="00F82111">
        <w:rPr>
          <w:rFonts w:eastAsia="SimSun"/>
          <w:iCs/>
          <w:szCs w:val="22"/>
          <w:lang w:eastAsia="zh-CN"/>
        </w:rPr>
        <w:t>escitalopramu</w:t>
      </w:r>
      <w:proofErr w:type="spellEnd"/>
      <w:r w:rsidR="000068DA" w:rsidRPr="00F82111">
        <w:rPr>
          <w:rFonts w:eastAsia="SimSun"/>
          <w:iCs/>
          <w:szCs w:val="22"/>
          <w:lang w:eastAsia="zh-CN"/>
        </w:rPr>
        <w:t xml:space="preserve"> je približne</w:t>
      </w:r>
      <w:r w:rsidRPr="00F82111">
        <w:rPr>
          <w:rFonts w:eastAsia="SimSun"/>
          <w:iCs/>
          <w:szCs w:val="22"/>
          <w:lang w:eastAsia="zh-CN"/>
        </w:rPr>
        <w:t xml:space="preserve"> 80</w:t>
      </w:r>
      <w:r w:rsidR="00960895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%.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ind w:left="0" w:firstLine="0"/>
        <w:rPr>
          <w:rFonts w:eastAsia="SimSun"/>
          <w:bCs/>
          <w:i/>
          <w:iCs/>
          <w:szCs w:val="22"/>
          <w:lang w:eastAsia="zh-CN"/>
        </w:rPr>
      </w:pPr>
      <w:r w:rsidRPr="00F82111">
        <w:rPr>
          <w:rFonts w:eastAsia="SimSun"/>
          <w:bCs/>
          <w:i/>
          <w:iCs/>
          <w:szCs w:val="22"/>
          <w:lang w:eastAsia="zh-CN"/>
        </w:rPr>
        <w:t>Distribúcia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  <w:r w:rsidRPr="00F82111">
        <w:rPr>
          <w:rFonts w:eastAsia="SimSun"/>
          <w:iCs/>
          <w:szCs w:val="22"/>
          <w:lang w:eastAsia="zh-CN"/>
        </w:rPr>
        <w:t>Zdanlivý distribučný objem (</w:t>
      </w:r>
      <w:proofErr w:type="spellStart"/>
      <w:r w:rsidRPr="00F82111">
        <w:rPr>
          <w:rFonts w:eastAsia="SimSun"/>
          <w:iCs/>
          <w:szCs w:val="22"/>
          <w:lang w:eastAsia="zh-CN"/>
        </w:rPr>
        <w:t>V</w:t>
      </w:r>
      <w:r w:rsidRPr="00F82111">
        <w:rPr>
          <w:rFonts w:eastAsia="SimSun"/>
          <w:iCs/>
          <w:szCs w:val="22"/>
          <w:vertAlign w:val="subscript"/>
          <w:lang w:eastAsia="zh-CN"/>
        </w:rPr>
        <w:t>d</w:t>
      </w:r>
      <w:proofErr w:type="spellEnd"/>
      <w:r w:rsidRPr="00F82111">
        <w:rPr>
          <w:rFonts w:eastAsia="SimSun"/>
          <w:iCs/>
          <w:szCs w:val="22"/>
          <w:vertAlign w:val="subscript"/>
          <w:lang w:eastAsia="zh-CN"/>
        </w:rPr>
        <w:t>,</w:t>
      </w:r>
      <w:r w:rsidRPr="00F82111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F82111">
        <w:rPr>
          <w:rFonts w:eastAsia="SimSun"/>
          <w:iCs/>
          <w:szCs w:val="22"/>
          <w:lang w:eastAsia="zh-CN"/>
        </w:rPr>
        <w:t xml:space="preserve">/F) po perorálnom podaní je </w:t>
      </w:r>
      <w:r w:rsidR="00F81FD5" w:rsidRPr="00F82111">
        <w:rPr>
          <w:rFonts w:eastAsia="SimSun"/>
          <w:iCs/>
          <w:szCs w:val="22"/>
          <w:lang w:eastAsia="zh-CN"/>
        </w:rPr>
        <w:t xml:space="preserve">približne </w:t>
      </w:r>
      <w:r w:rsidRPr="00F82111">
        <w:rPr>
          <w:rFonts w:eastAsia="SimSun"/>
          <w:iCs/>
          <w:szCs w:val="22"/>
          <w:lang w:eastAsia="zh-CN"/>
        </w:rPr>
        <w:t xml:space="preserve">12 </w:t>
      </w:r>
      <w:r w:rsidR="00F81FD5" w:rsidRPr="00F82111">
        <w:rPr>
          <w:rFonts w:eastAsia="SimSun"/>
          <w:iCs/>
          <w:szCs w:val="22"/>
          <w:lang w:eastAsia="zh-CN"/>
        </w:rPr>
        <w:t>až</w:t>
      </w:r>
      <w:r w:rsidRPr="00F82111">
        <w:rPr>
          <w:rFonts w:eastAsia="SimSun"/>
          <w:iCs/>
          <w:szCs w:val="22"/>
          <w:lang w:eastAsia="zh-CN"/>
        </w:rPr>
        <w:t xml:space="preserve"> 26</w:t>
      </w:r>
      <w:r w:rsidR="00F81FD5" w:rsidRPr="00F82111">
        <w:rPr>
          <w:rFonts w:eastAsia="SimSun"/>
          <w:iCs/>
          <w:szCs w:val="22"/>
          <w:lang w:eastAsia="zh-CN"/>
        </w:rPr>
        <w:t> </w:t>
      </w:r>
      <w:r w:rsidR="00B36049" w:rsidRPr="00F82111">
        <w:rPr>
          <w:rFonts w:eastAsia="SimSun"/>
          <w:iCs/>
          <w:szCs w:val="22"/>
          <w:lang w:eastAsia="zh-CN"/>
        </w:rPr>
        <w:t xml:space="preserve">l/kg. Väzba </w:t>
      </w:r>
      <w:r w:rsidR="00960895" w:rsidRPr="00F82111">
        <w:rPr>
          <w:rFonts w:eastAsia="SimSun"/>
          <w:iCs/>
          <w:szCs w:val="22"/>
          <w:lang w:eastAsia="zh-CN"/>
        </w:rPr>
        <w:t xml:space="preserve">na </w:t>
      </w:r>
      <w:r w:rsidRPr="00F82111">
        <w:rPr>
          <w:rFonts w:eastAsia="SimSun"/>
          <w:iCs/>
          <w:szCs w:val="22"/>
          <w:lang w:eastAsia="zh-CN"/>
        </w:rPr>
        <w:t xml:space="preserve">plazmatické </w:t>
      </w:r>
      <w:r w:rsidR="00F81FD5" w:rsidRPr="00F82111">
        <w:rPr>
          <w:rFonts w:eastAsia="SimSun"/>
          <w:iCs/>
          <w:szCs w:val="22"/>
          <w:lang w:eastAsia="zh-CN"/>
        </w:rPr>
        <w:t>proteíny</w:t>
      </w:r>
      <w:r w:rsidRPr="00F82111">
        <w:rPr>
          <w:rFonts w:eastAsia="SimSun"/>
          <w:iCs/>
          <w:szCs w:val="22"/>
          <w:lang w:eastAsia="zh-CN"/>
        </w:rPr>
        <w:t xml:space="preserve"> je nižšia ako 80</w:t>
      </w:r>
      <w:r w:rsidR="00960895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 xml:space="preserve">% pre </w:t>
      </w:r>
      <w:proofErr w:type="spellStart"/>
      <w:r w:rsidRPr="00F82111">
        <w:rPr>
          <w:rFonts w:eastAsia="SimSun"/>
          <w:iCs/>
          <w:szCs w:val="22"/>
          <w:lang w:eastAsia="zh-CN"/>
        </w:rPr>
        <w:t>escitalopram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</w:t>
      </w:r>
      <w:r w:rsidR="00960895" w:rsidRPr="00F82111">
        <w:rPr>
          <w:rFonts w:eastAsia="SimSun"/>
          <w:iCs/>
          <w:szCs w:val="22"/>
          <w:lang w:eastAsia="zh-CN"/>
        </w:rPr>
        <w:t>a </w:t>
      </w:r>
      <w:r w:rsidRPr="00F82111">
        <w:rPr>
          <w:rFonts w:eastAsia="SimSun"/>
          <w:iCs/>
          <w:szCs w:val="22"/>
          <w:lang w:eastAsia="zh-CN"/>
        </w:rPr>
        <w:t>pre jeho hlavné metabolity.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ind w:left="0" w:firstLine="0"/>
        <w:rPr>
          <w:rFonts w:eastAsia="SimSun"/>
          <w:bCs/>
          <w:i/>
          <w:iCs/>
          <w:szCs w:val="22"/>
          <w:lang w:eastAsia="zh-CN"/>
        </w:rPr>
      </w:pPr>
      <w:proofErr w:type="spellStart"/>
      <w:r w:rsidRPr="00F82111">
        <w:rPr>
          <w:rFonts w:eastAsia="SimSun"/>
          <w:bCs/>
          <w:i/>
          <w:iCs/>
          <w:szCs w:val="22"/>
          <w:lang w:eastAsia="zh-CN"/>
        </w:rPr>
        <w:t>Biotransformácia</w:t>
      </w:r>
      <w:proofErr w:type="spellEnd"/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  <w:proofErr w:type="spellStart"/>
      <w:r w:rsidRPr="00F82111">
        <w:rPr>
          <w:rFonts w:eastAsia="SimSun"/>
          <w:iCs/>
          <w:szCs w:val="22"/>
          <w:lang w:eastAsia="zh-CN"/>
        </w:rPr>
        <w:t>Escitalopram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sa metabolizuje v pečeni na </w:t>
      </w:r>
      <w:proofErr w:type="spellStart"/>
      <w:r w:rsidRPr="00F82111">
        <w:rPr>
          <w:rFonts w:eastAsia="SimSun"/>
          <w:iCs/>
          <w:szCs w:val="22"/>
          <w:lang w:eastAsia="zh-CN"/>
        </w:rPr>
        <w:t>demetylované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</w:t>
      </w:r>
      <w:r w:rsidR="00960895" w:rsidRPr="00F82111">
        <w:rPr>
          <w:rFonts w:eastAsia="SimSun"/>
          <w:iCs/>
          <w:szCs w:val="22"/>
          <w:lang w:eastAsia="zh-CN"/>
        </w:rPr>
        <w:t>a </w:t>
      </w:r>
      <w:proofErr w:type="spellStart"/>
      <w:r w:rsidRPr="00F82111">
        <w:rPr>
          <w:rFonts w:eastAsia="SimSun"/>
          <w:iCs/>
          <w:szCs w:val="22"/>
          <w:lang w:eastAsia="zh-CN"/>
        </w:rPr>
        <w:t>didemetylované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F82111">
        <w:rPr>
          <w:rFonts w:eastAsia="SimSun"/>
          <w:iCs/>
          <w:szCs w:val="22"/>
          <w:lang w:eastAsia="zh-CN"/>
        </w:rPr>
        <w:t>metabolity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. Obidva sú farmakologicky aktívne. </w:t>
      </w:r>
      <w:r w:rsidR="00B36049" w:rsidRPr="00F82111">
        <w:rPr>
          <w:rFonts w:eastAsia="SimSun"/>
          <w:iCs/>
          <w:szCs w:val="22"/>
          <w:lang w:eastAsia="zh-CN"/>
        </w:rPr>
        <w:t>Tiež môže dôjsť k oxidácii dusíka, čím vzniká N-oxid metabolit</w:t>
      </w:r>
      <w:r w:rsidRPr="00F82111">
        <w:rPr>
          <w:rFonts w:eastAsia="SimSun"/>
          <w:iCs/>
          <w:szCs w:val="22"/>
          <w:lang w:eastAsia="zh-CN"/>
        </w:rPr>
        <w:t xml:space="preserve">. </w:t>
      </w:r>
      <w:r w:rsidR="00F81FD5" w:rsidRPr="00F82111">
        <w:rPr>
          <w:rFonts w:eastAsia="SimSun"/>
          <w:iCs/>
          <w:szCs w:val="22"/>
          <w:lang w:eastAsia="zh-CN"/>
        </w:rPr>
        <w:t>Východisková</w:t>
      </w:r>
      <w:r w:rsidRPr="00F82111">
        <w:rPr>
          <w:rFonts w:eastAsia="SimSun"/>
          <w:iCs/>
          <w:szCs w:val="22"/>
          <w:lang w:eastAsia="zh-CN"/>
        </w:rPr>
        <w:t xml:space="preserve"> látka aj metabolity sa čiastočne vylučujú vo forme </w:t>
      </w:r>
      <w:proofErr w:type="spellStart"/>
      <w:r w:rsidRPr="00F82111">
        <w:rPr>
          <w:rFonts w:eastAsia="SimSun"/>
          <w:iCs/>
          <w:szCs w:val="22"/>
          <w:lang w:eastAsia="zh-CN"/>
        </w:rPr>
        <w:t>glukuronidov</w:t>
      </w:r>
      <w:proofErr w:type="spellEnd"/>
      <w:r w:rsidRPr="00F82111">
        <w:rPr>
          <w:rFonts w:eastAsia="SimSun"/>
          <w:iCs/>
          <w:szCs w:val="22"/>
          <w:lang w:eastAsia="zh-CN"/>
        </w:rPr>
        <w:t>. Po opakovanom dávkovaní sú</w:t>
      </w:r>
      <w:r w:rsidR="00B36049" w:rsidRPr="00F82111">
        <w:rPr>
          <w:rFonts w:eastAsia="SimSun"/>
          <w:iCs/>
          <w:szCs w:val="22"/>
          <w:lang w:eastAsia="zh-CN"/>
        </w:rPr>
        <w:t xml:space="preserve"> priemerné koncentrácie </w:t>
      </w:r>
      <w:proofErr w:type="spellStart"/>
      <w:r w:rsidR="00B36049" w:rsidRPr="00F82111">
        <w:rPr>
          <w:rFonts w:eastAsia="SimSun"/>
          <w:iCs/>
          <w:szCs w:val="22"/>
          <w:lang w:eastAsia="zh-CN"/>
        </w:rPr>
        <w:t>demetyl</w:t>
      </w:r>
      <w:r w:rsidRPr="00F82111">
        <w:rPr>
          <w:rFonts w:eastAsia="SimSun"/>
          <w:iCs/>
          <w:szCs w:val="22"/>
          <w:lang w:eastAsia="zh-CN"/>
        </w:rPr>
        <w:t>metabolit</w:t>
      </w:r>
      <w:r w:rsidR="00F81FD5" w:rsidRPr="00F82111">
        <w:rPr>
          <w:rFonts w:eastAsia="SimSun"/>
          <w:iCs/>
          <w:szCs w:val="22"/>
          <w:lang w:eastAsia="zh-CN"/>
        </w:rPr>
        <w:t>u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zvyčajne 28 </w:t>
      </w:r>
      <w:r w:rsidR="00960895" w:rsidRPr="00F82111">
        <w:rPr>
          <w:rFonts w:eastAsia="SimSun"/>
          <w:iCs/>
          <w:szCs w:val="22"/>
          <w:lang w:eastAsia="zh-CN"/>
        </w:rPr>
        <w:t>–</w:t>
      </w:r>
      <w:r w:rsidRPr="00F82111">
        <w:rPr>
          <w:rFonts w:eastAsia="SimSun"/>
          <w:iCs/>
          <w:szCs w:val="22"/>
          <w:lang w:eastAsia="zh-CN"/>
        </w:rPr>
        <w:t xml:space="preserve"> 31</w:t>
      </w:r>
      <w:r w:rsidR="00960895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 xml:space="preserve">% </w:t>
      </w:r>
      <w:r w:rsidR="00B36049" w:rsidRPr="00F82111">
        <w:rPr>
          <w:rFonts w:eastAsia="SimSun"/>
          <w:iCs/>
          <w:szCs w:val="22"/>
          <w:lang w:eastAsia="zh-CN"/>
        </w:rPr>
        <w:t>a </w:t>
      </w:r>
      <w:proofErr w:type="spellStart"/>
      <w:r w:rsidR="00B36049" w:rsidRPr="00F82111">
        <w:rPr>
          <w:rFonts w:eastAsia="SimSun"/>
          <w:iCs/>
          <w:szCs w:val="22"/>
          <w:lang w:eastAsia="zh-CN"/>
        </w:rPr>
        <w:t>didemetyl</w:t>
      </w:r>
      <w:r w:rsidR="00F81FD5" w:rsidRPr="00F82111">
        <w:rPr>
          <w:rFonts w:eastAsia="SimSun"/>
          <w:iCs/>
          <w:szCs w:val="22"/>
          <w:lang w:eastAsia="zh-CN"/>
        </w:rPr>
        <w:t>metabolitu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&lt;</w:t>
      </w:r>
      <w:r w:rsidR="00F81FD5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5</w:t>
      </w:r>
      <w:r w:rsidR="00960895" w:rsidRPr="00F82111">
        <w:rPr>
          <w:rFonts w:eastAsia="SimSun"/>
          <w:iCs/>
          <w:szCs w:val="22"/>
          <w:lang w:eastAsia="zh-CN"/>
        </w:rPr>
        <w:t> </w:t>
      </w:r>
      <w:r w:rsidR="00F81FD5" w:rsidRPr="00F82111">
        <w:rPr>
          <w:rFonts w:eastAsia="SimSun"/>
          <w:iCs/>
          <w:szCs w:val="22"/>
          <w:lang w:eastAsia="zh-CN"/>
        </w:rPr>
        <w:t>%</w:t>
      </w:r>
      <w:r w:rsidRPr="00F82111">
        <w:rPr>
          <w:rFonts w:eastAsia="SimSun"/>
          <w:iCs/>
          <w:szCs w:val="22"/>
          <w:lang w:eastAsia="zh-CN"/>
        </w:rPr>
        <w:t xml:space="preserve"> koncentrácie </w:t>
      </w:r>
      <w:proofErr w:type="spellStart"/>
      <w:r w:rsidRPr="00F82111">
        <w:rPr>
          <w:rFonts w:eastAsia="SimSun"/>
          <w:iCs/>
          <w:szCs w:val="22"/>
          <w:lang w:eastAsia="zh-CN"/>
        </w:rPr>
        <w:t>escitalopramu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. </w:t>
      </w:r>
      <w:proofErr w:type="spellStart"/>
      <w:r w:rsidRPr="00F82111">
        <w:rPr>
          <w:rFonts w:eastAsia="SimSun"/>
          <w:iCs/>
          <w:szCs w:val="22"/>
          <w:lang w:eastAsia="zh-CN"/>
        </w:rPr>
        <w:t>Biotransformácia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F82111">
        <w:rPr>
          <w:rFonts w:eastAsia="SimSun"/>
          <w:iCs/>
          <w:szCs w:val="22"/>
          <w:lang w:eastAsia="zh-CN"/>
        </w:rPr>
        <w:t>escitalopramu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na </w:t>
      </w:r>
      <w:proofErr w:type="spellStart"/>
      <w:r w:rsidRPr="00F82111">
        <w:rPr>
          <w:rFonts w:eastAsia="SimSun"/>
          <w:iCs/>
          <w:szCs w:val="22"/>
          <w:lang w:eastAsia="zh-CN"/>
        </w:rPr>
        <w:t>demetylovaný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metabolit je sprostredkovaná hlavne enzýmom CYP</w:t>
      </w:r>
      <w:r w:rsidR="00B36049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2C19. Do určitej miery sa môžu podieľať aj enzýmy CYP</w:t>
      </w:r>
      <w:r w:rsidR="00B36049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3A4 a</w:t>
      </w:r>
      <w:r w:rsidR="00B36049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CYP</w:t>
      </w:r>
      <w:r w:rsidR="00B36049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2D6.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ind w:left="0" w:firstLine="0"/>
        <w:rPr>
          <w:rFonts w:eastAsia="SimSun"/>
          <w:bCs/>
          <w:i/>
          <w:iCs/>
          <w:szCs w:val="22"/>
          <w:lang w:eastAsia="zh-CN"/>
        </w:rPr>
      </w:pPr>
      <w:r w:rsidRPr="00F82111">
        <w:rPr>
          <w:rFonts w:eastAsia="SimSun"/>
          <w:bCs/>
          <w:i/>
          <w:iCs/>
          <w:szCs w:val="22"/>
          <w:lang w:eastAsia="zh-CN"/>
        </w:rPr>
        <w:lastRenderedPageBreak/>
        <w:t>Eliminácia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  <w:r w:rsidRPr="00F82111">
        <w:rPr>
          <w:rFonts w:eastAsia="SimSun"/>
          <w:iCs/>
          <w:szCs w:val="22"/>
          <w:lang w:eastAsia="zh-CN"/>
        </w:rPr>
        <w:t>Eliminačný polčas (t</w:t>
      </w:r>
      <w:r w:rsidR="00327474" w:rsidRPr="00F82111">
        <w:rPr>
          <w:rFonts w:eastAsia="SimSun"/>
          <w:iCs/>
          <w:szCs w:val="22"/>
          <w:vertAlign w:val="subscript"/>
          <w:lang w:eastAsia="zh-CN"/>
        </w:rPr>
        <w:t>½</w:t>
      </w:r>
      <w:r w:rsidRPr="00F82111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F82111">
        <w:rPr>
          <w:rFonts w:eastAsia="SimSun"/>
          <w:iCs/>
          <w:szCs w:val="22"/>
          <w:lang w:eastAsia="zh-CN"/>
        </w:rPr>
        <w:t xml:space="preserve">) po opakovanom dávkovaní je </w:t>
      </w:r>
      <w:r w:rsidR="00327474" w:rsidRPr="00F82111">
        <w:rPr>
          <w:rFonts w:eastAsia="SimSun"/>
          <w:iCs/>
          <w:szCs w:val="22"/>
          <w:lang w:eastAsia="zh-CN"/>
        </w:rPr>
        <w:t>približne</w:t>
      </w:r>
      <w:r w:rsidRPr="00F82111">
        <w:rPr>
          <w:rFonts w:eastAsia="SimSun"/>
          <w:iCs/>
          <w:szCs w:val="22"/>
          <w:lang w:eastAsia="zh-CN"/>
        </w:rPr>
        <w:t xml:space="preserve"> 30 hodín </w:t>
      </w:r>
      <w:r w:rsidR="00960895" w:rsidRPr="00F82111">
        <w:rPr>
          <w:rFonts w:eastAsia="SimSun"/>
          <w:iCs/>
          <w:szCs w:val="22"/>
          <w:lang w:eastAsia="zh-CN"/>
        </w:rPr>
        <w:t>a </w:t>
      </w:r>
      <w:r w:rsidR="00327474" w:rsidRPr="00F82111">
        <w:rPr>
          <w:rFonts w:eastAsia="SimSun"/>
          <w:iCs/>
          <w:szCs w:val="22"/>
          <w:lang w:eastAsia="zh-CN"/>
        </w:rPr>
        <w:t>per</w:t>
      </w:r>
      <w:r w:rsidRPr="00F82111">
        <w:rPr>
          <w:rFonts w:eastAsia="SimSun"/>
          <w:iCs/>
          <w:szCs w:val="22"/>
          <w:lang w:eastAsia="zh-CN"/>
        </w:rPr>
        <w:t xml:space="preserve">orálny plazmatický </w:t>
      </w:r>
      <w:proofErr w:type="spellStart"/>
      <w:r w:rsidRPr="00F82111">
        <w:rPr>
          <w:rFonts w:eastAsia="SimSun"/>
          <w:iCs/>
          <w:szCs w:val="22"/>
          <w:lang w:eastAsia="zh-CN"/>
        </w:rPr>
        <w:t>klírens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(</w:t>
      </w:r>
      <w:proofErr w:type="spellStart"/>
      <w:r w:rsidRPr="00F82111">
        <w:rPr>
          <w:rFonts w:eastAsia="SimSun"/>
          <w:iCs/>
          <w:szCs w:val="22"/>
          <w:lang w:eastAsia="zh-CN"/>
        </w:rPr>
        <w:t>Cl</w:t>
      </w:r>
      <w:r w:rsidRPr="00F82111">
        <w:rPr>
          <w:rFonts w:eastAsia="SimSun"/>
          <w:iCs/>
          <w:szCs w:val="22"/>
          <w:vertAlign w:val="subscript"/>
          <w:lang w:eastAsia="zh-CN"/>
        </w:rPr>
        <w:t>oral</w:t>
      </w:r>
      <w:proofErr w:type="spellEnd"/>
      <w:r w:rsidRPr="00F82111">
        <w:rPr>
          <w:rFonts w:eastAsia="SimSun"/>
          <w:iCs/>
          <w:szCs w:val="22"/>
          <w:lang w:eastAsia="zh-CN"/>
        </w:rPr>
        <w:t>) je približne 0,6</w:t>
      </w:r>
      <w:r w:rsidR="00327474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l/min. Hlavné metabolity majú vý</w:t>
      </w:r>
      <w:r w:rsidR="00327474" w:rsidRPr="00F82111">
        <w:rPr>
          <w:rFonts w:eastAsia="SimSun"/>
          <w:iCs/>
          <w:szCs w:val="22"/>
          <w:lang w:eastAsia="zh-CN"/>
        </w:rPr>
        <w:t>znam</w:t>
      </w:r>
      <w:r w:rsidRPr="00F82111">
        <w:rPr>
          <w:rFonts w:eastAsia="SimSun"/>
          <w:iCs/>
          <w:szCs w:val="22"/>
          <w:lang w:eastAsia="zh-CN"/>
        </w:rPr>
        <w:t xml:space="preserve">ne dlhší polčas. Predpokladá sa, že </w:t>
      </w:r>
      <w:proofErr w:type="spellStart"/>
      <w:r w:rsidRPr="00F82111">
        <w:rPr>
          <w:rFonts w:eastAsia="SimSun"/>
          <w:iCs/>
          <w:szCs w:val="22"/>
          <w:lang w:eastAsia="zh-CN"/>
        </w:rPr>
        <w:t>escitalopram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</w:t>
      </w:r>
      <w:r w:rsidR="00960895" w:rsidRPr="00F82111">
        <w:rPr>
          <w:rFonts w:eastAsia="SimSun"/>
          <w:iCs/>
          <w:szCs w:val="22"/>
          <w:lang w:eastAsia="zh-CN"/>
        </w:rPr>
        <w:t>a </w:t>
      </w:r>
      <w:r w:rsidRPr="00F82111">
        <w:rPr>
          <w:rFonts w:eastAsia="SimSun"/>
          <w:iCs/>
          <w:szCs w:val="22"/>
          <w:lang w:eastAsia="zh-CN"/>
        </w:rPr>
        <w:t xml:space="preserve">hlavné </w:t>
      </w:r>
      <w:proofErr w:type="spellStart"/>
      <w:r w:rsidRPr="00F82111">
        <w:rPr>
          <w:rFonts w:eastAsia="SimSun"/>
          <w:iCs/>
          <w:szCs w:val="22"/>
          <w:lang w:eastAsia="zh-CN"/>
        </w:rPr>
        <w:t>metabolity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sa eliminujú tak hepatálnou (metabolickou), ako aj </w:t>
      </w:r>
      <w:proofErr w:type="spellStart"/>
      <w:r w:rsidRPr="00F82111">
        <w:rPr>
          <w:rFonts w:eastAsia="SimSun"/>
          <w:iCs/>
          <w:szCs w:val="22"/>
          <w:lang w:eastAsia="zh-CN"/>
        </w:rPr>
        <w:t>renálnou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cestou, pričom </w:t>
      </w:r>
      <w:r w:rsidR="00327474" w:rsidRPr="00F82111">
        <w:rPr>
          <w:rFonts w:eastAsia="SimSun"/>
          <w:iCs/>
          <w:szCs w:val="22"/>
          <w:lang w:eastAsia="zh-CN"/>
        </w:rPr>
        <w:t>väčšia</w:t>
      </w:r>
      <w:r w:rsidRPr="00F82111">
        <w:rPr>
          <w:rFonts w:eastAsia="SimSun"/>
          <w:iCs/>
          <w:szCs w:val="22"/>
          <w:lang w:eastAsia="zh-CN"/>
        </w:rPr>
        <w:t xml:space="preserve"> časť dávky sa </w:t>
      </w:r>
      <w:r w:rsidR="00327474" w:rsidRPr="00F82111">
        <w:rPr>
          <w:rFonts w:eastAsia="SimSun"/>
          <w:iCs/>
          <w:szCs w:val="22"/>
          <w:lang w:eastAsia="zh-CN"/>
        </w:rPr>
        <w:t>vylučuje močom vo forme</w:t>
      </w:r>
      <w:r w:rsidRPr="00F82111">
        <w:rPr>
          <w:rFonts w:eastAsia="SimSun"/>
          <w:iCs/>
          <w:szCs w:val="22"/>
          <w:lang w:eastAsia="zh-CN"/>
        </w:rPr>
        <w:t xml:space="preserve"> metabolitov.</w:t>
      </w:r>
    </w:p>
    <w:p w:rsidR="00FA2751" w:rsidRPr="00F82111" w:rsidRDefault="00FA2751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FA2751" w:rsidRPr="00F82111" w:rsidRDefault="00FA2751" w:rsidP="00F82111">
      <w:pPr>
        <w:keepNext/>
        <w:ind w:left="0" w:firstLine="0"/>
        <w:rPr>
          <w:rFonts w:eastAsia="SimSun"/>
          <w:i/>
          <w:iCs/>
          <w:szCs w:val="22"/>
          <w:lang w:eastAsia="zh-CN"/>
        </w:rPr>
      </w:pPr>
      <w:proofErr w:type="spellStart"/>
      <w:r w:rsidRPr="00F82111">
        <w:rPr>
          <w:rFonts w:eastAsia="SimSun"/>
          <w:i/>
          <w:iCs/>
          <w:szCs w:val="22"/>
          <w:lang w:eastAsia="zh-CN"/>
        </w:rPr>
        <w:t>Linearita</w:t>
      </w:r>
      <w:proofErr w:type="spellEnd"/>
    </w:p>
    <w:p w:rsidR="00D35C72" w:rsidRPr="00F82111" w:rsidRDefault="00327474" w:rsidP="00F82111">
      <w:pPr>
        <w:ind w:left="0" w:firstLine="0"/>
        <w:rPr>
          <w:rFonts w:eastAsia="SimSun"/>
          <w:iCs/>
          <w:szCs w:val="22"/>
          <w:lang w:eastAsia="zh-CN"/>
        </w:rPr>
      </w:pPr>
      <w:proofErr w:type="spellStart"/>
      <w:r w:rsidRPr="00F82111">
        <w:rPr>
          <w:rFonts w:eastAsia="SimSun"/>
          <w:iCs/>
          <w:szCs w:val="22"/>
          <w:lang w:eastAsia="zh-CN"/>
        </w:rPr>
        <w:t>F</w:t>
      </w:r>
      <w:r w:rsidR="00D35C72" w:rsidRPr="00F82111">
        <w:rPr>
          <w:rFonts w:eastAsia="SimSun"/>
          <w:iCs/>
          <w:szCs w:val="22"/>
          <w:lang w:eastAsia="zh-CN"/>
        </w:rPr>
        <w:t>armakokinetik</w:t>
      </w:r>
      <w:r w:rsidRPr="00F82111">
        <w:rPr>
          <w:rFonts w:eastAsia="SimSun"/>
          <w:iCs/>
          <w:szCs w:val="22"/>
          <w:lang w:eastAsia="zh-CN"/>
        </w:rPr>
        <w:t>a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je lineárna</w:t>
      </w:r>
      <w:r w:rsidR="00D35C72" w:rsidRPr="00F82111">
        <w:rPr>
          <w:rFonts w:eastAsia="SimSun"/>
          <w:iCs/>
          <w:szCs w:val="22"/>
          <w:lang w:eastAsia="zh-CN"/>
        </w:rPr>
        <w:t xml:space="preserve">. </w:t>
      </w:r>
      <w:r w:rsidRPr="00F82111">
        <w:rPr>
          <w:rFonts w:eastAsia="SimSun"/>
          <w:iCs/>
          <w:szCs w:val="22"/>
          <w:lang w:eastAsia="zh-CN"/>
        </w:rPr>
        <w:t>P</w:t>
      </w:r>
      <w:r w:rsidR="00D35C72" w:rsidRPr="00F82111">
        <w:rPr>
          <w:rFonts w:eastAsia="SimSun"/>
          <w:iCs/>
          <w:szCs w:val="22"/>
          <w:lang w:eastAsia="zh-CN"/>
        </w:rPr>
        <w:t>lazmatick</w:t>
      </w:r>
      <w:r w:rsidRPr="00F82111">
        <w:rPr>
          <w:rFonts w:eastAsia="SimSun"/>
          <w:iCs/>
          <w:szCs w:val="22"/>
          <w:lang w:eastAsia="zh-CN"/>
        </w:rPr>
        <w:t>é</w:t>
      </w:r>
      <w:r w:rsidR="00D35C72" w:rsidRPr="00F82111">
        <w:rPr>
          <w:rFonts w:eastAsia="SimSun"/>
          <w:iCs/>
          <w:szCs w:val="22"/>
          <w:lang w:eastAsia="zh-CN"/>
        </w:rPr>
        <w:t xml:space="preserve"> hladiny </w:t>
      </w:r>
      <w:r w:rsidRPr="00F82111">
        <w:rPr>
          <w:rFonts w:eastAsia="SimSun"/>
          <w:iCs/>
          <w:szCs w:val="22"/>
          <w:lang w:eastAsia="zh-CN"/>
        </w:rPr>
        <w:t xml:space="preserve">v rovnovážnom stave </w:t>
      </w:r>
      <w:r w:rsidR="00D35C72" w:rsidRPr="00F82111">
        <w:rPr>
          <w:rFonts w:eastAsia="SimSun"/>
          <w:iCs/>
          <w:szCs w:val="22"/>
          <w:lang w:eastAsia="zh-CN"/>
        </w:rPr>
        <w:t>sa dos</w:t>
      </w:r>
      <w:r w:rsidRPr="00F82111">
        <w:rPr>
          <w:rFonts w:eastAsia="SimSun"/>
          <w:iCs/>
          <w:szCs w:val="22"/>
          <w:lang w:eastAsia="zh-CN"/>
        </w:rPr>
        <w:t>ahujú</w:t>
      </w:r>
      <w:r w:rsidR="00D35C72" w:rsidRPr="00F82111">
        <w:rPr>
          <w:rFonts w:eastAsia="SimSun"/>
          <w:iCs/>
          <w:szCs w:val="22"/>
          <w:lang w:eastAsia="zh-CN"/>
        </w:rPr>
        <w:t xml:space="preserve"> približne v priebehu </w:t>
      </w:r>
      <w:r w:rsidR="00960895" w:rsidRPr="00F82111">
        <w:rPr>
          <w:rFonts w:eastAsia="SimSun"/>
          <w:iCs/>
          <w:szCs w:val="22"/>
          <w:lang w:eastAsia="zh-CN"/>
        </w:rPr>
        <w:t>1 </w:t>
      </w:r>
      <w:r w:rsidR="00D35C72" w:rsidRPr="00F82111">
        <w:rPr>
          <w:rFonts w:eastAsia="SimSun"/>
          <w:iCs/>
          <w:szCs w:val="22"/>
          <w:lang w:eastAsia="zh-CN"/>
        </w:rPr>
        <w:t xml:space="preserve">týždňa. </w:t>
      </w:r>
      <w:r w:rsidRPr="00F82111">
        <w:rPr>
          <w:rFonts w:eastAsia="SimSun"/>
          <w:iCs/>
          <w:szCs w:val="22"/>
          <w:lang w:eastAsia="zh-CN"/>
        </w:rPr>
        <w:t xml:space="preserve">Priemerné koncentrácie </w:t>
      </w:r>
      <w:r w:rsidR="00D35C72" w:rsidRPr="00F82111">
        <w:rPr>
          <w:rFonts w:eastAsia="SimSun"/>
          <w:iCs/>
          <w:szCs w:val="22"/>
          <w:lang w:eastAsia="zh-CN"/>
        </w:rPr>
        <w:t>v rovnovážnom stave 50 </w:t>
      </w:r>
      <w:proofErr w:type="spellStart"/>
      <w:r w:rsidR="00D35C72" w:rsidRPr="00F82111">
        <w:rPr>
          <w:rFonts w:eastAsia="SimSun"/>
          <w:iCs/>
          <w:szCs w:val="22"/>
          <w:lang w:eastAsia="zh-CN"/>
        </w:rPr>
        <w:t>nmol</w:t>
      </w:r>
      <w:proofErr w:type="spellEnd"/>
      <w:r w:rsidR="00D35C72" w:rsidRPr="00F82111">
        <w:rPr>
          <w:rFonts w:eastAsia="SimSun"/>
          <w:iCs/>
          <w:szCs w:val="22"/>
          <w:lang w:eastAsia="zh-CN"/>
        </w:rPr>
        <w:t>/l (</w:t>
      </w:r>
      <w:r w:rsidRPr="00F82111">
        <w:rPr>
          <w:rFonts w:eastAsia="SimSun"/>
          <w:iCs/>
          <w:szCs w:val="22"/>
          <w:lang w:eastAsia="zh-CN"/>
        </w:rPr>
        <w:t>rozmedzie</w:t>
      </w:r>
      <w:r w:rsidR="00D35C72" w:rsidRPr="00F82111">
        <w:rPr>
          <w:rFonts w:eastAsia="SimSun"/>
          <w:iCs/>
          <w:szCs w:val="22"/>
          <w:lang w:eastAsia="zh-CN"/>
        </w:rPr>
        <w:t xml:space="preserve"> 20 </w:t>
      </w:r>
      <w:r w:rsidRPr="00F82111">
        <w:rPr>
          <w:rFonts w:eastAsia="SimSun"/>
          <w:iCs/>
          <w:szCs w:val="22"/>
          <w:lang w:eastAsia="zh-CN"/>
        </w:rPr>
        <w:t>až</w:t>
      </w:r>
      <w:r w:rsidR="00D35C72" w:rsidRPr="00F82111">
        <w:rPr>
          <w:rFonts w:eastAsia="SimSun"/>
          <w:iCs/>
          <w:szCs w:val="22"/>
          <w:lang w:eastAsia="zh-CN"/>
        </w:rPr>
        <w:t xml:space="preserve"> 125 </w:t>
      </w:r>
      <w:proofErr w:type="spellStart"/>
      <w:r w:rsidR="00D35C72" w:rsidRPr="00F82111">
        <w:rPr>
          <w:rFonts w:eastAsia="SimSun"/>
          <w:iCs/>
          <w:szCs w:val="22"/>
          <w:lang w:eastAsia="zh-CN"/>
        </w:rPr>
        <w:t>nmol</w:t>
      </w:r>
      <w:proofErr w:type="spellEnd"/>
      <w:r w:rsidR="00D35C72" w:rsidRPr="00F82111">
        <w:rPr>
          <w:rFonts w:eastAsia="SimSun"/>
          <w:iCs/>
          <w:szCs w:val="22"/>
          <w:lang w:eastAsia="zh-CN"/>
        </w:rPr>
        <w:t>/l)</w:t>
      </w:r>
      <w:r w:rsidRPr="00F82111">
        <w:rPr>
          <w:rFonts w:eastAsia="SimSun"/>
          <w:iCs/>
          <w:szCs w:val="22"/>
          <w:lang w:eastAsia="zh-CN"/>
        </w:rPr>
        <w:t xml:space="preserve"> </w:t>
      </w:r>
      <w:r w:rsidR="00637487" w:rsidRPr="00F82111">
        <w:rPr>
          <w:rFonts w:eastAsia="SimSun"/>
          <w:iCs/>
          <w:szCs w:val="22"/>
          <w:lang w:eastAsia="zh-CN"/>
        </w:rPr>
        <w:t xml:space="preserve">sa </w:t>
      </w:r>
      <w:r w:rsidRPr="00F82111">
        <w:rPr>
          <w:rFonts w:eastAsia="SimSun"/>
          <w:iCs/>
          <w:szCs w:val="22"/>
          <w:lang w:eastAsia="zh-CN"/>
        </w:rPr>
        <w:t>dosahujú pri dennej dávke 10 mg</w:t>
      </w:r>
      <w:r w:rsidR="00D35C72" w:rsidRPr="00F82111">
        <w:rPr>
          <w:rFonts w:eastAsia="SimSun"/>
          <w:iCs/>
          <w:szCs w:val="22"/>
          <w:lang w:eastAsia="zh-CN"/>
        </w:rPr>
        <w:t>.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ind w:left="0" w:firstLine="0"/>
        <w:rPr>
          <w:rFonts w:eastAsia="SimSun"/>
          <w:i/>
          <w:iCs/>
          <w:szCs w:val="22"/>
          <w:lang w:eastAsia="zh-CN"/>
        </w:rPr>
      </w:pPr>
      <w:r w:rsidRPr="00F82111">
        <w:rPr>
          <w:rFonts w:eastAsia="SimSun"/>
          <w:i/>
          <w:iCs/>
          <w:szCs w:val="22"/>
          <w:lang w:eastAsia="zh-CN"/>
        </w:rPr>
        <w:t>Starší pacienti (vo veku &gt; 65 rokov)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  <w:r w:rsidRPr="00F82111">
        <w:rPr>
          <w:rFonts w:eastAsia="SimSun"/>
          <w:iCs/>
          <w:szCs w:val="22"/>
          <w:lang w:eastAsia="zh-CN"/>
        </w:rPr>
        <w:t xml:space="preserve">Zdá sa, že </w:t>
      </w:r>
      <w:proofErr w:type="spellStart"/>
      <w:r w:rsidRPr="00F82111">
        <w:rPr>
          <w:rFonts w:eastAsia="SimSun"/>
          <w:iCs/>
          <w:szCs w:val="22"/>
          <w:lang w:eastAsia="zh-CN"/>
        </w:rPr>
        <w:t>escitalopram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sa eliminuje </w:t>
      </w:r>
      <w:r w:rsidR="00960895" w:rsidRPr="00F82111">
        <w:rPr>
          <w:rFonts w:eastAsia="SimSun"/>
          <w:iCs/>
          <w:szCs w:val="22"/>
          <w:lang w:eastAsia="zh-CN"/>
        </w:rPr>
        <w:t>u </w:t>
      </w:r>
      <w:r w:rsidRPr="00F82111">
        <w:rPr>
          <w:rFonts w:eastAsia="SimSun"/>
          <w:iCs/>
          <w:szCs w:val="22"/>
          <w:lang w:eastAsia="zh-CN"/>
        </w:rPr>
        <w:t xml:space="preserve">starších pacientov </w:t>
      </w:r>
      <w:r w:rsidR="00327474" w:rsidRPr="00F82111">
        <w:rPr>
          <w:rFonts w:eastAsia="SimSun"/>
          <w:iCs/>
          <w:szCs w:val="22"/>
          <w:lang w:eastAsia="zh-CN"/>
        </w:rPr>
        <w:t xml:space="preserve">pomalšie v porovnaní </w:t>
      </w:r>
      <w:r w:rsidRPr="00F82111">
        <w:rPr>
          <w:rFonts w:eastAsia="SimSun"/>
          <w:iCs/>
          <w:szCs w:val="22"/>
          <w:lang w:eastAsia="zh-CN"/>
        </w:rPr>
        <w:t>s</w:t>
      </w:r>
      <w:r w:rsidR="002074A6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mladšími</w:t>
      </w:r>
      <w:r w:rsidR="002074A6" w:rsidRPr="00F82111">
        <w:rPr>
          <w:rFonts w:eastAsia="SimSun"/>
          <w:iCs/>
          <w:szCs w:val="22"/>
          <w:lang w:eastAsia="zh-CN"/>
        </w:rPr>
        <w:t xml:space="preserve"> pacientmi</w:t>
      </w:r>
      <w:r w:rsidRPr="00F82111">
        <w:rPr>
          <w:rFonts w:eastAsia="SimSun"/>
          <w:iCs/>
          <w:szCs w:val="22"/>
          <w:lang w:eastAsia="zh-CN"/>
        </w:rPr>
        <w:t xml:space="preserve">. </w:t>
      </w:r>
      <w:r w:rsidR="002074A6" w:rsidRPr="00F82111">
        <w:rPr>
          <w:rFonts w:eastAsia="SimSun"/>
          <w:iCs/>
          <w:szCs w:val="22"/>
          <w:lang w:eastAsia="zh-CN"/>
        </w:rPr>
        <w:t>S</w:t>
      </w:r>
      <w:r w:rsidRPr="00F82111">
        <w:rPr>
          <w:rFonts w:eastAsia="SimSun"/>
          <w:iCs/>
          <w:szCs w:val="22"/>
          <w:lang w:eastAsia="zh-CN"/>
        </w:rPr>
        <w:t>ystémov</w:t>
      </w:r>
      <w:r w:rsidR="002074A6" w:rsidRPr="00F82111">
        <w:rPr>
          <w:rFonts w:eastAsia="SimSun"/>
          <w:iCs/>
          <w:szCs w:val="22"/>
          <w:lang w:eastAsia="zh-CN"/>
        </w:rPr>
        <w:t>á</w:t>
      </w:r>
      <w:r w:rsidRPr="00F82111">
        <w:rPr>
          <w:rFonts w:eastAsia="SimSun"/>
          <w:iCs/>
          <w:szCs w:val="22"/>
          <w:lang w:eastAsia="zh-CN"/>
        </w:rPr>
        <w:t xml:space="preserve"> expozíci</w:t>
      </w:r>
      <w:r w:rsidR="002074A6" w:rsidRPr="00F82111">
        <w:rPr>
          <w:rFonts w:eastAsia="SimSun"/>
          <w:iCs/>
          <w:szCs w:val="22"/>
          <w:lang w:eastAsia="zh-CN"/>
        </w:rPr>
        <w:t>a</w:t>
      </w:r>
      <w:r w:rsidRPr="00F82111">
        <w:rPr>
          <w:rFonts w:eastAsia="SimSun"/>
          <w:iCs/>
          <w:szCs w:val="22"/>
          <w:lang w:eastAsia="zh-CN"/>
        </w:rPr>
        <w:t xml:space="preserve"> (AUC) je </w:t>
      </w:r>
      <w:r w:rsidR="00960895" w:rsidRPr="00F82111">
        <w:rPr>
          <w:rFonts w:eastAsia="SimSun"/>
          <w:iCs/>
          <w:szCs w:val="22"/>
          <w:lang w:eastAsia="zh-CN"/>
        </w:rPr>
        <w:t>u </w:t>
      </w:r>
      <w:r w:rsidRPr="00F82111">
        <w:rPr>
          <w:rFonts w:eastAsia="SimSun"/>
          <w:iCs/>
          <w:szCs w:val="22"/>
          <w:lang w:eastAsia="zh-CN"/>
        </w:rPr>
        <w:t xml:space="preserve">starších pacientov </w:t>
      </w:r>
      <w:r w:rsidR="002074A6" w:rsidRPr="00F82111">
        <w:rPr>
          <w:rFonts w:eastAsia="SimSun"/>
          <w:iCs/>
          <w:szCs w:val="22"/>
          <w:lang w:eastAsia="zh-CN"/>
        </w:rPr>
        <w:t>približne</w:t>
      </w:r>
      <w:r w:rsidRPr="00F82111">
        <w:rPr>
          <w:rFonts w:eastAsia="SimSun"/>
          <w:iCs/>
          <w:szCs w:val="22"/>
          <w:lang w:eastAsia="zh-CN"/>
        </w:rPr>
        <w:t xml:space="preserve"> o</w:t>
      </w:r>
      <w:r w:rsidR="00960895" w:rsidRPr="00F82111">
        <w:rPr>
          <w:rFonts w:eastAsia="SimSun"/>
          <w:iCs/>
          <w:szCs w:val="22"/>
          <w:lang w:eastAsia="zh-CN"/>
        </w:rPr>
        <w:t> 50 </w:t>
      </w:r>
      <w:r w:rsidRPr="00F82111">
        <w:rPr>
          <w:rFonts w:eastAsia="SimSun"/>
          <w:iCs/>
          <w:szCs w:val="22"/>
          <w:lang w:eastAsia="zh-CN"/>
        </w:rPr>
        <w:t>% vyššia v porovnaní s mladými zdravými dobrovoľníkmi (pozri časť 4.2).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ind w:left="0" w:firstLine="0"/>
        <w:rPr>
          <w:rFonts w:eastAsia="SimSun"/>
          <w:bCs/>
          <w:i/>
          <w:iCs/>
          <w:szCs w:val="22"/>
          <w:lang w:eastAsia="zh-CN"/>
        </w:rPr>
      </w:pPr>
      <w:r w:rsidRPr="00F82111">
        <w:rPr>
          <w:rFonts w:eastAsia="SimSun"/>
          <w:bCs/>
          <w:i/>
          <w:iCs/>
          <w:szCs w:val="22"/>
          <w:lang w:eastAsia="zh-CN"/>
        </w:rPr>
        <w:t>Znížená funkcia pečene</w:t>
      </w:r>
    </w:p>
    <w:p w:rsidR="00D35C72" w:rsidRPr="00F82111" w:rsidRDefault="00960895" w:rsidP="00F82111">
      <w:pPr>
        <w:ind w:left="0" w:firstLine="0"/>
        <w:rPr>
          <w:rFonts w:eastAsia="SimSun"/>
          <w:iCs/>
          <w:szCs w:val="22"/>
          <w:lang w:eastAsia="zh-CN"/>
        </w:rPr>
      </w:pPr>
      <w:r w:rsidRPr="00F82111">
        <w:rPr>
          <w:rFonts w:eastAsia="SimSun"/>
          <w:iCs/>
          <w:szCs w:val="22"/>
          <w:lang w:eastAsia="zh-CN"/>
        </w:rPr>
        <w:t>U </w:t>
      </w:r>
      <w:r w:rsidR="00D35C72" w:rsidRPr="00F82111">
        <w:rPr>
          <w:rFonts w:eastAsia="SimSun"/>
          <w:iCs/>
          <w:szCs w:val="22"/>
          <w:lang w:eastAsia="zh-CN"/>
        </w:rPr>
        <w:t>pacientov s miern</w:t>
      </w:r>
      <w:r w:rsidR="002074A6" w:rsidRPr="00F82111">
        <w:rPr>
          <w:rFonts w:eastAsia="SimSun"/>
          <w:iCs/>
          <w:szCs w:val="22"/>
          <w:lang w:eastAsia="zh-CN"/>
        </w:rPr>
        <w:t>ou</w:t>
      </w:r>
      <w:r w:rsidR="00D35C72" w:rsidRPr="00F82111">
        <w:rPr>
          <w:rFonts w:eastAsia="SimSun"/>
          <w:iCs/>
          <w:szCs w:val="22"/>
          <w:lang w:eastAsia="zh-CN"/>
        </w:rPr>
        <w:t xml:space="preserve"> alebo stredn</w:t>
      </w:r>
      <w:r w:rsidR="002074A6" w:rsidRPr="00F82111">
        <w:rPr>
          <w:rFonts w:eastAsia="SimSun"/>
          <w:iCs/>
          <w:szCs w:val="22"/>
          <w:lang w:eastAsia="zh-CN"/>
        </w:rPr>
        <w:t>e závažnou poruchou funkcie</w:t>
      </w:r>
      <w:r w:rsidR="00D35C72" w:rsidRPr="00F82111">
        <w:rPr>
          <w:rFonts w:eastAsia="SimSun"/>
          <w:iCs/>
          <w:szCs w:val="22"/>
          <w:lang w:eastAsia="zh-CN"/>
        </w:rPr>
        <w:t xml:space="preserve"> pečene (kritérium A </w:t>
      </w:r>
      <w:proofErr w:type="spellStart"/>
      <w:r w:rsidR="00D35C72" w:rsidRPr="00F82111">
        <w:rPr>
          <w:rFonts w:eastAsia="SimSun"/>
          <w:iCs/>
          <w:szCs w:val="22"/>
          <w:lang w:eastAsia="zh-CN"/>
        </w:rPr>
        <w:t>a</w:t>
      </w:r>
      <w:proofErr w:type="spellEnd"/>
      <w:r w:rsidR="000D448A" w:rsidRPr="00F82111">
        <w:rPr>
          <w:rFonts w:eastAsia="SimSun"/>
          <w:iCs/>
          <w:szCs w:val="22"/>
          <w:lang w:eastAsia="zh-CN"/>
        </w:rPr>
        <w:t> </w:t>
      </w:r>
      <w:r w:rsidR="00D35C72" w:rsidRPr="00F82111">
        <w:rPr>
          <w:rFonts w:eastAsia="SimSun"/>
          <w:iCs/>
          <w:szCs w:val="22"/>
          <w:lang w:eastAsia="zh-CN"/>
        </w:rPr>
        <w:t>B</w:t>
      </w:r>
      <w:r w:rsidR="000D448A" w:rsidRPr="00F82111">
        <w:rPr>
          <w:rFonts w:eastAsia="SimSun"/>
          <w:iCs/>
          <w:szCs w:val="22"/>
          <w:lang w:eastAsia="zh-CN"/>
        </w:rPr>
        <w:t xml:space="preserve"> podľa </w:t>
      </w:r>
      <w:proofErr w:type="spellStart"/>
      <w:r w:rsidR="000D448A" w:rsidRPr="00F82111">
        <w:rPr>
          <w:rFonts w:eastAsia="SimSun"/>
          <w:iCs/>
          <w:szCs w:val="22"/>
          <w:lang w:eastAsia="zh-CN"/>
        </w:rPr>
        <w:t>Child-Pugha</w:t>
      </w:r>
      <w:proofErr w:type="spellEnd"/>
      <w:r w:rsidR="00D35C72" w:rsidRPr="00F82111">
        <w:rPr>
          <w:rFonts w:eastAsia="SimSun"/>
          <w:iCs/>
          <w:szCs w:val="22"/>
          <w:lang w:eastAsia="zh-CN"/>
        </w:rPr>
        <w:t xml:space="preserve">) je polčas </w:t>
      </w:r>
      <w:proofErr w:type="spellStart"/>
      <w:r w:rsidR="00D35C72" w:rsidRPr="00F82111">
        <w:rPr>
          <w:rFonts w:eastAsia="SimSun"/>
          <w:iCs/>
          <w:szCs w:val="22"/>
          <w:lang w:eastAsia="zh-CN"/>
        </w:rPr>
        <w:t>escitalopramu</w:t>
      </w:r>
      <w:proofErr w:type="spellEnd"/>
      <w:r w:rsidR="00D35C72" w:rsidRPr="00F82111">
        <w:rPr>
          <w:rFonts w:eastAsia="SimSun"/>
          <w:iCs/>
          <w:szCs w:val="22"/>
          <w:lang w:eastAsia="zh-CN"/>
        </w:rPr>
        <w:t xml:space="preserve"> </w:t>
      </w:r>
      <w:r w:rsidR="002074A6" w:rsidRPr="00F82111">
        <w:rPr>
          <w:rFonts w:eastAsia="SimSun"/>
          <w:iCs/>
          <w:szCs w:val="22"/>
          <w:lang w:eastAsia="zh-CN"/>
        </w:rPr>
        <w:t>približne</w:t>
      </w:r>
      <w:r w:rsidR="00D35C72" w:rsidRPr="00F82111">
        <w:rPr>
          <w:rFonts w:eastAsia="SimSun"/>
          <w:iCs/>
          <w:szCs w:val="22"/>
          <w:lang w:eastAsia="zh-CN"/>
        </w:rPr>
        <w:t xml:space="preserve"> dvakrát dlhší </w:t>
      </w:r>
      <w:r w:rsidRPr="00F82111">
        <w:rPr>
          <w:rFonts w:eastAsia="SimSun"/>
          <w:iCs/>
          <w:szCs w:val="22"/>
          <w:lang w:eastAsia="zh-CN"/>
        </w:rPr>
        <w:t>a </w:t>
      </w:r>
      <w:r w:rsidR="00D35C72" w:rsidRPr="00F82111">
        <w:rPr>
          <w:rFonts w:eastAsia="SimSun"/>
          <w:iCs/>
          <w:szCs w:val="22"/>
          <w:lang w:eastAsia="zh-CN"/>
        </w:rPr>
        <w:t xml:space="preserve">expozícia </w:t>
      </w:r>
      <w:r w:rsidR="002074A6" w:rsidRPr="00F82111">
        <w:rPr>
          <w:rFonts w:eastAsia="SimSun"/>
          <w:iCs/>
          <w:szCs w:val="22"/>
          <w:lang w:eastAsia="zh-CN"/>
        </w:rPr>
        <w:t xml:space="preserve">približne </w:t>
      </w:r>
      <w:r w:rsidRPr="00F82111">
        <w:rPr>
          <w:rFonts w:eastAsia="SimSun"/>
          <w:iCs/>
          <w:szCs w:val="22"/>
          <w:lang w:eastAsia="zh-CN"/>
        </w:rPr>
        <w:t>o </w:t>
      </w:r>
      <w:r w:rsidR="00D35C72" w:rsidRPr="00F82111">
        <w:rPr>
          <w:rFonts w:eastAsia="SimSun"/>
          <w:iCs/>
          <w:szCs w:val="22"/>
          <w:lang w:eastAsia="zh-CN"/>
        </w:rPr>
        <w:t>60</w:t>
      </w:r>
      <w:r w:rsidRPr="00F82111">
        <w:rPr>
          <w:rFonts w:eastAsia="SimSun"/>
          <w:iCs/>
          <w:szCs w:val="22"/>
          <w:lang w:eastAsia="zh-CN"/>
        </w:rPr>
        <w:t> </w:t>
      </w:r>
      <w:r w:rsidR="00D35C72" w:rsidRPr="00F82111">
        <w:rPr>
          <w:rFonts w:eastAsia="SimSun"/>
          <w:iCs/>
          <w:szCs w:val="22"/>
          <w:lang w:eastAsia="zh-CN"/>
        </w:rPr>
        <w:t xml:space="preserve">% vyššia </w:t>
      </w:r>
      <w:r w:rsidR="002074A6" w:rsidRPr="00F82111">
        <w:rPr>
          <w:rFonts w:eastAsia="SimSun"/>
          <w:iCs/>
          <w:szCs w:val="22"/>
          <w:lang w:eastAsia="zh-CN"/>
        </w:rPr>
        <w:t>ako</w:t>
      </w:r>
      <w:r w:rsidR="000D448A" w:rsidRPr="00F82111">
        <w:rPr>
          <w:rFonts w:eastAsia="SimSun"/>
          <w:iCs/>
          <w:szCs w:val="22"/>
          <w:lang w:eastAsia="zh-CN"/>
        </w:rPr>
        <w:t xml:space="preserve"> u </w:t>
      </w:r>
      <w:r w:rsidR="00D35C72" w:rsidRPr="00F82111">
        <w:rPr>
          <w:rFonts w:eastAsia="SimSun"/>
          <w:iCs/>
          <w:szCs w:val="22"/>
          <w:lang w:eastAsia="zh-CN"/>
        </w:rPr>
        <w:t>jedincov s normálnou funkciou pečene (pozri časť 4.2).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rPr>
          <w:rFonts w:eastAsia="SimSun"/>
          <w:bCs/>
          <w:i/>
          <w:iCs/>
          <w:szCs w:val="22"/>
          <w:lang w:eastAsia="zh-CN"/>
        </w:rPr>
      </w:pPr>
      <w:r w:rsidRPr="00F82111">
        <w:rPr>
          <w:rFonts w:eastAsia="SimSun"/>
          <w:bCs/>
          <w:i/>
          <w:iCs/>
          <w:szCs w:val="22"/>
          <w:lang w:eastAsia="zh-CN"/>
        </w:rPr>
        <w:t>Znížená funkcia obličiek</w:t>
      </w:r>
    </w:p>
    <w:p w:rsidR="00D35C72" w:rsidRPr="00F82111" w:rsidRDefault="00960895" w:rsidP="00F82111">
      <w:pPr>
        <w:ind w:left="0" w:firstLine="0"/>
        <w:rPr>
          <w:rFonts w:eastAsia="SimSun"/>
          <w:iCs/>
          <w:szCs w:val="22"/>
          <w:lang w:eastAsia="zh-CN"/>
        </w:rPr>
      </w:pPr>
      <w:r w:rsidRPr="00F82111">
        <w:rPr>
          <w:rFonts w:eastAsia="SimSun"/>
          <w:iCs/>
          <w:szCs w:val="22"/>
          <w:lang w:eastAsia="zh-CN"/>
        </w:rPr>
        <w:t>U </w:t>
      </w:r>
      <w:r w:rsidR="00D35C72" w:rsidRPr="00F82111">
        <w:rPr>
          <w:rFonts w:eastAsia="SimSun"/>
          <w:iCs/>
          <w:szCs w:val="22"/>
          <w:lang w:eastAsia="zh-CN"/>
        </w:rPr>
        <w:t>pacientov so zníženou funkciou obličiek (CL</w:t>
      </w:r>
      <w:r w:rsidR="00D35C72" w:rsidRPr="00F82111">
        <w:rPr>
          <w:rFonts w:eastAsia="SimSun"/>
          <w:iCs/>
          <w:szCs w:val="22"/>
          <w:vertAlign w:val="subscript"/>
          <w:lang w:eastAsia="zh-CN"/>
        </w:rPr>
        <w:t>CR</w:t>
      </w:r>
      <w:r w:rsidR="00D35C72" w:rsidRPr="00F82111">
        <w:rPr>
          <w:rFonts w:eastAsia="SimSun"/>
          <w:iCs/>
          <w:szCs w:val="22"/>
          <w:lang w:eastAsia="zh-CN"/>
        </w:rPr>
        <w:t xml:space="preserve"> 10 – 53</w:t>
      </w:r>
      <w:r w:rsidR="002074A6" w:rsidRPr="00F82111">
        <w:rPr>
          <w:rFonts w:eastAsia="SimSun"/>
          <w:iCs/>
          <w:szCs w:val="22"/>
          <w:lang w:eastAsia="zh-CN"/>
        </w:rPr>
        <w:t> </w:t>
      </w:r>
      <w:r w:rsidR="00D35C72" w:rsidRPr="00F82111">
        <w:rPr>
          <w:rFonts w:eastAsia="SimSun"/>
          <w:iCs/>
          <w:szCs w:val="22"/>
          <w:lang w:eastAsia="zh-CN"/>
        </w:rPr>
        <w:t xml:space="preserve">ml/min) sa pri </w:t>
      </w:r>
      <w:proofErr w:type="spellStart"/>
      <w:r w:rsidR="00D35C72" w:rsidRPr="00F82111">
        <w:rPr>
          <w:rFonts w:eastAsia="SimSun"/>
          <w:iCs/>
          <w:szCs w:val="22"/>
          <w:lang w:eastAsia="zh-CN"/>
        </w:rPr>
        <w:t>racemickom</w:t>
      </w:r>
      <w:proofErr w:type="spellEnd"/>
      <w:r w:rsidR="00D35C72" w:rsidRPr="00F82111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="00D35C72" w:rsidRPr="00F82111">
        <w:rPr>
          <w:rFonts w:eastAsia="SimSun"/>
          <w:iCs/>
          <w:szCs w:val="22"/>
          <w:lang w:eastAsia="zh-CN"/>
        </w:rPr>
        <w:t>citaloprame</w:t>
      </w:r>
      <w:proofErr w:type="spellEnd"/>
      <w:r w:rsidR="00D35C72" w:rsidRPr="00F82111">
        <w:rPr>
          <w:rFonts w:eastAsia="SimSun"/>
          <w:iCs/>
          <w:szCs w:val="22"/>
          <w:lang w:eastAsia="zh-CN"/>
        </w:rPr>
        <w:t xml:space="preserve"> pozoroval dlhší polčas </w:t>
      </w:r>
      <w:r w:rsidRPr="00F82111">
        <w:rPr>
          <w:rFonts w:eastAsia="SimSun"/>
          <w:iCs/>
          <w:szCs w:val="22"/>
          <w:lang w:eastAsia="zh-CN"/>
        </w:rPr>
        <w:t>a </w:t>
      </w:r>
      <w:r w:rsidR="002074A6" w:rsidRPr="00F82111">
        <w:rPr>
          <w:rFonts w:eastAsia="SimSun"/>
          <w:iCs/>
          <w:szCs w:val="22"/>
          <w:lang w:eastAsia="zh-CN"/>
        </w:rPr>
        <w:t>malé</w:t>
      </w:r>
      <w:r w:rsidR="00D35C72" w:rsidRPr="00F82111">
        <w:rPr>
          <w:rFonts w:eastAsia="SimSun"/>
          <w:iCs/>
          <w:szCs w:val="22"/>
          <w:lang w:eastAsia="zh-CN"/>
        </w:rPr>
        <w:t xml:space="preserve"> zvýšen</w:t>
      </w:r>
      <w:r w:rsidR="002074A6" w:rsidRPr="00F82111">
        <w:rPr>
          <w:rFonts w:eastAsia="SimSun"/>
          <w:iCs/>
          <w:szCs w:val="22"/>
          <w:lang w:eastAsia="zh-CN"/>
        </w:rPr>
        <w:t>ie</w:t>
      </w:r>
      <w:r w:rsidR="00D35C72" w:rsidRPr="00F82111">
        <w:rPr>
          <w:rFonts w:eastAsia="SimSun"/>
          <w:iCs/>
          <w:szCs w:val="22"/>
          <w:lang w:eastAsia="zh-CN"/>
        </w:rPr>
        <w:t xml:space="preserve"> expozíci</w:t>
      </w:r>
      <w:r w:rsidR="002074A6" w:rsidRPr="00F82111">
        <w:rPr>
          <w:rFonts w:eastAsia="SimSun"/>
          <w:iCs/>
          <w:szCs w:val="22"/>
          <w:lang w:eastAsia="zh-CN"/>
        </w:rPr>
        <w:t>e</w:t>
      </w:r>
      <w:r w:rsidR="00D35C72" w:rsidRPr="00F82111">
        <w:rPr>
          <w:rFonts w:eastAsia="SimSun"/>
          <w:iCs/>
          <w:szCs w:val="22"/>
          <w:lang w:eastAsia="zh-CN"/>
        </w:rPr>
        <w:t>. Plazmatick</w:t>
      </w:r>
      <w:r w:rsidR="002074A6" w:rsidRPr="00F82111">
        <w:rPr>
          <w:rFonts w:eastAsia="SimSun"/>
          <w:iCs/>
          <w:szCs w:val="22"/>
          <w:lang w:eastAsia="zh-CN"/>
        </w:rPr>
        <w:t>é</w:t>
      </w:r>
      <w:r w:rsidR="00D35C72" w:rsidRPr="00F82111">
        <w:rPr>
          <w:rFonts w:eastAsia="SimSun"/>
          <w:iCs/>
          <w:szCs w:val="22"/>
          <w:lang w:eastAsia="zh-CN"/>
        </w:rPr>
        <w:t xml:space="preserve"> koncentráci</w:t>
      </w:r>
      <w:r w:rsidR="002074A6" w:rsidRPr="00F82111">
        <w:rPr>
          <w:rFonts w:eastAsia="SimSun"/>
          <w:iCs/>
          <w:szCs w:val="22"/>
          <w:lang w:eastAsia="zh-CN"/>
        </w:rPr>
        <w:t>e</w:t>
      </w:r>
      <w:r w:rsidR="00D35C72" w:rsidRPr="00F82111">
        <w:rPr>
          <w:rFonts w:eastAsia="SimSun"/>
          <w:iCs/>
          <w:szCs w:val="22"/>
          <w:lang w:eastAsia="zh-CN"/>
        </w:rPr>
        <w:t xml:space="preserve"> metabolitov sa nesledoval</w:t>
      </w:r>
      <w:r w:rsidR="002074A6" w:rsidRPr="00F82111">
        <w:rPr>
          <w:rFonts w:eastAsia="SimSun"/>
          <w:iCs/>
          <w:szCs w:val="22"/>
          <w:lang w:eastAsia="zh-CN"/>
        </w:rPr>
        <w:t>i</w:t>
      </w:r>
      <w:r w:rsidR="00D35C72" w:rsidRPr="00F82111">
        <w:rPr>
          <w:rFonts w:eastAsia="SimSun"/>
          <w:iCs/>
          <w:szCs w:val="22"/>
          <w:lang w:eastAsia="zh-CN"/>
        </w:rPr>
        <w:t>, ale môž</w:t>
      </w:r>
      <w:r w:rsidR="006A3B55" w:rsidRPr="00F82111">
        <w:rPr>
          <w:rFonts w:eastAsia="SimSun"/>
          <w:iCs/>
          <w:szCs w:val="22"/>
          <w:lang w:eastAsia="zh-CN"/>
        </w:rPr>
        <w:t>u</w:t>
      </w:r>
      <w:r w:rsidR="00D35C72" w:rsidRPr="00F82111">
        <w:rPr>
          <w:rFonts w:eastAsia="SimSun"/>
          <w:iCs/>
          <w:szCs w:val="22"/>
          <w:lang w:eastAsia="zh-CN"/>
        </w:rPr>
        <w:t xml:space="preserve"> byť zvýšen</w:t>
      </w:r>
      <w:r w:rsidR="002074A6" w:rsidRPr="00F82111">
        <w:rPr>
          <w:rFonts w:eastAsia="SimSun"/>
          <w:iCs/>
          <w:szCs w:val="22"/>
          <w:lang w:eastAsia="zh-CN"/>
        </w:rPr>
        <w:t>é (pozri časť 4.2).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</w:p>
    <w:p w:rsidR="00D35C72" w:rsidRPr="00F82111" w:rsidRDefault="00D35C72" w:rsidP="00F82111">
      <w:pPr>
        <w:keepNext/>
        <w:ind w:left="0" w:firstLine="0"/>
        <w:rPr>
          <w:rFonts w:eastAsia="SimSun"/>
          <w:i/>
          <w:iCs/>
          <w:szCs w:val="22"/>
          <w:lang w:eastAsia="zh-CN"/>
        </w:rPr>
      </w:pPr>
      <w:r w:rsidRPr="00F82111">
        <w:rPr>
          <w:rFonts w:eastAsia="SimSun"/>
          <w:i/>
          <w:iCs/>
          <w:szCs w:val="22"/>
          <w:lang w:eastAsia="zh-CN"/>
        </w:rPr>
        <w:t>Polymorfizmus</w:t>
      </w:r>
    </w:p>
    <w:p w:rsidR="00D35C72" w:rsidRPr="00F82111" w:rsidRDefault="00D35C72" w:rsidP="00F82111">
      <w:pPr>
        <w:ind w:left="0" w:firstLine="0"/>
        <w:rPr>
          <w:rFonts w:eastAsia="SimSun"/>
          <w:iCs/>
          <w:szCs w:val="22"/>
          <w:lang w:eastAsia="zh-CN"/>
        </w:rPr>
      </w:pPr>
      <w:r w:rsidRPr="00F82111">
        <w:rPr>
          <w:rFonts w:eastAsia="SimSun"/>
          <w:iCs/>
          <w:szCs w:val="22"/>
          <w:lang w:eastAsia="zh-CN"/>
        </w:rPr>
        <w:t xml:space="preserve">Pozorovalo sa, že slabí </w:t>
      </w:r>
      <w:proofErr w:type="spellStart"/>
      <w:r w:rsidRPr="00F82111">
        <w:rPr>
          <w:rFonts w:eastAsia="SimSun"/>
          <w:iCs/>
          <w:szCs w:val="22"/>
          <w:lang w:eastAsia="zh-CN"/>
        </w:rPr>
        <w:t>metabolizéri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vo vzťahu k</w:t>
      </w:r>
      <w:r w:rsidR="00116F09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>CYP</w:t>
      </w:r>
      <w:r w:rsidR="00116F09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 xml:space="preserve">2C19 mali dvojnásobne vyššiu plazmatickú koncentráciu </w:t>
      </w:r>
      <w:proofErr w:type="spellStart"/>
      <w:r w:rsidRPr="00F82111">
        <w:rPr>
          <w:rFonts w:eastAsia="SimSun"/>
          <w:iCs/>
          <w:szCs w:val="22"/>
          <w:lang w:eastAsia="zh-CN"/>
        </w:rPr>
        <w:t>escitalopramu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ako silní </w:t>
      </w:r>
      <w:proofErr w:type="spellStart"/>
      <w:r w:rsidRPr="00F82111">
        <w:rPr>
          <w:rFonts w:eastAsia="SimSun"/>
          <w:iCs/>
          <w:szCs w:val="22"/>
          <w:lang w:eastAsia="zh-CN"/>
        </w:rPr>
        <w:t>metabolizéri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. U slabých </w:t>
      </w:r>
      <w:proofErr w:type="spellStart"/>
      <w:r w:rsidRPr="00F82111">
        <w:rPr>
          <w:rFonts w:eastAsia="SimSun"/>
          <w:iCs/>
          <w:szCs w:val="22"/>
          <w:lang w:eastAsia="zh-CN"/>
        </w:rPr>
        <w:t>metabolizérov</w:t>
      </w:r>
      <w:proofErr w:type="spellEnd"/>
      <w:r w:rsidRPr="00F82111">
        <w:rPr>
          <w:rFonts w:eastAsia="SimSun"/>
          <w:iCs/>
          <w:szCs w:val="22"/>
          <w:lang w:eastAsia="zh-CN"/>
        </w:rPr>
        <w:t xml:space="preserve"> </w:t>
      </w:r>
      <w:r w:rsidR="00116F09" w:rsidRPr="00F82111">
        <w:rPr>
          <w:rFonts w:eastAsia="SimSun"/>
          <w:iCs/>
          <w:szCs w:val="22"/>
          <w:lang w:eastAsia="zh-CN"/>
        </w:rPr>
        <w:t>vzhľadom na </w:t>
      </w:r>
      <w:r w:rsidRPr="00F82111">
        <w:rPr>
          <w:rFonts w:eastAsia="SimSun"/>
          <w:iCs/>
          <w:szCs w:val="22"/>
          <w:lang w:eastAsia="zh-CN"/>
        </w:rPr>
        <w:t>CYP</w:t>
      </w:r>
      <w:r w:rsidR="00116F09" w:rsidRPr="00F82111">
        <w:rPr>
          <w:rFonts w:eastAsia="SimSun"/>
          <w:iCs/>
          <w:szCs w:val="22"/>
          <w:lang w:eastAsia="zh-CN"/>
        </w:rPr>
        <w:t> </w:t>
      </w:r>
      <w:r w:rsidRPr="00F82111">
        <w:rPr>
          <w:rFonts w:eastAsia="SimSun"/>
          <w:iCs/>
          <w:szCs w:val="22"/>
          <w:lang w:eastAsia="zh-CN"/>
        </w:rPr>
        <w:t xml:space="preserve">2D6 sa nepozorovala </w:t>
      </w:r>
      <w:r w:rsidR="002074A6" w:rsidRPr="00F82111">
        <w:rPr>
          <w:rFonts w:eastAsia="SimSun"/>
          <w:iCs/>
          <w:szCs w:val="22"/>
          <w:lang w:eastAsia="zh-CN"/>
        </w:rPr>
        <w:t xml:space="preserve">žiadna </w:t>
      </w:r>
      <w:r w:rsidR="00116F09" w:rsidRPr="00F82111">
        <w:rPr>
          <w:rFonts w:eastAsia="SimSun"/>
          <w:iCs/>
          <w:szCs w:val="22"/>
          <w:lang w:eastAsia="zh-CN"/>
        </w:rPr>
        <w:t>signifikantná</w:t>
      </w:r>
      <w:r w:rsidRPr="00F82111">
        <w:rPr>
          <w:rFonts w:eastAsia="SimSun"/>
          <w:iCs/>
          <w:szCs w:val="22"/>
          <w:lang w:eastAsia="zh-CN"/>
        </w:rPr>
        <w:t xml:space="preserve"> zmen</w:t>
      </w:r>
      <w:r w:rsidR="002074A6" w:rsidRPr="00F82111">
        <w:rPr>
          <w:rFonts w:eastAsia="SimSun"/>
          <w:iCs/>
          <w:szCs w:val="22"/>
          <w:lang w:eastAsia="zh-CN"/>
        </w:rPr>
        <w:t>a v expozícii (pozri časť 4.2).</w:t>
      </w:r>
    </w:p>
    <w:p w:rsidR="00640D78" w:rsidRPr="00F82111" w:rsidRDefault="00640D78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5.3</w:t>
      </w:r>
      <w:r w:rsidRPr="00F82111">
        <w:rPr>
          <w:b/>
          <w:szCs w:val="22"/>
        </w:rPr>
        <w:tab/>
        <w:t>Predklinické údaje o bezpečnosti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Vzhľadom na to, že premosťujúce </w:t>
      </w:r>
      <w:proofErr w:type="spellStart"/>
      <w:r w:rsidRPr="00F82111">
        <w:rPr>
          <w:szCs w:val="22"/>
        </w:rPr>
        <w:t>toxikokinetické</w:t>
      </w:r>
      <w:proofErr w:type="spellEnd"/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>a </w:t>
      </w:r>
      <w:r w:rsidRPr="00F82111">
        <w:rPr>
          <w:szCs w:val="22"/>
        </w:rPr>
        <w:t xml:space="preserve">toxikologické štúdie </w:t>
      </w:r>
      <w:r w:rsidR="00960895" w:rsidRPr="00F82111">
        <w:rPr>
          <w:szCs w:val="22"/>
        </w:rPr>
        <w:t>s </w:t>
      </w:r>
      <w:proofErr w:type="spellStart"/>
      <w:r w:rsidR="002074A6"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>a </w:t>
      </w:r>
      <w:proofErr w:type="spellStart"/>
      <w:r w:rsidRPr="00F82111">
        <w:rPr>
          <w:szCs w:val="22"/>
        </w:rPr>
        <w:t>citalopram</w:t>
      </w:r>
      <w:r w:rsidR="002074A6" w:rsidRPr="00F82111">
        <w:rPr>
          <w:szCs w:val="22"/>
        </w:rPr>
        <w:t>om</w:t>
      </w:r>
      <w:proofErr w:type="spellEnd"/>
      <w:r w:rsidRPr="00F82111">
        <w:rPr>
          <w:szCs w:val="22"/>
        </w:rPr>
        <w:t xml:space="preserve"> </w:t>
      </w:r>
      <w:r w:rsidR="002074A6" w:rsidRPr="00F82111">
        <w:rPr>
          <w:szCs w:val="22"/>
        </w:rPr>
        <w:t xml:space="preserve">prevedené </w:t>
      </w:r>
      <w:r w:rsidRPr="00F82111">
        <w:rPr>
          <w:szCs w:val="22"/>
        </w:rPr>
        <w:t xml:space="preserve">na potkanoch preukázali podobný profil, </w:t>
      </w:r>
      <w:r w:rsidR="002074A6" w:rsidRPr="00F82111">
        <w:rPr>
          <w:szCs w:val="22"/>
        </w:rPr>
        <w:t>neuskutočnila sa žiadna</w:t>
      </w:r>
      <w:r w:rsidRPr="00F82111">
        <w:rPr>
          <w:szCs w:val="22"/>
        </w:rPr>
        <w:t xml:space="preserve"> kompletná séria</w:t>
      </w:r>
      <w:r w:rsidR="002074A6" w:rsidRPr="00F82111">
        <w:rPr>
          <w:szCs w:val="22"/>
        </w:rPr>
        <w:t xml:space="preserve"> obvyklých</w:t>
      </w:r>
      <w:r w:rsidRPr="00F82111">
        <w:rPr>
          <w:szCs w:val="22"/>
        </w:rPr>
        <w:t xml:space="preserve"> predklinických štúdií s </w:t>
      </w:r>
      <w:proofErr w:type="spellStart"/>
      <w:r w:rsidRPr="00F82111">
        <w:rPr>
          <w:szCs w:val="22"/>
        </w:rPr>
        <w:t>escitalopramom</w:t>
      </w:r>
      <w:proofErr w:type="spellEnd"/>
      <w:r w:rsidRPr="00F82111">
        <w:rPr>
          <w:szCs w:val="22"/>
        </w:rPr>
        <w:t xml:space="preserve">. Z tohto dôvodu </w:t>
      </w:r>
      <w:r w:rsidR="002074A6" w:rsidRPr="00F82111">
        <w:rPr>
          <w:szCs w:val="22"/>
        </w:rPr>
        <w:t xml:space="preserve">sa </w:t>
      </w:r>
      <w:r w:rsidR="00FA2751" w:rsidRPr="00F82111">
        <w:rPr>
          <w:szCs w:val="22"/>
        </w:rPr>
        <w:t>môže predpokladať</w:t>
      </w:r>
      <w:r w:rsidR="002074A6" w:rsidRPr="00F82111">
        <w:rPr>
          <w:szCs w:val="22"/>
        </w:rPr>
        <w:t>, že</w:t>
      </w:r>
      <w:r w:rsidRPr="00F82111" w:rsidDel="002C330D">
        <w:rPr>
          <w:szCs w:val="22"/>
        </w:rPr>
        <w:t xml:space="preserve"> </w:t>
      </w:r>
      <w:r w:rsidRPr="00F82111">
        <w:rPr>
          <w:szCs w:val="22"/>
        </w:rPr>
        <w:t xml:space="preserve">všetky </w:t>
      </w:r>
      <w:r w:rsidR="002074A6" w:rsidRPr="00F82111">
        <w:rPr>
          <w:szCs w:val="22"/>
        </w:rPr>
        <w:t>informácie</w:t>
      </w:r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>o </w:t>
      </w:r>
      <w:proofErr w:type="spellStart"/>
      <w:r w:rsidRPr="00F82111">
        <w:rPr>
          <w:szCs w:val="22"/>
        </w:rPr>
        <w:t>citaloprame</w:t>
      </w:r>
      <w:proofErr w:type="spellEnd"/>
      <w:r w:rsidRPr="00F82111">
        <w:rPr>
          <w:szCs w:val="22"/>
        </w:rPr>
        <w:t xml:space="preserve"> </w:t>
      </w:r>
      <w:r w:rsidR="006A3B55" w:rsidRPr="00F82111">
        <w:rPr>
          <w:szCs w:val="22"/>
        </w:rPr>
        <w:t xml:space="preserve">sú </w:t>
      </w:r>
      <w:proofErr w:type="spellStart"/>
      <w:r w:rsidRPr="00F82111">
        <w:rPr>
          <w:szCs w:val="22"/>
        </w:rPr>
        <w:t>extrapolované</w:t>
      </w:r>
      <w:proofErr w:type="spellEnd"/>
      <w:r w:rsidRPr="00F82111">
        <w:rPr>
          <w:szCs w:val="22"/>
        </w:rPr>
        <w:t xml:space="preserve"> na </w:t>
      </w: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>.</w:t>
      </w:r>
    </w:p>
    <w:p w:rsidR="008C028E" w:rsidRPr="00F82111" w:rsidRDefault="008C028E" w:rsidP="00F82111">
      <w:pPr>
        <w:ind w:left="0" w:firstLine="0"/>
        <w:rPr>
          <w:szCs w:val="22"/>
        </w:rPr>
      </w:pPr>
    </w:p>
    <w:p w:rsidR="00D35C72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V porovnávacích toxikologických štúdiách na potkanoch </w:t>
      </w: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</w:t>
      </w:r>
      <w:r w:rsidR="00960895" w:rsidRPr="00F82111">
        <w:rPr>
          <w:szCs w:val="22"/>
        </w:rPr>
        <w:t>a </w:t>
      </w:r>
      <w:proofErr w:type="spellStart"/>
      <w:r w:rsidRPr="00F82111">
        <w:rPr>
          <w:szCs w:val="22"/>
        </w:rPr>
        <w:t>citalopram</w:t>
      </w:r>
      <w:proofErr w:type="spellEnd"/>
      <w:r w:rsidRPr="00F82111">
        <w:rPr>
          <w:szCs w:val="22"/>
        </w:rPr>
        <w:t xml:space="preserve"> spôsobovali </w:t>
      </w:r>
      <w:r w:rsidR="00BC02FD" w:rsidRPr="00F82111">
        <w:rPr>
          <w:szCs w:val="22"/>
        </w:rPr>
        <w:t>srdcovú</w:t>
      </w:r>
      <w:r w:rsidRPr="00F82111">
        <w:rPr>
          <w:szCs w:val="22"/>
        </w:rPr>
        <w:t xml:space="preserve"> toxicitu, vrátane </w:t>
      </w:r>
      <w:proofErr w:type="spellStart"/>
      <w:r w:rsidRPr="00F82111">
        <w:rPr>
          <w:szCs w:val="22"/>
        </w:rPr>
        <w:t>kongestívneho</w:t>
      </w:r>
      <w:proofErr w:type="spellEnd"/>
      <w:r w:rsidRPr="00F82111">
        <w:rPr>
          <w:szCs w:val="22"/>
        </w:rPr>
        <w:t xml:space="preserve"> srdcového zlyhania, </w:t>
      </w:r>
      <w:r w:rsidR="00960895" w:rsidRPr="00F82111">
        <w:rPr>
          <w:szCs w:val="22"/>
        </w:rPr>
        <w:t xml:space="preserve">po </w:t>
      </w:r>
      <w:r w:rsidRPr="00F82111">
        <w:rPr>
          <w:szCs w:val="22"/>
        </w:rPr>
        <w:t>niekoľkotýždňov</w:t>
      </w:r>
      <w:r w:rsidR="00BC02FD" w:rsidRPr="00F82111">
        <w:rPr>
          <w:szCs w:val="22"/>
        </w:rPr>
        <w:t>ej liečbe</w:t>
      </w:r>
      <w:r w:rsidRPr="00F82111">
        <w:rPr>
          <w:szCs w:val="22"/>
        </w:rPr>
        <w:t xml:space="preserve"> pri použití d</w:t>
      </w:r>
      <w:r w:rsidR="00BC02FD" w:rsidRPr="00F82111">
        <w:rPr>
          <w:szCs w:val="22"/>
        </w:rPr>
        <w:t>áv</w:t>
      </w:r>
      <w:r w:rsidRPr="00F82111">
        <w:rPr>
          <w:szCs w:val="22"/>
        </w:rPr>
        <w:t>k</w:t>
      </w:r>
      <w:r w:rsidR="00BC02FD" w:rsidRPr="00F82111">
        <w:rPr>
          <w:szCs w:val="22"/>
        </w:rPr>
        <w:t>ovania</w:t>
      </w:r>
      <w:r w:rsidRPr="00F82111">
        <w:rPr>
          <w:szCs w:val="22"/>
        </w:rPr>
        <w:t>, ktoré spôsoboval</w:t>
      </w:r>
      <w:r w:rsidR="00BC02FD" w:rsidRPr="00F82111">
        <w:rPr>
          <w:szCs w:val="22"/>
        </w:rPr>
        <w:t>o</w:t>
      </w:r>
      <w:r w:rsidRPr="00F82111">
        <w:rPr>
          <w:szCs w:val="22"/>
        </w:rPr>
        <w:t xml:space="preserve"> celkovú toxicitu. Zdá sa, že </w:t>
      </w:r>
      <w:proofErr w:type="spellStart"/>
      <w:r w:rsidRPr="00F82111">
        <w:rPr>
          <w:szCs w:val="22"/>
        </w:rPr>
        <w:t>kard</w:t>
      </w:r>
      <w:r w:rsidR="00BC02FD" w:rsidRPr="00F82111">
        <w:rPr>
          <w:szCs w:val="22"/>
        </w:rPr>
        <w:t>io</w:t>
      </w:r>
      <w:r w:rsidRPr="00F82111">
        <w:rPr>
          <w:szCs w:val="22"/>
        </w:rPr>
        <w:t>toxicita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korelovala</w:t>
      </w:r>
      <w:proofErr w:type="spellEnd"/>
      <w:r w:rsidR="00036E5A" w:rsidRPr="00F82111">
        <w:rPr>
          <w:szCs w:val="22"/>
        </w:rPr>
        <w:t xml:space="preserve"> väčšmi</w:t>
      </w:r>
      <w:r w:rsidRPr="00F82111">
        <w:rPr>
          <w:szCs w:val="22"/>
        </w:rPr>
        <w:t xml:space="preserve"> s </w:t>
      </w:r>
      <w:r w:rsidR="00BC02FD" w:rsidRPr="00F82111">
        <w:rPr>
          <w:szCs w:val="22"/>
        </w:rPr>
        <w:t>maximálnou</w:t>
      </w:r>
      <w:r w:rsidRPr="00F82111">
        <w:rPr>
          <w:szCs w:val="22"/>
        </w:rPr>
        <w:t xml:space="preserve"> plazmatickou koncentráciou </w:t>
      </w:r>
      <w:r w:rsidR="00BC02FD" w:rsidRPr="00F82111">
        <w:rPr>
          <w:szCs w:val="22"/>
        </w:rPr>
        <w:t>ako</w:t>
      </w:r>
      <w:r w:rsidRPr="00F82111">
        <w:rPr>
          <w:szCs w:val="22"/>
        </w:rPr>
        <w:t xml:space="preserve"> so systémovou expozíciou (AUC). Pri </w:t>
      </w:r>
      <w:r w:rsidR="00BC02FD" w:rsidRPr="00F82111">
        <w:rPr>
          <w:szCs w:val="22"/>
        </w:rPr>
        <w:t>maximálnych</w:t>
      </w:r>
      <w:r w:rsidRPr="00F82111">
        <w:rPr>
          <w:szCs w:val="22"/>
        </w:rPr>
        <w:t xml:space="preserve"> plazmatick</w:t>
      </w:r>
      <w:r w:rsidR="00BC02FD" w:rsidRPr="00F82111">
        <w:rPr>
          <w:szCs w:val="22"/>
        </w:rPr>
        <w:t>ých</w:t>
      </w:r>
      <w:r w:rsidRPr="00F82111">
        <w:rPr>
          <w:szCs w:val="22"/>
        </w:rPr>
        <w:t xml:space="preserve"> </w:t>
      </w:r>
      <w:r w:rsidR="00BC02FD" w:rsidRPr="00F82111">
        <w:rPr>
          <w:szCs w:val="22"/>
        </w:rPr>
        <w:t>koncentráciách</w:t>
      </w:r>
      <w:r w:rsidRPr="00F82111">
        <w:rPr>
          <w:szCs w:val="22"/>
        </w:rPr>
        <w:t xml:space="preserve"> 8-krát vyšš</w:t>
      </w:r>
      <w:r w:rsidR="00BC02FD" w:rsidRPr="00F82111">
        <w:rPr>
          <w:szCs w:val="22"/>
        </w:rPr>
        <w:t>ích</w:t>
      </w:r>
      <w:r w:rsidRPr="00F82111">
        <w:rPr>
          <w:szCs w:val="22"/>
        </w:rPr>
        <w:t>, ak</w:t>
      </w:r>
      <w:r w:rsidR="00BC02FD" w:rsidRPr="00F82111">
        <w:rPr>
          <w:szCs w:val="22"/>
        </w:rPr>
        <w:t>o</w:t>
      </w:r>
      <w:r w:rsidRPr="00F82111">
        <w:rPr>
          <w:szCs w:val="22"/>
        </w:rPr>
        <w:t xml:space="preserve"> sa dosahuj</w:t>
      </w:r>
      <w:r w:rsidR="00BC02FD" w:rsidRPr="00F82111">
        <w:rPr>
          <w:szCs w:val="22"/>
        </w:rPr>
        <w:t>ú</w:t>
      </w:r>
      <w:r w:rsidRPr="00F82111">
        <w:rPr>
          <w:szCs w:val="22"/>
        </w:rPr>
        <w:t xml:space="preserve"> v klinickej praxi, neboli zaznamenané žiadne účinky, kým AUC pre </w:t>
      </w:r>
      <w:proofErr w:type="spellStart"/>
      <w:r w:rsidRPr="00F82111">
        <w:rPr>
          <w:szCs w:val="22"/>
        </w:rPr>
        <w:t>escitalopram</w:t>
      </w:r>
      <w:proofErr w:type="spellEnd"/>
      <w:r w:rsidRPr="00F82111">
        <w:rPr>
          <w:szCs w:val="22"/>
        </w:rPr>
        <w:t xml:space="preserve"> bola len 3- až 4-krát vyšši</w:t>
      </w:r>
      <w:r w:rsidR="006A3B55" w:rsidRPr="00F82111">
        <w:rPr>
          <w:szCs w:val="22"/>
        </w:rPr>
        <w:t>a</w:t>
      </w:r>
      <w:r w:rsidR="00036E5A" w:rsidRPr="00F82111">
        <w:rPr>
          <w:szCs w:val="22"/>
        </w:rPr>
        <w:t>,</w:t>
      </w:r>
      <w:r w:rsidRPr="00F82111">
        <w:rPr>
          <w:szCs w:val="22"/>
        </w:rPr>
        <w:t xml:space="preserve"> ako je expozícia </w:t>
      </w:r>
      <w:r w:rsidR="00BC02FD" w:rsidRPr="00F82111">
        <w:rPr>
          <w:szCs w:val="22"/>
        </w:rPr>
        <w:t>dosiahnutá</w:t>
      </w:r>
      <w:r w:rsidRPr="00F82111">
        <w:rPr>
          <w:szCs w:val="22"/>
        </w:rPr>
        <w:t xml:space="preserve"> v klinicke</w:t>
      </w:r>
      <w:r w:rsidR="00036E5A" w:rsidRPr="00F82111">
        <w:rPr>
          <w:szCs w:val="22"/>
        </w:rPr>
        <w:t xml:space="preserve">j praxi. Hodnoty AUC pre </w:t>
      </w:r>
      <w:proofErr w:type="spellStart"/>
      <w:r w:rsidR="00036E5A" w:rsidRPr="00F82111">
        <w:rPr>
          <w:szCs w:val="22"/>
        </w:rPr>
        <w:t>S-enant</w:t>
      </w:r>
      <w:r w:rsidRPr="00F82111">
        <w:rPr>
          <w:szCs w:val="22"/>
        </w:rPr>
        <w:t>iomér</w:t>
      </w:r>
      <w:proofErr w:type="spellEnd"/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citalopramu</w:t>
      </w:r>
      <w:proofErr w:type="spellEnd"/>
      <w:r w:rsidRPr="00F82111">
        <w:rPr>
          <w:szCs w:val="22"/>
        </w:rPr>
        <w:t xml:space="preserve"> boli 6- až 7-krát vyššie</w:t>
      </w:r>
      <w:r w:rsidR="00036E5A" w:rsidRPr="00F82111">
        <w:rPr>
          <w:szCs w:val="22"/>
        </w:rPr>
        <w:t>,</w:t>
      </w:r>
      <w:r w:rsidRPr="00F82111">
        <w:rPr>
          <w:szCs w:val="22"/>
        </w:rPr>
        <w:t xml:space="preserve"> ako </w:t>
      </w:r>
      <w:r w:rsidR="00BC02FD" w:rsidRPr="00F82111">
        <w:rPr>
          <w:szCs w:val="22"/>
        </w:rPr>
        <w:t xml:space="preserve">je </w:t>
      </w:r>
      <w:r w:rsidRPr="00F82111">
        <w:rPr>
          <w:szCs w:val="22"/>
        </w:rPr>
        <w:t>expozícia dos</w:t>
      </w:r>
      <w:r w:rsidR="00BC02FD" w:rsidRPr="00F82111">
        <w:rPr>
          <w:szCs w:val="22"/>
        </w:rPr>
        <w:t>iahnutá</w:t>
      </w:r>
      <w:r w:rsidRPr="00F82111">
        <w:rPr>
          <w:szCs w:val="22"/>
        </w:rPr>
        <w:t xml:space="preserve"> v klinickej praxi. Tieto zistenia pravdepodobne</w:t>
      </w:r>
      <w:r w:rsidR="00036E5A" w:rsidRPr="00F82111">
        <w:rPr>
          <w:szCs w:val="22"/>
        </w:rPr>
        <w:t xml:space="preserve"> súvisia so zvýšeným vplyvom </w:t>
      </w:r>
      <w:r w:rsidR="00960895" w:rsidRPr="00F82111">
        <w:rPr>
          <w:szCs w:val="22"/>
        </w:rPr>
        <w:t xml:space="preserve">na </w:t>
      </w:r>
      <w:r w:rsidRPr="00F82111">
        <w:rPr>
          <w:szCs w:val="22"/>
        </w:rPr>
        <w:t xml:space="preserve">biogénne </w:t>
      </w:r>
      <w:proofErr w:type="spellStart"/>
      <w:r w:rsidRPr="00F82111">
        <w:rPr>
          <w:szCs w:val="22"/>
        </w:rPr>
        <w:t>amíny</w:t>
      </w:r>
      <w:proofErr w:type="spellEnd"/>
      <w:r w:rsidRPr="00F82111">
        <w:rPr>
          <w:szCs w:val="22"/>
        </w:rPr>
        <w:t xml:space="preserve">, </w:t>
      </w:r>
      <w:r w:rsidR="00BC02FD" w:rsidRPr="00F82111">
        <w:rPr>
          <w:szCs w:val="22"/>
        </w:rPr>
        <w:t xml:space="preserve">t.j. so sekundárnymi </w:t>
      </w:r>
      <w:r w:rsidR="00960895" w:rsidRPr="00F82111">
        <w:rPr>
          <w:szCs w:val="22"/>
        </w:rPr>
        <w:t>k </w:t>
      </w:r>
      <w:r w:rsidRPr="00F82111">
        <w:rPr>
          <w:szCs w:val="22"/>
        </w:rPr>
        <w:t>primárn</w:t>
      </w:r>
      <w:r w:rsidR="00BC02FD" w:rsidRPr="00F82111">
        <w:rPr>
          <w:szCs w:val="22"/>
        </w:rPr>
        <w:t>ym</w:t>
      </w:r>
      <w:r w:rsidRPr="00F82111">
        <w:rPr>
          <w:szCs w:val="22"/>
        </w:rPr>
        <w:t xml:space="preserve"> farmakologick</w:t>
      </w:r>
      <w:r w:rsidR="00BC02FD" w:rsidRPr="00F82111">
        <w:rPr>
          <w:szCs w:val="22"/>
        </w:rPr>
        <w:t>ým</w:t>
      </w:r>
      <w:r w:rsidRPr="00F82111">
        <w:rPr>
          <w:szCs w:val="22"/>
        </w:rPr>
        <w:t xml:space="preserve"> </w:t>
      </w:r>
      <w:r w:rsidR="00BC02FD" w:rsidRPr="00F82111">
        <w:rPr>
          <w:szCs w:val="22"/>
        </w:rPr>
        <w:t>účinkom</w:t>
      </w:r>
      <w:r w:rsidRPr="00F82111">
        <w:rPr>
          <w:szCs w:val="22"/>
        </w:rPr>
        <w:t xml:space="preserve">, ktoré </w:t>
      </w:r>
      <w:r w:rsidR="005503AF" w:rsidRPr="00F82111">
        <w:rPr>
          <w:szCs w:val="22"/>
        </w:rPr>
        <w:t xml:space="preserve">majú </w:t>
      </w:r>
      <w:r w:rsidR="00960895" w:rsidRPr="00F82111">
        <w:rPr>
          <w:szCs w:val="22"/>
        </w:rPr>
        <w:t xml:space="preserve">za </w:t>
      </w:r>
      <w:r w:rsidR="00BC02FD" w:rsidRPr="00F82111">
        <w:rPr>
          <w:szCs w:val="22"/>
        </w:rPr>
        <w:t>následok</w:t>
      </w:r>
      <w:r w:rsidRPr="00F82111">
        <w:rPr>
          <w:szCs w:val="22"/>
        </w:rPr>
        <w:t xml:space="preserve"> </w:t>
      </w:r>
      <w:proofErr w:type="spellStart"/>
      <w:r w:rsidRPr="00F82111">
        <w:rPr>
          <w:szCs w:val="22"/>
        </w:rPr>
        <w:t>hemodynamické</w:t>
      </w:r>
      <w:proofErr w:type="spellEnd"/>
      <w:r w:rsidRPr="00F82111">
        <w:rPr>
          <w:szCs w:val="22"/>
        </w:rPr>
        <w:t xml:space="preserve"> účinky (zníženie cievneho toku) a ischémiu. Presný mechanizmus </w:t>
      </w:r>
      <w:proofErr w:type="spellStart"/>
      <w:r w:rsidRPr="00F82111">
        <w:rPr>
          <w:szCs w:val="22"/>
        </w:rPr>
        <w:t>kardi</w:t>
      </w:r>
      <w:r w:rsidR="00BC02FD" w:rsidRPr="00F82111">
        <w:rPr>
          <w:szCs w:val="22"/>
        </w:rPr>
        <w:t>o</w:t>
      </w:r>
      <w:r w:rsidRPr="00F82111">
        <w:rPr>
          <w:szCs w:val="22"/>
        </w:rPr>
        <w:t>toxicity</w:t>
      </w:r>
      <w:proofErr w:type="spellEnd"/>
      <w:r w:rsidRPr="00F82111">
        <w:rPr>
          <w:szCs w:val="22"/>
        </w:rPr>
        <w:t xml:space="preserve"> </w:t>
      </w:r>
      <w:r w:rsidR="00BC02FD" w:rsidRPr="00F82111">
        <w:rPr>
          <w:szCs w:val="22"/>
        </w:rPr>
        <w:t>u</w:t>
      </w:r>
      <w:r w:rsidRPr="00F82111">
        <w:rPr>
          <w:szCs w:val="22"/>
        </w:rPr>
        <w:t> potkano</w:t>
      </w:r>
      <w:r w:rsidR="00BC02FD" w:rsidRPr="00F82111">
        <w:rPr>
          <w:szCs w:val="22"/>
        </w:rPr>
        <w:t>v</w:t>
      </w:r>
      <w:r w:rsidRPr="00F82111">
        <w:rPr>
          <w:szCs w:val="22"/>
        </w:rPr>
        <w:t xml:space="preserve"> však nie je známy. Klinické skúsenosti s </w:t>
      </w:r>
      <w:proofErr w:type="spellStart"/>
      <w:r w:rsidRPr="00F82111">
        <w:rPr>
          <w:szCs w:val="22"/>
        </w:rPr>
        <w:t>citalopramom</w:t>
      </w:r>
      <w:proofErr w:type="spellEnd"/>
      <w:r w:rsidRPr="00F82111">
        <w:rPr>
          <w:szCs w:val="22"/>
        </w:rPr>
        <w:t xml:space="preserve"> </w:t>
      </w:r>
      <w:r w:rsidR="00BC02FD" w:rsidRPr="00F82111">
        <w:rPr>
          <w:szCs w:val="22"/>
        </w:rPr>
        <w:t>so skúsenosťami z klinickej štúdie</w:t>
      </w:r>
      <w:r w:rsidRPr="00F82111">
        <w:rPr>
          <w:szCs w:val="22"/>
        </w:rPr>
        <w:t xml:space="preserve"> </w:t>
      </w:r>
      <w:r w:rsidR="00BC02FD" w:rsidRPr="00F82111">
        <w:rPr>
          <w:szCs w:val="22"/>
        </w:rPr>
        <w:t>s </w:t>
      </w:r>
      <w:proofErr w:type="spellStart"/>
      <w:r w:rsidR="00BC02FD" w:rsidRPr="00F82111">
        <w:rPr>
          <w:szCs w:val="22"/>
        </w:rPr>
        <w:t>escitalopramom</w:t>
      </w:r>
      <w:proofErr w:type="spellEnd"/>
      <w:r w:rsidR="00BC02FD" w:rsidRPr="00F82111">
        <w:rPr>
          <w:szCs w:val="22"/>
        </w:rPr>
        <w:t xml:space="preserve"> </w:t>
      </w:r>
      <w:r w:rsidRPr="00F82111">
        <w:rPr>
          <w:szCs w:val="22"/>
        </w:rPr>
        <w:t>nenaznačujú</w:t>
      </w:r>
      <w:r w:rsidR="00BC02FD" w:rsidRPr="00F82111">
        <w:rPr>
          <w:szCs w:val="22"/>
        </w:rPr>
        <w:t>, že by tieto zistenia mali klinický</w:t>
      </w:r>
      <w:r w:rsidRPr="00F82111">
        <w:rPr>
          <w:szCs w:val="22"/>
        </w:rPr>
        <w:t xml:space="preserve"> význam.</w:t>
      </w:r>
    </w:p>
    <w:p w:rsidR="006F0C01" w:rsidRPr="00F82111" w:rsidRDefault="006F0C01" w:rsidP="00F82111">
      <w:pPr>
        <w:ind w:left="0" w:firstLine="0"/>
        <w:rPr>
          <w:szCs w:val="22"/>
        </w:rPr>
      </w:pPr>
    </w:p>
    <w:p w:rsidR="00D35C72" w:rsidRPr="00F82111" w:rsidRDefault="003F3C66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Po </w:t>
      </w:r>
      <w:r w:rsidR="00D35C72" w:rsidRPr="00F82111">
        <w:rPr>
          <w:szCs w:val="22"/>
        </w:rPr>
        <w:t>dlhodob</w:t>
      </w:r>
      <w:r w:rsidR="00860FAC" w:rsidRPr="00F82111">
        <w:rPr>
          <w:szCs w:val="22"/>
        </w:rPr>
        <w:t>ej liečbe</w:t>
      </w:r>
      <w:r w:rsidR="00D35C72" w:rsidRPr="00F82111">
        <w:rPr>
          <w:szCs w:val="22"/>
        </w:rPr>
        <w:t xml:space="preserve"> </w:t>
      </w:r>
      <w:proofErr w:type="spellStart"/>
      <w:r w:rsidR="00D35C72" w:rsidRPr="00F82111">
        <w:rPr>
          <w:szCs w:val="22"/>
        </w:rPr>
        <w:t>escitalopram</w:t>
      </w:r>
      <w:r w:rsidR="00860FAC" w:rsidRPr="00F82111">
        <w:rPr>
          <w:szCs w:val="22"/>
        </w:rPr>
        <w:t>om</w:t>
      </w:r>
      <w:proofErr w:type="spellEnd"/>
      <w:r w:rsidR="00D35C72" w:rsidRPr="00F82111">
        <w:rPr>
          <w:szCs w:val="22"/>
        </w:rPr>
        <w:t xml:space="preserve"> a</w:t>
      </w:r>
      <w:r w:rsidR="00860FAC" w:rsidRPr="00F82111">
        <w:rPr>
          <w:szCs w:val="22"/>
        </w:rPr>
        <w:t> </w:t>
      </w:r>
      <w:proofErr w:type="spellStart"/>
      <w:r w:rsidR="00D35C72" w:rsidRPr="00F82111">
        <w:rPr>
          <w:szCs w:val="22"/>
        </w:rPr>
        <w:t>citalopram</w:t>
      </w:r>
      <w:r w:rsidR="00860FAC" w:rsidRPr="00F82111">
        <w:rPr>
          <w:szCs w:val="22"/>
        </w:rPr>
        <w:t>om</w:t>
      </w:r>
      <w:proofErr w:type="spellEnd"/>
      <w:r w:rsidR="00860FAC" w:rsidRPr="00F82111">
        <w:rPr>
          <w:szCs w:val="22"/>
        </w:rPr>
        <w:t xml:space="preserve"> u</w:t>
      </w:r>
      <w:r w:rsidR="00D35C72" w:rsidRPr="00F82111">
        <w:rPr>
          <w:szCs w:val="22"/>
        </w:rPr>
        <w:t xml:space="preserve"> potkano</w:t>
      </w:r>
      <w:r w:rsidR="00860FAC" w:rsidRPr="00F82111">
        <w:rPr>
          <w:szCs w:val="22"/>
        </w:rPr>
        <w:t>v</w:t>
      </w:r>
      <w:r w:rsidR="00D35C72" w:rsidRPr="00F82111">
        <w:rPr>
          <w:szCs w:val="22"/>
        </w:rPr>
        <w:t xml:space="preserve"> bol pozorovaný zvýšený obsah fosfolipidov v niektorých tkanivách, napr. v pľúcach, v nadsemenníkoch </w:t>
      </w:r>
      <w:r w:rsidR="00960895" w:rsidRPr="00F82111">
        <w:rPr>
          <w:szCs w:val="22"/>
        </w:rPr>
        <w:t>a </w:t>
      </w:r>
      <w:r w:rsidR="00D35C72" w:rsidRPr="00F82111">
        <w:rPr>
          <w:szCs w:val="22"/>
        </w:rPr>
        <w:t xml:space="preserve">v pečeni. </w:t>
      </w:r>
      <w:r w:rsidR="009B5D3C" w:rsidRPr="00F82111">
        <w:rPr>
          <w:szCs w:val="22"/>
        </w:rPr>
        <w:t>Tieto nálezy v</w:t>
      </w:r>
      <w:r w:rsidR="005503AF" w:rsidRPr="00F82111">
        <w:rPr>
          <w:szCs w:val="22"/>
        </w:rPr>
        <w:t> </w:t>
      </w:r>
      <w:r w:rsidR="00D35C72" w:rsidRPr="00F82111">
        <w:rPr>
          <w:szCs w:val="22"/>
        </w:rPr>
        <w:t>nadsemen</w:t>
      </w:r>
      <w:r w:rsidR="00860FAC" w:rsidRPr="00F82111">
        <w:rPr>
          <w:szCs w:val="22"/>
        </w:rPr>
        <w:t>n</w:t>
      </w:r>
      <w:r w:rsidR="00D35C72" w:rsidRPr="00F82111">
        <w:rPr>
          <w:szCs w:val="22"/>
        </w:rPr>
        <w:t>íko</w:t>
      </w:r>
      <w:r w:rsidR="009B5D3C" w:rsidRPr="00F82111">
        <w:rPr>
          <w:szCs w:val="22"/>
        </w:rPr>
        <w:t>ch</w:t>
      </w:r>
      <w:r w:rsidR="00D35C72" w:rsidRPr="00F82111">
        <w:rPr>
          <w:szCs w:val="22"/>
        </w:rPr>
        <w:t xml:space="preserve"> a</w:t>
      </w:r>
      <w:r w:rsidR="00960895" w:rsidRPr="00F82111">
        <w:rPr>
          <w:szCs w:val="22"/>
        </w:rPr>
        <w:t> v </w:t>
      </w:r>
      <w:r w:rsidR="00D35C72" w:rsidRPr="00F82111">
        <w:rPr>
          <w:szCs w:val="22"/>
        </w:rPr>
        <w:t>pečen</w:t>
      </w:r>
      <w:r w:rsidR="009B5D3C" w:rsidRPr="00F82111">
        <w:rPr>
          <w:szCs w:val="22"/>
        </w:rPr>
        <w:t>i</w:t>
      </w:r>
      <w:r w:rsidR="00D35C72" w:rsidRPr="00F82111">
        <w:rPr>
          <w:szCs w:val="22"/>
        </w:rPr>
        <w:t xml:space="preserve"> bol</w:t>
      </w:r>
      <w:r w:rsidR="009B5D3C" w:rsidRPr="00F82111">
        <w:rPr>
          <w:szCs w:val="22"/>
        </w:rPr>
        <w:t>i pozorované pri</w:t>
      </w:r>
      <w:r w:rsidR="00D35C72" w:rsidRPr="00F82111">
        <w:rPr>
          <w:szCs w:val="22"/>
        </w:rPr>
        <w:t xml:space="preserve"> expozíci</w:t>
      </w:r>
      <w:r w:rsidR="009B5D3C" w:rsidRPr="00F82111">
        <w:rPr>
          <w:szCs w:val="22"/>
        </w:rPr>
        <w:t>ách</w:t>
      </w:r>
      <w:r w:rsidR="00D35C72" w:rsidRPr="00F82111">
        <w:rPr>
          <w:szCs w:val="22"/>
        </w:rPr>
        <w:t xml:space="preserve"> </w:t>
      </w:r>
      <w:r w:rsidR="009B5D3C" w:rsidRPr="00F82111">
        <w:rPr>
          <w:szCs w:val="22"/>
        </w:rPr>
        <w:t xml:space="preserve">podobných ako </w:t>
      </w:r>
      <w:r w:rsidR="00960895" w:rsidRPr="00F82111">
        <w:rPr>
          <w:szCs w:val="22"/>
        </w:rPr>
        <w:t>u </w:t>
      </w:r>
      <w:r w:rsidR="00EC656F" w:rsidRPr="00F82111">
        <w:rPr>
          <w:szCs w:val="22"/>
        </w:rPr>
        <w:t>človeka</w:t>
      </w:r>
      <w:r w:rsidR="00D35C72" w:rsidRPr="00F82111">
        <w:rPr>
          <w:szCs w:val="22"/>
        </w:rPr>
        <w:t xml:space="preserve">. </w:t>
      </w:r>
      <w:r w:rsidR="009B5D3C" w:rsidRPr="00F82111">
        <w:rPr>
          <w:szCs w:val="22"/>
        </w:rPr>
        <w:t>T</w:t>
      </w:r>
      <w:r w:rsidR="00D35C72" w:rsidRPr="00F82111">
        <w:rPr>
          <w:szCs w:val="22"/>
        </w:rPr>
        <w:t xml:space="preserve">ento </w:t>
      </w:r>
      <w:r w:rsidR="009B5D3C" w:rsidRPr="00F82111">
        <w:rPr>
          <w:szCs w:val="22"/>
        </w:rPr>
        <w:t xml:space="preserve">účinok je </w:t>
      </w:r>
      <w:r w:rsidR="00D35C72" w:rsidRPr="00F82111">
        <w:rPr>
          <w:szCs w:val="22"/>
        </w:rPr>
        <w:t>reverzibilný</w:t>
      </w:r>
      <w:r w:rsidR="009B5D3C" w:rsidRPr="00F82111">
        <w:rPr>
          <w:szCs w:val="22"/>
        </w:rPr>
        <w:t xml:space="preserve"> po skončení liečby</w:t>
      </w:r>
      <w:r w:rsidR="00D35C72" w:rsidRPr="00F82111">
        <w:rPr>
          <w:szCs w:val="22"/>
        </w:rPr>
        <w:t xml:space="preserve">. </w:t>
      </w:r>
      <w:r w:rsidR="009B5D3C" w:rsidRPr="00F82111">
        <w:rPr>
          <w:szCs w:val="22"/>
        </w:rPr>
        <w:t>V</w:t>
      </w:r>
      <w:r w:rsidR="00D35C72" w:rsidRPr="00F82111">
        <w:rPr>
          <w:szCs w:val="22"/>
        </w:rPr>
        <w:t xml:space="preserve"> súvislosti s mnohými </w:t>
      </w:r>
      <w:proofErr w:type="spellStart"/>
      <w:r w:rsidR="00D35C72" w:rsidRPr="00F82111">
        <w:rPr>
          <w:szCs w:val="22"/>
        </w:rPr>
        <w:t>kationickými</w:t>
      </w:r>
      <w:proofErr w:type="spellEnd"/>
      <w:r w:rsidR="00D35C72" w:rsidRPr="00F82111">
        <w:rPr>
          <w:szCs w:val="22"/>
        </w:rPr>
        <w:t xml:space="preserve"> </w:t>
      </w:r>
      <w:proofErr w:type="spellStart"/>
      <w:r w:rsidR="00D35C72" w:rsidRPr="00F82111">
        <w:rPr>
          <w:szCs w:val="22"/>
        </w:rPr>
        <w:t>amfifilickými</w:t>
      </w:r>
      <w:proofErr w:type="spellEnd"/>
      <w:r w:rsidR="00D35C72" w:rsidRPr="00F82111">
        <w:rPr>
          <w:szCs w:val="22"/>
        </w:rPr>
        <w:t xml:space="preserve"> liekmi</w:t>
      </w:r>
      <w:r w:rsidR="005503AF" w:rsidRPr="00F82111">
        <w:rPr>
          <w:szCs w:val="22"/>
        </w:rPr>
        <w:t xml:space="preserve"> sa u </w:t>
      </w:r>
      <w:r w:rsidR="009B5D3C" w:rsidRPr="00F82111">
        <w:rPr>
          <w:szCs w:val="22"/>
        </w:rPr>
        <w:t xml:space="preserve">zvierat pozorovala kumulácia </w:t>
      </w:r>
      <w:proofErr w:type="spellStart"/>
      <w:r w:rsidR="009B5D3C" w:rsidRPr="00F82111">
        <w:rPr>
          <w:szCs w:val="22"/>
        </w:rPr>
        <w:t>fosfolipidov</w:t>
      </w:r>
      <w:proofErr w:type="spellEnd"/>
      <w:r w:rsidR="009B5D3C" w:rsidRPr="00F82111">
        <w:rPr>
          <w:szCs w:val="22"/>
        </w:rPr>
        <w:t xml:space="preserve"> (</w:t>
      </w:r>
      <w:proofErr w:type="spellStart"/>
      <w:r w:rsidR="009B5D3C" w:rsidRPr="00F82111">
        <w:rPr>
          <w:szCs w:val="22"/>
        </w:rPr>
        <w:t>fosfolipidóza</w:t>
      </w:r>
      <w:proofErr w:type="spellEnd"/>
      <w:r w:rsidR="009B5D3C" w:rsidRPr="00F82111">
        <w:rPr>
          <w:szCs w:val="22"/>
        </w:rPr>
        <w:t>)</w:t>
      </w:r>
      <w:r w:rsidR="00D35C72" w:rsidRPr="00F82111">
        <w:rPr>
          <w:szCs w:val="22"/>
        </w:rPr>
        <w:t xml:space="preserve">. Nie je známe, či </w:t>
      </w:r>
      <w:r w:rsidR="009B5D3C" w:rsidRPr="00F82111">
        <w:rPr>
          <w:szCs w:val="22"/>
        </w:rPr>
        <w:t xml:space="preserve">má </w:t>
      </w:r>
      <w:r w:rsidR="00D35C72" w:rsidRPr="00F82111">
        <w:rPr>
          <w:szCs w:val="22"/>
        </w:rPr>
        <w:t>tento jav signifikantn</w:t>
      </w:r>
      <w:r w:rsidR="009B5D3C" w:rsidRPr="00F82111">
        <w:rPr>
          <w:szCs w:val="22"/>
        </w:rPr>
        <w:t>ý</w:t>
      </w:r>
      <w:r w:rsidR="00D35C72" w:rsidRPr="00F82111">
        <w:rPr>
          <w:szCs w:val="22"/>
        </w:rPr>
        <w:t xml:space="preserve"> význam</w:t>
      </w:r>
      <w:r w:rsidR="009B5D3C" w:rsidRPr="00F82111">
        <w:rPr>
          <w:szCs w:val="22"/>
        </w:rPr>
        <w:t xml:space="preserve"> </w:t>
      </w:r>
      <w:r w:rsidR="00D35C72" w:rsidRPr="00F82111">
        <w:rPr>
          <w:szCs w:val="22"/>
        </w:rPr>
        <w:t>pre človeka.</w:t>
      </w:r>
    </w:p>
    <w:p w:rsidR="006F0C01" w:rsidRPr="00F82111" w:rsidRDefault="006F0C01" w:rsidP="00F82111">
      <w:pPr>
        <w:ind w:left="0" w:firstLine="0"/>
        <w:rPr>
          <w:szCs w:val="22"/>
        </w:rPr>
      </w:pPr>
    </w:p>
    <w:p w:rsidR="000C00EE" w:rsidRPr="00F82111" w:rsidRDefault="00D35C72" w:rsidP="00F82111">
      <w:pPr>
        <w:ind w:left="0" w:firstLine="0"/>
        <w:rPr>
          <w:szCs w:val="22"/>
        </w:rPr>
      </w:pPr>
      <w:r w:rsidRPr="00F82111">
        <w:rPr>
          <w:szCs w:val="22"/>
        </w:rPr>
        <w:t>V</w:t>
      </w:r>
      <w:r w:rsidR="0010001E" w:rsidRPr="00F82111">
        <w:rPr>
          <w:szCs w:val="22"/>
        </w:rPr>
        <w:t xml:space="preserve">o vývojovej </w:t>
      </w:r>
      <w:r w:rsidRPr="00F82111">
        <w:rPr>
          <w:szCs w:val="22"/>
        </w:rPr>
        <w:t xml:space="preserve">toxikologickej štúdii </w:t>
      </w:r>
      <w:r w:rsidR="003F3C66" w:rsidRPr="00F82111">
        <w:rPr>
          <w:szCs w:val="22"/>
        </w:rPr>
        <w:t xml:space="preserve">na potkanoch </w:t>
      </w:r>
      <w:r w:rsidRPr="00F82111">
        <w:rPr>
          <w:szCs w:val="22"/>
        </w:rPr>
        <w:t xml:space="preserve">boli pozorované </w:t>
      </w:r>
      <w:proofErr w:type="spellStart"/>
      <w:r w:rsidRPr="00F82111">
        <w:rPr>
          <w:szCs w:val="22"/>
        </w:rPr>
        <w:t>embryotoxické</w:t>
      </w:r>
      <w:proofErr w:type="spellEnd"/>
      <w:r w:rsidRPr="00F82111">
        <w:rPr>
          <w:szCs w:val="22"/>
        </w:rPr>
        <w:t xml:space="preserve"> účinky (znížená hmotnosť plodu </w:t>
      </w:r>
      <w:r w:rsidR="003F3C66" w:rsidRPr="00F82111">
        <w:rPr>
          <w:szCs w:val="22"/>
        </w:rPr>
        <w:t>a </w:t>
      </w:r>
      <w:r w:rsidRPr="00F82111">
        <w:rPr>
          <w:szCs w:val="22"/>
        </w:rPr>
        <w:t>reverzibilné oneskorenie osifikácie) pri expozíci</w:t>
      </w:r>
      <w:r w:rsidR="0010001E" w:rsidRPr="00F82111">
        <w:rPr>
          <w:szCs w:val="22"/>
        </w:rPr>
        <w:t xml:space="preserve">ách z hľadiska </w:t>
      </w:r>
      <w:r w:rsidRPr="00F82111">
        <w:rPr>
          <w:szCs w:val="22"/>
        </w:rPr>
        <w:t>AUC</w:t>
      </w:r>
      <w:r w:rsidR="0010001E" w:rsidRPr="00F82111">
        <w:rPr>
          <w:szCs w:val="22"/>
        </w:rPr>
        <w:t>, ktoré</w:t>
      </w:r>
      <w:r w:rsidRPr="00F82111">
        <w:rPr>
          <w:szCs w:val="22"/>
        </w:rPr>
        <w:t xml:space="preserve"> </w:t>
      </w:r>
      <w:r w:rsidR="000C00EE" w:rsidRPr="00F82111">
        <w:rPr>
          <w:szCs w:val="22"/>
        </w:rPr>
        <w:t>boli vyššie ako</w:t>
      </w:r>
      <w:r w:rsidRPr="00F82111">
        <w:rPr>
          <w:szCs w:val="22"/>
        </w:rPr>
        <w:t xml:space="preserve"> expozíci</w:t>
      </w:r>
      <w:r w:rsidR="000C00EE" w:rsidRPr="00F82111">
        <w:rPr>
          <w:szCs w:val="22"/>
        </w:rPr>
        <w:t>a</w:t>
      </w:r>
      <w:r w:rsidRPr="00F82111">
        <w:rPr>
          <w:szCs w:val="22"/>
        </w:rPr>
        <w:t xml:space="preserve"> dosahovan</w:t>
      </w:r>
      <w:r w:rsidR="000C00EE" w:rsidRPr="00F82111">
        <w:rPr>
          <w:szCs w:val="22"/>
        </w:rPr>
        <w:t>á</w:t>
      </w:r>
      <w:r w:rsidRPr="00F82111">
        <w:rPr>
          <w:szCs w:val="22"/>
        </w:rPr>
        <w:t xml:space="preserve"> </w:t>
      </w:r>
      <w:r w:rsidR="000C00EE" w:rsidRPr="00F82111">
        <w:rPr>
          <w:szCs w:val="22"/>
        </w:rPr>
        <w:t>počas</w:t>
      </w:r>
      <w:r w:rsidRPr="00F82111">
        <w:rPr>
          <w:szCs w:val="22"/>
        </w:rPr>
        <w:t xml:space="preserve"> klinick</w:t>
      </w:r>
      <w:r w:rsidR="000C00EE" w:rsidRPr="00F82111">
        <w:rPr>
          <w:szCs w:val="22"/>
        </w:rPr>
        <w:t xml:space="preserve">ého používania. </w:t>
      </w:r>
      <w:r w:rsidR="006E55E7" w:rsidRPr="00F82111">
        <w:rPr>
          <w:szCs w:val="22"/>
        </w:rPr>
        <w:t xml:space="preserve">Nebol zaznamenaný zvýšený výskyt </w:t>
      </w:r>
      <w:proofErr w:type="spellStart"/>
      <w:r w:rsidR="006E55E7" w:rsidRPr="00F82111">
        <w:rPr>
          <w:szCs w:val="22"/>
        </w:rPr>
        <w:t>malformácií</w:t>
      </w:r>
      <w:proofErr w:type="spellEnd"/>
      <w:r w:rsidR="006E55E7" w:rsidRPr="00F82111">
        <w:rPr>
          <w:szCs w:val="22"/>
        </w:rPr>
        <w:t xml:space="preserve">. </w:t>
      </w:r>
      <w:r w:rsidR="003F3C66" w:rsidRPr="00F82111">
        <w:rPr>
          <w:szCs w:val="22"/>
        </w:rPr>
        <w:t>V </w:t>
      </w:r>
      <w:r w:rsidR="006E55E7" w:rsidRPr="00F82111">
        <w:rPr>
          <w:szCs w:val="22"/>
        </w:rPr>
        <w:t xml:space="preserve">prenatálnej </w:t>
      </w:r>
      <w:r w:rsidR="003F3C66" w:rsidRPr="00F82111">
        <w:rPr>
          <w:szCs w:val="22"/>
        </w:rPr>
        <w:t>a </w:t>
      </w:r>
      <w:proofErr w:type="spellStart"/>
      <w:r w:rsidR="006E55E7" w:rsidRPr="00F82111">
        <w:rPr>
          <w:szCs w:val="22"/>
        </w:rPr>
        <w:t>postnatálnej</w:t>
      </w:r>
      <w:proofErr w:type="spellEnd"/>
      <w:r w:rsidR="006E55E7" w:rsidRPr="00F82111">
        <w:rPr>
          <w:szCs w:val="22"/>
        </w:rPr>
        <w:t xml:space="preserve"> štúdii sa preukázalo kratšie prežívanie v priebehu obdobia laktácie pri expozícii, ktorá bola z hľadiska AUC vyššia ako expozícia pri použití </w:t>
      </w:r>
      <w:r w:rsidR="003F3C66" w:rsidRPr="00F82111">
        <w:rPr>
          <w:szCs w:val="22"/>
        </w:rPr>
        <w:t>v </w:t>
      </w:r>
      <w:r w:rsidR="006E55E7" w:rsidRPr="00F82111">
        <w:rPr>
          <w:szCs w:val="22"/>
        </w:rPr>
        <w:t xml:space="preserve">klinickej praxi. </w:t>
      </w:r>
      <w:r w:rsidR="000C00EE" w:rsidRPr="00F82111">
        <w:rPr>
          <w:szCs w:val="22"/>
        </w:rPr>
        <w:t>Potenciálne riziko pre ľudí nie je známe.</w:t>
      </w:r>
    </w:p>
    <w:p w:rsidR="000C00EE" w:rsidRPr="00F82111" w:rsidRDefault="000C00EE" w:rsidP="00F82111">
      <w:pPr>
        <w:ind w:left="0" w:firstLine="0"/>
        <w:rPr>
          <w:szCs w:val="22"/>
        </w:rPr>
      </w:pPr>
    </w:p>
    <w:p w:rsidR="00AF50B2" w:rsidRPr="00F82111" w:rsidRDefault="00AF50B2" w:rsidP="00F82111">
      <w:pPr>
        <w:ind w:left="0" w:firstLine="0"/>
        <w:rPr>
          <w:szCs w:val="22"/>
        </w:rPr>
      </w:pPr>
      <w:r w:rsidRPr="00F82111">
        <w:rPr>
          <w:szCs w:val="22"/>
        </w:rPr>
        <w:t xml:space="preserve">Údaje </w:t>
      </w:r>
      <w:r w:rsidR="003F3C66" w:rsidRPr="00F82111">
        <w:rPr>
          <w:szCs w:val="22"/>
        </w:rPr>
        <w:t xml:space="preserve">zo </w:t>
      </w:r>
      <w:r w:rsidRPr="00F82111">
        <w:rPr>
          <w:szCs w:val="22"/>
        </w:rPr>
        <w:t xml:space="preserve">štúdií </w:t>
      </w:r>
      <w:r w:rsidR="003F3C66" w:rsidRPr="00F82111">
        <w:rPr>
          <w:szCs w:val="22"/>
        </w:rPr>
        <w:t xml:space="preserve">na zvieratách </w:t>
      </w:r>
      <w:r w:rsidRPr="00F82111">
        <w:rPr>
          <w:szCs w:val="22"/>
        </w:rPr>
        <w:t xml:space="preserve">ukázali, že </w:t>
      </w:r>
      <w:proofErr w:type="spellStart"/>
      <w:r w:rsidRPr="00F82111">
        <w:rPr>
          <w:szCs w:val="22"/>
        </w:rPr>
        <w:t>citalopram</w:t>
      </w:r>
      <w:proofErr w:type="spellEnd"/>
      <w:r w:rsidRPr="00F82111">
        <w:rPr>
          <w:szCs w:val="22"/>
        </w:rPr>
        <w:t xml:space="preserve"> spôsobuje</w:t>
      </w:r>
      <w:r w:rsidR="008B5814" w:rsidRPr="00F82111">
        <w:rPr>
          <w:szCs w:val="22"/>
        </w:rPr>
        <w:t xml:space="preserve"> </w:t>
      </w:r>
      <w:r w:rsidRPr="00F82111">
        <w:rPr>
          <w:szCs w:val="22"/>
        </w:rPr>
        <w:t xml:space="preserve">zníženie indexu </w:t>
      </w:r>
      <w:proofErr w:type="spellStart"/>
      <w:r w:rsidRPr="00F82111">
        <w:rPr>
          <w:szCs w:val="22"/>
        </w:rPr>
        <w:t>fertility</w:t>
      </w:r>
      <w:proofErr w:type="spellEnd"/>
      <w:r w:rsidRPr="00F82111">
        <w:rPr>
          <w:szCs w:val="22"/>
        </w:rPr>
        <w:t xml:space="preserve"> a gravidity, </w:t>
      </w:r>
      <w:r w:rsidR="008B5814" w:rsidRPr="00F82111">
        <w:rPr>
          <w:szCs w:val="22"/>
        </w:rPr>
        <w:t>pokles počtu zahniezdení vajíčka a</w:t>
      </w:r>
      <w:r w:rsidR="00B01CF2" w:rsidRPr="00F82111">
        <w:rPr>
          <w:szCs w:val="22"/>
        </w:rPr>
        <w:t> nezvyčajné sperm</w:t>
      </w:r>
      <w:r w:rsidR="006F0C01" w:rsidRPr="00F82111">
        <w:rPr>
          <w:szCs w:val="22"/>
        </w:rPr>
        <w:t>ie</w:t>
      </w:r>
      <w:r w:rsidR="00B01CF2" w:rsidRPr="00F82111">
        <w:rPr>
          <w:szCs w:val="22"/>
        </w:rPr>
        <w:t xml:space="preserve"> pri expozícii podstatne vyššej ako u ľudí. K dispozícii </w:t>
      </w:r>
      <w:r w:rsidR="00E12FCE" w:rsidRPr="00F82111">
        <w:rPr>
          <w:szCs w:val="22"/>
        </w:rPr>
        <w:t xml:space="preserve">nie sú žiadne súvisiace údaje zo štúdií </w:t>
      </w:r>
      <w:r w:rsidR="003F3C66" w:rsidRPr="00F82111">
        <w:rPr>
          <w:szCs w:val="22"/>
        </w:rPr>
        <w:t xml:space="preserve">na </w:t>
      </w:r>
      <w:r w:rsidR="00E12FCE" w:rsidRPr="00F82111">
        <w:rPr>
          <w:szCs w:val="22"/>
        </w:rPr>
        <w:t>zvierat</w:t>
      </w:r>
      <w:r w:rsidR="003F3C66" w:rsidRPr="00F82111">
        <w:rPr>
          <w:szCs w:val="22"/>
        </w:rPr>
        <w:t>ách</w:t>
      </w:r>
      <w:r w:rsidR="00E12FCE" w:rsidRPr="00F82111">
        <w:rPr>
          <w:szCs w:val="22"/>
        </w:rPr>
        <w:t>.</w:t>
      </w:r>
    </w:p>
    <w:p w:rsidR="004D066A" w:rsidRPr="00F82111" w:rsidRDefault="004D066A" w:rsidP="00F82111">
      <w:pPr>
        <w:ind w:left="0" w:firstLine="0"/>
        <w:rPr>
          <w:szCs w:val="22"/>
        </w:rPr>
      </w:pP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b/>
          <w:szCs w:val="22"/>
        </w:rPr>
      </w:pPr>
      <w:r w:rsidRPr="00F82111">
        <w:rPr>
          <w:b/>
          <w:szCs w:val="22"/>
        </w:rPr>
        <w:t>6.</w:t>
      </w:r>
      <w:r w:rsidRPr="00F82111">
        <w:rPr>
          <w:b/>
          <w:szCs w:val="22"/>
        </w:rPr>
        <w:tab/>
        <w:t>FARMACEUTICKÉ INFORMÁCIE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6.1</w:t>
      </w:r>
      <w:r w:rsidRPr="00F82111">
        <w:rPr>
          <w:b/>
          <w:szCs w:val="22"/>
        </w:rPr>
        <w:tab/>
        <w:t>Zoznam pomocných látok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i/>
          <w:szCs w:val="22"/>
        </w:rPr>
      </w:pPr>
      <w:r w:rsidRPr="00F82111">
        <w:rPr>
          <w:i/>
          <w:szCs w:val="22"/>
        </w:rPr>
        <w:t>Jadro tablety:</w:t>
      </w:r>
    </w:p>
    <w:p w:rsidR="00554B4A" w:rsidRPr="00F82111" w:rsidRDefault="00436BA2" w:rsidP="00F82111">
      <w:pPr>
        <w:rPr>
          <w:szCs w:val="22"/>
        </w:rPr>
      </w:pPr>
      <w:r w:rsidRPr="00F82111">
        <w:rPr>
          <w:szCs w:val="22"/>
        </w:rPr>
        <w:t xml:space="preserve">mikrokryštalická </w:t>
      </w:r>
      <w:r w:rsidR="00206B20" w:rsidRPr="00F82111">
        <w:rPr>
          <w:szCs w:val="22"/>
        </w:rPr>
        <w:t>celulóza</w:t>
      </w:r>
    </w:p>
    <w:p w:rsidR="00554B4A" w:rsidRPr="00F82111" w:rsidRDefault="004C6B0B" w:rsidP="00F82111">
      <w:pPr>
        <w:rPr>
          <w:szCs w:val="22"/>
        </w:rPr>
      </w:pPr>
      <w:r w:rsidRPr="00F82111">
        <w:rPr>
          <w:szCs w:val="22"/>
        </w:rPr>
        <w:t>b</w:t>
      </w:r>
      <w:r w:rsidR="00436BA2" w:rsidRPr="00F82111">
        <w:rPr>
          <w:szCs w:val="22"/>
        </w:rPr>
        <w:t xml:space="preserve">ezvodý </w:t>
      </w:r>
      <w:r w:rsidR="00554B4A" w:rsidRPr="00F82111">
        <w:rPr>
          <w:szCs w:val="22"/>
        </w:rPr>
        <w:t xml:space="preserve">koloidný </w:t>
      </w:r>
      <w:r w:rsidR="00206B20" w:rsidRPr="00F82111">
        <w:rPr>
          <w:szCs w:val="22"/>
        </w:rPr>
        <w:t>oxid kremičitý</w:t>
      </w:r>
    </w:p>
    <w:p w:rsidR="00554B4A" w:rsidRPr="00F82111" w:rsidRDefault="00436BA2" w:rsidP="00F82111">
      <w:pPr>
        <w:rPr>
          <w:szCs w:val="22"/>
        </w:rPr>
      </w:pPr>
      <w:r w:rsidRPr="00F82111">
        <w:rPr>
          <w:szCs w:val="22"/>
        </w:rPr>
        <w:t>mastenec</w:t>
      </w:r>
    </w:p>
    <w:p w:rsidR="00554B4A" w:rsidRPr="00F82111" w:rsidRDefault="00436BA2" w:rsidP="00F82111">
      <w:pPr>
        <w:rPr>
          <w:szCs w:val="22"/>
        </w:rPr>
      </w:pPr>
      <w:r w:rsidRPr="00F82111">
        <w:rPr>
          <w:szCs w:val="22"/>
        </w:rPr>
        <w:t xml:space="preserve">sodná </w:t>
      </w:r>
      <w:r w:rsidR="00206B20" w:rsidRPr="00F82111">
        <w:rPr>
          <w:szCs w:val="22"/>
        </w:rPr>
        <w:t xml:space="preserve">soľ </w:t>
      </w:r>
      <w:proofErr w:type="spellStart"/>
      <w:r w:rsidR="00206B20" w:rsidRPr="00F82111">
        <w:rPr>
          <w:szCs w:val="22"/>
        </w:rPr>
        <w:t>kroskarmelózy</w:t>
      </w:r>
      <w:proofErr w:type="spellEnd"/>
    </w:p>
    <w:p w:rsidR="00554B4A" w:rsidRPr="00F82111" w:rsidRDefault="00AF19D4" w:rsidP="00F82111">
      <w:pPr>
        <w:rPr>
          <w:szCs w:val="22"/>
        </w:rPr>
      </w:pPr>
      <w:proofErr w:type="spellStart"/>
      <w:r>
        <w:rPr>
          <w:szCs w:val="22"/>
        </w:rPr>
        <w:t>stearát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  <w:r>
        <w:rPr>
          <w:szCs w:val="22"/>
        </w:rPr>
        <w:t xml:space="preserve"> </w:t>
      </w:r>
    </w:p>
    <w:p w:rsidR="006F0C01" w:rsidRPr="00F82111" w:rsidRDefault="006F0C01" w:rsidP="00F82111">
      <w:pPr>
        <w:rPr>
          <w:i/>
          <w:szCs w:val="22"/>
        </w:rPr>
      </w:pPr>
    </w:p>
    <w:p w:rsidR="00554B4A" w:rsidRPr="00F82111" w:rsidRDefault="00554B4A" w:rsidP="00F82111">
      <w:pPr>
        <w:keepNext/>
        <w:ind w:left="0" w:firstLine="0"/>
        <w:rPr>
          <w:b/>
          <w:i/>
          <w:szCs w:val="22"/>
        </w:rPr>
      </w:pPr>
      <w:r w:rsidRPr="00F82111">
        <w:rPr>
          <w:i/>
          <w:szCs w:val="22"/>
        </w:rPr>
        <w:t>Obal:</w:t>
      </w:r>
    </w:p>
    <w:p w:rsidR="00554B4A" w:rsidRPr="00F82111" w:rsidRDefault="00436BA2" w:rsidP="00F82111">
      <w:pPr>
        <w:rPr>
          <w:szCs w:val="22"/>
        </w:rPr>
      </w:pPr>
      <w:r w:rsidRPr="00F82111">
        <w:rPr>
          <w:szCs w:val="22"/>
        </w:rPr>
        <w:t xml:space="preserve">monohydrát </w:t>
      </w:r>
      <w:r w:rsidR="00206B20" w:rsidRPr="00F82111">
        <w:rPr>
          <w:szCs w:val="22"/>
        </w:rPr>
        <w:t>laktózy</w:t>
      </w:r>
    </w:p>
    <w:p w:rsidR="00554B4A" w:rsidRPr="00F82111" w:rsidRDefault="00436BA2" w:rsidP="00F82111">
      <w:pPr>
        <w:rPr>
          <w:szCs w:val="22"/>
        </w:rPr>
      </w:pPr>
      <w:proofErr w:type="spellStart"/>
      <w:r w:rsidRPr="00F82111">
        <w:rPr>
          <w:szCs w:val="22"/>
        </w:rPr>
        <w:t>makrogol</w:t>
      </w:r>
      <w:proofErr w:type="spellEnd"/>
      <w:r w:rsidRPr="00F82111">
        <w:rPr>
          <w:szCs w:val="22"/>
        </w:rPr>
        <w:t xml:space="preserve"> </w:t>
      </w:r>
      <w:r w:rsidR="00206B20" w:rsidRPr="00F82111">
        <w:rPr>
          <w:szCs w:val="22"/>
        </w:rPr>
        <w:t>4000</w:t>
      </w:r>
    </w:p>
    <w:p w:rsidR="00554B4A" w:rsidRPr="00F82111" w:rsidRDefault="00436BA2" w:rsidP="00F82111">
      <w:pPr>
        <w:rPr>
          <w:szCs w:val="22"/>
        </w:rPr>
      </w:pPr>
      <w:r w:rsidRPr="00F82111">
        <w:rPr>
          <w:szCs w:val="22"/>
        </w:rPr>
        <w:t xml:space="preserve">oxid </w:t>
      </w:r>
      <w:proofErr w:type="spellStart"/>
      <w:r w:rsidR="00206B20" w:rsidRPr="00F82111">
        <w:rPr>
          <w:szCs w:val="22"/>
        </w:rPr>
        <w:t>titaničitý</w:t>
      </w:r>
      <w:proofErr w:type="spellEnd"/>
      <w:r w:rsidR="00206B20" w:rsidRPr="00F82111">
        <w:rPr>
          <w:szCs w:val="22"/>
        </w:rPr>
        <w:t xml:space="preserve"> (E 171)</w:t>
      </w:r>
    </w:p>
    <w:p w:rsidR="00554B4A" w:rsidRPr="00F82111" w:rsidRDefault="00436BA2" w:rsidP="00F82111">
      <w:pPr>
        <w:rPr>
          <w:szCs w:val="22"/>
        </w:rPr>
      </w:pPr>
      <w:proofErr w:type="spellStart"/>
      <w:r w:rsidRPr="00F82111">
        <w:rPr>
          <w:szCs w:val="22"/>
        </w:rPr>
        <w:t>hypromelóza</w:t>
      </w:r>
      <w:proofErr w:type="spellEnd"/>
    </w:p>
    <w:p w:rsidR="00554B4A" w:rsidRPr="00F82111" w:rsidRDefault="00554B4A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6.2</w:t>
      </w:r>
      <w:r w:rsidRPr="00F82111">
        <w:rPr>
          <w:b/>
          <w:szCs w:val="22"/>
        </w:rPr>
        <w:tab/>
        <w:t>Inkompatibility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15754B" w:rsidRPr="00F82111" w:rsidRDefault="00E15D3E" w:rsidP="00F82111">
      <w:pPr>
        <w:rPr>
          <w:szCs w:val="22"/>
        </w:rPr>
      </w:pPr>
      <w:r w:rsidRPr="00F82111">
        <w:rPr>
          <w:szCs w:val="22"/>
        </w:rPr>
        <w:t>Neaplikovateľné.</w:t>
      </w:r>
    </w:p>
    <w:p w:rsidR="001C203C" w:rsidRPr="00F82111" w:rsidRDefault="001C203C" w:rsidP="00F82111">
      <w:pPr>
        <w:rPr>
          <w:b/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6.3</w:t>
      </w:r>
      <w:r w:rsidRPr="00F82111">
        <w:rPr>
          <w:b/>
          <w:szCs w:val="22"/>
        </w:rPr>
        <w:tab/>
        <w:t>Čas použiteľnosti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B57D14" w:rsidRPr="00F82111" w:rsidRDefault="0015754B" w:rsidP="00F82111">
      <w:pPr>
        <w:ind w:left="540" w:hanging="540"/>
        <w:rPr>
          <w:szCs w:val="22"/>
        </w:rPr>
      </w:pPr>
      <w:r w:rsidRPr="00F82111">
        <w:rPr>
          <w:szCs w:val="22"/>
        </w:rPr>
        <w:t>3</w:t>
      </w:r>
      <w:r w:rsidR="006F0C01" w:rsidRPr="00F82111">
        <w:rPr>
          <w:szCs w:val="22"/>
        </w:rPr>
        <w:t xml:space="preserve"> roky</w:t>
      </w:r>
      <w:r w:rsidR="00206B20" w:rsidRPr="00F82111">
        <w:rPr>
          <w:szCs w:val="22"/>
        </w:rPr>
        <w:t>.</w:t>
      </w: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6.4</w:t>
      </w:r>
      <w:r w:rsidRPr="00F82111">
        <w:rPr>
          <w:b/>
          <w:szCs w:val="22"/>
        </w:rPr>
        <w:tab/>
        <w:t>Špeciálne upozornenia na uchovávanie</w:t>
      </w:r>
    </w:p>
    <w:p w:rsidR="0015754B" w:rsidRPr="00F82111" w:rsidRDefault="0015754B" w:rsidP="00F82111">
      <w:pPr>
        <w:keepNext/>
        <w:ind w:left="0" w:firstLine="0"/>
        <w:rPr>
          <w:i/>
          <w:szCs w:val="22"/>
        </w:rPr>
      </w:pPr>
    </w:p>
    <w:p w:rsidR="00C05852" w:rsidRPr="00F82111" w:rsidRDefault="001C203C" w:rsidP="00F82111">
      <w:pPr>
        <w:rPr>
          <w:szCs w:val="22"/>
        </w:rPr>
      </w:pPr>
      <w:r w:rsidRPr="00F82111">
        <w:rPr>
          <w:szCs w:val="22"/>
        </w:rPr>
        <w:t xml:space="preserve">Uchovávajte pri teplote do </w:t>
      </w:r>
      <w:r w:rsidR="00436BA2" w:rsidRPr="00F82111">
        <w:rPr>
          <w:szCs w:val="22"/>
        </w:rPr>
        <w:t>25 </w:t>
      </w:r>
      <w:r w:rsidR="00C05852" w:rsidRPr="00F82111">
        <w:rPr>
          <w:szCs w:val="22"/>
        </w:rPr>
        <w:sym w:font="Symbol" w:char="F0B0"/>
      </w:r>
      <w:r w:rsidR="00C05852" w:rsidRPr="00F82111">
        <w:rPr>
          <w:szCs w:val="22"/>
        </w:rPr>
        <w:t>C</w:t>
      </w:r>
      <w:r w:rsidRPr="00F82111">
        <w:rPr>
          <w:szCs w:val="22"/>
        </w:rPr>
        <w:t>.</w:t>
      </w:r>
    </w:p>
    <w:p w:rsidR="00C05852" w:rsidRPr="00F82111" w:rsidRDefault="001C203C" w:rsidP="00F82111">
      <w:pPr>
        <w:rPr>
          <w:szCs w:val="22"/>
        </w:rPr>
      </w:pPr>
      <w:proofErr w:type="spellStart"/>
      <w:r w:rsidRPr="00F82111">
        <w:rPr>
          <w:szCs w:val="22"/>
        </w:rPr>
        <w:t>Blistre</w:t>
      </w:r>
      <w:proofErr w:type="spellEnd"/>
      <w:r w:rsidRPr="00F82111">
        <w:rPr>
          <w:szCs w:val="22"/>
        </w:rPr>
        <w:t xml:space="preserve">: </w:t>
      </w:r>
      <w:r w:rsidR="00C05852" w:rsidRPr="00F82111">
        <w:rPr>
          <w:szCs w:val="22"/>
        </w:rPr>
        <w:t xml:space="preserve">Uchovávajte </w:t>
      </w:r>
      <w:r w:rsidR="003F3C66" w:rsidRPr="00F82111">
        <w:rPr>
          <w:szCs w:val="22"/>
        </w:rPr>
        <w:t>v </w:t>
      </w:r>
      <w:r w:rsidR="00C05852" w:rsidRPr="00F82111">
        <w:rPr>
          <w:szCs w:val="22"/>
        </w:rPr>
        <w:t>pôvodnom obale</w:t>
      </w:r>
      <w:r w:rsidRPr="00F82111">
        <w:rPr>
          <w:szCs w:val="22"/>
        </w:rPr>
        <w:t>.</w:t>
      </w:r>
    </w:p>
    <w:p w:rsidR="00C05852" w:rsidRPr="00F82111" w:rsidRDefault="001C203C" w:rsidP="00F82111">
      <w:pPr>
        <w:rPr>
          <w:szCs w:val="22"/>
        </w:rPr>
      </w:pPr>
      <w:r w:rsidRPr="00F82111">
        <w:rPr>
          <w:szCs w:val="22"/>
        </w:rPr>
        <w:t xml:space="preserve">Polypropylénový obal na tablety: </w:t>
      </w:r>
      <w:r w:rsidR="00C05852" w:rsidRPr="00F82111">
        <w:rPr>
          <w:szCs w:val="22"/>
        </w:rPr>
        <w:t>Obal</w:t>
      </w:r>
      <w:r w:rsidRPr="00F82111">
        <w:rPr>
          <w:szCs w:val="22"/>
        </w:rPr>
        <w:t xml:space="preserve"> </w:t>
      </w:r>
      <w:r w:rsidR="00C05852" w:rsidRPr="00F82111">
        <w:rPr>
          <w:szCs w:val="22"/>
        </w:rPr>
        <w:t>udržiavajte dôkladne uzatvorený</w:t>
      </w:r>
      <w:r w:rsidRPr="00F82111">
        <w:rPr>
          <w:szCs w:val="22"/>
        </w:rPr>
        <w:t>.</w:t>
      </w: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6.5</w:t>
      </w:r>
      <w:r w:rsidRPr="00F82111">
        <w:rPr>
          <w:b/>
          <w:szCs w:val="22"/>
        </w:rPr>
        <w:tab/>
        <w:t xml:space="preserve">Druh obalu </w:t>
      </w:r>
      <w:r w:rsidR="00436BA2" w:rsidRPr="00F82111">
        <w:rPr>
          <w:b/>
          <w:szCs w:val="22"/>
        </w:rPr>
        <w:t>a </w:t>
      </w:r>
      <w:r w:rsidRPr="00F82111">
        <w:rPr>
          <w:b/>
          <w:szCs w:val="22"/>
        </w:rPr>
        <w:t>obsah balenia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1C203C" w:rsidRPr="00F82111" w:rsidRDefault="00477A82" w:rsidP="00F82111">
      <w:pPr>
        <w:ind w:left="0" w:firstLine="0"/>
        <w:rPr>
          <w:szCs w:val="22"/>
        </w:rPr>
      </w:pPr>
      <w:r w:rsidRPr="00F82111">
        <w:rPr>
          <w:szCs w:val="22"/>
        </w:rPr>
        <w:t>Nep</w:t>
      </w:r>
      <w:r w:rsidR="001C203C" w:rsidRPr="00F82111">
        <w:rPr>
          <w:szCs w:val="22"/>
        </w:rPr>
        <w:t>riehľadné PVC/</w:t>
      </w:r>
      <w:proofErr w:type="spellStart"/>
      <w:r w:rsidR="001C203C" w:rsidRPr="00F82111">
        <w:rPr>
          <w:szCs w:val="22"/>
        </w:rPr>
        <w:t>PVdC</w:t>
      </w:r>
      <w:proofErr w:type="spellEnd"/>
      <w:r w:rsidR="001C203C" w:rsidRPr="00F82111">
        <w:rPr>
          <w:szCs w:val="22"/>
        </w:rPr>
        <w:t>/</w:t>
      </w:r>
      <w:proofErr w:type="spellStart"/>
      <w:r w:rsidR="001C203C" w:rsidRPr="00F82111">
        <w:rPr>
          <w:szCs w:val="22"/>
        </w:rPr>
        <w:t>Al</w:t>
      </w:r>
      <w:r w:rsidR="004C6B0B" w:rsidRPr="00F82111">
        <w:rPr>
          <w:szCs w:val="22"/>
        </w:rPr>
        <w:t>u</w:t>
      </w:r>
      <w:proofErr w:type="spellEnd"/>
      <w:r w:rsidR="001C203C" w:rsidRPr="00F82111">
        <w:rPr>
          <w:szCs w:val="22"/>
        </w:rPr>
        <w:t xml:space="preserve"> </w:t>
      </w:r>
      <w:proofErr w:type="spellStart"/>
      <w:r w:rsidR="001C203C" w:rsidRPr="00F82111">
        <w:rPr>
          <w:szCs w:val="22"/>
        </w:rPr>
        <w:t>blistre</w:t>
      </w:r>
      <w:proofErr w:type="spellEnd"/>
      <w:r w:rsidR="001C203C" w:rsidRPr="00F82111">
        <w:rPr>
          <w:szCs w:val="22"/>
        </w:rPr>
        <w:t xml:space="preserve"> s vonkajšou škatuľkou</w:t>
      </w:r>
      <w:r w:rsidR="0013760F" w:rsidRPr="00F82111">
        <w:rPr>
          <w:szCs w:val="22"/>
        </w:rPr>
        <w:t xml:space="preserve"> po</w:t>
      </w:r>
      <w:r w:rsidR="001C203C" w:rsidRPr="00F82111">
        <w:rPr>
          <w:szCs w:val="22"/>
        </w:rPr>
        <w:t xml:space="preserve"> 10, 14, 20, 28, 30, 49, 50, 56, 60, 90, 100, 180, 200 tabliet</w:t>
      </w:r>
    </w:p>
    <w:p w:rsidR="005B67CD" w:rsidRPr="00F82111" w:rsidRDefault="00477A82" w:rsidP="00F82111">
      <w:pPr>
        <w:ind w:left="0" w:firstLine="0"/>
        <w:rPr>
          <w:szCs w:val="22"/>
        </w:rPr>
      </w:pPr>
      <w:r w:rsidRPr="00F82111">
        <w:rPr>
          <w:szCs w:val="22"/>
        </w:rPr>
        <w:t>Nep</w:t>
      </w:r>
      <w:r w:rsidR="005B67CD" w:rsidRPr="00F82111">
        <w:rPr>
          <w:szCs w:val="22"/>
        </w:rPr>
        <w:t>riehľadné PVC/</w:t>
      </w:r>
      <w:proofErr w:type="spellStart"/>
      <w:r w:rsidR="005B67CD" w:rsidRPr="00F82111">
        <w:rPr>
          <w:szCs w:val="22"/>
        </w:rPr>
        <w:t>PVdC</w:t>
      </w:r>
      <w:proofErr w:type="spellEnd"/>
      <w:r w:rsidR="005B67CD" w:rsidRPr="00F82111">
        <w:rPr>
          <w:szCs w:val="22"/>
        </w:rPr>
        <w:t>/</w:t>
      </w:r>
      <w:proofErr w:type="spellStart"/>
      <w:r w:rsidR="005B67CD" w:rsidRPr="00F82111">
        <w:rPr>
          <w:szCs w:val="22"/>
        </w:rPr>
        <w:t>Al</w:t>
      </w:r>
      <w:r w:rsidR="004C6B0B" w:rsidRPr="00F82111">
        <w:rPr>
          <w:szCs w:val="22"/>
        </w:rPr>
        <w:t>u</w:t>
      </w:r>
      <w:proofErr w:type="spellEnd"/>
      <w:r w:rsidR="005B67CD" w:rsidRPr="00F82111">
        <w:rPr>
          <w:szCs w:val="22"/>
        </w:rPr>
        <w:t xml:space="preserve"> </w:t>
      </w:r>
      <w:r w:rsidR="00436BA2" w:rsidRPr="00F82111">
        <w:rPr>
          <w:szCs w:val="22"/>
        </w:rPr>
        <w:t xml:space="preserve">perforované </w:t>
      </w:r>
      <w:proofErr w:type="spellStart"/>
      <w:r w:rsidR="005B67CD" w:rsidRPr="00F82111">
        <w:rPr>
          <w:szCs w:val="22"/>
        </w:rPr>
        <w:t>blistre</w:t>
      </w:r>
      <w:proofErr w:type="spellEnd"/>
      <w:r w:rsidR="005B67CD" w:rsidRPr="00F82111">
        <w:rPr>
          <w:szCs w:val="22"/>
        </w:rPr>
        <w:t xml:space="preserve"> </w:t>
      </w:r>
      <w:r w:rsidR="00087FA7" w:rsidRPr="00F82111">
        <w:rPr>
          <w:szCs w:val="22"/>
        </w:rPr>
        <w:t xml:space="preserve">s jednotlivými dávkami </w:t>
      </w:r>
      <w:r w:rsidR="005B67CD" w:rsidRPr="00F82111">
        <w:rPr>
          <w:szCs w:val="22"/>
        </w:rPr>
        <w:t>s vonkajšou škatuľkou</w:t>
      </w:r>
      <w:r w:rsidR="00716B88" w:rsidRPr="00F82111">
        <w:rPr>
          <w:szCs w:val="22"/>
        </w:rPr>
        <w:t xml:space="preserve"> po</w:t>
      </w:r>
      <w:r w:rsidR="005B67CD" w:rsidRPr="00F82111">
        <w:rPr>
          <w:szCs w:val="22"/>
        </w:rPr>
        <w:t xml:space="preserve"> </w:t>
      </w:r>
      <w:r w:rsidR="003F3C66" w:rsidRPr="00F82111">
        <w:rPr>
          <w:szCs w:val="22"/>
        </w:rPr>
        <w:t>28 x </w:t>
      </w:r>
      <w:r w:rsidR="005B67CD" w:rsidRPr="00F82111">
        <w:rPr>
          <w:szCs w:val="22"/>
        </w:rPr>
        <w:t>1</w:t>
      </w:r>
      <w:r w:rsidR="00CD0C83" w:rsidRPr="00F82111">
        <w:rPr>
          <w:szCs w:val="22"/>
        </w:rPr>
        <w:t xml:space="preserve">, </w:t>
      </w:r>
      <w:r w:rsidR="00876E47" w:rsidRPr="00F82111">
        <w:rPr>
          <w:szCs w:val="22"/>
        </w:rPr>
        <w:t>56 x </w:t>
      </w:r>
      <w:r w:rsidR="00CD0C83" w:rsidRPr="00F82111">
        <w:rPr>
          <w:szCs w:val="22"/>
        </w:rPr>
        <w:t>1</w:t>
      </w:r>
      <w:r w:rsidR="005B67CD" w:rsidRPr="00F82111">
        <w:rPr>
          <w:szCs w:val="22"/>
        </w:rPr>
        <w:t xml:space="preserve"> tableta</w:t>
      </w:r>
    </w:p>
    <w:p w:rsidR="00640D78" w:rsidRPr="00F82111" w:rsidRDefault="001C203C" w:rsidP="00F82111">
      <w:pPr>
        <w:rPr>
          <w:szCs w:val="22"/>
        </w:rPr>
      </w:pPr>
      <w:r w:rsidRPr="00F82111">
        <w:rPr>
          <w:szCs w:val="22"/>
        </w:rPr>
        <w:t>Polypropylénový obal na tablety</w:t>
      </w:r>
      <w:r w:rsidR="00716B88" w:rsidRPr="00F82111">
        <w:rPr>
          <w:szCs w:val="22"/>
        </w:rPr>
        <w:t xml:space="preserve"> po</w:t>
      </w:r>
      <w:r w:rsidRPr="00F82111">
        <w:rPr>
          <w:szCs w:val="22"/>
        </w:rPr>
        <w:t xml:space="preserve"> </w:t>
      </w:r>
      <w:r w:rsidR="002448B2" w:rsidRPr="00F82111">
        <w:rPr>
          <w:szCs w:val="22"/>
        </w:rPr>
        <w:t xml:space="preserve">28, </w:t>
      </w:r>
      <w:r w:rsidRPr="00F82111">
        <w:rPr>
          <w:szCs w:val="22"/>
        </w:rPr>
        <w:t>49, 100, 200, 250, 500 tabliet</w:t>
      </w:r>
    </w:p>
    <w:p w:rsidR="006F0C01" w:rsidRPr="00F82111" w:rsidRDefault="006F0C01" w:rsidP="00F82111">
      <w:pPr>
        <w:rPr>
          <w:szCs w:val="22"/>
        </w:rPr>
      </w:pPr>
    </w:p>
    <w:p w:rsidR="0015754B" w:rsidRPr="00F82111" w:rsidRDefault="001A6DFB" w:rsidP="00F82111">
      <w:pPr>
        <w:rPr>
          <w:szCs w:val="22"/>
        </w:rPr>
      </w:pPr>
      <w:r w:rsidRPr="00F82111">
        <w:rPr>
          <w:szCs w:val="22"/>
        </w:rPr>
        <w:t>Na trh nemusia byť uvedené</w:t>
      </w:r>
      <w:r w:rsidRPr="00F82111" w:rsidDel="001A6DFB">
        <w:rPr>
          <w:szCs w:val="22"/>
        </w:rPr>
        <w:t xml:space="preserve"> </w:t>
      </w:r>
      <w:r w:rsidR="0015754B" w:rsidRPr="00F82111">
        <w:rPr>
          <w:szCs w:val="22"/>
        </w:rPr>
        <w:t>všetky veľkosti balenia</w:t>
      </w:r>
      <w:r w:rsidR="004A1943" w:rsidRPr="00F82111">
        <w:rPr>
          <w:szCs w:val="22"/>
        </w:rPr>
        <w:t>.</w:t>
      </w:r>
    </w:p>
    <w:p w:rsidR="0059619F" w:rsidRPr="00F82111" w:rsidRDefault="0059619F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b/>
          <w:bCs/>
          <w:szCs w:val="22"/>
        </w:rPr>
      </w:pPr>
      <w:r w:rsidRPr="00F82111">
        <w:rPr>
          <w:b/>
          <w:szCs w:val="22"/>
        </w:rPr>
        <w:t>6.6</w:t>
      </w:r>
      <w:r w:rsidRPr="00F82111">
        <w:rPr>
          <w:b/>
          <w:szCs w:val="22"/>
        </w:rPr>
        <w:tab/>
      </w:r>
      <w:r w:rsidRPr="00F82111">
        <w:rPr>
          <w:b/>
          <w:bCs/>
          <w:szCs w:val="22"/>
        </w:rPr>
        <w:t>Šp</w:t>
      </w:r>
      <w:r w:rsidR="001C203C" w:rsidRPr="00F82111">
        <w:rPr>
          <w:b/>
          <w:bCs/>
          <w:szCs w:val="22"/>
        </w:rPr>
        <w:t>eciálne opatrenia na likvidáciu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15754B" w:rsidRPr="00F82111" w:rsidRDefault="00C05852" w:rsidP="00F82111">
      <w:pPr>
        <w:rPr>
          <w:szCs w:val="22"/>
        </w:rPr>
      </w:pPr>
      <w:r w:rsidRPr="00F82111">
        <w:rPr>
          <w:szCs w:val="22"/>
        </w:rPr>
        <w:t>Žiadne zvláštne požiadavky.</w:t>
      </w: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7.</w:t>
      </w:r>
      <w:r w:rsidRPr="00F82111">
        <w:rPr>
          <w:b/>
          <w:szCs w:val="22"/>
        </w:rPr>
        <w:tab/>
        <w:t xml:space="preserve">DRŽITEĽ ROZHODNUTIA </w:t>
      </w:r>
      <w:r w:rsidR="008B7645" w:rsidRPr="00F82111">
        <w:rPr>
          <w:b/>
          <w:szCs w:val="22"/>
        </w:rPr>
        <w:t>O </w:t>
      </w:r>
      <w:r w:rsidRPr="00F82111">
        <w:rPr>
          <w:b/>
          <w:szCs w:val="22"/>
        </w:rPr>
        <w:t>REGISTRÁCII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01262B" w:rsidRPr="00F82111" w:rsidRDefault="0001262B" w:rsidP="00F82111">
      <w:pPr>
        <w:tabs>
          <w:tab w:val="left" w:pos="2198"/>
        </w:tabs>
        <w:rPr>
          <w:noProof/>
          <w:szCs w:val="22"/>
          <w:lang w:val="en-AU" w:eastAsia="en-US"/>
        </w:rPr>
      </w:pPr>
      <w:r w:rsidRPr="00F82111">
        <w:rPr>
          <w:noProof/>
          <w:szCs w:val="22"/>
        </w:rPr>
        <w:t>Mylan Ireland Limited</w:t>
      </w:r>
    </w:p>
    <w:p w:rsidR="0001262B" w:rsidRPr="00F82111" w:rsidRDefault="0001262B" w:rsidP="00F82111">
      <w:pPr>
        <w:tabs>
          <w:tab w:val="left" w:pos="2198"/>
        </w:tabs>
        <w:rPr>
          <w:noProof/>
          <w:szCs w:val="22"/>
        </w:rPr>
      </w:pPr>
      <w:r w:rsidRPr="00F82111">
        <w:rPr>
          <w:noProof/>
          <w:szCs w:val="22"/>
        </w:rPr>
        <w:t>Unit 35/36 Grange Parade</w:t>
      </w:r>
    </w:p>
    <w:p w:rsidR="0001262B" w:rsidRPr="00F82111" w:rsidRDefault="0001262B" w:rsidP="00F82111">
      <w:pPr>
        <w:tabs>
          <w:tab w:val="left" w:pos="2198"/>
        </w:tabs>
        <w:rPr>
          <w:noProof/>
          <w:szCs w:val="22"/>
        </w:rPr>
      </w:pPr>
      <w:r w:rsidRPr="00F82111">
        <w:rPr>
          <w:noProof/>
          <w:szCs w:val="22"/>
        </w:rPr>
        <w:t>Baldoyle Industrial Estate</w:t>
      </w:r>
    </w:p>
    <w:p w:rsidR="0001262B" w:rsidRPr="00F82111" w:rsidRDefault="0001262B" w:rsidP="00F82111">
      <w:pPr>
        <w:rPr>
          <w:noProof/>
          <w:szCs w:val="22"/>
        </w:rPr>
      </w:pPr>
      <w:r w:rsidRPr="00F82111">
        <w:rPr>
          <w:noProof/>
          <w:szCs w:val="22"/>
        </w:rPr>
        <w:t>Dublin 13, Írsko</w:t>
      </w:r>
    </w:p>
    <w:p w:rsidR="0015754B" w:rsidRPr="00F82111" w:rsidRDefault="0015754B" w:rsidP="00F82111">
      <w:pPr>
        <w:rPr>
          <w:szCs w:val="22"/>
        </w:rPr>
      </w:pPr>
    </w:p>
    <w:p w:rsidR="00206B20" w:rsidRPr="00F82111" w:rsidRDefault="00206B20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b/>
          <w:szCs w:val="22"/>
        </w:rPr>
      </w:pPr>
      <w:r w:rsidRPr="00F82111">
        <w:rPr>
          <w:b/>
          <w:szCs w:val="22"/>
        </w:rPr>
        <w:t>8.</w:t>
      </w:r>
      <w:r w:rsidRPr="00F82111">
        <w:rPr>
          <w:b/>
          <w:szCs w:val="22"/>
        </w:rPr>
        <w:tab/>
        <w:t>REGISTRAČNÉ ČÍSLO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206B20" w:rsidRPr="00F82111" w:rsidRDefault="006C6973" w:rsidP="00F82111">
      <w:pPr>
        <w:rPr>
          <w:szCs w:val="22"/>
        </w:rPr>
      </w:pPr>
      <w:r w:rsidRPr="00F82111">
        <w:rPr>
          <w:szCs w:val="22"/>
        </w:rPr>
        <w:t>30/0554/09-S</w:t>
      </w:r>
    </w:p>
    <w:p w:rsidR="00206B20" w:rsidRPr="00F82111" w:rsidRDefault="00206B20" w:rsidP="00F82111">
      <w:pPr>
        <w:rPr>
          <w:szCs w:val="22"/>
        </w:rPr>
      </w:pP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szCs w:val="22"/>
        </w:rPr>
      </w:pPr>
      <w:r w:rsidRPr="00F82111">
        <w:rPr>
          <w:b/>
          <w:szCs w:val="22"/>
        </w:rPr>
        <w:t>9.</w:t>
      </w:r>
      <w:r w:rsidRPr="00F82111">
        <w:rPr>
          <w:b/>
          <w:szCs w:val="22"/>
        </w:rPr>
        <w:tab/>
        <w:t>DÁTUM PRVEJ REGISTRÁCIE/PREDĹŽENIA REGISTRÁCIE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15754B" w:rsidRPr="00F82111" w:rsidRDefault="006F0C01" w:rsidP="00F82111">
      <w:pPr>
        <w:rPr>
          <w:szCs w:val="22"/>
        </w:rPr>
      </w:pPr>
      <w:r w:rsidRPr="00F82111">
        <w:rPr>
          <w:szCs w:val="22"/>
        </w:rPr>
        <w:t xml:space="preserve">Dátum prvej registrácie: </w:t>
      </w:r>
      <w:r w:rsidR="0016407A" w:rsidRPr="00F82111">
        <w:rPr>
          <w:szCs w:val="22"/>
        </w:rPr>
        <w:t>22.</w:t>
      </w:r>
      <w:r w:rsidR="003F3C66" w:rsidRPr="00F82111">
        <w:rPr>
          <w:szCs w:val="22"/>
        </w:rPr>
        <w:t xml:space="preserve"> novembra </w:t>
      </w:r>
      <w:r w:rsidR="0016407A" w:rsidRPr="00F82111">
        <w:rPr>
          <w:szCs w:val="22"/>
        </w:rPr>
        <w:t>2009</w:t>
      </w:r>
    </w:p>
    <w:p w:rsidR="006F0C01" w:rsidRPr="00F82111" w:rsidRDefault="006F0C01" w:rsidP="00F82111">
      <w:pPr>
        <w:rPr>
          <w:szCs w:val="22"/>
        </w:rPr>
      </w:pPr>
      <w:r w:rsidRPr="00F82111">
        <w:rPr>
          <w:szCs w:val="22"/>
        </w:rPr>
        <w:t xml:space="preserve">Dátum predĺženia registrácie: </w:t>
      </w:r>
      <w:r w:rsidR="00477A82" w:rsidRPr="00F82111">
        <w:rPr>
          <w:szCs w:val="22"/>
        </w:rPr>
        <w:t>20.</w:t>
      </w:r>
      <w:r w:rsidR="003F3C66" w:rsidRPr="00F82111">
        <w:rPr>
          <w:szCs w:val="22"/>
        </w:rPr>
        <w:t xml:space="preserve"> augusta </w:t>
      </w:r>
      <w:r w:rsidR="00477A82" w:rsidRPr="00F82111">
        <w:rPr>
          <w:szCs w:val="22"/>
        </w:rPr>
        <w:t>2014</w:t>
      </w:r>
    </w:p>
    <w:p w:rsidR="00206B20" w:rsidRPr="00F82111" w:rsidRDefault="00206B20" w:rsidP="00F82111">
      <w:pPr>
        <w:rPr>
          <w:szCs w:val="22"/>
        </w:rPr>
      </w:pPr>
    </w:p>
    <w:p w:rsidR="0015754B" w:rsidRPr="00F82111" w:rsidRDefault="0015754B" w:rsidP="00F82111">
      <w:pPr>
        <w:rPr>
          <w:szCs w:val="22"/>
        </w:rPr>
      </w:pPr>
    </w:p>
    <w:p w:rsidR="0015754B" w:rsidRPr="00F82111" w:rsidRDefault="0015754B" w:rsidP="00F82111">
      <w:pPr>
        <w:keepNext/>
        <w:rPr>
          <w:b/>
          <w:szCs w:val="22"/>
        </w:rPr>
      </w:pPr>
      <w:r w:rsidRPr="00F82111">
        <w:rPr>
          <w:b/>
          <w:szCs w:val="22"/>
        </w:rPr>
        <w:t>10.</w:t>
      </w:r>
      <w:r w:rsidRPr="00F82111">
        <w:rPr>
          <w:b/>
          <w:szCs w:val="22"/>
        </w:rPr>
        <w:tab/>
        <w:t>DÁTUM REVÍZIE TEXTU</w:t>
      </w:r>
    </w:p>
    <w:p w:rsidR="0015754B" w:rsidRPr="00F82111" w:rsidRDefault="0015754B" w:rsidP="00F82111">
      <w:pPr>
        <w:keepNext/>
        <w:ind w:left="0" w:firstLine="0"/>
        <w:rPr>
          <w:szCs w:val="22"/>
        </w:rPr>
      </w:pPr>
    </w:p>
    <w:p w:rsidR="00206B20" w:rsidRPr="00F82111" w:rsidRDefault="00AF19D4" w:rsidP="00F82111">
      <w:pPr>
        <w:rPr>
          <w:szCs w:val="22"/>
        </w:rPr>
      </w:pPr>
      <w:r>
        <w:rPr>
          <w:szCs w:val="22"/>
        </w:rPr>
        <w:t>06/2020</w:t>
      </w:r>
    </w:p>
    <w:sectPr w:rsidR="00206B20" w:rsidRPr="00F82111" w:rsidSect="00F82111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E2" w:rsidRDefault="000E31E2">
      <w:r>
        <w:separator/>
      </w:r>
    </w:p>
  </w:endnote>
  <w:endnote w:type="continuationSeparator" w:id="0">
    <w:p w:rsidR="000E31E2" w:rsidRDefault="000E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A58" w:rsidRDefault="00A42A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2A58" w:rsidRDefault="00A42A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A58" w:rsidRPr="00F02DA7" w:rsidRDefault="00A42A58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F02DA7">
      <w:rPr>
        <w:rStyle w:val="slostrnky"/>
        <w:sz w:val="18"/>
        <w:szCs w:val="18"/>
      </w:rPr>
      <w:fldChar w:fldCharType="begin"/>
    </w:r>
    <w:r w:rsidRPr="00F02DA7">
      <w:rPr>
        <w:rStyle w:val="slostrnky"/>
        <w:sz w:val="18"/>
        <w:szCs w:val="18"/>
      </w:rPr>
      <w:instrText xml:space="preserve"> PAGE </w:instrText>
    </w:r>
    <w:r w:rsidRPr="00F02DA7">
      <w:rPr>
        <w:rStyle w:val="slostrnky"/>
        <w:sz w:val="18"/>
        <w:szCs w:val="18"/>
      </w:rPr>
      <w:fldChar w:fldCharType="separate"/>
    </w:r>
    <w:r w:rsidR="005F256F">
      <w:rPr>
        <w:rStyle w:val="slostrnky"/>
        <w:noProof/>
        <w:sz w:val="18"/>
        <w:szCs w:val="18"/>
      </w:rPr>
      <w:t>1</w:t>
    </w:r>
    <w:r w:rsidRPr="00F02DA7">
      <w:rPr>
        <w:rStyle w:val="slostrnky"/>
        <w:sz w:val="18"/>
        <w:szCs w:val="18"/>
      </w:rPr>
      <w:fldChar w:fldCharType="end"/>
    </w:r>
    <w:r w:rsidRPr="00F02DA7">
      <w:rPr>
        <w:rStyle w:val="slostrnky"/>
        <w:sz w:val="18"/>
        <w:szCs w:val="18"/>
      </w:rPr>
      <w:t>/</w:t>
    </w:r>
    <w:r w:rsidRPr="00F02DA7">
      <w:rPr>
        <w:rStyle w:val="slostrnky"/>
        <w:sz w:val="18"/>
        <w:szCs w:val="18"/>
      </w:rPr>
      <w:fldChar w:fldCharType="begin"/>
    </w:r>
    <w:r w:rsidRPr="00F02DA7">
      <w:rPr>
        <w:rStyle w:val="slostrnky"/>
        <w:sz w:val="18"/>
        <w:szCs w:val="18"/>
      </w:rPr>
      <w:instrText xml:space="preserve"> NUMPAGES </w:instrText>
    </w:r>
    <w:r w:rsidRPr="00F02DA7">
      <w:rPr>
        <w:rStyle w:val="slostrnky"/>
        <w:sz w:val="18"/>
        <w:szCs w:val="18"/>
      </w:rPr>
      <w:fldChar w:fldCharType="separate"/>
    </w:r>
    <w:r w:rsidR="005F256F">
      <w:rPr>
        <w:rStyle w:val="slostrnky"/>
        <w:noProof/>
        <w:sz w:val="18"/>
        <w:szCs w:val="18"/>
      </w:rPr>
      <w:t>15</w:t>
    </w:r>
    <w:r w:rsidRPr="00F02DA7">
      <w:rPr>
        <w:rStyle w:val="slostrnky"/>
        <w:sz w:val="18"/>
        <w:szCs w:val="18"/>
      </w:rPr>
      <w:fldChar w:fldCharType="end"/>
    </w:r>
  </w:p>
  <w:p w:rsidR="00A42A58" w:rsidRPr="00235897" w:rsidRDefault="00A42A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A58" w:rsidRPr="00F02DA7" w:rsidRDefault="00A42A58">
    <w:pPr>
      <w:pStyle w:val="Zpat"/>
      <w:jc w:val="center"/>
      <w:rPr>
        <w:sz w:val="18"/>
        <w:szCs w:val="18"/>
      </w:rPr>
    </w:pP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PAGE</w:instrText>
    </w:r>
    <w:r w:rsidRPr="00F02DA7">
      <w:rPr>
        <w:bCs/>
        <w:sz w:val="18"/>
        <w:szCs w:val="18"/>
      </w:rPr>
      <w:fldChar w:fldCharType="separate"/>
    </w:r>
    <w:r w:rsidR="00665F7F">
      <w:rPr>
        <w:bCs/>
        <w:noProof/>
        <w:sz w:val="18"/>
        <w:szCs w:val="18"/>
      </w:rPr>
      <w:t>1</w:t>
    </w:r>
    <w:r w:rsidRPr="00F02DA7">
      <w:rPr>
        <w:bCs/>
        <w:sz w:val="18"/>
        <w:szCs w:val="18"/>
      </w:rPr>
      <w:fldChar w:fldCharType="end"/>
    </w:r>
    <w:r w:rsidRPr="00F02DA7">
      <w:rPr>
        <w:sz w:val="18"/>
        <w:szCs w:val="18"/>
      </w:rPr>
      <w:t>/</w:t>
    </w: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NUMPAGES</w:instrText>
    </w:r>
    <w:r w:rsidRPr="00F02DA7">
      <w:rPr>
        <w:bCs/>
        <w:sz w:val="18"/>
        <w:szCs w:val="18"/>
      </w:rPr>
      <w:fldChar w:fldCharType="separate"/>
    </w:r>
    <w:r w:rsidR="00F82111">
      <w:rPr>
        <w:bCs/>
        <w:noProof/>
        <w:sz w:val="18"/>
        <w:szCs w:val="18"/>
      </w:rPr>
      <w:t>15</w:t>
    </w:r>
    <w:r w:rsidRPr="00F02DA7">
      <w:rPr>
        <w:bCs/>
        <w:sz w:val="18"/>
        <w:szCs w:val="18"/>
      </w:rPr>
      <w:fldChar w:fldCharType="end"/>
    </w:r>
  </w:p>
  <w:p w:rsidR="00A42A58" w:rsidRDefault="00A42A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E2" w:rsidRDefault="000E31E2">
      <w:r>
        <w:separator/>
      </w:r>
    </w:p>
  </w:footnote>
  <w:footnote w:type="continuationSeparator" w:id="0">
    <w:p w:rsidR="000E31E2" w:rsidRDefault="000E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7F" w:rsidRDefault="00A42875" w:rsidP="007B61C0">
    <w:r>
      <w:rPr>
        <w:noProof/>
        <w:sz w:val="18"/>
        <w:szCs w:val="18"/>
      </w:rPr>
      <w:t xml:space="preserve">Príloha č. 1 k notifikácii o zmene, ev.č. </w:t>
    </w:r>
    <w:r w:rsidR="00AA3173" w:rsidRPr="00AA3173">
      <w:rPr>
        <w:noProof/>
        <w:sz w:val="18"/>
        <w:szCs w:val="18"/>
      </w:rPr>
      <w:t>2020/01701-Z1B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::Marcela.Kulcsarova@mylan.com::7d5ab64d-12f2-48b0-9f1d-76465a6c79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03394"/>
    <w:rsid w:val="00003B3C"/>
    <w:rsid w:val="000068DA"/>
    <w:rsid w:val="0001262B"/>
    <w:rsid w:val="0002101C"/>
    <w:rsid w:val="00025787"/>
    <w:rsid w:val="00036E5A"/>
    <w:rsid w:val="00037F55"/>
    <w:rsid w:val="0004315C"/>
    <w:rsid w:val="00043206"/>
    <w:rsid w:val="0005662E"/>
    <w:rsid w:val="00065654"/>
    <w:rsid w:val="000712FB"/>
    <w:rsid w:val="00082C19"/>
    <w:rsid w:val="0008556D"/>
    <w:rsid w:val="00085766"/>
    <w:rsid w:val="00087617"/>
    <w:rsid w:val="00087FA7"/>
    <w:rsid w:val="000A5CA4"/>
    <w:rsid w:val="000B0104"/>
    <w:rsid w:val="000B4BE8"/>
    <w:rsid w:val="000B7354"/>
    <w:rsid w:val="000C00EE"/>
    <w:rsid w:val="000C346B"/>
    <w:rsid w:val="000C770C"/>
    <w:rsid w:val="000D448A"/>
    <w:rsid w:val="000D6C17"/>
    <w:rsid w:val="000D6D0E"/>
    <w:rsid w:val="000D7A3E"/>
    <w:rsid w:val="000D7F01"/>
    <w:rsid w:val="000E31E2"/>
    <w:rsid w:val="000E75F6"/>
    <w:rsid w:val="000F3A20"/>
    <w:rsid w:val="0010001E"/>
    <w:rsid w:val="00100412"/>
    <w:rsid w:val="00105F87"/>
    <w:rsid w:val="001108B5"/>
    <w:rsid w:val="00111E7D"/>
    <w:rsid w:val="00116F09"/>
    <w:rsid w:val="001201DA"/>
    <w:rsid w:val="00122CBF"/>
    <w:rsid w:val="001232C2"/>
    <w:rsid w:val="0012479D"/>
    <w:rsid w:val="001306F5"/>
    <w:rsid w:val="00132BE8"/>
    <w:rsid w:val="0013760F"/>
    <w:rsid w:val="0014097F"/>
    <w:rsid w:val="00141C28"/>
    <w:rsid w:val="001528BC"/>
    <w:rsid w:val="0015754B"/>
    <w:rsid w:val="00161DDC"/>
    <w:rsid w:val="001630C9"/>
    <w:rsid w:val="0016374E"/>
    <w:rsid w:val="0016407A"/>
    <w:rsid w:val="0016488F"/>
    <w:rsid w:val="00165138"/>
    <w:rsid w:val="00184DBC"/>
    <w:rsid w:val="00185718"/>
    <w:rsid w:val="001863F4"/>
    <w:rsid w:val="00191F45"/>
    <w:rsid w:val="00194F42"/>
    <w:rsid w:val="001A0A8E"/>
    <w:rsid w:val="001A135C"/>
    <w:rsid w:val="001A4ECA"/>
    <w:rsid w:val="001A6AB6"/>
    <w:rsid w:val="001A6DFB"/>
    <w:rsid w:val="001B0BF6"/>
    <w:rsid w:val="001C203C"/>
    <w:rsid w:val="001C5915"/>
    <w:rsid w:val="001D12EB"/>
    <w:rsid w:val="001D40AE"/>
    <w:rsid w:val="001D4FB6"/>
    <w:rsid w:val="001D5954"/>
    <w:rsid w:val="001D7DC5"/>
    <w:rsid w:val="001E52E4"/>
    <w:rsid w:val="001F2036"/>
    <w:rsid w:val="001F64FE"/>
    <w:rsid w:val="00201ACC"/>
    <w:rsid w:val="00202F72"/>
    <w:rsid w:val="00206B20"/>
    <w:rsid w:val="002074A6"/>
    <w:rsid w:val="002075F6"/>
    <w:rsid w:val="00210449"/>
    <w:rsid w:val="002337D0"/>
    <w:rsid w:val="00233B2B"/>
    <w:rsid w:val="00235897"/>
    <w:rsid w:val="0023798F"/>
    <w:rsid w:val="002448B2"/>
    <w:rsid w:val="0024498D"/>
    <w:rsid w:val="00256938"/>
    <w:rsid w:val="002615A9"/>
    <w:rsid w:val="002740FF"/>
    <w:rsid w:val="00274D92"/>
    <w:rsid w:val="00276266"/>
    <w:rsid w:val="0027630B"/>
    <w:rsid w:val="00281EEA"/>
    <w:rsid w:val="002834DE"/>
    <w:rsid w:val="0028353B"/>
    <w:rsid w:val="002862F7"/>
    <w:rsid w:val="002950B5"/>
    <w:rsid w:val="00297A23"/>
    <w:rsid w:val="00297B3B"/>
    <w:rsid w:val="002A00AA"/>
    <w:rsid w:val="002A5F5B"/>
    <w:rsid w:val="002C1883"/>
    <w:rsid w:val="002D2D28"/>
    <w:rsid w:val="002D3267"/>
    <w:rsid w:val="002D628D"/>
    <w:rsid w:val="002D68B7"/>
    <w:rsid w:val="002E14AF"/>
    <w:rsid w:val="002E285A"/>
    <w:rsid w:val="002F7AA2"/>
    <w:rsid w:val="00307083"/>
    <w:rsid w:val="00316D56"/>
    <w:rsid w:val="00317527"/>
    <w:rsid w:val="00323816"/>
    <w:rsid w:val="003247A8"/>
    <w:rsid w:val="00327474"/>
    <w:rsid w:val="00337B16"/>
    <w:rsid w:val="00346B6F"/>
    <w:rsid w:val="00356400"/>
    <w:rsid w:val="003608CB"/>
    <w:rsid w:val="003633E5"/>
    <w:rsid w:val="00373CCF"/>
    <w:rsid w:val="00381908"/>
    <w:rsid w:val="00381FF3"/>
    <w:rsid w:val="00391D5C"/>
    <w:rsid w:val="003928E3"/>
    <w:rsid w:val="00394303"/>
    <w:rsid w:val="003A1F7E"/>
    <w:rsid w:val="003C5AB3"/>
    <w:rsid w:val="003D42E1"/>
    <w:rsid w:val="003F3C66"/>
    <w:rsid w:val="003F43C5"/>
    <w:rsid w:val="00402102"/>
    <w:rsid w:val="00405ED3"/>
    <w:rsid w:val="00411B48"/>
    <w:rsid w:val="0041275E"/>
    <w:rsid w:val="004133BB"/>
    <w:rsid w:val="00422071"/>
    <w:rsid w:val="00426EE2"/>
    <w:rsid w:val="0043670C"/>
    <w:rsid w:val="00436BA2"/>
    <w:rsid w:val="0043770A"/>
    <w:rsid w:val="00441559"/>
    <w:rsid w:val="00442F93"/>
    <w:rsid w:val="00443BB5"/>
    <w:rsid w:val="0044545B"/>
    <w:rsid w:val="00447B53"/>
    <w:rsid w:val="004541BB"/>
    <w:rsid w:val="004606AC"/>
    <w:rsid w:val="00462590"/>
    <w:rsid w:val="00477A82"/>
    <w:rsid w:val="00485630"/>
    <w:rsid w:val="004943EF"/>
    <w:rsid w:val="00496669"/>
    <w:rsid w:val="004A1943"/>
    <w:rsid w:val="004A7855"/>
    <w:rsid w:val="004C6B0B"/>
    <w:rsid w:val="004C6D44"/>
    <w:rsid w:val="004D066A"/>
    <w:rsid w:val="004D0815"/>
    <w:rsid w:val="004D7EB5"/>
    <w:rsid w:val="004E5B69"/>
    <w:rsid w:val="004E62DF"/>
    <w:rsid w:val="004E6400"/>
    <w:rsid w:val="004E6DA4"/>
    <w:rsid w:val="004F7457"/>
    <w:rsid w:val="00504556"/>
    <w:rsid w:val="00523D40"/>
    <w:rsid w:val="005503AF"/>
    <w:rsid w:val="005506F7"/>
    <w:rsid w:val="00554B4A"/>
    <w:rsid w:val="005574F6"/>
    <w:rsid w:val="00557A70"/>
    <w:rsid w:val="0056115E"/>
    <w:rsid w:val="00562170"/>
    <w:rsid w:val="00575EF9"/>
    <w:rsid w:val="0058506A"/>
    <w:rsid w:val="0059619F"/>
    <w:rsid w:val="00597909"/>
    <w:rsid w:val="005A09D3"/>
    <w:rsid w:val="005B17E4"/>
    <w:rsid w:val="005B247E"/>
    <w:rsid w:val="005B67CD"/>
    <w:rsid w:val="005B754E"/>
    <w:rsid w:val="005B77A2"/>
    <w:rsid w:val="005D13FE"/>
    <w:rsid w:val="005E050F"/>
    <w:rsid w:val="005E1CDA"/>
    <w:rsid w:val="005E534B"/>
    <w:rsid w:val="005E5869"/>
    <w:rsid w:val="005E7079"/>
    <w:rsid w:val="005F256F"/>
    <w:rsid w:val="005F362E"/>
    <w:rsid w:val="005F4122"/>
    <w:rsid w:val="005F46CF"/>
    <w:rsid w:val="005F6FF2"/>
    <w:rsid w:val="0060620C"/>
    <w:rsid w:val="006111FD"/>
    <w:rsid w:val="00620015"/>
    <w:rsid w:val="00620CBD"/>
    <w:rsid w:val="00623A2C"/>
    <w:rsid w:val="00627330"/>
    <w:rsid w:val="0063451B"/>
    <w:rsid w:val="00636092"/>
    <w:rsid w:val="00637487"/>
    <w:rsid w:val="00637EB5"/>
    <w:rsid w:val="00640D78"/>
    <w:rsid w:val="006449AF"/>
    <w:rsid w:val="0066017D"/>
    <w:rsid w:val="00665F7F"/>
    <w:rsid w:val="0066630A"/>
    <w:rsid w:val="00667336"/>
    <w:rsid w:val="0068054A"/>
    <w:rsid w:val="00680743"/>
    <w:rsid w:val="00687CC1"/>
    <w:rsid w:val="00696C9D"/>
    <w:rsid w:val="006A11CE"/>
    <w:rsid w:val="006A3B55"/>
    <w:rsid w:val="006B7466"/>
    <w:rsid w:val="006C6973"/>
    <w:rsid w:val="006C6EB6"/>
    <w:rsid w:val="006E0082"/>
    <w:rsid w:val="006E0ABE"/>
    <w:rsid w:val="006E33CD"/>
    <w:rsid w:val="006E40B3"/>
    <w:rsid w:val="006E5301"/>
    <w:rsid w:val="006E55E7"/>
    <w:rsid w:val="006F0C01"/>
    <w:rsid w:val="006F0D97"/>
    <w:rsid w:val="00703AC4"/>
    <w:rsid w:val="0070407B"/>
    <w:rsid w:val="00714774"/>
    <w:rsid w:val="007165D3"/>
    <w:rsid w:val="00716B88"/>
    <w:rsid w:val="00720D7C"/>
    <w:rsid w:val="00725FF7"/>
    <w:rsid w:val="0072769B"/>
    <w:rsid w:val="00735A4A"/>
    <w:rsid w:val="00735DF8"/>
    <w:rsid w:val="007367E0"/>
    <w:rsid w:val="00740C69"/>
    <w:rsid w:val="007413DF"/>
    <w:rsid w:val="0074387E"/>
    <w:rsid w:val="00744E69"/>
    <w:rsid w:val="00761D2A"/>
    <w:rsid w:val="00776785"/>
    <w:rsid w:val="007904CC"/>
    <w:rsid w:val="0079529F"/>
    <w:rsid w:val="0079563C"/>
    <w:rsid w:val="00795F2C"/>
    <w:rsid w:val="007A1A11"/>
    <w:rsid w:val="007A51AF"/>
    <w:rsid w:val="007B48E3"/>
    <w:rsid w:val="007B61C0"/>
    <w:rsid w:val="007C50EB"/>
    <w:rsid w:val="007C6499"/>
    <w:rsid w:val="007E05DD"/>
    <w:rsid w:val="007E403F"/>
    <w:rsid w:val="007F45B2"/>
    <w:rsid w:val="007F4A9C"/>
    <w:rsid w:val="007F513A"/>
    <w:rsid w:val="00812BD0"/>
    <w:rsid w:val="00824E5A"/>
    <w:rsid w:val="00835FED"/>
    <w:rsid w:val="00836806"/>
    <w:rsid w:val="00841049"/>
    <w:rsid w:val="00860FAC"/>
    <w:rsid w:val="008612FC"/>
    <w:rsid w:val="008665D0"/>
    <w:rsid w:val="00873FCB"/>
    <w:rsid w:val="00874908"/>
    <w:rsid w:val="00876E47"/>
    <w:rsid w:val="00885F46"/>
    <w:rsid w:val="008870AE"/>
    <w:rsid w:val="008A0604"/>
    <w:rsid w:val="008A0E97"/>
    <w:rsid w:val="008A3783"/>
    <w:rsid w:val="008A575C"/>
    <w:rsid w:val="008B5814"/>
    <w:rsid w:val="008B5D8C"/>
    <w:rsid w:val="008B6788"/>
    <w:rsid w:val="008B7645"/>
    <w:rsid w:val="008C028E"/>
    <w:rsid w:val="008C60B8"/>
    <w:rsid w:val="008D4454"/>
    <w:rsid w:val="008E5C6E"/>
    <w:rsid w:val="008F42F4"/>
    <w:rsid w:val="008F5C54"/>
    <w:rsid w:val="00900842"/>
    <w:rsid w:val="009070B6"/>
    <w:rsid w:val="00913EF0"/>
    <w:rsid w:val="009231DF"/>
    <w:rsid w:val="00923725"/>
    <w:rsid w:val="00934122"/>
    <w:rsid w:val="00943C2C"/>
    <w:rsid w:val="00960895"/>
    <w:rsid w:val="00964F81"/>
    <w:rsid w:val="00971879"/>
    <w:rsid w:val="0097502B"/>
    <w:rsid w:val="00975C51"/>
    <w:rsid w:val="00975E0E"/>
    <w:rsid w:val="00976E13"/>
    <w:rsid w:val="0098587F"/>
    <w:rsid w:val="00992B22"/>
    <w:rsid w:val="0099397F"/>
    <w:rsid w:val="00994571"/>
    <w:rsid w:val="0099690F"/>
    <w:rsid w:val="009A5233"/>
    <w:rsid w:val="009B5D3C"/>
    <w:rsid w:val="009B603C"/>
    <w:rsid w:val="009B6126"/>
    <w:rsid w:val="009C4B92"/>
    <w:rsid w:val="009D024F"/>
    <w:rsid w:val="009D435E"/>
    <w:rsid w:val="009D4ED8"/>
    <w:rsid w:val="009E44C6"/>
    <w:rsid w:val="009E46F1"/>
    <w:rsid w:val="009E50B5"/>
    <w:rsid w:val="009E62DE"/>
    <w:rsid w:val="009F5D85"/>
    <w:rsid w:val="00A06F94"/>
    <w:rsid w:val="00A13404"/>
    <w:rsid w:val="00A231A4"/>
    <w:rsid w:val="00A3005C"/>
    <w:rsid w:val="00A426AC"/>
    <w:rsid w:val="00A42875"/>
    <w:rsid w:val="00A42A58"/>
    <w:rsid w:val="00A51836"/>
    <w:rsid w:val="00A62049"/>
    <w:rsid w:val="00A83EE0"/>
    <w:rsid w:val="00A84AB6"/>
    <w:rsid w:val="00AA2855"/>
    <w:rsid w:val="00AA3173"/>
    <w:rsid w:val="00AA42F5"/>
    <w:rsid w:val="00AA6303"/>
    <w:rsid w:val="00AB13F3"/>
    <w:rsid w:val="00AB2CF1"/>
    <w:rsid w:val="00AC5778"/>
    <w:rsid w:val="00AD692F"/>
    <w:rsid w:val="00AD7344"/>
    <w:rsid w:val="00AE3DF5"/>
    <w:rsid w:val="00AE7993"/>
    <w:rsid w:val="00AF19D4"/>
    <w:rsid w:val="00AF50B2"/>
    <w:rsid w:val="00AF5946"/>
    <w:rsid w:val="00B0077D"/>
    <w:rsid w:val="00B01CF2"/>
    <w:rsid w:val="00B02238"/>
    <w:rsid w:val="00B31C62"/>
    <w:rsid w:val="00B36049"/>
    <w:rsid w:val="00B3789C"/>
    <w:rsid w:val="00B421F9"/>
    <w:rsid w:val="00B43EC1"/>
    <w:rsid w:val="00B524F0"/>
    <w:rsid w:val="00B56F02"/>
    <w:rsid w:val="00B578DF"/>
    <w:rsid w:val="00B57D14"/>
    <w:rsid w:val="00B72167"/>
    <w:rsid w:val="00B74776"/>
    <w:rsid w:val="00B774EA"/>
    <w:rsid w:val="00B918F9"/>
    <w:rsid w:val="00B947D8"/>
    <w:rsid w:val="00B97B10"/>
    <w:rsid w:val="00BA50FC"/>
    <w:rsid w:val="00BA7663"/>
    <w:rsid w:val="00BB3BBA"/>
    <w:rsid w:val="00BB4220"/>
    <w:rsid w:val="00BB57CF"/>
    <w:rsid w:val="00BC02FD"/>
    <w:rsid w:val="00BC760A"/>
    <w:rsid w:val="00BD60F9"/>
    <w:rsid w:val="00BD66A4"/>
    <w:rsid w:val="00BE6C5A"/>
    <w:rsid w:val="00BF5A81"/>
    <w:rsid w:val="00C02FA1"/>
    <w:rsid w:val="00C05852"/>
    <w:rsid w:val="00C07F24"/>
    <w:rsid w:val="00C1778D"/>
    <w:rsid w:val="00C21442"/>
    <w:rsid w:val="00C40ACE"/>
    <w:rsid w:val="00C52789"/>
    <w:rsid w:val="00C53F98"/>
    <w:rsid w:val="00C57156"/>
    <w:rsid w:val="00C61404"/>
    <w:rsid w:val="00C66768"/>
    <w:rsid w:val="00C67BBC"/>
    <w:rsid w:val="00C7151D"/>
    <w:rsid w:val="00C86C97"/>
    <w:rsid w:val="00C93D56"/>
    <w:rsid w:val="00C9407F"/>
    <w:rsid w:val="00C971D6"/>
    <w:rsid w:val="00CA1DCE"/>
    <w:rsid w:val="00CA79D2"/>
    <w:rsid w:val="00CB107B"/>
    <w:rsid w:val="00CB28CB"/>
    <w:rsid w:val="00CB5786"/>
    <w:rsid w:val="00CD0C83"/>
    <w:rsid w:val="00CD68F5"/>
    <w:rsid w:val="00CD7167"/>
    <w:rsid w:val="00CD7872"/>
    <w:rsid w:val="00CE0905"/>
    <w:rsid w:val="00CE2F47"/>
    <w:rsid w:val="00CE4993"/>
    <w:rsid w:val="00CE4F38"/>
    <w:rsid w:val="00CF18F1"/>
    <w:rsid w:val="00CF5D09"/>
    <w:rsid w:val="00D02983"/>
    <w:rsid w:val="00D06F3F"/>
    <w:rsid w:val="00D14355"/>
    <w:rsid w:val="00D2786F"/>
    <w:rsid w:val="00D33AAB"/>
    <w:rsid w:val="00D35C72"/>
    <w:rsid w:val="00D3669E"/>
    <w:rsid w:val="00D429DD"/>
    <w:rsid w:val="00D52914"/>
    <w:rsid w:val="00D600AF"/>
    <w:rsid w:val="00D61764"/>
    <w:rsid w:val="00D633A8"/>
    <w:rsid w:val="00D677A3"/>
    <w:rsid w:val="00D67863"/>
    <w:rsid w:val="00D84A66"/>
    <w:rsid w:val="00D91590"/>
    <w:rsid w:val="00DA2C8E"/>
    <w:rsid w:val="00DA3685"/>
    <w:rsid w:val="00DB0AD3"/>
    <w:rsid w:val="00DB2656"/>
    <w:rsid w:val="00DC0ED9"/>
    <w:rsid w:val="00DC1EC0"/>
    <w:rsid w:val="00DC2C94"/>
    <w:rsid w:val="00DC646D"/>
    <w:rsid w:val="00DD157B"/>
    <w:rsid w:val="00DD50FE"/>
    <w:rsid w:val="00DD7A8B"/>
    <w:rsid w:val="00DE0A07"/>
    <w:rsid w:val="00DE3EFE"/>
    <w:rsid w:val="00DF05B7"/>
    <w:rsid w:val="00DF343B"/>
    <w:rsid w:val="00DF5379"/>
    <w:rsid w:val="00E1081C"/>
    <w:rsid w:val="00E11DB1"/>
    <w:rsid w:val="00E12FCE"/>
    <w:rsid w:val="00E14D69"/>
    <w:rsid w:val="00E15D3E"/>
    <w:rsid w:val="00E163B1"/>
    <w:rsid w:val="00E17CF5"/>
    <w:rsid w:val="00E34012"/>
    <w:rsid w:val="00E503DD"/>
    <w:rsid w:val="00E5622B"/>
    <w:rsid w:val="00E57F38"/>
    <w:rsid w:val="00E677C7"/>
    <w:rsid w:val="00E8577E"/>
    <w:rsid w:val="00E9139D"/>
    <w:rsid w:val="00E955F5"/>
    <w:rsid w:val="00E95B7B"/>
    <w:rsid w:val="00EA2798"/>
    <w:rsid w:val="00EA28DA"/>
    <w:rsid w:val="00EA521D"/>
    <w:rsid w:val="00EC157D"/>
    <w:rsid w:val="00EC656F"/>
    <w:rsid w:val="00ED2448"/>
    <w:rsid w:val="00EE1936"/>
    <w:rsid w:val="00EE27DB"/>
    <w:rsid w:val="00EE2A57"/>
    <w:rsid w:val="00EE399F"/>
    <w:rsid w:val="00EE3AF5"/>
    <w:rsid w:val="00EF0DD0"/>
    <w:rsid w:val="00F02DA7"/>
    <w:rsid w:val="00F148F6"/>
    <w:rsid w:val="00F16089"/>
    <w:rsid w:val="00F20C46"/>
    <w:rsid w:val="00F30D6E"/>
    <w:rsid w:val="00F40A8D"/>
    <w:rsid w:val="00F4460D"/>
    <w:rsid w:val="00F50C83"/>
    <w:rsid w:val="00F573B5"/>
    <w:rsid w:val="00F664B0"/>
    <w:rsid w:val="00F66CE3"/>
    <w:rsid w:val="00F773C0"/>
    <w:rsid w:val="00F81FD5"/>
    <w:rsid w:val="00F82111"/>
    <w:rsid w:val="00F916D5"/>
    <w:rsid w:val="00F950D1"/>
    <w:rsid w:val="00F95650"/>
    <w:rsid w:val="00F97DFE"/>
    <w:rsid w:val="00FA2751"/>
    <w:rsid w:val="00FA4C5F"/>
    <w:rsid w:val="00FB0DE4"/>
    <w:rsid w:val="00FB3967"/>
    <w:rsid w:val="00FB5835"/>
    <w:rsid w:val="00FD588B"/>
    <w:rsid w:val="00FE3BD7"/>
    <w:rsid w:val="00FF1BD1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ind w:left="567" w:hanging="567"/>
    </w:pPr>
    <w:rPr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5C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206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redmetkomentra1">
    <w:name w:val="Predmet komentára1"/>
    <w:basedOn w:val="Textkomente"/>
    <w:next w:val="Textkomente"/>
    <w:semiHidden/>
    <w:rPr>
      <w:b/>
      <w:bCs/>
    </w:rPr>
  </w:style>
  <w:style w:type="paragraph" w:customStyle="1" w:styleId="EMEAEnBodyText">
    <w:name w:val="EMEA En Body Text"/>
    <w:basedOn w:val="Normln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"/>
    <w:pPr>
      <w:ind w:left="0" w:firstLine="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Nzev">
    <w:name w:val="Title"/>
    <w:basedOn w:val="Normln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character" w:customStyle="1" w:styleId="Nadpis3Char">
    <w:name w:val="Nadpis 3 Char"/>
    <w:link w:val="Nadpis3"/>
    <w:uiPriority w:val="9"/>
    <w:semiHidden/>
    <w:rsid w:val="00D35C72"/>
    <w:rPr>
      <w:rFonts w:ascii="Cambria" w:eastAsia="Times New Roman" w:hAnsi="Cambria" w:cs="Times New Roman"/>
      <w:b/>
      <w:bCs/>
      <w:sz w:val="26"/>
      <w:szCs w:val="26"/>
    </w:rPr>
  </w:style>
  <w:style w:type="paragraph" w:styleId="Obsah1">
    <w:name w:val="toc 1"/>
    <w:basedOn w:val="Normln"/>
    <w:next w:val="Normln"/>
    <w:autoRedefine/>
    <w:semiHidden/>
    <w:rsid w:val="00D35C72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"/>
    <w:rsid w:val="00206B20"/>
    <w:pPr>
      <w:spacing w:after="120" w:line="480" w:lineRule="auto"/>
    </w:pPr>
  </w:style>
  <w:style w:type="paragraph" w:customStyle="1" w:styleId="MGGTextLeft">
    <w:name w:val="MGG Text Left"/>
    <w:basedOn w:val="Zkladntext"/>
    <w:rsid w:val="00206B20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5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41559"/>
  </w:style>
  <w:style w:type="character" w:customStyle="1" w:styleId="PedmtkomenteChar">
    <w:name w:val="Předmět komentáře Char"/>
    <w:basedOn w:val="TextkomenteChar"/>
    <w:link w:val="Pedmtkomente"/>
    <w:rsid w:val="00441559"/>
  </w:style>
  <w:style w:type="character" w:customStyle="1" w:styleId="ZpatChar">
    <w:name w:val="Zápatí Char"/>
    <w:link w:val="Zpat"/>
    <w:uiPriority w:val="99"/>
    <w:rsid w:val="00235897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ind w:left="567" w:hanging="567"/>
    </w:pPr>
    <w:rPr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5C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206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redmetkomentra1">
    <w:name w:val="Predmet komentára1"/>
    <w:basedOn w:val="Textkomente"/>
    <w:next w:val="Textkomente"/>
    <w:semiHidden/>
    <w:rPr>
      <w:b/>
      <w:bCs/>
    </w:rPr>
  </w:style>
  <w:style w:type="paragraph" w:customStyle="1" w:styleId="EMEAEnBodyText">
    <w:name w:val="EMEA En Body Text"/>
    <w:basedOn w:val="Normln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"/>
    <w:pPr>
      <w:ind w:left="0" w:firstLine="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Nzev">
    <w:name w:val="Title"/>
    <w:basedOn w:val="Normln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character" w:customStyle="1" w:styleId="Nadpis3Char">
    <w:name w:val="Nadpis 3 Char"/>
    <w:link w:val="Nadpis3"/>
    <w:uiPriority w:val="9"/>
    <w:semiHidden/>
    <w:rsid w:val="00D35C72"/>
    <w:rPr>
      <w:rFonts w:ascii="Cambria" w:eastAsia="Times New Roman" w:hAnsi="Cambria" w:cs="Times New Roman"/>
      <w:b/>
      <w:bCs/>
      <w:sz w:val="26"/>
      <w:szCs w:val="26"/>
    </w:rPr>
  </w:style>
  <w:style w:type="paragraph" w:styleId="Obsah1">
    <w:name w:val="toc 1"/>
    <w:basedOn w:val="Normln"/>
    <w:next w:val="Normln"/>
    <w:autoRedefine/>
    <w:semiHidden/>
    <w:rsid w:val="00D35C72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"/>
    <w:rsid w:val="00206B20"/>
    <w:pPr>
      <w:spacing w:after="120" w:line="480" w:lineRule="auto"/>
    </w:pPr>
  </w:style>
  <w:style w:type="paragraph" w:customStyle="1" w:styleId="MGGTextLeft">
    <w:name w:val="MGG Text Left"/>
    <w:basedOn w:val="Zkladntext"/>
    <w:rsid w:val="00206B20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5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41559"/>
  </w:style>
  <w:style w:type="character" w:customStyle="1" w:styleId="PedmtkomenteChar">
    <w:name w:val="Předmět komentáře Char"/>
    <w:basedOn w:val="TextkomenteChar"/>
    <w:link w:val="Pedmtkomente"/>
    <w:rsid w:val="00441559"/>
  </w:style>
  <w:style w:type="character" w:customStyle="1" w:styleId="ZpatChar">
    <w:name w:val="Zápatí Char"/>
    <w:link w:val="Zpat"/>
    <w:uiPriority w:val="99"/>
    <w:rsid w:val="00235897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52F9-73A9-4F26-9309-ED82DB84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5964</Words>
  <Characters>35193</Characters>
  <Application>Microsoft Office Word</Application>
  <DocSecurity>0</DocSecurity>
  <Lines>293</Lines>
  <Paragraphs>82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MYLAN</Company>
  <LinksUpToDate>false</LinksUpToDate>
  <CharactersWithSpaces>41075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Escitalopram Mylan 10mg</dc:subject>
  <dc:creator>m322003</dc:creator>
  <cp:lastModifiedBy>Skladany Marek</cp:lastModifiedBy>
  <cp:revision>2</cp:revision>
  <cp:lastPrinted>2019-09-25T12:45:00Z</cp:lastPrinted>
  <dcterms:created xsi:type="dcterms:W3CDTF">2020-06-01T09:39:00Z</dcterms:created>
  <dcterms:modified xsi:type="dcterms:W3CDTF">2020-06-01T09:39:00Z</dcterms:modified>
  <cp:category>General-EMEA/220782/2008 - version 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