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37F32" w14:textId="77777777" w:rsidR="00D649B8" w:rsidRDefault="00D649B8" w:rsidP="00D649B8">
      <w:pPr>
        <w:pStyle w:val="DocText"/>
        <w:spacing w:after="0" w:line="240" w:lineRule="auto"/>
        <w:jc w:val="center"/>
        <w:rPr>
          <w:rFonts w:eastAsia="Times New Roman"/>
          <w:b/>
          <w:caps/>
          <w:sz w:val="22"/>
          <w:szCs w:val="22"/>
        </w:rPr>
      </w:pPr>
    </w:p>
    <w:p w14:paraId="3B1DEE3F" w14:textId="77777777" w:rsidR="007F1CC7" w:rsidRDefault="007F1CC7" w:rsidP="00D649B8">
      <w:pPr>
        <w:pStyle w:val="DocText"/>
        <w:spacing w:after="0" w:line="240" w:lineRule="auto"/>
        <w:jc w:val="center"/>
        <w:rPr>
          <w:rFonts w:eastAsia="Times New Roman"/>
          <w:b/>
          <w:caps/>
          <w:sz w:val="22"/>
          <w:szCs w:val="22"/>
        </w:rPr>
      </w:pPr>
      <w:r w:rsidRPr="00D649B8">
        <w:rPr>
          <w:rFonts w:eastAsia="Times New Roman"/>
          <w:b/>
          <w:caps/>
          <w:sz w:val="22"/>
          <w:szCs w:val="22"/>
        </w:rPr>
        <w:t>Súhrn charakteristických vlastností lieku</w:t>
      </w:r>
    </w:p>
    <w:p w14:paraId="0D105B1A" w14:textId="77777777" w:rsidR="00D649B8" w:rsidRDefault="00D649B8" w:rsidP="00D649B8">
      <w:pPr>
        <w:pStyle w:val="DocText"/>
        <w:spacing w:after="0" w:line="240" w:lineRule="auto"/>
        <w:jc w:val="center"/>
        <w:rPr>
          <w:rFonts w:eastAsia="Times New Roman"/>
          <w:b/>
          <w:caps/>
          <w:sz w:val="22"/>
          <w:szCs w:val="22"/>
        </w:rPr>
      </w:pPr>
    </w:p>
    <w:p w14:paraId="4783A526" w14:textId="77777777" w:rsidR="00D649B8" w:rsidRPr="00D649B8" w:rsidRDefault="00D649B8" w:rsidP="00D649B8">
      <w:pPr>
        <w:pStyle w:val="DocText"/>
        <w:spacing w:after="0" w:line="240" w:lineRule="auto"/>
        <w:jc w:val="center"/>
        <w:rPr>
          <w:rFonts w:eastAsia="Times New Roman"/>
          <w:b/>
          <w:caps/>
          <w:sz w:val="22"/>
          <w:szCs w:val="22"/>
        </w:rPr>
      </w:pPr>
    </w:p>
    <w:p w14:paraId="585C1B41" w14:textId="3C3B0947" w:rsidR="007F1CC7" w:rsidRPr="00EB6526" w:rsidRDefault="00BC5526" w:rsidP="00874988">
      <w:pPr>
        <w:pStyle w:val="Nadpis1"/>
        <w:tabs>
          <w:tab w:val="left" w:pos="567"/>
        </w:tabs>
        <w:spacing w:before="0" w:after="0"/>
        <w:ind w:left="0" w:firstLine="0"/>
        <w:rPr>
          <w:rFonts w:cs="Times New Roman"/>
          <w:sz w:val="22"/>
          <w:szCs w:val="22"/>
        </w:rPr>
      </w:pPr>
      <w:r w:rsidRPr="00D649B8">
        <w:rPr>
          <w:rFonts w:cs="Times New Roman"/>
          <w:sz w:val="22"/>
          <w:szCs w:val="22"/>
        </w:rPr>
        <w:tab/>
      </w:r>
      <w:r w:rsidR="007F1CC7" w:rsidRPr="00EB6526">
        <w:rPr>
          <w:rFonts w:cs="Times New Roman"/>
          <w:sz w:val="22"/>
          <w:szCs w:val="22"/>
        </w:rPr>
        <w:t>NÁZOV LIEKU</w:t>
      </w:r>
    </w:p>
    <w:p w14:paraId="484AB28F" w14:textId="77777777" w:rsidR="00016A31" w:rsidRPr="00EB6526" w:rsidRDefault="00016A31" w:rsidP="00853A3F">
      <w:pPr>
        <w:pStyle w:val="DocText"/>
        <w:spacing w:after="0" w:line="240" w:lineRule="auto"/>
        <w:rPr>
          <w:sz w:val="22"/>
          <w:szCs w:val="22"/>
        </w:rPr>
      </w:pPr>
    </w:p>
    <w:p w14:paraId="608E8253" w14:textId="522FE4FD" w:rsidR="00CB0BF2" w:rsidRPr="00EB6526" w:rsidRDefault="00521156" w:rsidP="00853A3F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GNAK </w:t>
      </w:r>
      <w:r w:rsidR="00DF094A" w:rsidRPr="00EB6526">
        <w:rPr>
          <w:sz w:val="22"/>
          <w:szCs w:val="22"/>
        </w:rPr>
        <w:t xml:space="preserve">50 mg/ml </w:t>
      </w:r>
      <w:r w:rsidR="003B67A7" w:rsidRPr="00EB6526">
        <w:rPr>
          <w:sz w:val="22"/>
          <w:szCs w:val="22"/>
        </w:rPr>
        <w:t>i</w:t>
      </w:r>
      <w:r w:rsidR="00DF094A" w:rsidRPr="00EB6526">
        <w:rPr>
          <w:sz w:val="22"/>
          <w:szCs w:val="22"/>
        </w:rPr>
        <w:t>nfúzny roztok</w:t>
      </w:r>
      <w:r w:rsidR="00DF094A" w:rsidRPr="00EB6526">
        <w:rPr>
          <w:sz w:val="22"/>
          <w:szCs w:val="22"/>
        </w:rPr>
        <w:br/>
      </w:r>
    </w:p>
    <w:p w14:paraId="44BF9277" w14:textId="77777777" w:rsidR="00016A31" w:rsidRPr="00EB6526" w:rsidRDefault="00016A31" w:rsidP="00853A3F">
      <w:pPr>
        <w:pStyle w:val="DocText"/>
        <w:spacing w:after="0" w:line="240" w:lineRule="auto"/>
        <w:rPr>
          <w:sz w:val="22"/>
          <w:szCs w:val="22"/>
        </w:rPr>
      </w:pPr>
    </w:p>
    <w:p w14:paraId="562A91B4" w14:textId="6197B5FB" w:rsidR="007F1CC7" w:rsidRPr="00EB6526" w:rsidRDefault="00BC5526" w:rsidP="00874988">
      <w:pPr>
        <w:pStyle w:val="Nadpis1"/>
        <w:tabs>
          <w:tab w:val="left" w:pos="567"/>
        </w:tabs>
        <w:spacing w:before="0" w:after="0"/>
        <w:ind w:left="0" w:firstLine="0"/>
        <w:rPr>
          <w:rFonts w:cs="Times New Roman"/>
          <w:sz w:val="22"/>
          <w:szCs w:val="22"/>
        </w:rPr>
      </w:pPr>
      <w:r w:rsidRPr="00EB6526">
        <w:rPr>
          <w:rFonts w:cs="Times New Roman"/>
          <w:sz w:val="22"/>
          <w:szCs w:val="22"/>
        </w:rPr>
        <w:t xml:space="preserve"> </w:t>
      </w:r>
      <w:r w:rsidRPr="00EB6526">
        <w:rPr>
          <w:rFonts w:cs="Times New Roman"/>
          <w:sz w:val="22"/>
          <w:szCs w:val="22"/>
        </w:rPr>
        <w:tab/>
      </w:r>
      <w:r w:rsidR="007F1CC7" w:rsidRPr="00EB6526">
        <w:rPr>
          <w:rFonts w:cs="Times New Roman"/>
          <w:sz w:val="22"/>
          <w:szCs w:val="22"/>
        </w:rPr>
        <w:t>KVALITATÍVNE A KVANTITATÍVNE ZLOŽENIE</w:t>
      </w:r>
    </w:p>
    <w:p w14:paraId="142D4DE8" w14:textId="77777777" w:rsidR="00016A31" w:rsidRPr="00EB6526" w:rsidRDefault="00016A31" w:rsidP="00853A3F">
      <w:pPr>
        <w:pStyle w:val="DocText"/>
        <w:spacing w:after="0" w:line="240" w:lineRule="auto"/>
        <w:rPr>
          <w:sz w:val="22"/>
          <w:szCs w:val="22"/>
        </w:rPr>
      </w:pPr>
    </w:p>
    <w:p w14:paraId="3A248148" w14:textId="0654B68D" w:rsidR="007F1CC7" w:rsidRPr="00EB6526" w:rsidRDefault="00B35DE9" w:rsidP="00853A3F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1</w:t>
      </w:r>
      <w:r w:rsidR="007506CD">
        <w:rPr>
          <w:sz w:val="22"/>
          <w:szCs w:val="22"/>
        </w:rPr>
        <w:t> </w:t>
      </w:r>
      <w:r w:rsidR="007F1CC7" w:rsidRPr="00EB6526">
        <w:rPr>
          <w:sz w:val="22"/>
          <w:szCs w:val="22"/>
        </w:rPr>
        <w:t xml:space="preserve">000 ml </w:t>
      </w:r>
      <w:r w:rsidR="00707F83" w:rsidRPr="00EB6526">
        <w:rPr>
          <w:sz w:val="22"/>
          <w:szCs w:val="22"/>
        </w:rPr>
        <w:t xml:space="preserve">lieku </w:t>
      </w:r>
      <w:r w:rsidR="00C91385" w:rsidRPr="00EB6526">
        <w:rPr>
          <w:sz w:val="22"/>
          <w:szCs w:val="22"/>
        </w:rPr>
        <w:t xml:space="preserve">GNAK </w:t>
      </w:r>
      <w:r w:rsidR="007F1CC7" w:rsidRPr="00EB6526">
        <w:rPr>
          <w:sz w:val="22"/>
          <w:szCs w:val="22"/>
        </w:rPr>
        <w:t>50 mg/ml obsahuje:</w:t>
      </w:r>
    </w:p>
    <w:p w14:paraId="2580674C" w14:textId="593ED0BD" w:rsidR="007F1CC7" w:rsidRPr="00EB6526" w:rsidRDefault="007F1CC7" w:rsidP="00874988">
      <w:pPr>
        <w:pStyle w:val="Normal1"/>
        <w:tabs>
          <w:tab w:val="left" w:pos="4253"/>
        </w:tabs>
        <w:spacing w:line="240" w:lineRule="auto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glukóza (</w:t>
      </w:r>
      <w:proofErr w:type="spellStart"/>
      <w:r w:rsidR="00C61ADC" w:rsidRPr="00EB6526">
        <w:rPr>
          <w:sz w:val="22"/>
          <w:szCs w:val="22"/>
        </w:rPr>
        <w:t>monohydrát</w:t>
      </w:r>
      <w:proofErr w:type="spellEnd"/>
      <w:r w:rsidRPr="00EB6526">
        <w:rPr>
          <w:sz w:val="22"/>
          <w:szCs w:val="22"/>
        </w:rPr>
        <w:t>)</w:t>
      </w:r>
      <w:r w:rsidR="00D24E69" w:rsidRPr="00EB6526">
        <w:rPr>
          <w:sz w:val="22"/>
          <w:szCs w:val="22"/>
        </w:rPr>
        <w:tab/>
      </w:r>
      <w:r w:rsidRPr="00EB6526">
        <w:rPr>
          <w:sz w:val="22"/>
          <w:szCs w:val="22"/>
        </w:rPr>
        <w:t>50,00 g</w:t>
      </w:r>
    </w:p>
    <w:p w14:paraId="4A0794AB" w14:textId="6007364C" w:rsidR="007F1CC7" w:rsidRPr="00EB6526" w:rsidRDefault="007F1CC7" w:rsidP="00874988">
      <w:pPr>
        <w:pStyle w:val="Normal1"/>
        <w:tabs>
          <w:tab w:val="left" w:pos="4253"/>
        </w:tabs>
        <w:spacing w:line="240" w:lineRule="auto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chlorid sodný</w:t>
      </w:r>
      <w:r w:rsidR="00D24E69" w:rsidRPr="00EB6526">
        <w:rPr>
          <w:sz w:val="22"/>
          <w:szCs w:val="22"/>
        </w:rPr>
        <w:tab/>
      </w:r>
      <w:r w:rsidRPr="00EB6526">
        <w:rPr>
          <w:sz w:val="22"/>
          <w:szCs w:val="22"/>
        </w:rPr>
        <w:t>1,00 g</w:t>
      </w:r>
    </w:p>
    <w:p w14:paraId="1FDF3798" w14:textId="5A6DE5BC" w:rsidR="007F1CC7" w:rsidRPr="00EB6526" w:rsidRDefault="007F1CC7" w:rsidP="00874988">
      <w:pPr>
        <w:pStyle w:val="Normal1"/>
        <w:tabs>
          <w:tab w:val="left" w:pos="4253"/>
        </w:tabs>
        <w:spacing w:line="240" w:lineRule="auto"/>
        <w:jc w:val="left"/>
        <w:rPr>
          <w:sz w:val="22"/>
          <w:szCs w:val="22"/>
        </w:rPr>
      </w:pPr>
      <w:proofErr w:type="spellStart"/>
      <w:r w:rsidRPr="00EB6526">
        <w:rPr>
          <w:sz w:val="22"/>
          <w:szCs w:val="22"/>
        </w:rPr>
        <w:t>trihydrát</w:t>
      </w:r>
      <w:proofErr w:type="spellEnd"/>
      <w:r w:rsidRPr="00EB6526">
        <w:rPr>
          <w:sz w:val="22"/>
          <w:szCs w:val="22"/>
        </w:rPr>
        <w:t xml:space="preserve"> octanu sodného</w:t>
      </w:r>
      <w:r w:rsidRPr="00EB6526">
        <w:rPr>
          <w:sz w:val="22"/>
          <w:szCs w:val="22"/>
        </w:rPr>
        <w:tab/>
        <w:t>3,13 g</w:t>
      </w:r>
    </w:p>
    <w:p w14:paraId="51648308" w14:textId="0C255A67" w:rsidR="007F1CC7" w:rsidRPr="00EB6526" w:rsidRDefault="007F1CC7" w:rsidP="00874988">
      <w:pPr>
        <w:pStyle w:val="Normal1"/>
        <w:tabs>
          <w:tab w:val="left" w:pos="4253"/>
        </w:tabs>
        <w:spacing w:line="240" w:lineRule="auto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chlorid draselný</w:t>
      </w:r>
      <w:r w:rsidRPr="00EB6526">
        <w:rPr>
          <w:sz w:val="22"/>
          <w:szCs w:val="22"/>
        </w:rPr>
        <w:tab/>
        <w:t>1,50 g</w:t>
      </w:r>
    </w:p>
    <w:p w14:paraId="1803A852" w14:textId="63791151" w:rsidR="007F1CC7" w:rsidRPr="00EB6526" w:rsidRDefault="007F1CC7" w:rsidP="00874988">
      <w:pPr>
        <w:pStyle w:val="Normal1"/>
        <w:tabs>
          <w:tab w:val="left" w:pos="4253"/>
        </w:tabs>
        <w:spacing w:line="240" w:lineRule="auto"/>
        <w:jc w:val="left"/>
        <w:rPr>
          <w:sz w:val="22"/>
          <w:szCs w:val="22"/>
        </w:rPr>
      </w:pPr>
      <w:proofErr w:type="spellStart"/>
      <w:r w:rsidRPr="00EB6526">
        <w:rPr>
          <w:sz w:val="22"/>
          <w:szCs w:val="22"/>
        </w:rPr>
        <w:t>hexahydrát</w:t>
      </w:r>
      <w:proofErr w:type="spellEnd"/>
      <w:r w:rsidRPr="00EB6526">
        <w:rPr>
          <w:sz w:val="22"/>
          <w:szCs w:val="22"/>
        </w:rPr>
        <w:t xml:space="preserve"> chloridu </w:t>
      </w:r>
      <w:proofErr w:type="spellStart"/>
      <w:r w:rsidRPr="00EB6526">
        <w:rPr>
          <w:sz w:val="22"/>
          <w:szCs w:val="22"/>
        </w:rPr>
        <w:t>horečnatého</w:t>
      </w:r>
      <w:proofErr w:type="spellEnd"/>
      <w:r w:rsidR="00D24E69" w:rsidRPr="00EB6526">
        <w:rPr>
          <w:sz w:val="22"/>
          <w:szCs w:val="22"/>
        </w:rPr>
        <w:tab/>
      </w:r>
      <w:r w:rsidRPr="00EB6526">
        <w:rPr>
          <w:sz w:val="22"/>
          <w:szCs w:val="22"/>
        </w:rPr>
        <w:t>0,30 g</w:t>
      </w:r>
    </w:p>
    <w:p w14:paraId="5F5D002B" w14:textId="09C29444" w:rsidR="007F1CC7" w:rsidRPr="00EB6526" w:rsidRDefault="007F1CC7" w:rsidP="00853A3F">
      <w:pPr>
        <w:pStyle w:val="DocText"/>
        <w:spacing w:after="0" w:line="240" w:lineRule="auto"/>
        <w:rPr>
          <w:sz w:val="22"/>
          <w:szCs w:val="22"/>
        </w:rPr>
      </w:pPr>
    </w:p>
    <w:p w14:paraId="0DDC5C2C" w14:textId="3CD00468" w:rsidR="007F1CC7" w:rsidRPr="00EB6526" w:rsidRDefault="00B35DE9" w:rsidP="00853A3F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Obsah elektrolytov na 1</w:t>
      </w:r>
      <w:r w:rsidR="006B2B7E">
        <w:rPr>
          <w:sz w:val="22"/>
          <w:szCs w:val="22"/>
        </w:rPr>
        <w:t> </w:t>
      </w:r>
      <w:r w:rsidR="007F1CC7" w:rsidRPr="00EB6526">
        <w:rPr>
          <w:sz w:val="22"/>
          <w:szCs w:val="22"/>
        </w:rPr>
        <w:t>000 ml:</w:t>
      </w:r>
    </w:p>
    <w:p w14:paraId="59C8C2B3" w14:textId="43B1F923" w:rsidR="007F1CC7" w:rsidRPr="00EB6526" w:rsidRDefault="007F1CC7" w:rsidP="00874988">
      <w:pPr>
        <w:pStyle w:val="Normal1"/>
        <w:tabs>
          <w:tab w:val="left" w:pos="2835"/>
        </w:tabs>
        <w:spacing w:line="240" w:lineRule="auto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Na</w:t>
      </w:r>
      <w:r w:rsidRPr="00EB6526">
        <w:rPr>
          <w:sz w:val="22"/>
          <w:szCs w:val="22"/>
          <w:vertAlign w:val="superscript"/>
        </w:rPr>
        <w:t>+</w:t>
      </w:r>
      <w:r w:rsidR="000823CD" w:rsidRPr="00EB6526">
        <w:rPr>
          <w:sz w:val="22"/>
          <w:szCs w:val="22"/>
        </w:rPr>
        <w:tab/>
      </w:r>
      <w:r w:rsidRPr="00EB6526">
        <w:rPr>
          <w:sz w:val="22"/>
          <w:szCs w:val="22"/>
        </w:rPr>
        <w:t>40 mmol</w:t>
      </w:r>
    </w:p>
    <w:p w14:paraId="05E22825" w14:textId="32F66CD3" w:rsidR="007F1CC7" w:rsidRPr="00EB6526" w:rsidRDefault="007F1CC7" w:rsidP="00874988">
      <w:pPr>
        <w:pStyle w:val="Normal1"/>
        <w:tabs>
          <w:tab w:val="left" w:pos="2835"/>
        </w:tabs>
        <w:spacing w:line="240" w:lineRule="auto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K</w:t>
      </w:r>
      <w:r w:rsidR="00B35DE9" w:rsidRPr="00EB6526">
        <w:rPr>
          <w:sz w:val="22"/>
          <w:szCs w:val="22"/>
          <w:vertAlign w:val="superscript"/>
        </w:rPr>
        <w:t>+</w:t>
      </w:r>
      <w:r w:rsidR="00B35DE9" w:rsidRPr="00EB6526">
        <w:rPr>
          <w:sz w:val="22"/>
          <w:szCs w:val="22"/>
          <w:vertAlign w:val="superscript"/>
        </w:rPr>
        <w:tab/>
      </w:r>
      <w:r w:rsidRPr="00EB6526">
        <w:rPr>
          <w:sz w:val="22"/>
          <w:szCs w:val="22"/>
        </w:rPr>
        <w:t>20 mmol</w:t>
      </w:r>
    </w:p>
    <w:p w14:paraId="502AC21F" w14:textId="39CAEB9D" w:rsidR="007F1CC7" w:rsidRPr="00EB6526" w:rsidRDefault="007F1CC7" w:rsidP="00874988">
      <w:pPr>
        <w:pStyle w:val="Normal1"/>
        <w:tabs>
          <w:tab w:val="left" w:pos="2835"/>
        </w:tabs>
        <w:spacing w:line="240" w:lineRule="auto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Mg</w:t>
      </w:r>
      <w:r w:rsidRPr="00EB6526">
        <w:rPr>
          <w:sz w:val="22"/>
          <w:szCs w:val="22"/>
          <w:vertAlign w:val="superscript"/>
        </w:rPr>
        <w:t>2+</w:t>
      </w:r>
      <w:r w:rsidRPr="00EB6526">
        <w:rPr>
          <w:sz w:val="22"/>
          <w:szCs w:val="22"/>
          <w:vertAlign w:val="superscript"/>
        </w:rPr>
        <w:tab/>
      </w:r>
      <w:r w:rsidRPr="00EB6526">
        <w:rPr>
          <w:sz w:val="22"/>
          <w:szCs w:val="22"/>
        </w:rPr>
        <w:t>1,5 mmol</w:t>
      </w:r>
    </w:p>
    <w:p w14:paraId="1365FF53" w14:textId="1DAF8816" w:rsidR="007F1CC7" w:rsidRPr="00EB6526" w:rsidRDefault="007F1CC7" w:rsidP="00874988">
      <w:pPr>
        <w:pStyle w:val="Normal1"/>
        <w:tabs>
          <w:tab w:val="left" w:pos="2835"/>
        </w:tabs>
        <w:spacing w:line="240" w:lineRule="auto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CH</w:t>
      </w:r>
      <w:r w:rsidRPr="00EB6526">
        <w:rPr>
          <w:sz w:val="22"/>
          <w:szCs w:val="22"/>
          <w:vertAlign w:val="subscript"/>
        </w:rPr>
        <w:t>3</w:t>
      </w:r>
      <w:r w:rsidRPr="00EB6526">
        <w:rPr>
          <w:sz w:val="22"/>
          <w:szCs w:val="22"/>
        </w:rPr>
        <w:t>COO</w:t>
      </w:r>
      <w:r w:rsidRPr="00EB6526">
        <w:rPr>
          <w:sz w:val="22"/>
          <w:szCs w:val="22"/>
          <w:vertAlign w:val="superscript"/>
        </w:rPr>
        <w:t>-</w:t>
      </w:r>
      <w:r w:rsidR="000823CD" w:rsidRPr="00EB6526">
        <w:rPr>
          <w:sz w:val="22"/>
          <w:szCs w:val="22"/>
        </w:rPr>
        <w:tab/>
      </w:r>
      <w:r w:rsidRPr="00EB6526">
        <w:rPr>
          <w:sz w:val="22"/>
          <w:szCs w:val="22"/>
        </w:rPr>
        <w:t>23 mmol</w:t>
      </w:r>
    </w:p>
    <w:p w14:paraId="4B00C162" w14:textId="72047BB2" w:rsidR="007F1CC7" w:rsidRPr="00EB6526" w:rsidRDefault="007F1CC7" w:rsidP="00874988">
      <w:pPr>
        <w:pStyle w:val="Normal1"/>
        <w:tabs>
          <w:tab w:val="left" w:pos="2835"/>
        </w:tabs>
        <w:spacing w:line="240" w:lineRule="auto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Cl</w:t>
      </w:r>
      <w:r w:rsidRPr="00EB6526">
        <w:rPr>
          <w:sz w:val="22"/>
          <w:szCs w:val="22"/>
          <w:vertAlign w:val="superscript"/>
        </w:rPr>
        <w:t>-</w:t>
      </w:r>
      <w:r w:rsidR="000823CD" w:rsidRPr="00EB6526">
        <w:rPr>
          <w:sz w:val="22"/>
          <w:szCs w:val="22"/>
        </w:rPr>
        <w:tab/>
      </w:r>
      <w:r w:rsidRPr="00EB6526">
        <w:rPr>
          <w:sz w:val="22"/>
          <w:szCs w:val="22"/>
        </w:rPr>
        <w:t>40 mmol</w:t>
      </w:r>
    </w:p>
    <w:p w14:paraId="7707A936" w14:textId="77777777" w:rsidR="007F1CC7" w:rsidRPr="00EB6526" w:rsidRDefault="007F1CC7" w:rsidP="00853A3F">
      <w:pPr>
        <w:pStyle w:val="DocText"/>
        <w:spacing w:after="0" w:line="240" w:lineRule="auto"/>
        <w:rPr>
          <w:sz w:val="22"/>
          <w:szCs w:val="22"/>
        </w:rPr>
      </w:pPr>
    </w:p>
    <w:p w14:paraId="7BF369EF" w14:textId="2E46D51B" w:rsidR="007F1CC7" w:rsidRPr="00EB6526" w:rsidRDefault="007F1CC7" w:rsidP="00853A3F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Úplný zoznam pomocných látok, pozri časť 6.1.</w:t>
      </w:r>
      <w:r w:rsidRPr="00EB6526">
        <w:rPr>
          <w:sz w:val="22"/>
          <w:szCs w:val="22"/>
        </w:rPr>
        <w:br/>
      </w:r>
    </w:p>
    <w:p w14:paraId="6E6A265A" w14:textId="77777777" w:rsidR="00016A31" w:rsidRPr="00EB6526" w:rsidRDefault="00016A31" w:rsidP="00853A3F">
      <w:pPr>
        <w:pStyle w:val="DocText"/>
        <w:spacing w:after="0" w:line="240" w:lineRule="auto"/>
        <w:rPr>
          <w:sz w:val="22"/>
          <w:szCs w:val="22"/>
        </w:rPr>
      </w:pPr>
    </w:p>
    <w:p w14:paraId="4433F6A0" w14:textId="2D83B7AA" w:rsidR="007F1CC7" w:rsidRPr="00EB6526" w:rsidRDefault="00BC5526" w:rsidP="00874988">
      <w:pPr>
        <w:pStyle w:val="Nadpis1"/>
        <w:tabs>
          <w:tab w:val="left" w:pos="567"/>
        </w:tabs>
        <w:spacing w:before="0" w:after="0"/>
        <w:ind w:left="0" w:firstLine="0"/>
        <w:rPr>
          <w:rFonts w:cs="Times New Roman"/>
          <w:sz w:val="22"/>
          <w:szCs w:val="22"/>
        </w:rPr>
      </w:pPr>
      <w:r w:rsidRPr="00EB6526">
        <w:rPr>
          <w:rFonts w:cs="Times New Roman"/>
          <w:sz w:val="22"/>
          <w:szCs w:val="22"/>
        </w:rPr>
        <w:t xml:space="preserve"> </w:t>
      </w:r>
      <w:r w:rsidRPr="00EB6526">
        <w:rPr>
          <w:rFonts w:cs="Times New Roman"/>
          <w:sz w:val="22"/>
          <w:szCs w:val="22"/>
        </w:rPr>
        <w:tab/>
      </w:r>
      <w:r w:rsidR="007F1CC7" w:rsidRPr="00EB6526">
        <w:rPr>
          <w:rFonts w:cs="Times New Roman"/>
          <w:sz w:val="22"/>
          <w:szCs w:val="22"/>
        </w:rPr>
        <w:t xml:space="preserve">LIEKOVÁ </w:t>
      </w:r>
      <w:r w:rsidR="007F1CC7" w:rsidRPr="00EB6526">
        <w:rPr>
          <w:rFonts w:cs="Times New Roman"/>
          <w:caps w:val="0"/>
          <w:sz w:val="22"/>
          <w:szCs w:val="22"/>
        </w:rPr>
        <w:t>FORMA</w:t>
      </w:r>
    </w:p>
    <w:p w14:paraId="29BD13CB" w14:textId="77777777" w:rsidR="00016A31" w:rsidRPr="00EB6526" w:rsidRDefault="00016A31" w:rsidP="00853A3F">
      <w:pPr>
        <w:rPr>
          <w:sz w:val="22"/>
          <w:szCs w:val="22"/>
        </w:rPr>
      </w:pPr>
    </w:p>
    <w:p w14:paraId="18893B42" w14:textId="59C9B1F6" w:rsidR="007F1CC7" w:rsidRDefault="007F1CC7" w:rsidP="00853A3F">
      <w:pPr>
        <w:rPr>
          <w:sz w:val="22"/>
          <w:szCs w:val="22"/>
        </w:rPr>
      </w:pPr>
      <w:r w:rsidRPr="00EB6526">
        <w:rPr>
          <w:sz w:val="22"/>
          <w:szCs w:val="22"/>
        </w:rPr>
        <w:t>Infúzny roztok.</w:t>
      </w:r>
    </w:p>
    <w:p w14:paraId="14B75118" w14:textId="77777777" w:rsidR="00EB26AB" w:rsidRPr="00EB6526" w:rsidRDefault="00EB26AB" w:rsidP="00853A3F">
      <w:pPr>
        <w:rPr>
          <w:sz w:val="22"/>
          <w:szCs w:val="22"/>
        </w:rPr>
      </w:pPr>
    </w:p>
    <w:p w14:paraId="63B3125D" w14:textId="64120FB3" w:rsidR="007F1CC7" w:rsidRDefault="007F1CC7" w:rsidP="00853A3F">
      <w:pPr>
        <w:rPr>
          <w:sz w:val="22"/>
          <w:szCs w:val="22"/>
        </w:rPr>
      </w:pPr>
      <w:r w:rsidRPr="00EB6526">
        <w:rPr>
          <w:sz w:val="22"/>
          <w:szCs w:val="22"/>
        </w:rPr>
        <w:t>Číry roztok, bez viditeľných častíc</w:t>
      </w:r>
      <w:r w:rsidR="00EB26AB">
        <w:rPr>
          <w:sz w:val="22"/>
          <w:szCs w:val="22"/>
        </w:rPr>
        <w:t>.</w:t>
      </w:r>
    </w:p>
    <w:p w14:paraId="57AEB2E6" w14:textId="77777777" w:rsidR="00EB26AB" w:rsidRPr="00EB6526" w:rsidRDefault="00EB26AB" w:rsidP="00853A3F">
      <w:pPr>
        <w:rPr>
          <w:sz w:val="22"/>
          <w:szCs w:val="22"/>
        </w:rPr>
      </w:pPr>
    </w:p>
    <w:p w14:paraId="67D46D3F" w14:textId="37926B44" w:rsidR="007F1CC7" w:rsidRPr="00EB6526" w:rsidRDefault="007F1CC7" w:rsidP="00853A3F">
      <w:pPr>
        <w:rPr>
          <w:sz w:val="22"/>
          <w:szCs w:val="22"/>
        </w:rPr>
      </w:pPr>
      <w:r w:rsidRPr="00EB6526">
        <w:rPr>
          <w:sz w:val="22"/>
          <w:szCs w:val="22"/>
        </w:rPr>
        <w:t>pH: 4,5</w:t>
      </w:r>
      <w:r w:rsidR="00EB26AB">
        <w:rPr>
          <w:sz w:val="22"/>
          <w:szCs w:val="22"/>
        </w:rPr>
        <w:t> – </w:t>
      </w:r>
      <w:r w:rsidRPr="00EB6526">
        <w:rPr>
          <w:sz w:val="22"/>
          <w:szCs w:val="22"/>
        </w:rPr>
        <w:t>6,5</w:t>
      </w:r>
    </w:p>
    <w:p w14:paraId="5B700691" w14:textId="48872DE6" w:rsidR="007F1CC7" w:rsidRPr="00EB6526" w:rsidRDefault="007F1CC7" w:rsidP="00853A3F">
      <w:pPr>
        <w:rPr>
          <w:sz w:val="22"/>
          <w:szCs w:val="22"/>
        </w:rPr>
      </w:pPr>
      <w:proofErr w:type="spellStart"/>
      <w:r w:rsidRPr="00EB6526">
        <w:rPr>
          <w:sz w:val="22"/>
          <w:szCs w:val="22"/>
        </w:rPr>
        <w:t>Osmolarita</w:t>
      </w:r>
      <w:proofErr w:type="spellEnd"/>
      <w:r w:rsidRPr="00EB6526">
        <w:rPr>
          <w:sz w:val="22"/>
          <w:szCs w:val="22"/>
        </w:rPr>
        <w:t xml:space="preserve">: približne 402 </w:t>
      </w:r>
      <w:proofErr w:type="spellStart"/>
      <w:r w:rsidRPr="00EB6526">
        <w:rPr>
          <w:sz w:val="22"/>
          <w:szCs w:val="22"/>
        </w:rPr>
        <w:t>m</w:t>
      </w:r>
      <w:r w:rsidR="00C91385" w:rsidRPr="00EB6526">
        <w:rPr>
          <w:sz w:val="22"/>
          <w:szCs w:val="22"/>
        </w:rPr>
        <w:t>o</w:t>
      </w:r>
      <w:r w:rsidRPr="00EB6526">
        <w:rPr>
          <w:sz w:val="22"/>
          <w:szCs w:val="22"/>
        </w:rPr>
        <w:t>sm</w:t>
      </w:r>
      <w:proofErr w:type="spellEnd"/>
      <w:r w:rsidRPr="00EB6526">
        <w:rPr>
          <w:sz w:val="22"/>
          <w:szCs w:val="22"/>
        </w:rPr>
        <w:t>/l</w:t>
      </w:r>
    </w:p>
    <w:p w14:paraId="2715A658" w14:textId="4BF6A896" w:rsidR="00B0006B" w:rsidRPr="00EB6526" w:rsidRDefault="00B0006B" w:rsidP="00853A3F">
      <w:pPr>
        <w:rPr>
          <w:sz w:val="22"/>
          <w:szCs w:val="22"/>
        </w:rPr>
      </w:pPr>
    </w:p>
    <w:p w14:paraId="50AE6612" w14:textId="77777777" w:rsidR="00016A31" w:rsidRPr="00EB6526" w:rsidRDefault="00016A31" w:rsidP="00853A3F">
      <w:pPr>
        <w:rPr>
          <w:sz w:val="22"/>
          <w:szCs w:val="22"/>
        </w:rPr>
      </w:pPr>
    </w:p>
    <w:p w14:paraId="73B8CC1A" w14:textId="03804FBB" w:rsidR="007F1CC7" w:rsidRPr="00EB6526" w:rsidRDefault="00BC5526" w:rsidP="00874988">
      <w:pPr>
        <w:pStyle w:val="Nadpis1"/>
        <w:tabs>
          <w:tab w:val="left" w:pos="567"/>
        </w:tabs>
        <w:spacing w:before="0" w:after="0"/>
        <w:ind w:left="0" w:firstLine="0"/>
        <w:rPr>
          <w:rFonts w:cs="Times New Roman"/>
          <w:sz w:val="22"/>
          <w:szCs w:val="22"/>
        </w:rPr>
      </w:pPr>
      <w:r w:rsidRPr="00EB6526">
        <w:rPr>
          <w:rFonts w:cs="Times New Roman"/>
          <w:sz w:val="22"/>
          <w:szCs w:val="22"/>
        </w:rPr>
        <w:t xml:space="preserve"> </w:t>
      </w:r>
      <w:r w:rsidRPr="00EB6526">
        <w:rPr>
          <w:rFonts w:cs="Times New Roman"/>
          <w:sz w:val="22"/>
          <w:szCs w:val="22"/>
        </w:rPr>
        <w:tab/>
      </w:r>
      <w:r w:rsidR="007F1CC7" w:rsidRPr="00EB6526">
        <w:rPr>
          <w:rFonts w:cs="Times New Roman"/>
          <w:sz w:val="22"/>
          <w:szCs w:val="22"/>
        </w:rPr>
        <w:t>Klinické údaje</w:t>
      </w:r>
    </w:p>
    <w:p w14:paraId="6C7F7001" w14:textId="77777777" w:rsidR="00016A31" w:rsidRPr="00EB6526" w:rsidRDefault="00016A31" w:rsidP="00853A3F">
      <w:pPr>
        <w:pStyle w:val="DocText"/>
        <w:spacing w:after="0" w:line="240" w:lineRule="auto"/>
        <w:rPr>
          <w:sz w:val="22"/>
          <w:szCs w:val="22"/>
        </w:rPr>
      </w:pPr>
    </w:p>
    <w:p w14:paraId="137B0313" w14:textId="437ACD1D" w:rsidR="007F1CC7" w:rsidRPr="00EB6526" w:rsidRDefault="00BC5526" w:rsidP="00874988">
      <w:pPr>
        <w:pStyle w:val="Nadpis2"/>
        <w:tabs>
          <w:tab w:val="left" w:pos="567"/>
        </w:tabs>
        <w:spacing w:before="0" w:after="0"/>
        <w:ind w:left="0" w:firstLine="0"/>
        <w:rPr>
          <w:sz w:val="22"/>
          <w:szCs w:val="22"/>
        </w:rPr>
      </w:pPr>
      <w:r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ab/>
      </w:r>
      <w:r w:rsidR="007F1CC7" w:rsidRPr="00EB6526">
        <w:rPr>
          <w:sz w:val="22"/>
          <w:szCs w:val="22"/>
        </w:rPr>
        <w:t>Terapeutické indikácie</w:t>
      </w:r>
    </w:p>
    <w:p w14:paraId="7FB61EBA" w14:textId="77777777" w:rsidR="00016A31" w:rsidRPr="00EB6526" w:rsidRDefault="00016A31" w:rsidP="00853A3F">
      <w:pPr>
        <w:pStyle w:val="DocText"/>
        <w:spacing w:after="0" w:line="240" w:lineRule="auto"/>
        <w:rPr>
          <w:sz w:val="22"/>
          <w:szCs w:val="22"/>
        </w:rPr>
      </w:pPr>
    </w:p>
    <w:p w14:paraId="7131ACAB" w14:textId="66BCABAA" w:rsidR="007F1CC7" w:rsidRPr="00EB6526" w:rsidRDefault="007F1CC7" w:rsidP="00853A3F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Doplnok s obsahom vody, </w:t>
      </w:r>
      <w:r w:rsidR="00556801" w:rsidRPr="00EB6526">
        <w:rPr>
          <w:sz w:val="22"/>
          <w:szCs w:val="22"/>
        </w:rPr>
        <w:t>sacharidov</w:t>
      </w:r>
      <w:r w:rsidRPr="00EB6526">
        <w:rPr>
          <w:sz w:val="22"/>
          <w:szCs w:val="22"/>
        </w:rPr>
        <w:t xml:space="preserve"> a elektrolytov pre pacientov</w:t>
      </w:r>
      <w:r w:rsidR="00F603C3" w:rsidRPr="00EB6526">
        <w:rPr>
          <w:sz w:val="22"/>
          <w:szCs w:val="22"/>
        </w:rPr>
        <w:t xml:space="preserve">, u ktorých </w:t>
      </w:r>
      <w:r w:rsidR="00DE0EA8" w:rsidRPr="00EB6526">
        <w:rPr>
          <w:sz w:val="22"/>
          <w:szCs w:val="22"/>
        </w:rPr>
        <w:t>je normálny</w:t>
      </w:r>
      <w:r w:rsidR="00F603C3" w:rsidRPr="00EB6526">
        <w:rPr>
          <w:sz w:val="22"/>
          <w:szCs w:val="22"/>
        </w:rPr>
        <w:t xml:space="preserve"> príjem nedostatočný</w:t>
      </w:r>
      <w:r w:rsidRPr="00EB6526">
        <w:rPr>
          <w:sz w:val="22"/>
          <w:szCs w:val="22"/>
        </w:rPr>
        <w:t xml:space="preserve"> </w:t>
      </w:r>
      <w:r w:rsidR="00DE0EA8" w:rsidRPr="00EB6526">
        <w:rPr>
          <w:sz w:val="22"/>
          <w:szCs w:val="22"/>
        </w:rPr>
        <w:t xml:space="preserve">alebo </w:t>
      </w:r>
      <w:r w:rsidRPr="00EB6526">
        <w:rPr>
          <w:sz w:val="22"/>
          <w:szCs w:val="22"/>
        </w:rPr>
        <w:t xml:space="preserve">s ich </w:t>
      </w:r>
      <w:r w:rsidR="00DE0EA8" w:rsidRPr="00EB6526">
        <w:rPr>
          <w:sz w:val="22"/>
          <w:szCs w:val="22"/>
        </w:rPr>
        <w:t>deficitom.</w:t>
      </w:r>
    </w:p>
    <w:p w14:paraId="5CB50821" w14:textId="77777777" w:rsidR="00016A31" w:rsidRPr="00EB6526" w:rsidRDefault="00016A31" w:rsidP="00853A3F">
      <w:pPr>
        <w:pStyle w:val="DocText"/>
        <w:spacing w:after="0" w:line="240" w:lineRule="auto"/>
        <w:rPr>
          <w:sz w:val="22"/>
          <w:szCs w:val="22"/>
        </w:rPr>
      </w:pPr>
    </w:p>
    <w:p w14:paraId="19BA01E0" w14:textId="2AF06061" w:rsidR="007F1CC7" w:rsidRPr="00EB6526" w:rsidRDefault="00BC5526" w:rsidP="00874988">
      <w:pPr>
        <w:pStyle w:val="Nadpis2"/>
        <w:tabs>
          <w:tab w:val="left" w:pos="567"/>
        </w:tabs>
        <w:spacing w:before="0" w:after="0"/>
        <w:ind w:left="0" w:firstLine="0"/>
        <w:rPr>
          <w:sz w:val="22"/>
          <w:szCs w:val="22"/>
        </w:rPr>
      </w:pPr>
      <w:r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ab/>
      </w:r>
      <w:r w:rsidR="007F1CC7" w:rsidRPr="00EB6526">
        <w:rPr>
          <w:sz w:val="22"/>
          <w:szCs w:val="22"/>
        </w:rPr>
        <w:t>Dávkovanie a spôsob podávania</w:t>
      </w:r>
    </w:p>
    <w:p w14:paraId="27D0151A" w14:textId="77777777" w:rsidR="00EB26AB" w:rsidRDefault="00EB26AB" w:rsidP="00874988">
      <w:pPr>
        <w:pStyle w:val="DocText"/>
        <w:spacing w:after="0" w:line="240" w:lineRule="auto"/>
        <w:rPr>
          <w:snapToGrid w:val="0"/>
          <w:sz w:val="22"/>
          <w:szCs w:val="22"/>
          <w:u w:val="single"/>
        </w:rPr>
      </w:pPr>
    </w:p>
    <w:p w14:paraId="0FE6BBA1" w14:textId="77777777" w:rsidR="00671A6C" w:rsidRDefault="00671A6C" w:rsidP="00874988">
      <w:pPr>
        <w:pStyle w:val="DocText"/>
        <w:spacing w:after="0" w:line="240" w:lineRule="auto"/>
        <w:rPr>
          <w:snapToGrid w:val="0"/>
          <w:sz w:val="22"/>
          <w:szCs w:val="22"/>
          <w:u w:val="single"/>
        </w:rPr>
      </w:pPr>
      <w:r w:rsidRPr="00EB6526">
        <w:rPr>
          <w:snapToGrid w:val="0"/>
          <w:sz w:val="22"/>
          <w:szCs w:val="22"/>
          <w:u w:val="single"/>
        </w:rPr>
        <w:t>Dávkovanie</w:t>
      </w:r>
    </w:p>
    <w:p w14:paraId="74C6436F" w14:textId="77777777" w:rsidR="00EB26AB" w:rsidRPr="00EB6526" w:rsidRDefault="00EB26AB" w:rsidP="00874988">
      <w:pPr>
        <w:pStyle w:val="DocText"/>
        <w:spacing w:after="0" w:line="240" w:lineRule="auto"/>
        <w:rPr>
          <w:snapToGrid w:val="0"/>
          <w:sz w:val="22"/>
          <w:szCs w:val="22"/>
          <w:u w:val="single"/>
        </w:rPr>
      </w:pPr>
    </w:p>
    <w:p w14:paraId="21B8CD62" w14:textId="01189B91" w:rsidR="007F1CC7" w:rsidRDefault="00671A6C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iCs/>
          <w:sz w:val="22"/>
          <w:szCs w:val="22"/>
        </w:rPr>
        <w:t>Dávkovanie, rýchlosť podávania a doba podávania</w:t>
      </w:r>
      <w:r w:rsidRPr="00EB6526">
        <w:rPr>
          <w:sz w:val="22"/>
          <w:szCs w:val="22"/>
        </w:rPr>
        <w:t xml:space="preserve"> sú individuálne a závisia od </w:t>
      </w:r>
      <w:r w:rsidR="00161E39" w:rsidRPr="00EB6526">
        <w:rPr>
          <w:sz w:val="22"/>
          <w:szCs w:val="22"/>
        </w:rPr>
        <w:t>indikácie</w:t>
      </w:r>
      <w:r w:rsidRPr="00EB6526">
        <w:rPr>
          <w:sz w:val="22"/>
          <w:szCs w:val="22"/>
        </w:rPr>
        <w:t xml:space="preserve">, veku pacienta, hmotnosti, klinického stavu a súbežnej liečby a od klinickej a laboratórnej </w:t>
      </w:r>
      <w:r w:rsidR="00161E39" w:rsidRPr="00EB6526">
        <w:rPr>
          <w:sz w:val="22"/>
          <w:szCs w:val="22"/>
        </w:rPr>
        <w:t xml:space="preserve">odpovede pacienta </w:t>
      </w:r>
      <w:r w:rsidRPr="00EB6526">
        <w:rPr>
          <w:sz w:val="22"/>
          <w:szCs w:val="22"/>
        </w:rPr>
        <w:t xml:space="preserve">na liečbu. </w:t>
      </w:r>
    </w:p>
    <w:p w14:paraId="142E49EE" w14:textId="77777777" w:rsidR="00216F17" w:rsidRPr="00EB6526" w:rsidRDefault="00216F17" w:rsidP="00874988">
      <w:pPr>
        <w:pStyle w:val="DocText"/>
        <w:spacing w:after="0" w:line="240" w:lineRule="auto"/>
        <w:rPr>
          <w:sz w:val="22"/>
          <w:szCs w:val="22"/>
        </w:rPr>
      </w:pPr>
    </w:p>
    <w:p w14:paraId="49C77CE8" w14:textId="0729F29D" w:rsidR="004672C8" w:rsidRDefault="004672C8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Pred podávaním a počas podávania sa má sledovať vyváženosť tekutín, hladina glukózy v krvi a</w:t>
      </w:r>
      <w:r w:rsidR="007923BC">
        <w:rPr>
          <w:sz w:val="22"/>
          <w:szCs w:val="22"/>
        </w:rPr>
        <w:t> </w:t>
      </w:r>
      <w:r w:rsidRPr="00EB6526">
        <w:rPr>
          <w:sz w:val="22"/>
          <w:szCs w:val="22"/>
        </w:rPr>
        <w:t>elektrolyt</w:t>
      </w:r>
      <w:r w:rsidR="00920FAE" w:rsidRPr="00EB6526">
        <w:rPr>
          <w:sz w:val="22"/>
          <w:szCs w:val="22"/>
        </w:rPr>
        <w:t>ov v sére</w:t>
      </w:r>
      <w:r w:rsidRPr="00EB6526">
        <w:rPr>
          <w:sz w:val="22"/>
          <w:szCs w:val="22"/>
        </w:rPr>
        <w:t xml:space="preserve"> (pozri časti 4.4, 4.5, 4.6 a 4.8).</w:t>
      </w:r>
    </w:p>
    <w:p w14:paraId="4ED6E855" w14:textId="77777777" w:rsidR="00216F17" w:rsidRPr="00EB6526" w:rsidRDefault="00216F17" w:rsidP="00874988">
      <w:pPr>
        <w:pStyle w:val="DocText"/>
        <w:spacing w:after="0" w:line="240" w:lineRule="auto"/>
        <w:rPr>
          <w:sz w:val="22"/>
          <w:szCs w:val="22"/>
        </w:rPr>
      </w:pPr>
    </w:p>
    <w:p w14:paraId="1A51CBA5" w14:textId="7C2596C7" w:rsidR="007F1CC7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Odporúčaná dávka pre dospel</w:t>
      </w:r>
      <w:r w:rsidR="00920FAE" w:rsidRPr="00EB6526">
        <w:rPr>
          <w:sz w:val="22"/>
          <w:szCs w:val="22"/>
        </w:rPr>
        <w:t>ých</w:t>
      </w:r>
      <w:r w:rsidRPr="00EB6526">
        <w:rPr>
          <w:sz w:val="22"/>
          <w:szCs w:val="22"/>
        </w:rPr>
        <w:t xml:space="preserve"> je 2</w:t>
      </w:r>
      <w:r w:rsidR="00D528FA">
        <w:rPr>
          <w:sz w:val="22"/>
          <w:szCs w:val="22"/>
        </w:rPr>
        <w:t> – </w:t>
      </w:r>
      <w:r w:rsidRPr="00EB6526">
        <w:rPr>
          <w:sz w:val="22"/>
          <w:szCs w:val="22"/>
        </w:rPr>
        <w:t xml:space="preserve">3 litre </w:t>
      </w:r>
      <w:proofErr w:type="spellStart"/>
      <w:r w:rsidRPr="00EB6526">
        <w:rPr>
          <w:sz w:val="22"/>
          <w:szCs w:val="22"/>
        </w:rPr>
        <w:t>infúzneho</w:t>
      </w:r>
      <w:proofErr w:type="spellEnd"/>
      <w:r w:rsidRPr="00EB6526">
        <w:rPr>
          <w:sz w:val="22"/>
          <w:szCs w:val="22"/>
        </w:rPr>
        <w:t xml:space="preserve"> roztoku na deň.</w:t>
      </w:r>
    </w:p>
    <w:p w14:paraId="259BD98D" w14:textId="77777777" w:rsidR="00216F17" w:rsidRPr="00EB6526" w:rsidRDefault="00216F17" w:rsidP="00874988">
      <w:pPr>
        <w:pStyle w:val="DocText"/>
        <w:spacing w:after="0" w:line="240" w:lineRule="auto"/>
        <w:rPr>
          <w:sz w:val="22"/>
          <w:szCs w:val="22"/>
        </w:rPr>
      </w:pPr>
    </w:p>
    <w:p w14:paraId="4EFE2BAB" w14:textId="776E71A4" w:rsidR="007F1CC7" w:rsidRDefault="007D6054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GNAK </w:t>
      </w:r>
      <w:r w:rsidR="00B35DE9" w:rsidRPr="00EB6526">
        <w:rPr>
          <w:sz w:val="22"/>
          <w:szCs w:val="22"/>
        </w:rPr>
        <w:t>50 mg/ml: 1</w:t>
      </w:r>
      <w:r w:rsidR="00216F17">
        <w:rPr>
          <w:sz w:val="22"/>
          <w:szCs w:val="22"/>
        </w:rPr>
        <w:t> </w:t>
      </w:r>
      <w:r w:rsidR="00DF094A" w:rsidRPr="00EB6526">
        <w:rPr>
          <w:sz w:val="22"/>
          <w:szCs w:val="22"/>
        </w:rPr>
        <w:t xml:space="preserve">000 ml podávaných intravenózne </w:t>
      </w:r>
      <w:r w:rsidR="007923BC">
        <w:rPr>
          <w:sz w:val="22"/>
          <w:szCs w:val="22"/>
        </w:rPr>
        <w:t>počas</w:t>
      </w:r>
      <w:r w:rsidR="00DF094A" w:rsidRPr="00EB6526">
        <w:rPr>
          <w:sz w:val="22"/>
          <w:szCs w:val="22"/>
        </w:rPr>
        <w:t xml:space="preserve"> 4</w:t>
      </w:r>
      <w:r w:rsidR="00887CDA">
        <w:rPr>
          <w:sz w:val="22"/>
          <w:szCs w:val="22"/>
        </w:rPr>
        <w:t> – </w:t>
      </w:r>
      <w:r w:rsidR="00DF094A" w:rsidRPr="00EB6526">
        <w:rPr>
          <w:sz w:val="22"/>
          <w:szCs w:val="22"/>
        </w:rPr>
        <w:t>12 hodín (na základe</w:t>
      </w:r>
      <w:r w:rsidR="00920FAE" w:rsidRPr="00EB6526">
        <w:rPr>
          <w:sz w:val="22"/>
          <w:szCs w:val="22"/>
        </w:rPr>
        <w:t xml:space="preserve"> </w:t>
      </w:r>
      <w:r w:rsidR="001D764C" w:rsidRPr="00EB6526">
        <w:rPr>
          <w:sz w:val="22"/>
          <w:szCs w:val="22"/>
        </w:rPr>
        <w:t xml:space="preserve">hmotnosti </w:t>
      </w:r>
      <w:r w:rsidR="00DF094A" w:rsidRPr="00EB6526">
        <w:rPr>
          <w:sz w:val="22"/>
          <w:szCs w:val="22"/>
        </w:rPr>
        <w:t>pacienta 70 kg).</w:t>
      </w:r>
    </w:p>
    <w:p w14:paraId="66F5B370" w14:textId="77777777" w:rsidR="00216F17" w:rsidRPr="00EB6526" w:rsidRDefault="00216F17" w:rsidP="00874988">
      <w:pPr>
        <w:pStyle w:val="DocText"/>
        <w:spacing w:after="0" w:line="240" w:lineRule="auto"/>
        <w:rPr>
          <w:sz w:val="22"/>
          <w:szCs w:val="22"/>
        </w:rPr>
      </w:pPr>
    </w:p>
    <w:p w14:paraId="07DE17D7" w14:textId="630A9205" w:rsidR="00A62BC4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Rýchlosť </w:t>
      </w:r>
      <w:r w:rsidR="00966A4F" w:rsidRPr="00EB6526">
        <w:rPr>
          <w:sz w:val="22"/>
          <w:szCs w:val="22"/>
        </w:rPr>
        <w:t xml:space="preserve">podávania </w:t>
      </w:r>
      <w:r w:rsidRPr="00EB6526">
        <w:rPr>
          <w:sz w:val="22"/>
          <w:szCs w:val="22"/>
        </w:rPr>
        <w:t>infúzie: 1,2 – 3,5 ml/kg/h.</w:t>
      </w:r>
    </w:p>
    <w:p w14:paraId="32CE1B39" w14:textId="77777777" w:rsidR="00FF528C" w:rsidRPr="00EB6526" w:rsidRDefault="00FF528C" w:rsidP="00874988">
      <w:pPr>
        <w:pStyle w:val="DocText"/>
        <w:spacing w:after="0" w:line="240" w:lineRule="auto"/>
        <w:rPr>
          <w:i/>
          <w:sz w:val="22"/>
          <w:szCs w:val="22"/>
          <w:u w:val="single"/>
        </w:rPr>
      </w:pPr>
    </w:p>
    <w:p w14:paraId="6E4548FA" w14:textId="3B988FC2" w:rsidR="007F1CC7" w:rsidRPr="00EB6526" w:rsidRDefault="007F1CC7" w:rsidP="00874988">
      <w:pPr>
        <w:pStyle w:val="DocText"/>
        <w:spacing w:after="0" w:line="240" w:lineRule="auto"/>
        <w:rPr>
          <w:sz w:val="22"/>
          <w:szCs w:val="22"/>
        </w:rPr>
      </w:pPr>
      <w:proofErr w:type="spellStart"/>
      <w:r w:rsidRPr="00EB6526">
        <w:rPr>
          <w:sz w:val="22"/>
          <w:szCs w:val="22"/>
        </w:rPr>
        <w:t>Pufračná</w:t>
      </w:r>
      <w:proofErr w:type="spellEnd"/>
      <w:r w:rsidRPr="00EB6526">
        <w:rPr>
          <w:sz w:val="22"/>
          <w:szCs w:val="22"/>
        </w:rPr>
        <w:t xml:space="preserve"> kapacita: </w:t>
      </w:r>
      <w:r w:rsidR="00161E39" w:rsidRPr="00EB6526">
        <w:rPr>
          <w:sz w:val="22"/>
          <w:szCs w:val="22"/>
        </w:rPr>
        <w:t>Na zvýšenie</w:t>
      </w:r>
      <w:r w:rsidRPr="00EB6526">
        <w:rPr>
          <w:sz w:val="22"/>
          <w:szCs w:val="22"/>
        </w:rPr>
        <w:t xml:space="preserve"> pH </w:t>
      </w:r>
      <w:r w:rsidR="00C76581" w:rsidRPr="00EB6526">
        <w:rPr>
          <w:sz w:val="22"/>
          <w:szCs w:val="22"/>
        </w:rPr>
        <w:t xml:space="preserve">lieku </w:t>
      </w:r>
      <w:r w:rsidR="007C6D26" w:rsidRPr="00EB6526">
        <w:rPr>
          <w:sz w:val="22"/>
          <w:szCs w:val="22"/>
        </w:rPr>
        <w:t xml:space="preserve">GNAK </w:t>
      </w:r>
      <w:r w:rsidRPr="00EB6526">
        <w:rPr>
          <w:sz w:val="22"/>
          <w:szCs w:val="22"/>
        </w:rPr>
        <w:t xml:space="preserve">50 mg/ml z 5 na 7 je potrebné približne 7 </w:t>
      </w:r>
      <w:proofErr w:type="spellStart"/>
      <w:r w:rsidRPr="00EB6526">
        <w:rPr>
          <w:sz w:val="22"/>
          <w:szCs w:val="22"/>
        </w:rPr>
        <w:t>mmol</w:t>
      </w:r>
      <w:proofErr w:type="spellEnd"/>
      <w:r w:rsidRPr="00EB6526">
        <w:rPr>
          <w:sz w:val="22"/>
          <w:szCs w:val="22"/>
        </w:rPr>
        <w:t xml:space="preserve"> </w:t>
      </w:r>
      <w:proofErr w:type="spellStart"/>
      <w:r w:rsidRPr="00EB6526">
        <w:rPr>
          <w:sz w:val="22"/>
          <w:szCs w:val="22"/>
        </w:rPr>
        <w:t>NaOH</w:t>
      </w:r>
      <w:proofErr w:type="spellEnd"/>
      <w:r w:rsidRPr="00EB6526">
        <w:rPr>
          <w:sz w:val="22"/>
          <w:szCs w:val="22"/>
        </w:rPr>
        <w:t xml:space="preserve">. </w:t>
      </w:r>
      <w:r w:rsidR="00161E39" w:rsidRPr="00EB6526">
        <w:rPr>
          <w:sz w:val="22"/>
          <w:szCs w:val="22"/>
        </w:rPr>
        <w:t>Na zníženie</w:t>
      </w:r>
      <w:r w:rsidRPr="00EB6526">
        <w:rPr>
          <w:sz w:val="22"/>
          <w:szCs w:val="22"/>
        </w:rPr>
        <w:t xml:space="preserve"> pH </w:t>
      </w:r>
      <w:r w:rsidR="00017370" w:rsidRPr="00EB6526">
        <w:rPr>
          <w:sz w:val="22"/>
          <w:szCs w:val="22"/>
        </w:rPr>
        <w:t xml:space="preserve">lieku </w:t>
      </w:r>
      <w:r w:rsidR="007C6D26" w:rsidRPr="00EB6526">
        <w:rPr>
          <w:sz w:val="22"/>
          <w:szCs w:val="22"/>
        </w:rPr>
        <w:t xml:space="preserve">GNAK </w:t>
      </w:r>
      <w:r w:rsidRPr="00EB6526">
        <w:rPr>
          <w:sz w:val="22"/>
          <w:szCs w:val="22"/>
        </w:rPr>
        <w:t xml:space="preserve">50 mg/ml z 5 na 4 je potrebné približne 13 </w:t>
      </w:r>
      <w:proofErr w:type="spellStart"/>
      <w:r w:rsidRPr="00EB6526">
        <w:rPr>
          <w:sz w:val="22"/>
          <w:szCs w:val="22"/>
        </w:rPr>
        <w:t>mmol</w:t>
      </w:r>
      <w:proofErr w:type="spellEnd"/>
      <w:r w:rsidRPr="00EB6526">
        <w:rPr>
          <w:sz w:val="22"/>
          <w:szCs w:val="22"/>
        </w:rPr>
        <w:t xml:space="preserve"> </w:t>
      </w:r>
      <w:proofErr w:type="spellStart"/>
      <w:r w:rsidRPr="00EB6526">
        <w:rPr>
          <w:sz w:val="22"/>
          <w:szCs w:val="22"/>
        </w:rPr>
        <w:t>HCl</w:t>
      </w:r>
      <w:proofErr w:type="spellEnd"/>
      <w:r w:rsidRPr="00EB6526">
        <w:rPr>
          <w:sz w:val="22"/>
          <w:szCs w:val="22"/>
        </w:rPr>
        <w:t>.</w:t>
      </w:r>
    </w:p>
    <w:p w14:paraId="39259E1C" w14:textId="77777777" w:rsidR="004B68A1" w:rsidRDefault="004B68A1" w:rsidP="00874988">
      <w:pPr>
        <w:pStyle w:val="DocText"/>
        <w:spacing w:after="0" w:line="240" w:lineRule="auto"/>
        <w:rPr>
          <w:sz w:val="22"/>
          <w:szCs w:val="22"/>
        </w:rPr>
      </w:pPr>
    </w:p>
    <w:p w14:paraId="730D8FA9" w14:textId="66CFC863" w:rsidR="007F1CC7" w:rsidRPr="00EB6526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Rýchlosť podávania infúzie nemá prekročiť schopnosť oxidácie glukózy u pacienta, aby sa zabránilo hyperglykémii. Pre informáciu, maximálna schopnosť oxidácie glukózy u dospel</w:t>
      </w:r>
      <w:r w:rsidR="00B0599F" w:rsidRPr="00EB6526">
        <w:rPr>
          <w:sz w:val="22"/>
          <w:szCs w:val="22"/>
        </w:rPr>
        <w:t>ých</w:t>
      </w:r>
      <w:r w:rsidRPr="00EB6526">
        <w:rPr>
          <w:sz w:val="22"/>
          <w:szCs w:val="22"/>
        </w:rPr>
        <w:t xml:space="preserve"> je 5 mg/kg/min.</w:t>
      </w:r>
    </w:p>
    <w:p w14:paraId="6F9F9A5D" w14:textId="77777777" w:rsidR="00EB26AB" w:rsidRDefault="00EB26AB" w:rsidP="00853A3F">
      <w:pPr>
        <w:pStyle w:val="Zkladntext"/>
        <w:rPr>
          <w:i/>
          <w:iCs/>
          <w:sz w:val="22"/>
          <w:szCs w:val="22"/>
          <w:u w:val="single"/>
        </w:rPr>
      </w:pPr>
    </w:p>
    <w:p w14:paraId="56814512" w14:textId="77777777" w:rsidR="00EB26AB" w:rsidRDefault="00A62BC4" w:rsidP="00853A3F">
      <w:pPr>
        <w:pStyle w:val="Zkladntext"/>
        <w:rPr>
          <w:i/>
          <w:iCs/>
          <w:sz w:val="22"/>
          <w:szCs w:val="22"/>
        </w:rPr>
      </w:pPr>
      <w:r w:rsidRPr="00874988">
        <w:rPr>
          <w:i/>
          <w:iCs/>
          <w:sz w:val="22"/>
          <w:szCs w:val="22"/>
        </w:rPr>
        <w:t>Pediatrická populácia</w:t>
      </w:r>
    </w:p>
    <w:p w14:paraId="6A4D3583" w14:textId="2790A3F5" w:rsidR="00A62BC4" w:rsidRPr="00874988" w:rsidRDefault="00A62BC4" w:rsidP="00853A3F">
      <w:pPr>
        <w:pStyle w:val="Zkladntext"/>
        <w:rPr>
          <w:i/>
          <w:iCs/>
          <w:sz w:val="22"/>
          <w:szCs w:val="22"/>
        </w:rPr>
      </w:pPr>
    </w:p>
    <w:p w14:paraId="2F0ACAD1" w14:textId="72EEB52F" w:rsidR="00A62BC4" w:rsidRPr="00EB6526" w:rsidRDefault="00A62BC4" w:rsidP="00853A3F">
      <w:pPr>
        <w:pStyle w:val="Zkladntext"/>
        <w:rPr>
          <w:iCs/>
          <w:sz w:val="22"/>
          <w:szCs w:val="22"/>
        </w:rPr>
      </w:pPr>
      <w:r w:rsidRPr="00EB6526">
        <w:rPr>
          <w:iCs/>
          <w:sz w:val="22"/>
          <w:szCs w:val="22"/>
        </w:rPr>
        <w:t xml:space="preserve">Momentálne nie sú k dispozícii odporúčania čo sa týka dávkovania </w:t>
      </w:r>
      <w:r w:rsidR="00AF6B80" w:rsidRPr="00EB6526">
        <w:rPr>
          <w:iCs/>
          <w:sz w:val="22"/>
          <w:szCs w:val="22"/>
        </w:rPr>
        <w:t>u</w:t>
      </w:r>
      <w:r w:rsidRPr="00EB6526">
        <w:rPr>
          <w:iCs/>
          <w:sz w:val="22"/>
          <w:szCs w:val="22"/>
        </w:rPr>
        <w:t xml:space="preserve"> det</w:t>
      </w:r>
      <w:r w:rsidR="00AF6B80" w:rsidRPr="00EB6526">
        <w:rPr>
          <w:iCs/>
          <w:sz w:val="22"/>
          <w:szCs w:val="22"/>
        </w:rPr>
        <w:t>í</w:t>
      </w:r>
      <w:r w:rsidRPr="00EB6526">
        <w:rPr>
          <w:iCs/>
          <w:sz w:val="22"/>
          <w:szCs w:val="22"/>
        </w:rPr>
        <w:t xml:space="preserve"> (pozri časť 4.4: Použ</w:t>
      </w:r>
      <w:r w:rsidR="00DD28DF" w:rsidRPr="00EB6526">
        <w:rPr>
          <w:iCs/>
          <w:sz w:val="22"/>
          <w:szCs w:val="22"/>
        </w:rPr>
        <w:t>itie</w:t>
      </w:r>
      <w:r w:rsidRPr="00EB6526">
        <w:rPr>
          <w:iCs/>
          <w:sz w:val="22"/>
          <w:szCs w:val="22"/>
        </w:rPr>
        <w:t xml:space="preserve"> u</w:t>
      </w:r>
      <w:r w:rsidR="00FF528C">
        <w:rPr>
          <w:iCs/>
          <w:sz w:val="22"/>
          <w:szCs w:val="22"/>
        </w:rPr>
        <w:t> </w:t>
      </w:r>
      <w:r w:rsidRPr="00EB6526">
        <w:rPr>
          <w:iCs/>
          <w:sz w:val="22"/>
          <w:szCs w:val="22"/>
        </w:rPr>
        <w:t>pediatrických pacientov).</w:t>
      </w:r>
    </w:p>
    <w:p w14:paraId="4C1380CD" w14:textId="77777777" w:rsidR="007F1CC7" w:rsidRPr="00EB6526" w:rsidRDefault="007F1CC7" w:rsidP="00853A3F">
      <w:pPr>
        <w:pStyle w:val="DocText"/>
        <w:spacing w:after="0" w:line="240" w:lineRule="auto"/>
        <w:rPr>
          <w:sz w:val="22"/>
          <w:szCs w:val="22"/>
        </w:rPr>
      </w:pPr>
    </w:p>
    <w:p w14:paraId="58F1CB22" w14:textId="77777777" w:rsidR="00EB26AB" w:rsidRDefault="00671A6C" w:rsidP="00853A3F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  <w:u w:val="single"/>
        </w:rPr>
        <w:t>Spôsob pod</w:t>
      </w:r>
      <w:r w:rsidR="00D63788" w:rsidRPr="00EB6526">
        <w:rPr>
          <w:sz w:val="22"/>
          <w:szCs w:val="22"/>
          <w:u w:val="single"/>
        </w:rPr>
        <w:t>áv</w:t>
      </w:r>
      <w:r w:rsidRPr="00EB6526">
        <w:rPr>
          <w:sz w:val="22"/>
          <w:szCs w:val="22"/>
          <w:u w:val="single"/>
        </w:rPr>
        <w:t>ania</w:t>
      </w:r>
    </w:p>
    <w:p w14:paraId="23412040" w14:textId="4AA9BB58" w:rsidR="007F1CC7" w:rsidRPr="00EB6526" w:rsidRDefault="007F1CC7" w:rsidP="00853A3F">
      <w:pPr>
        <w:pStyle w:val="DocText"/>
        <w:spacing w:after="0" w:line="240" w:lineRule="auto"/>
        <w:rPr>
          <w:sz w:val="22"/>
          <w:szCs w:val="22"/>
        </w:rPr>
      </w:pPr>
    </w:p>
    <w:p w14:paraId="147F00AF" w14:textId="0FB70DC1" w:rsidR="007F1CC7" w:rsidRPr="00EB6526" w:rsidRDefault="007F1CC7" w:rsidP="00853A3F">
      <w:pPr>
        <w:pStyle w:val="DocText"/>
        <w:spacing w:after="0" w:line="240" w:lineRule="auto"/>
        <w:rPr>
          <w:b/>
          <w:bCs/>
          <w:sz w:val="22"/>
          <w:szCs w:val="22"/>
        </w:rPr>
      </w:pPr>
      <w:r w:rsidRPr="00EB6526">
        <w:rPr>
          <w:sz w:val="22"/>
          <w:szCs w:val="22"/>
        </w:rPr>
        <w:t>Roztok sa má podávať intravenózn</w:t>
      </w:r>
      <w:r w:rsidR="00F87F45" w:rsidRPr="00EB6526">
        <w:rPr>
          <w:sz w:val="22"/>
          <w:szCs w:val="22"/>
        </w:rPr>
        <w:t>ou infúziou</w:t>
      </w:r>
      <w:r w:rsidRPr="00EB6526">
        <w:rPr>
          <w:sz w:val="22"/>
          <w:szCs w:val="22"/>
        </w:rPr>
        <w:t xml:space="preserve"> (periférn</w:t>
      </w:r>
      <w:r w:rsidR="005F14DC" w:rsidRPr="00EB6526">
        <w:rPr>
          <w:sz w:val="22"/>
          <w:szCs w:val="22"/>
        </w:rPr>
        <w:t>a</w:t>
      </w:r>
      <w:r w:rsidRPr="00EB6526">
        <w:rPr>
          <w:sz w:val="22"/>
          <w:szCs w:val="22"/>
        </w:rPr>
        <w:t xml:space="preserve"> alebo centráln</w:t>
      </w:r>
      <w:r w:rsidR="005F14DC" w:rsidRPr="00EB6526">
        <w:rPr>
          <w:sz w:val="22"/>
          <w:szCs w:val="22"/>
        </w:rPr>
        <w:t>a</w:t>
      </w:r>
      <w:r w:rsidRPr="00EB6526">
        <w:rPr>
          <w:sz w:val="22"/>
          <w:szCs w:val="22"/>
        </w:rPr>
        <w:t xml:space="preserve"> žil</w:t>
      </w:r>
      <w:r w:rsidR="005F14DC" w:rsidRPr="00EB6526">
        <w:rPr>
          <w:sz w:val="22"/>
          <w:szCs w:val="22"/>
        </w:rPr>
        <w:t>a</w:t>
      </w:r>
      <w:r w:rsidRPr="00EB6526">
        <w:rPr>
          <w:sz w:val="22"/>
          <w:szCs w:val="22"/>
        </w:rPr>
        <w:t xml:space="preserve">). </w:t>
      </w:r>
      <w:r w:rsidR="00FE2BD7" w:rsidRPr="00EB6526">
        <w:rPr>
          <w:snapToGrid w:val="0"/>
          <w:sz w:val="22"/>
          <w:szCs w:val="22"/>
        </w:rPr>
        <w:t xml:space="preserve">GNAK </w:t>
      </w:r>
      <w:r w:rsidRPr="00EB6526">
        <w:rPr>
          <w:snapToGrid w:val="0"/>
          <w:sz w:val="22"/>
          <w:szCs w:val="22"/>
        </w:rPr>
        <w:t>50 mg/ml</w:t>
      </w:r>
      <w:r w:rsidR="004259B8" w:rsidRPr="00EB6526">
        <w:rPr>
          <w:snapToGrid w:val="0"/>
          <w:sz w:val="22"/>
          <w:szCs w:val="22"/>
        </w:rPr>
        <w:t xml:space="preserve"> </w:t>
      </w:r>
      <w:r w:rsidRPr="00EB6526">
        <w:rPr>
          <w:b/>
          <w:bCs/>
          <w:snapToGrid w:val="0"/>
          <w:sz w:val="22"/>
          <w:szCs w:val="22"/>
        </w:rPr>
        <w:t>sa nesmie podávať</w:t>
      </w:r>
      <w:r w:rsidRPr="00EB6526">
        <w:rPr>
          <w:b/>
          <w:bCs/>
          <w:sz w:val="22"/>
          <w:szCs w:val="22"/>
        </w:rPr>
        <w:t xml:space="preserve"> </w:t>
      </w:r>
      <w:proofErr w:type="spellStart"/>
      <w:r w:rsidRPr="00EB6526">
        <w:rPr>
          <w:b/>
          <w:bCs/>
          <w:sz w:val="22"/>
          <w:szCs w:val="22"/>
        </w:rPr>
        <w:t>subkutánne</w:t>
      </w:r>
      <w:proofErr w:type="spellEnd"/>
      <w:r w:rsidRPr="00EB6526">
        <w:rPr>
          <w:b/>
          <w:bCs/>
          <w:sz w:val="22"/>
          <w:szCs w:val="22"/>
        </w:rPr>
        <w:t>.</w:t>
      </w:r>
    </w:p>
    <w:p w14:paraId="3523097D" w14:textId="77777777" w:rsidR="003F3D77" w:rsidRPr="00EB6526" w:rsidRDefault="003F3D77" w:rsidP="00853A3F">
      <w:pPr>
        <w:pStyle w:val="DocText"/>
        <w:spacing w:after="0" w:line="240" w:lineRule="auto"/>
        <w:rPr>
          <w:b/>
          <w:bCs/>
          <w:sz w:val="22"/>
          <w:szCs w:val="22"/>
        </w:rPr>
      </w:pPr>
    </w:p>
    <w:p w14:paraId="6749ED59" w14:textId="359B2865" w:rsidR="00671A6C" w:rsidRPr="00EB6526" w:rsidRDefault="00671A6C" w:rsidP="00853A3F">
      <w:pPr>
        <w:pStyle w:val="Zkladntext"/>
        <w:rPr>
          <w:sz w:val="22"/>
          <w:szCs w:val="22"/>
        </w:rPr>
      </w:pPr>
      <w:r w:rsidRPr="00EB6526">
        <w:rPr>
          <w:sz w:val="22"/>
          <w:szCs w:val="22"/>
        </w:rPr>
        <w:t xml:space="preserve">Stlačenie intravenózneho roztoku v pružnom plastovom obale za účelom zvýšenia rýchlosti prietoku </w:t>
      </w:r>
      <w:r w:rsidR="00161E39" w:rsidRPr="00EB6526">
        <w:rPr>
          <w:sz w:val="22"/>
          <w:szCs w:val="22"/>
        </w:rPr>
        <w:t>môže spôsobiť vzduchovú embóliu, ak pred podaním nie je reziduálny objem vzduchu z obalu vaku úplne vyprázdnený.</w:t>
      </w:r>
    </w:p>
    <w:p w14:paraId="1A235CE1" w14:textId="77777777" w:rsidR="00671A6C" w:rsidRPr="00EB6526" w:rsidRDefault="00671A6C" w:rsidP="00853A3F">
      <w:pPr>
        <w:pStyle w:val="Zkladntext"/>
        <w:rPr>
          <w:sz w:val="22"/>
          <w:szCs w:val="22"/>
        </w:rPr>
      </w:pPr>
    </w:p>
    <w:p w14:paraId="59AEECA4" w14:textId="7C97622D" w:rsidR="00671A6C" w:rsidRPr="00EB6526" w:rsidRDefault="00671A6C" w:rsidP="00853A3F">
      <w:pPr>
        <w:pStyle w:val="Zkladntext"/>
        <w:rPr>
          <w:sz w:val="22"/>
          <w:szCs w:val="22"/>
        </w:rPr>
      </w:pPr>
      <w:r w:rsidRPr="00EB6526">
        <w:rPr>
          <w:sz w:val="22"/>
          <w:szCs w:val="22"/>
        </w:rPr>
        <w:t xml:space="preserve">Použitie </w:t>
      </w:r>
      <w:proofErr w:type="spellStart"/>
      <w:r w:rsidRPr="00EB6526">
        <w:rPr>
          <w:sz w:val="22"/>
          <w:szCs w:val="22"/>
        </w:rPr>
        <w:t>zavzdušňovacieho</w:t>
      </w:r>
      <w:proofErr w:type="spellEnd"/>
      <w:r w:rsidRPr="00EB6526">
        <w:rPr>
          <w:sz w:val="22"/>
          <w:szCs w:val="22"/>
        </w:rPr>
        <w:t xml:space="preserve"> intravenózneho setu na podávanie s otvoreným </w:t>
      </w:r>
      <w:proofErr w:type="spellStart"/>
      <w:r w:rsidRPr="00EB6526">
        <w:rPr>
          <w:sz w:val="22"/>
          <w:szCs w:val="22"/>
        </w:rPr>
        <w:t>zavzdušňovacím</w:t>
      </w:r>
      <w:proofErr w:type="spellEnd"/>
      <w:r w:rsidRPr="00EB6526">
        <w:rPr>
          <w:sz w:val="22"/>
          <w:szCs w:val="22"/>
        </w:rPr>
        <w:t xml:space="preserve"> ventilom môže viesť k vzduchovej embólii. </w:t>
      </w:r>
      <w:proofErr w:type="spellStart"/>
      <w:r w:rsidRPr="00EB6526">
        <w:rPr>
          <w:sz w:val="22"/>
          <w:szCs w:val="22"/>
        </w:rPr>
        <w:t>Zavzdušňovacie</w:t>
      </w:r>
      <w:proofErr w:type="spellEnd"/>
      <w:r w:rsidRPr="00EB6526">
        <w:rPr>
          <w:sz w:val="22"/>
          <w:szCs w:val="22"/>
        </w:rPr>
        <w:t xml:space="preserve"> intravenózne </w:t>
      </w:r>
      <w:r w:rsidR="00B27ED3" w:rsidRPr="00EB6526">
        <w:rPr>
          <w:sz w:val="22"/>
          <w:szCs w:val="22"/>
        </w:rPr>
        <w:t>súpravy na podávanie</w:t>
      </w:r>
      <w:r w:rsidRPr="00EB6526">
        <w:rPr>
          <w:sz w:val="22"/>
          <w:szCs w:val="22"/>
        </w:rPr>
        <w:t xml:space="preserve"> s otvoreným </w:t>
      </w:r>
      <w:proofErr w:type="spellStart"/>
      <w:r w:rsidRPr="00EB6526">
        <w:rPr>
          <w:sz w:val="22"/>
          <w:szCs w:val="22"/>
        </w:rPr>
        <w:t>zavzdušňovacím</w:t>
      </w:r>
      <w:proofErr w:type="spellEnd"/>
      <w:r w:rsidRPr="00EB6526">
        <w:rPr>
          <w:sz w:val="22"/>
          <w:szCs w:val="22"/>
        </w:rPr>
        <w:t xml:space="preserve"> ventilom sa </w:t>
      </w:r>
      <w:r w:rsidR="00B27ED3" w:rsidRPr="00EB6526">
        <w:rPr>
          <w:sz w:val="22"/>
          <w:szCs w:val="22"/>
        </w:rPr>
        <w:t>ne</w:t>
      </w:r>
      <w:r w:rsidR="001B09AA" w:rsidRPr="00EB6526">
        <w:rPr>
          <w:sz w:val="22"/>
          <w:szCs w:val="22"/>
        </w:rPr>
        <w:t>majú</w:t>
      </w:r>
      <w:r w:rsidR="00B27ED3"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>používať s flexibilnými plastovými obalmi.</w:t>
      </w:r>
    </w:p>
    <w:p w14:paraId="26B945AB" w14:textId="77777777" w:rsidR="00671A6C" w:rsidRPr="00EB6526" w:rsidRDefault="00671A6C" w:rsidP="00853A3F">
      <w:pPr>
        <w:pStyle w:val="Zkladntext"/>
        <w:rPr>
          <w:sz w:val="22"/>
          <w:szCs w:val="22"/>
        </w:rPr>
      </w:pPr>
    </w:p>
    <w:p w14:paraId="2CB26ECA" w14:textId="13EE8897" w:rsidR="007F1CC7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Keďže tento roztok obsahuje glukózu, </w:t>
      </w:r>
      <w:r w:rsidR="00B27ED3" w:rsidRPr="00EB6526">
        <w:rPr>
          <w:sz w:val="22"/>
          <w:szCs w:val="22"/>
        </w:rPr>
        <w:t>NE</w:t>
      </w:r>
      <w:r w:rsidR="001B09AA" w:rsidRPr="00EB6526">
        <w:rPr>
          <w:sz w:val="22"/>
          <w:szCs w:val="22"/>
        </w:rPr>
        <w:t>MÁ</w:t>
      </w:r>
      <w:r w:rsidR="00B27ED3"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>sa podávať cez tú istú infúznu súpravu ako krv, pretože môže dôjsť k hemolýze a</w:t>
      </w:r>
      <w:r w:rsidR="0068517E" w:rsidRPr="00EB6526">
        <w:rPr>
          <w:sz w:val="22"/>
          <w:szCs w:val="22"/>
        </w:rPr>
        <w:t> </w:t>
      </w:r>
      <w:r w:rsidRPr="00EB6526">
        <w:rPr>
          <w:sz w:val="22"/>
          <w:szCs w:val="22"/>
        </w:rPr>
        <w:t>aglutinácii</w:t>
      </w:r>
      <w:r w:rsidR="0068517E" w:rsidRPr="00EB6526">
        <w:rPr>
          <w:sz w:val="22"/>
          <w:szCs w:val="22"/>
        </w:rPr>
        <w:t xml:space="preserve"> krviniek</w:t>
      </w:r>
      <w:r w:rsidRPr="00EB6526">
        <w:rPr>
          <w:sz w:val="22"/>
          <w:szCs w:val="22"/>
        </w:rPr>
        <w:t>.</w:t>
      </w:r>
    </w:p>
    <w:p w14:paraId="176EE797" w14:textId="77777777" w:rsidR="00EB26AB" w:rsidRPr="00EB6526" w:rsidRDefault="00EB26AB" w:rsidP="00874988">
      <w:pPr>
        <w:pStyle w:val="DocText"/>
        <w:spacing w:after="0" w:line="240" w:lineRule="auto"/>
        <w:rPr>
          <w:sz w:val="22"/>
          <w:szCs w:val="22"/>
        </w:rPr>
      </w:pPr>
    </w:p>
    <w:p w14:paraId="545101AA" w14:textId="74FA6508" w:rsidR="007F1CC7" w:rsidRPr="00EB6526" w:rsidRDefault="00BC5526" w:rsidP="00874988">
      <w:pPr>
        <w:pStyle w:val="Nadpis2"/>
        <w:tabs>
          <w:tab w:val="left" w:pos="567"/>
        </w:tabs>
        <w:spacing w:before="0" w:after="0"/>
        <w:ind w:left="0" w:firstLine="0"/>
        <w:rPr>
          <w:sz w:val="22"/>
          <w:szCs w:val="22"/>
        </w:rPr>
      </w:pPr>
      <w:r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ab/>
      </w:r>
      <w:r w:rsidR="007F1CC7" w:rsidRPr="00EB6526">
        <w:rPr>
          <w:sz w:val="22"/>
          <w:szCs w:val="22"/>
        </w:rPr>
        <w:t>Kontraindikácie</w:t>
      </w:r>
    </w:p>
    <w:p w14:paraId="4502D400" w14:textId="77777777" w:rsidR="001A6421" w:rsidRPr="00EB6526" w:rsidRDefault="001A6421" w:rsidP="00853A3F">
      <w:pPr>
        <w:pStyle w:val="DocText"/>
        <w:spacing w:after="0" w:line="240" w:lineRule="auto"/>
        <w:rPr>
          <w:sz w:val="22"/>
          <w:szCs w:val="22"/>
        </w:rPr>
      </w:pPr>
    </w:p>
    <w:p w14:paraId="42B9BF22" w14:textId="103343DB" w:rsidR="007F1CC7" w:rsidRPr="00EB6526" w:rsidRDefault="007F1CC7" w:rsidP="00853A3F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Použitie </w:t>
      </w:r>
      <w:r w:rsidR="00B27ED3" w:rsidRPr="00EB6526">
        <w:rPr>
          <w:sz w:val="22"/>
          <w:szCs w:val="22"/>
        </w:rPr>
        <w:t xml:space="preserve">tohto </w:t>
      </w:r>
      <w:r w:rsidRPr="00EB6526">
        <w:rPr>
          <w:sz w:val="22"/>
          <w:szCs w:val="22"/>
        </w:rPr>
        <w:t>roztoku je kontraindikované u pacientov s:</w:t>
      </w:r>
    </w:p>
    <w:p w14:paraId="6AE6562A" w14:textId="77777777" w:rsidR="007F1CC7" w:rsidRPr="00EB6526" w:rsidRDefault="007F1CC7" w:rsidP="00874988">
      <w:pPr>
        <w:pStyle w:val="ListBulleted1"/>
        <w:numPr>
          <w:ilvl w:val="0"/>
          <w:numId w:val="35"/>
        </w:numPr>
        <w:tabs>
          <w:tab w:val="clear" w:pos="720"/>
          <w:tab w:val="left" w:pos="567"/>
        </w:tabs>
        <w:spacing w:after="0" w:line="240" w:lineRule="auto"/>
        <w:ind w:hanging="720"/>
        <w:rPr>
          <w:sz w:val="22"/>
          <w:szCs w:val="22"/>
        </w:rPr>
      </w:pPr>
      <w:proofErr w:type="spellStart"/>
      <w:r w:rsidRPr="00EB6526">
        <w:rPr>
          <w:sz w:val="22"/>
          <w:szCs w:val="22"/>
        </w:rPr>
        <w:t>hyperkaliémiou</w:t>
      </w:r>
      <w:proofErr w:type="spellEnd"/>
      <w:r w:rsidRPr="00EB6526">
        <w:rPr>
          <w:sz w:val="22"/>
          <w:szCs w:val="22"/>
        </w:rPr>
        <w:t>,</w:t>
      </w:r>
    </w:p>
    <w:p w14:paraId="218468CB" w14:textId="77777777" w:rsidR="007F1CC7" w:rsidRPr="00EB6526" w:rsidRDefault="007F1CC7" w:rsidP="00874988">
      <w:pPr>
        <w:pStyle w:val="ListBulleted1"/>
        <w:numPr>
          <w:ilvl w:val="0"/>
          <w:numId w:val="35"/>
        </w:numPr>
        <w:tabs>
          <w:tab w:val="clear" w:pos="720"/>
          <w:tab w:val="left" w:pos="567"/>
        </w:tabs>
        <w:spacing w:after="0" w:line="240" w:lineRule="auto"/>
        <w:ind w:hanging="720"/>
        <w:rPr>
          <w:sz w:val="22"/>
          <w:szCs w:val="22"/>
        </w:rPr>
      </w:pPr>
      <w:r w:rsidRPr="00EB6526">
        <w:rPr>
          <w:sz w:val="22"/>
          <w:szCs w:val="22"/>
        </w:rPr>
        <w:t xml:space="preserve">závažným zlyhaním činnosti obličiek (s </w:t>
      </w:r>
      <w:proofErr w:type="spellStart"/>
      <w:r w:rsidRPr="00EB6526">
        <w:rPr>
          <w:sz w:val="22"/>
          <w:szCs w:val="22"/>
        </w:rPr>
        <w:t>oligúriou</w:t>
      </w:r>
      <w:proofErr w:type="spellEnd"/>
      <w:r w:rsidRPr="00EB6526">
        <w:rPr>
          <w:sz w:val="22"/>
          <w:szCs w:val="22"/>
        </w:rPr>
        <w:t xml:space="preserve"> alebo </w:t>
      </w:r>
      <w:proofErr w:type="spellStart"/>
      <w:r w:rsidRPr="00EB6526">
        <w:rPr>
          <w:sz w:val="22"/>
          <w:szCs w:val="22"/>
        </w:rPr>
        <w:t>anúriou</w:t>
      </w:r>
      <w:proofErr w:type="spellEnd"/>
      <w:r w:rsidRPr="00EB6526">
        <w:rPr>
          <w:sz w:val="22"/>
          <w:szCs w:val="22"/>
        </w:rPr>
        <w:t>),</w:t>
      </w:r>
    </w:p>
    <w:p w14:paraId="6FB4FDFF" w14:textId="77777777" w:rsidR="007F1CC7" w:rsidRDefault="007F1CC7" w:rsidP="00874988">
      <w:pPr>
        <w:pStyle w:val="ListBulleted1"/>
        <w:numPr>
          <w:ilvl w:val="0"/>
          <w:numId w:val="35"/>
        </w:numPr>
        <w:tabs>
          <w:tab w:val="clear" w:pos="720"/>
          <w:tab w:val="left" w:pos="567"/>
        </w:tabs>
        <w:spacing w:after="0" w:line="240" w:lineRule="auto"/>
        <w:ind w:hanging="720"/>
        <w:rPr>
          <w:sz w:val="22"/>
          <w:szCs w:val="22"/>
        </w:rPr>
      </w:pPr>
      <w:r w:rsidRPr="00EB6526">
        <w:rPr>
          <w:sz w:val="22"/>
          <w:szCs w:val="22"/>
        </w:rPr>
        <w:t>nekompenzovaným zlyhaním srdca alebo pľúc.</w:t>
      </w:r>
    </w:p>
    <w:p w14:paraId="241705A8" w14:textId="77777777" w:rsidR="00BD5752" w:rsidRPr="00EB6526" w:rsidRDefault="00BD5752" w:rsidP="00874988">
      <w:pPr>
        <w:pStyle w:val="ListBulleted1"/>
        <w:numPr>
          <w:ilvl w:val="0"/>
          <w:numId w:val="0"/>
        </w:numPr>
        <w:tabs>
          <w:tab w:val="clear" w:pos="720"/>
          <w:tab w:val="left" w:pos="567"/>
        </w:tabs>
        <w:spacing w:after="0" w:line="240" w:lineRule="auto"/>
        <w:ind w:left="720"/>
        <w:rPr>
          <w:sz w:val="22"/>
          <w:szCs w:val="22"/>
        </w:rPr>
      </w:pPr>
    </w:p>
    <w:p w14:paraId="2DB7EC8A" w14:textId="77777777" w:rsidR="00671A6C" w:rsidRPr="00EB6526" w:rsidRDefault="007F1CC7" w:rsidP="00874988">
      <w:pPr>
        <w:numPr>
          <w:ilvl w:val="0"/>
          <w:numId w:val="3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B6526">
        <w:rPr>
          <w:sz w:val="22"/>
          <w:szCs w:val="22"/>
        </w:rPr>
        <w:t xml:space="preserve">Tento roztok je tiež kontraindikovaný v prípade nekontrolovaného diabetu, iných známych intolerancií glukózy, </w:t>
      </w:r>
      <w:proofErr w:type="spellStart"/>
      <w:r w:rsidRPr="00EB6526">
        <w:rPr>
          <w:sz w:val="22"/>
          <w:szCs w:val="22"/>
        </w:rPr>
        <w:t>hyperosmolárnej</w:t>
      </w:r>
      <w:proofErr w:type="spellEnd"/>
      <w:r w:rsidRPr="00EB6526">
        <w:rPr>
          <w:sz w:val="22"/>
          <w:szCs w:val="22"/>
        </w:rPr>
        <w:t xml:space="preserve"> kómy, hyperglykémie, </w:t>
      </w:r>
      <w:proofErr w:type="spellStart"/>
      <w:r w:rsidRPr="00EB6526">
        <w:rPr>
          <w:sz w:val="22"/>
          <w:szCs w:val="22"/>
        </w:rPr>
        <w:t>hyperlaktatémie</w:t>
      </w:r>
      <w:proofErr w:type="spellEnd"/>
      <w:r w:rsidRPr="00EB6526">
        <w:rPr>
          <w:sz w:val="22"/>
          <w:szCs w:val="22"/>
        </w:rPr>
        <w:t xml:space="preserve">. </w:t>
      </w:r>
    </w:p>
    <w:p w14:paraId="03FA451A" w14:textId="63D2D478" w:rsidR="00671A6C" w:rsidRPr="00EB6526" w:rsidRDefault="00D15F3A" w:rsidP="00874988">
      <w:pPr>
        <w:numPr>
          <w:ilvl w:val="0"/>
          <w:numId w:val="35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671A6C" w:rsidRPr="00EB6526">
        <w:rPr>
          <w:sz w:val="22"/>
          <w:szCs w:val="22"/>
        </w:rPr>
        <w:t>recitlivenosť na liečivo (liečivá) alebo na ktorúkoľvek z pomocných látok uvedených v</w:t>
      </w:r>
      <w:r>
        <w:rPr>
          <w:sz w:val="22"/>
          <w:szCs w:val="22"/>
        </w:rPr>
        <w:t> </w:t>
      </w:r>
      <w:r w:rsidR="00671A6C" w:rsidRPr="00EB6526">
        <w:rPr>
          <w:sz w:val="22"/>
          <w:szCs w:val="22"/>
        </w:rPr>
        <w:t>časti</w:t>
      </w:r>
      <w:r>
        <w:rPr>
          <w:sz w:val="22"/>
          <w:szCs w:val="22"/>
        </w:rPr>
        <w:t> </w:t>
      </w:r>
      <w:r w:rsidR="00671A6C" w:rsidRPr="00EB6526">
        <w:rPr>
          <w:sz w:val="22"/>
          <w:szCs w:val="22"/>
        </w:rPr>
        <w:t>6.1.</w:t>
      </w:r>
    </w:p>
    <w:p w14:paraId="33399731" w14:textId="77777777" w:rsidR="007F1CC7" w:rsidRPr="00EB6526" w:rsidRDefault="007F1CC7" w:rsidP="00853A3F">
      <w:pPr>
        <w:pStyle w:val="DocText"/>
        <w:spacing w:after="0" w:line="240" w:lineRule="auto"/>
        <w:ind w:left="720"/>
        <w:rPr>
          <w:sz w:val="22"/>
          <w:szCs w:val="22"/>
        </w:rPr>
      </w:pPr>
    </w:p>
    <w:p w14:paraId="4369F4BD" w14:textId="147C5C11" w:rsidR="007F1CC7" w:rsidRPr="00EB6526" w:rsidRDefault="00BC5526" w:rsidP="00874988">
      <w:pPr>
        <w:pStyle w:val="Nadpis2"/>
        <w:tabs>
          <w:tab w:val="left" w:pos="567"/>
        </w:tabs>
        <w:spacing w:before="0" w:after="0"/>
        <w:ind w:left="0" w:firstLine="0"/>
        <w:rPr>
          <w:sz w:val="22"/>
          <w:szCs w:val="22"/>
        </w:rPr>
      </w:pPr>
      <w:r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ab/>
      </w:r>
      <w:r w:rsidR="007F1CC7" w:rsidRPr="00EB6526">
        <w:rPr>
          <w:sz w:val="22"/>
          <w:szCs w:val="22"/>
        </w:rPr>
        <w:t>Osobitné upozornenia a opatrenia pri používaní</w:t>
      </w:r>
    </w:p>
    <w:p w14:paraId="254B8AE3" w14:textId="77777777" w:rsidR="00F55DE6" w:rsidRPr="00EB6526" w:rsidRDefault="00F55DE6" w:rsidP="00853A3F">
      <w:pPr>
        <w:pStyle w:val="DocText"/>
        <w:spacing w:after="0" w:line="240" w:lineRule="auto"/>
        <w:rPr>
          <w:b/>
          <w:sz w:val="22"/>
          <w:szCs w:val="22"/>
        </w:rPr>
      </w:pPr>
    </w:p>
    <w:p w14:paraId="64CC3C07" w14:textId="197E81F0" w:rsidR="00487C16" w:rsidRPr="00874988" w:rsidRDefault="00487C16" w:rsidP="00853A3F">
      <w:pPr>
        <w:pStyle w:val="DocText"/>
        <w:spacing w:after="0" w:line="240" w:lineRule="auto"/>
        <w:rPr>
          <w:sz w:val="22"/>
          <w:szCs w:val="22"/>
          <w:u w:val="single"/>
        </w:rPr>
      </w:pPr>
      <w:r w:rsidRPr="00874988">
        <w:rPr>
          <w:sz w:val="22"/>
          <w:szCs w:val="22"/>
          <w:u w:val="single"/>
        </w:rPr>
        <w:t>Rovnováha tekutín/</w:t>
      </w:r>
      <w:proofErr w:type="spellStart"/>
      <w:r w:rsidRPr="00874988">
        <w:rPr>
          <w:sz w:val="22"/>
          <w:szCs w:val="22"/>
          <w:u w:val="single"/>
        </w:rPr>
        <w:t>renálna</w:t>
      </w:r>
      <w:proofErr w:type="spellEnd"/>
      <w:r w:rsidRPr="00874988">
        <w:rPr>
          <w:sz w:val="22"/>
          <w:szCs w:val="22"/>
          <w:u w:val="single"/>
        </w:rPr>
        <w:t xml:space="preserve"> funkcia</w:t>
      </w:r>
    </w:p>
    <w:p w14:paraId="7E090121" w14:textId="77777777" w:rsidR="00F55DE6" w:rsidRPr="00EB6526" w:rsidRDefault="00F55DE6" w:rsidP="00853A3F">
      <w:pPr>
        <w:rPr>
          <w:i/>
          <w:iCs/>
          <w:sz w:val="22"/>
          <w:szCs w:val="22"/>
        </w:rPr>
      </w:pPr>
    </w:p>
    <w:p w14:paraId="0A27C3FE" w14:textId="78AC1E08" w:rsidR="002F2D16" w:rsidRDefault="002F2D16" w:rsidP="00853A3F">
      <w:pPr>
        <w:rPr>
          <w:i/>
          <w:iCs/>
          <w:sz w:val="22"/>
          <w:szCs w:val="22"/>
        </w:rPr>
      </w:pPr>
      <w:r w:rsidRPr="00EB6526">
        <w:rPr>
          <w:i/>
          <w:iCs/>
          <w:sz w:val="22"/>
          <w:szCs w:val="22"/>
        </w:rPr>
        <w:t>Hyponatr</w:t>
      </w:r>
      <w:r w:rsidR="00B27ED3" w:rsidRPr="00EB6526">
        <w:rPr>
          <w:i/>
          <w:iCs/>
          <w:sz w:val="22"/>
          <w:szCs w:val="22"/>
        </w:rPr>
        <w:t>i</w:t>
      </w:r>
      <w:r w:rsidRPr="00EB6526">
        <w:rPr>
          <w:i/>
          <w:iCs/>
          <w:sz w:val="22"/>
          <w:szCs w:val="22"/>
        </w:rPr>
        <w:t xml:space="preserve">émia </w:t>
      </w:r>
    </w:p>
    <w:p w14:paraId="260E0CEA" w14:textId="77777777" w:rsidR="00900785" w:rsidRPr="00EB6526" w:rsidRDefault="00900785" w:rsidP="00853A3F">
      <w:pPr>
        <w:rPr>
          <w:i/>
          <w:iCs/>
          <w:sz w:val="22"/>
          <w:szCs w:val="22"/>
        </w:rPr>
      </w:pPr>
    </w:p>
    <w:p w14:paraId="3296ACE2" w14:textId="21E3F13B" w:rsidR="002F2D16" w:rsidRPr="00EB6526" w:rsidRDefault="002F2D16" w:rsidP="00853A3F">
      <w:pPr>
        <w:rPr>
          <w:iCs/>
          <w:sz w:val="22"/>
          <w:szCs w:val="22"/>
        </w:rPr>
      </w:pPr>
      <w:r w:rsidRPr="00EB6526">
        <w:rPr>
          <w:iCs/>
          <w:sz w:val="22"/>
          <w:szCs w:val="22"/>
        </w:rPr>
        <w:t xml:space="preserve">Liečba intravenóznym </w:t>
      </w:r>
      <w:r w:rsidR="00B27ED3" w:rsidRPr="00EB6526">
        <w:rPr>
          <w:iCs/>
          <w:sz w:val="22"/>
          <w:szCs w:val="22"/>
        </w:rPr>
        <w:t>roztokom</w:t>
      </w:r>
      <w:r w:rsidRPr="00EB6526">
        <w:rPr>
          <w:iCs/>
          <w:sz w:val="22"/>
          <w:szCs w:val="22"/>
        </w:rPr>
        <w:t xml:space="preserve"> s nižšou koncentráciou sodíka ako </w:t>
      </w:r>
      <w:r w:rsidR="007169F4" w:rsidRPr="00EB6526">
        <w:rPr>
          <w:iCs/>
          <w:sz w:val="22"/>
          <w:szCs w:val="22"/>
        </w:rPr>
        <w:t xml:space="preserve">koncentrácia sodíka </w:t>
      </w:r>
      <w:r w:rsidR="00B27ED3" w:rsidRPr="00EB6526">
        <w:rPr>
          <w:iCs/>
          <w:sz w:val="22"/>
          <w:szCs w:val="22"/>
        </w:rPr>
        <w:t xml:space="preserve"> v</w:t>
      </w:r>
      <w:r w:rsidR="007169F4" w:rsidRPr="00EB6526">
        <w:rPr>
          <w:iCs/>
          <w:sz w:val="22"/>
          <w:szCs w:val="22"/>
        </w:rPr>
        <w:t> </w:t>
      </w:r>
      <w:r w:rsidR="00B27ED3" w:rsidRPr="00EB6526">
        <w:rPr>
          <w:iCs/>
          <w:sz w:val="22"/>
          <w:szCs w:val="22"/>
        </w:rPr>
        <w:t>sére</w:t>
      </w:r>
      <w:r w:rsidR="007169F4" w:rsidRPr="00EB6526">
        <w:rPr>
          <w:iCs/>
          <w:sz w:val="22"/>
          <w:szCs w:val="22"/>
        </w:rPr>
        <w:t xml:space="preserve"> pacienta</w:t>
      </w:r>
      <w:r w:rsidRPr="00EB6526">
        <w:rPr>
          <w:iCs/>
          <w:sz w:val="22"/>
          <w:szCs w:val="22"/>
        </w:rPr>
        <w:t xml:space="preserve"> môže spôsobiť </w:t>
      </w:r>
      <w:proofErr w:type="spellStart"/>
      <w:r w:rsidRPr="00EB6526">
        <w:rPr>
          <w:iCs/>
          <w:sz w:val="22"/>
          <w:szCs w:val="22"/>
        </w:rPr>
        <w:t>hyponatr</w:t>
      </w:r>
      <w:r w:rsidR="00B27ED3" w:rsidRPr="00EB6526">
        <w:rPr>
          <w:iCs/>
          <w:sz w:val="22"/>
          <w:szCs w:val="22"/>
        </w:rPr>
        <w:t>i</w:t>
      </w:r>
      <w:r w:rsidRPr="00EB6526">
        <w:rPr>
          <w:iCs/>
          <w:sz w:val="22"/>
          <w:szCs w:val="22"/>
        </w:rPr>
        <w:t>émiu</w:t>
      </w:r>
      <w:proofErr w:type="spellEnd"/>
      <w:r w:rsidRPr="00EB6526">
        <w:rPr>
          <w:iCs/>
          <w:sz w:val="22"/>
          <w:szCs w:val="22"/>
        </w:rPr>
        <w:t xml:space="preserve"> (pozri časť 4.2). Deti, pacienti so zníženou mozgovou </w:t>
      </w:r>
      <w:r w:rsidR="00B27ED3" w:rsidRPr="00EB6526">
        <w:rPr>
          <w:iCs/>
          <w:sz w:val="22"/>
          <w:szCs w:val="22"/>
        </w:rPr>
        <w:t>súčinnosťou</w:t>
      </w:r>
      <w:r w:rsidRPr="00EB6526">
        <w:rPr>
          <w:iCs/>
          <w:sz w:val="22"/>
          <w:szCs w:val="22"/>
        </w:rPr>
        <w:t xml:space="preserve">, pacienti s </w:t>
      </w:r>
      <w:proofErr w:type="spellStart"/>
      <w:r w:rsidRPr="00EB6526">
        <w:rPr>
          <w:iCs/>
          <w:sz w:val="22"/>
          <w:szCs w:val="22"/>
        </w:rPr>
        <w:t>neosmotickým</w:t>
      </w:r>
      <w:proofErr w:type="spellEnd"/>
      <w:r w:rsidRPr="00EB6526">
        <w:rPr>
          <w:iCs/>
          <w:sz w:val="22"/>
          <w:szCs w:val="22"/>
        </w:rPr>
        <w:t xml:space="preserve"> vylučovan</w:t>
      </w:r>
      <w:r w:rsidR="00B27ED3" w:rsidRPr="00EB6526">
        <w:rPr>
          <w:iCs/>
          <w:sz w:val="22"/>
          <w:szCs w:val="22"/>
        </w:rPr>
        <w:t>ím</w:t>
      </w:r>
      <w:r w:rsidRPr="00EB6526">
        <w:rPr>
          <w:iCs/>
          <w:sz w:val="22"/>
          <w:szCs w:val="22"/>
        </w:rPr>
        <w:t xml:space="preserve"> </w:t>
      </w:r>
      <w:proofErr w:type="spellStart"/>
      <w:r w:rsidRPr="00EB6526">
        <w:rPr>
          <w:iCs/>
          <w:sz w:val="22"/>
          <w:szCs w:val="22"/>
        </w:rPr>
        <w:t>va</w:t>
      </w:r>
      <w:r w:rsidR="00B27ED3" w:rsidRPr="00EB6526">
        <w:rPr>
          <w:iCs/>
          <w:sz w:val="22"/>
          <w:szCs w:val="22"/>
        </w:rPr>
        <w:t>z</w:t>
      </w:r>
      <w:r w:rsidRPr="00EB6526">
        <w:rPr>
          <w:iCs/>
          <w:sz w:val="22"/>
          <w:szCs w:val="22"/>
        </w:rPr>
        <w:t>opresínu</w:t>
      </w:r>
      <w:proofErr w:type="spellEnd"/>
      <w:r w:rsidRPr="00EB6526">
        <w:rPr>
          <w:iCs/>
          <w:sz w:val="22"/>
          <w:szCs w:val="22"/>
        </w:rPr>
        <w:t xml:space="preserve"> (napr. pri akútnej chorobe,</w:t>
      </w:r>
      <w:r w:rsidR="00F95B7E" w:rsidRPr="00EB6526">
        <w:rPr>
          <w:iCs/>
          <w:sz w:val="22"/>
          <w:szCs w:val="22"/>
        </w:rPr>
        <w:t xml:space="preserve"> traume,</w:t>
      </w:r>
      <w:r w:rsidRPr="00EB6526">
        <w:rPr>
          <w:iCs/>
          <w:sz w:val="22"/>
          <w:szCs w:val="22"/>
        </w:rPr>
        <w:t xml:space="preserve"> pooperačnom strese, ochoreniach centrálneho nervového systému) a pacienti vystavení </w:t>
      </w:r>
      <w:proofErr w:type="spellStart"/>
      <w:r w:rsidRPr="00EB6526">
        <w:rPr>
          <w:iCs/>
          <w:sz w:val="22"/>
          <w:szCs w:val="22"/>
        </w:rPr>
        <w:t>agonistom</w:t>
      </w:r>
      <w:proofErr w:type="spellEnd"/>
      <w:r w:rsidRPr="00EB6526">
        <w:rPr>
          <w:iCs/>
          <w:sz w:val="22"/>
          <w:szCs w:val="22"/>
        </w:rPr>
        <w:t xml:space="preserve"> </w:t>
      </w:r>
      <w:proofErr w:type="spellStart"/>
      <w:r w:rsidRPr="00EB6526">
        <w:rPr>
          <w:iCs/>
          <w:sz w:val="22"/>
          <w:szCs w:val="22"/>
        </w:rPr>
        <w:t>va</w:t>
      </w:r>
      <w:r w:rsidR="00B27ED3" w:rsidRPr="00EB6526">
        <w:rPr>
          <w:iCs/>
          <w:sz w:val="22"/>
          <w:szCs w:val="22"/>
        </w:rPr>
        <w:t>z</w:t>
      </w:r>
      <w:r w:rsidRPr="00EB6526">
        <w:rPr>
          <w:iCs/>
          <w:sz w:val="22"/>
          <w:szCs w:val="22"/>
        </w:rPr>
        <w:t>opresínu</w:t>
      </w:r>
      <w:proofErr w:type="spellEnd"/>
      <w:r w:rsidRPr="00EB6526">
        <w:rPr>
          <w:iCs/>
          <w:sz w:val="22"/>
          <w:szCs w:val="22"/>
        </w:rPr>
        <w:t xml:space="preserve"> a iným liekom, ktoré môžu znižovať sodík v sére (pozri časť 4.5) sú najviac vystavení </w:t>
      </w:r>
      <w:r w:rsidRPr="00EB6526">
        <w:rPr>
          <w:iCs/>
          <w:sz w:val="22"/>
          <w:szCs w:val="22"/>
        </w:rPr>
        <w:lastRenderedPageBreak/>
        <w:t>riziku akútnej hyponatr</w:t>
      </w:r>
      <w:r w:rsidR="00B27ED3" w:rsidRPr="00EB6526">
        <w:rPr>
          <w:iCs/>
          <w:sz w:val="22"/>
          <w:szCs w:val="22"/>
        </w:rPr>
        <w:t>i</w:t>
      </w:r>
      <w:r w:rsidRPr="00EB6526">
        <w:rPr>
          <w:iCs/>
          <w:sz w:val="22"/>
          <w:szCs w:val="22"/>
        </w:rPr>
        <w:t>émie. Akútna hyponatr</w:t>
      </w:r>
      <w:r w:rsidR="00B27ED3" w:rsidRPr="00EB6526">
        <w:rPr>
          <w:iCs/>
          <w:sz w:val="22"/>
          <w:szCs w:val="22"/>
        </w:rPr>
        <w:t>i</w:t>
      </w:r>
      <w:r w:rsidRPr="00EB6526">
        <w:rPr>
          <w:iCs/>
          <w:sz w:val="22"/>
          <w:szCs w:val="22"/>
        </w:rPr>
        <w:t xml:space="preserve">émia môže viesť k akútnemu mozgovému edému a poraneniu mozgu ohrozujúcemu život. </w:t>
      </w:r>
    </w:p>
    <w:p w14:paraId="59732A20" w14:textId="77777777" w:rsidR="002F2D16" w:rsidRPr="00EB6526" w:rsidRDefault="002F2D16" w:rsidP="00853A3F">
      <w:pPr>
        <w:rPr>
          <w:iCs/>
          <w:sz w:val="22"/>
          <w:szCs w:val="22"/>
        </w:rPr>
      </w:pPr>
    </w:p>
    <w:p w14:paraId="3223E72A" w14:textId="75C03A37" w:rsidR="00487C16" w:rsidRPr="00874988" w:rsidRDefault="00487C16" w:rsidP="00853A3F">
      <w:pPr>
        <w:autoSpaceDE w:val="0"/>
        <w:autoSpaceDN w:val="0"/>
        <w:adjustRightInd w:val="0"/>
        <w:rPr>
          <w:i/>
          <w:sz w:val="22"/>
          <w:szCs w:val="22"/>
        </w:rPr>
      </w:pPr>
      <w:r w:rsidRPr="00874988">
        <w:rPr>
          <w:i/>
          <w:sz w:val="22"/>
          <w:szCs w:val="22"/>
        </w:rPr>
        <w:t xml:space="preserve">Riziko </w:t>
      </w:r>
      <w:r w:rsidR="002E3C89" w:rsidRPr="00874988">
        <w:rPr>
          <w:i/>
          <w:sz w:val="22"/>
          <w:szCs w:val="22"/>
        </w:rPr>
        <w:t xml:space="preserve">preťaženia </w:t>
      </w:r>
      <w:r w:rsidRPr="00874988">
        <w:rPr>
          <w:i/>
          <w:sz w:val="22"/>
          <w:szCs w:val="22"/>
        </w:rPr>
        <w:t>tekutinami a/alebo rozpust</w:t>
      </w:r>
      <w:r w:rsidR="00841F3C" w:rsidRPr="00874988">
        <w:rPr>
          <w:i/>
          <w:sz w:val="22"/>
          <w:szCs w:val="22"/>
        </w:rPr>
        <w:t>e</w:t>
      </w:r>
      <w:r w:rsidRPr="00874988">
        <w:rPr>
          <w:i/>
          <w:sz w:val="22"/>
          <w:szCs w:val="22"/>
        </w:rPr>
        <w:t>nými látkami a porúch elektrolyt</w:t>
      </w:r>
      <w:r w:rsidR="002E3C89" w:rsidRPr="00874988">
        <w:rPr>
          <w:i/>
          <w:sz w:val="22"/>
          <w:szCs w:val="22"/>
        </w:rPr>
        <w:t>ov</w:t>
      </w:r>
    </w:p>
    <w:p w14:paraId="04123817" w14:textId="77777777" w:rsidR="00900785" w:rsidRPr="00EB6526" w:rsidRDefault="00900785" w:rsidP="00853A3F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</w:p>
    <w:p w14:paraId="2668126C" w14:textId="04468038" w:rsidR="00487C16" w:rsidRPr="00EB6526" w:rsidRDefault="00487C16" w:rsidP="00853A3F">
      <w:pPr>
        <w:autoSpaceDE w:val="0"/>
        <w:autoSpaceDN w:val="0"/>
        <w:adjustRightInd w:val="0"/>
        <w:rPr>
          <w:sz w:val="22"/>
          <w:szCs w:val="22"/>
        </w:rPr>
      </w:pPr>
      <w:r w:rsidRPr="00EB6526">
        <w:rPr>
          <w:sz w:val="22"/>
          <w:szCs w:val="22"/>
        </w:rPr>
        <w:t xml:space="preserve">Počas používania tohto roztoku je nutné sledovať klinický stav </w:t>
      </w:r>
      <w:r w:rsidR="0068573D" w:rsidRPr="00EB6526">
        <w:rPr>
          <w:sz w:val="22"/>
          <w:szCs w:val="22"/>
        </w:rPr>
        <w:t xml:space="preserve">pacienta </w:t>
      </w:r>
      <w:r w:rsidRPr="00EB6526">
        <w:rPr>
          <w:sz w:val="22"/>
          <w:szCs w:val="22"/>
        </w:rPr>
        <w:t>a laboratórne parametre (rovnováha tekutín, elektrolyty v krvi a v moči a acidobázická rovnováha).</w:t>
      </w:r>
    </w:p>
    <w:p w14:paraId="01977CC0" w14:textId="727CD2C0" w:rsidR="00487C16" w:rsidRPr="00EB6526" w:rsidRDefault="00487C16" w:rsidP="00853A3F">
      <w:pPr>
        <w:rPr>
          <w:sz w:val="22"/>
          <w:szCs w:val="22"/>
        </w:rPr>
      </w:pPr>
      <w:r w:rsidRPr="00EB6526">
        <w:rPr>
          <w:sz w:val="22"/>
          <w:szCs w:val="22"/>
        </w:rPr>
        <w:t xml:space="preserve">V závislosti od objemu a rýchlosti podávania infúzie, intravenózne podanie roztoku </w:t>
      </w:r>
      <w:r w:rsidR="003C5B82" w:rsidRPr="00EB6526">
        <w:rPr>
          <w:sz w:val="22"/>
          <w:szCs w:val="22"/>
        </w:rPr>
        <w:t xml:space="preserve">GNAK </w:t>
      </w:r>
      <w:r w:rsidRPr="00EB6526">
        <w:rPr>
          <w:sz w:val="22"/>
          <w:szCs w:val="22"/>
        </w:rPr>
        <w:t xml:space="preserve">50 mg/ml môže spôsobiť </w:t>
      </w:r>
      <w:r w:rsidR="002E3C89" w:rsidRPr="00EB6526">
        <w:rPr>
          <w:sz w:val="22"/>
          <w:szCs w:val="22"/>
        </w:rPr>
        <w:t xml:space="preserve">preťaženie </w:t>
      </w:r>
      <w:r w:rsidRPr="00EB6526">
        <w:rPr>
          <w:sz w:val="22"/>
          <w:szCs w:val="22"/>
        </w:rPr>
        <w:t>tekutinou a/alebo rozpust</w:t>
      </w:r>
      <w:r w:rsidR="00223E74" w:rsidRPr="00EB6526">
        <w:rPr>
          <w:sz w:val="22"/>
          <w:szCs w:val="22"/>
        </w:rPr>
        <w:t>e</w:t>
      </w:r>
      <w:r w:rsidRPr="00EB6526">
        <w:rPr>
          <w:sz w:val="22"/>
          <w:szCs w:val="22"/>
        </w:rPr>
        <w:t xml:space="preserve">nou látkou, následkami sú </w:t>
      </w:r>
      <w:r w:rsidR="002E3C89" w:rsidRPr="00EB6526">
        <w:rPr>
          <w:sz w:val="22"/>
          <w:szCs w:val="22"/>
        </w:rPr>
        <w:t xml:space="preserve">nadmerná </w:t>
      </w:r>
      <w:r w:rsidRPr="00EB6526">
        <w:rPr>
          <w:sz w:val="22"/>
          <w:szCs w:val="22"/>
        </w:rPr>
        <w:t>hydratácia/</w:t>
      </w:r>
      <w:proofErr w:type="spellStart"/>
      <w:r w:rsidRPr="00EB6526">
        <w:rPr>
          <w:sz w:val="22"/>
          <w:szCs w:val="22"/>
        </w:rPr>
        <w:t>hypervolémia</w:t>
      </w:r>
      <w:proofErr w:type="spellEnd"/>
      <w:r w:rsidRPr="00EB6526">
        <w:rPr>
          <w:sz w:val="22"/>
          <w:szCs w:val="22"/>
        </w:rPr>
        <w:t>, preto používanie vysokého množstva infúzie u pacientov so zlyhaním srdca, pľúc alebo obličiek je nutné obzvlášť pozorne sledovať.</w:t>
      </w:r>
    </w:p>
    <w:p w14:paraId="2B99781D" w14:textId="77777777" w:rsidR="00487C16" w:rsidRPr="00EB6526" w:rsidRDefault="00487C16" w:rsidP="00853A3F">
      <w:pPr>
        <w:rPr>
          <w:sz w:val="22"/>
          <w:szCs w:val="22"/>
        </w:rPr>
      </w:pPr>
    </w:p>
    <w:p w14:paraId="39A1CA60" w14:textId="2A2DFD40" w:rsidR="00487C16" w:rsidRDefault="00487C16" w:rsidP="00853A3F">
      <w:pPr>
        <w:autoSpaceDE w:val="0"/>
        <w:autoSpaceDN w:val="0"/>
        <w:adjustRightInd w:val="0"/>
        <w:rPr>
          <w:i/>
          <w:sz w:val="22"/>
          <w:szCs w:val="22"/>
        </w:rPr>
      </w:pPr>
      <w:r w:rsidRPr="00EB6526">
        <w:rPr>
          <w:i/>
          <w:sz w:val="22"/>
          <w:szCs w:val="22"/>
        </w:rPr>
        <w:t>Použ</w:t>
      </w:r>
      <w:r w:rsidR="00493F09" w:rsidRPr="00EB6526">
        <w:rPr>
          <w:i/>
          <w:sz w:val="22"/>
          <w:szCs w:val="22"/>
        </w:rPr>
        <w:t>itie</w:t>
      </w:r>
      <w:r w:rsidRPr="00EB6526">
        <w:rPr>
          <w:i/>
          <w:sz w:val="22"/>
          <w:szCs w:val="22"/>
        </w:rPr>
        <w:t xml:space="preserve"> u pacientov s </w:t>
      </w:r>
      <w:proofErr w:type="spellStart"/>
      <w:r w:rsidRPr="00EB6526">
        <w:rPr>
          <w:i/>
          <w:sz w:val="22"/>
          <w:szCs w:val="22"/>
        </w:rPr>
        <w:t>hypervolémiou</w:t>
      </w:r>
      <w:proofErr w:type="spellEnd"/>
      <w:r w:rsidRPr="00EB6526">
        <w:rPr>
          <w:i/>
          <w:sz w:val="22"/>
          <w:szCs w:val="22"/>
        </w:rPr>
        <w:t xml:space="preserve"> alebo </w:t>
      </w:r>
      <w:r w:rsidR="002E3C89" w:rsidRPr="00EB6526">
        <w:rPr>
          <w:i/>
          <w:sz w:val="22"/>
          <w:szCs w:val="22"/>
        </w:rPr>
        <w:t xml:space="preserve">nadmernou </w:t>
      </w:r>
      <w:r w:rsidRPr="00EB6526">
        <w:rPr>
          <w:i/>
          <w:sz w:val="22"/>
          <w:szCs w:val="22"/>
        </w:rPr>
        <w:t xml:space="preserve">hydratáciou alebo stavmi, ktoré spôsobujú </w:t>
      </w:r>
      <w:proofErr w:type="spellStart"/>
      <w:r w:rsidR="002D18E8" w:rsidRPr="00EB6526">
        <w:rPr>
          <w:i/>
          <w:sz w:val="22"/>
          <w:szCs w:val="22"/>
        </w:rPr>
        <w:t>retenciu</w:t>
      </w:r>
      <w:proofErr w:type="spellEnd"/>
      <w:r w:rsidRPr="00EB6526">
        <w:rPr>
          <w:i/>
          <w:sz w:val="22"/>
          <w:szCs w:val="22"/>
        </w:rPr>
        <w:t xml:space="preserve"> sodíka a</w:t>
      </w:r>
      <w:r w:rsidR="00900785">
        <w:rPr>
          <w:i/>
          <w:sz w:val="22"/>
          <w:szCs w:val="22"/>
        </w:rPr>
        <w:t> </w:t>
      </w:r>
      <w:r w:rsidRPr="00EB6526">
        <w:rPr>
          <w:i/>
          <w:sz w:val="22"/>
          <w:szCs w:val="22"/>
        </w:rPr>
        <w:t>edém</w:t>
      </w:r>
    </w:p>
    <w:p w14:paraId="49FE7DFB" w14:textId="77777777" w:rsidR="00900785" w:rsidRPr="00EB6526" w:rsidRDefault="00900785" w:rsidP="00853A3F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0EDDA20D" w14:textId="41594B2E" w:rsidR="00487C16" w:rsidRPr="00EB6526" w:rsidRDefault="0007687C" w:rsidP="00853A3F">
      <w:pPr>
        <w:autoSpaceDE w:val="0"/>
        <w:autoSpaceDN w:val="0"/>
        <w:adjustRightInd w:val="0"/>
        <w:rPr>
          <w:sz w:val="22"/>
          <w:szCs w:val="22"/>
        </w:rPr>
      </w:pPr>
      <w:r w:rsidRPr="00EB6526">
        <w:rPr>
          <w:rFonts w:eastAsia="Batang"/>
          <w:sz w:val="22"/>
          <w:szCs w:val="22"/>
        </w:rPr>
        <w:t xml:space="preserve">GNAK </w:t>
      </w:r>
      <w:r w:rsidR="00487C16" w:rsidRPr="00EB6526">
        <w:rPr>
          <w:rFonts w:eastAsia="Batang"/>
          <w:sz w:val="22"/>
          <w:szCs w:val="22"/>
        </w:rPr>
        <w:t xml:space="preserve">50 mg/ml sa má podávať obzvlášť opatrne pacientom s </w:t>
      </w:r>
      <w:proofErr w:type="spellStart"/>
      <w:r w:rsidR="00487C16" w:rsidRPr="00EB6526">
        <w:rPr>
          <w:rFonts w:eastAsia="Batang"/>
          <w:sz w:val="22"/>
          <w:szCs w:val="22"/>
        </w:rPr>
        <w:t>hypervolémiou</w:t>
      </w:r>
      <w:proofErr w:type="spellEnd"/>
      <w:r w:rsidR="00487C16" w:rsidRPr="00EB6526">
        <w:rPr>
          <w:rFonts w:eastAsia="Batang"/>
          <w:sz w:val="22"/>
          <w:szCs w:val="22"/>
        </w:rPr>
        <w:t xml:space="preserve"> alebo </w:t>
      </w:r>
      <w:r w:rsidR="002E3C89" w:rsidRPr="00EB6526">
        <w:rPr>
          <w:rFonts w:eastAsia="Batang"/>
          <w:sz w:val="22"/>
          <w:szCs w:val="22"/>
        </w:rPr>
        <w:t xml:space="preserve">nadmernou </w:t>
      </w:r>
      <w:r w:rsidR="00487C16" w:rsidRPr="00EB6526">
        <w:rPr>
          <w:rFonts w:eastAsia="Batang"/>
          <w:sz w:val="22"/>
          <w:szCs w:val="22"/>
        </w:rPr>
        <w:t>hydratáciou.</w:t>
      </w:r>
      <w:r w:rsidR="00487C16" w:rsidRPr="00EB6526">
        <w:rPr>
          <w:sz w:val="22"/>
          <w:szCs w:val="22"/>
        </w:rPr>
        <w:t xml:space="preserve"> Roztoky obsahujúce chlorid sodný sa majú podávať obzvlášť opatrne pacientom s hypertenziou, zlyhaním srdca, perif</w:t>
      </w:r>
      <w:r w:rsidR="00954879" w:rsidRPr="00EB6526">
        <w:rPr>
          <w:sz w:val="22"/>
          <w:szCs w:val="22"/>
        </w:rPr>
        <w:t>érnym</w:t>
      </w:r>
      <w:r w:rsidR="00487C16" w:rsidRPr="00EB6526">
        <w:rPr>
          <w:sz w:val="22"/>
          <w:szCs w:val="22"/>
        </w:rPr>
        <w:t xml:space="preserve"> alebo pľúcnym edémom, poruchou funkcie obličiek, </w:t>
      </w:r>
      <w:proofErr w:type="spellStart"/>
      <w:r w:rsidR="00487C16" w:rsidRPr="00EB6526">
        <w:rPr>
          <w:sz w:val="22"/>
          <w:szCs w:val="22"/>
        </w:rPr>
        <w:t>preeklampsiou</w:t>
      </w:r>
      <w:proofErr w:type="spellEnd"/>
      <w:r w:rsidR="00487C16" w:rsidRPr="00EB6526">
        <w:rPr>
          <w:sz w:val="22"/>
          <w:szCs w:val="22"/>
        </w:rPr>
        <w:t xml:space="preserve">, </w:t>
      </w:r>
      <w:proofErr w:type="spellStart"/>
      <w:r w:rsidR="00487C16" w:rsidRPr="00EB6526">
        <w:rPr>
          <w:sz w:val="22"/>
          <w:szCs w:val="22"/>
        </w:rPr>
        <w:t>aldosteronizmom</w:t>
      </w:r>
      <w:proofErr w:type="spellEnd"/>
      <w:r w:rsidR="00487C16" w:rsidRPr="00EB6526">
        <w:rPr>
          <w:sz w:val="22"/>
          <w:szCs w:val="22"/>
        </w:rPr>
        <w:t xml:space="preserve"> alebo inými stavmi súvisiacimi s</w:t>
      </w:r>
      <w:r w:rsidR="000E2BC5" w:rsidRPr="00EB6526">
        <w:rPr>
          <w:sz w:val="22"/>
          <w:szCs w:val="22"/>
        </w:rPr>
        <w:t xml:space="preserve"> </w:t>
      </w:r>
      <w:proofErr w:type="spellStart"/>
      <w:r w:rsidR="000E2BC5" w:rsidRPr="00EB6526">
        <w:rPr>
          <w:sz w:val="22"/>
          <w:szCs w:val="22"/>
        </w:rPr>
        <w:t>retenciou</w:t>
      </w:r>
      <w:proofErr w:type="spellEnd"/>
      <w:r w:rsidR="00487C16" w:rsidRPr="00EB6526">
        <w:rPr>
          <w:sz w:val="22"/>
          <w:szCs w:val="22"/>
        </w:rPr>
        <w:t xml:space="preserve"> sodíka (pozri tiež časť</w:t>
      </w:r>
      <w:r w:rsidR="0057462E">
        <w:rPr>
          <w:sz w:val="22"/>
          <w:szCs w:val="22"/>
        </w:rPr>
        <w:t> </w:t>
      </w:r>
      <w:r w:rsidR="00487C16" w:rsidRPr="00EB6526">
        <w:rPr>
          <w:sz w:val="22"/>
          <w:szCs w:val="22"/>
        </w:rPr>
        <w:t xml:space="preserve">4.5). </w:t>
      </w:r>
    </w:p>
    <w:p w14:paraId="679E8E5C" w14:textId="77777777" w:rsidR="00487C16" w:rsidRPr="00EB6526" w:rsidRDefault="00487C16" w:rsidP="00853A3F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48C83DC2" w14:textId="3CDEB20C" w:rsidR="00487C16" w:rsidRPr="00874988" w:rsidRDefault="00487C16" w:rsidP="00853A3F">
      <w:pPr>
        <w:autoSpaceDE w:val="0"/>
        <w:autoSpaceDN w:val="0"/>
        <w:adjustRightInd w:val="0"/>
        <w:rPr>
          <w:i/>
          <w:sz w:val="22"/>
          <w:szCs w:val="22"/>
        </w:rPr>
      </w:pPr>
      <w:r w:rsidRPr="00874988">
        <w:rPr>
          <w:i/>
          <w:sz w:val="22"/>
          <w:szCs w:val="22"/>
        </w:rPr>
        <w:t>Použ</w:t>
      </w:r>
      <w:r w:rsidR="00493F09" w:rsidRPr="00874988">
        <w:rPr>
          <w:i/>
          <w:sz w:val="22"/>
          <w:szCs w:val="22"/>
        </w:rPr>
        <w:t>itie</w:t>
      </w:r>
      <w:r w:rsidRPr="00874988">
        <w:rPr>
          <w:i/>
          <w:sz w:val="22"/>
          <w:szCs w:val="22"/>
        </w:rPr>
        <w:t xml:space="preserve"> u pacientov s</w:t>
      </w:r>
      <w:r w:rsidR="002E3C89" w:rsidRPr="00874988">
        <w:rPr>
          <w:i/>
          <w:sz w:val="22"/>
          <w:szCs w:val="22"/>
        </w:rPr>
        <w:t>o</w:t>
      </w:r>
      <w:r w:rsidRPr="00874988">
        <w:rPr>
          <w:i/>
          <w:sz w:val="22"/>
          <w:szCs w:val="22"/>
        </w:rPr>
        <w:t xml:space="preserve"> </w:t>
      </w:r>
      <w:r w:rsidR="00354C7A" w:rsidRPr="00874988">
        <w:rPr>
          <w:i/>
          <w:sz w:val="22"/>
          <w:szCs w:val="22"/>
        </w:rPr>
        <w:t>závažnou poruchou funkcie</w:t>
      </w:r>
      <w:r w:rsidRPr="00874988">
        <w:rPr>
          <w:i/>
          <w:sz w:val="22"/>
          <w:szCs w:val="22"/>
        </w:rPr>
        <w:t xml:space="preserve"> obličiek</w:t>
      </w:r>
    </w:p>
    <w:p w14:paraId="2CEA4687" w14:textId="77777777" w:rsidR="00354C7A" w:rsidRPr="00EB6526" w:rsidRDefault="00354C7A" w:rsidP="00853A3F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</w:p>
    <w:p w14:paraId="44F60941" w14:textId="46613DEA" w:rsidR="00487C16" w:rsidRDefault="00410E2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GNAK </w:t>
      </w:r>
      <w:r w:rsidR="00487C16" w:rsidRPr="00EB6526">
        <w:rPr>
          <w:sz w:val="22"/>
          <w:szCs w:val="22"/>
        </w:rPr>
        <w:t>50 mg/ml sa má podávať obzvlášť opatrne pacientom s</w:t>
      </w:r>
      <w:r w:rsidR="002E3C89" w:rsidRPr="00EB6526">
        <w:rPr>
          <w:sz w:val="22"/>
          <w:szCs w:val="22"/>
        </w:rPr>
        <w:t>o</w:t>
      </w:r>
      <w:r w:rsidR="00487C16" w:rsidRPr="00EB6526">
        <w:rPr>
          <w:sz w:val="22"/>
          <w:szCs w:val="22"/>
        </w:rPr>
        <w:t xml:space="preserve"> </w:t>
      </w:r>
      <w:r w:rsidR="002E3C89" w:rsidRPr="00EB6526">
        <w:rPr>
          <w:sz w:val="22"/>
          <w:szCs w:val="22"/>
        </w:rPr>
        <w:t xml:space="preserve">závažným </w:t>
      </w:r>
      <w:r w:rsidR="00487C16" w:rsidRPr="00EB6526">
        <w:rPr>
          <w:sz w:val="22"/>
          <w:szCs w:val="22"/>
        </w:rPr>
        <w:t>poškodením obličiek. U</w:t>
      </w:r>
      <w:r w:rsidR="001A6937">
        <w:rPr>
          <w:sz w:val="22"/>
          <w:szCs w:val="22"/>
        </w:rPr>
        <w:t> </w:t>
      </w:r>
      <w:r w:rsidR="00487C16" w:rsidRPr="00EB6526">
        <w:rPr>
          <w:sz w:val="22"/>
          <w:szCs w:val="22"/>
        </w:rPr>
        <w:t xml:space="preserve">takýchto pacientov môže podávanie roztoku </w:t>
      </w:r>
      <w:r w:rsidRPr="00EB6526">
        <w:rPr>
          <w:sz w:val="22"/>
          <w:szCs w:val="22"/>
        </w:rPr>
        <w:t xml:space="preserve">GNAK </w:t>
      </w:r>
      <w:r w:rsidR="00487C16" w:rsidRPr="00EB6526">
        <w:rPr>
          <w:sz w:val="22"/>
          <w:szCs w:val="22"/>
        </w:rPr>
        <w:t xml:space="preserve">50 mg/ml spôsobiť </w:t>
      </w:r>
      <w:proofErr w:type="spellStart"/>
      <w:r w:rsidR="008A586D" w:rsidRPr="00EB6526">
        <w:rPr>
          <w:sz w:val="22"/>
          <w:szCs w:val="22"/>
        </w:rPr>
        <w:t>retenciu</w:t>
      </w:r>
      <w:proofErr w:type="spellEnd"/>
      <w:r w:rsidR="00487C16" w:rsidRPr="00EB6526">
        <w:rPr>
          <w:sz w:val="22"/>
          <w:szCs w:val="22"/>
        </w:rPr>
        <w:t xml:space="preserve"> sodíka a/alebo draslíka alebo horčíka.</w:t>
      </w:r>
    </w:p>
    <w:p w14:paraId="0C59238B" w14:textId="77777777" w:rsidR="0036470D" w:rsidRPr="00EB6526" w:rsidRDefault="0036470D" w:rsidP="00874988">
      <w:pPr>
        <w:pStyle w:val="DocText"/>
        <w:spacing w:after="0" w:line="240" w:lineRule="auto"/>
        <w:rPr>
          <w:sz w:val="22"/>
          <w:szCs w:val="22"/>
        </w:rPr>
      </w:pPr>
    </w:p>
    <w:p w14:paraId="2DCDCAEC" w14:textId="77777777" w:rsidR="00487C16" w:rsidRPr="00874988" w:rsidRDefault="00487C16" w:rsidP="00874988">
      <w:pPr>
        <w:pStyle w:val="DocText"/>
        <w:spacing w:after="0" w:line="240" w:lineRule="auto"/>
        <w:rPr>
          <w:sz w:val="22"/>
          <w:szCs w:val="22"/>
          <w:u w:val="single"/>
        </w:rPr>
      </w:pPr>
      <w:r w:rsidRPr="00874988">
        <w:rPr>
          <w:sz w:val="22"/>
          <w:szCs w:val="22"/>
          <w:u w:val="single"/>
        </w:rPr>
        <w:t>Rovnováha elektrolytov</w:t>
      </w:r>
    </w:p>
    <w:p w14:paraId="52B54EA2" w14:textId="77777777" w:rsidR="0036470D" w:rsidRPr="00EB6526" w:rsidRDefault="0036470D" w:rsidP="00874988">
      <w:pPr>
        <w:pStyle w:val="DocText"/>
        <w:spacing w:after="0" w:line="240" w:lineRule="auto"/>
        <w:rPr>
          <w:b/>
          <w:sz w:val="22"/>
          <w:szCs w:val="22"/>
        </w:rPr>
      </w:pPr>
    </w:p>
    <w:p w14:paraId="2F47DA6B" w14:textId="35A2C142" w:rsidR="001A3278" w:rsidRPr="00EB6526" w:rsidRDefault="00C26A27" w:rsidP="00853A3F">
      <w:pPr>
        <w:autoSpaceDE w:val="0"/>
        <w:autoSpaceDN w:val="0"/>
        <w:adjustRightInd w:val="0"/>
        <w:rPr>
          <w:sz w:val="22"/>
          <w:szCs w:val="22"/>
        </w:rPr>
      </w:pPr>
      <w:r w:rsidRPr="00EB6526">
        <w:rPr>
          <w:sz w:val="22"/>
          <w:szCs w:val="22"/>
        </w:rPr>
        <w:t xml:space="preserve">GNAK </w:t>
      </w:r>
      <w:r w:rsidR="001A3278" w:rsidRPr="00EB6526">
        <w:rPr>
          <w:sz w:val="22"/>
          <w:szCs w:val="22"/>
        </w:rPr>
        <w:t xml:space="preserve">50 mg/ml sa z dôvodu koncentrácie horčíka neodporúča na liečbu symptomatickej </w:t>
      </w:r>
      <w:proofErr w:type="spellStart"/>
      <w:r w:rsidR="001A3278" w:rsidRPr="00EB6526">
        <w:rPr>
          <w:sz w:val="22"/>
          <w:szCs w:val="22"/>
        </w:rPr>
        <w:t>hypomagnez</w:t>
      </w:r>
      <w:r w:rsidR="002E3C89" w:rsidRPr="00EB6526">
        <w:rPr>
          <w:sz w:val="22"/>
          <w:szCs w:val="22"/>
        </w:rPr>
        <w:t>i</w:t>
      </w:r>
      <w:r w:rsidR="001A3278" w:rsidRPr="00EB6526">
        <w:rPr>
          <w:sz w:val="22"/>
          <w:szCs w:val="22"/>
        </w:rPr>
        <w:t>émie</w:t>
      </w:r>
      <w:proofErr w:type="spellEnd"/>
      <w:r w:rsidR="001A3278" w:rsidRPr="00EB6526">
        <w:rPr>
          <w:sz w:val="22"/>
          <w:szCs w:val="22"/>
        </w:rPr>
        <w:t>.</w:t>
      </w:r>
    </w:p>
    <w:p w14:paraId="7293190E" w14:textId="77777777" w:rsidR="00487C16" w:rsidRPr="00EB6526" w:rsidRDefault="00487C16" w:rsidP="00853A3F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035144B" w14:textId="5249C1EB" w:rsidR="00487C16" w:rsidRDefault="00487C16" w:rsidP="00853A3F">
      <w:pPr>
        <w:autoSpaceDE w:val="0"/>
        <w:autoSpaceDN w:val="0"/>
        <w:adjustRightInd w:val="0"/>
        <w:rPr>
          <w:i/>
          <w:sz w:val="22"/>
          <w:szCs w:val="22"/>
        </w:rPr>
      </w:pPr>
      <w:r w:rsidRPr="00874988">
        <w:rPr>
          <w:i/>
          <w:sz w:val="22"/>
          <w:szCs w:val="22"/>
        </w:rPr>
        <w:t>Použ</w:t>
      </w:r>
      <w:r w:rsidR="00FD1F1A" w:rsidRPr="00874988">
        <w:rPr>
          <w:i/>
          <w:sz w:val="22"/>
          <w:szCs w:val="22"/>
        </w:rPr>
        <w:t>itie</w:t>
      </w:r>
      <w:r w:rsidRPr="00874988">
        <w:rPr>
          <w:i/>
          <w:sz w:val="22"/>
          <w:szCs w:val="22"/>
        </w:rPr>
        <w:t xml:space="preserve"> u pacientov s </w:t>
      </w:r>
      <w:proofErr w:type="spellStart"/>
      <w:r w:rsidRPr="00874988">
        <w:rPr>
          <w:i/>
          <w:sz w:val="22"/>
          <w:szCs w:val="22"/>
        </w:rPr>
        <w:t>hyperkaliémiou</w:t>
      </w:r>
      <w:proofErr w:type="spellEnd"/>
      <w:r w:rsidRPr="00874988">
        <w:rPr>
          <w:i/>
          <w:sz w:val="22"/>
          <w:szCs w:val="22"/>
        </w:rPr>
        <w:t xml:space="preserve"> alebo </w:t>
      </w:r>
      <w:r w:rsidR="00D0194D" w:rsidRPr="00874988">
        <w:rPr>
          <w:i/>
          <w:sz w:val="22"/>
          <w:szCs w:val="22"/>
        </w:rPr>
        <w:t xml:space="preserve">s rizikom </w:t>
      </w:r>
      <w:proofErr w:type="spellStart"/>
      <w:r w:rsidRPr="00874988">
        <w:rPr>
          <w:i/>
          <w:sz w:val="22"/>
          <w:szCs w:val="22"/>
        </w:rPr>
        <w:t>hyperkaliémi</w:t>
      </w:r>
      <w:r w:rsidR="00D0194D" w:rsidRPr="00874988">
        <w:rPr>
          <w:i/>
          <w:sz w:val="22"/>
          <w:szCs w:val="22"/>
        </w:rPr>
        <w:t>e</w:t>
      </w:r>
      <w:proofErr w:type="spellEnd"/>
    </w:p>
    <w:p w14:paraId="5DA3F135" w14:textId="77777777" w:rsidR="00B36289" w:rsidRPr="00874988" w:rsidRDefault="00B36289" w:rsidP="00853A3F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5F582B6E" w14:textId="4FCA5F0C" w:rsidR="007F1CC7" w:rsidRPr="00EB6526" w:rsidRDefault="00487C16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Hladina draslíka v plazme sa má obzvlášť pozorne sledovať u pacientov s rizikom </w:t>
      </w:r>
      <w:proofErr w:type="spellStart"/>
      <w:r w:rsidRPr="00EB6526">
        <w:rPr>
          <w:sz w:val="22"/>
          <w:szCs w:val="22"/>
        </w:rPr>
        <w:t>hyperkaliémie</w:t>
      </w:r>
      <w:proofErr w:type="spellEnd"/>
      <w:r w:rsidRPr="00EB6526">
        <w:rPr>
          <w:sz w:val="22"/>
          <w:szCs w:val="22"/>
        </w:rPr>
        <w:t>. Roztoky obsahujúce dras</w:t>
      </w:r>
      <w:r w:rsidR="007042A1" w:rsidRPr="00EB6526">
        <w:rPr>
          <w:sz w:val="22"/>
          <w:szCs w:val="22"/>
        </w:rPr>
        <w:t>elné</w:t>
      </w:r>
      <w:r w:rsidRPr="00EB6526">
        <w:rPr>
          <w:sz w:val="22"/>
          <w:szCs w:val="22"/>
        </w:rPr>
        <w:t xml:space="preserve"> soli sa majú podávať opatrne pacientom s ochoren</w:t>
      </w:r>
      <w:r w:rsidR="00D0194D" w:rsidRPr="00EB6526">
        <w:rPr>
          <w:sz w:val="22"/>
          <w:szCs w:val="22"/>
        </w:rPr>
        <w:t>ím</w:t>
      </w:r>
      <w:r w:rsidRPr="00EB6526">
        <w:rPr>
          <w:sz w:val="22"/>
          <w:szCs w:val="22"/>
        </w:rPr>
        <w:t xml:space="preserve"> srdca alebo s </w:t>
      </w:r>
      <w:proofErr w:type="spellStart"/>
      <w:r w:rsidRPr="00EB6526">
        <w:rPr>
          <w:sz w:val="22"/>
          <w:szCs w:val="22"/>
        </w:rPr>
        <w:t>predispozíciou</w:t>
      </w:r>
      <w:proofErr w:type="spellEnd"/>
      <w:r w:rsidRPr="00EB6526">
        <w:rPr>
          <w:sz w:val="22"/>
          <w:szCs w:val="22"/>
        </w:rPr>
        <w:t xml:space="preserve"> </w:t>
      </w:r>
      <w:r w:rsidR="00B46C14" w:rsidRPr="00EB6526">
        <w:rPr>
          <w:sz w:val="22"/>
          <w:szCs w:val="22"/>
        </w:rPr>
        <w:t xml:space="preserve">ku </w:t>
      </w:r>
      <w:proofErr w:type="spellStart"/>
      <w:r w:rsidRPr="00EB6526">
        <w:rPr>
          <w:sz w:val="22"/>
          <w:szCs w:val="22"/>
        </w:rPr>
        <w:t>hyperkaliémi</w:t>
      </w:r>
      <w:r w:rsidR="00B46C14" w:rsidRPr="00EB6526">
        <w:rPr>
          <w:sz w:val="22"/>
          <w:szCs w:val="22"/>
        </w:rPr>
        <w:t>i</w:t>
      </w:r>
      <w:proofErr w:type="spellEnd"/>
      <w:r w:rsidRPr="00EB6526">
        <w:rPr>
          <w:sz w:val="22"/>
          <w:szCs w:val="22"/>
        </w:rPr>
        <w:t xml:space="preserve">, napr. </w:t>
      </w:r>
      <w:proofErr w:type="spellStart"/>
      <w:r w:rsidRPr="00EB6526">
        <w:rPr>
          <w:sz w:val="22"/>
          <w:szCs w:val="22"/>
        </w:rPr>
        <w:t>renálna</w:t>
      </w:r>
      <w:proofErr w:type="spellEnd"/>
      <w:r w:rsidRPr="00EB6526">
        <w:rPr>
          <w:sz w:val="22"/>
          <w:szCs w:val="22"/>
        </w:rPr>
        <w:t xml:space="preserve"> alebo </w:t>
      </w:r>
      <w:proofErr w:type="spellStart"/>
      <w:r w:rsidRPr="00EB6526">
        <w:rPr>
          <w:sz w:val="22"/>
          <w:szCs w:val="22"/>
        </w:rPr>
        <w:t>adrenokortikálna</w:t>
      </w:r>
      <w:proofErr w:type="spellEnd"/>
      <w:r w:rsidRPr="00EB6526">
        <w:rPr>
          <w:sz w:val="22"/>
          <w:szCs w:val="22"/>
        </w:rPr>
        <w:t xml:space="preserve"> </w:t>
      </w:r>
      <w:proofErr w:type="spellStart"/>
      <w:r w:rsidRPr="00EB6526">
        <w:rPr>
          <w:sz w:val="22"/>
          <w:szCs w:val="22"/>
        </w:rPr>
        <w:t>insuficiencia</w:t>
      </w:r>
      <w:proofErr w:type="spellEnd"/>
      <w:r w:rsidRPr="00EB6526">
        <w:rPr>
          <w:sz w:val="22"/>
          <w:szCs w:val="22"/>
        </w:rPr>
        <w:t xml:space="preserve">, akútna dehydratácia alebo rozsiahle poškodenie tkaniva </w:t>
      </w:r>
      <w:r w:rsidR="00D0194D" w:rsidRPr="00EB6526">
        <w:rPr>
          <w:sz w:val="22"/>
          <w:szCs w:val="22"/>
        </w:rPr>
        <w:t xml:space="preserve">vyskytujúce sa pri </w:t>
      </w:r>
      <w:r w:rsidR="00B46C14" w:rsidRPr="00EB6526">
        <w:rPr>
          <w:sz w:val="22"/>
          <w:szCs w:val="22"/>
        </w:rPr>
        <w:t>zá</w:t>
      </w:r>
      <w:r w:rsidRPr="00EB6526">
        <w:rPr>
          <w:sz w:val="22"/>
          <w:szCs w:val="22"/>
        </w:rPr>
        <w:t>v</w:t>
      </w:r>
      <w:r w:rsidR="00CD7DB1" w:rsidRPr="00EB6526">
        <w:rPr>
          <w:sz w:val="22"/>
          <w:szCs w:val="22"/>
        </w:rPr>
        <w:t>a</w:t>
      </w:r>
      <w:r w:rsidRPr="00EB6526">
        <w:rPr>
          <w:sz w:val="22"/>
          <w:szCs w:val="22"/>
        </w:rPr>
        <w:t>žn</w:t>
      </w:r>
      <w:r w:rsidR="00CD7DB1" w:rsidRPr="00EB6526">
        <w:rPr>
          <w:sz w:val="22"/>
          <w:szCs w:val="22"/>
        </w:rPr>
        <w:t>ý</w:t>
      </w:r>
      <w:r w:rsidR="00D0194D" w:rsidRPr="00EB6526">
        <w:rPr>
          <w:sz w:val="22"/>
          <w:szCs w:val="22"/>
        </w:rPr>
        <w:t>ch</w:t>
      </w:r>
      <w:r w:rsidRPr="00EB6526">
        <w:rPr>
          <w:sz w:val="22"/>
          <w:szCs w:val="22"/>
        </w:rPr>
        <w:t xml:space="preserve"> popálenin</w:t>
      </w:r>
      <w:r w:rsidR="00D0194D" w:rsidRPr="00EB6526">
        <w:rPr>
          <w:sz w:val="22"/>
          <w:szCs w:val="22"/>
        </w:rPr>
        <w:t>ách</w:t>
      </w:r>
      <w:r w:rsidRPr="00EB6526">
        <w:rPr>
          <w:sz w:val="22"/>
          <w:szCs w:val="22"/>
        </w:rPr>
        <w:t>.</w:t>
      </w:r>
    </w:p>
    <w:p w14:paraId="02E0E3DB" w14:textId="77777777" w:rsidR="00BC2A9A" w:rsidRDefault="00BC2A9A" w:rsidP="00874988">
      <w:pPr>
        <w:pStyle w:val="DocText"/>
        <w:spacing w:after="0" w:line="240" w:lineRule="auto"/>
        <w:rPr>
          <w:sz w:val="22"/>
          <w:szCs w:val="22"/>
        </w:rPr>
      </w:pPr>
    </w:p>
    <w:p w14:paraId="329D7D3D" w14:textId="1B9125C2" w:rsidR="00C61ADC" w:rsidRPr="00EB6526" w:rsidRDefault="00C61ADC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Nasledujúce kombinácie sa neodporúčajú, </w:t>
      </w:r>
      <w:r w:rsidR="00314B13">
        <w:rPr>
          <w:sz w:val="22"/>
          <w:szCs w:val="22"/>
        </w:rPr>
        <w:t>pretože</w:t>
      </w:r>
      <w:r w:rsidRPr="00EB6526">
        <w:rPr>
          <w:sz w:val="22"/>
          <w:szCs w:val="22"/>
        </w:rPr>
        <w:t xml:space="preserve"> zvyšujú koncentráciu draslíka v plazme a môžu viesť k potenciálne smrteľnej </w:t>
      </w:r>
      <w:proofErr w:type="spellStart"/>
      <w:r w:rsidRPr="00EB6526">
        <w:rPr>
          <w:sz w:val="22"/>
          <w:szCs w:val="22"/>
        </w:rPr>
        <w:t>hyperkaliémii</w:t>
      </w:r>
      <w:proofErr w:type="spellEnd"/>
      <w:r w:rsidRPr="00EB6526">
        <w:rPr>
          <w:sz w:val="22"/>
          <w:szCs w:val="22"/>
        </w:rPr>
        <w:t>, najmä v prípade zlyh</w:t>
      </w:r>
      <w:r w:rsidR="00594978">
        <w:rPr>
          <w:sz w:val="22"/>
          <w:szCs w:val="22"/>
        </w:rPr>
        <w:t>áv</w:t>
      </w:r>
      <w:r w:rsidRPr="00EB6526">
        <w:rPr>
          <w:sz w:val="22"/>
          <w:szCs w:val="22"/>
        </w:rPr>
        <w:t xml:space="preserve">ania obličiek, ktoré zvyšuje </w:t>
      </w:r>
      <w:proofErr w:type="spellStart"/>
      <w:r w:rsidRPr="00EB6526">
        <w:rPr>
          <w:sz w:val="22"/>
          <w:szCs w:val="22"/>
        </w:rPr>
        <w:t>hyperkal</w:t>
      </w:r>
      <w:r w:rsidR="00E65A8C" w:rsidRPr="00EB6526">
        <w:rPr>
          <w:sz w:val="22"/>
          <w:szCs w:val="22"/>
        </w:rPr>
        <w:t>i</w:t>
      </w:r>
      <w:r w:rsidRPr="00EB6526">
        <w:rPr>
          <w:sz w:val="22"/>
          <w:szCs w:val="22"/>
        </w:rPr>
        <w:t>emické</w:t>
      </w:r>
      <w:proofErr w:type="spellEnd"/>
      <w:r w:rsidRPr="00EB6526">
        <w:rPr>
          <w:sz w:val="22"/>
          <w:szCs w:val="22"/>
        </w:rPr>
        <w:t xml:space="preserve"> účinky (pozri časť 4.5).</w:t>
      </w:r>
    </w:p>
    <w:p w14:paraId="5EDA5371" w14:textId="1B35278B" w:rsidR="00C61ADC" w:rsidRPr="00EB6526" w:rsidRDefault="000A6D5F" w:rsidP="00874988">
      <w:pPr>
        <w:pStyle w:val="DocText"/>
        <w:numPr>
          <w:ilvl w:val="1"/>
          <w:numId w:val="29"/>
        </w:numPr>
        <w:spacing w:after="0" w:line="240" w:lineRule="auto"/>
        <w:ind w:left="567" w:hanging="567"/>
        <w:rPr>
          <w:sz w:val="22"/>
          <w:szCs w:val="22"/>
        </w:rPr>
      </w:pPr>
      <w:r w:rsidRPr="00EB6526">
        <w:rPr>
          <w:sz w:val="22"/>
          <w:szCs w:val="22"/>
        </w:rPr>
        <w:t xml:space="preserve">Inhibítory enzýmu </w:t>
      </w:r>
      <w:r w:rsidR="00C61ADC" w:rsidRPr="00EB6526">
        <w:rPr>
          <w:sz w:val="22"/>
          <w:szCs w:val="22"/>
        </w:rPr>
        <w:t>konvertujúc</w:t>
      </w:r>
      <w:r w:rsidRPr="00EB6526">
        <w:rPr>
          <w:sz w:val="22"/>
          <w:szCs w:val="22"/>
        </w:rPr>
        <w:t>eho</w:t>
      </w:r>
      <w:r w:rsidR="00C61ADC" w:rsidRPr="00EB6526">
        <w:rPr>
          <w:sz w:val="22"/>
          <w:szCs w:val="22"/>
        </w:rPr>
        <w:t xml:space="preserve"> </w:t>
      </w:r>
      <w:proofErr w:type="spellStart"/>
      <w:r w:rsidRPr="00EB6526">
        <w:rPr>
          <w:sz w:val="22"/>
          <w:szCs w:val="22"/>
        </w:rPr>
        <w:t>angiotenzín</w:t>
      </w:r>
      <w:proofErr w:type="spellEnd"/>
      <w:r w:rsidR="00C61ADC" w:rsidRPr="00EB6526">
        <w:rPr>
          <w:sz w:val="22"/>
          <w:szCs w:val="22"/>
        </w:rPr>
        <w:t xml:space="preserve"> (</w:t>
      </w:r>
      <w:proofErr w:type="spellStart"/>
      <w:r w:rsidR="00C61ADC" w:rsidRPr="00EB6526">
        <w:rPr>
          <w:sz w:val="22"/>
          <w:szCs w:val="22"/>
        </w:rPr>
        <w:t>ACEi</w:t>
      </w:r>
      <w:proofErr w:type="spellEnd"/>
      <w:r w:rsidR="00C61ADC" w:rsidRPr="00EB6526">
        <w:rPr>
          <w:sz w:val="22"/>
          <w:szCs w:val="22"/>
        </w:rPr>
        <w:t xml:space="preserve">) a </w:t>
      </w:r>
      <w:proofErr w:type="spellStart"/>
      <w:r w:rsidR="00C61ADC" w:rsidRPr="00EB6526">
        <w:rPr>
          <w:sz w:val="22"/>
          <w:szCs w:val="22"/>
        </w:rPr>
        <w:t>extrapoláciou</w:t>
      </w:r>
      <w:proofErr w:type="spellEnd"/>
      <w:r w:rsidR="00C61ADC" w:rsidRPr="00EB6526">
        <w:rPr>
          <w:sz w:val="22"/>
          <w:szCs w:val="22"/>
        </w:rPr>
        <w:t xml:space="preserve"> </w:t>
      </w:r>
      <w:proofErr w:type="spellStart"/>
      <w:r w:rsidR="00C61ADC" w:rsidRPr="00EB6526">
        <w:rPr>
          <w:sz w:val="22"/>
          <w:szCs w:val="22"/>
        </w:rPr>
        <w:t>antagonisty</w:t>
      </w:r>
      <w:proofErr w:type="spellEnd"/>
      <w:r w:rsidR="00C61ADC" w:rsidRPr="00EB6526">
        <w:rPr>
          <w:sz w:val="22"/>
          <w:szCs w:val="22"/>
        </w:rPr>
        <w:t xml:space="preserve"> receptor</w:t>
      </w:r>
      <w:r w:rsidRPr="00EB6526">
        <w:rPr>
          <w:sz w:val="22"/>
          <w:szCs w:val="22"/>
        </w:rPr>
        <w:t>u</w:t>
      </w:r>
      <w:r w:rsidR="00C61ADC" w:rsidRPr="00EB6526">
        <w:rPr>
          <w:sz w:val="22"/>
          <w:szCs w:val="22"/>
        </w:rPr>
        <w:t xml:space="preserve"> </w:t>
      </w:r>
      <w:r w:rsidR="00E01786">
        <w:rPr>
          <w:sz w:val="22"/>
          <w:szCs w:val="22"/>
        </w:rPr>
        <w:t xml:space="preserve">pre </w:t>
      </w:r>
      <w:proofErr w:type="spellStart"/>
      <w:r w:rsidR="00C61ADC" w:rsidRPr="00EB6526">
        <w:rPr>
          <w:sz w:val="22"/>
          <w:szCs w:val="22"/>
        </w:rPr>
        <w:t>angiotenzín</w:t>
      </w:r>
      <w:proofErr w:type="spellEnd"/>
      <w:r w:rsidR="00C61ADC" w:rsidRPr="00EB6526">
        <w:rPr>
          <w:sz w:val="22"/>
          <w:szCs w:val="22"/>
        </w:rPr>
        <w:t xml:space="preserve"> II: potenciálne </w:t>
      </w:r>
      <w:r w:rsidRPr="00EB6526">
        <w:rPr>
          <w:sz w:val="22"/>
          <w:szCs w:val="22"/>
        </w:rPr>
        <w:t>smrteľná</w:t>
      </w:r>
      <w:r w:rsidR="00ED0B6B" w:rsidRPr="00ED0B6B">
        <w:rPr>
          <w:sz w:val="22"/>
          <w:szCs w:val="22"/>
        </w:rPr>
        <w:t xml:space="preserve"> </w:t>
      </w:r>
      <w:proofErr w:type="spellStart"/>
      <w:r w:rsidR="00ED0B6B" w:rsidRPr="00EB6526">
        <w:rPr>
          <w:sz w:val="22"/>
          <w:szCs w:val="22"/>
        </w:rPr>
        <w:t>hyperkaliémia</w:t>
      </w:r>
      <w:proofErr w:type="spellEnd"/>
      <w:r w:rsidR="00324589">
        <w:rPr>
          <w:sz w:val="22"/>
          <w:szCs w:val="22"/>
        </w:rPr>
        <w:t>.</w:t>
      </w:r>
    </w:p>
    <w:p w14:paraId="21AD38A3" w14:textId="613AAD6D" w:rsidR="00C61ADC" w:rsidRDefault="00324589" w:rsidP="00874988">
      <w:pPr>
        <w:pStyle w:val="DocText"/>
        <w:numPr>
          <w:ilvl w:val="1"/>
          <w:numId w:val="29"/>
        </w:numPr>
        <w:spacing w:after="0" w:line="240" w:lineRule="auto"/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="00C61ADC" w:rsidRPr="00EB6526">
        <w:rPr>
          <w:sz w:val="22"/>
          <w:szCs w:val="22"/>
        </w:rPr>
        <w:t>akrolimus</w:t>
      </w:r>
      <w:proofErr w:type="spellEnd"/>
      <w:r w:rsidR="00C61ADC" w:rsidRPr="00EB6526">
        <w:rPr>
          <w:sz w:val="22"/>
          <w:szCs w:val="22"/>
        </w:rPr>
        <w:t xml:space="preserve">, </w:t>
      </w:r>
      <w:proofErr w:type="spellStart"/>
      <w:r w:rsidR="00C61ADC" w:rsidRPr="00EB6526">
        <w:rPr>
          <w:sz w:val="22"/>
          <w:szCs w:val="22"/>
        </w:rPr>
        <w:t>cyklosporín</w:t>
      </w:r>
      <w:proofErr w:type="spellEnd"/>
      <w:r w:rsidR="00C61ADC" w:rsidRPr="00EB6526">
        <w:rPr>
          <w:sz w:val="22"/>
          <w:szCs w:val="22"/>
        </w:rPr>
        <w:t>.</w:t>
      </w:r>
    </w:p>
    <w:p w14:paraId="0891F239" w14:textId="77777777" w:rsidR="00BC2A9A" w:rsidRPr="00EB6526" w:rsidRDefault="00BC2A9A" w:rsidP="00874988">
      <w:pPr>
        <w:pStyle w:val="DocText"/>
        <w:spacing w:after="0" w:line="240" w:lineRule="auto"/>
        <w:ind w:left="284"/>
        <w:rPr>
          <w:sz w:val="22"/>
          <w:szCs w:val="22"/>
        </w:rPr>
      </w:pPr>
    </w:p>
    <w:p w14:paraId="5486FEEA" w14:textId="231C15B3" w:rsidR="00487C16" w:rsidRDefault="00487C16" w:rsidP="00853A3F">
      <w:pPr>
        <w:autoSpaceDE w:val="0"/>
        <w:autoSpaceDN w:val="0"/>
        <w:adjustRightInd w:val="0"/>
        <w:rPr>
          <w:i/>
          <w:sz w:val="22"/>
          <w:szCs w:val="22"/>
        </w:rPr>
      </w:pPr>
      <w:r w:rsidRPr="00874988">
        <w:rPr>
          <w:i/>
          <w:sz w:val="22"/>
          <w:szCs w:val="22"/>
        </w:rPr>
        <w:t>Použ</w:t>
      </w:r>
      <w:r w:rsidR="006061AD" w:rsidRPr="00874988">
        <w:rPr>
          <w:i/>
          <w:sz w:val="22"/>
          <w:szCs w:val="22"/>
        </w:rPr>
        <w:t>itie</w:t>
      </w:r>
      <w:r w:rsidRPr="00874988">
        <w:rPr>
          <w:i/>
          <w:sz w:val="22"/>
          <w:szCs w:val="22"/>
        </w:rPr>
        <w:t xml:space="preserve"> u pacientov s</w:t>
      </w:r>
      <w:r w:rsidR="00BC2A9A">
        <w:rPr>
          <w:i/>
          <w:sz w:val="22"/>
          <w:szCs w:val="22"/>
        </w:rPr>
        <w:t> </w:t>
      </w:r>
      <w:proofErr w:type="spellStart"/>
      <w:r w:rsidRPr="00874988">
        <w:rPr>
          <w:i/>
          <w:sz w:val="22"/>
          <w:szCs w:val="22"/>
        </w:rPr>
        <w:t>hypokalciémiou</w:t>
      </w:r>
      <w:proofErr w:type="spellEnd"/>
    </w:p>
    <w:p w14:paraId="620627E2" w14:textId="77777777" w:rsidR="00BC2A9A" w:rsidRPr="00874988" w:rsidRDefault="00BC2A9A" w:rsidP="00853A3F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59EE3CAF" w14:textId="3A359B57" w:rsidR="00487C16" w:rsidRDefault="00C26A2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GNAK </w:t>
      </w:r>
      <w:r w:rsidR="00487C16" w:rsidRPr="00EB6526">
        <w:rPr>
          <w:sz w:val="22"/>
          <w:szCs w:val="22"/>
        </w:rPr>
        <w:t xml:space="preserve">50 mg/ml neobsahuje vápnik a zvýšenie pH plazmy z dôvodu účinku </w:t>
      </w:r>
      <w:proofErr w:type="spellStart"/>
      <w:r w:rsidR="00487C16" w:rsidRPr="00EB6526">
        <w:rPr>
          <w:sz w:val="22"/>
          <w:szCs w:val="22"/>
        </w:rPr>
        <w:t>alkalizácie</w:t>
      </w:r>
      <w:proofErr w:type="spellEnd"/>
      <w:r w:rsidR="00487C16" w:rsidRPr="00EB6526">
        <w:rPr>
          <w:sz w:val="22"/>
          <w:szCs w:val="22"/>
        </w:rPr>
        <w:t xml:space="preserve"> môže znížiť koncentráciu ionizovaného (neviazaného na proteíny) vápnika. </w:t>
      </w:r>
      <w:r w:rsidRPr="00EB6526">
        <w:rPr>
          <w:sz w:val="22"/>
          <w:szCs w:val="22"/>
        </w:rPr>
        <w:t xml:space="preserve">GNAK </w:t>
      </w:r>
      <w:r w:rsidR="00487C16" w:rsidRPr="00EB6526">
        <w:rPr>
          <w:sz w:val="22"/>
          <w:szCs w:val="22"/>
        </w:rPr>
        <w:t>50 mg/ml sa má podávať obzvlášť opatrne pacientom s</w:t>
      </w:r>
      <w:r w:rsidR="003233F6" w:rsidRPr="00EB6526">
        <w:rPr>
          <w:sz w:val="22"/>
          <w:szCs w:val="22"/>
        </w:rPr>
        <w:t> </w:t>
      </w:r>
      <w:proofErr w:type="spellStart"/>
      <w:r w:rsidR="00487C16" w:rsidRPr="00EB6526">
        <w:rPr>
          <w:sz w:val="22"/>
          <w:szCs w:val="22"/>
        </w:rPr>
        <w:t>hypokalciémiou</w:t>
      </w:r>
      <w:proofErr w:type="spellEnd"/>
      <w:r w:rsidR="003233F6" w:rsidRPr="00EB6526">
        <w:rPr>
          <w:sz w:val="22"/>
          <w:szCs w:val="22"/>
        </w:rPr>
        <w:t>.</w:t>
      </w:r>
    </w:p>
    <w:p w14:paraId="48148E8D" w14:textId="77777777" w:rsidR="007B653E" w:rsidRPr="00EB6526" w:rsidRDefault="007B653E" w:rsidP="00874988">
      <w:pPr>
        <w:pStyle w:val="DocText"/>
        <w:spacing w:after="0" w:line="240" w:lineRule="auto"/>
        <w:rPr>
          <w:sz w:val="22"/>
          <w:szCs w:val="22"/>
        </w:rPr>
      </w:pPr>
    </w:p>
    <w:p w14:paraId="239AF213" w14:textId="35953777" w:rsidR="00487C16" w:rsidRDefault="00487C16" w:rsidP="00853A3F">
      <w:pPr>
        <w:autoSpaceDE w:val="0"/>
        <w:autoSpaceDN w:val="0"/>
        <w:adjustRightInd w:val="0"/>
        <w:rPr>
          <w:i/>
          <w:sz w:val="22"/>
          <w:szCs w:val="22"/>
        </w:rPr>
      </w:pPr>
      <w:r w:rsidRPr="00874988">
        <w:rPr>
          <w:i/>
          <w:sz w:val="22"/>
          <w:szCs w:val="22"/>
        </w:rPr>
        <w:t>Použ</w:t>
      </w:r>
      <w:r w:rsidR="00DE56D3" w:rsidRPr="00874988">
        <w:rPr>
          <w:i/>
          <w:sz w:val="22"/>
          <w:szCs w:val="22"/>
        </w:rPr>
        <w:t>itie</w:t>
      </w:r>
      <w:r w:rsidRPr="00874988">
        <w:rPr>
          <w:i/>
          <w:sz w:val="22"/>
          <w:szCs w:val="22"/>
        </w:rPr>
        <w:t xml:space="preserve"> u pacientov s </w:t>
      </w:r>
      <w:proofErr w:type="spellStart"/>
      <w:r w:rsidRPr="00874988">
        <w:rPr>
          <w:i/>
          <w:sz w:val="22"/>
          <w:szCs w:val="22"/>
        </w:rPr>
        <w:t>hypermagnez</w:t>
      </w:r>
      <w:r w:rsidR="00D0194D" w:rsidRPr="00874988">
        <w:rPr>
          <w:i/>
          <w:sz w:val="22"/>
          <w:szCs w:val="22"/>
        </w:rPr>
        <w:t>i</w:t>
      </w:r>
      <w:r w:rsidRPr="00874988">
        <w:rPr>
          <w:i/>
          <w:sz w:val="22"/>
          <w:szCs w:val="22"/>
        </w:rPr>
        <w:t>émiou</w:t>
      </w:r>
      <w:proofErr w:type="spellEnd"/>
      <w:r w:rsidRPr="00874988">
        <w:rPr>
          <w:i/>
          <w:sz w:val="22"/>
          <w:szCs w:val="22"/>
        </w:rPr>
        <w:t xml:space="preserve"> alebo </w:t>
      </w:r>
      <w:r w:rsidR="00D0194D" w:rsidRPr="00874988">
        <w:rPr>
          <w:i/>
          <w:sz w:val="22"/>
          <w:szCs w:val="22"/>
        </w:rPr>
        <w:t xml:space="preserve">s rizikom </w:t>
      </w:r>
      <w:proofErr w:type="spellStart"/>
      <w:r w:rsidRPr="00874988">
        <w:rPr>
          <w:i/>
          <w:sz w:val="22"/>
          <w:szCs w:val="22"/>
        </w:rPr>
        <w:t>hypermagnez</w:t>
      </w:r>
      <w:r w:rsidR="00D0194D" w:rsidRPr="00874988">
        <w:rPr>
          <w:i/>
          <w:sz w:val="22"/>
          <w:szCs w:val="22"/>
        </w:rPr>
        <w:t>i</w:t>
      </w:r>
      <w:r w:rsidRPr="00874988">
        <w:rPr>
          <w:i/>
          <w:sz w:val="22"/>
          <w:szCs w:val="22"/>
        </w:rPr>
        <w:t>émi</w:t>
      </w:r>
      <w:r w:rsidR="00D0194D" w:rsidRPr="00874988">
        <w:rPr>
          <w:i/>
          <w:sz w:val="22"/>
          <w:szCs w:val="22"/>
        </w:rPr>
        <w:t>e</w:t>
      </w:r>
      <w:proofErr w:type="spellEnd"/>
    </w:p>
    <w:p w14:paraId="57AD9CF9" w14:textId="77777777" w:rsidR="007B653E" w:rsidRPr="00874988" w:rsidRDefault="007B653E" w:rsidP="00853A3F">
      <w:pPr>
        <w:autoSpaceDE w:val="0"/>
        <w:autoSpaceDN w:val="0"/>
        <w:adjustRightInd w:val="0"/>
        <w:rPr>
          <w:sz w:val="22"/>
          <w:szCs w:val="22"/>
        </w:rPr>
      </w:pPr>
    </w:p>
    <w:p w14:paraId="0A4576FB" w14:textId="66468AF6" w:rsidR="007F1CC7" w:rsidRPr="00EB6526" w:rsidRDefault="007F1CC7" w:rsidP="00853A3F">
      <w:pPr>
        <w:autoSpaceDE w:val="0"/>
        <w:autoSpaceDN w:val="0"/>
        <w:adjustRightInd w:val="0"/>
        <w:rPr>
          <w:rFonts w:eastAsia="Batang"/>
          <w:sz w:val="22"/>
          <w:szCs w:val="22"/>
        </w:rPr>
      </w:pPr>
      <w:r w:rsidRPr="00EB6526">
        <w:rPr>
          <w:rFonts w:eastAsia="Batang"/>
          <w:sz w:val="22"/>
          <w:szCs w:val="22"/>
        </w:rPr>
        <w:t xml:space="preserve">Roztoky obsahujúce </w:t>
      </w:r>
      <w:proofErr w:type="spellStart"/>
      <w:r w:rsidR="00987A3D" w:rsidRPr="00EB6526">
        <w:rPr>
          <w:rFonts w:eastAsia="Batang"/>
          <w:sz w:val="22"/>
          <w:szCs w:val="22"/>
        </w:rPr>
        <w:t>horečnaté</w:t>
      </w:r>
      <w:proofErr w:type="spellEnd"/>
      <w:r w:rsidR="00987A3D" w:rsidRPr="00EB6526">
        <w:rPr>
          <w:rFonts w:eastAsia="Batang"/>
          <w:sz w:val="22"/>
          <w:szCs w:val="22"/>
        </w:rPr>
        <w:t xml:space="preserve"> </w:t>
      </w:r>
      <w:r w:rsidRPr="00EB6526">
        <w:rPr>
          <w:rFonts w:eastAsia="Batang"/>
          <w:sz w:val="22"/>
          <w:szCs w:val="22"/>
        </w:rPr>
        <w:t>soli</w:t>
      </w:r>
      <w:r w:rsidR="00987A3D" w:rsidRPr="00EB6526">
        <w:rPr>
          <w:rFonts w:eastAsia="Batang"/>
          <w:sz w:val="22"/>
          <w:szCs w:val="22"/>
        </w:rPr>
        <w:t xml:space="preserve"> </w:t>
      </w:r>
      <w:r w:rsidRPr="00EB6526">
        <w:rPr>
          <w:rFonts w:eastAsia="Batang"/>
          <w:sz w:val="22"/>
          <w:szCs w:val="22"/>
        </w:rPr>
        <w:t xml:space="preserve">sa majú používať opatrne u pacientov s poškodením obličiek, </w:t>
      </w:r>
      <w:r w:rsidR="00A5706A" w:rsidRPr="00EB6526">
        <w:rPr>
          <w:rFonts w:eastAsia="Batang"/>
          <w:sz w:val="22"/>
          <w:szCs w:val="22"/>
        </w:rPr>
        <w:t>zá</w:t>
      </w:r>
      <w:r w:rsidRPr="00EB6526">
        <w:rPr>
          <w:rFonts w:eastAsia="Batang"/>
          <w:sz w:val="22"/>
          <w:szCs w:val="22"/>
        </w:rPr>
        <w:t>v</w:t>
      </w:r>
      <w:r w:rsidR="00CD7DB1" w:rsidRPr="00EB6526">
        <w:rPr>
          <w:rFonts w:eastAsia="Batang"/>
          <w:sz w:val="22"/>
          <w:szCs w:val="22"/>
        </w:rPr>
        <w:t>a</w:t>
      </w:r>
      <w:r w:rsidRPr="00EB6526">
        <w:rPr>
          <w:rFonts w:eastAsia="Batang"/>
          <w:sz w:val="22"/>
          <w:szCs w:val="22"/>
        </w:rPr>
        <w:t>žn</w:t>
      </w:r>
      <w:r w:rsidR="00CD7DB1" w:rsidRPr="00EB6526">
        <w:rPr>
          <w:rFonts w:eastAsia="Batang"/>
          <w:sz w:val="22"/>
          <w:szCs w:val="22"/>
        </w:rPr>
        <w:t>ý</w:t>
      </w:r>
      <w:r w:rsidRPr="00EB6526">
        <w:rPr>
          <w:rFonts w:eastAsia="Batang"/>
          <w:sz w:val="22"/>
          <w:szCs w:val="22"/>
        </w:rPr>
        <w:t xml:space="preserve">mi </w:t>
      </w:r>
      <w:r w:rsidR="00A5706A" w:rsidRPr="00EB6526">
        <w:rPr>
          <w:rFonts w:eastAsia="Batang"/>
          <w:sz w:val="22"/>
          <w:szCs w:val="22"/>
        </w:rPr>
        <w:t>poruchami</w:t>
      </w:r>
      <w:r w:rsidRPr="00EB6526">
        <w:rPr>
          <w:rFonts w:eastAsia="Batang"/>
          <w:sz w:val="22"/>
          <w:szCs w:val="22"/>
        </w:rPr>
        <w:t xml:space="preserve"> srdcov</w:t>
      </w:r>
      <w:r w:rsidR="00A5706A" w:rsidRPr="00EB6526">
        <w:rPr>
          <w:rFonts w:eastAsia="Batang"/>
          <w:sz w:val="22"/>
          <w:szCs w:val="22"/>
        </w:rPr>
        <w:t>ej</w:t>
      </w:r>
      <w:r w:rsidRPr="00EB6526">
        <w:rPr>
          <w:rFonts w:eastAsia="Batang"/>
          <w:sz w:val="22"/>
          <w:szCs w:val="22"/>
        </w:rPr>
        <w:t xml:space="preserve"> frekvenci</w:t>
      </w:r>
      <w:r w:rsidR="00A5706A" w:rsidRPr="00EB6526">
        <w:rPr>
          <w:rFonts w:eastAsia="Batang"/>
          <w:sz w:val="22"/>
          <w:szCs w:val="22"/>
        </w:rPr>
        <w:t>e</w:t>
      </w:r>
      <w:r w:rsidRPr="00EB6526">
        <w:rPr>
          <w:rFonts w:eastAsia="Batang"/>
          <w:sz w:val="22"/>
          <w:szCs w:val="22"/>
        </w:rPr>
        <w:t xml:space="preserve"> a u pacientov s </w:t>
      </w:r>
      <w:proofErr w:type="spellStart"/>
      <w:r w:rsidR="00D0194D" w:rsidRPr="00EB6526">
        <w:rPr>
          <w:rFonts w:eastAsia="Batang"/>
          <w:sz w:val="22"/>
          <w:szCs w:val="22"/>
        </w:rPr>
        <w:t>myasténiou</w:t>
      </w:r>
      <w:proofErr w:type="spellEnd"/>
      <w:r w:rsidR="00D0194D" w:rsidRPr="00EB6526">
        <w:rPr>
          <w:rFonts w:eastAsia="Batang"/>
          <w:sz w:val="22"/>
          <w:szCs w:val="22"/>
        </w:rPr>
        <w:t xml:space="preserve"> </w:t>
      </w:r>
      <w:proofErr w:type="spellStart"/>
      <w:r w:rsidR="00D0194D" w:rsidRPr="00EB6526">
        <w:rPr>
          <w:rFonts w:eastAsia="Batang"/>
          <w:sz w:val="22"/>
          <w:szCs w:val="22"/>
        </w:rPr>
        <w:t>gravis</w:t>
      </w:r>
      <w:proofErr w:type="spellEnd"/>
      <w:r w:rsidRPr="00EB6526">
        <w:rPr>
          <w:rFonts w:eastAsia="Batang"/>
          <w:sz w:val="22"/>
          <w:szCs w:val="22"/>
        </w:rPr>
        <w:t xml:space="preserve">. U pacientov je potrebné </w:t>
      </w:r>
      <w:r w:rsidRPr="00EB6526">
        <w:rPr>
          <w:rFonts w:eastAsia="Batang"/>
          <w:sz w:val="22"/>
          <w:szCs w:val="22"/>
        </w:rPr>
        <w:lastRenderedPageBreak/>
        <w:t xml:space="preserve">sledovať </w:t>
      </w:r>
      <w:r w:rsidR="00D0194D" w:rsidRPr="00EB6526">
        <w:rPr>
          <w:rFonts w:eastAsia="Batang"/>
          <w:sz w:val="22"/>
          <w:szCs w:val="22"/>
        </w:rPr>
        <w:t xml:space="preserve">klinické </w:t>
      </w:r>
      <w:r w:rsidR="002304F4" w:rsidRPr="00EB6526">
        <w:rPr>
          <w:rFonts w:eastAsia="Batang"/>
          <w:sz w:val="22"/>
          <w:szCs w:val="22"/>
        </w:rPr>
        <w:t>prejavy</w:t>
      </w:r>
      <w:r w:rsidR="00D0194D" w:rsidRPr="00EB6526">
        <w:rPr>
          <w:rFonts w:eastAsia="Batang"/>
          <w:sz w:val="22"/>
          <w:szCs w:val="22"/>
        </w:rPr>
        <w:t xml:space="preserve"> nadbytku horčíka</w:t>
      </w:r>
      <w:r w:rsidRPr="00EB6526">
        <w:rPr>
          <w:rFonts w:eastAsia="Batang"/>
          <w:sz w:val="22"/>
          <w:szCs w:val="22"/>
        </w:rPr>
        <w:t xml:space="preserve">, obzvlášť v prípade liečby </w:t>
      </w:r>
      <w:proofErr w:type="spellStart"/>
      <w:r w:rsidRPr="00EB6526">
        <w:rPr>
          <w:rFonts w:eastAsia="Batang"/>
          <w:sz w:val="22"/>
          <w:szCs w:val="22"/>
        </w:rPr>
        <w:t>eklampsie</w:t>
      </w:r>
      <w:proofErr w:type="spellEnd"/>
      <w:r w:rsidRPr="00EB6526">
        <w:rPr>
          <w:rFonts w:eastAsia="Batang"/>
          <w:sz w:val="22"/>
          <w:szCs w:val="22"/>
        </w:rPr>
        <w:t xml:space="preserve"> (pozri tiež časť 4.5 „Liekové a iné interakcie“).</w:t>
      </w:r>
    </w:p>
    <w:p w14:paraId="25F237E1" w14:textId="77777777" w:rsidR="006D1A5C" w:rsidRPr="00EB6526" w:rsidRDefault="006D1A5C" w:rsidP="00853A3F">
      <w:pPr>
        <w:autoSpaceDE w:val="0"/>
        <w:autoSpaceDN w:val="0"/>
        <w:adjustRightInd w:val="0"/>
        <w:rPr>
          <w:sz w:val="22"/>
          <w:szCs w:val="22"/>
        </w:rPr>
      </w:pPr>
    </w:p>
    <w:p w14:paraId="58566B28" w14:textId="77777777" w:rsidR="006D1A5C" w:rsidRPr="00874988" w:rsidRDefault="006D1A5C" w:rsidP="00874988">
      <w:pPr>
        <w:pStyle w:val="DocText"/>
        <w:spacing w:after="0" w:line="240" w:lineRule="auto"/>
        <w:rPr>
          <w:sz w:val="22"/>
          <w:szCs w:val="22"/>
          <w:u w:val="single"/>
        </w:rPr>
      </w:pPr>
      <w:r w:rsidRPr="00874988">
        <w:rPr>
          <w:sz w:val="22"/>
          <w:szCs w:val="22"/>
          <w:u w:val="single"/>
        </w:rPr>
        <w:t>Acidobázická rovnováha</w:t>
      </w:r>
    </w:p>
    <w:p w14:paraId="56A373AF" w14:textId="77777777" w:rsidR="00F00598" w:rsidRPr="00EB6526" w:rsidRDefault="00F00598" w:rsidP="00874988">
      <w:pPr>
        <w:pStyle w:val="DocText"/>
        <w:spacing w:after="0" w:line="240" w:lineRule="auto"/>
        <w:rPr>
          <w:b/>
          <w:sz w:val="22"/>
          <w:szCs w:val="22"/>
        </w:rPr>
      </w:pPr>
    </w:p>
    <w:p w14:paraId="0659D51F" w14:textId="3B61D293" w:rsidR="006D1A5C" w:rsidRDefault="006D1A5C" w:rsidP="00853A3F">
      <w:pPr>
        <w:pStyle w:val="Zkladntext"/>
        <w:rPr>
          <w:i/>
          <w:sz w:val="22"/>
          <w:szCs w:val="22"/>
        </w:rPr>
      </w:pPr>
      <w:r w:rsidRPr="00874988">
        <w:rPr>
          <w:i/>
          <w:sz w:val="22"/>
          <w:szCs w:val="22"/>
        </w:rPr>
        <w:t>Použ</w:t>
      </w:r>
      <w:r w:rsidR="009414ED" w:rsidRPr="00874988">
        <w:rPr>
          <w:i/>
          <w:sz w:val="22"/>
          <w:szCs w:val="22"/>
        </w:rPr>
        <w:t>itie</w:t>
      </w:r>
      <w:r w:rsidRPr="00874988">
        <w:rPr>
          <w:i/>
          <w:sz w:val="22"/>
          <w:szCs w:val="22"/>
        </w:rPr>
        <w:t xml:space="preserve"> u pacientov s </w:t>
      </w:r>
      <w:proofErr w:type="spellStart"/>
      <w:r w:rsidRPr="00874988">
        <w:rPr>
          <w:i/>
          <w:sz w:val="22"/>
          <w:szCs w:val="22"/>
        </w:rPr>
        <w:t>alkalózou</w:t>
      </w:r>
      <w:proofErr w:type="spellEnd"/>
      <w:r w:rsidRPr="00874988">
        <w:rPr>
          <w:i/>
          <w:sz w:val="22"/>
          <w:szCs w:val="22"/>
        </w:rPr>
        <w:t xml:space="preserve"> alebo </w:t>
      </w:r>
      <w:r w:rsidR="00D0194D" w:rsidRPr="00874988">
        <w:rPr>
          <w:i/>
          <w:sz w:val="22"/>
          <w:szCs w:val="22"/>
        </w:rPr>
        <w:t xml:space="preserve">s rizikom </w:t>
      </w:r>
      <w:proofErr w:type="spellStart"/>
      <w:r w:rsidRPr="00874988">
        <w:rPr>
          <w:i/>
          <w:sz w:val="22"/>
          <w:szCs w:val="22"/>
        </w:rPr>
        <w:t>alkalóz</w:t>
      </w:r>
      <w:r w:rsidR="00D0194D" w:rsidRPr="00874988">
        <w:rPr>
          <w:i/>
          <w:sz w:val="22"/>
          <w:szCs w:val="22"/>
        </w:rPr>
        <w:t>y</w:t>
      </w:r>
      <w:proofErr w:type="spellEnd"/>
    </w:p>
    <w:p w14:paraId="5799D3E0" w14:textId="77777777" w:rsidR="00F00598" w:rsidRPr="00874988" w:rsidRDefault="00F00598" w:rsidP="00853A3F">
      <w:pPr>
        <w:pStyle w:val="Zkladntext"/>
        <w:rPr>
          <w:sz w:val="22"/>
          <w:szCs w:val="22"/>
        </w:rPr>
      </w:pPr>
    </w:p>
    <w:p w14:paraId="3F51B5D7" w14:textId="08038B4C" w:rsidR="006D1A5C" w:rsidRDefault="00C26A2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GNAK </w:t>
      </w:r>
      <w:r w:rsidR="006D1A5C" w:rsidRPr="00EB6526">
        <w:rPr>
          <w:sz w:val="22"/>
          <w:szCs w:val="22"/>
        </w:rPr>
        <w:t xml:space="preserve">50 mg/ml sa má podávať obzvlášť opatrne pacientom s </w:t>
      </w:r>
      <w:proofErr w:type="spellStart"/>
      <w:r w:rsidR="006D1A5C" w:rsidRPr="00EB6526">
        <w:rPr>
          <w:sz w:val="22"/>
          <w:szCs w:val="22"/>
        </w:rPr>
        <w:t>alkalózou</w:t>
      </w:r>
      <w:proofErr w:type="spellEnd"/>
      <w:r w:rsidR="006D1A5C" w:rsidRPr="00EB6526">
        <w:rPr>
          <w:sz w:val="22"/>
          <w:szCs w:val="22"/>
        </w:rPr>
        <w:t xml:space="preserve"> alebo ohrozených </w:t>
      </w:r>
      <w:proofErr w:type="spellStart"/>
      <w:r w:rsidR="006D1A5C" w:rsidRPr="00EB6526">
        <w:rPr>
          <w:sz w:val="22"/>
          <w:szCs w:val="22"/>
        </w:rPr>
        <w:t>alkalózou</w:t>
      </w:r>
      <w:proofErr w:type="spellEnd"/>
      <w:r w:rsidR="006D1A5C" w:rsidRPr="00EB6526">
        <w:rPr>
          <w:sz w:val="22"/>
          <w:szCs w:val="22"/>
        </w:rPr>
        <w:t xml:space="preserve">. </w:t>
      </w:r>
      <w:r w:rsidR="00D0194D" w:rsidRPr="00EB6526">
        <w:rPr>
          <w:sz w:val="22"/>
          <w:szCs w:val="22"/>
        </w:rPr>
        <w:t xml:space="preserve">Nadmerné </w:t>
      </w:r>
      <w:r w:rsidR="006D1A5C" w:rsidRPr="00EB6526">
        <w:rPr>
          <w:sz w:val="22"/>
          <w:szCs w:val="22"/>
        </w:rPr>
        <w:t>pod</w:t>
      </w:r>
      <w:r w:rsidR="00437E73" w:rsidRPr="00EB6526">
        <w:rPr>
          <w:sz w:val="22"/>
          <w:szCs w:val="22"/>
        </w:rPr>
        <w:t>áv</w:t>
      </w:r>
      <w:r w:rsidR="006D1A5C" w:rsidRPr="00EB6526">
        <w:rPr>
          <w:sz w:val="22"/>
          <w:szCs w:val="22"/>
        </w:rPr>
        <w:t xml:space="preserve">anie roztoku </w:t>
      </w:r>
      <w:r w:rsidRPr="00EB6526">
        <w:rPr>
          <w:sz w:val="22"/>
          <w:szCs w:val="22"/>
        </w:rPr>
        <w:t xml:space="preserve">GNAK </w:t>
      </w:r>
      <w:r w:rsidR="006D1A5C" w:rsidRPr="00EB6526">
        <w:rPr>
          <w:sz w:val="22"/>
          <w:szCs w:val="22"/>
        </w:rPr>
        <w:t xml:space="preserve">50 mg/ml môže spôsobiť metabolickú </w:t>
      </w:r>
      <w:proofErr w:type="spellStart"/>
      <w:r w:rsidR="006D1A5C" w:rsidRPr="00EB6526">
        <w:rPr>
          <w:sz w:val="22"/>
          <w:szCs w:val="22"/>
        </w:rPr>
        <w:t>alkalózu</w:t>
      </w:r>
      <w:proofErr w:type="spellEnd"/>
      <w:r w:rsidR="006D1A5C" w:rsidRPr="00EB6526">
        <w:rPr>
          <w:sz w:val="22"/>
          <w:szCs w:val="22"/>
        </w:rPr>
        <w:t xml:space="preserve"> z dôvodu prítomnosti iónov acetátu. Tento roztok však nie je vhodný na liečbu </w:t>
      </w:r>
      <w:r w:rsidR="00D0194D" w:rsidRPr="00EB6526">
        <w:rPr>
          <w:sz w:val="22"/>
          <w:szCs w:val="22"/>
        </w:rPr>
        <w:t xml:space="preserve">závažnej </w:t>
      </w:r>
      <w:r w:rsidR="006D1A5C" w:rsidRPr="00EB6526">
        <w:rPr>
          <w:sz w:val="22"/>
          <w:szCs w:val="22"/>
        </w:rPr>
        <w:t>metabolickej alebo respiračnej acidózy.</w:t>
      </w:r>
    </w:p>
    <w:p w14:paraId="1C4B4F36" w14:textId="77777777" w:rsidR="003E0DCD" w:rsidRPr="00EB6526" w:rsidRDefault="003E0DCD" w:rsidP="00874988">
      <w:pPr>
        <w:pStyle w:val="DocText"/>
        <w:spacing w:after="0" w:line="240" w:lineRule="auto"/>
        <w:rPr>
          <w:sz w:val="22"/>
          <w:szCs w:val="22"/>
        </w:rPr>
      </w:pPr>
    </w:p>
    <w:p w14:paraId="3CB9E00F" w14:textId="32D82A32" w:rsidR="006D1A5C" w:rsidRPr="00874988" w:rsidRDefault="006D1A5C" w:rsidP="00874988">
      <w:pPr>
        <w:pStyle w:val="DocText"/>
        <w:spacing w:after="0" w:line="240" w:lineRule="auto"/>
        <w:rPr>
          <w:sz w:val="22"/>
          <w:szCs w:val="22"/>
          <w:u w:val="single"/>
        </w:rPr>
      </w:pPr>
      <w:r w:rsidRPr="00874988">
        <w:rPr>
          <w:sz w:val="22"/>
          <w:szCs w:val="22"/>
          <w:u w:val="single"/>
        </w:rPr>
        <w:t xml:space="preserve">Ostatné </w:t>
      </w:r>
      <w:r w:rsidR="008D68E2" w:rsidRPr="00874988">
        <w:rPr>
          <w:sz w:val="22"/>
          <w:szCs w:val="22"/>
          <w:u w:val="single"/>
        </w:rPr>
        <w:t>upozornenia</w:t>
      </w:r>
    </w:p>
    <w:p w14:paraId="102A7C5F" w14:textId="77777777" w:rsidR="003E0DCD" w:rsidRPr="00EB6526" w:rsidRDefault="003E0DCD" w:rsidP="00874988">
      <w:pPr>
        <w:pStyle w:val="DocText"/>
        <w:spacing w:after="0" w:line="240" w:lineRule="auto"/>
        <w:rPr>
          <w:b/>
          <w:sz w:val="22"/>
          <w:szCs w:val="22"/>
        </w:rPr>
      </w:pPr>
    </w:p>
    <w:p w14:paraId="41D568F4" w14:textId="07794B79" w:rsidR="006D1A5C" w:rsidRDefault="006D1A5C" w:rsidP="00853A3F">
      <w:pPr>
        <w:pStyle w:val="Zkladntext"/>
        <w:rPr>
          <w:i/>
          <w:sz w:val="22"/>
          <w:szCs w:val="22"/>
        </w:rPr>
      </w:pPr>
      <w:r w:rsidRPr="00874988">
        <w:rPr>
          <w:i/>
          <w:sz w:val="22"/>
          <w:szCs w:val="22"/>
        </w:rPr>
        <w:t>Reakcie z</w:t>
      </w:r>
      <w:r w:rsidR="003E0DCD">
        <w:rPr>
          <w:i/>
          <w:sz w:val="22"/>
          <w:szCs w:val="22"/>
        </w:rPr>
        <w:t> </w:t>
      </w:r>
      <w:r w:rsidRPr="00874988">
        <w:rPr>
          <w:i/>
          <w:sz w:val="22"/>
          <w:szCs w:val="22"/>
        </w:rPr>
        <w:t>precitlivenosti</w:t>
      </w:r>
    </w:p>
    <w:p w14:paraId="48F2135D" w14:textId="77777777" w:rsidR="003E0DCD" w:rsidRPr="00874988" w:rsidRDefault="003E0DCD" w:rsidP="00853A3F">
      <w:pPr>
        <w:pStyle w:val="Zkladntext"/>
        <w:rPr>
          <w:sz w:val="22"/>
          <w:szCs w:val="22"/>
        </w:rPr>
      </w:pPr>
    </w:p>
    <w:p w14:paraId="332839C0" w14:textId="29D77D02" w:rsidR="006D1A5C" w:rsidRDefault="006D1A5C" w:rsidP="00853A3F">
      <w:pPr>
        <w:pStyle w:val="Zkladntext"/>
        <w:rPr>
          <w:sz w:val="22"/>
          <w:szCs w:val="22"/>
        </w:rPr>
      </w:pPr>
      <w:r w:rsidRPr="00EB6526">
        <w:rPr>
          <w:sz w:val="22"/>
          <w:szCs w:val="22"/>
        </w:rPr>
        <w:t xml:space="preserve">Pri používaní roztoku </w:t>
      </w:r>
      <w:r w:rsidR="00C26A27" w:rsidRPr="00EB6526">
        <w:rPr>
          <w:sz w:val="22"/>
          <w:szCs w:val="22"/>
        </w:rPr>
        <w:t xml:space="preserve">GNAK </w:t>
      </w:r>
      <w:r w:rsidRPr="00EB6526">
        <w:rPr>
          <w:sz w:val="22"/>
          <w:szCs w:val="22"/>
        </w:rPr>
        <w:t>50 mg/ml</w:t>
      </w:r>
      <w:r w:rsidR="005F5C99"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 xml:space="preserve">boli hlásené reakcie z precitlivenosti/reakcie na infúziu, vrátane </w:t>
      </w:r>
      <w:proofErr w:type="spellStart"/>
      <w:r w:rsidRPr="00EB6526">
        <w:rPr>
          <w:sz w:val="22"/>
          <w:szCs w:val="22"/>
        </w:rPr>
        <w:t>anafylaktoidných</w:t>
      </w:r>
      <w:proofErr w:type="spellEnd"/>
      <w:r w:rsidRPr="00EB6526">
        <w:rPr>
          <w:sz w:val="22"/>
          <w:szCs w:val="22"/>
        </w:rPr>
        <w:t xml:space="preserve"> reakcií.</w:t>
      </w:r>
    </w:p>
    <w:p w14:paraId="277B34FD" w14:textId="77777777" w:rsidR="000760A7" w:rsidRPr="00EB6526" w:rsidRDefault="000760A7" w:rsidP="00853A3F">
      <w:pPr>
        <w:pStyle w:val="Zkladntext"/>
        <w:rPr>
          <w:sz w:val="22"/>
          <w:szCs w:val="22"/>
        </w:rPr>
      </w:pPr>
    </w:p>
    <w:p w14:paraId="293C3DD0" w14:textId="6A251F23" w:rsidR="006D1A5C" w:rsidRDefault="006D1A5C" w:rsidP="00853A3F">
      <w:pPr>
        <w:pStyle w:val="Zkladntext"/>
        <w:rPr>
          <w:sz w:val="22"/>
          <w:szCs w:val="22"/>
        </w:rPr>
      </w:pPr>
      <w:r w:rsidRPr="00EB6526">
        <w:rPr>
          <w:sz w:val="22"/>
          <w:szCs w:val="22"/>
        </w:rPr>
        <w:t>Ak sa objav</w:t>
      </w:r>
      <w:r w:rsidR="0032161C" w:rsidRPr="00EB6526">
        <w:rPr>
          <w:sz w:val="22"/>
          <w:szCs w:val="22"/>
        </w:rPr>
        <w:t>ia</w:t>
      </w:r>
      <w:r w:rsidRPr="00EB6526">
        <w:rPr>
          <w:sz w:val="22"/>
          <w:szCs w:val="22"/>
        </w:rPr>
        <w:t xml:space="preserve"> ak</w:t>
      </w:r>
      <w:r w:rsidR="0032161C" w:rsidRPr="00EB6526">
        <w:rPr>
          <w:sz w:val="22"/>
          <w:szCs w:val="22"/>
        </w:rPr>
        <w:t>é</w:t>
      </w:r>
      <w:r w:rsidRPr="00EB6526">
        <w:rPr>
          <w:sz w:val="22"/>
          <w:szCs w:val="22"/>
        </w:rPr>
        <w:t>koľvek prejav</w:t>
      </w:r>
      <w:r w:rsidR="0032161C" w:rsidRPr="00EB6526">
        <w:rPr>
          <w:sz w:val="22"/>
          <w:szCs w:val="22"/>
        </w:rPr>
        <w:t>y</w:t>
      </w:r>
      <w:r w:rsidRPr="00EB6526">
        <w:rPr>
          <w:sz w:val="22"/>
          <w:szCs w:val="22"/>
        </w:rPr>
        <w:t xml:space="preserve"> alebo príznaky, ktoré poukaz</w:t>
      </w:r>
      <w:r w:rsidR="009D2B98" w:rsidRPr="00EB6526">
        <w:rPr>
          <w:sz w:val="22"/>
          <w:szCs w:val="22"/>
        </w:rPr>
        <w:t>ujú</w:t>
      </w:r>
      <w:r w:rsidRPr="00EB6526">
        <w:rPr>
          <w:sz w:val="22"/>
          <w:szCs w:val="22"/>
        </w:rPr>
        <w:t xml:space="preserve"> na reakciu z precitlivenosti, podávanie infúzie sa musí okamžite zastaviť. Je nutné začať s primeranými terapeutickými opatreniami podľa klinických indikácií.</w:t>
      </w:r>
    </w:p>
    <w:p w14:paraId="3CAC8F19" w14:textId="77777777" w:rsidR="000760A7" w:rsidRPr="00EB6526" w:rsidRDefault="000760A7" w:rsidP="00853A3F">
      <w:pPr>
        <w:pStyle w:val="Zkladntext"/>
        <w:rPr>
          <w:sz w:val="22"/>
          <w:szCs w:val="22"/>
        </w:rPr>
      </w:pPr>
    </w:p>
    <w:p w14:paraId="071C1DD9" w14:textId="2D286692" w:rsidR="006D1A5C" w:rsidRPr="00EB6526" w:rsidRDefault="006D1A5C" w:rsidP="00853A3F">
      <w:pPr>
        <w:rPr>
          <w:sz w:val="22"/>
          <w:szCs w:val="22"/>
        </w:rPr>
      </w:pPr>
      <w:r w:rsidRPr="00EB6526">
        <w:rPr>
          <w:sz w:val="22"/>
          <w:szCs w:val="22"/>
        </w:rPr>
        <w:t xml:space="preserve">Roztoky obsahujúce glukózu sa </w:t>
      </w:r>
      <w:r w:rsidR="00957855" w:rsidRPr="00EB6526">
        <w:rPr>
          <w:sz w:val="22"/>
          <w:szCs w:val="22"/>
        </w:rPr>
        <w:t>majú</w:t>
      </w:r>
      <w:r w:rsidRPr="00EB6526">
        <w:rPr>
          <w:sz w:val="22"/>
          <w:szCs w:val="22"/>
        </w:rPr>
        <w:t xml:space="preserve"> používať opatrne u pacientov, u ktorých je známa alergia na kukuricu alebo produkty vyrobené z kukurice, pozri časť 4.8.</w:t>
      </w:r>
    </w:p>
    <w:p w14:paraId="5CB1B3AB" w14:textId="77777777" w:rsidR="006D1A5C" w:rsidRPr="00EB6526" w:rsidRDefault="006D1A5C" w:rsidP="00853A3F">
      <w:pPr>
        <w:autoSpaceDE w:val="0"/>
        <w:autoSpaceDN w:val="0"/>
        <w:adjustRightInd w:val="0"/>
        <w:rPr>
          <w:sz w:val="22"/>
          <w:szCs w:val="22"/>
        </w:rPr>
      </w:pPr>
    </w:p>
    <w:p w14:paraId="28469CE9" w14:textId="6E45E4F8" w:rsidR="007F1CC7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Podávanie po operácii po </w:t>
      </w:r>
      <w:proofErr w:type="spellStart"/>
      <w:r w:rsidRPr="00EB6526">
        <w:rPr>
          <w:sz w:val="22"/>
          <w:szCs w:val="22"/>
        </w:rPr>
        <w:t>neuromuskulárn</w:t>
      </w:r>
      <w:r w:rsidR="00991C34" w:rsidRPr="00EB6526">
        <w:rPr>
          <w:sz w:val="22"/>
          <w:szCs w:val="22"/>
        </w:rPr>
        <w:t>om</w:t>
      </w:r>
      <w:proofErr w:type="spellEnd"/>
      <w:r w:rsidRPr="00EB6526">
        <w:rPr>
          <w:sz w:val="22"/>
          <w:szCs w:val="22"/>
        </w:rPr>
        <w:t xml:space="preserve"> bloku musí prebiehať opatrne, keďže </w:t>
      </w:r>
      <w:proofErr w:type="spellStart"/>
      <w:r w:rsidRPr="00EB6526">
        <w:rPr>
          <w:sz w:val="22"/>
          <w:szCs w:val="22"/>
        </w:rPr>
        <w:t>hor</w:t>
      </w:r>
      <w:r w:rsidR="00595F42" w:rsidRPr="00EB6526">
        <w:rPr>
          <w:sz w:val="22"/>
          <w:szCs w:val="22"/>
        </w:rPr>
        <w:t>ečnaté</w:t>
      </w:r>
      <w:proofErr w:type="spellEnd"/>
      <w:r w:rsidRPr="00EB6526">
        <w:rPr>
          <w:sz w:val="22"/>
          <w:szCs w:val="22"/>
        </w:rPr>
        <w:t xml:space="preserve"> soli môžu spôsobiť </w:t>
      </w:r>
      <w:proofErr w:type="spellStart"/>
      <w:r w:rsidRPr="00EB6526">
        <w:rPr>
          <w:sz w:val="22"/>
          <w:szCs w:val="22"/>
        </w:rPr>
        <w:t>rekurenciu</w:t>
      </w:r>
      <w:proofErr w:type="spellEnd"/>
      <w:r w:rsidRPr="00EB6526">
        <w:rPr>
          <w:sz w:val="22"/>
          <w:szCs w:val="22"/>
        </w:rPr>
        <w:t>.</w:t>
      </w:r>
    </w:p>
    <w:p w14:paraId="42FA8CF8" w14:textId="77777777" w:rsidR="000760A7" w:rsidRPr="00EB6526" w:rsidRDefault="000760A7" w:rsidP="00874988">
      <w:pPr>
        <w:pStyle w:val="DocText"/>
        <w:spacing w:after="0" w:line="240" w:lineRule="auto"/>
        <w:rPr>
          <w:sz w:val="22"/>
          <w:szCs w:val="22"/>
        </w:rPr>
      </w:pPr>
    </w:p>
    <w:p w14:paraId="0A6DE4D3" w14:textId="496CEAF7" w:rsidR="0061783C" w:rsidRPr="00874988" w:rsidRDefault="0061783C" w:rsidP="00874988">
      <w:pPr>
        <w:pStyle w:val="DocText"/>
        <w:spacing w:after="0" w:line="240" w:lineRule="auto"/>
        <w:rPr>
          <w:i/>
          <w:sz w:val="22"/>
          <w:szCs w:val="22"/>
        </w:rPr>
      </w:pPr>
      <w:proofErr w:type="spellStart"/>
      <w:r w:rsidRPr="00874988">
        <w:rPr>
          <w:i/>
          <w:sz w:val="22"/>
          <w:szCs w:val="22"/>
        </w:rPr>
        <w:t>Realimentačný</w:t>
      </w:r>
      <w:proofErr w:type="spellEnd"/>
      <w:r w:rsidRPr="00874988">
        <w:rPr>
          <w:i/>
          <w:sz w:val="22"/>
          <w:szCs w:val="22"/>
        </w:rPr>
        <w:t xml:space="preserve"> syndróm</w:t>
      </w:r>
    </w:p>
    <w:p w14:paraId="20FEEC99" w14:textId="77777777" w:rsidR="000760A7" w:rsidRPr="00874988" w:rsidRDefault="000760A7" w:rsidP="00874988">
      <w:pPr>
        <w:pStyle w:val="DocText"/>
        <w:spacing w:after="0" w:line="240" w:lineRule="auto"/>
        <w:rPr>
          <w:i/>
          <w:sz w:val="22"/>
          <w:szCs w:val="22"/>
          <w:u w:val="single"/>
        </w:rPr>
      </w:pPr>
    </w:p>
    <w:p w14:paraId="37FE5ECD" w14:textId="52A2162D" w:rsidR="007F1CC7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U pacientov s</w:t>
      </w:r>
      <w:r w:rsidR="003B0A30" w:rsidRPr="00EB6526">
        <w:rPr>
          <w:sz w:val="22"/>
          <w:szCs w:val="22"/>
        </w:rPr>
        <w:t>o</w:t>
      </w:r>
      <w:r w:rsidRPr="00EB6526">
        <w:rPr>
          <w:sz w:val="22"/>
          <w:szCs w:val="22"/>
        </w:rPr>
        <w:t xml:space="preserve"> </w:t>
      </w:r>
      <w:r w:rsidR="003B0A30" w:rsidRPr="00EB6526">
        <w:rPr>
          <w:sz w:val="22"/>
          <w:szCs w:val="22"/>
        </w:rPr>
        <w:t>zá</w:t>
      </w:r>
      <w:r w:rsidRPr="00EB6526">
        <w:rPr>
          <w:sz w:val="22"/>
          <w:szCs w:val="22"/>
        </w:rPr>
        <w:t>v</w:t>
      </w:r>
      <w:r w:rsidR="00075704" w:rsidRPr="00EB6526">
        <w:rPr>
          <w:sz w:val="22"/>
          <w:szCs w:val="22"/>
        </w:rPr>
        <w:t>a</w:t>
      </w:r>
      <w:r w:rsidRPr="00EB6526">
        <w:rPr>
          <w:sz w:val="22"/>
          <w:szCs w:val="22"/>
        </w:rPr>
        <w:t xml:space="preserve">žnou podvýživou alebo u pacientov, ktorí dlhodobo hladovali, je nutné venovať pozornosť pri podávaní glukózy. So zlepšovaním metabolizmu glukózy je možné dávku postupne zvyšovať. Počas dlhodobej </w:t>
      </w:r>
      <w:proofErr w:type="spellStart"/>
      <w:r w:rsidRPr="00EB6526">
        <w:rPr>
          <w:sz w:val="22"/>
          <w:szCs w:val="22"/>
        </w:rPr>
        <w:t>parenterálnej</w:t>
      </w:r>
      <w:proofErr w:type="spellEnd"/>
      <w:r w:rsidRPr="00EB6526">
        <w:rPr>
          <w:sz w:val="22"/>
          <w:szCs w:val="22"/>
        </w:rPr>
        <w:t xml:space="preserve"> liečby je nutné podávať pacientovi ďalši</w:t>
      </w:r>
      <w:r w:rsidR="00677621" w:rsidRPr="00EB6526">
        <w:rPr>
          <w:sz w:val="22"/>
          <w:szCs w:val="22"/>
        </w:rPr>
        <w:t>u</w:t>
      </w:r>
      <w:r w:rsidRPr="00EB6526">
        <w:rPr>
          <w:sz w:val="22"/>
          <w:szCs w:val="22"/>
        </w:rPr>
        <w:t xml:space="preserve"> vhodn</w:t>
      </w:r>
      <w:r w:rsidR="00677621" w:rsidRPr="00EB6526">
        <w:rPr>
          <w:sz w:val="22"/>
          <w:szCs w:val="22"/>
        </w:rPr>
        <w:t>ú</w:t>
      </w:r>
      <w:r w:rsidRPr="00EB6526">
        <w:rPr>
          <w:sz w:val="22"/>
          <w:szCs w:val="22"/>
        </w:rPr>
        <w:t xml:space="preserve"> </w:t>
      </w:r>
      <w:r w:rsidR="00677621" w:rsidRPr="00EB6526">
        <w:rPr>
          <w:sz w:val="22"/>
          <w:szCs w:val="22"/>
        </w:rPr>
        <w:t>výživu.</w:t>
      </w:r>
    </w:p>
    <w:p w14:paraId="03E2F8EC" w14:textId="77777777" w:rsidR="0096011A" w:rsidRPr="00EB6526" w:rsidRDefault="0096011A" w:rsidP="00874988">
      <w:pPr>
        <w:pStyle w:val="DocText"/>
        <w:spacing w:after="0" w:line="240" w:lineRule="auto"/>
        <w:rPr>
          <w:sz w:val="22"/>
          <w:szCs w:val="22"/>
        </w:rPr>
      </w:pPr>
    </w:p>
    <w:p w14:paraId="31E05E2C" w14:textId="51968657" w:rsidR="00487C16" w:rsidRDefault="00487C16" w:rsidP="00853A3F">
      <w:pPr>
        <w:autoSpaceDE w:val="0"/>
        <w:autoSpaceDN w:val="0"/>
        <w:adjustRightInd w:val="0"/>
        <w:rPr>
          <w:i/>
          <w:sz w:val="22"/>
          <w:szCs w:val="22"/>
        </w:rPr>
      </w:pPr>
      <w:r w:rsidRPr="00874988">
        <w:rPr>
          <w:i/>
          <w:sz w:val="22"/>
          <w:szCs w:val="22"/>
        </w:rPr>
        <w:t>Použ</w:t>
      </w:r>
      <w:r w:rsidR="002E09B7" w:rsidRPr="00874988">
        <w:rPr>
          <w:i/>
          <w:sz w:val="22"/>
          <w:szCs w:val="22"/>
        </w:rPr>
        <w:t>itie</w:t>
      </w:r>
      <w:r w:rsidRPr="00874988">
        <w:rPr>
          <w:i/>
          <w:sz w:val="22"/>
          <w:szCs w:val="22"/>
        </w:rPr>
        <w:t xml:space="preserve"> u pacientov s hyperglykémiou alebo </w:t>
      </w:r>
      <w:r w:rsidR="009E69E7" w:rsidRPr="00874988">
        <w:rPr>
          <w:i/>
          <w:sz w:val="22"/>
          <w:szCs w:val="22"/>
        </w:rPr>
        <w:t xml:space="preserve">s rizikom </w:t>
      </w:r>
      <w:r w:rsidRPr="00874988">
        <w:rPr>
          <w:i/>
          <w:sz w:val="22"/>
          <w:szCs w:val="22"/>
        </w:rPr>
        <w:t>hyperglykémi</w:t>
      </w:r>
      <w:r w:rsidR="00EF5165" w:rsidRPr="00874988">
        <w:rPr>
          <w:i/>
          <w:sz w:val="22"/>
          <w:szCs w:val="22"/>
        </w:rPr>
        <w:t>e</w:t>
      </w:r>
    </w:p>
    <w:p w14:paraId="35743427" w14:textId="77777777" w:rsidR="0096011A" w:rsidRPr="00874988" w:rsidRDefault="0096011A" w:rsidP="00853A3F">
      <w:pPr>
        <w:autoSpaceDE w:val="0"/>
        <w:autoSpaceDN w:val="0"/>
        <w:adjustRightInd w:val="0"/>
        <w:rPr>
          <w:sz w:val="22"/>
          <w:szCs w:val="22"/>
        </w:rPr>
      </w:pPr>
    </w:p>
    <w:p w14:paraId="07897CDA" w14:textId="2F47593A" w:rsidR="00487C16" w:rsidRPr="00EB6526" w:rsidRDefault="00487C16" w:rsidP="00853A3F">
      <w:pPr>
        <w:autoSpaceDE w:val="0"/>
        <w:autoSpaceDN w:val="0"/>
        <w:adjustRightInd w:val="0"/>
        <w:rPr>
          <w:sz w:val="22"/>
          <w:szCs w:val="22"/>
        </w:rPr>
      </w:pPr>
      <w:r w:rsidRPr="00EB6526">
        <w:rPr>
          <w:sz w:val="22"/>
          <w:szCs w:val="22"/>
        </w:rPr>
        <w:t xml:space="preserve">Roztoky obsahujúce glukózu sa </w:t>
      </w:r>
      <w:r w:rsidR="00B4133B" w:rsidRPr="00EB6526">
        <w:rPr>
          <w:sz w:val="22"/>
          <w:szCs w:val="22"/>
        </w:rPr>
        <w:t>majú</w:t>
      </w:r>
      <w:r w:rsidRPr="00EB6526">
        <w:rPr>
          <w:sz w:val="22"/>
          <w:szCs w:val="22"/>
        </w:rPr>
        <w:t xml:space="preserve"> používať opatrne u pacientov so zníženou toleranciou</w:t>
      </w:r>
      <w:r w:rsidR="00423E5A"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 xml:space="preserve"> glukóz</w:t>
      </w:r>
      <w:r w:rsidR="00423E5A" w:rsidRPr="00EB6526">
        <w:rPr>
          <w:sz w:val="22"/>
          <w:szCs w:val="22"/>
        </w:rPr>
        <w:t>y</w:t>
      </w:r>
      <w:r w:rsidRPr="00EB6526">
        <w:rPr>
          <w:sz w:val="22"/>
          <w:szCs w:val="22"/>
        </w:rPr>
        <w:t xml:space="preserve"> alebo s diabetes mellitus. U pacientov s diabetom je nutné zohľadniť množstvo glukózy podávanej infúziou a môže byť potrebná úprava dávky inzulínu. V prípade hyperglykémie sa </w:t>
      </w:r>
      <w:r w:rsidR="00423E5A" w:rsidRPr="00EB6526">
        <w:rPr>
          <w:sz w:val="22"/>
          <w:szCs w:val="22"/>
        </w:rPr>
        <w:t>má</w:t>
      </w:r>
      <w:r w:rsidRPr="00EB6526">
        <w:rPr>
          <w:sz w:val="22"/>
          <w:szCs w:val="22"/>
        </w:rPr>
        <w:t xml:space="preserve"> upraviť rýchlosť infúzie alebo podať inzulín.</w:t>
      </w:r>
    </w:p>
    <w:p w14:paraId="408779E2" w14:textId="77777777" w:rsidR="00487C16" w:rsidRPr="00EB6526" w:rsidRDefault="00487C16" w:rsidP="00853A3F">
      <w:pPr>
        <w:pStyle w:val="Zkladntext"/>
        <w:rPr>
          <w:sz w:val="22"/>
          <w:szCs w:val="22"/>
        </w:rPr>
      </w:pPr>
    </w:p>
    <w:p w14:paraId="285B9FE8" w14:textId="77777777" w:rsidR="00487C16" w:rsidRPr="00EB6526" w:rsidRDefault="00487C16" w:rsidP="00853A3F">
      <w:pPr>
        <w:pStyle w:val="Zkladntext"/>
        <w:rPr>
          <w:sz w:val="22"/>
          <w:szCs w:val="22"/>
        </w:rPr>
      </w:pPr>
      <w:r w:rsidRPr="00EB6526">
        <w:rPr>
          <w:sz w:val="22"/>
          <w:szCs w:val="22"/>
        </w:rPr>
        <w:t xml:space="preserve">Keďže roztok obsahuje glukózu, je kontraindikovaný v prvých 24 hodinách po úraze hlavy a v prípade </w:t>
      </w:r>
      <w:proofErr w:type="spellStart"/>
      <w:r w:rsidRPr="00EB6526">
        <w:rPr>
          <w:sz w:val="22"/>
          <w:szCs w:val="22"/>
        </w:rPr>
        <w:t>intrakraniálnych</w:t>
      </w:r>
      <w:proofErr w:type="spellEnd"/>
      <w:r w:rsidRPr="00EB6526">
        <w:rPr>
          <w:sz w:val="22"/>
          <w:szCs w:val="22"/>
        </w:rPr>
        <w:t xml:space="preserve"> príhod spojených s hypertenziou sa má dôsledne sledovať koncentrácia glukózy v krvi. </w:t>
      </w:r>
    </w:p>
    <w:p w14:paraId="5E1241B9" w14:textId="77777777" w:rsidR="00487C16" w:rsidRPr="00EB6526" w:rsidRDefault="00487C16" w:rsidP="00853A3F">
      <w:pPr>
        <w:pStyle w:val="Zkladntext"/>
        <w:rPr>
          <w:sz w:val="22"/>
          <w:szCs w:val="22"/>
        </w:rPr>
      </w:pPr>
    </w:p>
    <w:p w14:paraId="7D704A1E" w14:textId="553BF635" w:rsidR="00487C16" w:rsidRDefault="00487C16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Hyperglykémia prispieva k zvyšovaniu ischemického poškodenia mozgu a spomaľuje zotavovanie po akútnych ischemických </w:t>
      </w:r>
      <w:r w:rsidR="001962B7" w:rsidRPr="00EB6526">
        <w:rPr>
          <w:sz w:val="22"/>
          <w:szCs w:val="22"/>
        </w:rPr>
        <w:t>cievnych mozgových príhodách</w:t>
      </w:r>
      <w:r w:rsidRPr="00EB6526">
        <w:rPr>
          <w:sz w:val="22"/>
          <w:szCs w:val="22"/>
        </w:rPr>
        <w:t xml:space="preserve">. Pri používaní roztokov s obsahom </w:t>
      </w:r>
      <w:proofErr w:type="spellStart"/>
      <w:r w:rsidRPr="00EB6526">
        <w:rPr>
          <w:sz w:val="22"/>
          <w:szCs w:val="22"/>
        </w:rPr>
        <w:t>dextrózy</w:t>
      </w:r>
      <w:proofErr w:type="spellEnd"/>
      <w:r w:rsidRPr="00EB6526">
        <w:rPr>
          <w:sz w:val="22"/>
          <w:szCs w:val="22"/>
        </w:rPr>
        <w:t xml:space="preserve"> </w:t>
      </w:r>
      <w:r w:rsidR="00115FA6" w:rsidRPr="00EB6526">
        <w:rPr>
          <w:sz w:val="22"/>
          <w:szCs w:val="22"/>
        </w:rPr>
        <w:t xml:space="preserve">sa </w:t>
      </w:r>
      <w:r w:rsidRPr="00EB6526">
        <w:rPr>
          <w:sz w:val="22"/>
          <w:szCs w:val="22"/>
        </w:rPr>
        <w:t xml:space="preserve">u takýchto pacientov odporúča opatrnosť. </w:t>
      </w:r>
    </w:p>
    <w:p w14:paraId="3FA36426" w14:textId="77777777" w:rsidR="00D34347" w:rsidRPr="00EB6526" w:rsidRDefault="00D34347" w:rsidP="00874988">
      <w:pPr>
        <w:pStyle w:val="DocText"/>
        <w:spacing w:after="0" w:line="240" w:lineRule="auto"/>
        <w:rPr>
          <w:sz w:val="22"/>
          <w:szCs w:val="22"/>
        </w:rPr>
      </w:pPr>
    </w:p>
    <w:p w14:paraId="57D86106" w14:textId="77777777" w:rsidR="00487C16" w:rsidRDefault="00487C16" w:rsidP="00874988">
      <w:pPr>
        <w:pStyle w:val="DocText"/>
        <w:spacing w:after="0" w:line="240" w:lineRule="auto"/>
        <w:rPr>
          <w:i/>
          <w:sz w:val="22"/>
          <w:szCs w:val="22"/>
        </w:rPr>
      </w:pPr>
      <w:proofErr w:type="spellStart"/>
      <w:r w:rsidRPr="00EB6526">
        <w:rPr>
          <w:i/>
          <w:sz w:val="22"/>
          <w:szCs w:val="22"/>
        </w:rPr>
        <w:t>Osmolarita</w:t>
      </w:r>
      <w:proofErr w:type="spellEnd"/>
    </w:p>
    <w:p w14:paraId="7A45E389" w14:textId="77777777" w:rsidR="00D34347" w:rsidRPr="00874988" w:rsidRDefault="00D34347" w:rsidP="00874988">
      <w:pPr>
        <w:pStyle w:val="DocText"/>
        <w:spacing w:after="0" w:line="240" w:lineRule="auto"/>
        <w:rPr>
          <w:sz w:val="22"/>
          <w:szCs w:val="22"/>
        </w:rPr>
      </w:pPr>
    </w:p>
    <w:p w14:paraId="230F1466" w14:textId="6EBC2D77" w:rsidR="00AD51DB" w:rsidRPr="00EB6526" w:rsidRDefault="00082144" w:rsidP="00853A3F">
      <w:pPr>
        <w:autoSpaceDE w:val="0"/>
        <w:autoSpaceDN w:val="0"/>
        <w:adjustRightInd w:val="0"/>
        <w:rPr>
          <w:sz w:val="22"/>
          <w:szCs w:val="22"/>
        </w:rPr>
      </w:pPr>
      <w:r w:rsidRPr="00EB6526">
        <w:rPr>
          <w:sz w:val="22"/>
          <w:szCs w:val="22"/>
        </w:rPr>
        <w:t>Infúzny roztok</w:t>
      </w:r>
      <w:r w:rsidR="00DB35EA" w:rsidRPr="00EB6526">
        <w:rPr>
          <w:sz w:val="22"/>
          <w:szCs w:val="22"/>
        </w:rPr>
        <w:t xml:space="preserve"> </w:t>
      </w:r>
      <w:r w:rsidR="00326E75" w:rsidRPr="00EB6526">
        <w:rPr>
          <w:sz w:val="22"/>
          <w:szCs w:val="22"/>
        </w:rPr>
        <w:t xml:space="preserve">GNAK </w:t>
      </w:r>
      <w:r w:rsidR="00487C16" w:rsidRPr="00EB6526">
        <w:rPr>
          <w:sz w:val="22"/>
          <w:szCs w:val="22"/>
        </w:rPr>
        <w:t>50 mg/ml je hypertonický roztok elektrolytov a glukózy (</w:t>
      </w:r>
      <w:proofErr w:type="spellStart"/>
      <w:r w:rsidR="00487C16" w:rsidRPr="00EB6526">
        <w:rPr>
          <w:sz w:val="22"/>
          <w:szCs w:val="22"/>
        </w:rPr>
        <w:t>osmolarita</w:t>
      </w:r>
      <w:proofErr w:type="spellEnd"/>
      <w:r w:rsidR="00487C16" w:rsidRPr="00EB6526">
        <w:rPr>
          <w:sz w:val="22"/>
          <w:szCs w:val="22"/>
        </w:rPr>
        <w:t xml:space="preserve">: približne 402 </w:t>
      </w:r>
      <w:proofErr w:type="spellStart"/>
      <w:r w:rsidR="00487C16" w:rsidRPr="00EB6526">
        <w:rPr>
          <w:sz w:val="22"/>
          <w:szCs w:val="22"/>
        </w:rPr>
        <w:t>m</w:t>
      </w:r>
      <w:r w:rsidR="00326E75" w:rsidRPr="00EB6526">
        <w:rPr>
          <w:sz w:val="22"/>
          <w:szCs w:val="22"/>
        </w:rPr>
        <w:t>o</w:t>
      </w:r>
      <w:r w:rsidR="00487C16" w:rsidRPr="00EB6526">
        <w:rPr>
          <w:sz w:val="22"/>
          <w:szCs w:val="22"/>
        </w:rPr>
        <w:t>sm</w:t>
      </w:r>
      <w:proofErr w:type="spellEnd"/>
      <w:r w:rsidR="00487C16" w:rsidRPr="00EB6526">
        <w:rPr>
          <w:sz w:val="22"/>
          <w:szCs w:val="22"/>
        </w:rPr>
        <w:t xml:space="preserve">/l). </w:t>
      </w:r>
    </w:p>
    <w:p w14:paraId="148E5224" w14:textId="77777777" w:rsidR="00AD51DB" w:rsidRPr="00EB6526" w:rsidRDefault="00AD51DB" w:rsidP="00853A3F">
      <w:pPr>
        <w:autoSpaceDE w:val="0"/>
        <w:autoSpaceDN w:val="0"/>
        <w:adjustRightInd w:val="0"/>
        <w:rPr>
          <w:sz w:val="22"/>
          <w:szCs w:val="22"/>
        </w:rPr>
      </w:pPr>
    </w:p>
    <w:p w14:paraId="32F1F4B0" w14:textId="1A4FF5C7" w:rsidR="00487C16" w:rsidRDefault="00487C16" w:rsidP="00853A3F">
      <w:pPr>
        <w:autoSpaceDE w:val="0"/>
        <w:autoSpaceDN w:val="0"/>
        <w:adjustRightInd w:val="0"/>
        <w:rPr>
          <w:sz w:val="22"/>
          <w:szCs w:val="22"/>
        </w:rPr>
      </w:pPr>
      <w:r w:rsidRPr="00EB6526">
        <w:rPr>
          <w:sz w:val="22"/>
          <w:szCs w:val="22"/>
        </w:rPr>
        <w:t>Podávanie hypertonických roztokov môže spôsobiť podráždenie žíl</w:t>
      </w:r>
      <w:r w:rsidR="00B6454F" w:rsidRPr="00EB6526">
        <w:rPr>
          <w:sz w:val="22"/>
          <w:szCs w:val="22"/>
        </w:rPr>
        <w:t>,</w:t>
      </w:r>
      <w:r w:rsidRPr="00EB6526">
        <w:rPr>
          <w:sz w:val="22"/>
          <w:szCs w:val="22"/>
        </w:rPr>
        <w:t xml:space="preserve"> vrátane </w:t>
      </w:r>
      <w:proofErr w:type="spellStart"/>
      <w:r w:rsidRPr="00EB6526">
        <w:rPr>
          <w:sz w:val="22"/>
          <w:szCs w:val="22"/>
        </w:rPr>
        <w:t>flebitídy</w:t>
      </w:r>
      <w:proofErr w:type="spellEnd"/>
      <w:r w:rsidRPr="00EB6526">
        <w:rPr>
          <w:sz w:val="22"/>
          <w:szCs w:val="22"/>
        </w:rPr>
        <w:t>.</w:t>
      </w:r>
    </w:p>
    <w:p w14:paraId="7CC1A487" w14:textId="77777777" w:rsidR="005F4E8F" w:rsidRPr="00EB6526" w:rsidRDefault="005F4E8F" w:rsidP="00853A3F">
      <w:pPr>
        <w:autoSpaceDE w:val="0"/>
        <w:autoSpaceDN w:val="0"/>
        <w:adjustRightInd w:val="0"/>
        <w:rPr>
          <w:sz w:val="22"/>
          <w:szCs w:val="22"/>
        </w:rPr>
      </w:pPr>
    </w:p>
    <w:p w14:paraId="0744D3F7" w14:textId="77777777" w:rsidR="00487C16" w:rsidRDefault="00487C16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lastRenderedPageBreak/>
        <w:t xml:space="preserve">Hypertonické roztoky je nutné podávať obzvlášť opatrne pacientom s </w:t>
      </w:r>
      <w:proofErr w:type="spellStart"/>
      <w:r w:rsidRPr="00EB6526">
        <w:rPr>
          <w:sz w:val="22"/>
          <w:szCs w:val="22"/>
        </w:rPr>
        <w:t>hyperosmolárnymi</w:t>
      </w:r>
      <w:proofErr w:type="spellEnd"/>
      <w:r w:rsidRPr="00EB6526">
        <w:rPr>
          <w:sz w:val="22"/>
          <w:szCs w:val="22"/>
        </w:rPr>
        <w:t xml:space="preserve"> stavmi.</w:t>
      </w:r>
    </w:p>
    <w:p w14:paraId="10657EE4" w14:textId="77777777" w:rsidR="00CE7796" w:rsidRPr="00EB6526" w:rsidRDefault="00CE7796" w:rsidP="00874988">
      <w:pPr>
        <w:pStyle w:val="DocText"/>
        <w:spacing w:after="0" w:line="240" w:lineRule="auto"/>
        <w:rPr>
          <w:sz w:val="22"/>
          <w:szCs w:val="22"/>
        </w:rPr>
      </w:pPr>
    </w:p>
    <w:p w14:paraId="76845DE7" w14:textId="42752F43" w:rsidR="00487C16" w:rsidRDefault="00487C16" w:rsidP="00853A3F">
      <w:pPr>
        <w:pStyle w:val="Zkladntext"/>
        <w:rPr>
          <w:i/>
          <w:sz w:val="22"/>
          <w:szCs w:val="22"/>
        </w:rPr>
      </w:pPr>
      <w:r w:rsidRPr="00874988">
        <w:rPr>
          <w:i/>
          <w:sz w:val="22"/>
          <w:szCs w:val="22"/>
        </w:rPr>
        <w:t>Použ</w:t>
      </w:r>
      <w:r w:rsidR="00AC695D" w:rsidRPr="00874988">
        <w:rPr>
          <w:i/>
          <w:sz w:val="22"/>
          <w:szCs w:val="22"/>
        </w:rPr>
        <w:t>itie</w:t>
      </w:r>
      <w:r w:rsidRPr="00874988">
        <w:rPr>
          <w:i/>
          <w:sz w:val="22"/>
          <w:szCs w:val="22"/>
        </w:rPr>
        <w:t xml:space="preserve"> u pediatrických pacientov</w:t>
      </w:r>
    </w:p>
    <w:p w14:paraId="20C1A368" w14:textId="77777777" w:rsidR="00CE7796" w:rsidRPr="00874988" w:rsidRDefault="00CE7796" w:rsidP="00853A3F">
      <w:pPr>
        <w:pStyle w:val="Zkladntext"/>
        <w:rPr>
          <w:sz w:val="22"/>
          <w:szCs w:val="22"/>
        </w:rPr>
      </w:pPr>
    </w:p>
    <w:p w14:paraId="4F136971" w14:textId="1A44F925" w:rsidR="00487C16" w:rsidRPr="00EB6526" w:rsidRDefault="00487C16" w:rsidP="00853A3F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  <w:r w:rsidRPr="00EB6526">
        <w:rPr>
          <w:rFonts w:eastAsia="Batang"/>
          <w:sz w:val="22"/>
          <w:szCs w:val="22"/>
        </w:rPr>
        <w:t xml:space="preserve">Bezpečnosť a účinnosť roztoku </w:t>
      </w:r>
      <w:r w:rsidR="00326E75" w:rsidRPr="00EB6526">
        <w:rPr>
          <w:sz w:val="22"/>
          <w:szCs w:val="22"/>
        </w:rPr>
        <w:t xml:space="preserve">GNAK </w:t>
      </w:r>
      <w:r w:rsidRPr="00EB6526">
        <w:rPr>
          <w:sz w:val="22"/>
          <w:szCs w:val="22"/>
        </w:rPr>
        <w:t>50 mg/ml</w:t>
      </w:r>
      <w:r w:rsidRPr="00EB6526">
        <w:rPr>
          <w:rFonts w:eastAsia="Batang"/>
          <w:sz w:val="22"/>
          <w:szCs w:val="22"/>
        </w:rPr>
        <w:t xml:space="preserve"> u detí neboli stanovené presnými a</w:t>
      </w:r>
      <w:r w:rsidR="00FD31E4" w:rsidRPr="00EB6526">
        <w:rPr>
          <w:rFonts w:eastAsia="Batang"/>
          <w:sz w:val="22"/>
          <w:szCs w:val="22"/>
        </w:rPr>
        <w:t xml:space="preserve"> dobre </w:t>
      </w:r>
      <w:r w:rsidRPr="00EB6526">
        <w:rPr>
          <w:rFonts w:eastAsia="Batang"/>
          <w:sz w:val="22"/>
          <w:szCs w:val="22"/>
        </w:rPr>
        <w:t xml:space="preserve">kontrolovanými </w:t>
      </w:r>
      <w:r w:rsidR="00FD31E4" w:rsidRPr="00EB6526">
        <w:rPr>
          <w:rFonts w:eastAsia="Batang"/>
          <w:sz w:val="22"/>
          <w:szCs w:val="22"/>
        </w:rPr>
        <w:t>skúšaniami.</w:t>
      </w:r>
    </w:p>
    <w:p w14:paraId="36C0FE13" w14:textId="77777777" w:rsidR="00487C16" w:rsidRPr="00EB6526" w:rsidRDefault="00487C16" w:rsidP="00853A3F">
      <w:pPr>
        <w:autoSpaceDE w:val="0"/>
        <w:autoSpaceDN w:val="0"/>
        <w:adjustRightInd w:val="0"/>
        <w:ind w:left="720"/>
        <w:rPr>
          <w:rFonts w:eastAsia="Batang"/>
          <w:sz w:val="22"/>
          <w:szCs w:val="22"/>
        </w:rPr>
      </w:pPr>
    </w:p>
    <w:p w14:paraId="24DFF991" w14:textId="0DB646FC" w:rsidR="00487C16" w:rsidRDefault="00487C16" w:rsidP="00853A3F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  <w:r w:rsidRPr="00EB6526">
        <w:rPr>
          <w:rFonts w:eastAsia="Batang"/>
          <w:sz w:val="22"/>
          <w:szCs w:val="22"/>
        </w:rPr>
        <w:t xml:space="preserve">Rýchlosť podávania a objem infúzie </w:t>
      </w:r>
      <w:r w:rsidR="009E69E7" w:rsidRPr="00EB6526">
        <w:rPr>
          <w:rFonts w:eastAsia="Batang"/>
          <w:sz w:val="22"/>
          <w:szCs w:val="22"/>
        </w:rPr>
        <w:t xml:space="preserve">závisia </w:t>
      </w:r>
      <w:r w:rsidRPr="00EB6526">
        <w:rPr>
          <w:rFonts w:eastAsia="Batang"/>
          <w:sz w:val="22"/>
          <w:szCs w:val="22"/>
        </w:rPr>
        <w:t>od veku, hmotnosti, klinického a metabolického stavu pacienta, súbežnej liečby a</w:t>
      </w:r>
      <w:r w:rsidR="00415E70" w:rsidRPr="00EB6526">
        <w:rPr>
          <w:rFonts w:eastAsia="Batang"/>
          <w:sz w:val="22"/>
          <w:szCs w:val="22"/>
        </w:rPr>
        <w:t xml:space="preserve"> majú sa </w:t>
      </w:r>
      <w:r w:rsidRPr="00EB6526">
        <w:rPr>
          <w:rFonts w:eastAsia="Batang"/>
          <w:sz w:val="22"/>
          <w:szCs w:val="22"/>
        </w:rPr>
        <w:t>stanov</w:t>
      </w:r>
      <w:r w:rsidR="00415E70" w:rsidRPr="00EB6526">
        <w:rPr>
          <w:rFonts w:eastAsia="Batang"/>
          <w:sz w:val="22"/>
          <w:szCs w:val="22"/>
        </w:rPr>
        <w:t>iť</w:t>
      </w:r>
      <w:r w:rsidRPr="00EB6526">
        <w:rPr>
          <w:rFonts w:eastAsia="Batang"/>
          <w:sz w:val="22"/>
          <w:szCs w:val="22"/>
        </w:rPr>
        <w:t xml:space="preserve"> konzultáciou s</w:t>
      </w:r>
      <w:r w:rsidR="002850D5" w:rsidRPr="00EB6526">
        <w:rPr>
          <w:rFonts w:eastAsia="Batang"/>
          <w:sz w:val="22"/>
          <w:szCs w:val="22"/>
        </w:rPr>
        <w:t> </w:t>
      </w:r>
      <w:r w:rsidRPr="00EB6526">
        <w:rPr>
          <w:rFonts w:eastAsia="Batang"/>
          <w:sz w:val="22"/>
          <w:szCs w:val="22"/>
        </w:rPr>
        <w:t>lekárom</w:t>
      </w:r>
      <w:r w:rsidR="002850D5" w:rsidRPr="00EB6526">
        <w:rPr>
          <w:rFonts w:eastAsia="Batang"/>
          <w:sz w:val="22"/>
          <w:szCs w:val="22"/>
        </w:rPr>
        <w:t>, ktorý má skúsenosti</w:t>
      </w:r>
      <w:r w:rsidR="00AF5F40" w:rsidRPr="00EB6526">
        <w:rPr>
          <w:rFonts w:eastAsia="Batang"/>
          <w:sz w:val="22"/>
          <w:szCs w:val="22"/>
        </w:rPr>
        <w:t xml:space="preserve"> </w:t>
      </w:r>
      <w:r w:rsidRPr="00EB6526">
        <w:rPr>
          <w:rFonts w:eastAsia="Batang"/>
          <w:sz w:val="22"/>
          <w:szCs w:val="22"/>
        </w:rPr>
        <w:t>s liečbou pediatrických pacientov intravenóznym podávaním tekutín.</w:t>
      </w:r>
    </w:p>
    <w:p w14:paraId="2C06D450" w14:textId="77777777" w:rsidR="00E15DB5" w:rsidRPr="00EB6526" w:rsidRDefault="00E15DB5" w:rsidP="00853A3F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</w:p>
    <w:p w14:paraId="2D1BACDA" w14:textId="686459AD" w:rsidR="00487C16" w:rsidRPr="00EB6526" w:rsidRDefault="00487C16" w:rsidP="00853A3F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  <w:r w:rsidRPr="00EB6526">
        <w:rPr>
          <w:rFonts w:eastAsia="Batang"/>
          <w:sz w:val="22"/>
          <w:szCs w:val="22"/>
        </w:rPr>
        <w:t>Novorodenci – obzvlášť predčasne narodení a s nízkou telesnou hmotnosťou p</w:t>
      </w:r>
      <w:r w:rsidR="00D65A76" w:rsidRPr="00EB6526">
        <w:rPr>
          <w:rFonts w:eastAsia="Batang"/>
          <w:sz w:val="22"/>
          <w:szCs w:val="22"/>
        </w:rPr>
        <w:t>o</w:t>
      </w:r>
      <w:r w:rsidRPr="00EB6526">
        <w:rPr>
          <w:rFonts w:eastAsia="Batang"/>
          <w:sz w:val="22"/>
          <w:szCs w:val="22"/>
        </w:rPr>
        <w:t xml:space="preserve"> pôrode</w:t>
      </w:r>
      <w:r w:rsidR="00395A43">
        <w:rPr>
          <w:sz w:val="22"/>
          <w:szCs w:val="22"/>
        </w:rPr>
        <w:t> – </w:t>
      </w:r>
      <w:r w:rsidRPr="00EB6526">
        <w:rPr>
          <w:rFonts w:eastAsia="Batang"/>
          <w:sz w:val="22"/>
          <w:szCs w:val="22"/>
        </w:rPr>
        <w:t xml:space="preserve">sú vystavení zvýšenému riziku </w:t>
      </w:r>
      <w:r w:rsidR="00D65A76" w:rsidRPr="00EB6526">
        <w:rPr>
          <w:rFonts w:eastAsia="Batang"/>
          <w:sz w:val="22"/>
          <w:szCs w:val="22"/>
        </w:rPr>
        <w:t xml:space="preserve">vzniku </w:t>
      </w:r>
      <w:r w:rsidRPr="00EB6526">
        <w:rPr>
          <w:rFonts w:eastAsia="Batang"/>
          <w:sz w:val="22"/>
          <w:szCs w:val="22"/>
        </w:rPr>
        <w:t xml:space="preserve">hypoglykémie alebo hyperglykémie, preto je potrebné podrobné sledovanie počas používania intravenóznych roztokov glukózy, aby sa zabezpečila primeraná glykemická kontrola za účelom zabránenia potenciálnych dlhodobých </w:t>
      </w:r>
      <w:r w:rsidR="009426D7" w:rsidRPr="00EB6526">
        <w:rPr>
          <w:rFonts w:eastAsia="Batang"/>
          <w:sz w:val="22"/>
          <w:szCs w:val="22"/>
        </w:rPr>
        <w:t xml:space="preserve">nežiaducich </w:t>
      </w:r>
      <w:r w:rsidRPr="00EB6526">
        <w:rPr>
          <w:rFonts w:eastAsia="Batang"/>
          <w:sz w:val="22"/>
          <w:szCs w:val="22"/>
        </w:rPr>
        <w:t xml:space="preserve"> účinkov. </w:t>
      </w:r>
      <w:proofErr w:type="spellStart"/>
      <w:r w:rsidRPr="00EB6526">
        <w:rPr>
          <w:rFonts w:eastAsia="Batang"/>
          <w:sz w:val="22"/>
          <w:szCs w:val="22"/>
        </w:rPr>
        <w:t>Hypoglykémia</w:t>
      </w:r>
      <w:proofErr w:type="spellEnd"/>
      <w:r w:rsidRPr="00EB6526">
        <w:rPr>
          <w:rFonts w:eastAsia="Batang"/>
          <w:sz w:val="22"/>
          <w:szCs w:val="22"/>
        </w:rPr>
        <w:t xml:space="preserve"> u</w:t>
      </w:r>
      <w:r w:rsidR="003F40CB">
        <w:rPr>
          <w:rFonts w:eastAsia="Batang"/>
          <w:sz w:val="22"/>
          <w:szCs w:val="22"/>
        </w:rPr>
        <w:t> </w:t>
      </w:r>
      <w:r w:rsidRPr="00EB6526">
        <w:rPr>
          <w:rFonts w:eastAsia="Batang"/>
          <w:sz w:val="22"/>
          <w:szCs w:val="22"/>
        </w:rPr>
        <w:t xml:space="preserve">novorodencov môže spôsobiť predĺžené záchvaty, kómu a poškodenie mozgu. Hyperglykémia sa spája s </w:t>
      </w:r>
      <w:proofErr w:type="spellStart"/>
      <w:r w:rsidRPr="00EB6526">
        <w:rPr>
          <w:rFonts w:eastAsia="Batang"/>
          <w:sz w:val="22"/>
          <w:szCs w:val="22"/>
        </w:rPr>
        <w:t>intraventrikulárnym</w:t>
      </w:r>
      <w:proofErr w:type="spellEnd"/>
      <w:r w:rsidRPr="00EB6526">
        <w:rPr>
          <w:rFonts w:eastAsia="Batang"/>
          <w:sz w:val="22"/>
          <w:szCs w:val="22"/>
        </w:rPr>
        <w:t xml:space="preserve"> krvácaním, neskorým vypuknutím bakteriálnej a </w:t>
      </w:r>
      <w:proofErr w:type="spellStart"/>
      <w:r w:rsidRPr="00EB6526">
        <w:rPr>
          <w:rFonts w:eastAsia="Batang"/>
          <w:sz w:val="22"/>
          <w:szCs w:val="22"/>
        </w:rPr>
        <w:t>mykotickej</w:t>
      </w:r>
      <w:proofErr w:type="spellEnd"/>
      <w:r w:rsidRPr="00EB6526">
        <w:rPr>
          <w:rFonts w:eastAsia="Batang"/>
          <w:sz w:val="22"/>
          <w:szCs w:val="22"/>
        </w:rPr>
        <w:t xml:space="preserve"> infekcie, </w:t>
      </w:r>
      <w:r w:rsidR="009E69E7" w:rsidRPr="00EB6526">
        <w:rPr>
          <w:rFonts w:eastAsia="Batang"/>
          <w:sz w:val="22"/>
          <w:szCs w:val="22"/>
        </w:rPr>
        <w:t xml:space="preserve">predčasnou </w:t>
      </w:r>
      <w:proofErr w:type="spellStart"/>
      <w:r w:rsidR="009E69E7" w:rsidRPr="00EB6526">
        <w:rPr>
          <w:rFonts w:eastAsia="Batang"/>
          <w:sz w:val="22"/>
          <w:szCs w:val="22"/>
        </w:rPr>
        <w:t>retinopatiou</w:t>
      </w:r>
      <w:proofErr w:type="spellEnd"/>
      <w:r w:rsidRPr="00EB6526">
        <w:rPr>
          <w:rFonts w:eastAsia="Batang"/>
          <w:sz w:val="22"/>
          <w:szCs w:val="22"/>
        </w:rPr>
        <w:t xml:space="preserve">, </w:t>
      </w:r>
      <w:proofErr w:type="spellStart"/>
      <w:r w:rsidRPr="00EB6526">
        <w:rPr>
          <w:rFonts w:eastAsia="Batang"/>
          <w:sz w:val="22"/>
          <w:szCs w:val="22"/>
        </w:rPr>
        <w:t>nekrotizujúcou</w:t>
      </w:r>
      <w:proofErr w:type="spellEnd"/>
      <w:r w:rsidRPr="00EB6526">
        <w:rPr>
          <w:rFonts w:eastAsia="Batang"/>
          <w:sz w:val="22"/>
          <w:szCs w:val="22"/>
        </w:rPr>
        <w:t xml:space="preserve"> </w:t>
      </w:r>
      <w:proofErr w:type="spellStart"/>
      <w:r w:rsidRPr="00EB6526">
        <w:rPr>
          <w:rFonts w:eastAsia="Batang"/>
          <w:sz w:val="22"/>
          <w:szCs w:val="22"/>
        </w:rPr>
        <w:t>enterokolitídou</w:t>
      </w:r>
      <w:proofErr w:type="spellEnd"/>
      <w:r w:rsidRPr="00EB6526">
        <w:rPr>
          <w:rFonts w:eastAsia="Batang"/>
          <w:sz w:val="22"/>
          <w:szCs w:val="22"/>
        </w:rPr>
        <w:t xml:space="preserve">, </w:t>
      </w:r>
      <w:proofErr w:type="spellStart"/>
      <w:r w:rsidRPr="00EB6526">
        <w:rPr>
          <w:rFonts w:eastAsia="Batang"/>
          <w:sz w:val="22"/>
          <w:szCs w:val="22"/>
        </w:rPr>
        <w:t>bronchopulmonárnou</w:t>
      </w:r>
      <w:proofErr w:type="spellEnd"/>
      <w:r w:rsidRPr="00EB6526">
        <w:rPr>
          <w:rFonts w:eastAsia="Batang"/>
          <w:sz w:val="22"/>
          <w:szCs w:val="22"/>
        </w:rPr>
        <w:t xml:space="preserve"> </w:t>
      </w:r>
      <w:proofErr w:type="spellStart"/>
      <w:r w:rsidRPr="00EB6526">
        <w:rPr>
          <w:rFonts w:eastAsia="Batang"/>
          <w:sz w:val="22"/>
          <w:szCs w:val="22"/>
        </w:rPr>
        <w:t>dyspláziou</w:t>
      </w:r>
      <w:proofErr w:type="spellEnd"/>
      <w:r w:rsidRPr="00EB6526">
        <w:rPr>
          <w:rFonts w:eastAsia="Batang"/>
          <w:sz w:val="22"/>
          <w:szCs w:val="22"/>
        </w:rPr>
        <w:t>, dlhšou dobou hospitalizácie a smrťou.</w:t>
      </w:r>
    </w:p>
    <w:p w14:paraId="19C2F98B" w14:textId="77777777" w:rsidR="00487C16" w:rsidRPr="00EB6526" w:rsidRDefault="00487C16" w:rsidP="00853A3F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</w:p>
    <w:p w14:paraId="67EC14DF" w14:textId="6CD12A72" w:rsidR="00487C16" w:rsidRPr="00EB6526" w:rsidRDefault="00487C16" w:rsidP="00853A3F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  <w:r w:rsidRPr="00EB6526">
        <w:rPr>
          <w:rFonts w:eastAsia="Batang"/>
          <w:sz w:val="22"/>
          <w:szCs w:val="22"/>
        </w:rPr>
        <w:t>Koncentrácie elektrolytov v plazme je nutné podrobne sledovať u pediatrických pacientov, keďže u</w:t>
      </w:r>
      <w:r w:rsidR="00704B23">
        <w:rPr>
          <w:rFonts w:eastAsia="Batang"/>
          <w:sz w:val="22"/>
          <w:szCs w:val="22"/>
        </w:rPr>
        <w:t> </w:t>
      </w:r>
      <w:r w:rsidRPr="00EB6526">
        <w:rPr>
          <w:rFonts w:eastAsia="Batang"/>
          <w:sz w:val="22"/>
          <w:szCs w:val="22"/>
        </w:rPr>
        <w:t xml:space="preserve">tejto skupiny pacientov </w:t>
      </w:r>
      <w:r w:rsidR="009E7859" w:rsidRPr="00EB6526">
        <w:rPr>
          <w:rFonts w:eastAsia="Batang"/>
          <w:sz w:val="22"/>
          <w:szCs w:val="22"/>
        </w:rPr>
        <w:t>môže byť</w:t>
      </w:r>
      <w:r w:rsidRPr="00EB6526">
        <w:rPr>
          <w:rFonts w:eastAsia="Batang"/>
          <w:sz w:val="22"/>
          <w:szCs w:val="22"/>
        </w:rPr>
        <w:t xml:space="preserve"> narušená schopnosť regulovať tekutiny a elektrolyty.</w:t>
      </w:r>
    </w:p>
    <w:p w14:paraId="66E9A4DF" w14:textId="77777777" w:rsidR="00487C16" w:rsidRPr="00EB6526" w:rsidRDefault="00487C16" w:rsidP="00853A3F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</w:p>
    <w:p w14:paraId="2C66F480" w14:textId="780A9CC3" w:rsidR="00487C16" w:rsidRDefault="00487C16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Infúzne podanie roztokov s nízkym obsahom sodíka spolu s </w:t>
      </w:r>
      <w:proofErr w:type="spellStart"/>
      <w:r w:rsidRPr="00EB6526">
        <w:rPr>
          <w:sz w:val="22"/>
          <w:szCs w:val="22"/>
        </w:rPr>
        <w:t>neosmotickým</w:t>
      </w:r>
      <w:proofErr w:type="spellEnd"/>
      <w:r w:rsidRPr="00EB6526">
        <w:rPr>
          <w:sz w:val="22"/>
          <w:szCs w:val="22"/>
        </w:rPr>
        <w:t xml:space="preserve"> vylučovaním </w:t>
      </w:r>
      <w:proofErr w:type="spellStart"/>
      <w:r w:rsidRPr="00EB6526">
        <w:rPr>
          <w:sz w:val="22"/>
          <w:szCs w:val="22"/>
        </w:rPr>
        <w:t>antidiuretického</w:t>
      </w:r>
      <w:proofErr w:type="spellEnd"/>
      <w:r w:rsidRPr="00EB6526">
        <w:rPr>
          <w:sz w:val="22"/>
          <w:szCs w:val="22"/>
        </w:rPr>
        <w:t xml:space="preserve"> hormónu (ADH) môže spôsobiť </w:t>
      </w:r>
      <w:proofErr w:type="spellStart"/>
      <w:r w:rsidRPr="00EB6526">
        <w:rPr>
          <w:sz w:val="22"/>
          <w:szCs w:val="22"/>
        </w:rPr>
        <w:t>hyponatr</w:t>
      </w:r>
      <w:r w:rsidR="00F40C77" w:rsidRPr="00EB6526">
        <w:rPr>
          <w:sz w:val="22"/>
          <w:szCs w:val="22"/>
        </w:rPr>
        <w:t>i</w:t>
      </w:r>
      <w:r w:rsidRPr="00EB6526">
        <w:rPr>
          <w:sz w:val="22"/>
          <w:szCs w:val="22"/>
        </w:rPr>
        <w:t>émiu</w:t>
      </w:r>
      <w:proofErr w:type="spellEnd"/>
      <w:r w:rsidRPr="00EB6526">
        <w:rPr>
          <w:sz w:val="22"/>
          <w:szCs w:val="22"/>
        </w:rPr>
        <w:t>. Hyponatr</w:t>
      </w:r>
      <w:r w:rsidR="00F40C77" w:rsidRPr="00EB6526">
        <w:rPr>
          <w:sz w:val="22"/>
          <w:szCs w:val="22"/>
        </w:rPr>
        <w:t>i</w:t>
      </w:r>
      <w:r w:rsidRPr="00EB6526">
        <w:rPr>
          <w:sz w:val="22"/>
          <w:szCs w:val="22"/>
        </w:rPr>
        <w:t xml:space="preserve">émia môže spôsobiť bolesť hlavy, nevoľnosť, záchvaty, letargiu, kómu, opuch mozgu a smrť. Akútna symptomatická </w:t>
      </w:r>
      <w:proofErr w:type="spellStart"/>
      <w:r w:rsidRPr="00EB6526">
        <w:rPr>
          <w:sz w:val="22"/>
          <w:szCs w:val="22"/>
        </w:rPr>
        <w:t>hyponatremická</w:t>
      </w:r>
      <w:proofErr w:type="spellEnd"/>
      <w:r w:rsidRPr="00EB6526">
        <w:rPr>
          <w:sz w:val="22"/>
          <w:szCs w:val="22"/>
        </w:rPr>
        <w:t xml:space="preserve"> </w:t>
      </w:r>
      <w:proofErr w:type="spellStart"/>
      <w:r w:rsidRPr="00EB6526">
        <w:rPr>
          <w:sz w:val="22"/>
          <w:szCs w:val="22"/>
        </w:rPr>
        <w:t>encefalopatia</w:t>
      </w:r>
      <w:proofErr w:type="spellEnd"/>
      <w:r w:rsidRPr="00EB6526">
        <w:rPr>
          <w:sz w:val="22"/>
          <w:szCs w:val="22"/>
        </w:rPr>
        <w:t xml:space="preserve"> sa preto považuje za núdzovú zdravotnú situáciu.</w:t>
      </w:r>
    </w:p>
    <w:p w14:paraId="58717979" w14:textId="77777777" w:rsidR="00D25A71" w:rsidRPr="00EB6526" w:rsidRDefault="00D25A71" w:rsidP="00874988">
      <w:pPr>
        <w:pStyle w:val="DocText"/>
        <w:spacing w:after="0" w:line="240" w:lineRule="auto"/>
        <w:rPr>
          <w:sz w:val="22"/>
          <w:szCs w:val="22"/>
        </w:rPr>
      </w:pPr>
    </w:p>
    <w:p w14:paraId="04BEA526" w14:textId="51C8BD3E" w:rsidR="00E405E1" w:rsidRDefault="00E405E1" w:rsidP="00853A3F">
      <w:pPr>
        <w:autoSpaceDE w:val="0"/>
        <w:autoSpaceDN w:val="0"/>
        <w:adjustRightInd w:val="0"/>
        <w:rPr>
          <w:i/>
          <w:sz w:val="22"/>
          <w:szCs w:val="22"/>
        </w:rPr>
      </w:pPr>
      <w:r w:rsidRPr="00874988">
        <w:rPr>
          <w:i/>
          <w:sz w:val="22"/>
          <w:szCs w:val="22"/>
        </w:rPr>
        <w:t>Použ</w:t>
      </w:r>
      <w:r w:rsidR="005E5D8E" w:rsidRPr="00874988">
        <w:rPr>
          <w:i/>
          <w:sz w:val="22"/>
          <w:szCs w:val="22"/>
        </w:rPr>
        <w:t>itie</w:t>
      </w:r>
      <w:r w:rsidRPr="00874988">
        <w:rPr>
          <w:i/>
          <w:sz w:val="22"/>
          <w:szCs w:val="22"/>
        </w:rPr>
        <w:t xml:space="preserve"> u starších pacientov </w:t>
      </w:r>
    </w:p>
    <w:p w14:paraId="7233062F" w14:textId="77777777" w:rsidR="00D52039" w:rsidRPr="00874988" w:rsidRDefault="00D52039" w:rsidP="00853A3F">
      <w:pPr>
        <w:autoSpaceDE w:val="0"/>
        <w:autoSpaceDN w:val="0"/>
        <w:adjustRightInd w:val="0"/>
        <w:rPr>
          <w:sz w:val="22"/>
          <w:szCs w:val="22"/>
        </w:rPr>
      </w:pPr>
    </w:p>
    <w:p w14:paraId="20D263B2" w14:textId="1D10C81F" w:rsidR="00E405E1" w:rsidRPr="00EB6526" w:rsidRDefault="00E405E1" w:rsidP="00853A3F">
      <w:pPr>
        <w:autoSpaceDE w:val="0"/>
        <w:autoSpaceDN w:val="0"/>
        <w:adjustRightInd w:val="0"/>
        <w:rPr>
          <w:sz w:val="22"/>
          <w:szCs w:val="22"/>
        </w:rPr>
      </w:pPr>
      <w:r w:rsidRPr="00EB6526">
        <w:rPr>
          <w:sz w:val="22"/>
          <w:szCs w:val="22"/>
        </w:rPr>
        <w:t xml:space="preserve">Pri výbere typu infúzneho roztoku a objemu/rýchlosti podávania infúzie u starších </w:t>
      </w:r>
      <w:r w:rsidR="00F40C77" w:rsidRPr="00EB6526">
        <w:rPr>
          <w:sz w:val="22"/>
          <w:szCs w:val="22"/>
        </w:rPr>
        <w:t xml:space="preserve">pacientov </w:t>
      </w:r>
      <w:r w:rsidRPr="00EB6526">
        <w:rPr>
          <w:sz w:val="22"/>
          <w:szCs w:val="22"/>
        </w:rPr>
        <w:t xml:space="preserve">zvážte, že u starších jedincov vo všeobecnosti existuje vyššie riziko ochorení srdca, obličiek, pečene a iných ochorení alebo rizík z dôvodu </w:t>
      </w:r>
      <w:r w:rsidR="00232DB9" w:rsidRPr="00EB6526">
        <w:rPr>
          <w:sz w:val="22"/>
          <w:szCs w:val="22"/>
        </w:rPr>
        <w:t>súbežne</w:t>
      </w:r>
      <w:r w:rsidRPr="00EB6526">
        <w:rPr>
          <w:sz w:val="22"/>
          <w:szCs w:val="22"/>
        </w:rPr>
        <w:t xml:space="preserve"> podávaných liekov.</w:t>
      </w:r>
    </w:p>
    <w:p w14:paraId="37A31C11" w14:textId="77777777" w:rsidR="00F55DE6" w:rsidRPr="00EB6526" w:rsidRDefault="00F55DE6" w:rsidP="00853A3F">
      <w:pPr>
        <w:autoSpaceDE w:val="0"/>
        <w:autoSpaceDN w:val="0"/>
        <w:adjustRightInd w:val="0"/>
        <w:rPr>
          <w:sz w:val="22"/>
          <w:szCs w:val="22"/>
        </w:rPr>
      </w:pPr>
    </w:p>
    <w:p w14:paraId="47A17DD5" w14:textId="07788AD3" w:rsidR="007F1CC7" w:rsidRPr="00EB6526" w:rsidRDefault="00BC5526" w:rsidP="00874988">
      <w:pPr>
        <w:pStyle w:val="Nadpis2"/>
        <w:tabs>
          <w:tab w:val="left" w:pos="567"/>
        </w:tabs>
        <w:spacing w:before="0" w:after="0"/>
        <w:ind w:left="0" w:firstLine="0"/>
        <w:rPr>
          <w:sz w:val="22"/>
          <w:szCs w:val="22"/>
        </w:rPr>
      </w:pPr>
      <w:r w:rsidRPr="00EB6526">
        <w:rPr>
          <w:sz w:val="22"/>
          <w:szCs w:val="22"/>
        </w:rPr>
        <w:tab/>
      </w:r>
      <w:r w:rsidR="007F1CC7" w:rsidRPr="00EB6526">
        <w:rPr>
          <w:sz w:val="22"/>
          <w:szCs w:val="22"/>
        </w:rPr>
        <w:t>Liekové a iné interakcie</w:t>
      </w:r>
    </w:p>
    <w:p w14:paraId="3672818B" w14:textId="77777777" w:rsidR="00F55DE6" w:rsidRPr="00EB6526" w:rsidRDefault="00F55DE6" w:rsidP="00853A3F">
      <w:pPr>
        <w:pStyle w:val="DocText"/>
        <w:spacing w:after="0" w:line="240" w:lineRule="auto"/>
        <w:rPr>
          <w:sz w:val="22"/>
          <w:szCs w:val="22"/>
        </w:rPr>
      </w:pPr>
    </w:p>
    <w:p w14:paraId="19653F4E" w14:textId="2F564722" w:rsidR="007F1CC7" w:rsidRPr="00874988" w:rsidRDefault="007F1CC7" w:rsidP="00874988">
      <w:pPr>
        <w:pStyle w:val="Zarkazkladnhotextu2"/>
        <w:ind w:left="0"/>
        <w:rPr>
          <w:b w:val="0"/>
          <w:bCs w:val="0"/>
          <w:sz w:val="22"/>
          <w:szCs w:val="22"/>
          <w:u w:val="single"/>
        </w:rPr>
      </w:pPr>
      <w:r w:rsidRPr="00874988">
        <w:rPr>
          <w:b w:val="0"/>
          <w:bCs w:val="0"/>
          <w:sz w:val="22"/>
          <w:szCs w:val="22"/>
          <w:u w:val="single"/>
        </w:rPr>
        <w:t>Interakcia so sodíkom</w:t>
      </w:r>
    </w:p>
    <w:p w14:paraId="3EE7F1E8" w14:textId="77777777" w:rsidR="00396740" w:rsidRPr="00EB6526" w:rsidRDefault="00396740" w:rsidP="00874988">
      <w:pPr>
        <w:pStyle w:val="Zarkazkladnhotextu2"/>
        <w:ind w:left="0"/>
        <w:rPr>
          <w:b w:val="0"/>
          <w:bCs w:val="0"/>
          <w:sz w:val="22"/>
          <w:szCs w:val="22"/>
        </w:rPr>
      </w:pPr>
    </w:p>
    <w:p w14:paraId="5C3A4E87" w14:textId="27DA0383" w:rsidR="007F1CC7" w:rsidRPr="00EB6526" w:rsidRDefault="007F1CC7" w:rsidP="00874988">
      <w:pPr>
        <w:pStyle w:val="ListBulleted1"/>
        <w:numPr>
          <w:ilvl w:val="0"/>
          <w:numId w:val="36"/>
        </w:numPr>
        <w:tabs>
          <w:tab w:val="clear" w:pos="720"/>
          <w:tab w:val="clear" w:pos="1008"/>
        </w:tabs>
        <w:spacing w:after="0" w:line="240" w:lineRule="auto"/>
        <w:ind w:left="567" w:hanging="567"/>
        <w:rPr>
          <w:sz w:val="22"/>
          <w:szCs w:val="22"/>
        </w:rPr>
      </w:pPr>
      <w:proofErr w:type="spellStart"/>
      <w:r w:rsidRPr="00EB6526">
        <w:rPr>
          <w:sz w:val="22"/>
          <w:szCs w:val="22"/>
        </w:rPr>
        <w:t>Kortikoidy</w:t>
      </w:r>
      <w:proofErr w:type="spellEnd"/>
      <w:r w:rsidRPr="00EB6526">
        <w:rPr>
          <w:sz w:val="22"/>
          <w:szCs w:val="22"/>
        </w:rPr>
        <w:t>/</w:t>
      </w:r>
      <w:proofErr w:type="spellStart"/>
      <w:r w:rsidRPr="00EB6526">
        <w:rPr>
          <w:sz w:val="22"/>
          <w:szCs w:val="22"/>
        </w:rPr>
        <w:t>steroidy</w:t>
      </w:r>
      <w:proofErr w:type="spellEnd"/>
      <w:r w:rsidRPr="00EB6526">
        <w:rPr>
          <w:sz w:val="22"/>
          <w:szCs w:val="22"/>
        </w:rPr>
        <w:t xml:space="preserve"> a </w:t>
      </w:r>
      <w:proofErr w:type="spellStart"/>
      <w:r w:rsidRPr="00EB6526">
        <w:rPr>
          <w:sz w:val="22"/>
          <w:szCs w:val="22"/>
        </w:rPr>
        <w:t>karbenoxolón</w:t>
      </w:r>
      <w:proofErr w:type="spellEnd"/>
      <w:r w:rsidRPr="00EB6526">
        <w:rPr>
          <w:sz w:val="22"/>
          <w:szCs w:val="22"/>
        </w:rPr>
        <w:t xml:space="preserve"> môžu spôsobovať </w:t>
      </w:r>
      <w:proofErr w:type="spellStart"/>
      <w:r w:rsidR="008B00E8" w:rsidRPr="00EB6526">
        <w:rPr>
          <w:sz w:val="22"/>
          <w:szCs w:val="22"/>
        </w:rPr>
        <w:t>retenciu</w:t>
      </w:r>
      <w:proofErr w:type="spellEnd"/>
      <w:r w:rsidRPr="00EB6526">
        <w:rPr>
          <w:sz w:val="22"/>
          <w:szCs w:val="22"/>
        </w:rPr>
        <w:t xml:space="preserve"> sodíka a vody (s edémom a hypertenziou).</w:t>
      </w:r>
    </w:p>
    <w:p w14:paraId="43E37DEA" w14:textId="77777777" w:rsidR="007F1CC7" w:rsidRPr="00EB6526" w:rsidRDefault="007F1CC7" w:rsidP="00874988">
      <w:pPr>
        <w:pStyle w:val="Zkladntext"/>
        <w:ind w:hanging="142"/>
        <w:rPr>
          <w:i/>
          <w:sz w:val="22"/>
          <w:szCs w:val="22"/>
        </w:rPr>
      </w:pPr>
    </w:p>
    <w:p w14:paraId="096250EE" w14:textId="1BF3B699" w:rsidR="007F1CC7" w:rsidRPr="00874988" w:rsidRDefault="007F1CC7" w:rsidP="00874988">
      <w:pPr>
        <w:pStyle w:val="Zarkazkladnhotextu2"/>
        <w:ind w:left="0"/>
        <w:rPr>
          <w:b w:val="0"/>
          <w:bCs w:val="0"/>
          <w:sz w:val="22"/>
          <w:szCs w:val="22"/>
          <w:u w:val="single"/>
        </w:rPr>
      </w:pPr>
      <w:r w:rsidRPr="00874988">
        <w:rPr>
          <w:b w:val="0"/>
          <w:bCs w:val="0"/>
          <w:sz w:val="22"/>
          <w:szCs w:val="22"/>
          <w:u w:val="single"/>
        </w:rPr>
        <w:t>Interakcia s draslíkom</w:t>
      </w:r>
    </w:p>
    <w:p w14:paraId="63383861" w14:textId="77777777" w:rsidR="00396740" w:rsidRPr="00EB6526" w:rsidRDefault="00396740" w:rsidP="00874988">
      <w:pPr>
        <w:pStyle w:val="Zarkazkladnhotextu2"/>
        <w:ind w:left="0"/>
        <w:rPr>
          <w:b w:val="0"/>
          <w:bCs w:val="0"/>
          <w:sz w:val="22"/>
          <w:szCs w:val="22"/>
        </w:rPr>
      </w:pPr>
    </w:p>
    <w:p w14:paraId="1BC7628D" w14:textId="4EA104D9" w:rsidR="007F1CC7" w:rsidRPr="00EB6526" w:rsidRDefault="00F40C77" w:rsidP="00874988">
      <w:pPr>
        <w:pStyle w:val="ListBulleted1"/>
        <w:numPr>
          <w:ilvl w:val="0"/>
          <w:numId w:val="37"/>
        </w:numPr>
        <w:tabs>
          <w:tab w:val="clear" w:pos="720"/>
          <w:tab w:val="clear" w:pos="1008"/>
        </w:tabs>
        <w:spacing w:after="0" w:line="240" w:lineRule="auto"/>
        <w:ind w:left="567" w:hanging="567"/>
        <w:rPr>
          <w:sz w:val="22"/>
          <w:szCs w:val="22"/>
        </w:rPr>
      </w:pPr>
      <w:r w:rsidRPr="00EB6526">
        <w:rPr>
          <w:sz w:val="22"/>
          <w:szCs w:val="22"/>
        </w:rPr>
        <w:t>draslík šetriace diuretiká</w:t>
      </w:r>
      <w:r w:rsidRPr="00EB6526" w:rsidDel="00F40C77">
        <w:rPr>
          <w:sz w:val="22"/>
          <w:szCs w:val="22"/>
        </w:rPr>
        <w:t xml:space="preserve"> </w:t>
      </w:r>
      <w:r w:rsidR="007F1CC7" w:rsidRPr="00EB6526">
        <w:rPr>
          <w:sz w:val="22"/>
          <w:szCs w:val="22"/>
        </w:rPr>
        <w:t>(</w:t>
      </w:r>
      <w:proofErr w:type="spellStart"/>
      <w:r w:rsidRPr="00EB6526">
        <w:rPr>
          <w:sz w:val="22"/>
          <w:szCs w:val="22"/>
        </w:rPr>
        <w:t>amilorid</w:t>
      </w:r>
      <w:proofErr w:type="spellEnd"/>
      <w:r w:rsidRPr="00EB6526">
        <w:rPr>
          <w:sz w:val="22"/>
          <w:szCs w:val="22"/>
        </w:rPr>
        <w:t xml:space="preserve">, </w:t>
      </w:r>
      <w:proofErr w:type="spellStart"/>
      <w:r w:rsidRPr="00EB6526">
        <w:rPr>
          <w:sz w:val="22"/>
          <w:szCs w:val="22"/>
        </w:rPr>
        <w:t>spironolaktón</w:t>
      </w:r>
      <w:proofErr w:type="spellEnd"/>
      <w:r w:rsidRPr="00EB6526">
        <w:rPr>
          <w:sz w:val="22"/>
          <w:szCs w:val="22"/>
        </w:rPr>
        <w:t xml:space="preserve">, </w:t>
      </w:r>
      <w:proofErr w:type="spellStart"/>
      <w:r w:rsidRPr="00EB6526">
        <w:rPr>
          <w:sz w:val="22"/>
          <w:szCs w:val="22"/>
        </w:rPr>
        <w:t>triamterén</w:t>
      </w:r>
      <w:proofErr w:type="spellEnd"/>
      <w:r w:rsidRPr="00EB6526">
        <w:rPr>
          <w:sz w:val="22"/>
          <w:szCs w:val="22"/>
        </w:rPr>
        <w:t xml:space="preserve"> samostatne alebo v kombinácii</w:t>
      </w:r>
      <w:r w:rsidR="007F1CC7" w:rsidRPr="00EB6526">
        <w:rPr>
          <w:sz w:val="22"/>
          <w:szCs w:val="22"/>
        </w:rPr>
        <w:t>).</w:t>
      </w:r>
    </w:p>
    <w:p w14:paraId="4B1C7584" w14:textId="6FB0DDDA" w:rsidR="007F1CC7" w:rsidRPr="00EB6526" w:rsidRDefault="00F40C77" w:rsidP="00874988">
      <w:pPr>
        <w:pStyle w:val="ListBulleted1"/>
        <w:numPr>
          <w:ilvl w:val="0"/>
          <w:numId w:val="37"/>
        </w:numPr>
        <w:tabs>
          <w:tab w:val="clear" w:pos="720"/>
          <w:tab w:val="clear" w:pos="1008"/>
        </w:tabs>
        <w:spacing w:after="0" w:line="240" w:lineRule="auto"/>
        <w:ind w:left="567" w:hanging="567"/>
        <w:rPr>
          <w:sz w:val="22"/>
          <w:szCs w:val="22"/>
        </w:rPr>
      </w:pPr>
      <w:r w:rsidRPr="00EB6526">
        <w:rPr>
          <w:sz w:val="22"/>
          <w:szCs w:val="22"/>
        </w:rPr>
        <w:t xml:space="preserve">inhibítory enzýmu konvertujúceho </w:t>
      </w:r>
      <w:proofErr w:type="spellStart"/>
      <w:r w:rsidRPr="00EB6526">
        <w:rPr>
          <w:sz w:val="22"/>
          <w:szCs w:val="22"/>
        </w:rPr>
        <w:t>angiotenzín</w:t>
      </w:r>
      <w:proofErr w:type="spellEnd"/>
      <w:r w:rsidRPr="00EB6526">
        <w:rPr>
          <w:sz w:val="22"/>
          <w:szCs w:val="22"/>
        </w:rPr>
        <w:t xml:space="preserve"> </w:t>
      </w:r>
      <w:r w:rsidR="007F1CC7" w:rsidRPr="00EB6526">
        <w:rPr>
          <w:sz w:val="22"/>
          <w:szCs w:val="22"/>
        </w:rPr>
        <w:t>(</w:t>
      </w:r>
      <w:proofErr w:type="spellStart"/>
      <w:r w:rsidR="007F1CC7" w:rsidRPr="00EB6526">
        <w:rPr>
          <w:sz w:val="22"/>
          <w:szCs w:val="22"/>
        </w:rPr>
        <w:t>ACEi</w:t>
      </w:r>
      <w:proofErr w:type="spellEnd"/>
      <w:r w:rsidR="007F1CC7" w:rsidRPr="00EB6526">
        <w:rPr>
          <w:sz w:val="22"/>
          <w:szCs w:val="22"/>
        </w:rPr>
        <w:t xml:space="preserve">) a </w:t>
      </w:r>
      <w:proofErr w:type="spellStart"/>
      <w:r w:rsidR="007F1CC7" w:rsidRPr="00EB6526">
        <w:rPr>
          <w:sz w:val="22"/>
          <w:szCs w:val="22"/>
        </w:rPr>
        <w:t>antagonisty</w:t>
      </w:r>
      <w:proofErr w:type="spellEnd"/>
      <w:r w:rsidR="007F1CC7" w:rsidRPr="00EB6526">
        <w:rPr>
          <w:sz w:val="22"/>
          <w:szCs w:val="22"/>
        </w:rPr>
        <w:t xml:space="preserve"> receptorov pre </w:t>
      </w:r>
      <w:proofErr w:type="spellStart"/>
      <w:r w:rsidR="007F1CC7" w:rsidRPr="00EB6526">
        <w:rPr>
          <w:sz w:val="22"/>
          <w:szCs w:val="22"/>
        </w:rPr>
        <w:t>angiotenzín</w:t>
      </w:r>
      <w:proofErr w:type="spellEnd"/>
      <w:r w:rsidR="00332094">
        <w:rPr>
          <w:sz w:val="22"/>
          <w:szCs w:val="22"/>
        </w:rPr>
        <w:t> </w:t>
      </w:r>
      <w:r w:rsidR="007F1CC7" w:rsidRPr="00EB6526">
        <w:rPr>
          <w:sz w:val="22"/>
          <w:szCs w:val="22"/>
        </w:rPr>
        <w:t>II.</w:t>
      </w:r>
    </w:p>
    <w:p w14:paraId="1DD52EEF" w14:textId="77777777" w:rsidR="007F1CC7" w:rsidRPr="00EB6526" w:rsidRDefault="007F1CC7" w:rsidP="00874988">
      <w:pPr>
        <w:pStyle w:val="ListBulleted1"/>
        <w:numPr>
          <w:ilvl w:val="0"/>
          <w:numId w:val="37"/>
        </w:numPr>
        <w:tabs>
          <w:tab w:val="clear" w:pos="720"/>
          <w:tab w:val="clear" w:pos="1008"/>
        </w:tabs>
        <w:spacing w:after="0" w:line="240" w:lineRule="auto"/>
        <w:ind w:left="567" w:hanging="567"/>
        <w:rPr>
          <w:sz w:val="22"/>
          <w:szCs w:val="22"/>
        </w:rPr>
      </w:pPr>
      <w:proofErr w:type="spellStart"/>
      <w:r w:rsidRPr="00EB6526">
        <w:rPr>
          <w:sz w:val="22"/>
          <w:szCs w:val="22"/>
        </w:rPr>
        <w:t>Takrolimus</w:t>
      </w:r>
      <w:proofErr w:type="spellEnd"/>
      <w:r w:rsidRPr="00EB6526">
        <w:rPr>
          <w:sz w:val="22"/>
          <w:szCs w:val="22"/>
        </w:rPr>
        <w:t xml:space="preserve"> a </w:t>
      </w:r>
      <w:proofErr w:type="spellStart"/>
      <w:r w:rsidRPr="00EB6526">
        <w:rPr>
          <w:sz w:val="22"/>
          <w:szCs w:val="22"/>
        </w:rPr>
        <w:t>cyklosporín</w:t>
      </w:r>
      <w:proofErr w:type="spellEnd"/>
      <w:r w:rsidRPr="00EB6526">
        <w:rPr>
          <w:sz w:val="22"/>
          <w:szCs w:val="22"/>
        </w:rPr>
        <w:t xml:space="preserve"> zvyšujú koncentráciu draslíka v plazme a ich kombinácia môže viesť k potenciálne fatálnej </w:t>
      </w:r>
      <w:proofErr w:type="spellStart"/>
      <w:r w:rsidRPr="00EB6526">
        <w:rPr>
          <w:sz w:val="22"/>
          <w:szCs w:val="22"/>
        </w:rPr>
        <w:t>hyperkaliémii</w:t>
      </w:r>
      <w:proofErr w:type="spellEnd"/>
      <w:r w:rsidRPr="00EB6526">
        <w:rPr>
          <w:sz w:val="22"/>
          <w:szCs w:val="22"/>
        </w:rPr>
        <w:t xml:space="preserve">, obzvlášť v prípade </w:t>
      </w:r>
      <w:proofErr w:type="spellStart"/>
      <w:r w:rsidRPr="00EB6526">
        <w:rPr>
          <w:sz w:val="22"/>
          <w:szCs w:val="22"/>
        </w:rPr>
        <w:t>renálneho</w:t>
      </w:r>
      <w:proofErr w:type="spellEnd"/>
      <w:r w:rsidRPr="00EB6526">
        <w:rPr>
          <w:sz w:val="22"/>
          <w:szCs w:val="22"/>
        </w:rPr>
        <w:t xml:space="preserve"> zlyhania, ktoré prispieva k </w:t>
      </w:r>
      <w:proofErr w:type="spellStart"/>
      <w:r w:rsidRPr="00EB6526">
        <w:rPr>
          <w:sz w:val="22"/>
          <w:szCs w:val="22"/>
        </w:rPr>
        <w:t>hyperkaliémii</w:t>
      </w:r>
      <w:proofErr w:type="spellEnd"/>
      <w:r w:rsidRPr="00EB6526">
        <w:rPr>
          <w:sz w:val="22"/>
          <w:szCs w:val="22"/>
        </w:rPr>
        <w:t>.</w:t>
      </w:r>
    </w:p>
    <w:p w14:paraId="16764278" w14:textId="77777777" w:rsidR="00A54924" w:rsidRPr="00EB6526" w:rsidRDefault="00A54924" w:rsidP="00874988">
      <w:pPr>
        <w:rPr>
          <w:bCs/>
          <w:sz w:val="22"/>
          <w:szCs w:val="22"/>
        </w:rPr>
      </w:pPr>
    </w:p>
    <w:p w14:paraId="51E0BF8C" w14:textId="6F3BDEF7" w:rsidR="007F1CC7" w:rsidRPr="00874988" w:rsidRDefault="00DF094A" w:rsidP="00874988">
      <w:pPr>
        <w:pStyle w:val="Zkladntext"/>
        <w:rPr>
          <w:sz w:val="22"/>
          <w:szCs w:val="22"/>
          <w:u w:val="single"/>
        </w:rPr>
      </w:pPr>
      <w:r w:rsidRPr="00874988">
        <w:rPr>
          <w:sz w:val="22"/>
          <w:szCs w:val="22"/>
          <w:u w:val="single"/>
        </w:rPr>
        <w:t xml:space="preserve">Interakcia s </w:t>
      </w:r>
      <w:proofErr w:type="spellStart"/>
      <w:r w:rsidRPr="00874988">
        <w:rPr>
          <w:sz w:val="22"/>
          <w:szCs w:val="22"/>
          <w:u w:val="single"/>
        </w:rPr>
        <w:t>acetátom</w:t>
      </w:r>
      <w:proofErr w:type="spellEnd"/>
    </w:p>
    <w:p w14:paraId="7ED7DF0A" w14:textId="77777777" w:rsidR="00396740" w:rsidRPr="00EB6526" w:rsidRDefault="00396740" w:rsidP="00874988">
      <w:pPr>
        <w:pStyle w:val="Zkladntext"/>
        <w:rPr>
          <w:sz w:val="22"/>
          <w:szCs w:val="22"/>
        </w:rPr>
      </w:pPr>
    </w:p>
    <w:p w14:paraId="3621426A" w14:textId="5FD17EF1" w:rsidR="00487C16" w:rsidRPr="00EB6526" w:rsidRDefault="00DE7C04" w:rsidP="00853A3F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GNAK </w:t>
      </w:r>
      <w:r w:rsidR="00487C16" w:rsidRPr="00EB6526">
        <w:rPr>
          <w:sz w:val="22"/>
          <w:szCs w:val="22"/>
        </w:rPr>
        <w:t xml:space="preserve">50 mg/ml sa má podávať obzvlášť opatrne pacientom liečených liekmi, ktorých </w:t>
      </w:r>
      <w:proofErr w:type="spellStart"/>
      <w:r w:rsidR="00487C16" w:rsidRPr="00EB6526">
        <w:rPr>
          <w:sz w:val="22"/>
          <w:szCs w:val="22"/>
        </w:rPr>
        <w:t>renálna</w:t>
      </w:r>
      <w:proofErr w:type="spellEnd"/>
      <w:r w:rsidR="00487C16" w:rsidRPr="00EB6526">
        <w:rPr>
          <w:sz w:val="22"/>
          <w:szCs w:val="22"/>
        </w:rPr>
        <w:t xml:space="preserve"> eliminácia závisí </w:t>
      </w:r>
      <w:r w:rsidR="008162EB" w:rsidRPr="00EB6526">
        <w:rPr>
          <w:sz w:val="22"/>
          <w:szCs w:val="22"/>
        </w:rPr>
        <w:t>od</w:t>
      </w:r>
      <w:r w:rsidR="00487C16" w:rsidRPr="00EB6526">
        <w:rPr>
          <w:sz w:val="22"/>
          <w:szCs w:val="22"/>
        </w:rPr>
        <w:t xml:space="preserve"> pH. Z dôvodu </w:t>
      </w:r>
      <w:proofErr w:type="spellStart"/>
      <w:r w:rsidR="00487C16" w:rsidRPr="00EB6526">
        <w:rPr>
          <w:sz w:val="22"/>
          <w:szCs w:val="22"/>
        </w:rPr>
        <w:t>alkalizácie</w:t>
      </w:r>
      <w:proofErr w:type="spellEnd"/>
      <w:r w:rsidR="00487C16" w:rsidRPr="00EB6526">
        <w:rPr>
          <w:sz w:val="22"/>
          <w:szCs w:val="22"/>
        </w:rPr>
        <w:t xml:space="preserve"> (vytváranie bikarbonátu), </w:t>
      </w:r>
      <w:r w:rsidRPr="00EB6526">
        <w:rPr>
          <w:sz w:val="22"/>
          <w:szCs w:val="22"/>
        </w:rPr>
        <w:t xml:space="preserve">GNAK </w:t>
      </w:r>
      <w:r w:rsidR="00487C16" w:rsidRPr="00EB6526">
        <w:rPr>
          <w:sz w:val="22"/>
          <w:szCs w:val="22"/>
        </w:rPr>
        <w:t xml:space="preserve">50 mg/ml môže </w:t>
      </w:r>
      <w:r w:rsidR="008162EB" w:rsidRPr="00EB6526">
        <w:rPr>
          <w:sz w:val="22"/>
          <w:szCs w:val="22"/>
        </w:rPr>
        <w:t>zasahovať do</w:t>
      </w:r>
      <w:r w:rsidR="00487C16" w:rsidRPr="00EB6526">
        <w:rPr>
          <w:sz w:val="22"/>
          <w:szCs w:val="22"/>
        </w:rPr>
        <w:t xml:space="preserve"> elimináci</w:t>
      </w:r>
      <w:r w:rsidR="008162EB" w:rsidRPr="00EB6526">
        <w:rPr>
          <w:sz w:val="22"/>
          <w:szCs w:val="22"/>
        </w:rPr>
        <w:t>e</w:t>
      </w:r>
      <w:r w:rsidR="00487C16" w:rsidRPr="00EB6526">
        <w:rPr>
          <w:sz w:val="22"/>
          <w:szCs w:val="22"/>
        </w:rPr>
        <w:t xml:space="preserve"> týchto liekov.</w:t>
      </w:r>
    </w:p>
    <w:p w14:paraId="34FDAD35" w14:textId="66E5A3C9" w:rsidR="007F1CC7" w:rsidRPr="00EB6526" w:rsidRDefault="007F1CC7" w:rsidP="00874988">
      <w:pPr>
        <w:pStyle w:val="ListBulleted1"/>
        <w:tabs>
          <w:tab w:val="clear" w:pos="720"/>
        </w:tabs>
        <w:spacing w:after="0" w:line="240" w:lineRule="auto"/>
        <w:ind w:left="567" w:hanging="567"/>
        <w:rPr>
          <w:sz w:val="22"/>
          <w:szCs w:val="22"/>
        </w:rPr>
      </w:pPr>
      <w:proofErr w:type="spellStart"/>
      <w:r w:rsidRPr="00EB6526">
        <w:rPr>
          <w:sz w:val="22"/>
          <w:szCs w:val="22"/>
        </w:rPr>
        <w:t>Renálny</w:t>
      </w:r>
      <w:proofErr w:type="spellEnd"/>
      <w:r w:rsidRPr="00EB6526">
        <w:rPr>
          <w:sz w:val="22"/>
          <w:szCs w:val="22"/>
        </w:rPr>
        <w:t xml:space="preserve"> </w:t>
      </w:r>
      <w:proofErr w:type="spellStart"/>
      <w:r w:rsidRPr="00EB6526">
        <w:rPr>
          <w:sz w:val="22"/>
          <w:szCs w:val="22"/>
        </w:rPr>
        <w:t>klírens</w:t>
      </w:r>
      <w:proofErr w:type="spellEnd"/>
      <w:r w:rsidRPr="00EB6526">
        <w:rPr>
          <w:sz w:val="22"/>
          <w:szCs w:val="22"/>
        </w:rPr>
        <w:t xml:space="preserve"> liekov </w:t>
      </w:r>
      <w:r w:rsidR="00125095" w:rsidRPr="00EB6526">
        <w:rPr>
          <w:sz w:val="22"/>
          <w:szCs w:val="22"/>
        </w:rPr>
        <w:t xml:space="preserve">kyslého charakteru </w:t>
      </w:r>
      <w:r w:rsidRPr="00EB6526">
        <w:rPr>
          <w:sz w:val="22"/>
          <w:szCs w:val="22"/>
        </w:rPr>
        <w:t xml:space="preserve">ako </w:t>
      </w:r>
      <w:proofErr w:type="spellStart"/>
      <w:r w:rsidRPr="00EB6526">
        <w:rPr>
          <w:sz w:val="22"/>
          <w:szCs w:val="22"/>
        </w:rPr>
        <w:t>salicyláty</w:t>
      </w:r>
      <w:proofErr w:type="spellEnd"/>
      <w:r w:rsidRPr="00EB6526">
        <w:rPr>
          <w:sz w:val="22"/>
          <w:szCs w:val="22"/>
        </w:rPr>
        <w:t>, barbituráty a lítium sa môže zvýšiť z</w:t>
      </w:r>
      <w:r w:rsidR="00801552">
        <w:rPr>
          <w:sz w:val="22"/>
          <w:szCs w:val="22"/>
        </w:rPr>
        <w:t> </w:t>
      </w:r>
      <w:r w:rsidRPr="00EB6526">
        <w:rPr>
          <w:sz w:val="22"/>
          <w:szCs w:val="22"/>
        </w:rPr>
        <w:t xml:space="preserve">dôvodu </w:t>
      </w:r>
      <w:proofErr w:type="spellStart"/>
      <w:r w:rsidRPr="00EB6526">
        <w:rPr>
          <w:sz w:val="22"/>
          <w:szCs w:val="22"/>
        </w:rPr>
        <w:t>alkalinizácie</w:t>
      </w:r>
      <w:proofErr w:type="spellEnd"/>
      <w:r w:rsidRPr="00EB6526">
        <w:rPr>
          <w:sz w:val="22"/>
          <w:szCs w:val="22"/>
        </w:rPr>
        <w:t xml:space="preserve"> moču bikarbonátom v dôsledku metabolizmu </w:t>
      </w:r>
      <w:proofErr w:type="spellStart"/>
      <w:r w:rsidRPr="00EB6526">
        <w:rPr>
          <w:sz w:val="22"/>
          <w:szCs w:val="22"/>
        </w:rPr>
        <w:t>acetátu</w:t>
      </w:r>
      <w:proofErr w:type="spellEnd"/>
      <w:r w:rsidRPr="00EB6526">
        <w:rPr>
          <w:sz w:val="22"/>
          <w:szCs w:val="22"/>
        </w:rPr>
        <w:t xml:space="preserve"> a </w:t>
      </w:r>
      <w:proofErr w:type="spellStart"/>
      <w:r w:rsidRPr="00EB6526">
        <w:rPr>
          <w:sz w:val="22"/>
          <w:szCs w:val="22"/>
        </w:rPr>
        <w:t>glukonátu</w:t>
      </w:r>
      <w:proofErr w:type="spellEnd"/>
      <w:r w:rsidRPr="00EB6526">
        <w:rPr>
          <w:sz w:val="22"/>
          <w:szCs w:val="22"/>
        </w:rPr>
        <w:t xml:space="preserve">. </w:t>
      </w:r>
    </w:p>
    <w:p w14:paraId="02EA95C9" w14:textId="7F8010D2" w:rsidR="003F7F40" w:rsidRPr="00EB6526" w:rsidRDefault="003F7F40" w:rsidP="00874988">
      <w:pPr>
        <w:pStyle w:val="ListBulleted1"/>
        <w:tabs>
          <w:tab w:val="clear" w:pos="720"/>
        </w:tabs>
        <w:spacing w:after="0" w:line="240" w:lineRule="auto"/>
        <w:ind w:left="567" w:hanging="567"/>
        <w:rPr>
          <w:sz w:val="22"/>
          <w:szCs w:val="22"/>
        </w:rPr>
      </w:pPr>
      <w:proofErr w:type="spellStart"/>
      <w:r w:rsidRPr="00EB6526">
        <w:rPr>
          <w:sz w:val="22"/>
          <w:szCs w:val="22"/>
        </w:rPr>
        <w:lastRenderedPageBreak/>
        <w:t>Renálny</w:t>
      </w:r>
      <w:proofErr w:type="spellEnd"/>
      <w:r w:rsidRPr="00EB6526">
        <w:rPr>
          <w:sz w:val="22"/>
          <w:szCs w:val="22"/>
        </w:rPr>
        <w:t xml:space="preserve"> </w:t>
      </w:r>
      <w:proofErr w:type="spellStart"/>
      <w:r w:rsidRPr="00EB6526">
        <w:rPr>
          <w:sz w:val="22"/>
          <w:szCs w:val="22"/>
        </w:rPr>
        <w:t>klírens</w:t>
      </w:r>
      <w:proofErr w:type="spellEnd"/>
      <w:r w:rsidRPr="00EB6526">
        <w:rPr>
          <w:sz w:val="22"/>
          <w:szCs w:val="22"/>
        </w:rPr>
        <w:t xml:space="preserve"> liekov</w:t>
      </w:r>
      <w:r w:rsidR="0013695F" w:rsidRPr="00EB6526">
        <w:rPr>
          <w:sz w:val="22"/>
          <w:szCs w:val="22"/>
        </w:rPr>
        <w:t xml:space="preserve"> alkalického charakteru</w:t>
      </w:r>
      <w:r w:rsidRPr="00EB6526">
        <w:rPr>
          <w:sz w:val="22"/>
          <w:szCs w:val="22"/>
        </w:rPr>
        <w:t xml:space="preserve">, obzvlášť liekov ako </w:t>
      </w:r>
      <w:proofErr w:type="spellStart"/>
      <w:r w:rsidRPr="00EB6526">
        <w:rPr>
          <w:sz w:val="22"/>
          <w:szCs w:val="22"/>
        </w:rPr>
        <w:t>sympatomimetiká</w:t>
      </w:r>
      <w:proofErr w:type="spellEnd"/>
      <w:r w:rsidRPr="00EB6526">
        <w:rPr>
          <w:sz w:val="22"/>
          <w:szCs w:val="22"/>
        </w:rPr>
        <w:t xml:space="preserve"> (napr. </w:t>
      </w:r>
      <w:proofErr w:type="spellStart"/>
      <w:r w:rsidRPr="00EB6526">
        <w:rPr>
          <w:sz w:val="22"/>
          <w:szCs w:val="22"/>
        </w:rPr>
        <w:t>efedrín</w:t>
      </w:r>
      <w:proofErr w:type="spellEnd"/>
      <w:r w:rsidRPr="00EB6526">
        <w:rPr>
          <w:sz w:val="22"/>
          <w:szCs w:val="22"/>
        </w:rPr>
        <w:t xml:space="preserve">, </w:t>
      </w:r>
      <w:proofErr w:type="spellStart"/>
      <w:r w:rsidRPr="00EB6526">
        <w:rPr>
          <w:sz w:val="22"/>
          <w:szCs w:val="22"/>
        </w:rPr>
        <w:t>pseudoefedrín</w:t>
      </w:r>
      <w:proofErr w:type="spellEnd"/>
      <w:r w:rsidRPr="00EB6526">
        <w:rPr>
          <w:sz w:val="22"/>
          <w:szCs w:val="22"/>
        </w:rPr>
        <w:t xml:space="preserve">) a </w:t>
      </w:r>
      <w:proofErr w:type="spellStart"/>
      <w:r w:rsidRPr="00EB6526">
        <w:rPr>
          <w:sz w:val="22"/>
          <w:szCs w:val="22"/>
        </w:rPr>
        <w:t>stimulantov</w:t>
      </w:r>
      <w:proofErr w:type="spellEnd"/>
      <w:r w:rsidRPr="00EB6526">
        <w:rPr>
          <w:sz w:val="22"/>
          <w:szCs w:val="22"/>
        </w:rPr>
        <w:t xml:space="preserve"> (napr. </w:t>
      </w:r>
      <w:proofErr w:type="spellStart"/>
      <w:r w:rsidRPr="00EB6526">
        <w:rPr>
          <w:sz w:val="22"/>
          <w:szCs w:val="22"/>
        </w:rPr>
        <w:t>chinidín</w:t>
      </w:r>
      <w:proofErr w:type="spellEnd"/>
      <w:r w:rsidRPr="00EB6526">
        <w:rPr>
          <w:sz w:val="22"/>
          <w:szCs w:val="22"/>
        </w:rPr>
        <w:t xml:space="preserve">, </w:t>
      </w:r>
      <w:proofErr w:type="spellStart"/>
      <w:r w:rsidRPr="00EB6526">
        <w:rPr>
          <w:sz w:val="22"/>
          <w:szCs w:val="22"/>
        </w:rPr>
        <w:t>dexamfetamín</w:t>
      </w:r>
      <w:proofErr w:type="spellEnd"/>
      <w:r w:rsidRPr="00EB6526">
        <w:rPr>
          <w:sz w:val="22"/>
          <w:szCs w:val="22"/>
        </w:rPr>
        <w:t xml:space="preserve"> sulfát, </w:t>
      </w:r>
      <w:proofErr w:type="spellStart"/>
      <w:r w:rsidRPr="00EB6526">
        <w:rPr>
          <w:sz w:val="22"/>
          <w:szCs w:val="22"/>
        </w:rPr>
        <w:t>fenfluramín</w:t>
      </w:r>
      <w:r w:rsidR="00421B8B" w:rsidRPr="00EB6526">
        <w:rPr>
          <w:sz w:val="22"/>
          <w:szCs w:val="22"/>
        </w:rPr>
        <w:t>ium</w:t>
      </w:r>
      <w:r w:rsidRPr="00EB6526">
        <w:rPr>
          <w:sz w:val="22"/>
          <w:szCs w:val="22"/>
        </w:rPr>
        <w:t>chlorid</w:t>
      </w:r>
      <w:proofErr w:type="spellEnd"/>
      <w:r w:rsidRPr="00EB6526">
        <w:rPr>
          <w:sz w:val="22"/>
          <w:szCs w:val="22"/>
        </w:rPr>
        <w:t>) sa môže znížiť.</w:t>
      </w:r>
    </w:p>
    <w:p w14:paraId="7C80F717" w14:textId="77777777" w:rsidR="007F1CC7" w:rsidRPr="00EB6526" w:rsidRDefault="007F1CC7" w:rsidP="00874988">
      <w:pPr>
        <w:rPr>
          <w:sz w:val="22"/>
          <w:szCs w:val="22"/>
        </w:rPr>
      </w:pPr>
    </w:p>
    <w:p w14:paraId="7A941A9A" w14:textId="12C9522E" w:rsidR="007F1CC7" w:rsidRPr="00874988" w:rsidRDefault="007F1CC7" w:rsidP="00874988">
      <w:pPr>
        <w:rPr>
          <w:sz w:val="22"/>
          <w:szCs w:val="22"/>
          <w:u w:val="single"/>
        </w:rPr>
      </w:pPr>
      <w:r w:rsidRPr="00874988">
        <w:rPr>
          <w:sz w:val="22"/>
          <w:szCs w:val="22"/>
          <w:u w:val="single"/>
        </w:rPr>
        <w:t>Interakcia s</w:t>
      </w:r>
      <w:r w:rsidR="00816517" w:rsidRPr="00874988">
        <w:rPr>
          <w:sz w:val="22"/>
          <w:szCs w:val="22"/>
          <w:u w:val="single"/>
        </w:rPr>
        <w:t> </w:t>
      </w:r>
      <w:r w:rsidRPr="00874988">
        <w:rPr>
          <w:sz w:val="22"/>
          <w:szCs w:val="22"/>
          <w:u w:val="single"/>
        </w:rPr>
        <w:t>horčíkom</w:t>
      </w:r>
    </w:p>
    <w:p w14:paraId="5B05B8C9" w14:textId="77777777" w:rsidR="00816517" w:rsidRPr="00EB6526" w:rsidRDefault="00816517" w:rsidP="00874988">
      <w:pPr>
        <w:rPr>
          <w:sz w:val="22"/>
          <w:szCs w:val="22"/>
        </w:rPr>
      </w:pPr>
    </w:p>
    <w:p w14:paraId="1ECD706C" w14:textId="59F78208" w:rsidR="007F1CC7" w:rsidRPr="00EB6526" w:rsidRDefault="007F1CC7" w:rsidP="00874988">
      <w:pPr>
        <w:pStyle w:val="ListBulleted1"/>
        <w:numPr>
          <w:ilvl w:val="0"/>
          <w:numId w:val="38"/>
        </w:numPr>
        <w:tabs>
          <w:tab w:val="clear" w:pos="720"/>
          <w:tab w:val="clear" w:pos="1008"/>
        </w:tabs>
        <w:spacing w:after="0" w:line="240" w:lineRule="auto"/>
        <w:ind w:left="567" w:hanging="567"/>
        <w:rPr>
          <w:sz w:val="22"/>
          <w:szCs w:val="22"/>
        </w:rPr>
      </w:pPr>
      <w:proofErr w:type="spellStart"/>
      <w:r w:rsidRPr="00EB6526">
        <w:rPr>
          <w:sz w:val="22"/>
          <w:szCs w:val="22"/>
        </w:rPr>
        <w:t>Hor</w:t>
      </w:r>
      <w:r w:rsidR="00921182" w:rsidRPr="00EB6526">
        <w:rPr>
          <w:sz w:val="22"/>
          <w:szCs w:val="22"/>
        </w:rPr>
        <w:t>ečnaté</w:t>
      </w:r>
      <w:proofErr w:type="spellEnd"/>
      <w:r w:rsidRPr="00EB6526">
        <w:rPr>
          <w:sz w:val="22"/>
          <w:szCs w:val="22"/>
        </w:rPr>
        <w:t xml:space="preserve"> soli môžu zvýrazniť účinok </w:t>
      </w:r>
      <w:proofErr w:type="spellStart"/>
      <w:r w:rsidRPr="00EB6526">
        <w:rPr>
          <w:sz w:val="22"/>
          <w:szCs w:val="22"/>
        </w:rPr>
        <w:t>depolariz</w:t>
      </w:r>
      <w:r w:rsidR="001F634F" w:rsidRPr="00EB6526">
        <w:rPr>
          <w:sz w:val="22"/>
          <w:szCs w:val="22"/>
        </w:rPr>
        <w:t>ujúcich</w:t>
      </w:r>
      <w:proofErr w:type="spellEnd"/>
      <w:r w:rsidRPr="00EB6526">
        <w:rPr>
          <w:sz w:val="22"/>
          <w:szCs w:val="22"/>
        </w:rPr>
        <w:t xml:space="preserve"> </w:t>
      </w:r>
      <w:proofErr w:type="spellStart"/>
      <w:r w:rsidRPr="00EB6526">
        <w:rPr>
          <w:sz w:val="22"/>
          <w:szCs w:val="22"/>
        </w:rPr>
        <w:t>neuromuskulárnych</w:t>
      </w:r>
      <w:proofErr w:type="spellEnd"/>
      <w:r w:rsidRPr="00EB6526">
        <w:rPr>
          <w:sz w:val="22"/>
          <w:szCs w:val="22"/>
        </w:rPr>
        <w:t xml:space="preserve"> </w:t>
      </w:r>
      <w:proofErr w:type="spellStart"/>
      <w:r w:rsidRPr="00EB6526">
        <w:rPr>
          <w:sz w:val="22"/>
          <w:szCs w:val="22"/>
        </w:rPr>
        <w:t>blokátorov</w:t>
      </w:r>
      <w:proofErr w:type="spellEnd"/>
      <w:r w:rsidR="00AF5F40" w:rsidRPr="00EB6526">
        <w:rPr>
          <w:sz w:val="22"/>
          <w:szCs w:val="22"/>
        </w:rPr>
        <w:t xml:space="preserve"> </w:t>
      </w:r>
      <w:r w:rsidR="00703946" w:rsidRPr="00EB6526">
        <w:rPr>
          <w:sz w:val="22"/>
          <w:szCs w:val="22"/>
        </w:rPr>
        <w:t>ako</w:t>
      </w:r>
      <w:r w:rsidRPr="00EB6526">
        <w:rPr>
          <w:sz w:val="22"/>
          <w:szCs w:val="22"/>
        </w:rPr>
        <w:t xml:space="preserve"> napr. </w:t>
      </w:r>
      <w:proofErr w:type="spellStart"/>
      <w:r w:rsidR="00D17DCA" w:rsidRPr="00EB6526">
        <w:rPr>
          <w:sz w:val="22"/>
          <w:szCs w:val="22"/>
        </w:rPr>
        <w:t>suxametónium</w:t>
      </w:r>
      <w:proofErr w:type="spellEnd"/>
      <w:r w:rsidR="00D17DCA" w:rsidRPr="00EB6526">
        <w:rPr>
          <w:sz w:val="22"/>
          <w:szCs w:val="22"/>
        </w:rPr>
        <w:t xml:space="preserve">, </w:t>
      </w:r>
      <w:proofErr w:type="spellStart"/>
      <w:r w:rsidR="00D17DCA" w:rsidRPr="00EB6526">
        <w:rPr>
          <w:sz w:val="22"/>
          <w:szCs w:val="22"/>
        </w:rPr>
        <w:t>vekurónium</w:t>
      </w:r>
      <w:proofErr w:type="spellEnd"/>
      <w:r w:rsidR="00D17DCA" w:rsidRPr="00EB6526">
        <w:rPr>
          <w:sz w:val="22"/>
          <w:szCs w:val="22"/>
        </w:rPr>
        <w:t xml:space="preserve"> alebo </w:t>
      </w:r>
      <w:proofErr w:type="spellStart"/>
      <w:r w:rsidR="00D17DCA" w:rsidRPr="00EB6526">
        <w:rPr>
          <w:sz w:val="22"/>
          <w:szCs w:val="22"/>
        </w:rPr>
        <w:t>tubokurarín</w:t>
      </w:r>
      <w:proofErr w:type="spellEnd"/>
      <w:r w:rsidR="00D17DCA"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>. Kombinácia s týmito látkami sa preto neodporúča.</w:t>
      </w:r>
    </w:p>
    <w:p w14:paraId="2CCA80A0" w14:textId="77777777" w:rsidR="003A5169" w:rsidRPr="00EB6526" w:rsidRDefault="003A5169" w:rsidP="00853A3F">
      <w:pPr>
        <w:rPr>
          <w:iCs/>
          <w:sz w:val="22"/>
          <w:szCs w:val="22"/>
        </w:rPr>
      </w:pPr>
    </w:p>
    <w:p w14:paraId="18A8122C" w14:textId="6B3E86D3" w:rsidR="0061783C" w:rsidRDefault="004A23F2" w:rsidP="00853A3F">
      <w:pPr>
        <w:rPr>
          <w:iCs/>
          <w:sz w:val="22"/>
          <w:szCs w:val="22"/>
          <w:u w:val="single"/>
        </w:rPr>
      </w:pPr>
      <w:r w:rsidRPr="00874988">
        <w:rPr>
          <w:iCs/>
          <w:sz w:val="22"/>
          <w:szCs w:val="22"/>
          <w:u w:val="single"/>
        </w:rPr>
        <w:t xml:space="preserve">Lieky, ktoré môžu zvýšiť riziko </w:t>
      </w:r>
      <w:r w:rsidR="001473C7" w:rsidRPr="00874988">
        <w:rPr>
          <w:iCs/>
          <w:sz w:val="22"/>
          <w:szCs w:val="22"/>
          <w:u w:val="single"/>
        </w:rPr>
        <w:t>hyponatriémie</w:t>
      </w:r>
    </w:p>
    <w:p w14:paraId="116BA6D4" w14:textId="77777777" w:rsidR="001F1CDC" w:rsidRPr="00874988" w:rsidRDefault="001F1CDC" w:rsidP="00853A3F">
      <w:pPr>
        <w:rPr>
          <w:iCs/>
          <w:sz w:val="22"/>
          <w:szCs w:val="22"/>
          <w:u w:val="single"/>
        </w:rPr>
      </w:pPr>
    </w:p>
    <w:p w14:paraId="0780600E" w14:textId="58C73B78" w:rsidR="002F2D16" w:rsidRPr="00874988" w:rsidRDefault="003A5169" w:rsidP="00874988">
      <w:pPr>
        <w:pStyle w:val="Odsekzoznamu"/>
        <w:numPr>
          <w:ilvl w:val="0"/>
          <w:numId w:val="39"/>
        </w:numPr>
        <w:ind w:left="567" w:hanging="567"/>
        <w:rPr>
          <w:iCs/>
          <w:sz w:val="22"/>
          <w:szCs w:val="22"/>
        </w:rPr>
      </w:pPr>
      <w:r w:rsidRPr="00874988">
        <w:rPr>
          <w:rFonts w:ascii="Times New Roman" w:hAnsi="Times New Roman"/>
          <w:iCs/>
          <w:sz w:val="22"/>
          <w:szCs w:val="22"/>
        </w:rPr>
        <w:t>Lieky, ktoré môžu znížiť obsah sodíka v sére, môžu zvýšiť riziko získanej hyponatr</w:t>
      </w:r>
      <w:r w:rsidR="00D17DCA" w:rsidRPr="00874988">
        <w:rPr>
          <w:rFonts w:ascii="Times New Roman" w:hAnsi="Times New Roman"/>
          <w:iCs/>
          <w:sz w:val="22"/>
          <w:szCs w:val="22"/>
        </w:rPr>
        <w:t>i</w:t>
      </w:r>
      <w:r w:rsidRPr="00874988">
        <w:rPr>
          <w:rFonts w:ascii="Times New Roman" w:hAnsi="Times New Roman"/>
          <w:iCs/>
          <w:sz w:val="22"/>
          <w:szCs w:val="22"/>
        </w:rPr>
        <w:t>émie po</w:t>
      </w:r>
      <w:r w:rsidR="001F1CDC">
        <w:rPr>
          <w:rFonts w:ascii="Times New Roman" w:hAnsi="Times New Roman"/>
          <w:iCs/>
          <w:sz w:val="22"/>
          <w:szCs w:val="22"/>
        </w:rPr>
        <w:t> </w:t>
      </w:r>
      <w:r w:rsidRPr="00874988">
        <w:rPr>
          <w:rFonts w:ascii="Times New Roman" w:hAnsi="Times New Roman"/>
          <w:iCs/>
          <w:sz w:val="22"/>
          <w:szCs w:val="22"/>
        </w:rPr>
        <w:t>liečbe intravenóznymi tekutinami, ktorá bola nesprávne vyvážená potreb</w:t>
      </w:r>
      <w:r w:rsidR="00FD480D" w:rsidRPr="00874988">
        <w:rPr>
          <w:rFonts w:ascii="Times New Roman" w:hAnsi="Times New Roman"/>
          <w:iCs/>
          <w:sz w:val="22"/>
          <w:szCs w:val="22"/>
        </w:rPr>
        <w:t>ám</w:t>
      </w:r>
      <w:r w:rsidRPr="00874988">
        <w:rPr>
          <w:rFonts w:ascii="Times New Roman" w:hAnsi="Times New Roman"/>
          <w:iCs/>
          <w:sz w:val="22"/>
          <w:szCs w:val="22"/>
        </w:rPr>
        <w:t xml:space="preserve"> pacienta</w:t>
      </w:r>
      <w:r w:rsidR="00FD480D" w:rsidRPr="00874988">
        <w:rPr>
          <w:rFonts w:ascii="Times New Roman" w:hAnsi="Times New Roman"/>
          <w:iCs/>
          <w:sz w:val="22"/>
          <w:szCs w:val="22"/>
        </w:rPr>
        <w:t>,</w:t>
      </w:r>
      <w:r w:rsidRPr="00874988">
        <w:rPr>
          <w:rFonts w:ascii="Times New Roman" w:hAnsi="Times New Roman"/>
          <w:iCs/>
          <w:sz w:val="22"/>
          <w:szCs w:val="22"/>
        </w:rPr>
        <w:t xml:space="preserve"> čo sa týka objemu tekutiny a obsahu sodíka (pozri časti 4.2, 4.4, 4.6 a 4.8). Príkladmi sú diuretiká, </w:t>
      </w:r>
      <w:proofErr w:type="spellStart"/>
      <w:r w:rsidRPr="00874988">
        <w:rPr>
          <w:rFonts w:ascii="Times New Roman" w:hAnsi="Times New Roman"/>
          <w:iCs/>
          <w:sz w:val="22"/>
          <w:szCs w:val="22"/>
        </w:rPr>
        <w:t>nesteroid</w:t>
      </w:r>
      <w:r w:rsidR="00FD480D" w:rsidRPr="00874988">
        <w:rPr>
          <w:rFonts w:ascii="Times New Roman" w:hAnsi="Times New Roman"/>
          <w:iCs/>
          <w:sz w:val="22"/>
          <w:szCs w:val="22"/>
        </w:rPr>
        <w:t>ov</w:t>
      </w:r>
      <w:r w:rsidRPr="00874988">
        <w:rPr>
          <w:rFonts w:ascii="Times New Roman" w:hAnsi="Times New Roman"/>
          <w:iCs/>
          <w:sz w:val="22"/>
          <w:szCs w:val="22"/>
        </w:rPr>
        <w:t>é</w:t>
      </w:r>
      <w:proofErr w:type="spellEnd"/>
      <w:r w:rsidRPr="00874988">
        <w:rPr>
          <w:rFonts w:ascii="Times New Roman" w:hAnsi="Times New Roman"/>
          <w:iCs/>
          <w:sz w:val="22"/>
          <w:szCs w:val="22"/>
        </w:rPr>
        <w:t xml:space="preserve"> protizápalové lieky</w:t>
      </w:r>
      <w:r w:rsidR="00FD480D" w:rsidRPr="00874988">
        <w:rPr>
          <w:rFonts w:ascii="Times New Roman" w:hAnsi="Times New Roman"/>
          <w:iCs/>
          <w:sz w:val="22"/>
          <w:szCs w:val="22"/>
        </w:rPr>
        <w:t xml:space="preserve"> (NSAID)</w:t>
      </w:r>
      <w:r w:rsidRPr="00874988">
        <w:rPr>
          <w:rFonts w:ascii="Times New Roman" w:hAnsi="Times New Roman"/>
          <w:iCs/>
          <w:sz w:val="22"/>
          <w:szCs w:val="22"/>
        </w:rPr>
        <w:t xml:space="preserve">, </w:t>
      </w:r>
      <w:proofErr w:type="spellStart"/>
      <w:r w:rsidRPr="00874988">
        <w:rPr>
          <w:rFonts w:ascii="Times New Roman" w:hAnsi="Times New Roman"/>
          <w:iCs/>
          <w:sz w:val="22"/>
          <w:szCs w:val="22"/>
        </w:rPr>
        <w:t>antipsychotiká</w:t>
      </w:r>
      <w:proofErr w:type="spellEnd"/>
      <w:r w:rsidRPr="00874988">
        <w:rPr>
          <w:rFonts w:ascii="Times New Roman" w:hAnsi="Times New Roman"/>
          <w:iCs/>
          <w:sz w:val="22"/>
          <w:szCs w:val="22"/>
        </w:rPr>
        <w:t xml:space="preserve">, selektívne inhibítory spätného vychytávania </w:t>
      </w:r>
      <w:proofErr w:type="spellStart"/>
      <w:r w:rsidRPr="00874988">
        <w:rPr>
          <w:rFonts w:ascii="Times New Roman" w:hAnsi="Times New Roman"/>
          <w:iCs/>
          <w:sz w:val="22"/>
          <w:szCs w:val="22"/>
        </w:rPr>
        <w:t>serotonínu</w:t>
      </w:r>
      <w:proofErr w:type="spellEnd"/>
      <w:r w:rsidRPr="00874988">
        <w:rPr>
          <w:rFonts w:ascii="Times New Roman" w:hAnsi="Times New Roman"/>
          <w:iCs/>
          <w:sz w:val="22"/>
          <w:szCs w:val="22"/>
        </w:rPr>
        <w:t xml:space="preserve">, </w:t>
      </w:r>
      <w:proofErr w:type="spellStart"/>
      <w:r w:rsidRPr="00874988">
        <w:rPr>
          <w:rFonts w:ascii="Times New Roman" w:hAnsi="Times New Roman"/>
          <w:iCs/>
          <w:sz w:val="22"/>
          <w:szCs w:val="22"/>
        </w:rPr>
        <w:t>opioidy</w:t>
      </w:r>
      <w:proofErr w:type="spellEnd"/>
      <w:r w:rsidRPr="00874988">
        <w:rPr>
          <w:rFonts w:ascii="Times New Roman" w:hAnsi="Times New Roman"/>
          <w:iCs/>
          <w:sz w:val="22"/>
          <w:szCs w:val="22"/>
        </w:rPr>
        <w:t xml:space="preserve">, </w:t>
      </w:r>
      <w:proofErr w:type="spellStart"/>
      <w:r w:rsidRPr="00874988">
        <w:rPr>
          <w:rFonts w:ascii="Times New Roman" w:hAnsi="Times New Roman"/>
          <w:iCs/>
          <w:sz w:val="22"/>
          <w:szCs w:val="22"/>
        </w:rPr>
        <w:t>antiepileptiká</w:t>
      </w:r>
      <w:proofErr w:type="spellEnd"/>
      <w:r w:rsidRPr="00874988">
        <w:rPr>
          <w:rFonts w:ascii="Times New Roman" w:hAnsi="Times New Roman"/>
          <w:iCs/>
          <w:sz w:val="22"/>
          <w:szCs w:val="22"/>
        </w:rPr>
        <w:t xml:space="preserve">, </w:t>
      </w:r>
      <w:proofErr w:type="spellStart"/>
      <w:r w:rsidRPr="00874988">
        <w:rPr>
          <w:rFonts w:ascii="Times New Roman" w:hAnsi="Times New Roman"/>
          <w:iCs/>
          <w:sz w:val="22"/>
          <w:szCs w:val="22"/>
        </w:rPr>
        <w:t>oxytocín</w:t>
      </w:r>
      <w:proofErr w:type="spellEnd"/>
      <w:r w:rsidRPr="00874988">
        <w:rPr>
          <w:rFonts w:ascii="Times New Roman" w:hAnsi="Times New Roman"/>
          <w:iCs/>
          <w:sz w:val="22"/>
          <w:szCs w:val="22"/>
        </w:rPr>
        <w:t xml:space="preserve"> a chemoterapia.</w:t>
      </w:r>
    </w:p>
    <w:p w14:paraId="49B5B62C" w14:textId="77777777" w:rsidR="00F55DE6" w:rsidRPr="00EB6526" w:rsidRDefault="00F55DE6" w:rsidP="00853A3F">
      <w:pPr>
        <w:rPr>
          <w:iCs/>
          <w:sz w:val="22"/>
          <w:szCs w:val="22"/>
        </w:rPr>
      </w:pPr>
    </w:p>
    <w:p w14:paraId="6E3EED6B" w14:textId="2B7EF85C" w:rsidR="007F1CC7" w:rsidRPr="00EB6526" w:rsidRDefault="00BC5526" w:rsidP="00874988">
      <w:pPr>
        <w:pStyle w:val="Nadpis2"/>
        <w:tabs>
          <w:tab w:val="left" w:pos="567"/>
        </w:tabs>
        <w:spacing w:before="0" w:after="0"/>
        <w:ind w:left="0" w:firstLine="0"/>
        <w:rPr>
          <w:sz w:val="22"/>
          <w:szCs w:val="22"/>
        </w:rPr>
      </w:pPr>
      <w:r w:rsidRPr="00EB6526">
        <w:rPr>
          <w:sz w:val="22"/>
          <w:szCs w:val="22"/>
        </w:rPr>
        <w:tab/>
      </w:r>
      <w:proofErr w:type="spellStart"/>
      <w:r w:rsidR="003F7F40" w:rsidRPr="00EB6526">
        <w:rPr>
          <w:sz w:val="22"/>
          <w:szCs w:val="22"/>
        </w:rPr>
        <w:t>Fertilita</w:t>
      </w:r>
      <w:proofErr w:type="spellEnd"/>
      <w:r w:rsidR="003F7F40" w:rsidRPr="00EB6526">
        <w:rPr>
          <w:sz w:val="22"/>
          <w:szCs w:val="22"/>
        </w:rPr>
        <w:t>, gravidita a laktácia</w:t>
      </w:r>
    </w:p>
    <w:p w14:paraId="26FACD15" w14:textId="77777777" w:rsidR="00F55DE6" w:rsidRPr="00EB6526" w:rsidRDefault="00F55DE6" w:rsidP="00853A3F">
      <w:pPr>
        <w:pStyle w:val="Odsekzoznamu"/>
        <w:ind w:left="0"/>
        <w:rPr>
          <w:rFonts w:ascii="Times New Roman" w:eastAsia="SimSun" w:hAnsi="Times New Roman"/>
          <w:iCs/>
          <w:sz w:val="22"/>
          <w:szCs w:val="22"/>
        </w:rPr>
      </w:pPr>
    </w:p>
    <w:p w14:paraId="1ACBEAA8" w14:textId="6E415D4E" w:rsidR="00F6334E" w:rsidRPr="00EB6526" w:rsidRDefault="00F6334E" w:rsidP="00853A3F">
      <w:pPr>
        <w:pStyle w:val="Odsekzoznamu"/>
        <w:ind w:left="0"/>
        <w:rPr>
          <w:rFonts w:ascii="Times New Roman" w:eastAsia="SimSun" w:hAnsi="Times New Roman"/>
          <w:iCs/>
          <w:sz w:val="22"/>
          <w:szCs w:val="22"/>
          <w:lang w:eastAsia="zh-CN" w:bidi="ar-SA"/>
        </w:rPr>
      </w:pPr>
      <w:r w:rsidRPr="00EB6526">
        <w:rPr>
          <w:rFonts w:ascii="Times New Roman" w:eastAsia="SimSun" w:hAnsi="Times New Roman"/>
          <w:iCs/>
          <w:sz w:val="22"/>
          <w:szCs w:val="22"/>
        </w:rPr>
        <w:t>V prípade pod</w:t>
      </w:r>
      <w:r w:rsidR="00263D41" w:rsidRPr="00EB6526">
        <w:rPr>
          <w:rFonts w:ascii="Times New Roman" w:eastAsia="SimSun" w:hAnsi="Times New Roman"/>
          <w:iCs/>
          <w:sz w:val="22"/>
          <w:szCs w:val="22"/>
        </w:rPr>
        <w:t>áv</w:t>
      </w:r>
      <w:r w:rsidRPr="00EB6526">
        <w:rPr>
          <w:rFonts w:ascii="Times New Roman" w:eastAsia="SimSun" w:hAnsi="Times New Roman"/>
          <w:iCs/>
          <w:sz w:val="22"/>
          <w:szCs w:val="22"/>
        </w:rPr>
        <w:t xml:space="preserve">ania </w:t>
      </w:r>
      <w:r w:rsidR="00263D41" w:rsidRPr="00EB6526">
        <w:rPr>
          <w:rFonts w:ascii="Times New Roman" w:eastAsia="SimSun" w:hAnsi="Times New Roman"/>
          <w:iCs/>
          <w:sz w:val="22"/>
          <w:szCs w:val="22"/>
        </w:rPr>
        <w:t xml:space="preserve">lieku </w:t>
      </w:r>
      <w:r w:rsidR="000B1367" w:rsidRPr="00EB6526">
        <w:rPr>
          <w:rFonts w:ascii="Times New Roman" w:eastAsia="SimSun" w:hAnsi="Times New Roman"/>
          <w:iCs/>
          <w:sz w:val="22"/>
          <w:szCs w:val="22"/>
        </w:rPr>
        <w:t xml:space="preserve">GNAK </w:t>
      </w:r>
      <w:r w:rsidRPr="00EB6526">
        <w:rPr>
          <w:rFonts w:ascii="Times New Roman" w:eastAsia="SimSun" w:hAnsi="Times New Roman"/>
          <w:iCs/>
          <w:sz w:val="22"/>
          <w:szCs w:val="22"/>
        </w:rPr>
        <w:t xml:space="preserve">50 mg/ml </w:t>
      </w:r>
      <w:r w:rsidR="00D17DCA" w:rsidRPr="00EB6526">
        <w:rPr>
          <w:rFonts w:ascii="Times New Roman" w:eastAsia="SimSun" w:hAnsi="Times New Roman"/>
          <w:iCs/>
          <w:sz w:val="22"/>
          <w:szCs w:val="22"/>
        </w:rPr>
        <w:t>tehotn</w:t>
      </w:r>
      <w:r w:rsidR="008C1A9A" w:rsidRPr="00EB6526">
        <w:rPr>
          <w:rFonts w:ascii="Times New Roman" w:eastAsia="SimSun" w:hAnsi="Times New Roman"/>
          <w:iCs/>
          <w:sz w:val="22"/>
          <w:szCs w:val="22"/>
        </w:rPr>
        <w:t>ým</w:t>
      </w:r>
      <w:r w:rsidR="00D17DCA" w:rsidRPr="00EB6526">
        <w:rPr>
          <w:rFonts w:ascii="Times New Roman" w:eastAsia="SimSun" w:hAnsi="Times New Roman"/>
          <w:iCs/>
          <w:sz w:val="22"/>
          <w:szCs w:val="22"/>
        </w:rPr>
        <w:t xml:space="preserve"> </w:t>
      </w:r>
      <w:r w:rsidRPr="00EB6526">
        <w:rPr>
          <w:rFonts w:ascii="Times New Roman" w:eastAsia="SimSun" w:hAnsi="Times New Roman"/>
          <w:iCs/>
          <w:sz w:val="22"/>
          <w:szCs w:val="22"/>
        </w:rPr>
        <w:t>žen</w:t>
      </w:r>
      <w:r w:rsidR="008C1A9A" w:rsidRPr="00EB6526">
        <w:rPr>
          <w:rFonts w:ascii="Times New Roman" w:eastAsia="SimSun" w:hAnsi="Times New Roman"/>
          <w:iCs/>
          <w:sz w:val="22"/>
          <w:szCs w:val="22"/>
        </w:rPr>
        <w:t>ám</w:t>
      </w:r>
      <w:r w:rsidRPr="00EB6526">
        <w:rPr>
          <w:rFonts w:ascii="Times New Roman" w:eastAsia="SimSun" w:hAnsi="Times New Roman"/>
          <w:iCs/>
          <w:sz w:val="22"/>
          <w:szCs w:val="22"/>
        </w:rPr>
        <w:t xml:space="preserve"> počas pôrodu, obzvlášť v prípade podávania v kombinácii s oxytocínom, existuje zvýšené riziko hyponatr</w:t>
      </w:r>
      <w:r w:rsidR="00D17DCA" w:rsidRPr="00EB6526">
        <w:rPr>
          <w:rFonts w:ascii="Times New Roman" w:eastAsia="SimSun" w:hAnsi="Times New Roman"/>
          <w:iCs/>
          <w:sz w:val="22"/>
          <w:szCs w:val="22"/>
        </w:rPr>
        <w:t>i</w:t>
      </w:r>
      <w:r w:rsidRPr="00EB6526">
        <w:rPr>
          <w:rFonts w:ascii="Times New Roman" w:eastAsia="SimSun" w:hAnsi="Times New Roman"/>
          <w:iCs/>
          <w:sz w:val="22"/>
          <w:szCs w:val="22"/>
        </w:rPr>
        <w:t>émie (pozri časť 4.4, 4.5 a</w:t>
      </w:r>
      <w:r w:rsidR="00986303">
        <w:rPr>
          <w:rFonts w:ascii="Times New Roman" w:eastAsia="SimSun" w:hAnsi="Times New Roman"/>
          <w:iCs/>
          <w:sz w:val="22"/>
          <w:szCs w:val="22"/>
        </w:rPr>
        <w:t> </w:t>
      </w:r>
      <w:r w:rsidRPr="00EB6526">
        <w:rPr>
          <w:rFonts w:ascii="Times New Roman" w:eastAsia="SimSun" w:hAnsi="Times New Roman"/>
          <w:iCs/>
          <w:sz w:val="22"/>
          <w:szCs w:val="22"/>
        </w:rPr>
        <w:t xml:space="preserve">4.8). </w:t>
      </w:r>
    </w:p>
    <w:p w14:paraId="1EB325B5" w14:textId="77777777" w:rsidR="003A5169" w:rsidRPr="00EB6526" w:rsidRDefault="003A5169" w:rsidP="00853A3F">
      <w:pPr>
        <w:pStyle w:val="Odsekzoznamu"/>
        <w:ind w:left="0"/>
        <w:rPr>
          <w:rFonts w:ascii="Times New Roman" w:eastAsia="SimSun" w:hAnsi="Times New Roman"/>
          <w:iCs/>
          <w:sz w:val="22"/>
          <w:szCs w:val="22"/>
          <w:lang w:eastAsia="zh-CN" w:bidi="ar-SA"/>
        </w:rPr>
      </w:pPr>
    </w:p>
    <w:p w14:paraId="1BF5E402" w14:textId="715B0964" w:rsidR="007F1CC7" w:rsidRPr="00EB6526" w:rsidRDefault="003F7F40" w:rsidP="00853A3F">
      <w:pPr>
        <w:pStyle w:val="DocText"/>
        <w:spacing w:after="0" w:line="240" w:lineRule="auto"/>
        <w:rPr>
          <w:sz w:val="22"/>
          <w:szCs w:val="22"/>
        </w:rPr>
      </w:pPr>
      <w:proofErr w:type="spellStart"/>
      <w:r w:rsidRPr="00EB6526">
        <w:rPr>
          <w:sz w:val="22"/>
          <w:szCs w:val="22"/>
        </w:rPr>
        <w:t>Intrapar</w:t>
      </w:r>
      <w:r w:rsidR="00CA759B" w:rsidRPr="00EB6526">
        <w:rPr>
          <w:sz w:val="22"/>
          <w:szCs w:val="22"/>
        </w:rPr>
        <w:t>t</w:t>
      </w:r>
      <w:r w:rsidRPr="00EB6526">
        <w:rPr>
          <w:sz w:val="22"/>
          <w:szCs w:val="22"/>
        </w:rPr>
        <w:t>álna</w:t>
      </w:r>
      <w:proofErr w:type="spellEnd"/>
      <w:r w:rsidRPr="00EB6526">
        <w:rPr>
          <w:sz w:val="22"/>
          <w:szCs w:val="22"/>
        </w:rPr>
        <w:t xml:space="preserve"> </w:t>
      </w:r>
      <w:proofErr w:type="spellStart"/>
      <w:r w:rsidRPr="00EB6526">
        <w:rPr>
          <w:sz w:val="22"/>
          <w:szCs w:val="22"/>
        </w:rPr>
        <w:t>maternálna</w:t>
      </w:r>
      <w:proofErr w:type="spellEnd"/>
      <w:r w:rsidRPr="00EB6526">
        <w:rPr>
          <w:sz w:val="22"/>
          <w:szCs w:val="22"/>
        </w:rPr>
        <w:t xml:space="preserve"> intravenózna infúzia roztoku obsahujúceho glukózu môže spôsobiť produkciu inzulínu plod</w:t>
      </w:r>
      <w:r w:rsidR="00B354A2" w:rsidRPr="00EB6526">
        <w:rPr>
          <w:sz w:val="22"/>
          <w:szCs w:val="22"/>
        </w:rPr>
        <w:t>om</w:t>
      </w:r>
      <w:r w:rsidRPr="00EB6526">
        <w:rPr>
          <w:sz w:val="22"/>
          <w:szCs w:val="22"/>
        </w:rPr>
        <w:t xml:space="preserve"> so súvisiacim rizikom hyperglykémie </w:t>
      </w:r>
      <w:r w:rsidR="00D17DCA" w:rsidRPr="00EB6526">
        <w:rPr>
          <w:sz w:val="22"/>
          <w:szCs w:val="22"/>
        </w:rPr>
        <w:t xml:space="preserve">ako aj metabolickej acidózy </w:t>
      </w:r>
      <w:r w:rsidRPr="00EB6526">
        <w:rPr>
          <w:sz w:val="22"/>
          <w:szCs w:val="22"/>
        </w:rPr>
        <w:t>plodu a prejaviť sa vo forme hypoglykémie u novorodenca. Pred pod</w:t>
      </w:r>
      <w:r w:rsidR="00A90D99" w:rsidRPr="00EB6526">
        <w:rPr>
          <w:sz w:val="22"/>
          <w:szCs w:val="22"/>
        </w:rPr>
        <w:t>áv</w:t>
      </w:r>
      <w:r w:rsidRPr="00EB6526">
        <w:rPr>
          <w:sz w:val="22"/>
          <w:szCs w:val="22"/>
        </w:rPr>
        <w:t xml:space="preserve">aním </w:t>
      </w:r>
      <w:r w:rsidR="00B354A2" w:rsidRPr="00EB6526">
        <w:rPr>
          <w:sz w:val="22"/>
          <w:szCs w:val="22"/>
        </w:rPr>
        <w:t xml:space="preserve">lieku </w:t>
      </w:r>
      <w:r w:rsidR="000B1367" w:rsidRPr="00EB6526">
        <w:rPr>
          <w:sz w:val="22"/>
          <w:szCs w:val="22"/>
        </w:rPr>
        <w:t xml:space="preserve">GNAK </w:t>
      </w:r>
      <w:r w:rsidRPr="00EB6526">
        <w:rPr>
          <w:sz w:val="22"/>
          <w:szCs w:val="22"/>
        </w:rPr>
        <w:t xml:space="preserve">50 mg/ml majú lekári starostlivo posúdiť možné prínosy a riziká pri každom </w:t>
      </w:r>
      <w:r w:rsidR="00A90D99" w:rsidRPr="00EB6526">
        <w:rPr>
          <w:sz w:val="22"/>
          <w:szCs w:val="22"/>
        </w:rPr>
        <w:t>konkrétnom</w:t>
      </w:r>
      <w:r w:rsidRPr="00EB6526">
        <w:rPr>
          <w:sz w:val="22"/>
          <w:szCs w:val="22"/>
        </w:rPr>
        <w:t xml:space="preserve"> pacientovi.</w:t>
      </w:r>
    </w:p>
    <w:p w14:paraId="68A5346E" w14:textId="77777777" w:rsidR="00F55DE6" w:rsidRPr="00EB6526" w:rsidRDefault="00F55DE6" w:rsidP="00853A3F">
      <w:pPr>
        <w:pStyle w:val="DocText"/>
        <w:spacing w:after="0" w:line="240" w:lineRule="auto"/>
        <w:rPr>
          <w:sz w:val="22"/>
          <w:szCs w:val="22"/>
        </w:rPr>
      </w:pPr>
    </w:p>
    <w:p w14:paraId="4338E450" w14:textId="27B120C4" w:rsidR="007F1CC7" w:rsidRPr="00EB6526" w:rsidRDefault="00BC5526" w:rsidP="00874988">
      <w:pPr>
        <w:pStyle w:val="Nadpis2"/>
        <w:tabs>
          <w:tab w:val="left" w:pos="567"/>
        </w:tabs>
        <w:spacing w:before="0" w:after="0"/>
        <w:ind w:left="0" w:firstLine="0"/>
        <w:rPr>
          <w:sz w:val="22"/>
          <w:szCs w:val="22"/>
        </w:rPr>
      </w:pPr>
      <w:r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ab/>
      </w:r>
      <w:r w:rsidR="007F1CC7" w:rsidRPr="00EB6526">
        <w:rPr>
          <w:sz w:val="22"/>
          <w:szCs w:val="22"/>
        </w:rPr>
        <w:t>Ovplyvnenie schopnosti viesť vozidlá a obsluhovať stroje</w:t>
      </w:r>
    </w:p>
    <w:p w14:paraId="4128A9FE" w14:textId="77777777" w:rsidR="00F55DE6" w:rsidRPr="00EB6526" w:rsidRDefault="00F55DE6" w:rsidP="00853A3F">
      <w:pPr>
        <w:rPr>
          <w:sz w:val="22"/>
          <w:szCs w:val="22"/>
        </w:rPr>
      </w:pPr>
    </w:p>
    <w:p w14:paraId="789BA4C1" w14:textId="4C843983" w:rsidR="007F1CC7" w:rsidRPr="00EB6526" w:rsidRDefault="000B1367" w:rsidP="00853A3F">
      <w:pPr>
        <w:rPr>
          <w:rFonts w:eastAsia="Batang"/>
          <w:sz w:val="22"/>
          <w:szCs w:val="22"/>
        </w:rPr>
      </w:pPr>
      <w:r w:rsidRPr="00EB6526">
        <w:rPr>
          <w:sz w:val="22"/>
          <w:szCs w:val="22"/>
        </w:rPr>
        <w:t xml:space="preserve">GNAK </w:t>
      </w:r>
      <w:r w:rsidR="003F7F40" w:rsidRPr="00EB6526">
        <w:rPr>
          <w:sz w:val="22"/>
          <w:szCs w:val="22"/>
        </w:rPr>
        <w:t>50 mg/ml</w:t>
      </w:r>
      <w:r w:rsidR="003F7F40" w:rsidRPr="00EB6526">
        <w:rPr>
          <w:rFonts w:eastAsia="Batang"/>
          <w:sz w:val="22"/>
          <w:szCs w:val="22"/>
        </w:rPr>
        <w:t xml:space="preserve"> nemá žiadny </w:t>
      </w:r>
      <w:r w:rsidR="003F7F40" w:rsidRPr="00EB6526">
        <w:rPr>
          <w:sz w:val="22"/>
          <w:szCs w:val="22"/>
        </w:rPr>
        <w:t>alebo má zanedbateľný vplyv</w:t>
      </w:r>
      <w:r w:rsidR="003F7F40" w:rsidRPr="00EB6526">
        <w:rPr>
          <w:rFonts w:eastAsia="Batang"/>
          <w:sz w:val="22"/>
          <w:szCs w:val="22"/>
        </w:rPr>
        <w:t xml:space="preserve"> na schopnosť viesť vozidlá alebo obsluhovať stroje.</w:t>
      </w:r>
    </w:p>
    <w:p w14:paraId="1C15072A" w14:textId="77777777" w:rsidR="00F55DE6" w:rsidRPr="00EB6526" w:rsidRDefault="00F55DE6" w:rsidP="00853A3F">
      <w:pPr>
        <w:rPr>
          <w:sz w:val="22"/>
          <w:szCs w:val="22"/>
        </w:rPr>
      </w:pPr>
    </w:p>
    <w:p w14:paraId="060C7C33" w14:textId="5142D12D" w:rsidR="007F1CC7" w:rsidRPr="00EB6526" w:rsidRDefault="00BC5526" w:rsidP="00874988">
      <w:pPr>
        <w:pStyle w:val="Nadpis2"/>
        <w:tabs>
          <w:tab w:val="left" w:pos="567"/>
        </w:tabs>
        <w:spacing w:before="0" w:after="0"/>
        <w:ind w:left="0" w:firstLine="0"/>
        <w:rPr>
          <w:sz w:val="22"/>
          <w:szCs w:val="22"/>
        </w:rPr>
      </w:pPr>
      <w:r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ab/>
      </w:r>
      <w:r w:rsidR="007F1CC7" w:rsidRPr="00EB6526">
        <w:rPr>
          <w:sz w:val="22"/>
          <w:szCs w:val="22"/>
        </w:rPr>
        <w:t>Nežiaduce účinky</w:t>
      </w:r>
    </w:p>
    <w:p w14:paraId="0E204698" w14:textId="77777777" w:rsidR="00F55DE6" w:rsidRPr="00EB6526" w:rsidRDefault="00F55DE6" w:rsidP="00853A3F">
      <w:pPr>
        <w:autoSpaceDE w:val="0"/>
        <w:autoSpaceDN w:val="0"/>
        <w:adjustRightInd w:val="0"/>
        <w:rPr>
          <w:sz w:val="22"/>
          <w:szCs w:val="22"/>
        </w:rPr>
      </w:pPr>
    </w:p>
    <w:p w14:paraId="28055C36" w14:textId="3FBE76A4" w:rsidR="003F7F40" w:rsidRPr="00EB6526" w:rsidRDefault="003F7F40" w:rsidP="00853A3F">
      <w:pPr>
        <w:autoSpaceDE w:val="0"/>
        <w:autoSpaceDN w:val="0"/>
        <w:adjustRightInd w:val="0"/>
        <w:rPr>
          <w:rFonts w:eastAsia="Batang"/>
          <w:sz w:val="22"/>
          <w:szCs w:val="22"/>
        </w:rPr>
      </w:pPr>
      <w:r w:rsidRPr="00EB6526">
        <w:rPr>
          <w:sz w:val="22"/>
          <w:szCs w:val="22"/>
        </w:rPr>
        <w:t xml:space="preserve">Po uvedení </w:t>
      </w:r>
      <w:r w:rsidR="002F3651" w:rsidRPr="00EB6526">
        <w:rPr>
          <w:sz w:val="22"/>
          <w:szCs w:val="22"/>
        </w:rPr>
        <w:t>lieku</w:t>
      </w:r>
      <w:r w:rsidRPr="00EB6526">
        <w:rPr>
          <w:sz w:val="22"/>
          <w:szCs w:val="22"/>
        </w:rPr>
        <w:t xml:space="preserve"> na trh boli hlásené nasledujúce nežiaduce reakcie s nešpecifikovaným roztokom </w:t>
      </w:r>
      <w:r w:rsidR="001D6D29" w:rsidRPr="00EB6526">
        <w:rPr>
          <w:sz w:val="22"/>
          <w:szCs w:val="22"/>
        </w:rPr>
        <w:t xml:space="preserve">lieku </w:t>
      </w:r>
      <w:r w:rsidR="000B1367" w:rsidRPr="00EB6526">
        <w:rPr>
          <w:sz w:val="22"/>
          <w:szCs w:val="22"/>
        </w:rPr>
        <w:t>GNAK</w:t>
      </w:r>
      <w:r w:rsidR="004259B8" w:rsidRPr="00EB6526">
        <w:rPr>
          <w:sz w:val="22"/>
          <w:szCs w:val="22"/>
        </w:rPr>
        <w:t xml:space="preserve"> </w:t>
      </w:r>
      <w:r w:rsidRPr="00874988">
        <w:rPr>
          <w:sz w:val="22"/>
          <w:szCs w:val="22"/>
        </w:rPr>
        <w:t xml:space="preserve">50 mg/ml, </w:t>
      </w:r>
      <w:r w:rsidRPr="00EB6526">
        <w:rPr>
          <w:sz w:val="22"/>
          <w:szCs w:val="22"/>
        </w:rPr>
        <w:t>uvedené v Triede orgánových systémov (</w:t>
      </w:r>
      <w:proofErr w:type="spellStart"/>
      <w:r w:rsidR="001D6D29" w:rsidRPr="00874988">
        <w:rPr>
          <w:sz w:val="22"/>
          <w:szCs w:val="22"/>
        </w:rPr>
        <w:t>System</w:t>
      </w:r>
      <w:proofErr w:type="spellEnd"/>
      <w:r w:rsidR="001D6D29" w:rsidRPr="00874988">
        <w:rPr>
          <w:sz w:val="22"/>
          <w:szCs w:val="22"/>
        </w:rPr>
        <w:t xml:space="preserve"> Organ </w:t>
      </w:r>
      <w:proofErr w:type="spellStart"/>
      <w:r w:rsidR="001D6D29" w:rsidRPr="00874988">
        <w:rPr>
          <w:sz w:val="22"/>
          <w:szCs w:val="22"/>
        </w:rPr>
        <w:t>Class</w:t>
      </w:r>
      <w:proofErr w:type="spellEnd"/>
      <w:r w:rsidR="001D6D29" w:rsidRPr="00874988">
        <w:rPr>
          <w:sz w:val="22"/>
          <w:szCs w:val="22"/>
        </w:rPr>
        <w:t xml:space="preserve">, </w:t>
      </w:r>
      <w:r w:rsidRPr="00EB6526">
        <w:rPr>
          <w:sz w:val="22"/>
          <w:szCs w:val="22"/>
        </w:rPr>
        <w:t xml:space="preserve">SOC) </w:t>
      </w:r>
      <w:proofErr w:type="spellStart"/>
      <w:r w:rsidRPr="00EB6526">
        <w:rPr>
          <w:sz w:val="22"/>
          <w:szCs w:val="22"/>
        </w:rPr>
        <w:t>MedDRA</w:t>
      </w:r>
      <w:proofErr w:type="spellEnd"/>
      <w:r w:rsidRPr="00EB6526">
        <w:rPr>
          <w:sz w:val="22"/>
          <w:szCs w:val="22"/>
        </w:rPr>
        <w:t xml:space="preserve"> a následne podľa </w:t>
      </w:r>
      <w:r w:rsidR="001D6D29" w:rsidRPr="00EB6526">
        <w:rPr>
          <w:sz w:val="22"/>
          <w:szCs w:val="22"/>
        </w:rPr>
        <w:t>zá</w:t>
      </w:r>
      <w:r w:rsidRPr="00EB6526">
        <w:rPr>
          <w:sz w:val="22"/>
          <w:szCs w:val="22"/>
        </w:rPr>
        <w:t>v</w:t>
      </w:r>
      <w:r w:rsidR="00AF5F40" w:rsidRPr="00EB6526">
        <w:rPr>
          <w:sz w:val="22"/>
          <w:szCs w:val="22"/>
        </w:rPr>
        <w:t>a</w:t>
      </w:r>
      <w:r w:rsidRPr="00EB6526">
        <w:rPr>
          <w:sz w:val="22"/>
          <w:szCs w:val="22"/>
        </w:rPr>
        <w:t>žnosti, kde je to možné.</w:t>
      </w:r>
      <w:r w:rsidR="00496967" w:rsidRPr="00EB6526">
        <w:rPr>
          <w:sz w:val="22"/>
          <w:szCs w:val="22"/>
        </w:rPr>
        <w:t xml:space="preserve"> </w:t>
      </w:r>
      <w:r w:rsidRPr="00EB6526">
        <w:rPr>
          <w:rFonts w:eastAsia="Batang"/>
          <w:sz w:val="22"/>
          <w:szCs w:val="22"/>
        </w:rPr>
        <w:t xml:space="preserve">Frekvencia nežiaducich reakcií </w:t>
      </w:r>
      <w:r w:rsidR="00496967" w:rsidRPr="00EB6526">
        <w:rPr>
          <w:rFonts w:eastAsia="Batang"/>
          <w:sz w:val="22"/>
          <w:szCs w:val="22"/>
        </w:rPr>
        <w:t xml:space="preserve">na liek uvedená v tejto časti </w:t>
      </w:r>
      <w:r w:rsidRPr="00EB6526">
        <w:rPr>
          <w:rFonts w:eastAsia="Batang"/>
          <w:sz w:val="22"/>
          <w:szCs w:val="22"/>
        </w:rPr>
        <w:t xml:space="preserve">je </w:t>
      </w:r>
      <w:r w:rsidR="00496967" w:rsidRPr="00EB6526">
        <w:rPr>
          <w:rFonts w:eastAsia="Batang"/>
          <w:sz w:val="22"/>
          <w:szCs w:val="22"/>
        </w:rPr>
        <w:t>ne</w:t>
      </w:r>
      <w:r w:rsidRPr="00EB6526">
        <w:rPr>
          <w:rFonts w:eastAsia="Batang"/>
          <w:sz w:val="22"/>
          <w:szCs w:val="22"/>
        </w:rPr>
        <w:t>známa (z dostupných údajov).</w:t>
      </w:r>
    </w:p>
    <w:p w14:paraId="1208CA08" w14:textId="77777777" w:rsidR="003F7F40" w:rsidRPr="00EB6526" w:rsidRDefault="003F7F40" w:rsidP="00853A3F">
      <w:pPr>
        <w:autoSpaceDE w:val="0"/>
        <w:autoSpaceDN w:val="0"/>
        <w:adjustRightInd w:val="0"/>
        <w:rPr>
          <w:rFonts w:eastAsia="Batang"/>
          <w:sz w:val="22"/>
          <w:szCs w:val="22"/>
          <w:highlight w:val="yellow"/>
        </w:rPr>
      </w:pPr>
    </w:p>
    <w:tbl>
      <w:tblPr>
        <w:tblW w:w="89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0"/>
        <w:gridCol w:w="5220"/>
      </w:tblGrid>
      <w:tr w:rsidR="001303B1" w:rsidRPr="00107D23" w14:paraId="1E33818E" w14:textId="77777777" w:rsidTr="00874988">
        <w:trPr>
          <w:trHeight w:val="309"/>
        </w:trPr>
        <w:tc>
          <w:tcPr>
            <w:tcW w:w="3690" w:type="dxa"/>
          </w:tcPr>
          <w:p w14:paraId="763B629B" w14:textId="2A273D90" w:rsidR="003F7F40" w:rsidRPr="00874988" w:rsidRDefault="003F7F40" w:rsidP="00874988">
            <w:pPr>
              <w:pStyle w:val="Zarkazkladnhotextu"/>
              <w:spacing w:after="0"/>
              <w:ind w:left="-921" w:firstLine="813"/>
              <w:rPr>
                <w:b/>
                <w:iCs/>
                <w:sz w:val="22"/>
                <w:szCs w:val="22"/>
              </w:rPr>
            </w:pPr>
            <w:r w:rsidRPr="00874988">
              <w:rPr>
                <w:b/>
                <w:iCs/>
                <w:sz w:val="22"/>
                <w:szCs w:val="22"/>
              </w:rPr>
              <w:t>Trieda orgánových systémov (</w:t>
            </w:r>
            <w:r w:rsidR="001D6D29" w:rsidRPr="00874988">
              <w:rPr>
                <w:b/>
                <w:iCs/>
                <w:sz w:val="22"/>
                <w:szCs w:val="22"/>
              </w:rPr>
              <w:t>SOC</w:t>
            </w:r>
            <w:r w:rsidRPr="00874988">
              <w:rPr>
                <w:b/>
                <w:iCs/>
                <w:sz w:val="22"/>
                <w:szCs w:val="22"/>
              </w:rPr>
              <w:t>)</w:t>
            </w:r>
          </w:p>
        </w:tc>
        <w:tc>
          <w:tcPr>
            <w:tcW w:w="5220" w:type="dxa"/>
          </w:tcPr>
          <w:p w14:paraId="5F42BC02" w14:textId="08685732" w:rsidR="003F7F40" w:rsidRPr="00874988" w:rsidRDefault="00496967" w:rsidP="00874988">
            <w:pPr>
              <w:pStyle w:val="Zarkazkladnhotextu"/>
              <w:spacing w:after="0"/>
              <w:ind w:left="-108" w:firstLine="176"/>
              <w:rPr>
                <w:b/>
                <w:iCs/>
                <w:sz w:val="22"/>
                <w:szCs w:val="22"/>
              </w:rPr>
            </w:pPr>
            <w:r w:rsidRPr="00874988">
              <w:rPr>
                <w:b/>
                <w:sz w:val="22"/>
                <w:szCs w:val="22"/>
              </w:rPr>
              <w:t>Ne</w:t>
            </w:r>
            <w:r w:rsidR="00E47068" w:rsidRPr="00874988">
              <w:rPr>
                <w:b/>
                <w:sz w:val="22"/>
                <w:szCs w:val="22"/>
              </w:rPr>
              <w:t>známe (z dostupných údajov)</w:t>
            </w:r>
          </w:p>
        </w:tc>
      </w:tr>
      <w:tr w:rsidR="001303B1" w:rsidRPr="00D649B8" w14:paraId="5BB56FE0" w14:textId="77777777" w:rsidTr="008158C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90" w:type="dxa"/>
          </w:tcPr>
          <w:p w14:paraId="38FDDC7C" w14:textId="77777777" w:rsidR="003F7F40" w:rsidRPr="00874988" w:rsidRDefault="003F7F40" w:rsidP="00853A3F">
            <w:pPr>
              <w:pStyle w:val="Hlavika"/>
              <w:ind w:left="-108"/>
              <w:rPr>
                <w:b/>
                <w:noProof/>
                <w:sz w:val="22"/>
                <w:szCs w:val="22"/>
              </w:rPr>
            </w:pPr>
            <w:r w:rsidRPr="00874988">
              <w:rPr>
                <w:b/>
                <w:sz w:val="22"/>
                <w:szCs w:val="22"/>
              </w:rPr>
              <w:t>Poruchy imunitného systému</w:t>
            </w:r>
          </w:p>
        </w:tc>
        <w:tc>
          <w:tcPr>
            <w:tcW w:w="5220" w:type="dxa"/>
          </w:tcPr>
          <w:p w14:paraId="6BD168FC" w14:textId="5CA57D0F" w:rsidR="003F7F40" w:rsidRPr="00EB6526" w:rsidRDefault="001B0DE3" w:rsidP="00853A3F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EB6526">
              <w:rPr>
                <w:sz w:val="22"/>
                <w:szCs w:val="22"/>
              </w:rPr>
              <w:t xml:space="preserve">* reakcie z precitlivenosti/reakcie na infúziu, vrátane </w:t>
            </w:r>
            <w:proofErr w:type="spellStart"/>
            <w:r w:rsidRPr="00EB6526">
              <w:rPr>
                <w:sz w:val="22"/>
                <w:szCs w:val="22"/>
              </w:rPr>
              <w:t>anafylaktoidnej</w:t>
            </w:r>
            <w:proofErr w:type="spellEnd"/>
            <w:r w:rsidRPr="00EB6526">
              <w:rPr>
                <w:sz w:val="22"/>
                <w:szCs w:val="22"/>
              </w:rPr>
              <w:t xml:space="preserve"> reakcie</w:t>
            </w:r>
          </w:p>
        </w:tc>
      </w:tr>
      <w:tr w:rsidR="001303B1" w:rsidRPr="00D649B8" w14:paraId="44590162" w14:textId="77777777" w:rsidTr="008158C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90" w:type="dxa"/>
          </w:tcPr>
          <w:p w14:paraId="5A91C69B" w14:textId="77777777" w:rsidR="003F7F40" w:rsidRPr="00874988" w:rsidRDefault="003F7F40" w:rsidP="00853A3F">
            <w:pPr>
              <w:pStyle w:val="Hlavika"/>
              <w:ind w:left="-108"/>
              <w:rPr>
                <w:b/>
                <w:noProof/>
                <w:sz w:val="22"/>
                <w:szCs w:val="22"/>
              </w:rPr>
            </w:pPr>
            <w:r w:rsidRPr="00874988">
              <w:rPr>
                <w:b/>
                <w:sz w:val="22"/>
                <w:szCs w:val="22"/>
              </w:rPr>
              <w:t>Poruchy metabolizmu a výživy</w:t>
            </w:r>
          </w:p>
        </w:tc>
        <w:tc>
          <w:tcPr>
            <w:tcW w:w="5220" w:type="dxa"/>
          </w:tcPr>
          <w:p w14:paraId="257D072B" w14:textId="77777777" w:rsidR="003F7F40" w:rsidRPr="00EB6526" w:rsidRDefault="003F7F40" w:rsidP="00853A3F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proofErr w:type="spellStart"/>
            <w:r w:rsidRPr="00EB6526">
              <w:rPr>
                <w:sz w:val="22"/>
                <w:szCs w:val="22"/>
              </w:rPr>
              <w:t>hyperkaliémia</w:t>
            </w:r>
            <w:proofErr w:type="spellEnd"/>
            <w:r w:rsidRPr="00EB6526">
              <w:rPr>
                <w:sz w:val="22"/>
                <w:szCs w:val="22"/>
              </w:rPr>
              <w:t>, hyperglykémia,</w:t>
            </w:r>
          </w:p>
          <w:p w14:paraId="4888D4D0" w14:textId="4DE119C6" w:rsidR="003F7F40" w:rsidRPr="00EB6526" w:rsidRDefault="003F7F40" w:rsidP="00853A3F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proofErr w:type="spellStart"/>
            <w:r w:rsidRPr="00EB6526">
              <w:rPr>
                <w:sz w:val="22"/>
                <w:szCs w:val="22"/>
              </w:rPr>
              <w:t>hypervolémia</w:t>
            </w:r>
            <w:proofErr w:type="spellEnd"/>
            <w:r w:rsidRPr="00EB6526">
              <w:rPr>
                <w:sz w:val="22"/>
                <w:szCs w:val="22"/>
              </w:rPr>
              <w:t>, hyponatr</w:t>
            </w:r>
            <w:r w:rsidR="004933FA" w:rsidRPr="00EB6526">
              <w:rPr>
                <w:sz w:val="22"/>
                <w:szCs w:val="22"/>
              </w:rPr>
              <w:t>i</w:t>
            </w:r>
            <w:r w:rsidRPr="00EB6526">
              <w:rPr>
                <w:sz w:val="22"/>
                <w:szCs w:val="22"/>
              </w:rPr>
              <w:t>émia</w:t>
            </w:r>
          </w:p>
        </w:tc>
      </w:tr>
      <w:tr w:rsidR="001303B1" w:rsidRPr="00D649B8" w14:paraId="6E425CEA" w14:textId="77777777" w:rsidTr="008158C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90" w:type="dxa"/>
          </w:tcPr>
          <w:p w14:paraId="2596F3EE" w14:textId="77777777" w:rsidR="003F7F40" w:rsidRPr="00874988" w:rsidRDefault="003F7F40" w:rsidP="00853A3F">
            <w:pPr>
              <w:pStyle w:val="Hlavika"/>
              <w:ind w:left="-108"/>
              <w:rPr>
                <w:b/>
                <w:noProof/>
                <w:sz w:val="22"/>
                <w:szCs w:val="22"/>
              </w:rPr>
            </w:pPr>
            <w:r w:rsidRPr="00874988">
              <w:rPr>
                <w:b/>
                <w:sz w:val="22"/>
                <w:szCs w:val="22"/>
              </w:rPr>
              <w:t>Poruchy nervového systému</w:t>
            </w:r>
          </w:p>
        </w:tc>
        <w:tc>
          <w:tcPr>
            <w:tcW w:w="5220" w:type="dxa"/>
          </w:tcPr>
          <w:p w14:paraId="2B18B772" w14:textId="234BAF23" w:rsidR="003F7F40" w:rsidRPr="00EB6526" w:rsidRDefault="003F7F40" w:rsidP="00853A3F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EB6526">
              <w:rPr>
                <w:sz w:val="22"/>
                <w:szCs w:val="22"/>
              </w:rPr>
              <w:t xml:space="preserve">záchvaty, </w:t>
            </w:r>
            <w:proofErr w:type="spellStart"/>
            <w:r w:rsidRPr="00EB6526">
              <w:rPr>
                <w:sz w:val="22"/>
                <w:szCs w:val="22"/>
              </w:rPr>
              <w:t>hyponatremická</w:t>
            </w:r>
            <w:proofErr w:type="spellEnd"/>
            <w:r w:rsidRPr="00EB6526">
              <w:rPr>
                <w:sz w:val="22"/>
                <w:szCs w:val="22"/>
              </w:rPr>
              <w:t xml:space="preserve"> </w:t>
            </w:r>
            <w:proofErr w:type="spellStart"/>
            <w:r w:rsidRPr="00EB6526">
              <w:rPr>
                <w:sz w:val="22"/>
                <w:szCs w:val="22"/>
              </w:rPr>
              <w:t>encefalopatia</w:t>
            </w:r>
            <w:proofErr w:type="spellEnd"/>
          </w:p>
        </w:tc>
      </w:tr>
      <w:tr w:rsidR="001303B1" w:rsidRPr="00D649B8" w14:paraId="42178C16" w14:textId="77777777" w:rsidTr="008158C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90" w:type="dxa"/>
          </w:tcPr>
          <w:p w14:paraId="02F3684F" w14:textId="268F431A" w:rsidR="003F7F40" w:rsidRPr="00874988" w:rsidRDefault="00496967" w:rsidP="00853A3F">
            <w:pPr>
              <w:pStyle w:val="Hlavika"/>
              <w:ind w:left="-108"/>
              <w:rPr>
                <w:b/>
                <w:noProof/>
                <w:sz w:val="22"/>
                <w:szCs w:val="22"/>
              </w:rPr>
            </w:pPr>
            <w:r w:rsidRPr="00874988">
              <w:rPr>
                <w:b/>
                <w:sz w:val="22"/>
                <w:szCs w:val="22"/>
              </w:rPr>
              <w:t>P</w:t>
            </w:r>
            <w:r w:rsidR="003F7F40" w:rsidRPr="00874988">
              <w:rPr>
                <w:b/>
                <w:sz w:val="22"/>
                <w:szCs w:val="22"/>
              </w:rPr>
              <w:t>oruchy</w:t>
            </w:r>
            <w:r w:rsidRPr="00874988">
              <w:rPr>
                <w:b/>
                <w:sz w:val="22"/>
                <w:szCs w:val="22"/>
              </w:rPr>
              <w:t xml:space="preserve"> ciev</w:t>
            </w:r>
          </w:p>
        </w:tc>
        <w:tc>
          <w:tcPr>
            <w:tcW w:w="5220" w:type="dxa"/>
          </w:tcPr>
          <w:p w14:paraId="4EF5565F" w14:textId="77777777" w:rsidR="003F7F40" w:rsidRPr="00EB6526" w:rsidRDefault="003F7F40" w:rsidP="00853A3F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EB6526">
              <w:rPr>
                <w:sz w:val="22"/>
                <w:szCs w:val="22"/>
              </w:rPr>
              <w:t>tromboflebitída,</w:t>
            </w:r>
          </w:p>
          <w:p w14:paraId="34FF52C8" w14:textId="77777777" w:rsidR="003F7F40" w:rsidRPr="00EB6526" w:rsidRDefault="003F7F40" w:rsidP="00853A3F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proofErr w:type="spellStart"/>
            <w:r w:rsidRPr="00EB6526">
              <w:rPr>
                <w:sz w:val="22"/>
                <w:szCs w:val="22"/>
              </w:rPr>
              <w:t>venózna</w:t>
            </w:r>
            <w:proofErr w:type="spellEnd"/>
            <w:r w:rsidRPr="00EB6526">
              <w:rPr>
                <w:sz w:val="22"/>
                <w:szCs w:val="22"/>
              </w:rPr>
              <w:t xml:space="preserve"> trombóza</w:t>
            </w:r>
          </w:p>
        </w:tc>
      </w:tr>
      <w:tr w:rsidR="001303B1" w:rsidRPr="00D649B8" w14:paraId="4C7C9E39" w14:textId="77777777" w:rsidTr="008158C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90" w:type="dxa"/>
          </w:tcPr>
          <w:p w14:paraId="1C660222" w14:textId="77777777" w:rsidR="003F7F40" w:rsidRPr="00874988" w:rsidRDefault="003F7F40" w:rsidP="00853A3F">
            <w:pPr>
              <w:pStyle w:val="Hlavika"/>
              <w:ind w:left="-108"/>
              <w:rPr>
                <w:b/>
                <w:noProof/>
                <w:sz w:val="22"/>
                <w:szCs w:val="22"/>
              </w:rPr>
            </w:pPr>
            <w:r w:rsidRPr="00874988">
              <w:rPr>
                <w:b/>
                <w:sz w:val="22"/>
                <w:szCs w:val="22"/>
              </w:rPr>
              <w:lastRenderedPageBreak/>
              <w:t>Celkové poruchy a reakcie v mieste podania</w:t>
            </w:r>
          </w:p>
        </w:tc>
        <w:tc>
          <w:tcPr>
            <w:tcW w:w="5220" w:type="dxa"/>
          </w:tcPr>
          <w:p w14:paraId="106C9989" w14:textId="77777777" w:rsidR="003F7F40" w:rsidRPr="00EB6526" w:rsidRDefault="003F7F40" w:rsidP="00853A3F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EB6526">
              <w:rPr>
                <w:sz w:val="22"/>
                <w:szCs w:val="22"/>
              </w:rPr>
              <w:t xml:space="preserve">reakcie v mieste podania infúzie </w:t>
            </w:r>
          </w:p>
          <w:p w14:paraId="314AE5AD" w14:textId="77777777" w:rsidR="003F7F40" w:rsidRPr="00EB6526" w:rsidRDefault="003F7F40" w:rsidP="00853A3F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EB6526">
              <w:rPr>
                <w:sz w:val="22"/>
                <w:szCs w:val="22"/>
              </w:rPr>
              <w:t xml:space="preserve">       (napr. pocit pálenia,</w:t>
            </w:r>
          </w:p>
          <w:p w14:paraId="2159ED93" w14:textId="77777777" w:rsidR="003F7F40" w:rsidRPr="00EB6526" w:rsidRDefault="003F7F40" w:rsidP="00853A3F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EB6526">
              <w:rPr>
                <w:sz w:val="22"/>
                <w:szCs w:val="22"/>
              </w:rPr>
              <w:t xml:space="preserve">        horúčka,</w:t>
            </w:r>
          </w:p>
          <w:p w14:paraId="11FBDE12" w14:textId="77777777" w:rsidR="003F7F40" w:rsidRPr="00EB6526" w:rsidRDefault="003F7F40" w:rsidP="00853A3F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EB6526">
              <w:rPr>
                <w:sz w:val="22"/>
                <w:szCs w:val="22"/>
              </w:rPr>
              <w:t xml:space="preserve">        bolesť v mieste vpichu,</w:t>
            </w:r>
          </w:p>
          <w:p w14:paraId="06831ED3" w14:textId="77777777" w:rsidR="003F7F40" w:rsidRPr="00EB6526" w:rsidRDefault="003F7F40" w:rsidP="00853A3F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EB6526">
              <w:rPr>
                <w:sz w:val="22"/>
                <w:szCs w:val="22"/>
              </w:rPr>
              <w:t xml:space="preserve">        reakcia v mieste vpichu,</w:t>
            </w:r>
          </w:p>
          <w:p w14:paraId="6F4246A9" w14:textId="77777777" w:rsidR="003F7F40" w:rsidRPr="00EB6526" w:rsidRDefault="003F7F40" w:rsidP="00853A3F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EB6526">
              <w:rPr>
                <w:sz w:val="22"/>
                <w:szCs w:val="22"/>
              </w:rPr>
              <w:t xml:space="preserve">        </w:t>
            </w:r>
            <w:proofErr w:type="spellStart"/>
            <w:r w:rsidRPr="00EB6526">
              <w:rPr>
                <w:sz w:val="22"/>
                <w:szCs w:val="22"/>
              </w:rPr>
              <w:t>flebitída</w:t>
            </w:r>
            <w:proofErr w:type="spellEnd"/>
            <w:r w:rsidRPr="00EB6526">
              <w:rPr>
                <w:sz w:val="22"/>
                <w:szCs w:val="22"/>
              </w:rPr>
              <w:t xml:space="preserve"> v mieste vpichu,</w:t>
            </w:r>
          </w:p>
          <w:p w14:paraId="5C9DC292" w14:textId="77777777" w:rsidR="003F7F40" w:rsidRPr="00EB6526" w:rsidRDefault="003F7F40" w:rsidP="00853A3F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EB6526">
              <w:rPr>
                <w:sz w:val="22"/>
                <w:szCs w:val="22"/>
              </w:rPr>
              <w:t xml:space="preserve">        podráždenie v mieste vpichu,</w:t>
            </w:r>
          </w:p>
          <w:p w14:paraId="2B3E3A93" w14:textId="77777777" w:rsidR="003F7F40" w:rsidRPr="00EB6526" w:rsidRDefault="003F7F40" w:rsidP="00853A3F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EB6526">
              <w:rPr>
                <w:sz w:val="22"/>
                <w:szCs w:val="22"/>
              </w:rPr>
              <w:t xml:space="preserve">        infekcia v mieste vpichu,</w:t>
            </w:r>
          </w:p>
          <w:p w14:paraId="0D59E396" w14:textId="77777777" w:rsidR="003F7F40" w:rsidRPr="00EB6526" w:rsidRDefault="003F7F40" w:rsidP="00853A3F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EB6526">
              <w:rPr>
                <w:sz w:val="22"/>
                <w:szCs w:val="22"/>
              </w:rPr>
              <w:t xml:space="preserve">        </w:t>
            </w:r>
            <w:proofErr w:type="spellStart"/>
            <w:r w:rsidRPr="00EB6526">
              <w:rPr>
                <w:sz w:val="22"/>
                <w:szCs w:val="22"/>
              </w:rPr>
              <w:t>extravazácia</w:t>
            </w:r>
            <w:proofErr w:type="spellEnd"/>
            <w:r w:rsidRPr="00EB6526">
              <w:rPr>
                <w:sz w:val="22"/>
                <w:szCs w:val="22"/>
              </w:rPr>
              <w:t>)</w:t>
            </w:r>
          </w:p>
        </w:tc>
      </w:tr>
      <w:tr w:rsidR="001303B1" w:rsidRPr="00D649B8" w14:paraId="3EEB0DF5" w14:textId="77777777" w:rsidTr="008158C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90" w:type="dxa"/>
          </w:tcPr>
          <w:p w14:paraId="63CEDB67" w14:textId="77777777" w:rsidR="00DD18CC" w:rsidRPr="00874988" w:rsidRDefault="00DD18CC" w:rsidP="00853A3F">
            <w:pPr>
              <w:pStyle w:val="Hlavika"/>
              <w:ind w:left="-108"/>
              <w:rPr>
                <w:b/>
                <w:noProof/>
                <w:sz w:val="22"/>
                <w:szCs w:val="22"/>
              </w:rPr>
            </w:pPr>
            <w:r w:rsidRPr="00874988">
              <w:rPr>
                <w:b/>
                <w:sz w:val="22"/>
                <w:szCs w:val="22"/>
              </w:rPr>
              <w:t>Poruchy metabolizmu a výživy</w:t>
            </w:r>
          </w:p>
        </w:tc>
        <w:tc>
          <w:tcPr>
            <w:tcW w:w="5220" w:type="dxa"/>
          </w:tcPr>
          <w:p w14:paraId="25120232" w14:textId="53BB8EE0" w:rsidR="00DD18CC" w:rsidRPr="00EB6526" w:rsidRDefault="00DD18CC" w:rsidP="00853A3F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EB6526">
              <w:rPr>
                <w:sz w:val="22"/>
                <w:szCs w:val="22"/>
              </w:rPr>
              <w:t>porucha elektrolytov</w:t>
            </w:r>
          </w:p>
        </w:tc>
      </w:tr>
    </w:tbl>
    <w:p w14:paraId="5A834904" w14:textId="7E1F214C" w:rsidR="00757E2E" w:rsidRPr="00EB6526" w:rsidRDefault="00757E2E" w:rsidP="00853A3F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EB6526">
        <w:rPr>
          <w:sz w:val="22"/>
          <w:szCs w:val="22"/>
        </w:rPr>
        <w:t>* Potenciálne prejavy u pacientov s alergiou na kukuricu, pozri časť 4.4.</w:t>
      </w:r>
    </w:p>
    <w:p w14:paraId="678F72AB" w14:textId="77777777" w:rsidR="003F7F40" w:rsidRPr="00EB6526" w:rsidRDefault="003F7F40" w:rsidP="00853A3F">
      <w:pPr>
        <w:autoSpaceDE w:val="0"/>
        <w:autoSpaceDN w:val="0"/>
        <w:adjustRightInd w:val="0"/>
        <w:ind w:left="567" w:hanging="567"/>
        <w:rPr>
          <w:bCs/>
          <w:sz w:val="22"/>
          <w:szCs w:val="22"/>
        </w:rPr>
      </w:pPr>
    </w:p>
    <w:p w14:paraId="052EFABE" w14:textId="77777777" w:rsidR="003F7F40" w:rsidRPr="00EB6526" w:rsidRDefault="003F7F40" w:rsidP="00853A3F">
      <w:pPr>
        <w:pStyle w:val="Zkladntext"/>
        <w:rPr>
          <w:sz w:val="22"/>
          <w:szCs w:val="22"/>
          <w:u w:val="single"/>
        </w:rPr>
      </w:pPr>
      <w:r w:rsidRPr="00EB6526">
        <w:rPr>
          <w:sz w:val="22"/>
          <w:szCs w:val="22"/>
          <w:u w:val="single"/>
        </w:rPr>
        <w:t>Hlásenie podozrení na nežiaduce reakcie</w:t>
      </w:r>
    </w:p>
    <w:p w14:paraId="7655FEB9" w14:textId="77777777" w:rsidR="003F7F40" w:rsidRPr="00EB6526" w:rsidRDefault="003F7F40" w:rsidP="00853A3F">
      <w:pPr>
        <w:pStyle w:val="Zkladntext"/>
        <w:rPr>
          <w:i/>
          <w:sz w:val="22"/>
          <w:szCs w:val="22"/>
        </w:rPr>
      </w:pPr>
    </w:p>
    <w:p w14:paraId="5C19E5C8" w14:textId="5AD3B1D8" w:rsidR="003F7F40" w:rsidRPr="00EB6526" w:rsidRDefault="003F7F40" w:rsidP="00853A3F">
      <w:pPr>
        <w:pStyle w:val="Zkladntext"/>
        <w:rPr>
          <w:noProof/>
          <w:sz w:val="22"/>
          <w:szCs w:val="22"/>
        </w:rPr>
      </w:pPr>
      <w:r w:rsidRPr="00EB6526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DD078A" w:rsidRPr="00EB6526">
        <w:rPr>
          <w:sz w:val="22"/>
          <w:szCs w:val="22"/>
        </w:rPr>
        <w:t xml:space="preserve">na </w:t>
      </w:r>
      <w:r w:rsidR="00D17DCA" w:rsidRPr="00EB6526">
        <w:rPr>
          <w:noProof/>
          <w:sz w:val="22"/>
          <w:szCs w:val="22"/>
          <w:highlight w:val="lightGray"/>
        </w:rPr>
        <w:t>národné centrum hlásenia uvedené v </w:t>
      </w:r>
      <w:hyperlink r:id="rId12" w:history="1">
        <w:r w:rsidR="00D17DCA" w:rsidRPr="00EB6526">
          <w:rPr>
            <w:noProof/>
            <w:sz w:val="22"/>
            <w:szCs w:val="22"/>
            <w:highlight w:val="lightGray"/>
            <w:u w:val="single"/>
          </w:rPr>
          <w:t>Prílohe V</w:t>
        </w:r>
      </w:hyperlink>
      <w:r w:rsidR="00D17DCA" w:rsidRPr="00EB6526">
        <w:rPr>
          <w:noProof/>
          <w:sz w:val="22"/>
          <w:szCs w:val="22"/>
        </w:rPr>
        <w:t>.</w:t>
      </w:r>
    </w:p>
    <w:p w14:paraId="065A8B15" w14:textId="77777777" w:rsidR="00F55DE6" w:rsidRPr="00EB6526" w:rsidRDefault="00F55DE6" w:rsidP="00853A3F">
      <w:pPr>
        <w:pStyle w:val="Zkladntext"/>
        <w:rPr>
          <w:sz w:val="22"/>
          <w:szCs w:val="22"/>
        </w:rPr>
      </w:pPr>
    </w:p>
    <w:p w14:paraId="22170495" w14:textId="504972D8" w:rsidR="007F1CC7" w:rsidRPr="00EB6526" w:rsidRDefault="00BC5526" w:rsidP="00874988">
      <w:pPr>
        <w:pStyle w:val="Nadpis2"/>
        <w:tabs>
          <w:tab w:val="left" w:pos="567"/>
        </w:tabs>
        <w:spacing w:before="0" w:after="0"/>
        <w:ind w:left="0" w:firstLine="0"/>
        <w:rPr>
          <w:sz w:val="22"/>
          <w:szCs w:val="22"/>
        </w:rPr>
      </w:pPr>
      <w:r w:rsidRPr="00EB6526">
        <w:rPr>
          <w:sz w:val="22"/>
          <w:szCs w:val="22"/>
        </w:rPr>
        <w:tab/>
      </w:r>
      <w:r w:rsidR="007F1CC7" w:rsidRPr="00EB6526">
        <w:rPr>
          <w:sz w:val="22"/>
          <w:szCs w:val="22"/>
        </w:rPr>
        <w:t>Predávkovanie</w:t>
      </w:r>
    </w:p>
    <w:p w14:paraId="5371647B" w14:textId="77777777" w:rsidR="00F55DE6" w:rsidRPr="00EB6526" w:rsidRDefault="00F55DE6" w:rsidP="00853A3F">
      <w:pPr>
        <w:pStyle w:val="DocText"/>
        <w:spacing w:after="0" w:line="240" w:lineRule="auto"/>
        <w:rPr>
          <w:sz w:val="22"/>
          <w:szCs w:val="22"/>
        </w:rPr>
      </w:pPr>
    </w:p>
    <w:p w14:paraId="68178531" w14:textId="5A964F69" w:rsidR="007F1CC7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Príliš rýchle pod</w:t>
      </w:r>
      <w:r w:rsidR="000C5566" w:rsidRPr="00EB6526">
        <w:rPr>
          <w:sz w:val="22"/>
          <w:szCs w:val="22"/>
        </w:rPr>
        <w:t>áv</w:t>
      </w:r>
      <w:r w:rsidRPr="00EB6526">
        <w:rPr>
          <w:sz w:val="22"/>
          <w:szCs w:val="22"/>
        </w:rPr>
        <w:t xml:space="preserve">anie </w:t>
      </w:r>
      <w:r w:rsidR="000C5566" w:rsidRPr="00EB6526">
        <w:rPr>
          <w:sz w:val="22"/>
          <w:szCs w:val="22"/>
        </w:rPr>
        <w:t xml:space="preserve">infúzie </w:t>
      </w:r>
      <w:r w:rsidRPr="00EB6526">
        <w:rPr>
          <w:sz w:val="22"/>
          <w:szCs w:val="22"/>
        </w:rPr>
        <w:t xml:space="preserve">môže viesť k </w:t>
      </w:r>
      <w:r w:rsidR="00E0476D" w:rsidRPr="00EB6526">
        <w:rPr>
          <w:sz w:val="22"/>
          <w:szCs w:val="22"/>
        </w:rPr>
        <w:t xml:space="preserve">preťaženiu </w:t>
      </w:r>
      <w:r w:rsidRPr="00EB6526">
        <w:rPr>
          <w:sz w:val="22"/>
          <w:szCs w:val="22"/>
        </w:rPr>
        <w:t xml:space="preserve">vodou a sodíkom s rizikom </w:t>
      </w:r>
      <w:r w:rsidR="00E0476D" w:rsidRPr="00EB6526">
        <w:rPr>
          <w:sz w:val="22"/>
          <w:szCs w:val="22"/>
        </w:rPr>
        <w:t xml:space="preserve">vzniku </w:t>
      </w:r>
      <w:r w:rsidRPr="00EB6526">
        <w:rPr>
          <w:sz w:val="22"/>
          <w:szCs w:val="22"/>
        </w:rPr>
        <w:t xml:space="preserve">edému, obzvlášť v prípade poruchy </w:t>
      </w:r>
      <w:proofErr w:type="spellStart"/>
      <w:r w:rsidRPr="00EB6526">
        <w:rPr>
          <w:sz w:val="22"/>
          <w:szCs w:val="22"/>
        </w:rPr>
        <w:t>renálnej</w:t>
      </w:r>
      <w:proofErr w:type="spellEnd"/>
      <w:r w:rsidRPr="00EB6526">
        <w:rPr>
          <w:sz w:val="22"/>
          <w:szCs w:val="22"/>
        </w:rPr>
        <w:t xml:space="preserve"> exkrécie sodíka. V tomto prípade môže byť potrebná </w:t>
      </w:r>
      <w:proofErr w:type="spellStart"/>
      <w:r w:rsidRPr="00EB6526">
        <w:rPr>
          <w:sz w:val="22"/>
          <w:szCs w:val="22"/>
        </w:rPr>
        <w:t>renálna</w:t>
      </w:r>
      <w:proofErr w:type="spellEnd"/>
      <w:r w:rsidRPr="00EB6526">
        <w:rPr>
          <w:sz w:val="22"/>
          <w:szCs w:val="22"/>
        </w:rPr>
        <w:t xml:space="preserve"> dialýza.</w:t>
      </w:r>
    </w:p>
    <w:p w14:paraId="5785937F" w14:textId="77777777" w:rsidR="0088084E" w:rsidRPr="00EB6526" w:rsidRDefault="0088084E" w:rsidP="00874988">
      <w:pPr>
        <w:pStyle w:val="DocText"/>
        <w:spacing w:after="0" w:line="240" w:lineRule="auto"/>
        <w:rPr>
          <w:sz w:val="22"/>
          <w:szCs w:val="22"/>
        </w:rPr>
      </w:pPr>
    </w:p>
    <w:p w14:paraId="695DAA6D" w14:textId="77777777" w:rsidR="007F1CC7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Nadmerné, príliš rýchle alebo dlhodobé podávanie roztoku obsahujúceho glukózu môže spôsobiť hyperglykémiu.</w:t>
      </w:r>
    </w:p>
    <w:p w14:paraId="3A78496D" w14:textId="77777777" w:rsidR="0088084E" w:rsidRPr="00EB6526" w:rsidRDefault="0088084E" w:rsidP="00874988">
      <w:pPr>
        <w:pStyle w:val="DocText"/>
        <w:spacing w:after="0" w:line="240" w:lineRule="auto"/>
        <w:rPr>
          <w:sz w:val="22"/>
          <w:szCs w:val="22"/>
        </w:rPr>
      </w:pPr>
    </w:p>
    <w:p w14:paraId="495FFA94" w14:textId="10369295" w:rsidR="007F1CC7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Nadmerné pod</w:t>
      </w:r>
      <w:r w:rsidR="00EC384F" w:rsidRPr="00EB6526">
        <w:rPr>
          <w:sz w:val="22"/>
          <w:szCs w:val="22"/>
        </w:rPr>
        <w:t>áv</w:t>
      </w:r>
      <w:r w:rsidRPr="00EB6526">
        <w:rPr>
          <w:sz w:val="22"/>
          <w:szCs w:val="22"/>
        </w:rPr>
        <w:t xml:space="preserve">anie draslíka môže viesť k vzniku </w:t>
      </w:r>
      <w:proofErr w:type="spellStart"/>
      <w:r w:rsidRPr="00EB6526">
        <w:rPr>
          <w:sz w:val="22"/>
          <w:szCs w:val="22"/>
        </w:rPr>
        <w:t>hyperkaliémie</w:t>
      </w:r>
      <w:proofErr w:type="spellEnd"/>
      <w:r w:rsidRPr="00EB6526">
        <w:rPr>
          <w:sz w:val="22"/>
          <w:szCs w:val="22"/>
        </w:rPr>
        <w:t xml:space="preserve">, obzvlášť u pacientov s </w:t>
      </w:r>
      <w:proofErr w:type="spellStart"/>
      <w:r w:rsidRPr="00EB6526">
        <w:rPr>
          <w:sz w:val="22"/>
          <w:szCs w:val="22"/>
        </w:rPr>
        <w:t>renálnym</w:t>
      </w:r>
      <w:proofErr w:type="spellEnd"/>
      <w:r w:rsidRPr="00EB6526">
        <w:rPr>
          <w:sz w:val="22"/>
          <w:szCs w:val="22"/>
        </w:rPr>
        <w:t xml:space="preserve"> poškodením. Medzi symptómy patria </w:t>
      </w:r>
      <w:proofErr w:type="spellStart"/>
      <w:r w:rsidRPr="00EB6526">
        <w:rPr>
          <w:sz w:val="22"/>
          <w:szCs w:val="22"/>
        </w:rPr>
        <w:t>par</w:t>
      </w:r>
      <w:r w:rsidR="00AB1B14" w:rsidRPr="00EB6526">
        <w:rPr>
          <w:sz w:val="22"/>
          <w:szCs w:val="22"/>
        </w:rPr>
        <w:t>e</w:t>
      </w:r>
      <w:r w:rsidRPr="00EB6526">
        <w:rPr>
          <w:sz w:val="22"/>
          <w:szCs w:val="22"/>
        </w:rPr>
        <w:t>stézia</w:t>
      </w:r>
      <w:proofErr w:type="spellEnd"/>
      <w:r w:rsidRPr="00EB6526">
        <w:rPr>
          <w:sz w:val="22"/>
          <w:szCs w:val="22"/>
        </w:rPr>
        <w:t xml:space="preserve"> končatín, svalová slabosť, paralýza, srdcová arytmia, </w:t>
      </w:r>
      <w:r w:rsidR="00AB1B14" w:rsidRPr="00EB6526">
        <w:rPr>
          <w:sz w:val="22"/>
          <w:szCs w:val="22"/>
        </w:rPr>
        <w:t xml:space="preserve">srdcová </w:t>
      </w:r>
      <w:r w:rsidR="00E0476D" w:rsidRPr="00EB6526">
        <w:rPr>
          <w:sz w:val="22"/>
          <w:szCs w:val="22"/>
        </w:rPr>
        <w:t>blokád</w:t>
      </w:r>
      <w:r w:rsidR="00AB1B14" w:rsidRPr="00EB6526">
        <w:rPr>
          <w:sz w:val="22"/>
          <w:szCs w:val="22"/>
        </w:rPr>
        <w:t>a</w:t>
      </w:r>
      <w:r w:rsidRPr="00EB6526">
        <w:rPr>
          <w:sz w:val="22"/>
          <w:szCs w:val="22"/>
        </w:rPr>
        <w:t>, zástava srdca a</w:t>
      </w:r>
      <w:r w:rsidR="00FF30E8" w:rsidRPr="00EB6526">
        <w:rPr>
          <w:sz w:val="22"/>
          <w:szCs w:val="22"/>
        </w:rPr>
        <w:t xml:space="preserve"> duševná </w:t>
      </w:r>
      <w:r w:rsidRPr="00EB6526">
        <w:rPr>
          <w:sz w:val="22"/>
          <w:szCs w:val="22"/>
        </w:rPr>
        <w:t>zmätenosť.</w:t>
      </w:r>
      <w:r w:rsidRPr="00EB6526">
        <w:rPr>
          <w:b/>
          <w:bCs/>
          <w:sz w:val="22"/>
          <w:szCs w:val="22"/>
        </w:rPr>
        <w:t xml:space="preserve"> </w:t>
      </w:r>
      <w:r w:rsidRPr="00EB6526">
        <w:rPr>
          <w:sz w:val="22"/>
          <w:szCs w:val="22"/>
        </w:rPr>
        <w:t xml:space="preserve">Liečba </w:t>
      </w:r>
      <w:proofErr w:type="spellStart"/>
      <w:r w:rsidRPr="00EB6526">
        <w:rPr>
          <w:sz w:val="22"/>
          <w:szCs w:val="22"/>
        </w:rPr>
        <w:t>hyperkaliémie</w:t>
      </w:r>
      <w:proofErr w:type="spellEnd"/>
      <w:r w:rsidRPr="00EB6526">
        <w:rPr>
          <w:sz w:val="22"/>
          <w:szCs w:val="22"/>
        </w:rPr>
        <w:t xml:space="preserve"> zahŕňa podávanie vápnika, inzulínu (s glukózou), </w:t>
      </w:r>
      <w:proofErr w:type="spellStart"/>
      <w:r w:rsidRPr="00EB6526">
        <w:rPr>
          <w:sz w:val="22"/>
          <w:szCs w:val="22"/>
        </w:rPr>
        <w:t>hydrog</w:t>
      </w:r>
      <w:r w:rsidR="00FF30E8" w:rsidRPr="00EB6526">
        <w:rPr>
          <w:sz w:val="22"/>
          <w:szCs w:val="22"/>
        </w:rPr>
        <w:t>e</w:t>
      </w:r>
      <w:r w:rsidRPr="00EB6526">
        <w:rPr>
          <w:sz w:val="22"/>
          <w:szCs w:val="22"/>
        </w:rPr>
        <w:t>nuhličitanu</w:t>
      </w:r>
      <w:proofErr w:type="spellEnd"/>
      <w:r w:rsidRPr="00EB6526">
        <w:rPr>
          <w:sz w:val="22"/>
          <w:szCs w:val="22"/>
        </w:rPr>
        <w:t xml:space="preserve"> sodného, </w:t>
      </w:r>
      <w:proofErr w:type="spellStart"/>
      <w:r w:rsidR="00FF30E8" w:rsidRPr="00EB6526">
        <w:rPr>
          <w:sz w:val="22"/>
          <w:szCs w:val="22"/>
        </w:rPr>
        <w:t>ionomeničových</w:t>
      </w:r>
      <w:proofErr w:type="spellEnd"/>
      <w:r w:rsidR="00FF30E8"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>živíc alebo dialýzu.</w:t>
      </w:r>
    </w:p>
    <w:p w14:paraId="33A5AFB8" w14:textId="77777777" w:rsidR="0088084E" w:rsidRPr="00EB6526" w:rsidRDefault="0088084E" w:rsidP="00874988">
      <w:pPr>
        <w:pStyle w:val="DocText"/>
        <w:spacing w:after="0" w:line="240" w:lineRule="auto"/>
        <w:rPr>
          <w:sz w:val="22"/>
          <w:szCs w:val="22"/>
        </w:rPr>
      </w:pPr>
    </w:p>
    <w:p w14:paraId="3782FB37" w14:textId="2111DB4B" w:rsidR="001473C7" w:rsidRPr="00EB6526" w:rsidRDefault="003F7F40" w:rsidP="00853A3F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  <w:r w:rsidRPr="00EB6526">
        <w:rPr>
          <w:rFonts w:eastAsia="Batang"/>
          <w:sz w:val="22"/>
          <w:szCs w:val="22"/>
        </w:rPr>
        <w:t>Nadmerné pod</w:t>
      </w:r>
      <w:r w:rsidR="00061059" w:rsidRPr="00EB6526">
        <w:rPr>
          <w:rFonts w:eastAsia="Batang"/>
          <w:sz w:val="22"/>
          <w:szCs w:val="22"/>
        </w:rPr>
        <w:t>áv</w:t>
      </w:r>
      <w:r w:rsidRPr="00EB6526">
        <w:rPr>
          <w:rFonts w:eastAsia="Batang"/>
          <w:sz w:val="22"/>
          <w:szCs w:val="22"/>
        </w:rPr>
        <w:t>anie horčíka môže viesť k</w:t>
      </w:r>
      <w:r w:rsidR="00F546D7">
        <w:rPr>
          <w:rFonts w:eastAsia="Batang"/>
          <w:sz w:val="22"/>
          <w:szCs w:val="22"/>
        </w:rPr>
        <w:t> </w:t>
      </w:r>
      <w:proofErr w:type="spellStart"/>
      <w:r w:rsidRPr="00EB6526">
        <w:rPr>
          <w:rFonts w:eastAsia="Batang"/>
          <w:sz w:val="22"/>
          <w:szCs w:val="22"/>
        </w:rPr>
        <w:t>hypermagnez</w:t>
      </w:r>
      <w:r w:rsidR="00E0476D" w:rsidRPr="00EB6526">
        <w:rPr>
          <w:rFonts w:eastAsia="Batang"/>
          <w:sz w:val="22"/>
          <w:szCs w:val="22"/>
        </w:rPr>
        <w:t>i</w:t>
      </w:r>
      <w:r w:rsidRPr="00EB6526">
        <w:rPr>
          <w:rFonts w:eastAsia="Batang"/>
          <w:sz w:val="22"/>
          <w:szCs w:val="22"/>
        </w:rPr>
        <w:t>émii</w:t>
      </w:r>
      <w:proofErr w:type="spellEnd"/>
      <w:r w:rsidR="00F546D7">
        <w:rPr>
          <w:rFonts w:eastAsia="Batang"/>
          <w:sz w:val="22"/>
          <w:szCs w:val="22"/>
        </w:rPr>
        <w:t>;</w:t>
      </w:r>
      <w:r w:rsidR="001473C7" w:rsidRPr="00874988">
        <w:rPr>
          <w:sz w:val="22"/>
          <w:szCs w:val="22"/>
        </w:rPr>
        <w:t xml:space="preserve"> </w:t>
      </w:r>
      <w:r w:rsidR="001473C7" w:rsidRPr="00EB6526">
        <w:rPr>
          <w:rFonts w:eastAsia="Batang"/>
          <w:sz w:val="22"/>
          <w:szCs w:val="22"/>
        </w:rPr>
        <w:t xml:space="preserve">dôležitými príznakmi sú strata hlbokých šľachových reflexov a respiračná depresia </w:t>
      </w:r>
      <w:r w:rsidR="00F546D7">
        <w:rPr>
          <w:rFonts w:eastAsia="Batang"/>
          <w:sz w:val="22"/>
          <w:szCs w:val="22"/>
        </w:rPr>
        <w:t xml:space="preserve">– obe </w:t>
      </w:r>
      <w:r w:rsidR="001473C7" w:rsidRPr="00EB6526">
        <w:rPr>
          <w:rFonts w:eastAsia="Batang"/>
          <w:sz w:val="22"/>
          <w:szCs w:val="22"/>
        </w:rPr>
        <w:t>spôsoben</w:t>
      </w:r>
      <w:r w:rsidR="00F546D7">
        <w:rPr>
          <w:rFonts w:eastAsia="Batang"/>
          <w:sz w:val="22"/>
          <w:szCs w:val="22"/>
        </w:rPr>
        <w:t>é</w:t>
      </w:r>
      <w:r w:rsidR="001473C7" w:rsidRPr="00EB6526">
        <w:rPr>
          <w:rFonts w:eastAsia="Batang"/>
          <w:sz w:val="22"/>
          <w:szCs w:val="22"/>
        </w:rPr>
        <w:t xml:space="preserve"> </w:t>
      </w:r>
      <w:proofErr w:type="spellStart"/>
      <w:r w:rsidR="001473C7" w:rsidRPr="00EB6526">
        <w:rPr>
          <w:rFonts w:eastAsia="Batang"/>
          <w:sz w:val="22"/>
          <w:szCs w:val="22"/>
        </w:rPr>
        <w:t>neuromuskulárnou</w:t>
      </w:r>
      <w:proofErr w:type="spellEnd"/>
      <w:r w:rsidR="001473C7" w:rsidRPr="00EB6526">
        <w:rPr>
          <w:rFonts w:eastAsia="Batang"/>
          <w:sz w:val="22"/>
          <w:szCs w:val="22"/>
        </w:rPr>
        <w:t xml:space="preserve"> blokádou. Medzi ďalšie príznaky </w:t>
      </w:r>
      <w:proofErr w:type="spellStart"/>
      <w:r w:rsidR="001473C7" w:rsidRPr="00EB6526">
        <w:rPr>
          <w:rFonts w:eastAsia="Batang"/>
          <w:sz w:val="22"/>
          <w:szCs w:val="22"/>
        </w:rPr>
        <w:t>hyper</w:t>
      </w:r>
      <w:r w:rsidR="006D17CC" w:rsidRPr="00EB6526">
        <w:rPr>
          <w:rFonts w:eastAsia="Batang"/>
          <w:sz w:val="22"/>
          <w:szCs w:val="22"/>
        </w:rPr>
        <w:t>magnez</w:t>
      </w:r>
      <w:r w:rsidR="001473C7" w:rsidRPr="00EB6526">
        <w:rPr>
          <w:rFonts w:eastAsia="Batang"/>
          <w:sz w:val="22"/>
          <w:szCs w:val="22"/>
        </w:rPr>
        <w:t>iémie</w:t>
      </w:r>
      <w:proofErr w:type="spellEnd"/>
      <w:r w:rsidR="001473C7" w:rsidRPr="00EB6526">
        <w:rPr>
          <w:rFonts w:eastAsia="Batang"/>
          <w:sz w:val="22"/>
          <w:szCs w:val="22"/>
        </w:rPr>
        <w:t xml:space="preserve"> patrí nevoľnosť, zvracanie, začervenanie kože, smäd, hypotenzia spôsobená periférnou vazodilatáciou, ospalosť, zmätenosť, svalová slabosť, bradykardia, kóma a</w:t>
      </w:r>
      <w:r w:rsidR="0088084E">
        <w:rPr>
          <w:rFonts w:eastAsia="Batang"/>
          <w:sz w:val="22"/>
          <w:szCs w:val="22"/>
        </w:rPr>
        <w:t> </w:t>
      </w:r>
      <w:r w:rsidR="00D73FAC">
        <w:rPr>
          <w:rFonts w:eastAsia="Batang"/>
          <w:sz w:val="22"/>
          <w:szCs w:val="22"/>
        </w:rPr>
        <w:t>zastave</w:t>
      </w:r>
      <w:r w:rsidR="00287A32">
        <w:rPr>
          <w:rFonts w:eastAsia="Batang"/>
          <w:sz w:val="22"/>
          <w:szCs w:val="22"/>
        </w:rPr>
        <w:t>ni</w:t>
      </w:r>
      <w:r w:rsidR="00D73FAC">
        <w:rPr>
          <w:rFonts w:eastAsia="Batang"/>
          <w:sz w:val="22"/>
          <w:szCs w:val="22"/>
        </w:rPr>
        <w:t>e</w:t>
      </w:r>
      <w:r w:rsidR="001473C7" w:rsidRPr="00EB6526">
        <w:rPr>
          <w:rFonts w:eastAsia="Batang"/>
          <w:sz w:val="22"/>
          <w:szCs w:val="22"/>
        </w:rPr>
        <w:t xml:space="preserve"> srdca.</w:t>
      </w:r>
    </w:p>
    <w:p w14:paraId="36EC4A1E" w14:textId="77777777" w:rsidR="001473C7" w:rsidRPr="00EB6526" w:rsidRDefault="001473C7" w:rsidP="00853A3F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</w:p>
    <w:p w14:paraId="021CD796" w14:textId="45169899" w:rsidR="003F7F40" w:rsidRPr="00EB6526" w:rsidRDefault="001473C7" w:rsidP="00853A3F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  <w:r w:rsidRPr="00EB6526">
        <w:rPr>
          <w:rFonts w:eastAsia="Batang"/>
          <w:sz w:val="22"/>
          <w:szCs w:val="22"/>
        </w:rPr>
        <w:t xml:space="preserve">Nadmerné podávanie </w:t>
      </w:r>
      <w:proofErr w:type="spellStart"/>
      <w:r w:rsidRPr="00EB6526">
        <w:rPr>
          <w:rFonts w:eastAsia="Batang"/>
          <w:sz w:val="22"/>
          <w:szCs w:val="22"/>
        </w:rPr>
        <w:t>chloridových</w:t>
      </w:r>
      <w:proofErr w:type="spellEnd"/>
      <w:r w:rsidRPr="00EB6526">
        <w:rPr>
          <w:rFonts w:eastAsia="Batang"/>
          <w:sz w:val="22"/>
          <w:szCs w:val="22"/>
        </w:rPr>
        <w:t xml:space="preserve"> solí môže spôsobiť stratu </w:t>
      </w:r>
      <w:proofErr w:type="spellStart"/>
      <w:r w:rsidRPr="00EB6526">
        <w:rPr>
          <w:rFonts w:eastAsia="Batang"/>
          <w:sz w:val="22"/>
          <w:szCs w:val="22"/>
        </w:rPr>
        <w:t>hydrogenuhličitanu</w:t>
      </w:r>
      <w:proofErr w:type="spellEnd"/>
      <w:r w:rsidRPr="00EB6526">
        <w:rPr>
          <w:rFonts w:eastAsia="Batang"/>
          <w:sz w:val="22"/>
          <w:szCs w:val="22"/>
        </w:rPr>
        <w:t xml:space="preserve"> s okysľujúcim účinkom.</w:t>
      </w:r>
    </w:p>
    <w:p w14:paraId="27874479" w14:textId="77777777" w:rsidR="003F7F40" w:rsidRPr="00EB6526" w:rsidRDefault="003F7F40" w:rsidP="00853A3F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</w:p>
    <w:p w14:paraId="0B5AAB88" w14:textId="41B8AC99" w:rsidR="007F1CC7" w:rsidRPr="00EB6526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Nadmerné pod</w:t>
      </w:r>
      <w:r w:rsidR="00AC6229" w:rsidRPr="00EB6526">
        <w:rPr>
          <w:sz w:val="22"/>
          <w:szCs w:val="22"/>
        </w:rPr>
        <w:t>áv</w:t>
      </w:r>
      <w:r w:rsidRPr="00EB6526">
        <w:rPr>
          <w:sz w:val="22"/>
          <w:szCs w:val="22"/>
        </w:rPr>
        <w:t xml:space="preserve">anie látok, napr. octanu sodného, ktoré </w:t>
      </w:r>
      <w:r w:rsidR="005E41F3" w:rsidRPr="00EB6526">
        <w:rPr>
          <w:sz w:val="22"/>
          <w:szCs w:val="22"/>
        </w:rPr>
        <w:t xml:space="preserve">sa </w:t>
      </w:r>
      <w:r w:rsidRPr="00EB6526">
        <w:rPr>
          <w:sz w:val="22"/>
          <w:szCs w:val="22"/>
        </w:rPr>
        <w:t xml:space="preserve">metabolizujú a vytvárajú anión bikarbonátu, môže viesť k </w:t>
      </w:r>
      <w:proofErr w:type="spellStart"/>
      <w:r w:rsidRPr="00EB6526">
        <w:rPr>
          <w:sz w:val="22"/>
          <w:szCs w:val="22"/>
        </w:rPr>
        <w:t>hypokal</w:t>
      </w:r>
      <w:r w:rsidR="00E0476D" w:rsidRPr="00EB6526">
        <w:rPr>
          <w:sz w:val="22"/>
          <w:szCs w:val="22"/>
        </w:rPr>
        <w:t>i</w:t>
      </w:r>
      <w:r w:rsidRPr="00EB6526">
        <w:rPr>
          <w:sz w:val="22"/>
          <w:szCs w:val="22"/>
        </w:rPr>
        <w:t>émii</w:t>
      </w:r>
      <w:proofErr w:type="spellEnd"/>
      <w:r w:rsidRPr="00EB6526">
        <w:rPr>
          <w:sz w:val="22"/>
          <w:szCs w:val="22"/>
        </w:rPr>
        <w:t xml:space="preserve"> a metabolickej </w:t>
      </w:r>
      <w:proofErr w:type="spellStart"/>
      <w:r w:rsidRPr="00EB6526">
        <w:rPr>
          <w:sz w:val="22"/>
          <w:szCs w:val="22"/>
        </w:rPr>
        <w:t>alkalóze</w:t>
      </w:r>
      <w:proofErr w:type="spellEnd"/>
      <w:r w:rsidRPr="00EB6526">
        <w:rPr>
          <w:sz w:val="22"/>
          <w:szCs w:val="22"/>
        </w:rPr>
        <w:t xml:space="preserve">, obzvlášť u pacientov so zníženou </w:t>
      </w:r>
      <w:proofErr w:type="spellStart"/>
      <w:r w:rsidRPr="00EB6526">
        <w:rPr>
          <w:sz w:val="22"/>
          <w:szCs w:val="22"/>
        </w:rPr>
        <w:t>renálnou</w:t>
      </w:r>
      <w:proofErr w:type="spellEnd"/>
      <w:r w:rsidRPr="00EB6526">
        <w:rPr>
          <w:sz w:val="22"/>
          <w:szCs w:val="22"/>
        </w:rPr>
        <w:t xml:space="preserve"> funkciou. Symptómami môžu byť zmeny nálady, únava, </w:t>
      </w:r>
      <w:r w:rsidR="005E41F3" w:rsidRPr="00EB6526">
        <w:rPr>
          <w:sz w:val="22"/>
          <w:szCs w:val="22"/>
        </w:rPr>
        <w:t>dýchavičnosť</w:t>
      </w:r>
      <w:r w:rsidRPr="00EB6526">
        <w:rPr>
          <w:sz w:val="22"/>
          <w:szCs w:val="22"/>
        </w:rPr>
        <w:t>, svalová slabosť a nepravidelný t</w:t>
      </w:r>
      <w:r w:rsidR="00E0476D" w:rsidRPr="00EB6526">
        <w:rPr>
          <w:sz w:val="22"/>
          <w:szCs w:val="22"/>
        </w:rPr>
        <w:t>lkot</w:t>
      </w:r>
      <w:r w:rsidRPr="00EB6526">
        <w:rPr>
          <w:sz w:val="22"/>
          <w:szCs w:val="22"/>
        </w:rPr>
        <w:t xml:space="preserve"> srdca. Obzvlášť u pacientov s </w:t>
      </w:r>
      <w:proofErr w:type="spellStart"/>
      <w:r w:rsidRPr="00EB6526">
        <w:rPr>
          <w:sz w:val="22"/>
          <w:szCs w:val="22"/>
        </w:rPr>
        <w:t>hypokal</w:t>
      </w:r>
      <w:r w:rsidR="00E0476D" w:rsidRPr="00EB6526">
        <w:rPr>
          <w:sz w:val="22"/>
          <w:szCs w:val="22"/>
        </w:rPr>
        <w:t>i</w:t>
      </w:r>
      <w:r w:rsidRPr="00EB6526">
        <w:rPr>
          <w:sz w:val="22"/>
          <w:szCs w:val="22"/>
        </w:rPr>
        <w:t>émiou</w:t>
      </w:r>
      <w:proofErr w:type="spellEnd"/>
      <w:r w:rsidRPr="00EB6526">
        <w:rPr>
          <w:sz w:val="22"/>
          <w:szCs w:val="22"/>
        </w:rPr>
        <w:t xml:space="preserve"> sa môže objaviť svalová </w:t>
      </w:r>
      <w:proofErr w:type="spellStart"/>
      <w:r w:rsidRPr="00EB6526">
        <w:rPr>
          <w:sz w:val="22"/>
          <w:szCs w:val="22"/>
        </w:rPr>
        <w:t>hypertonicita</w:t>
      </w:r>
      <w:proofErr w:type="spellEnd"/>
      <w:r w:rsidRPr="00EB6526">
        <w:rPr>
          <w:sz w:val="22"/>
          <w:szCs w:val="22"/>
        </w:rPr>
        <w:t xml:space="preserve">, </w:t>
      </w:r>
      <w:proofErr w:type="spellStart"/>
      <w:r w:rsidRPr="00EB6526">
        <w:rPr>
          <w:sz w:val="22"/>
          <w:szCs w:val="22"/>
        </w:rPr>
        <w:t>zášklby</w:t>
      </w:r>
      <w:proofErr w:type="spellEnd"/>
      <w:r w:rsidRPr="00EB6526">
        <w:rPr>
          <w:sz w:val="22"/>
          <w:szCs w:val="22"/>
        </w:rPr>
        <w:t xml:space="preserve"> a </w:t>
      </w:r>
      <w:proofErr w:type="spellStart"/>
      <w:r w:rsidRPr="00EB6526">
        <w:rPr>
          <w:sz w:val="22"/>
          <w:szCs w:val="22"/>
        </w:rPr>
        <w:t>tet</w:t>
      </w:r>
      <w:r w:rsidR="00792B4A" w:rsidRPr="00EB6526">
        <w:rPr>
          <w:sz w:val="22"/>
          <w:szCs w:val="22"/>
        </w:rPr>
        <w:t>a</w:t>
      </w:r>
      <w:r w:rsidRPr="00EB6526">
        <w:rPr>
          <w:sz w:val="22"/>
          <w:szCs w:val="22"/>
        </w:rPr>
        <w:t>nia</w:t>
      </w:r>
      <w:proofErr w:type="spellEnd"/>
      <w:r w:rsidRPr="00EB6526">
        <w:rPr>
          <w:sz w:val="22"/>
          <w:szCs w:val="22"/>
        </w:rPr>
        <w:t>. Lieč</w:t>
      </w:r>
      <w:r w:rsidR="00A9567A" w:rsidRPr="00EB6526">
        <w:rPr>
          <w:sz w:val="22"/>
          <w:szCs w:val="22"/>
        </w:rPr>
        <w:t>ba</w:t>
      </w:r>
      <w:r w:rsidRPr="00EB6526">
        <w:rPr>
          <w:sz w:val="22"/>
          <w:szCs w:val="22"/>
        </w:rPr>
        <w:t xml:space="preserve"> metabolickej </w:t>
      </w:r>
      <w:proofErr w:type="spellStart"/>
      <w:r w:rsidRPr="00EB6526">
        <w:rPr>
          <w:sz w:val="22"/>
          <w:szCs w:val="22"/>
        </w:rPr>
        <w:t>alkalózy</w:t>
      </w:r>
      <w:proofErr w:type="spellEnd"/>
      <w:r w:rsidRPr="00EB6526">
        <w:rPr>
          <w:sz w:val="22"/>
          <w:szCs w:val="22"/>
        </w:rPr>
        <w:t xml:space="preserve"> súvisiacej s predávkovaním </w:t>
      </w:r>
      <w:proofErr w:type="spellStart"/>
      <w:r w:rsidR="004B2637" w:rsidRPr="00EB6526">
        <w:rPr>
          <w:sz w:val="22"/>
          <w:szCs w:val="22"/>
        </w:rPr>
        <w:t>hydrogenuhličitanmi</w:t>
      </w:r>
      <w:proofErr w:type="spellEnd"/>
      <w:r w:rsidRPr="00EB6526">
        <w:rPr>
          <w:sz w:val="22"/>
          <w:szCs w:val="22"/>
        </w:rPr>
        <w:t xml:space="preserve"> pozostáva hlavne z primeranej úpravy </w:t>
      </w:r>
      <w:r w:rsidR="00643D63" w:rsidRPr="00EB6526">
        <w:rPr>
          <w:sz w:val="22"/>
          <w:szCs w:val="22"/>
        </w:rPr>
        <w:t xml:space="preserve">rovnováhy </w:t>
      </w:r>
      <w:r w:rsidRPr="00EB6526">
        <w:rPr>
          <w:sz w:val="22"/>
          <w:szCs w:val="22"/>
        </w:rPr>
        <w:t xml:space="preserve"> tekutín a elektrolytov.</w:t>
      </w:r>
    </w:p>
    <w:p w14:paraId="5BEBE611" w14:textId="77777777" w:rsidR="00A26517" w:rsidRDefault="00A26517" w:rsidP="00874988">
      <w:pPr>
        <w:pStyle w:val="DocText"/>
        <w:spacing w:after="0" w:line="240" w:lineRule="auto"/>
        <w:rPr>
          <w:sz w:val="22"/>
          <w:szCs w:val="22"/>
        </w:rPr>
      </w:pPr>
    </w:p>
    <w:p w14:paraId="0649D5A9" w14:textId="77777777" w:rsidR="008401F3" w:rsidRDefault="007F1CC7" w:rsidP="00874988">
      <w:pPr>
        <w:pStyle w:val="DocText"/>
        <w:spacing w:after="0" w:line="240" w:lineRule="auto"/>
        <w:rPr>
          <w:iCs/>
          <w:sz w:val="22"/>
          <w:szCs w:val="22"/>
          <w:u w:val="single"/>
        </w:rPr>
      </w:pPr>
      <w:r w:rsidRPr="00874988">
        <w:rPr>
          <w:iCs/>
          <w:sz w:val="22"/>
          <w:szCs w:val="22"/>
          <w:u w:val="single"/>
        </w:rPr>
        <w:t>Akútna liečba</w:t>
      </w:r>
    </w:p>
    <w:p w14:paraId="30733528" w14:textId="0EE902F2" w:rsidR="007F1CC7" w:rsidRPr="00874988" w:rsidRDefault="007F1CC7" w:rsidP="00874988">
      <w:pPr>
        <w:pStyle w:val="DocText"/>
        <w:spacing w:after="0" w:line="240" w:lineRule="auto"/>
        <w:rPr>
          <w:iCs/>
          <w:sz w:val="22"/>
          <w:szCs w:val="22"/>
          <w:u w:val="single"/>
        </w:rPr>
      </w:pPr>
    </w:p>
    <w:p w14:paraId="4ECB1493" w14:textId="77777777" w:rsidR="007F1CC7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Podávanie infúzie sa má okamžite prerušiť. Podávanie diuretík a kontinuálne sledovanie sérových elektrolytov, úprava rovnováhy elektrolytov a acidobázickej rovnováhy.</w:t>
      </w:r>
    </w:p>
    <w:p w14:paraId="09D3ED34" w14:textId="77777777" w:rsidR="006D634B" w:rsidRPr="00EB6526" w:rsidRDefault="006D634B" w:rsidP="00874988">
      <w:pPr>
        <w:pStyle w:val="DocText"/>
        <w:spacing w:after="0" w:line="240" w:lineRule="auto"/>
        <w:rPr>
          <w:sz w:val="22"/>
          <w:szCs w:val="22"/>
        </w:rPr>
      </w:pPr>
    </w:p>
    <w:p w14:paraId="5FE12B75" w14:textId="77777777" w:rsidR="003F7F40" w:rsidRDefault="003F7F40" w:rsidP="00853A3F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  <w:r w:rsidRPr="00EB6526">
        <w:rPr>
          <w:rFonts w:eastAsia="Batang"/>
          <w:sz w:val="22"/>
          <w:szCs w:val="22"/>
        </w:rPr>
        <w:t>Pri posudzovaní predávkovania je nutné tiež zohľadniť aditíva pridané do roztoku.</w:t>
      </w:r>
    </w:p>
    <w:p w14:paraId="223FAD06" w14:textId="77777777" w:rsidR="006D634B" w:rsidRPr="00EB6526" w:rsidRDefault="006D634B" w:rsidP="00853A3F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</w:p>
    <w:p w14:paraId="5C4D2276" w14:textId="20862510" w:rsidR="003F7F40" w:rsidRPr="00EB6526" w:rsidRDefault="003F7F40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Účinky predávkovania si môžu vyžadovať okamžité lekárske ošetrenie a liečbu.</w:t>
      </w:r>
    </w:p>
    <w:p w14:paraId="55489214" w14:textId="5C18FD1A" w:rsidR="00F55DE6" w:rsidRDefault="00F55DE6" w:rsidP="00853A3F">
      <w:pPr>
        <w:pStyle w:val="DocText"/>
        <w:spacing w:after="0" w:line="240" w:lineRule="auto"/>
        <w:rPr>
          <w:sz w:val="22"/>
          <w:szCs w:val="22"/>
        </w:rPr>
      </w:pPr>
    </w:p>
    <w:p w14:paraId="12F2E3A4" w14:textId="0658D44B" w:rsidR="00A26517" w:rsidRPr="00EB6526" w:rsidRDefault="00A26517" w:rsidP="00853A3F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lastRenderedPageBreak/>
        <w:t xml:space="preserve">Pacient s </w:t>
      </w:r>
      <w:proofErr w:type="spellStart"/>
      <w:r w:rsidRPr="00EB6526">
        <w:rPr>
          <w:sz w:val="22"/>
          <w:szCs w:val="22"/>
        </w:rPr>
        <w:t>supraletálnou</w:t>
      </w:r>
      <w:proofErr w:type="spellEnd"/>
      <w:r w:rsidRPr="00EB6526">
        <w:rPr>
          <w:sz w:val="22"/>
          <w:szCs w:val="22"/>
        </w:rPr>
        <w:t xml:space="preserve"> </w:t>
      </w:r>
      <w:proofErr w:type="spellStart"/>
      <w:r w:rsidRPr="00EB6526">
        <w:rPr>
          <w:sz w:val="22"/>
          <w:szCs w:val="22"/>
        </w:rPr>
        <w:t>hypermagneziémiou</w:t>
      </w:r>
      <w:proofErr w:type="spellEnd"/>
      <w:r w:rsidRPr="00EB6526">
        <w:rPr>
          <w:sz w:val="22"/>
          <w:szCs w:val="22"/>
        </w:rPr>
        <w:t xml:space="preserve"> bol úspešne liečený pomocou asistovanej ventilácie, </w:t>
      </w:r>
      <w:r w:rsidR="003570F3">
        <w:rPr>
          <w:sz w:val="22"/>
          <w:szCs w:val="22"/>
        </w:rPr>
        <w:t xml:space="preserve">intravenózne podaného </w:t>
      </w:r>
      <w:r w:rsidRPr="00EB6526">
        <w:rPr>
          <w:sz w:val="22"/>
          <w:szCs w:val="22"/>
        </w:rPr>
        <w:t xml:space="preserve">chloridu vápenatého a </w:t>
      </w:r>
      <w:r w:rsidR="003570F3">
        <w:rPr>
          <w:sz w:val="22"/>
          <w:szCs w:val="22"/>
        </w:rPr>
        <w:t>forsírovanej</w:t>
      </w:r>
      <w:r w:rsidRPr="00EB6526">
        <w:rPr>
          <w:sz w:val="22"/>
          <w:szCs w:val="22"/>
        </w:rPr>
        <w:t xml:space="preserve"> </w:t>
      </w:r>
      <w:proofErr w:type="spellStart"/>
      <w:r w:rsidRPr="00EB6526">
        <w:rPr>
          <w:sz w:val="22"/>
          <w:szCs w:val="22"/>
        </w:rPr>
        <w:t>diurézy</w:t>
      </w:r>
      <w:proofErr w:type="spellEnd"/>
      <w:r w:rsidRPr="00EB6526">
        <w:rPr>
          <w:sz w:val="22"/>
          <w:szCs w:val="22"/>
        </w:rPr>
        <w:t xml:space="preserve"> </w:t>
      </w:r>
      <w:r w:rsidR="00F80521">
        <w:rPr>
          <w:sz w:val="22"/>
          <w:szCs w:val="22"/>
        </w:rPr>
        <w:t>s</w:t>
      </w:r>
      <w:r w:rsidRPr="00EB6526">
        <w:rPr>
          <w:sz w:val="22"/>
          <w:szCs w:val="22"/>
        </w:rPr>
        <w:t xml:space="preserve"> infúzi</w:t>
      </w:r>
      <w:r w:rsidR="00F80521">
        <w:rPr>
          <w:sz w:val="22"/>
          <w:szCs w:val="22"/>
        </w:rPr>
        <w:t>ami</w:t>
      </w:r>
      <w:r w:rsidRPr="00EB6526">
        <w:rPr>
          <w:sz w:val="22"/>
          <w:szCs w:val="22"/>
        </w:rPr>
        <w:t xml:space="preserve"> </w:t>
      </w:r>
      <w:proofErr w:type="spellStart"/>
      <w:r w:rsidRPr="00EB6526">
        <w:rPr>
          <w:sz w:val="22"/>
          <w:szCs w:val="22"/>
        </w:rPr>
        <w:t>manitolu</w:t>
      </w:r>
      <w:proofErr w:type="spellEnd"/>
      <w:r w:rsidRPr="00EB6526">
        <w:rPr>
          <w:sz w:val="22"/>
          <w:szCs w:val="22"/>
        </w:rPr>
        <w:t>.</w:t>
      </w:r>
    </w:p>
    <w:p w14:paraId="1A9986A1" w14:textId="77777777" w:rsidR="00A26517" w:rsidRPr="00EB6526" w:rsidRDefault="00A26517" w:rsidP="00853A3F">
      <w:pPr>
        <w:pStyle w:val="DocText"/>
        <w:spacing w:after="0" w:line="240" w:lineRule="auto"/>
        <w:rPr>
          <w:sz w:val="22"/>
          <w:szCs w:val="22"/>
        </w:rPr>
      </w:pPr>
    </w:p>
    <w:p w14:paraId="45B2C79B" w14:textId="77777777" w:rsidR="00F55DE6" w:rsidRPr="00EB6526" w:rsidRDefault="00F55DE6" w:rsidP="00853A3F">
      <w:pPr>
        <w:pStyle w:val="DocText"/>
        <w:spacing w:after="0" w:line="240" w:lineRule="auto"/>
        <w:rPr>
          <w:sz w:val="22"/>
          <w:szCs w:val="22"/>
        </w:rPr>
      </w:pPr>
    </w:p>
    <w:p w14:paraId="162FE57B" w14:textId="2AFAAC99" w:rsidR="007F1CC7" w:rsidRPr="00EB6526" w:rsidRDefault="00BC5526" w:rsidP="00874988">
      <w:pPr>
        <w:pStyle w:val="Nadpis1"/>
        <w:tabs>
          <w:tab w:val="left" w:pos="567"/>
        </w:tabs>
        <w:spacing w:before="0" w:after="0"/>
        <w:ind w:left="0" w:firstLine="0"/>
        <w:rPr>
          <w:rFonts w:cs="Times New Roman"/>
          <w:sz w:val="22"/>
          <w:szCs w:val="22"/>
        </w:rPr>
      </w:pPr>
      <w:r w:rsidRPr="00EB6526">
        <w:rPr>
          <w:rFonts w:cs="Times New Roman"/>
          <w:sz w:val="22"/>
          <w:szCs w:val="22"/>
        </w:rPr>
        <w:t xml:space="preserve"> </w:t>
      </w:r>
      <w:r w:rsidRPr="00EB6526">
        <w:rPr>
          <w:rFonts w:cs="Times New Roman"/>
          <w:sz w:val="22"/>
          <w:szCs w:val="22"/>
        </w:rPr>
        <w:tab/>
      </w:r>
      <w:r w:rsidR="007F1CC7" w:rsidRPr="00EB6526">
        <w:rPr>
          <w:rFonts w:cs="Times New Roman"/>
          <w:sz w:val="22"/>
          <w:szCs w:val="22"/>
        </w:rPr>
        <w:t>FARMAKOLOGICKÉ VLASTNOSTI</w:t>
      </w:r>
    </w:p>
    <w:p w14:paraId="6DBC327C" w14:textId="77777777" w:rsidR="00F55DE6" w:rsidRPr="00EB6526" w:rsidRDefault="00F55DE6" w:rsidP="00874988">
      <w:pPr>
        <w:pStyle w:val="DocText"/>
        <w:tabs>
          <w:tab w:val="left" w:pos="567"/>
        </w:tabs>
        <w:spacing w:after="0" w:line="240" w:lineRule="auto"/>
        <w:rPr>
          <w:sz w:val="22"/>
          <w:szCs w:val="22"/>
        </w:rPr>
      </w:pPr>
    </w:p>
    <w:p w14:paraId="468366A4" w14:textId="13053907" w:rsidR="007F1CC7" w:rsidRPr="00EB6526" w:rsidRDefault="00BC5526" w:rsidP="00874988">
      <w:pPr>
        <w:pStyle w:val="Nadpis2"/>
        <w:tabs>
          <w:tab w:val="left" w:pos="567"/>
        </w:tabs>
        <w:spacing w:before="0" w:after="0"/>
        <w:ind w:left="0" w:firstLine="0"/>
        <w:rPr>
          <w:sz w:val="22"/>
          <w:szCs w:val="22"/>
        </w:rPr>
      </w:pPr>
      <w:r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ab/>
      </w:r>
      <w:proofErr w:type="spellStart"/>
      <w:r w:rsidR="007F1CC7" w:rsidRPr="00EB6526">
        <w:rPr>
          <w:sz w:val="22"/>
          <w:szCs w:val="22"/>
        </w:rPr>
        <w:t>Farmakodynamické</w:t>
      </w:r>
      <w:proofErr w:type="spellEnd"/>
      <w:r w:rsidR="007F1CC7" w:rsidRPr="00EB6526">
        <w:rPr>
          <w:sz w:val="22"/>
          <w:szCs w:val="22"/>
        </w:rPr>
        <w:t xml:space="preserve"> vlastnosti</w:t>
      </w:r>
    </w:p>
    <w:p w14:paraId="4A696D3A" w14:textId="77777777" w:rsidR="00F55DE6" w:rsidRPr="00EB6526" w:rsidRDefault="00F55DE6" w:rsidP="00853A3F">
      <w:pPr>
        <w:pStyle w:val="DocText"/>
        <w:spacing w:after="0" w:line="240" w:lineRule="auto"/>
        <w:rPr>
          <w:sz w:val="22"/>
          <w:szCs w:val="22"/>
        </w:rPr>
      </w:pPr>
    </w:p>
    <w:p w14:paraId="3A057BF1" w14:textId="3A4D6AF1" w:rsidR="007F1CC7" w:rsidRDefault="007F1CC7" w:rsidP="00874988">
      <w:pPr>
        <w:pStyle w:val="DocText"/>
        <w:spacing w:after="0" w:line="240" w:lineRule="auto"/>
        <w:rPr>
          <w:sz w:val="22"/>
          <w:szCs w:val="22"/>
        </w:rPr>
      </w:pPr>
      <w:proofErr w:type="spellStart"/>
      <w:r w:rsidRPr="00EB6526">
        <w:rPr>
          <w:sz w:val="22"/>
          <w:szCs w:val="22"/>
        </w:rPr>
        <w:t>Farmakoterapeutická</w:t>
      </w:r>
      <w:proofErr w:type="spellEnd"/>
      <w:r w:rsidRPr="00EB6526">
        <w:rPr>
          <w:sz w:val="22"/>
          <w:szCs w:val="22"/>
        </w:rPr>
        <w:t xml:space="preserve"> skupina: </w:t>
      </w:r>
      <w:r w:rsidR="00D9729B" w:rsidRPr="00EB6526">
        <w:rPr>
          <w:sz w:val="22"/>
          <w:szCs w:val="22"/>
        </w:rPr>
        <w:t>Elektrolyty so sacharidmi</w:t>
      </w:r>
      <w:r w:rsidR="00EB6526">
        <w:rPr>
          <w:sz w:val="22"/>
          <w:szCs w:val="22"/>
        </w:rPr>
        <w:t>,</w:t>
      </w:r>
      <w:r w:rsidRPr="00EB6526">
        <w:rPr>
          <w:sz w:val="22"/>
          <w:szCs w:val="22"/>
        </w:rPr>
        <w:t xml:space="preserve"> ATC</w:t>
      </w:r>
      <w:r w:rsidR="0074391B" w:rsidRPr="00EB6526">
        <w:rPr>
          <w:sz w:val="22"/>
          <w:szCs w:val="22"/>
        </w:rPr>
        <w:t xml:space="preserve"> kód</w:t>
      </w:r>
      <w:r w:rsidRPr="00EB6526">
        <w:rPr>
          <w:sz w:val="22"/>
          <w:szCs w:val="22"/>
        </w:rPr>
        <w:t>: B05BB02</w:t>
      </w:r>
    </w:p>
    <w:p w14:paraId="7FDD7D71" w14:textId="77777777" w:rsidR="006D634B" w:rsidRPr="00EB6526" w:rsidRDefault="006D634B" w:rsidP="00874988">
      <w:pPr>
        <w:pStyle w:val="DocText"/>
        <w:spacing w:after="0" w:line="240" w:lineRule="auto"/>
        <w:rPr>
          <w:sz w:val="22"/>
          <w:szCs w:val="22"/>
        </w:rPr>
      </w:pPr>
    </w:p>
    <w:p w14:paraId="7F70A8A2" w14:textId="470C84DB" w:rsidR="007F1CC7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Fyziologicky vyrovnané </w:t>
      </w:r>
      <w:r w:rsidR="00D9729B" w:rsidRPr="00EB6526">
        <w:rPr>
          <w:sz w:val="22"/>
          <w:szCs w:val="22"/>
        </w:rPr>
        <w:t xml:space="preserve">elektrolyty so sacharidmi </w:t>
      </w:r>
      <w:r w:rsidRPr="00EB6526">
        <w:rPr>
          <w:sz w:val="22"/>
          <w:szCs w:val="22"/>
        </w:rPr>
        <w:t xml:space="preserve">zabezpečujú bazálne potreby </w:t>
      </w:r>
      <w:r w:rsidR="00224CF9" w:rsidRPr="00EB6526">
        <w:rPr>
          <w:sz w:val="22"/>
          <w:szCs w:val="22"/>
        </w:rPr>
        <w:t>tekutín</w:t>
      </w:r>
      <w:r w:rsidRPr="00EB6526">
        <w:rPr>
          <w:sz w:val="22"/>
          <w:szCs w:val="22"/>
        </w:rPr>
        <w:t xml:space="preserve"> a</w:t>
      </w:r>
      <w:r w:rsidR="00E96FA8" w:rsidRPr="00EB6526">
        <w:rPr>
          <w:sz w:val="22"/>
          <w:szCs w:val="22"/>
        </w:rPr>
        <w:t xml:space="preserve"> elektrolytov s dennou dávkou 2000 - 3</w:t>
      </w:r>
      <w:r w:rsidR="00B35DE9" w:rsidRPr="00EB6526">
        <w:rPr>
          <w:sz w:val="22"/>
          <w:szCs w:val="22"/>
        </w:rPr>
        <w:t>000 ml. Množstvo glukózy 50 g/1</w:t>
      </w:r>
      <w:r w:rsidRPr="00EB6526">
        <w:rPr>
          <w:sz w:val="22"/>
          <w:szCs w:val="22"/>
        </w:rPr>
        <w:t>000 ml sa týka podávanej glukózy (približne 150 g/deň), ktoré je potrebné na zabránenie diagnostikovanej degradácie aminokyselín a</w:t>
      </w:r>
      <w:r w:rsidR="00625013">
        <w:rPr>
          <w:sz w:val="22"/>
          <w:szCs w:val="22"/>
        </w:rPr>
        <w:t> </w:t>
      </w:r>
      <w:r w:rsidRPr="00EB6526">
        <w:rPr>
          <w:sz w:val="22"/>
          <w:szCs w:val="22"/>
        </w:rPr>
        <w:t>produkcie ketónových látok.</w:t>
      </w:r>
    </w:p>
    <w:p w14:paraId="1E96693E" w14:textId="77777777" w:rsidR="00625013" w:rsidRPr="00EB6526" w:rsidRDefault="00625013" w:rsidP="00874988">
      <w:pPr>
        <w:pStyle w:val="DocText"/>
        <w:spacing w:after="0" w:line="240" w:lineRule="auto"/>
        <w:rPr>
          <w:sz w:val="22"/>
          <w:szCs w:val="22"/>
        </w:rPr>
      </w:pPr>
    </w:p>
    <w:p w14:paraId="2002581F" w14:textId="0BD11006" w:rsidR="007F1CC7" w:rsidRPr="00EB6526" w:rsidRDefault="00BE1A1E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GNAK </w:t>
      </w:r>
      <w:r w:rsidR="00DF094A" w:rsidRPr="00EB6526">
        <w:rPr>
          <w:sz w:val="22"/>
          <w:szCs w:val="22"/>
        </w:rPr>
        <w:t>50 mg/ml je hypertonický roztok elektrolytov a glukózy (</w:t>
      </w:r>
      <w:proofErr w:type="spellStart"/>
      <w:r w:rsidR="00DF094A" w:rsidRPr="00EB6526">
        <w:rPr>
          <w:sz w:val="22"/>
          <w:szCs w:val="22"/>
        </w:rPr>
        <w:t>osmolarita</w:t>
      </w:r>
      <w:proofErr w:type="spellEnd"/>
      <w:r w:rsidR="00DF094A" w:rsidRPr="00EB6526">
        <w:rPr>
          <w:sz w:val="22"/>
          <w:szCs w:val="22"/>
        </w:rPr>
        <w:t xml:space="preserve">: približne 402 </w:t>
      </w:r>
      <w:proofErr w:type="spellStart"/>
      <w:r w:rsidR="00DF094A" w:rsidRPr="00EB6526">
        <w:rPr>
          <w:sz w:val="22"/>
          <w:szCs w:val="22"/>
        </w:rPr>
        <w:t>m</w:t>
      </w:r>
      <w:r w:rsidRPr="00EB6526">
        <w:rPr>
          <w:sz w:val="22"/>
          <w:szCs w:val="22"/>
        </w:rPr>
        <w:t>o</w:t>
      </w:r>
      <w:r w:rsidR="00DF094A" w:rsidRPr="00EB6526">
        <w:rPr>
          <w:sz w:val="22"/>
          <w:szCs w:val="22"/>
        </w:rPr>
        <w:t>sm</w:t>
      </w:r>
      <w:proofErr w:type="spellEnd"/>
      <w:r w:rsidR="00DF094A" w:rsidRPr="00EB6526">
        <w:rPr>
          <w:sz w:val="22"/>
          <w:szCs w:val="22"/>
        </w:rPr>
        <w:t>/l).</w:t>
      </w:r>
    </w:p>
    <w:p w14:paraId="50E5A26C" w14:textId="77777777" w:rsidR="00F24D42" w:rsidRDefault="00F24D42" w:rsidP="00874988">
      <w:pPr>
        <w:pStyle w:val="DocText"/>
        <w:spacing w:after="0" w:line="240" w:lineRule="auto"/>
        <w:rPr>
          <w:sz w:val="22"/>
          <w:szCs w:val="22"/>
        </w:rPr>
      </w:pPr>
    </w:p>
    <w:p w14:paraId="14FB6E1D" w14:textId="0465FC56" w:rsidR="007F1CC7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Farmakologické vlastnosti </w:t>
      </w:r>
      <w:r w:rsidR="00CD432E" w:rsidRPr="00EB6526">
        <w:rPr>
          <w:sz w:val="22"/>
          <w:szCs w:val="22"/>
        </w:rPr>
        <w:t xml:space="preserve">lieku </w:t>
      </w:r>
      <w:r w:rsidR="001E216A" w:rsidRPr="00EB6526">
        <w:rPr>
          <w:sz w:val="22"/>
          <w:szCs w:val="22"/>
        </w:rPr>
        <w:t xml:space="preserve">GNAK </w:t>
      </w:r>
      <w:r w:rsidRPr="00EB6526">
        <w:rPr>
          <w:sz w:val="22"/>
          <w:szCs w:val="22"/>
        </w:rPr>
        <w:t>50 mg/ml sú rovnaké ako vlastnosti jeho zložiek (glukóza, sodík, draslík, horčík, chlorid a acetát).</w:t>
      </w:r>
    </w:p>
    <w:p w14:paraId="3CF791A0" w14:textId="77777777" w:rsidR="00F24D42" w:rsidRPr="00EB6526" w:rsidRDefault="00F24D42" w:rsidP="00874988">
      <w:pPr>
        <w:pStyle w:val="DocText"/>
        <w:spacing w:after="0" w:line="240" w:lineRule="auto"/>
        <w:rPr>
          <w:sz w:val="22"/>
          <w:szCs w:val="22"/>
        </w:rPr>
      </w:pPr>
    </w:p>
    <w:p w14:paraId="0CBC01A4" w14:textId="578E1D9F" w:rsidR="007F1CC7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Acetáty sa metabolizujú hlavne v</w:t>
      </w:r>
      <w:r w:rsidR="00CD432E" w:rsidRPr="00EB6526">
        <w:rPr>
          <w:sz w:val="22"/>
          <w:szCs w:val="22"/>
        </w:rPr>
        <w:t>o</w:t>
      </w:r>
      <w:r w:rsidRPr="00EB6526">
        <w:rPr>
          <w:sz w:val="22"/>
          <w:szCs w:val="22"/>
        </w:rPr>
        <w:t xml:space="preserve"> svaloch a periférnych tkanivách na </w:t>
      </w:r>
      <w:proofErr w:type="spellStart"/>
      <w:r w:rsidR="00CD432E" w:rsidRPr="00EB6526">
        <w:rPr>
          <w:sz w:val="22"/>
          <w:szCs w:val="22"/>
        </w:rPr>
        <w:t>hydrogenuhličitan</w:t>
      </w:r>
      <w:proofErr w:type="spellEnd"/>
      <w:r w:rsidR="00CD432E"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 xml:space="preserve"> bez ovplyvnenia pečene.</w:t>
      </w:r>
    </w:p>
    <w:p w14:paraId="0EADDEF5" w14:textId="77777777" w:rsidR="00F24D42" w:rsidRPr="00EB6526" w:rsidRDefault="00F24D42" w:rsidP="00874988">
      <w:pPr>
        <w:pStyle w:val="DocText"/>
        <w:spacing w:after="0" w:line="240" w:lineRule="auto"/>
        <w:rPr>
          <w:sz w:val="22"/>
          <w:szCs w:val="22"/>
        </w:rPr>
      </w:pPr>
    </w:p>
    <w:p w14:paraId="23979F69" w14:textId="46BC0F87" w:rsidR="007F1CC7" w:rsidRPr="00EB6526" w:rsidRDefault="007F1CC7" w:rsidP="00853A3F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Čo sa týka tohto roztoku, glukóza je hlavným zdrojom energie a tento roztok poskytuje 200 kcal/l.</w:t>
      </w:r>
    </w:p>
    <w:p w14:paraId="37AC93CC" w14:textId="77777777" w:rsidR="00F55DE6" w:rsidRPr="00EB6526" w:rsidRDefault="00F55DE6" w:rsidP="00853A3F">
      <w:pPr>
        <w:pStyle w:val="DocText"/>
        <w:spacing w:after="0" w:line="240" w:lineRule="auto"/>
        <w:rPr>
          <w:iCs/>
          <w:sz w:val="22"/>
          <w:szCs w:val="22"/>
        </w:rPr>
      </w:pPr>
    </w:p>
    <w:p w14:paraId="0ACB46C8" w14:textId="542297EF" w:rsidR="007F1CC7" w:rsidRPr="00EB6526" w:rsidRDefault="00BC5526" w:rsidP="00874988">
      <w:pPr>
        <w:pStyle w:val="Nadpis2"/>
        <w:tabs>
          <w:tab w:val="left" w:pos="567"/>
        </w:tabs>
        <w:spacing w:before="0" w:after="0"/>
        <w:ind w:left="0" w:firstLine="0"/>
        <w:rPr>
          <w:sz w:val="22"/>
          <w:szCs w:val="22"/>
        </w:rPr>
      </w:pPr>
      <w:r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ab/>
      </w:r>
      <w:proofErr w:type="spellStart"/>
      <w:r w:rsidR="007F1CC7" w:rsidRPr="00EB6526">
        <w:rPr>
          <w:sz w:val="22"/>
          <w:szCs w:val="22"/>
        </w:rPr>
        <w:t>Farmakokinetické</w:t>
      </w:r>
      <w:proofErr w:type="spellEnd"/>
      <w:r w:rsidR="007F1CC7" w:rsidRPr="00EB6526">
        <w:rPr>
          <w:sz w:val="22"/>
          <w:szCs w:val="22"/>
        </w:rPr>
        <w:t xml:space="preserve"> vlastnosti</w:t>
      </w:r>
    </w:p>
    <w:p w14:paraId="35F6DBEF" w14:textId="77777777" w:rsidR="00F55DE6" w:rsidRPr="00EB6526" w:rsidRDefault="00F55DE6" w:rsidP="00853A3F">
      <w:pPr>
        <w:pStyle w:val="DocText"/>
        <w:spacing w:after="0" w:line="240" w:lineRule="auto"/>
        <w:rPr>
          <w:sz w:val="22"/>
          <w:szCs w:val="22"/>
        </w:rPr>
      </w:pPr>
    </w:p>
    <w:p w14:paraId="6C1A06A0" w14:textId="505D70AC" w:rsidR="006D17CC" w:rsidRPr="00EB6526" w:rsidRDefault="006D17CC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Po intravenóznom podaní vykazuje glukóza rýchl</w:t>
      </w:r>
      <w:r w:rsidR="00D87595" w:rsidRPr="00EB6526">
        <w:rPr>
          <w:sz w:val="22"/>
          <w:szCs w:val="22"/>
        </w:rPr>
        <w:t>e</w:t>
      </w:r>
      <w:r w:rsidRPr="00EB6526">
        <w:rPr>
          <w:sz w:val="22"/>
          <w:szCs w:val="22"/>
        </w:rPr>
        <w:t xml:space="preserve"> (približne 20 minút) a pomalé fázy rovnováhy. Distribúcia</w:t>
      </w:r>
      <w:r w:rsidR="006B651D">
        <w:rPr>
          <w:sz w:val="22"/>
          <w:szCs w:val="22"/>
        </w:rPr>
        <w:t xml:space="preserve"> prebieha prevažne</w:t>
      </w:r>
      <w:r w:rsidRPr="00EB6526">
        <w:rPr>
          <w:sz w:val="22"/>
          <w:szCs w:val="22"/>
        </w:rPr>
        <w:t xml:space="preserve"> </w:t>
      </w:r>
      <w:r w:rsidR="00D87595" w:rsidRPr="002477C5">
        <w:rPr>
          <w:sz w:val="22"/>
          <w:szCs w:val="22"/>
        </w:rPr>
        <w:t>pr</w:t>
      </w:r>
      <w:r w:rsidR="006B651D" w:rsidRPr="002477C5">
        <w:rPr>
          <w:sz w:val="22"/>
          <w:szCs w:val="22"/>
        </w:rPr>
        <w:t>o</w:t>
      </w:r>
      <w:r w:rsidR="00D87595" w:rsidRPr="002477C5">
        <w:rPr>
          <w:sz w:val="22"/>
          <w:szCs w:val="22"/>
        </w:rPr>
        <w:t>stredníctvom</w:t>
      </w:r>
      <w:r w:rsidRPr="002477C5">
        <w:rPr>
          <w:sz w:val="22"/>
          <w:szCs w:val="22"/>
        </w:rPr>
        <w:t xml:space="preserve"> </w:t>
      </w:r>
      <w:proofErr w:type="spellStart"/>
      <w:r w:rsidR="00053589">
        <w:rPr>
          <w:sz w:val="22"/>
          <w:szCs w:val="22"/>
        </w:rPr>
        <w:t>extracelulárnej</w:t>
      </w:r>
      <w:proofErr w:type="spellEnd"/>
      <w:r w:rsidRPr="00EB6526">
        <w:rPr>
          <w:sz w:val="22"/>
          <w:szCs w:val="22"/>
        </w:rPr>
        <w:t xml:space="preserve"> vod</w:t>
      </w:r>
      <w:r w:rsidR="00D87595" w:rsidRPr="00EB6526">
        <w:rPr>
          <w:sz w:val="22"/>
          <w:szCs w:val="22"/>
        </w:rPr>
        <w:t>y</w:t>
      </w:r>
      <w:r w:rsidRPr="00EB6526">
        <w:rPr>
          <w:sz w:val="22"/>
          <w:szCs w:val="22"/>
        </w:rPr>
        <w:t xml:space="preserve"> a </w:t>
      </w:r>
      <w:r w:rsidR="00053589">
        <w:rPr>
          <w:sz w:val="22"/>
          <w:szCs w:val="22"/>
        </w:rPr>
        <w:t>intracelulárnej</w:t>
      </w:r>
      <w:r w:rsidRPr="00EB6526">
        <w:rPr>
          <w:sz w:val="22"/>
          <w:szCs w:val="22"/>
        </w:rPr>
        <w:t xml:space="preserve"> vod</w:t>
      </w:r>
      <w:r w:rsidR="00D87595" w:rsidRPr="00EB6526">
        <w:rPr>
          <w:sz w:val="22"/>
          <w:szCs w:val="22"/>
        </w:rPr>
        <w:t>y</w:t>
      </w:r>
      <w:r w:rsidRPr="00EB6526">
        <w:rPr>
          <w:sz w:val="22"/>
          <w:szCs w:val="22"/>
        </w:rPr>
        <w:t xml:space="preserve"> </w:t>
      </w:r>
      <w:r w:rsidR="00D87595" w:rsidRPr="00EB6526">
        <w:rPr>
          <w:sz w:val="22"/>
          <w:szCs w:val="22"/>
        </w:rPr>
        <w:t>v</w:t>
      </w:r>
      <w:r w:rsidRPr="00EB6526">
        <w:rPr>
          <w:sz w:val="22"/>
          <w:szCs w:val="22"/>
        </w:rPr>
        <w:t xml:space="preserve"> pečen</w:t>
      </w:r>
      <w:r w:rsidR="00D87595" w:rsidRPr="00EB6526">
        <w:rPr>
          <w:sz w:val="22"/>
          <w:szCs w:val="22"/>
        </w:rPr>
        <w:t>i</w:t>
      </w:r>
      <w:r w:rsidRPr="00EB6526">
        <w:rPr>
          <w:sz w:val="22"/>
          <w:szCs w:val="22"/>
        </w:rPr>
        <w:t>.</w:t>
      </w:r>
    </w:p>
    <w:p w14:paraId="01185EAA" w14:textId="77777777" w:rsidR="00F24D42" w:rsidRDefault="00F24D42" w:rsidP="00853A3F">
      <w:pPr>
        <w:pStyle w:val="DocText"/>
        <w:spacing w:after="0" w:line="240" w:lineRule="auto"/>
        <w:rPr>
          <w:sz w:val="22"/>
          <w:szCs w:val="22"/>
        </w:rPr>
      </w:pPr>
    </w:p>
    <w:p w14:paraId="646D0678" w14:textId="53A48BB2" w:rsidR="00D87595" w:rsidRPr="00EB6526" w:rsidRDefault="006D17CC" w:rsidP="00853A3F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V pooperačnom stave sa endogénna produkcia glukózy rovná množstvu glukózy absorbovanej a</w:t>
      </w:r>
      <w:r w:rsidR="003A19C0">
        <w:rPr>
          <w:sz w:val="22"/>
          <w:szCs w:val="22"/>
        </w:rPr>
        <w:t> </w:t>
      </w:r>
      <w:r w:rsidRPr="00EB6526">
        <w:rPr>
          <w:sz w:val="22"/>
          <w:szCs w:val="22"/>
        </w:rPr>
        <w:t>metabolizovanej všetký</w:t>
      </w:r>
      <w:r w:rsidR="006921A3">
        <w:rPr>
          <w:sz w:val="22"/>
          <w:szCs w:val="22"/>
        </w:rPr>
        <w:t>mi</w:t>
      </w:r>
      <w:r w:rsidRPr="00EB6526">
        <w:rPr>
          <w:sz w:val="22"/>
          <w:szCs w:val="22"/>
        </w:rPr>
        <w:t xml:space="preserve"> tkaniv</w:t>
      </w:r>
      <w:r w:rsidR="006921A3">
        <w:rPr>
          <w:sz w:val="22"/>
          <w:szCs w:val="22"/>
        </w:rPr>
        <w:t>ami</w:t>
      </w:r>
      <w:r w:rsidRPr="00EB6526">
        <w:rPr>
          <w:sz w:val="22"/>
          <w:szCs w:val="22"/>
        </w:rPr>
        <w:t xml:space="preserve"> a je približne 2,3 ± 0,1 mg</w:t>
      </w:r>
      <w:r w:rsidR="006921A3">
        <w:rPr>
          <w:sz w:val="22"/>
          <w:szCs w:val="22"/>
        </w:rPr>
        <w:t>.</w:t>
      </w:r>
      <w:r w:rsidRPr="00EB6526">
        <w:rPr>
          <w:sz w:val="22"/>
          <w:szCs w:val="22"/>
        </w:rPr>
        <w:t>kg</w:t>
      </w:r>
      <w:r w:rsidRPr="00874988">
        <w:rPr>
          <w:sz w:val="22"/>
          <w:szCs w:val="22"/>
          <w:vertAlign w:val="superscript"/>
        </w:rPr>
        <w:t>-1</w:t>
      </w:r>
      <w:r w:rsidR="00D87595" w:rsidRPr="00874988">
        <w:rPr>
          <w:sz w:val="22"/>
          <w:szCs w:val="22"/>
        </w:rPr>
        <w:t>.</w:t>
      </w:r>
      <w:r w:rsidRPr="00EB6526">
        <w:rPr>
          <w:sz w:val="22"/>
          <w:szCs w:val="22"/>
        </w:rPr>
        <w:t>min</w:t>
      </w:r>
      <w:r w:rsidRPr="00874988">
        <w:rPr>
          <w:sz w:val="22"/>
          <w:szCs w:val="22"/>
          <w:vertAlign w:val="superscript"/>
        </w:rPr>
        <w:t>-1</w:t>
      </w:r>
      <w:r w:rsidRPr="00EB6526">
        <w:rPr>
          <w:sz w:val="22"/>
          <w:szCs w:val="22"/>
        </w:rPr>
        <w:t>.</w:t>
      </w:r>
    </w:p>
    <w:p w14:paraId="5AD9A0C7" w14:textId="77777777" w:rsidR="00D87595" w:rsidRPr="00EB6526" w:rsidRDefault="00D87595" w:rsidP="00853A3F">
      <w:pPr>
        <w:pStyle w:val="DocText"/>
        <w:spacing w:after="0" w:line="240" w:lineRule="auto"/>
        <w:rPr>
          <w:sz w:val="22"/>
          <w:szCs w:val="22"/>
        </w:rPr>
      </w:pPr>
    </w:p>
    <w:p w14:paraId="424351EB" w14:textId="319FA24F" w:rsidR="00D87595" w:rsidRPr="00EB6526" w:rsidRDefault="00D87595" w:rsidP="00853A3F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Rovnováha sodíka je zložitá a úzko spojená s rovnováhou tekutín. </w:t>
      </w:r>
      <w:proofErr w:type="spellStart"/>
      <w:r w:rsidRPr="00EB6526">
        <w:rPr>
          <w:sz w:val="22"/>
          <w:szCs w:val="22"/>
        </w:rPr>
        <w:t>Osmola</w:t>
      </w:r>
      <w:r w:rsidR="006921A3">
        <w:rPr>
          <w:sz w:val="22"/>
          <w:szCs w:val="22"/>
        </w:rPr>
        <w:t>l</w:t>
      </w:r>
      <w:r w:rsidRPr="00EB6526">
        <w:rPr>
          <w:sz w:val="22"/>
          <w:szCs w:val="22"/>
        </w:rPr>
        <w:t>ita</w:t>
      </w:r>
      <w:proofErr w:type="spellEnd"/>
      <w:r w:rsidRPr="00EB6526">
        <w:rPr>
          <w:sz w:val="22"/>
          <w:szCs w:val="22"/>
        </w:rPr>
        <w:t xml:space="preserve"> a objem </w:t>
      </w:r>
      <w:proofErr w:type="spellStart"/>
      <w:r w:rsidR="00853A3F">
        <w:rPr>
          <w:sz w:val="22"/>
          <w:szCs w:val="22"/>
        </w:rPr>
        <w:t>extracelulárnej</w:t>
      </w:r>
      <w:proofErr w:type="spellEnd"/>
      <w:r w:rsidR="00853A3F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 xml:space="preserve">tekutiny sú prísne regulované. Malé zmeny v </w:t>
      </w:r>
      <w:proofErr w:type="spellStart"/>
      <w:r w:rsidRPr="00EB6526">
        <w:rPr>
          <w:sz w:val="22"/>
          <w:szCs w:val="22"/>
        </w:rPr>
        <w:t>osmola</w:t>
      </w:r>
      <w:r w:rsidR="00DB6A2B">
        <w:rPr>
          <w:sz w:val="22"/>
          <w:szCs w:val="22"/>
        </w:rPr>
        <w:t>l</w:t>
      </w:r>
      <w:r w:rsidRPr="00EB6526">
        <w:rPr>
          <w:sz w:val="22"/>
          <w:szCs w:val="22"/>
        </w:rPr>
        <w:t>ite</w:t>
      </w:r>
      <w:proofErr w:type="spellEnd"/>
      <w:r w:rsidRPr="00EB6526">
        <w:rPr>
          <w:sz w:val="22"/>
          <w:szCs w:val="22"/>
        </w:rPr>
        <w:t xml:space="preserve"> (plazmatické koncentrácie sodíka) sú </w:t>
      </w:r>
      <w:r w:rsidR="000345EB">
        <w:rPr>
          <w:sz w:val="22"/>
          <w:szCs w:val="22"/>
        </w:rPr>
        <w:t>korigované</w:t>
      </w:r>
      <w:r w:rsidRPr="00EB6526">
        <w:rPr>
          <w:sz w:val="22"/>
          <w:szCs w:val="22"/>
        </w:rPr>
        <w:t xml:space="preserve"> zmenami </w:t>
      </w:r>
      <w:proofErr w:type="spellStart"/>
      <w:r w:rsidR="00853A3F">
        <w:rPr>
          <w:sz w:val="22"/>
          <w:szCs w:val="22"/>
        </w:rPr>
        <w:t>extracelulárneho</w:t>
      </w:r>
      <w:proofErr w:type="spellEnd"/>
      <w:r w:rsidRPr="00EB6526">
        <w:rPr>
          <w:sz w:val="22"/>
          <w:szCs w:val="22"/>
        </w:rPr>
        <w:t xml:space="preserve"> objemu. Rovnováha plazmatickej </w:t>
      </w:r>
      <w:proofErr w:type="spellStart"/>
      <w:r w:rsidRPr="00EB6526">
        <w:rPr>
          <w:sz w:val="22"/>
          <w:szCs w:val="22"/>
        </w:rPr>
        <w:t>osmola</w:t>
      </w:r>
      <w:r w:rsidR="000825DF">
        <w:rPr>
          <w:sz w:val="22"/>
          <w:szCs w:val="22"/>
        </w:rPr>
        <w:t>l</w:t>
      </w:r>
      <w:r w:rsidRPr="00EB6526">
        <w:rPr>
          <w:sz w:val="22"/>
          <w:szCs w:val="22"/>
        </w:rPr>
        <w:t>ity</w:t>
      </w:r>
      <w:proofErr w:type="spellEnd"/>
      <w:r w:rsidRPr="00EB6526">
        <w:rPr>
          <w:sz w:val="22"/>
          <w:szCs w:val="22"/>
        </w:rPr>
        <w:t xml:space="preserve"> sa dosahuje vylučovaním alebo potlačením </w:t>
      </w:r>
      <w:proofErr w:type="spellStart"/>
      <w:r w:rsidRPr="00EB6526">
        <w:rPr>
          <w:sz w:val="22"/>
          <w:szCs w:val="22"/>
        </w:rPr>
        <w:t>antidiuretického</w:t>
      </w:r>
      <w:proofErr w:type="spellEnd"/>
      <w:r w:rsidRPr="00EB6526">
        <w:rPr>
          <w:sz w:val="22"/>
          <w:szCs w:val="22"/>
        </w:rPr>
        <w:t xml:space="preserve"> hormónu (ADH; </w:t>
      </w:r>
      <w:proofErr w:type="spellStart"/>
      <w:r w:rsidRPr="00EB6526">
        <w:rPr>
          <w:sz w:val="22"/>
          <w:szCs w:val="22"/>
        </w:rPr>
        <w:t>vazopresín</w:t>
      </w:r>
      <w:proofErr w:type="spellEnd"/>
      <w:r w:rsidRPr="00EB6526">
        <w:rPr>
          <w:sz w:val="22"/>
          <w:szCs w:val="22"/>
        </w:rPr>
        <w:t>), ktorý primárne riadi vylučovanie vody obličkami.</w:t>
      </w:r>
    </w:p>
    <w:p w14:paraId="494DD18B" w14:textId="051F3321" w:rsidR="00D87595" w:rsidRPr="00EB6526" w:rsidRDefault="00D87595" w:rsidP="00853A3F">
      <w:pPr>
        <w:pStyle w:val="DocText"/>
        <w:spacing w:after="0" w:line="240" w:lineRule="auto"/>
        <w:rPr>
          <w:sz w:val="22"/>
          <w:szCs w:val="22"/>
        </w:rPr>
      </w:pPr>
    </w:p>
    <w:p w14:paraId="18F91C82" w14:textId="3B940217" w:rsidR="002B0799" w:rsidRPr="00EB6526" w:rsidRDefault="002B0799" w:rsidP="00853A3F">
      <w:pPr>
        <w:pStyle w:val="DocText"/>
        <w:spacing w:after="0" w:line="240" w:lineRule="auto"/>
        <w:rPr>
          <w:sz w:val="22"/>
          <w:szCs w:val="22"/>
        </w:rPr>
      </w:pPr>
      <w:r w:rsidRPr="00874988">
        <w:rPr>
          <w:sz w:val="22"/>
          <w:szCs w:val="22"/>
        </w:rPr>
        <w:t xml:space="preserve">Normálna koncentrácia draslíka v plazme je asi 3,5 až 5,0 mmol na liter, ale faktory ovplyvňujúce </w:t>
      </w:r>
      <w:r w:rsidR="005851D4">
        <w:rPr>
          <w:sz w:val="22"/>
          <w:szCs w:val="22"/>
        </w:rPr>
        <w:t>intracelulárne</w:t>
      </w:r>
      <w:r w:rsidRPr="00874988">
        <w:rPr>
          <w:sz w:val="22"/>
          <w:szCs w:val="22"/>
        </w:rPr>
        <w:t xml:space="preserve"> a </w:t>
      </w:r>
      <w:proofErr w:type="spellStart"/>
      <w:r w:rsidR="005851D4">
        <w:rPr>
          <w:sz w:val="22"/>
          <w:szCs w:val="22"/>
        </w:rPr>
        <w:t>extracelulárne</w:t>
      </w:r>
      <w:proofErr w:type="spellEnd"/>
      <w:r w:rsidRPr="00874988">
        <w:rPr>
          <w:sz w:val="22"/>
          <w:szCs w:val="22"/>
        </w:rPr>
        <w:t xml:space="preserve"> </w:t>
      </w:r>
      <w:r w:rsidR="002477C5">
        <w:rPr>
          <w:sz w:val="22"/>
          <w:szCs w:val="22"/>
        </w:rPr>
        <w:t>presuny</w:t>
      </w:r>
      <w:r w:rsidRPr="00874988">
        <w:rPr>
          <w:sz w:val="22"/>
          <w:szCs w:val="22"/>
        </w:rPr>
        <w:t xml:space="preserve">, ako sú poruchy acidobázickej </w:t>
      </w:r>
      <w:r w:rsidR="004F021F" w:rsidRPr="00EB6526">
        <w:rPr>
          <w:sz w:val="22"/>
          <w:szCs w:val="22"/>
        </w:rPr>
        <w:t>rovnováhy</w:t>
      </w:r>
      <w:r w:rsidRPr="00874988">
        <w:rPr>
          <w:sz w:val="22"/>
          <w:szCs w:val="22"/>
        </w:rPr>
        <w:t>, môžu skresliť vzťah medzi plazmatickými koncentráciami a celkovými telesnými zásobami.</w:t>
      </w:r>
    </w:p>
    <w:p w14:paraId="7DF58CF5" w14:textId="502D826C" w:rsidR="004F021F" w:rsidRPr="00EB6526" w:rsidRDefault="004F021F" w:rsidP="00853A3F">
      <w:pPr>
        <w:pStyle w:val="DocText"/>
        <w:spacing w:after="0" w:line="240" w:lineRule="auto"/>
        <w:rPr>
          <w:sz w:val="22"/>
          <w:szCs w:val="22"/>
        </w:rPr>
      </w:pPr>
    </w:p>
    <w:p w14:paraId="7CF146F7" w14:textId="780E86F1" w:rsidR="004F021F" w:rsidRPr="00EB6526" w:rsidRDefault="004F021F" w:rsidP="00853A3F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Parenterálne podávaný horčík sa vylučuje hlavne močom. Malé množstv</w:t>
      </w:r>
      <w:r w:rsidR="001C35FD">
        <w:rPr>
          <w:sz w:val="22"/>
          <w:szCs w:val="22"/>
        </w:rPr>
        <w:t>á</w:t>
      </w:r>
      <w:r w:rsidRPr="00EB6526">
        <w:rPr>
          <w:sz w:val="22"/>
          <w:szCs w:val="22"/>
        </w:rPr>
        <w:t xml:space="preserve"> horčíka sa distribuuj</w:t>
      </w:r>
      <w:r w:rsidR="001C35FD">
        <w:rPr>
          <w:sz w:val="22"/>
          <w:szCs w:val="22"/>
        </w:rPr>
        <w:t>ú</w:t>
      </w:r>
      <w:r w:rsidRPr="00EB6526">
        <w:rPr>
          <w:sz w:val="22"/>
          <w:szCs w:val="22"/>
        </w:rPr>
        <w:t xml:space="preserve"> do</w:t>
      </w:r>
      <w:r w:rsidR="001C35FD">
        <w:rPr>
          <w:sz w:val="22"/>
          <w:szCs w:val="22"/>
        </w:rPr>
        <w:t> </w:t>
      </w:r>
      <w:r w:rsidRPr="00EB6526">
        <w:rPr>
          <w:sz w:val="22"/>
          <w:szCs w:val="22"/>
        </w:rPr>
        <w:t>materského mlieka a prechádza</w:t>
      </w:r>
      <w:r w:rsidR="00B937BA">
        <w:rPr>
          <w:sz w:val="22"/>
          <w:szCs w:val="22"/>
        </w:rPr>
        <w:t>jú</w:t>
      </w:r>
      <w:r w:rsidRPr="00EB6526">
        <w:rPr>
          <w:sz w:val="22"/>
          <w:szCs w:val="22"/>
        </w:rPr>
        <w:t xml:space="preserve"> do placenty. Normálna hladina celkového horčíka v obehu je 1,6</w:t>
      </w:r>
      <w:r w:rsidR="00AF5859">
        <w:rPr>
          <w:sz w:val="22"/>
          <w:szCs w:val="22"/>
        </w:rPr>
        <w:t> </w:t>
      </w:r>
      <w:r w:rsidRPr="00EB6526">
        <w:rPr>
          <w:sz w:val="22"/>
          <w:szCs w:val="22"/>
        </w:rPr>
        <w:t>až 2,4 mg/dl (0,8 až 1,2 mmol/l).</w:t>
      </w:r>
    </w:p>
    <w:p w14:paraId="77366EC4" w14:textId="7E4446B7" w:rsidR="003B5518" w:rsidRPr="00EB6526" w:rsidRDefault="003B5518" w:rsidP="00853A3F">
      <w:pPr>
        <w:pStyle w:val="DocText"/>
        <w:spacing w:after="0" w:line="240" w:lineRule="auto"/>
        <w:rPr>
          <w:sz w:val="22"/>
          <w:szCs w:val="22"/>
        </w:rPr>
      </w:pPr>
    </w:p>
    <w:p w14:paraId="1C59E1E1" w14:textId="48F1C417" w:rsidR="003B5518" w:rsidRPr="00EB6526" w:rsidRDefault="003B5518" w:rsidP="00853A3F">
      <w:pPr>
        <w:pStyle w:val="DocText"/>
        <w:spacing w:after="0" w:line="240" w:lineRule="auto"/>
        <w:rPr>
          <w:sz w:val="22"/>
          <w:szCs w:val="22"/>
        </w:rPr>
      </w:pPr>
      <w:proofErr w:type="spellStart"/>
      <w:r w:rsidRPr="00EB6526">
        <w:rPr>
          <w:sz w:val="22"/>
          <w:szCs w:val="22"/>
        </w:rPr>
        <w:t>Acetáty</w:t>
      </w:r>
      <w:proofErr w:type="spellEnd"/>
      <w:r w:rsidRPr="00EB6526">
        <w:rPr>
          <w:sz w:val="22"/>
          <w:szCs w:val="22"/>
        </w:rPr>
        <w:t xml:space="preserve">, ako </w:t>
      </w:r>
      <w:proofErr w:type="spellStart"/>
      <w:r w:rsidRPr="00EB6526">
        <w:rPr>
          <w:sz w:val="22"/>
          <w:szCs w:val="22"/>
        </w:rPr>
        <w:t>trihydrát</w:t>
      </w:r>
      <w:proofErr w:type="spellEnd"/>
      <w:r w:rsidRPr="00EB6526">
        <w:rPr>
          <w:sz w:val="22"/>
          <w:szCs w:val="22"/>
        </w:rPr>
        <w:t xml:space="preserve"> octanu sodného, sa metabolizujú na </w:t>
      </w:r>
      <w:proofErr w:type="spellStart"/>
      <w:r w:rsidRPr="00EB6526">
        <w:rPr>
          <w:sz w:val="22"/>
          <w:szCs w:val="22"/>
        </w:rPr>
        <w:t>hydrog</w:t>
      </w:r>
      <w:r w:rsidR="00C34726">
        <w:rPr>
          <w:sz w:val="22"/>
          <w:szCs w:val="22"/>
        </w:rPr>
        <w:t>e</w:t>
      </w:r>
      <w:r w:rsidRPr="00EB6526">
        <w:rPr>
          <w:sz w:val="22"/>
          <w:szCs w:val="22"/>
        </w:rPr>
        <w:t>nuhličitan</w:t>
      </w:r>
      <w:proofErr w:type="spellEnd"/>
      <w:r w:rsidRPr="00EB6526">
        <w:rPr>
          <w:sz w:val="22"/>
          <w:szCs w:val="22"/>
        </w:rPr>
        <w:t xml:space="preserve">. </w:t>
      </w:r>
      <w:proofErr w:type="spellStart"/>
      <w:r w:rsidRPr="00EB6526">
        <w:rPr>
          <w:sz w:val="22"/>
          <w:szCs w:val="22"/>
        </w:rPr>
        <w:t>Acetát</w:t>
      </w:r>
      <w:proofErr w:type="spellEnd"/>
      <w:r w:rsidRPr="00EB6526">
        <w:rPr>
          <w:sz w:val="22"/>
          <w:szCs w:val="22"/>
        </w:rPr>
        <w:t xml:space="preserve"> </w:t>
      </w:r>
      <w:r w:rsidR="00AA5EF7">
        <w:rPr>
          <w:sz w:val="22"/>
          <w:szCs w:val="22"/>
        </w:rPr>
        <w:t xml:space="preserve">sa </w:t>
      </w:r>
      <w:r w:rsidRPr="00EB6526">
        <w:rPr>
          <w:sz w:val="22"/>
          <w:szCs w:val="22"/>
        </w:rPr>
        <w:t>môže</w:t>
      </w:r>
      <w:r w:rsidR="00AA5EF7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>metabolizova</w:t>
      </w:r>
      <w:r w:rsidR="00AA5EF7">
        <w:rPr>
          <w:sz w:val="22"/>
          <w:szCs w:val="22"/>
        </w:rPr>
        <w:t>ť</w:t>
      </w:r>
      <w:r w:rsidRPr="00EB6526">
        <w:rPr>
          <w:sz w:val="22"/>
          <w:szCs w:val="22"/>
        </w:rPr>
        <w:t xml:space="preserve"> svalovými a periférnymi tkanivami na bikarbonát, čím sa </w:t>
      </w:r>
      <w:r w:rsidR="00F61A40">
        <w:rPr>
          <w:sz w:val="22"/>
          <w:szCs w:val="22"/>
        </w:rPr>
        <w:t>vyhne</w:t>
      </w:r>
      <w:r w:rsidRPr="00EB6526">
        <w:rPr>
          <w:sz w:val="22"/>
          <w:szCs w:val="22"/>
        </w:rPr>
        <w:t xml:space="preserve"> </w:t>
      </w:r>
      <w:proofErr w:type="spellStart"/>
      <w:r w:rsidRPr="00EB6526">
        <w:rPr>
          <w:sz w:val="22"/>
          <w:szCs w:val="22"/>
        </w:rPr>
        <w:t>metabolizácii</w:t>
      </w:r>
      <w:proofErr w:type="spellEnd"/>
      <w:r w:rsidRPr="00EB6526">
        <w:rPr>
          <w:sz w:val="22"/>
          <w:szCs w:val="22"/>
        </w:rPr>
        <w:t xml:space="preserve"> v</w:t>
      </w:r>
      <w:r w:rsidR="00AA5EF7">
        <w:rPr>
          <w:sz w:val="22"/>
          <w:szCs w:val="22"/>
        </w:rPr>
        <w:t> </w:t>
      </w:r>
      <w:r w:rsidRPr="00EB6526">
        <w:rPr>
          <w:sz w:val="22"/>
          <w:szCs w:val="22"/>
        </w:rPr>
        <w:t>pečeni.</w:t>
      </w:r>
    </w:p>
    <w:p w14:paraId="0DB730E4" w14:textId="77777777" w:rsidR="006D17CC" w:rsidRPr="00EB6526" w:rsidRDefault="006D17CC" w:rsidP="00853A3F">
      <w:pPr>
        <w:pStyle w:val="DocText"/>
        <w:spacing w:after="0" w:line="240" w:lineRule="auto"/>
        <w:rPr>
          <w:sz w:val="22"/>
          <w:szCs w:val="22"/>
        </w:rPr>
      </w:pPr>
    </w:p>
    <w:p w14:paraId="135CF34E" w14:textId="4E2B8703" w:rsidR="007F1CC7" w:rsidRPr="00EB6526" w:rsidRDefault="00BC5526" w:rsidP="00874988">
      <w:pPr>
        <w:pStyle w:val="Nadpis2"/>
        <w:tabs>
          <w:tab w:val="left" w:pos="567"/>
        </w:tabs>
        <w:spacing w:before="0" w:after="0"/>
        <w:ind w:left="0" w:firstLine="0"/>
        <w:rPr>
          <w:sz w:val="22"/>
          <w:szCs w:val="22"/>
        </w:rPr>
      </w:pPr>
      <w:r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ab/>
      </w:r>
      <w:r w:rsidR="007F1CC7" w:rsidRPr="00EB6526">
        <w:rPr>
          <w:sz w:val="22"/>
          <w:szCs w:val="22"/>
        </w:rPr>
        <w:t>Predklinické údaje o bezpečnosti</w:t>
      </w:r>
    </w:p>
    <w:p w14:paraId="5D54B654" w14:textId="77777777" w:rsidR="00F55DE6" w:rsidRPr="00EB6526" w:rsidRDefault="00F55DE6" w:rsidP="00853A3F">
      <w:pPr>
        <w:pStyle w:val="DocText"/>
        <w:spacing w:after="0" w:line="240" w:lineRule="auto"/>
        <w:rPr>
          <w:sz w:val="22"/>
          <w:szCs w:val="22"/>
        </w:rPr>
      </w:pPr>
    </w:p>
    <w:p w14:paraId="6FEEB73F" w14:textId="539B84C4" w:rsidR="007F1CC7" w:rsidRPr="00EB6526" w:rsidRDefault="007F1CC7" w:rsidP="00853A3F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Predpisujúcemu lekárovi nie sú k dispozícii žiadne predklinické údaje okrem tých, ktoré boli už popísané v iných častiach tohto súhrnu charakteristických vlastností lieku.</w:t>
      </w:r>
    </w:p>
    <w:p w14:paraId="10412B2C" w14:textId="57E08830" w:rsidR="006945EA" w:rsidRPr="00EB6526" w:rsidRDefault="006945EA" w:rsidP="00853A3F">
      <w:pPr>
        <w:pStyle w:val="DocText"/>
        <w:spacing w:after="0" w:line="240" w:lineRule="auto"/>
        <w:rPr>
          <w:sz w:val="22"/>
          <w:szCs w:val="22"/>
        </w:rPr>
      </w:pPr>
    </w:p>
    <w:p w14:paraId="5BD58602" w14:textId="77777777" w:rsidR="006945EA" w:rsidRPr="00EB6526" w:rsidRDefault="006945EA" w:rsidP="00853A3F">
      <w:pPr>
        <w:pStyle w:val="DocText"/>
        <w:spacing w:after="0" w:line="240" w:lineRule="auto"/>
        <w:rPr>
          <w:sz w:val="22"/>
          <w:szCs w:val="22"/>
        </w:rPr>
      </w:pPr>
    </w:p>
    <w:p w14:paraId="33F8E9C4" w14:textId="2982DC23" w:rsidR="007F1CC7" w:rsidRPr="00EB6526" w:rsidRDefault="00BC5526" w:rsidP="00853A3F">
      <w:pPr>
        <w:pStyle w:val="Nadpis1"/>
        <w:tabs>
          <w:tab w:val="left" w:pos="567"/>
        </w:tabs>
        <w:spacing w:before="0" w:after="0"/>
        <w:ind w:left="0" w:firstLine="0"/>
        <w:rPr>
          <w:rFonts w:cs="Times New Roman"/>
          <w:sz w:val="22"/>
          <w:szCs w:val="22"/>
        </w:rPr>
      </w:pPr>
      <w:r w:rsidRPr="00EB6526">
        <w:rPr>
          <w:rFonts w:cs="Times New Roman"/>
          <w:sz w:val="22"/>
          <w:szCs w:val="22"/>
        </w:rPr>
        <w:lastRenderedPageBreak/>
        <w:t xml:space="preserve"> </w:t>
      </w:r>
      <w:r w:rsidRPr="00EB6526">
        <w:rPr>
          <w:rFonts w:cs="Times New Roman"/>
          <w:sz w:val="22"/>
          <w:szCs w:val="22"/>
        </w:rPr>
        <w:tab/>
      </w:r>
      <w:r w:rsidR="007F1CC7" w:rsidRPr="00EB6526">
        <w:rPr>
          <w:rFonts w:cs="Times New Roman"/>
          <w:sz w:val="22"/>
          <w:szCs w:val="22"/>
        </w:rPr>
        <w:t>FARMACEUTICKÉ INFORMÁCIE</w:t>
      </w:r>
    </w:p>
    <w:p w14:paraId="1C43E34A" w14:textId="77777777" w:rsidR="006945EA" w:rsidRPr="00EB6526" w:rsidRDefault="006945EA" w:rsidP="00853A3F">
      <w:pPr>
        <w:pStyle w:val="DocText"/>
        <w:tabs>
          <w:tab w:val="left" w:pos="567"/>
        </w:tabs>
        <w:spacing w:after="0" w:line="240" w:lineRule="auto"/>
        <w:rPr>
          <w:sz w:val="22"/>
          <w:szCs w:val="22"/>
        </w:rPr>
      </w:pPr>
    </w:p>
    <w:p w14:paraId="6F2CE409" w14:textId="6F410725" w:rsidR="007F1CC7" w:rsidRPr="00EB6526" w:rsidRDefault="00BC5526" w:rsidP="00853A3F">
      <w:pPr>
        <w:pStyle w:val="Nadpis2"/>
        <w:tabs>
          <w:tab w:val="left" w:pos="567"/>
        </w:tabs>
        <w:spacing w:before="0" w:after="0"/>
        <w:ind w:left="0" w:firstLine="0"/>
        <w:rPr>
          <w:sz w:val="22"/>
          <w:szCs w:val="22"/>
        </w:rPr>
      </w:pPr>
      <w:r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ab/>
      </w:r>
      <w:r w:rsidR="007F1CC7" w:rsidRPr="00EB6526">
        <w:rPr>
          <w:sz w:val="22"/>
          <w:szCs w:val="22"/>
        </w:rPr>
        <w:t>Zoznam pomocných látok</w:t>
      </w:r>
    </w:p>
    <w:p w14:paraId="2CBC0A22" w14:textId="77777777" w:rsidR="006945EA" w:rsidRPr="00EB6526" w:rsidRDefault="006945EA" w:rsidP="00853A3F">
      <w:pPr>
        <w:pStyle w:val="DocText"/>
        <w:spacing w:after="0" w:line="240" w:lineRule="auto"/>
        <w:rPr>
          <w:sz w:val="22"/>
          <w:szCs w:val="22"/>
        </w:rPr>
      </w:pPr>
    </w:p>
    <w:p w14:paraId="28351353" w14:textId="7B9D90D3" w:rsidR="007F1CC7" w:rsidRPr="00EB6526" w:rsidRDefault="00B0006B" w:rsidP="00853A3F">
      <w:pPr>
        <w:rPr>
          <w:sz w:val="22"/>
          <w:szCs w:val="22"/>
        </w:rPr>
      </w:pPr>
      <w:r w:rsidRPr="00EB6526">
        <w:rPr>
          <w:sz w:val="22"/>
          <w:szCs w:val="22"/>
        </w:rPr>
        <w:t>k</w:t>
      </w:r>
      <w:r w:rsidR="007F1CC7" w:rsidRPr="00EB6526">
        <w:rPr>
          <w:sz w:val="22"/>
          <w:szCs w:val="22"/>
        </w:rPr>
        <w:t>oncentrovaná kyselina chlorovodíková na úpravu pH</w:t>
      </w:r>
    </w:p>
    <w:p w14:paraId="173319EB" w14:textId="66C9EC28" w:rsidR="007F1CC7" w:rsidRPr="00EB6526" w:rsidRDefault="007F1CC7" w:rsidP="00853A3F">
      <w:pPr>
        <w:rPr>
          <w:sz w:val="22"/>
          <w:szCs w:val="22"/>
        </w:rPr>
      </w:pPr>
      <w:r w:rsidRPr="00EB6526">
        <w:rPr>
          <w:sz w:val="22"/>
          <w:szCs w:val="22"/>
        </w:rPr>
        <w:t>voda na injekci</w:t>
      </w:r>
      <w:r w:rsidR="00D04E2B" w:rsidRPr="00EB6526">
        <w:rPr>
          <w:sz w:val="22"/>
          <w:szCs w:val="22"/>
        </w:rPr>
        <w:t>e</w:t>
      </w:r>
    </w:p>
    <w:p w14:paraId="000B4B02" w14:textId="77777777" w:rsidR="006945EA" w:rsidRPr="00EB6526" w:rsidRDefault="006945EA" w:rsidP="00853A3F">
      <w:pPr>
        <w:rPr>
          <w:sz w:val="22"/>
          <w:szCs w:val="22"/>
        </w:rPr>
      </w:pPr>
    </w:p>
    <w:p w14:paraId="1E75F9C8" w14:textId="4C492B45" w:rsidR="007F1CC7" w:rsidRPr="00EB6526" w:rsidRDefault="00BC5526" w:rsidP="00874988">
      <w:pPr>
        <w:pStyle w:val="Nadpis2"/>
        <w:tabs>
          <w:tab w:val="left" w:pos="567"/>
        </w:tabs>
        <w:spacing w:before="0" w:after="0"/>
        <w:ind w:left="0" w:firstLine="0"/>
        <w:rPr>
          <w:sz w:val="22"/>
          <w:szCs w:val="22"/>
        </w:rPr>
      </w:pPr>
      <w:r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ab/>
      </w:r>
      <w:r w:rsidR="007F1CC7" w:rsidRPr="00EB6526">
        <w:rPr>
          <w:sz w:val="22"/>
          <w:szCs w:val="22"/>
        </w:rPr>
        <w:t>Inkompatibility</w:t>
      </w:r>
    </w:p>
    <w:p w14:paraId="2E0DE1F7" w14:textId="77777777" w:rsidR="006945EA" w:rsidRPr="00EB6526" w:rsidRDefault="006945EA" w:rsidP="00853A3F">
      <w:pPr>
        <w:pStyle w:val="DocText"/>
        <w:spacing w:after="0" w:line="240" w:lineRule="auto"/>
        <w:rPr>
          <w:sz w:val="22"/>
          <w:szCs w:val="22"/>
        </w:rPr>
      </w:pPr>
    </w:p>
    <w:p w14:paraId="2EFC23FB" w14:textId="6669428F" w:rsidR="007F1CC7" w:rsidRPr="00EB6526" w:rsidRDefault="007F1CC7" w:rsidP="00853A3F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Pred pridaním lieku sa musí overiť jeho kompatibilita s roztokom v obale </w:t>
      </w:r>
      <w:proofErr w:type="spellStart"/>
      <w:r w:rsidRPr="00EB6526">
        <w:rPr>
          <w:sz w:val="22"/>
          <w:szCs w:val="22"/>
        </w:rPr>
        <w:t>Viaflo</w:t>
      </w:r>
      <w:proofErr w:type="spellEnd"/>
      <w:r w:rsidRPr="00EB6526">
        <w:rPr>
          <w:sz w:val="22"/>
          <w:szCs w:val="22"/>
        </w:rPr>
        <w:t>.</w:t>
      </w:r>
    </w:p>
    <w:p w14:paraId="3260548F" w14:textId="4EF50371" w:rsidR="00E0476D" w:rsidRPr="00EB6526" w:rsidRDefault="00E0476D" w:rsidP="00853A3F">
      <w:pPr>
        <w:rPr>
          <w:sz w:val="22"/>
          <w:szCs w:val="22"/>
        </w:rPr>
      </w:pPr>
    </w:p>
    <w:p w14:paraId="35C1A58F" w14:textId="7EF962FD" w:rsidR="003B5518" w:rsidRDefault="008B01DD" w:rsidP="00853A3F">
      <w:pPr>
        <w:rPr>
          <w:sz w:val="22"/>
          <w:szCs w:val="22"/>
        </w:rPr>
      </w:pPr>
      <w:r>
        <w:rPr>
          <w:sz w:val="22"/>
          <w:szCs w:val="22"/>
        </w:rPr>
        <w:t>Nevykonali sa žiadne</w:t>
      </w:r>
      <w:r w:rsidR="003B5518" w:rsidRPr="00EB6526">
        <w:rPr>
          <w:sz w:val="22"/>
          <w:szCs w:val="22"/>
        </w:rPr>
        <w:t xml:space="preserve"> štúdie kompatibility,</w:t>
      </w:r>
      <w:r>
        <w:rPr>
          <w:sz w:val="22"/>
          <w:szCs w:val="22"/>
        </w:rPr>
        <w:t xml:space="preserve"> preto sa</w:t>
      </w:r>
      <w:r w:rsidR="003B5518" w:rsidRPr="00EB6526">
        <w:rPr>
          <w:sz w:val="22"/>
          <w:szCs w:val="22"/>
        </w:rPr>
        <w:t xml:space="preserve"> tento liek nesmie miešať s inými liekmi.</w:t>
      </w:r>
    </w:p>
    <w:p w14:paraId="70ED11A8" w14:textId="77777777" w:rsidR="00F057D3" w:rsidRPr="00EB6526" w:rsidRDefault="00F057D3" w:rsidP="00853A3F">
      <w:pPr>
        <w:rPr>
          <w:sz w:val="22"/>
          <w:szCs w:val="22"/>
        </w:rPr>
      </w:pPr>
    </w:p>
    <w:p w14:paraId="1F12626B" w14:textId="1A39C1A2" w:rsidR="007F1CC7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Musia sa zohľadniť pokyny na použitie lieku, ktorý </w:t>
      </w:r>
      <w:r w:rsidR="00746971" w:rsidRPr="00EB6526">
        <w:rPr>
          <w:sz w:val="22"/>
          <w:szCs w:val="22"/>
        </w:rPr>
        <w:t>má byť pridaný.</w:t>
      </w:r>
    </w:p>
    <w:p w14:paraId="25A98063" w14:textId="77777777" w:rsidR="00F057D3" w:rsidRPr="00EB6526" w:rsidRDefault="00F057D3" w:rsidP="00874988">
      <w:pPr>
        <w:pStyle w:val="DocText"/>
        <w:spacing w:after="0" w:line="240" w:lineRule="auto"/>
        <w:rPr>
          <w:sz w:val="22"/>
          <w:szCs w:val="22"/>
        </w:rPr>
      </w:pPr>
    </w:p>
    <w:p w14:paraId="1F5658F9" w14:textId="40577FD8" w:rsidR="007F1CC7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Pred pridaním lieku overte, či je rozpustný a stabilný vo vode pri pH v rozsahu roztoku </w:t>
      </w:r>
      <w:r w:rsidR="00C14B8B" w:rsidRPr="00EB6526">
        <w:rPr>
          <w:sz w:val="22"/>
          <w:szCs w:val="22"/>
        </w:rPr>
        <w:t xml:space="preserve">GNAK </w:t>
      </w:r>
      <w:r w:rsidRPr="00EB6526">
        <w:rPr>
          <w:sz w:val="22"/>
          <w:szCs w:val="22"/>
        </w:rPr>
        <w:t>50</w:t>
      </w:r>
      <w:r w:rsidR="00F057D3">
        <w:rPr>
          <w:sz w:val="22"/>
          <w:szCs w:val="22"/>
        </w:rPr>
        <w:t> </w:t>
      </w:r>
      <w:r w:rsidRPr="00EB6526">
        <w:rPr>
          <w:sz w:val="22"/>
          <w:szCs w:val="22"/>
        </w:rPr>
        <w:t>mg/ml (pH 4,5 až 6,5).</w:t>
      </w:r>
    </w:p>
    <w:p w14:paraId="3A765975" w14:textId="77777777" w:rsidR="00F057D3" w:rsidRPr="00EB6526" w:rsidRDefault="00F057D3" w:rsidP="00874988">
      <w:pPr>
        <w:pStyle w:val="DocText"/>
        <w:spacing w:after="0" w:line="240" w:lineRule="auto"/>
        <w:rPr>
          <w:sz w:val="22"/>
          <w:szCs w:val="22"/>
        </w:rPr>
      </w:pPr>
    </w:p>
    <w:p w14:paraId="4EA0017A" w14:textId="7A5D2C44" w:rsidR="007F1CC7" w:rsidRPr="00EB6526" w:rsidRDefault="007F1CC7" w:rsidP="00853A3F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Glukóza sa nemá podávať </w:t>
      </w:r>
      <w:r w:rsidR="000D6F14" w:rsidRPr="00EB6526">
        <w:rPr>
          <w:sz w:val="22"/>
          <w:szCs w:val="22"/>
        </w:rPr>
        <w:t>súbežne</w:t>
      </w:r>
      <w:r w:rsidRPr="00EB6526">
        <w:rPr>
          <w:sz w:val="22"/>
          <w:szCs w:val="22"/>
        </w:rPr>
        <w:t xml:space="preserve"> s krvou rovnak</w:t>
      </w:r>
      <w:r w:rsidR="00E0476D" w:rsidRPr="00EB6526">
        <w:rPr>
          <w:sz w:val="22"/>
          <w:szCs w:val="22"/>
        </w:rPr>
        <w:t>ou</w:t>
      </w:r>
      <w:r w:rsidRPr="00EB6526">
        <w:rPr>
          <w:sz w:val="22"/>
          <w:szCs w:val="22"/>
        </w:rPr>
        <w:t xml:space="preserve"> infúzn</w:t>
      </w:r>
      <w:r w:rsidR="00E0476D" w:rsidRPr="00EB6526">
        <w:rPr>
          <w:sz w:val="22"/>
          <w:szCs w:val="22"/>
        </w:rPr>
        <w:t>ou</w:t>
      </w:r>
      <w:r w:rsidRPr="00EB6526">
        <w:rPr>
          <w:sz w:val="22"/>
          <w:szCs w:val="22"/>
        </w:rPr>
        <w:t xml:space="preserve"> súprav</w:t>
      </w:r>
      <w:r w:rsidR="00E0476D" w:rsidRPr="00EB6526">
        <w:rPr>
          <w:sz w:val="22"/>
          <w:szCs w:val="22"/>
        </w:rPr>
        <w:t>ou</w:t>
      </w:r>
      <w:r w:rsidRPr="00EB6526">
        <w:rPr>
          <w:sz w:val="22"/>
          <w:szCs w:val="22"/>
        </w:rPr>
        <w:t xml:space="preserve"> z dôvodu rizika zrážania červených krviniek.</w:t>
      </w:r>
      <w:r w:rsidR="006945EA" w:rsidRPr="00EB6526">
        <w:rPr>
          <w:sz w:val="22"/>
          <w:szCs w:val="22"/>
        </w:rPr>
        <w:t xml:space="preserve"> </w:t>
      </w:r>
    </w:p>
    <w:p w14:paraId="6865606F" w14:textId="77777777" w:rsidR="006945EA" w:rsidRPr="00EB6526" w:rsidRDefault="006945EA" w:rsidP="00853A3F">
      <w:pPr>
        <w:pStyle w:val="DocText"/>
        <w:spacing w:after="0" w:line="240" w:lineRule="auto"/>
        <w:rPr>
          <w:sz w:val="22"/>
          <w:szCs w:val="22"/>
        </w:rPr>
      </w:pPr>
    </w:p>
    <w:p w14:paraId="6B6587EC" w14:textId="3BF35685" w:rsidR="007F1CC7" w:rsidRPr="00EB6526" w:rsidRDefault="00BC5526" w:rsidP="00874988">
      <w:pPr>
        <w:pStyle w:val="Nadpis2"/>
        <w:tabs>
          <w:tab w:val="left" w:pos="567"/>
        </w:tabs>
        <w:spacing w:before="0" w:after="0"/>
        <w:ind w:left="0" w:firstLine="0"/>
        <w:rPr>
          <w:sz w:val="22"/>
          <w:szCs w:val="22"/>
        </w:rPr>
      </w:pPr>
      <w:r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ab/>
      </w:r>
      <w:r w:rsidR="007F1CC7" w:rsidRPr="00EB6526">
        <w:rPr>
          <w:sz w:val="22"/>
          <w:szCs w:val="22"/>
        </w:rPr>
        <w:t>Čas použiteľnosti</w:t>
      </w:r>
    </w:p>
    <w:p w14:paraId="014AFA65" w14:textId="77777777" w:rsidR="006945EA" w:rsidRPr="00EB6526" w:rsidRDefault="006945EA" w:rsidP="00853A3F">
      <w:pPr>
        <w:pStyle w:val="DocText"/>
        <w:spacing w:after="0" w:line="240" w:lineRule="auto"/>
        <w:rPr>
          <w:sz w:val="22"/>
          <w:szCs w:val="22"/>
        </w:rPr>
      </w:pPr>
    </w:p>
    <w:p w14:paraId="699964F9" w14:textId="0C0FDC9F" w:rsidR="00C15AF0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874988">
        <w:rPr>
          <w:sz w:val="22"/>
          <w:szCs w:val="22"/>
          <w:u w:val="single"/>
        </w:rPr>
        <w:t>Neotvorené</w:t>
      </w:r>
    </w:p>
    <w:p w14:paraId="0787DBAF" w14:textId="77777777" w:rsidR="00C15AF0" w:rsidRDefault="00C15AF0" w:rsidP="00874988">
      <w:pPr>
        <w:pStyle w:val="DocText"/>
        <w:spacing w:after="0" w:line="240" w:lineRule="auto"/>
        <w:rPr>
          <w:sz w:val="22"/>
          <w:szCs w:val="22"/>
        </w:rPr>
      </w:pPr>
    </w:p>
    <w:p w14:paraId="311C6A70" w14:textId="3CC39DD7" w:rsidR="007F1CC7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3 roky</w:t>
      </w:r>
    </w:p>
    <w:p w14:paraId="7442874A" w14:textId="77777777" w:rsidR="00C15AF0" w:rsidRPr="00EB6526" w:rsidRDefault="00C15AF0" w:rsidP="00874988">
      <w:pPr>
        <w:pStyle w:val="DocText"/>
        <w:spacing w:after="0" w:line="240" w:lineRule="auto"/>
        <w:rPr>
          <w:sz w:val="22"/>
          <w:szCs w:val="22"/>
        </w:rPr>
      </w:pPr>
    </w:p>
    <w:p w14:paraId="2A2C0E59" w14:textId="578F708A" w:rsidR="007F1CC7" w:rsidRPr="00874988" w:rsidRDefault="0068003F" w:rsidP="00874988">
      <w:pPr>
        <w:pStyle w:val="DocText"/>
        <w:spacing w:after="0" w:line="240" w:lineRule="auto"/>
        <w:rPr>
          <w:sz w:val="22"/>
          <w:szCs w:val="22"/>
          <w:u w:val="single"/>
        </w:rPr>
      </w:pPr>
      <w:r w:rsidRPr="00874988">
        <w:rPr>
          <w:sz w:val="22"/>
          <w:szCs w:val="22"/>
          <w:u w:val="single"/>
        </w:rPr>
        <w:t>Čas použiteľnosti počas používania</w:t>
      </w:r>
    </w:p>
    <w:p w14:paraId="70E785FA" w14:textId="77777777" w:rsidR="00C15AF0" w:rsidRPr="00EB6526" w:rsidRDefault="00C15AF0" w:rsidP="00874988">
      <w:pPr>
        <w:pStyle w:val="DocText"/>
        <w:spacing w:after="0" w:line="240" w:lineRule="auto"/>
        <w:rPr>
          <w:sz w:val="22"/>
          <w:szCs w:val="22"/>
        </w:rPr>
      </w:pPr>
    </w:p>
    <w:p w14:paraId="772F46FE" w14:textId="5114081E" w:rsidR="007F1CC7" w:rsidRDefault="00E0476D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C</w:t>
      </w:r>
      <w:r w:rsidR="007F1CC7" w:rsidRPr="00EB6526">
        <w:rPr>
          <w:sz w:val="22"/>
          <w:szCs w:val="22"/>
        </w:rPr>
        <w:t xml:space="preserve">hemická a fyzikálna stabilita každého aditíva pri pH roztoku </w:t>
      </w:r>
      <w:r w:rsidR="00C14B8B" w:rsidRPr="00EB6526">
        <w:rPr>
          <w:sz w:val="22"/>
          <w:szCs w:val="22"/>
        </w:rPr>
        <w:t xml:space="preserve">GNAK </w:t>
      </w:r>
      <w:r w:rsidR="007F1CC7" w:rsidRPr="00EB6526">
        <w:rPr>
          <w:sz w:val="22"/>
          <w:szCs w:val="22"/>
        </w:rPr>
        <w:t xml:space="preserve">50 mg/ml v obale </w:t>
      </w:r>
      <w:proofErr w:type="spellStart"/>
      <w:r w:rsidR="007F1CC7" w:rsidRPr="00EB6526">
        <w:rPr>
          <w:sz w:val="22"/>
          <w:szCs w:val="22"/>
        </w:rPr>
        <w:t>Viaflo</w:t>
      </w:r>
      <w:proofErr w:type="spellEnd"/>
      <w:r w:rsidRPr="00EB6526">
        <w:rPr>
          <w:sz w:val="22"/>
          <w:szCs w:val="22"/>
        </w:rPr>
        <w:t xml:space="preserve"> sa má stanoviť pred použitím</w:t>
      </w:r>
      <w:r w:rsidR="007F1CC7" w:rsidRPr="00EB6526">
        <w:rPr>
          <w:sz w:val="22"/>
          <w:szCs w:val="22"/>
        </w:rPr>
        <w:t>.</w:t>
      </w:r>
    </w:p>
    <w:p w14:paraId="3C90F8AB" w14:textId="77777777" w:rsidR="00C15AF0" w:rsidRPr="00EB6526" w:rsidRDefault="00C15AF0" w:rsidP="00874988">
      <w:pPr>
        <w:pStyle w:val="DocText"/>
        <w:spacing w:after="0" w:line="240" w:lineRule="auto"/>
        <w:rPr>
          <w:sz w:val="22"/>
          <w:szCs w:val="22"/>
        </w:rPr>
      </w:pPr>
    </w:p>
    <w:p w14:paraId="6BC3763B" w14:textId="110DED68" w:rsidR="007F1CC7" w:rsidRPr="00EB6526" w:rsidRDefault="007F1CC7" w:rsidP="00853A3F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Z mikrobiologického hľadiska sa musí zriedený liek použiť</w:t>
      </w:r>
      <w:r w:rsidR="00E0476D" w:rsidRPr="00EB6526">
        <w:rPr>
          <w:sz w:val="22"/>
          <w:szCs w:val="22"/>
        </w:rPr>
        <w:t xml:space="preserve"> okamžite</w:t>
      </w:r>
      <w:r w:rsidRPr="00EB6526">
        <w:rPr>
          <w:sz w:val="22"/>
          <w:szCs w:val="22"/>
        </w:rPr>
        <w:t xml:space="preserve">. Ak </w:t>
      </w:r>
      <w:r w:rsidR="00AA6E3E" w:rsidRPr="00EB6526">
        <w:rPr>
          <w:sz w:val="22"/>
          <w:szCs w:val="22"/>
        </w:rPr>
        <w:t xml:space="preserve">sa nepoužije </w:t>
      </w:r>
      <w:r w:rsidRPr="00EB6526">
        <w:rPr>
          <w:sz w:val="22"/>
          <w:szCs w:val="22"/>
        </w:rPr>
        <w:t xml:space="preserve"> okamžite, za </w:t>
      </w:r>
      <w:r w:rsidR="00AA6E3E" w:rsidRPr="00EB6526">
        <w:rPr>
          <w:sz w:val="22"/>
          <w:szCs w:val="22"/>
        </w:rPr>
        <w:t>čas</w:t>
      </w:r>
      <w:r w:rsidRPr="00EB6526">
        <w:rPr>
          <w:sz w:val="22"/>
          <w:szCs w:val="22"/>
        </w:rPr>
        <w:t xml:space="preserve"> a podmienky </w:t>
      </w:r>
      <w:r w:rsidR="00AA6E3E" w:rsidRPr="00EB6526">
        <w:rPr>
          <w:sz w:val="22"/>
          <w:szCs w:val="22"/>
        </w:rPr>
        <w:t>uchovávania</w:t>
      </w:r>
      <w:r w:rsidRPr="00EB6526">
        <w:rPr>
          <w:sz w:val="22"/>
          <w:szCs w:val="22"/>
        </w:rPr>
        <w:t xml:space="preserve"> pred použitím zodpovedá používateľ a obvykle </w:t>
      </w:r>
      <w:r w:rsidR="00AA6E3E" w:rsidRPr="00EB6526">
        <w:rPr>
          <w:sz w:val="22"/>
          <w:szCs w:val="22"/>
        </w:rPr>
        <w:t>nemajú presiahnuť</w:t>
      </w:r>
      <w:r w:rsidRPr="00EB6526">
        <w:rPr>
          <w:sz w:val="22"/>
          <w:szCs w:val="22"/>
        </w:rPr>
        <w:t xml:space="preserve"> 24 hodín pri teplote 2 °C až 8 °C, pokiaľ rekonštitúcia neprebehla v kontrolovaných a </w:t>
      </w:r>
      <w:r w:rsidR="00AA6E3E" w:rsidRPr="00EB6526">
        <w:rPr>
          <w:sz w:val="22"/>
          <w:szCs w:val="22"/>
        </w:rPr>
        <w:t>validovaných</w:t>
      </w:r>
      <w:r w:rsidRPr="00EB6526">
        <w:rPr>
          <w:sz w:val="22"/>
          <w:szCs w:val="22"/>
        </w:rPr>
        <w:t xml:space="preserve"> aseptických podmienkach.</w:t>
      </w:r>
    </w:p>
    <w:p w14:paraId="489CC9A2" w14:textId="77777777" w:rsidR="006945EA" w:rsidRPr="00EB6526" w:rsidRDefault="006945EA" w:rsidP="00853A3F">
      <w:pPr>
        <w:pStyle w:val="DocText"/>
        <w:spacing w:after="0" w:line="240" w:lineRule="auto"/>
        <w:rPr>
          <w:sz w:val="22"/>
          <w:szCs w:val="22"/>
        </w:rPr>
      </w:pPr>
    </w:p>
    <w:p w14:paraId="449BAE4B" w14:textId="0563956E" w:rsidR="007F1CC7" w:rsidRPr="00EB6526" w:rsidRDefault="00BC5526" w:rsidP="00874988">
      <w:pPr>
        <w:pStyle w:val="Nadpis2"/>
        <w:tabs>
          <w:tab w:val="left" w:pos="567"/>
        </w:tabs>
        <w:spacing w:before="0" w:after="0"/>
        <w:ind w:left="0" w:firstLine="0"/>
        <w:rPr>
          <w:sz w:val="22"/>
          <w:szCs w:val="22"/>
        </w:rPr>
      </w:pPr>
      <w:r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ab/>
      </w:r>
      <w:r w:rsidR="007F1CC7" w:rsidRPr="00EB6526">
        <w:rPr>
          <w:sz w:val="22"/>
          <w:szCs w:val="22"/>
        </w:rPr>
        <w:t>Špeciálne upozornenia na uchovávanie</w:t>
      </w:r>
    </w:p>
    <w:p w14:paraId="08A07216" w14:textId="77777777" w:rsidR="006945EA" w:rsidRPr="00EB6526" w:rsidRDefault="006945EA" w:rsidP="00853A3F">
      <w:pPr>
        <w:rPr>
          <w:sz w:val="22"/>
          <w:szCs w:val="22"/>
        </w:rPr>
      </w:pPr>
    </w:p>
    <w:p w14:paraId="237A4CA3" w14:textId="34DD417D" w:rsidR="007F1CC7" w:rsidRPr="00EB6526" w:rsidRDefault="006D4C06" w:rsidP="00853A3F">
      <w:pPr>
        <w:rPr>
          <w:sz w:val="22"/>
          <w:szCs w:val="22"/>
        </w:rPr>
      </w:pPr>
      <w:r w:rsidRPr="00EB6526">
        <w:rPr>
          <w:sz w:val="22"/>
          <w:szCs w:val="22"/>
        </w:rPr>
        <w:t xml:space="preserve">Uchovávajte pri teplote </w:t>
      </w:r>
      <w:r w:rsidR="007678CD" w:rsidRPr="00EB6526">
        <w:rPr>
          <w:sz w:val="22"/>
          <w:szCs w:val="22"/>
        </w:rPr>
        <w:t>neprevyšujúcej</w:t>
      </w:r>
      <w:r w:rsidR="00245770"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>25 </w:t>
      </w:r>
      <w:r w:rsidR="004D0FE0">
        <w:rPr>
          <w:sz w:val="22"/>
          <w:szCs w:val="22"/>
        </w:rPr>
        <w:t>°</w:t>
      </w:r>
      <w:r w:rsidR="007F1CC7" w:rsidRPr="004D0FE0">
        <w:rPr>
          <w:sz w:val="22"/>
          <w:szCs w:val="22"/>
        </w:rPr>
        <w:t>C</w:t>
      </w:r>
      <w:r w:rsidR="007F1CC7" w:rsidRPr="00EB6526">
        <w:rPr>
          <w:sz w:val="22"/>
          <w:szCs w:val="22"/>
        </w:rPr>
        <w:t>.</w:t>
      </w:r>
    </w:p>
    <w:p w14:paraId="18940560" w14:textId="77777777" w:rsidR="006945EA" w:rsidRPr="00EB6526" w:rsidRDefault="006945EA" w:rsidP="00853A3F">
      <w:pPr>
        <w:rPr>
          <w:sz w:val="22"/>
          <w:szCs w:val="22"/>
        </w:rPr>
      </w:pPr>
    </w:p>
    <w:p w14:paraId="25DAD771" w14:textId="58684BCA" w:rsidR="007F1CC7" w:rsidRPr="00EB6526" w:rsidRDefault="00BC5526" w:rsidP="00874988">
      <w:pPr>
        <w:pStyle w:val="Nadpis2"/>
        <w:tabs>
          <w:tab w:val="left" w:pos="567"/>
        </w:tabs>
        <w:spacing w:before="0" w:after="0"/>
        <w:ind w:left="0" w:firstLine="0"/>
        <w:rPr>
          <w:sz w:val="22"/>
          <w:szCs w:val="22"/>
        </w:rPr>
      </w:pPr>
      <w:r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ab/>
      </w:r>
      <w:r w:rsidR="007F1CC7" w:rsidRPr="00EB6526">
        <w:rPr>
          <w:sz w:val="22"/>
          <w:szCs w:val="22"/>
        </w:rPr>
        <w:t>Druh obalu a obsah balenia</w:t>
      </w:r>
    </w:p>
    <w:p w14:paraId="4B237694" w14:textId="77777777" w:rsidR="006945EA" w:rsidRPr="00EB6526" w:rsidRDefault="006945EA" w:rsidP="00853A3F">
      <w:pPr>
        <w:rPr>
          <w:sz w:val="22"/>
          <w:szCs w:val="22"/>
        </w:rPr>
      </w:pPr>
    </w:p>
    <w:p w14:paraId="5787D5CD" w14:textId="019EFB83" w:rsidR="007F1CC7" w:rsidRDefault="007F1CC7" w:rsidP="00853A3F">
      <w:pPr>
        <w:rPr>
          <w:sz w:val="22"/>
          <w:szCs w:val="22"/>
        </w:rPr>
      </w:pPr>
      <w:r w:rsidRPr="00EB6526">
        <w:rPr>
          <w:sz w:val="22"/>
          <w:szCs w:val="22"/>
        </w:rPr>
        <w:t xml:space="preserve">Vaky známe ako </w:t>
      </w:r>
      <w:proofErr w:type="spellStart"/>
      <w:r w:rsidRPr="00EB6526">
        <w:rPr>
          <w:sz w:val="22"/>
          <w:szCs w:val="22"/>
        </w:rPr>
        <w:t>Viaflo</w:t>
      </w:r>
      <w:proofErr w:type="spellEnd"/>
      <w:r w:rsidRPr="00EB6526">
        <w:rPr>
          <w:sz w:val="22"/>
          <w:szCs w:val="22"/>
        </w:rPr>
        <w:t xml:space="preserve"> sú vyrobené z </w:t>
      </w:r>
      <w:proofErr w:type="spellStart"/>
      <w:r w:rsidRPr="00EB6526">
        <w:rPr>
          <w:sz w:val="22"/>
          <w:szCs w:val="22"/>
        </w:rPr>
        <w:t>polyolefín</w:t>
      </w:r>
      <w:proofErr w:type="spellEnd"/>
      <w:r w:rsidRPr="00EB6526">
        <w:rPr>
          <w:sz w:val="22"/>
          <w:szCs w:val="22"/>
        </w:rPr>
        <w:t>/polyamidovej pretlačovanej plastovej hmoty (PL 2442).</w:t>
      </w:r>
    </w:p>
    <w:p w14:paraId="58050E4F" w14:textId="77777777" w:rsidR="00CB3917" w:rsidRPr="00EB6526" w:rsidRDefault="00CB3917" w:rsidP="00853A3F">
      <w:pPr>
        <w:rPr>
          <w:sz w:val="22"/>
          <w:szCs w:val="22"/>
        </w:rPr>
      </w:pPr>
    </w:p>
    <w:p w14:paraId="11220BD1" w14:textId="77777777" w:rsidR="007F1CC7" w:rsidRPr="00EB6526" w:rsidRDefault="007F1CC7" w:rsidP="00853A3F">
      <w:pPr>
        <w:rPr>
          <w:sz w:val="22"/>
          <w:szCs w:val="22"/>
        </w:rPr>
      </w:pPr>
      <w:r w:rsidRPr="00EB6526">
        <w:rPr>
          <w:sz w:val="22"/>
          <w:szCs w:val="22"/>
        </w:rPr>
        <w:t>Vaky sú zabalené v ochrannom plastovom obale vyrobenom z polyamidu/polypropylénu.</w:t>
      </w:r>
    </w:p>
    <w:p w14:paraId="442E66E9" w14:textId="77777777" w:rsidR="00CB3917" w:rsidRDefault="00CB3917" w:rsidP="00853A3F">
      <w:pPr>
        <w:rPr>
          <w:sz w:val="22"/>
          <w:szCs w:val="22"/>
        </w:rPr>
      </w:pPr>
    </w:p>
    <w:p w14:paraId="622C0B71" w14:textId="28229DEA" w:rsidR="007F1CC7" w:rsidRPr="00EB6526" w:rsidRDefault="006D4C06" w:rsidP="00853A3F">
      <w:pPr>
        <w:rPr>
          <w:sz w:val="22"/>
          <w:szCs w:val="22"/>
        </w:rPr>
      </w:pPr>
      <w:r w:rsidRPr="00EB6526">
        <w:rPr>
          <w:sz w:val="22"/>
          <w:szCs w:val="22"/>
        </w:rPr>
        <w:t>Veľkosť vaku</w:t>
      </w:r>
      <w:r w:rsidR="00B35DE9" w:rsidRPr="00EB6526">
        <w:rPr>
          <w:sz w:val="22"/>
          <w:szCs w:val="22"/>
        </w:rPr>
        <w:t>:</w:t>
      </w:r>
      <w:r w:rsidR="00B35DE9" w:rsidRPr="00EB6526">
        <w:rPr>
          <w:sz w:val="22"/>
          <w:szCs w:val="22"/>
        </w:rPr>
        <w:tab/>
      </w:r>
      <w:r w:rsidR="00B35DE9" w:rsidRPr="00EB6526">
        <w:rPr>
          <w:sz w:val="22"/>
          <w:szCs w:val="22"/>
        </w:rPr>
        <w:tab/>
      </w:r>
      <w:r w:rsidRPr="00EB6526">
        <w:rPr>
          <w:sz w:val="22"/>
          <w:szCs w:val="22"/>
        </w:rPr>
        <w:tab/>
      </w:r>
      <w:r w:rsidR="00B35DE9" w:rsidRPr="00EB6526">
        <w:rPr>
          <w:sz w:val="22"/>
          <w:szCs w:val="22"/>
        </w:rPr>
        <w:t>1</w:t>
      </w:r>
      <w:r w:rsidR="00CB3917">
        <w:rPr>
          <w:sz w:val="22"/>
          <w:szCs w:val="22"/>
        </w:rPr>
        <w:t> </w:t>
      </w:r>
      <w:r w:rsidR="007F1CC7" w:rsidRPr="00EB6526">
        <w:rPr>
          <w:sz w:val="22"/>
          <w:szCs w:val="22"/>
        </w:rPr>
        <w:t>000 ml.</w:t>
      </w:r>
    </w:p>
    <w:p w14:paraId="4EBFE8EF" w14:textId="1C777007" w:rsidR="007F1CC7" w:rsidRPr="00EB6526" w:rsidRDefault="007F1CC7" w:rsidP="00853A3F">
      <w:pPr>
        <w:rPr>
          <w:sz w:val="22"/>
          <w:szCs w:val="22"/>
        </w:rPr>
      </w:pPr>
      <w:r w:rsidRPr="00EB6526">
        <w:rPr>
          <w:sz w:val="22"/>
          <w:szCs w:val="22"/>
        </w:rPr>
        <w:t>Obsah kartónove</w:t>
      </w:r>
      <w:r w:rsidR="00B35DE9" w:rsidRPr="00EB6526">
        <w:rPr>
          <w:sz w:val="22"/>
          <w:szCs w:val="22"/>
        </w:rPr>
        <w:t>j škatule:</w:t>
      </w:r>
      <w:r w:rsidR="00B35DE9" w:rsidRPr="00EB6526">
        <w:rPr>
          <w:sz w:val="22"/>
          <w:szCs w:val="22"/>
        </w:rPr>
        <w:tab/>
        <w:t>10 vakov s objemom 1</w:t>
      </w:r>
      <w:r w:rsidR="00532CD1">
        <w:rPr>
          <w:sz w:val="22"/>
          <w:szCs w:val="22"/>
        </w:rPr>
        <w:t> </w:t>
      </w:r>
      <w:r w:rsidRPr="00EB6526">
        <w:rPr>
          <w:sz w:val="22"/>
          <w:szCs w:val="22"/>
        </w:rPr>
        <w:t>000 ml</w:t>
      </w:r>
      <w:r w:rsidR="00CE5408">
        <w:rPr>
          <w:sz w:val="22"/>
          <w:szCs w:val="22"/>
        </w:rPr>
        <w:t>.</w:t>
      </w:r>
    </w:p>
    <w:p w14:paraId="28B98AFA" w14:textId="77777777" w:rsidR="006945EA" w:rsidRPr="00EB6526" w:rsidRDefault="006945EA" w:rsidP="00853A3F">
      <w:pPr>
        <w:rPr>
          <w:b/>
          <w:sz w:val="22"/>
          <w:szCs w:val="22"/>
        </w:rPr>
      </w:pPr>
    </w:p>
    <w:p w14:paraId="3357EE78" w14:textId="34307261" w:rsidR="007F1CC7" w:rsidRPr="00EB6526" w:rsidRDefault="00BC5526" w:rsidP="00874988">
      <w:pPr>
        <w:pStyle w:val="Nadpis2"/>
        <w:tabs>
          <w:tab w:val="left" w:pos="567"/>
        </w:tabs>
        <w:spacing w:before="0" w:after="0"/>
        <w:ind w:left="0" w:firstLine="0"/>
        <w:rPr>
          <w:sz w:val="22"/>
          <w:szCs w:val="22"/>
        </w:rPr>
      </w:pPr>
      <w:r w:rsidRPr="00EB6526">
        <w:rPr>
          <w:sz w:val="22"/>
          <w:szCs w:val="22"/>
        </w:rPr>
        <w:t xml:space="preserve"> </w:t>
      </w:r>
      <w:r w:rsidRPr="00EB6526">
        <w:rPr>
          <w:sz w:val="22"/>
          <w:szCs w:val="22"/>
        </w:rPr>
        <w:tab/>
      </w:r>
      <w:r w:rsidR="007F1CC7" w:rsidRPr="00EB6526">
        <w:rPr>
          <w:sz w:val="22"/>
          <w:szCs w:val="22"/>
        </w:rPr>
        <w:t>Špeciálne opatrenia na likvidáciu a iné zaobchádzanie s liekom</w:t>
      </w:r>
    </w:p>
    <w:p w14:paraId="5A11264A" w14:textId="77777777" w:rsidR="006945EA" w:rsidRPr="00EB6526" w:rsidRDefault="006945EA" w:rsidP="00853A3F">
      <w:pPr>
        <w:pStyle w:val="Zkladntext"/>
        <w:rPr>
          <w:sz w:val="22"/>
          <w:szCs w:val="22"/>
        </w:rPr>
      </w:pPr>
    </w:p>
    <w:p w14:paraId="4F643CAC" w14:textId="4E5B99C4" w:rsidR="003F7F40" w:rsidRPr="00EB6526" w:rsidRDefault="003F7F40" w:rsidP="00853A3F">
      <w:pPr>
        <w:pStyle w:val="Zkladntext"/>
        <w:rPr>
          <w:sz w:val="22"/>
          <w:szCs w:val="22"/>
        </w:rPr>
      </w:pPr>
      <w:r w:rsidRPr="00EB6526">
        <w:rPr>
          <w:sz w:val="22"/>
          <w:szCs w:val="22"/>
        </w:rPr>
        <w:t xml:space="preserve">Po otvorení obalu sa obsah </w:t>
      </w:r>
      <w:r w:rsidR="00E341C5" w:rsidRPr="00EB6526">
        <w:rPr>
          <w:sz w:val="22"/>
          <w:szCs w:val="22"/>
        </w:rPr>
        <w:t>má</w:t>
      </w:r>
      <w:r w:rsidRPr="00EB6526">
        <w:rPr>
          <w:sz w:val="22"/>
          <w:szCs w:val="22"/>
        </w:rPr>
        <w:t xml:space="preserve"> okamžite použiť a ne</w:t>
      </w:r>
      <w:r w:rsidR="00E341C5" w:rsidRPr="00EB6526">
        <w:rPr>
          <w:sz w:val="22"/>
          <w:szCs w:val="22"/>
        </w:rPr>
        <w:t>má</w:t>
      </w:r>
      <w:r w:rsidRPr="00EB6526">
        <w:rPr>
          <w:sz w:val="22"/>
          <w:szCs w:val="22"/>
        </w:rPr>
        <w:t xml:space="preserve"> sa uchovávať na ďalšiu infúziu. </w:t>
      </w:r>
    </w:p>
    <w:p w14:paraId="53786C79" w14:textId="77777777" w:rsidR="00AD6896" w:rsidRPr="00EB6526" w:rsidRDefault="00AD6896" w:rsidP="00853A3F">
      <w:pPr>
        <w:pStyle w:val="DocText"/>
        <w:spacing w:after="0" w:line="240" w:lineRule="auto"/>
        <w:rPr>
          <w:sz w:val="22"/>
          <w:szCs w:val="22"/>
        </w:rPr>
      </w:pPr>
    </w:p>
    <w:p w14:paraId="4DE63D91" w14:textId="589E5B42" w:rsidR="00E405E1" w:rsidRDefault="00E10394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lastRenderedPageBreak/>
        <w:t>R</w:t>
      </w:r>
      <w:r w:rsidR="00E405E1" w:rsidRPr="00EB6526">
        <w:rPr>
          <w:sz w:val="22"/>
          <w:szCs w:val="22"/>
        </w:rPr>
        <w:t xml:space="preserve">oztok sa má pred podaním vizuálne skontrolovať, či sa v ňom nenachádzajú </w:t>
      </w:r>
      <w:r w:rsidRPr="00EB6526">
        <w:rPr>
          <w:sz w:val="22"/>
          <w:szCs w:val="22"/>
        </w:rPr>
        <w:t xml:space="preserve">pevné </w:t>
      </w:r>
      <w:r w:rsidR="00E405E1" w:rsidRPr="00EB6526">
        <w:rPr>
          <w:sz w:val="22"/>
          <w:szCs w:val="22"/>
        </w:rPr>
        <w:t xml:space="preserve">častice a či nezmenil farbu vždy, keď to roztok a obal umožňujú. </w:t>
      </w:r>
      <w:r w:rsidRPr="00EB6526">
        <w:rPr>
          <w:sz w:val="22"/>
          <w:szCs w:val="22"/>
        </w:rPr>
        <w:t xml:space="preserve">Nepodávajte, pokiaľ roztok nie je číry </w:t>
      </w:r>
      <w:r w:rsidR="00E405E1" w:rsidRPr="00EB6526">
        <w:rPr>
          <w:sz w:val="22"/>
          <w:szCs w:val="22"/>
        </w:rPr>
        <w:t>a tesnenie je poškodené.</w:t>
      </w:r>
    </w:p>
    <w:p w14:paraId="0E055942" w14:textId="77777777" w:rsidR="005356FA" w:rsidRPr="00EB6526" w:rsidRDefault="005356FA" w:rsidP="00874988">
      <w:pPr>
        <w:pStyle w:val="DocText"/>
        <w:spacing w:after="0" w:line="240" w:lineRule="auto"/>
        <w:rPr>
          <w:sz w:val="22"/>
          <w:szCs w:val="22"/>
        </w:rPr>
      </w:pPr>
    </w:p>
    <w:p w14:paraId="3F29D1A1" w14:textId="75349AAB" w:rsidR="007F1CC7" w:rsidRPr="00EB6526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Pod</w:t>
      </w:r>
      <w:r w:rsidR="00470D1E" w:rsidRPr="00EB6526">
        <w:rPr>
          <w:sz w:val="22"/>
          <w:szCs w:val="22"/>
        </w:rPr>
        <w:t>áv</w:t>
      </w:r>
      <w:r w:rsidRPr="00EB6526">
        <w:rPr>
          <w:sz w:val="22"/>
          <w:szCs w:val="22"/>
        </w:rPr>
        <w:t>ajte okamžite po zavedení infúznej súpravy.</w:t>
      </w:r>
    </w:p>
    <w:p w14:paraId="425BD233" w14:textId="77777777" w:rsidR="007F1CC7" w:rsidRPr="00EB6526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Vak vyberte z ochranného obalu až tesne pred použitím.</w:t>
      </w:r>
    </w:p>
    <w:p w14:paraId="579BB7A8" w14:textId="77777777" w:rsidR="007F1CC7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Vnútorný vak udržiava sterilitu lieku.</w:t>
      </w:r>
    </w:p>
    <w:p w14:paraId="4D2DB033" w14:textId="77777777" w:rsidR="005356FA" w:rsidRPr="00EB6526" w:rsidRDefault="005356FA" w:rsidP="00874988">
      <w:pPr>
        <w:pStyle w:val="DocText"/>
        <w:spacing w:after="0" w:line="240" w:lineRule="auto"/>
        <w:rPr>
          <w:sz w:val="22"/>
          <w:szCs w:val="22"/>
        </w:rPr>
      </w:pPr>
    </w:p>
    <w:p w14:paraId="0BE18CAA" w14:textId="27262CB5" w:rsidR="007F1CC7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Nepoužívajte </w:t>
      </w:r>
      <w:r w:rsidR="00245770" w:rsidRPr="00EB6526">
        <w:rPr>
          <w:sz w:val="22"/>
          <w:szCs w:val="22"/>
        </w:rPr>
        <w:t>vaky</w:t>
      </w:r>
      <w:r w:rsidRPr="00EB6526">
        <w:rPr>
          <w:sz w:val="22"/>
          <w:szCs w:val="22"/>
        </w:rPr>
        <w:t xml:space="preserve"> v sériových </w:t>
      </w:r>
      <w:r w:rsidR="00CB24D0" w:rsidRPr="00EB6526">
        <w:rPr>
          <w:sz w:val="22"/>
          <w:szCs w:val="22"/>
        </w:rPr>
        <w:t>s</w:t>
      </w:r>
      <w:r w:rsidRPr="00EB6526">
        <w:rPr>
          <w:sz w:val="22"/>
          <w:szCs w:val="22"/>
        </w:rPr>
        <w:t xml:space="preserve">pojeniach. Takéto použitie </w:t>
      </w:r>
      <w:r w:rsidR="00DD4C8E" w:rsidRPr="00EB6526">
        <w:rPr>
          <w:sz w:val="22"/>
          <w:szCs w:val="22"/>
        </w:rPr>
        <w:t>môže</w:t>
      </w:r>
      <w:r w:rsidRPr="00EB6526">
        <w:rPr>
          <w:sz w:val="22"/>
          <w:szCs w:val="22"/>
        </w:rPr>
        <w:t xml:space="preserve"> viesť k vzduchovej embólii spôsobenej natiahnutím zvyšného vzduchu z hlavného </w:t>
      </w:r>
      <w:r w:rsidR="00245770" w:rsidRPr="00EB6526">
        <w:rPr>
          <w:sz w:val="22"/>
          <w:szCs w:val="22"/>
        </w:rPr>
        <w:t xml:space="preserve">vaku </w:t>
      </w:r>
      <w:r w:rsidRPr="00EB6526">
        <w:rPr>
          <w:sz w:val="22"/>
          <w:szCs w:val="22"/>
        </w:rPr>
        <w:t>pred ukončením podávania tekutiny z</w:t>
      </w:r>
      <w:r w:rsidR="005356FA">
        <w:rPr>
          <w:sz w:val="22"/>
          <w:szCs w:val="22"/>
        </w:rPr>
        <w:t> </w:t>
      </w:r>
      <w:r w:rsidRPr="00EB6526">
        <w:rPr>
          <w:sz w:val="22"/>
          <w:szCs w:val="22"/>
        </w:rPr>
        <w:t xml:space="preserve">vedľajšieho </w:t>
      </w:r>
      <w:r w:rsidR="00245770" w:rsidRPr="00EB6526">
        <w:rPr>
          <w:sz w:val="22"/>
          <w:szCs w:val="22"/>
        </w:rPr>
        <w:t>vaku</w:t>
      </w:r>
      <w:r w:rsidRPr="00EB6526">
        <w:rPr>
          <w:sz w:val="22"/>
          <w:szCs w:val="22"/>
        </w:rPr>
        <w:t>.</w:t>
      </w:r>
    </w:p>
    <w:p w14:paraId="36D3BB4C" w14:textId="77777777" w:rsidR="005356FA" w:rsidRPr="00EB6526" w:rsidRDefault="005356FA" w:rsidP="00874988">
      <w:pPr>
        <w:pStyle w:val="DocText"/>
        <w:spacing w:after="0" w:line="240" w:lineRule="auto"/>
        <w:rPr>
          <w:sz w:val="22"/>
          <w:szCs w:val="22"/>
        </w:rPr>
      </w:pPr>
    </w:p>
    <w:p w14:paraId="66DE070F" w14:textId="77777777" w:rsidR="007F1CC7" w:rsidRPr="00EB6526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Roztok sa má podávať pomocou sterilného zariadenia a s použitím aseptickej techniky. Zariadenie sa má naplniť roztokom, aby sa predišlo vniknutiu vzduchu do systému.</w:t>
      </w:r>
    </w:p>
    <w:p w14:paraId="6EC1B837" w14:textId="5688BB0A" w:rsidR="007F1CC7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Aditíva sa môžu pridať pred infúziou alebo počas infúzie cez port určený na </w:t>
      </w:r>
      <w:r w:rsidR="00245770" w:rsidRPr="00EB6526">
        <w:rPr>
          <w:sz w:val="22"/>
          <w:szCs w:val="22"/>
        </w:rPr>
        <w:t xml:space="preserve">pridanie </w:t>
      </w:r>
      <w:r w:rsidRPr="00EB6526">
        <w:rPr>
          <w:sz w:val="22"/>
          <w:szCs w:val="22"/>
        </w:rPr>
        <w:t>liekov.</w:t>
      </w:r>
    </w:p>
    <w:p w14:paraId="256C8D64" w14:textId="77777777" w:rsidR="00641040" w:rsidRPr="00EB6526" w:rsidRDefault="00641040" w:rsidP="00874988">
      <w:pPr>
        <w:pStyle w:val="DocText"/>
        <w:spacing w:after="0" w:line="240" w:lineRule="auto"/>
        <w:rPr>
          <w:sz w:val="22"/>
          <w:szCs w:val="22"/>
        </w:rPr>
      </w:pPr>
    </w:p>
    <w:p w14:paraId="18C51A28" w14:textId="061DE0AD" w:rsidR="00863B1B" w:rsidRDefault="007F1CC7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Pridanie iného lieku alebo použ</w:t>
      </w:r>
      <w:r w:rsidR="00274DDC" w:rsidRPr="00EB6526">
        <w:rPr>
          <w:sz w:val="22"/>
          <w:szCs w:val="22"/>
        </w:rPr>
        <w:t>itie</w:t>
      </w:r>
      <w:r w:rsidRPr="00EB6526">
        <w:rPr>
          <w:sz w:val="22"/>
          <w:szCs w:val="22"/>
        </w:rPr>
        <w:t xml:space="preserve"> nesprávneho spôsobu pod</w:t>
      </w:r>
      <w:r w:rsidR="00DD4C8E" w:rsidRPr="00EB6526">
        <w:rPr>
          <w:sz w:val="22"/>
          <w:szCs w:val="22"/>
        </w:rPr>
        <w:t>áv</w:t>
      </w:r>
      <w:r w:rsidRPr="00EB6526">
        <w:rPr>
          <w:sz w:val="22"/>
          <w:szCs w:val="22"/>
        </w:rPr>
        <w:t xml:space="preserve">ania môže viesť k horúčkovej reakcii z dôvodu možného zavedenia </w:t>
      </w:r>
      <w:proofErr w:type="spellStart"/>
      <w:r w:rsidRPr="00EB6526">
        <w:rPr>
          <w:sz w:val="22"/>
          <w:szCs w:val="22"/>
        </w:rPr>
        <w:t>pyrogénov</w:t>
      </w:r>
      <w:proofErr w:type="spellEnd"/>
      <w:r w:rsidRPr="00EB6526">
        <w:rPr>
          <w:sz w:val="22"/>
          <w:szCs w:val="22"/>
        </w:rPr>
        <w:t>. V prípade nežiaducej reakcie sa musí podávanie infúzie okamžite zastaviť.</w:t>
      </w:r>
    </w:p>
    <w:p w14:paraId="4F86E2A0" w14:textId="77777777" w:rsidR="00641040" w:rsidRPr="00EB6526" w:rsidRDefault="00641040" w:rsidP="00874988">
      <w:pPr>
        <w:pStyle w:val="DocText"/>
        <w:spacing w:after="0" w:line="240" w:lineRule="auto"/>
        <w:rPr>
          <w:sz w:val="22"/>
          <w:szCs w:val="22"/>
        </w:rPr>
      </w:pPr>
    </w:p>
    <w:p w14:paraId="5C8933E4" w14:textId="77777777" w:rsidR="007F1CC7" w:rsidRPr="00EB6526" w:rsidRDefault="007F1CC7" w:rsidP="00853A3F">
      <w:pPr>
        <w:rPr>
          <w:sz w:val="22"/>
          <w:szCs w:val="22"/>
        </w:rPr>
      </w:pPr>
      <w:r w:rsidRPr="00EB6526">
        <w:rPr>
          <w:sz w:val="22"/>
          <w:szCs w:val="22"/>
        </w:rPr>
        <w:t>Zlikvidujte po jednorazovom použití.</w:t>
      </w:r>
    </w:p>
    <w:p w14:paraId="169896FC" w14:textId="43410AF7" w:rsidR="007F1CC7" w:rsidRPr="00EB6526" w:rsidRDefault="00DD4C8E" w:rsidP="00853A3F">
      <w:pPr>
        <w:rPr>
          <w:sz w:val="22"/>
          <w:szCs w:val="22"/>
        </w:rPr>
      </w:pPr>
      <w:r w:rsidRPr="00EB6526">
        <w:rPr>
          <w:sz w:val="22"/>
          <w:szCs w:val="22"/>
        </w:rPr>
        <w:t>Všetok n</w:t>
      </w:r>
      <w:r w:rsidR="007F1CC7" w:rsidRPr="00EB6526">
        <w:rPr>
          <w:sz w:val="22"/>
          <w:szCs w:val="22"/>
        </w:rPr>
        <w:t>epoužitý roztok zlikvidujte.</w:t>
      </w:r>
    </w:p>
    <w:p w14:paraId="76E4FD43" w14:textId="314E6F76" w:rsidR="007F1CC7" w:rsidRPr="00EB6526" w:rsidRDefault="007F1CC7" w:rsidP="00853A3F">
      <w:pPr>
        <w:rPr>
          <w:sz w:val="22"/>
          <w:szCs w:val="22"/>
        </w:rPr>
      </w:pPr>
      <w:r w:rsidRPr="00EB6526">
        <w:rPr>
          <w:sz w:val="22"/>
          <w:szCs w:val="22"/>
        </w:rPr>
        <w:t xml:space="preserve">Čiastočne použité vaky </w:t>
      </w:r>
      <w:r w:rsidR="00A439E9" w:rsidRPr="00EB6526">
        <w:rPr>
          <w:sz w:val="22"/>
          <w:szCs w:val="22"/>
        </w:rPr>
        <w:t>opätovne</w:t>
      </w:r>
      <w:r w:rsidRPr="00EB6526">
        <w:rPr>
          <w:sz w:val="22"/>
          <w:szCs w:val="22"/>
        </w:rPr>
        <w:t xml:space="preserve"> nepripájajte.</w:t>
      </w:r>
    </w:p>
    <w:p w14:paraId="49D4EAA0" w14:textId="77777777" w:rsidR="001207D7" w:rsidRPr="00EB6526" w:rsidRDefault="001207D7" w:rsidP="00853A3F">
      <w:pPr>
        <w:rPr>
          <w:sz w:val="22"/>
          <w:szCs w:val="22"/>
        </w:rPr>
      </w:pPr>
    </w:p>
    <w:p w14:paraId="0839DC90" w14:textId="7E8DDC7D" w:rsidR="007F1CC7" w:rsidRDefault="007F1CC7" w:rsidP="00853A3F">
      <w:pPr>
        <w:pStyle w:val="Normal1"/>
        <w:spacing w:line="240" w:lineRule="auto"/>
        <w:ind w:left="0"/>
        <w:jc w:val="left"/>
        <w:rPr>
          <w:sz w:val="22"/>
          <w:szCs w:val="22"/>
          <w:u w:val="single"/>
        </w:rPr>
      </w:pPr>
      <w:r w:rsidRPr="00EB6526">
        <w:rPr>
          <w:sz w:val="22"/>
          <w:szCs w:val="22"/>
          <w:u w:val="single"/>
        </w:rPr>
        <w:t>1.Otvorenie</w:t>
      </w:r>
    </w:p>
    <w:p w14:paraId="025C6326" w14:textId="77777777" w:rsidR="00641040" w:rsidRPr="00EB6526" w:rsidRDefault="00641040" w:rsidP="00853A3F">
      <w:pPr>
        <w:pStyle w:val="Normal1"/>
        <w:spacing w:line="240" w:lineRule="auto"/>
        <w:ind w:left="0"/>
        <w:jc w:val="left"/>
        <w:rPr>
          <w:sz w:val="22"/>
          <w:szCs w:val="22"/>
          <w:u w:val="single"/>
        </w:rPr>
      </w:pPr>
    </w:p>
    <w:p w14:paraId="2ECF2B06" w14:textId="567C52F6" w:rsidR="007F1CC7" w:rsidRPr="00EB6526" w:rsidRDefault="007F1CC7" w:rsidP="00853A3F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a.</w:t>
      </w:r>
      <w:r w:rsidRPr="00EB6526">
        <w:rPr>
          <w:sz w:val="22"/>
          <w:szCs w:val="22"/>
        </w:rPr>
        <w:tab/>
      </w:r>
      <w:r w:rsidR="00245770" w:rsidRPr="00EB6526">
        <w:rPr>
          <w:sz w:val="22"/>
          <w:szCs w:val="22"/>
        </w:rPr>
        <w:t xml:space="preserve">Vak </w:t>
      </w:r>
      <w:proofErr w:type="spellStart"/>
      <w:r w:rsidRPr="00EB6526">
        <w:rPr>
          <w:sz w:val="22"/>
          <w:szCs w:val="22"/>
        </w:rPr>
        <w:t>Viaflo</w:t>
      </w:r>
      <w:proofErr w:type="spellEnd"/>
      <w:r w:rsidRPr="00EB6526">
        <w:rPr>
          <w:sz w:val="22"/>
          <w:szCs w:val="22"/>
        </w:rPr>
        <w:t xml:space="preserve"> vyberte z ochranného obalu tesne pred použitím.</w:t>
      </w:r>
    </w:p>
    <w:p w14:paraId="5CB24D2F" w14:textId="77777777" w:rsidR="007F1CC7" w:rsidRPr="00EB6526" w:rsidRDefault="007F1CC7" w:rsidP="00853A3F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b.</w:t>
      </w:r>
      <w:r w:rsidRPr="00EB6526">
        <w:rPr>
          <w:sz w:val="22"/>
          <w:szCs w:val="22"/>
        </w:rPr>
        <w:tab/>
        <w:t>Na minútu pevne stlačte vnútorný vak a skontrolujte, či nedochádza k úniku tekutiny. Ak nájdete miesta, kde roztok vyteká, vak s roztokom zlikvidujte, pretože môže byť narušená jeho sterilita.</w:t>
      </w:r>
    </w:p>
    <w:p w14:paraId="3F47F345" w14:textId="77777777" w:rsidR="007F1CC7" w:rsidRPr="00EB6526" w:rsidRDefault="007F1CC7" w:rsidP="00853A3F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c.</w:t>
      </w:r>
      <w:r w:rsidRPr="00EB6526">
        <w:rPr>
          <w:sz w:val="22"/>
          <w:szCs w:val="22"/>
        </w:rPr>
        <w:tab/>
        <w:t>Skontrolujte, či je roztok číry a neobsahuje cudzorodé častice. V opačnom prípade roztok zlikvidujte.</w:t>
      </w:r>
    </w:p>
    <w:p w14:paraId="464C66D2" w14:textId="77777777" w:rsidR="007F1CC7" w:rsidRPr="00EB6526" w:rsidRDefault="007F1CC7" w:rsidP="00853A3F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</w:p>
    <w:p w14:paraId="7C116E70" w14:textId="068785E7" w:rsidR="007F1CC7" w:rsidRPr="00EB6526" w:rsidRDefault="007F1CC7" w:rsidP="00853A3F">
      <w:pPr>
        <w:pStyle w:val="Normal1"/>
        <w:spacing w:line="240" w:lineRule="auto"/>
        <w:ind w:left="0"/>
        <w:jc w:val="left"/>
        <w:rPr>
          <w:sz w:val="22"/>
          <w:szCs w:val="22"/>
          <w:u w:val="single"/>
        </w:rPr>
      </w:pPr>
      <w:r w:rsidRPr="00EB6526">
        <w:rPr>
          <w:sz w:val="22"/>
          <w:szCs w:val="22"/>
          <w:u w:val="single"/>
        </w:rPr>
        <w:t>2. Príprava na pod</w:t>
      </w:r>
      <w:r w:rsidR="001864C2" w:rsidRPr="00EB6526">
        <w:rPr>
          <w:sz w:val="22"/>
          <w:szCs w:val="22"/>
          <w:u w:val="single"/>
        </w:rPr>
        <w:t>áv</w:t>
      </w:r>
      <w:r w:rsidRPr="00EB6526">
        <w:rPr>
          <w:sz w:val="22"/>
          <w:szCs w:val="22"/>
          <w:u w:val="single"/>
        </w:rPr>
        <w:t>anie</w:t>
      </w:r>
    </w:p>
    <w:p w14:paraId="54FB038B" w14:textId="77777777" w:rsidR="00463AF7" w:rsidRPr="00EB6526" w:rsidRDefault="00463AF7" w:rsidP="00853A3F">
      <w:pPr>
        <w:pStyle w:val="Normal1"/>
        <w:spacing w:line="240" w:lineRule="auto"/>
        <w:ind w:left="0"/>
        <w:jc w:val="left"/>
        <w:rPr>
          <w:sz w:val="22"/>
          <w:szCs w:val="22"/>
          <w:u w:val="single"/>
        </w:rPr>
      </w:pPr>
    </w:p>
    <w:p w14:paraId="43C6AAF5" w14:textId="77777777" w:rsidR="007F1CC7" w:rsidRPr="00EB6526" w:rsidRDefault="007F1CC7" w:rsidP="00853A3F">
      <w:pPr>
        <w:pStyle w:val="Normal2"/>
        <w:ind w:left="567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Na prípravu a podávanie použite sterilný materiál.</w:t>
      </w:r>
    </w:p>
    <w:p w14:paraId="379964FA" w14:textId="77777777" w:rsidR="007F1CC7" w:rsidRPr="00EB6526" w:rsidRDefault="007F1CC7" w:rsidP="00853A3F">
      <w:pPr>
        <w:pStyle w:val="Normal2"/>
        <w:ind w:left="567"/>
        <w:jc w:val="left"/>
        <w:rPr>
          <w:sz w:val="22"/>
          <w:szCs w:val="22"/>
        </w:rPr>
      </w:pPr>
    </w:p>
    <w:p w14:paraId="12C39AD9" w14:textId="7A878985" w:rsidR="007F1CC7" w:rsidRPr="00EB6526" w:rsidRDefault="007F1CC7" w:rsidP="00853A3F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a.</w:t>
      </w:r>
      <w:r w:rsidRPr="00EB6526">
        <w:rPr>
          <w:sz w:val="22"/>
          <w:szCs w:val="22"/>
        </w:rPr>
        <w:tab/>
        <w:t xml:space="preserve">Zaveste </w:t>
      </w:r>
      <w:r w:rsidR="00245770" w:rsidRPr="00EB6526">
        <w:rPr>
          <w:sz w:val="22"/>
          <w:szCs w:val="22"/>
        </w:rPr>
        <w:t xml:space="preserve">vak </w:t>
      </w:r>
      <w:r w:rsidRPr="00EB6526">
        <w:rPr>
          <w:sz w:val="22"/>
          <w:szCs w:val="22"/>
        </w:rPr>
        <w:t>na stojan.</w:t>
      </w:r>
    </w:p>
    <w:p w14:paraId="75182A01" w14:textId="3CB3B192" w:rsidR="007F1CC7" w:rsidRPr="00EB6526" w:rsidRDefault="007F1CC7" w:rsidP="00853A3F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b.</w:t>
      </w:r>
      <w:r w:rsidRPr="00EB6526">
        <w:rPr>
          <w:sz w:val="22"/>
          <w:szCs w:val="22"/>
        </w:rPr>
        <w:tab/>
        <w:t xml:space="preserve">Odstráňte plastový kryt z výpustného portu na spodnej strane </w:t>
      </w:r>
      <w:r w:rsidR="00245770" w:rsidRPr="00EB6526">
        <w:rPr>
          <w:sz w:val="22"/>
          <w:szCs w:val="22"/>
        </w:rPr>
        <w:t>vaku</w:t>
      </w:r>
      <w:r w:rsidRPr="00EB6526">
        <w:rPr>
          <w:sz w:val="22"/>
          <w:szCs w:val="22"/>
        </w:rPr>
        <w:t>:</w:t>
      </w:r>
    </w:p>
    <w:p w14:paraId="3B106AE4" w14:textId="2916D185" w:rsidR="007F1CC7" w:rsidRPr="00EB6526" w:rsidRDefault="007F1CC7" w:rsidP="00853A3F">
      <w:pPr>
        <w:pStyle w:val="Normal2"/>
        <w:tabs>
          <w:tab w:val="left" w:pos="1418"/>
        </w:tabs>
        <w:ind w:left="993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-</w:t>
      </w:r>
      <w:r w:rsidRPr="00EB6526">
        <w:rPr>
          <w:sz w:val="22"/>
          <w:szCs w:val="22"/>
        </w:rPr>
        <w:tab/>
      </w:r>
      <w:r w:rsidR="00424859" w:rsidRPr="00EB6526">
        <w:rPr>
          <w:sz w:val="22"/>
          <w:szCs w:val="22"/>
        </w:rPr>
        <w:t>j</w:t>
      </w:r>
      <w:r w:rsidRPr="00EB6526">
        <w:rPr>
          <w:sz w:val="22"/>
          <w:szCs w:val="22"/>
        </w:rPr>
        <w:t>ednou rukou uchopte malé krídelko na hrdle portu.</w:t>
      </w:r>
    </w:p>
    <w:p w14:paraId="7FE1707C" w14:textId="6B709203" w:rsidR="007F1CC7" w:rsidRPr="00EB6526" w:rsidRDefault="007F1CC7" w:rsidP="00853A3F">
      <w:pPr>
        <w:pStyle w:val="Normal2"/>
        <w:tabs>
          <w:tab w:val="left" w:pos="1418"/>
        </w:tabs>
        <w:ind w:left="993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-</w:t>
      </w:r>
      <w:r w:rsidRPr="00EB6526">
        <w:rPr>
          <w:sz w:val="22"/>
          <w:szCs w:val="22"/>
        </w:rPr>
        <w:tab/>
      </w:r>
      <w:r w:rsidR="00424859" w:rsidRPr="00EB6526">
        <w:rPr>
          <w:sz w:val="22"/>
          <w:szCs w:val="22"/>
        </w:rPr>
        <w:t>d</w:t>
      </w:r>
      <w:r w:rsidRPr="00EB6526">
        <w:rPr>
          <w:sz w:val="22"/>
          <w:szCs w:val="22"/>
        </w:rPr>
        <w:t>ruhou rukou uchopte</w:t>
      </w:r>
      <w:r w:rsidR="00D63788" w:rsidRPr="00EB6526">
        <w:rPr>
          <w:sz w:val="22"/>
          <w:szCs w:val="22"/>
        </w:rPr>
        <w:t xml:space="preserve"> veľké krídelko na uzávere</w:t>
      </w:r>
      <w:r w:rsidRPr="00EB6526">
        <w:rPr>
          <w:sz w:val="22"/>
          <w:szCs w:val="22"/>
        </w:rPr>
        <w:t xml:space="preserve"> a otočte ho.</w:t>
      </w:r>
    </w:p>
    <w:p w14:paraId="06A54614" w14:textId="589E6DDB" w:rsidR="007F1CC7" w:rsidRPr="00EB6526" w:rsidRDefault="007F1CC7" w:rsidP="00853A3F">
      <w:pPr>
        <w:pStyle w:val="Normal2"/>
        <w:tabs>
          <w:tab w:val="left" w:pos="1418"/>
        </w:tabs>
        <w:ind w:left="993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-</w:t>
      </w:r>
      <w:r w:rsidRPr="00EB6526">
        <w:rPr>
          <w:sz w:val="22"/>
          <w:szCs w:val="22"/>
        </w:rPr>
        <w:tab/>
      </w:r>
      <w:r w:rsidR="00424859" w:rsidRPr="00EB6526">
        <w:rPr>
          <w:sz w:val="22"/>
          <w:szCs w:val="22"/>
        </w:rPr>
        <w:t>u</w:t>
      </w:r>
      <w:r w:rsidR="00D63788" w:rsidRPr="00EB6526">
        <w:rPr>
          <w:sz w:val="22"/>
          <w:szCs w:val="22"/>
        </w:rPr>
        <w:t>záver vypadne.</w:t>
      </w:r>
    </w:p>
    <w:p w14:paraId="0D7E18A7" w14:textId="77777777" w:rsidR="007F1CC7" w:rsidRPr="00EB6526" w:rsidRDefault="007F1CC7" w:rsidP="00853A3F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c.</w:t>
      </w:r>
      <w:r w:rsidRPr="00EB6526">
        <w:rPr>
          <w:sz w:val="22"/>
          <w:szCs w:val="22"/>
        </w:rPr>
        <w:tab/>
        <w:t>Pri príprave infúzie dodržiavajte aseptické postupy.</w:t>
      </w:r>
    </w:p>
    <w:p w14:paraId="398478AA" w14:textId="77777777" w:rsidR="007F1CC7" w:rsidRPr="00EB6526" w:rsidRDefault="007F1CC7" w:rsidP="00853A3F">
      <w:pPr>
        <w:pStyle w:val="Normal2"/>
        <w:numPr>
          <w:ilvl w:val="0"/>
          <w:numId w:val="18"/>
        </w:numPr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Pripojte infúznu súpravu. Informácie o pripojení, úvodnom naplnení súpravy a podávaní roztoku nájdete v kompletných pokynoch dodaných spolu so súpravou.</w:t>
      </w:r>
    </w:p>
    <w:p w14:paraId="2A15DBDD" w14:textId="77777777" w:rsidR="007F1CC7" w:rsidRPr="00EB6526" w:rsidRDefault="007F1CC7" w:rsidP="00853A3F">
      <w:pPr>
        <w:pStyle w:val="Normal1"/>
        <w:spacing w:line="240" w:lineRule="auto"/>
        <w:ind w:left="0"/>
        <w:jc w:val="left"/>
        <w:rPr>
          <w:sz w:val="22"/>
          <w:szCs w:val="22"/>
        </w:rPr>
      </w:pPr>
    </w:p>
    <w:p w14:paraId="23A0796A" w14:textId="50E952A2" w:rsidR="007F1CC7" w:rsidRPr="00EB6526" w:rsidRDefault="007F1CC7" w:rsidP="00853A3F">
      <w:pPr>
        <w:pStyle w:val="Normal1"/>
        <w:spacing w:line="240" w:lineRule="auto"/>
        <w:ind w:left="0"/>
        <w:jc w:val="left"/>
        <w:rPr>
          <w:sz w:val="22"/>
          <w:szCs w:val="22"/>
          <w:u w:val="single"/>
        </w:rPr>
      </w:pPr>
      <w:r w:rsidRPr="00EB6526">
        <w:rPr>
          <w:sz w:val="22"/>
          <w:szCs w:val="22"/>
          <w:u w:val="single"/>
        </w:rPr>
        <w:t xml:space="preserve">3. </w:t>
      </w:r>
      <w:r w:rsidR="001130BA" w:rsidRPr="00EB6526">
        <w:rPr>
          <w:sz w:val="22"/>
          <w:szCs w:val="22"/>
          <w:u w:val="single"/>
        </w:rPr>
        <w:t>Metódy</w:t>
      </w:r>
      <w:r w:rsidRPr="00EB6526">
        <w:rPr>
          <w:sz w:val="22"/>
          <w:szCs w:val="22"/>
          <w:u w:val="single"/>
        </w:rPr>
        <w:t xml:space="preserve"> injekčného pridania aditív</w:t>
      </w:r>
    </w:p>
    <w:p w14:paraId="5E5E9FF6" w14:textId="77777777" w:rsidR="007F1CC7" w:rsidRPr="00EB6526" w:rsidRDefault="007F1CC7" w:rsidP="00853A3F">
      <w:pPr>
        <w:pStyle w:val="Normal1"/>
        <w:spacing w:line="240" w:lineRule="auto"/>
        <w:ind w:left="0"/>
        <w:jc w:val="left"/>
        <w:rPr>
          <w:sz w:val="22"/>
          <w:szCs w:val="22"/>
        </w:rPr>
      </w:pPr>
    </w:p>
    <w:p w14:paraId="6F2B9301" w14:textId="77777777" w:rsidR="007F1CC7" w:rsidRDefault="007F1CC7" w:rsidP="00853A3F">
      <w:pPr>
        <w:pStyle w:val="Normal1"/>
        <w:spacing w:line="240" w:lineRule="auto"/>
        <w:ind w:left="0"/>
        <w:jc w:val="left"/>
        <w:rPr>
          <w:i/>
          <w:iCs/>
          <w:sz w:val="22"/>
          <w:szCs w:val="22"/>
        </w:rPr>
      </w:pPr>
      <w:r w:rsidRPr="00EB6526">
        <w:rPr>
          <w:i/>
          <w:iCs/>
          <w:sz w:val="22"/>
          <w:szCs w:val="22"/>
        </w:rPr>
        <w:t>Nezabudnite, že niektoré aditíva nemusia byť kompatibilné.</w:t>
      </w:r>
    </w:p>
    <w:p w14:paraId="6FEFD120" w14:textId="77777777" w:rsidR="00641040" w:rsidRPr="00EB6526" w:rsidRDefault="00641040" w:rsidP="00853A3F">
      <w:pPr>
        <w:pStyle w:val="Normal1"/>
        <w:spacing w:line="240" w:lineRule="auto"/>
        <w:ind w:left="0"/>
        <w:jc w:val="left"/>
        <w:rPr>
          <w:i/>
          <w:iCs/>
          <w:sz w:val="22"/>
          <w:szCs w:val="22"/>
        </w:rPr>
      </w:pPr>
    </w:p>
    <w:p w14:paraId="75B38A1E" w14:textId="72D7262F" w:rsidR="007F1CC7" w:rsidRPr="00EB6526" w:rsidRDefault="003F7F40" w:rsidP="00874988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 xml:space="preserve">Ak sa používa </w:t>
      </w:r>
      <w:proofErr w:type="spellStart"/>
      <w:r w:rsidRPr="00EB6526">
        <w:rPr>
          <w:sz w:val="22"/>
          <w:szCs w:val="22"/>
        </w:rPr>
        <w:t>aditívum</w:t>
      </w:r>
      <w:proofErr w:type="spellEnd"/>
      <w:r w:rsidRPr="00EB6526">
        <w:rPr>
          <w:sz w:val="22"/>
          <w:szCs w:val="22"/>
        </w:rPr>
        <w:t xml:space="preserve">, pred </w:t>
      </w:r>
      <w:proofErr w:type="spellStart"/>
      <w:r w:rsidRPr="00EB6526">
        <w:rPr>
          <w:sz w:val="22"/>
          <w:szCs w:val="22"/>
        </w:rPr>
        <w:t>parenterálnym</w:t>
      </w:r>
      <w:proofErr w:type="spellEnd"/>
      <w:r w:rsidRPr="00EB6526">
        <w:rPr>
          <w:sz w:val="22"/>
          <w:szCs w:val="22"/>
        </w:rPr>
        <w:t xml:space="preserve"> pod</w:t>
      </w:r>
      <w:r w:rsidR="00496132" w:rsidRPr="00EB6526">
        <w:rPr>
          <w:sz w:val="22"/>
          <w:szCs w:val="22"/>
        </w:rPr>
        <w:t>áv</w:t>
      </w:r>
      <w:r w:rsidRPr="00EB6526">
        <w:rPr>
          <w:sz w:val="22"/>
          <w:szCs w:val="22"/>
        </w:rPr>
        <w:t xml:space="preserve">aním overte jeho </w:t>
      </w:r>
      <w:proofErr w:type="spellStart"/>
      <w:r w:rsidRPr="00EB6526">
        <w:rPr>
          <w:sz w:val="22"/>
          <w:szCs w:val="22"/>
        </w:rPr>
        <w:t>izotonicitu</w:t>
      </w:r>
      <w:proofErr w:type="spellEnd"/>
      <w:r w:rsidRPr="00EB6526">
        <w:rPr>
          <w:sz w:val="22"/>
          <w:szCs w:val="22"/>
        </w:rPr>
        <w:t xml:space="preserve">. Musí sa zaistiť dôkladné a prísne aseptické premiešanie všetkých aditív. Roztoky obsahujúce aditíva sa </w:t>
      </w:r>
      <w:r w:rsidR="003D7A23" w:rsidRPr="00EB6526">
        <w:rPr>
          <w:sz w:val="22"/>
          <w:szCs w:val="22"/>
        </w:rPr>
        <w:t>majú</w:t>
      </w:r>
      <w:r w:rsidRPr="00EB6526">
        <w:rPr>
          <w:sz w:val="22"/>
          <w:szCs w:val="22"/>
        </w:rPr>
        <w:t xml:space="preserve"> použiť ihneď bez ďalšieho uchovávania.</w:t>
      </w:r>
    </w:p>
    <w:p w14:paraId="23A1A120" w14:textId="77777777" w:rsidR="00641040" w:rsidRDefault="00641040" w:rsidP="00853A3F">
      <w:pPr>
        <w:pStyle w:val="Normal1"/>
        <w:spacing w:line="240" w:lineRule="auto"/>
        <w:ind w:left="0"/>
        <w:jc w:val="left"/>
        <w:rPr>
          <w:i/>
          <w:iCs/>
          <w:sz w:val="22"/>
          <w:szCs w:val="22"/>
        </w:rPr>
      </w:pPr>
    </w:p>
    <w:p w14:paraId="03C68B60" w14:textId="77777777" w:rsidR="007F1CC7" w:rsidRPr="00EB6526" w:rsidRDefault="007F1CC7" w:rsidP="00853A3F">
      <w:pPr>
        <w:pStyle w:val="Normal1"/>
        <w:spacing w:line="240" w:lineRule="auto"/>
        <w:ind w:left="0"/>
        <w:jc w:val="left"/>
        <w:rPr>
          <w:i/>
          <w:iCs/>
          <w:sz w:val="22"/>
          <w:szCs w:val="22"/>
        </w:rPr>
      </w:pPr>
      <w:r w:rsidRPr="00EB6526">
        <w:rPr>
          <w:i/>
          <w:iCs/>
          <w:sz w:val="22"/>
          <w:szCs w:val="22"/>
        </w:rPr>
        <w:t>Pridanie lieku pred podávaním</w:t>
      </w:r>
    </w:p>
    <w:p w14:paraId="72DD99B2" w14:textId="77777777" w:rsidR="007F1CC7" w:rsidRPr="00EB6526" w:rsidRDefault="007F1CC7" w:rsidP="00853A3F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a.</w:t>
      </w:r>
      <w:r w:rsidRPr="00EB6526">
        <w:rPr>
          <w:sz w:val="22"/>
          <w:szCs w:val="22"/>
        </w:rPr>
        <w:tab/>
        <w:t>Vydezinfikujte miesto vpichu.</w:t>
      </w:r>
    </w:p>
    <w:p w14:paraId="3A5E27DE" w14:textId="6F1406E9" w:rsidR="007F1CC7" w:rsidRPr="00EB6526" w:rsidRDefault="007F1CC7" w:rsidP="00853A3F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EB6526">
        <w:rPr>
          <w:sz w:val="22"/>
          <w:szCs w:val="22"/>
        </w:rPr>
        <w:lastRenderedPageBreak/>
        <w:t>b.</w:t>
      </w:r>
      <w:r w:rsidRPr="00EB6526">
        <w:rPr>
          <w:sz w:val="22"/>
          <w:szCs w:val="22"/>
        </w:rPr>
        <w:tab/>
        <w:t xml:space="preserve">Použite </w:t>
      </w:r>
      <w:r w:rsidR="0058534F" w:rsidRPr="00EB6526">
        <w:rPr>
          <w:sz w:val="22"/>
          <w:szCs w:val="22"/>
        </w:rPr>
        <w:t xml:space="preserve">injekčnú </w:t>
      </w:r>
      <w:r w:rsidRPr="00EB6526">
        <w:rPr>
          <w:sz w:val="22"/>
          <w:szCs w:val="22"/>
        </w:rPr>
        <w:t>striekačku s ihlou veľkosti 19 G (1,10 mm) až 22 G (0,70 mm). Prepichnite uzatvárateľný port určený na pridanie liekov a vstreknite.</w:t>
      </w:r>
    </w:p>
    <w:p w14:paraId="492C4032" w14:textId="18A207B8" w:rsidR="007F1CC7" w:rsidRPr="00EB6526" w:rsidRDefault="007F1CC7" w:rsidP="00853A3F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c.</w:t>
      </w:r>
      <w:r w:rsidRPr="00EB6526">
        <w:rPr>
          <w:sz w:val="22"/>
          <w:szCs w:val="22"/>
        </w:rPr>
        <w:tab/>
        <w:t>Roztok a liek dôkladne premiešajte. V prípade pridania lieku s vysokou hustotou, napríklad chloridu draselného, jemne poklepte na porty, kým sú obrátené smerom nahor a premiešajte.</w:t>
      </w:r>
    </w:p>
    <w:p w14:paraId="41A7A21E" w14:textId="77777777" w:rsidR="007F1CC7" w:rsidRPr="00EB6526" w:rsidRDefault="007F1CC7" w:rsidP="00853A3F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</w:p>
    <w:p w14:paraId="57033E93" w14:textId="77777777" w:rsidR="007F1CC7" w:rsidRPr="00EB6526" w:rsidRDefault="007F1CC7" w:rsidP="00853A3F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Upozornenie: Neuchovávajte vaky, ktoré obsahujú pridané lieky.</w:t>
      </w:r>
    </w:p>
    <w:p w14:paraId="328479E6" w14:textId="77777777" w:rsidR="007F1CC7" w:rsidRPr="00EB6526" w:rsidRDefault="007F1CC7" w:rsidP="00853A3F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</w:p>
    <w:p w14:paraId="1F4546FF" w14:textId="77777777" w:rsidR="007F1CC7" w:rsidRPr="00EB6526" w:rsidRDefault="007F1CC7" w:rsidP="00874988">
      <w:pPr>
        <w:pStyle w:val="Zarkazkladnhotextu"/>
        <w:spacing w:after="0"/>
        <w:ind w:left="0"/>
        <w:rPr>
          <w:i/>
          <w:iCs/>
          <w:sz w:val="22"/>
          <w:szCs w:val="22"/>
        </w:rPr>
      </w:pPr>
      <w:r w:rsidRPr="00EB6526">
        <w:rPr>
          <w:i/>
          <w:iCs/>
          <w:sz w:val="22"/>
          <w:szCs w:val="22"/>
        </w:rPr>
        <w:t>Pridanie lieku počas podávania</w:t>
      </w:r>
    </w:p>
    <w:p w14:paraId="3FC16154" w14:textId="77777777" w:rsidR="007F1CC7" w:rsidRPr="00EB6526" w:rsidRDefault="007F1CC7" w:rsidP="00853A3F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a.</w:t>
      </w:r>
      <w:r w:rsidRPr="00EB6526">
        <w:rPr>
          <w:sz w:val="22"/>
          <w:szCs w:val="22"/>
        </w:rPr>
        <w:tab/>
        <w:t>Uzatvorte svorku na súprave.</w:t>
      </w:r>
    </w:p>
    <w:p w14:paraId="78BFB24C" w14:textId="77777777" w:rsidR="007F1CC7" w:rsidRPr="00EB6526" w:rsidRDefault="007F1CC7" w:rsidP="00853A3F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b.</w:t>
      </w:r>
      <w:r w:rsidRPr="00EB6526">
        <w:rPr>
          <w:sz w:val="22"/>
          <w:szCs w:val="22"/>
        </w:rPr>
        <w:tab/>
        <w:t>Vydezinfikujte miesto vpichu.</w:t>
      </w:r>
    </w:p>
    <w:p w14:paraId="6D280531" w14:textId="73FEF56F" w:rsidR="007F1CC7" w:rsidRPr="00EB6526" w:rsidRDefault="007F1CC7" w:rsidP="00853A3F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c.</w:t>
      </w:r>
      <w:r w:rsidRPr="00EB6526">
        <w:rPr>
          <w:sz w:val="22"/>
          <w:szCs w:val="22"/>
        </w:rPr>
        <w:tab/>
        <w:t xml:space="preserve">Použite </w:t>
      </w:r>
      <w:r w:rsidR="00773236" w:rsidRPr="00EB6526">
        <w:rPr>
          <w:sz w:val="22"/>
          <w:szCs w:val="22"/>
        </w:rPr>
        <w:t xml:space="preserve">injekčnú </w:t>
      </w:r>
      <w:r w:rsidRPr="00EB6526">
        <w:rPr>
          <w:sz w:val="22"/>
          <w:szCs w:val="22"/>
        </w:rPr>
        <w:t>striekačku s ihlou veľkosti 19 G (1,10 mm) až 22 G (0,70 mm). Prepichnite uzatvárateľný port určený na pridanie liekov a vstreknite.</w:t>
      </w:r>
    </w:p>
    <w:p w14:paraId="335C251C" w14:textId="446A083B" w:rsidR="007F1CC7" w:rsidRPr="00EB6526" w:rsidRDefault="007F1CC7" w:rsidP="00853A3F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d.</w:t>
      </w:r>
      <w:r w:rsidRPr="00EB6526">
        <w:rPr>
          <w:sz w:val="22"/>
          <w:szCs w:val="22"/>
        </w:rPr>
        <w:tab/>
        <w:t xml:space="preserve">Zveste </w:t>
      </w:r>
      <w:r w:rsidR="00245770" w:rsidRPr="00EB6526">
        <w:rPr>
          <w:sz w:val="22"/>
          <w:szCs w:val="22"/>
        </w:rPr>
        <w:t xml:space="preserve">vak </w:t>
      </w:r>
      <w:r w:rsidRPr="00EB6526">
        <w:rPr>
          <w:sz w:val="22"/>
          <w:szCs w:val="22"/>
        </w:rPr>
        <w:t>z infúzneho stojana</w:t>
      </w:r>
      <w:r w:rsidR="003A1B15" w:rsidRPr="00EB6526">
        <w:rPr>
          <w:sz w:val="22"/>
          <w:szCs w:val="22"/>
        </w:rPr>
        <w:t xml:space="preserve"> a/alebo</w:t>
      </w:r>
      <w:r w:rsidRPr="00EB6526">
        <w:rPr>
          <w:sz w:val="22"/>
          <w:szCs w:val="22"/>
        </w:rPr>
        <w:t xml:space="preserve"> ho otočte dolnou časťou nahor.</w:t>
      </w:r>
    </w:p>
    <w:p w14:paraId="710863D5" w14:textId="008CD004" w:rsidR="007F1CC7" w:rsidRPr="00EB6526" w:rsidRDefault="007F1CC7" w:rsidP="00853A3F">
      <w:pPr>
        <w:pStyle w:val="Normal2"/>
        <w:numPr>
          <w:ilvl w:val="0"/>
          <w:numId w:val="18"/>
        </w:numPr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EB6526">
        <w:rPr>
          <w:sz w:val="22"/>
          <w:szCs w:val="22"/>
        </w:rPr>
        <w:t xml:space="preserve">Kým je </w:t>
      </w:r>
      <w:r w:rsidR="00245770" w:rsidRPr="00EB6526">
        <w:rPr>
          <w:sz w:val="22"/>
          <w:szCs w:val="22"/>
        </w:rPr>
        <w:t xml:space="preserve">vak </w:t>
      </w:r>
      <w:r w:rsidRPr="00EB6526">
        <w:rPr>
          <w:sz w:val="22"/>
          <w:szCs w:val="22"/>
        </w:rPr>
        <w:t>otočený dolnou časťou nahor, jemným poklepávaním vyprázdnite oba porty.</w:t>
      </w:r>
    </w:p>
    <w:p w14:paraId="69EAD937" w14:textId="77777777" w:rsidR="007F1CC7" w:rsidRPr="00EB6526" w:rsidRDefault="007F1CC7" w:rsidP="00853A3F">
      <w:pPr>
        <w:pStyle w:val="Normal2"/>
        <w:numPr>
          <w:ilvl w:val="0"/>
          <w:numId w:val="18"/>
        </w:numPr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EB6526">
        <w:rPr>
          <w:sz w:val="22"/>
          <w:szCs w:val="22"/>
        </w:rPr>
        <w:t>Roztok a liek dôkladne premiešajte.</w:t>
      </w:r>
    </w:p>
    <w:p w14:paraId="719BF01D" w14:textId="2A378B98" w:rsidR="007F1CC7" w:rsidRPr="00EB6526" w:rsidRDefault="007F1CC7" w:rsidP="00853A3F">
      <w:pPr>
        <w:pStyle w:val="Normal2"/>
        <w:numPr>
          <w:ilvl w:val="0"/>
          <w:numId w:val="18"/>
        </w:numPr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EB6526">
        <w:rPr>
          <w:sz w:val="22"/>
          <w:szCs w:val="22"/>
        </w:rPr>
        <w:t xml:space="preserve">Vráťte </w:t>
      </w:r>
      <w:r w:rsidR="00245770" w:rsidRPr="00EB6526">
        <w:rPr>
          <w:sz w:val="22"/>
          <w:szCs w:val="22"/>
        </w:rPr>
        <w:t xml:space="preserve">vak </w:t>
      </w:r>
      <w:r w:rsidRPr="00EB6526">
        <w:rPr>
          <w:sz w:val="22"/>
          <w:szCs w:val="22"/>
        </w:rPr>
        <w:t>do polohy, v akej sa používa, otvorte svorku a pokračujte v podávaní.</w:t>
      </w:r>
    </w:p>
    <w:p w14:paraId="2FF3096E" w14:textId="19BD982E" w:rsidR="00016A31" w:rsidRPr="00EB6526" w:rsidRDefault="00016A31" w:rsidP="00853A3F">
      <w:pPr>
        <w:pStyle w:val="Normal2"/>
        <w:tabs>
          <w:tab w:val="left" w:pos="993"/>
        </w:tabs>
        <w:jc w:val="left"/>
        <w:rPr>
          <w:sz w:val="22"/>
          <w:szCs w:val="22"/>
        </w:rPr>
      </w:pPr>
    </w:p>
    <w:p w14:paraId="1983E0AC" w14:textId="77777777" w:rsidR="00016A31" w:rsidRPr="00EB6526" w:rsidRDefault="00016A31" w:rsidP="00853A3F">
      <w:pPr>
        <w:pStyle w:val="Normal2"/>
        <w:tabs>
          <w:tab w:val="left" w:pos="993"/>
        </w:tabs>
        <w:jc w:val="left"/>
        <w:rPr>
          <w:sz w:val="22"/>
          <w:szCs w:val="22"/>
        </w:rPr>
      </w:pPr>
    </w:p>
    <w:p w14:paraId="06578046" w14:textId="41A0BF97" w:rsidR="007F1CC7" w:rsidRPr="00EB6526" w:rsidRDefault="00BC5526" w:rsidP="00874988">
      <w:pPr>
        <w:pStyle w:val="Nadpis1"/>
        <w:tabs>
          <w:tab w:val="left" w:pos="567"/>
        </w:tabs>
        <w:spacing w:before="0" w:after="0"/>
        <w:ind w:left="0" w:firstLine="0"/>
        <w:rPr>
          <w:rFonts w:cs="Times New Roman"/>
          <w:sz w:val="22"/>
          <w:szCs w:val="22"/>
        </w:rPr>
      </w:pPr>
      <w:r w:rsidRPr="00EB6526">
        <w:rPr>
          <w:rFonts w:cs="Times New Roman"/>
          <w:sz w:val="22"/>
          <w:szCs w:val="22"/>
        </w:rPr>
        <w:t xml:space="preserve"> </w:t>
      </w:r>
      <w:r w:rsidRPr="00EB6526">
        <w:rPr>
          <w:rFonts w:cs="Times New Roman"/>
          <w:sz w:val="22"/>
          <w:szCs w:val="22"/>
        </w:rPr>
        <w:tab/>
      </w:r>
      <w:r w:rsidR="007F1CC7" w:rsidRPr="00EB6526">
        <w:rPr>
          <w:rFonts w:cs="Times New Roman"/>
          <w:sz w:val="22"/>
          <w:szCs w:val="22"/>
        </w:rPr>
        <w:t>DRŽITEĽ ROZHODNUTIA O REGISTRÁCII</w:t>
      </w:r>
    </w:p>
    <w:p w14:paraId="39479499" w14:textId="77777777" w:rsidR="00016A31" w:rsidRPr="00EB6526" w:rsidRDefault="00016A31" w:rsidP="00853A3F">
      <w:pPr>
        <w:pStyle w:val="Zkladntext"/>
        <w:rPr>
          <w:bCs/>
          <w:sz w:val="22"/>
          <w:szCs w:val="22"/>
        </w:rPr>
      </w:pPr>
      <w:bookmarkStart w:id="0" w:name="_GoBack"/>
      <w:bookmarkEnd w:id="0"/>
    </w:p>
    <w:p w14:paraId="577CD192" w14:textId="4B0927C5" w:rsidR="00F84D8D" w:rsidRPr="00EB6526" w:rsidRDefault="00F84D8D" w:rsidP="00853A3F">
      <w:pPr>
        <w:pStyle w:val="Zkladntext"/>
        <w:rPr>
          <w:bCs/>
          <w:sz w:val="22"/>
          <w:szCs w:val="22"/>
        </w:rPr>
      </w:pPr>
      <w:proofErr w:type="spellStart"/>
      <w:r w:rsidRPr="00EB6526">
        <w:rPr>
          <w:bCs/>
          <w:sz w:val="22"/>
          <w:szCs w:val="22"/>
        </w:rPr>
        <w:t>Baxter</w:t>
      </w:r>
      <w:proofErr w:type="spellEnd"/>
      <w:r w:rsidRPr="00EB6526">
        <w:rPr>
          <w:bCs/>
          <w:sz w:val="22"/>
          <w:szCs w:val="22"/>
        </w:rPr>
        <w:t xml:space="preserve"> Slovakia s.r.o.</w:t>
      </w:r>
    </w:p>
    <w:p w14:paraId="6A80AFE5" w14:textId="77777777" w:rsidR="00F84D8D" w:rsidRPr="00EB6526" w:rsidRDefault="00F84D8D" w:rsidP="00853A3F">
      <w:pPr>
        <w:pStyle w:val="Zkladntext"/>
        <w:rPr>
          <w:bCs/>
          <w:sz w:val="22"/>
          <w:szCs w:val="22"/>
        </w:rPr>
      </w:pPr>
      <w:r w:rsidRPr="00EB6526">
        <w:rPr>
          <w:bCs/>
          <w:sz w:val="22"/>
          <w:szCs w:val="22"/>
        </w:rPr>
        <w:t xml:space="preserve">Dúbravská cesta 2 </w:t>
      </w:r>
    </w:p>
    <w:p w14:paraId="65E8C692" w14:textId="77777777" w:rsidR="00F84D8D" w:rsidRPr="00EB6526" w:rsidRDefault="00F84D8D" w:rsidP="00853A3F">
      <w:pPr>
        <w:pStyle w:val="Zkladntext"/>
        <w:rPr>
          <w:bCs/>
          <w:sz w:val="22"/>
          <w:szCs w:val="22"/>
        </w:rPr>
      </w:pPr>
      <w:r w:rsidRPr="00EB6526">
        <w:rPr>
          <w:bCs/>
          <w:sz w:val="22"/>
          <w:szCs w:val="22"/>
        </w:rPr>
        <w:t>84104 Bratislava</w:t>
      </w:r>
    </w:p>
    <w:p w14:paraId="20C2E8E0" w14:textId="25589B63" w:rsidR="00F84D8D" w:rsidRPr="00EB6526" w:rsidRDefault="00F84D8D" w:rsidP="00853A3F">
      <w:pPr>
        <w:pStyle w:val="Zkladntext"/>
        <w:rPr>
          <w:bCs/>
          <w:sz w:val="22"/>
          <w:szCs w:val="22"/>
        </w:rPr>
      </w:pPr>
      <w:r w:rsidRPr="00EB6526">
        <w:rPr>
          <w:bCs/>
          <w:sz w:val="22"/>
          <w:szCs w:val="22"/>
        </w:rPr>
        <w:t>Slovensko</w:t>
      </w:r>
    </w:p>
    <w:p w14:paraId="13041922" w14:textId="0A1C77DE" w:rsidR="004F45B6" w:rsidRPr="00EB6526" w:rsidRDefault="004F45B6" w:rsidP="00853A3F">
      <w:pPr>
        <w:pStyle w:val="Zkladntext"/>
        <w:rPr>
          <w:bCs/>
          <w:sz w:val="22"/>
          <w:szCs w:val="22"/>
        </w:rPr>
      </w:pPr>
    </w:p>
    <w:p w14:paraId="012F41AA" w14:textId="77777777" w:rsidR="00016A31" w:rsidRPr="00EB6526" w:rsidRDefault="00016A31" w:rsidP="00853A3F">
      <w:pPr>
        <w:pStyle w:val="Zkladntext"/>
        <w:rPr>
          <w:bCs/>
          <w:sz w:val="22"/>
          <w:szCs w:val="22"/>
        </w:rPr>
      </w:pPr>
    </w:p>
    <w:p w14:paraId="7976745D" w14:textId="0CF6CB36" w:rsidR="007F1CC7" w:rsidRPr="00EB6526" w:rsidRDefault="00BC5526" w:rsidP="00874988">
      <w:pPr>
        <w:pStyle w:val="Nadpis1"/>
        <w:tabs>
          <w:tab w:val="left" w:pos="567"/>
        </w:tabs>
        <w:spacing w:before="0" w:after="0"/>
        <w:ind w:left="0" w:firstLine="0"/>
        <w:rPr>
          <w:rFonts w:cs="Times New Roman"/>
          <w:sz w:val="22"/>
          <w:szCs w:val="22"/>
        </w:rPr>
      </w:pPr>
      <w:r w:rsidRPr="00EB6526">
        <w:rPr>
          <w:rFonts w:cs="Times New Roman"/>
          <w:sz w:val="22"/>
          <w:szCs w:val="22"/>
        </w:rPr>
        <w:t xml:space="preserve"> </w:t>
      </w:r>
      <w:r w:rsidRPr="00EB6526">
        <w:rPr>
          <w:rFonts w:cs="Times New Roman"/>
          <w:sz w:val="22"/>
          <w:szCs w:val="22"/>
        </w:rPr>
        <w:tab/>
      </w:r>
      <w:r w:rsidR="007F1CC7" w:rsidRPr="00EB6526">
        <w:rPr>
          <w:rFonts w:cs="Times New Roman"/>
          <w:sz w:val="22"/>
          <w:szCs w:val="22"/>
        </w:rPr>
        <w:t>REGISTRAČNÉ ČÍSLO</w:t>
      </w:r>
    </w:p>
    <w:p w14:paraId="72DE8FC9" w14:textId="5F3F0E10" w:rsidR="00016A31" w:rsidRPr="00EB6526" w:rsidRDefault="00016A31" w:rsidP="00853A3F">
      <w:pPr>
        <w:pStyle w:val="DocText"/>
        <w:spacing w:after="0" w:line="240" w:lineRule="auto"/>
        <w:rPr>
          <w:sz w:val="22"/>
          <w:szCs w:val="22"/>
        </w:rPr>
      </w:pPr>
    </w:p>
    <w:p w14:paraId="110B5D99" w14:textId="768E2EB2" w:rsidR="00016A31" w:rsidRPr="00EB6526" w:rsidRDefault="006C4DED" w:rsidP="00853A3F">
      <w:pPr>
        <w:pStyle w:val="DocText"/>
        <w:spacing w:after="0" w:line="240" w:lineRule="auto"/>
        <w:rPr>
          <w:sz w:val="22"/>
          <w:szCs w:val="22"/>
        </w:rPr>
      </w:pPr>
      <w:r w:rsidRPr="00EB6526">
        <w:rPr>
          <w:sz w:val="22"/>
          <w:szCs w:val="22"/>
        </w:rPr>
        <w:t>76/0169/19-S</w:t>
      </w:r>
    </w:p>
    <w:p w14:paraId="47A2523B" w14:textId="77777777" w:rsidR="006C4DED" w:rsidRPr="00EB6526" w:rsidRDefault="006C4DED" w:rsidP="00853A3F">
      <w:pPr>
        <w:pStyle w:val="DocText"/>
        <w:spacing w:after="0" w:line="240" w:lineRule="auto"/>
        <w:rPr>
          <w:sz w:val="22"/>
          <w:szCs w:val="22"/>
        </w:rPr>
      </w:pPr>
    </w:p>
    <w:p w14:paraId="69B7F067" w14:textId="77777777" w:rsidR="00016A31" w:rsidRPr="00EB6526" w:rsidRDefault="00016A31" w:rsidP="00853A3F">
      <w:pPr>
        <w:pStyle w:val="DocText"/>
        <w:spacing w:after="0" w:line="240" w:lineRule="auto"/>
        <w:rPr>
          <w:sz w:val="22"/>
          <w:szCs w:val="22"/>
        </w:rPr>
      </w:pPr>
    </w:p>
    <w:p w14:paraId="4D888BC8" w14:textId="70E6E141" w:rsidR="007F1CC7" w:rsidRPr="00EB6526" w:rsidRDefault="00BC5526" w:rsidP="00874988">
      <w:pPr>
        <w:pStyle w:val="Nadpis1"/>
        <w:tabs>
          <w:tab w:val="left" w:pos="567"/>
        </w:tabs>
        <w:spacing w:before="0" w:after="0"/>
        <w:ind w:left="0" w:firstLine="0"/>
        <w:rPr>
          <w:rFonts w:cs="Times New Roman"/>
          <w:sz w:val="22"/>
          <w:szCs w:val="22"/>
        </w:rPr>
      </w:pPr>
      <w:r w:rsidRPr="00EB6526">
        <w:rPr>
          <w:rFonts w:cs="Times New Roman"/>
          <w:sz w:val="22"/>
          <w:szCs w:val="22"/>
        </w:rPr>
        <w:t xml:space="preserve"> </w:t>
      </w:r>
      <w:r w:rsidRPr="00EB6526">
        <w:rPr>
          <w:rFonts w:cs="Times New Roman"/>
          <w:sz w:val="22"/>
          <w:szCs w:val="22"/>
        </w:rPr>
        <w:tab/>
      </w:r>
      <w:r w:rsidR="007F1CC7" w:rsidRPr="00EB6526">
        <w:rPr>
          <w:rFonts w:cs="Times New Roman"/>
          <w:sz w:val="22"/>
          <w:szCs w:val="22"/>
        </w:rPr>
        <w:t>DÁTUM PRVEJ REGISTRÁCIE/PREDĹŽENIA REGISTRÁCIE</w:t>
      </w:r>
    </w:p>
    <w:p w14:paraId="7C2357F4" w14:textId="77777777" w:rsidR="00016A31" w:rsidRPr="00EB6526" w:rsidRDefault="00016A31" w:rsidP="00853A3F">
      <w:pPr>
        <w:pStyle w:val="Zkladntext"/>
        <w:rPr>
          <w:bCs/>
          <w:sz w:val="22"/>
          <w:szCs w:val="22"/>
        </w:rPr>
      </w:pPr>
    </w:p>
    <w:p w14:paraId="0A675E29" w14:textId="0CE91BDF" w:rsidR="007750E8" w:rsidRPr="00EB6526" w:rsidRDefault="00C14B8B" w:rsidP="00853A3F">
      <w:pPr>
        <w:pStyle w:val="Zkladntext"/>
        <w:rPr>
          <w:b/>
          <w:bCs/>
          <w:sz w:val="22"/>
          <w:szCs w:val="22"/>
        </w:rPr>
      </w:pPr>
      <w:r w:rsidRPr="00EB6526">
        <w:rPr>
          <w:bCs/>
          <w:sz w:val="22"/>
          <w:szCs w:val="22"/>
        </w:rPr>
        <w:t>Dátum prvej registrácie:</w:t>
      </w:r>
      <w:r w:rsidRPr="00EB6526">
        <w:rPr>
          <w:b/>
          <w:bCs/>
          <w:sz w:val="22"/>
          <w:szCs w:val="22"/>
        </w:rPr>
        <w:t xml:space="preserve"> </w:t>
      </w:r>
      <w:r w:rsidR="007426F2" w:rsidRPr="00874988">
        <w:rPr>
          <w:bCs/>
          <w:sz w:val="22"/>
          <w:szCs w:val="22"/>
        </w:rPr>
        <w:t>20. júna 2019</w:t>
      </w:r>
    </w:p>
    <w:p w14:paraId="02CC7AA2" w14:textId="3309EEDF" w:rsidR="00016A31" w:rsidRDefault="00620B1B" w:rsidP="00853A3F">
      <w:pPr>
        <w:pStyle w:val="Zkladntext"/>
        <w:rPr>
          <w:bCs/>
          <w:sz w:val="22"/>
          <w:szCs w:val="22"/>
        </w:rPr>
      </w:pPr>
      <w:r w:rsidRPr="00B13F68">
        <w:rPr>
          <w:noProof/>
        </w:rPr>
        <w:t>Dátum posledného predĺženia registr</w:t>
      </w:r>
      <w:r w:rsidRPr="003021DE">
        <w:rPr>
          <w:noProof/>
        </w:rPr>
        <w:t>ácie</w:t>
      </w:r>
      <w:r w:rsidRPr="00B13F68">
        <w:rPr>
          <w:noProof/>
        </w:rPr>
        <w:t>:</w:t>
      </w:r>
    </w:p>
    <w:p w14:paraId="2ED45D76" w14:textId="77777777" w:rsidR="00620B1B" w:rsidRPr="00EB6526" w:rsidRDefault="00620B1B" w:rsidP="00853A3F">
      <w:pPr>
        <w:pStyle w:val="Zkladntext"/>
        <w:rPr>
          <w:bCs/>
          <w:sz w:val="22"/>
          <w:szCs w:val="22"/>
        </w:rPr>
      </w:pPr>
    </w:p>
    <w:p w14:paraId="211FDCC4" w14:textId="77777777" w:rsidR="00016A31" w:rsidRPr="00EB6526" w:rsidRDefault="00016A31" w:rsidP="00853A3F">
      <w:pPr>
        <w:pStyle w:val="Zkladntext"/>
        <w:rPr>
          <w:bCs/>
          <w:sz w:val="22"/>
          <w:szCs w:val="22"/>
        </w:rPr>
      </w:pPr>
    </w:p>
    <w:p w14:paraId="4E4F4F5E" w14:textId="5E64FEAD" w:rsidR="00BC5526" w:rsidRPr="00EB6526" w:rsidRDefault="00BC5526" w:rsidP="00874988">
      <w:pPr>
        <w:pStyle w:val="Nadpis1"/>
        <w:tabs>
          <w:tab w:val="left" w:pos="567"/>
        </w:tabs>
        <w:spacing w:before="0" w:after="0"/>
        <w:ind w:left="0" w:firstLine="0"/>
        <w:rPr>
          <w:rFonts w:cs="Times New Roman"/>
          <w:sz w:val="22"/>
          <w:szCs w:val="22"/>
        </w:rPr>
      </w:pPr>
      <w:r w:rsidRPr="00EB6526">
        <w:rPr>
          <w:rFonts w:cs="Times New Roman"/>
          <w:sz w:val="22"/>
          <w:szCs w:val="22"/>
        </w:rPr>
        <w:t xml:space="preserve"> </w:t>
      </w:r>
      <w:r w:rsidRPr="00EB6526">
        <w:rPr>
          <w:rFonts w:cs="Times New Roman"/>
          <w:sz w:val="22"/>
          <w:szCs w:val="22"/>
        </w:rPr>
        <w:tab/>
      </w:r>
      <w:r w:rsidR="007F1CC7" w:rsidRPr="00EB6526">
        <w:rPr>
          <w:rFonts w:cs="Times New Roman"/>
          <w:sz w:val="22"/>
          <w:szCs w:val="22"/>
        </w:rPr>
        <w:t>DÁTUM REVÍZIE TEXTU</w:t>
      </w:r>
    </w:p>
    <w:p w14:paraId="638B2AE2" w14:textId="77777777" w:rsidR="00016A31" w:rsidRPr="00EB6526" w:rsidRDefault="00016A31" w:rsidP="00853A3F">
      <w:pPr>
        <w:pStyle w:val="DocText"/>
        <w:spacing w:after="0" w:line="240" w:lineRule="auto"/>
        <w:rPr>
          <w:sz w:val="22"/>
          <w:szCs w:val="22"/>
        </w:rPr>
      </w:pPr>
    </w:p>
    <w:p w14:paraId="6AFAF2FD" w14:textId="723FB383" w:rsidR="00BC5526" w:rsidRPr="00EB6526" w:rsidRDefault="00620B1B" w:rsidP="00853A3F">
      <w:pPr>
        <w:pStyle w:val="DocTex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06/2020</w:t>
      </w:r>
    </w:p>
    <w:p w14:paraId="0EEAFD5A" w14:textId="77777777" w:rsidR="007F1CC7" w:rsidRPr="00EB6526" w:rsidRDefault="007F1CC7" w:rsidP="00853A3F">
      <w:pPr>
        <w:rPr>
          <w:sz w:val="22"/>
          <w:szCs w:val="22"/>
        </w:rPr>
      </w:pPr>
    </w:p>
    <w:sectPr w:rsidR="007F1CC7" w:rsidRPr="00EB6526" w:rsidSect="00EB0DAB">
      <w:headerReference w:type="default" r:id="rId13"/>
      <w:footerReference w:type="default" r:id="rId14"/>
      <w:pgSz w:w="11907" w:h="16839" w:code="9"/>
      <w:pgMar w:top="1134" w:right="1418" w:bottom="1134" w:left="1418" w:header="737" w:footer="737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792AC9" w15:done="0"/>
  <w15:commentEx w15:paraId="2F541A13" w15:paraIdParent="24792AC9" w15:done="0"/>
  <w15:commentEx w15:paraId="516EE052" w15:done="0"/>
  <w15:commentEx w15:paraId="79C0A688" w15:paraIdParent="516EE052" w15:done="0"/>
  <w15:commentEx w15:paraId="2A0CA1BA" w15:done="0"/>
  <w15:commentEx w15:paraId="5F3194C7" w15:paraIdParent="2A0CA1BA" w15:done="0"/>
  <w15:commentEx w15:paraId="30BF8E71" w15:done="0"/>
  <w15:commentEx w15:paraId="09E051AA" w15:paraIdParent="30BF8E71" w15:done="0"/>
  <w15:commentEx w15:paraId="03546DEB" w15:done="0"/>
  <w15:commentEx w15:paraId="1E59C3D0" w15:paraIdParent="03546DEB" w15:done="0"/>
  <w15:commentEx w15:paraId="25CF0F2E" w15:done="0"/>
  <w15:commentEx w15:paraId="5C2618C0" w15:paraIdParent="25CF0F2E" w15:done="0"/>
  <w15:commentEx w15:paraId="1CF593F7" w15:done="0"/>
  <w15:commentEx w15:paraId="16CFD591" w15:paraIdParent="1CF593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792AC9" w16cid:durableId="228CD0BA"/>
  <w16cid:commentId w16cid:paraId="2F541A13" w16cid:durableId="228CD0F5"/>
  <w16cid:commentId w16cid:paraId="516EE052" w16cid:durableId="228CD0BB"/>
  <w16cid:commentId w16cid:paraId="79C0A688" w16cid:durableId="228CD100"/>
  <w16cid:commentId w16cid:paraId="2A0CA1BA" w16cid:durableId="228CD0BC"/>
  <w16cid:commentId w16cid:paraId="5F3194C7" w16cid:durableId="229DEDFE"/>
  <w16cid:commentId w16cid:paraId="30BF8E71" w16cid:durableId="228CD0BD"/>
  <w16cid:commentId w16cid:paraId="09E051AA" w16cid:durableId="228CD2D1"/>
  <w16cid:commentId w16cid:paraId="03546DEB" w16cid:durableId="228CD0BE"/>
  <w16cid:commentId w16cid:paraId="1E59C3D0" w16cid:durableId="228CD2F6"/>
  <w16cid:commentId w16cid:paraId="25CF0F2E" w16cid:durableId="228CD0BF"/>
  <w16cid:commentId w16cid:paraId="5C2618C0" w16cid:durableId="228CD35D"/>
  <w16cid:commentId w16cid:paraId="1CF593F7" w16cid:durableId="228CD0C0"/>
  <w16cid:commentId w16cid:paraId="16CFD591" w16cid:durableId="228CD3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677D4" w14:textId="77777777" w:rsidR="008E7BD3" w:rsidRDefault="008E7BD3">
      <w:r>
        <w:separator/>
      </w:r>
    </w:p>
  </w:endnote>
  <w:endnote w:type="continuationSeparator" w:id="0">
    <w:p w14:paraId="5A1F2BA1" w14:textId="77777777" w:rsidR="008E7BD3" w:rsidRDefault="008E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2551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9750D70" w14:textId="0DAFC797" w:rsidR="006921A3" w:rsidRDefault="006921A3" w:rsidP="00874988">
        <w:pPr>
          <w:pStyle w:val="Pta"/>
          <w:jc w:val="center"/>
        </w:pPr>
        <w:r w:rsidRPr="00082144">
          <w:rPr>
            <w:sz w:val="18"/>
            <w:szCs w:val="18"/>
          </w:rPr>
          <w:fldChar w:fldCharType="begin"/>
        </w:r>
        <w:r w:rsidRPr="00082144">
          <w:rPr>
            <w:sz w:val="18"/>
            <w:szCs w:val="18"/>
          </w:rPr>
          <w:instrText>PAGE   \* MERGEFORMAT</w:instrText>
        </w:r>
        <w:r w:rsidRPr="00082144">
          <w:rPr>
            <w:sz w:val="18"/>
            <w:szCs w:val="18"/>
          </w:rPr>
          <w:fldChar w:fldCharType="separate"/>
        </w:r>
        <w:r w:rsidR="00874988">
          <w:rPr>
            <w:noProof/>
            <w:sz w:val="18"/>
            <w:szCs w:val="18"/>
          </w:rPr>
          <w:t>2</w:t>
        </w:r>
        <w:r w:rsidRPr="00082144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FA5B2" w14:textId="77777777" w:rsidR="008E7BD3" w:rsidRDefault="008E7BD3">
      <w:r>
        <w:separator/>
      </w:r>
    </w:p>
  </w:footnote>
  <w:footnote w:type="continuationSeparator" w:id="0">
    <w:p w14:paraId="209BCB2E" w14:textId="77777777" w:rsidR="008E7BD3" w:rsidRDefault="008E7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85E57" w14:textId="11EEB559" w:rsidR="006921A3" w:rsidRPr="002D56E9" w:rsidRDefault="006921A3">
    <w:pPr>
      <w:pStyle w:val="Hlavika"/>
      <w:rPr>
        <w:sz w:val="18"/>
        <w:szCs w:val="18"/>
      </w:rPr>
    </w:pPr>
    <w:r w:rsidRPr="002D56E9">
      <w:rPr>
        <w:sz w:val="18"/>
        <w:szCs w:val="18"/>
      </w:rPr>
      <w:t>Schválený text k rozhodnutiu o </w:t>
    </w:r>
    <w:r>
      <w:rPr>
        <w:sz w:val="18"/>
        <w:szCs w:val="18"/>
      </w:rPr>
      <w:t>zmene</w:t>
    </w:r>
    <w:r w:rsidRPr="002D56E9">
      <w:rPr>
        <w:sz w:val="18"/>
        <w:szCs w:val="18"/>
      </w:rPr>
      <w:t xml:space="preserve">, ev. č.: </w:t>
    </w:r>
    <w:r w:rsidRPr="00D649B8">
      <w:rPr>
        <w:sz w:val="18"/>
        <w:szCs w:val="18"/>
      </w:rPr>
      <w:t>2019/02600-ZME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A02162"/>
    <w:multiLevelType w:val="hybridMultilevel"/>
    <w:tmpl w:val="A9ACC41C"/>
    <w:lvl w:ilvl="0" w:tplc="CE82C7E4">
      <w:start w:val="1"/>
      <w:numFmt w:val="bullet"/>
      <w:pStyle w:val="ListArrow5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AB04BE"/>
    <w:multiLevelType w:val="hybridMultilevel"/>
    <w:tmpl w:val="35D8EE4E"/>
    <w:lvl w:ilvl="0" w:tplc="398E8008">
      <w:start w:val="1"/>
      <w:numFmt w:val="bullet"/>
      <w:lvlText w:val="˗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CD2EC1"/>
    <w:multiLevelType w:val="hybridMultilevel"/>
    <w:tmpl w:val="C33432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DE1DA7"/>
    <w:multiLevelType w:val="hybridMultilevel"/>
    <w:tmpl w:val="9D1C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5688A"/>
    <w:multiLevelType w:val="hybridMultilevel"/>
    <w:tmpl w:val="9000F5CA"/>
    <w:lvl w:ilvl="0" w:tplc="A572748C">
      <w:start w:val="1"/>
      <w:numFmt w:val="bullet"/>
      <w:pStyle w:val="ListBulleted3"/>
      <w:lvlText w:val=""/>
      <w:lvlJc w:val="left"/>
      <w:pPr>
        <w:tabs>
          <w:tab w:val="num" w:pos="2448"/>
        </w:tabs>
        <w:ind w:left="244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6A3C47"/>
    <w:multiLevelType w:val="hybridMultilevel"/>
    <w:tmpl w:val="4978CE1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82A462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90089"/>
    <w:multiLevelType w:val="hybridMultilevel"/>
    <w:tmpl w:val="602CE59C"/>
    <w:lvl w:ilvl="0" w:tplc="D31463CE">
      <w:start w:val="1"/>
      <w:numFmt w:val="bullet"/>
      <w:pStyle w:val="ListBulleted5"/>
      <w:lvlText w:val="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8130B2"/>
    <w:multiLevelType w:val="hybridMultilevel"/>
    <w:tmpl w:val="8E1C49A2"/>
    <w:lvl w:ilvl="0" w:tplc="70107CB8">
      <w:start w:val="1"/>
      <w:numFmt w:val="bullet"/>
      <w:pStyle w:val="ListBulleted4"/>
      <w:lvlText w:val=""/>
      <w:lvlJc w:val="left"/>
      <w:pPr>
        <w:tabs>
          <w:tab w:val="num" w:pos="3168"/>
        </w:tabs>
        <w:ind w:left="316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5710F6"/>
    <w:multiLevelType w:val="hybridMultilevel"/>
    <w:tmpl w:val="CB726878"/>
    <w:lvl w:ilvl="0" w:tplc="D45097BA">
      <w:start w:val="1"/>
      <w:numFmt w:val="bullet"/>
      <w:pStyle w:val="ListArrow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83075F"/>
    <w:multiLevelType w:val="hybridMultilevel"/>
    <w:tmpl w:val="38769100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4080C18"/>
    <w:multiLevelType w:val="hybridMultilevel"/>
    <w:tmpl w:val="571C2D90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D6619"/>
    <w:multiLevelType w:val="hybridMultilevel"/>
    <w:tmpl w:val="2BBC2B3A"/>
    <w:lvl w:ilvl="0" w:tplc="235C06C0">
      <w:start w:val="1"/>
      <w:numFmt w:val="decimal"/>
      <w:lvlRestart w:val="0"/>
      <w:pStyle w:val="Reference3"/>
      <w:lvlText w:val="%1."/>
      <w:lvlJc w:val="left"/>
      <w:pPr>
        <w:tabs>
          <w:tab w:val="num" w:pos="792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3141C1"/>
    <w:multiLevelType w:val="hybridMultilevel"/>
    <w:tmpl w:val="896A4232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44208D"/>
    <w:multiLevelType w:val="hybridMultilevel"/>
    <w:tmpl w:val="FADEC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DD65EB"/>
    <w:multiLevelType w:val="hybridMultilevel"/>
    <w:tmpl w:val="8ED053A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6E6EEE"/>
    <w:multiLevelType w:val="multilevel"/>
    <w:tmpl w:val="9C7CCEC6"/>
    <w:lvl w:ilvl="0">
      <w:start w:val="1"/>
      <w:numFmt w:val="decimal"/>
      <w:lvlText w:val="%1."/>
      <w:lvlJc w:val="left"/>
      <w:pPr>
        <w:tabs>
          <w:tab w:val="num" w:pos="792"/>
        </w:tabs>
        <w:ind w:left="720" w:hanging="288"/>
      </w:pPr>
      <w:rPr>
        <w:rFonts w:hint="default"/>
      </w:rPr>
    </w:lvl>
    <w:lvl w:ilvl="1">
      <w:start w:val="1"/>
      <w:numFmt w:val="decimal"/>
      <w:pStyle w:val="ListNumbered2"/>
      <w:lvlText w:val="%2."/>
      <w:lvlJc w:val="left"/>
      <w:pPr>
        <w:tabs>
          <w:tab w:val="num" w:pos="1080"/>
        </w:tabs>
        <w:ind w:left="1008" w:hanging="288"/>
      </w:pPr>
      <w:rPr>
        <w:rFonts w:hint="default"/>
      </w:rPr>
    </w:lvl>
    <w:lvl w:ilvl="2">
      <w:start w:val="1"/>
      <w:numFmt w:val="decimal"/>
      <w:pStyle w:val="ListNumbered3"/>
      <w:lvlText w:val="%3."/>
      <w:lvlJc w:val="left"/>
      <w:pPr>
        <w:tabs>
          <w:tab w:val="num" w:pos="1368"/>
        </w:tabs>
        <w:ind w:left="1296" w:hanging="288"/>
      </w:pPr>
      <w:rPr>
        <w:rFonts w:hint="default"/>
      </w:rPr>
    </w:lvl>
    <w:lvl w:ilvl="3">
      <w:start w:val="1"/>
      <w:numFmt w:val="decimal"/>
      <w:pStyle w:val="ListNumbered4"/>
      <w:lvlText w:val="%4."/>
      <w:lvlJc w:val="left"/>
      <w:pPr>
        <w:tabs>
          <w:tab w:val="num" w:pos="1656"/>
        </w:tabs>
        <w:ind w:left="1584" w:hanging="288"/>
      </w:pPr>
      <w:rPr>
        <w:rFonts w:hint="default"/>
      </w:rPr>
    </w:lvl>
    <w:lvl w:ilvl="4">
      <w:start w:val="1"/>
      <w:numFmt w:val="decimal"/>
      <w:pStyle w:val="ListNumbered5"/>
      <w:lvlText w:val="%5."/>
      <w:lvlJc w:val="left"/>
      <w:pPr>
        <w:tabs>
          <w:tab w:val="num" w:pos="1944"/>
        </w:tabs>
        <w:ind w:left="1872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3A186E2C"/>
    <w:multiLevelType w:val="multilevel"/>
    <w:tmpl w:val="ACE2039E"/>
    <w:lvl w:ilvl="0">
      <w:start w:val="1"/>
      <w:numFmt w:val="decimal"/>
      <w:lvlRestart w:val="0"/>
      <w:pStyle w:val="Nadpis1"/>
      <w:suff w:val="space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461" w:hanging="461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677" w:hanging="677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22" w:hanging="1022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38" w:hanging="1138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310" w:hanging="1310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512" w:hanging="1512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656" w:hanging="1656"/>
      </w:pPr>
      <w:rPr>
        <w:rFonts w:hint="default"/>
      </w:rPr>
    </w:lvl>
  </w:abstractNum>
  <w:abstractNum w:abstractNumId="19">
    <w:nsid w:val="424A4B22"/>
    <w:multiLevelType w:val="hybridMultilevel"/>
    <w:tmpl w:val="27E0022A"/>
    <w:lvl w:ilvl="0" w:tplc="97A87C8E">
      <w:start w:val="1"/>
      <w:numFmt w:val="bullet"/>
      <w:pStyle w:val="ListBulleted1"/>
      <w:lvlText w:val=""/>
      <w:lvlJc w:val="left"/>
      <w:pPr>
        <w:tabs>
          <w:tab w:val="num" w:pos="1008"/>
        </w:tabs>
        <w:ind w:left="100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021CF6"/>
    <w:multiLevelType w:val="hybridMultilevel"/>
    <w:tmpl w:val="741848C0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227E7C"/>
    <w:multiLevelType w:val="hybridMultilevel"/>
    <w:tmpl w:val="41C46D18"/>
    <w:lvl w:ilvl="0" w:tplc="A6A223F4">
      <w:start w:val="1"/>
      <w:numFmt w:val="bullet"/>
      <w:pStyle w:val="ListArrow1"/>
      <w:lvlText w:val="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2">
    <w:nsid w:val="52890E33"/>
    <w:multiLevelType w:val="hybridMultilevel"/>
    <w:tmpl w:val="3BE641C2"/>
    <w:lvl w:ilvl="0" w:tplc="F328FA56">
      <w:start w:val="4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546203CE"/>
    <w:multiLevelType w:val="hybridMultilevel"/>
    <w:tmpl w:val="3A820B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7F3521"/>
    <w:multiLevelType w:val="hybridMultilevel"/>
    <w:tmpl w:val="EEF4B00E"/>
    <w:lvl w:ilvl="0" w:tplc="398E8008">
      <w:start w:val="1"/>
      <w:numFmt w:val="bullet"/>
      <w:lvlText w:val="˗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DB4367"/>
    <w:multiLevelType w:val="multilevel"/>
    <w:tmpl w:val="551A162C"/>
    <w:lvl w:ilvl="0">
      <w:start w:val="1"/>
      <w:numFmt w:val="lowerLetter"/>
      <w:lvlRestart w:val="0"/>
      <w:pStyle w:val="ListAlpha1"/>
      <w:lvlText w:val="%1."/>
      <w:lvlJc w:val="left"/>
      <w:pPr>
        <w:tabs>
          <w:tab w:val="num" w:pos="792"/>
        </w:tabs>
        <w:ind w:left="720" w:hanging="288"/>
      </w:pPr>
      <w:rPr>
        <w:rFonts w:hint="default"/>
      </w:rPr>
    </w:lvl>
    <w:lvl w:ilvl="1">
      <w:start w:val="1"/>
      <w:numFmt w:val="lowerLetter"/>
      <w:pStyle w:val="ListAlpha2"/>
      <w:lvlText w:val="%2."/>
      <w:lvlJc w:val="left"/>
      <w:pPr>
        <w:tabs>
          <w:tab w:val="num" w:pos="1080"/>
        </w:tabs>
        <w:ind w:left="1008" w:hanging="288"/>
      </w:pPr>
      <w:rPr>
        <w:rFonts w:hint="default"/>
      </w:rPr>
    </w:lvl>
    <w:lvl w:ilvl="2">
      <w:start w:val="1"/>
      <w:numFmt w:val="lowerLetter"/>
      <w:pStyle w:val="ListAlpha3"/>
      <w:lvlText w:val="%3."/>
      <w:lvlJc w:val="left"/>
      <w:pPr>
        <w:tabs>
          <w:tab w:val="num" w:pos="1368"/>
        </w:tabs>
        <w:ind w:left="1296" w:hanging="288"/>
      </w:pPr>
      <w:rPr>
        <w:rFonts w:hint="default"/>
      </w:rPr>
    </w:lvl>
    <w:lvl w:ilvl="3">
      <w:start w:val="1"/>
      <w:numFmt w:val="lowerLetter"/>
      <w:pStyle w:val="ListAlpha4"/>
      <w:lvlText w:val="%4."/>
      <w:lvlJc w:val="left"/>
      <w:pPr>
        <w:tabs>
          <w:tab w:val="num" w:pos="1656"/>
        </w:tabs>
        <w:ind w:left="1584" w:hanging="288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tabs>
          <w:tab w:val="num" w:pos="1944"/>
        </w:tabs>
        <w:ind w:left="1872" w:hanging="288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5508"/>
        </w:tabs>
        <w:ind w:left="5328" w:hanging="18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6048"/>
        </w:tabs>
        <w:ind w:left="60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7668"/>
        </w:tabs>
        <w:ind w:left="7488" w:hanging="180"/>
      </w:pPr>
      <w:rPr>
        <w:rFonts w:hint="default"/>
      </w:rPr>
    </w:lvl>
  </w:abstractNum>
  <w:abstractNum w:abstractNumId="26">
    <w:nsid w:val="5B8B1A68"/>
    <w:multiLevelType w:val="hybridMultilevel"/>
    <w:tmpl w:val="5EB255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5130B9"/>
    <w:multiLevelType w:val="hybridMultilevel"/>
    <w:tmpl w:val="C1C8CB7C"/>
    <w:lvl w:ilvl="0" w:tplc="008C4D88">
      <w:start w:val="1"/>
      <w:numFmt w:val="decimal"/>
      <w:pStyle w:val="Reference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9A57C1"/>
    <w:multiLevelType w:val="hybridMultilevel"/>
    <w:tmpl w:val="97CE641A"/>
    <w:lvl w:ilvl="0" w:tplc="8530F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FDD68B2"/>
    <w:multiLevelType w:val="hybridMultilevel"/>
    <w:tmpl w:val="95D6DF78"/>
    <w:lvl w:ilvl="0" w:tplc="8B86FC2C">
      <w:start w:val="1"/>
      <w:numFmt w:val="bullet"/>
      <w:pStyle w:val="ListArrow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F26E18"/>
    <w:multiLevelType w:val="hybridMultilevel"/>
    <w:tmpl w:val="D06C6246"/>
    <w:lvl w:ilvl="0" w:tplc="398E8008">
      <w:start w:val="1"/>
      <w:numFmt w:val="bullet"/>
      <w:lvlText w:val="˗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345000"/>
    <w:multiLevelType w:val="hybridMultilevel"/>
    <w:tmpl w:val="B5228434"/>
    <w:lvl w:ilvl="0" w:tplc="7F6253FE">
      <w:start w:val="1"/>
      <w:numFmt w:val="decimal"/>
      <w:lvlRestart w:val="0"/>
      <w:pStyle w:val="Reference2"/>
      <w:lvlText w:val="%1."/>
      <w:lvlJc w:val="left"/>
      <w:pPr>
        <w:tabs>
          <w:tab w:val="num" w:pos="1368"/>
        </w:tabs>
        <w:ind w:left="129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2">
    <w:nsid w:val="6C276305"/>
    <w:multiLevelType w:val="multilevel"/>
    <w:tmpl w:val="3BA6B072"/>
    <w:lvl w:ilvl="0">
      <w:start w:val="1"/>
      <w:numFmt w:val="decimal"/>
      <w:pStyle w:val="ListNumbered1"/>
      <w:lvlText w:val="%1."/>
      <w:lvlJc w:val="left"/>
      <w:pPr>
        <w:tabs>
          <w:tab w:val="num" w:pos="792"/>
        </w:tabs>
        <w:ind w:left="720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08" w:hanging="288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720" w:hanging="288"/>
      </w:pPr>
    </w:lvl>
    <w:lvl w:ilvl="3">
      <w:start w:val="1"/>
      <w:numFmt w:val="decimal"/>
      <w:lvlText w:val="%4."/>
      <w:lvlJc w:val="left"/>
      <w:pPr>
        <w:tabs>
          <w:tab w:val="num" w:pos="1656"/>
        </w:tabs>
        <w:ind w:left="1584" w:hanging="28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44"/>
        </w:tabs>
        <w:ind w:left="1872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778860CD"/>
    <w:multiLevelType w:val="hybridMultilevel"/>
    <w:tmpl w:val="B14067C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6405F7"/>
    <w:multiLevelType w:val="hybridMultilevel"/>
    <w:tmpl w:val="2EE8BFDC"/>
    <w:lvl w:ilvl="0" w:tplc="A606CC62">
      <w:start w:val="1"/>
      <w:numFmt w:val="bullet"/>
      <w:pStyle w:val="ListBulleted2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B057A6"/>
    <w:multiLevelType w:val="hybridMultilevel"/>
    <w:tmpl w:val="A9A24CDE"/>
    <w:lvl w:ilvl="0" w:tplc="0D3E7D9A">
      <w:start w:val="1"/>
      <w:numFmt w:val="bullet"/>
      <w:pStyle w:val="ListArrow4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4C5C76"/>
    <w:multiLevelType w:val="hybridMultilevel"/>
    <w:tmpl w:val="C4DCA6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6E148"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27"/>
  </w:num>
  <w:num w:numId="4">
    <w:abstractNumId w:val="18"/>
  </w:num>
  <w:num w:numId="5">
    <w:abstractNumId w:val="34"/>
  </w:num>
  <w:num w:numId="6">
    <w:abstractNumId w:val="5"/>
  </w:num>
  <w:num w:numId="7">
    <w:abstractNumId w:val="8"/>
  </w:num>
  <w:num w:numId="8">
    <w:abstractNumId w:val="7"/>
  </w:num>
  <w:num w:numId="9">
    <w:abstractNumId w:val="25"/>
  </w:num>
  <w:num w:numId="10">
    <w:abstractNumId w:val="17"/>
  </w:num>
  <w:num w:numId="11">
    <w:abstractNumId w:val="31"/>
  </w:num>
  <w:num w:numId="12">
    <w:abstractNumId w:val="13"/>
  </w:num>
  <w:num w:numId="13">
    <w:abstractNumId w:val="21"/>
  </w:num>
  <w:num w:numId="14">
    <w:abstractNumId w:val="29"/>
  </w:num>
  <w:num w:numId="15">
    <w:abstractNumId w:val="9"/>
  </w:num>
  <w:num w:numId="16">
    <w:abstractNumId w:val="35"/>
  </w:num>
  <w:num w:numId="17">
    <w:abstractNumId w:val="1"/>
  </w:num>
  <w:num w:numId="18">
    <w:abstractNumId w:val="22"/>
  </w:num>
  <w:num w:numId="1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11"/>
  </w:num>
  <w:num w:numId="2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2">
    <w:abstractNumId w:val="16"/>
  </w:num>
  <w:num w:numId="23">
    <w:abstractNumId w:val="6"/>
  </w:num>
  <w:num w:numId="24">
    <w:abstractNumId w:val="28"/>
  </w:num>
  <w:num w:numId="25">
    <w:abstractNumId w:val="14"/>
  </w:num>
  <w:num w:numId="26">
    <w:abstractNumId w:val="33"/>
  </w:num>
  <w:num w:numId="27">
    <w:abstractNumId w:val="10"/>
  </w:num>
  <w:num w:numId="28">
    <w:abstractNumId w:val="4"/>
  </w:num>
  <w:num w:numId="29">
    <w:abstractNumId w:val="36"/>
  </w:num>
  <w:num w:numId="30">
    <w:abstractNumId w:val="26"/>
  </w:num>
  <w:num w:numId="31">
    <w:abstractNumId w:val="23"/>
  </w:num>
  <w:num w:numId="32">
    <w:abstractNumId w:val="19"/>
  </w:num>
  <w:num w:numId="33">
    <w:abstractNumId w:val="15"/>
  </w:num>
  <w:num w:numId="34">
    <w:abstractNumId w:val="3"/>
  </w:num>
  <w:num w:numId="35">
    <w:abstractNumId w:val="12"/>
  </w:num>
  <w:num w:numId="36">
    <w:abstractNumId w:val="24"/>
  </w:num>
  <w:num w:numId="37">
    <w:abstractNumId w:val="30"/>
  </w:num>
  <w:num w:numId="38">
    <w:abstractNumId w:val="2"/>
  </w:num>
  <w:num w:numId="39">
    <w:abstractNumId w:val="20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jicek, Stanislav">
    <w15:presenceInfo w15:providerId="AD" w15:userId="S-1-5-21-434333158-1563304843-1661670574-22296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proofState w:spelling="clean" w:grammar="clean"/>
  <w:attachedTemplate r:id="rId1"/>
  <w:trackRevisions/>
  <w:defaultTabStop w:val="720"/>
  <w:hyphenationZone w:val="425"/>
  <w:clickAndTypeStyle w:val="DocText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B4"/>
    <w:rsid w:val="00000B8E"/>
    <w:rsid w:val="00006A7D"/>
    <w:rsid w:val="0000705D"/>
    <w:rsid w:val="00007B65"/>
    <w:rsid w:val="00010949"/>
    <w:rsid w:val="00016866"/>
    <w:rsid w:val="00016A31"/>
    <w:rsid w:val="00017370"/>
    <w:rsid w:val="00017A03"/>
    <w:rsid w:val="00023843"/>
    <w:rsid w:val="0002400E"/>
    <w:rsid w:val="00030FFC"/>
    <w:rsid w:val="0003190B"/>
    <w:rsid w:val="000345EB"/>
    <w:rsid w:val="00041FF4"/>
    <w:rsid w:val="00053589"/>
    <w:rsid w:val="0005563E"/>
    <w:rsid w:val="00061059"/>
    <w:rsid w:val="000670FF"/>
    <w:rsid w:val="000714A5"/>
    <w:rsid w:val="00075704"/>
    <w:rsid w:val="000760A7"/>
    <w:rsid w:val="0007687C"/>
    <w:rsid w:val="00076D93"/>
    <w:rsid w:val="00080FC0"/>
    <w:rsid w:val="00082144"/>
    <w:rsid w:val="000823CD"/>
    <w:rsid w:val="000825DF"/>
    <w:rsid w:val="00082E05"/>
    <w:rsid w:val="00085AE7"/>
    <w:rsid w:val="00090B94"/>
    <w:rsid w:val="000914EC"/>
    <w:rsid w:val="000A2CD4"/>
    <w:rsid w:val="000A6D5F"/>
    <w:rsid w:val="000B1367"/>
    <w:rsid w:val="000B7C8B"/>
    <w:rsid w:val="000C051E"/>
    <w:rsid w:val="000C5566"/>
    <w:rsid w:val="000D6F14"/>
    <w:rsid w:val="000D78A2"/>
    <w:rsid w:val="000E2BC5"/>
    <w:rsid w:val="000F427F"/>
    <w:rsid w:val="000F529A"/>
    <w:rsid w:val="00107D23"/>
    <w:rsid w:val="001130BA"/>
    <w:rsid w:val="00115FA6"/>
    <w:rsid w:val="0011693C"/>
    <w:rsid w:val="001207D7"/>
    <w:rsid w:val="00125095"/>
    <w:rsid w:val="001259B4"/>
    <w:rsid w:val="001303B1"/>
    <w:rsid w:val="00131D17"/>
    <w:rsid w:val="00135F73"/>
    <w:rsid w:val="0013635D"/>
    <w:rsid w:val="0013695F"/>
    <w:rsid w:val="00142272"/>
    <w:rsid w:val="001473C7"/>
    <w:rsid w:val="00161C50"/>
    <w:rsid w:val="00161E39"/>
    <w:rsid w:val="001735A8"/>
    <w:rsid w:val="00175311"/>
    <w:rsid w:val="00180EBD"/>
    <w:rsid w:val="00182A07"/>
    <w:rsid w:val="00184395"/>
    <w:rsid w:val="001864C2"/>
    <w:rsid w:val="00196126"/>
    <w:rsid w:val="001962B7"/>
    <w:rsid w:val="001A1667"/>
    <w:rsid w:val="001A1E83"/>
    <w:rsid w:val="001A2E71"/>
    <w:rsid w:val="001A3278"/>
    <w:rsid w:val="001A41A6"/>
    <w:rsid w:val="001A6421"/>
    <w:rsid w:val="001A6937"/>
    <w:rsid w:val="001B08C8"/>
    <w:rsid w:val="001B09AA"/>
    <w:rsid w:val="001B0DE3"/>
    <w:rsid w:val="001B44BE"/>
    <w:rsid w:val="001C35FD"/>
    <w:rsid w:val="001C6944"/>
    <w:rsid w:val="001D39C4"/>
    <w:rsid w:val="001D6D29"/>
    <w:rsid w:val="001D764C"/>
    <w:rsid w:val="001E1AF0"/>
    <w:rsid w:val="001E216A"/>
    <w:rsid w:val="001E618C"/>
    <w:rsid w:val="001F10C2"/>
    <w:rsid w:val="001F1CDC"/>
    <w:rsid w:val="001F21A6"/>
    <w:rsid w:val="001F634F"/>
    <w:rsid w:val="001F7D42"/>
    <w:rsid w:val="00205B55"/>
    <w:rsid w:val="0021077C"/>
    <w:rsid w:val="00216F17"/>
    <w:rsid w:val="00223E74"/>
    <w:rsid w:val="00224CF9"/>
    <w:rsid w:val="002304F4"/>
    <w:rsid w:val="002317E6"/>
    <w:rsid w:val="00232DB9"/>
    <w:rsid w:val="00235855"/>
    <w:rsid w:val="00244636"/>
    <w:rsid w:val="00245770"/>
    <w:rsid w:val="002477C5"/>
    <w:rsid w:val="00251B4A"/>
    <w:rsid w:val="002571D6"/>
    <w:rsid w:val="00263D41"/>
    <w:rsid w:val="00265BE9"/>
    <w:rsid w:val="002673CA"/>
    <w:rsid w:val="00274DDC"/>
    <w:rsid w:val="002850D5"/>
    <w:rsid w:val="002875EA"/>
    <w:rsid w:val="00287A32"/>
    <w:rsid w:val="00293D4F"/>
    <w:rsid w:val="00295E1B"/>
    <w:rsid w:val="0029622D"/>
    <w:rsid w:val="002A00CB"/>
    <w:rsid w:val="002A0161"/>
    <w:rsid w:val="002B0799"/>
    <w:rsid w:val="002B6415"/>
    <w:rsid w:val="002B7405"/>
    <w:rsid w:val="002D18E8"/>
    <w:rsid w:val="002D56E9"/>
    <w:rsid w:val="002D6E08"/>
    <w:rsid w:val="002E0082"/>
    <w:rsid w:val="002E09B7"/>
    <w:rsid w:val="002E341F"/>
    <w:rsid w:val="002E3C89"/>
    <w:rsid w:val="002E5804"/>
    <w:rsid w:val="002E7E09"/>
    <w:rsid w:val="002F21C9"/>
    <w:rsid w:val="002F2D16"/>
    <w:rsid w:val="002F3651"/>
    <w:rsid w:val="002F417C"/>
    <w:rsid w:val="002F5671"/>
    <w:rsid w:val="002F59B3"/>
    <w:rsid w:val="002F67AC"/>
    <w:rsid w:val="002F77F7"/>
    <w:rsid w:val="003045A8"/>
    <w:rsid w:val="003067C5"/>
    <w:rsid w:val="00313FE5"/>
    <w:rsid w:val="003144CB"/>
    <w:rsid w:val="00314B13"/>
    <w:rsid w:val="003151D0"/>
    <w:rsid w:val="0032161C"/>
    <w:rsid w:val="003233F6"/>
    <w:rsid w:val="00324589"/>
    <w:rsid w:val="00326E75"/>
    <w:rsid w:val="00332094"/>
    <w:rsid w:val="00333481"/>
    <w:rsid w:val="00343F21"/>
    <w:rsid w:val="00354C7A"/>
    <w:rsid w:val="003570F3"/>
    <w:rsid w:val="0036061A"/>
    <w:rsid w:val="0036470D"/>
    <w:rsid w:val="00367A28"/>
    <w:rsid w:val="0037221B"/>
    <w:rsid w:val="00372642"/>
    <w:rsid w:val="00372DBA"/>
    <w:rsid w:val="00377C07"/>
    <w:rsid w:val="003831CF"/>
    <w:rsid w:val="00395A43"/>
    <w:rsid w:val="00396740"/>
    <w:rsid w:val="003A19C0"/>
    <w:rsid w:val="003A1B15"/>
    <w:rsid w:val="003A5169"/>
    <w:rsid w:val="003B0A30"/>
    <w:rsid w:val="003B4D07"/>
    <w:rsid w:val="003B51FC"/>
    <w:rsid w:val="003B5518"/>
    <w:rsid w:val="003B67A7"/>
    <w:rsid w:val="003B72E1"/>
    <w:rsid w:val="003C5B82"/>
    <w:rsid w:val="003C635B"/>
    <w:rsid w:val="003D161F"/>
    <w:rsid w:val="003D7A23"/>
    <w:rsid w:val="003E0137"/>
    <w:rsid w:val="003E0DCD"/>
    <w:rsid w:val="003F3865"/>
    <w:rsid w:val="003F3D77"/>
    <w:rsid w:val="003F40CB"/>
    <w:rsid w:val="003F649B"/>
    <w:rsid w:val="003F704E"/>
    <w:rsid w:val="003F7F40"/>
    <w:rsid w:val="00410E27"/>
    <w:rsid w:val="00411DEB"/>
    <w:rsid w:val="00414153"/>
    <w:rsid w:val="00415E70"/>
    <w:rsid w:val="00421B8B"/>
    <w:rsid w:val="004237BE"/>
    <w:rsid w:val="00423E5A"/>
    <w:rsid w:val="00424859"/>
    <w:rsid w:val="00424980"/>
    <w:rsid w:val="004259B8"/>
    <w:rsid w:val="00431942"/>
    <w:rsid w:val="00437E73"/>
    <w:rsid w:val="00441F34"/>
    <w:rsid w:val="00445E32"/>
    <w:rsid w:val="0045088E"/>
    <w:rsid w:val="00452F53"/>
    <w:rsid w:val="00463AF7"/>
    <w:rsid w:val="004672C8"/>
    <w:rsid w:val="00470D1E"/>
    <w:rsid w:val="00487C16"/>
    <w:rsid w:val="004933FA"/>
    <w:rsid w:val="00493F09"/>
    <w:rsid w:val="00496132"/>
    <w:rsid w:val="00496967"/>
    <w:rsid w:val="00497839"/>
    <w:rsid w:val="00497D06"/>
    <w:rsid w:val="004A014C"/>
    <w:rsid w:val="004A194B"/>
    <w:rsid w:val="004A1A4B"/>
    <w:rsid w:val="004A23F2"/>
    <w:rsid w:val="004A564B"/>
    <w:rsid w:val="004A7F5A"/>
    <w:rsid w:val="004B2637"/>
    <w:rsid w:val="004B64C4"/>
    <w:rsid w:val="004B68A1"/>
    <w:rsid w:val="004C15F3"/>
    <w:rsid w:val="004C30AA"/>
    <w:rsid w:val="004C6AC5"/>
    <w:rsid w:val="004D0FE0"/>
    <w:rsid w:val="004D10DD"/>
    <w:rsid w:val="004D1CC5"/>
    <w:rsid w:val="004D6791"/>
    <w:rsid w:val="004E2BAB"/>
    <w:rsid w:val="004F021F"/>
    <w:rsid w:val="004F1B23"/>
    <w:rsid w:val="004F45B6"/>
    <w:rsid w:val="00502213"/>
    <w:rsid w:val="00504B17"/>
    <w:rsid w:val="005052D5"/>
    <w:rsid w:val="005053A7"/>
    <w:rsid w:val="00516F08"/>
    <w:rsid w:val="00520F62"/>
    <w:rsid w:val="00521156"/>
    <w:rsid w:val="005222DB"/>
    <w:rsid w:val="00532CD1"/>
    <w:rsid w:val="005335A8"/>
    <w:rsid w:val="00533D11"/>
    <w:rsid w:val="005356FA"/>
    <w:rsid w:val="00544CF9"/>
    <w:rsid w:val="005465B7"/>
    <w:rsid w:val="005560DA"/>
    <w:rsid w:val="00556801"/>
    <w:rsid w:val="0056284A"/>
    <w:rsid w:val="0057462E"/>
    <w:rsid w:val="0057559E"/>
    <w:rsid w:val="0057793B"/>
    <w:rsid w:val="00577CA2"/>
    <w:rsid w:val="005851D4"/>
    <w:rsid w:val="0058534F"/>
    <w:rsid w:val="005868D7"/>
    <w:rsid w:val="00594978"/>
    <w:rsid w:val="00595F42"/>
    <w:rsid w:val="005A074D"/>
    <w:rsid w:val="005B3306"/>
    <w:rsid w:val="005B6C3D"/>
    <w:rsid w:val="005C5488"/>
    <w:rsid w:val="005D1690"/>
    <w:rsid w:val="005D5D5D"/>
    <w:rsid w:val="005D5FAB"/>
    <w:rsid w:val="005D7217"/>
    <w:rsid w:val="005E0170"/>
    <w:rsid w:val="005E41F3"/>
    <w:rsid w:val="005E5D8E"/>
    <w:rsid w:val="005F14DC"/>
    <w:rsid w:val="005F2175"/>
    <w:rsid w:val="005F4E8F"/>
    <w:rsid w:val="005F5C99"/>
    <w:rsid w:val="006061AD"/>
    <w:rsid w:val="00613478"/>
    <w:rsid w:val="0061450B"/>
    <w:rsid w:val="0061574E"/>
    <w:rsid w:val="006176FE"/>
    <w:rsid w:val="0061783C"/>
    <w:rsid w:val="00620B1B"/>
    <w:rsid w:val="00623191"/>
    <w:rsid w:val="00625013"/>
    <w:rsid w:val="00631DE3"/>
    <w:rsid w:val="006328FC"/>
    <w:rsid w:val="00641040"/>
    <w:rsid w:val="00643D63"/>
    <w:rsid w:val="006477C4"/>
    <w:rsid w:val="006540E2"/>
    <w:rsid w:val="00654DC8"/>
    <w:rsid w:val="0066230B"/>
    <w:rsid w:val="00664CBB"/>
    <w:rsid w:val="00671A6C"/>
    <w:rsid w:val="00672B9E"/>
    <w:rsid w:val="00677621"/>
    <w:rsid w:val="0068003F"/>
    <w:rsid w:val="006841E2"/>
    <w:rsid w:val="0068517E"/>
    <w:rsid w:val="0068573D"/>
    <w:rsid w:val="00692178"/>
    <w:rsid w:val="006921A3"/>
    <w:rsid w:val="006945EA"/>
    <w:rsid w:val="006B1847"/>
    <w:rsid w:val="006B2556"/>
    <w:rsid w:val="006B2B7E"/>
    <w:rsid w:val="006B651D"/>
    <w:rsid w:val="006B65CE"/>
    <w:rsid w:val="006C34B5"/>
    <w:rsid w:val="006C4DED"/>
    <w:rsid w:val="006D17CC"/>
    <w:rsid w:val="006D1A5C"/>
    <w:rsid w:val="006D4C06"/>
    <w:rsid w:val="006D634B"/>
    <w:rsid w:val="006E51B0"/>
    <w:rsid w:val="006E56A8"/>
    <w:rsid w:val="006E6958"/>
    <w:rsid w:val="006F6021"/>
    <w:rsid w:val="00703946"/>
    <w:rsid w:val="007042A1"/>
    <w:rsid w:val="00704B23"/>
    <w:rsid w:val="00707F83"/>
    <w:rsid w:val="00712F3C"/>
    <w:rsid w:val="007137B0"/>
    <w:rsid w:val="007169F4"/>
    <w:rsid w:val="0071798A"/>
    <w:rsid w:val="00720D72"/>
    <w:rsid w:val="007426F2"/>
    <w:rsid w:val="0074391B"/>
    <w:rsid w:val="00746971"/>
    <w:rsid w:val="0074725C"/>
    <w:rsid w:val="00750310"/>
    <w:rsid w:val="007506CD"/>
    <w:rsid w:val="00754A36"/>
    <w:rsid w:val="00757E2E"/>
    <w:rsid w:val="00761327"/>
    <w:rsid w:val="007678CD"/>
    <w:rsid w:val="0077085E"/>
    <w:rsid w:val="007715D5"/>
    <w:rsid w:val="00773236"/>
    <w:rsid w:val="007735BD"/>
    <w:rsid w:val="00774772"/>
    <w:rsid w:val="007750E8"/>
    <w:rsid w:val="007923BC"/>
    <w:rsid w:val="00792B4A"/>
    <w:rsid w:val="007A0FB3"/>
    <w:rsid w:val="007A33AE"/>
    <w:rsid w:val="007A5439"/>
    <w:rsid w:val="007A6913"/>
    <w:rsid w:val="007B63EE"/>
    <w:rsid w:val="007B653E"/>
    <w:rsid w:val="007C0F92"/>
    <w:rsid w:val="007C6430"/>
    <w:rsid w:val="007C6D26"/>
    <w:rsid w:val="007C75FF"/>
    <w:rsid w:val="007D2F90"/>
    <w:rsid w:val="007D50E5"/>
    <w:rsid w:val="007D6054"/>
    <w:rsid w:val="007D78D9"/>
    <w:rsid w:val="007E2BF3"/>
    <w:rsid w:val="007E6B7A"/>
    <w:rsid w:val="007F1CC7"/>
    <w:rsid w:val="007F1CFD"/>
    <w:rsid w:val="007F4447"/>
    <w:rsid w:val="007F44BF"/>
    <w:rsid w:val="007F62C9"/>
    <w:rsid w:val="00800FAB"/>
    <w:rsid w:val="00801552"/>
    <w:rsid w:val="00803012"/>
    <w:rsid w:val="00812DA5"/>
    <w:rsid w:val="008158C4"/>
    <w:rsid w:val="008162EB"/>
    <w:rsid w:val="00816517"/>
    <w:rsid w:val="0082510F"/>
    <w:rsid w:val="00826FFB"/>
    <w:rsid w:val="008302EB"/>
    <w:rsid w:val="008401F3"/>
    <w:rsid w:val="00841725"/>
    <w:rsid w:val="00841F3C"/>
    <w:rsid w:val="00850DF9"/>
    <w:rsid w:val="00852A89"/>
    <w:rsid w:val="00853A3F"/>
    <w:rsid w:val="00860D7E"/>
    <w:rsid w:val="00863B1B"/>
    <w:rsid w:val="00874988"/>
    <w:rsid w:val="00876672"/>
    <w:rsid w:val="008766C9"/>
    <w:rsid w:val="0088084E"/>
    <w:rsid w:val="00883559"/>
    <w:rsid w:val="0088431C"/>
    <w:rsid w:val="00887CDA"/>
    <w:rsid w:val="00895A54"/>
    <w:rsid w:val="008977C6"/>
    <w:rsid w:val="008A060B"/>
    <w:rsid w:val="008A586D"/>
    <w:rsid w:val="008B00E8"/>
    <w:rsid w:val="008B01DD"/>
    <w:rsid w:val="008B0EEA"/>
    <w:rsid w:val="008C1A9A"/>
    <w:rsid w:val="008C5DCE"/>
    <w:rsid w:val="008D2328"/>
    <w:rsid w:val="008D35DD"/>
    <w:rsid w:val="008D68E2"/>
    <w:rsid w:val="008E1C74"/>
    <w:rsid w:val="008E22D3"/>
    <w:rsid w:val="008E2B1E"/>
    <w:rsid w:val="008E6F69"/>
    <w:rsid w:val="008E7BD3"/>
    <w:rsid w:val="00900785"/>
    <w:rsid w:val="00905229"/>
    <w:rsid w:val="00911114"/>
    <w:rsid w:val="00911F5C"/>
    <w:rsid w:val="009138FC"/>
    <w:rsid w:val="00915252"/>
    <w:rsid w:val="00920FAE"/>
    <w:rsid w:val="00921182"/>
    <w:rsid w:val="00925F41"/>
    <w:rsid w:val="00935F5F"/>
    <w:rsid w:val="009414ED"/>
    <w:rsid w:val="009426D7"/>
    <w:rsid w:val="0094303E"/>
    <w:rsid w:val="009540E5"/>
    <w:rsid w:val="00954879"/>
    <w:rsid w:val="00957855"/>
    <w:rsid w:val="0096011A"/>
    <w:rsid w:val="00966A4F"/>
    <w:rsid w:val="00983D19"/>
    <w:rsid w:val="00986303"/>
    <w:rsid w:val="00987A3D"/>
    <w:rsid w:val="00991C34"/>
    <w:rsid w:val="00992D14"/>
    <w:rsid w:val="009A01C8"/>
    <w:rsid w:val="009A2A00"/>
    <w:rsid w:val="009A49EA"/>
    <w:rsid w:val="009D0520"/>
    <w:rsid w:val="009D26F7"/>
    <w:rsid w:val="009D2B98"/>
    <w:rsid w:val="009D4D46"/>
    <w:rsid w:val="009E07A2"/>
    <w:rsid w:val="009E4415"/>
    <w:rsid w:val="009E514A"/>
    <w:rsid w:val="009E5819"/>
    <w:rsid w:val="009E69E7"/>
    <w:rsid w:val="009E7859"/>
    <w:rsid w:val="009F36C5"/>
    <w:rsid w:val="009F6C94"/>
    <w:rsid w:val="00A15D58"/>
    <w:rsid w:val="00A17E78"/>
    <w:rsid w:val="00A26359"/>
    <w:rsid w:val="00A26517"/>
    <w:rsid w:val="00A439E9"/>
    <w:rsid w:val="00A4425C"/>
    <w:rsid w:val="00A53308"/>
    <w:rsid w:val="00A53F7F"/>
    <w:rsid w:val="00A54924"/>
    <w:rsid w:val="00A5706A"/>
    <w:rsid w:val="00A614C4"/>
    <w:rsid w:val="00A62BC4"/>
    <w:rsid w:val="00A639A5"/>
    <w:rsid w:val="00A663CA"/>
    <w:rsid w:val="00A67C81"/>
    <w:rsid w:val="00A7311F"/>
    <w:rsid w:val="00A80A45"/>
    <w:rsid w:val="00A8521D"/>
    <w:rsid w:val="00A90D1E"/>
    <w:rsid w:val="00A90D99"/>
    <w:rsid w:val="00A9567A"/>
    <w:rsid w:val="00AA3DD5"/>
    <w:rsid w:val="00AA5B8E"/>
    <w:rsid w:val="00AA5EF7"/>
    <w:rsid w:val="00AA6E3E"/>
    <w:rsid w:val="00AA7ADD"/>
    <w:rsid w:val="00AB1B14"/>
    <w:rsid w:val="00AB3358"/>
    <w:rsid w:val="00AC0430"/>
    <w:rsid w:val="00AC2DDD"/>
    <w:rsid w:val="00AC403F"/>
    <w:rsid w:val="00AC6229"/>
    <w:rsid w:val="00AC695D"/>
    <w:rsid w:val="00AD4099"/>
    <w:rsid w:val="00AD51DB"/>
    <w:rsid w:val="00AD6896"/>
    <w:rsid w:val="00AE19A3"/>
    <w:rsid w:val="00AE5A11"/>
    <w:rsid w:val="00AF5859"/>
    <w:rsid w:val="00AF5F40"/>
    <w:rsid w:val="00AF6B80"/>
    <w:rsid w:val="00B0006B"/>
    <w:rsid w:val="00B0515E"/>
    <w:rsid w:val="00B0599F"/>
    <w:rsid w:val="00B066A4"/>
    <w:rsid w:val="00B14B2B"/>
    <w:rsid w:val="00B1547C"/>
    <w:rsid w:val="00B21840"/>
    <w:rsid w:val="00B2303B"/>
    <w:rsid w:val="00B27ED3"/>
    <w:rsid w:val="00B31491"/>
    <w:rsid w:val="00B321E9"/>
    <w:rsid w:val="00B342EF"/>
    <w:rsid w:val="00B354A2"/>
    <w:rsid w:val="00B35DE9"/>
    <w:rsid w:val="00B36289"/>
    <w:rsid w:val="00B4133B"/>
    <w:rsid w:val="00B4570E"/>
    <w:rsid w:val="00B46C14"/>
    <w:rsid w:val="00B55474"/>
    <w:rsid w:val="00B56F80"/>
    <w:rsid w:val="00B57A83"/>
    <w:rsid w:val="00B643E9"/>
    <w:rsid w:val="00B6454F"/>
    <w:rsid w:val="00B65D2B"/>
    <w:rsid w:val="00B66352"/>
    <w:rsid w:val="00B71828"/>
    <w:rsid w:val="00B8299A"/>
    <w:rsid w:val="00B84504"/>
    <w:rsid w:val="00B85915"/>
    <w:rsid w:val="00B906FE"/>
    <w:rsid w:val="00B937BA"/>
    <w:rsid w:val="00B97E0A"/>
    <w:rsid w:val="00BB0CB6"/>
    <w:rsid w:val="00BC03B1"/>
    <w:rsid w:val="00BC2A9A"/>
    <w:rsid w:val="00BC2C0C"/>
    <w:rsid w:val="00BC5526"/>
    <w:rsid w:val="00BD3CB2"/>
    <w:rsid w:val="00BD5752"/>
    <w:rsid w:val="00BE1A1E"/>
    <w:rsid w:val="00BF2CD2"/>
    <w:rsid w:val="00C14B8B"/>
    <w:rsid w:val="00C15AF0"/>
    <w:rsid w:val="00C2573B"/>
    <w:rsid w:val="00C2675B"/>
    <w:rsid w:val="00C26A27"/>
    <w:rsid w:val="00C31976"/>
    <w:rsid w:val="00C34726"/>
    <w:rsid w:val="00C371AF"/>
    <w:rsid w:val="00C41770"/>
    <w:rsid w:val="00C512F1"/>
    <w:rsid w:val="00C54527"/>
    <w:rsid w:val="00C57B09"/>
    <w:rsid w:val="00C57E86"/>
    <w:rsid w:val="00C61ADC"/>
    <w:rsid w:val="00C66DD2"/>
    <w:rsid w:val="00C70587"/>
    <w:rsid w:val="00C71947"/>
    <w:rsid w:val="00C73484"/>
    <w:rsid w:val="00C73681"/>
    <w:rsid w:val="00C76581"/>
    <w:rsid w:val="00C80A3A"/>
    <w:rsid w:val="00C8286E"/>
    <w:rsid w:val="00C830A1"/>
    <w:rsid w:val="00C91385"/>
    <w:rsid w:val="00C95554"/>
    <w:rsid w:val="00CA62E7"/>
    <w:rsid w:val="00CA759B"/>
    <w:rsid w:val="00CA772B"/>
    <w:rsid w:val="00CB0BF2"/>
    <w:rsid w:val="00CB24D0"/>
    <w:rsid w:val="00CB3917"/>
    <w:rsid w:val="00CB3ED0"/>
    <w:rsid w:val="00CB47F1"/>
    <w:rsid w:val="00CC6DE1"/>
    <w:rsid w:val="00CD23AB"/>
    <w:rsid w:val="00CD432E"/>
    <w:rsid w:val="00CD7DB1"/>
    <w:rsid w:val="00CE29AD"/>
    <w:rsid w:val="00CE5408"/>
    <w:rsid w:val="00CE7796"/>
    <w:rsid w:val="00CF3DA9"/>
    <w:rsid w:val="00D0194D"/>
    <w:rsid w:val="00D01C37"/>
    <w:rsid w:val="00D04E2B"/>
    <w:rsid w:val="00D10306"/>
    <w:rsid w:val="00D11239"/>
    <w:rsid w:val="00D11329"/>
    <w:rsid w:val="00D12BC9"/>
    <w:rsid w:val="00D15F3A"/>
    <w:rsid w:val="00D17DCA"/>
    <w:rsid w:val="00D214F2"/>
    <w:rsid w:val="00D24E69"/>
    <w:rsid w:val="00D25A71"/>
    <w:rsid w:val="00D312A9"/>
    <w:rsid w:val="00D34347"/>
    <w:rsid w:val="00D36053"/>
    <w:rsid w:val="00D44E6A"/>
    <w:rsid w:val="00D52039"/>
    <w:rsid w:val="00D528FA"/>
    <w:rsid w:val="00D57B52"/>
    <w:rsid w:val="00D63788"/>
    <w:rsid w:val="00D6388A"/>
    <w:rsid w:val="00D649B8"/>
    <w:rsid w:val="00D654DB"/>
    <w:rsid w:val="00D65A76"/>
    <w:rsid w:val="00D73FAC"/>
    <w:rsid w:val="00D8124F"/>
    <w:rsid w:val="00D82CD3"/>
    <w:rsid w:val="00D84F01"/>
    <w:rsid w:val="00D854C4"/>
    <w:rsid w:val="00D87595"/>
    <w:rsid w:val="00D93B61"/>
    <w:rsid w:val="00D9462C"/>
    <w:rsid w:val="00D94D3C"/>
    <w:rsid w:val="00D951C6"/>
    <w:rsid w:val="00D9729B"/>
    <w:rsid w:val="00D977F4"/>
    <w:rsid w:val="00D97C1E"/>
    <w:rsid w:val="00DA2008"/>
    <w:rsid w:val="00DB328B"/>
    <w:rsid w:val="00DB35EA"/>
    <w:rsid w:val="00DB6A2B"/>
    <w:rsid w:val="00DB76E7"/>
    <w:rsid w:val="00DC10B1"/>
    <w:rsid w:val="00DC18F2"/>
    <w:rsid w:val="00DD078A"/>
    <w:rsid w:val="00DD18CC"/>
    <w:rsid w:val="00DD28DF"/>
    <w:rsid w:val="00DD4C8E"/>
    <w:rsid w:val="00DE0EA8"/>
    <w:rsid w:val="00DE3C68"/>
    <w:rsid w:val="00DE56D3"/>
    <w:rsid w:val="00DE6B17"/>
    <w:rsid w:val="00DE7C04"/>
    <w:rsid w:val="00DF094A"/>
    <w:rsid w:val="00DF0B47"/>
    <w:rsid w:val="00E01786"/>
    <w:rsid w:val="00E0476D"/>
    <w:rsid w:val="00E100A3"/>
    <w:rsid w:val="00E10394"/>
    <w:rsid w:val="00E10CBE"/>
    <w:rsid w:val="00E15DB5"/>
    <w:rsid w:val="00E21BF0"/>
    <w:rsid w:val="00E31735"/>
    <w:rsid w:val="00E3263E"/>
    <w:rsid w:val="00E341C5"/>
    <w:rsid w:val="00E34DF2"/>
    <w:rsid w:val="00E405E1"/>
    <w:rsid w:val="00E4533B"/>
    <w:rsid w:val="00E47068"/>
    <w:rsid w:val="00E50DAD"/>
    <w:rsid w:val="00E57E88"/>
    <w:rsid w:val="00E611D0"/>
    <w:rsid w:val="00E65A8C"/>
    <w:rsid w:val="00E76E5E"/>
    <w:rsid w:val="00E82404"/>
    <w:rsid w:val="00E96FA8"/>
    <w:rsid w:val="00EA133C"/>
    <w:rsid w:val="00EA6B2D"/>
    <w:rsid w:val="00EB0DAB"/>
    <w:rsid w:val="00EB26AB"/>
    <w:rsid w:val="00EB6526"/>
    <w:rsid w:val="00EB6FF5"/>
    <w:rsid w:val="00EC0509"/>
    <w:rsid w:val="00EC17ED"/>
    <w:rsid w:val="00EC384F"/>
    <w:rsid w:val="00ED0B6B"/>
    <w:rsid w:val="00ED4D1B"/>
    <w:rsid w:val="00ED4F3D"/>
    <w:rsid w:val="00EF2A1F"/>
    <w:rsid w:val="00EF4B0E"/>
    <w:rsid w:val="00EF5165"/>
    <w:rsid w:val="00EF5C32"/>
    <w:rsid w:val="00EF76CE"/>
    <w:rsid w:val="00F00598"/>
    <w:rsid w:val="00F057D3"/>
    <w:rsid w:val="00F140E1"/>
    <w:rsid w:val="00F14A88"/>
    <w:rsid w:val="00F17FE8"/>
    <w:rsid w:val="00F24C29"/>
    <w:rsid w:val="00F24D42"/>
    <w:rsid w:val="00F25F77"/>
    <w:rsid w:val="00F27B5E"/>
    <w:rsid w:val="00F31961"/>
    <w:rsid w:val="00F37171"/>
    <w:rsid w:val="00F371FF"/>
    <w:rsid w:val="00F40C77"/>
    <w:rsid w:val="00F43B22"/>
    <w:rsid w:val="00F462FE"/>
    <w:rsid w:val="00F517AF"/>
    <w:rsid w:val="00F539DC"/>
    <w:rsid w:val="00F546D7"/>
    <w:rsid w:val="00F557B1"/>
    <w:rsid w:val="00F55DE6"/>
    <w:rsid w:val="00F57CFE"/>
    <w:rsid w:val="00F603C3"/>
    <w:rsid w:val="00F6144F"/>
    <w:rsid w:val="00F61A40"/>
    <w:rsid w:val="00F6334E"/>
    <w:rsid w:val="00F75024"/>
    <w:rsid w:val="00F760A0"/>
    <w:rsid w:val="00F80521"/>
    <w:rsid w:val="00F82484"/>
    <w:rsid w:val="00F84D8D"/>
    <w:rsid w:val="00F87F45"/>
    <w:rsid w:val="00F91F95"/>
    <w:rsid w:val="00F939EC"/>
    <w:rsid w:val="00F95B7E"/>
    <w:rsid w:val="00FA221B"/>
    <w:rsid w:val="00FA3B6A"/>
    <w:rsid w:val="00FB0956"/>
    <w:rsid w:val="00FB224A"/>
    <w:rsid w:val="00FB41A1"/>
    <w:rsid w:val="00FC1DCD"/>
    <w:rsid w:val="00FC38A6"/>
    <w:rsid w:val="00FC5885"/>
    <w:rsid w:val="00FD1F1A"/>
    <w:rsid w:val="00FD31E4"/>
    <w:rsid w:val="00FD4127"/>
    <w:rsid w:val="00FD480D"/>
    <w:rsid w:val="00FE2BD7"/>
    <w:rsid w:val="00FE3E37"/>
    <w:rsid w:val="00FE50F7"/>
    <w:rsid w:val="00FF30E8"/>
    <w:rsid w:val="00FF528C"/>
    <w:rsid w:val="00FF5DCE"/>
    <w:rsid w:val="00FF737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1C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DocText"/>
    <w:qFormat/>
    <w:pPr>
      <w:keepNext/>
      <w:numPr>
        <w:numId w:val="4"/>
      </w:numPr>
      <w:spacing w:before="240" w:after="240"/>
      <w:outlineLvl w:val="0"/>
    </w:pPr>
    <w:rPr>
      <w:rFonts w:cs="Arial"/>
      <w:b/>
      <w:bCs/>
      <w:caps/>
    </w:rPr>
  </w:style>
  <w:style w:type="paragraph" w:styleId="Nadpis2">
    <w:name w:val="heading 2"/>
    <w:basedOn w:val="Normlny"/>
    <w:next w:val="DocText"/>
    <w:qFormat/>
    <w:pPr>
      <w:keepNext/>
      <w:numPr>
        <w:ilvl w:val="1"/>
        <w:numId w:val="4"/>
      </w:numPr>
      <w:spacing w:before="240" w:after="240"/>
      <w:outlineLvl w:val="1"/>
    </w:pPr>
    <w:rPr>
      <w:b/>
    </w:rPr>
  </w:style>
  <w:style w:type="paragraph" w:styleId="Nadpis3">
    <w:name w:val="heading 3"/>
    <w:basedOn w:val="Normlny"/>
    <w:next w:val="DocText"/>
    <w:qFormat/>
    <w:pPr>
      <w:keepNext/>
      <w:numPr>
        <w:ilvl w:val="2"/>
        <w:numId w:val="4"/>
      </w:numPr>
      <w:spacing w:before="240" w:after="240"/>
      <w:outlineLvl w:val="2"/>
    </w:pPr>
    <w:rPr>
      <w:rFonts w:cs="Arial"/>
      <w:b/>
      <w:iCs/>
    </w:rPr>
  </w:style>
  <w:style w:type="paragraph" w:styleId="Nadpis4">
    <w:name w:val="heading 4"/>
    <w:basedOn w:val="Normlny"/>
    <w:next w:val="DocText"/>
    <w:qFormat/>
    <w:pPr>
      <w:keepNext/>
      <w:numPr>
        <w:ilvl w:val="3"/>
        <w:numId w:val="4"/>
      </w:numPr>
      <w:spacing w:before="240" w:after="240"/>
      <w:outlineLvl w:val="3"/>
    </w:pPr>
    <w:rPr>
      <w:b/>
      <w:bCs/>
      <w:szCs w:val="28"/>
    </w:rPr>
  </w:style>
  <w:style w:type="paragraph" w:styleId="Nadpis5">
    <w:name w:val="heading 5"/>
    <w:basedOn w:val="Normlny"/>
    <w:next w:val="DocText"/>
    <w:qFormat/>
    <w:pPr>
      <w:keepNext/>
      <w:numPr>
        <w:ilvl w:val="4"/>
        <w:numId w:val="4"/>
      </w:numPr>
      <w:spacing w:before="240" w:after="240"/>
      <w:outlineLvl w:val="4"/>
    </w:pPr>
    <w:rPr>
      <w:b/>
      <w:bCs/>
      <w:iCs/>
      <w:szCs w:val="26"/>
    </w:rPr>
  </w:style>
  <w:style w:type="paragraph" w:styleId="Nadpis6">
    <w:name w:val="heading 6"/>
    <w:basedOn w:val="Normlny"/>
    <w:next w:val="DocText"/>
    <w:qFormat/>
    <w:pPr>
      <w:keepNext/>
      <w:numPr>
        <w:ilvl w:val="5"/>
        <w:numId w:val="4"/>
      </w:numPr>
      <w:spacing w:before="240" w:after="240"/>
      <w:outlineLvl w:val="5"/>
    </w:pPr>
    <w:rPr>
      <w:bCs/>
    </w:rPr>
  </w:style>
  <w:style w:type="paragraph" w:styleId="Nadpis7">
    <w:name w:val="heading 7"/>
    <w:basedOn w:val="Normlny"/>
    <w:next w:val="DocText"/>
    <w:qFormat/>
    <w:pPr>
      <w:keepNext/>
      <w:numPr>
        <w:ilvl w:val="6"/>
        <w:numId w:val="4"/>
      </w:numPr>
      <w:spacing w:before="240" w:after="240"/>
      <w:outlineLvl w:val="6"/>
    </w:pPr>
    <w:rPr>
      <w:bCs/>
    </w:rPr>
  </w:style>
  <w:style w:type="paragraph" w:styleId="Nadpis8">
    <w:name w:val="heading 8"/>
    <w:basedOn w:val="Normlny"/>
    <w:next w:val="DocText"/>
    <w:qFormat/>
    <w:pPr>
      <w:numPr>
        <w:ilvl w:val="7"/>
        <w:numId w:val="4"/>
      </w:numPr>
      <w:spacing w:before="240" w:after="60"/>
      <w:outlineLvl w:val="7"/>
    </w:pPr>
    <w:rPr>
      <w:iCs/>
    </w:rPr>
  </w:style>
  <w:style w:type="paragraph" w:styleId="Nadpis9">
    <w:name w:val="heading 9"/>
    <w:basedOn w:val="Normlny"/>
    <w:next w:val="DocText"/>
    <w:qFormat/>
    <w:pPr>
      <w:numPr>
        <w:ilvl w:val="8"/>
        <w:numId w:val="4"/>
      </w:numPr>
      <w:spacing w:before="240" w:after="60"/>
      <w:outlineLvl w:val="8"/>
    </w:pPr>
    <w:rPr>
      <w:rFonts w:cs="Arial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cText">
    <w:name w:val="Doc Text"/>
    <w:basedOn w:val="Normlny"/>
    <w:pPr>
      <w:spacing w:after="240" w:line="288" w:lineRule="auto"/>
    </w:pPr>
    <w:rPr>
      <w:rFonts w:eastAsia="Batang"/>
    </w:rPr>
  </w:style>
  <w:style w:type="paragraph" w:styleId="Obsah1">
    <w:name w:val="toc 1"/>
    <w:basedOn w:val="Normlny"/>
    <w:next w:val="Normlny"/>
    <w:autoRedefine/>
    <w:semiHidden/>
    <w:pPr>
      <w:spacing w:before="360" w:after="120"/>
    </w:pPr>
    <w:rPr>
      <w:b/>
      <w:bCs/>
      <w:caps/>
      <w:noProof/>
      <w:szCs w:val="26"/>
    </w:rPr>
  </w:style>
  <w:style w:type="paragraph" w:styleId="Obsah2">
    <w:name w:val="toc 2"/>
    <w:basedOn w:val="Normlny"/>
    <w:next w:val="Normlny"/>
    <w:autoRedefine/>
    <w:semiHidden/>
    <w:pPr>
      <w:ind w:left="245"/>
    </w:pPr>
    <w:rPr>
      <w:bCs/>
    </w:rPr>
  </w:style>
  <w:style w:type="paragraph" w:styleId="Obsah3">
    <w:name w:val="toc 3"/>
    <w:basedOn w:val="Normlny"/>
    <w:next w:val="Normlny"/>
    <w:autoRedefine/>
    <w:semiHidden/>
    <w:pPr>
      <w:ind w:left="490"/>
    </w:pPr>
  </w:style>
  <w:style w:type="paragraph" w:styleId="Obsah4">
    <w:name w:val="toc 4"/>
    <w:basedOn w:val="Normlny"/>
    <w:next w:val="Normlny"/>
    <w:autoRedefine/>
    <w:semiHidden/>
    <w:pPr>
      <w:ind w:left="734"/>
    </w:pPr>
  </w:style>
  <w:style w:type="paragraph" w:styleId="Obsah5">
    <w:name w:val="toc 5"/>
    <w:basedOn w:val="Normlny"/>
    <w:next w:val="Normlny"/>
    <w:autoRedefine/>
    <w:semiHidden/>
    <w:pPr>
      <w:ind w:left="950"/>
    </w:pPr>
  </w:style>
  <w:style w:type="paragraph" w:styleId="Obsah6">
    <w:name w:val="toc 6"/>
    <w:basedOn w:val="Normlny"/>
    <w:next w:val="Normlny"/>
    <w:autoRedefine/>
    <w:semiHidden/>
    <w:pPr>
      <w:ind w:left="1195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5"/>
    </w:pPr>
  </w:style>
  <w:style w:type="paragraph" w:styleId="Obsah9">
    <w:name w:val="toc 9"/>
    <w:basedOn w:val="Normlny"/>
    <w:next w:val="Normlny"/>
    <w:autoRedefine/>
    <w:semiHidden/>
    <w:pPr>
      <w:ind w:left="1930"/>
    </w:pPr>
  </w:style>
  <w:style w:type="character" w:styleId="Hypertextovprepojenie">
    <w:name w:val="Hyperlink"/>
    <w:semiHidden/>
    <w:rPr>
      <w:color w:val="0000FF"/>
      <w:u w:val="single"/>
    </w:rPr>
  </w:style>
  <w:style w:type="paragraph" w:styleId="Hlavika">
    <w:name w:val="header"/>
    <w:basedOn w:val="Normlny"/>
    <w:link w:val="HlavikaChar"/>
    <w:semiHidden/>
    <w:pPr>
      <w:tabs>
        <w:tab w:val="center" w:pos="4320"/>
        <w:tab w:val="right" w:pos="8640"/>
      </w:tabs>
    </w:pPr>
    <w:rPr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  <w:rPr>
      <w:sz w:val="20"/>
    </w:rPr>
  </w:style>
  <w:style w:type="paragraph" w:customStyle="1" w:styleId="ListNumbered1">
    <w:name w:val="List Numbered 1"/>
    <w:basedOn w:val="DocText"/>
    <w:pPr>
      <w:numPr>
        <w:numId w:val="1"/>
      </w:numPr>
      <w:tabs>
        <w:tab w:val="left" w:pos="720"/>
      </w:tabs>
      <w:spacing w:after="20"/>
    </w:pPr>
  </w:style>
  <w:style w:type="paragraph" w:customStyle="1" w:styleId="ListBulleted1">
    <w:name w:val="List Bulleted 1"/>
    <w:basedOn w:val="DocText"/>
    <w:pPr>
      <w:numPr>
        <w:numId w:val="2"/>
      </w:numPr>
      <w:tabs>
        <w:tab w:val="clear" w:pos="1008"/>
        <w:tab w:val="left" w:pos="720"/>
      </w:tabs>
      <w:spacing w:after="20"/>
      <w:ind w:left="720" w:hanging="288"/>
    </w:pPr>
  </w:style>
  <w:style w:type="paragraph" w:customStyle="1" w:styleId="ListAlpha1">
    <w:name w:val="List Alpha 1"/>
    <w:basedOn w:val="DocText"/>
    <w:pPr>
      <w:numPr>
        <w:numId w:val="9"/>
      </w:numPr>
      <w:tabs>
        <w:tab w:val="left" w:pos="720"/>
      </w:tabs>
      <w:spacing w:after="20"/>
    </w:pPr>
  </w:style>
  <w:style w:type="paragraph" w:customStyle="1" w:styleId="Reference">
    <w:name w:val="Reference"/>
    <w:basedOn w:val="Normlny"/>
    <w:pPr>
      <w:keepLines/>
      <w:numPr>
        <w:numId w:val="3"/>
      </w:numPr>
      <w:spacing w:after="240" w:line="288" w:lineRule="auto"/>
    </w:pPr>
  </w:style>
  <w:style w:type="paragraph" w:styleId="Popis">
    <w:name w:val="caption"/>
    <w:basedOn w:val="Normlny"/>
    <w:next w:val="DocText"/>
    <w:qFormat/>
    <w:pPr>
      <w:keepNext/>
      <w:spacing w:before="120" w:after="120"/>
      <w:jc w:val="center"/>
    </w:pPr>
    <w:rPr>
      <w:b/>
      <w:bCs/>
      <w:szCs w:val="20"/>
    </w:r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customStyle="1" w:styleId="TableColumnHeading">
    <w:name w:val="Table Column Heading"/>
    <w:basedOn w:val="Normlny"/>
    <w:pPr>
      <w:keepNext/>
      <w:spacing w:before="60" w:after="60"/>
      <w:jc w:val="center"/>
    </w:pPr>
    <w:rPr>
      <w:b/>
      <w:sz w:val="20"/>
    </w:rPr>
  </w:style>
  <w:style w:type="paragraph" w:customStyle="1" w:styleId="TableText">
    <w:name w:val="Table Text"/>
    <w:basedOn w:val="Normlny"/>
    <w:pPr>
      <w:spacing w:before="60" w:after="60"/>
    </w:pPr>
    <w:rPr>
      <w:sz w:val="20"/>
    </w:rPr>
  </w:style>
  <w:style w:type="paragraph" w:customStyle="1" w:styleId="Heading1NoTOC">
    <w:name w:val="Heading 1 No TOC"/>
    <w:basedOn w:val="Normlny"/>
    <w:next w:val="DocText"/>
    <w:pPr>
      <w:keepNext/>
      <w:spacing w:before="240" w:after="240"/>
    </w:pPr>
    <w:rPr>
      <w:b/>
      <w:caps/>
    </w:rPr>
  </w:style>
  <w:style w:type="paragraph" w:customStyle="1" w:styleId="TableTextCenter">
    <w:name w:val="Table Text Center"/>
    <w:basedOn w:val="Normlny"/>
    <w:pPr>
      <w:spacing w:before="60" w:after="60"/>
      <w:jc w:val="center"/>
    </w:pPr>
    <w:rPr>
      <w:sz w:val="20"/>
    </w:rPr>
  </w:style>
  <w:style w:type="paragraph" w:customStyle="1" w:styleId="Footnote">
    <w:name w:val="Footnote"/>
    <w:basedOn w:val="Normlny"/>
    <w:pPr>
      <w:ind w:left="567"/>
    </w:pPr>
    <w:rPr>
      <w:sz w:val="20"/>
    </w:rPr>
  </w:style>
  <w:style w:type="paragraph" w:customStyle="1" w:styleId="Instructional">
    <w:name w:val="Instructional"/>
    <w:basedOn w:val="DocText"/>
    <w:pPr>
      <w:ind w:left="1440" w:hanging="1440"/>
    </w:pPr>
    <w:rPr>
      <w:rFonts w:ascii="Arial" w:hAnsi="Arial"/>
      <w:i/>
      <w:vanish/>
      <w:color w:val="FF0000"/>
      <w:sz w:val="20"/>
    </w:rPr>
  </w:style>
  <w:style w:type="paragraph" w:customStyle="1" w:styleId="Heading2NoTOC">
    <w:name w:val="Heading 2 No TOC"/>
    <w:basedOn w:val="Normlny"/>
    <w:next w:val="DocText"/>
    <w:pPr>
      <w:keepNext/>
      <w:spacing w:before="240" w:after="240"/>
    </w:pPr>
    <w:rPr>
      <w:b/>
    </w:rPr>
  </w:style>
  <w:style w:type="paragraph" w:customStyle="1" w:styleId="Heading3NoTOC">
    <w:name w:val="Heading 3 No TOC"/>
    <w:basedOn w:val="Normlny"/>
    <w:next w:val="DocText"/>
    <w:pPr>
      <w:keepNext/>
      <w:spacing w:before="240" w:after="240"/>
    </w:pPr>
    <w:rPr>
      <w:b/>
      <w:i/>
    </w:rPr>
  </w:style>
  <w:style w:type="paragraph" w:customStyle="1" w:styleId="ListAlpha2">
    <w:name w:val="List Alpha 2"/>
    <w:basedOn w:val="DocText"/>
    <w:pPr>
      <w:numPr>
        <w:ilvl w:val="1"/>
        <w:numId w:val="9"/>
      </w:numPr>
      <w:tabs>
        <w:tab w:val="left" w:pos="1008"/>
      </w:tabs>
      <w:spacing w:after="20"/>
    </w:pPr>
  </w:style>
  <w:style w:type="paragraph" w:customStyle="1" w:styleId="ListAlpha3">
    <w:name w:val="List Alpha 3"/>
    <w:basedOn w:val="DocText"/>
    <w:pPr>
      <w:numPr>
        <w:ilvl w:val="2"/>
        <w:numId w:val="9"/>
      </w:numPr>
      <w:tabs>
        <w:tab w:val="left" w:pos="1296"/>
      </w:tabs>
      <w:spacing w:after="20"/>
    </w:pPr>
  </w:style>
  <w:style w:type="paragraph" w:customStyle="1" w:styleId="ListAlpha4">
    <w:name w:val="List Alpha 4"/>
    <w:basedOn w:val="DocText"/>
    <w:pPr>
      <w:numPr>
        <w:ilvl w:val="3"/>
        <w:numId w:val="9"/>
      </w:numPr>
      <w:tabs>
        <w:tab w:val="left" w:pos="1584"/>
      </w:tabs>
      <w:spacing w:after="20"/>
    </w:pPr>
  </w:style>
  <w:style w:type="paragraph" w:customStyle="1" w:styleId="ListAlpha5">
    <w:name w:val="List Alpha 5"/>
    <w:basedOn w:val="DocText"/>
    <w:pPr>
      <w:numPr>
        <w:ilvl w:val="4"/>
        <w:numId w:val="9"/>
      </w:numPr>
      <w:tabs>
        <w:tab w:val="left" w:pos="1872"/>
      </w:tabs>
      <w:spacing w:after="20"/>
    </w:pPr>
  </w:style>
  <w:style w:type="paragraph" w:customStyle="1" w:styleId="ListNumbered2">
    <w:name w:val="List Numbered 2"/>
    <w:basedOn w:val="DocText"/>
    <w:pPr>
      <w:numPr>
        <w:ilvl w:val="1"/>
        <w:numId w:val="10"/>
      </w:numPr>
      <w:tabs>
        <w:tab w:val="left" w:pos="1008"/>
      </w:tabs>
      <w:spacing w:after="20"/>
    </w:pPr>
  </w:style>
  <w:style w:type="paragraph" w:customStyle="1" w:styleId="ListNumbered3">
    <w:name w:val="List Numbered 3"/>
    <w:basedOn w:val="DocText"/>
    <w:pPr>
      <w:numPr>
        <w:ilvl w:val="2"/>
        <w:numId w:val="10"/>
      </w:numPr>
      <w:tabs>
        <w:tab w:val="left" w:pos="1296"/>
      </w:tabs>
      <w:spacing w:after="20"/>
    </w:pPr>
  </w:style>
  <w:style w:type="paragraph" w:customStyle="1" w:styleId="ListNumbered4">
    <w:name w:val="List Numbered 4"/>
    <w:basedOn w:val="DocText"/>
    <w:pPr>
      <w:numPr>
        <w:ilvl w:val="3"/>
        <w:numId w:val="10"/>
      </w:numPr>
      <w:tabs>
        <w:tab w:val="left" w:pos="1584"/>
      </w:tabs>
      <w:spacing w:after="20"/>
    </w:pPr>
  </w:style>
  <w:style w:type="paragraph" w:customStyle="1" w:styleId="ListNumbered5">
    <w:name w:val="List Numbered 5"/>
    <w:basedOn w:val="DocText"/>
    <w:pPr>
      <w:numPr>
        <w:ilvl w:val="4"/>
        <w:numId w:val="10"/>
      </w:numPr>
      <w:tabs>
        <w:tab w:val="left" w:pos="1872"/>
      </w:tabs>
      <w:spacing w:after="20"/>
    </w:pPr>
  </w:style>
  <w:style w:type="paragraph" w:customStyle="1" w:styleId="ListBulleted2">
    <w:name w:val="List Bulleted 2"/>
    <w:basedOn w:val="DocText"/>
    <w:pPr>
      <w:numPr>
        <w:numId w:val="5"/>
      </w:numPr>
      <w:tabs>
        <w:tab w:val="clear" w:pos="1728"/>
        <w:tab w:val="left" w:pos="1008"/>
      </w:tabs>
      <w:spacing w:after="20"/>
      <w:ind w:left="1008" w:hanging="288"/>
    </w:pPr>
  </w:style>
  <w:style w:type="paragraph" w:customStyle="1" w:styleId="ListBulleted3">
    <w:name w:val="List Bulleted 3"/>
    <w:basedOn w:val="DocText"/>
    <w:pPr>
      <w:numPr>
        <w:numId w:val="6"/>
      </w:numPr>
      <w:tabs>
        <w:tab w:val="clear" w:pos="2448"/>
        <w:tab w:val="left" w:pos="1296"/>
      </w:tabs>
      <w:spacing w:after="20"/>
      <w:ind w:left="1296" w:hanging="288"/>
    </w:pPr>
  </w:style>
  <w:style w:type="paragraph" w:customStyle="1" w:styleId="ListBulleted4">
    <w:name w:val="List Bulleted 4"/>
    <w:basedOn w:val="DocText"/>
    <w:pPr>
      <w:numPr>
        <w:numId w:val="7"/>
      </w:numPr>
      <w:tabs>
        <w:tab w:val="clear" w:pos="3168"/>
        <w:tab w:val="left" w:pos="1584"/>
      </w:tabs>
      <w:spacing w:after="20"/>
      <w:ind w:left="1584" w:hanging="288"/>
    </w:pPr>
  </w:style>
  <w:style w:type="paragraph" w:customStyle="1" w:styleId="ListBulleted5">
    <w:name w:val="List Bulleted 5"/>
    <w:basedOn w:val="DocText"/>
    <w:pPr>
      <w:numPr>
        <w:numId w:val="8"/>
      </w:numPr>
      <w:tabs>
        <w:tab w:val="clear" w:pos="3888"/>
        <w:tab w:val="left" w:pos="1872"/>
      </w:tabs>
      <w:spacing w:after="20"/>
      <w:ind w:left="1872" w:hanging="288"/>
    </w:pPr>
  </w:style>
  <w:style w:type="paragraph" w:customStyle="1" w:styleId="Caption2">
    <w:name w:val="Caption2"/>
    <w:basedOn w:val="Popis"/>
    <w:next w:val="DocText"/>
  </w:style>
  <w:style w:type="paragraph" w:customStyle="1" w:styleId="smallscript">
    <w:name w:val="smallscript"/>
    <w:basedOn w:val="Normlny"/>
    <w:pPr>
      <w:spacing w:before="100" w:beforeAutospacing="1" w:after="100" w:afterAutospacing="1"/>
    </w:pPr>
    <w:rPr>
      <w:rFonts w:ascii="Arial" w:eastAsia="Arial Unicode MS" w:hAnsi="Arial" w:cs="Arial"/>
      <w:sz w:val="19"/>
      <w:szCs w:val="19"/>
    </w:rPr>
  </w:style>
  <w:style w:type="paragraph" w:customStyle="1" w:styleId="smallerscript">
    <w:name w:val="smallerscript"/>
    <w:basedOn w:val="Normlny"/>
    <w:pPr>
      <w:spacing w:before="100" w:beforeAutospacing="1" w:after="100" w:afterAutospacing="1"/>
    </w:pPr>
    <w:rPr>
      <w:rFonts w:ascii="Arial" w:eastAsia="Arial Unicode MS" w:hAnsi="Arial" w:cs="Arial"/>
      <w:sz w:val="17"/>
      <w:szCs w:val="17"/>
    </w:rPr>
  </w:style>
  <w:style w:type="paragraph" w:customStyle="1" w:styleId="Caption3">
    <w:name w:val="Caption3"/>
    <w:basedOn w:val="Popis"/>
    <w:next w:val="DocText"/>
  </w:style>
  <w:style w:type="paragraph" w:customStyle="1" w:styleId="Caption4">
    <w:name w:val="Caption4"/>
    <w:basedOn w:val="Popis"/>
    <w:next w:val="DocText"/>
  </w:style>
  <w:style w:type="paragraph" w:customStyle="1" w:styleId="Caption5">
    <w:name w:val="Caption5"/>
    <w:basedOn w:val="Popis"/>
    <w:next w:val="DocText"/>
  </w:style>
  <w:style w:type="paragraph" w:customStyle="1" w:styleId="Caption6">
    <w:name w:val="Caption6"/>
    <w:basedOn w:val="Popis"/>
    <w:next w:val="DocText"/>
  </w:style>
  <w:style w:type="paragraph" w:customStyle="1" w:styleId="Caption7">
    <w:name w:val="Caption7"/>
    <w:basedOn w:val="Popis"/>
    <w:next w:val="DocText"/>
  </w:style>
  <w:style w:type="paragraph" w:customStyle="1" w:styleId="Caption9">
    <w:name w:val="Caption9"/>
    <w:basedOn w:val="Popis"/>
    <w:next w:val="DocText"/>
  </w:style>
  <w:style w:type="paragraph" w:customStyle="1" w:styleId="Caption8">
    <w:name w:val="Caption8"/>
    <w:basedOn w:val="Popis"/>
    <w:next w:val="DocText"/>
  </w:style>
  <w:style w:type="paragraph" w:customStyle="1" w:styleId="Heading1No">
    <w:name w:val="Heading 1 No #"/>
    <w:basedOn w:val="Heading1NoTOC"/>
    <w:next w:val="DocText"/>
  </w:style>
  <w:style w:type="paragraph" w:customStyle="1" w:styleId="Heading2No">
    <w:name w:val="Heading 2 No #"/>
    <w:basedOn w:val="Heading2NoTOC"/>
    <w:next w:val="DocText"/>
  </w:style>
  <w:style w:type="paragraph" w:customStyle="1" w:styleId="Heading3No">
    <w:name w:val="Heading 3 No #"/>
    <w:basedOn w:val="Heading3NoTOC"/>
    <w:next w:val="DocText"/>
  </w:style>
  <w:style w:type="paragraph" w:customStyle="1" w:styleId="Reference2">
    <w:name w:val="Reference 2"/>
    <w:basedOn w:val="Reference"/>
    <w:pPr>
      <w:numPr>
        <w:numId w:val="11"/>
      </w:numPr>
      <w:tabs>
        <w:tab w:val="clear" w:pos="1368"/>
        <w:tab w:val="left" w:pos="576"/>
      </w:tabs>
      <w:ind w:left="576" w:hanging="576"/>
    </w:pPr>
  </w:style>
  <w:style w:type="paragraph" w:customStyle="1" w:styleId="Reference3">
    <w:name w:val="Reference 3"/>
    <w:basedOn w:val="Reference"/>
    <w:pPr>
      <w:numPr>
        <w:numId w:val="12"/>
      </w:numPr>
      <w:tabs>
        <w:tab w:val="clear" w:pos="792"/>
        <w:tab w:val="left" w:pos="576"/>
      </w:tabs>
      <w:ind w:left="576" w:hanging="576"/>
    </w:pPr>
  </w:style>
  <w:style w:type="paragraph" w:customStyle="1" w:styleId="CoverPage">
    <w:name w:val="CoverPage"/>
    <w:basedOn w:val="DocText"/>
    <w:next w:val="DocText"/>
    <w:pPr>
      <w:spacing w:before="400" w:after="400" w:line="300" w:lineRule="atLeast"/>
      <w:jc w:val="center"/>
    </w:pPr>
    <w:rPr>
      <w:b/>
    </w:rPr>
  </w:style>
  <w:style w:type="character" w:styleId="Odkaznapoznmkupodiarou">
    <w:name w:val="footnote reference"/>
    <w:basedOn w:val="Predvolenpsmoodseku"/>
    <w:semiHidden/>
  </w:style>
  <w:style w:type="paragraph" w:customStyle="1" w:styleId="BTitle">
    <w:name w:val="BTitle"/>
    <w:basedOn w:val="DocText"/>
    <w:next w:val="DocText"/>
    <w:rPr>
      <w:b/>
      <w:sz w:val="32"/>
    </w:rPr>
  </w:style>
  <w:style w:type="paragraph" w:customStyle="1" w:styleId="Heading4NoTOC">
    <w:name w:val="Heading 4 No TOC"/>
    <w:basedOn w:val="Normlny"/>
    <w:next w:val="DocText"/>
    <w:pPr>
      <w:keepNext/>
      <w:spacing w:before="240"/>
    </w:pPr>
    <w:rPr>
      <w:i/>
    </w:rPr>
  </w:style>
  <w:style w:type="paragraph" w:customStyle="1" w:styleId="LabelingH1">
    <w:name w:val="Labeling H1"/>
    <w:basedOn w:val="Heading1NoTOC"/>
    <w:next w:val="DocText"/>
    <w:rPr>
      <w:rFonts w:ascii="Arial" w:hAnsi="Arial"/>
    </w:rPr>
  </w:style>
  <w:style w:type="paragraph" w:customStyle="1" w:styleId="LabelingH2">
    <w:name w:val="Labeling H2"/>
    <w:basedOn w:val="Heading2NoTOC"/>
    <w:next w:val="DocText"/>
    <w:rPr>
      <w:rFonts w:ascii="Arial" w:hAnsi="Arial"/>
    </w:rPr>
  </w:style>
  <w:style w:type="paragraph" w:customStyle="1" w:styleId="LabelingH3">
    <w:name w:val="Labeling H3"/>
    <w:basedOn w:val="Heading3NoTOC"/>
    <w:next w:val="DocText"/>
    <w:rPr>
      <w:rFonts w:ascii="Arial" w:hAnsi="Arial"/>
      <w:b w:val="0"/>
      <w:i w:val="0"/>
    </w:rPr>
  </w:style>
  <w:style w:type="paragraph" w:customStyle="1" w:styleId="LabelingH4">
    <w:name w:val="Labeling H4"/>
    <w:basedOn w:val="Heading4NoTOC"/>
    <w:next w:val="DocText"/>
    <w:rPr>
      <w:rFonts w:ascii="Arial" w:hAnsi="Arial"/>
    </w:rPr>
  </w:style>
  <w:style w:type="paragraph" w:customStyle="1" w:styleId="Heading4No">
    <w:name w:val="Heading 4 No #"/>
    <w:basedOn w:val="Heading4NoTOC"/>
    <w:next w:val="DocText"/>
  </w:style>
  <w:style w:type="paragraph" w:customStyle="1" w:styleId="ListArrow1">
    <w:name w:val="List Arrow 1"/>
    <w:basedOn w:val="DocText"/>
    <w:pPr>
      <w:numPr>
        <w:numId w:val="13"/>
      </w:numPr>
      <w:tabs>
        <w:tab w:val="clear" w:pos="1152"/>
        <w:tab w:val="left" w:pos="720"/>
      </w:tabs>
      <w:spacing w:after="20"/>
      <w:ind w:left="720" w:hanging="288"/>
    </w:pPr>
  </w:style>
  <w:style w:type="paragraph" w:customStyle="1" w:styleId="ListArrow2">
    <w:name w:val="List Arrow 2"/>
    <w:basedOn w:val="DocText"/>
    <w:pPr>
      <w:numPr>
        <w:numId w:val="14"/>
      </w:numPr>
      <w:tabs>
        <w:tab w:val="clear" w:pos="720"/>
        <w:tab w:val="left" w:pos="1008"/>
      </w:tabs>
      <w:spacing w:after="20"/>
      <w:ind w:left="1008" w:hanging="288"/>
    </w:pPr>
  </w:style>
  <w:style w:type="paragraph" w:customStyle="1" w:styleId="ListArrow3">
    <w:name w:val="List Arrow 3"/>
    <w:basedOn w:val="DocText"/>
    <w:pPr>
      <w:numPr>
        <w:numId w:val="15"/>
      </w:numPr>
      <w:tabs>
        <w:tab w:val="clear" w:pos="720"/>
        <w:tab w:val="left" w:pos="1296"/>
      </w:tabs>
      <w:spacing w:after="20"/>
      <w:ind w:left="1296" w:hanging="288"/>
    </w:pPr>
  </w:style>
  <w:style w:type="paragraph" w:customStyle="1" w:styleId="ListArrow4">
    <w:name w:val="List Arrow 4"/>
    <w:basedOn w:val="DocText"/>
    <w:pPr>
      <w:numPr>
        <w:numId w:val="16"/>
      </w:numPr>
      <w:tabs>
        <w:tab w:val="clear" w:pos="720"/>
        <w:tab w:val="left" w:pos="1584"/>
      </w:tabs>
      <w:spacing w:after="20"/>
      <w:ind w:left="1584" w:hanging="288"/>
    </w:pPr>
  </w:style>
  <w:style w:type="paragraph" w:customStyle="1" w:styleId="ListArrow5">
    <w:name w:val="List Arrow 5"/>
    <w:basedOn w:val="DocText"/>
    <w:pPr>
      <w:numPr>
        <w:numId w:val="17"/>
      </w:numPr>
      <w:tabs>
        <w:tab w:val="clear" w:pos="720"/>
        <w:tab w:val="left" w:pos="1872"/>
      </w:tabs>
      <w:spacing w:after="20"/>
      <w:ind w:left="1872" w:hanging="288"/>
    </w:pPr>
  </w:style>
  <w:style w:type="paragraph" w:customStyle="1" w:styleId="Innrykk-mt">
    <w:name w:val="Innrykk-mt"/>
    <w:basedOn w:val="Normlny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styleId="slostrany">
    <w:name w:val="page number"/>
    <w:basedOn w:val="Predvolenpsmoodseku"/>
    <w:semiHidden/>
  </w:style>
  <w:style w:type="paragraph" w:styleId="Zkladntext">
    <w:name w:val="Body Text"/>
    <w:basedOn w:val="Normlny"/>
    <w:semiHidden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arkazkladnhotextu">
    <w:name w:val="Body Text Indent"/>
    <w:basedOn w:val="Normlny"/>
    <w:semiHidden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ndringar">
    <w:name w:val="ändringar"/>
    <w:basedOn w:val="Normlny"/>
    <w:rPr>
      <w:rFonts w:ascii="Arial" w:hAnsi="Arial"/>
      <w:color w:val="FF0000"/>
      <w:szCs w:val="20"/>
    </w:rPr>
  </w:style>
  <w:style w:type="paragraph" w:styleId="Zarkazkladnhotextu3">
    <w:name w:val="Body Text Indent 3"/>
    <w:basedOn w:val="Normlny"/>
    <w:semiHidden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paragraph" w:customStyle="1" w:styleId="Normal1">
    <w:name w:val="Normal 1"/>
    <w:basedOn w:val="Normlny"/>
    <w:pPr>
      <w:spacing w:line="288" w:lineRule="auto"/>
      <w:ind w:left="567"/>
      <w:jc w:val="both"/>
    </w:pPr>
    <w:rPr>
      <w:bCs/>
      <w:snapToGrid w:val="0"/>
      <w:szCs w:val="20"/>
    </w:rPr>
  </w:style>
  <w:style w:type="paragraph" w:styleId="Zkladntext3">
    <w:name w:val="Body Text 3"/>
    <w:basedOn w:val="Normlny"/>
    <w:semiHidden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Normal2">
    <w:name w:val="Normal 2"/>
    <w:basedOn w:val="Normlny"/>
    <w:pPr>
      <w:ind w:left="1440"/>
      <w:jc w:val="both"/>
    </w:pPr>
    <w:rPr>
      <w:bCs/>
      <w:snapToGrid w:val="0"/>
      <w:szCs w:val="20"/>
    </w:rPr>
  </w:style>
  <w:style w:type="paragraph" w:customStyle="1" w:styleId="FigureTitle">
    <w:name w:val="Figure Title"/>
    <w:next w:val="Normlny"/>
    <w:pPr>
      <w:jc w:val="center"/>
    </w:pPr>
    <w:rPr>
      <w:b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bubliny">
    <w:name w:val="Balloon Text"/>
    <w:basedOn w:val="Normlny"/>
    <w:semiHidden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ColumnHeading">
    <w:name w:val="Column Heading"/>
    <w:basedOn w:val="Normlny"/>
    <w:pPr>
      <w:spacing w:before="20"/>
      <w:jc w:val="center"/>
    </w:pPr>
    <w:rPr>
      <w:b/>
      <w:snapToGrid w:val="0"/>
      <w:sz w:val="20"/>
      <w:szCs w:val="20"/>
    </w:rPr>
  </w:style>
  <w:style w:type="paragraph" w:styleId="Zarkazkladnhotextu2">
    <w:name w:val="Body Text Indent 2"/>
    <w:basedOn w:val="Normlny"/>
    <w:semiHidden/>
    <w:pPr>
      <w:ind w:left="4253"/>
    </w:pPr>
    <w:rPr>
      <w:b/>
      <w:bCs/>
    </w:rPr>
  </w:style>
  <w:style w:type="paragraph" w:styleId="Zkladntext2">
    <w:name w:val="Body Text 2"/>
    <w:basedOn w:val="Normlny"/>
    <w:semiHidden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</w:rPr>
  </w:style>
  <w:style w:type="paragraph" w:customStyle="1" w:styleId="AHeader1">
    <w:name w:val="AHeader 1"/>
    <w:basedOn w:val="Normlny"/>
    <w:pPr>
      <w:numPr>
        <w:numId w:val="20"/>
      </w:numPr>
      <w:spacing w:after="120"/>
    </w:pPr>
    <w:rPr>
      <w:rFonts w:ascii="Arial" w:hAnsi="Arial" w:cs="Arial"/>
      <w:b/>
      <w:bCs/>
      <w:szCs w:val="20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080"/>
      </w:tabs>
      <w:ind w:left="1008" w:hanging="288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1080"/>
        <w:tab w:val="num" w:pos="1368"/>
      </w:tabs>
      <w:ind w:left="1296" w:hanging="288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1080"/>
        <w:tab w:val="num" w:pos="1656"/>
      </w:tabs>
      <w:ind w:left="1584" w:hanging="288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080"/>
        <w:tab w:val="num" w:pos="1944"/>
      </w:tabs>
      <w:ind w:left="1872" w:hanging="288"/>
    </w:pPr>
  </w:style>
  <w:style w:type="paragraph" w:customStyle="1" w:styleId="Sprechblasentext">
    <w:name w:val="Sprechblasen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customStyle="1" w:styleId="Kommentarthema">
    <w:name w:val="Kommentarthema"/>
    <w:basedOn w:val="Textkomentra"/>
    <w:next w:val="Textkomentra"/>
    <w:semiHidden/>
    <w:unhideWhenUsed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KommentartextZchn">
    <w:name w:val="Kommentartext Zchn"/>
    <w:semiHidden/>
  </w:style>
  <w:style w:type="character" w:customStyle="1" w:styleId="CommentSubjectChar">
    <w:name w:val="Comment Subject Char"/>
    <w:basedOn w:val="KommentartextZchn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0B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TextkomentraChar">
    <w:name w:val="Text komentára Char"/>
    <w:link w:val="Textkomentra"/>
    <w:semiHidden/>
    <w:rsid w:val="00CB0BF2"/>
  </w:style>
  <w:style w:type="character" w:customStyle="1" w:styleId="PredmetkomentraChar">
    <w:name w:val="Predmet komentára Char"/>
    <w:basedOn w:val="TextkomentraChar"/>
    <w:link w:val="Predmetkomentra"/>
    <w:rsid w:val="00CB0BF2"/>
  </w:style>
  <w:style w:type="paragraph" w:styleId="Normlnysozarkami">
    <w:name w:val="Normal Indent"/>
    <w:basedOn w:val="Normlny"/>
    <w:rsid w:val="00487C16"/>
    <w:pPr>
      <w:spacing w:after="120"/>
      <w:ind w:left="720"/>
    </w:pPr>
    <w:rPr>
      <w:sz w:val="22"/>
      <w:szCs w:val="20"/>
    </w:rPr>
  </w:style>
  <w:style w:type="character" w:customStyle="1" w:styleId="HlavikaChar">
    <w:name w:val="Hlavička Char"/>
    <w:link w:val="Hlavika"/>
    <w:semiHidden/>
    <w:rsid w:val="003F7F40"/>
    <w:rPr>
      <w:szCs w:val="24"/>
    </w:rPr>
  </w:style>
  <w:style w:type="paragraph" w:styleId="Revzia">
    <w:name w:val="Revision"/>
    <w:hidden/>
    <w:uiPriority w:val="99"/>
    <w:semiHidden/>
    <w:rsid w:val="00613478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F6334E"/>
    <w:pPr>
      <w:ind w:left="720"/>
      <w:contextualSpacing/>
    </w:pPr>
    <w:rPr>
      <w:rFonts w:asciiTheme="minorHAnsi" w:eastAsiaTheme="minorHAnsi" w:hAnsiTheme="minorHAnsi"/>
    </w:rPr>
  </w:style>
  <w:style w:type="character" w:customStyle="1" w:styleId="PtaChar">
    <w:name w:val="Päta Char"/>
    <w:basedOn w:val="Predvolenpsmoodseku"/>
    <w:link w:val="Pta"/>
    <w:uiPriority w:val="99"/>
    <w:rsid w:val="00D312A9"/>
    <w:rPr>
      <w:szCs w:val="24"/>
    </w:rPr>
  </w:style>
  <w:style w:type="character" w:customStyle="1" w:styleId="tlid-translation">
    <w:name w:val="tlid-translation"/>
    <w:basedOn w:val="Predvolenpsmoodseku"/>
    <w:rsid w:val="002B0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DocText"/>
    <w:qFormat/>
    <w:pPr>
      <w:keepNext/>
      <w:numPr>
        <w:numId w:val="4"/>
      </w:numPr>
      <w:spacing w:before="240" w:after="240"/>
      <w:outlineLvl w:val="0"/>
    </w:pPr>
    <w:rPr>
      <w:rFonts w:cs="Arial"/>
      <w:b/>
      <w:bCs/>
      <w:caps/>
    </w:rPr>
  </w:style>
  <w:style w:type="paragraph" w:styleId="Nadpis2">
    <w:name w:val="heading 2"/>
    <w:basedOn w:val="Normlny"/>
    <w:next w:val="DocText"/>
    <w:qFormat/>
    <w:pPr>
      <w:keepNext/>
      <w:numPr>
        <w:ilvl w:val="1"/>
        <w:numId w:val="4"/>
      </w:numPr>
      <w:spacing w:before="240" w:after="240"/>
      <w:outlineLvl w:val="1"/>
    </w:pPr>
    <w:rPr>
      <w:b/>
    </w:rPr>
  </w:style>
  <w:style w:type="paragraph" w:styleId="Nadpis3">
    <w:name w:val="heading 3"/>
    <w:basedOn w:val="Normlny"/>
    <w:next w:val="DocText"/>
    <w:qFormat/>
    <w:pPr>
      <w:keepNext/>
      <w:numPr>
        <w:ilvl w:val="2"/>
        <w:numId w:val="4"/>
      </w:numPr>
      <w:spacing w:before="240" w:after="240"/>
      <w:outlineLvl w:val="2"/>
    </w:pPr>
    <w:rPr>
      <w:rFonts w:cs="Arial"/>
      <w:b/>
      <w:iCs/>
    </w:rPr>
  </w:style>
  <w:style w:type="paragraph" w:styleId="Nadpis4">
    <w:name w:val="heading 4"/>
    <w:basedOn w:val="Normlny"/>
    <w:next w:val="DocText"/>
    <w:qFormat/>
    <w:pPr>
      <w:keepNext/>
      <w:numPr>
        <w:ilvl w:val="3"/>
        <w:numId w:val="4"/>
      </w:numPr>
      <w:spacing w:before="240" w:after="240"/>
      <w:outlineLvl w:val="3"/>
    </w:pPr>
    <w:rPr>
      <w:b/>
      <w:bCs/>
      <w:szCs w:val="28"/>
    </w:rPr>
  </w:style>
  <w:style w:type="paragraph" w:styleId="Nadpis5">
    <w:name w:val="heading 5"/>
    <w:basedOn w:val="Normlny"/>
    <w:next w:val="DocText"/>
    <w:qFormat/>
    <w:pPr>
      <w:keepNext/>
      <w:numPr>
        <w:ilvl w:val="4"/>
        <w:numId w:val="4"/>
      </w:numPr>
      <w:spacing w:before="240" w:after="240"/>
      <w:outlineLvl w:val="4"/>
    </w:pPr>
    <w:rPr>
      <w:b/>
      <w:bCs/>
      <w:iCs/>
      <w:szCs w:val="26"/>
    </w:rPr>
  </w:style>
  <w:style w:type="paragraph" w:styleId="Nadpis6">
    <w:name w:val="heading 6"/>
    <w:basedOn w:val="Normlny"/>
    <w:next w:val="DocText"/>
    <w:qFormat/>
    <w:pPr>
      <w:keepNext/>
      <w:numPr>
        <w:ilvl w:val="5"/>
        <w:numId w:val="4"/>
      </w:numPr>
      <w:spacing w:before="240" w:after="240"/>
      <w:outlineLvl w:val="5"/>
    </w:pPr>
    <w:rPr>
      <w:bCs/>
    </w:rPr>
  </w:style>
  <w:style w:type="paragraph" w:styleId="Nadpis7">
    <w:name w:val="heading 7"/>
    <w:basedOn w:val="Normlny"/>
    <w:next w:val="DocText"/>
    <w:qFormat/>
    <w:pPr>
      <w:keepNext/>
      <w:numPr>
        <w:ilvl w:val="6"/>
        <w:numId w:val="4"/>
      </w:numPr>
      <w:spacing w:before="240" w:after="240"/>
      <w:outlineLvl w:val="6"/>
    </w:pPr>
    <w:rPr>
      <w:bCs/>
    </w:rPr>
  </w:style>
  <w:style w:type="paragraph" w:styleId="Nadpis8">
    <w:name w:val="heading 8"/>
    <w:basedOn w:val="Normlny"/>
    <w:next w:val="DocText"/>
    <w:qFormat/>
    <w:pPr>
      <w:numPr>
        <w:ilvl w:val="7"/>
        <w:numId w:val="4"/>
      </w:numPr>
      <w:spacing w:before="240" w:after="60"/>
      <w:outlineLvl w:val="7"/>
    </w:pPr>
    <w:rPr>
      <w:iCs/>
    </w:rPr>
  </w:style>
  <w:style w:type="paragraph" w:styleId="Nadpis9">
    <w:name w:val="heading 9"/>
    <w:basedOn w:val="Normlny"/>
    <w:next w:val="DocText"/>
    <w:qFormat/>
    <w:pPr>
      <w:numPr>
        <w:ilvl w:val="8"/>
        <w:numId w:val="4"/>
      </w:numPr>
      <w:spacing w:before="240" w:after="60"/>
      <w:outlineLvl w:val="8"/>
    </w:pPr>
    <w:rPr>
      <w:rFonts w:cs="Arial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cText">
    <w:name w:val="Doc Text"/>
    <w:basedOn w:val="Normlny"/>
    <w:pPr>
      <w:spacing w:after="240" w:line="288" w:lineRule="auto"/>
    </w:pPr>
    <w:rPr>
      <w:rFonts w:eastAsia="Batang"/>
    </w:rPr>
  </w:style>
  <w:style w:type="paragraph" w:styleId="Obsah1">
    <w:name w:val="toc 1"/>
    <w:basedOn w:val="Normlny"/>
    <w:next w:val="Normlny"/>
    <w:autoRedefine/>
    <w:semiHidden/>
    <w:pPr>
      <w:spacing w:before="360" w:after="120"/>
    </w:pPr>
    <w:rPr>
      <w:b/>
      <w:bCs/>
      <w:caps/>
      <w:noProof/>
      <w:szCs w:val="26"/>
    </w:rPr>
  </w:style>
  <w:style w:type="paragraph" w:styleId="Obsah2">
    <w:name w:val="toc 2"/>
    <w:basedOn w:val="Normlny"/>
    <w:next w:val="Normlny"/>
    <w:autoRedefine/>
    <w:semiHidden/>
    <w:pPr>
      <w:ind w:left="245"/>
    </w:pPr>
    <w:rPr>
      <w:bCs/>
    </w:rPr>
  </w:style>
  <w:style w:type="paragraph" w:styleId="Obsah3">
    <w:name w:val="toc 3"/>
    <w:basedOn w:val="Normlny"/>
    <w:next w:val="Normlny"/>
    <w:autoRedefine/>
    <w:semiHidden/>
    <w:pPr>
      <w:ind w:left="490"/>
    </w:pPr>
  </w:style>
  <w:style w:type="paragraph" w:styleId="Obsah4">
    <w:name w:val="toc 4"/>
    <w:basedOn w:val="Normlny"/>
    <w:next w:val="Normlny"/>
    <w:autoRedefine/>
    <w:semiHidden/>
    <w:pPr>
      <w:ind w:left="734"/>
    </w:pPr>
  </w:style>
  <w:style w:type="paragraph" w:styleId="Obsah5">
    <w:name w:val="toc 5"/>
    <w:basedOn w:val="Normlny"/>
    <w:next w:val="Normlny"/>
    <w:autoRedefine/>
    <w:semiHidden/>
    <w:pPr>
      <w:ind w:left="950"/>
    </w:pPr>
  </w:style>
  <w:style w:type="paragraph" w:styleId="Obsah6">
    <w:name w:val="toc 6"/>
    <w:basedOn w:val="Normlny"/>
    <w:next w:val="Normlny"/>
    <w:autoRedefine/>
    <w:semiHidden/>
    <w:pPr>
      <w:ind w:left="1195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5"/>
    </w:pPr>
  </w:style>
  <w:style w:type="paragraph" w:styleId="Obsah9">
    <w:name w:val="toc 9"/>
    <w:basedOn w:val="Normlny"/>
    <w:next w:val="Normlny"/>
    <w:autoRedefine/>
    <w:semiHidden/>
    <w:pPr>
      <w:ind w:left="1930"/>
    </w:pPr>
  </w:style>
  <w:style w:type="character" w:styleId="Hypertextovprepojenie">
    <w:name w:val="Hyperlink"/>
    <w:semiHidden/>
    <w:rPr>
      <w:color w:val="0000FF"/>
      <w:u w:val="single"/>
    </w:rPr>
  </w:style>
  <w:style w:type="paragraph" w:styleId="Hlavika">
    <w:name w:val="header"/>
    <w:basedOn w:val="Normlny"/>
    <w:link w:val="HlavikaChar"/>
    <w:semiHidden/>
    <w:pPr>
      <w:tabs>
        <w:tab w:val="center" w:pos="4320"/>
        <w:tab w:val="right" w:pos="8640"/>
      </w:tabs>
    </w:pPr>
    <w:rPr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  <w:rPr>
      <w:sz w:val="20"/>
    </w:rPr>
  </w:style>
  <w:style w:type="paragraph" w:customStyle="1" w:styleId="ListNumbered1">
    <w:name w:val="List Numbered 1"/>
    <w:basedOn w:val="DocText"/>
    <w:pPr>
      <w:numPr>
        <w:numId w:val="1"/>
      </w:numPr>
      <w:tabs>
        <w:tab w:val="left" w:pos="720"/>
      </w:tabs>
      <w:spacing w:after="20"/>
    </w:pPr>
  </w:style>
  <w:style w:type="paragraph" w:customStyle="1" w:styleId="ListBulleted1">
    <w:name w:val="List Bulleted 1"/>
    <w:basedOn w:val="DocText"/>
    <w:pPr>
      <w:numPr>
        <w:numId w:val="2"/>
      </w:numPr>
      <w:tabs>
        <w:tab w:val="clear" w:pos="1008"/>
        <w:tab w:val="left" w:pos="720"/>
      </w:tabs>
      <w:spacing w:after="20"/>
      <w:ind w:left="720" w:hanging="288"/>
    </w:pPr>
  </w:style>
  <w:style w:type="paragraph" w:customStyle="1" w:styleId="ListAlpha1">
    <w:name w:val="List Alpha 1"/>
    <w:basedOn w:val="DocText"/>
    <w:pPr>
      <w:numPr>
        <w:numId w:val="9"/>
      </w:numPr>
      <w:tabs>
        <w:tab w:val="left" w:pos="720"/>
      </w:tabs>
      <w:spacing w:after="20"/>
    </w:pPr>
  </w:style>
  <w:style w:type="paragraph" w:customStyle="1" w:styleId="Reference">
    <w:name w:val="Reference"/>
    <w:basedOn w:val="Normlny"/>
    <w:pPr>
      <w:keepLines/>
      <w:numPr>
        <w:numId w:val="3"/>
      </w:numPr>
      <w:spacing w:after="240" w:line="288" w:lineRule="auto"/>
    </w:pPr>
  </w:style>
  <w:style w:type="paragraph" w:styleId="Popis">
    <w:name w:val="caption"/>
    <w:basedOn w:val="Normlny"/>
    <w:next w:val="DocText"/>
    <w:qFormat/>
    <w:pPr>
      <w:keepNext/>
      <w:spacing w:before="120" w:after="120"/>
      <w:jc w:val="center"/>
    </w:pPr>
    <w:rPr>
      <w:b/>
      <w:bCs/>
      <w:szCs w:val="20"/>
    </w:r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customStyle="1" w:styleId="TableColumnHeading">
    <w:name w:val="Table Column Heading"/>
    <w:basedOn w:val="Normlny"/>
    <w:pPr>
      <w:keepNext/>
      <w:spacing w:before="60" w:after="60"/>
      <w:jc w:val="center"/>
    </w:pPr>
    <w:rPr>
      <w:b/>
      <w:sz w:val="20"/>
    </w:rPr>
  </w:style>
  <w:style w:type="paragraph" w:customStyle="1" w:styleId="TableText">
    <w:name w:val="Table Text"/>
    <w:basedOn w:val="Normlny"/>
    <w:pPr>
      <w:spacing w:before="60" w:after="60"/>
    </w:pPr>
    <w:rPr>
      <w:sz w:val="20"/>
    </w:rPr>
  </w:style>
  <w:style w:type="paragraph" w:customStyle="1" w:styleId="Heading1NoTOC">
    <w:name w:val="Heading 1 No TOC"/>
    <w:basedOn w:val="Normlny"/>
    <w:next w:val="DocText"/>
    <w:pPr>
      <w:keepNext/>
      <w:spacing w:before="240" w:after="240"/>
    </w:pPr>
    <w:rPr>
      <w:b/>
      <w:caps/>
    </w:rPr>
  </w:style>
  <w:style w:type="paragraph" w:customStyle="1" w:styleId="TableTextCenter">
    <w:name w:val="Table Text Center"/>
    <w:basedOn w:val="Normlny"/>
    <w:pPr>
      <w:spacing w:before="60" w:after="60"/>
      <w:jc w:val="center"/>
    </w:pPr>
    <w:rPr>
      <w:sz w:val="20"/>
    </w:rPr>
  </w:style>
  <w:style w:type="paragraph" w:customStyle="1" w:styleId="Footnote">
    <w:name w:val="Footnote"/>
    <w:basedOn w:val="Normlny"/>
    <w:pPr>
      <w:ind w:left="567"/>
    </w:pPr>
    <w:rPr>
      <w:sz w:val="20"/>
    </w:rPr>
  </w:style>
  <w:style w:type="paragraph" w:customStyle="1" w:styleId="Instructional">
    <w:name w:val="Instructional"/>
    <w:basedOn w:val="DocText"/>
    <w:pPr>
      <w:ind w:left="1440" w:hanging="1440"/>
    </w:pPr>
    <w:rPr>
      <w:rFonts w:ascii="Arial" w:hAnsi="Arial"/>
      <w:i/>
      <w:vanish/>
      <w:color w:val="FF0000"/>
      <w:sz w:val="20"/>
    </w:rPr>
  </w:style>
  <w:style w:type="paragraph" w:customStyle="1" w:styleId="Heading2NoTOC">
    <w:name w:val="Heading 2 No TOC"/>
    <w:basedOn w:val="Normlny"/>
    <w:next w:val="DocText"/>
    <w:pPr>
      <w:keepNext/>
      <w:spacing w:before="240" w:after="240"/>
    </w:pPr>
    <w:rPr>
      <w:b/>
    </w:rPr>
  </w:style>
  <w:style w:type="paragraph" w:customStyle="1" w:styleId="Heading3NoTOC">
    <w:name w:val="Heading 3 No TOC"/>
    <w:basedOn w:val="Normlny"/>
    <w:next w:val="DocText"/>
    <w:pPr>
      <w:keepNext/>
      <w:spacing w:before="240" w:after="240"/>
    </w:pPr>
    <w:rPr>
      <w:b/>
      <w:i/>
    </w:rPr>
  </w:style>
  <w:style w:type="paragraph" w:customStyle="1" w:styleId="ListAlpha2">
    <w:name w:val="List Alpha 2"/>
    <w:basedOn w:val="DocText"/>
    <w:pPr>
      <w:numPr>
        <w:ilvl w:val="1"/>
        <w:numId w:val="9"/>
      </w:numPr>
      <w:tabs>
        <w:tab w:val="left" w:pos="1008"/>
      </w:tabs>
      <w:spacing w:after="20"/>
    </w:pPr>
  </w:style>
  <w:style w:type="paragraph" w:customStyle="1" w:styleId="ListAlpha3">
    <w:name w:val="List Alpha 3"/>
    <w:basedOn w:val="DocText"/>
    <w:pPr>
      <w:numPr>
        <w:ilvl w:val="2"/>
        <w:numId w:val="9"/>
      </w:numPr>
      <w:tabs>
        <w:tab w:val="left" w:pos="1296"/>
      </w:tabs>
      <w:spacing w:after="20"/>
    </w:pPr>
  </w:style>
  <w:style w:type="paragraph" w:customStyle="1" w:styleId="ListAlpha4">
    <w:name w:val="List Alpha 4"/>
    <w:basedOn w:val="DocText"/>
    <w:pPr>
      <w:numPr>
        <w:ilvl w:val="3"/>
        <w:numId w:val="9"/>
      </w:numPr>
      <w:tabs>
        <w:tab w:val="left" w:pos="1584"/>
      </w:tabs>
      <w:spacing w:after="20"/>
    </w:pPr>
  </w:style>
  <w:style w:type="paragraph" w:customStyle="1" w:styleId="ListAlpha5">
    <w:name w:val="List Alpha 5"/>
    <w:basedOn w:val="DocText"/>
    <w:pPr>
      <w:numPr>
        <w:ilvl w:val="4"/>
        <w:numId w:val="9"/>
      </w:numPr>
      <w:tabs>
        <w:tab w:val="left" w:pos="1872"/>
      </w:tabs>
      <w:spacing w:after="20"/>
    </w:pPr>
  </w:style>
  <w:style w:type="paragraph" w:customStyle="1" w:styleId="ListNumbered2">
    <w:name w:val="List Numbered 2"/>
    <w:basedOn w:val="DocText"/>
    <w:pPr>
      <w:numPr>
        <w:ilvl w:val="1"/>
        <w:numId w:val="10"/>
      </w:numPr>
      <w:tabs>
        <w:tab w:val="left" w:pos="1008"/>
      </w:tabs>
      <w:spacing w:after="20"/>
    </w:pPr>
  </w:style>
  <w:style w:type="paragraph" w:customStyle="1" w:styleId="ListNumbered3">
    <w:name w:val="List Numbered 3"/>
    <w:basedOn w:val="DocText"/>
    <w:pPr>
      <w:numPr>
        <w:ilvl w:val="2"/>
        <w:numId w:val="10"/>
      </w:numPr>
      <w:tabs>
        <w:tab w:val="left" w:pos="1296"/>
      </w:tabs>
      <w:spacing w:after="20"/>
    </w:pPr>
  </w:style>
  <w:style w:type="paragraph" w:customStyle="1" w:styleId="ListNumbered4">
    <w:name w:val="List Numbered 4"/>
    <w:basedOn w:val="DocText"/>
    <w:pPr>
      <w:numPr>
        <w:ilvl w:val="3"/>
        <w:numId w:val="10"/>
      </w:numPr>
      <w:tabs>
        <w:tab w:val="left" w:pos="1584"/>
      </w:tabs>
      <w:spacing w:after="20"/>
    </w:pPr>
  </w:style>
  <w:style w:type="paragraph" w:customStyle="1" w:styleId="ListNumbered5">
    <w:name w:val="List Numbered 5"/>
    <w:basedOn w:val="DocText"/>
    <w:pPr>
      <w:numPr>
        <w:ilvl w:val="4"/>
        <w:numId w:val="10"/>
      </w:numPr>
      <w:tabs>
        <w:tab w:val="left" w:pos="1872"/>
      </w:tabs>
      <w:spacing w:after="20"/>
    </w:pPr>
  </w:style>
  <w:style w:type="paragraph" w:customStyle="1" w:styleId="ListBulleted2">
    <w:name w:val="List Bulleted 2"/>
    <w:basedOn w:val="DocText"/>
    <w:pPr>
      <w:numPr>
        <w:numId w:val="5"/>
      </w:numPr>
      <w:tabs>
        <w:tab w:val="clear" w:pos="1728"/>
        <w:tab w:val="left" w:pos="1008"/>
      </w:tabs>
      <w:spacing w:after="20"/>
      <w:ind w:left="1008" w:hanging="288"/>
    </w:pPr>
  </w:style>
  <w:style w:type="paragraph" w:customStyle="1" w:styleId="ListBulleted3">
    <w:name w:val="List Bulleted 3"/>
    <w:basedOn w:val="DocText"/>
    <w:pPr>
      <w:numPr>
        <w:numId w:val="6"/>
      </w:numPr>
      <w:tabs>
        <w:tab w:val="clear" w:pos="2448"/>
        <w:tab w:val="left" w:pos="1296"/>
      </w:tabs>
      <w:spacing w:after="20"/>
      <w:ind w:left="1296" w:hanging="288"/>
    </w:pPr>
  </w:style>
  <w:style w:type="paragraph" w:customStyle="1" w:styleId="ListBulleted4">
    <w:name w:val="List Bulleted 4"/>
    <w:basedOn w:val="DocText"/>
    <w:pPr>
      <w:numPr>
        <w:numId w:val="7"/>
      </w:numPr>
      <w:tabs>
        <w:tab w:val="clear" w:pos="3168"/>
        <w:tab w:val="left" w:pos="1584"/>
      </w:tabs>
      <w:spacing w:after="20"/>
      <w:ind w:left="1584" w:hanging="288"/>
    </w:pPr>
  </w:style>
  <w:style w:type="paragraph" w:customStyle="1" w:styleId="ListBulleted5">
    <w:name w:val="List Bulleted 5"/>
    <w:basedOn w:val="DocText"/>
    <w:pPr>
      <w:numPr>
        <w:numId w:val="8"/>
      </w:numPr>
      <w:tabs>
        <w:tab w:val="clear" w:pos="3888"/>
        <w:tab w:val="left" w:pos="1872"/>
      </w:tabs>
      <w:spacing w:after="20"/>
      <w:ind w:left="1872" w:hanging="288"/>
    </w:pPr>
  </w:style>
  <w:style w:type="paragraph" w:customStyle="1" w:styleId="Caption2">
    <w:name w:val="Caption2"/>
    <w:basedOn w:val="Popis"/>
    <w:next w:val="DocText"/>
  </w:style>
  <w:style w:type="paragraph" w:customStyle="1" w:styleId="smallscript">
    <w:name w:val="smallscript"/>
    <w:basedOn w:val="Normlny"/>
    <w:pPr>
      <w:spacing w:before="100" w:beforeAutospacing="1" w:after="100" w:afterAutospacing="1"/>
    </w:pPr>
    <w:rPr>
      <w:rFonts w:ascii="Arial" w:eastAsia="Arial Unicode MS" w:hAnsi="Arial" w:cs="Arial"/>
      <w:sz w:val="19"/>
      <w:szCs w:val="19"/>
    </w:rPr>
  </w:style>
  <w:style w:type="paragraph" w:customStyle="1" w:styleId="smallerscript">
    <w:name w:val="smallerscript"/>
    <w:basedOn w:val="Normlny"/>
    <w:pPr>
      <w:spacing w:before="100" w:beforeAutospacing="1" w:after="100" w:afterAutospacing="1"/>
    </w:pPr>
    <w:rPr>
      <w:rFonts w:ascii="Arial" w:eastAsia="Arial Unicode MS" w:hAnsi="Arial" w:cs="Arial"/>
      <w:sz w:val="17"/>
      <w:szCs w:val="17"/>
    </w:rPr>
  </w:style>
  <w:style w:type="paragraph" w:customStyle="1" w:styleId="Caption3">
    <w:name w:val="Caption3"/>
    <w:basedOn w:val="Popis"/>
    <w:next w:val="DocText"/>
  </w:style>
  <w:style w:type="paragraph" w:customStyle="1" w:styleId="Caption4">
    <w:name w:val="Caption4"/>
    <w:basedOn w:val="Popis"/>
    <w:next w:val="DocText"/>
  </w:style>
  <w:style w:type="paragraph" w:customStyle="1" w:styleId="Caption5">
    <w:name w:val="Caption5"/>
    <w:basedOn w:val="Popis"/>
    <w:next w:val="DocText"/>
  </w:style>
  <w:style w:type="paragraph" w:customStyle="1" w:styleId="Caption6">
    <w:name w:val="Caption6"/>
    <w:basedOn w:val="Popis"/>
    <w:next w:val="DocText"/>
  </w:style>
  <w:style w:type="paragraph" w:customStyle="1" w:styleId="Caption7">
    <w:name w:val="Caption7"/>
    <w:basedOn w:val="Popis"/>
    <w:next w:val="DocText"/>
  </w:style>
  <w:style w:type="paragraph" w:customStyle="1" w:styleId="Caption9">
    <w:name w:val="Caption9"/>
    <w:basedOn w:val="Popis"/>
    <w:next w:val="DocText"/>
  </w:style>
  <w:style w:type="paragraph" w:customStyle="1" w:styleId="Caption8">
    <w:name w:val="Caption8"/>
    <w:basedOn w:val="Popis"/>
    <w:next w:val="DocText"/>
  </w:style>
  <w:style w:type="paragraph" w:customStyle="1" w:styleId="Heading1No">
    <w:name w:val="Heading 1 No #"/>
    <w:basedOn w:val="Heading1NoTOC"/>
    <w:next w:val="DocText"/>
  </w:style>
  <w:style w:type="paragraph" w:customStyle="1" w:styleId="Heading2No">
    <w:name w:val="Heading 2 No #"/>
    <w:basedOn w:val="Heading2NoTOC"/>
    <w:next w:val="DocText"/>
  </w:style>
  <w:style w:type="paragraph" w:customStyle="1" w:styleId="Heading3No">
    <w:name w:val="Heading 3 No #"/>
    <w:basedOn w:val="Heading3NoTOC"/>
    <w:next w:val="DocText"/>
  </w:style>
  <w:style w:type="paragraph" w:customStyle="1" w:styleId="Reference2">
    <w:name w:val="Reference 2"/>
    <w:basedOn w:val="Reference"/>
    <w:pPr>
      <w:numPr>
        <w:numId w:val="11"/>
      </w:numPr>
      <w:tabs>
        <w:tab w:val="clear" w:pos="1368"/>
        <w:tab w:val="left" w:pos="576"/>
      </w:tabs>
      <w:ind w:left="576" w:hanging="576"/>
    </w:pPr>
  </w:style>
  <w:style w:type="paragraph" w:customStyle="1" w:styleId="Reference3">
    <w:name w:val="Reference 3"/>
    <w:basedOn w:val="Reference"/>
    <w:pPr>
      <w:numPr>
        <w:numId w:val="12"/>
      </w:numPr>
      <w:tabs>
        <w:tab w:val="clear" w:pos="792"/>
        <w:tab w:val="left" w:pos="576"/>
      </w:tabs>
      <w:ind w:left="576" w:hanging="576"/>
    </w:pPr>
  </w:style>
  <w:style w:type="paragraph" w:customStyle="1" w:styleId="CoverPage">
    <w:name w:val="CoverPage"/>
    <w:basedOn w:val="DocText"/>
    <w:next w:val="DocText"/>
    <w:pPr>
      <w:spacing w:before="400" w:after="400" w:line="300" w:lineRule="atLeast"/>
      <w:jc w:val="center"/>
    </w:pPr>
    <w:rPr>
      <w:b/>
    </w:rPr>
  </w:style>
  <w:style w:type="character" w:styleId="Odkaznapoznmkupodiarou">
    <w:name w:val="footnote reference"/>
    <w:basedOn w:val="Predvolenpsmoodseku"/>
    <w:semiHidden/>
  </w:style>
  <w:style w:type="paragraph" w:customStyle="1" w:styleId="BTitle">
    <w:name w:val="BTitle"/>
    <w:basedOn w:val="DocText"/>
    <w:next w:val="DocText"/>
    <w:rPr>
      <w:b/>
      <w:sz w:val="32"/>
    </w:rPr>
  </w:style>
  <w:style w:type="paragraph" w:customStyle="1" w:styleId="Heading4NoTOC">
    <w:name w:val="Heading 4 No TOC"/>
    <w:basedOn w:val="Normlny"/>
    <w:next w:val="DocText"/>
    <w:pPr>
      <w:keepNext/>
      <w:spacing w:before="240"/>
    </w:pPr>
    <w:rPr>
      <w:i/>
    </w:rPr>
  </w:style>
  <w:style w:type="paragraph" w:customStyle="1" w:styleId="LabelingH1">
    <w:name w:val="Labeling H1"/>
    <w:basedOn w:val="Heading1NoTOC"/>
    <w:next w:val="DocText"/>
    <w:rPr>
      <w:rFonts w:ascii="Arial" w:hAnsi="Arial"/>
    </w:rPr>
  </w:style>
  <w:style w:type="paragraph" w:customStyle="1" w:styleId="LabelingH2">
    <w:name w:val="Labeling H2"/>
    <w:basedOn w:val="Heading2NoTOC"/>
    <w:next w:val="DocText"/>
    <w:rPr>
      <w:rFonts w:ascii="Arial" w:hAnsi="Arial"/>
    </w:rPr>
  </w:style>
  <w:style w:type="paragraph" w:customStyle="1" w:styleId="LabelingH3">
    <w:name w:val="Labeling H3"/>
    <w:basedOn w:val="Heading3NoTOC"/>
    <w:next w:val="DocText"/>
    <w:rPr>
      <w:rFonts w:ascii="Arial" w:hAnsi="Arial"/>
      <w:b w:val="0"/>
      <w:i w:val="0"/>
    </w:rPr>
  </w:style>
  <w:style w:type="paragraph" w:customStyle="1" w:styleId="LabelingH4">
    <w:name w:val="Labeling H4"/>
    <w:basedOn w:val="Heading4NoTOC"/>
    <w:next w:val="DocText"/>
    <w:rPr>
      <w:rFonts w:ascii="Arial" w:hAnsi="Arial"/>
    </w:rPr>
  </w:style>
  <w:style w:type="paragraph" w:customStyle="1" w:styleId="Heading4No">
    <w:name w:val="Heading 4 No #"/>
    <w:basedOn w:val="Heading4NoTOC"/>
    <w:next w:val="DocText"/>
  </w:style>
  <w:style w:type="paragraph" w:customStyle="1" w:styleId="ListArrow1">
    <w:name w:val="List Arrow 1"/>
    <w:basedOn w:val="DocText"/>
    <w:pPr>
      <w:numPr>
        <w:numId w:val="13"/>
      </w:numPr>
      <w:tabs>
        <w:tab w:val="clear" w:pos="1152"/>
        <w:tab w:val="left" w:pos="720"/>
      </w:tabs>
      <w:spacing w:after="20"/>
      <w:ind w:left="720" w:hanging="288"/>
    </w:pPr>
  </w:style>
  <w:style w:type="paragraph" w:customStyle="1" w:styleId="ListArrow2">
    <w:name w:val="List Arrow 2"/>
    <w:basedOn w:val="DocText"/>
    <w:pPr>
      <w:numPr>
        <w:numId w:val="14"/>
      </w:numPr>
      <w:tabs>
        <w:tab w:val="clear" w:pos="720"/>
        <w:tab w:val="left" w:pos="1008"/>
      </w:tabs>
      <w:spacing w:after="20"/>
      <w:ind w:left="1008" w:hanging="288"/>
    </w:pPr>
  </w:style>
  <w:style w:type="paragraph" w:customStyle="1" w:styleId="ListArrow3">
    <w:name w:val="List Arrow 3"/>
    <w:basedOn w:val="DocText"/>
    <w:pPr>
      <w:numPr>
        <w:numId w:val="15"/>
      </w:numPr>
      <w:tabs>
        <w:tab w:val="clear" w:pos="720"/>
        <w:tab w:val="left" w:pos="1296"/>
      </w:tabs>
      <w:spacing w:after="20"/>
      <w:ind w:left="1296" w:hanging="288"/>
    </w:pPr>
  </w:style>
  <w:style w:type="paragraph" w:customStyle="1" w:styleId="ListArrow4">
    <w:name w:val="List Arrow 4"/>
    <w:basedOn w:val="DocText"/>
    <w:pPr>
      <w:numPr>
        <w:numId w:val="16"/>
      </w:numPr>
      <w:tabs>
        <w:tab w:val="clear" w:pos="720"/>
        <w:tab w:val="left" w:pos="1584"/>
      </w:tabs>
      <w:spacing w:after="20"/>
      <w:ind w:left="1584" w:hanging="288"/>
    </w:pPr>
  </w:style>
  <w:style w:type="paragraph" w:customStyle="1" w:styleId="ListArrow5">
    <w:name w:val="List Arrow 5"/>
    <w:basedOn w:val="DocText"/>
    <w:pPr>
      <w:numPr>
        <w:numId w:val="17"/>
      </w:numPr>
      <w:tabs>
        <w:tab w:val="clear" w:pos="720"/>
        <w:tab w:val="left" w:pos="1872"/>
      </w:tabs>
      <w:spacing w:after="20"/>
      <w:ind w:left="1872" w:hanging="288"/>
    </w:pPr>
  </w:style>
  <w:style w:type="paragraph" w:customStyle="1" w:styleId="Innrykk-mt">
    <w:name w:val="Innrykk-mt"/>
    <w:basedOn w:val="Normlny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styleId="slostrany">
    <w:name w:val="page number"/>
    <w:basedOn w:val="Predvolenpsmoodseku"/>
    <w:semiHidden/>
  </w:style>
  <w:style w:type="paragraph" w:styleId="Zkladntext">
    <w:name w:val="Body Text"/>
    <w:basedOn w:val="Normlny"/>
    <w:semiHidden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arkazkladnhotextu">
    <w:name w:val="Body Text Indent"/>
    <w:basedOn w:val="Normlny"/>
    <w:semiHidden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ndringar">
    <w:name w:val="ändringar"/>
    <w:basedOn w:val="Normlny"/>
    <w:rPr>
      <w:rFonts w:ascii="Arial" w:hAnsi="Arial"/>
      <w:color w:val="FF0000"/>
      <w:szCs w:val="20"/>
    </w:rPr>
  </w:style>
  <w:style w:type="paragraph" w:styleId="Zarkazkladnhotextu3">
    <w:name w:val="Body Text Indent 3"/>
    <w:basedOn w:val="Normlny"/>
    <w:semiHidden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paragraph" w:customStyle="1" w:styleId="Normal1">
    <w:name w:val="Normal 1"/>
    <w:basedOn w:val="Normlny"/>
    <w:pPr>
      <w:spacing w:line="288" w:lineRule="auto"/>
      <w:ind w:left="567"/>
      <w:jc w:val="both"/>
    </w:pPr>
    <w:rPr>
      <w:bCs/>
      <w:snapToGrid w:val="0"/>
      <w:szCs w:val="20"/>
    </w:rPr>
  </w:style>
  <w:style w:type="paragraph" w:styleId="Zkladntext3">
    <w:name w:val="Body Text 3"/>
    <w:basedOn w:val="Normlny"/>
    <w:semiHidden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Normal2">
    <w:name w:val="Normal 2"/>
    <w:basedOn w:val="Normlny"/>
    <w:pPr>
      <w:ind w:left="1440"/>
      <w:jc w:val="both"/>
    </w:pPr>
    <w:rPr>
      <w:bCs/>
      <w:snapToGrid w:val="0"/>
      <w:szCs w:val="20"/>
    </w:rPr>
  </w:style>
  <w:style w:type="paragraph" w:customStyle="1" w:styleId="FigureTitle">
    <w:name w:val="Figure Title"/>
    <w:next w:val="Normlny"/>
    <w:pPr>
      <w:jc w:val="center"/>
    </w:pPr>
    <w:rPr>
      <w:b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bubliny">
    <w:name w:val="Balloon Text"/>
    <w:basedOn w:val="Normlny"/>
    <w:semiHidden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ColumnHeading">
    <w:name w:val="Column Heading"/>
    <w:basedOn w:val="Normlny"/>
    <w:pPr>
      <w:spacing w:before="20"/>
      <w:jc w:val="center"/>
    </w:pPr>
    <w:rPr>
      <w:b/>
      <w:snapToGrid w:val="0"/>
      <w:sz w:val="20"/>
      <w:szCs w:val="20"/>
    </w:rPr>
  </w:style>
  <w:style w:type="paragraph" w:styleId="Zarkazkladnhotextu2">
    <w:name w:val="Body Text Indent 2"/>
    <w:basedOn w:val="Normlny"/>
    <w:semiHidden/>
    <w:pPr>
      <w:ind w:left="4253"/>
    </w:pPr>
    <w:rPr>
      <w:b/>
      <w:bCs/>
    </w:rPr>
  </w:style>
  <w:style w:type="paragraph" w:styleId="Zkladntext2">
    <w:name w:val="Body Text 2"/>
    <w:basedOn w:val="Normlny"/>
    <w:semiHidden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</w:rPr>
  </w:style>
  <w:style w:type="paragraph" w:customStyle="1" w:styleId="AHeader1">
    <w:name w:val="AHeader 1"/>
    <w:basedOn w:val="Normlny"/>
    <w:pPr>
      <w:numPr>
        <w:numId w:val="20"/>
      </w:numPr>
      <w:spacing w:after="120"/>
    </w:pPr>
    <w:rPr>
      <w:rFonts w:ascii="Arial" w:hAnsi="Arial" w:cs="Arial"/>
      <w:b/>
      <w:bCs/>
      <w:szCs w:val="20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080"/>
      </w:tabs>
      <w:ind w:left="1008" w:hanging="288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1080"/>
        <w:tab w:val="num" w:pos="1368"/>
      </w:tabs>
      <w:ind w:left="1296" w:hanging="288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1080"/>
        <w:tab w:val="num" w:pos="1656"/>
      </w:tabs>
      <w:ind w:left="1584" w:hanging="288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080"/>
        <w:tab w:val="num" w:pos="1944"/>
      </w:tabs>
      <w:ind w:left="1872" w:hanging="288"/>
    </w:pPr>
  </w:style>
  <w:style w:type="paragraph" w:customStyle="1" w:styleId="Sprechblasentext">
    <w:name w:val="Sprechblasen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customStyle="1" w:styleId="Kommentarthema">
    <w:name w:val="Kommentarthema"/>
    <w:basedOn w:val="Textkomentra"/>
    <w:next w:val="Textkomentra"/>
    <w:semiHidden/>
    <w:unhideWhenUsed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KommentartextZchn">
    <w:name w:val="Kommentartext Zchn"/>
    <w:semiHidden/>
  </w:style>
  <w:style w:type="character" w:customStyle="1" w:styleId="CommentSubjectChar">
    <w:name w:val="Comment Subject Char"/>
    <w:basedOn w:val="KommentartextZchn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0B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TextkomentraChar">
    <w:name w:val="Text komentára Char"/>
    <w:link w:val="Textkomentra"/>
    <w:semiHidden/>
    <w:rsid w:val="00CB0BF2"/>
  </w:style>
  <w:style w:type="character" w:customStyle="1" w:styleId="PredmetkomentraChar">
    <w:name w:val="Predmet komentára Char"/>
    <w:basedOn w:val="TextkomentraChar"/>
    <w:link w:val="Predmetkomentra"/>
    <w:rsid w:val="00CB0BF2"/>
  </w:style>
  <w:style w:type="paragraph" w:styleId="Normlnysozarkami">
    <w:name w:val="Normal Indent"/>
    <w:basedOn w:val="Normlny"/>
    <w:rsid w:val="00487C16"/>
    <w:pPr>
      <w:spacing w:after="120"/>
      <w:ind w:left="720"/>
    </w:pPr>
    <w:rPr>
      <w:sz w:val="22"/>
      <w:szCs w:val="20"/>
    </w:rPr>
  </w:style>
  <w:style w:type="character" w:customStyle="1" w:styleId="HlavikaChar">
    <w:name w:val="Hlavička Char"/>
    <w:link w:val="Hlavika"/>
    <w:semiHidden/>
    <w:rsid w:val="003F7F40"/>
    <w:rPr>
      <w:szCs w:val="24"/>
    </w:rPr>
  </w:style>
  <w:style w:type="paragraph" w:styleId="Revzia">
    <w:name w:val="Revision"/>
    <w:hidden/>
    <w:uiPriority w:val="99"/>
    <w:semiHidden/>
    <w:rsid w:val="00613478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F6334E"/>
    <w:pPr>
      <w:ind w:left="720"/>
      <w:contextualSpacing/>
    </w:pPr>
    <w:rPr>
      <w:rFonts w:asciiTheme="minorHAnsi" w:eastAsiaTheme="minorHAnsi" w:hAnsiTheme="minorHAnsi"/>
    </w:rPr>
  </w:style>
  <w:style w:type="character" w:customStyle="1" w:styleId="PtaChar">
    <w:name w:val="Päta Char"/>
    <w:basedOn w:val="Predvolenpsmoodseku"/>
    <w:link w:val="Pta"/>
    <w:uiPriority w:val="99"/>
    <w:rsid w:val="00D312A9"/>
    <w:rPr>
      <w:szCs w:val="24"/>
    </w:rPr>
  </w:style>
  <w:style w:type="character" w:customStyle="1" w:styleId="tlid-translation">
    <w:name w:val="tlid-translation"/>
    <w:basedOn w:val="Predvolenpsmoodseku"/>
    <w:rsid w:val="002B0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ynaej\Application%20Data\Microsoft\Templates\BaxTem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5FC4-0044-4D65-9072-56D5E10052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74F5B1-DA66-4CF0-A4BF-ACC45C886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A6627-A9B7-47FD-9FA4-8500E0124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0445DB-8FD8-40F8-B088-2A94050C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BaxTemp.dot</Template>
  <TotalTime>1</TotalTime>
  <Pages>11</Pages>
  <Words>3834</Words>
  <Characters>21859</Characters>
  <Application>Microsoft Office Word</Application>
  <DocSecurity>0</DocSecurity>
  <Lines>182</Lines>
  <Paragraphs>51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Glucos Baxter Viaflo 50 mgml  Na40  K20 ENG</vt:lpstr>
      <vt:lpstr>Glucos Baxter Viaflo 50 mgml  Na40  K20 ENG</vt:lpstr>
      <vt:lpstr>Glucos Baxter Viaflo 50 mgml  Na40  K20 ENG</vt:lpstr>
    </vt:vector>
  </TitlesOfParts>
  <Company>Baxter Healthcare</Company>
  <LinksUpToDate>false</LinksUpToDate>
  <CharactersWithSpaces>25642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Glucos Baxter Viaflo 50 mgml  Na40  K20 ENG</dc:title>
  <dc:creator>Tabish Equbal</dc:creator>
  <cp:lastModifiedBy>Ševčeková Lucia</cp:lastModifiedBy>
  <cp:revision>3</cp:revision>
  <cp:lastPrinted>2017-12-04T09:48:00Z</cp:lastPrinted>
  <dcterms:created xsi:type="dcterms:W3CDTF">2020-06-25T09:18:00Z</dcterms:created>
  <dcterms:modified xsi:type="dcterms:W3CDTF">2020-06-25T09:18:00Z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pl_id">
    <vt:lpwstr>20050722000035, </vt:lpwstr>
  </property>
</Properties>
</file>