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BA1" w:rsidRPr="007C4977" w:rsidRDefault="00866F51">
      <w:pPr>
        <w:pStyle w:val="Nzov"/>
        <w:rPr>
          <w:sz w:val="22"/>
          <w:szCs w:val="22"/>
        </w:rPr>
      </w:pPr>
      <w:r w:rsidRPr="007C4977">
        <w:rPr>
          <w:sz w:val="22"/>
          <w:szCs w:val="22"/>
        </w:rPr>
        <w:t>SÚHRN CHARAKTERISTICKÝCH VLASTNOSTÍ LIEKU</w:t>
      </w:r>
    </w:p>
    <w:p w:rsidR="00655BA1" w:rsidRPr="007C4977" w:rsidRDefault="00655BA1">
      <w:pPr>
        <w:tabs>
          <w:tab w:val="left" w:pos="8505"/>
        </w:tabs>
        <w:ind w:right="566"/>
        <w:jc w:val="both"/>
        <w:rPr>
          <w:sz w:val="22"/>
          <w:szCs w:val="22"/>
        </w:rPr>
      </w:pPr>
    </w:p>
    <w:p w:rsidR="00866F51" w:rsidRPr="007C4977" w:rsidRDefault="00866F51">
      <w:pPr>
        <w:tabs>
          <w:tab w:val="left" w:pos="8505"/>
        </w:tabs>
        <w:ind w:right="566"/>
        <w:jc w:val="both"/>
        <w:rPr>
          <w:sz w:val="22"/>
          <w:szCs w:val="22"/>
        </w:rPr>
      </w:pPr>
    </w:p>
    <w:p w:rsidR="00655BA1" w:rsidRPr="007C4977" w:rsidRDefault="00655BA1" w:rsidP="008640CF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  <w:r w:rsidRPr="007C4977">
        <w:rPr>
          <w:b/>
          <w:sz w:val="22"/>
          <w:szCs w:val="22"/>
        </w:rPr>
        <w:t>1</w:t>
      </w:r>
      <w:r w:rsidR="005970BB" w:rsidRPr="007C4977">
        <w:rPr>
          <w:b/>
          <w:sz w:val="22"/>
          <w:szCs w:val="22"/>
        </w:rPr>
        <w:t>.</w:t>
      </w:r>
      <w:r w:rsidR="005970BB" w:rsidRPr="007C4977">
        <w:rPr>
          <w:b/>
          <w:sz w:val="22"/>
          <w:szCs w:val="22"/>
        </w:rPr>
        <w:tab/>
      </w:r>
      <w:r w:rsidRPr="007C4977">
        <w:rPr>
          <w:b/>
          <w:sz w:val="22"/>
          <w:szCs w:val="22"/>
        </w:rPr>
        <w:t xml:space="preserve">NÁZOV LIEKU </w:t>
      </w:r>
    </w:p>
    <w:p w:rsidR="00866F51" w:rsidRPr="007C4977" w:rsidRDefault="00866F51">
      <w:pPr>
        <w:tabs>
          <w:tab w:val="left" w:pos="8505"/>
        </w:tabs>
        <w:ind w:right="566"/>
        <w:jc w:val="both"/>
        <w:rPr>
          <w:bCs/>
          <w:sz w:val="22"/>
          <w:szCs w:val="22"/>
        </w:rPr>
      </w:pPr>
    </w:p>
    <w:p w:rsidR="00655BA1" w:rsidRPr="007C4977" w:rsidRDefault="00866F51">
      <w:pPr>
        <w:tabs>
          <w:tab w:val="left" w:pos="8505"/>
        </w:tabs>
        <w:ind w:right="566"/>
        <w:jc w:val="both"/>
        <w:rPr>
          <w:b/>
          <w:sz w:val="22"/>
          <w:szCs w:val="22"/>
        </w:rPr>
      </w:pPr>
      <w:r w:rsidRPr="007C4977">
        <w:rPr>
          <w:bCs/>
          <w:sz w:val="22"/>
          <w:szCs w:val="22"/>
        </w:rPr>
        <w:t>Grippostad C</w:t>
      </w:r>
    </w:p>
    <w:p w:rsidR="007A6DE5" w:rsidRPr="007C4977" w:rsidRDefault="00D10256">
      <w:pPr>
        <w:tabs>
          <w:tab w:val="left" w:pos="8505"/>
        </w:tabs>
        <w:ind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200 mg/150 mg/25 mg/2,5 mg </w:t>
      </w:r>
      <w:bookmarkStart w:id="0" w:name="_GoBack"/>
      <w:bookmarkEnd w:id="0"/>
      <w:r w:rsidR="00385BCF" w:rsidRPr="007C4977">
        <w:rPr>
          <w:sz w:val="22"/>
          <w:szCs w:val="22"/>
        </w:rPr>
        <w:t>tvrdé kapsuly</w:t>
      </w:r>
    </w:p>
    <w:p w:rsidR="00385BCF" w:rsidRPr="007C4977" w:rsidRDefault="00385BCF">
      <w:pPr>
        <w:tabs>
          <w:tab w:val="left" w:pos="8505"/>
        </w:tabs>
        <w:ind w:right="566"/>
        <w:jc w:val="both"/>
        <w:rPr>
          <w:b/>
          <w:sz w:val="22"/>
          <w:szCs w:val="22"/>
        </w:rPr>
      </w:pPr>
    </w:p>
    <w:p w:rsidR="005970BB" w:rsidRPr="007C4977" w:rsidRDefault="005970BB">
      <w:pPr>
        <w:tabs>
          <w:tab w:val="left" w:pos="8505"/>
        </w:tabs>
        <w:ind w:right="566"/>
        <w:jc w:val="both"/>
        <w:rPr>
          <w:b/>
          <w:sz w:val="22"/>
          <w:szCs w:val="22"/>
        </w:rPr>
      </w:pPr>
    </w:p>
    <w:p w:rsidR="00655BA1" w:rsidRPr="007C4977" w:rsidRDefault="00655BA1" w:rsidP="008640CF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  <w:r w:rsidRPr="007C4977">
        <w:rPr>
          <w:b/>
          <w:sz w:val="22"/>
          <w:szCs w:val="22"/>
        </w:rPr>
        <w:t>2</w:t>
      </w:r>
      <w:r w:rsidR="005970BB" w:rsidRPr="007C4977">
        <w:rPr>
          <w:b/>
          <w:sz w:val="22"/>
          <w:szCs w:val="22"/>
        </w:rPr>
        <w:t>.</w:t>
      </w:r>
      <w:r w:rsidR="005970BB" w:rsidRPr="007C4977">
        <w:rPr>
          <w:b/>
          <w:sz w:val="22"/>
          <w:szCs w:val="22"/>
        </w:rPr>
        <w:tab/>
      </w:r>
      <w:r w:rsidRPr="007C4977">
        <w:rPr>
          <w:b/>
          <w:sz w:val="22"/>
          <w:szCs w:val="22"/>
        </w:rPr>
        <w:t xml:space="preserve">KVALITATÍVNE A KVANTITATÍVNE ZLOŽENIE </w:t>
      </w:r>
    </w:p>
    <w:p w:rsidR="00866F51" w:rsidRPr="007C4977" w:rsidRDefault="00866F51">
      <w:pPr>
        <w:ind w:right="566"/>
        <w:jc w:val="both"/>
        <w:rPr>
          <w:sz w:val="22"/>
          <w:szCs w:val="22"/>
        </w:rPr>
      </w:pPr>
    </w:p>
    <w:p w:rsidR="00655BA1" w:rsidRPr="007C4977" w:rsidRDefault="003C6BB9">
      <w:pPr>
        <w:ind w:right="566"/>
        <w:jc w:val="both"/>
        <w:rPr>
          <w:sz w:val="22"/>
          <w:szCs w:val="22"/>
        </w:rPr>
      </w:pPr>
      <w:r w:rsidRPr="007C4977">
        <w:rPr>
          <w:sz w:val="22"/>
          <w:szCs w:val="22"/>
        </w:rPr>
        <w:t>Jedna</w:t>
      </w:r>
      <w:r w:rsidR="00655BA1" w:rsidRPr="007C4977">
        <w:rPr>
          <w:sz w:val="22"/>
          <w:szCs w:val="22"/>
        </w:rPr>
        <w:t xml:space="preserve"> kapsula obsahuje liečiv</w:t>
      </w:r>
      <w:r w:rsidR="00866F51" w:rsidRPr="007C4977">
        <w:rPr>
          <w:sz w:val="22"/>
          <w:szCs w:val="22"/>
        </w:rPr>
        <w:t>á</w:t>
      </w:r>
      <w:r w:rsidR="00655BA1" w:rsidRPr="007C4977">
        <w:rPr>
          <w:sz w:val="22"/>
          <w:szCs w:val="22"/>
        </w:rPr>
        <w:t>:</w:t>
      </w:r>
    </w:p>
    <w:p w:rsidR="007A6DE5" w:rsidRPr="007C4977" w:rsidRDefault="003C6BB9" w:rsidP="00385BCF">
      <w:pPr>
        <w:ind w:right="566"/>
        <w:rPr>
          <w:sz w:val="22"/>
          <w:szCs w:val="22"/>
        </w:rPr>
      </w:pPr>
      <w:r w:rsidRPr="007C4977">
        <w:rPr>
          <w:sz w:val="22"/>
          <w:szCs w:val="22"/>
        </w:rPr>
        <w:t>p</w:t>
      </w:r>
      <w:r w:rsidR="00655BA1" w:rsidRPr="007C4977">
        <w:rPr>
          <w:sz w:val="22"/>
          <w:szCs w:val="22"/>
        </w:rPr>
        <w:t xml:space="preserve">aracetamol 200 mg, </w:t>
      </w:r>
      <w:r w:rsidR="00866F51" w:rsidRPr="007C4977">
        <w:rPr>
          <w:sz w:val="22"/>
          <w:szCs w:val="22"/>
        </w:rPr>
        <w:t xml:space="preserve">kyselina askorbová </w:t>
      </w:r>
      <w:r w:rsidR="00655BA1" w:rsidRPr="007C4977">
        <w:rPr>
          <w:sz w:val="22"/>
          <w:szCs w:val="22"/>
        </w:rPr>
        <w:t xml:space="preserve">150 mg, </w:t>
      </w:r>
      <w:r w:rsidR="00866F51" w:rsidRPr="007C4977">
        <w:rPr>
          <w:sz w:val="22"/>
          <w:szCs w:val="22"/>
        </w:rPr>
        <w:t xml:space="preserve">kofeín </w:t>
      </w:r>
      <w:r w:rsidR="00655BA1" w:rsidRPr="007C4977">
        <w:rPr>
          <w:sz w:val="22"/>
          <w:szCs w:val="22"/>
        </w:rPr>
        <w:t xml:space="preserve">25 mg, </w:t>
      </w:r>
      <w:r w:rsidR="00866F51" w:rsidRPr="007C4977">
        <w:rPr>
          <w:sz w:val="22"/>
          <w:szCs w:val="22"/>
        </w:rPr>
        <w:t>chlórfenamínium</w:t>
      </w:r>
      <w:r w:rsidR="007237E8">
        <w:rPr>
          <w:sz w:val="22"/>
          <w:szCs w:val="22"/>
        </w:rPr>
        <w:t>-</w:t>
      </w:r>
      <w:r w:rsidR="00866F51" w:rsidRPr="007C4977">
        <w:rPr>
          <w:sz w:val="22"/>
          <w:szCs w:val="22"/>
        </w:rPr>
        <w:t xml:space="preserve">maleát </w:t>
      </w:r>
      <w:r w:rsidR="00655BA1" w:rsidRPr="007C4977">
        <w:rPr>
          <w:sz w:val="22"/>
          <w:szCs w:val="22"/>
        </w:rPr>
        <w:t>2,5</w:t>
      </w:r>
      <w:r w:rsidR="00CA66BE" w:rsidRPr="007C4977">
        <w:rPr>
          <w:sz w:val="22"/>
          <w:szCs w:val="22"/>
        </w:rPr>
        <w:t> </w:t>
      </w:r>
      <w:r w:rsidR="00655BA1" w:rsidRPr="007C4977">
        <w:rPr>
          <w:sz w:val="22"/>
          <w:szCs w:val="22"/>
        </w:rPr>
        <w:t>mg.</w:t>
      </w:r>
    </w:p>
    <w:p w:rsidR="004548AD" w:rsidRPr="007C4977" w:rsidRDefault="004548AD" w:rsidP="004548AD">
      <w:pPr>
        <w:rPr>
          <w:sz w:val="22"/>
          <w:szCs w:val="22"/>
        </w:rPr>
      </w:pPr>
      <w:r w:rsidRPr="007C4977">
        <w:rPr>
          <w:sz w:val="22"/>
          <w:szCs w:val="22"/>
        </w:rPr>
        <w:t xml:space="preserve">Pomocná látka so známym účinkom: </w:t>
      </w:r>
      <w:r w:rsidR="009B00F4" w:rsidRPr="007C4977">
        <w:rPr>
          <w:sz w:val="22"/>
          <w:szCs w:val="22"/>
        </w:rPr>
        <w:t>laktóza (</w:t>
      </w:r>
      <w:r w:rsidRPr="007C4977">
        <w:rPr>
          <w:sz w:val="22"/>
          <w:szCs w:val="22"/>
        </w:rPr>
        <w:t>monohydrát laktózy</w:t>
      </w:r>
      <w:r w:rsidR="009B00F4" w:rsidRPr="007C4977">
        <w:rPr>
          <w:sz w:val="22"/>
          <w:szCs w:val="22"/>
        </w:rPr>
        <w:t>)</w:t>
      </w:r>
      <w:r w:rsidRPr="007C4977">
        <w:rPr>
          <w:sz w:val="22"/>
          <w:szCs w:val="22"/>
        </w:rPr>
        <w:t>.</w:t>
      </w:r>
    </w:p>
    <w:p w:rsidR="004548AD" w:rsidRPr="007C4977" w:rsidRDefault="004548AD" w:rsidP="004548AD">
      <w:pPr>
        <w:ind w:right="566"/>
        <w:rPr>
          <w:sz w:val="22"/>
          <w:szCs w:val="22"/>
        </w:rPr>
      </w:pPr>
      <w:r w:rsidRPr="007C4977">
        <w:rPr>
          <w:sz w:val="22"/>
          <w:szCs w:val="22"/>
        </w:rPr>
        <w:t>Úplný zoznam pomocných látok</w:t>
      </w:r>
      <w:smartTag w:uri="urn:schemas-microsoft-com:office:smarttags" w:element="time">
        <w:r w:rsidRPr="007C4977">
          <w:rPr>
            <w:sz w:val="22"/>
            <w:szCs w:val="22"/>
          </w:rPr>
          <w:t>,</w:t>
        </w:r>
      </w:smartTag>
      <w:r w:rsidRPr="007C4977">
        <w:rPr>
          <w:sz w:val="22"/>
          <w:szCs w:val="22"/>
        </w:rPr>
        <w:t xml:space="preserve"> pozri časť 6.1.</w:t>
      </w:r>
    </w:p>
    <w:p w:rsidR="00655BA1" w:rsidRPr="007C4977" w:rsidRDefault="00655BA1">
      <w:pPr>
        <w:tabs>
          <w:tab w:val="left" w:pos="8505"/>
        </w:tabs>
        <w:ind w:right="566"/>
        <w:jc w:val="both"/>
        <w:rPr>
          <w:b/>
          <w:sz w:val="22"/>
          <w:szCs w:val="22"/>
        </w:rPr>
      </w:pPr>
    </w:p>
    <w:p w:rsidR="00866F51" w:rsidRPr="007C4977" w:rsidRDefault="00866F51">
      <w:pPr>
        <w:tabs>
          <w:tab w:val="left" w:pos="8505"/>
        </w:tabs>
        <w:ind w:right="566"/>
        <w:jc w:val="both"/>
        <w:rPr>
          <w:b/>
          <w:sz w:val="22"/>
          <w:szCs w:val="22"/>
        </w:rPr>
      </w:pPr>
    </w:p>
    <w:p w:rsidR="00655BA1" w:rsidRPr="007C4977" w:rsidRDefault="00655BA1" w:rsidP="005970BB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  <w:r w:rsidRPr="007C4977">
        <w:rPr>
          <w:b/>
          <w:sz w:val="22"/>
          <w:szCs w:val="22"/>
        </w:rPr>
        <w:t>3</w:t>
      </w:r>
      <w:r w:rsidR="005970BB" w:rsidRPr="007C4977">
        <w:rPr>
          <w:b/>
          <w:sz w:val="22"/>
          <w:szCs w:val="22"/>
        </w:rPr>
        <w:t>.</w:t>
      </w:r>
      <w:r w:rsidR="005970BB" w:rsidRPr="007C4977">
        <w:rPr>
          <w:b/>
          <w:sz w:val="22"/>
          <w:szCs w:val="22"/>
        </w:rPr>
        <w:tab/>
      </w:r>
      <w:r w:rsidRPr="007C4977">
        <w:rPr>
          <w:b/>
          <w:sz w:val="22"/>
          <w:szCs w:val="22"/>
        </w:rPr>
        <w:t>LIEKOVÁ FORMA</w:t>
      </w:r>
    </w:p>
    <w:p w:rsidR="00866F51" w:rsidRPr="007C4977" w:rsidRDefault="00866F51" w:rsidP="005970BB">
      <w:pPr>
        <w:tabs>
          <w:tab w:val="left" w:pos="0"/>
        </w:tabs>
        <w:ind w:right="566"/>
        <w:jc w:val="both"/>
        <w:rPr>
          <w:sz w:val="22"/>
          <w:szCs w:val="22"/>
        </w:rPr>
      </w:pPr>
    </w:p>
    <w:p w:rsidR="005970BB" w:rsidRPr="007C4977" w:rsidRDefault="00866F51" w:rsidP="005970BB">
      <w:pPr>
        <w:tabs>
          <w:tab w:val="left" w:pos="0"/>
        </w:tabs>
        <w:ind w:right="566"/>
        <w:jc w:val="both"/>
        <w:rPr>
          <w:sz w:val="22"/>
          <w:szCs w:val="22"/>
        </w:rPr>
      </w:pPr>
      <w:r w:rsidRPr="007C4977">
        <w:rPr>
          <w:sz w:val="22"/>
          <w:szCs w:val="22"/>
        </w:rPr>
        <w:t>Tvrdá kapsul</w:t>
      </w:r>
      <w:r w:rsidR="002E7F75" w:rsidRPr="007C4977">
        <w:rPr>
          <w:sz w:val="22"/>
          <w:szCs w:val="22"/>
        </w:rPr>
        <w:t>a</w:t>
      </w:r>
      <w:r w:rsidRPr="007C4977">
        <w:rPr>
          <w:sz w:val="22"/>
          <w:szCs w:val="22"/>
        </w:rPr>
        <w:t>.</w:t>
      </w:r>
    </w:p>
    <w:p w:rsidR="00655BA1" w:rsidRPr="007C4977" w:rsidRDefault="005970BB" w:rsidP="005970BB">
      <w:pPr>
        <w:tabs>
          <w:tab w:val="left" w:pos="0"/>
        </w:tabs>
        <w:ind w:right="566"/>
        <w:jc w:val="both"/>
        <w:rPr>
          <w:sz w:val="22"/>
          <w:szCs w:val="22"/>
        </w:rPr>
      </w:pPr>
      <w:r w:rsidRPr="007C4977">
        <w:rPr>
          <w:sz w:val="22"/>
          <w:szCs w:val="22"/>
        </w:rPr>
        <w:t>T</w:t>
      </w:r>
      <w:r w:rsidR="00655BA1" w:rsidRPr="007C4977">
        <w:rPr>
          <w:sz w:val="22"/>
          <w:szCs w:val="22"/>
        </w:rPr>
        <w:t>vrdé želatínové kapsuly so spodnou časťou krémovo bielou, vrchnou časťou žltou, s bielym práškom.</w:t>
      </w:r>
    </w:p>
    <w:p w:rsidR="00655BA1" w:rsidRPr="007C4977" w:rsidRDefault="00655BA1" w:rsidP="005970BB">
      <w:pPr>
        <w:tabs>
          <w:tab w:val="left" w:pos="0"/>
        </w:tabs>
        <w:ind w:right="566"/>
        <w:jc w:val="both"/>
        <w:rPr>
          <w:sz w:val="22"/>
          <w:szCs w:val="22"/>
        </w:rPr>
      </w:pPr>
    </w:p>
    <w:p w:rsidR="00866F51" w:rsidRPr="007C4977" w:rsidRDefault="00866F51" w:rsidP="005970BB">
      <w:pPr>
        <w:tabs>
          <w:tab w:val="left" w:pos="0"/>
        </w:tabs>
        <w:ind w:right="566"/>
        <w:jc w:val="both"/>
        <w:rPr>
          <w:sz w:val="22"/>
          <w:szCs w:val="22"/>
        </w:rPr>
      </w:pPr>
    </w:p>
    <w:p w:rsidR="00655BA1" w:rsidRPr="007C4977" w:rsidRDefault="00655BA1" w:rsidP="005970BB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  <w:r w:rsidRPr="007C4977">
        <w:rPr>
          <w:b/>
          <w:sz w:val="22"/>
          <w:szCs w:val="22"/>
        </w:rPr>
        <w:t>4</w:t>
      </w:r>
      <w:r w:rsidR="005970BB" w:rsidRPr="007C4977">
        <w:rPr>
          <w:b/>
          <w:sz w:val="22"/>
          <w:szCs w:val="22"/>
        </w:rPr>
        <w:t>.</w:t>
      </w:r>
      <w:r w:rsidR="005970BB" w:rsidRPr="007C4977">
        <w:rPr>
          <w:b/>
          <w:sz w:val="22"/>
          <w:szCs w:val="22"/>
        </w:rPr>
        <w:tab/>
      </w:r>
      <w:r w:rsidRPr="007C4977">
        <w:rPr>
          <w:b/>
          <w:sz w:val="22"/>
          <w:szCs w:val="22"/>
        </w:rPr>
        <w:t>KLINICKÉ ÚDAJE</w:t>
      </w:r>
    </w:p>
    <w:p w:rsidR="00866F51" w:rsidRPr="007C4977" w:rsidRDefault="00866F51" w:rsidP="005970BB">
      <w:pPr>
        <w:tabs>
          <w:tab w:val="left" w:pos="0"/>
        </w:tabs>
        <w:ind w:left="390" w:right="566"/>
        <w:jc w:val="both"/>
        <w:rPr>
          <w:b/>
          <w:sz w:val="22"/>
          <w:szCs w:val="22"/>
        </w:rPr>
      </w:pPr>
    </w:p>
    <w:p w:rsidR="00655BA1" w:rsidRPr="007C4977" w:rsidRDefault="00655BA1" w:rsidP="008640CF">
      <w:pPr>
        <w:numPr>
          <w:ilvl w:val="1"/>
          <w:numId w:val="3"/>
        </w:numPr>
        <w:tabs>
          <w:tab w:val="clear" w:pos="390"/>
          <w:tab w:val="num" w:pos="0"/>
        </w:tabs>
        <w:ind w:left="0" w:right="566" w:firstLine="0"/>
        <w:jc w:val="both"/>
        <w:rPr>
          <w:b/>
          <w:sz w:val="22"/>
          <w:szCs w:val="22"/>
        </w:rPr>
      </w:pPr>
      <w:r w:rsidRPr="007C4977">
        <w:rPr>
          <w:b/>
          <w:sz w:val="22"/>
          <w:szCs w:val="22"/>
        </w:rPr>
        <w:t>Terapeutické indikácie</w:t>
      </w:r>
    </w:p>
    <w:p w:rsidR="00866F51" w:rsidRPr="007C4977" w:rsidRDefault="00866F51" w:rsidP="005970BB">
      <w:pPr>
        <w:tabs>
          <w:tab w:val="left" w:pos="0"/>
        </w:tabs>
        <w:ind w:right="566"/>
        <w:jc w:val="both"/>
        <w:rPr>
          <w:bCs/>
          <w:sz w:val="22"/>
          <w:szCs w:val="22"/>
        </w:rPr>
      </w:pPr>
    </w:p>
    <w:p w:rsidR="00655BA1" w:rsidRPr="007C4977" w:rsidRDefault="00655BA1" w:rsidP="005970BB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  <w:r w:rsidRPr="007C4977">
        <w:rPr>
          <w:bCs/>
          <w:sz w:val="22"/>
          <w:szCs w:val="22"/>
        </w:rPr>
        <w:t>Symptomatická liečba chrípky a prechladnutia.</w:t>
      </w:r>
    </w:p>
    <w:p w:rsidR="00655BA1" w:rsidRPr="007C4977" w:rsidRDefault="00655BA1" w:rsidP="005970BB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</w:p>
    <w:p w:rsidR="00655BA1" w:rsidRPr="007C4977" w:rsidRDefault="00655BA1" w:rsidP="005970BB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  <w:r w:rsidRPr="007C4977">
        <w:rPr>
          <w:b/>
          <w:sz w:val="22"/>
          <w:szCs w:val="22"/>
        </w:rPr>
        <w:t>4.2</w:t>
      </w:r>
      <w:r w:rsidR="005970BB" w:rsidRPr="007C4977">
        <w:rPr>
          <w:b/>
          <w:sz w:val="22"/>
          <w:szCs w:val="22"/>
        </w:rPr>
        <w:tab/>
      </w:r>
      <w:r w:rsidRPr="007C4977">
        <w:rPr>
          <w:b/>
          <w:sz w:val="22"/>
          <w:szCs w:val="22"/>
        </w:rPr>
        <w:t>Dávkovanie a spôsob podávania</w:t>
      </w:r>
    </w:p>
    <w:p w:rsidR="00866F51" w:rsidRPr="007C4977" w:rsidRDefault="00866F51" w:rsidP="005970BB">
      <w:pPr>
        <w:tabs>
          <w:tab w:val="left" w:pos="0"/>
        </w:tabs>
        <w:ind w:right="566"/>
        <w:jc w:val="both"/>
        <w:rPr>
          <w:iCs/>
          <w:sz w:val="22"/>
          <w:szCs w:val="22"/>
        </w:rPr>
      </w:pPr>
    </w:p>
    <w:p w:rsidR="00655BA1" w:rsidRPr="007C4977" w:rsidRDefault="00655BA1" w:rsidP="005970BB">
      <w:pPr>
        <w:tabs>
          <w:tab w:val="left" w:pos="0"/>
        </w:tabs>
        <w:ind w:right="566"/>
        <w:jc w:val="both"/>
        <w:rPr>
          <w:iCs/>
          <w:sz w:val="22"/>
          <w:szCs w:val="22"/>
        </w:rPr>
      </w:pPr>
      <w:r w:rsidRPr="007C4977">
        <w:rPr>
          <w:iCs/>
          <w:sz w:val="22"/>
          <w:szCs w:val="22"/>
        </w:rPr>
        <w:t>Liek sa užíva perorálne.</w:t>
      </w:r>
    </w:p>
    <w:p w:rsidR="00655BA1" w:rsidRPr="007C4977" w:rsidRDefault="00655BA1" w:rsidP="005970BB">
      <w:pPr>
        <w:tabs>
          <w:tab w:val="left" w:pos="0"/>
        </w:tabs>
        <w:ind w:right="566"/>
        <w:rPr>
          <w:iCs/>
          <w:sz w:val="22"/>
          <w:szCs w:val="22"/>
        </w:rPr>
      </w:pPr>
      <w:r w:rsidRPr="007C4977">
        <w:rPr>
          <w:iCs/>
          <w:sz w:val="22"/>
          <w:szCs w:val="22"/>
        </w:rPr>
        <w:t xml:space="preserve">Dospelí </w:t>
      </w:r>
      <w:r w:rsidR="00866F51" w:rsidRPr="007C4977">
        <w:rPr>
          <w:iCs/>
          <w:sz w:val="22"/>
          <w:szCs w:val="22"/>
        </w:rPr>
        <w:t xml:space="preserve">a dospievajúci </w:t>
      </w:r>
      <w:r w:rsidRPr="007C4977">
        <w:rPr>
          <w:iCs/>
          <w:sz w:val="22"/>
          <w:szCs w:val="22"/>
        </w:rPr>
        <w:t>starš</w:t>
      </w:r>
      <w:r w:rsidR="00866F51" w:rsidRPr="007C4977">
        <w:rPr>
          <w:iCs/>
          <w:sz w:val="22"/>
          <w:szCs w:val="22"/>
        </w:rPr>
        <w:t>í</w:t>
      </w:r>
      <w:r w:rsidRPr="007C4977">
        <w:rPr>
          <w:iCs/>
          <w:sz w:val="22"/>
          <w:szCs w:val="22"/>
        </w:rPr>
        <w:t xml:space="preserve"> ako 15 rokov: na začiatku liečby sa podávajú 2 kapsuly a po ustúpení príznakov ochorenia 1 kapsula ráno, na obed a večer. Kapsuly je potrebné zapiť dostatočným množstvom tekutiny.</w:t>
      </w:r>
    </w:p>
    <w:p w:rsidR="00655BA1" w:rsidRPr="007C4977" w:rsidRDefault="00655BA1" w:rsidP="005970BB">
      <w:pPr>
        <w:tabs>
          <w:tab w:val="left" w:pos="0"/>
        </w:tabs>
        <w:ind w:right="566"/>
        <w:jc w:val="both"/>
        <w:rPr>
          <w:iCs/>
          <w:sz w:val="22"/>
          <w:szCs w:val="22"/>
        </w:rPr>
      </w:pPr>
    </w:p>
    <w:p w:rsidR="00655BA1" w:rsidRPr="007C4977" w:rsidRDefault="00655BA1" w:rsidP="005970BB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  <w:r w:rsidRPr="007C4977">
        <w:rPr>
          <w:b/>
          <w:sz w:val="22"/>
          <w:szCs w:val="22"/>
        </w:rPr>
        <w:t>4.3</w:t>
      </w:r>
      <w:r w:rsidR="005970BB" w:rsidRPr="007C4977">
        <w:rPr>
          <w:b/>
          <w:sz w:val="22"/>
          <w:szCs w:val="22"/>
        </w:rPr>
        <w:tab/>
      </w:r>
      <w:r w:rsidRPr="007C4977">
        <w:rPr>
          <w:b/>
          <w:sz w:val="22"/>
          <w:szCs w:val="22"/>
        </w:rPr>
        <w:t>Kontraindikácie</w:t>
      </w:r>
    </w:p>
    <w:p w:rsidR="00866F51" w:rsidRPr="007C4977" w:rsidRDefault="00866F51" w:rsidP="005970BB">
      <w:pPr>
        <w:pStyle w:val="Zkladntext2"/>
        <w:tabs>
          <w:tab w:val="clear" w:pos="8505"/>
          <w:tab w:val="left" w:pos="0"/>
        </w:tabs>
        <w:rPr>
          <w:rFonts w:ascii="Times New Roman" w:hAnsi="Times New Roman"/>
          <w:sz w:val="22"/>
          <w:szCs w:val="22"/>
        </w:rPr>
      </w:pPr>
    </w:p>
    <w:p w:rsidR="00655BA1" w:rsidRPr="007C4977" w:rsidRDefault="00655BA1" w:rsidP="005970BB">
      <w:pPr>
        <w:pStyle w:val="Zkladntext2"/>
        <w:tabs>
          <w:tab w:val="clear" w:pos="8505"/>
          <w:tab w:val="left" w:pos="0"/>
        </w:tabs>
        <w:jc w:val="left"/>
        <w:rPr>
          <w:rFonts w:ascii="Times New Roman" w:hAnsi="Times New Roman"/>
          <w:sz w:val="22"/>
          <w:szCs w:val="22"/>
        </w:rPr>
      </w:pPr>
      <w:r w:rsidRPr="007C4977">
        <w:rPr>
          <w:rFonts w:ascii="Times New Roman" w:hAnsi="Times New Roman"/>
          <w:sz w:val="22"/>
          <w:szCs w:val="22"/>
        </w:rPr>
        <w:t>Precitlivenosť na paracetamol, chlórfenamínium</w:t>
      </w:r>
      <w:r w:rsidR="007237E8">
        <w:rPr>
          <w:rFonts w:ascii="Times New Roman" w:hAnsi="Times New Roman"/>
          <w:sz w:val="22"/>
          <w:szCs w:val="22"/>
        </w:rPr>
        <w:t>-</w:t>
      </w:r>
      <w:r w:rsidRPr="007C4977">
        <w:rPr>
          <w:rFonts w:ascii="Times New Roman" w:hAnsi="Times New Roman"/>
          <w:sz w:val="22"/>
          <w:szCs w:val="22"/>
        </w:rPr>
        <w:t>maleát, kofeín, kyselinu askorbovú</w:t>
      </w:r>
      <w:r w:rsidR="002E7F75" w:rsidRPr="007C4977">
        <w:rPr>
          <w:rFonts w:ascii="Times New Roman" w:hAnsi="Times New Roman"/>
          <w:sz w:val="22"/>
          <w:szCs w:val="22"/>
        </w:rPr>
        <w:t xml:space="preserve"> </w:t>
      </w:r>
      <w:r w:rsidR="00866F51" w:rsidRPr="007C4977">
        <w:rPr>
          <w:rFonts w:ascii="Times New Roman" w:hAnsi="Times New Roman"/>
          <w:sz w:val="22"/>
          <w:szCs w:val="22"/>
        </w:rPr>
        <w:t>alebo na ktorúkoľvek z pomocných látok uvedených v časti 6.1</w:t>
      </w:r>
      <w:r w:rsidRPr="007C4977">
        <w:rPr>
          <w:rFonts w:ascii="Times New Roman" w:hAnsi="Times New Roman"/>
          <w:sz w:val="22"/>
          <w:szCs w:val="22"/>
        </w:rPr>
        <w:t>.</w:t>
      </w:r>
    </w:p>
    <w:p w:rsidR="00866F51" w:rsidRPr="007C4977" w:rsidRDefault="00866F51" w:rsidP="005970BB">
      <w:pPr>
        <w:pStyle w:val="Zkladntext2"/>
        <w:tabs>
          <w:tab w:val="clear" w:pos="8505"/>
          <w:tab w:val="left" w:pos="0"/>
        </w:tabs>
        <w:jc w:val="left"/>
        <w:rPr>
          <w:rFonts w:ascii="Times New Roman" w:hAnsi="Times New Roman"/>
          <w:sz w:val="22"/>
          <w:szCs w:val="22"/>
        </w:rPr>
      </w:pPr>
    </w:p>
    <w:p w:rsidR="00655BA1" w:rsidRPr="007C4977" w:rsidRDefault="00655BA1" w:rsidP="005970BB">
      <w:pPr>
        <w:tabs>
          <w:tab w:val="left" w:pos="0"/>
        </w:tabs>
        <w:ind w:right="566"/>
        <w:rPr>
          <w:bCs/>
          <w:sz w:val="22"/>
          <w:szCs w:val="22"/>
        </w:rPr>
      </w:pPr>
      <w:r w:rsidRPr="007C4977">
        <w:rPr>
          <w:bCs/>
          <w:sz w:val="22"/>
          <w:szCs w:val="22"/>
        </w:rPr>
        <w:t>Závažná porucha obličiek alebo pečene, vrodený nedostatok glukózo-6-fosfát dehydrogenázy (hemolytická anémia), zvýšený vnútroočný tlak (glukóm zatvoreného uhla), benígna hypertrofia prostaty, pacienti súbežne užívajúci antidepresíva, pacienti s Gilbertovým syndrómom, gravidita a laktácia.</w:t>
      </w:r>
    </w:p>
    <w:p w:rsidR="00655BA1" w:rsidRPr="007C4977" w:rsidRDefault="00655BA1" w:rsidP="005970BB">
      <w:pPr>
        <w:tabs>
          <w:tab w:val="left" w:pos="0"/>
        </w:tabs>
        <w:ind w:right="566"/>
        <w:rPr>
          <w:bCs/>
          <w:sz w:val="22"/>
          <w:szCs w:val="22"/>
        </w:rPr>
      </w:pPr>
      <w:r w:rsidRPr="007C4977">
        <w:rPr>
          <w:bCs/>
          <w:sz w:val="22"/>
          <w:szCs w:val="22"/>
        </w:rPr>
        <w:t xml:space="preserve">Deti </w:t>
      </w:r>
      <w:r w:rsidR="00866F51" w:rsidRPr="007C4977">
        <w:rPr>
          <w:bCs/>
          <w:sz w:val="22"/>
          <w:szCs w:val="22"/>
        </w:rPr>
        <w:t xml:space="preserve">a dospievajúci </w:t>
      </w:r>
      <w:r w:rsidRPr="007C4977">
        <w:rPr>
          <w:bCs/>
          <w:sz w:val="22"/>
          <w:szCs w:val="22"/>
        </w:rPr>
        <w:t>do 15 rokov.</w:t>
      </w:r>
    </w:p>
    <w:p w:rsidR="008B5464" w:rsidRPr="007C4977" w:rsidRDefault="008B5464" w:rsidP="005970BB">
      <w:pPr>
        <w:tabs>
          <w:tab w:val="left" w:pos="0"/>
        </w:tabs>
        <w:ind w:right="566"/>
        <w:rPr>
          <w:sz w:val="22"/>
          <w:szCs w:val="22"/>
        </w:rPr>
      </w:pPr>
    </w:p>
    <w:p w:rsidR="00655BA1" w:rsidRPr="007C4977" w:rsidRDefault="00655BA1" w:rsidP="005970BB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  <w:r w:rsidRPr="007C4977">
        <w:rPr>
          <w:b/>
          <w:sz w:val="22"/>
          <w:szCs w:val="22"/>
        </w:rPr>
        <w:t>4.4</w:t>
      </w:r>
      <w:r w:rsidR="005970BB" w:rsidRPr="007C4977">
        <w:rPr>
          <w:b/>
          <w:sz w:val="22"/>
          <w:szCs w:val="22"/>
        </w:rPr>
        <w:tab/>
      </w:r>
      <w:r w:rsidR="002E7F75" w:rsidRPr="007C4977">
        <w:rPr>
          <w:b/>
          <w:sz w:val="22"/>
          <w:szCs w:val="22"/>
        </w:rPr>
        <w:t>Osobitné upozornenia a opatrenia pri používaní</w:t>
      </w:r>
    </w:p>
    <w:p w:rsidR="00866F51" w:rsidRPr="007C4977" w:rsidRDefault="00866F51" w:rsidP="005970BB">
      <w:pPr>
        <w:pStyle w:val="Zkladntext2"/>
        <w:tabs>
          <w:tab w:val="clear" w:pos="8505"/>
          <w:tab w:val="left" w:pos="0"/>
        </w:tabs>
        <w:jc w:val="left"/>
        <w:rPr>
          <w:rFonts w:ascii="Times New Roman" w:hAnsi="Times New Roman"/>
          <w:sz w:val="22"/>
          <w:szCs w:val="22"/>
        </w:rPr>
      </w:pPr>
    </w:p>
    <w:p w:rsidR="00655BA1" w:rsidRPr="007C4977" w:rsidRDefault="00655BA1" w:rsidP="005970BB">
      <w:pPr>
        <w:pStyle w:val="Zkladntext2"/>
        <w:tabs>
          <w:tab w:val="clear" w:pos="8505"/>
          <w:tab w:val="left" w:pos="0"/>
        </w:tabs>
        <w:jc w:val="left"/>
        <w:rPr>
          <w:rFonts w:ascii="Times New Roman" w:hAnsi="Times New Roman"/>
          <w:sz w:val="22"/>
          <w:szCs w:val="22"/>
        </w:rPr>
      </w:pPr>
      <w:r w:rsidRPr="007C4977">
        <w:rPr>
          <w:rFonts w:ascii="Times New Roman" w:hAnsi="Times New Roman"/>
          <w:sz w:val="22"/>
          <w:szCs w:val="22"/>
        </w:rPr>
        <w:t>Paracetamol:</w:t>
      </w:r>
    </w:p>
    <w:p w:rsidR="00655BA1" w:rsidRPr="007C4977" w:rsidRDefault="00655BA1" w:rsidP="005970BB">
      <w:pPr>
        <w:tabs>
          <w:tab w:val="left" w:pos="0"/>
        </w:tabs>
        <w:ind w:right="566"/>
        <w:rPr>
          <w:bCs/>
          <w:sz w:val="22"/>
          <w:szCs w:val="22"/>
        </w:rPr>
      </w:pPr>
      <w:r w:rsidRPr="007C4977">
        <w:rPr>
          <w:bCs/>
          <w:sz w:val="22"/>
          <w:szCs w:val="22"/>
        </w:rPr>
        <w:t>Počas dlhodobého používania alebo pri renálnej poruche sa odporúča monitorovať funkciu obličiek.</w:t>
      </w:r>
    </w:p>
    <w:p w:rsidR="00655BA1" w:rsidRPr="007C4977" w:rsidRDefault="00655BA1" w:rsidP="002E7F75">
      <w:pPr>
        <w:tabs>
          <w:tab w:val="left" w:pos="8505"/>
        </w:tabs>
        <w:ind w:right="566"/>
        <w:rPr>
          <w:bCs/>
          <w:sz w:val="22"/>
          <w:szCs w:val="22"/>
        </w:rPr>
      </w:pPr>
      <w:r w:rsidRPr="007C4977">
        <w:rPr>
          <w:bCs/>
          <w:sz w:val="22"/>
          <w:szCs w:val="22"/>
        </w:rPr>
        <w:t>Chlórfenamínium</w:t>
      </w:r>
      <w:r w:rsidR="007237E8">
        <w:rPr>
          <w:bCs/>
          <w:sz w:val="22"/>
          <w:szCs w:val="22"/>
        </w:rPr>
        <w:t>-</w:t>
      </w:r>
      <w:r w:rsidRPr="007C4977">
        <w:rPr>
          <w:bCs/>
          <w:sz w:val="22"/>
          <w:szCs w:val="22"/>
        </w:rPr>
        <w:t>maleát:</w:t>
      </w:r>
    </w:p>
    <w:p w:rsidR="00655BA1" w:rsidRPr="007C4977" w:rsidRDefault="00655BA1" w:rsidP="002E7F75">
      <w:pPr>
        <w:tabs>
          <w:tab w:val="left" w:pos="8505"/>
        </w:tabs>
        <w:ind w:right="566"/>
        <w:rPr>
          <w:b/>
          <w:sz w:val="22"/>
          <w:szCs w:val="22"/>
        </w:rPr>
      </w:pPr>
      <w:r w:rsidRPr="007C4977">
        <w:rPr>
          <w:bCs/>
          <w:sz w:val="22"/>
          <w:szCs w:val="22"/>
        </w:rPr>
        <w:t>Počas liečby sa nesmú súbežne užívať sedatíva (predovšetkým barbituráty) a piť alkoholické nápoje. U športovcov po podaní lieku môže byť pozitívny výsledok antidopingovej skúšky.</w:t>
      </w:r>
    </w:p>
    <w:p w:rsidR="007237E8" w:rsidRDefault="007237E8" w:rsidP="007237E8">
      <w:pPr>
        <w:tabs>
          <w:tab w:val="left" w:pos="0"/>
        </w:tabs>
        <w:ind w:right="566"/>
        <w:rPr>
          <w:sz w:val="22"/>
          <w:szCs w:val="22"/>
        </w:rPr>
      </w:pPr>
    </w:p>
    <w:p w:rsidR="007237E8" w:rsidRDefault="007237E8" w:rsidP="007237E8">
      <w:pPr>
        <w:tabs>
          <w:tab w:val="left" w:pos="0"/>
        </w:tabs>
        <w:ind w:right="566"/>
        <w:rPr>
          <w:sz w:val="22"/>
          <w:szCs w:val="22"/>
        </w:rPr>
      </w:pPr>
      <w:r w:rsidRPr="007C4977">
        <w:rPr>
          <w:sz w:val="22"/>
          <w:szCs w:val="22"/>
        </w:rPr>
        <w:t xml:space="preserve">Tento liek obsahuje laktózu (monohydrát laktózy). Pacienti so zriedkavými dedičnými problémami galaktózovej intolerancie, </w:t>
      </w:r>
      <w:r>
        <w:rPr>
          <w:sz w:val="22"/>
          <w:szCs w:val="22"/>
        </w:rPr>
        <w:t xml:space="preserve">celkovým </w:t>
      </w:r>
      <w:r w:rsidRPr="007C4977">
        <w:rPr>
          <w:sz w:val="22"/>
          <w:szCs w:val="22"/>
        </w:rPr>
        <w:t>deficit</w:t>
      </w:r>
      <w:r>
        <w:rPr>
          <w:sz w:val="22"/>
          <w:szCs w:val="22"/>
        </w:rPr>
        <w:t>om</w:t>
      </w:r>
      <w:r w:rsidRPr="007C4977">
        <w:rPr>
          <w:sz w:val="22"/>
          <w:szCs w:val="22"/>
        </w:rPr>
        <w:t xml:space="preserve"> laktázy alebo glukózo-galaktózov</w:t>
      </w:r>
      <w:r>
        <w:rPr>
          <w:sz w:val="22"/>
          <w:szCs w:val="22"/>
        </w:rPr>
        <w:t>ou</w:t>
      </w:r>
      <w:r w:rsidRPr="007C4977">
        <w:rPr>
          <w:sz w:val="22"/>
          <w:szCs w:val="22"/>
        </w:rPr>
        <w:t xml:space="preserve"> malabsorpci</w:t>
      </w:r>
      <w:r>
        <w:rPr>
          <w:sz w:val="22"/>
          <w:szCs w:val="22"/>
        </w:rPr>
        <w:t>ou</w:t>
      </w:r>
      <w:r w:rsidRPr="007C4977">
        <w:rPr>
          <w:sz w:val="22"/>
          <w:szCs w:val="22"/>
        </w:rPr>
        <w:t xml:space="preserve"> nesmú užívať tento liek.</w:t>
      </w:r>
    </w:p>
    <w:p w:rsidR="00655BA1" w:rsidRPr="007C4977" w:rsidRDefault="00655BA1" w:rsidP="002E7F75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655BA1" w:rsidRPr="007C4977" w:rsidRDefault="00655BA1" w:rsidP="008640CF">
      <w:pPr>
        <w:tabs>
          <w:tab w:val="left" w:pos="0"/>
        </w:tabs>
        <w:ind w:right="566"/>
        <w:rPr>
          <w:b/>
          <w:sz w:val="22"/>
          <w:szCs w:val="22"/>
        </w:rPr>
      </w:pPr>
      <w:r w:rsidRPr="007C4977">
        <w:rPr>
          <w:b/>
          <w:sz w:val="22"/>
          <w:szCs w:val="22"/>
        </w:rPr>
        <w:t>4.5</w:t>
      </w:r>
      <w:r w:rsidR="005970BB" w:rsidRPr="007C4977">
        <w:rPr>
          <w:b/>
          <w:sz w:val="22"/>
          <w:szCs w:val="22"/>
        </w:rPr>
        <w:tab/>
      </w:r>
      <w:r w:rsidRPr="007C4977">
        <w:rPr>
          <w:b/>
          <w:sz w:val="22"/>
          <w:szCs w:val="22"/>
        </w:rPr>
        <w:t>Liekové a iné interakcie</w:t>
      </w:r>
    </w:p>
    <w:p w:rsidR="00866F51" w:rsidRPr="007C4977" w:rsidRDefault="00866F51" w:rsidP="002E7F75">
      <w:pPr>
        <w:tabs>
          <w:tab w:val="left" w:pos="8505"/>
        </w:tabs>
        <w:ind w:right="566"/>
        <w:rPr>
          <w:bCs/>
          <w:sz w:val="22"/>
          <w:szCs w:val="22"/>
        </w:rPr>
      </w:pPr>
    </w:p>
    <w:p w:rsidR="00655BA1" w:rsidRPr="007C4977" w:rsidRDefault="00655BA1" w:rsidP="002E7F75">
      <w:pPr>
        <w:tabs>
          <w:tab w:val="left" w:pos="8505"/>
        </w:tabs>
        <w:ind w:right="566"/>
        <w:rPr>
          <w:bCs/>
          <w:sz w:val="22"/>
          <w:szCs w:val="22"/>
        </w:rPr>
      </w:pPr>
      <w:r w:rsidRPr="007C4977">
        <w:rPr>
          <w:bCs/>
          <w:sz w:val="22"/>
          <w:szCs w:val="22"/>
        </w:rPr>
        <w:t>Pri kombinácii s inými anticholinergikami (antihistaminiká, trickylické antidepresíva, maprotilín, fenotiazínové deriváty, anticholinergne pôsobiace antiparkinsoniká, parasympatolytiká, spazmalytiká, disopyramid) môže dôjsť k zosil</w:t>
      </w:r>
      <w:r w:rsidR="002E7F75" w:rsidRPr="007C4977">
        <w:rPr>
          <w:bCs/>
          <w:sz w:val="22"/>
          <w:szCs w:val="22"/>
        </w:rPr>
        <w:t>n</w:t>
      </w:r>
      <w:r w:rsidRPr="007C4977">
        <w:rPr>
          <w:bCs/>
          <w:sz w:val="22"/>
          <w:szCs w:val="22"/>
        </w:rPr>
        <w:t>eniu anticholiner</w:t>
      </w:r>
      <w:r w:rsidR="002E7F75" w:rsidRPr="007C4977">
        <w:rPr>
          <w:bCs/>
          <w:sz w:val="22"/>
          <w:szCs w:val="22"/>
        </w:rPr>
        <w:t>g</w:t>
      </w:r>
      <w:r w:rsidRPr="007C4977">
        <w:rPr>
          <w:bCs/>
          <w:sz w:val="22"/>
          <w:szCs w:val="22"/>
        </w:rPr>
        <w:t>ných účinkov.</w:t>
      </w:r>
    </w:p>
    <w:p w:rsidR="00655BA1" w:rsidRPr="007C4977" w:rsidRDefault="00655BA1" w:rsidP="002E7F75">
      <w:pPr>
        <w:tabs>
          <w:tab w:val="left" w:pos="8505"/>
        </w:tabs>
        <w:ind w:right="566"/>
        <w:rPr>
          <w:bCs/>
          <w:sz w:val="22"/>
          <w:szCs w:val="22"/>
        </w:rPr>
      </w:pPr>
      <w:r w:rsidRPr="007C4977">
        <w:rPr>
          <w:bCs/>
          <w:sz w:val="22"/>
          <w:szCs w:val="22"/>
        </w:rPr>
        <w:t>Súbežné podávanie lieku s látkami tlmiacimi CNS (neuroleptiká, hypnotiká, celkové anestetiká, inhibítory MAO a pod.)</w:t>
      </w:r>
      <w:r w:rsidR="002E7F75" w:rsidRPr="007C4977">
        <w:rPr>
          <w:bCs/>
          <w:sz w:val="22"/>
          <w:szCs w:val="22"/>
        </w:rPr>
        <w:t xml:space="preserve"> </w:t>
      </w:r>
      <w:r w:rsidRPr="007C4977">
        <w:rPr>
          <w:bCs/>
          <w:sz w:val="22"/>
          <w:szCs w:val="22"/>
        </w:rPr>
        <w:t>môže viesť k vzájomnému zosilneniu sedatívnych účinkov.</w:t>
      </w:r>
    </w:p>
    <w:p w:rsidR="00655BA1" w:rsidRPr="007C4977" w:rsidRDefault="00655BA1" w:rsidP="002E7F75">
      <w:pPr>
        <w:tabs>
          <w:tab w:val="left" w:pos="8505"/>
        </w:tabs>
        <w:ind w:right="566"/>
        <w:rPr>
          <w:bCs/>
          <w:sz w:val="22"/>
          <w:szCs w:val="22"/>
        </w:rPr>
      </w:pPr>
      <w:r w:rsidRPr="007C4977">
        <w:rPr>
          <w:bCs/>
          <w:sz w:val="22"/>
          <w:szCs w:val="22"/>
        </w:rPr>
        <w:t>Zosilnenie účinku sedatív a alkoholu.</w:t>
      </w:r>
    </w:p>
    <w:p w:rsidR="00655BA1" w:rsidRPr="007C4977" w:rsidRDefault="00655BA1" w:rsidP="002E7F75">
      <w:pPr>
        <w:tabs>
          <w:tab w:val="left" w:pos="8505"/>
        </w:tabs>
        <w:ind w:right="566"/>
        <w:rPr>
          <w:bCs/>
          <w:sz w:val="22"/>
          <w:szCs w:val="22"/>
        </w:rPr>
      </w:pPr>
    </w:p>
    <w:p w:rsidR="00655BA1" w:rsidRPr="007C4977" w:rsidRDefault="00655BA1" w:rsidP="002E7F75">
      <w:pPr>
        <w:tabs>
          <w:tab w:val="left" w:pos="8505"/>
        </w:tabs>
        <w:ind w:right="566"/>
        <w:rPr>
          <w:bCs/>
          <w:sz w:val="22"/>
          <w:szCs w:val="22"/>
        </w:rPr>
      </w:pPr>
      <w:r w:rsidRPr="007C4977">
        <w:rPr>
          <w:bCs/>
          <w:sz w:val="22"/>
          <w:szCs w:val="22"/>
        </w:rPr>
        <w:t>Pri kombinácii s induktormi mikrozomálnych enzýmov (napr. rifampicín, glutetimid, fenobarbital, fenytoín, karbamazepín) vzniká vyšší podiel toxických metabolitov paracetamolu; inak neškodné dávky paracetamolu môžu vyvolať poškodenie pečene.</w:t>
      </w:r>
    </w:p>
    <w:p w:rsidR="00655BA1" w:rsidRPr="007C4977" w:rsidRDefault="00655BA1" w:rsidP="002E7F75">
      <w:pPr>
        <w:tabs>
          <w:tab w:val="left" w:pos="8505"/>
        </w:tabs>
        <w:ind w:right="566"/>
        <w:rPr>
          <w:bCs/>
          <w:sz w:val="22"/>
          <w:szCs w:val="22"/>
        </w:rPr>
      </w:pPr>
      <w:r w:rsidRPr="007C4977">
        <w:rPr>
          <w:bCs/>
          <w:sz w:val="22"/>
          <w:szCs w:val="22"/>
        </w:rPr>
        <w:t>Propantelín môže znižovať rýchlosť absorpcie a nástup účinku paracetamolu, metoklopramid naopak rýchlosť absorpcie zvyšuje.</w:t>
      </w:r>
    </w:p>
    <w:p w:rsidR="00655BA1" w:rsidRPr="007C4977" w:rsidRDefault="00655BA1" w:rsidP="002E7F75">
      <w:pPr>
        <w:tabs>
          <w:tab w:val="left" w:pos="8505"/>
        </w:tabs>
        <w:ind w:right="566"/>
        <w:rPr>
          <w:bCs/>
          <w:sz w:val="22"/>
          <w:szCs w:val="22"/>
        </w:rPr>
      </w:pPr>
      <w:r w:rsidRPr="007C4977">
        <w:rPr>
          <w:bCs/>
          <w:sz w:val="22"/>
          <w:szCs w:val="22"/>
        </w:rPr>
        <w:t>Paracetamol zvyšuje plazmatickú hladinu kyseliny acetylsalicylovej a chloramfenikolu.</w:t>
      </w:r>
    </w:p>
    <w:p w:rsidR="00655BA1" w:rsidRPr="007C4977" w:rsidRDefault="00655BA1">
      <w:pPr>
        <w:tabs>
          <w:tab w:val="left" w:pos="8505"/>
        </w:tabs>
        <w:ind w:right="566"/>
        <w:jc w:val="both"/>
        <w:rPr>
          <w:bCs/>
          <w:sz w:val="22"/>
          <w:szCs w:val="22"/>
        </w:rPr>
      </w:pPr>
    </w:p>
    <w:p w:rsidR="00655BA1" w:rsidRPr="007C4977" w:rsidRDefault="00655BA1" w:rsidP="005970BB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  <w:bookmarkStart w:id="1" w:name="OLE_LINK1"/>
      <w:r w:rsidRPr="007C4977">
        <w:rPr>
          <w:b/>
          <w:sz w:val="22"/>
          <w:szCs w:val="22"/>
        </w:rPr>
        <w:t>4.6</w:t>
      </w:r>
      <w:r w:rsidR="005970BB" w:rsidRPr="007C4977">
        <w:rPr>
          <w:b/>
          <w:sz w:val="22"/>
          <w:szCs w:val="22"/>
        </w:rPr>
        <w:tab/>
      </w:r>
      <w:bookmarkEnd w:id="1"/>
      <w:r w:rsidR="002E7F75" w:rsidRPr="007C4977">
        <w:rPr>
          <w:b/>
          <w:sz w:val="22"/>
          <w:szCs w:val="22"/>
        </w:rPr>
        <w:t>Fertilita, gravidita a laktácia</w:t>
      </w:r>
    </w:p>
    <w:p w:rsidR="00866F51" w:rsidRPr="007C4977" w:rsidRDefault="00866F51" w:rsidP="005970BB">
      <w:pPr>
        <w:tabs>
          <w:tab w:val="left" w:pos="0"/>
        </w:tabs>
        <w:ind w:right="566"/>
        <w:jc w:val="both"/>
        <w:rPr>
          <w:bCs/>
          <w:sz w:val="22"/>
          <w:szCs w:val="22"/>
        </w:rPr>
      </w:pPr>
    </w:p>
    <w:p w:rsidR="007D72B7" w:rsidRPr="007A24F8" w:rsidRDefault="007D72B7" w:rsidP="00CC7A12">
      <w:pPr>
        <w:pStyle w:val="Zarkazkladnhotextu"/>
        <w:spacing w:after="0"/>
        <w:ind w:left="0" w:firstLine="0"/>
        <w:rPr>
          <w:szCs w:val="22"/>
        </w:rPr>
      </w:pPr>
      <w:r w:rsidRPr="007A24F8">
        <w:rPr>
          <w:szCs w:val="22"/>
        </w:rPr>
        <w:t xml:space="preserve">Veľké množstvo údajov od </w:t>
      </w:r>
      <w:r>
        <w:rPr>
          <w:szCs w:val="22"/>
        </w:rPr>
        <w:t>gravidných</w:t>
      </w:r>
      <w:r w:rsidRPr="007A24F8">
        <w:rPr>
          <w:szCs w:val="22"/>
        </w:rPr>
        <w:t xml:space="preserve"> žien nepoukazuje na malformačnú ani feto/neonatálnu toxicitu. </w:t>
      </w:r>
    </w:p>
    <w:p w:rsidR="007D72B7" w:rsidRPr="007A24F8" w:rsidRDefault="007D72B7" w:rsidP="00CC7A12">
      <w:pPr>
        <w:pStyle w:val="Zarkazkladnhotextu"/>
        <w:spacing w:after="0"/>
        <w:ind w:left="0" w:firstLine="0"/>
        <w:rPr>
          <w:szCs w:val="22"/>
        </w:rPr>
      </w:pPr>
      <w:r w:rsidRPr="007A24F8">
        <w:rPr>
          <w:szCs w:val="22"/>
        </w:rPr>
        <w:t xml:space="preserve">Epidemiologické štúdie týkajúce sa vývinu nervovej sústavy u detí vystavených paracetamolu </w:t>
      </w:r>
      <w:r w:rsidRPr="007A24F8">
        <w:rPr>
          <w:i/>
          <w:szCs w:val="22"/>
        </w:rPr>
        <w:t>in utero</w:t>
      </w:r>
      <w:r w:rsidRPr="007A24F8">
        <w:rPr>
          <w:szCs w:val="22"/>
        </w:rPr>
        <w:t xml:space="preserve"> </w:t>
      </w:r>
    </w:p>
    <w:p w:rsidR="007D72B7" w:rsidRPr="007A24F8" w:rsidRDefault="007D72B7" w:rsidP="00CC7A12">
      <w:pPr>
        <w:pStyle w:val="Zarkazkladnhotextu"/>
        <w:spacing w:after="0"/>
        <w:ind w:left="0" w:firstLine="0"/>
        <w:rPr>
          <w:szCs w:val="22"/>
        </w:rPr>
      </w:pPr>
      <w:r w:rsidRPr="007A24F8">
        <w:rPr>
          <w:szCs w:val="22"/>
        </w:rPr>
        <w:t xml:space="preserve">poskytujú nepresvedčivé výsledky. Ak je to klinicky potrebné, paracetamol je možné používať počas </w:t>
      </w:r>
    </w:p>
    <w:p w:rsidR="007D72B7" w:rsidRPr="007A24F8" w:rsidRDefault="007D72B7" w:rsidP="00CC7A12">
      <w:pPr>
        <w:pStyle w:val="Zarkazkladnhotextu"/>
        <w:spacing w:after="0"/>
        <w:ind w:left="0" w:firstLine="0"/>
        <w:rPr>
          <w:szCs w:val="22"/>
        </w:rPr>
      </w:pPr>
      <w:r w:rsidRPr="007A24F8">
        <w:rPr>
          <w:szCs w:val="22"/>
        </w:rPr>
        <w:t xml:space="preserve">tehotenstva, má sa však používať v najnižšej účinnej dávke počas najkratšej možnej doby a v najnižšej </w:t>
      </w:r>
    </w:p>
    <w:p w:rsidR="007D72B7" w:rsidRDefault="007D72B7" w:rsidP="00CC7A12">
      <w:pPr>
        <w:pStyle w:val="Zarkazkladnhotextu"/>
        <w:spacing w:after="0"/>
        <w:ind w:left="0" w:firstLine="0"/>
        <w:rPr>
          <w:szCs w:val="22"/>
        </w:rPr>
      </w:pPr>
      <w:r w:rsidRPr="007A24F8">
        <w:rPr>
          <w:szCs w:val="22"/>
        </w:rPr>
        <w:t>možnej frekvencii dávkovania.</w:t>
      </w:r>
    </w:p>
    <w:p w:rsidR="008102AE" w:rsidRDefault="008102AE" w:rsidP="007237E8">
      <w:pPr>
        <w:tabs>
          <w:tab w:val="left" w:pos="0"/>
        </w:tabs>
        <w:ind w:right="566"/>
        <w:rPr>
          <w:bCs/>
          <w:sz w:val="22"/>
          <w:szCs w:val="22"/>
        </w:rPr>
      </w:pPr>
    </w:p>
    <w:p w:rsidR="00AD237D" w:rsidRPr="007C4977" w:rsidRDefault="00AD237D" w:rsidP="00AD237D">
      <w:pPr>
        <w:tabs>
          <w:tab w:val="left" w:pos="0"/>
        </w:tabs>
        <w:ind w:right="566"/>
        <w:jc w:val="both"/>
        <w:rPr>
          <w:bCs/>
          <w:sz w:val="22"/>
          <w:szCs w:val="22"/>
        </w:rPr>
      </w:pPr>
      <w:r w:rsidRPr="007C4977">
        <w:rPr>
          <w:bCs/>
          <w:sz w:val="22"/>
          <w:szCs w:val="22"/>
        </w:rPr>
        <w:t>Riziko teratogenity lieku nie je známe.</w:t>
      </w:r>
    </w:p>
    <w:p w:rsidR="007237E8" w:rsidRPr="007C4977" w:rsidRDefault="007237E8" w:rsidP="007237E8">
      <w:pPr>
        <w:tabs>
          <w:tab w:val="left" w:pos="0"/>
        </w:tabs>
        <w:ind w:right="566"/>
        <w:rPr>
          <w:bCs/>
          <w:sz w:val="22"/>
          <w:szCs w:val="22"/>
        </w:rPr>
      </w:pPr>
      <w:r w:rsidRPr="007C4977">
        <w:rPr>
          <w:bCs/>
          <w:sz w:val="22"/>
          <w:szCs w:val="22"/>
        </w:rPr>
        <w:t xml:space="preserve">Liek sa kvôli </w:t>
      </w:r>
      <w:r w:rsidR="008102AE">
        <w:rPr>
          <w:bCs/>
          <w:sz w:val="22"/>
          <w:szCs w:val="22"/>
        </w:rPr>
        <w:t xml:space="preserve">bezpečnosti neodporúča užívať </w:t>
      </w:r>
      <w:r w:rsidR="008102AE" w:rsidRPr="007C4977">
        <w:rPr>
          <w:bCs/>
          <w:sz w:val="22"/>
          <w:szCs w:val="22"/>
        </w:rPr>
        <w:t xml:space="preserve">počas </w:t>
      </w:r>
      <w:r w:rsidRPr="007C4977">
        <w:rPr>
          <w:bCs/>
          <w:sz w:val="22"/>
          <w:szCs w:val="22"/>
        </w:rPr>
        <w:t>gravidit</w:t>
      </w:r>
      <w:r w:rsidR="008102AE">
        <w:rPr>
          <w:bCs/>
          <w:sz w:val="22"/>
          <w:szCs w:val="22"/>
        </w:rPr>
        <w:t>y a</w:t>
      </w:r>
      <w:r w:rsidRPr="007C4977">
        <w:rPr>
          <w:bCs/>
          <w:sz w:val="22"/>
          <w:szCs w:val="22"/>
        </w:rPr>
        <w:t xml:space="preserve"> </w:t>
      </w:r>
      <w:r w:rsidR="000E0A91">
        <w:rPr>
          <w:bCs/>
          <w:sz w:val="22"/>
          <w:szCs w:val="22"/>
        </w:rPr>
        <w:t>dojčenia</w:t>
      </w:r>
      <w:r w:rsidRPr="007C4977">
        <w:rPr>
          <w:bCs/>
          <w:sz w:val="22"/>
          <w:szCs w:val="22"/>
        </w:rPr>
        <w:t>.</w:t>
      </w:r>
    </w:p>
    <w:p w:rsidR="00655BA1" w:rsidRPr="007C4977" w:rsidRDefault="00655BA1" w:rsidP="005970BB">
      <w:pPr>
        <w:tabs>
          <w:tab w:val="left" w:pos="0"/>
        </w:tabs>
        <w:ind w:right="566"/>
        <w:jc w:val="both"/>
        <w:rPr>
          <w:bCs/>
          <w:sz w:val="22"/>
          <w:szCs w:val="22"/>
        </w:rPr>
      </w:pPr>
    </w:p>
    <w:p w:rsidR="00655BA1" w:rsidRPr="007C4977" w:rsidRDefault="00655BA1" w:rsidP="005970BB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  <w:r w:rsidRPr="007C4977">
        <w:rPr>
          <w:b/>
          <w:sz w:val="22"/>
          <w:szCs w:val="22"/>
        </w:rPr>
        <w:t>4.7</w:t>
      </w:r>
      <w:r w:rsidR="005970BB" w:rsidRPr="007C4977">
        <w:rPr>
          <w:b/>
          <w:sz w:val="22"/>
          <w:szCs w:val="22"/>
        </w:rPr>
        <w:tab/>
      </w:r>
      <w:r w:rsidRPr="007C4977">
        <w:rPr>
          <w:b/>
          <w:sz w:val="22"/>
          <w:szCs w:val="22"/>
        </w:rPr>
        <w:t>Ovplyvnenie schopnosti viesť vozidlá a obsluhovať stroje</w:t>
      </w:r>
    </w:p>
    <w:p w:rsidR="00866F51" w:rsidRPr="007C4977" w:rsidRDefault="00866F51" w:rsidP="005970BB">
      <w:pPr>
        <w:tabs>
          <w:tab w:val="left" w:pos="0"/>
        </w:tabs>
        <w:ind w:right="566"/>
        <w:jc w:val="both"/>
        <w:rPr>
          <w:bCs/>
          <w:sz w:val="22"/>
          <w:szCs w:val="22"/>
        </w:rPr>
      </w:pPr>
    </w:p>
    <w:p w:rsidR="00655BA1" w:rsidRPr="007C4977" w:rsidRDefault="00655BA1" w:rsidP="005970BB">
      <w:pPr>
        <w:tabs>
          <w:tab w:val="left" w:pos="0"/>
        </w:tabs>
        <w:ind w:right="566"/>
        <w:jc w:val="both"/>
        <w:rPr>
          <w:bCs/>
          <w:sz w:val="22"/>
          <w:szCs w:val="22"/>
        </w:rPr>
      </w:pPr>
      <w:r w:rsidRPr="007C4977">
        <w:rPr>
          <w:bCs/>
          <w:sz w:val="22"/>
          <w:szCs w:val="22"/>
        </w:rPr>
        <w:t>Liek môže znížiť pozornosť a schopnosť rýchleho rozhodovania a môže vyvolať ospalosť.</w:t>
      </w:r>
    </w:p>
    <w:p w:rsidR="00655BA1" w:rsidRPr="007C4977" w:rsidRDefault="00655BA1" w:rsidP="005970BB">
      <w:pPr>
        <w:tabs>
          <w:tab w:val="left" w:pos="0"/>
        </w:tabs>
        <w:ind w:right="566"/>
        <w:rPr>
          <w:bCs/>
          <w:sz w:val="22"/>
          <w:szCs w:val="22"/>
        </w:rPr>
      </w:pPr>
      <w:r w:rsidRPr="007C4977">
        <w:rPr>
          <w:bCs/>
          <w:sz w:val="22"/>
          <w:szCs w:val="22"/>
        </w:rPr>
        <w:t>Môže byť znížená schopnosť vykonávať práce vyžadujúce si zvýšenú pozornosť (vedenie vozid</w:t>
      </w:r>
      <w:r w:rsidR="003C6BB9" w:rsidRPr="007C4977">
        <w:rPr>
          <w:bCs/>
          <w:sz w:val="22"/>
          <w:szCs w:val="22"/>
        </w:rPr>
        <w:t>ie</w:t>
      </w:r>
      <w:r w:rsidRPr="007C4977">
        <w:rPr>
          <w:bCs/>
          <w:sz w:val="22"/>
          <w:szCs w:val="22"/>
        </w:rPr>
        <w:t>l, obsluha strojov, práca vo výškach a pod.).</w:t>
      </w:r>
    </w:p>
    <w:p w:rsidR="00655BA1" w:rsidRPr="007C4977" w:rsidRDefault="00655BA1" w:rsidP="005970BB">
      <w:pPr>
        <w:tabs>
          <w:tab w:val="left" w:pos="0"/>
        </w:tabs>
        <w:ind w:right="566"/>
        <w:jc w:val="both"/>
        <w:rPr>
          <w:bCs/>
          <w:sz w:val="22"/>
          <w:szCs w:val="22"/>
        </w:rPr>
      </w:pPr>
    </w:p>
    <w:p w:rsidR="00655BA1" w:rsidRPr="007C4977" w:rsidRDefault="00655BA1" w:rsidP="005970BB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  <w:r w:rsidRPr="007C4977">
        <w:rPr>
          <w:b/>
          <w:sz w:val="22"/>
          <w:szCs w:val="22"/>
        </w:rPr>
        <w:t>4.8</w:t>
      </w:r>
      <w:r w:rsidR="005970BB" w:rsidRPr="007C4977">
        <w:rPr>
          <w:b/>
          <w:sz w:val="22"/>
          <w:szCs w:val="22"/>
        </w:rPr>
        <w:tab/>
      </w:r>
      <w:r w:rsidRPr="007C4977">
        <w:rPr>
          <w:b/>
          <w:sz w:val="22"/>
          <w:szCs w:val="22"/>
        </w:rPr>
        <w:t>Nežiaduce účinky</w:t>
      </w:r>
    </w:p>
    <w:p w:rsidR="00866F51" w:rsidRPr="007C4977" w:rsidRDefault="00866F51" w:rsidP="005970BB">
      <w:pPr>
        <w:tabs>
          <w:tab w:val="left" w:pos="0"/>
        </w:tabs>
        <w:rPr>
          <w:sz w:val="22"/>
          <w:szCs w:val="22"/>
        </w:rPr>
      </w:pPr>
    </w:p>
    <w:p w:rsidR="00655BA1" w:rsidRPr="007C4977" w:rsidRDefault="00655BA1" w:rsidP="005970BB">
      <w:pPr>
        <w:tabs>
          <w:tab w:val="left" w:pos="0"/>
        </w:tabs>
        <w:rPr>
          <w:sz w:val="22"/>
          <w:szCs w:val="22"/>
        </w:rPr>
      </w:pPr>
      <w:r w:rsidRPr="007C4977">
        <w:rPr>
          <w:sz w:val="22"/>
          <w:szCs w:val="22"/>
        </w:rPr>
        <w:t>Nežiaduce účinky vyvolané paracetamolom, ktorý sa podáva v terapeutických dávkach, sa vyskytujú zriedka. Objaviť sa môžu kožné vyrážky, alergia, ojedinele nauzea, vracanie, ospalosť, závraty, prechodné zníženie počtu trombocytov.</w:t>
      </w:r>
      <w:r w:rsidR="00385BCF" w:rsidRPr="007C4977">
        <w:rPr>
          <w:sz w:val="22"/>
          <w:szCs w:val="22"/>
        </w:rPr>
        <w:t xml:space="preserve"> Veľmi zriedkavo sa hlásili prípady závažných kožných reakcií.</w:t>
      </w:r>
    </w:p>
    <w:p w:rsidR="00655BA1" w:rsidRPr="007C4977" w:rsidRDefault="00655BA1" w:rsidP="005970BB">
      <w:pPr>
        <w:tabs>
          <w:tab w:val="left" w:pos="0"/>
        </w:tabs>
        <w:rPr>
          <w:sz w:val="22"/>
          <w:szCs w:val="22"/>
        </w:rPr>
      </w:pPr>
      <w:r w:rsidRPr="007C4977">
        <w:rPr>
          <w:sz w:val="22"/>
          <w:szCs w:val="22"/>
        </w:rPr>
        <w:t>V prípade kofeínu po podaní vyšších dávok sa môže vyskytnúť palpitácia, nespavosť, neschopnosť koncentrácie, zvýšená dráždivosť.</w:t>
      </w:r>
    </w:p>
    <w:p w:rsidR="00655BA1" w:rsidRPr="007C4977" w:rsidRDefault="00655BA1" w:rsidP="005970BB">
      <w:pPr>
        <w:tabs>
          <w:tab w:val="left" w:pos="0"/>
        </w:tabs>
        <w:rPr>
          <w:sz w:val="22"/>
          <w:szCs w:val="22"/>
        </w:rPr>
      </w:pPr>
      <w:r w:rsidRPr="007C4977">
        <w:rPr>
          <w:sz w:val="22"/>
          <w:szCs w:val="22"/>
        </w:rPr>
        <w:t>Chlórfenamínium</w:t>
      </w:r>
      <w:r w:rsidR="007237E8">
        <w:rPr>
          <w:sz w:val="22"/>
          <w:szCs w:val="22"/>
        </w:rPr>
        <w:t>-</w:t>
      </w:r>
      <w:r w:rsidRPr="007C4977">
        <w:rPr>
          <w:sz w:val="22"/>
          <w:szCs w:val="22"/>
        </w:rPr>
        <w:t>maleát môže vyvolať kožné reakcie, dyskinézu, psychotické reakcie, prípadné zmeny krvného obrazu, útlm. Pri dlhodobom podávaní vyšších dávok môže vzniknúť poškodenie pečene a obličiek, vzniká riziko glaukómu a poruchy močenia.</w:t>
      </w:r>
    </w:p>
    <w:p w:rsidR="00385BCF" w:rsidRPr="00140D09" w:rsidRDefault="00385BCF" w:rsidP="00385BCF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7C4977" w:rsidRPr="00E73F8A" w:rsidRDefault="007C4977" w:rsidP="007C4977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E73F8A">
        <w:rPr>
          <w:sz w:val="22"/>
          <w:szCs w:val="22"/>
          <w:u w:val="single"/>
        </w:rPr>
        <w:t>Hlásenie podozrení na nežiaduce reakcie</w:t>
      </w:r>
    </w:p>
    <w:p w:rsidR="007D72B7" w:rsidRDefault="007D72B7" w:rsidP="007D72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sz w:val="22"/>
        </w:rPr>
      </w:pPr>
      <w:r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z w:val="22"/>
            <w:shd w:val="clear" w:color="auto" w:fill="C0C0C0"/>
          </w:rPr>
          <w:t>Prílohe V</w:t>
        </w:r>
      </w:hyperlink>
      <w:r>
        <w:rPr>
          <w:rStyle w:val="Hypertextovprepojenie"/>
          <w:sz w:val="22"/>
        </w:rPr>
        <w:t>.</w:t>
      </w:r>
    </w:p>
    <w:p w:rsidR="00655BA1" w:rsidRPr="00E73F8A" w:rsidRDefault="00655BA1" w:rsidP="005970BB">
      <w:pPr>
        <w:tabs>
          <w:tab w:val="left" w:pos="0"/>
        </w:tabs>
        <w:rPr>
          <w:sz w:val="22"/>
          <w:szCs w:val="22"/>
        </w:rPr>
      </w:pPr>
    </w:p>
    <w:p w:rsidR="00655BA1" w:rsidRPr="00E73F8A" w:rsidRDefault="00655BA1" w:rsidP="005970BB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  <w:r w:rsidRPr="00E73F8A">
        <w:rPr>
          <w:b/>
          <w:sz w:val="22"/>
          <w:szCs w:val="22"/>
        </w:rPr>
        <w:t>4.9</w:t>
      </w:r>
      <w:r w:rsidR="005970BB" w:rsidRPr="00E73F8A">
        <w:rPr>
          <w:b/>
          <w:sz w:val="22"/>
          <w:szCs w:val="22"/>
        </w:rPr>
        <w:tab/>
      </w:r>
      <w:r w:rsidRPr="00E73F8A">
        <w:rPr>
          <w:b/>
          <w:sz w:val="22"/>
          <w:szCs w:val="22"/>
        </w:rPr>
        <w:t>Predávkovanie</w:t>
      </w:r>
    </w:p>
    <w:p w:rsidR="00866F51" w:rsidRPr="007C4977" w:rsidRDefault="00866F51" w:rsidP="005970BB">
      <w:pPr>
        <w:tabs>
          <w:tab w:val="left" w:pos="0"/>
        </w:tabs>
        <w:ind w:right="566"/>
        <w:jc w:val="both"/>
        <w:rPr>
          <w:bCs/>
          <w:sz w:val="22"/>
          <w:szCs w:val="22"/>
          <w:u w:val="single"/>
        </w:rPr>
      </w:pPr>
    </w:p>
    <w:p w:rsidR="00655BA1" w:rsidRPr="007C4977" w:rsidRDefault="00655BA1" w:rsidP="005970BB">
      <w:pPr>
        <w:tabs>
          <w:tab w:val="left" w:pos="0"/>
        </w:tabs>
        <w:ind w:right="566"/>
        <w:jc w:val="both"/>
        <w:rPr>
          <w:bCs/>
          <w:sz w:val="22"/>
          <w:szCs w:val="22"/>
          <w:u w:val="single"/>
        </w:rPr>
      </w:pPr>
      <w:r w:rsidRPr="007C4977">
        <w:rPr>
          <w:bCs/>
          <w:sz w:val="22"/>
          <w:szCs w:val="22"/>
          <w:u w:val="single"/>
        </w:rPr>
        <w:t>Paracetamol:</w:t>
      </w:r>
    </w:p>
    <w:p w:rsidR="00655BA1" w:rsidRPr="007C4977" w:rsidRDefault="00655BA1" w:rsidP="005970BB">
      <w:pPr>
        <w:tabs>
          <w:tab w:val="left" w:pos="0"/>
        </w:tabs>
        <w:ind w:right="566"/>
        <w:rPr>
          <w:bCs/>
          <w:sz w:val="22"/>
          <w:szCs w:val="22"/>
        </w:rPr>
      </w:pPr>
      <w:r w:rsidRPr="007C4977">
        <w:rPr>
          <w:bCs/>
          <w:sz w:val="22"/>
          <w:szCs w:val="22"/>
        </w:rPr>
        <w:t xml:space="preserve">Po požití nadmernej dávky paracetamolu (viac ako </w:t>
      </w:r>
      <w:smartTag w:uri="urn:schemas-microsoft-com:office:smarttags" w:element="metricconverter">
        <w:smartTagPr>
          <w:attr w:name="ProductID" w:val="7 g"/>
        </w:smartTagPr>
        <w:r w:rsidRPr="007C4977">
          <w:rPr>
            <w:bCs/>
            <w:sz w:val="22"/>
            <w:szCs w:val="22"/>
          </w:rPr>
          <w:t>7 g</w:t>
        </w:r>
      </w:smartTag>
      <w:r w:rsidRPr="007C4977">
        <w:rPr>
          <w:bCs/>
          <w:sz w:val="22"/>
          <w:szCs w:val="22"/>
        </w:rPr>
        <w:t xml:space="preserve"> u dospelých – viac ako 35 kapsúl</w:t>
      </w:r>
      <w:r w:rsidR="009149FF" w:rsidRPr="007C4977">
        <w:rPr>
          <w:bCs/>
          <w:sz w:val="22"/>
          <w:szCs w:val="22"/>
        </w:rPr>
        <w:t xml:space="preserve"> </w:t>
      </w:r>
      <w:r w:rsidR="002E7F75" w:rsidRPr="007C4977">
        <w:rPr>
          <w:bCs/>
          <w:sz w:val="22"/>
          <w:szCs w:val="22"/>
        </w:rPr>
        <w:t>Grippostadu C</w:t>
      </w:r>
      <w:r w:rsidRPr="007C4977">
        <w:rPr>
          <w:bCs/>
          <w:sz w:val="22"/>
          <w:szCs w:val="22"/>
        </w:rPr>
        <w:t>) môže dôjsť k intoxikácii. Závažné predávkovanie môže viesť až k celkovej ireverzibilnej nekróze pečene. Menej často dochádza k akútnej renálnej tubulárnej nekróze. Medzi ďalšie prejavy patrí poškodenie myokardu a pankreatitída.</w:t>
      </w:r>
    </w:p>
    <w:p w:rsidR="00655BA1" w:rsidRPr="007C4977" w:rsidRDefault="00655BA1" w:rsidP="005970BB">
      <w:pPr>
        <w:tabs>
          <w:tab w:val="left" w:pos="0"/>
        </w:tabs>
        <w:ind w:right="566"/>
        <w:rPr>
          <w:bCs/>
          <w:sz w:val="22"/>
          <w:szCs w:val="22"/>
        </w:rPr>
      </w:pPr>
      <w:r w:rsidRPr="007C4977">
        <w:rPr>
          <w:bCs/>
          <w:sz w:val="22"/>
          <w:szCs w:val="22"/>
        </w:rPr>
        <w:t>Medzi prvé klinické príznaky predávkovania do 24 hodín patrí nauzea, vracanie, anorexia, letargia, potenie.</w:t>
      </w:r>
    </w:p>
    <w:p w:rsidR="00655BA1" w:rsidRPr="007C4977" w:rsidRDefault="00655BA1" w:rsidP="002E7F75">
      <w:pPr>
        <w:tabs>
          <w:tab w:val="left" w:pos="8505"/>
        </w:tabs>
        <w:ind w:right="566"/>
        <w:rPr>
          <w:bCs/>
          <w:sz w:val="22"/>
          <w:szCs w:val="22"/>
        </w:rPr>
      </w:pPr>
      <w:r w:rsidRPr="007C4977">
        <w:rPr>
          <w:bCs/>
          <w:sz w:val="22"/>
          <w:szCs w:val="22"/>
        </w:rPr>
        <w:t>Liečba: antidotum – acetylcysteín. Potrebné je ho podať čo najrýchlejšie po požití toxickej dávky, najneskôr však do 8-15 hodín po intoxikácii.</w:t>
      </w:r>
    </w:p>
    <w:p w:rsidR="00655BA1" w:rsidRPr="007C4977" w:rsidRDefault="00655BA1" w:rsidP="002E7F75">
      <w:pPr>
        <w:tabs>
          <w:tab w:val="left" w:pos="8505"/>
        </w:tabs>
        <w:ind w:right="566"/>
        <w:rPr>
          <w:bCs/>
          <w:sz w:val="22"/>
          <w:szCs w:val="22"/>
        </w:rPr>
      </w:pPr>
    </w:p>
    <w:p w:rsidR="00655BA1" w:rsidRPr="007C4977" w:rsidRDefault="00655BA1" w:rsidP="002E7F75">
      <w:pPr>
        <w:tabs>
          <w:tab w:val="left" w:pos="8505"/>
        </w:tabs>
        <w:ind w:right="566"/>
        <w:rPr>
          <w:bCs/>
          <w:sz w:val="22"/>
          <w:szCs w:val="22"/>
          <w:u w:val="single"/>
        </w:rPr>
      </w:pPr>
      <w:r w:rsidRPr="007C4977">
        <w:rPr>
          <w:bCs/>
          <w:sz w:val="22"/>
          <w:szCs w:val="22"/>
          <w:u w:val="single"/>
        </w:rPr>
        <w:t>Chlórfenamínium</w:t>
      </w:r>
      <w:r w:rsidR="007237E8">
        <w:rPr>
          <w:bCs/>
          <w:sz w:val="22"/>
          <w:szCs w:val="22"/>
          <w:u w:val="single"/>
        </w:rPr>
        <w:t>-</w:t>
      </w:r>
      <w:r w:rsidRPr="007C4977">
        <w:rPr>
          <w:bCs/>
          <w:sz w:val="22"/>
          <w:szCs w:val="22"/>
          <w:u w:val="single"/>
        </w:rPr>
        <w:t>maleát:</w:t>
      </w:r>
    </w:p>
    <w:p w:rsidR="00655BA1" w:rsidRPr="007C4977" w:rsidRDefault="00655BA1" w:rsidP="002E7F75">
      <w:pPr>
        <w:tabs>
          <w:tab w:val="left" w:pos="8505"/>
        </w:tabs>
        <w:ind w:right="566"/>
        <w:rPr>
          <w:bCs/>
          <w:sz w:val="22"/>
          <w:szCs w:val="22"/>
        </w:rPr>
      </w:pPr>
      <w:r w:rsidRPr="007C4977">
        <w:rPr>
          <w:bCs/>
          <w:sz w:val="22"/>
          <w:szCs w:val="22"/>
        </w:rPr>
        <w:t>Medzi príznaky predávkovania patrí ospalosť, závraty, anticholinergné účinky (sucho v ústach, poruchy akomodácie, retencia moču, zápcha, zm</w:t>
      </w:r>
      <w:r w:rsidR="002E7F75" w:rsidRPr="007C4977">
        <w:rPr>
          <w:bCs/>
          <w:sz w:val="22"/>
          <w:szCs w:val="22"/>
        </w:rPr>
        <w:t>ä</w:t>
      </w:r>
      <w:r w:rsidRPr="007C4977">
        <w:rPr>
          <w:bCs/>
          <w:sz w:val="22"/>
          <w:szCs w:val="22"/>
        </w:rPr>
        <w:t>tenosť, excitácia). Závažné predávkovanie môže viesť k psychózam a halucináciám, môžu sa vyskytnúť i kŕče.</w:t>
      </w:r>
    </w:p>
    <w:p w:rsidR="00655BA1" w:rsidRPr="007C4977" w:rsidRDefault="00655BA1" w:rsidP="002E7F75">
      <w:pPr>
        <w:tabs>
          <w:tab w:val="left" w:pos="8505"/>
        </w:tabs>
        <w:ind w:right="566"/>
        <w:rPr>
          <w:bCs/>
          <w:sz w:val="22"/>
          <w:szCs w:val="22"/>
        </w:rPr>
      </w:pPr>
      <w:r w:rsidRPr="007C4977">
        <w:rPr>
          <w:bCs/>
          <w:sz w:val="22"/>
          <w:szCs w:val="22"/>
        </w:rPr>
        <w:t>Liečba: vyvolať dávenie, vykonať výplach žalúdka, podať živočíšne uhlie.</w:t>
      </w:r>
    </w:p>
    <w:p w:rsidR="00655BA1" w:rsidRPr="007C4977" w:rsidRDefault="00655BA1">
      <w:pPr>
        <w:tabs>
          <w:tab w:val="left" w:pos="8505"/>
        </w:tabs>
        <w:ind w:right="566"/>
        <w:jc w:val="both"/>
        <w:rPr>
          <w:bCs/>
          <w:sz w:val="22"/>
          <w:szCs w:val="22"/>
        </w:rPr>
      </w:pPr>
      <w:r w:rsidRPr="007C4977">
        <w:rPr>
          <w:bCs/>
          <w:sz w:val="22"/>
          <w:szCs w:val="22"/>
        </w:rPr>
        <w:t>Na elimináciu liečiva sa môže použiť hemodialýza alebo hemoperfúzia.</w:t>
      </w:r>
    </w:p>
    <w:p w:rsidR="00655BA1" w:rsidRPr="007C4977" w:rsidRDefault="00655BA1">
      <w:pPr>
        <w:tabs>
          <w:tab w:val="left" w:pos="8505"/>
        </w:tabs>
        <w:ind w:right="566"/>
        <w:jc w:val="both"/>
        <w:rPr>
          <w:bCs/>
          <w:sz w:val="22"/>
          <w:szCs w:val="22"/>
        </w:rPr>
      </w:pPr>
    </w:p>
    <w:p w:rsidR="00655BA1" w:rsidRPr="007C4977" w:rsidRDefault="00655BA1">
      <w:pPr>
        <w:tabs>
          <w:tab w:val="left" w:pos="8505"/>
        </w:tabs>
        <w:ind w:right="566"/>
        <w:jc w:val="both"/>
        <w:rPr>
          <w:bCs/>
          <w:sz w:val="22"/>
          <w:szCs w:val="22"/>
        </w:rPr>
      </w:pPr>
    </w:p>
    <w:p w:rsidR="00655BA1" w:rsidRPr="007C4977" w:rsidRDefault="00655BA1" w:rsidP="008640CF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  <w:r w:rsidRPr="007C4977">
        <w:rPr>
          <w:b/>
          <w:sz w:val="22"/>
          <w:szCs w:val="22"/>
        </w:rPr>
        <w:t>5.</w:t>
      </w:r>
      <w:r w:rsidR="005970BB" w:rsidRPr="007C4977">
        <w:rPr>
          <w:b/>
          <w:sz w:val="22"/>
          <w:szCs w:val="22"/>
        </w:rPr>
        <w:tab/>
      </w:r>
      <w:r w:rsidRPr="007C4977">
        <w:rPr>
          <w:b/>
          <w:sz w:val="22"/>
          <w:szCs w:val="22"/>
        </w:rPr>
        <w:t>FARMAKOLOGICKÉ VLASTNOSTI</w:t>
      </w:r>
    </w:p>
    <w:p w:rsidR="00866F51" w:rsidRPr="007C4977" w:rsidRDefault="00866F51">
      <w:pPr>
        <w:tabs>
          <w:tab w:val="left" w:pos="8505"/>
        </w:tabs>
        <w:ind w:right="566"/>
        <w:jc w:val="both"/>
        <w:rPr>
          <w:b/>
          <w:sz w:val="22"/>
          <w:szCs w:val="22"/>
        </w:rPr>
      </w:pPr>
    </w:p>
    <w:p w:rsidR="00655BA1" w:rsidRPr="007C4977" w:rsidRDefault="00655BA1" w:rsidP="008640CF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  <w:r w:rsidRPr="007C4977">
        <w:rPr>
          <w:b/>
          <w:sz w:val="22"/>
          <w:szCs w:val="22"/>
        </w:rPr>
        <w:t>5.1</w:t>
      </w:r>
      <w:r w:rsidR="005970BB" w:rsidRPr="007C4977">
        <w:rPr>
          <w:b/>
          <w:sz w:val="22"/>
          <w:szCs w:val="22"/>
        </w:rPr>
        <w:tab/>
      </w:r>
      <w:r w:rsidRPr="007C4977">
        <w:rPr>
          <w:b/>
          <w:sz w:val="22"/>
          <w:szCs w:val="22"/>
        </w:rPr>
        <w:t>Farmakodynamické vlastnosti</w:t>
      </w:r>
    </w:p>
    <w:p w:rsidR="00866F51" w:rsidRPr="007C4977" w:rsidRDefault="00866F51">
      <w:pPr>
        <w:ind w:right="566"/>
        <w:jc w:val="both"/>
        <w:rPr>
          <w:sz w:val="22"/>
          <w:szCs w:val="22"/>
        </w:rPr>
      </w:pPr>
    </w:p>
    <w:p w:rsidR="00655BA1" w:rsidRPr="007C4977" w:rsidRDefault="00655BA1">
      <w:pPr>
        <w:ind w:right="566"/>
        <w:jc w:val="both"/>
        <w:rPr>
          <w:sz w:val="22"/>
          <w:szCs w:val="22"/>
        </w:rPr>
      </w:pPr>
      <w:r w:rsidRPr="007C4977">
        <w:rPr>
          <w:sz w:val="22"/>
          <w:szCs w:val="22"/>
        </w:rPr>
        <w:t>Farmakoterapeutická skupina:</w:t>
      </w:r>
      <w:r w:rsidRPr="007C4977">
        <w:rPr>
          <w:b/>
          <w:i/>
          <w:sz w:val="22"/>
          <w:szCs w:val="22"/>
        </w:rPr>
        <w:t xml:space="preserve"> </w:t>
      </w:r>
      <w:r w:rsidR="002E7F75" w:rsidRPr="007C4977">
        <w:rPr>
          <w:sz w:val="22"/>
          <w:szCs w:val="22"/>
        </w:rPr>
        <w:t>Iné analgetiká a antipyretiká.</w:t>
      </w:r>
    </w:p>
    <w:p w:rsidR="00655BA1" w:rsidRPr="007C4977" w:rsidRDefault="00655BA1">
      <w:pPr>
        <w:pStyle w:val="Nadpis2"/>
        <w:rPr>
          <w:sz w:val="22"/>
          <w:szCs w:val="22"/>
        </w:rPr>
      </w:pPr>
      <w:r w:rsidRPr="007C4977">
        <w:rPr>
          <w:sz w:val="22"/>
          <w:szCs w:val="22"/>
        </w:rPr>
        <w:t>ATC kód: N02BE51.</w:t>
      </w:r>
    </w:p>
    <w:p w:rsidR="00655BA1" w:rsidRPr="007C4977" w:rsidRDefault="00655BA1">
      <w:pPr>
        <w:rPr>
          <w:sz w:val="22"/>
          <w:szCs w:val="22"/>
        </w:rPr>
      </w:pPr>
    </w:p>
    <w:p w:rsidR="00655BA1" w:rsidRPr="007C4977" w:rsidRDefault="00655BA1">
      <w:pPr>
        <w:rPr>
          <w:sz w:val="22"/>
          <w:szCs w:val="22"/>
        </w:rPr>
      </w:pPr>
      <w:r w:rsidRPr="007C4977">
        <w:rPr>
          <w:sz w:val="22"/>
          <w:szCs w:val="22"/>
        </w:rPr>
        <w:t>Kombinácia niekoľkých liečiv na zmiernenie symptómov chrípky a prechladnutia.</w:t>
      </w:r>
    </w:p>
    <w:p w:rsidR="00655BA1" w:rsidRPr="007C4977" w:rsidRDefault="00655BA1">
      <w:pPr>
        <w:rPr>
          <w:sz w:val="22"/>
          <w:szCs w:val="22"/>
        </w:rPr>
      </w:pPr>
    </w:p>
    <w:p w:rsidR="00655BA1" w:rsidRPr="007C4977" w:rsidRDefault="00655BA1">
      <w:pPr>
        <w:rPr>
          <w:sz w:val="22"/>
          <w:szCs w:val="22"/>
        </w:rPr>
      </w:pPr>
      <w:r w:rsidRPr="007C4977">
        <w:rPr>
          <w:sz w:val="22"/>
          <w:szCs w:val="22"/>
        </w:rPr>
        <w:t>Paracetamol je rýchle, mierne až stredne silne pôsobiace analgetikum – antipyretikum s dobrou gastrointestinálnou znášanlivosťou a periférnym a centrálnym mechanizmom účinku.</w:t>
      </w:r>
    </w:p>
    <w:p w:rsidR="00655BA1" w:rsidRPr="007C4977" w:rsidRDefault="00655BA1">
      <w:pPr>
        <w:rPr>
          <w:sz w:val="22"/>
          <w:szCs w:val="22"/>
        </w:rPr>
      </w:pPr>
      <w:r w:rsidRPr="007C4977">
        <w:rPr>
          <w:sz w:val="22"/>
          <w:szCs w:val="22"/>
        </w:rPr>
        <w:t>Analgetický účinok (trvá približne 3-6 hodín) a antipyretický účinok (trvá 3-4 hodiny) sú porovnateľné s kyselinou acetylsalicylovou. Nemá protizápalový účinok.</w:t>
      </w:r>
    </w:p>
    <w:p w:rsidR="00655BA1" w:rsidRPr="007C4977" w:rsidRDefault="00655BA1">
      <w:pPr>
        <w:rPr>
          <w:sz w:val="22"/>
          <w:szCs w:val="22"/>
        </w:rPr>
      </w:pPr>
    </w:p>
    <w:p w:rsidR="00655BA1" w:rsidRPr="007C4977" w:rsidRDefault="007237E8">
      <w:pPr>
        <w:rPr>
          <w:sz w:val="22"/>
          <w:szCs w:val="22"/>
        </w:rPr>
      </w:pPr>
      <w:r w:rsidRPr="007C4977">
        <w:rPr>
          <w:sz w:val="22"/>
          <w:szCs w:val="22"/>
        </w:rPr>
        <w:t>Chlór</w:t>
      </w:r>
      <w:r>
        <w:rPr>
          <w:sz w:val="22"/>
          <w:szCs w:val="22"/>
        </w:rPr>
        <w:t>fen</w:t>
      </w:r>
      <w:r w:rsidRPr="007C4977">
        <w:rPr>
          <w:sz w:val="22"/>
          <w:szCs w:val="22"/>
        </w:rPr>
        <w:t>amínium</w:t>
      </w:r>
      <w:r>
        <w:rPr>
          <w:sz w:val="22"/>
          <w:szCs w:val="22"/>
        </w:rPr>
        <w:t>-male</w:t>
      </w:r>
      <w:r w:rsidRPr="007C4977">
        <w:rPr>
          <w:sz w:val="22"/>
          <w:szCs w:val="22"/>
        </w:rPr>
        <w:t xml:space="preserve">át </w:t>
      </w:r>
      <w:r w:rsidR="00655BA1" w:rsidRPr="007C4977">
        <w:rPr>
          <w:sz w:val="22"/>
          <w:szCs w:val="22"/>
        </w:rPr>
        <w:t>je antagonista H1 histamínových receptorov zo skupiny alkylamínov. Okrem antihistamínových účinkov má aj sedatívne a anticholinergné účinky. V dôsledku pôsobenia zmenšuje opuch nosovej sliznice v prípade akútnych ochorení horných dýchacích ciest. V porovnaní s inými H1 antihistaminikami I. generácie má nižšie depresívne účinky na CNS; môže však pôsobiť na CNS stimulačne.</w:t>
      </w:r>
    </w:p>
    <w:p w:rsidR="00655BA1" w:rsidRPr="007C4977" w:rsidRDefault="00655BA1">
      <w:pPr>
        <w:rPr>
          <w:sz w:val="22"/>
          <w:szCs w:val="22"/>
        </w:rPr>
      </w:pPr>
    </w:p>
    <w:p w:rsidR="00655BA1" w:rsidRPr="007C4977" w:rsidRDefault="00655BA1">
      <w:pPr>
        <w:rPr>
          <w:sz w:val="22"/>
          <w:szCs w:val="22"/>
        </w:rPr>
      </w:pPr>
      <w:r w:rsidRPr="007C4977">
        <w:rPr>
          <w:sz w:val="22"/>
          <w:szCs w:val="22"/>
        </w:rPr>
        <w:t>Kyselina askorbová je bežnou súčasťou kombinovaných prípravkov proti chrípke a nachladnutiu. Kompenzuje straty vitamínu C v počiatočnom období akútnych vírusových infekcií.</w:t>
      </w:r>
    </w:p>
    <w:p w:rsidR="00655BA1" w:rsidRPr="007C4977" w:rsidRDefault="00655BA1" w:rsidP="005970BB">
      <w:pPr>
        <w:rPr>
          <w:sz w:val="22"/>
          <w:szCs w:val="22"/>
        </w:rPr>
      </w:pPr>
    </w:p>
    <w:p w:rsidR="00655BA1" w:rsidRPr="007C4977" w:rsidRDefault="00655BA1" w:rsidP="005970BB">
      <w:pPr>
        <w:jc w:val="both"/>
        <w:rPr>
          <w:sz w:val="22"/>
          <w:szCs w:val="22"/>
        </w:rPr>
      </w:pPr>
      <w:r w:rsidRPr="007C4977">
        <w:rPr>
          <w:b/>
          <w:sz w:val="22"/>
          <w:szCs w:val="22"/>
        </w:rPr>
        <w:t>5.2</w:t>
      </w:r>
      <w:r w:rsidR="005970BB" w:rsidRPr="007C4977">
        <w:rPr>
          <w:b/>
          <w:sz w:val="22"/>
          <w:szCs w:val="22"/>
        </w:rPr>
        <w:tab/>
      </w:r>
      <w:r w:rsidRPr="007C4977">
        <w:rPr>
          <w:b/>
          <w:sz w:val="22"/>
          <w:szCs w:val="22"/>
        </w:rPr>
        <w:t>Farmakokinetické vlastnosti</w:t>
      </w:r>
      <w:r w:rsidRPr="007C4977">
        <w:rPr>
          <w:sz w:val="22"/>
          <w:szCs w:val="22"/>
        </w:rPr>
        <w:t xml:space="preserve"> </w:t>
      </w:r>
    </w:p>
    <w:p w:rsidR="00866F51" w:rsidRPr="007C4977" w:rsidRDefault="00866F51" w:rsidP="005970BB">
      <w:pPr>
        <w:jc w:val="both"/>
        <w:rPr>
          <w:sz w:val="22"/>
          <w:szCs w:val="22"/>
        </w:rPr>
      </w:pPr>
    </w:p>
    <w:p w:rsidR="00655BA1" w:rsidRPr="007C4977" w:rsidRDefault="00655BA1" w:rsidP="005970BB">
      <w:pPr>
        <w:jc w:val="both"/>
        <w:rPr>
          <w:sz w:val="22"/>
          <w:szCs w:val="22"/>
        </w:rPr>
      </w:pPr>
      <w:r w:rsidRPr="007C4977">
        <w:rPr>
          <w:sz w:val="22"/>
          <w:szCs w:val="22"/>
        </w:rPr>
        <w:t>Paracetamol sa rýchlo a takmer úplne vstrebáva z gastrointestinálneho traktu. Maximálne plazmatické hladiny sa dosahujú za 30-60 minút. Biologická dostupnosť po perorálnom podaní v závislosti od dávky je 70-90</w:t>
      </w:r>
      <w:r w:rsidR="002C50CD" w:rsidRPr="007C4977">
        <w:rPr>
          <w:sz w:val="22"/>
          <w:szCs w:val="22"/>
        </w:rPr>
        <w:t> </w:t>
      </w:r>
      <w:r w:rsidRPr="007C4977">
        <w:rPr>
          <w:sz w:val="22"/>
          <w:szCs w:val="22"/>
        </w:rPr>
        <w:t>%. Biologický polčas eliminácie je 1-3 hodiny. Väzba na plazmatické bielkoviny je nízka (0-25</w:t>
      </w:r>
      <w:r w:rsidR="002C50CD" w:rsidRPr="007C4977">
        <w:rPr>
          <w:sz w:val="22"/>
          <w:szCs w:val="22"/>
        </w:rPr>
        <w:t> </w:t>
      </w:r>
      <w:r w:rsidRPr="007C4977">
        <w:rPr>
          <w:sz w:val="22"/>
          <w:szCs w:val="22"/>
        </w:rPr>
        <w:t>%). Liek sa intenzívne metabolizuje v pečeni, vylučuje sa močom predovšetkým vo forme konjugátov. Prechádza placentárnou bariérou a v klinicky nevýznamnom množstve sa vylučuje do materského mlieka.</w:t>
      </w:r>
    </w:p>
    <w:p w:rsidR="00655BA1" w:rsidRPr="007C4977" w:rsidRDefault="00655BA1" w:rsidP="005970BB">
      <w:pPr>
        <w:jc w:val="both"/>
        <w:rPr>
          <w:sz w:val="22"/>
          <w:szCs w:val="22"/>
        </w:rPr>
      </w:pPr>
    </w:p>
    <w:p w:rsidR="00655BA1" w:rsidRPr="007C4977" w:rsidRDefault="00655BA1" w:rsidP="005970BB">
      <w:pPr>
        <w:jc w:val="both"/>
        <w:rPr>
          <w:sz w:val="22"/>
          <w:szCs w:val="22"/>
        </w:rPr>
      </w:pPr>
      <w:r w:rsidRPr="007C4977">
        <w:rPr>
          <w:sz w:val="22"/>
          <w:szCs w:val="22"/>
        </w:rPr>
        <w:t>Chlór</w:t>
      </w:r>
      <w:r w:rsidR="007237E8">
        <w:rPr>
          <w:sz w:val="22"/>
          <w:szCs w:val="22"/>
        </w:rPr>
        <w:t>fen</w:t>
      </w:r>
      <w:r w:rsidRPr="007C4977">
        <w:rPr>
          <w:sz w:val="22"/>
          <w:szCs w:val="22"/>
        </w:rPr>
        <w:t>amínium</w:t>
      </w:r>
      <w:r w:rsidR="007237E8">
        <w:rPr>
          <w:sz w:val="22"/>
          <w:szCs w:val="22"/>
        </w:rPr>
        <w:t>-</w:t>
      </w:r>
      <w:r w:rsidRPr="007C4977">
        <w:rPr>
          <w:sz w:val="22"/>
          <w:szCs w:val="22"/>
        </w:rPr>
        <w:t>maleát sa dobre vstrebáva z GIT. Biologická dostupnosť je relatívne nízka (25-59</w:t>
      </w:r>
      <w:r w:rsidR="002C50CD" w:rsidRPr="007C4977">
        <w:rPr>
          <w:sz w:val="22"/>
          <w:szCs w:val="22"/>
        </w:rPr>
        <w:t> </w:t>
      </w:r>
      <w:r w:rsidRPr="007C4977">
        <w:rPr>
          <w:sz w:val="22"/>
          <w:szCs w:val="22"/>
        </w:rPr>
        <w:t>%); už prvým prechodom pečeňou sa metabolizuje. Maximálne plazmatické hladiny sa dosahujú za 2-6 hodín. Biologický polčas eliminácie je 14-25 hodín. Vylučuje sa prevažne obličkami vo forme metabolitov, len 20-30</w:t>
      </w:r>
      <w:r w:rsidR="002C50CD" w:rsidRPr="007C4977">
        <w:rPr>
          <w:sz w:val="22"/>
          <w:szCs w:val="22"/>
        </w:rPr>
        <w:t> </w:t>
      </w:r>
      <w:r w:rsidRPr="007C4977">
        <w:rPr>
          <w:sz w:val="22"/>
          <w:szCs w:val="22"/>
        </w:rPr>
        <w:t>% sa vylučuje v nezmenenej forme.</w:t>
      </w:r>
    </w:p>
    <w:p w:rsidR="00655BA1" w:rsidRPr="007C4977" w:rsidRDefault="00655BA1" w:rsidP="005970BB">
      <w:pPr>
        <w:jc w:val="both"/>
        <w:rPr>
          <w:sz w:val="22"/>
          <w:szCs w:val="22"/>
        </w:rPr>
      </w:pPr>
    </w:p>
    <w:p w:rsidR="00655BA1" w:rsidRPr="007C4977" w:rsidRDefault="00655BA1" w:rsidP="005970BB">
      <w:pPr>
        <w:jc w:val="both"/>
        <w:rPr>
          <w:sz w:val="22"/>
          <w:szCs w:val="22"/>
        </w:rPr>
      </w:pPr>
      <w:r w:rsidRPr="007C4977">
        <w:rPr>
          <w:sz w:val="22"/>
          <w:szCs w:val="22"/>
        </w:rPr>
        <w:lastRenderedPageBreak/>
        <w:t>Kyselina askorbová sa rýchlo vstrebáva z GIT. Maximálne sérové koncentrácie sa dosahujú do 3 hodín po perorálnom podaní. Po prekročení telesnej potreby sa nadbytočné množstvo vylučuje obličkami. Prechádza placentou.</w:t>
      </w:r>
    </w:p>
    <w:p w:rsidR="00655BA1" w:rsidRPr="007C4977" w:rsidRDefault="00655BA1" w:rsidP="005970BB">
      <w:pPr>
        <w:jc w:val="both"/>
        <w:rPr>
          <w:sz w:val="22"/>
          <w:szCs w:val="22"/>
        </w:rPr>
      </w:pPr>
    </w:p>
    <w:p w:rsidR="00655BA1" w:rsidRPr="007C4977" w:rsidRDefault="00655BA1" w:rsidP="005970BB">
      <w:pPr>
        <w:jc w:val="both"/>
        <w:rPr>
          <w:sz w:val="22"/>
          <w:szCs w:val="22"/>
        </w:rPr>
      </w:pPr>
      <w:r w:rsidRPr="007C4977">
        <w:rPr>
          <w:sz w:val="22"/>
          <w:szCs w:val="22"/>
        </w:rPr>
        <w:t>Kofeín sa rýchlo vstrebáva z GIT. Distribuuje sa v organizme, rýchlo prestupuje do CNS a slín. Biologický polčas eliminácie je 3-5 hodín. Takmer úplne sa metabolizuje a vylučuje obličkami, len 1</w:t>
      </w:r>
      <w:r w:rsidR="002C50CD" w:rsidRPr="007C4977">
        <w:rPr>
          <w:sz w:val="22"/>
          <w:szCs w:val="22"/>
        </w:rPr>
        <w:t> </w:t>
      </w:r>
      <w:r w:rsidRPr="007C4977">
        <w:rPr>
          <w:sz w:val="22"/>
          <w:szCs w:val="22"/>
        </w:rPr>
        <w:t>% sa vylučuje v nezmenenej forme močom. Prechádza placentou, v nižších koncentráciách sa vylučuje do materského mlieka.</w:t>
      </w:r>
    </w:p>
    <w:p w:rsidR="00655BA1" w:rsidRPr="007C4977" w:rsidRDefault="00655BA1" w:rsidP="005970BB">
      <w:pPr>
        <w:jc w:val="both"/>
        <w:rPr>
          <w:sz w:val="22"/>
          <w:szCs w:val="22"/>
        </w:rPr>
      </w:pPr>
    </w:p>
    <w:p w:rsidR="00655BA1" w:rsidRPr="007C4977" w:rsidRDefault="00655BA1" w:rsidP="008640CF">
      <w:pPr>
        <w:tabs>
          <w:tab w:val="left" w:pos="0"/>
        </w:tabs>
        <w:jc w:val="both"/>
        <w:rPr>
          <w:b/>
          <w:sz w:val="22"/>
          <w:szCs w:val="22"/>
        </w:rPr>
      </w:pPr>
      <w:r w:rsidRPr="007C4977">
        <w:rPr>
          <w:b/>
          <w:sz w:val="22"/>
          <w:szCs w:val="22"/>
        </w:rPr>
        <w:t>5.3</w:t>
      </w:r>
      <w:r w:rsidR="005970BB" w:rsidRPr="007C4977">
        <w:rPr>
          <w:b/>
          <w:sz w:val="22"/>
          <w:szCs w:val="22"/>
        </w:rPr>
        <w:tab/>
      </w:r>
      <w:r w:rsidRPr="007C4977">
        <w:rPr>
          <w:b/>
          <w:sz w:val="22"/>
          <w:szCs w:val="22"/>
        </w:rPr>
        <w:t>Predklinické údaje o bezpečnosti</w:t>
      </w:r>
    </w:p>
    <w:p w:rsidR="00866F51" w:rsidRPr="007C4977" w:rsidRDefault="00866F51" w:rsidP="005970BB">
      <w:pPr>
        <w:pStyle w:val="Zkladntext2"/>
        <w:ind w:right="0"/>
        <w:rPr>
          <w:rFonts w:ascii="Times New Roman" w:hAnsi="Times New Roman"/>
          <w:sz w:val="22"/>
          <w:szCs w:val="22"/>
        </w:rPr>
      </w:pPr>
    </w:p>
    <w:p w:rsidR="00655BA1" w:rsidRPr="007D72B7" w:rsidRDefault="00655BA1" w:rsidP="005970BB">
      <w:pPr>
        <w:pStyle w:val="Zkladntext2"/>
        <w:ind w:right="0"/>
        <w:rPr>
          <w:rFonts w:ascii="Times New Roman" w:hAnsi="Times New Roman"/>
          <w:sz w:val="22"/>
          <w:szCs w:val="22"/>
        </w:rPr>
      </w:pPr>
      <w:r w:rsidRPr="007D72B7">
        <w:rPr>
          <w:rFonts w:ascii="Times New Roman" w:hAnsi="Times New Roman"/>
          <w:sz w:val="22"/>
          <w:szCs w:val="22"/>
        </w:rPr>
        <w:t>Toxikologický profil všetkých liečiv je dostatočne známy a bezpečnosť použitia bola dlhodobo overená.</w:t>
      </w:r>
    </w:p>
    <w:p w:rsidR="00655BA1" w:rsidRPr="007D72B7" w:rsidRDefault="00655BA1">
      <w:pPr>
        <w:tabs>
          <w:tab w:val="left" w:pos="8505"/>
        </w:tabs>
        <w:jc w:val="both"/>
        <w:rPr>
          <w:bCs/>
          <w:sz w:val="22"/>
          <w:szCs w:val="22"/>
        </w:rPr>
      </w:pPr>
    </w:p>
    <w:p w:rsidR="007D72B7" w:rsidRPr="00CC7A12" w:rsidRDefault="007D72B7">
      <w:pPr>
        <w:rPr>
          <w:sz w:val="22"/>
          <w:szCs w:val="22"/>
        </w:rPr>
      </w:pPr>
      <w:r w:rsidRPr="00CC7A12">
        <w:rPr>
          <w:sz w:val="22"/>
          <w:szCs w:val="22"/>
        </w:rPr>
        <w:t>Nie sú k dispozícii konvenčné štúdie, v ktorých sa používajú v súčasnosti akceptované normy pre hodnotenie reprodukčnej a vývinovej toxicity.</w:t>
      </w:r>
    </w:p>
    <w:p w:rsidR="007D72B7" w:rsidRPr="007C4977" w:rsidRDefault="007D72B7" w:rsidP="005970BB">
      <w:pPr>
        <w:tabs>
          <w:tab w:val="left" w:pos="8505"/>
        </w:tabs>
        <w:jc w:val="both"/>
        <w:rPr>
          <w:bCs/>
          <w:sz w:val="22"/>
          <w:szCs w:val="22"/>
        </w:rPr>
      </w:pPr>
    </w:p>
    <w:p w:rsidR="002C50CD" w:rsidRPr="007C4977" w:rsidRDefault="002C50CD" w:rsidP="005970BB">
      <w:pPr>
        <w:tabs>
          <w:tab w:val="left" w:pos="8505"/>
        </w:tabs>
        <w:jc w:val="both"/>
        <w:rPr>
          <w:bCs/>
          <w:sz w:val="22"/>
          <w:szCs w:val="22"/>
        </w:rPr>
      </w:pPr>
    </w:p>
    <w:p w:rsidR="00655BA1" w:rsidRPr="007C4977" w:rsidRDefault="00655BA1" w:rsidP="008640CF">
      <w:pPr>
        <w:tabs>
          <w:tab w:val="left" w:pos="0"/>
        </w:tabs>
        <w:jc w:val="both"/>
        <w:rPr>
          <w:b/>
          <w:sz w:val="22"/>
          <w:szCs w:val="22"/>
        </w:rPr>
      </w:pPr>
      <w:r w:rsidRPr="007C4977">
        <w:rPr>
          <w:b/>
          <w:sz w:val="22"/>
          <w:szCs w:val="22"/>
        </w:rPr>
        <w:t>6.</w:t>
      </w:r>
      <w:r w:rsidR="005970BB" w:rsidRPr="007C4977">
        <w:rPr>
          <w:b/>
          <w:sz w:val="22"/>
          <w:szCs w:val="22"/>
        </w:rPr>
        <w:tab/>
      </w:r>
      <w:r w:rsidRPr="007C4977">
        <w:rPr>
          <w:b/>
          <w:sz w:val="22"/>
          <w:szCs w:val="22"/>
        </w:rPr>
        <w:t>FARMACEUTICKÉ INFORMÁCIE</w:t>
      </w:r>
    </w:p>
    <w:p w:rsidR="00113E70" w:rsidRPr="007C4977" w:rsidRDefault="00113E70" w:rsidP="005970BB">
      <w:pPr>
        <w:tabs>
          <w:tab w:val="left" w:pos="8505"/>
        </w:tabs>
        <w:jc w:val="both"/>
        <w:rPr>
          <w:b/>
          <w:sz w:val="22"/>
          <w:szCs w:val="22"/>
        </w:rPr>
      </w:pPr>
    </w:p>
    <w:p w:rsidR="00655BA1" w:rsidRPr="007C4977" w:rsidRDefault="00655BA1" w:rsidP="008640CF">
      <w:pPr>
        <w:numPr>
          <w:ilvl w:val="1"/>
          <w:numId w:val="4"/>
        </w:numPr>
        <w:tabs>
          <w:tab w:val="clear" w:pos="390"/>
          <w:tab w:val="left" w:pos="0"/>
        </w:tabs>
        <w:ind w:left="0" w:firstLine="0"/>
        <w:rPr>
          <w:b/>
          <w:sz w:val="22"/>
          <w:szCs w:val="22"/>
        </w:rPr>
      </w:pPr>
      <w:r w:rsidRPr="007C4977">
        <w:rPr>
          <w:b/>
          <w:sz w:val="22"/>
          <w:szCs w:val="22"/>
        </w:rPr>
        <w:t xml:space="preserve">Zoznam pomocných látok </w:t>
      </w:r>
    </w:p>
    <w:p w:rsidR="00866F51" w:rsidRPr="007C4977" w:rsidRDefault="00866F51" w:rsidP="005970BB">
      <w:pPr>
        <w:pStyle w:val="Zkladntext2"/>
        <w:ind w:right="0"/>
        <w:jc w:val="left"/>
        <w:rPr>
          <w:rFonts w:ascii="Times New Roman" w:hAnsi="Times New Roman"/>
          <w:sz w:val="22"/>
          <w:szCs w:val="22"/>
        </w:rPr>
      </w:pPr>
    </w:p>
    <w:p w:rsidR="00E72823" w:rsidRPr="007C4977" w:rsidRDefault="00E72823" w:rsidP="005970BB">
      <w:pPr>
        <w:tabs>
          <w:tab w:val="left" w:pos="8505"/>
        </w:tabs>
        <w:rPr>
          <w:sz w:val="22"/>
          <w:szCs w:val="22"/>
        </w:rPr>
      </w:pPr>
      <w:r w:rsidRPr="007C4977">
        <w:rPr>
          <w:sz w:val="22"/>
          <w:szCs w:val="22"/>
        </w:rPr>
        <w:t>ž</w:t>
      </w:r>
      <w:r w:rsidR="00113E70" w:rsidRPr="007C4977">
        <w:rPr>
          <w:sz w:val="22"/>
          <w:szCs w:val="22"/>
        </w:rPr>
        <w:t>elatína</w:t>
      </w:r>
    </w:p>
    <w:p w:rsidR="00E72823" w:rsidRPr="007C4977" w:rsidRDefault="00113E70" w:rsidP="005970BB">
      <w:pPr>
        <w:tabs>
          <w:tab w:val="left" w:pos="8505"/>
        </w:tabs>
        <w:rPr>
          <w:sz w:val="22"/>
          <w:szCs w:val="22"/>
        </w:rPr>
      </w:pPr>
      <w:r w:rsidRPr="007C4977">
        <w:rPr>
          <w:sz w:val="22"/>
          <w:szCs w:val="22"/>
        </w:rPr>
        <w:t>glycerol</w:t>
      </w:r>
      <w:r w:rsidR="008102AE">
        <w:rPr>
          <w:sz w:val="22"/>
          <w:szCs w:val="22"/>
        </w:rPr>
        <w:t>-</w:t>
      </w:r>
      <w:r w:rsidRPr="007C4977">
        <w:rPr>
          <w:sz w:val="22"/>
          <w:szCs w:val="22"/>
        </w:rPr>
        <w:t>tristearát</w:t>
      </w:r>
    </w:p>
    <w:p w:rsidR="00E72823" w:rsidRDefault="00113E70" w:rsidP="005970BB">
      <w:pPr>
        <w:tabs>
          <w:tab w:val="left" w:pos="8505"/>
        </w:tabs>
        <w:rPr>
          <w:sz w:val="22"/>
          <w:szCs w:val="22"/>
        </w:rPr>
      </w:pPr>
      <w:r w:rsidRPr="007C4977">
        <w:rPr>
          <w:sz w:val="22"/>
          <w:szCs w:val="22"/>
        </w:rPr>
        <w:t>monohydrát laktózy</w:t>
      </w:r>
    </w:p>
    <w:p w:rsidR="000E0A91" w:rsidRPr="007C4977" w:rsidRDefault="000E0A91" w:rsidP="005970BB">
      <w:pPr>
        <w:tabs>
          <w:tab w:val="left" w:pos="8505"/>
        </w:tabs>
        <w:rPr>
          <w:sz w:val="22"/>
          <w:szCs w:val="22"/>
        </w:rPr>
      </w:pPr>
    </w:p>
    <w:p w:rsidR="00E72823" w:rsidRPr="007C4977" w:rsidRDefault="00113E70" w:rsidP="005970BB">
      <w:pPr>
        <w:tabs>
          <w:tab w:val="left" w:pos="8505"/>
        </w:tabs>
        <w:rPr>
          <w:sz w:val="22"/>
          <w:szCs w:val="22"/>
        </w:rPr>
      </w:pPr>
      <w:r w:rsidRPr="007C4977">
        <w:rPr>
          <w:sz w:val="22"/>
          <w:szCs w:val="22"/>
        </w:rPr>
        <w:t>oxid titaničitý</w:t>
      </w:r>
    </w:p>
    <w:p w:rsidR="00E72823" w:rsidRPr="007C4977" w:rsidRDefault="002C50CD" w:rsidP="005970BB">
      <w:pPr>
        <w:tabs>
          <w:tab w:val="left" w:pos="8505"/>
        </w:tabs>
        <w:rPr>
          <w:sz w:val="22"/>
          <w:szCs w:val="22"/>
        </w:rPr>
      </w:pPr>
      <w:r w:rsidRPr="007C4977">
        <w:rPr>
          <w:sz w:val="22"/>
          <w:szCs w:val="22"/>
        </w:rPr>
        <w:t>ch</w:t>
      </w:r>
      <w:r w:rsidR="00113E70" w:rsidRPr="007C4977">
        <w:rPr>
          <w:sz w:val="22"/>
          <w:szCs w:val="22"/>
        </w:rPr>
        <w:t>inolínová žlť</w:t>
      </w:r>
    </w:p>
    <w:p w:rsidR="00655BA1" w:rsidRPr="007C4977" w:rsidRDefault="00113E70" w:rsidP="005970BB">
      <w:pPr>
        <w:tabs>
          <w:tab w:val="left" w:pos="8505"/>
        </w:tabs>
        <w:rPr>
          <w:b/>
          <w:sz w:val="22"/>
          <w:szCs w:val="22"/>
        </w:rPr>
      </w:pPr>
      <w:r w:rsidRPr="007C4977">
        <w:rPr>
          <w:sz w:val="22"/>
          <w:szCs w:val="22"/>
        </w:rPr>
        <w:t>sodná soľ erytrozínu</w:t>
      </w:r>
    </w:p>
    <w:p w:rsidR="005970BB" w:rsidRPr="007C4977" w:rsidRDefault="005970BB" w:rsidP="005970BB">
      <w:pPr>
        <w:tabs>
          <w:tab w:val="left" w:pos="8505"/>
        </w:tabs>
        <w:rPr>
          <w:b/>
          <w:sz w:val="22"/>
          <w:szCs w:val="22"/>
        </w:rPr>
      </w:pPr>
    </w:p>
    <w:p w:rsidR="00655BA1" w:rsidRPr="007C4977" w:rsidRDefault="00655BA1" w:rsidP="008640CF">
      <w:pPr>
        <w:tabs>
          <w:tab w:val="left" w:pos="0"/>
        </w:tabs>
        <w:rPr>
          <w:b/>
          <w:sz w:val="22"/>
          <w:szCs w:val="22"/>
        </w:rPr>
      </w:pPr>
      <w:r w:rsidRPr="007C4977">
        <w:rPr>
          <w:b/>
          <w:sz w:val="22"/>
          <w:szCs w:val="22"/>
        </w:rPr>
        <w:t>6.2</w:t>
      </w:r>
      <w:r w:rsidR="002C50CD" w:rsidRPr="007C4977">
        <w:rPr>
          <w:b/>
          <w:sz w:val="22"/>
          <w:szCs w:val="22"/>
        </w:rPr>
        <w:tab/>
      </w:r>
      <w:r w:rsidRPr="007C4977">
        <w:rPr>
          <w:b/>
          <w:sz w:val="22"/>
          <w:szCs w:val="22"/>
        </w:rPr>
        <w:t>Inkompatibility</w:t>
      </w:r>
    </w:p>
    <w:p w:rsidR="00866F51" w:rsidRPr="007C4977" w:rsidRDefault="00866F51" w:rsidP="005970BB">
      <w:pPr>
        <w:tabs>
          <w:tab w:val="left" w:pos="8505"/>
        </w:tabs>
        <w:rPr>
          <w:sz w:val="22"/>
          <w:szCs w:val="22"/>
        </w:rPr>
      </w:pPr>
    </w:p>
    <w:p w:rsidR="00655BA1" w:rsidRPr="007C4977" w:rsidRDefault="00E72823" w:rsidP="005970BB">
      <w:pPr>
        <w:tabs>
          <w:tab w:val="left" w:pos="8505"/>
        </w:tabs>
        <w:rPr>
          <w:sz w:val="22"/>
          <w:szCs w:val="22"/>
        </w:rPr>
      </w:pPr>
      <w:r w:rsidRPr="007C4977">
        <w:rPr>
          <w:sz w:val="22"/>
          <w:szCs w:val="22"/>
        </w:rPr>
        <w:t>Neaplikovateľné</w:t>
      </w:r>
      <w:r w:rsidR="00655BA1" w:rsidRPr="007C4977">
        <w:rPr>
          <w:sz w:val="22"/>
          <w:szCs w:val="22"/>
        </w:rPr>
        <w:t>.</w:t>
      </w:r>
    </w:p>
    <w:p w:rsidR="00655BA1" w:rsidRPr="007C4977" w:rsidRDefault="00655BA1" w:rsidP="005970BB">
      <w:pPr>
        <w:tabs>
          <w:tab w:val="left" w:pos="8505"/>
        </w:tabs>
        <w:rPr>
          <w:sz w:val="22"/>
          <w:szCs w:val="22"/>
        </w:rPr>
      </w:pPr>
    </w:p>
    <w:p w:rsidR="00655BA1" w:rsidRPr="007C4977" w:rsidRDefault="00655BA1" w:rsidP="005970BB">
      <w:pPr>
        <w:tabs>
          <w:tab w:val="left" w:pos="0"/>
        </w:tabs>
        <w:rPr>
          <w:b/>
          <w:sz w:val="22"/>
          <w:szCs w:val="22"/>
        </w:rPr>
      </w:pPr>
      <w:r w:rsidRPr="007C4977">
        <w:rPr>
          <w:b/>
          <w:sz w:val="22"/>
          <w:szCs w:val="22"/>
        </w:rPr>
        <w:t>6.3</w:t>
      </w:r>
      <w:r w:rsidR="003D58CF" w:rsidRPr="007C4977">
        <w:rPr>
          <w:b/>
          <w:sz w:val="22"/>
          <w:szCs w:val="22"/>
        </w:rPr>
        <w:tab/>
      </w:r>
      <w:r w:rsidRPr="007C4977">
        <w:rPr>
          <w:b/>
          <w:sz w:val="22"/>
          <w:szCs w:val="22"/>
        </w:rPr>
        <w:t>Čas použiteľnosti</w:t>
      </w:r>
    </w:p>
    <w:p w:rsidR="00866F51" w:rsidRPr="007C4977" w:rsidRDefault="00866F51" w:rsidP="005970BB">
      <w:pPr>
        <w:tabs>
          <w:tab w:val="left" w:pos="0"/>
        </w:tabs>
        <w:rPr>
          <w:bCs/>
          <w:sz w:val="22"/>
          <w:szCs w:val="22"/>
        </w:rPr>
      </w:pPr>
    </w:p>
    <w:p w:rsidR="00655BA1" w:rsidRPr="007C4977" w:rsidRDefault="00655BA1" w:rsidP="005970BB">
      <w:pPr>
        <w:tabs>
          <w:tab w:val="left" w:pos="0"/>
        </w:tabs>
        <w:rPr>
          <w:bCs/>
          <w:sz w:val="22"/>
          <w:szCs w:val="22"/>
        </w:rPr>
      </w:pPr>
      <w:r w:rsidRPr="007C4977">
        <w:rPr>
          <w:bCs/>
          <w:sz w:val="22"/>
          <w:szCs w:val="22"/>
        </w:rPr>
        <w:t xml:space="preserve">5 rokov </w:t>
      </w:r>
    </w:p>
    <w:p w:rsidR="00655BA1" w:rsidRPr="007C4977" w:rsidRDefault="00655BA1" w:rsidP="005970BB">
      <w:pPr>
        <w:tabs>
          <w:tab w:val="left" w:pos="0"/>
        </w:tabs>
        <w:rPr>
          <w:bCs/>
          <w:sz w:val="22"/>
          <w:szCs w:val="22"/>
        </w:rPr>
      </w:pPr>
    </w:p>
    <w:p w:rsidR="00655BA1" w:rsidRPr="007C4977" w:rsidRDefault="00655BA1" w:rsidP="005970BB">
      <w:pPr>
        <w:tabs>
          <w:tab w:val="left" w:pos="0"/>
        </w:tabs>
        <w:rPr>
          <w:b/>
          <w:sz w:val="22"/>
          <w:szCs w:val="22"/>
        </w:rPr>
      </w:pPr>
      <w:r w:rsidRPr="007C4977">
        <w:rPr>
          <w:b/>
          <w:sz w:val="22"/>
          <w:szCs w:val="22"/>
        </w:rPr>
        <w:t>6.4</w:t>
      </w:r>
      <w:r w:rsidR="003D58CF" w:rsidRPr="007C4977">
        <w:rPr>
          <w:b/>
          <w:sz w:val="22"/>
          <w:szCs w:val="22"/>
        </w:rPr>
        <w:tab/>
      </w:r>
      <w:r w:rsidR="00113E70" w:rsidRPr="007C4977">
        <w:rPr>
          <w:b/>
          <w:sz w:val="22"/>
          <w:szCs w:val="22"/>
        </w:rPr>
        <w:t>Špeciálne upozornenia na uchovávanie</w:t>
      </w:r>
    </w:p>
    <w:p w:rsidR="00866F51" w:rsidRPr="007C4977" w:rsidRDefault="00866F51" w:rsidP="005970BB">
      <w:pPr>
        <w:tabs>
          <w:tab w:val="left" w:pos="0"/>
        </w:tabs>
        <w:rPr>
          <w:sz w:val="22"/>
          <w:szCs w:val="22"/>
        </w:rPr>
      </w:pPr>
    </w:p>
    <w:p w:rsidR="00655BA1" w:rsidRPr="007C4977" w:rsidRDefault="00113E70" w:rsidP="005970BB">
      <w:pPr>
        <w:tabs>
          <w:tab w:val="left" w:pos="0"/>
        </w:tabs>
        <w:rPr>
          <w:sz w:val="22"/>
          <w:szCs w:val="22"/>
        </w:rPr>
      </w:pPr>
      <w:r w:rsidRPr="007C4977">
        <w:rPr>
          <w:sz w:val="22"/>
          <w:szCs w:val="22"/>
        </w:rPr>
        <w:t>Uchovávajte v</w:t>
      </w:r>
      <w:r w:rsidR="00655BA1" w:rsidRPr="007C4977">
        <w:rPr>
          <w:sz w:val="22"/>
          <w:szCs w:val="22"/>
        </w:rPr>
        <w:t xml:space="preserve"> suchu pri teplote </w:t>
      </w:r>
      <w:r w:rsidR="00140D09">
        <w:rPr>
          <w:sz w:val="22"/>
          <w:szCs w:val="22"/>
        </w:rPr>
        <w:t>neprevyšujúcej 30</w:t>
      </w:r>
      <w:r w:rsidR="003D58CF" w:rsidRPr="007C4977">
        <w:rPr>
          <w:sz w:val="22"/>
          <w:szCs w:val="22"/>
        </w:rPr>
        <w:t> </w:t>
      </w:r>
      <w:r w:rsidR="00655BA1" w:rsidRPr="007C4977">
        <w:rPr>
          <w:sz w:val="22"/>
          <w:szCs w:val="22"/>
        </w:rPr>
        <w:t>°C.</w:t>
      </w:r>
    </w:p>
    <w:p w:rsidR="00655BA1" w:rsidRPr="007C4977" w:rsidRDefault="00655BA1" w:rsidP="005970BB">
      <w:pPr>
        <w:tabs>
          <w:tab w:val="left" w:pos="0"/>
        </w:tabs>
        <w:rPr>
          <w:sz w:val="22"/>
          <w:szCs w:val="22"/>
        </w:rPr>
      </w:pPr>
    </w:p>
    <w:p w:rsidR="00655BA1" w:rsidRPr="007C4977" w:rsidRDefault="00655BA1" w:rsidP="005970BB">
      <w:pPr>
        <w:tabs>
          <w:tab w:val="left" w:pos="0"/>
        </w:tabs>
        <w:rPr>
          <w:b/>
          <w:sz w:val="22"/>
          <w:szCs w:val="22"/>
        </w:rPr>
      </w:pPr>
      <w:r w:rsidRPr="007C4977">
        <w:rPr>
          <w:b/>
          <w:sz w:val="22"/>
          <w:szCs w:val="22"/>
        </w:rPr>
        <w:t>6.5</w:t>
      </w:r>
      <w:r w:rsidR="003D58CF" w:rsidRPr="007C4977">
        <w:rPr>
          <w:b/>
          <w:sz w:val="22"/>
          <w:szCs w:val="22"/>
        </w:rPr>
        <w:tab/>
      </w:r>
      <w:r w:rsidR="00113E70" w:rsidRPr="007C4977">
        <w:rPr>
          <w:b/>
          <w:sz w:val="22"/>
          <w:szCs w:val="22"/>
        </w:rPr>
        <w:t>Druh obalu a obsah balenia</w:t>
      </w:r>
    </w:p>
    <w:p w:rsidR="00866F51" w:rsidRPr="007C4977" w:rsidRDefault="00866F51" w:rsidP="005970BB">
      <w:pPr>
        <w:tabs>
          <w:tab w:val="left" w:pos="0"/>
        </w:tabs>
        <w:rPr>
          <w:sz w:val="22"/>
          <w:szCs w:val="22"/>
        </w:rPr>
      </w:pPr>
    </w:p>
    <w:p w:rsidR="00655BA1" w:rsidRPr="007C4977" w:rsidRDefault="00655BA1" w:rsidP="005970BB">
      <w:pPr>
        <w:tabs>
          <w:tab w:val="left" w:pos="0"/>
        </w:tabs>
        <w:rPr>
          <w:sz w:val="22"/>
          <w:szCs w:val="22"/>
        </w:rPr>
      </w:pPr>
      <w:r w:rsidRPr="007C4977">
        <w:rPr>
          <w:sz w:val="22"/>
          <w:szCs w:val="22"/>
        </w:rPr>
        <w:t>PVC/PVDC/A</w:t>
      </w:r>
      <w:r w:rsidR="00113E70" w:rsidRPr="007C4977">
        <w:rPr>
          <w:sz w:val="22"/>
          <w:szCs w:val="22"/>
        </w:rPr>
        <w:t>LU</w:t>
      </w:r>
      <w:r w:rsidRPr="007C4977">
        <w:rPr>
          <w:sz w:val="22"/>
          <w:szCs w:val="22"/>
        </w:rPr>
        <w:t xml:space="preserve"> blister</w:t>
      </w:r>
    </w:p>
    <w:p w:rsidR="00655BA1" w:rsidRPr="007C4977" w:rsidRDefault="00655BA1" w:rsidP="005970BB">
      <w:pPr>
        <w:tabs>
          <w:tab w:val="left" w:pos="0"/>
        </w:tabs>
        <w:rPr>
          <w:sz w:val="22"/>
          <w:szCs w:val="22"/>
        </w:rPr>
      </w:pPr>
      <w:r w:rsidRPr="007C4977">
        <w:rPr>
          <w:sz w:val="22"/>
          <w:szCs w:val="22"/>
        </w:rPr>
        <w:t xml:space="preserve">písomná informácia pre používateľa, papierová </w:t>
      </w:r>
      <w:r w:rsidR="00113E70" w:rsidRPr="007C4977">
        <w:rPr>
          <w:sz w:val="22"/>
          <w:szCs w:val="22"/>
        </w:rPr>
        <w:t>škatuľka</w:t>
      </w:r>
    </w:p>
    <w:p w:rsidR="00655BA1" w:rsidRPr="007C4977" w:rsidRDefault="00113E70" w:rsidP="005970BB">
      <w:pPr>
        <w:tabs>
          <w:tab w:val="left" w:pos="8505"/>
        </w:tabs>
        <w:rPr>
          <w:sz w:val="22"/>
          <w:szCs w:val="22"/>
        </w:rPr>
      </w:pPr>
      <w:r w:rsidRPr="007C4977">
        <w:rPr>
          <w:sz w:val="22"/>
          <w:szCs w:val="22"/>
        </w:rPr>
        <w:t xml:space="preserve">Veľkosť </w:t>
      </w:r>
      <w:r w:rsidR="00655BA1" w:rsidRPr="007C4977">
        <w:rPr>
          <w:sz w:val="22"/>
          <w:szCs w:val="22"/>
        </w:rPr>
        <w:t>baleni</w:t>
      </w:r>
      <w:r w:rsidRPr="007C4977">
        <w:rPr>
          <w:sz w:val="22"/>
          <w:szCs w:val="22"/>
        </w:rPr>
        <w:t>a</w:t>
      </w:r>
      <w:r w:rsidR="00655BA1" w:rsidRPr="007C4977">
        <w:rPr>
          <w:sz w:val="22"/>
          <w:szCs w:val="22"/>
        </w:rPr>
        <w:t>: 20 kapsúl</w:t>
      </w:r>
    </w:p>
    <w:p w:rsidR="00655BA1" w:rsidRPr="007C4977" w:rsidRDefault="00655BA1" w:rsidP="005970BB">
      <w:pPr>
        <w:tabs>
          <w:tab w:val="left" w:pos="8505"/>
        </w:tabs>
        <w:rPr>
          <w:sz w:val="22"/>
          <w:szCs w:val="22"/>
        </w:rPr>
      </w:pPr>
    </w:p>
    <w:p w:rsidR="00655BA1" w:rsidRPr="007C4977" w:rsidRDefault="00655BA1" w:rsidP="005970BB">
      <w:pPr>
        <w:tabs>
          <w:tab w:val="left" w:pos="0"/>
        </w:tabs>
        <w:rPr>
          <w:b/>
          <w:sz w:val="22"/>
          <w:szCs w:val="22"/>
        </w:rPr>
      </w:pPr>
      <w:r w:rsidRPr="007C4977">
        <w:rPr>
          <w:b/>
          <w:sz w:val="22"/>
          <w:szCs w:val="22"/>
        </w:rPr>
        <w:t>6.6</w:t>
      </w:r>
      <w:r w:rsidR="003D58CF" w:rsidRPr="007C4977">
        <w:rPr>
          <w:b/>
          <w:sz w:val="22"/>
          <w:szCs w:val="22"/>
        </w:rPr>
        <w:tab/>
      </w:r>
      <w:r w:rsidR="00113E70" w:rsidRPr="007C4977">
        <w:rPr>
          <w:b/>
          <w:sz w:val="22"/>
          <w:szCs w:val="22"/>
        </w:rPr>
        <w:t>Špeciálne opatrenia na likvidáciu a iné zaobchádzanie s liekom</w:t>
      </w:r>
    </w:p>
    <w:p w:rsidR="00866F51" w:rsidRPr="007C4977" w:rsidRDefault="00866F51" w:rsidP="005970BB">
      <w:pPr>
        <w:tabs>
          <w:tab w:val="left" w:pos="0"/>
        </w:tabs>
        <w:rPr>
          <w:sz w:val="22"/>
          <w:szCs w:val="22"/>
        </w:rPr>
      </w:pPr>
    </w:p>
    <w:p w:rsidR="00655BA1" w:rsidRPr="007C4977" w:rsidRDefault="00E72823" w:rsidP="005970BB">
      <w:pPr>
        <w:tabs>
          <w:tab w:val="left" w:pos="0"/>
        </w:tabs>
        <w:rPr>
          <w:sz w:val="22"/>
          <w:szCs w:val="22"/>
        </w:rPr>
      </w:pPr>
      <w:r w:rsidRPr="007C4977">
        <w:rPr>
          <w:sz w:val="22"/>
          <w:szCs w:val="22"/>
        </w:rPr>
        <w:t>Žiadne zvláštne požiadavky</w:t>
      </w:r>
      <w:r w:rsidR="00113E70" w:rsidRPr="007C4977">
        <w:rPr>
          <w:sz w:val="22"/>
          <w:szCs w:val="22"/>
        </w:rPr>
        <w:t>.</w:t>
      </w:r>
    </w:p>
    <w:p w:rsidR="00866F51" w:rsidRPr="007C4977" w:rsidRDefault="00866F51" w:rsidP="005970BB">
      <w:pPr>
        <w:tabs>
          <w:tab w:val="left" w:pos="0"/>
        </w:tabs>
        <w:rPr>
          <w:sz w:val="22"/>
          <w:szCs w:val="22"/>
        </w:rPr>
      </w:pPr>
    </w:p>
    <w:p w:rsidR="003D58CF" w:rsidRPr="007C4977" w:rsidRDefault="003D58CF" w:rsidP="005970BB">
      <w:pPr>
        <w:tabs>
          <w:tab w:val="left" w:pos="0"/>
        </w:tabs>
        <w:rPr>
          <w:sz w:val="22"/>
          <w:szCs w:val="22"/>
        </w:rPr>
      </w:pPr>
    </w:p>
    <w:p w:rsidR="00655BA1" w:rsidRPr="007C4977" w:rsidRDefault="00655BA1" w:rsidP="005970BB">
      <w:pPr>
        <w:tabs>
          <w:tab w:val="left" w:pos="0"/>
        </w:tabs>
        <w:rPr>
          <w:b/>
          <w:sz w:val="22"/>
          <w:szCs w:val="22"/>
        </w:rPr>
      </w:pPr>
      <w:r w:rsidRPr="007C4977">
        <w:rPr>
          <w:b/>
          <w:sz w:val="22"/>
          <w:szCs w:val="22"/>
        </w:rPr>
        <w:t>7.</w:t>
      </w:r>
      <w:r w:rsidR="003D58CF" w:rsidRPr="007C4977">
        <w:rPr>
          <w:b/>
          <w:sz w:val="22"/>
          <w:szCs w:val="22"/>
        </w:rPr>
        <w:tab/>
      </w:r>
      <w:r w:rsidRPr="007C4977">
        <w:rPr>
          <w:b/>
          <w:caps/>
          <w:sz w:val="22"/>
          <w:szCs w:val="22"/>
        </w:rPr>
        <w:t>Držiteľ rozhodnutia o registrácii</w:t>
      </w:r>
    </w:p>
    <w:p w:rsidR="00866F51" w:rsidRPr="007C4977" w:rsidRDefault="00866F51" w:rsidP="005970BB">
      <w:pPr>
        <w:tabs>
          <w:tab w:val="left" w:pos="0"/>
        </w:tabs>
        <w:rPr>
          <w:sz w:val="22"/>
          <w:szCs w:val="22"/>
        </w:rPr>
      </w:pPr>
    </w:p>
    <w:p w:rsidR="00113E70" w:rsidRPr="007C4977" w:rsidRDefault="00655BA1" w:rsidP="005970BB">
      <w:pPr>
        <w:tabs>
          <w:tab w:val="left" w:pos="0"/>
        </w:tabs>
        <w:rPr>
          <w:sz w:val="22"/>
          <w:szCs w:val="22"/>
        </w:rPr>
      </w:pPr>
      <w:r w:rsidRPr="007C4977">
        <w:rPr>
          <w:sz w:val="22"/>
          <w:szCs w:val="22"/>
        </w:rPr>
        <w:t>Stada Arzneimittel AG</w:t>
      </w:r>
    </w:p>
    <w:p w:rsidR="00113E70" w:rsidRPr="007C4977" w:rsidRDefault="00113E70" w:rsidP="005970BB">
      <w:pPr>
        <w:tabs>
          <w:tab w:val="left" w:pos="0"/>
        </w:tabs>
        <w:rPr>
          <w:sz w:val="22"/>
          <w:szCs w:val="22"/>
        </w:rPr>
      </w:pPr>
      <w:r w:rsidRPr="007C4977">
        <w:rPr>
          <w:sz w:val="22"/>
          <w:szCs w:val="22"/>
        </w:rPr>
        <w:t>Stadastrasse 2-18</w:t>
      </w:r>
    </w:p>
    <w:p w:rsidR="00113E70" w:rsidRPr="007C4977" w:rsidRDefault="00510720" w:rsidP="005970BB">
      <w:pPr>
        <w:tabs>
          <w:tab w:val="left" w:pos="0"/>
        </w:tabs>
        <w:rPr>
          <w:sz w:val="22"/>
          <w:szCs w:val="22"/>
        </w:rPr>
      </w:pPr>
      <w:r w:rsidRPr="007C4977">
        <w:rPr>
          <w:sz w:val="22"/>
          <w:szCs w:val="22"/>
        </w:rPr>
        <w:lastRenderedPageBreak/>
        <w:t xml:space="preserve">61118 </w:t>
      </w:r>
      <w:r w:rsidR="00655BA1" w:rsidRPr="007C4977">
        <w:rPr>
          <w:sz w:val="22"/>
          <w:szCs w:val="22"/>
        </w:rPr>
        <w:t>Bad Vilbel</w:t>
      </w:r>
    </w:p>
    <w:p w:rsidR="00655BA1" w:rsidRPr="007C4977" w:rsidRDefault="00655BA1" w:rsidP="005970BB">
      <w:pPr>
        <w:tabs>
          <w:tab w:val="left" w:pos="0"/>
        </w:tabs>
        <w:rPr>
          <w:sz w:val="22"/>
          <w:szCs w:val="22"/>
        </w:rPr>
      </w:pPr>
      <w:r w:rsidRPr="007C4977">
        <w:rPr>
          <w:sz w:val="22"/>
          <w:szCs w:val="22"/>
        </w:rPr>
        <w:t>Nemecko</w:t>
      </w:r>
    </w:p>
    <w:p w:rsidR="00655BA1" w:rsidRPr="007C4977" w:rsidRDefault="00655BA1" w:rsidP="005970BB">
      <w:pPr>
        <w:tabs>
          <w:tab w:val="left" w:pos="0"/>
        </w:tabs>
        <w:rPr>
          <w:sz w:val="22"/>
          <w:szCs w:val="22"/>
        </w:rPr>
      </w:pPr>
    </w:p>
    <w:p w:rsidR="00866F51" w:rsidRPr="007C4977" w:rsidRDefault="00866F51" w:rsidP="005970BB">
      <w:pPr>
        <w:tabs>
          <w:tab w:val="left" w:pos="0"/>
        </w:tabs>
        <w:rPr>
          <w:sz w:val="22"/>
          <w:szCs w:val="22"/>
        </w:rPr>
      </w:pPr>
    </w:p>
    <w:p w:rsidR="00655BA1" w:rsidRPr="007C4977" w:rsidRDefault="00655BA1" w:rsidP="005970BB">
      <w:pPr>
        <w:tabs>
          <w:tab w:val="left" w:pos="0"/>
        </w:tabs>
        <w:jc w:val="both"/>
        <w:rPr>
          <w:b/>
          <w:sz w:val="22"/>
          <w:szCs w:val="22"/>
        </w:rPr>
      </w:pPr>
      <w:r w:rsidRPr="007C4977">
        <w:rPr>
          <w:b/>
          <w:sz w:val="22"/>
          <w:szCs w:val="22"/>
        </w:rPr>
        <w:t>8.</w:t>
      </w:r>
      <w:r w:rsidR="003D58CF" w:rsidRPr="007C4977">
        <w:rPr>
          <w:b/>
          <w:sz w:val="22"/>
          <w:szCs w:val="22"/>
        </w:rPr>
        <w:tab/>
      </w:r>
      <w:r w:rsidRPr="007C4977">
        <w:rPr>
          <w:b/>
          <w:caps/>
          <w:sz w:val="22"/>
          <w:szCs w:val="22"/>
        </w:rPr>
        <w:t>Registračné číslo</w:t>
      </w:r>
    </w:p>
    <w:p w:rsidR="00866F51" w:rsidRPr="007C4977" w:rsidRDefault="00866F51" w:rsidP="005970BB">
      <w:pPr>
        <w:tabs>
          <w:tab w:val="left" w:pos="0"/>
        </w:tabs>
        <w:jc w:val="both"/>
        <w:rPr>
          <w:bCs/>
          <w:sz w:val="22"/>
          <w:szCs w:val="22"/>
        </w:rPr>
      </w:pPr>
    </w:p>
    <w:p w:rsidR="00655BA1" w:rsidRPr="007C4977" w:rsidRDefault="00655BA1" w:rsidP="005970BB">
      <w:pPr>
        <w:tabs>
          <w:tab w:val="left" w:pos="0"/>
        </w:tabs>
        <w:rPr>
          <w:bCs/>
          <w:sz w:val="22"/>
          <w:szCs w:val="22"/>
        </w:rPr>
      </w:pPr>
      <w:r w:rsidRPr="007C4977">
        <w:rPr>
          <w:bCs/>
          <w:sz w:val="22"/>
          <w:szCs w:val="22"/>
        </w:rPr>
        <w:t>07/0090/95-S</w:t>
      </w:r>
    </w:p>
    <w:p w:rsidR="00655BA1" w:rsidRPr="007C4977" w:rsidRDefault="00655BA1" w:rsidP="005970BB">
      <w:pPr>
        <w:tabs>
          <w:tab w:val="left" w:pos="0"/>
        </w:tabs>
        <w:rPr>
          <w:b/>
          <w:sz w:val="22"/>
          <w:szCs w:val="22"/>
        </w:rPr>
      </w:pPr>
    </w:p>
    <w:p w:rsidR="00866F51" w:rsidRPr="007C4977" w:rsidRDefault="00866F51" w:rsidP="005970BB">
      <w:pPr>
        <w:tabs>
          <w:tab w:val="left" w:pos="8505"/>
        </w:tabs>
        <w:rPr>
          <w:b/>
          <w:sz w:val="22"/>
          <w:szCs w:val="22"/>
        </w:rPr>
      </w:pPr>
    </w:p>
    <w:p w:rsidR="00655BA1" w:rsidRPr="007C4977" w:rsidRDefault="00655BA1" w:rsidP="005970BB">
      <w:pPr>
        <w:outlineLvl w:val="0"/>
        <w:rPr>
          <w:b/>
          <w:caps/>
          <w:sz w:val="22"/>
          <w:szCs w:val="22"/>
        </w:rPr>
      </w:pPr>
      <w:r w:rsidRPr="007C4977">
        <w:rPr>
          <w:b/>
          <w:sz w:val="22"/>
          <w:szCs w:val="22"/>
        </w:rPr>
        <w:t>9.</w:t>
      </w:r>
      <w:r w:rsidR="005970BB" w:rsidRPr="007C4977">
        <w:rPr>
          <w:b/>
          <w:sz w:val="22"/>
          <w:szCs w:val="22"/>
        </w:rPr>
        <w:tab/>
      </w:r>
      <w:r w:rsidRPr="007C4977">
        <w:rPr>
          <w:b/>
          <w:caps/>
          <w:sz w:val="22"/>
          <w:szCs w:val="22"/>
        </w:rPr>
        <w:t xml:space="preserve">Dátum </w:t>
      </w:r>
      <w:r w:rsidR="00E72823" w:rsidRPr="007C4977">
        <w:rPr>
          <w:b/>
          <w:caps/>
          <w:sz w:val="22"/>
          <w:szCs w:val="22"/>
        </w:rPr>
        <w:t xml:space="preserve">PRVEJ </w:t>
      </w:r>
      <w:r w:rsidRPr="007C4977">
        <w:rPr>
          <w:b/>
          <w:caps/>
          <w:sz w:val="22"/>
          <w:szCs w:val="22"/>
        </w:rPr>
        <w:t>registrácie/predĺženia registrácie</w:t>
      </w:r>
    </w:p>
    <w:p w:rsidR="00655BA1" w:rsidRPr="007C4977" w:rsidRDefault="00655BA1" w:rsidP="005970BB">
      <w:pPr>
        <w:outlineLvl w:val="0"/>
        <w:rPr>
          <w:b/>
          <w:sz w:val="22"/>
          <w:szCs w:val="22"/>
        </w:rPr>
      </w:pPr>
    </w:p>
    <w:p w:rsidR="008B5464" w:rsidRDefault="00113E70" w:rsidP="005970BB">
      <w:pPr>
        <w:outlineLvl w:val="0"/>
        <w:rPr>
          <w:sz w:val="22"/>
          <w:szCs w:val="22"/>
        </w:rPr>
      </w:pPr>
      <w:r w:rsidRPr="007C4977">
        <w:rPr>
          <w:sz w:val="22"/>
          <w:szCs w:val="22"/>
        </w:rPr>
        <w:t>Dátum prvej registrácie: 14. február</w:t>
      </w:r>
      <w:r w:rsidR="00A678EC" w:rsidRPr="007C4977">
        <w:rPr>
          <w:sz w:val="22"/>
          <w:szCs w:val="22"/>
        </w:rPr>
        <w:t>a</w:t>
      </w:r>
      <w:r w:rsidRPr="007C4977">
        <w:rPr>
          <w:sz w:val="22"/>
          <w:szCs w:val="22"/>
        </w:rPr>
        <w:t xml:space="preserve"> 1995</w:t>
      </w:r>
    </w:p>
    <w:p w:rsidR="00113E70" w:rsidRPr="007C4977" w:rsidRDefault="00113E70" w:rsidP="005970BB">
      <w:pPr>
        <w:outlineLvl w:val="0"/>
        <w:rPr>
          <w:sz w:val="22"/>
          <w:szCs w:val="22"/>
        </w:rPr>
      </w:pPr>
      <w:r w:rsidRPr="007C4977">
        <w:rPr>
          <w:sz w:val="22"/>
          <w:szCs w:val="22"/>
        </w:rPr>
        <w:t>Dátum posledného predĺženia</w:t>
      </w:r>
      <w:r w:rsidR="00E72823" w:rsidRPr="007C4977">
        <w:rPr>
          <w:sz w:val="22"/>
          <w:szCs w:val="22"/>
        </w:rPr>
        <w:t xml:space="preserve"> registrácie</w:t>
      </w:r>
      <w:r w:rsidRPr="007C4977">
        <w:rPr>
          <w:sz w:val="22"/>
          <w:szCs w:val="22"/>
        </w:rPr>
        <w:t xml:space="preserve">: </w:t>
      </w:r>
      <w:r w:rsidR="001B74CE" w:rsidRPr="007C4977">
        <w:rPr>
          <w:sz w:val="22"/>
          <w:szCs w:val="22"/>
        </w:rPr>
        <w:t>6. apríla 2005</w:t>
      </w:r>
    </w:p>
    <w:p w:rsidR="00113E70" w:rsidRPr="007C4977" w:rsidRDefault="00113E70" w:rsidP="005970BB">
      <w:pPr>
        <w:outlineLvl w:val="0"/>
        <w:rPr>
          <w:b/>
          <w:sz w:val="22"/>
          <w:szCs w:val="22"/>
        </w:rPr>
      </w:pPr>
    </w:p>
    <w:p w:rsidR="00655BA1" w:rsidRPr="007C4977" w:rsidRDefault="00655BA1" w:rsidP="005970BB">
      <w:pPr>
        <w:outlineLvl w:val="0"/>
        <w:rPr>
          <w:b/>
          <w:sz w:val="22"/>
          <w:szCs w:val="22"/>
        </w:rPr>
      </w:pPr>
    </w:p>
    <w:p w:rsidR="00655BA1" w:rsidRPr="007C4977" w:rsidRDefault="00655BA1" w:rsidP="008640CF">
      <w:pPr>
        <w:tabs>
          <w:tab w:val="left" w:pos="0"/>
        </w:tabs>
        <w:rPr>
          <w:b/>
          <w:sz w:val="22"/>
          <w:szCs w:val="22"/>
        </w:rPr>
      </w:pPr>
      <w:r w:rsidRPr="007C4977">
        <w:rPr>
          <w:b/>
          <w:sz w:val="22"/>
          <w:szCs w:val="22"/>
        </w:rPr>
        <w:t>10.</w:t>
      </w:r>
      <w:r w:rsidR="005970BB" w:rsidRPr="007C4977">
        <w:rPr>
          <w:b/>
          <w:sz w:val="22"/>
          <w:szCs w:val="22"/>
        </w:rPr>
        <w:tab/>
      </w:r>
      <w:r w:rsidRPr="007C4977">
        <w:rPr>
          <w:b/>
          <w:caps/>
          <w:sz w:val="22"/>
          <w:szCs w:val="22"/>
        </w:rPr>
        <w:t>Dátum revízie textu</w:t>
      </w:r>
      <w:r w:rsidRPr="007C4977">
        <w:rPr>
          <w:b/>
          <w:sz w:val="22"/>
          <w:szCs w:val="22"/>
        </w:rPr>
        <w:t xml:space="preserve"> </w:t>
      </w:r>
    </w:p>
    <w:p w:rsidR="00866F51" w:rsidRPr="007C4977" w:rsidRDefault="00866F51" w:rsidP="005970BB">
      <w:pPr>
        <w:tabs>
          <w:tab w:val="left" w:pos="8505"/>
        </w:tabs>
        <w:rPr>
          <w:sz w:val="22"/>
          <w:szCs w:val="22"/>
        </w:rPr>
      </w:pPr>
    </w:p>
    <w:p w:rsidR="00655BA1" w:rsidRPr="007C4977" w:rsidRDefault="008102AE" w:rsidP="005970BB">
      <w:pPr>
        <w:tabs>
          <w:tab w:val="left" w:pos="8505"/>
        </w:tabs>
        <w:jc w:val="both"/>
        <w:rPr>
          <w:sz w:val="22"/>
          <w:szCs w:val="22"/>
        </w:rPr>
      </w:pPr>
      <w:r>
        <w:rPr>
          <w:sz w:val="22"/>
          <w:szCs w:val="22"/>
        </w:rPr>
        <w:t>06/2020</w:t>
      </w:r>
    </w:p>
    <w:sectPr w:rsidR="00655BA1" w:rsidRPr="007C4977" w:rsidSect="00140D0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D72" w:rsidRDefault="00AA1D72">
      <w:r>
        <w:separator/>
      </w:r>
    </w:p>
  </w:endnote>
  <w:endnote w:type="continuationSeparator" w:id="0">
    <w:p w:rsidR="00AA1D72" w:rsidRDefault="00AA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823" w:rsidRDefault="00E7282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E72823" w:rsidRDefault="00E7282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823" w:rsidRPr="007C4977" w:rsidRDefault="00E72823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7C4977">
      <w:rPr>
        <w:rStyle w:val="slostrany"/>
        <w:sz w:val="18"/>
        <w:szCs w:val="18"/>
      </w:rPr>
      <w:fldChar w:fldCharType="begin"/>
    </w:r>
    <w:r w:rsidRPr="007C4977">
      <w:rPr>
        <w:rStyle w:val="slostrany"/>
        <w:sz w:val="18"/>
        <w:szCs w:val="18"/>
      </w:rPr>
      <w:instrText xml:space="preserve">PAGE  </w:instrText>
    </w:r>
    <w:r w:rsidRPr="007C4977">
      <w:rPr>
        <w:rStyle w:val="slostrany"/>
        <w:sz w:val="18"/>
        <w:szCs w:val="18"/>
      </w:rPr>
      <w:fldChar w:fldCharType="separate"/>
    </w:r>
    <w:r w:rsidR="00CC7A12">
      <w:rPr>
        <w:rStyle w:val="slostrany"/>
        <w:noProof/>
        <w:sz w:val="18"/>
        <w:szCs w:val="18"/>
      </w:rPr>
      <w:t>2</w:t>
    </w:r>
    <w:r w:rsidRPr="007C4977">
      <w:rPr>
        <w:rStyle w:val="slostrany"/>
        <w:sz w:val="18"/>
        <w:szCs w:val="18"/>
      </w:rPr>
      <w:fldChar w:fldCharType="end"/>
    </w:r>
  </w:p>
  <w:p w:rsidR="00E72823" w:rsidRDefault="00E7282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823" w:rsidRPr="007C4977" w:rsidRDefault="00E72823" w:rsidP="007C4977">
    <w:pPr>
      <w:pStyle w:val="Pta"/>
      <w:jc w:val="center"/>
      <w:rPr>
        <w:sz w:val="18"/>
        <w:szCs w:val="18"/>
      </w:rPr>
    </w:pP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D72" w:rsidRDefault="00AA1D72">
      <w:r>
        <w:separator/>
      </w:r>
    </w:p>
  </w:footnote>
  <w:footnote w:type="continuationSeparator" w:id="0">
    <w:p w:rsidR="00AA1D72" w:rsidRDefault="00AA1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B7" w:rsidRPr="000314AE" w:rsidRDefault="007D72B7" w:rsidP="007D72B7">
    <w:pPr>
      <w:pStyle w:val="Nzov"/>
      <w:jc w:val="left"/>
      <w:rPr>
        <w:b w:val="0"/>
        <w:sz w:val="18"/>
        <w:szCs w:val="18"/>
      </w:rPr>
    </w:pPr>
    <w:r w:rsidRPr="000314AE">
      <w:rPr>
        <w:b w:val="0"/>
        <w:sz w:val="18"/>
        <w:szCs w:val="18"/>
      </w:rPr>
      <w:t>Príloha č. 1 k notifikácii o zmene, ev. č.: 201</w:t>
    </w:r>
    <w:r>
      <w:rPr>
        <w:b w:val="0"/>
        <w:sz w:val="18"/>
        <w:szCs w:val="18"/>
      </w:rPr>
      <w:t>9/</w:t>
    </w:r>
    <w:r w:rsidR="00C74A2B">
      <w:rPr>
        <w:b w:val="0"/>
        <w:sz w:val="18"/>
        <w:szCs w:val="18"/>
      </w:rPr>
      <w:t>02706-Z1B</w:t>
    </w:r>
  </w:p>
  <w:p w:rsidR="00140D09" w:rsidRDefault="00140D0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823" w:rsidRPr="000314AE" w:rsidRDefault="00E72823" w:rsidP="00CA66BE">
    <w:pPr>
      <w:pStyle w:val="Nzov"/>
      <w:jc w:val="left"/>
      <w:rPr>
        <w:b w:val="0"/>
        <w:sz w:val="18"/>
        <w:szCs w:val="18"/>
      </w:rPr>
    </w:pPr>
    <w:r w:rsidRPr="000314AE">
      <w:rPr>
        <w:b w:val="0"/>
        <w:sz w:val="18"/>
        <w:szCs w:val="18"/>
      </w:rPr>
      <w:t>Príloha č. 1 k notifikácii o zmene, ev. č.: 2014/0</w:t>
    </w:r>
    <w:r>
      <w:rPr>
        <w:b w:val="0"/>
        <w:sz w:val="18"/>
        <w:szCs w:val="18"/>
      </w:rPr>
      <w:t>2699-Z1B</w:t>
    </w:r>
  </w:p>
  <w:p w:rsidR="00E72823" w:rsidRDefault="00E7282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313AD"/>
    <w:multiLevelType w:val="multilevel"/>
    <w:tmpl w:val="63D4104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474721F1"/>
    <w:multiLevelType w:val="multilevel"/>
    <w:tmpl w:val="BEC8903E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0CB37BC"/>
    <w:multiLevelType w:val="multilevel"/>
    <w:tmpl w:val="C5D2B6B2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13508CD"/>
    <w:multiLevelType w:val="singleLevel"/>
    <w:tmpl w:val="A9CA4D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51"/>
    <w:rsid w:val="00011073"/>
    <w:rsid w:val="00040E41"/>
    <w:rsid w:val="00056293"/>
    <w:rsid w:val="000E0A91"/>
    <w:rsid w:val="00113E70"/>
    <w:rsid w:val="00117CAE"/>
    <w:rsid w:val="00140D09"/>
    <w:rsid w:val="001778FC"/>
    <w:rsid w:val="00182E98"/>
    <w:rsid w:val="001B74CE"/>
    <w:rsid w:val="0025227C"/>
    <w:rsid w:val="002543DF"/>
    <w:rsid w:val="002C50CD"/>
    <w:rsid w:val="002E7F75"/>
    <w:rsid w:val="00346E29"/>
    <w:rsid w:val="00385BCF"/>
    <w:rsid w:val="003C6BB9"/>
    <w:rsid w:val="003D58CF"/>
    <w:rsid w:val="004548AD"/>
    <w:rsid w:val="00506808"/>
    <w:rsid w:val="00510720"/>
    <w:rsid w:val="00563895"/>
    <w:rsid w:val="005970BB"/>
    <w:rsid w:val="00640348"/>
    <w:rsid w:val="00655BA1"/>
    <w:rsid w:val="006C5FF0"/>
    <w:rsid w:val="006D1995"/>
    <w:rsid w:val="007237E8"/>
    <w:rsid w:val="007A6DE5"/>
    <w:rsid w:val="007C4977"/>
    <w:rsid w:val="007D72B7"/>
    <w:rsid w:val="00800B65"/>
    <w:rsid w:val="00804ACE"/>
    <w:rsid w:val="008102AE"/>
    <w:rsid w:val="00821E27"/>
    <w:rsid w:val="008640CF"/>
    <w:rsid w:val="00866F51"/>
    <w:rsid w:val="00880280"/>
    <w:rsid w:val="008937F2"/>
    <w:rsid w:val="008B5464"/>
    <w:rsid w:val="008D122A"/>
    <w:rsid w:val="008D1DB1"/>
    <w:rsid w:val="008D3B10"/>
    <w:rsid w:val="009149FF"/>
    <w:rsid w:val="009B00F4"/>
    <w:rsid w:val="00A525C9"/>
    <w:rsid w:val="00A678EC"/>
    <w:rsid w:val="00AA1D72"/>
    <w:rsid w:val="00AD237D"/>
    <w:rsid w:val="00AD5783"/>
    <w:rsid w:val="00B31F5B"/>
    <w:rsid w:val="00B7599D"/>
    <w:rsid w:val="00B97F0C"/>
    <w:rsid w:val="00BA3D88"/>
    <w:rsid w:val="00C27D58"/>
    <w:rsid w:val="00C74A2B"/>
    <w:rsid w:val="00CA66BE"/>
    <w:rsid w:val="00CC7A12"/>
    <w:rsid w:val="00D10256"/>
    <w:rsid w:val="00D222DD"/>
    <w:rsid w:val="00D56E19"/>
    <w:rsid w:val="00DA184A"/>
    <w:rsid w:val="00DA24AB"/>
    <w:rsid w:val="00DA4101"/>
    <w:rsid w:val="00DD38DF"/>
    <w:rsid w:val="00E72823"/>
    <w:rsid w:val="00E73F8A"/>
    <w:rsid w:val="00F46F59"/>
    <w:rsid w:val="00F521A5"/>
    <w:rsid w:val="00F76D59"/>
    <w:rsid w:val="00F8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pPr>
      <w:keepNext/>
      <w:ind w:right="566"/>
      <w:jc w:val="both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qFormat/>
    <w:pPr>
      <w:keepNext/>
      <w:ind w:right="566"/>
      <w:jc w:val="both"/>
      <w:outlineLvl w:val="1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ind w:right="566"/>
      <w:jc w:val="both"/>
    </w:pPr>
    <w:rPr>
      <w:rFonts w:ascii="Arial" w:hAnsi="Arial"/>
      <w:szCs w:val="20"/>
    </w:rPr>
  </w:style>
  <w:style w:type="paragraph" w:styleId="Nzov">
    <w:name w:val="Title"/>
    <w:basedOn w:val="Normlny"/>
    <w:qFormat/>
    <w:pPr>
      <w:tabs>
        <w:tab w:val="left" w:pos="8505"/>
      </w:tabs>
      <w:ind w:right="566"/>
      <w:jc w:val="center"/>
    </w:pPr>
    <w:rPr>
      <w:b/>
      <w:bCs/>
      <w:szCs w:val="20"/>
    </w:rPr>
  </w:style>
  <w:style w:type="paragraph" w:styleId="Zkladntext2">
    <w:name w:val="Body Text 2"/>
    <w:basedOn w:val="Normlny"/>
    <w:pPr>
      <w:tabs>
        <w:tab w:val="left" w:pos="8505"/>
      </w:tabs>
      <w:ind w:right="566"/>
      <w:jc w:val="both"/>
    </w:pPr>
    <w:rPr>
      <w:rFonts w:ascii="Arial" w:hAnsi="Arial"/>
      <w:bCs/>
      <w:sz w:val="20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7A6DE5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uiPriority w:val="99"/>
    <w:rsid w:val="007A6DE5"/>
    <w:rPr>
      <w:sz w:val="24"/>
      <w:szCs w:val="24"/>
      <w:lang w:val="en-GB"/>
    </w:rPr>
  </w:style>
  <w:style w:type="character" w:styleId="Odkaznakomentr">
    <w:name w:val="annotation reference"/>
    <w:semiHidden/>
    <w:rsid w:val="00F46F59"/>
    <w:rPr>
      <w:sz w:val="16"/>
      <w:szCs w:val="16"/>
    </w:rPr>
  </w:style>
  <w:style w:type="paragraph" w:styleId="Textkomentra">
    <w:name w:val="annotation text"/>
    <w:basedOn w:val="Normlny"/>
    <w:semiHidden/>
    <w:rsid w:val="00F46F5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F46F59"/>
    <w:rPr>
      <w:b/>
      <w:bCs/>
    </w:rPr>
  </w:style>
  <w:style w:type="character" w:styleId="Hypertextovprepojenie">
    <w:name w:val="Hyperlink"/>
    <w:rsid w:val="007C4977"/>
    <w:rPr>
      <w:color w:val="0000FF"/>
      <w:u w:val="single"/>
    </w:rPr>
  </w:style>
  <w:style w:type="character" w:customStyle="1" w:styleId="TextChar1">
    <w:name w:val="Text Char1"/>
    <w:link w:val="Text"/>
    <w:locked/>
    <w:rsid w:val="00E73F8A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E73F8A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D72B7"/>
    <w:pPr>
      <w:spacing w:after="120"/>
      <w:ind w:left="283" w:hanging="567"/>
    </w:pPr>
    <w:rPr>
      <w:sz w:val="22"/>
      <w:lang w:eastAsia="sk-SK"/>
    </w:rPr>
  </w:style>
  <w:style w:type="character" w:customStyle="1" w:styleId="ZarkazkladnhotextuChar">
    <w:name w:val="Zarážka základného textu Char"/>
    <w:link w:val="Zarkazkladnhotextu"/>
    <w:uiPriority w:val="99"/>
    <w:rsid w:val="007D72B7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pPr>
      <w:keepNext/>
      <w:ind w:right="566"/>
      <w:jc w:val="both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qFormat/>
    <w:pPr>
      <w:keepNext/>
      <w:ind w:right="566"/>
      <w:jc w:val="both"/>
      <w:outlineLvl w:val="1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ind w:right="566"/>
      <w:jc w:val="both"/>
    </w:pPr>
    <w:rPr>
      <w:rFonts w:ascii="Arial" w:hAnsi="Arial"/>
      <w:szCs w:val="20"/>
    </w:rPr>
  </w:style>
  <w:style w:type="paragraph" w:styleId="Nzov">
    <w:name w:val="Title"/>
    <w:basedOn w:val="Normlny"/>
    <w:qFormat/>
    <w:pPr>
      <w:tabs>
        <w:tab w:val="left" w:pos="8505"/>
      </w:tabs>
      <w:ind w:right="566"/>
      <w:jc w:val="center"/>
    </w:pPr>
    <w:rPr>
      <w:b/>
      <w:bCs/>
      <w:szCs w:val="20"/>
    </w:rPr>
  </w:style>
  <w:style w:type="paragraph" w:styleId="Zkladntext2">
    <w:name w:val="Body Text 2"/>
    <w:basedOn w:val="Normlny"/>
    <w:pPr>
      <w:tabs>
        <w:tab w:val="left" w:pos="8505"/>
      </w:tabs>
      <w:ind w:right="566"/>
      <w:jc w:val="both"/>
    </w:pPr>
    <w:rPr>
      <w:rFonts w:ascii="Arial" w:hAnsi="Arial"/>
      <w:bCs/>
      <w:sz w:val="20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7A6DE5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uiPriority w:val="99"/>
    <w:rsid w:val="007A6DE5"/>
    <w:rPr>
      <w:sz w:val="24"/>
      <w:szCs w:val="24"/>
      <w:lang w:val="en-GB"/>
    </w:rPr>
  </w:style>
  <w:style w:type="character" w:styleId="Odkaznakomentr">
    <w:name w:val="annotation reference"/>
    <w:semiHidden/>
    <w:rsid w:val="00F46F59"/>
    <w:rPr>
      <w:sz w:val="16"/>
      <w:szCs w:val="16"/>
    </w:rPr>
  </w:style>
  <w:style w:type="paragraph" w:styleId="Textkomentra">
    <w:name w:val="annotation text"/>
    <w:basedOn w:val="Normlny"/>
    <w:semiHidden/>
    <w:rsid w:val="00F46F5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F46F59"/>
    <w:rPr>
      <w:b/>
      <w:bCs/>
    </w:rPr>
  </w:style>
  <w:style w:type="character" w:styleId="Hypertextovprepojenie">
    <w:name w:val="Hyperlink"/>
    <w:rsid w:val="007C4977"/>
    <w:rPr>
      <w:color w:val="0000FF"/>
      <w:u w:val="single"/>
    </w:rPr>
  </w:style>
  <w:style w:type="character" w:customStyle="1" w:styleId="TextChar1">
    <w:name w:val="Text Char1"/>
    <w:link w:val="Text"/>
    <w:locked/>
    <w:rsid w:val="00E73F8A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E73F8A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D72B7"/>
    <w:pPr>
      <w:spacing w:after="120"/>
      <w:ind w:left="283" w:hanging="567"/>
    </w:pPr>
    <w:rPr>
      <w:sz w:val="22"/>
      <w:lang w:eastAsia="sk-SK"/>
    </w:rPr>
  </w:style>
  <w:style w:type="character" w:customStyle="1" w:styleId="ZarkazkladnhotextuChar">
    <w:name w:val="Zarážka základného textu Char"/>
    <w:link w:val="Zarkazkladnhotextu"/>
    <w:uiPriority w:val="99"/>
    <w:rsid w:val="007D72B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1215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PHARMA SERVIS</Company>
  <LinksUpToDate>false</LinksUpToDate>
  <CharactersWithSpaces>9638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RNDr.Ťažká</dc:creator>
  <cp:lastModifiedBy>Uhnáková Milota</cp:lastModifiedBy>
  <cp:revision>2</cp:revision>
  <cp:lastPrinted>2014-05-07T14:15:00Z</cp:lastPrinted>
  <dcterms:created xsi:type="dcterms:W3CDTF">2020-06-26T07:01:00Z</dcterms:created>
  <dcterms:modified xsi:type="dcterms:W3CDTF">2020-06-26T07:01:00Z</dcterms:modified>
</cp:coreProperties>
</file>