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EAB2E" w14:textId="77777777" w:rsidR="00E10714" w:rsidRPr="003735D3" w:rsidRDefault="00E10714" w:rsidP="006A4FC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Cs/>
          <w:noProof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35D3">
        <w:rPr>
          <w:rFonts w:ascii="Times New Roman" w:hAnsi="Times New Roman" w:cs="Times New Roman"/>
          <w:b/>
        </w:rPr>
        <w:t>SÚHRN CHARAKTERISTICKÝCH VLASTNOSTÍ LIEKU</w:t>
      </w:r>
    </w:p>
    <w:p w14:paraId="46A9C8F2" w14:textId="77777777" w:rsidR="00E10714" w:rsidRDefault="00E10714" w:rsidP="006A4FC0">
      <w:pPr>
        <w:tabs>
          <w:tab w:val="left" w:pos="-1440"/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490A920A" w14:textId="77777777" w:rsidR="00AF127D" w:rsidRPr="003735D3" w:rsidRDefault="00AF127D" w:rsidP="006A4FC0">
      <w:pPr>
        <w:tabs>
          <w:tab w:val="left" w:pos="-1440"/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6527E4BF" w14:textId="1E4C2073" w:rsidR="00E10714" w:rsidRPr="003735D3" w:rsidRDefault="00E10714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3735D3">
        <w:rPr>
          <w:rFonts w:ascii="Times New Roman" w:hAnsi="Times New Roman" w:cs="Times New Roman"/>
          <w:b/>
        </w:rPr>
        <w:t xml:space="preserve">1. </w:t>
      </w:r>
      <w:r w:rsidR="00F046F0" w:rsidRPr="003735D3">
        <w:rPr>
          <w:rFonts w:ascii="Times New Roman" w:hAnsi="Times New Roman" w:cs="Times New Roman"/>
          <w:b/>
        </w:rPr>
        <w:tab/>
      </w:r>
      <w:r w:rsidRPr="003735D3">
        <w:rPr>
          <w:rFonts w:ascii="Times New Roman" w:hAnsi="Times New Roman" w:cs="Times New Roman"/>
          <w:b/>
        </w:rPr>
        <w:t xml:space="preserve">NÁZOV LIEKU </w:t>
      </w:r>
    </w:p>
    <w:p w14:paraId="1AA1CA20" w14:textId="77777777" w:rsidR="006A4FC0" w:rsidRPr="003735D3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6A92D6DF" w14:textId="55A815B3" w:rsidR="00B7264F" w:rsidRPr="00BA3084" w:rsidRDefault="006A4FC0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Ducressa</w:t>
      </w:r>
      <w:r w:rsidR="0086138F" w:rsidRPr="00BA3084">
        <w:rPr>
          <w:rFonts w:ascii="Times New Roman" w:hAnsi="Times New Roman" w:cs="Times New Roman"/>
        </w:rPr>
        <w:t xml:space="preserve"> </w:t>
      </w:r>
      <w:r w:rsidR="0086138F" w:rsidRPr="005C35F5">
        <w:rPr>
          <w:rFonts w:ascii="Times New Roman" w:hAnsi="Times New Roman" w:cs="Times New Roman"/>
        </w:rPr>
        <w:t>1 mg/ml + 5 mg/ml</w:t>
      </w:r>
      <w:r w:rsidR="0086138F" w:rsidRPr="00BA3084">
        <w:rPr>
          <w:rFonts w:ascii="Times New Roman" w:hAnsi="Times New Roman" w:cs="Times New Roman"/>
        </w:rPr>
        <w:t xml:space="preserve"> očn</w:t>
      </w:r>
      <w:r w:rsidR="005A3BE8" w:rsidRPr="00BA3084">
        <w:rPr>
          <w:rFonts w:ascii="Times New Roman" w:hAnsi="Times New Roman" w:cs="Times New Roman"/>
        </w:rPr>
        <w:t>á roztoková instilácia</w:t>
      </w:r>
    </w:p>
    <w:p w14:paraId="1DE7AE8E" w14:textId="2C555F54" w:rsidR="003F1E32" w:rsidRPr="00BA3084" w:rsidRDefault="003F1E32" w:rsidP="003735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FB5155" w14:textId="77777777" w:rsidR="00BA74EC" w:rsidRPr="00BA3084" w:rsidRDefault="00BA74EC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5C203242" w14:textId="69859C37" w:rsidR="00E10714" w:rsidRPr="00BA3084" w:rsidRDefault="00E10714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2.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KVALITATÍVNE A KVANTITATÍVNE ZLOŽENIE </w:t>
      </w:r>
    </w:p>
    <w:p w14:paraId="0A5E15F6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6697F3C2" w14:textId="1283D56E" w:rsidR="0086138F" w:rsidRPr="00BA3084" w:rsidRDefault="0086138F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Jeden ml očn</w:t>
      </w:r>
      <w:r w:rsidR="00B23666">
        <w:rPr>
          <w:rFonts w:ascii="Times New Roman" w:hAnsi="Times New Roman" w:cs="Times New Roman"/>
        </w:rPr>
        <w:t>ej roztokovej instilácie</w:t>
      </w:r>
      <w:r w:rsidRPr="00BA3084">
        <w:rPr>
          <w:rFonts w:ascii="Times New Roman" w:hAnsi="Times New Roman" w:cs="Times New Roman"/>
        </w:rPr>
        <w:t xml:space="preserve"> obsahuje </w:t>
      </w:r>
      <w:r w:rsidR="009C3631" w:rsidRPr="005C35F5">
        <w:rPr>
          <w:rFonts w:ascii="Times New Roman" w:hAnsi="Times New Roman" w:cs="Times New Roman"/>
        </w:rPr>
        <w:t>dexametazón-fosfát, disodnú soľ</w:t>
      </w:r>
      <w:r w:rsidR="009C3631">
        <w:rPr>
          <w:rFonts w:ascii="Times New Roman" w:hAnsi="Times New Roman" w:cs="Times New Roman"/>
        </w:rPr>
        <w:t>, čo zodpovedá</w:t>
      </w:r>
      <w:r w:rsidRPr="00BA3084">
        <w:rPr>
          <w:rFonts w:ascii="Times New Roman" w:hAnsi="Times New Roman" w:cs="Times New Roman"/>
        </w:rPr>
        <w:t xml:space="preserve"> 1 mg dexametazónu </w:t>
      </w:r>
      <w:r w:rsidR="00BB6493">
        <w:rPr>
          <w:rFonts w:ascii="Times New Roman" w:hAnsi="Times New Roman" w:cs="Times New Roman"/>
        </w:rPr>
        <w:t>(</w:t>
      </w:r>
      <w:r w:rsidR="00BB6493" w:rsidRPr="00BB6493">
        <w:rPr>
          <w:rFonts w:ascii="Times New Roman" w:hAnsi="Times New Roman" w:cs="Times New Roman"/>
        </w:rPr>
        <w:t>dexamethaso</w:t>
      </w:r>
      <w:r w:rsidR="00BB6493" w:rsidRPr="00966863">
        <w:rPr>
          <w:rFonts w:ascii="Times New Roman" w:hAnsi="Times New Roman" w:cs="Times New Roman"/>
        </w:rPr>
        <w:t>n</w:t>
      </w:r>
      <w:r w:rsidR="007F2AB4">
        <w:rPr>
          <w:rFonts w:ascii="Times New Roman" w:hAnsi="Times New Roman" w:cs="Times New Roman"/>
        </w:rPr>
        <w:t>um</w:t>
      </w:r>
      <w:r w:rsidR="00BB6493">
        <w:rPr>
          <w:rFonts w:ascii="Times New Roman" w:hAnsi="Times New Roman" w:cs="Times New Roman"/>
        </w:rPr>
        <w:t xml:space="preserve">) </w:t>
      </w:r>
      <w:r w:rsidRPr="00BA3084">
        <w:rPr>
          <w:rFonts w:ascii="Times New Roman" w:hAnsi="Times New Roman" w:cs="Times New Roman"/>
        </w:rPr>
        <w:t>a</w:t>
      </w:r>
      <w:r w:rsidR="009C3631">
        <w:rPr>
          <w:rFonts w:ascii="Times New Roman" w:hAnsi="Times New Roman" w:cs="Times New Roman"/>
        </w:rPr>
        <w:t xml:space="preserve"> levofloxacín, </w:t>
      </w:r>
      <w:r w:rsidRPr="00BA3084">
        <w:rPr>
          <w:rFonts w:ascii="Times New Roman" w:hAnsi="Times New Roman" w:cs="Times New Roman"/>
        </w:rPr>
        <w:t xml:space="preserve">hemihydrát </w:t>
      </w:r>
      <w:r w:rsidR="00B01B2C">
        <w:rPr>
          <w:rFonts w:ascii="Times New Roman" w:hAnsi="Times New Roman" w:cs="Times New Roman"/>
        </w:rPr>
        <w:t>zodpovedajúcemu</w:t>
      </w:r>
      <w:r w:rsidRPr="00BA3084">
        <w:rPr>
          <w:rFonts w:ascii="Times New Roman" w:hAnsi="Times New Roman" w:cs="Times New Roman"/>
        </w:rPr>
        <w:t xml:space="preserve"> 5 mg levofloxacínu</w:t>
      </w:r>
      <w:r w:rsidR="00BB6493">
        <w:rPr>
          <w:rFonts w:ascii="Times New Roman" w:hAnsi="Times New Roman" w:cs="Times New Roman"/>
        </w:rPr>
        <w:t xml:space="preserve"> (levofloxac</w:t>
      </w:r>
      <w:r w:rsidR="00BB6493" w:rsidRPr="005C35F5">
        <w:rPr>
          <w:rFonts w:ascii="Times New Roman" w:hAnsi="Times New Roman" w:cs="Times New Roman"/>
        </w:rPr>
        <w:t>in</w:t>
      </w:r>
      <w:r w:rsidR="002C49D8">
        <w:rPr>
          <w:rFonts w:ascii="Times New Roman" w:hAnsi="Times New Roman" w:cs="Times New Roman"/>
        </w:rPr>
        <w:t>um</w:t>
      </w:r>
      <w:r w:rsidR="00BB6493">
        <w:rPr>
          <w:rFonts w:ascii="Times New Roman" w:hAnsi="Times New Roman" w:cs="Times New Roman"/>
        </w:rPr>
        <w:t>)</w:t>
      </w:r>
      <w:r w:rsidRPr="00BA3084">
        <w:rPr>
          <w:rFonts w:ascii="Times New Roman" w:hAnsi="Times New Roman" w:cs="Times New Roman"/>
        </w:rPr>
        <w:t>.</w:t>
      </w:r>
    </w:p>
    <w:p w14:paraId="6E6F3842" w14:textId="06A109DA" w:rsidR="0086138F" w:rsidRPr="00BA3084" w:rsidRDefault="0086138F" w:rsidP="003735D3">
      <w:pPr>
        <w:spacing w:after="0" w:line="240" w:lineRule="auto"/>
        <w:rPr>
          <w:rFonts w:ascii="Times New Roman" w:eastAsia="Calibri" w:hAnsi="Times New Roman" w:cs="Times New Roman"/>
        </w:rPr>
      </w:pPr>
      <w:r w:rsidRPr="00BA3084">
        <w:rPr>
          <w:rFonts w:ascii="Times New Roman" w:hAnsi="Times New Roman" w:cs="Times New Roman"/>
        </w:rPr>
        <w:t>Jedna kvapka (približne 30 mikrolitrov) obsahuje približne 0,03 mg dexametazónu a 0,150 mg levofloxacínu.</w:t>
      </w:r>
    </w:p>
    <w:p w14:paraId="3BCE3390" w14:textId="77777777" w:rsidR="0086138F" w:rsidRPr="00BA3084" w:rsidRDefault="0086138F" w:rsidP="003735D3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14:paraId="709CF141" w14:textId="3411E515" w:rsidR="0086138F" w:rsidRPr="003735D3" w:rsidRDefault="0086138F" w:rsidP="003735D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735D3">
        <w:rPr>
          <w:rFonts w:ascii="Times New Roman" w:hAnsi="Times New Roman" w:cs="Times New Roman"/>
          <w:u w:val="single"/>
        </w:rPr>
        <w:t>Pomocné látky so známym účinkom:</w:t>
      </w:r>
    </w:p>
    <w:p w14:paraId="4FE03190" w14:textId="0FCE2FCC" w:rsidR="0086138F" w:rsidRPr="00BA3084" w:rsidRDefault="0086138F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Jeden ml </w:t>
      </w:r>
      <w:r w:rsidR="00BA3084" w:rsidRPr="00BA3084">
        <w:rPr>
          <w:rFonts w:ascii="Times New Roman" w:hAnsi="Times New Roman" w:cs="Times New Roman"/>
        </w:rPr>
        <w:t xml:space="preserve">očnej roztokovej instilácie </w:t>
      </w:r>
      <w:r w:rsidRPr="00BA3084">
        <w:rPr>
          <w:rFonts w:ascii="Times New Roman" w:hAnsi="Times New Roman" w:cs="Times New Roman"/>
        </w:rPr>
        <w:t xml:space="preserve">obsahuje 0,05 mg </w:t>
      </w:r>
      <w:r w:rsidRPr="005C35F5">
        <w:rPr>
          <w:rFonts w:ascii="Times New Roman" w:hAnsi="Times New Roman" w:cs="Times New Roman"/>
        </w:rPr>
        <w:t>benzalkónium</w:t>
      </w:r>
      <w:r w:rsidR="000C60CC" w:rsidRPr="005C35F5">
        <w:rPr>
          <w:rFonts w:ascii="Times New Roman" w:hAnsi="Times New Roman" w:cs="Times New Roman"/>
        </w:rPr>
        <w:t>-</w:t>
      </w:r>
      <w:r w:rsidRPr="005C35F5">
        <w:rPr>
          <w:rFonts w:ascii="Times New Roman" w:hAnsi="Times New Roman" w:cs="Times New Roman"/>
        </w:rPr>
        <w:t>chloridu</w:t>
      </w:r>
      <w:r w:rsidRPr="00BA3084">
        <w:rPr>
          <w:rFonts w:ascii="Times New Roman" w:hAnsi="Times New Roman" w:cs="Times New Roman"/>
        </w:rPr>
        <w:t xml:space="preserve"> a jedna kvapka obsahuje približne 0,0015 mg benzalkónium</w:t>
      </w:r>
      <w:r w:rsidR="000C60CC">
        <w:rPr>
          <w:rFonts w:ascii="Times New Roman" w:hAnsi="Times New Roman" w:cs="Times New Roman"/>
        </w:rPr>
        <w:t>-</w:t>
      </w:r>
      <w:r w:rsidRPr="00BA3084">
        <w:rPr>
          <w:rFonts w:ascii="Times New Roman" w:hAnsi="Times New Roman" w:cs="Times New Roman"/>
        </w:rPr>
        <w:t>chloridu.</w:t>
      </w:r>
    </w:p>
    <w:p w14:paraId="552EA7D2" w14:textId="14213718" w:rsidR="00763919" w:rsidRPr="00BA3084" w:rsidRDefault="00763919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Jeden ml </w:t>
      </w:r>
      <w:r w:rsidR="00E226F1" w:rsidRPr="00E226F1">
        <w:rPr>
          <w:rFonts w:ascii="Times New Roman" w:hAnsi="Times New Roman" w:cs="Times New Roman"/>
        </w:rPr>
        <w:t>očnej roztokovej instilácie</w:t>
      </w:r>
      <w:r w:rsidR="00E226F1" w:rsidRPr="00E226F1" w:rsidDel="00E226F1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obsahuje 4,01 mg </w:t>
      </w:r>
      <w:r w:rsidRPr="00A77C94">
        <w:rPr>
          <w:rFonts w:ascii="Times New Roman" w:hAnsi="Times New Roman" w:cs="Times New Roman"/>
        </w:rPr>
        <w:t>fosf</w:t>
      </w:r>
      <w:r w:rsidR="0018309F" w:rsidRPr="00A77C94">
        <w:rPr>
          <w:rFonts w:ascii="Times New Roman" w:hAnsi="Times New Roman" w:cs="Times New Roman"/>
        </w:rPr>
        <w:t>orečnan</w:t>
      </w:r>
      <w:r w:rsidRPr="00A77C94">
        <w:rPr>
          <w:rFonts w:ascii="Times New Roman" w:hAnsi="Times New Roman" w:cs="Times New Roman"/>
        </w:rPr>
        <w:t>ov</w:t>
      </w:r>
      <w:r w:rsidRPr="00BA3084">
        <w:rPr>
          <w:rFonts w:ascii="Times New Roman" w:hAnsi="Times New Roman" w:cs="Times New Roman"/>
        </w:rPr>
        <w:t xml:space="preserve"> a jedna kvapka obsahuje 0,12 mg </w:t>
      </w:r>
      <w:r w:rsidR="002E7A0B" w:rsidRPr="002E7A0B">
        <w:rPr>
          <w:rFonts w:ascii="Times New Roman" w:hAnsi="Times New Roman" w:cs="Times New Roman"/>
        </w:rPr>
        <w:t>fosforečnanov</w:t>
      </w:r>
      <w:r w:rsidRPr="00BA3084">
        <w:rPr>
          <w:rFonts w:ascii="Times New Roman" w:hAnsi="Times New Roman" w:cs="Times New Roman"/>
        </w:rPr>
        <w:t>.</w:t>
      </w:r>
    </w:p>
    <w:p w14:paraId="75C7A6D4" w14:textId="77777777" w:rsidR="00763919" w:rsidRPr="00BA3084" w:rsidRDefault="00763919" w:rsidP="003735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0D7C41" w14:textId="2673ACC6" w:rsidR="009B4585" w:rsidRPr="00BA3084" w:rsidRDefault="0086138F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Úplný zoznam pomocných látok, pozri časť 6.1</w:t>
      </w:r>
    </w:p>
    <w:p w14:paraId="3EB801D8" w14:textId="77777777" w:rsidR="0086138F" w:rsidRPr="00BA3084" w:rsidRDefault="0086138F" w:rsidP="003735D3">
      <w:pPr>
        <w:spacing w:after="0" w:line="240" w:lineRule="auto"/>
        <w:rPr>
          <w:rFonts w:ascii="Times New Roman" w:hAnsi="Times New Roman" w:cs="Times New Roman"/>
        </w:rPr>
      </w:pPr>
    </w:p>
    <w:p w14:paraId="78B89F92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</w:rPr>
      </w:pPr>
    </w:p>
    <w:p w14:paraId="7C649117" w14:textId="45C6CBE9" w:rsidR="00E10714" w:rsidRPr="00BA3084" w:rsidRDefault="00E10714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3.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LIEKOVÁ FORMA </w:t>
      </w:r>
    </w:p>
    <w:p w14:paraId="567D3D4E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391F2A80" w14:textId="5DB9AC49" w:rsidR="009B4585" w:rsidRPr="00BA3084" w:rsidRDefault="009B4585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Očn</w:t>
      </w:r>
      <w:r w:rsidR="002E7A0B">
        <w:rPr>
          <w:rFonts w:ascii="Times New Roman" w:hAnsi="Times New Roman" w:cs="Times New Roman"/>
        </w:rPr>
        <w:t xml:space="preserve">á </w:t>
      </w:r>
      <w:r w:rsidR="002E7A0B" w:rsidRPr="00BA3084">
        <w:rPr>
          <w:rFonts w:ascii="Times New Roman" w:hAnsi="Times New Roman" w:cs="Times New Roman"/>
        </w:rPr>
        <w:t>roztoková instilácia</w:t>
      </w:r>
      <w:r w:rsidRPr="00BA3084">
        <w:rPr>
          <w:rFonts w:ascii="Times New Roman" w:hAnsi="Times New Roman" w:cs="Times New Roman"/>
        </w:rPr>
        <w:t xml:space="preserve"> (očn</w:t>
      </w:r>
      <w:r w:rsidR="002E7A0B">
        <w:rPr>
          <w:rFonts w:ascii="Times New Roman" w:hAnsi="Times New Roman" w:cs="Times New Roman"/>
        </w:rPr>
        <w:t>é</w:t>
      </w:r>
      <w:r w:rsidRPr="00BA3084">
        <w:rPr>
          <w:rFonts w:ascii="Times New Roman" w:hAnsi="Times New Roman" w:cs="Times New Roman"/>
        </w:rPr>
        <w:t xml:space="preserve"> kvapk</w:t>
      </w:r>
      <w:r w:rsidR="002E7A0B">
        <w:rPr>
          <w:rFonts w:ascii="Times New Roman" w:hAnsi="Times New Roman" w:cs="Times New Roman"/>
        </w:rPr>
        <w:t>y</w:t>
      </w:r>
      <w:r w:rsidRPr="00BA3084">
        <w:rPr>
          <w:rFonts w:ascii="Times New Roman" w:hAnsi="Times New Roman" w:cs="Times New Roman"/>
        </w:rPr>
        <w:t>).</w:t>
      </w:r>
    </w:p>
    <w:p w14:paraId="7BAE2FD0" w14:textId="36BB5A23" w:rsidR="009B4585" w:rsidRPr="00BA3084" w:rsidRDefault="0086138F" w:rsidP="00BA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Číry, zelenožltý roztok</w:t>
      </w:r>
      <w:r w:rsidR="00B3791B">
        <w:rPr>
          <w:rFonts w:ascii="Times New Roman" w:hAnsi="Times New Roman" w:cs="Times New Roman"/>
        </w:rPr>
        <w:t>, prakticky</w:t>
      </w:r>
      <w:r w:rsidRPr="00BA3084">
        <w:rPr>
          <w:rFonts w:ascii="Times New Roman" w:hAnsi="Times New Roman" w:cs="Times New Roman"/>
        </w:rPr>
        <w:t xml:space="preserve"> bez častíc s pH 7,0 – 7,4 a osmolalitou 270 – 330 mOsm/kg.</w:t>
      </w:r>
      <w:r w:rsidR="004E1E17">
        <w:rPr>
          <w:rFonts w:ascii="Times New Roman" w:hAnsi="Times New Roman" w:cs="Times New Roman"/>
        </w:rPr>
        <w:t xml:space="preserve"> </w:t>
      </w:r>
      <w:r w:rsidR="001F2E8E">
        <w:rPr>
          <w:rFonts w:ascii="Times New Roman" w:hAnsi="Times New Roman" w:cs="Times New Roman"/>
        </w:rPr>
        <w:t xml:space="preserve">Po </w:t>
      </w:r>
      <w:r w:rsidR="00B25C15">
        <w:rPr>
          <w:rFonts w:ascii="Times New Roman" w:hAnsi="Times New Roman" w:cs="Times New Roman"/>
        </w:rPr>
        <w:t>od</w:t>
      </w:r>
      <w:r w:rsidR="0029359D">
        <w:rPr>
          <w:rFonts w:ascii="Times New Roman" w:hAnsi="Times New Roman" w:cs="Times New Roman"/>
        </w:rPr>
        <w:t xml:space="preserve">kvapnutí sú </w:t>
      </w:r>
      <w:r w:rsidR="004E1E17">
        <w:rPr>
          <w:rFonts w:ascii="Times New Roman" w:hAnsi="Times New Roman" w:cs="Times New Roman"/>
        </w:rPr>
        <w:t>kvapky číre a bezfarebné.</w:t>
      </w:r>
    </w:p>
    <w:p w14:paraId="646D2B0F" w14:textId="77777777" w:rsidR="009B4585" w:rsidRPr="003735D3" w:rsidRDefault="009B4585" w:rsidP="003735D3">
      <w:pPr>
        <w:spacing w:after="0" w:line="240" w:lineRule="auto"/>
        <w:rPr>
          <w:rFonts w:ascii="Times New Roman" w:hAnsi="Times New Roman" w:cs="Times New Roman"/>
        </w:rPr>
      </w:pPr>
    </w:p>
    <w:p w14:paraId="5DCE9688" w14:textId="77777777" w:rsidR="006A4FC0" w:rsidRPr="003735D3" w:rsidRDefault="006A4FC0" w:rsidP="003735D3">
      <w:pPr>
        <w:spacing w:after="0" w:line="240" w:lineRule="auto"/>
        <w:rPr>
          <w:rFonts w:ascii="Times New Roman" w:hAnsi="Times New Roman" w:cs="Times New Roman"/>
        </w:rPr>
      </w:pPr>
    </w:p>
    <w:p w14:paraId="4B19B8E3" w14:textId="768992FE" w:rsidR="00E10714" w:rsidRPr="00BA3084" w:rsidRDefault="00E10714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4.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KLINICKÉ ÚDAJE </w:t>
      </w:r>
    </w:p>
    <w:p w14:paraId="5971BEF0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34D6BF85" w14:textId="16D902F3" w:rsidR="00E10714" w:rsidRPr="00BA3084" w:rsidRDefault="00E10714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4.1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Terapeutické indikácie </w:t>
      </w:r>
    </w:p>
    <w:p w14:paraId="7BB6EDBA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7DEEC885" w14:textId="12097767" w:rsidR="0086138F" w:rsidRPr="00BA3084" w:rsidRDefault="00640742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Liek </w:t>
      </w:r>
      <w:r w:rsidR="006A4FC0" w:rsidRPr="00BA3084">
        <w:rPr>
          <w:rFonts w:ascii="Times New Roman" w:hAnsi="Times New Roman" w:cs="Times New Roman"/>
        </w:rPr>
        <w:t>Ducressa</w:t>
      </w:r>
      <w:r w:rsidR="0086138F" w:rsidRPr="00BA3084">
        <w:rPr>
          <w:rFonts w:ascii="Times New Roman" w:hAnsi="Times New Roman" w:cs="Times New Roman"/>
        </w:rPr>
        <w:t xml:space="preserve"> </w:t>
      </w:r>
      <w:r w:rsidR="00B3791B" w:rsidRPr="00B3791B">
        <w:rPr>
          <w:rFonts w:ascii="Times New Roman" w:hAnsi="Times New Roman" w:cs="Times New Roman"/>
        </w:rPr>
        <w:t>očná roztoková instilácia</w:t>
      </w:r>
      <w:r w:rsidR="00B3791B">
        <w:rPr>
          <w:rFonts w:ascii="Times New Roman" w:hAnsi="Times New Roman" w:cs="Times New Roman"/>
        </w:rPr>
        <w:t xml:space="preserve"> </w:t>
      </w:r>
      <w:r w:rsidR="0086138F" w:rsidRPr="00BA3084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indikovaný dospelým</w:t>
      </w:r>
      <w:r w:rsidR="0086138F" w:rsidRPr="00BA3084">
        <w:rPr>
          <w:rFonts w:ascii="Times New Roman" w:hAnsi="Times New Roman" w:cs="Times New Roman"/>
        </w:rPr>
        <w:t xml:space="preserve"> na prevenciu a liečbu zápalu </w:t>
      </w:r>
      <w:r w:rsidR="0086138F" w:rsidRPr="005C35F5">
        <w:rPr>
          <w:rFonts w:ascii="Times New Roman" w:hAnsi="Times New Roman" w:cs="Times New Roman"/>
        </w:rPr>
        <w:t>a</w:t>
      </w:r>
      <w:r w:rsidR="0086138F" w:rsidRPr="00BA3084">
        <w:rPr>
          <w:rFonts w:ascii="Times New Roman" w:hAnsi="Times New Roman" w:cs="Times New Roman"/>
        </w:rPr>
        <w:t xml:space="preserve"> prevenciu infekcie spojenej s operáciou </w:t>
      </w:r>
      <w:r>
        <w:rPr>
          <w:rFonts w:ascii="Times New Roman" w:hAnsi="Times New Roman" w:cs="Times New Roman"/>
        </w:rPr>
        <w:t>katarakty</w:t>
      </w:r>
      <w:r w:rsidR="0086138F" w:rsidRPr="00BA3084">
        <w:rPr>
          <w:rFonts w:ascii="Times New Roman" w:hAnsi="Times New Roman" w:cs="Times New Roman"/>
        </w:rPr>
        <w:t>.</w:t>
      </w:r>
    </w:p>
    <w:p w14:paraId="1CC04411" w14:textId="103652E2" w:rsidR="00E10714" w:rsidRPr="00BA3084" w:rsidRDefault="00763919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Je potrebné vziať do úvahy oficiálne usmernenia </w:t>
      </w:r>
      <w:r w:rsidR="001E56F9">
        <w:rPr>
          <w:rFonts w:ascii="Times New Roman" w:hAnsi="Times New Roman" w:cs="Times New Roman"/>
        </w:rPr>
        <w:t>týkajúce sa</w:t>
      </w:r>
      <w:r w:rsidR="001E56F9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správneho používania antibakteriálnych látok.</w:t>
      </w:r>
    </w:p>
    <w:p w14:paraId="33CAF208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</w:rPr>
      </w:pPr>
    </w:p>
    <w:p w14:paraId="170000C4" w14:textId="1E52F4AE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4.2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Dávkovanie a spôsob podávania </w:t>
      </w:r>
    </w:p>
    <w:p w14:paraId="4DA1AB57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762A28B4" w14:textId="77777777" w:rsidR="006E4409" w:rsidRPr="00BA3084" w:rsidRDefault="006E4409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Dávkovanie</w:t>
      </w:r>
    </w:p>
    <w:p w14:paraId="4A6888DC" w14:textId="594B4685" w:rsidR="006E4409" w:rsidRPr="00BA3084" w:rsidRDefault="009B4585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Jedna kvapka podaná do </w:t>
      </w:r>
      <w:r w:rsidRPr="00A77C94">
        <w:rPr>
          <w:rFonts w:ascii="Times New Roman" w:hAnsi="Times New Roman" w:cs="Times New Roman"/>
        </w:rPr>
        <w:t>spoj</w:t>
      </w:r>
      <w:r w:rsidR="00A77C94">
        <w:rPr>
          <w:rFonts w:ascii="Times New Roman" w:hAnsi="Times New Roman" w:cs="Times New Roman"/>
        </w:rPr>
        <w:t>o</w:t>
      </w:r>
      <w:r w:rsidRPr="00A77C94">
        <w:rPr>
          <w:rFonts w:ascii="Times New Roman" w:hAnsi="Times New Roman" w:cs="Times New Roman"/>
        </w:rPr>
        <w:t>vkového</w:t>
      </w:r>
      <w:r w:rsidRPr="00BA3084">
        <w:rPr>
          <w:rFonts w:ascii="Times New Roman" w:hAnsi="Times New Roman" w:cs="Times New Roman"/>
        </w:rPr>
        <w:t xml:space="preserve"> vaku po operácii každých 6 hodín. </w:t>
      </w:r>
      <w:r w:rsidR="001E56F9">
        <w:rPr>
          <w:rFonts w:ascii="Times New Roman" w:hAnsi="Times New Roman" w:cs="Times New Roman"/>
        </w:rPr>
        <w:t>Dĺžka</w:t>
      </w:r>
      <w:r w:rsidR="001E56F9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liečby je 7 dní. Je potrebné </w:t>
      </w:r>
      <w:r w:rsidR="00A5127D" w:rsidRPr="00A5127D">
        <w:rPr>
          <w:rFonts w:ascii="Times New Roman" w:hAnsi="Times New Roman" w:cs="Times New Roman"/>
        </w:rPr>
        <w:t xml:space="preserve">dbať na to, aby </w:t>
      </w:r>
      <w:r w:rsidR="00D265BA">
        <w:rPr>
          <w:rFonts w:ascii="Times New Roman" w:hAnsi="Times New Roman" w:cs="Times New Roman"/>
        </w:rPr>
        <w:t>sa liečba predčasne neprerušila</w:t>
      </w:r>
      <w:r w:rsidRPr="00BA3084">
        <w:rPr>
          <w:rFonts w:ascii="Times New Roman" w:hAnsi="Times New Roman" w:cs="Times New Roman"/>
        </w:rPr>
        <w:t>.</w:t>
      </w:r>
    </w:p>
    <w:p w14:paraId="0EE67288" w14:textId="77777777" w:rsidR="000D04ED" w:rsidRDefault="000D04E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574959" w14:textId="047403E3" w:rsidR="006E4409" w:rsidRPr="00BA3084" w:rsidRDefault="006E4409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V prípade vynechanej dávky má liečba pokračovať ďalšou dávkou podľa plánu.</w:t>
      </w:r>
    </w:p>
    <w:p w14:paraId="39C47EA8" w14:textId="77777777" w:rsidR="000D04ED" w:rsidRDefault="000D04E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1162B5" w14:textId="38C587B8" w:rsidR="00763919" w:rsidRPr="00BA3084" w:rsidRDefault="00763919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A3084">
        <w:rPr>
          <w:rFonts w:ascii="Times New Roman" w:hAnsi="Times New Roman" w:cs="Times New Roman"/>
        </w:rPr>
        <w:t xml:space="preserve">Po skončení jedného týždňa liečby </w:t>
      </w:r>
      <w:r w:rsidR="00B03C5A" w:rsidRPr="00B03C5A">
        <w:rPr>
          <w:rFonts w:ascii="Times New Roman" w:hAnsi="Times New Roman" w:cs="Times New Roman"/>
        </w:rPr>
        <w:t>očn</w:t>
      </w:r>
      <w:r w:rsidR="00B03C5A">
        <w:rPr>
          <w:rFonts w:ascii="Times New Roman" w:hAnsi="Times New Roman" w:cs="Times New Roman"/>
        </w:rPr>
        <w:t>ou</w:t>
      </w:r>
      <w:r w:rsidR="00B03C5A" w:rsidRPr="00B03C5A">
        <w:rPr>
          <w:rFonts w:ascii="Times New Roman" w:hAnsi="Times New Roman" w:cs="Times New Roman"/>
        </w:rPr>
        <w:t xml:space="preserve"> roztokov</w:t>
      </w:r>
      <w:r w:rsidR="00B03C5A">
        <w:rPr>
          <w:rFonts w:ascii="Times New Roman" w:hAnsi="Times New Roman" w:cs="Times New Roman"/>
        </w:rPr>
        <w:t>ou</w:t>
      </w:r>
      <w:r w:rsidR="00B03C5A" w:rsidRPr="00B03C5A">
        <w:rPr>
          <w:rFonts w:ascii="Times New Roman" w:hAnsi="Times New Roman" w:cs="Times New Roman"/>
        </w:rPr>
        <w:t xml:space="preserve"> instiláci</w:t>
      </w:r>
      <w:r w:rsidR="00B03C5A">
        <w:rPr>
          <w:rFonts w:ascii="Times New Roman" w:hAnsi="Times New Roman" w:cs="Times New Roman"/>
        </w:rPr>
        <w:t>ou</w:t>
      </w:r>
      <w:r w:rsidR="00B03C5A" w:rsidRPr="00B03C5A">
        <w:rPr>
          <w:rFonts w:ascii="Times New Roman" w:hAnsi="Times New Roman" w:cs="Times New Roman"/>
        </w:rPr>
        <w:t xml:space="preserve"> </w:t>
      </w:r>
      <w:r w:rsidR="009F40C3" w:rsidRPr="009F40C3">
        <w:rPr>
          <w:rFonts w:ascii="Times New Roman" w:hAnsi="Times New Roman" w:cs="Times New Roman"/>
        </w:rPr>
        <w:t>Ducress</w:t>
      </w:r>
      <w:r w:rsidR="009F40C3">
        <w:rPr>
          <w:rFonts w:ascii="Times New Roman" w:hAnsi="Times New Roman" w:cs="Times New Roman"/>
        </w:rPr>
        <w:t>a</w:t>
      </w:r>
      <w:r w:rsidR="009F40C3" w:rsidRPr="009F40C3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sa odporúča opakované vyšetrenie pacienta za účelom zhodnotenia potreby pokračovania v podávaní kortikosteroidových očných kvapiek ako monoterapie. </w:t>
      </w:r>
      <w:r w:rsidR="0075402E">
        <w:rPr>
          <w:rFonts w:ascii="Times New Roman" w:hAnsi="Times New Roman" w:cs="Times New Roman"/>
        </w:rPr>
        <w:t>Dĺžka</w:t>
      </w:r>
      <w:r w:rsidR="0075402E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tejto liečby môže závisieť </w:t>
      </w:r>
      <w:r w:rsidR="0075402E">
        <w:rPr>
          <w:rFonts w:ascii="Times New Roman" w:hAnsi="Times New Roman" w:cs="Times New Roman"/>
        </w:rPr>
        <w:t>od</w:t>
      </w:r>
      <w:r w:rsidR="0075402E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rizikových faktoro</w:t>
      </w:r>
      <w:r w:rsidR="0075402E">
        <w:rPr>
          <w:rFonts w:ascii="Times New Roman" w:hAnsi="Times New Roman" w:cs="Times New Roman"/>
        </w:rPr>
        <w:t>v</w:t>
      </w:r>
      <w:r w:rsidRPr="00BA3084">
        <w:rPr>
          <w:rFonts w:ascii="Times New Roman" w:hAnsi="Times New Roman" w:cs="Times New Roman"/>
        </w:rPr>
        <w:t xml:space="preserve"> pacienta a výsledku operácie</w:t>
      </w:r>
      <w:r w:rsidR="003F4B5F">
        <w:rPr>
          <w:rFonts w:ascii="Times New Roman" w:hAnsi="Times New Roman" w:cs="Times New Roman"/>
        </w:rPr>
        <w:t xml:space="preserve"> a m</w:t>
      </w:r>
      <w:r w:rsidRPr="00BA3084">
        <w:rPr>
          <w:rFonts w:ascii="Times New Roman" w:hAnsi="Times New Roman" w:cs="Times New Roman"/>
        </w:rPr>
        <w:t xml:space="preserve">usí </w:t>
      </w:r>
      <w:r w:rsidR="003F4B5F">
        <w:rPr>
          <w:rFonts w:ascii="Times New Roman" w:hAnsi="Times New Roman" w:cs="Times New Roman"/>
        </w:rPr>
        <w:t>ju</w:t>
      </w:r>
      <w:r w:rsidR="003F4B5F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stanoviť lekár podľa mikroskopických nálezov </w:t>
      </w:r>
      <w:r w:rsidRPr="001A3CE2">
        <w:rPr>
          <w:rFonts w:ascii="Times New Roman" w:hAnsi="Times New Roman" w:cs="Times New Roman"/>
        </w:rPr>
        <w:t>štrbinovej lamp</w:t>
      </w:r>
      <w:r w:rsidR="003F4B5F" w:rsidRPr="001A3CE2">
        <w:rPr>
          <w:rFonts w:ascii="Times New Roman" w:hAnsi="Times New Roman" w:cs="Times New Roman"/>
        </w:rPr>
        <w:t>y</w:t>
      </w:r>
      <w:r w:rsidRPr="00BA3084">
        <w:rPr>
          <w:rFonts w:ascii="Times New Roman" w:hAnsi="Times New Roman" w:cs="Times New Roman"/>
        </w:rPr>
        <w:t xml:space="preserve"> a závažnosti klinického obrazu. </w:t>
      </w:r>
      <w:r w:rsidR="000E4C5F">
        <w:rPr>
          <w:rFonts w:ascii="Times New Roman" w:hAnsi="Times New Roman" w:cs="Times New Roman"/>
        </w:rPr>
        <w:t>Ďalšia</w:t>
      </w:r>
      <w:r w:rsidR="000E4C5F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liečba </w:t>
      </w:r>
      <w:r w:rsidRPr="001A3CE2">
        <w:rPr>
          <w:rFonts w:ascii="Times New Roman" w:hAnsi="Times New Roman" w:cs="Times New Roman"/>
        </w:rPr>
        <w:t>kortikosteroidovými</w:t>
      </w:r>
      <w:r w:rsidRPr="00BA3084">
        <w:rPr>
          <w:rFonts w:ascii="Times New Roman" w:hAnsi="Times New Roman" w:cs="Times New Roman"/>
        </w:rPr>
        <w:t xml:space="preserve"> očnými kvapkami by normálne nemala prekročiť 2 týždne. Je však potrebné </w:t>
      </w:r>
      <w:r w:rsidR="006C7F1F" w:rsidRPr="006C7F1F">
        <w:rPr>
          <w:rFonts w:ascii="Times New Roman" w:hAnsi="Times New Roman" w:cs="Times New Roman"/>
        </w:rPr>
        <w:t>dbať na to, aby sa liečba predčasne neprerušila</w:t>
      </w:r>
      <w:r w:rsidRPr="00BA3084">
        <w:rPr>
          <w:rFonts w:ascii="Times New Roman" w:hAnsi="Times New Roman" w:cs="Times New Roman"/>
        </w:rPr>
        <w:t>.</w:t>
      </w:r>
    </w:p>
    <w:p w14:paraId="5AA5A49C" w14:textId="77777777" w:rsidR="006E4409" w:rsidRPr="00BA3084" w:rsidRDefault="006E4409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17323866" w14:textId="32389B10" w:rsidR="0086138F" w:rsidRPr="00BA3084" w:rsidRDefault="0086138F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>Pediatrická populácia</w:t>
      </w:r>
    </w:p>
    <w:p w14:paraId="7CAA5ECB" w14:textId="40A19339" w:rsidR="0086138F" w:rsidRPr="00BA3084" w:rsidRDefault="0086138F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lastRenderedPageBreak/>
        <w:t xml:space="preserve">Bezpečnosť a účinnosť </w:t>
      </w:r>
      <w:r w:rsidR="006A4FC0" w:rsidRPr="00BA3084">
        <w:rPr>
          <w:rFonts w:ascii="Times New Roman" w:hAnsi="Times New Roman" w:cs="Times New Roman"/>
        </w:rPr>
        <w:t>Ducress</w:t>
      </w:r>
      <w:r w:rsidR="006C7F1F">
        <w:rPr>
          <w:rFonts w:ascii="Times New Roman" w:hAnsi="Times New Roman" w:cs="Times New Roman"/>
        </w:rPr>
        <w:t>y</w:t>
      </w:r>
      <w:r w:rsidRPr="00BA3084">
        <w:rPr>
          <w:rFonts w:ascii="Times New Roman" w:hAnsi="Times New Roman" w:cs="Times New Roman"/>
        </w:rPr>
        <w:t xml:space="preserve"> u detí a dospievajúcich vo veku do 18 rokov neboli stanovené. K dispozícii nie sú žiadne údaje.</w:t>
      </w:r>
    </w:p>
    <w:p w14:paraId="0CF47297" w14:textId="77777777" w:rsidR="009F40C3" w:rsidRDefault="009F40C3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0390DD" w14:textId="0F2B0CBB" w:rsidR="0086138F" w:rsidRPr="00BA3084" w:rsidRDefault="006A4FC0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Ducressa</w:t>
      </w:r>
      <w:r w:rsidR="0086138F" w:rsidRPr="00BA3084">
        <w:rPr>
          <w:rFonts w:ascii="Times New Roman" w:hAnsi="Times New Roman" w:cs="Times New Roman"/>
        </w:rPr>
        <w:t xml:space="preserve"> sa neodporúča používať u detí a dospievajúcich vo veku do 18 rokov. </w:t>
      </w:r>
    </w:p>
    <w:p w14:paraId="7027FF12" w14:textId="77777777" w:rsidR="00493472" w:rsidRPr="0046570D" w:rsidRDefault="00493472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713C6A" w14:textId="2C828441" w:rsidR="009B4585" w:rsidRPr="00BA3084" w:rsidRDefault="00E50278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>Starší pacienti</w:t>
      </w:r>
    </w:p>
    <w:p w14:paraId="1827977C" w14:textId="2FE3BFBD" w:rsidR="009B4585" w:rsidRPr="00BA3084" w:rsidRDefault="006E4409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U starších pacientov nie sú potrebné žiadne úpravy dávkovania.</w:t>
      </w:r>
    </w:p>
    <w:p w14:paraId="41EB35E1" w14:textId="77777777" w:rsidR="00E50278" w:rsidRPr="00BA3084" w:rsidRDefault="00E50278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777EDDAA" w14:textId="77777777" w:rsidR="00267F83" w:rsidRPr="00BA3084" w:rsidRDefault="006E4409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>Použitie u pacientov s poruchou funkcie obličiek/pečene</w:t>
      </w:r>
    </w:p>
    <w:p w14:paraId="0B005F0C" w14:textId="019B993C" w:rsidR="00DB06DA" w:rsidRPr="00BA3084" w:rsidRDefault="006A4FC0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Ducressa</w:t>
      </w:r>
      <w:r w:rsidR="0086138F" w:rsidRPr="00BA3084">
        <w:rPr>
          <w:rFonts w:ascii="Times New Roman" w:hAnsi="Times New Roman" w:cs="Times New Roman"/>
        </w:rPr>
        <w:t xml:space="preserve"> </w:t>
      </w:r>
      <w:r w:rsidR="000C029F">
        <w:rPr>
          <w:rFonts w:ascii="Times New Roman" w:hAnsi="Times New Roman" w:cs="Times New Roman"/>
        </w:rPr>
        <w:t>sa neskúmala</w:t>
      </w:r>
      <w:r w:rsidR="0086138F" w:rsidRPr="00BA3084">
        <w:rPr>
          <w:rFonts w:ascii="Times New Roman" w:hAnsi="Times New Roman" w:cs="Times New Roman"/>
        </w:rPr>
        <w:t xml:space="preserve"> u pacientov s poruchou funkcie obličiek/pečene</w:t>
      </w:r>
      <w:r w:rsidR="00592147">
        <w:rPr>
          <w:rFonts w:ascii="Times New Roman" w:hAnsi="Times New Roman" w:cs="Times New Roman"/>
        </w:rPr>
        <w:t>,</w:t>
      </w:r>
      <w:r w:rsidR="0086138F" w:rsidRPr="00BA3084">
        <w:rPr>
          <w:rFonts w:ascii="Times New Roman" w:hAnsi="Times New Roman" w:cs="Times New Roman"/>
        </w:rPr>
        <w:t xml:space="preserve"> a preto sa má </w:t>
      </w:r>
      <w:r w:rsidRPr="00BA3084">
        <w:rPr>
          <w:rFonts w:ascii="Times New Roman" w:hAnsi="Times New Roman" w:cs="Times New Roman"/>
        </w:rPr>
        <w:t>Ducressa</w:t>
      </w:r>
      <w:r w:rsidR="0086138F" w:rsidRPr="00BA3084">
        <w:rPr>
          <w:rFonts w:ascii="Times New Roman" w:hAnsi="Times New Roman" w:cs="Times New Roman"/>
        </w:rPr>
        <w:t xml:space="preserve"> u týchto pacientov používať opatrne.</w:t>
      </w:r>
    </w:p>
    <w:p w14:paraId="74CE2421" w14:textId="77777777" w:rsidR="0086138F" w:rsidRPr="00BA3084" w:rsidRDefault="0086138F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284B163E" w14:textId="77777777" w:rsidR="009B4585" w:rsidRPr="00BA3084" w:rsidRDefault="00DE371A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Spôsob podávania</w:t>
      </w:r>
    </w:p>
    <w:p w14:paraId="2279D5BC" w14:textId="4952478C" w:rsidR="0086138F" w:rsidRPr="00BA3084" w:rsidRDefault="00D7118D" w:rsidP="00BA3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77C94">
        <w:rPr>
          <w:rFonts w:ascii="Times New Roman" w:hAnsi="Times New Roman" w:cs="Times New Roman"/>
        </w:rPr>
        <w:t>Podanie do oka</w:t>
      </w:r>
      <w:r w:rsidR="0086138F" w:rsidRPr="00A77C94">
        <w:rPr>
          <w:rFonts w:ascii="Times New Roman" w:hAnsi="Times New Roman" w:cs="Times New Roman"/>
        </w:rPr>
        <w:t>.</w:t>
      </w:r>
      <w:r w:rsidR="0086138F" w:rsidRPr="00BA3084">
        <w:rPr>
          <w:rFonts w:ascii="Times New Roman" w:hAnsi="Times New Roman" w:cs="Times New Roman"/>
        </w:rPr>
        <w:t xml:space="preserve"> </w:t>
      </w:r>
    </w:p>
    <w:p w14:paraId="18DCCF0B" w14:textId="77777777" w:rsidR="009F40C3" w:rsidRDefault="009F40C3" w:rsidP="00BA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14:paraId="37094F76" w14:textId="200E8BE5" w:rsidR="0086138F" w:rsidRPr="00BA3084" w:rsidRDefault="0086138F" w:rsidP="00BA3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A3084">
        <w:rPr>
          <w:rFonts w:ascii="Times New Roman" w:hAnsi="Times New Roman" w:cs="Times New Roman"/>
          <w:iCs/>
        </w:rPr>
        <w:t xml:space="preserve">Má sa podať jedna kvapka do laterálneho </w:t>
      </w:r>
      <w:r w:rsidRPr="001A3CE2">
        <w:rPr>
          <w:rFonts w:ascii="Times New Roman" w:hAnsi="Times New Roman" w:cs="Times New Roman"/>
          <w:iCs/>
        </w:rPr>
        <w:t>kantusu</w:t>
      </w:r>
      <w:r w:rsidR="00FC3D4E">
        <w:rPr>
          <w:rFonts w:ascii="Times New Roman" w:hAnsi="Times New Roman" w:cs="Times New Roman"/>
          <w:iCs/>
        </w:rPr>
        <w:t xml:space="preserve"> (očného kútika)</w:t>
      </w:r>
      <w:r w:rsidRPr="00BA3084">
        <w:rPr>
          <w:rFonts w:ascii="Times New Roman" w:hAnsi="Times New Roman" w:cs="Times New Roman"/>
          <w:iCs/>
        </w:rPr>
        <w:t xml:space="preserve"> a súčasne sa má aplikovať tlak na mediálny kantus, aby sa predišlo vytekaniu kvapky.</w:t>
      </w:r>
    </w:p>
    <w:p w14:paraId="69FF97B5" w14:textId="77777777" w:rsidR="009F40C3" w:rsidRDefault="009F40C3" w:rsidP="00BA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3A2440" w14:textId="1E208F72" w:rsidR="0086138F" w:rsidRPr="00BA3084" w:rsidRDefault="0086138F" w:rsidP="00BA3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Pacientov je potrebné poučiť, aby si pred použitím umyli ruky a</w:t>
      </w:r>
      <w:r w:rsidR="00FE5965">
        <w:rPr>
          <w:rFonts w:ascii="Times New Roman" w:hAnsi="Times New Roman" w:cs="Times New Roman"/>
        </w:rPr>
        <w:t> nedotýkali sa</w:t>
      </w:r>
      <w:r w:rsidRPr="00BA3084">
        <w:rPr>
          <w:rFonts w:ascii="Times New Roman" w:hAnsi="Times New Roman" w:cs="Times New Roman"/>
        </w:rPr>
        <w:t xml:space="preserve"> špičk</w:t>
      </w:r>
      <w:r w:rsidR="00FE5965">
        <w:rPr>
          <w:rFonts w:ascii="Times New Roman" w:hAnsi="Times New Roman" w:cs="Times New Roman"/>
        </w:rPr>
        <w:t xml:space="preserve">ou </w:t>
      </w:r>
      <w:r w:rsidR="00C6484A">
        <w:rPr>
          <w:rFonts w:ascii="Times New Roman" w:hAnsi="Times New Roman" w:cs="Times New Roman"/>
        </w:rPr>
        <w:t xml:space="preserve">kvapkadla </w:t>
      </w:r>
      <w:r w:rsidR="00FE5965">
        <w:rPr>
          <w:rFonts w:ascii="Times New Roman" w:hAnsi="Times New Roman" w:cs="Times New Roman"/>
        </w:rPr>
        <w:t>fľaš</w:t>
      </w:r>
      <w:r w:rsidR="00442E9C">
        <w:rPr>
          <w:rFonts w:ascii="Times New Roman" w:hAnsi="Times New Roman" w:cs="Times New Roman"/>
        </w:rPr>
        <w:t>tičky</w:t>
      </w:r>
      <w:r w:rsidRPr="00BA3084">
        <w:rPr>
          <w:rFonts w:ascii="Times New Roman" w:hAnsi="Times New Roman" w:cs="Times New Roman"/>
        </w:rPr>
        <w:t> ok</w:t>
      </w:r>
      <w:r w:rsidR="00FE5965">
        <w:rPr>
          <w:rFonts w:ascii="Times New Roman" w:hAnsi="Times New Roman" w:cs="Times New Roman"/>
        </w:rPr>
        <w:t>a</w:t>
      </w:r>
      <w:r w:rsidRPr="00BA3084">
        <w:rPr>
          <w:rFonts w:ascii="Times New Roman" w:hAnsi="Times New Roman" w:cs="Times New Roman"/>
        </w:rPr>
        <w:t xml:space="preserve"> alebo okoli</w:t>
      </w:r>
      <w:r w:rsidR="0092642C">
        <w:rPr>
          <w:rFonts w:ascii="Times New Roman" w:hAnsi="Times New Roman" w:cs="Times New Roman"/>
        </w:rPr>
        <w:t>a oka</w:t>
      </w:r>
      <w:r w:rsidRPr="00BA3084">
        <w:rPr>
          <w:rFonts w:ascii="Times New Roman" w:hAnsi="Times New Roman" w:cs="Times New Roman"/>
        </w:rPr>
        <w:t>, pretože by to mohlo spôsobiť poranenie oka.</w:t>
      </w:r>
    </w:p>
    <w:p w14:paraId="0D6BFC3C" w14:textId="77777777" w:rsidR="009F40C3" w:rsidRDefault="009F40C3" w:rsidP="00BA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8DA8E9" w14:textId="49B4D14E" w:rsidR="0086138F" w:rsidRPr="00BA3084" w:rsidRDefault="0086138F" w:rsidP="00BA3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Pacientov je tiež potrebné poučiť, že očné roztoky sa </w:t>
      </w:r>
      <w:r w:rsidR="00654D75">
        <w:rPr>
          <w:rFonts w:ascii="Times New Roman" w:hAnsi="Times New Roman" w:cs="Times New Roman"/>
        </w:rPr>
        <w:t>pri nesprávnej manipulácii</w:t>
      </w:r>
      <w:r w:rsidRPr="00BA3084">
        <w:rPr>
          <w:rFonts w:ascii="Times New Roman" w:hAnsi="Times New Roman" w:cs="Times New Roman"/>
        </w:rPr>
        <w:t xml:space="preserve"> môžu kontaminovať bežnými baktériami, </w:t>
      </w:r>
      <w:r w:rsidR="00654D75">
        <w:rPr>
          <w:rFonts w:ascii="Times New Roman" w:hAnsi="Times New Roman" w:cs="Times New Roman"/>
        </w:rPr>
        <w:t>o</w:t>
      </w:r>
      <w:r w:rsidR="00654D75" w:rsidRPr="00BA3084">
        <w:rPr>
          <w:rFonts w:ascii="Times New Roman" w:hAnsi="Times New Roman" w:cs="Times New Roman"/>
        </w:rPr>
        <w:t> </w:t>
      </w:r>
      <w:r w:rsidRPr="00BA3084">
        <w:rPr>
          <w:rFonts w:ascii="Times New Roman" w:hAnsi="Times New Roman" w:cs="Times New Roman"/>
        </w:rPr>
        <w:t xml:space="preserve">ktorých je známe, že môžu spôsobovať infekcie oka. </w:t>
      </w:r>
      <w:r w:rsidR="00DE70EA">
        <w:rPr>
          <w:rFonts w:ascii="Times New Roman" w:hAnsi="Times New Roman" w:cs="Times New Roman"/>
        </w:rPr>
        <w:t>Pri</w:t>
      </w:r>
      <w:r w:rsidR="00DE70EA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používan</w:t>
      </w:r>
      <w:r w:rsidR="00DE70EA">
        <w:rPr>
          <w:rFonts w:ascii="Times New Roman" w:hAnsi="Times New Roman" w:cs="Times New Roman"/>
        </w:rPr>
        <w:t>í</w:t>
      </w:r>
      <w:r w:rsidRPr="00BA3084">
        <w:rPr>
          <w:rFonts w:ascii="Times New Roman" w:hAnsi="Times New Roman" w:cs="Times New Roman"/>
        </w:rPr>
        <w:t xml:space="preserve"> kontaminovaných roztokov môže dôjsť k vážnemu poškodeniu oka a následnej strate zraku.</w:t>
      </w:r>
    </w:p>
    <w:p w14:paraId="02B8387B" w14:textId="77777777" w:rsidR="009F40C3" w:rsidRDefault="009F40C3" w:rsidP="00BA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959749" w14:textId="77777777" w:rsidR="0086138F" w:rsidRPr="00BA3084" w:rsidRDefault="0086138F" w:rsidP="00BA3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Nazolakrimálna oklúzia spôsobená stlačením slzných kanálikov môže znížiť systémové vstrebávanie.</w:t>
      </w:r>
    </w:p>
    <w:p w14:paraId="705B8060" w14:textId="77777777" w:rsidR="009F40C3" w:rsidRDefault="009F40C3" w:rsidP="00BA3084">
      <w:pPr>
        <w:spacing w:after="0" w:line="240" w:lineRule="auto"/>
        <w:rPr>
          <w:rFonts w:ascii="Times New Roman" w:hAnsi="Times New Roman" w:cs="Times New Roman"/>
        </w:rPr>
      </w:pPr>
    </w:p>
    <w:p w14:paraId="14A656E5" w14:textId="7696D142" w:rsidR="00E10714" w:rsidRPr="00BA3084" w:rsidRDefault="0086138F" w:rsidP="00BA30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V prípade súbežnej liečby s inými </w:t>
      </w:r>
      <w:r w:rsidR="00DE70EA">
        <w:rPr>
          <w:rFonts w:ascii="Times New Roman" w:hAnsi="Times New Roman" w:cs="Times New Roman"/>
        </w:rPr>
        <w:t>očnými roztokovými instiláciami</w:t>
      </w:r>
      <w:r w:rsidR="00C70837">
        <w:rPr>
          <w:rFonts w:ascii="Times New Roman" w:hAnsi="Times New Roman" w:cs="Times New Roman"/>
        </w:rPr>
        <w:t xml:space="preserve"> </w:t>
      </w:r>
      <w:r w:rsidR="00C70837" w:rsidRPr="001A3CE2">
        <w:rPr>
          <w:rFonts w:ascii="Times New Roman" w:hAnsi="Times New Roman" w:cs="Times New Roman"/>
        </w:rPr>
        <w:t xml:space="preserve">sa má </w:t>
      </w:r>
      <w:r w:rsidR="00BB6ED0" w:rsidRPr="001A3CE2">
        <w:rPr>
          <w:rFonts w:ascii="Times New Roman" w:hAnsi="Times New Roman" w:cs="Times New Roman"/>
        </w:rPr>
        <w:t>medzi nimi</w:t>
      </w:r>
      <w:r w:rsidR="00BB6ED0">
        <w:rPr>
          <w:rFonts w:ascii="Times New Roman" w:hAnsi="Times New Roman" w:cs="Times New Roman"/>
        </w:rPr>
        <w:t xml:space="preserve"> </w:t>
      </w:r>
      <w:r w:rsidR="00C70837">
        <w:rPr>
          <w:rFonts w:ascii="Times New Roman" w:hAnsi="Times New Roman" w:cs="Times New Roman"/>
        </w:rPr>
        <w:t>dodržať odstup</w:t>
      </w:r>
      <w:r w:rsidRPr="00BA3084">
        <w:rPr>
          <w:rFonts w:ascii="Times New Roman" w:hAnsi="Times New Roman" w:cs="Times New Roman"/>
        </w:rPr>
        <w:t xml:space="preserve"> 15 minút.</w:t>
      </w:r>
    </w:p>
    <w:p w14:paraId="407BB341" w14:textId="77777777" w:rsidR="0086138F" w:rsidRPr="003735D3" w:rsidRDefault="0086138F" w:rsidP="003735D3">
      <w:pPr>
        <w:spacing w:after="0" w:line="240" w:lineRule="auto"/>
        <w:rPr>
          <w:rFonts w:ascii="Times New Roman" w:hAnsi="Times New Roman" w:cs="Times New Roman"/>
        </w:rPr>
      </w:pPr>
    </w:p>
    <w:p w14:paraId="4C6039D3" w14:textId="6F8166DD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4.3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Kontraindikácie </w:t>
      </w:r>
    </w:p>
    <w:p w14:paraId="4E36FE19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4FB5083D" w14:textId="3E8D238C" w:rsidR="0086138F" w:rsidRPr="00BA3084" w:rsidRDefault="00BB6ED0" w:rsidP="003735D3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A3084">
        <w:rPr>
          <w:rFonts w:ascii="Times New Roman" w:hAnsi="Times New Roman" w:cs="Times New Roman"/>
        </w:rPr>
        <w:t xml:space="preserve">recitlivenosť </w:t>
      </w:r>
      <w:r w:rsidR="0086138F" w:rsidRPr="00BA3084">
        <w:rPr>
          <w:rFonts w:ascii="Times New Roman" w:hAnsi="Times New Roman" w:cs="Times New Roman"/>
        </w:rPr>
        <w:t>na liečivo levofloxacín alebo iné chinolóny, dexametazón alebo iné steroidy alebo na ktorúkoľvek z pomocných látok uvedených v časti 6.1</w:t>
      </w:r>
      <w:r w:rsidR="00F1604D">
        <w:rPr>
          <w:rFonts w:ascii="Times New Roman" w:hAnsi="Times New Roman" w:cs="Times New Roman"/>
        </w:rPr>
        <w:t>;</w:t>
      </w:r>
    </w:p>
    <w:p w14:paraId="6F09FE59" w14:textId="37DD3C00" w:rsidR="0086138F" w:rsidRPr="00BA3084" w:rsidRDefault="00026B9D" w:rsidP="003735D3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38zq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BA3084">
        <w:rPr>
          <w:rFonts w:ascii="Times New Roman" w:hAnsi="Times New Roman" w:cs="Times New Roman"/>
        </w:rPr>
        <w:t xml:space="preserve">erpes </w:t>
      </w:r>
      <w:r w:rsidR="0086138F" w:rsidRPr="00BA3084">
        <w:rPr>
          <w:rFonts w:ascii="Times New Roman" w:hAnsi="Times New Roman" w:cs="Times New Roman"/>
        </w:rPr>
        <w:t>simplex, keratitída, ovčie kiahne a iné vírusové ochorenia rohovky a spoj</w:t>
      </w:r>
      <w:r w:rsidR="00966863">
        <w:rPr>
          <w:rFonts w:ascii="Times New Roman" w:hAnsi="Times New Roman" w:cs="Times New Roman"/>
        </w:rPr>
        <w:t>o</w:t>
      </w:r>
      <w:r w:rsidR="0086138F" w:rsidRPr="00BA3084">
        <w:rPr>
          <w:rFonts w:ascii="Times New Roman" w:hAnsi="Times New Roman" w:cs="Times New Roman"/>
        </w:rPr>
        <w:t>vky</w:t>
      </w:r>
      <w:r w:rsidR="00F1604D">
        <w:rPr>
          <w:rFonts w:ascii="Times New Roman" w:hAnsi="Times New Roman" w:cs="Times New Roman"/>
        </w:rPr>
        <w:t>;</w:t>
      </w:r>
    </w:p>
    <w:p w14:paraId="6D6F95A3" w14:textId="2EDFA656" w:rsidR="0086138F" w:rsidRPr="00BA3084" w:rsidRDefault="00026B9D" w:rsidP="003735D3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BA3084">
        <w:rPr>
          <w:rFonts w:ascii="Times New Roman" w:hAnsi="Times New Roman" w:cs="Times New Roman"/>
        </w:rPr>
        <w:t xml:space="preserve">ykobakteriálne </w:t>
      </w:r>
      <w:r w:rsidR="0086138F" w:rsidRPr="00BA3084">
        <w:rPr>
          <w:rFonts w:ascii="Times New Roman" w:hAnsi="Times New Roman" w:cs="Times New Roman"/>
        </w:rPr>
        <w:t>infekcie oka spôsobené okrem iného acidorezistentnými baktériami, ako napríklad Mycobacterium tuberculosis, Mycobacterium leprae či Mycobacterium avium</w:t>
      </w:r>
      <w:r w:rsidR="00C24775">
        <w:rPr>
          <w:rFonts w:ascii="Times New Roman" w:hAnsi="Times New Roman" w:cs="Times New Roman"/>
        </w:rPr>
        <w:t>;</w:t>
      </w:r>
    </w:p>
    <w:p w14:paraId="0037338F" w14:textId="09E9DE74" w:rsidR="0086138F" w:rsidRPr="00BA3084" w:rsidRDefault="00F1604D" w:rsidP="003735D3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BA3084">
        <w:rPr>
          <w:rFonts w:ascii="Times New Roman" w:hAnsi="Times New Roman" w:cs="Times New Roman"/>
        </w:rPr>
        <w:t xml:space="preserve">ubové </w:t>
      </w:r>
      <w:r w:rsidR="0086138F" w:rsidRPr="00BA3084">
        <w:rPr>
          <w:rFonts w:ascii="Times New Roman" w:hAnsi="Times New Roman" w:cs="Times New Roman"/>
        </w:rPr>
        <w:t>ochorenia očných štruktúr</w:t>
      </w:r>
      <w:r w:rsidR="00C24775">
        <w:rPr>
          <w:rFonts w:ascii="Times New Roman" w:hAnsi="Times New Roman" w:cs="Times New Roman"/>
        </w:rPr>
        <w:t>;</w:t>
      </w:r>
    </w:p>
    <w:p w14:paraId="02ADC898" w14:textId="6C07B23F" w:rsidR="00DE789A" w:rsidRPr="00BA3084" w:rsidRDefault="00F1604D" w:rsidP="003735D3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BA3084">
        <w:rPr>
          <w:rFonts w:ascii="Times New Roman" w:hAnsi="Times New Roman" w:cs="Times New Roman"/>
        </w:rPr>
        <w:t xml:space="preserve">eliečené </w:t>
      </w:r>
      <w:r w:rsidR="0086138F" w:rsidRPr="00BA3084">
        <w:rPr>
          <w:rFonts w:ascii="Times New Roman" w:hAnsi="Times New Roman" w:cs="Times New Roman"/>
        </w:rPr>
        <w:t>hnisavé infekcie oka.</w:t>
      </w:r>
    </w:p>
    <w:p w14:paraId="7F41FC75" w14:textId="77777777" w:rsidR="0086138F" w:rsidRPr="00BA3084" w:rsidRDefault="0086138F" w:rsidP="003735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highlight w:val="yellow"/>
          <w:lang w:val="en-GB"/>
        </w:rPr>
      </w:pPr>
    </w:p>
    <w:p w14:paraId="5FF51F65" w14:textId="52541A34" w:rsidR="00E63AAB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  <w:b/>
        </w:rPr>
        <w:t xml:space="preserve">4.4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>Osobitné upozornenia a opatrenia pri používaní</w:t>
      </w:r>
      <w:r w:rsidRPr="00BA3084">
        <w:rPr>
          <w:rFonts w:ascii="Times New Roman" w:hAnsi="Times New Roman" w:cs="Times New Roman"/>
        </w:rPr>
        <w:t xml:space="preserve"> </w:t>
      </w:r>
    </w:p>
    <w:p w14:paraId="2EBEE897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</w:rPr>
      </w:pPr>
    </w:p>
    <w:p w14:paraId="59C25E07" w14:textId="77777777" w:rsidR="00272AD7" w:rsidRPr="00BA3084" w:rsidRDefault="00272AD7" w:rsidP="003735D3">
      <w:pPr>
        <w:spacing w:after="0" w:line="240" w:lineRule="auto"/>
        <w:rPr>
          <w:rFonts w:ascii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>Účinky na oko:</w:t>
      </w:r>
    </w:p>
    <w:p w14:paraId="7D151D82" w14:textId="3D53A41E" w:rsidR="00EE4729" w:rsidRPr="00BA3084" w:rsidRDefault="006A4FC0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Ducressa</w:t>
      </w:r>
      <w:r w:rsidR="00EE4729" w:rsidRPr="00BA3084">
        <w:rPr>
          <w:rFonts w:ascii="Times New Roman" w:hAnsi="Times New Roman" w:cs="Times New Roman"/>
        </w:rPr>
        <w:t xml:space="preserve"> je </w:t>
      </w:r>
      <w:r w:rsidR="00EE4729" w:rsidRPr="00A77C94">
        <w:rPr>
          <w:rFonts w:ascii="Times New Roman" w:hAnsi="Times New Roman" w:cs="Times New Roman"/>
        </w:rPr>
        <w:t xml:space="preserve">len na </w:t>
      </w:r>
      <w:r w:rsidR="00A77C94" w:rsidRPr="00686E9D">
        <w:rPr>
          <w:rFonts w:ascii="Times New Roman" w:hAnsi="Times New Roman" w:cs="Times New Roman"/>
        </w:rPr>
        <w:t>podanie do oka</w:t>
      </w:r>
      <w:r w:rsidR="00EE4729" w:rsidRPr="00686E9D">
        <w:rPr>
          <w:rFonts w:ascii="Times New Roman" w:hAnsi="Times New Roman" w:cs="Times New Roman"/>
        </w:rPr>
        <w:t xml:space="preserve">. </w:t>
      </w:r>
      <w:r w:rsidRPr="00686E9D">
        <w:rPr>
          <w:rFonts w:ascii="Times New Roman" w:hAnsi="Times New Roman" w:cs="Times New Roman"/>
        </w:rPr>
        <w:t>Ducressa</w:t>
      </w:r>
      <w:r w:rsidR="00EE4729" w:rsidRPr="00BA3084">
        <w:rPr>
          <w:rFonts w:ascii="Times New Roman" w:hAnsi="Times New Roman" w:cs="Times New Roman"/>
        </w:rPr>
        <w:t xml:space="preserve"> sa nesmie vpichovať subkonjunktiválne. Roztok sa nesmie podávať priamo do prednej očnej komory.</w:t>
      </w:r>
    </w:p>
    <w:p w14:paraId="0158DDD7" w14:textId="77777777" w:rsidR="009F40C3" w:rsidRDefault="009F40C3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FBF40E" w14:textId="52FDC132" w:rsidR="00EE4729" w:rsidRPr="00BA3084" w:rsidRDefault="00F77064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Dlhodobé</w:t>
      </w:r>
      <w:r w:rsidRPr="00BA3084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 xml:space="preserve">používanie môže </w:t>
      </w:r>
      <w:r>
        <w:rPr>
          <w:rFonts w:ascii="Times New Roman" w:hAnsi="Times New Roman" w:cs="Times New Roman"/>
        </w:rPr>
        <w:t>vyvolať</w:t>
      </w:r>
      <w:r w:rsidRPr="00BA3084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 xml:space="preserve">antibiotickú rezistenciu s následným bujnením necitlivých organizmov vrátane húb. Ak sa vyvinie infekcia, liečba sa má </w:t>
      </w:r>
      <w:r>
        <w:rPr>
          <w:rFonts w:ascii="Times New Roman" w:hAnsi="Times New Roman" w:cs="Times New Roman"/>
        </w:rPr>
        <w:t>prerušiť</w:t>
      </w:r>
      <w:r w:rsidRPr="00BA3084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 xml:space="preserve">a má sa použiť alternatívna liečba. </w:t>
      </w:r>
      <w:r w:rsidR="009243C8">
        <w:rPr>
          <w:rFonts w:ascii="Times New Roman" w:hAnsi="Times New Roman" w:cs="Times New Roman"/>
        </w:rPr>
        <w:t>Vždy, keď</w:t>
      </w:r>
      <w:r>
        <w:rPr>
          <w:rFonts w:ascii="Times New Roman" w:hAnsi="Times New Roman" w:cs="Times New Roman"/>
        </w:rPr>
        <w:t xml:space="preserve"> s</w:t>
      </w:r>
      <w:r w:rsidR="009243C8">
        <w:rPr>
          <w:rFonts w:ascii="Times New Roman" w:hAnsi="Times New Roman" w:cs="Times New Roman"/>
        </w:rPr>
        <w:t>a v</w:t>
      </w:r>
      <w:r>
        <w:rPr>
          <w:rFonts w:ascii="Times New Roman" w:hAnsi="Times New Roman" w:cs="Times New Roman"/>
        </w:rPr>
        <w:t xml:space="preserve">yžaduje </w:t>
      </w:r>
      <w:r w:rsidR="00EE4729" w:rsidRPr="00BA3084">
        <w:rPr>
          <w:rFonts w:ascii="Times New Roman" w:hAnsi="Times New Roman" w:cs="Times New Roman"/>
        </w:rPr>
        <w:t>klinick</w:t>
      </w:r>
      <w:r w:rsidR="009243C8">
        <w:rPr>
          <w:rFonts w:ascii="Times New Roman" w:hAnsi="Times New Roman" w:cs="Times New Roman"/>
        </w:rPr>
        <w:t>é posúdenie</w:t>
      </w:r>
      <w:r w:rsidR="00EE4729" w:rsidRPr="00BA3084">
        <w:rPr>
          <w:rFonts w:ascii="Times New Roman" w:hAnsi="Times New Roman" w:cs="Times New Roman"/>
        </w:rPr>
        <w:t>, pacient má byť vyšetrený po</w:t>
      </w:r>
      <w:r w:rsidR="002126C5">
        <w:rPr>
          <w:rFonts w:ascii="Times New Roman" w:hAnsi="Times New Roman" w:cs="Times New Roman"/>
        </w:rPr>
        <w:t>užitím</w:t>
      </w:r>
      <w:r w:rsidR="00EE4729" w:rsidRPr="00BA3084">
        <w:rPr>
          <w:rFonts w:ascii="Times New Roman" w:hAnsi="Times New Roman" w:cs="Times New Roman"/>
        </w:rPr>
        <w:t xml:space="preserve"> zväčšenia, napríklad biomikroskopi</w:t>
      </w:r>
      <w:r w:rsidR="00EB548A">
        <w:rPr>
          <w:rFonts w:ascii="Times New Roman" w:hAnsi="Times New Roman" w:cs="Times New Roman"/>
        </w:rPr>
        <w:t>ou</w:t>
      </w:r>
      <w:r w:rsidR="00EE4729" w:rsidRPr="00BA3084">
        <w:rPr>
          <w:rFonts w:ascii="Times New Roman" w:hAnsi="Times New Roman" w:cs="Times New Roman"/>
        </w:rPr>
        <w:t xml:space="preserve"> na štrbinovej lampe, a</w:t>
      </w:r>
      <w:r w:rsidR="00081DC2">
        <w:rPr>
          <w:rFonts w:ascii="Times New Roman" w:hAnsi="Times New Roman" w:cs="Times New Roman"/>
        </w:rPr>
        <w:t> v prípade potreby</w:t>
      </w:r>
      <w:r w:rsidR="00EE4729" w:rsidRPr="00BA3084">
        <w:rPr>
          <w:rFonts w:ascii="Times New Roman" w:hAnsi="Times New Roman" w:cs="Times New Roman"/>
        </w:rPr>
        <w:t xml:space="preserve"> </w:t>
      </w:r>
      <w:r w:rsidR="00EB548A" w:rsidRPr="001A3CE2">
        <w:rPr>
          <w:rFonts w:ascii="Times New Roman" w:hAnsi="Times New Roman" w:cs="Times New Roman"/>
        </w:rPr>
        <w:t xml:space="preserve">fluorescenčným </w:t>
      </w:r>
      <w:r w:rsidR="00EE4729" w:rsidRPr="001A3CE2">
        <w:rPr>
          <w:rFonts w:ascii="Times New Roman" w:hAnsi="Times New Roman" w:cs="Times New Roman"/>
        </w:rPr>
        <w:t>farbením</w:t>
      </w:r>
      <w:r w:rsidR="00EE4729" w:rsidRPr="00BA3084">
        <w:rPr>
          <w:rFonts w:ascii="Times New Roman" w:hAnsi="Times New Roman" w:cs="Times New Roman"/>
        </w:rPr>
        <w:t xml:space="preserve">. </w:t>
      </w:r>
    </w:p>
    <w:p w14:paraId="2DCE79F7" w14:textId="77777777" w:rsidR="00EE4729" w:rsidRPr="00BA3084" w:rsidRDefault="00EE4729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529D5C1" w14:textId="3BE52898" w:rsidR="00EE4729" w:rsidRDefault="00867290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Dlhodobé</w:t>
      </w:r>
      <w:r w:rsidRPr="00BA3084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 xml:space="preserve">používanie </w:t>
      </w:r>
      <w:r>
        <w:rPr>
          <w:rFonts w:ascii="Times New Roman" w:hAnsi="Times New Roman" w:cs="Times New Roman"/>
        </w:rPr>
        <w:t>lokálnych</w:t>
      </w:r>
      <w:r w:rsidRPr="00BA3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očných</w:t>
      </w:r>
      <w:r w:rsidRPr="00BA3084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 xml:space="preserve">kortikosteroidov môže viesť k očnej hypertenzii/glaukómu, </w:t>
      </w:r>
      <w:r w:rsidR="00396901">
        <w:rPr>
          <w:rFonts w:ascii="Times New Roman" w:hAnsi="Times New Roman" w:cs="Times New Roman"/>
        </w:rPr>
        <w:t>je to však nepravdepodobné, ak</w:t>
      </w:r>
      <w:r w:rsidR="00EE4729" w:rsidRPr="00BA3084">
        <w:rPr>
          <w:rFonts w:ascii="Times New Roman" w:hAnsi="Times New Roman" w:cs="Times New Roman"/>
        </w:rPr>
        <w:t xml:space="preserve"> sa </w:t>
      </w:r>
      <w:r w:rsidR="006A4FC0" w:rsidRPr="00BA3084">
        <w:rPr>
          <w:rFonts w:ascii="Times New Roman" w:hAnsi="Times New Roman" w:cs="Times New Roman"/>
        </w:rPr>
        <w:t>Ducressa</w:t>
      </w:r>
      <w:r w:rsidR="00EE4729" w:rsidRPr="00BA3084">
        <w:rPr>
          <w:rFonts w:ascii="Times New Roman" w:hAnsi="Times New Roman" w:cs="Times New Roman"/>
        </w:rPr>
        <w:t xml:space="preserve"> používa počas odporúčanej doby liečby (7 dní). V každom prípade sa odporúča častá kontrola vnútroočného tlaku.</w:t>
      </w:r>
      <w:r w:rsidR="00EE4729" w:rsidRPr="003735D3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>Riziko kortiko</w:t>
      </w:r>
      <w:r w:rsidR="00396901">
        <w:rPr>
          <w:rFonts w:ascii="Times New Roman" w:hAnsi="Times New Roman" w:cs="Times New Roman"/>
        </w:rPr>
        <w:t>stero</w:t>
      </w:r>
      <w:r w:rsidR="00EE4729" w:rsidRPr="00BA3084">
        <w:rPr>
          <w:rFonts w:ascii="Times New Roman" w:hAnsi="Times New Roman" w:cs="Times New Roman"/>
        </w:rPr>
        <w:t xml:space="preserve">idmi </w:t>
      </w:r>
      <w:r w:rsidR="00396901">
        <w:rPr>
          <w:rFonts w:ascii="Times New Roman" w:hAnsi="Times New Roman" w:cs="Times New Roman"/>
        </w:rPr>
        <w:t>vyvolaného</w:t>
      </w:r>
      <w:r w:rsidR="00EE4729" w:rsidRPr="00BA3084">
        <w:rPr>
          <w:rFonts w:ascii="Times New Roman" w:hAnsi="Times New Roman" w:cs="Times New Roman"/>
        </w:rPr>
        <w:t xml:space="preserve"> zvýšenia vnútroočného tlaku je zvýšené u pacientov s predispozíciami (napr. diabetes).</w:t>
      </w:r>
    </w:p>
    <w:p w14:paraId="5D59A146" w14:textId="77777777" w:rsidR="00AC1A55" w:rsidRPr="00BA3084" w:rsidRDefault="00AC1A55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0FA2738" w14:textId="42013414" w:rsidR="00EE4729" w:rsidRPr="00BA3084" w:rsidRDefault="00EE4729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lastRenderedPageBreak/>
        <w:t>Pri používaní systémových a </w:t>
      </w:r>
      <w:r w:rsidR="002076BE">
        <w:rPr>
          <w:rFonts w:ascii="Times New Roman" w:hAnsi="Times New Roman" w:cs="Times New Roman"/>
        </w:rPr>
        <w:t>lokálnych</w:t>
      </w:r>
      <w:r w:rsidR="002076BE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kortikosteroidov môže byť hlásená porucha videnia. Ak </w:t>
      </w:r>
      <w:r w:rsidR="008E6350">
        <w:rPr>
          <w:rFonts w:ascii="Times New Roman" w:hAnsi="Times New Roman" w:cs="Times New Roman"/>
        </w:rPr>
        <w:t>sa u </w:t>
      </w:r>
      <w:r w:rsidRPr="00BA3084">
        <w:rPr>
          <w:rFonts w:ascii="Times New Roman" w:hAnsi="Times New Roman" w:cs="Times New Roman"/>
        </w:rPr>
        <w:t>pacient</w:t>
      </w:r>
      <w:r w:rsidR="008E6350">
        <w:rPr>
          <w:rFonts w:ascii="Times New Roman" w:hAnsi="Times New Roman" w:cs="Times New Roman"/>
        </w:rPr>
        <w:t>a prejavia</w:t>
      </w:r>
      <w:r w:rsidRPr="00BA3084">
        <w:rPr>
          <w:rFonts w:ascii="Times New Roman" w:hAnsi="Times New Roman" w:cs="Times New Roman"/>
        </w:rPr>
        <w:t xml:space="preserve"> príznaky ako </w:t>
      </w:r>
      <w:r w:rsidR="008E6350">
        <w:rPr>
          <w:rFonts w:ascii="Times New Roman" w:hAnsi="Times New Roman" w:cs="Times New Roman"/>
        </w:rPr>
        <w:t xml:space="preserve">je </w:t>
      </w:r>
      <w:r w:rsidRPr="00BA3084">
        <w:rPr>
          <w:rFonts w:ascii="Times New Roman" w:hAnsi="Times New Roman" w:cs="Times New Roman"/>
        </w:rPr>
        <w:t xml:space="preserve">rozmazané videnie alebo iné poruchy videnia, </w:t>
      </w:r>
      <w:r w:rsidR="00565FD6">
        <w:rPr>
          <w:rFonts w:ascii="Times New Roman" w:hAnsi="Times New Roman" w:cs="Times New Roman"/>
        </w:rPr>
        <w:t>treba</w:t>
      </w:r>
      <w:r w:rsidRPr="00BA3084">
        <w:rPr>
          <w:rFonts w:ascii="Times New Roman" w:hAnsi="Times New Roman" w:cs="Times New Roman"/>
        </w:rPr>
        <w:t xml:space="preserve"> zvážiť </w:t>
      </w:r>
      <w:r w:rsidR="00497E23">
        <w:rPr>
          <w:rFonts w:ascii="Times New Roman" w:hAnsi="Times New Roman" w:cs="Times New Roman"/>
        </w:rPr>
        <w:t>odporúčanie</w:t>
      </w:r>
      <w:r w:rsidRPr="00BA3084">
        <w:rPr>
          <w:rFonts w:ascii="Times New Roman" w:hAnsi="Times New Roman" w:cs="Times New Roman"/>
        </w:rPr>
        <w:t> oftalmológ</w:t>
      </w:r>
      <w:r w:rsidR="00497E23">
        <w:rPr>
          <w:rFonts w:ascii="Times New Roman" w:hAnsi="Times New Roman" w:cs="Times New Roman"/>
        </w:rPr>
        <w:t>a na</w:t>
      </w:r>
      <w:r w:rsidRPr="00BA3084">
        <w:rPr>
          <w:rFonts w:ascii="Times New Roman" w:hAnsi="Times New Roman" w:cs="Times New Roman"/>
        </w:rPr>
        <w:t xml:space="preserve"> vyšetreni</w:t>
      </w:r>
      <w:r w:rsidR="00497E23">
        <w:rPr>
          <w:rFonts w:ascii="Times New Roman" w:hAnsi="Times New Roman" w:cs="Times New Roman"/>
        </w:rPr>
        <w:t>e</w:t>
      </w:r>
      <w:r w:rsidRPr="00BA3084">
        <w:rPr>
          <w:rFonts w:ascii="Times New Roman" w:hAnsi="Times New Roman" w:cs="Times New Roman"/>
        </w:rPr>
        <w:t xml:space="preserve"> možných príčin, ktoré môžu </w:t>
      </w:r>
      <w:r w:rsidR="00497E23">
        <w:rPr>
          <w:rFonts w:ascii="Times New Roman" w:hAnsi="Times New Roman" w:cs="Times New Roman"/>
        </w:rPr>
        <w:t>súvisieť</w:t>
      </w:r>
      <w:r w:rsidRPr="00BA3084">
        <w:rPr>
          <w:rFonts w:ascii="Times New Roman" w:hAnsi="Times New Roman" w:cs="Times New Roman"/>
        </w:rPr>
        <w:t xml:space="preserve"> s komplikáciami </w:t>
      </w:r>
      <w:r w:rsidR="006931B1">
        <w:rPr>
          <w:rFonts w:ascii="Times New Roman" w:hAnsi="Times New Roman" w:cs="Times New Roman"/>
        </w:rPr>
        <w:t xml:space="preserve">pri </w:t>
      </w:r>
      <w:r w:rsidRPr="00BA3084">
        <w:rPr>
          <w:rFonts w:ascii="Times New Roman" w:hAnsi="Times New Roman" w:cs="Times New Roman"/>
        </w:rPr>
        <w:t>operáci</w:t>
      </w:r>
      <w:r w:rsidR="006931B1">
        <w:rPr>
          <w:rFonts w:ascii="Times New Roman" w:hAnsi="Times New Roman" w:cs="Times New Roman"/>
        </w:rPr>
        <w:t>i katarakty</w:t>
      </w:r>
      <w:r w:rsidRPr="00BA3084">
        <w:rPr>
          <w:rFonts w:ascii="Times New Roman" w:hAnsi="Times New Roman" w:cs="Times New Roman"/>
        </w:rPr>
        <w:t>, vývojom glaukómu alebo zriedkavými ochoreniami, ako napríklad centráln</w:t>
      </w:r>
      <w:r w:rsidR="00C23359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serózn</w:t>
      </w:r>
      <w:r w:rsidR="00C23359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chorioretinopati</w:t>
      </w:r>
      <w:r w:rsidR="00C23359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(</w:t>
      </w:r>
      <w:r w:rsidRPr="001A3CE2">
        <w:rPr>
          <w:rFonts w:ascii="Times New Roman" w:hAnsi="Times New Roman" w:cs="Times New Roman"/>
        </w:rPr>
        <w:t>CSC</w:t>
      </w:r>
      <w:r w:rsidR="006931B1" w:rsidRPr="001A3CE2">
        <w:rPr>
          <w:rFonts w:ascii="Times New Roman" w:hAnsi="Times New Roman" w:cs="Times New Roman"/>
        </w:rPr>
        <w:t>H</w:t>
      </w:r>
      <w:r w:rsidRPr="00BA3084">
        <w:rPr>
          <w:rFonts w:ascii="Times New Roman" w:hAnsi="Times New Roman" w:cs="Times New Roman"/>
        </w:rPr>
        <w:t>), ktoré boli hlásené po použití systémových a </w:t>
      </w:r>
      <w:r w:rsidR="00565FD6">
        <w:rPr>
          <w:rFonts w:ascii="Times New Roman" w:hAnsi="Times New Roman" w:cs="Times New Roman"/>
        </w:rPr>
        <w:t>lokálnych</w:t>
      </w:r>
      <w:r w:rsidR="00565FD6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kortikosteroidov.</w:t>
      </w:r>
    </w:p>
    <w:p w14:paraId="63172564" w14:textId="77777777" w:rsidR="00BE7CF1" w:rsidRDefault="00BE7CF1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E24027" w14:textId="5258DC22" w:rsidR="00EE4729" w:rsidRPr="00BA3084" w:rsidRDefault="00C23359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Lokálne</w:t>
      </w:r>
      <w:r w:rsidRPr="00BA3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očné</w:t>
      </w:r>
      <w:r w:rsidRPr="00BA3084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>kortikosteroidy môžu spomaliť hojenie rany na rohovke. U </w:t>
      </w:r>
      <w:r>
        <w:rPr>
          <w:rFonts w:ascii="Times New Roman" w:hAnsi="Times New Roman" w:cs="Times New Roman"/>
        </w:rPr>
        <w:t>lokálnych</w:t>
      </w:r>
      <w:r w:rsidRPr="00BA3084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 xml:space="preserve">očných </w:t>
      </w:r>
      <w:r w:rsidR="000F75A7" w:rsidRPr="001A3CE2">
        <w:rPr>
          <w:rFonts w:ascii="Times New Roman" w:hAnsi="Times New Roman" w:cs="Times New Roman"/>
        </w:rPr>
        <w:t>NSA</w:t>
      </w:r>
      <w:r w:rsidR="002224B1">
        <w:rPr>
          <w:rFonts w:ascii="Times New Roman" w:hAnsi="Times New Roman" w:cs="Times New Roman"/>
        </w:rPr>
        <w:t xml:space="preserve"> </w:t>
      </w:r>
      <w:r w:rsidR="000F75A7">
        <w:rPr>
          <w:rFonts w:ascii="Times New Roman" w:hAnsi="Times New Roman" w:cs="Times New Roman"/>
        </w:rPr>
        <w:t>(n</w:t>
      </w:r>
      <w:r w:rsidR="000F75A7" w:rsidRPr="000F75A7">
        <w:rPr>
          <w:rFonts w:ascii="Times New Roman" w:hAnsi="Times New Roman" w:cs="Times New Roman"/>
        </w:rPr>
        <w:t>esteroidné antiflogistiká</w:t>
      </w:r>
      <w:r w:rsidR="000F75A7">
        <w:rPr>
          <w:rFonts w:ascii="Times New Roman" w:hAnsi="Times New Roman" w:cs="Times New Roman"/>
        </w:rPr>
        <w:t xml:space="preserve">) </w:t>
      </w:r>
      <w:r w:rsidR="00EE4729" w:rsidRPr="00BA3084">
        <w:rPr>
          <w:rFonts w:ascii="Times New Roman" w:hAnsi="Times New Roman" w:cs="Times New Roman"/>
        </w:rPr>
        <w:t xml:space="preserve">je tiež známe spomalenie alebo oneskorenie hojenia. Súbežné používanie </w:t>
      </w:r>
      <w:r w:rsidR="000F75A7">
        <w:rPr>
          <w:rFonts w:ascii="Times New Roman" w:hAnsi="Times New Roman" w:cs="Times New Roman"/>
        </w:rPr>
        <w:t>lokálnych</w:t>
      </w:r>
      <w:r w:rsidR="000F75A7" w:rsidRPr="00BA3084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 xml:space="preserve">očných NSA a steroidov môže zvýšiť </w:t>
      </w:r>
      <w:r w:rsidR="000F75A7">
        <w:rPr>
          <w:rFonts w:ascii="Times New Roman" w:hAnsi="Times New Roman" w:cs="Times New Roman"/>
        </w:rPr>
        <w:t>riziko</w:t>
      </w:r>
      <w:r w:rsidR="000F75A7" w:rsidRPr="00BA3084">
        <w:rPr>
          <w:rFonts w:ascii="Times New Roman" w:hAnsi="Times New Roman" w:cs="Times New Roman"/>
        </w:rPr>
        <w:t xml:space="preserve"> </w:t>
      </w:r>
      <w:r w:rsidR="00EE4729" w:rsidRPr="00BA3084">
        <w:rPr>
          <w:rFonts w:ascii="Times New Roman" w:hAnsi="Times New Roman" w:cs="Times New Roman"/>
        </w:rPr>
        <w:t xml:space="preserve">problémov s hojením. </w:t>
      </w:r>
    </w:p>
    <w:p w14:paraId="2448CDB0" w14:textId="7DB382A2" w:rsidR="000F6DF1" w:rsidRPr="00BA3084" w:rsidRDefault="00EE4729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U ochorení spôsobujúcich </w:t>
      </w:r>
      <w:r w:rsidRPr="001A3CE2">
        <w:rPr>
          <w:rFonts w:ascii="Times New Roman" w:hAnsi="Times New Roman" w:cs="Times New Roman"/>
        </w:rPr>
        <w:t xml:space="preserve">stenčenie rohovky alebo </w:t>
      </w:r>
      <w:r w:rsidR="009E70DE" w:rsidRPr="001A3CE2">
        <w:rPr>
          <w:rFonts w:ascii="Times New Roman" w:hAnsi="Times New Roman" w:cs="Times New Roman"/>
        </w:rPr>
        <w:t>skléry</w:t>
      </w:r>
      <w:r w:rsidR="009E70DE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je </w:t>
      </w:r>
      <w:r w:rsidR="009E70DE">
        <w:rPr>
          <w:rFonts w:ascii="Times New Roman" w:hAnsi="Times New Roman" w:cs="Times New Roman"/>
        </w:rPr>
        <w:t xml:space="preserve">známe, že </w:t>
      </w:r>
      <w:r w:rsidRPr="00BA3084">
        <w:rPr>
          <w:rFonts w:ascii="Times New Roman" w:hAnsi="Times New Roman" w:cs="Times New Roman"/>
        </w:rPr>
        <w:t xml:space="preserve">pri používaní </w:t>
      </w:r>
      <w:r w:rsidR="009E70DE">
        <w:rPr>
          <w:rFonts w:ascii="Times New Roman" w:hAnsi="Times New Roman" w:cs="Times New Roman"/>
        </w:rPr>
        <w:t>lokálnych</w:t>
      </w:r>
      <w:r w:rsidR="009E70DE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kortikosteroidov </w:t>
      </w:r>
      <w:r w:rsidR="009E70DE">
        <w:rPr>
          <w:rFonts w:ascii="Times New Roman" w:hAnsi="Times New Roman" w:cs="Times New Roman"/>
        </w:rPr>
        <w:t>dochádza k</w:t>
      </w:r>
      <w:r w:rsidRPr="00BA3084">
        <w:rPr>
          <w:rFonts w:ascii="Times New Roman" w:hAnsi="Times New Roman" w:cs="Times New Roman"/>
        </w:rPr>
        <w:t xml:space="preserve"> perforáci</w:t>
      </w:r>
      <w:r w:rsidR="00233CAC">
        <w:rPr>
          <w:rFonts w:ascii="Times New Roman" w:hAnsi="Times New Roman" w:cs="Times New Roman"/>
        </w:rPr>
        <w:t>ám</w:t>
      </w:r>
      <w:r w:rsidRPr="00BA3084">
        <w:rPr>
          <w:rFonts w:ascii="Times New Roman" w:hAnsi="Times New Roman" w:cs="Times New Roman"/>
        </w:rPr>
        <w:t>.</w:t>
      </w:r>
    </w:p>
    <w:p w14:paraId="78D2BFF0" w14:textId="3C30A568" w:rsidR="001F74D5" w:rsidRPr="003735D3" w:rsidRDefault="001F74D5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1A5751" w14:textId="77777777" w:rsidR="001F74D5" w:rsidRPr="00BA3084" w:rsidRDefault="001F74D5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>Systémové účinky</w:t>
      </w:r>
    </w:p>
    <w:p w14:paraId="6A84240C" w14:textId="35347D19" w:rsidR="003958AD" w:rsidRPr="00BA3084" w:rsidRDefault="003958A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Fluorochinolóny sú spojené s reakciami </w:t>
      </w:r>
      <w:r w:rsidR="00FC1F89">
        <w:rPr>
          <w:rFonts w:ascii="Times New Roman" w:hAnsi="Times New Roman" w:cs="Times New Roman"/>
        </w:rPr>
        <w:t xml:space="preserve">precitlivenosti </w:t>
      </w:r>
      <w:r w:rsidRPr="00BA3084">
        <w:rPr>
          <w:rFonts w:ascii="Times New Roman" w:hAnsi="Times New Roman" w:cs="Times New Roman"/>
        </w:rPr>
        <w:t xml:space="preserve">dokonca aj po jednej dávke. Ak sa vyskytne alergická reakcia na levofloxacín, </w:t>
      </w:r>
      <w:r w:rsidR="00FC1F89">
        <w:rPr>
          <w:rFonts w:ascii="Times New Roman" w:hAnsi="Times New Roman" w:cs="Times New Roman"/>
        </w:rPr>
        <w:t>ukončite liečbu</w:t>
      </w:r>
      <w:r w:rsidRPr="00BA3084">
        <w:rPr>
          <w:rFonts w:ascii="Times New Roman" w:hAnsi="Times New Roman" w:cs="Times New Roman"/>
        </w:rPr>
        <w:t>.</w:t>
      </w:r>
    </w:p>
    <w:p w14:paraId="39CE72EB" w14:textId="77777777" w:rsidR="003B756D" w:rsidRDefault="003B756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9C239E" w14:textId="0EF02921" w:rsidR="00574ED3" w:rsidRPr="00BA3084" w:rsidRDefault="003958A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Pri systémovej liečbe fluorochinolónmi vrátane levofloxacínu môže dôjsť k zápalu a </w:t>
      </w:r>
      <w:r w:rsidR="00DD3F7F">
        <w:rPr>
          <w:rFonts w:ascii="Times New Roman" w:hAnsi="Times New Roman" w:cs="Times New Roman"/>
        </w:rPr>
        <w:t>ruptúre</w:t>
      </w:r>
      <w:r w:rsidR="00DD3F7F" w:rsidRPr="00BA3084">
        <w:rPr>
          <w:rFonts w:ascii="Times New Roman" w:hAnsi="Times New Roman" w:cs="Times New Roman"/>
        </w:rPr>
        <w:t xml:space="preserve"> </w:t>
      </w:r>
      <w:r w:rsidRPr="001A3CE2">
        <w:rPr>
          <w:rFonts w:ascii="Times New Roman" w:hAnsi="Times New Roman" w:cs="Times New Roman"/>
        </w:rPr>
        <w:t>šliach</w:t>
      </w:r>
      <w:r w:rsidRPr="00BA3084">
        <w:rPr>
          <w:rFonts w:ascii="Times New Roman" w:hAnsi="Times New Roman" w:cs="Times New Roman"/>
        </w:rPr>
        <w:t>, najmä u starších pacientov a pacientov súbežne liečených kortikosteroidmi. Preto je potrebné dávať pozor a pri prv</w:t>
      </w:r>
      <w:r w:rsidR="00DD3F7F">
        <w:rPr>
          <w:rFonts w:ascii="Times New Roman" w:hAnsi="Times New Roman" w:cs="Times New Roman"/>
        </w:rPr>
        <w:t>om</w:t>
      </w:r>
      <w:r w:rsidRPr="00BA3084">
        <w:rPr>
          <w:rFonts w:ascii="Times New Roman" w:hAnsi="Times New Roman" w:cs="Times New Roman"/>
        </w:rPr>
        <w:t xml:space="preserve"> </w:t>
      </w:r>
      <w:r w:rsidR="00DD3F7F">
        <w:rPr>
          <w:rFonts w:ascii="Times New Roman" w:hAnsi="Times New Roman" w:cs="Times New Roman"/>
        </w:rPr>
        <w:t>prejave</w:t>
      </w:r>
      <w:r w:rsidRPr="00BA3084">
        <w:rPr>
          <w:rFonts w:ascii="Times New Roman" w:hAnsi="Times New Roman" w:cs="Times New Roman"/>
        </w:rPr>
        <w:t xml:space="preserve"> zápalu šľachy sa má liečba </w:t>
      </w:r>
      <w:r w:rsidR="006A4FC0" w:rsidRPr="00BA3084">
        <w:rPr>
          <w:rFonts w:ascii="Times New Roman" w:hAnsi="Times New Roman" w:cs="Times New Roman"/>
        </w:rPr>
        <w:t>Ducress</w:t>
      </w:r>
      <w:r w:rsidR="001F76F1">
        <w:rPr>
          <w:rFonts w:ascii="Times New Roman" w:hAnsi="Times New Roman" w:cs="Times New Roman"/>
        </w:rPr>
        <w:t>ou ukončiť</w:t>
      </w:r>
      <w:r w:rsidRPr="00BA3084">
        <w:rPr>
          <w:rFonts w:ascii="Times New Roman" w:hAnsi="Times New Roman" w:cs="Times New Roman"/>
        </w:rPr>
        <w:t xml:space="preserve"> (pozri časť 4.8).</w:t>
      </w:r>
    </w:p>
    <w:p w14:paraId="5B88E85C" w14:textId="77777777" w:rsidR="003B756D" w:rsidRDefault="003B756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37040F" w14:textId="73365E2D" w:rsidR="003958AD" w:rsidRDefault="003B756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B756D">
        <w:rPr>
          <w:rFonts w:ascii="Times New Roman" w:hAnsi="Times New Roman" w:cs="Times New Roman"/>
        </w:rPr>
        <w:t>Cushingov syndróm a/alebo supresia nadobličiek spojená so systémovou absorpciou očného dexametazónu môž</w:t>
      </w:r>
      <w:r w:rsidR="00046FBA">
        <w:rPr>
          <w:rFonts w:ascii="Times New Roman" w:hAnsi="Times New Roman" w:cs="Times New Roman"/>
        </w:rPr>
        <w:t>u vzniknúť</w:t>
      </w:r>
      <w:r w:rsidRPr="003B756D">
        <w:rPr>
          <w:rFonts w:ascii="Times New Roman" w:hAnsi="Times New Roman" w:cs="Times New Roman"/>
        </w:rPr>
        <w:t xml:space="preserve"> po intenzívnej alebo dlhodobej kontinuálnej liečbe u predisponovaných pacientov, vrátane detí a pacientov liečených inhibítormi CYP3A4 (vrátane ritonaviru a kobicistatu). V </w:t>
      </w:r>
      <w:r w:rsidR="00B67BEE">
        <w:rPr>
          <w:rFonts w:ascii="Times New Roman" w:hAnsi="Times New Roman" w:cs="Times New Roman"/>
        </w:rPr>
        <w:t>takých</w:t>
      </w:r>
      <w:r w:rsidRPr="003B756D">
        <w:rPr>
          <w:rFonts w:ascii="Times New Roman" w:hAnsi="Times New Roman" w:cs="Times New Roman"/>
        </w:rPr>
        <w:t xml:space="preserve"> prípadoch sa má liečba </w:t>
      </w:r>
      <w:r w:rsidRPr="001A3CE2">
        <w:rPr>
          <w:rFonts w:ascii="Times New Roman" w:hAnsi="Times New Roman" w:cs="Times New Roman"/>
        </w:rPr>
        <w:t>postupne</w:t>
      </w:r>
      <w:r w:rsidRPr="003B756D">
        <w:rPr>
          <w:rFonts w:ascii="Times New Roman" w:hAnsi="Times New Roman" w:cs="Times New Roman"/>
        </w:rPr>
        <w:t xml:space="preserve"> </w:t>
      </w:r>
      <w:r w:rsidR="00B67BEE">
        <w:rPr>
          <w:rFonts w:ascii="Times New Roman" w:hAnsi="Times New Roman" w:cs="Times New Roman"/>
        </w:rPr>
        <w:t>ukončiť.</w:t>
      </w:r>
    </w:p>
    <w:p w14:paraId="7EEC758E" w14:textId="77777777" w:rsidR="00B67BEE" w:rsidRPr="00BA3084" w:rsidRDefault="00B67BE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0F1B05" w14:textId="77777777" w:rsidR="00B577EE" w:rsidRPr="00BA3084" w:rsidRDefault="00B577E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>Účinky na imunitný systém</w:t>
      </w:r>
    </w:p>
    <w:p w14:paraId="6FC633CF" w14:textId="1F587416" w:rsidR="001F74D5" w:rsidRPr="00BA3084" w:rsidRDefault="00445443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Dlhodobé</w:t>
      </w:r>
      <w:r w:rsidRPr="00BA3084">
        <w:rPr>
          <w:rFonts w:ascii="Times New Roman" w:hAnsi="Times New Roman" w:cs="Times New Roman"/>
        </w:rPr>
        <w:t xml:space="preserve"> </w:t>
      </w:r>
      <w:r w:rsidR="003958AD" w:rsidRPr="00BA3084">
        <w:rPr>
          <w:rFonts w:ascii="Times New Roman" w:hAnsi="Times New Roman" w:cs="Times New Roman"/>
        </w:rPr>
        <w:t>používanie (</w:t>
      </w:r>
      <w:r w:rsidR="00AF2008">
        <w:rPr>
          <w:rFonts w:ascii="Times New Roman" w:hAnsi="Times New Roman" w:cs="Times New Roman"/>
        </w:rPr>
        <w:t>zvyčajne</w:t>
      </w:r>
      <w:r w:rsidR="00AF2008" w:rsidRPr="00BA3084">
        <w:rPr>
          <w:rFonts w:ascii="Times New Roman" w:hAnsi="Times New Roman" w:cs="Times New Roman"/>
        </w:rPr>
        <w:t xml:space="preserve"> </w:t>
      </w:r>
      <w:r w:rsidR="003958AD" w:rsidRPr="00BA3084">
        <w:rPr>
          <w:rFonts w:ascii="Times New Roman" w:hAnsi="Times New Roman" w:cs="Times New Roman"/>
        </w:rPr>
        <w:t xml:space="preserve">pozorované počas 2 týždňov liečby) môže tiež viesť k sekundárnym infekciám oka (bakteriálnym, vírusovým alebo </w:t>
      </w:r>
      <w:r w:rsidR="00AF2008" w:rsidRPr="00A77C94">
        <w:rPr>
          <w:rFonts w:ascii="Times New Roman" w:hAnsi="Times New Roman" w:cs="Times New Roman"/>
        </w:rPr>
        <w:t>plesňovým</w:t>
      </w:r>
      <w:r w:rsidR="003958AD" w:rsidRPr="00BA3084">
        <w:rPr>
          <w:rFonts w:ascii="Times New Roman" w:hAnsi="Times New Roman" w:cs="Times New Roman"/>
        </w:rPr>
        <w:t xml:space="preserve">) </w:t>
      </w:r>
      <w:r w:rsidR="00DE5BB1">
        <w:rPr>
          <w:rFonts w:ascii="Times New Roman" w:hAnsi="Times New Roman" w:cs="Times New Roman"/>
        </w:rPr>
        <w:t>ako dôsledok</w:t>
      </w:r>
      <w:r w:rsidR="00DE5BB1" w:rsidRPr="00BA3084">
        <w:rPr>
          <w:rFonts w:ascii="Times New Roman" w:hAnsi="Times New Roman" w:cs="Times New Roman"/>
        </w:rPr>
        <w:t xml:space="preserve"> </w:t>
      </w:r>
      <w:r w:rsidR="003958AD" w:rsidRPr="00BA3084">
        <w:rPr>
          <w:rFonts w:ascii="Times New Roman" w:hAnsi="Times New Roman" w:cs="Times New Roman"/>
        </w:rPr>
        <w:t>potlačeni</w:t>
      </w:r>
      <w:r w:rsidR="00DE5BB1">
        <w:rPr>
          <w:rFonts w:ascii="Times New Roman" w:hAnsi="Times New Roman" w:cs="Times New Roman"/>
        </w:rPr>
        <w:t>a</w:t>
      </w:r>
      <w:r w:rsidR="003958AD" w:rsidRPr="00BA3084">
        <w:rPr>
          <w:rFonts w:ascii="Times New Roman" w:hAnsi="Times New Roman" w:cs="Times New Roman"/>
        </w:rPr>
        <w:t xml:space="preserve"> odpovede hostiteľa alebo oneskoreniu hojenia. Okrem toho môžu </w:t>
      </w:r>
      <w:r w:rsidR="00DE5BB1">
        <w:rPr>
          <w:rFonts w:ascii="Times New Roman" w:hAnsi="Times New Roman" w:cs="Times New Roman"/>
        </w:rPr>
        <w:t>lokálne</w:t>
      </w:r>
      <w:r w:rsidR="00DE5BB1" w:rsidRPr="00BA3084">
        <w:rPr>
          <w:rFonts w:ascii="Times New Roman" w:hAnsi="Times New Roman" w:cs="Times New Roman"/>
        </w:rPr>
        <w:t xml:space="preserve"> </w:t>
      </w:r>
      <w:r w:rsidR="003958AD" w:rsidRPr="00BA3084">
        <w:rPr>
          <w:rFonts w:ascii="Times New Roman" w:hAnsi="Times New Roman" w:cs="Times New Roman"/>
        </w:rPr>
        <w:t xml:space="preserve">očné kortikosteroidy podporovať, zhoršovať alebo maskovať </w:t>
      </w:r>
      <w:r w:rsidR="00DE5BB1">
        <w:rPr>
          <w:rFonts w:ascii="Times New Roman" w:hAnsi="Times New Roman" w:cs="Times New Roman"/>
        </w:rPr>
        <w:t xml:space="preserve">prejavy a </w:t>
      </w:r>
      <w:r w:rsidR="003958AD" w:rsidRPr="00BA3084">
        <w:rPr>
          <w:rFonts w:ascii="Times New Roman" w:hAnsi="Times New Roman" w:cs="Times New Roman"/>
        </w:rPr>
        <w:t>príznaky infekcií oka spôsobené oportúnnymi mikroorganizmami. Výskyt týchto stavov je obmedzený v prípade krátkodobej kortikosteroidovej liečby, ako napríklad tá, ktorá sa odporúča u </w:t>
      </w:r>
      <w:r w:rsidR="006A4FC0" w:rsidRPr="00BA3084">
        <w:rPr>
          <w:rFonts w:ascii="Times New Roman" w:hAnsi="Times New Roman" w:cs="Times New Roman"/>
        </w:rPr>
        <w:t>Ducress</w:t>
      </w:r>
      <w:r w:rsidR="00F32CA8">
        <w:rPr>
          <w:rFonts w:ascii="Times New Roman" w:hAnsi="Times New Roman" w:cs="Times New Roman"/>
        </w:rPr>
        <w:t>y</w:t>
      </w:r>
      <w:r w:rsidR="003958AD" w:rsidRPr="00BA3084">
        <w:rPr>
          <w:rFonts w:ascii="Times New Roman" w:hAnsi="Times New Roman" w:cs="Times New Roman"/>
        </w:rPr>
        <w:t>.</w:t>
      </w:r>
    </w:p>
    <w:p w14:paraId="1A47C05E" w14:textId="77777777" w:rsidR="003958AD" w:rsidRPr="003735D3" w:rsidRDefault="003958A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BE78EC" w14:textId="77777777" w:rsidR="00E55AF0" w:rsidRPr="00BA3084" w:rsidRDefault="000403A7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>Pomocné látky</w:t>
      </w:r>
    </w:p>
    <w:p w14:paraId="16C48514" w14:textId="099E0CB0" w:rsidR="003958AD" w:rsidRPr="00BA3084" w:rsidRDefault="003958A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>Benzalkónium</w:t>
      </w:r>
      <w:r w:rsidR="00F12812">
        <w:rPr>
          <w:rFonts w:ascii="Times New Roman" w:hAnsi="Times New Roman" w:cs="Times New Roman"/>
          <w:i/>
        </w:rPr>
        <w:t>-</w:t>
      </w:r>
      <w:r w:rsidRPr="00BA3084">
        <w:rPr>
          <w:rFonts w:ascii="Times New Roman" w:hAnsi="Times New Roman" w:cs="Times New Roman"/>
          <w:i/>
        </w:rPr>
        <w:t>chlorid:</w:t>
      </w:r>
    </w:p>
    <w:p w14:paraId="0C321846" w14:textId="5E27DC5B" w:rsidR="003958AD" w:rsidRPr="00BA3084" w:rsidRDefault="00F12812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F12812">
        <w:rPr>
          <w:rFonts w:ascii="Times New Roman" w:hAnsi="Times New Roman" w:cs="Times New Roman"/>
          <w:iCs/>
        </w:rPr>
        <w:t>Bolo hlásené, že benzalkónium</w:t>
      </w:r>
      <w:r>
        <w:rPr>
          <w:rFonts w:ascii="Times New Roman" w:hAnsi="Times New Roman" w:cs="Times New Roman"/>
          <w:iCs/>
        </w:rPr>
        <w:t>-</w:t>
      </w:r>
      <w:r w:rsidRPr="00F12812">
        <w:rPr>
          <w:rFonts w:ascii="Times New Roman" w:hAnsi="Times New Roman" w:cs="Times New Roman"/>
          <w:iCs/>
        </w:rPr>
        <w:t xml:space="preserve">chlorid spôsobuje podráždenie očí, príznaky suchých očí a môže ovplyvniť slzný film a </w:t>
      </w:r>
      <w:r w:rsidRPr="00227800">
        <w:rPr>
          <w:rFonts w:ascii="Times New Roman" w:hAnsi="Times New Roman" w:cs="Times New Roman"/>
          <w:iCs/>
        </w:rPr>
        <w:t>povrch rohovky</w:t>
      </w:r>
      <w:r w:rsidRPr="00F12812">
        <w:rPr>
          <w:rFonts w:ascii="Times New Roman" w:hAnsi="Times New Roman" w:cs="Times New Roman"/>
          <w:iCs/>
        </w:rPr>
        <w:t>. Liek sa musí používať s opatrnosťou u pacientov so suchými očami a u pacientov, ktorí môžu mať poškodenú rohovku. V prípade dlhodobého použitia musia byť pacienti monitorovaní</w:t>
      </w:r>
      <w:r w:rsidR="003958AD" w:rsidRPr="00BA3084">
        <w:rPr>
          <w:rFonts w:ascii="Times New Roman" w:hAnsi="Times New Roman" w:cs="Times New Roman"/>
          <w:iCs/>
        </w:rPr>
        <w:t>.</w:t>
      </w:r>
    </w:p>
    <w:p w14:paraId="406F80F2" w14:textId="77777777" w:rsidR="007201BB" w:rsidRPr="00BA3084" w:rsidRDefault="007201BB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FC1918" w14:textId="3333C640" w:rsidR="003958AD" w:rsidRPr="00BA3084" w:rsidRDefault="003958A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Po operácii </w:t>
      </w:r>
      <w:r w:rsidR="0025067C">
        <w:rPr>
          <w:rFonts w:ascii="Times New Roman" w:hAnsi="Times New Roman" w:cs="Times New Roman"/>
        </w:rPr>
        <w:t xml:space="preserve">katarakty </w:t>
      </w:r>
      <w:r w:rsidRPr="00BA3084">
        <w:rPr>
          <w:rFonts w:ascii="Times New Roman" w:hAnsi="Times New Roman" w:cs="Times New Roman"/>
        </w:rPr>
        <w:t>pacienti nema</w:t>
      </w:r>
      <w:r w:rsidR="0025067C">
        <w:rPr>
          <w:rFonts w:ascii="Times New Roman" w:hAnsi="Times New Roman" w:cs="Times New Roman"/>
        </w:rPr>
        <w:t>jú</w:t>
      </w:r>
      <w:r w:rsidRPr="00BA3084">
        <w:rPr>
          <w:rFonts w:ascii="Times New Roman" w:hAnsi="Times New Roman" w:cs="Times New Roman"/>
        </w:rPr>
        <w:t xml:space="preserve"> nosiť kontaktné šošovky počas cel</w:t>
      </w:r>
      <w:r w:rsidR="0025067C">
        <w:rPr>
          <w:rFonts w:ascii="Times New Roman" w:hAnsi="Times New Roman" w:cs="Times New Roman"/>
        </w:rPr>
        <w:t>ej doby</w:t>
      </w:r>
      <w:r w:rsidRPr="00BA3084">
        <w:rPr>
          <w:rFonts w:ascii="Times New Roman" w:hAnsi="Times New Roman" w:cs="Times New Roman"/>
        </w:rPr>
        <w:t xml:space="preserve"> liečby </w:t>
      </w:r>
      <w:r w:rsidR="006A4FC0" w:rsidRPr="00BA3084">
        <w:rPr>
          <w:rFonts w:ascii="Times New Roman" w:hAnsi="Times New Roman" w:cs="Times New Roman"/>
        </w:rPr>
        <w:t>Ducress</w:t>
      </w:r>
      <w:r w:rsidR="0025067C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>.</w:t>
      </w:r>
    </w:p>
    <w:p w14:paraId="07B3F40E" w14:textId="4037528B" w:rsidR="00E10714" w:rsidRPr="003735D3" w:rsidRDefault="00E10714" w:rsidP="003735D3">
      <w:pPr>
        <w:spacing w:after="0" w:line="240" w:lineRule="auto"/>
        <w:rPr>
          <w:rFonts w:ascii="Times New Roman" w:hAnsi="Times New Roman" w:cs="Times New Roman"/>
        </w:rPr>
      </w:pPr>
    </w:p>
    <w:p w14:paraId="1DA6780F" w14:textId="7F7E28B5" w:rsidR="00C51873" w:rsidRPr="00BA3084" w:rsidRDefault="00E10714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4.5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>Liekové a iné interakcie</w:t>
      </w:r>
    </w:p>
    <w:p w14:paraId="6CEDA4B9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0466EFDC" w14:textId="77777777" w:rsidR="00BA3BDB" w:rsidRPr="00BA3084" w:rsidRDefault="00BA3BDB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Neuskutočnili sa žiadne interakčné štúdie.</w:t>
      </w:r>
    </w:p>
    <w:p w14:paraId="11C763D8" w14:textId="77777777" w:rsidR="00B67BEE" w:rsidRDefault="00B67BE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0C7A33" w14:textId="77777777" w:rsidR="00BA3BDB" w:rsidRPr="00BA3084" w:rsidRDefault="00BA3BDB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Keďže maximálne koncentrácie levofloxacínu a dexametazónu v plazme po očnom podaní boli minimálne 1 000-krát nižšie ako tie, ktoré boli hlásené pri štandardných perorálnych dávkach, je nepravdepodobné, že by interakcie s inými liekmi na systémové použitie boli klinicky relevantné.</w:t>
      </w:r>
    </w:p>
    <w:p w14:paraId="294E0786" w14:textId="77777777" w:rsidR="00B67BEE" w:rsidRDefault="00B67BE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B8E7F9" w14:textId="77777777" w:rsidR="00BA3BDB" w:rsidRPr="00BA3084" w:rsidRDefault="00BA3BDB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227800">
        <w:rPr>
          <w:rFonts w:ascii="Times New Roman" w:hAnsi="Times New Roman" w:cs="Times New Roman"/>
        </w:rPr>
        <w:t>Súbežné podávanie</w:t>
      </w:r>
      <w:r w:rsidRPr="00BA3084">
        <w:rPr>
          <w:rFonts w:ascii="Times New Roman" w:hAnsi="Times New Roman" w:cs="Times New Roman"/>
        </w:rPr>
        <w:t xml:space="preserve"> probenecidu, cimetidínu alebo cyklosporínu s levofloxacínom zmenilo niektoré farmakokinetické parametre levofloxacínu, ale nie v klinicky významnom rozsahu.</w:t>
      </w:r>
    </w:p>
    <w:p w14:paraId="21A7EF3C" w14:textId="29DC8200" w:rsidR="00BA3BDB" w:rsidRPr="00BA3084" w:rsidRDefault="00BA3BDB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227800">
        <w:rPr>
          <w:rFonts w:ascii="Times New Roman" w:hAnsi="Times New Roman" w:cs="Times New Roman"/>
        </w:rPr>
        <w:t xml:space="preserve">Súbežné </w:t>
      </w:r>
      <w:r w:rsidR="006244BD" w:rsidRPr="00227800">
        <w:rPr>
          <w:rFonts w:ascii="Times New Roman" w:hAnsi="Times New Roman" w:cs="Times New Roman"/>
        </w:rPr>
        <w:t>použitie</w:t>
      </w:r>
      <w:r w:rsidR="006244BD" w:rsidRPr="00BA3084">
        <w:rPr>
          <w:rFonts w:ascii="Times New Roman" w:hAnsi="Times New Roman" w:cs="Times New Roman"/>
        </w:rPr>
        <w:t xml:space="preserve"> </w:t>
      </w:r>
      <w:r w:rsidR="006244BD">
        <w:rPr>
          <w:rFonts w:ascii="Times New Roman" w:hAnsi="Times New Roman" w:cs="Times New Roman"/>
        </w:rPr>
        <w:t>lokálnych</w:t>
      </w:r>
      <w:r w:rsidR="006244BD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steroidov a </w:t>
      </w:r>
      <w:r w:rsidR="00894FFE">
        <w:rPr>
          <w:rFonts w:ascii="Times New Roman" w:hAnsi="Times New Roman" w:cs="Times New Roman"/>
        </w:rPr>
        <w:t>lokálnych</w:t>
      </w:r>
      <w:r w:rsidR="00894FFE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NSA môže zvýšiť </w:t>
      </w:r>
      <w:r w:rsidR="00894FFE">
        <w:rPr>
          <w:rFonts w:ascii="Times New Roman" w:hAnsi="Times New Roman" w:cs="Times New Roman"/>
        </w:rPr>
        <w:t>riziko</w:t>
      </w:r>
      <w:r w:rsidR="00894FFE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problémov s hojením rohovky. </w:t>
      </w:r>
    </w:p>
    <w:p w14:paraId="1B7415C2" w14:textId="597341AA" w:rsidR="00DD3ABE" w:rsidRPr="00BA3084" w:rsidRDefault="00BA3BDB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Inhibítory CYP3A4 (vrátane ritonaviru a kobicistatu) môžu znížiť klírens dexametazónu</w:t>
      </w:r>
      <w:r w:rsidR="00E369A5">
        <w:rPr>
          <w:rFonts w:ascii="Times New Roman" w:hAnsi="Times New Roman" w:cs="Times New Roman"/>
        </w:rPr>
        <w:t>,</w:t>
      </w:r>
      <w:r w:rsidRPr="00BA3084">
        <w:rPr>
          <w:rFonts w:ascii="Times New Roman" w:hAnsi="Times New Roman" w:cs="Times New Roman"/>
        </w:rPr>
        <w:t xml:space="preserve"> </w:t>
      </w:r>
      <w:r w:rsidR="00894FFE">
        <w:rPr>
          <w:rFonts w:ascii="Times New Roman" w:hAnsi="Times New Roman" w:cs="Times New Roman"/>
        </w:rPr>
        <w:t xml:space="preserve">čo </w:t>
      </w:r>
      <w:r w:rsidR="00E369A5">
        <w:rPr>
          <w:rFonts w:ascii="Times New Roman" w:hAnsi="Times New Roman" w:cs="Times New Roman"/>
        </w:rPr>
        <w:t>má za následok silnejšie</w:t>
      </w:r>
      <w:r w:rsidR="00E369A5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účink</w:t>
      </w:r>
      <w:r w:rsidR="00E369A5">
        <w:rPr>
          <w:rFonts w:ascii="Times New Roman" w:hAnsi="Times New Roman" w:cs="Times New Roman"/>
        </w:rPr>
        <w:t>y</w:t>
      </w:r>
      <w:r w:rsidRPr="00BA3084">
        <w:rPr>
          <w:rFonts w:ascii="Times New Roman" w:hAnsi="Times New Roman" w:cs="Times New Roman"/>
        </w:rPr>
        <w:t xml:space="preserve">. Tejto kombinácii </w:t>
      </w:r>
      <w:r w:rsidR="00E369A5">
        <w:rPr>
          <w:rFonts w:ascii="Times New Roman" w:hAnsi="Times New Roman" w:cs="Times New Roman"/>
        </w:rPr>
        <w:t>sa treba</w:t>
      </w:r>
      <w:r w:rsidRPr="00BA3084">
        <w:rPr>
          <w:rFonts w:ascii="Times New Roman" w:hAnsi="Times New Roman" w:cs="Times New Roman"/>
        </w:rPr>
        <w:t xml:space="preserve"> vyhýbať, pokiaľ prínos neprevažuj</w:t>
      </w:r>
      <w:r w:rsidR="00935BA1">
        <w:rPr>
          <w:rFonts w:ascii="Times New Roman" w:hAnsi="Times New Roman" w:cs="Times New Roman"/>
        </w:rPr>
        <w:t>e</w:t>
      </w:r>
      <w:r w:rsidRPr="00BA3084">
        <w:rPr>
          <w:rFonts w:ascii="Times New Roman" w:hAnsi="Times New Roman" w:cs="Times New Roman"/>
        </w:rPr>
        <w:t xml:space="preserve"> nad </w:t>
      </w:r>
      <w:r w:rsidRPr="00BA3084">
        <w:rPr>
          <w:rFonts w:ascii="Times New Roman" w:hAnsi="Times New Roman" w:cs="Times New Roman"/>
        </w:rPr>
        <w:lastRenderedPageBreak/>
        <w:t xml:space="preserve">zvýšeným rizikom systémových </w:t>
      </w:r>
      <w:r w:rsidR="00935BA1">
        <w:rPr>
          <w:rFonts w:ascii="Times New Roman" w:hAnsi="Times New Roman" w:cs="Times New Roman"/>
        </w:rPr>
        <w:t>vedľajších</w:t>
      </w:r>
      <w:r w:rsidR="00935BA1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účinkov kortikosteroidov</w:t>
      </w:r>
      <w:r w:rsidR="00935BA1">
        <w:rPr>
          <w:rFonts w:ascii="Times New Roman" w:hAnsi="Times New Roman" w:cs="Times New Roman"/>
        </w:rPr>
        <w:t>. V takom prípade</w:t>
      </w:r>
      <w:r w:rsidRPr="00BA3084">
        <w:rPr>
          <w:rFonts w:ascii="Times New Roman" w:hAnsi="Times New Roman" w:cs="Times New Roman"/>
        </w:rPr>
        <w:t xml:space="preserve"> majú byť pacienti </w:t>
      </w:r>
      <w:r w:rsidR="0009739F">
        <w:rPr>
          <w:rFonts w:ascii="Times New Roman" w:hAnsi="Times New Roman" w:cs="Times New Roman"/>
        </w:rPr>
        <w:t>kvôli</w:t>
      </w:r>
      <w:r w:rsidR="0009739F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systémový</w:t>
      </w:r>
      <w:r w:rsidR="0009739F">
        <w:rPr>
          <w:rFonts w:ascii="Times New Roman" w:hAnsi="Times New Roman" w:cs="Times New Roman"/>
        </w:rPr>
        <w:t>m</w:t>
      </w:r>
      <w:r w:rsidRPr="00BA3084">
        <w:rPr>
          <w:rFonts w:ascii="Times New Roman" w:hAnsi="Times New Roman" w:cs="Times New Roman"/>
        </w:rPr>
        <w:t xml:space="preserve"> účinko</w:t>
      </w:r>
      <w:r w:rsidR="0009739F">
        <w:rPr>
          <w:rFonts w:ascii="Times New Roman" w:hAnsi="Times New Roman" w:cs="Times New Roman"/>
        </w:rPr>
        <w:t>m</w:t>
      </w:r>
      <w:r w:rsidRPr="00BA3084">
        <w:rPr>
          <w:rFonts w:ascii="Times New Roman" w:hAnsi="Times New Roman" w:cs="Times New Roman"/>
        </w:rPr>
        <w:t xml:space="preserve"> kortikosteroidov</w:t>
      </w:r>
      <w:r w:rsidR="0009739F">
        <w:rPr>
          <w:rFonts w:ascii="Times New Roman" w:hAnsi="Times New Roman" w:cs="Times New Roman"/>
        </w:rPr>
        <w:t xml:space="preserve"> sledovaní</w:t>
      </w:r>
      <w:r w:rsidRPr="00BA3084">
        <w:rPr>
          <w:rFonts w:ascii="Times New Roman" w:hAnsi="Times New Roman" w:cs="Times New Roman"/>
        </w:rPr>
        <w:t>.</w:t>
      </w:r>
    </w:p>
    <w:p w14:paraId="1056B7E5" w14:textId="77777777" w:rsidR="00BA3BDB" w:rsidRPr="003735D3" w:rsidRDefault="00BA3BDB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736587" w14:textId="25ECB692" w:rsidR="00E10714" w:rsidRPr="00BA3084" w:rsidRDefault="00984E39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4.6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Fertilita, gravidita a laktácia </w:t>
      </w:r>
    </w:p>
    <w:p w14:paraId="73D52C10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190AD2C6" w14:textId="77777777" w:rsidR="000B4C25" w:rsidRPr="003735D3" w:rsidRDefault="00984E39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3735D3">
        <w:rPr>
          <w:rFonts w:ascii="Times New Roman" w:hAnsi="Times New Roman" w:cs="Times New Roman"/>
          <w:u w:val="single"/>
        </w:rPr>
        <w:t>Gravidita</w:t>
      </w:r>
    </w:p>
    <w:p w14:paraId="0390C2C1" w14:textId="78E8CEF0" w:rsidR="00CB10EF" w:rsidRPr="00BA3084" w:rsidRDefault="00CB10EF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Nie sú k dispozícii alebo je iba obmedzené množstvo údajov o použití dexametazónu a levofloxacínu u gravidných žien. Kortikosteroidy prechádzajú cez placentu. </w:t>
      </w:r>
      <w:r w:rsidR="00B414E2">
        <w:rPr>
          <w:rFonts w:ascii="Times New Roman" w:hAnsi="Times New Roman" w:cs="Times New Roman"/>
        </w:rPr>
        <w:t>Dlhodobé</w:t>
      </w:r>
      <w:r w:rsidR="00B414E2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alebo opakované používanie kortikosteroidov počas gravidity </w:t>
      </w:r>
      <w:r w:rsidR="00B414E2">
        <w:rPr>
          <w:rFonts w:ascii="Times New Roman" w:hAnsi="Times New Roman" w:cs="Times New Roman"/>
        </w:rPr>
        <w:t>súviselo</w:t>
      </w:r>
      <w:r w:rsidRPr="00BA3084">
        <w:rPr>
          <w:rFonts w:ascii="Times New Roman" w:hAnsi="Times New Roman" w:cs="Times New Roman"/>
        </w:rPr>
        <w:t xml:space="preserve"> so zvýšeným rizikom spomalenia vnúromaternicového rastu, nižšou pôrodnou hmotnosťou a rizikom vysokého krvného tlaku, cievnych porúch a inzulínovej rezistencie v dospelosti. Deti narodené matkám, ktoré dostali významné dávky kortikosteroidov počas gravidity majú byť dôkladne monitorované </w:t>
      </w:r>
      <w:r w:rsidR="00294022">
        <w:rPr>
          <w:rFonts w:ascii="Times New Roman" w:hAnsi="Times New Roman" w:cs="Times New Roman"/>
        </w:rPr>
        <w:t>kvôli prejavom</w:t>
      </w:r>
      <w:r w:rsidRPr="00BA3084">
        <w:rPr>
          <w:rFonts w:ascii="Times New Roman" w:hAnsi="Times New Roman" w:cs="Times New Roman"/>
        </w:rPr>
        <w:t xml:space="preserve"> </w:t>
      </w:r>
      <w:r w:rsidRPr="00227800">
        <w:rPr>
          <w:rFonts w:ascii="Times New Roman" w:hAnsi="Times New Roman" w:cs="Times New Roman"/>
        </w:rPr>
        <w:t>hypoadrenalizmu</w:t>
      </w:r>
      <w:r w:rsidRPr="00BA3084">
        <w:rPr>
          <w:rFonts w:ascii="Times New Roman" w:hAnsi="Times New Roman" w:cs="Times New Roman"/>
        </w:rPr>
        <w:t>. Štúdie</w:t>
      </w:r>
      <w:r w:rsidR="005A2A7C">
        <w:rPr>
          <w:rFonts w:ascii="Times New Roman" w:hAnsi="Times New Roman" w:cs="Times New Roman"/>
        </w:rPr>
        <w:t xml:space="preserve"> s</w:t>
      </w:r>
      <w:r w:rsidRPr="00BA3084">
        <w:rPr>
          <w:rFonts w:ascii="Times New Roman" w:hAnsi="Times New Roman" w:cs="Times New Roman"/>
        </w:rPr>
        <w:t xml:space="preserve"> kortikosteroid</w:t>
      </w:r>
      <w:r w:rsidR="005A2A7C">
        <w:rPr>
          <w:rFonts w:ascii="Times New Roman" w:hAnsi="Times New Roman" w:cs="Times New Roman"/>
        </w:rPr>
        <w:t>mi</w:t>
      </w:r>
      <w:r w:rsidRPr="00BA3084">
        <w:rPr>
          <w:rFonts w:ascii="Times New Roman" w:hAnsi="Times New Roman" w:cs="Times New Roman"/>
        </w:rPr>
        <w:t xml:space="preserve"> na zvieratách preukázali reprodukčnú toxicitu a teratogénne účinky (vrátane rázštepu podnebia, pozri časť 5.3). </w:t>
      </w:r>
    </w:p>
    <w:p w14:paraId="2FA51EEE" w14:textId="27E48CA8" w:rsidR="005B0172" w:rsidRDefault="00CB10EF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Keďže </w:t>
      </w:r>
      <w:r w:rsidR="007F23E6">
        <w:rPr>
          <w:rFonts w:ascii="Times New Roman" w:hAnsi="Times New Roman" w:cs="Times New Roman"/>
        </w:rPr>
        <w:t xml:space="preserve">sa </w:t>
      </w:r>
      <w:r w:rsidRPr="00BA3084">
        <w:rPr>
          <w:rFonts w:ascii="Times New Roman" w:hAnsi="Times New Roman" w:cs="Times New Roman"/>
        </w:rPr>
        <w:t xml:space="preserve">relevantná expozícia systémovým kortikosteroidom po očnom podaní </w:t>
      </w:r>
      <w:r w:rsidR="007F23E6">
        <w:rPr>
          <w:rFonts w:ascii="Times New Roman" w:hAnsi="Times New Roman" w:cs="Times New Roman"/>
        </w:rPr>
        <w:t xml:space="preserve">nedá </w:t>
      </w:r>
      <w:r w:rsidRPr="00BA3084">
        <w:rPr>
          <w:rFonts w:ascii="Times New Roman" w:hAnsi="Times New Roman" w:cs="Times New Roman"/>
        </w:rPr>
        <w:t>vylúč</w:t>
      </w:r>
      <w:r w:rsidR="007F23E6">
        <w:rPr>
          <w:rFonts w:ascii="Times New Roman" w:hAnsi="Times New Roman" w:cs="Times New Roman"/>
        </w:rPr>
        <w:t>iť</w:t>
      </w:r>
      <w:r w:rsidRPr="00BA3084">
        <w:rPr>
          <w:rFonts w:ascii="Times New Roman" w:hAnsi="Times New Roman" w:cs="Times New Roman"/>
        </w:rPr>
        <w:t xml:space="preserve">, liečba </w:t>
      </w:r>
      <w:r w:rsidR="006A4FC0" w:rsidRPr="00BA3084">
        <w:rPr>
          <w:rFonts w:ascii="Times New Roman" w:hAnsi="Times New Roman" w:cs="Times New Roman"/>
        </w:rPr>
        <w:t>Ducress</w:t>
      </w:r>
      <w:r w:rsidR="007F23E6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sa neodporúča počas gravidity, najmä počas prvých troch mesiacov</w:t>
      </w:r>
      <w:r w:rsidR="00C161FF">
        <w:rPr>
          <w:rFonts w:ascii="Times New Roman" w:hAnsi="Times New Roman" w:cs="Times New Roman"/>
        </w:rPr>
        <w:t>, a to</w:t>
      </w:r>
      <w:r w:rsidRPr="00BA3084">
        <w:rPr>
          <w:rFonts w:ascii="Times New Roman" w:hAnsi="Times New Roman" w:cs="Times New Roman"/>
        </w:rPr>
        <w:t xml:space="preserve"> len po starostlivom zvážení prínosov a rizík.  </w:t>
      </w:r>
    </w:p>
    <w:p w14:paraId="52028D05" w14:textId="77777777" w:rsidR="00CF2BE4" w:rsidRDefault="00CF2BE4" w:rsidP="003735D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BF81323" w14:textId="77777777" w:rsidR="000B4C25" w:rsidRPr="003735D3" w:rsidRDefault="00984E39" w:rsidP="003735D3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3735D3">
        <w:rPr>
          <w:rFonts w:ascii="Times New Roman" w:hAnsi="Times New Roman" w:cs="Times New Roman"/>
          <w:u w:val="single"/>
        </w:rPr>
        <w:t>Dojčenie</w:t>
      </w:r>
    </w:p>
    <w:p w14:paraId="682F3F18" w14:textId="5A267E0B" w:rsidR="00CB10EF" w:rsidRPr="00BA3084" w:rsidRDefault="00CB10EF" w:rsidP="003735D3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Systémové kortikosteroidy a levofloxacín sa vylučujú do ľudského mlieka. Nie sú </w:t>
      </w:r>
      <w:r w:rsidR="0014201C">
        <w:rPr>
          <w:rFonts w:ascii="Times New Roman" w:hAnsi="Times New Roman" w:cs="Times New Roman"/>
        </w:rPr>
        <w:t>k dispozícii žiadne údaje</w:t>
      </w:r>
      <w:r w:rsidR="00364B6D">
        <w:rPr>
          <w:rFonts w:ascii="Times New Roman" w:hAnsi="Times New Roman" w:cs="Times New Roman"/>
        </w:rPr>
        <w:t>, ktoré by naznačovali</w:t>
      </w:r>
      <w:r w:rsidRPr="00BA3084">
        <w:rPr>
          <w:rFonts w:ascii="Times New Roman" w:hAnsi="Times New Roman" w:cs="Times New Roman"/>
        </w:rPr>
        <w:t xml:space="preserve">, </w:t>
      </w:r>
      <w:r w:rsidR="0008463A" w:rsidRPr="00A77C94">
        <w:rPr>
          <w:rFonts w:ascii="Times New Roman" w:hAnsi="Times New Roman" w:cs="Times New Roman"/>
        </w:rPr>
        <w:t>že</w:t>
      </w:r>
      <w:r w:rsidR="0008463A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do ľudského mlieka </w:t>
      </w:r>
      <w:r w:rsidR="00CF2BC2">
        <w:rPr>
          <w:rFonts w:ascii="Times New Roman" w:hAnsi="Times New Roman" w:cs="Times New Roman"/>
        </w:rPr>
        <w:t xml:space="preserve">prechádzajú </w:t>
      </w:r>
      <w:r w:rsidR="0008463A">
        <w:rPr>
          <w:rFonts w:ascii="Times New Roman" w:hAnsi="Times New Roman" w:cs="Times New Roman"/>
        </w:rPr>
        <w:t>významné</w:t>
      </w:r>
      <w:r w:rsidR="00CF2BC2" w:rsidRPr="00CF2BC2">
        <w:rPr>
          <w:rFonts w:ascii="Times New Roman" w:hAnsi="Times New Roman" w:cs="Times New Roman"/>
        </w:rPr>
        <w:t xml:space="preserve"> množstvá dexametazónu</w:t>
      </w:r>
      <w:r w:rsidR="00CF2BC2">
        <w:rPr>
          <w:rFonts w:ascii="Times New Roman" w:hAnsi="Times New Roman" w:cs="Times New Roman"/>
        </w:rPr>
        <w:t xml:space="preserve">, ktoré sú </w:t>
      </w:r>
      <w:r w:rsidRPr="00BA3084">
        <w:rPr>
          <w:rFonts w:ascii="Times New Roman" w:hAnsi="Times New Roman" w:cs="Times New Roman"/>
        </w:rPr>
        <w:t xml:space="preserve">schopné </w:t>
      </w:r>
      <w:r w:rsidR="006161B9">
        <w:rPr>
          <w:rFonts w:ascii="Times New Roman" w:hAnsi="Times New Roman" w:cs="Times New Roman"/>
        </w:rPr>
        <w:t>vyvolať</w:t>
      </w:r>
      <w:r w:rsidR="006161B9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klinick</w:t>
      </w:r>
      <w:r w:rsidR="006161B9">
        <w:rPr>
          <w:rFonts w:ascii="Times New Roman" w:hAnsi="Times New Roman" w:cs="Times New Roman"/>
        </w:rPr>
        <w:t>é</w:t>
      </w:r>
      <w:r w:rsidRPr="00BA3084">
        <w:rPr>
          <w:rFonts w:ascii="Times New Roman" w:hAnsi="Times New Roman" w:cs="Times New Roman"/>
        </w:rPr>
        <w:t xml:space="preserve"> účink</w:t>
      </w:r>
      <w:r w:rsidR="006161B9">
        <w:rPr>
          <w:rFonts w:ascii="Times New Roman" w:hAnsi="Times New Roman" w:cs="Times New Roman"/>
        </w:rPr>
        <w:t>y</w:t>
      </w:r>
      <w:r w:rsidRPr="00BA3084">
        <w:rPr>
          <w:rFonts w:ascii="Times New Roman" w:hAnsi="Times New Roman" w:cs="Times New Roman"/>
        </w:rPr>
        <w:t xml:space="preserve"> u dieťaťa. Riziko u dojčiat </w:t>
      </w:r>
      <w:r w:rsidR="008252DA">
        <w:rPr>
          <w:rFonts w:ascii="Times New Roman" w:hAnsi="Times New Roman" w:cs="Times New Roman"/>
        </w:rPr>
        <w:t>sa nedá</w:t>
      </w:r>
      <w:r w:rsidRPr="00BA3084">
        <w:rPr>
          <w:rFonts w:ascii="Times New Roman" w:hAnsi="Times New Roman" w:cs="Times New Roman"/>
        </w:rPr>
        <w:t xml:space="preserve"> vylúč</w:t>
      </w:r>
      <w:r w:rsidR="008252DA">
        <w:rPr>
          <w:rFonts w:ascii="Times New Roman" w:hAnsi="Times New Roman" w:cs="Times New Roman"/>
        </w:rPr>
        <w:t>iť</w:t>
      </w:r>
      <w:r w:rsidRPr="00BA3084">
        <w:rPr>
          <w:rFonts w:ascii="Times New Roman" w:hAnsi="Times New Roman" w:cs="Times New Roman"/>
        </w:rPr>
        <w:t xml:space="preserve">. </w:t>
      </w:r>
      <w:r w:rsidR="008252DA">
        <w:rPr>
          <w:rFonts w:ascii="Times New Roman" w:hAnsi="Times New Roman" w:cs="Times New Roman"/>
        </w:rPr>
        <w:t>O tom</w:t>
      </w:r>
      <w:r w:rsidRPr="00BA3084">
        <w:rPr>
          <w:rFonts w:ascii="Times New Roman" w:hAnsi="Times New Roman" w:cs="Times New Roman"/>
        </w:rPr>
        <w:t xml:space="preserve">, či ukončiť dojčenie alebo či ukončiť/prerušiť liečbu </w:t>
      </w:r>
      <w:r w:rsidR="006A4FC0" w:rsidRPr="00BA3084">
        <w:rPr>
          <w:rFonts w:ascii="Times New Roman" w:hAnsi="Times New Roman" w:cs="Times New Roman"/>
        </w:rPr>
        <w:t>Ducress</w:t>
      </w:r>
      <w:r w:rsidR="008252DA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má </w:t>
      </w:r>
      <w:r w:rsidR="00841207">
        <w:rPr>
          <w:rFonts w:ascii="Times New Roman" w:hAnsi="Times New Roman" w:cs="Times New Roman"/>
        </w:rPr>
        <w:t>rozhodnúť lekár</w:t>
      </w:r>
      <w:r w:rsidRPr="00BA3084">
        <w:rPr>
          <w:rFonts w:ascii="Times New Roman" w:hAnsi="Times New Roman" w:cs="Times New Roman"/>
        </w:rPr>
        <w:t xml:space="preserve"> po zvážení prínosu dojčenia pre dieťa a prínosu liečby pre ženu.</w:t>
      </w:r>
    </w:p>
    <w:p w14:paraId="11C293B1" w14:textId="77777777" w:rsidR="00CB10EF" w:rsidRPr="00BA3084" w:rsidRDefault="00CB10EF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6B55CB" w14:textId="77945D0C" w:rsidR="000B4C25" w:rsidRPr="003735D3" w:rsidRDefault="00984E39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3735D3">
        <w:rPr>
          <w:rFonts w:ascii="Times New Roman" w:hAnsi="Times New Roman" w:cs="Times New Roman"/>
          <w:u w:val="single"/>
        </w:rPr>
        <w:t>Fertilita</w:t>
      </w:r>
    </w:p>
    <w:p w14:paraId="56DE796E" w14:textId="72A02796" w:rsidR="00CB10EF" w:rsidRPr="00BA3084" w:rsidRDefault="00CB10EF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Systémovo podávané kortikosteroidy môžu </w:t>
      </w:r>
      <w:r w:rsidR="00942FC4" w:rsidRPr="00227800">
        <w:rPr>
          <w:rFonts w:ascii="Times New Roman" w:hAnsi="Times New Roman" w:cs="Times New Roman"/>
        </w:rPr>
        <w:t>zhoršiť</w:t>
      </w:r>
      <w:r w:rsidR="00942FC4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mužskú a ženskú </w:t>
      </w:r>
      <w:r w:rsidR="00841207">
        <w:rPr>
          <w:rFonts w:ascii="Times New Roman" w:hAnsi="Times New Roman" w:cs="Times New Roman"/>
        </w:rPr>
        <w:t>fertilitu</w:t>
      </w:r>
      <w:r w:rsidR="00841207" w:rsidRPr="00BA3084">
        <w:rPr>
          <w:rFonts w:ascii="Times New Roman" w:hAnsi="Times New Roman" w:cs="Times New Roman"/>
        </w:rPr>
        <w:t xml:space="preserve"> </w:t>
      </w:r>
      <w:r w:rsidR="00942FC4">
        <w:rPr>
          <w:rFonts w:ascii="Times New Roman" w:hAnsi="Times New Roman" w:cs="Times New Roman"/>
        </w:rPr>
        <w:t>vplyvom</w:t>
      </w:r>
      <w:r w:rsidR="00942FC4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vylučovania hormónov hypotalamu a hypofýzy, ako aj gametogenézy v semenníkoch a vaječníkoch. Nie je známe, či dexametazón po očnom po</w:t>
      </w:r>
      <w:r w:rsidR="00CB3AB3">
        <w:rPr>
          <w:rFonts w:ascii="Times New Roman" w:hAnsi="Times New Roman" w:cs="Times New Roman"/>
        </w:rPr>
        <w:t>daní</w:t>
      </w:r>
      <w:r w:rsidR="00CB3AB3" w:rsidRPr="00CB3AB3">
        <w:t xml:space="preserve"> </w:t>
      </w:r>
      <w:r w:rsidR="00942FC4">
        <w:rPr>
          <w:rFonts w:ascii="Times New Roman" w:hAnsi="Times New Roman" w:cs="Times New Roman"/>
        </w:rPr>
        <w:t>zhoršuje</w:t>
      </w:r>
      <w:r w:rsidR="00CB3AB3" w:rsidRPr="00CB3AB3">
        <w:rPr>
          <w:rFonts w:ascii="Times New Roman" w:hAnsi="Times New Roman" w:cs="Times New Roman"/>
        </w:rPr>
        <w:t xml:space="preserve"> fertilitu</w:t>
      </w:r>
      <w:r w:rsidR="00CB3AB3">
        <w:rPr>
          <w:rFonts w:ascii="Times New Roman" w:hAnsi="Times New Roman" w:cs="Times New Roman"/>
        </w:rPr>
        <w:t xml:space="preserve"> u ľudí</w:t>
      </w:r>
      <w:r w:rsidRPr="00BA3084">
        <w:rPr>
          <w:rFonts w:ascii="Times New Roman" w:hAnsi="Times New Roman" w:cs="Times New Roman"/>
        </w:rPr>
        <w:t>.</w:t>
      </w:r>
    </w:p>
    <w:p w14:paraId="2BAFC589" w14:textId="77777777" w:rsidR="00364B6D" w:rsidRDefault="00364B6D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E5560B" w14:textId="051BAA6B" w:rsidR="00CB10EF" w:rsidRPr="00BA3084" w:rsidRDefault="00CB10EF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Levofloxacín nespôsoboval žiadne </w:t>
      </w:r>
      <w:r w:rsidR="00942FC4">
        <w:rPr>
          <w:rFonts w:ascii="Times New Roman" w:hAnsi="Times New Roman" w:cs="Times New Roman"/>
        </w:rPr>
        <w:t>zhoršenie</w:t>
      </w:r>
      <w:r w:rsidR="00942FC4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fertility u potkanov pri expozíciách podstatne vyšších ako maximálna ľudská expozícia po očnom podaní.</w:t>
      </w:r>
    </w:p>
    <w:p w14:paraId="100BCF90" w14:textId="77777777" w:rsidR="00E10714" w:rsidRPr="003735D3" w:rsidRDefault="00E10714" w:rsidP="003735D3">
      <w:pPr>
        <w:spacing w:after="0" w:line="240" w:lineRule="auto"/>
        <w:rPr>
          <w:rFonts w:ascii="Times New Roman" w:hAnsi="Times New Roman" w:cs="Times New Roman"/>
        </w:rPr>
      </w:pPr>
    </w:p>
    <w:p w14:paraId="302681AF" w14:textId="0524BA76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4.7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Ovplyvnenie schopnosti viesť vozidlá a obsluhovať stroje </w:t>
      </w:r>
    </w:p>
    <w:p w14:paraId="54086084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32C64433" w14:textId="247E915E" w:rsidR="00A64B6E" w:rsidRPr="00BA3084" w:rsidRDefault="003C5EBD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Ako u všetkých očných kvapiek, dočasn</w:t>
      </w:r>
      <w:r w:rsidR="00C348DD">
        <w:rPr>
          <w:rFonts w:ascii="Times New Roman" w:hAnsi="Times New Roman" w:cs="Times New Roman"/>
        </w:rPr>
        <w:t>e</w:t>
      </w:r>
      <w:r w:rsidRPr="00BA3084">
        <w:rPr>
          <w:rFonts w:ascii="Times New Roman" w:hAnsi="Times New Roman" w:cs="Times New Roman"/>
        </w:rPr>
        <w:t xml:space="preserve"> rozmazané videnie alebo iné poruchy </w:t>
      </w:r>
      <w:r w:rsidR="00C348DD">
        <w:rPr>
          <w:rFonts w:ascii="Times New Roman" w:hAnsi="Times New Roman" w:cs="Times New Roman"/>
        </w:rPr>
        <w:t xml:space="preserve">zraku </w:t>
      </w:r>
      <w:r w:rsidRPr="00BA3084">
        <w:rPr>
          <w:rFonts w:ascii="Times New Roman" w:hAnsi="Times New Roman" w:cs="Times New Roman"/>
        </w:rPr>
        <w:t xml:space="preserve">môžu </w:t>
      </w:r>
      <w:r w:rsidR="00C348DD">
        <w:rPr>
          <w:rFonts w:ascii="Times New Roman" w:hAnsi="Times New Roman" w:cs="Times New Roman"/>
        </w:rPr>
        <w:t>ovplyvniť</w:t>
      </w:r>
      <w:r w:rsidR="00C348DD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schopnosť viesť vozidlá a obsluhovať stroje. Ak sa vyskytne rozmazané videnie, pacient musí </w:t>
      </w:r>
      <w:r w:rsidR="00C876AB">
        <w:rPr>
          <w:rFonts w:ascii="Times New Roman" w:hAnsi="Times New Roman" w:cs="Times New Roman"/>
        </w:rPr>
        <w:t xml:space="preserve">pred </w:t>
      </w:r>
      <w:r w:rsidR="00C876AB" w:rsidRPr="00C876AB">
        <w:rPr>
          <w:rFonts w:ascii="Times New Roman" w:hAnsi="Times New Roman" w:cs="Times New Roman"/>
        </w:rPr>
        <w:t xml:space="preserve">vedením vozidla alebo obsluhou strojov </w:t>
      </w:r>
      <w:r w:rsidRPr="00BA3084">
        <w:rPr>
          <w:rFonts w:ascii="Times New Roman" w:hAnsi="Times New Roman" w:cs="Times New Roman"/>
        </w:rPr>
        <w:t xml:space="preserve">počkať, kým sa </w:t>
      </w:r>
      <w:r w:rsidR="00C876AB">
        <w:rPr>
          <w:rFonts w:ascii="Times New Roman" w:hAnsi="Times New Roman" w:cs="Times New Roman"/>
        </w:rPr>
        <w:t xml:space="preserve">mu </w:t>
      </w:r>
      <w:r w:rsidR="00C348DD">
        <w:rPr>
          <w:rFonts w:ascii="Times New Roman" w:hAnsi="Times New Roman" w:cs="Times New Roman"/>
        </w:rPr>
        <w:t>zrak</w:t>
      </w:r>
      <w:r w:rsidR="00C348DD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nevyjasní. </w:t>
      </w:r>
    </w:p>
    <w:p w14:paraId="77340567" w14:textId="528B2748" w:rsidR="00E10714" w:rsidRPr="003735D3" w:rsidRDefault="003C5EBD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 </w:t>
      </w:r>
    </w:p>
    <w:p w14:paraId="21C03456" w14:textId="6D11F5EA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4.8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Nežiaduce účinky </w:t>
      </w:r>
    </w:p>
    <w:p w14:paraId="606B87C9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65A47AB7" w14:textId="77777777" w:rsidR="00B777E4" w:rsidRPr="00BA3084" w:rsidRDefault="00DE371A" w:rsidP="003735D3">
      <w:pPr>
        <w:spacing w:after="0" w:line="240" w:lineRule="auto"/>
        <w:rPr>
          <w:rFonts w:ascii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 xml:space="preserve">Súhrn bezpečnostného profilu </w:t>
      </w:r>
    </w:p>
    <w:p w14:paraId="38CF0DA2" w14:textId="38A38173" w:rsidR="00805AB3" w:rsidRPr="00BA3084" w:rsidRDefault="00805AB3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V klinických </w:t>
      </w:r>
      <w:r w:rsidR="00697714">
        <w:rPr>
          <w:rFonts w:ascii="Times New Roman" w:hAnsi="Times New Roman" w:cs="Times New Roman"/>
        </w:rPr>
        <w:t>štúdiách</w:t>
      </w:r>
      <w:r w:rsidR="00697714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bolo </w:t>
      </w:r>
      <w:r w:rsidR="00457DC8">
        <w:rPr>
          <w:rFonts w:ascii="Times New Roman" w:hAnsi="Times New Roman" w:cs="Times New Roman"/>
        </w:rPr>
        <w:t xml:space="preserve">s </w:t>
      </w:r>
      <w:r w:rsidR="006A4FC0" w:rsidRPr="00BA3084">
        <w:rPr>
          <w:rFonts w:ascii="Times New Roman" w:hAnsi="Times New Roman" w:cs="Times New Roman"/>
        </w:rPr>
        <w:t>Ducress</w:t>
      </w:r>
      <w:r w:rsidR="00457DC8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liečených 438 pacientov. Nevyskytli sa žiadne závažné nežiaduce reakcie. Najčastejšie hlásenými </w:t>
      </w:r>
      <w:r w:rsidRPr="00227800">
        <w:rPr>
          <w:rFonts w:ascii="Times New Roman" w:hAnsi="Times New Roman" w:cs="Times New Roman"/>
        </w:rPr>
        <w:t>nezávažnými</w:t>
      </w:r>
      <w:r w:rsidRPr="00BA3084">
        <w:rPr>
          <w:rFonts w:ascii="Times New Roman" w:hAnsi="Times New Roman" w:cs="Times New Roman"/>
        </w:rPr>
        <w:t xml:space="preserve"> nežiaducimi reakciami sú podráždenie oka, očná hypertenzia a bolesť hlavy. </w:t>
      </w:r>
    </w:p>
    <w:p w14:paraId="18BD21AC" w14:textId="77777777" w:rsidR="00232363" w:rsidRPr="00BA3084" w:rsidRDefault="00232363" w:rsidP="003735D3">
      <w:pPr>
        <w:spacing w:after="0" w:line="240" w:lineRule="auto"/>
        <w:rPr>
          <w:rFonts w:ascii="Times New Roman" w:hAnsi="Times New Roman" w:cs="Times New Roman"/>
        </w:rPr>
      </w:pPr>
    </w:p>
    <w:p w14:paraId="39DABF58" w14:textId="77777777" w:rsidR="00063D95" w:rsidRPr="00BA3084" w:rsidRDefault="00DE371A" w:rsidP="003735D3">
      <w:pPr>
        <w:spacing w:after="0" w:line="240" w:lineRule="auto"/>
        <w:rPr>
          <w:rFonts w:ascii="Times New Roman" w:hAnsi="Times New Roman" w:cs="Times New Roman"/>
          <w:i/>
        </w:rPr>
      </w:pPr>
      <w:r w:rsidRPr="00BA3084">
        <w:rPr>
          <w:rFonts w:ascii="Times New Roman" w:hAnsi="Times New Roman" w:cs="Times New Roman"/>
          <w:i/>
        </w:rPr>
        <w:t xml:space="preserve">Tabuľkový zoznam nežiaducich reakcií </w:t>
      </w:r>
    </w:p>
    <w:p w14:paraId="17EB6146" w14:textId="4CCBDDC0" w:rsidR="009A5A02" w:rsidRPr="00BA3084" w:rsidRDefault="00805AB3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Počas klinických </w:t>
      </w:r>
      <w:r w:rsidR="00697714">
        <w:rPr>
          <w:rFonts w:ascii="Times New Roman" w:hAnsi="Times New Roman" w:cs="Times New Roman"/>
        </w:rPr>
        <w:t>štúdií</w:t>
      </w:r>
      <w:r w:rsidR="00697714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u pacientov po operácii </w:t>
      </w:r>
      <w:r w:rsidR="00697714">
        <w:rPr>
          <w:rFonts w:ascii="Times New Roman" w:hAnsi="Times New Roman" w:cs="Times New Roman"/>
        </w:rPr>
        <w:t>katarakty</w:t>
      </w:r>
      <w:r w:rsidRPr="00BA3084">
        <w:rPr>
          <w:rFonts w:ascii="Times New Roman" w:hAnsi="Times New Roman" w:cs="Times New Roman"/>
        </w:rPr>
        <w:t xml:space="preserve"> </w:t>
      </w:r>
      <w:r w:rsidR="00697714">
        <w:rPr>
          <w:rFonts w:ascii="Times New Roman" w:hAnsi="Times New Roman" w:cs="Times New Roman"/>
        </w:rPr>
        <w:t>liečených</w:t>
      </w:r>
      <w:r w:rsidR="00697714" w:rsidRPr="00BA3084">
        <w:rPr>
          <w:rFonts w:ascii="Times New Roman" w:hAnsi="Times New Roman" w:cs="Times New Roman"/>
        </w:rPr>
        <w:t> </w:t>
      </w:r>
      <w:r w:rsidR="006A4FC0" w:rsidRPr="00BA3084">
        <w:rPr>
          <w:rFonts w:ascii="Times New Roman" w:hAnsi="Times New Roman" w:cs="Times New Roman"/>
        </w:rPr>
        <w:t>Ducress</w:t>
      </w:r>
      <w:r w:rsidR="00697714">
        <w:rPr>
          <w:rFonts w:ascii="Times New Roman" w:hAnsi="Times New Roman" w:cs="Times New Roman"/>
        </w:rPr>
        <w:t>ou</w:t>
      </w:r>
      <w:r w:rsidR="004165DC">
        <w:rPr>
          <w:rFonts w:ascii="Times New Roman" w:hAnsi="Times New Roman" w:cs="Times New Roman"/>
        </w:rPr>
        <w:t xml:space="preserve"> boli</w:t>
      </w:r>
      <w:r w:rsidRPr="00BA3084">
        <w:rPr>
          <w:rFonts w:ascii="Times New Roman" w:hAnsi="Times New Roman" w:cs="Times New Roman"/>
        </w:rPr>
        <w:t xml:space="preserve"> hlásené nasledujúce nežiaduce reakcie (v</w:t>
      </w:r>
      <w:r w:rsidR="00724551">
        <w:rPr>
          <w:rFonts w:ascii="Times New Roman" w:hAnsi="Times New Roman" w:cs="Times New Roman"/>
        </w:rPr>
        <w:t xml:space="preserve"> rámci</w:t>
      </w:r>
      <w:r w:rsidRPr="00BA3084">
        <w:rPr>
          <w:rFonts w:ascii="Times New Roman" w:hAnsi="Times New Roman" w:cs="Times New Roman"/>
        </w:rPr>
        <w:t> každej skupin</w:t>
      </w:r>
      <w:r w:rsidR="00724551">
        <w:rPr>
          <w:rFonts w:ascii="Times New Roman" w:hAnsi="Times New Roman" w:cs="Times New Roman"/>
        </w:rPr>
        <w:t>y</w:t>
      </w:r>
      <w:r w:rsidRPr="00BA3084">
        <w:rPr>
          <w:rFonts w:ascii="Times New Roman" w:hAnsi="Times New Roman" w:cs="Times New Roman"/>
        </w:rPr>
        <w:t xml:space="preserve"> frekvenci</w:t>
      </w:r>
      <w:r w:rsidR="00724551">
        <w:rPr>
          <w:rFonts w:ascii="Times New Roman" w:hAnsi="Times New Roman" w:cs="Times New Roman"/>
        </w:rPr>
        <w:t>í</w:t>
      </w:r>
      <w:r w:rsidRPr="00BA3084">
        <w:rPr>
          <w:rFonts w:ascii="Times New Roman" w:hAnsi="Times New Roman" w:cs="Times New Roman"/>
        </w:rPr>
        <w:t xml:space="preserve"> sú nežiaduce reakcie zoradené podľa klesajúcej frekvencie).</w:t>
      </w:r>
    </w:p>
    <w:p w14:paraId="1139EFFD" w14:textId="77777777" w:rsidR="00364B6D" w:rsidRDefault="00364B6D" w:rsidP="003735D3">
      <w:pPr>
        <w:spacing w:after="0" w:line="240" w:lineRule="auto"/>
        <w:rPr>
          <w:rFonts w:ascii="Times New Roman" w:hAnsi="Times New Roman" w:cs="Times New Roman"/>
        </w:rPr>
      </w:pPr>
    </w:p>
    <w:p w14:paraId="3BFF66CA" w14:textId="77777777" w:rsidR="009A5A02" w:rsidRDefault="009A5A02" w:rsidP="0046570D">
      <w:pPr>
        <w:spacing w:after="0" w:line="276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Frekvencia možných nežiaducich reakcií uvedených nižšie je definovaná podľa nasledujúcej konvencie:</w:t>
      </w:r>
    </w:p>
    <w:p w14:paraId="5E9CA1D0" w14:textId="77777777" w:rsidR="002F33E3" w:rsidRPr="00BA3084" w:rsidRDefault="002F33E3" w:rsidP="0046570D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30"/>
        <w:gridCol w:w="4656"/>
      </w:tblGrid>
      <w:tr w:rsidR="009A5A02" w:rsidRPr="00B7264F" w14:paraId="4CEDDDDE" w14:textId="77777777" w:rsidTr="009A5A02">
        <w:tc>
          <w:tcPr>
            <w:tcW w:w="4889" w:type="dxa"/>
          </w:tcPr>
          <w:p w14:paraId="50171B3D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veľmi časté</w:t>
            </w:r>
          </w:p>
        </w:tc>
        <w:tc>
          <w:tcPr>
            <w:tcW w:w="4889" w:type="dxa"/>
          </w:tcPr>
          <w:p w14:paraId="217CD46B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≥ 1/10</w:t>
            </w:r>
          </w:p>
        </w:tc>
      </w:tr>
      <w:tr w:rsidR="009A5A02" w:rsidRPr="00B7264F" w14:paraId="5DE5F53A" w14:textId="77777777" w:rsidTr="009A5A02">
        <w:tc>
          <w:tcPr>
            <w:tcW w:w="4889" w:type="dxa"/>
          </w:tcPr>
          <w:p w14:paraId="5C65750C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časté</w:t>
            </w:r>
          </w:p>
        </w:tc>
        <w:tc>
          <w:tcPr>
            <w:tcW w:w="4889" w:type="dxa"/>
          </w:tcPr>
          <w:p w14:paraId="3B4840AD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≥ 1/100 až &lt; 1/10</w:t>
            </w:r>
          </w:p>
        </w:tc>
      </w:tr>
      <w:tr w:rsidR="009A5A02" w:rsidRPr="00B7264F" w14:paraId="237FDDCC" w14:textId="77777777" w:rsidTr="009A5A02">
        <w:tc>
          <w:tcPr>
            <w:tcW w:w="4889" w:type="dxa"/>
          </w:tcPr>
          <w:p w14:paraId="59FD9DBE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lastRenderedPageBreak/>
              <w:t>menej časté</w:t>
            </w:r>
          </w:p>
        </w:tc>
        <w:tc>
          <w:tcPr>
            <w:tcW w:w="4889" w:type="dxa"/>
          </w:tcPr>
          <w:p w14:paraId="71995C89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≥ 1/1 000 až &lt; 1/100</w:t>
            </w:r>
          </w:p>
        </w:tc>
      </w:tr>
      <w:tr w:rsidR="009A5A02" w:rsidRPr="00B7264F" w14:paraId="5E8C357C" w14:textId="77777777" w:rsidTr="009A5A02">
        <w:tc>
          <w:tcPr>
            <w:tcW w:w="4889" w:type="dxa"/>
          </w:tcPr>
          <w:p w14:paraId="7B6C8F7B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zriedkavé</w:t>
            </w:r>
          </w:p>
        </w:tc>
        <w:tc>
          <w:tcPr>
            <w:tcW w:w="4889" w:type="dxa"/>
          </w:tcPr>
          <w:p w14:paraId="0EC9609E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≥ 1/10 000 až &lt; 1/1 000</w:t>
            </w:r>
          </w:p>
        </w:tc>
      </w:tr>
      <w:tr w:rsidR="009A5A02" w:rsidRPr="00B7264F" w14:paraId="44E9E128" w14:textId="77777777" w:rsidTr="009A5A02">
        <w:tc>
          <w:tcPr>
            <w:tcW w:w="4889" w:type="dxa"/>
          </w:tcPr>
          <w:p w14:paraId="43ECB6B4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4889" w:type="dxa"/>
          </w:tcPr>
          <w:p w14:paraId="6B29FD5E" w14:textId="77777777" w:rsidR="009A5A02" w:rsidRPr="00BA3084" w:rsidRDefault="00E816C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≤ 1/10 000</w:t>
            </w:r>
          </w:p>
        </w:tc>
      </w:tr>
      <w:tr w:rsidR="009A5A02" w:rsidRPr="00B7264F" w14:paraId="7C4946A4" w14:textId="77777777" w:rsidTr="009A5A02">
        <w:tc>
          <w:tcPr>
            <w:tcW w:w="4889" w:type="dxa"/>
          </w:tcPr>
          <w:p w14:paraId="5B6F857C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neznáme</w:t>
            </w:r>
          </w:p>
        </w:tc>
        <w:tc>
          <w:tcPr>
            <w:tcW w:w="4889" w:type="dxa"/>
          </w:tcPr>
          <w:p w14:paraId="6060CA99" w14:textId="77777777" w:rsidR="009A5A02" w:rsidRPr="00BA3084" w:rsidRDefault="009A5A02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(z dostupných údajov)</w:t>
            </w:r>
          </w:p>
        </w:tc>
      </w:tr>
    </w:tbl>
    <w:p w14:paraId="2227F379" w14:textId="77777777" w:rsidR="009A5A02" w:rsidRPr="00BA3084" w:rsidRDefault="009A5A02" w:rsidP="003735D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63D99CA" w14:textId="31E8BB79" w:rsidR="009A5A02" w:rsidRPr="00BA3084" w:rsidRDefault="006A4FC0" w:rsidP="0046570D">
      <w:pPr>
        <w:keepNext/>
        <w:keepLines/>
        <w:spacing w:after="0" w:line="276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>Ducressa</w:t>
      </w:r>
      <w:r w:rsidR="00805AB3" w:rsidRPr="00BA3084">
        <w:rPr>
          <w:rFonts w:ascii="Times New Roman" w:hAnsi="Times New Roman" w:cs="Times New Roman"/>
          <w:b/>
        </w:rPr>
        <w:t xml:space="preserve"> (levofloxacín/dexametazón v kombinácii)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93"/>
        <w:gridCol w:w="3097"/>
        <w:gridCol w:w="3096"/>
      </w:tblGrid>
      <w:tr w:rsidR="004227E3" w:rsidRPr="00B7264F" w14:paraId="0232F7AF" w14:textId="77777777" w:rsidTr="004227E3">
        <w:tc>
          <w:tcPr>
            <w:tcW w:w="3205" w:type="dxa"/>
          </w:tcPr>
          <w:p w14:paraId="2441ADEE" w14:textId="77777777" w:rsidR="004227E3" w:rsidRPr="00BA3084" w:rsidRDefault="004227E3" w:rsidP="003735D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A3084">
              <w:rPr>
                <w:rFonts w:ascii="Times New Roman" w:hAnsi="Times New Roman" w:cs="Times New Roman"/>
                <w:b/>
                <w:bCs/>
              </w:rPr>
              <w:t>Trieda orgánových systémov</w:t>
            </w:r>
          </w:p>
        </w:tc>
        <w:tc>
          <w:tcPr>
            <w:tcW w:w="3213" w:type="dxa"/>
          </w:tcPr>
          <w:p w14:paraId="06BA4B3F" w14:textId="77777777" w:rsidR="004227E3" w:rsidRPr="00BA3084" w:rsidRDefault="004227E3" w:rsidP="003735D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A3084">
              <w:rPr>
                <w:rFonts w:ascii="Times New Roman" w:hAnsi="Times New Roman" w:cs="Times New Roman"/>
                <w:b/>
              </w:rPr>
              <w:t>Frekvencia</w:t>
            </w:r>
          </w:p>
        </w:tc>
        <w:tc>
          <w:tcPr>
            <w:tcW w:w="3210" w:type="dxa"/>
          </w:tcPr>
          <w:p w14:paraId="33E563D0" w14:textId="77777777" w:rsidR="004227E3" w:rsidRPr="00BA3084" w:rsidRDefault="004227E3" w:rsidP="003735D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BA3084">
              <w:rPr>
                <w:rFonts w:ascii="Times New Roman" w:hAnsi="Times New Roman" w:cs="Times New Roman"/>
                <w:b/>
              </w:rPr>
              <w:t>Nežiaduce reakcie</w:t>
            </w:r>
          </w:p>
        </w:tc>
      </w:tr>
      <w:tr w:rsidR="004227E3" w:rsidRPr="00B7264F" w14:paraId="2A0D5B20" w14:textId="77777777" w:rsidTr="004227E3">
        <w:tc>
          <w:tcPr>
            <w:tcW w:w="3205" w:type="dxa"/>
          </w:tcPr>
          <w:p w14:paraId="687A3394" w14:textId="77777777" w:rsidR="004227E3" w:rsidRPr="00BA3084" w:rsidRDefault="004227E3" w:rsidP="003735D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3084">
              <w:rPr>
                <w:rFonts w:ascii="Times New Roman" w:hAnsi="Times New Roman" w:cs="Times New Roman"/>
                <w:bCs/>
                <w:color w:val="000000"/>
              </w:rPr>
              <w:t xml:space="preserve">Poruchy nervového systému </w:t>
            </w:r>
          </w:p>
        </w:tc>
        <w:tc>
          <w:tcPr>
            <w:tcW w:w="3213" w:type="dxa"/>
          </w:tcPr>
          <w:p w14:paraId="33199307" w14:textId="77777777" w:rsidR="004227E3" w:rsidRPr="00BA3084" w:rsidRDefault="004227E3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3210" w:type="dxa"/>
          </w:tcPr>
          <w:p w14:paraId="772A3A59" w14:textId="76B880DE" w:rsidR="004227E3" w:rsidRPr="00BA3084" w:rsidRDefault="004227E3" w:rsidP="003735D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3084">
              <w:rPr>
                <w:rFonts w:ascii="Times New Roman" w:hAnsi="Times New Roman" w:cs="Times New Roman"/>
                <w:bCs/>
                <w:color w:val="000000"/>
              </w:rPr>
              <w:t>Bolesť hlavy, dysgeúzia</w:t>
            </w:r>
            <w:r w:rsidR="00364B6D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4227E3" w:rsidRPr="00B7264F" w14:paraId="16596CC7" w14:textId="77777777" w:rsidTr="004227E3">
        <w:tc>
          <w:tcPr>
            <w:tcW w:w="3205" w:type="dxa"/>
          </w:tcPr>
          <w:p w14:paraId="5B278F95" w14:textId="51B390C6" w:rsidR="004227E3" w:rsidRPr="00BA3084" w:rsidRDefault="008F648A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Poruchy oka</w:t>
            </w:r>
          </w:p>
        </w:tc>
        <w:tc>
          <w:tcPr>
            <w:tcW w:w="3213" w:type="dxa"/>
          </w:tcPr>
          <w:p w14:paraId="17BC31FB" w14:textId="77777777" w:rsidR="004227E3" w:rsidRPr="00BA3084" w:rsidRDefault="004227E3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3210" w:type="dxa"/>
          </w:tcPr>
          <w:p w14:paraId="29D61E69" w14:textId="2C6A93E5" w:rsidR="004227E3" w:rsidRPr="00BA3084" w:rsidRDefault="004227E3" w:rsidP="00BA3084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Podráždenie oka, abnormálny pocit v oku, očná hypertenzia</w:t>
            </w:r>
            <w:r w:rsidR="00364B6D">
              <w:rPr>
                <w:rFonts w:ascii="Times New Roman" w:hAnsi="Times New Roman" w:cs="Times New Roman"/>
              </w:rPr>
              <w:t>.</w:t>
            </w:r>
          </w:p>
        </w:tc>
      </w:tr>
      <w:tr w:rsidR="004227E3" w:rsidRPr="00B7264F" w14:paraId="61506200" w14:textId="77777777" w:rsidTr="004227E3">
        <w:tc>
          <w:tcPr>
            <w:tcW w:w="3205" w:type="dxa"/>
          </w:tcPr>
          <w:p w14:paraId="7A0172F1" w14:textId="77777777" w:rsidR="004227E3" w:rsidRPr="00BA3084" w:rsidRDefault="004227E3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  <w:bCs/>
                <w:color w:val="000000"/>
              </w:rPr>
              <w:t>Poruchy kože a podkožného tkaniva</w:t>
            </w:r>
          </w:p>
        </w:tc>
        <w:tc>
          <w:tcPr>
            <w:tcW w:w="3213" w:type="dxa"/>
          </w:tcPr>
          <w:p w14:paraId="24A38ECC" w14:textId="77777777" w:rsidR="004227E3" w:rsidRPr="00BA3084" w:rsidRDefault="004227E3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3210" w:type="dxa"/>
          </w:tcPr>
          <w:p w14:paraId="31A9FCB4" w14:textId="0FB88DB0" w:rsidR="004227E3" w:rsidRPr="00BA3084" w:rsidRDefault="004227E3" w:rsidP="003735D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3084">
              <w:rPr>
                <w:rFonts w:ascii="Times New Roman" w:hAnsi="Times New Roman" w:cs="Times New Roman"/>
                <w:bCs/>
                <w:color w:val="000000"/>
              </w:rPr>
              <w:t>Žihľavka</w:t>
            </w:r>
            <w:r w:rsidR="00364B6D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4227E3" w:rsidRPr="00B7264F" w14:paraId="6B61EB84" w14:textId="77777777" w:rsidTr="004227E3">
        <w:tc>
          <w:tcPr>
            <w:tcW w:w="3205" w:type="dxa"/>
          </w:tcPr>
          <w:p w14:paraId="63CC8752" w14:textId="77777777" w:rsidR="004227E3" w:rsidRPr="00BA3084" w:rsidRDefault="004227E3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  <w:bCs/>
                <w:color w:val="000000"/>
              </w:rPr>
              <w:t>Laboratórne a funkčné vyšetrenia</w:t>
            </w:r>
          </w:p>
        </w:tc>
        <w:tc>
          <w:tcPr>
            <w:tcW w:w="3213" w:type="dxa"/>
          </w:tcPr>
          <w:p w14:paraId="38702F27" w14:textId="77777777" w:rsidR="004227E3" w:rsidRPr="00BA3084" w:rsidRDefault="004227E3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3210" w:type="dxa"/>
          </w:tcPr>
          <w:p w14:paraId="42CDC741" w14:textId="06F44212" w:rsidR="004227E3" w:rsidRPr="00BA3084" w:rsidRDefault="004F0E55" w:rsidP="003735D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3084">
              <w:rPr>
                <w:rFonts w:ascii="Times New Roman" w:hAnsi="Times New Roman" w:cs="Times New Roman"/>
                <w:bCs/>
                <w:color w:val="000000"/>
              </w:rPr>
              <w:t>Zvýšený vnútroočný tlak</w:t>
            </w:r>
            <w:r w:rsidR="00364B6D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BA3084">
              <w:rPr>
                <w:rFonts w:ascii="Times New Roman" w:hAnsi="Times New Roman" w:cs="Times New Roman"/>
                <w:bCs/>
                <w:color w:val="000000"/>
              </w:rPr>
              <w:t xml:space="preserve"> (*)</w:t>
            </w:r>
          </w:p>
        </w:tc>
      </w:tr>
      <w:tr w:rsidR="008F648A" w:rsidRPr="00B7264F" w14:paraId="5AE746CA" w14:textId="77777777" w:rsidTr="001C6E1A">
        <w:trPr>
          <w:trHeight w:val="418"/>
        </w:trPr>
        <w:tc>
          <w:tcPr>
            <w:tcW w:w="9628" w:type="dxa"/>
            <w:gridSpan w:val="3"/>
          </w:tcPr>
          <w:p w14:paraId="4FE337FA" w14:textId="101465F3" w:rsidR="008F648A" w:rsidRPr="009527E1" w:rsidDel="004F0E55" w:rsidRDefault="00F469A3" w:rsidP="00373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7E1">
              <w:rPr>
                <w:rFonts w:ascii="Times New Roman" w:hAnsi="Times New Roman" w:cs="Times New Roman"/>
                <w:sz w:val="20"/>
                <w:szCs w:val="20"/>
              </w:rPr>
              <w:t>(*) &gt; 6 mmHg, čo znamená významné zvýšenie vnútroočného tlaku</w:t>
            </w:r>
          </w:p>
        </w:tc>
      </w:tr>
    </w:tbl>
    <w:p w14:paraId="5DC5111F" w14:textId="77777777" w:rsidR="00805AB3" w:rsidRPr="00BA3084" w:rsidRDefault="00805AB3" w:rsidP="003735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277A82" w14:textId="3B377521" w:rsidR="00805AB3" w:rsidRPr="00BA3084" w:rsidRDefault="00805AB3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Nežiaduce reakcie, ktoré boli pozorované u </w:t>
      </w:r>
      <w:r w:rsidR="00273BF0">
        <w:rPr>
          <w:rFonts w:ascii="Times New Roman" w:hAnsi="Times New Roman" w:cs="Times New Roman"/>
        </w:rPr>
        <w:t>očných</w:t>
      </w:r>
      <w:r w:rsidR="00273BF0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liečiv (levofloxacín alebo dexametazón) a potenciálne sa môžu vyskytnúť aj pri </w:t>
      </w:r>
      <w:r w:rsidR="006A4FC0" w:rsidRPr="00BA3084">
        <w:rPr>
          <w:rFonts w:ascii="Times New Roman" w:hAnsi="Times New Roman" w:cs="Times New Roman"/>
        </w:rPr>
        <w:t>Ducress</w:t>
      </w:r>
      <w:r w:rsidR="00273BF0">
        <w:rPr>
          <w:rFonts w:ascii="Times New Roman" w:hAnsi="Times New Roman" w:cs="Times New Roman"/>
        </w:rPr>
        <w:t>e</w:t>
      </w:r>
      <w:r w:rsidRPr="00BA3084">
        <w:rPr>
          <w:rFonts w:ascii="Times New Roman" w:hAnsi="Times New Roman" w:cs="Times New Roman"/>
        </w:rPr>
        <w:t>, sú uvedené nižšie:</w:t>
      </w:r>
    </w:p>
    <w:p w14:paraId="2C866B84" w14:textId="77777777" w:rsidR="006A4FC0" w:rsidRPr="00BA3084" w:rsidRDefault="006A4FC0" w:rsidP="003735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B21046" w14:textId="7885DACA" w:rsidR="006A0ADD" w:rsidRPr="00BA3084" w:rsidRDefault="006A0ADD" w:rsidP="0046570D">
      <w:pPr>
        <w:spacing w:after="0" w:line="276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Levofloxacín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98"/>
        <w:gridCol w:w="3094"/>
        <w:gridCol w:w="3094"/>
      </w:tblGrid>
      <w:tr w:rsidR="006A0ADD" w:rsidRPr="00B7264F" w14:paraId="6EA88B85" w14:textId="77777777" w:rsidTr="00425EC7">
        <w:tc>
          <w:tcPr>
            <w:tcW w:w="3259" w:type="dxa"/>
          </w:tcPr>
          <w:p w14:paraId="262710F1" w14:textId="77777777" w:rsidR="006A0ADD" w:rsidRPr="00BA3084" w:rsidRDefault="006A0ADD" w:rsidP="003735D3">
            <w:pPr>
              <w:rPr>
                <w:rFonts w:ascii="Times New Roman" w:hAnsi="Times New Roman" w:cs="Times New Roman"/>
                <w:b/>
              </w:rPr>
            </w:pPr>
            <w:r w:rsidRPr="00BA3084">
              <w:rPr>
                <w:rFonts w:ascii="Times New Roman" w:hAnsi="Times New Roman" w:cs="Times New Roman"/>
                <w:b/>
                <w:bCs/>
              </w:rPr>
              <w:t>Trieda orgánových systémov</w:t>
            </w:r>
          </w:p>
        </w:tc>
        <w:tc>
          <w:tcPr>
            <w:tcW w:w="3259" w:type="dxa"/>
          </w:tcPr>
          <w:p w14:paraId="43C1BA47" w14:textId="77777777" w:rsidR="006A0ADD" w:rsidRPr="00BA3084" w:rsidRDefault="006A0ADD" w:rsidP="003735D3">
            <w:pPr>
              <w:rPr>
                <w:rFonts w:ascii="Times New Roman" w:hAnsi="Times New Roman" w:cs="Times New Roman"/>
                <w:b/>
              </w:rPr>
            </w:pPr>
            <w:r w:rsidRPr="00BA3084">
              <w:rPr>
                <w:rFonts w:ascii="Times New Roman" w:hAnsi="Times New Roman" w:cs="Times New Roman"/>
                <w:b/>
              </w:rPr>
              <w:t>Frekvencia</w:t>
            </w:r>
          </w:p>
        </w:tc>
        <w:tc>
          <w:tcPr>
            <w:tcW w:w="3260" w:type="dxa"/>
          </w:tcPr>
          <w:p w14:paraId="7A140FA1" w14:textId="77777777" w:rsidR="006A0ADD" w:rsidRPr="00BA3084" w:rsidRDefault="006A0ADD" w:rsidP="00BA3084">
            <w:pPr>
              <w:rPr>
                <w:rFonts w:ascii="Times New Roman" w:hAnsi="Times New Roman" w:cs="Times New Roman"/>
                <w:b/>
              </w:rPr>
            </w:pPr>
            <w:r w:rsidRPr="00BA3084">
              <w:rPr>
                <w:rFonts w:ascii="Times New Roman" w:hAnsi="Times New Roman" w:cs="Times New Roman"/>
                <w:b/>
              </w:rPr>
              <w:t>Nežiaduce reakcie</w:t>
            </w:r>
          </w:p>
        </w:tc>
      </w:tr>
      <w:tr w:rsidR="00043CA8" w:rsidRPr="00B7264F" w14:paraId="2C342E02" w14:textId="77777777" w:rsidTr="00425EC7">
        <w:tc>
          <w:tcPr>
            <w:tcW w:w="3259" w:type="dxa"/>
            <w:vMerge w:val="restart"/>
          </w:tcPr>
          <w:p w14:paraId="52FD6D38" w14:textId="77777777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Poruchy imunitného systému</w:t>
            </w:r>
          </w:p>
        </w:tc>
        <w:tc>
          <w:tcPr>
            <w:tcW w:w="3259" w:type="dxa"/>
          </w:tcPr>
          <w:p w14:paraId="5F53D994" w14:textId="59954C60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Zriedkavé</w:t>
            </w:r>
          </w:p>
        </w:tc>
        <w:tc>
          <w:tcPr>
            <w:tcW w:w="3260" w:type="dxa"/>
          </w:tcPr>
          <w:p w14:paraId="2ECEF39C" w14:textId="63977285" w:rsidR="00043CA8" w:rsidRPr="00BA3084" w:rsidRDefault="00273BF0" w:rsidP="00BA3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BA3084">
              <w:rPr>
                <w:rFonts w:ascii="Times New Roman" w:hAnsi="Times New Roman" w:cs="Times New Roman"/>
              </w:rPr>
              <w:t xml:space="preserve">lergické </w:t>
            </w:r>
            <w:r w:rsidR="00043CA8" w:rsidRPr="00BA3084">
              <w:rPr>
                <w:rFonts w:ascii="Times New Roman" w:hAnsi="Times New Roman" w:cs="Times New Roman"/>
              </w:rPr>
              <w:t>reakcie mimo oka vrátane kožnej vyrážky</w:t>
            </w:r>
            <w:r w:rsidR="00364B6D">
              <w:rPr>
                <w:rFonts w:ascii="Times New Roman" w:hAnsi="Times New Roman" w:cs="Times New Roman"/>
              </w:rPr>
              <w:t>.</w:t>
            </w:r>
            <w:r w:rsidR="00043CA8" w:rsidRPr="00BA3084">
              <w:rPr>
                <w:rFonts w:ascii="Times New Roman" w:hAnsi="Times New Roman" w:cs="Times New Roman"/>
              </w:rPr>
              <w:t xml:space="preserve"> </w:t>
            </w:r>
          </w:p>
          <w:p w14:paraId="54647047" w14:textId="77777777" w:rsidR="00043CA8" w:rsidRPr="00BA3084" w:rsidRDefault="00043CA8" w:rsidP="00BA3084">
            <w:pPr>
              <w:rPr>
                <w:rFonts w:ascii="Times New Roman" w:hAnsi="Times New Roman" w:cs="Times New Roman"/>
              </w:rPr>
            </w:pPr>
          </w:p>
        </w:tc>
      </w:tr>
      <w:tr w:rsidR="00043CA8" w:rsidRPr="00B7264F" w14:paraId="0BADF2E1" w14:textId="77777777" w:rsidTr="00425EC7">
        <w:tc>
          <w:tcPr>
            <w:tcW w:w="3259" w:type="dxa"/>
            <w:vMerge/>
          </w:tcPr>
          <w:p w14:paraId="68D5D0E0" w14:textId="77777777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6DBB0C85" w14:textId="690F7A86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3260" w:type="dxa"/>
          </w:tcPr>
          <w:p w14:paraId="3BDC40C7" w14:textId="44114B2E" w:rsidR="00043CA8" w:rsidRPr="00BA3084" w:rsidRDefault="00F45A80" w:rsidP="00C9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43CA8" w:rsidRPr="00BA3084">
              <w:rPr>
                <w:rFonts w:ascii="Times New Roman" w:hAnsi="Times New Roman" w:cs="Times New Roman"/>
              </w:rPr>
              <w:t>nafylaxia</w:t>
            </w:r>
            <w:r w:rsidR="00364B6D">
              <w:rPr>
                <w:rFonts w:ascii="Times New Roman" w:hAnsi="Times New Roman" w:cs="Times New Roman"/>
              </w:rPr>
              <w:t>.</w:t>
            </w:r>
          </w:p>
        </w:tc>
      </w:tr>
      <w:tr w:rsidR="00EE2C3C" w:rsidRPr="00B7264F" w14:paraId="7BD80E0F" w14:textId="77777777" w:rsidTr="00425EC7">
        <w:tc>
          <w:tcPr>
            <w:tcW w:w="3259" w:type="dxa"/>
          </w:tcPr>
          <w:p w14:paraId="2B4B5A63" w14:textId="77777777" w:rsidR="00EE2C3C" w:rsidRPr="00BA3084" w:rsidRDefault="00EE2C3C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 xml:space="preserve">Poruchy nervového systému </w:t>
            </w:r>
          </w:p>
          <w:p w14:paraId="04D747BC" w14:textId="77777777" w:rsidR="00EE2C3C" w:rsidRPr="00BA3084" w:rsidRDefault="00EE2C3C" w:rsidP="003735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9" w:type="dxa"/>
          </w:tcPr>
          <w:p w14:paraId="51E79A83" w14:textId="317B4806" w:rsidR="00EE2C3C" w:rsidRPr="00BA3084" w:rsidRDefault="00EE2C3C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3260" w:type="dxa"/>
          </w:tcPr>
          <w:p w14:paraId="3D1F7BAA" w14:textId="667E0F02" w:rsidR="00EE2C3C" w:rsidRPr="00BA3084" w:rsidRDefault="00F45A80" w:rsidP="00C9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EE2C3C" w:rsidRPr="00BA3084">
              <w:rPr>
                <w:rFonts w:ascii="Times New Roman" w:hAnsi="Times New Roman" w:cs="Times New Roman"/>
              </w:rPr>
              <w:t>olesť hlavy</w:t>
            </w:r>
            <w:r w:rsidR="00364B6D">
              <w:rPr>
                <w:rFonts w:ascii="Times New Roman" w:hAnsi="Times New Roman" w:cs="Times New Roman"/>
              </w:rPr>
              <w:t>.</w:t>
            </w:r>
          </w:p>
        </w:tc>
      </w:tr>
      <w:tr w:rsidR="00043CA8" w:rsidRPr="00B7264F" w14:paraId="218C4831" w14:textId="77777777" w:rsidTr="00425EC7">
        <w:tc>
          <w:tcPr>
            <w:tcW w:w="3259" w:type="dxa"/>
            <w:vMerge w:val="restart"/>
          </w:tcPr>
          <w:p w14:paraId="2AA04578" w14:textId="77777777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 xml:space="preserve">Poruchy oka </w:t>
            </w:r>
          </w:p>
          <w:p w14:paraId="6195D559" w14:textId="77777777" w:rsidR="00043CA8" w:rsidRPr="00BA3084" w:rsidRDefault="00043CA8" w:rsidP="003735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9" w:type="dxa"/>
          </w:tcPr>
          <w:p w14:paraId="4C269F7B" w14:textId="5A97ED56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Časté</w:t>
            </w:r>
          </w:p>
        </w:tc>
        <w:tc>
          <w:tcPr>
            <w:tcW w:w="3260" w:type="dxa"/>
          </w:tcPr>
          <w:p w14:paraId="00C11DF6" w14:textId="0D129DC4" w:rsidR="00043CA8" w:rsidRPr="00BA3084" w:rsidRDefault="00F45A80" w:rsidP="00BA3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43CA8" w:rsidRPr="00BA3084">
              <w:rPr>
                <w:rFonts w:ascii="Times New Roman" w:hAnsi="Times New Roman" w:cs="Times New Roman"/>
              </w:rPr>
              <w:t>álenie očí, zhoršen</w:t>
            </w:r>
            <w:r w:rsidR="008F6679">
              <w:rPr>
                <w:rFonts w:ascii="Times New Roman" w:hAnsi="Times New Roman" w:cs="Times New Roman"/>
              </w:rPr>
              <w:t>ý zrak</w:t>
            </w:r>
            <w:r w:rsidR="00043CA8" w:rsidRPr="00BA3084">
              <w:rPr>
                <w:rFonts w:ascii="Times New Roman" w:hAnsi="Times New Roman" w:cs="Times New Roman"/>
              </w:rPr>
              <w:t xml:space="preserve"> a </w:t>
            </w:r>
            <w:r w:rsidR="00C959EF" w:rsidRPr="00A77C94">
              <w:rPr>
                <w:rFonts w:ascii="Times New Roman" w:hAnsi="Times New Roman" w:cs="Times New Roman"/>
              </w:rPr>
              <w:t xml:space="preserve">mukózne </w:t>
            </w:r>
            <w:r w:rsidR="00043CA8" w:rsidRPr="00A77C94">
              <w:rPr>
                <w:rFonts w:ascii="Times New Roman" w:hAnsi="Times New Roman" w:cs="Times New Roman"/>
              </w:rPr>
              <w:t>vlákna</w:t>
            </w:r>
            <w:r w:rsidR="00364B6D">
              <w:rPr>
                <w:rFonts w:ascii="Times New Roman" w:hAnsi="Times New Roman" w:cs="Times New Roman"/>
              </w:rPr>
              <w:t>.</w:t>
            </w:r>
            <w:r w:rsidR="00043CA8" w:rsidRPr="00BA3084">
              <w:rPr>
                <w:rFonts w:ascii="Times New Roman" w:hAnsi="Times New Roman" w:cs="Times New Roman"/>
              </w:rPr>
              <w:t xml:space="preserve">  </w:t>
            </w:r>
          </w:p>
          <w:p w14:paraId="0BA7058A" w14:textId="77777777" w:rsidR="00043CA8" w:rsidRPr="00BA3084" w:rsidRDefault="00043CA8" w:rsidP="00BA3084">
            <w:pPr>
              <w:rPr>
                <w:rFonts w:ascii="Times New Roman" w:hAnsi="Times New Roman" w:cs="Times New Roman"/>
              </w:rPr>
            </w:pPr>
          </w:p>
        </w:tc>
      </w:tr>
      <w:tr w:rsidR="00043CA8" w:rsidRPr="00B7264F" w14:paraId="5CDAC573" w14:textId="77777777" w:rsidTr="00425EC7">
        <w:tc>
          <w:tcPr>
            <w:tcW w:w="3259" w:type="dxa"/>
            <w:vMerge/>
          </w:tcPr>
          <w:p w14:paraId="1DBA429A" w14:textId="77777777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D99D205" w14:textId="1E24E24F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3260" w:type="dxa"/>
          </w:tcPr>
          <w:p w14:paraId="611AD142" w14:textId="0F44DABE" w:rsidR="00043CA8" w:rsidRPr="00BA3084" w:rsidRDefault="00C959EF" w:rsidP="00E85605">
            <w:pPr>
              <w:rPr>
                <w:rFonts w:ascii="Times New Roman" w:hAnsi="Times New Roman" w:cs="Times New Roman"/>
              </w:rPr>
            </w:pPr>
            <w:r w:rsidRPr="00227800">
              <w:rPr>
                <w:rFonts w:ascii="Times New Roman" w:hAnsi="Times New Roman" w:cs="Times New Roman"/>
              </w:rPr>
              <w:t>Z</w:t>
            </w:r>
            <w:r w:rsidR="00043CA8" w:rsidRPr="00227800">
              <w:rPr>
                <w:rFonts w:ascii="Times New Roman" w:hAnsi="Times New Roman" w:cs="Times New Roman"/>
              </w:rPr>
              <w:t>lepené viečka</w:t>
            </w:r>
            <w:r w:rsidR="00043CA8" w:rsidRPr="00BA3084">
              <w:rPr>
                <w:rFonts w:ascii="Times New Roman" w:hAnsi="Times New Roman" w:cs="Times New Roman"/>
              </w:rPr>
              <w:t>, chemóza, papilárna reakcia spoj</w:t>
            </w:r>
            <w:r w:rsidR="00966863">
              <w:rPr>
                <w:rFonts w:ascii="Times New Roman" w:hAnsi="Times New Roman" w:cs="Times New Roman"/>
              </w:rPr>
              <w:t>o</w:t>
            </w:r>
            <w:r w:rsidR="00043CA8" w:rsidRPr="00BA3084">
              <w:rPr>
                <w:rFonts w:ascii="Times New Roman" w:hAnsi="Times New Roman" w:cs="Times New Roman"/>
              </w:rPr>
              <w:t>viek, opuch viečok, nepohodlie v oku, svrbenie oka, bolesť oka, hyperémia spoj</w:t>
            </w:r>
            <w:r w:rsidR="00966863">
              <w:rPr>
                <w:rFonts w:ascii="Times New Roman" w:hAnsi="Times New Roman" w:cs="Times New Roman"/>
              </w:rPr>
              <w:t>o</w:t>
            </w:r>
            <w:r w:rsidR="00043CA8" w:rsidRPr="00BA3084">
              <w:rPr>
                <w:rFonts w:ascii="Times New Roman" w:hAnsi="Times New Roman" w:cs="Times New Roman"/>
              </w:rPr>
              <w:t xml:space="preserve">viek, </w:t>
            </w:r>
            <w:r w:rsidR="00E85605">
              <w:rPr>
                <w:rFonts w:ascii="Times New Roman" w:hAnsi="Times New Roman" w:cs="Times New Roman"/>
              </w:rPr>
              <w:t>spoj</w:t>
            </w:r>
            <w:r w:rsidR="00966863">
              <w:rPr>
                <w:rFonts w:ascii="Times New Roman" w:hAnsi="Times New Roman" w:cs="Times New Roman"/>
              </w:rPr>
              <w:t>o</w:t>
            </w:r>
            <w:r w:rsidR="00E85605">
              <w:rPr>
                <w:rFonts w:ascii="Times New Roman" w:hAnsi="Times New Roman" w:cs="Times New Roman"/>
              </w:rPr>
              <w:t xml:space="preserve">vkové </w:t>
            </w:r>
            <w:r w:rsidR="00043CA8" w:rsidRPr="00BA3084">
              <w:rPr>
                <w:rFonts w:ascii="Times New Roman" w:hAnsi="Times New Roman" w:cs="Times New Roman"/>
              </w:rPr>
              <w:t>folikuly, suché oči, erytém na viečku a</w:t>
            </w:r>
            <w:r w:rsidR="00DB794B">
              <w:rPr>
                <w:rFonts w:ascii="Times New Roman" w:hAnsi="Times New Roman" w:cs="Times New Roman"/>
              </w:rPr>
              <w:t> </w:t>
            </w:r>
            <w:r w:rsidR="00043CA8" w:rsidRPr="00BA3084">
              <w:rPr>
                <w:rFonts w:ascii="Times New Roman" w:hAnsi="Times New Roman" w:cs="Times New Roman"/>
              </w:rPr>
              <w:t>fotofóbia</w:t>
            </w:r>
            <w:r w:rsidR="00DB794B">
              <w:rPr>
                <w:rFonts w:ascii="Times New Roman" w:hAnsi="Times New Roman" w:cs="Times New Roman"/>
              </w:rPr>
              <w:t>.</w:t>
            </w:r>
          </w:p>
        </w:tc>
      </w:tr>
      <w:tr w:rsidR="00043CA8" w:rsidRPr="00B7264F" w14:paraId="219DE96B" w14:textId="77777777" w:rsidTr="00425EC7">
        <w:tc>
          <w:tcPr>
            <w:tcW w:w="3259" w:type="dxa"/>
            <w:vMerge w:val="restart"/>
          </w:tcPr>
          <w:p w14:paraId="4FD5C7A9" w14:textId="77777777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 xml:space="preserve">Poruchy dýchacej sústavy, hrudníka a mediastína </w:t>
            </w:r>
          </w:p>
        </w:tc>
        <w:tc>
          <w:tcPr>
            <w:tcW w:w="3259" w:type="dxa"/>
          </w:tcPr>
          <w:p w14:paraId="57597409" w14:textId="16A9B5AE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 xml:space="preserve">Menej časté </w:t>
            </w:r>
          </w:p>
          <w:p w14:paraId="1DC56EB7" w14:textId="77777777" w:rsidR="00043CA8" w:rsidRPr="00BA3084" w:rsidRDefault="00043CA8" w:rsidP="003735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14:paraId="3A35161B" w14:textId="390B10EA" w:rsidR="00043CA8" w:rsidRPr="00BA3084" w:rsidRDefault="00E85605" w:rsidP="00E85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43CA8" w:rsidRPr="00BA3084">
              <w:rPr>
                <w:rFonts w:ascii="Times New Roman" w:hAnsi="Times New Roman" w:cs="Times New Roman"/>
              </w:rPr>
              <w:t>ádcha</w:t>
            </w:r>
            <w:r w:rsidR="00DB794B">
              <w:rPr>
                <w:rFonts w:ascii="Times New Roman" w:hAnsi="Times New Roman" w:cs="Times New Roman"/>
              </w:rPr>
              <w:t>.</w:t>
            </w:r>
          </w:p>
        </w:tc>
      </w:tr>
      <w:tr w:rsidR="00043CA8" w:rsidRPr="00B7264F" w14:paraId="6EF3BAA2" w14:textId="77777777" w:rsidTr="00425EC7">
        <w:tc>
          <w:tcPr>
            <w:tcW w:w="3259" w:type="dxa"/>
            <w:vMerge/>
          </w:tcPr>
          <w:p w14:paraId="42107F05" w14:textId="77777777" w:rsidR="00043CA8" w:rsidRPr="00BA3084" w:rsidRDefault="00043CA8" w:rsidP="003735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9" w:type="dxa"/>
          </w:tcPr>
          <w:p w14:paraId="0DE5B1CB" w14:textId="7D4EB6E1" w:rsidR="00043CA8" w:rsidRPr="00BA3084" w:rsidRDefault="00043CA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 xml:space="preserve">Veľmi zriedkavé </w:t>
            </w:r>
          </w:p>
        </w:tc>
        <w:tc>
          <w:tcPr>
            <w:tcW w:w="3260" w:type="dxa"/>
          </w:tcPr>
          <w:p w14:paraId="3FE27D75" w14:textId="4FCACD06" w:rsidR="00043CA8" w:rsidRPr="00BA3084" w:rsidRDefault="00E85605" w:rsidP="00BA3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043CA8" w:rsidRPr="00BA3084">
              <w:rPr>
                <w:rFonts w:ascii="Times New Roman" w:hAnsi="Times New Roman" w:cs="Times New Roman"/>
              </w:rPr>
              <w:t>puch hrtanu.</w:t>
            </w:r>
          </w:p>
        </w:tc>
      </w:tr>
    </w:tbl>
    <w:p w14:paraId="4B588825" w14:textId="77777777" w:rsidR="00F9658D" w:rsidRPr="00BA3084" w:rsidRDefault="00F9658D" w:rsidP="003735D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596EA4AE" w14:textId="31465D06" w:rsidR="008F0D7F" w:rsidRPr="00BA3084" w:rsidRDefault="00425EC7" w:rsidP="0046570D">
      <w:pPr>
        <w:spacing w:after="0" w:line="276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>Dexametazón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98"/>
        <w:gridCol w:w="3075"/>
        <w:gridCol w:w="3113"/>
      </w:tblGrid>
      <w:tr w:rsidR="00F9658D" w:rsidRPr="00B7264F" w14:paraId="162375CC" w14:textId="77777777" w:rsidTr="00FB6741">
        <w:tc>
          <w:tcPr>
            <w:tcW w:w="3119" w:type="dxa"/>
          </w:tcPr>
          <w:p w14:paraId="04B07A03" w14:textId="77777777" w:rsidR="00F9658D" w:rsidRPr="00BA3084" w:rsidRDefault="00F9658D" w:rsidP="003735D3">
            <w:pPr>
              <w:rPr>
                <w:rFonts w:ascii="Times New Roman" w:hAnsi="Times New Roman" w:cs="Times New Roman"/>
                <w:b/>
              </w:rPr>
            </w:pPr>
            <w:r w:rsidRPr="00BA3084">
              <w:rPr>
                <w:rFonts w:ascii="Times New Roman" w:hAnsi="Times New Roman" w:cs="Times New Roman"/>
                <w:b/>
              </w:rPr>
              <w:t>Trieda orgánových systémov</w:t>
            </w:r>
          </w:p>
        </w:tc>
        <w:tc>
          <w:tcPr>
            <w:tcW w:w="3099" w:type="dxa"/>
          </w:tcPr>
          <w:p w14:paraId="01456D8E" w14:textId="77777777" w:rsidR="00F9658D" w:rsidRPr="00BA3084" w:rsidRDefault="00F9658D" w:rsidP="003735D3">
            <w:pPr>
              <w:rPr>
                <w:rFonts w:ascii="Times New Roman" w:hAnsi="Times New Roman" w:cs="Times New Roman"/>
                <w:b/>
              </w:rPr>
            </w:pPr>
            <w:r w:rsidRPr="00BA3084">
              <w:rPr>
                <w:rFonts w:ascii="Times New Roman" w:hAnsi="Times New Roman" w:cs="Times New Roman"/>
                <w:b/>
              </w:rPr>
              <w:t>Frekvencia</w:t>
            </w:r>
          </w:p>
        </w:tc>
        <w:tc>
          <w:tcPr>
            <w:tcW w:w="3132" w:type="dxa"/>
          </w:tcPr>
          <w:p w14:paraId="5F88975B" w14:textId="77777777" w:rsidR="00F9658D" w:rsidRPr="00BA3084" w:rsidRDefault="00F9658D" w:rsidP="003735D3">
            <w:pPr>
              <w:rPr>
                <w:rFonts w:ascii="Times New Roman" w:hAnsi="Times New Roman" w:cs="Times New Roman"/>
                <w:b/>
              </w:rPr>
            </w:pPr>
            <w:r w:rsidRPr="00BA3084">
              <w:rPr>
                <w:rFonts w:ascii="Times New Roman" w:hAnsi="Times New Roman" w:cs="Times New Roman"/>
                <w:b/>
              </w:rPr>
              <w:t>Nežiaduce reakcie</w:t>
            </w:r>
          </w:p>
        </w:tc>
      </w:tr>
      <w:tr w:rsidR="00F9658D" w:rsidRPr="00B7264F" w14:paraId="389836B9" w14:textId="77777777" w:rsidTr="00FB6741">
        <w:tc>
          <w:tcPr>
            <w:tcW w:w="3119" w:type="dxa"/>
            <w:vMerge w:val="restart"/>
          </w:tcPr>
          <w:p w14:paraId="696ADC16" w14:textId="77777777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Poruchy oka</w:t>
            </w:r>
          </w:p>
        </w:tc>
        <w:tc>
          <w:tcPr>
            <w:tcW w:w="3099" w:type="dxa"/>
          </w:tcPr>
          <w:p w14:paraId="438A350C" w14:textId="77777777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Veľmi časté</w:t>
            </w:r>
          </w:p>
        </w:tc>
        <w:tc>
          <w:tcPr>
            <w:tcW w:w="3132" w:type="dxa"/>
          </w:tcPr>
          <w:p w14:paraId="2821ED45" w14:textId="7894AEDB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Zvýšený vnútroočný tlak</w:t>
            </w:r>
            <w:r w:rsidR="00DB794B">
              <w:rPr>
                <w:rFonts w:ascii="Times New Roman" w:hAnsi="Times New Roman" w:cs="Times New Roman"/>
              </w:rPr>
              <w:t>.</w:t>
            </w:r>
            <w:r w:rsidRPr="00BA3084">
              <w:rPr>
                <w:rFonts w:ascii="Times New Roman" w:hAnsi="Times New Roman" w:cs="Times New Roman"/>
              </w:rPr>
              <w:t>*</w:t>
            </w:r>
          </w:p>
        </w:tc>
      </w:tr>
      <w:tr w:rsidR="00F9658D" w:rsidRPr="00B7264F" w14:paraId="6A8D9EA4" w14:textId="77777777" w:rsidTr="00FB6741">
        <w:tc>
          <w:tcPr>
            <w:tcW w:w="3119" w:type="dxa"/>
            <w:vMerge/>
          </w:tcPr>
          <w:p w14:paraId="42783C10" w14:textId="77777777" w:rsidR="00F9658D" w:rsidRPr="00BA3084" w:rsidRDefault="00F9658D" w:rsidP="003735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9" w:type="dxa"/>
          </w:tcPr>
          <w:p w14:paraId="19A4F806" w14:textId="77777777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Časté</w:t>
            </w:r>
          </w:p>
        </w:tc>
        <w:tc>
          <w:tcPr>
            <w:tcW w:w="3132" w:type="dxa"/>
          </w:tcPr>
          <w:p w14:paraId="68CBB939" w14:textId="7B04FD31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Nepohodlie*, podráždenie*, pálenie*, pichanie*, svrbenie* a rozmazané videnie</w:t>
            </w:r>
            <w:r w:rsidR="00DB794B">
              <w:rPr>
                <w:rFonts w:ascii="Times New Roman" w:hAnsi="Times New Roman" w:cs="Times New Roman"/>
              </w:rPr>
              <w:t>.</w:t>
            </w:r>
            <w:r w:rsidRPr="00BA3084">
              <w:rPr>
                <w:rFonts w:ascii="Times New Roman" w:hAnsi="Times New Roman" w:cs="Times New Roman"/>
              </w:rPr>
              <w:t>*</w:t>
            </w:r>
          </w:p>
        </w:tc>
      </w:tr>
      <w:tr w:rsidR="00F9658D" w:rsidRPr="00B7264F" w14:paraId="70EF3315" w14:textId="77777777" w:rsidTr="00FB6741">
        <w:tc>
          <w:tcPr>
            <w:tcW w:w="3119" w:type="dxa"/>
            <w:vMerge/>
          </w:tcPr>
          <w:p w14:paraId="560BD8BC" w14:textId="77777777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</w:tcPr>
          <w:p w14:paraId="1F86985D" w14:textId="77777777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Menej časté</w:t>
            </w:r>
          </w:p>
        </w:tc>
        <w:tc>
          <w:tcPr>
            <w:tcW w:w="3132" w:type="dxa"/>
          </w:tcPr>
          <w:p w14:paraId="098FE920" w14:textId="097247C0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 xml:space="preserve">Alergické </w:t>
            </w:r>
            <w:r w:rsidR="00F4006C">
              <w:rPr>
                <w:rFonts w:ascii="Times New Roman" w:hAnsi="Times New Roman" w:cs="Times New Roman"/>
              </w:rPr>
              <w:t>reakcie a </w:t>
            </w:r>
            <w:r w:rsidRPr="00BA3084">
              <w:rPr>
                <w:rFonts w:ascii="Times New Roman" w:hAnsi="Times New Roman" w:cs="Times New Roman"/>
              </w:rPr>
              <w:t>reakcie</w:t>
            </w:r>
            <w:r w:rsidR="00F4006C">
              <w:rPr>
                <w:rFonts w:ascii="Times New Roman" w:hAnsi="Times New Roman" w:cs="Times New Roman"/>
              </w:rPr>
              <w:t xml:space="preserve"> z precitlivenosti</w:t>
            </w:r>
            <w:r w:rsidRPr="00BA3084">
              <w:rPr>
                <w:rFonts w:ascii="Times New Roman" w:hAnsi="Times New Roman" w:cs="Times New Roman"/>
              </w:rPr>
              <w:t>, oneskorenie hojenie rany, posteriórn</w:t>
            </w:r>
            <w:r w:rsidR="00F4006C">
              <w:rPr>
                <w:rFonts w:ascii="Times New Roman" w:hAnsi="Times New Roman" w:cs="Times New Roman"/>
              </w:rPr>
              <w:t>a</w:t>
            </w:r>
            <w:r w:rsidRPr="00BA3084">
              <w:rPr>
                <w:rFonts w:ascii="Times New Roman" w:hAnsi="Times New Roman" w:cs="Times New Roman"/>
              </w:rPr>
              <w:t xml:space="preserve"> kapsulárn</w:t>
            </w:r>
            <w:r w:rsidR="00F4006C">
              <w:rPr>
                <w:rFonts w:ascii="Times New Roman" w:hAnsi="Times New Roman" w:cs="Times New Roman"/>
              </w:rPr>
              <w:t>a katarakta</w:t>
            </w:r>
            <w:r w:rsidRPr="00BA3084">
              <w:rPr>
                <w:rFonts w:ascii="Times New Roman" w:hAnsi="Times New Roman" w:cs="Times New Roman"/>
              </w:rPr>
              <w:t>*, oportúnne infekcie, glaukóm</w:t>
            </w:r>
            <w:r w:rsidR="00DB794B">
              <w:rPr>
                <w:rFonts w:ascii="Times New Roman" w:hAnsi="Times New Roman" w:cs="Times New Roman"/>
              </w:rPr>
              <w:t>.</w:t>
            </w:r>
            <w:r w:rsidRPr="00BA3084">
              <w:rPr>
                <w:rFonts w:ascii="Times New Roman" w:hAnsi="Times New Roman" w:cs="Times New Roman"/>
              </w:rPr>
              <w:t>*</w:t>
            </w:r>
          </w:p>
        </w:tc>
      </w:tr>
      <w:tr w:rsidR="00F9658D" w:rsidRPr="00B7264F" w14:paraId="158C5382" w14:textId="77777777" w:rsidTr="00FB6741">
        <w:tc>
          <w:tcPr>
            <w:tcW w:w="3119" w:type="dxa"/>
          </w:tcPr>
          <w:p w14:paraId="2387B141" w14:textId="77777777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</w:tcPr>
          <w:p w14:paraId="27A7D192" w14:textId="77777777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3132" w:type="dxa"/>
          </w:tcPr>
          <w:p w14:paraId="6C1FA866" w14:textId="0037497A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 xml:space="preserve">Konjunktivitída, mydriáza, ptóza, kortikosteroidmi </w:t>
            </w:r>
            <w:r w:rsidR="00E36958">
              <w:rPr>
                <w:rFonts w:ascii="Times New Roman" w:hAnsi="Times New Roman" w:cs="Times New Roman"/>
              </w:rPr>
              <w:t>vyvolaná</w:t>
            </w:r>
            <w:r w:rsidR="00E36958" w:rsidRPr="00BA3084">
              <w:rPr>
                <w:rFonts w:ascii="Times New Roman" w:hAnsi="Times New Roman" w:cs="Times New Roman"/>
              </w:rPr>
              <w:t xml:space="preserve"> </w:t>
            </w:r>
            <w:r w:rsidRPr="00227800">
              <w:rPr>
                <w:rFonts w:ascii="Times New Roman" w:hAnsi="Times New Roman" w:cs="Times New Roman"/>
              </w:rPr>
              <w:t>uveitída,</w:t>
            </w:r>
            <w:r w:rsidRPr="00BA3084">
              <w:rPr>
                <w:rFonts w:ascii="Times New Roman" w:hAnsi="Times New Roman" w:cs="Times New Roman"/>
              </w:rPr>
              <w:t xml:space="preserve"> kalcifikácie </w:t>
            </w:r>
            <w:r w:rsidRPr="00BA3084">
              <w:rPr>
                <w:rFonts w:ascii="Times New Roman" w:hAnsi="Times New Roman" w:cs="Times New Roman"/>
              </w:rPr>
              <w:lastRenderedPageBreak/>
              <w:t>rohovky, kryštálová keratopatia, zmeny v hrúbke rohovky*, opuch rohovky, vredy na rohovke a perforácia rohovky</w:t>
            </w:r>
            <w:r w:rsidR="00DB794B">
              <w:rPr>
                <w:rFonts w:ascii="Times New Roman" w:hAnsi="Times New Roman" w:cs="Times New Roman"/>
              </w:rPr>
              <w:t>.</w:t>
            </w:r>
          </w:p>
        </w:tc>
      </w:tr>
      <w:tr w:rsidR="00F9658D" w:rsidRPr="00B7264F" w14:paraId="6FF9C0DA" w14:textId="77777777" w:rsidTr="00FB6741">
        <w:tc>
          <w:tcPr>
            <w:tcW w:w="3119" w:type="dxa"/>
          </w:tcPr>
          <w:p w14:paraId="436C5ED8" w14:textId="26A98EB5" w:rsidR="00F9658D" w:rsidRPr="00BA3084" w:rsidRDefault="00DB794B" w:rsidP="00DB7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Poruchy kože a podkožného tkaniva</w:t>
            </w:r>
          </w:p>
        </w:tc>
        <w:tc>
          <w:tcPr>
            <w:tcW w:w="3099" w:type="dxa"/>
          </w:tcPr>
          <w:p w14:paraId="2F7F5C49" w14:textId="77777777" w:rsidR="00F9658D" w:rsidRPr="00BA3084" w:rsidRDefault="00F9658D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Veľmi zriedkavé</w:t>
            </w:r>
          </w:p>
        </w:tc>
        <w:tc>
          <w:tcPr>
            <w:tcW w:w="3132" w:type="dxa"/>
          </w:tcPr>
          <w:p w14:paraId="440431DD" w14:textId="5F3ADD50" w:rsidR="00F9658D" w:rsidRPr="00BA3084" w:rsidRDefault="009F59E0" w:rsidP="00DB794B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Opuch tváre</w:t>
            </w:r>
            <w:r w:rsidR="00DB794B">
              <w:rPr>
                <w:rFonts w:ascii="Times New Roman" w:hAnsi="Times New Roman" w:cs="Times New Roman"/>
              </w:rPr>
              <w:t>.</w:t>
            </w:r>
          </w:p>
        </w:tc>
      </w:tr>
      <w:tr w:rsidR="00E955E8" w:rsidRPr="00B7264F" w14:paraId="320493AF" w14:textId="77777777" w:rsidTr="0046570D">
        <w:trPr>
          <w:trHeight w:val="595"/>
        </w:trPr>
        <w:tc>
          <w:tcPr>
            <w:tcW w:w="3119" w:type="dxa"/>
          </w:tcPr>
          <w:p w14:paraId="5B6855AB" w14:textId="0A79355B" w:rsidR="00E955E8" w:rsidRPr="00BA3084" w:rsidRDefault="00E955E8" w:rsidP="003735D3">
            <w:pPr>
              <w:rPr>
                <w:rFonts w:ascii="Times New Roman" w:hAnsi="Times New Roman" w:cs="Times New Roman"/>
              </w:rPr>
            </w:pPr>
            <w:r w:rsidRPr="00686E9D">
              <w:rPr>
                <w:rFonts w:ascii="Times New Roman" w:hAnsi="Times New Roman" w:cs="Times New Roman"/>
              </w:rPr>
              <w:t>Poruchy endokrinného systému</w:t>
            </w:r>
          </w:p>
        </w:tc>
        <w:tc>
          <w:tcPr>
            <w:tcW w:w="3099" w:type="dxa"/>
          </w:tcPr>
          <w:p w14:paraId="1A76E432" w14:textId="51D48600" w:rsidR="00E955E8" w:rsidRPr="00BA3084" w:rsidRDefault="00E955E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Neznáme</w:t>
            </w:r>
          </w:p>
          <w:p w14:paraId="4CAB5F4E" w14:textId="61259C71" w:rsidR="00E955E8" w:rsidRPr="00BA3084" w:rsidRDefault="00E955E8" w:rsidP="00373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14:paraId="65741989" w14:textId="44D966B8" w:rsidR="00E955E8" w:rsidRPr="00BA3084" w:rsidRDefault="00E955E8" w:rsidP="003735D3">
            <w:pPr>
              <w:rPr>
                <w:rFonts w:ascii="Times New Roman" w:hAnsi="Times New Roman" w:cs="Times New Roman"/>
              </w:rPr>
            </w:pPr>
            <w:r w:rsidRPr="00BA3084">
              <w:rPr>
                <w:rFonts w:ascii="Times New Roman" w:hAnsi="Times New Roman" w:cs="Times New Roman"/>
              </w:rPr>
              <w:t>Cushingov syndróm, adrenálna supresia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8463A" w:rsidRPr="00B7264F" w14:paraId="2B436A29" w14:textId="77777777" w:rsidTr="002E7A0B">
        <w:tc>
          <w:tcPr>
            <w:tcW w:w="9350" w:type="dxa"/>
            <w:gridSpan w:val="3"/>
          </w:tcPr>
          <w:p w14:paraId="5A87EAB1" w14:textId="5F885E33" w:rsidR="0008463A" w:rsidRPr="0046570D" w:rsidRDefault="002D2E6E" w:rsidP="0046570D">
            <w:pPr>
              <w:pStyle w:val="Odsekzoznamu"/>
              <w:tabs>
                <w:tab w:val="clear" w:pos="567"/>
              </w:tabs>
              <w:spacing w:line="240" w:lineRule="auto"/>
              <w:ind w:left="142"/>
            </w:pPr>
            <w:r>
              <w:t>* p</w:t>
            </w:r>
            <w:r w:rsidR="00A02D80">
              <w:t xml:space="preserve">ozri časť </w:t>
            </w:r>
            <w:r w:rsidR="00A02D80" w:rsidRPr="00A02D80">
              <w:t xml:space="preserve">Opis vybraných nežiaducich </w:t>
            </w:r>
            <w:r w:rsidR="00537DD6">
              <w:t>reakcií</w:t>
            </w:r>
            <w:r w:rsidR="00A02D80" w:rsidRPr="0046570D" w:rsidDel="00C120B2">
              <w:t xml:space="preserve"> </w:t>
            </w:r>
          </w:p>
        </w:tc>
      </w:tr>
    </w:tbl>
    <w:p w14:paraId="2C6CE99D" w14:textId="77777777" w:rsidR="00F9658D" w:rsidRPr="00BA3084" w:rsidRDefault="00F9658D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42104E6C" w14:textId="0D92A6B1" w:rsidR="00A3587F" w:rsidRDefault="00813D76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Opis vybraných nežiaducich </w:t>
      </w:r>
      <w:r w:rsidR="00537DD6" w:rsidRPr="00537DD6">
        <w:rPr>
          <w:rFonts w:ascii="Times New Roman" w:hAnsi="Times New Roman" w:cs="Times New Roman"/>
        </w:rPr>
        <w:t>reakcií</w:t>
      </w:r>
    </w:p>
    <w:p w14:paraId="361178CC" w14:textId="77777777" w:rsidR="00A3587F" w:rsidRDefault="00A3587F" w:rsidP="003735D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FA8FB5B" w14:textId="77777777" w:rsidR="000D3359" w:rsidRPr="00BA3084" w:rsidRDefault="000D3359" w:rsidP="003735D3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A3084">
        <w:rPr>
          <w:rFonts w:ascii="Times New Roman" w:hAnsi="Times New Roman" w:cs="Times New Roman"/>
          <w:i/>
          <w:iCs/>
        </w:rPr>
        <w:t>Zvýšenie vnútroočného tlaku</w:t>
      </w:r>
    </w:p>
    <w:p w14:paraId="7C5B88FF" w14:textId="32B35CAE" w:rsidR="00813D76" w:rsidRPr="00BA3084" w:rsidRDefault="00813D76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Môže dôjsť k zvýšeniu vnútroočného tlaku (</w:t>
      </w:r>
      <w:r w:rsidR="00E5725E" w:rsidRPr="00227800">
        <w:rPr>
          <w:rFonts w:ascii="Times New Roman" w:hAnsi="Times New Roman" w:cs="Times New Roman"/>
        </w:rPr>
        <w:t>VOT</w:t>
      </w:r>
      <w:r w:rsidRPr="00BA3084">
        <w:rPr>
          <w:rFonts w:ascii="Times New Roman" w:hAnsi="Times New Roman" w:cs="Times New Roman"/>
        </w:rPr>
        <w:t xml:space="preserve">) a glaukómu. </w:t>
      </w:r>
      <w:r w:rsidR="00E5725E">
        <w:rPr>
          <w:rFonts w:ascii="Times New Roman" w:hAnsi="Times New Roman" w:cs="Times New Roman"/>
        </w:rPr>
        <w:t>Dlhodob</w:t>
      </w:r>
      <w:r w:rsidR="00E75AB7">
        <w:rPr>
          <w:rFonts w:ascii="Times New Roman" w:hAnsi="Times New Roman" w:cs="Times New Roman"/>
        </w:rPr>
        <w:t xml:space="preserve">á liečba </w:t>
      </w:r>
      <w:r w:rsidRPr="00BA3084">
        <w:rPr>
          <w:rFonts w:ascii="Times New Roman" w:hAnsi="Times New Roman" w:cs="Times New Roman"/>
        </w:rPr>
        <w:t>kortikosteroid</w:t>
      </w:r>
      <w:r w:rsidR="00E75AB7">
        <w:rPr>
          <w:rFonts w:ascii="Times New Roman" w:hAnsi="Times New Roman" w:cs="Times New Roman"/>
        </w:rPr>
        <w:t>mi</w:t>
      </w:r>
      <w:r w:rsidRPr="00BA3084">
        <w:rPr>
          <w:rFonts w:ascii="Times New Roman" w:hAnsi="Times New Roman" w:cs="Times New Roman"/>
        </w:rPr>
        <w:t xml:space="preserve"> môže viesť k očnej hypertenzii/glaukómu (najmä u pacientov s predchádzajúcim </w:t>
      </w:r>
      <w:r w:rsidR="00E75AB7">
        <w:rPr>
          <w:rFonts w:ascii="Times New Roman" w:hAnsi="Times New Roman" w:cs="Times New Roman"/>
        </w:rPr>
        <w:t>VOT vyvolaným</w:t>
      </w:r>
      <w:r w:rsidRPr="00BA3084">
        <w:rPr>
          <w:rFonts w:ascii="Times New Roman" w:hAnsi="Times New Roman" w:cs="Times New Roman"/>
        </w:rPr>
        <w:t xml:space="preserve"> steroidmi alebo </w:t>
      </w:r>
      <w:r w:rsidR="00E75AB7">
        <w:rPr>
          <w:rFonts w:ascii="Times New Roman" w:hAnsi="Times New Roman" w:cs="Times New Roman"/>
        </w:rPr>
        <w:t>u tých, ktorí už majú</w:t>
      </w:r>
      <w:r w:rsidRPr="00BA3084">
        <w:rPr>
          <w:rFonts w:ascii="Times New Roman" w:hAnsi="Times New Roman" w:cs="Times New Roman"/>
        </w:rPr>
        <w:t xml:space="preserve"> vysoký</w:t>
      </w:r>
      <w:r w:rsidR="00E75AB7">
        <w:rPr>
          <w:rFonts w:ascii="Times New Roman" w:hAnsi="Times New Roman" w:cs="Times New Roman"/>
        </w:rPr>
        <w:t xml:space="preserve"> VOT,</w:t>
      </w:r>
      <w:r w:rsidRPr="00BA3084">
        <w:rPr>
          <w:rFonts w:ascii="Times New Roman" w:hAnsi="Times New Roman" w:cs="Times New Roman"/>
        </w:rPr>
        <w:t xml:space="preserve"> či glaukóm). Deti a starší pacienti môžu byť obzvlášť citliví na zvýšenie </w:t>
      </w:r>
      <w:r w:rsidR="001D0212">
        <w:rPr>
          <w:rFonts w:ascii="Times New Roman" w:hAnsi="Times New Roman" w:cs="Times New Roman"/>
        </w:rPr>
        <w:t>VOT vyvolané</w:t>
      </w:r>
      <w:r w:rsidRPr="00BA3084">
        <w:rPr>
          <w:rFonts w:ascii="Times New Roman" w:hAnsi="Times New Roman" w:cs="Times New Roman"/>
        </w:rPr>
        <w:t xml:space="preserve"> steroidmi (pozri časť 4.4). Diabetic</w:t>
      </w:r>
      <w:r w:rsidR="001D0212">
        <w:rPr>
          <w:rFonts w:ascii="Times New Roman" w:hAnsi="Times New Roman" w:cs="Times New Roman"/>
        </w:rPr>
        <w:t>i</w:t>
      </w:r>
      <w:r w:rsidRPr="00BA3084">
        <w:rPr>
          <w:rFonts w:ascii="Times New Roman" w:hAnsi="Times New Roman" w:cs="Times New Roman"/>
        </w:rPr>
        <w:t xml:space="preserve"> sú tiež náchylnejší k rozvoju subkapsulárne</w:t>
      </w:r>
      <w:r w:rsidR="001D0212">
        <w:rPr>
          <w:rFonts w:ascii="Times New Roman" w:hAnsi="Times New Roman" w:cs="Times New Roman"/>
        </w:rPr>
        <w:t>j katarakty</w:t>
      </w:r>
      <w:r w:rsidRPr="00BA3084">
        <w:rPr>
          <w:rFonts w:ascii="Times New Roman" w:hAnsi="Times New Roman" w:cs="Times New Roman"/>
        </w:rPr>
        <w:t xml:space="preserve"> po </w:t>
      </w:r>
      <w:r w:rsidR="001D0212">
        <w:rPr>
          <w:rFonts w:ascii="Times New Roman" w:hAnsi="Times New Roman" w:cs="Times New Roman"/>
        </w:rPr>
        <w:t>dlhodobom</w:t>
      </w:r>
      <w:r w:rsidR="001D0212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podávaní </w:t>
      </w:r>
      <w:r w:rsidR="001D0212">
        <w:rPr>
          <w:rFonts w:ascii="Times New Roman" w:hAnsi="Times New Roman" w:cs="Times New Roman"/>
        </w:rPr>
        <w:t>lokálnych</w:t>
      </w:r>
      <w:r w:rsidR="001D0212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steroidov.</w:t>
      </w:r>
    </w:p>
    <w:p w14:paraId="5EA38776" w14:textId="77777777" w:rsidR="00813D76" w:rsidRPr="00BA3084" w:rsidRDefault="00813D76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 </w:t>
      </w:r>
    </w:p>
    <w:p w14:paraId="65A27336" w14:textId="4E1197D0" w:rsidR="000D3359" w:rsidRPr="00BA3084" w:rsidRDefault="000D3359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  <w:i/>
          <w:iCs/>
        </w:rPr>
        <w:t xml:space="preserve">Nežiaduce </w:t>
      </w:r>
      <w:r w:rsidR="00537DD6">
        <w:rPr>
          <w:rFonts w:ascii="Times New Roman" w:hAnsi="Times New Roman" w:cs="Times New Roman"/>
          <w:i/>
          <w:iCs/>
        </w:rPr>
        <w:t>reakcie</w:t>
      </w:r>
      <w:r w:rsidRPr="00BA3084">
        <w:rPr>
          <w:rFonts w:ascii="Times New Roman" w:hAnsi="Times New Roman" w:cs="Times New Roman"/>
          <w:i/>
          <w:iCs/>
        </w:rPr>
        <w:t xml:space="preserve"> po zákroku</w:t>
      </w:r>
    </w:p>
    <w:p w14:paraId="242ACCFD" w14:textId="0D6865E2" w:rsidR="000D3359" w:rsidRPr="00BA3084" w:rsidRDefault="000D3359" w:rsidP="003F0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V klinických </w:t>
      </w:r>
      <w:r w:rsidR="001D0212">
        <w:rPr>
          <w:rFonts w:ascii="Times New Roman" w:hAnsi="Times New Roman" w:cs="Times New Roman"/>
        </w:rPr>
        <w:t>štúdiách</w:t>
      </w:r>
      <w:r w:rsidR="001D0212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boli hlásené poruchy</w:t>
      </w:r>
      <w:r w:rsidR="001D0212">
        <w:rPr>
          <w:rFonts w:ascii="Times New Roman" w:hAnsi="Times New Roman" w:cs="Times New Roman"/>
        </w:rPr>
        <w:t xml:space="preserve"> oka</w:t>
      </w:r>
      <w:r w:rsidRPr="00BA3084">
        <w:rPr>
          <w:rFonts w:ascii="Times New Roman" w:hAnsi="Times New Roman" w:cs="Times New Roman"/>
        </w:rPr>
        <w:t xml:space="preserve"> (napr. opuch rohovky, podráždenie oka, abnormálny pocit v oku, zvýšené slzenie, </w:t>
      </w:r>
      <w:r w:rsidRPr="00227800">
        <w:rPr>
          <w:rFonts w:ascii="Times New Roman" w:hAnsi="Times New Roman" w:cs="Times New Roman"/>
        </w:rPr>
        <w:t>astenopia</w:t>
      </w:r>
      <w:r w:rsidRPr="00BA3084">
        <w:rPr>
          <w:rFonts w:ascii="Times New Roman" w:hAnsi="Times New Roman" w:cs="Times New Roman"/>
        </w:rPr>
        <w:t xml:space="preserve">, poruchy rohovky, suché oko, nepohodlie v oku, uveitída, rozmazané videnie, </w:t>
      </w:r>
      <w:r w:rsidR="00906E33">
        <w:rPr>
          <w:rFonts w:ascii="Times New Roman" w:hAnsi="Times New Roman" w:cs="Times New Roman"/>
        </w:rPr>
        <w:t>iskrenie</w:t>
      </w:r>
      <w:r w:rsidR="00633CB5">
        <w:rPr>
          <w:rFonts w:ascii="Times New Roman" w:hAnsi="Times New Roman" w:cs="Times New Roman"/>
        </w:rPr>
        <w:t xml:space="preserve"> pred očami</w:t>
      </w:r>
      <w:r w:rsidR="006A6B92">
        <w:rPr>
          <w:rFonts w:ascii="Times New Roman" w:hAnsi="Times New Roman" w:cs="Times New Roman"/>
        </w:rPr>
        <w:t xml:space="preserve"> (</w:t>
      </w:r>
      <w:r w:rsidR="006A6B92">
        <w:rPr>
          <w:rFonts w:ascii="Times New Roman" w:eastAsia="Times New Roman" w:hAnsi="Times New Roman" w:cs="Times New Roman"/>
          <w:lang w:val="en-US"/>
        </w:rPr>
        <w:t>visual brightness)</w:t>
      </w:r>
      <w:r w:rsidRPr="00BA3084">
        <w:rPr>
          <w:rFonts w:ascii="Times New Roman" w:hAnsi="Times New Roman" w:cs="Times New Roman"/>
        </w:rPr>
        <w:t>, konjunktivitída) a nevoľnosť. Tieto reakcie sú obvykle mierne a</w:t>
      </w:r>
      <w:r w:rsidR="004933CA">
        <w:rPr>
          <w:rFonts w:ascii="Times New Roman" w:hAnsi="Times New Roman" w:cs="Times New Roman"/>
        </w:rPr>
        <w:t> </w:t>
      </w:r>
      <w:r w:rsidRPr="00BA3084">
        <w:rPr>
          <w:rFonts w:ascii="Times New Roman" w:hAnsi="Times New Roman" w:cs="Times New Roman"/>
        </w:rPr>
        <w:t>prechodné</w:t>
      </w:r>
      <w:r w:rsidR="004933CA">
        <w:rPr>
          <w:rFonts w:ascii="Times New Roman" w:hAnsi="Times New Roman" w:cs="Times New Roman"/>
        </w:rPr>
        <w:t xml:space="preserve"> a</w:t>
      </w:r>
      <w:r w:rsidR="003514D2">
        <w:rPr>
          <w:rFonts w:ascii="Times New Roman" w:hAnsi="Times New Roman" w:cs="Times New Roman"/>
        </w:rPr>
        <w:t> predpokladá sa</w:t>
      </w:r>
      <w:r w:rsidRPr="00BA3084">
        <w:rPr>
          <w:rFonts w:ascii="Times New Roman" w:hAnsi="Times New Roman" w:cs="Times New Roman"/>
        </w:rPr>
        <w:t xml:space="preserve">, že súvisia so samotnou operáciou </w:t>
      </w:r>
      <w:r w:rsidR="003514D2">
        <w:rPr>
          <w:rFonts w:ascii="Times New Roman" w:hAnsi="Times New Roman" w:cs="Times New Roman"/>
        </w:rPr>
        <w:t>katarakty</w:t>
      </w:r>
      <w:r w:rsidRPr="00BA3084">
        <w:rPr>
          <w:rFonts w:ascii="Times New Roman" w:hAnsi="Times New Roman" w:cs="Times New Roman"/>
        </w:rPr>
        <w:t xml:space="preserve">. </w:t>
      </w:r>
    </w:p>
    <w:p w14:paraId="1906CEBE" w14:textId="77777777" w:rsidR="000D3359" w:rsidRPr="00BA3084" w:rsidRDefault="000D3359" w:rsidP="003735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EC6A25" w14:textId="79194246" w:rsidR="000D3359" w:rsidRPr="00BA3084" w:rsidRDefault="000D3359" w:rsidP="003735D3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A3084">
        <w:rPr>
          <w:rFonts w:ascii="Times New Roman" w:hAnsi="Times New Roman" w:cs="Times New Roman"/>
          <w:i/>
          <w:iCs/>
        </w:rPr>
        <w:t xml:space="preserve">Možné </w:t>
      </w:r>
      <w:r w:rsidRPr="00227800">
        <w:rPr>
          <w:rFonts w:ascii="Times New Roman" w:hAnsi="Times New Roman" w:cs="Times New Roman"/>
          <w:i/>
          <w:iCs/>
        </w:rPr>
        <w:t xml:space="preserve">nežiaduce </w:t>
      </w:r>
      <w:r w:rsidR="00537DD6">
        <w:rPr>
          <w:rFonts w:ascii="Times New Roman" w:hAnsi="Times New Roman" w:cs="Times New Roman"/>
          <w:i/>
          <w:iCs/>
        </w:rPr>
        <w:t>reakcie</w:t>
      </w:r>
      <w:r w:rsidRPr="00BA3084">
        <w:rPr>
          <w:rFonts w:ascii="Times New Roman" w:hAnsi="Times New Roman" w:cs="Times New Roman"/>
          <w:i/>
          <w:iCs/>
        </w:rPr>
        <w:t xml:space="preserve"> spojené s rohovkou</w:t>
      </w:r>
    </w:p>
    <w:p w14:paraId="7D6C38B4" w14:textId="38B5FC76" w:rsidR="000D3359" w:rsidRPr="00BA3084" w:rsidRDefault="000D3359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U ochorení spôsobujúcich </w:t>
      </w:r>
      <w:r w:rsidRPr="00227800">
        <w:rPr>
          <w:rFonts w:ascii="Times New Roman" w:hAnsi="Times New Roman" w:cs="Times New Roman"/>
        </w:rPr>
        <w:t>stenčenie</w:t>
      </w:r>
      <w:r w:rsidRPr="00BA3084">
        <w:rPr>
          <w:rFonts w:ascii="Times New Roman" w:hAnsi="Times New Roman" w:cs="Times New Roman"/>
        </w:rPr>
        <w:t xml:space="preserve"> rohovky môže </w:t>
      </w:r>
      <w:r w:rsidR="003514D2">
        <w:rPr>
          <w:rFonts w:ascii="Times New Roman" w:hAnsi="Times New Roman" w:cs="Times New Roman"/>
        </w:rPr>
        <w:t>lokálne</w:t>
      </w:r>
      <w:r w:rsidR="003514D2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používanie steroidov viesť v niektorých prípadoch k perforácii rohovky (pozri časť 4.4). </w:t>
      </w:r>
    </w:p>
    <w:p w14:paraId="61E90423" w14:textId="38A30678" w:rsidR="000D3359" w:rsidRPr="00BA3084" w:rsidRDefault="000D3359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Prípady kalcifikácie rohovky boli v súvislosti s používaním očných kvapiek </w:t>
      </w:r>
      <w:r w:rsidR="00990AD4">
        <w:rPr>
          <w:rFonts w:ascii="Times New Roman" w:hAnsi="Times New Roman" w:cs="Times New Roman"/>
        </w:rPr>
        <w:t xml:space="preserve">obsahujúcich </w:t>
      </w:r>
      <w:r w:rsidR="00990AD4" w:rsidRPr="003E4A61">
        <w:rPr>
          <w:rFonts w:ascii="Times New Roman" w:hAnsi="Times New Roman" w:cs="Times New Roman"/>
        </w:rPr>
        <w:t>fosforečnany</w:t>
      </w:r>
      <w:r w:rsidR="00990AD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hlásené veľmi zriedkavo u niektorých pacientov s významne poškodenými rohovkami. </w:t>
      </w:r>
    </w:p>
    <w:p w14:paraId="6BDC0EC9" w14:textId="77777777" w:rsidR="000D3359" w:rsidRPr="00BA3084" w:rsidRDefault="000D3359" w:rsidP="003735D3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09209C3B" w14:textId="591079F4" w:rsidR="000D3359" w:rsidRPr="00BA3084" w:rsidRDefault="000D3359" w:rsidP="003735D3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A3084">
        <w:rPr>
          <w:rFonts w:ascii="Times New Roman" w:hAnsi="Times New Roman" w:cs="Times New Roman"/>
          <w:i/>
          <w:iCs/>
        </w:rPr>
        <w:t xml:space="preserve">Ďalšie nežiaduce </w:t>
      </w:r>
      <w:r w:rsidR="00537DD6">
        <w:rPr>
          <w:rFonts w:ascii="Times New Roman" w:hAnsi="Times New Roman" w:cs="Times New Roman"/>
          <w:i/>
          <w:iCs/>
        </w:rPr>
        <w:t>reakcie</w:t>
      </w:r>
      <w:r w:rsidRPr="00BA3084">
        <w:rPr>
          <w:rFonts w:ascii="Times New Roman" w:hAnsi="Times New Roman" w:cs="Times New Roman"/>
          <w:i/>
          <w:iCs/>
        </w:rPr>
        <w:t xml:space="preserve">, ktoré boli pozorované pri </w:t>
      </w:r>
      <w:r w:rsidR="00990AD4">
        <w:rPr>
          <w:rFonts w:ascii="Times New Roman" w:hAnsi="Times New Roman" w:cs="Times New Roman"/>
          <w:i/>
          <w:iCs/>
        </w:rPr>
        <w:t>dlhodobom</w:t>
      </w:r>
      <w:r w:rsidR="00990AD4" w:rsidRPr="00BA3084">
        <w:rPr>
          <w:rFonts w:ascii="Times New Roman" w:hAnsi="Times New Roman" w:cs="Times New Roman"/>
          <w:i/>
          <w:iCs/>
        </w:rPr>
        <w:t xml:space="preserve"> </w:t>
      </w:r>
      <w:r w:rsidRPr="00BA3084">
        <w:rPr>
          <w:rFonts w:ascii="Times New Roman" w:hAnsi="Times New Roman" w:cs="Times New Roman"/>
          <w:i/>
          <w:iCs/>
        </w:rPr>
        <w:t>používaní liečiva levofloxacín</w:t>
      </w:r>
      <w:r w:rsidR="009F67C5">
        <w:rPr>
          <w:rFonts w:ascii="Times New Roman" w:hAnsi="Times New Roman" w:cs="Times New Roman"/>
          <w:i/>
          <w:iCs/>
        </w:rPr>
        <w:t>u</w:t>
      </w:r>
      <w:r w:rsidRPr="00BA3084">
        <w:rPr>
          <w:rFonts w:ascii="Times New Roman" w:hAnsi="Times New Roman" w:cs="Times New Roman"/>
          <w:i/>
          <w:iCs/>
        </w:rPr>
        <w:t xml:space="preserve"> a môžu sa potenciálne vyskytnúť v súvislosti s </w:t>
      </w:r>
      <w:r w:rsidR="006A4FC0" w:rsidRPr="00BA3084">
        <w:rPr>
          <w:rFonts w:ascii="Times New Roman" w:hAnsi="Times New Roman" w:cs="Times New Roman"/>
          <w:i/>
          <w:iCs/>
        </w:rPr>
        <w:t>Ducress</w:t>
      </w:r>
      <w:r w:rsidR="00990AD4">
        <w:rPr>
          <w:rFonts w:ascii="Times New Roman" w:hAnsi="Times New Roman" w:cs="Times New Roman"/>
          <w:i/>
          <w:iCs/>
        </w:rPr>
        <w:t>ou</w:t>
      </w:r>
    </w:p>
    <w:p w14:paraId="5238C797" w14:textId="732E194A" w:rsidR="000D3359" w:rsidRPr="00BA3084" w:rsidRDefault="000D3359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U pacientov dostávajúcich systémové fluorochinolóny boli hlásené </w:t>
      </w:r>
      <w:r w:rsidR="00E01DFD">
        <w:rPr>
          <w:rFonts w:ascii="Times New Roman" w:hAnsi="Times New Roman" w:cs="Times New Roman"/>
        </w:rPr>
        <w:t>ruptúry</w:t>
      </w:r>
      <w:r w:rsidR="00E01DFD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šliach </w:t>
      </w:r>
      <w:r w:rsidR="00E01DFD">
        <w:rPr>
          <w:rFonts w:ascii="Times New Roman" w:hAnsi="Times New Roman" w:cs="Times New Roman"/>
        </w:rPr>
        <w:t>ramien</w:t>
      </w:r>
      <w:r w:rsidRPr="00BA3084">
        <w:rPr>
          <w:rFonts w:ascii="Times New Roman" w:hAnsi="Times New Roman" w:cs="Times New Roman"/>
        </w:rPr>
        <w:t>, ruky alebo Achillovej šľachy či iných šliach, ktoré vyžadovali chirurgick</w:t>
      </w:r>
      <w:r w:rsidR="009808D9">
        <w:rPr>
          <w:rFonts w:ascii="Times New Roman" w:hAnsi="Times New Roman" w:cs="Times New Roman"/>
        </w:rPr>
        <w:t>ý zákrok</w:t>
      </w:r>
      <w:r w:rsidRPr="00BA3084">
        <w:rPr>
          <w:rFonts w:ascii="Times New Roman" w:hAnsi="Times New Roman" w:cs="Times New Roman"/>
        </w:rPr>
        <w:t xml:space="preserve"> alebo viedli k</w:t>
      </w:r>
      <w:r w:rsidR="0039149C">
        <w:rPr>
          <w:rFonts w:ascii="Times New Roman" w:hAnsi="Times New Roman" w:cs="Times New Roman"/>
        </w:rPr>
        <w:t xml:space="preserve"> dlhodobej </w:t>
      </w:r>
      <w:r w:rsidRPr="00BA3084">
        <w:rPr>
          <w:rFonts w:ascii="Times New Roman" w:hAnsi="Times New Roman" w:cs="Times New Roman"/>
        </w:rPr>
        <w:t xml:space="preserve">neschopnosti. Štúdie a skúsenosti po uvedení </w:t>
      </w:r>
      <w:r w:rsidR="0039149C" w:rsidRPr="0039149C">
        <w:rPr>
          <w:rFonts w:ascii="Times New Roman" w:hAnsi="Times New Roman" w:cs="Times New Roman"/>
        </w:rPr>
        <w:t xml:space="preserve">systémových chinolónov </w:t>
      </w:r>
      <w:r w:rsidRPr="00BA3084">
        <w:rPr>
          <w:rFonts w:ascii="Times New Roman" w:hAnsi="Times New Roman" w:cs="Times New Roman"/>
        </w:rPr>
        <w:t xml:space="preserve">na trh ukazujú, že riziko týchto </w:t>
      </w:r>
      <w:r w:rsidR="0039149C">
        <w:rPr>
          <w:rFonts w:ascii="Times New Roman" w:hAnsi="Times New Roman" w:cs="Times New Roman"/>
        </w:rPr>
        <w:t xml:space="preserve">ruptúr </w:t>
      </w:r>
      <w:r w:rsidRPr="00BA3084">
        <w:rPr>
          <w:rFonts w:ascii="Times New Roman" w:hAnsi="Times New Roman" w:cs="Times New Roman"/>
        </w:rPr>
        <w:t>môže byť zvýšené u pacientov dostávajúcich kortikosteroidy, najmä geriatrických pacientov a u </w:t>
      </w:r>
      <w:r w:rsidR="00A53BCA" w:rsidRPr="00A53BCA">
        <w:rPr>
          <w:rFonts w:ascii="Times New Roman" w:hAnsi="Times New Roman" w:cs="Times New Roman"/>
        </w:rPr>
        <w:t xml:space="preserve">nadmerne zaťažovaných </w:t>
      </w:r>
      <w:r w:rsidRPr="00BA3084">
        <w:rPr>
          <w:rFonts w:ascii="Times New Roman" w:hAnsi="Times New Roman" w:cs="Times New Roman"/>
        </w:rPr>
        <w:t>šliach</w:t>
      </w:r>
      <w:r w:rsidR="00A53BCA">
        <w:rPr>
          <w:rFonts w:ascii="Times New Roman" w:hAnsi="Times New Roman" w:cs="Times New Roman"/>
        </w:rPr>
        <w:t>,</w:t>
      </w:r>
      <w:r w:rsidRPr="00BA3084">
        <w:rPr>
          <w:rFonts w:ascii="Times New Roman" w:hAnsi="Times New Roman" w:cs="Times New Roman"/>
        </w:rPr>
        <w:t xml:space="preserve"> vrátane Achillovej šľachy (pozri časť 4.4).</w:t>
      </w:r>
    </w:p>
    <w:p w14:paraId="3E603C73" w14:textId="77777777" w:rsidR="00E01DFD" w:rsidRDefault="00E01DFD" w:rsidP="003735D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056C2BF" w14:textId="77777777" w:rsidR="00B777E4" w:rsidRPr="00BA3084" w:rsidRDefault="00B777E4" w:rsidP="003735D3">
      <w:pPr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bookmarkStart w:id="0" w:name="UNDESIRABLE_EFFECTS"/>
      <w:bookmarkEnd w:id="0"/>
      <w:r w:rsidRPr="00BA3084">
        <w:rPr>
          <w:rFonts w:ascii="Times New Roman" w:hAnsi="Times New Roman" w:cs="Times New Roman"/>
          <w:color w:val="000000" w:themeColor="text1"/>
          <w:u w:val="single"/>
        </w:rPr>
        <w:t>Hlásenie podozrení na nežiaduce reakcie</w:t>
      </w:r>
    </w:p>
    <w:p w14:paraId="2B79F447" w14:textId="2100A606" w:rsidR="00E10714" w:rsidRPr="00BA3084" w:rsidRDefault="00B777E4" w:rsidP="003735D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A3084">
        <w:rPr>
          <w:rFonts w:ascii="Times New Roman" w:hAnsi="Times New Roman" w:cs="Times New Roman"/>
          <w:color w:val="000000" w:themeColor="text1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BA3084">
        <w:rPr>
          <w:rFonts w:ascii="Times New Roman" w:hAnsi="Times New Roman" w:cs="Times New Roman"/>
          <w:color w:val="000000" w:themeColor="text1"/>
          <w:highlight w:val="lightGray"/>
        </w:rPr>
        <w:t>národné centrum hlásenia uvedené v </w:t>
      </w:r>
      <w:hyperlink r:id="rId11" w:history="1">
        <w:r w:rsidRPr="00BA3084">
          <w:rPr>
            <w:rStyle w:val="Hypertextovprepojenie"/>
            <w:rFonts w:ascii="Times New Roman" w:hAnsi="Times New Roman" w:cs="Times New Roman"/>
            <w:color w:val="000000" w:themeColor="text1"/>
            <w:highlight w:val="lightGray"/>
          </w:rPr>
          <w:t>Prílohe V</w:t>
        </w:r>
      </w:hyperlink>
      <w:r w:rsidRPr="00BA3084">
        <w:rPr>
          <w:rFonts w:ascii="Times New Roman" w:hAnsi="Times New Roman" w:cs="Times New Roman"/>
          <w:color w:val="000000" w:themeColor="text1"/>
        </w:rPr>
        <w:t>.</w:t>
      </w:r>
    </w:p>
    <w:p w14:paraId="009D07F0" w14:textId="77777777" w:rsidR="00F77C57" w:rsidRPr="003735D3" w:rsidRDefault="00F77C57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234621E2" w14:textId="651402EC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4.9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Predávkovanie </w:t>
      </w:r>
    </w:p>
    <w:p w14:paraId="77231A73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3A976CC4" w14:textId="6646ABD4" w:rsidR="00B13764" w:rsidRPr="00BA3084" w:rsidRDefault="00B13764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Celkové množstvo levofloxacínu a dexametazón-21-</w:t>
      </w:r>
      <w:r w:rsidR="00A64283">
        <w:rPr>
          <w:rFonts w:ascii="Times New Roman" w:hAnsi="Times New Roman" w:cs="Times New Roman"/>
        </w:rPr>
        <w:t>fosfátu</w:t>
      </w:r>
      <w:r w:rsidRPr="00BA3084">
        <w:rPr>
          <w:rFonts w:ascii="Times New Roman" w:hAnsi="Times New Roman" w:cs="Times New Roman"/>
        </w:rPr>
        <w:t xml:space="preserve"> v</w:t>
      </w:r>
      <w:r w:rsidR="001473D5">
        <w:rPr>
          <w:rFonts w:ascii="Times New Roman" w:hAnsi="Times New Roman" w:cs="Times New Roman"/>
        </w:rPr>
        <w:t>o fľaštičke</w:t>
      </w:r>
      <w:r w:rsidRPr="00BA3084">
        <w:rPr>
          <w:rFonts w:ascii="Times New Roman" w:hAnsi="Times New Roman" w:cs="Times New Roman"/>
        </w:rPr>
        <w:t xml:space="preserve"> </w:t>
      </w:r>
      <w:r w:rsidR="006A4FC0" w:rsidRPr="00BA3084">
        <w:rPr>
          <w:rFonts w:ascii="Times New Roman" w:hAnsi="Times New Roman" w:cs="Times New Roman"/>
        </w:rPr>
        <w:t>Ducress</w:t>
      </w:r>
      <w:r w:rsidR="001473D5">
        <w:rPr>
          <w:rFonts w:ascii="Times New Roman" w:hAnsi="Times New Roman" w:cs="Times New Roman"/>
        </w:rPr>
        <w:t>y</w:t>
      </w:r>
      <w:r w:rsidRPr="00BA3084">
        <w:rPr>
          <w:rFonts w:ascii="Times New Roman" w:hAnsi="Times New Roman" w:cs="Times New Roman"/>
        </w:rPr>
        <w:t xml:space="preserve"> je </w:t>
      </w:r>
      <w:r w:rsidR="001473D5">
        <w:rPr>
          <w:rFonts w:ascii="Times New Roman" w:hAnsi="Times New Roman" w:cs="Times New Roman"/>
        </w:rPr>
        <w:t>veľmi</w:t>
      </w:r>
      <w:r w:rsidRPr="00BA3084">
        <w:rPr>
          <w:rFonts w:ascii="Times New Roman" w:hAnsi="Times New Roman" w:cs="Times New Roman"/>
        </w:rPr>
        <w:t xml:space="preserve"> malé na to, aby </w:t>
      </w:r>
      <w:r w:rsidR="00256CA5">
        <w:rPr>
          <w:rFonts w:ascii="Times New Roman" w:hAnsi="Times New Roman" w:cs="Times New Roman"/>
        </w:rPr>
        <w:t>vyvolalo</w:t>
      </w:r>
      <w:r w:rsidR="00256CA5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po náhodnom požití</w:t>
      </w:r>
      <w:r w:rsidR="00256CA5" w:rsidRPr="00256CA5">
        <w:t xml:space="preserve"> </w:t>
      </w:r>
      <w:r w:rsidR="00256CA5" w:rsidRPr="00256CA5">
        <w:rPr>
          <w:rFonts w:ascii="Times New Roman" w:hAnsi="Times New Roman" w:cs="Times New Roman"/>
        </w:rPr>
        <w:t>toxické účinky</w:t>
      </w:r>
      <w:r w:rsidRPr="00BA3084">
        <w:rPr>
          <w:rFonts w:ascii="Times New Roman" w:hAnsi="Times New Roman" w:cs="Times New Roman"/>
        </w:rPr>
        <w:t xml:space="preserve">. </w:t>
      </w:r>
    </w:p>
    <w:p w14:paraId="5E34727E" w14:textId="6E1BA288" w:rsidR="00B13764" w:rsidRPr="00BA3084" w:rsidRDefault="00B13764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V prípade </w:t>
      </w:r>
      <w:r w:rsidR="00256CA5">
        <w:rPr>
          <w:rFonts w:ascii="Times New Roman" w:hAnsi="Times New Roman" w:cs="Times New Roman"/>
        </w:rPr>
        <w:t>lokálneho</w:t>
      </w:r>
      <w:r w:rsidR="00256CA5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predávkovania sa má liečba </w:t>
      </w:r>
      <w:r w:rsidR="00256CA5">
        <w:rPr>
          <w:rFonts w:ascii="Times New Roman" w:hAnsi="Times New Roman" w:cs="Times New Roman"/>
        </w:rPr>
        <w:t>ukončiť</w:t>
      </w:r>
      <w:r w:rsidRPr="00BA3084">
        <w:rPr>
          <w:rFonts w:ascii="Times New Roman" w:hAnsi="Times New Roman" w:cs="Times New Roman"/>
        </w:rPr>
        <w:t xml:space="preserve">. V prípade </w:t>
      </w:r>
      <w:r w:rsidR="00256CA5">
        <w:rPr>
          <w:rFonts w:ascii="Times New Roman" w:hAnsi="Times New Roman" w:cs="Times New Roman"/>
        </w:rPr>
        <w:t>dlhotrvajúceho</w:t>
      </w:r>
      <w:r w:rsidR="00256CA5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podráždenia sa ma</w:t>
      </w:r>
      <w:r w:rsidR="00141FEF">
        <w:rPr>
          <w:rFonts w:ascii="Times New Roman" w:hAnsi="Times New Roman" w:cs="Times New Roman"/>
        </w:rPr>
        <w:t>jú</w:t>
      </w:r>
      <w:r w:rsidRPr="00BA3084">
        <w:rPr>
          <w:rFonts w:ascii="Times New Roman" w:hAnsi="Times New Roman" w:cs="Times New Roman"/>
        </w:rPr>
        <w:t xml:space="preserve"> oči vypláchnuť sterilnou vodou. </w:t>
      </w:r>
    </w:p>
    <w:p w14:paraId="1D193D11" w14:textId="77777777" w:rsidR="00B13764" w:rsidRPr="00BA3084" w:rsidRDefault="00B13764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 </w:t>
      </w:r>
    </w:p>
    <w:p w14:paraId="6FD95939" w14:textId="403ADCCD" w:rsidR="00F77C57" w:rsidRPr="00BA3084" w:rsidRDefault="00B13764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Symptomatológia týkajúca sa náhodného požitia nie je známa. Lekár môže zvážiť výplach žalúdka alebo vracanie. </w:t>
      </w:r>
    </w:p>
    <w:p w14:paraId="5204C47F" w14:textId="77777777" w:rsidR="00E10714" w:rsidRPr="003735D3" w:rsidRDefault="00E10714" w:rsidP="003735D3">
      <w:pPr>
        <w:spacing w:after="0" w:line="240" w:lineRule="auto"/>
        <w:rPr>
          <w:rFonts w:ascii="Times New Roman" w:hAnsi="Times New Roman" w:cs="Times New Roman"/>
        </w:rPr>
      </w:pPr>
    </w:p>
    <w:p w14:paraId="18BAB16E" w14:textId="77777777" w:rsidR="006A4FC0" w:rsidRPr="003735D3" w:rsidRDefault="006A4FC0" w:rsidP="003735D3">
      <w:pPr>
        <w:spacing w:after="0" w:line="240" w:lineRule="auto"/>
        <w:rPr>
          <w:rFonts w:ascii="Times New Roman" w:hAnsi="Times New Roman" w:cs="Times New Roman"/>
        </w:rPr>
      </w:pPr>
    </w:p>
    <w:p w14:paraId="1BF32EA2" w14:textId="4BC10DBF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5.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FARMAKOLOGICKÉ VLASTNOSTI </w:t>
      </w:r>
    </w:p>
    <w:p w14:paraId="4D3581FB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47489D4F" w14:textId="578E09EA" w:rsidR="00C6343C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5.1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Farmakodynamické vlastnosti </w:t>
      </w:r>
    </w:p>
    <w:p w14:paraId="18C85CCB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6B7D687D" w14:textId="056F873B" w:rsidR="00C6343C" w:rsidRPr="00BA3084" w:rsidRDefault="00C6343C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Farmakoterapeutická skupina: </w:t>
      </w:r>
      <w:r w:rsidR="00141FEF">
        <w:rPr>
          <w:rFonts w:ascii="Times New Roman" w:hAnsi="Times New Roman" w:cs="Times New Roman"/>
        </w:rPr>
        <w:t>a</w:t>
      </w:r>
      <w:r w:rsidRPr="00BA3084">
        <w:rPr>
          <w:rFonts w:ascii="Times New Roman" w:hAnsi="Times New Roman" w:cs="Times New Roman"/>
        </w:rPr>
        <w:t>ntiflogistiká a antiinfektíva v kombinácii, kortikosteroidy a antiinfektíva v</w:t>
      </w:r>
      <w:r w:rsidR="00141FEF">
        <w:rPr>
          <w:rFonts w:ascii="Times New Roman" w:hAnsi="Times New Roman" w:cs="Times New Roman"/>
        </w:rPr>
        <w:t> </w:t>
      </w:r>
      <w:r w:rsidRPr="00BA3084">
        <w:rPr>
          <w:rFonts w:ascii="Times New Roman" w:hAnsi="Times New Roman" w:cs="Times New Roman"/>
        </w:rPr>
        <w:t>kombinácii</w:t>
      </w:r>
      <w:r w:rsidR="00141FEF">
        <w:rPr>
          <w:rFonts w:ascii="Times New Roman" w:hAnsi="Times New Roman" w:cs="Times New Roman"/>
        </w:rPr>
        <w:t xml:space="preserve">, </w:t>
      </w:r>
      <w:r w:rsidRPr="00BA3084">
        <w:rPr>
          <w:rFonts w:ascii="Times New Roman" w:hAnsi="Times New Roman" w:cs="Times New Roman"/>
        </w:rPr>
        <w:t>ATC kód: S01CA01</w:t>
      </w:r>
    </w:p>
    <w:p w14:paraId="69456901" w14:textId="77777777" w:rsidR="009F67C5" w:rsidRDefault="009F67C5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E8CB4A" w14:textId="2D3576D2" w:rsidR="00146A26" w:rsidRPr="00BA3084" w:rsidRDefault="006A4FC0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Ducressa</w:t>
      </w:r>
      <w:r w:rsidR="00146A26" w:rsidRPr="00BA3084">
        <w:rPr>
          <w:rFonts w:ascii="Times New Roman" w:hAnsi="Times New Roman" w:cs="Times New Roman"/>
        </w:rPr>
        <w:t xml:space="preserve"> je </w:t>
      </w:r>
      <w:r w:rsidR="00153814">
        <w:rPr>
          <w:rFonts w:ascii="Times New Roman" w:hAnsi="Times New Roman" w:cs="Times New Roman"/>
        </w:rPr>
        <w:t xml:space="preserve">fixná </w:t>
      </w:r>
      <w:r w:rsidR="00146A26" w:rsidRPr="00153814">
        <w:rPr>
          <w:rFonts w:ascii="Times New Roman" w:hAnsi="Times New Roman" w:cs="Times New Roman"/>
        </w:rPr>
        <w:t>kombinácia dávok</w:t>
      </w:r>
      <w:r w:rsidR="00146A26" w:rsidRPr="00BA3084">
        <w:rPr>
          <w:rFonts w:ascii="Times New Roman" w:hAnsi="Times New Roman" w:cs="Times New Roman"/>
        </w:rPr>
        <w:t xml:space="preserve"> dvoch liečiv: levofloxacínu a dexametazónu.</w:t>
      </w:r>
    </w:p>
    <w:p w14:paraId="4DE78CEA" w14:textId="77777777" w:rsidR="00E73E38" w:rsidRPr="00BA3084" w:rsidRDefault="00E73E38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F846884" w14:textId="4EE54DD4" w:rsidR="00493472" w:rsidRPr="00BA3084" w:rsidRDefault="00493472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>Levofloxacín:</w:t>
      </w:r>
    </w:p>
    <w:p w14:paraId="60A2E1AF" w14:textId="77777777" w:rsidR="00146A26" w:rsidRPr="00BA3084" w:rsidRDefault="00146A26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Mechanizmus účinku:</w:t>
      </w:r>
    </w:p>
    <w:p w14:paraId="63B8D20F" w14:textId="76DDB2C8" w:rsidR="00146A26" w:rsidRPr="00BA3084" w:rsidRDefault="00146A26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Levofloxacín, aktívny L-izomér ofloxacínu, je fluorochinolónové antibiotikum, ktoré inhibuje bakteriálne topoizomerázy typu II – DNA gyrázu a topoizomerázu IV. Levofloxacín sa u gramnegatívnych baktérií pre</w:t>
      </w:r>
      <w:r w:rsidR="00AB6763">
        <w:rPr>
          <w:rFonts w:ascii="Times New Roman" w:hAnsi="Times New Roman" w:cs="Times New Roman"/>
        </w:rPr>
        <w:t>dnostne</w:t>
      </w:r>
      <w:r w:rsidRPr="00BA3084">
        <w:rPr>
          <w:rFonts w:ascii="Times New Roman" w:hAnsi="Times New Roman" w:cs="Times New Roman"/>
        </w:rPr>
        <w:t xml:space="preserve"> za</w:t>
      </w:r>
      <w:r w:rsidR="00AB6763">
        <w:rPr>
          <w:rFonts w:ascii="Times New Roman" w:hAnsi="Times New Roman" w:cs="Times New Roman"/>
        </w:rPr>
        <w:t>meriava</w:t>
      </w:r>
      <w:r w:rsidRPr="00BA3084">
        <w:rPr>
          <w:rFonts w:ascii="Times New Roman" w:hAnsi="Times New Roman" w:cs="Times New Roman"/>
        </w:rPr>
        <w:t xml:space="preserve"> na DNA gyrázu a u grampozitívnych baktérií na topoizomerázu IV. Spektrum účinku proti očným patogénom zahŕňa aeróbne grampozitívne mikroorganizmy (napr. </w:t>
      </w:r>
      <w:r w:rsidRPr="00BA3084">
        <w:rPr>
          <w:rFonts w:ascii="Times New Roman" w:hAnsi="Times New Roman" w:cs="Times New Roman"/>
          <w:i/>
        </w:rPr>
        <w:t xml:space="preserve">S. aureus </w:t>
      </w:r>
      <w:r w:rsidRPr="00BA3084">
        <w:rPr>
          <w:rFonts w:ascii="Times New Roman" w:hAnsi="Times New Roman" w:cs="Times New Roman"/>
        </w:rPr>
        <w:t>MSSA</w:t>
      </w:r>
      <w:r w:rsidRPr="00BA3084">
        <w:rPr>
          <w:rFonts w:ascii="Times New Roman" w:hAnsi="Times New Roman" w:cs="Times New Roman"/>
          <w:i/>
        </w:rPr>
        <w:t xml:space="preserve">, S. pyogenes, S. pneumoniae, </w:t>
      </w:r>
      <w:r w:rsidRPr="003E4A61">
        <w:rPr>
          <w:rFonts w:ascii="Times New Roman" w:hAnsi="Times New Roman" w:cs="Times New Roman"/>
        </w:rPr>
        <w:t>viridujúce streptokoky</w:t>
      </w:r>
      <w:r w:rsidRPr="00BA3084">
        <w:rPr>
          <w:rFonts w:ascii="Times New Roman" w:hAnsi="Times New Roman" w:cs="Times New Roman"/>
        </w:rPr>
        <w:t xml:space="preserve">), aeróbne gramnegatívne baktérie (napr. </w:t>
      </w:r>
      <w:r w:rsidRPr="00BA3084">
        <w:rPr>
          <w:rFonts w:ascii="Times New Roman" w:hAnsi="Times New Roman" w:cs="Times New Roman"/>
          <w:i/>
        </w:rPr>
        <w:t xml:space="preserve">E. coli, H. influenzae, </w:t>
      </w:r>
      <w:r w:rsidRPr="00BA3084">
        <w:rPr>
          <w:rFonts w:ascii="Times New Roman" w:hAnsi="Times New Roman" w:cs="Times New Roman"/>
          <w:i/>
          <w:iCs/>
        </w:rPr>
        <w:t>M. catarrhalis,</w:t>
      </w:r>
      <w:r w:rsidRPr="00BA3084">
        <w:rPr>
          <w:rFonts w:ascii="Times New Roman" w:hAnsi="Times New Roman" w:cs="Times New Roman"/>
          <w:i/>
        </w:rPr>
        <w:t xml:space="preserve"> </w:t>
      </w:r>
      <w:r w:rsidRPr="00BA3084">
        <w:rPr>
          <w:rFonts w:ascii="Times New Roman" w:hAnsi="Times New Roman" w:cs="Times New Roman"/>
        </w:rPr>
        <w:t>komunitné izoláty</w:t>
      </w:r>
      <w:r w:rsidRPr="00BA3084">
        <w:rPr>
          <w:rFonts w:ascii="Times New Roman" w:hAnsi="Times New Roman" w:cs="Times New Roman"/>
          <w:i/>
        </w:rPr>
        <w:t xml:space="preserve"> P. aeruginosa</w:t>
      </w:r>
      <w:r w:rsidRPr="00BA3084">
        <w:rPr>
          <w:rFonts w:ascii="Times New Roman" w:hAnsi="Times New Roman" w:cs="Times New Roman"/>
        </w:rPr>
        <w:t xml:space="preserve">) a ďalšie organizmy (napr. </w:t>
      </w:r>
      <w:r w:rsidRPr="00BA3084">
        <w:rPr>
          <w:rFonts w:ascii="Times New Roman" w:hAnsi="Times New Roman" w:cs="Times New Roman"/>
          <w:i/>
        </w:rPr>
        <w:t>Chlamydia trachomatis</w:t>
      </w:r>
      <w:r w:rsidRPr="00BA3084">
        <w:rPr>
          <w:rFonts w:ascii="Times New Roman" w:hAnsi="Times New Roman" w:cs="Times New Roman"/>
        </w:rPr>
        <w:t>).</w:t>
      </w:r>
    </w:p>
    <w:p w14:paraId="675B9898" w14:textId="77777777" w:rsidR="00E73E38" w:rsidRPr="00BA3084" w:rsidRDefault="00E73E38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445F8156" w14:textId="29C43615" w:rsidR="00146A26" w:rsidRPr="00BA3084" w:rsidRDefault="00146A26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Mechanizmus rezistencie</w:t>
      </w:r>
    </w:p>
    <w:p w14:paraId="1EF18BB3" w14:textId="771C21AA" w:rsidR="00146A26" w:rsidRPr="00BA3084" w:rsidRDefault="00146A26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Bakteriáln</w:t>
      </w:r>
      <w:r w:rsidR="00C25F88">
        <w:rPr>
          <w:rFonts w:ascii="Times New Roman" w:hAnsi="Times New Roman" w:cs="Times New Roman"/>
        </w:rPr>
        <w:t>a</w:t>
      </w:r>
      <w:r w:rsidRPr="00BA3084">
        <w:rPr>
          <w:rFonts w:ascii="Times New Roman" w:hAnsi="Times New Roman" w:cs="Times New Roman"/>
        </w:rPr>
        <w:t xml:space="preserve"> rezistencia voči levofloxacínu sa môže vyvinúť primárne vďaka dvom hlavným mechanizmom, konkrétne </w:t>
      </w:r>
      <w:r w:rsidR="00EE26A6">
        <w:rPr>
          <w:rFonts w:ascii="Times New Roman" w:hAnsi="Times New Roman" w:cs="Times New Roman"/>
        </w:rPr>
        <w:t>zníženej</w:t>
      </w:r>
      <w:r w:rsidR="00EE26A6" w:rsidRPr="00BA3084">
        <w:rPr>
          <w:rFonts w:ascii="Times New Roman" w:hAnsi="Times New Roman" w:cs="Times New Roman"/>
        </w:rPr>
        <w:t xml:space="preserve"> </w:t>
      </w:r>
      <w:r w:rsidR="00971A4D">
        <w:rPr>
          <w:rFonts w:ascii="Times New Roman" w:hAnsi="Times New Roman" w:cs="Times New Roman"/>
        </w:rPr>
        <w:t xml:space="preserve">intrabakteriálnej </w:t>
      </w:r>
      <w:r w:rsidRPr="00BA3084">
        <w:rPr>
          <w:rFonts w:ascii="Times New Roman" w:hAnsi="Times New Roman" w:cs="Times New Roman"/>
        </w:rPr>
        <w:t>koncentrácie lie</w:t>
      </w:r>
      <w:r w:rsidR="00971A4D">
        <w:rPr>
          <w:rFonts w:ascii="Times New Roman" w:hAnsi="Times New Roman" w:cs="Times New Roman"/>
        </w:rPr>
        <w:t>čiva</w:t>
      </w:r>
      <w:r w:rsidRPr="00BA3084">
        <w:rPr>
          <w:rFonts w:ascii="Times New Roman" w:hAnsi="Times New Roman" w:cs="Times New Roman"/>
        </w:rPr>
        <w:t xml:space="preserve"> alebo zmenám enzýmov, na ktoré je liek cielený. Zmeny cieľových miest sú výsledkom mutácií chromozomálnych génov kódujúcich DNA gyrázu (gyrA a gyrB) a topoizomerázu IV (parC a parE, grlA a grlB u baktérie Staphylococcus aureus). Rezistencia </w:t>
      </w:r>
      <w:r w:rsidR="009E40E2">
        <w:rPr>
          <w:rFonts w:ascii="Times New Roman" w:hAnsi="Times New Roman" w:cs="Times New Roman"/>
        </w:rPr>
        <w:t>v dôsledku</w:t>
      </w:r>
      <w:r w:rsidR="009E40E2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zníženej </w:t>
      </w:r>
      <w:r w:rsidR="00EE26A6">
        <w:rPr>
          <w:rFonts w:ascii="Times New Roman" w:hAnsi="Times New Roman" w:cs="Times New Roman"/>
        </w:rPr>
        <w:t xml:space="preserve">intrabakteriálnej </w:t>
      </w:r>
      <w:r w:rsidRPr="00BA3084">
        <w:rPr>
          <w:rFonts w:ascii="Times New Roman" w:hAnsi="Times New Roman" w:cs="Times New Roman"/>
        </w:rPr>
        <w:t>koncentrácii lie</w:t>
      </w:r>
      <w:r w:rsidR="00EE26A6">
        <w:rPr>
          <w:rFonts w:ascii="Times New Roman" w:hAnsi="Times New Roman" w:cs="Times New Roman"/>
        </w:rPr>
        <w:t>čiva</w:t>
      </w:r>
      <w:r w:rsidRPr="00BA3084">
        <w:rPr>
          <w:rFonts w:ascii="Times New Roman" w:hAnsi="Times New Roman" w:cs="Times New Roman"/>
        </w:rPr>
        <w:t xml:space="preserve"> nasleduje po zmene </w:t>
      </w:r>
      <w:r w:rsidRPr="003E4A61">
        <w:rPr>
          <w:rFonts w:ascii="Times New Roman" w:hAnsi="Times New Roman" w:cs="Times New Roman"/>
        </w:rPr>
        <w:t>porínov</w:t>
      </w:r>
      <w:r w:rsidRPr="00BA3084">
        <w:rPr>
          <w:rFonts w:ascii="Times New Roman" w:hAnsi="Times New Roman" w:cs="Times New Roman"/>
        </w:rPr>
        <w:t xml:space="preserve"> vonkajšej membrány (OmpF) vedúcej k zníženému vstupu fluorochinolónov do gramnegatívnych baktérií alebo vďaka efluxným pumpám. Rezistencia sprostredkovaná efluxom bola op</w:t>
      </w:r>
      <w:r w:rsidR="009E40E2">
        <w:rPr>
          <w:rFonts w:ascii="Times New Roman" w:hAnsi="Times New Roman" w:cs="Times New Roman"/>
        </w:rPr>
        <w:t>í</w:t>
      </w:r>
      <w:r w:rsidRPr="00BA3084">
        <w:rPr>
          <w:rFonts w:ascii="Times New Roman" w:hAnsi="Times New Roman" w:cs="Times New Roman"/>
        </w:rPr>
        <w:t xml:space="preserve">saná u pneumokokov (PmrA), stafylokokov (NorA), anaeróbov a gramnegatívnych baktérií. Nakoniec, u druhov Klebsiella pneumoniae a E. coli bola hlásená </w:t>
      </w:r>
      <w:r w:rsidR="008E7DD3">
        <w:rPr>
          <w:rFonts w:ascii="Times New Roman" w:hAnsi="Times New Roman" w:cs="Times New Roman"/>
        </w:rPr>
        <w:t xml:space="preserve">plazmidom sprostredkovaná </w:t>
      </w:r>
      <w:r w:rsidRPr="00BA3084">
        <w:rPr>
          <w:rFonts w:ascii="Times New Roman" w:hAnsi="Times New Roman" w:cs="Times New Roman"/>
        </w:rPr>
        <w:t>rezistencia voči chinolónom.</w:t>
      </w:r>
    </w:p>
    <w:p w14:paraId="17D0366A" w14:textId="77777777" w:rsidR="00E73E38" w:rsidRPr="00BA3084" w:rsidRDefault="00E73E38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33890222" w14:textId="11A5919F" w:rsidR="00146A26" w:rsidRPr="00BA3084" w:rsidRDefault="00146A26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Skrížená rezistencia</w:t>
      </w:r>
    </w:p>
    <w:p w14:paraId="4ABE11F9" w14:textId="50C4BFAD" w:rsidR="006D4B2F" w:rsidRPr="00BA3084" w:rsidRDefault="00146A26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M</w:t>
      </w:r>
      <w:r w:rsidR="008E7DD3" w:rsidRPr="008E7DD3">
        <w:rPr>
          <w:rFonts w:ascii="Times New Roman" w:hAnsi="Times New Roman" w:cs="Times New Roman"/>
        </w:rPr>
        <w:t xml:space="preserve">edzi fluorochinolónmi </w:t>
      </w:r>
      <w:r w:rsidR="008E7DD3">
        <w:rPr>
          <w:rFonts w:ascii="Times New Roman" w:hAnsi="Times New Roman" w:cs="Times New Roman"/>
        </w:rPr>
        <w:t>m</w:t>
      </w:r>
      <w:r w:rsidRPr="00BA3084">
        <w:rPr>
          <w:rFonts w:ascii="Times New Roman" w:hAnsi="Times New Roman" w:cs="Times New Roman"/>
        </w:rPr>
        <w:t>ôže dochádzať k</w:t>
      </w:r>
      <w:r w:rsidR="008E7DD3">
        <w:rPr>
          <w:rFonts w:ascii="Times New Roman" w:hAnsi="Times New Roman" w:cs="Times New Roman"/>
        </w:rPr>
        <w:t>u</w:t>
      </w:r>
      <w:r w:rsidRPr="00BA3084">
        <w:rPr>
          <w:rFonts w:ascii="Times New Roman" w:hAnsi="Times New Roman" w:cs="Times New Roman"/>
        </w:rPr>
        <w:t> skríženej rezistencii. Samostatné mutácie nemusia viesť ku klinickej rezistencii, ale viaceré mutácie všeobecne vedú ku klinickej rezistencii voči všetkým lie</w:t>
      </w:r>
      <w:r w:rsidR="00380F55">
        <w:rPr>
          <w:rFonts w:ascii="Times New Roman" w:hAnsi="Times New Roman" w:cs="Times New Roman"/>
        </w:rPr>
        <w:t>čivám</w:t>
      </w:r>
      <w:r w:rsidRPr="00BA3084">
        <w:rPr>
          <w:rFonts w:ascii="Times New Roman" w:hAnsi="Times New Roman" w:cs="Times New Roman"/>
        </w:rPr>
        <w:t xml:space="preserve"> v </w:t>
      </w:r>
      <w:r w:rsidR="00380F55">
        <w:rPr>
          <w:rFonts w:ascii="Times New Roman" w:hAnsi="Times New Roman" w:cs="Times New Roman"/>
        </w:rPr>
        <w:t>skupine</w:t>
      </w:r>
      <w:r w:rsidR="00380F55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fluorochinolónov. Zmenené poríny vonkajšej membrány a efluxné systémy majú širokú substrátovú špecificitu, cielia na viaceré triedy antibakteriálnych látok a vedú k multirezistencii.</w:t>
      </w:r>
    </w:p>
    <w:p w14:paraId="56518D46" w14:textId="77777777" w:rsidR="00E73E38" w:rsidRPr="00BA3084" w:rsidRDefault="00E73E38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1BCCB25C" w14:textId="77777777" w:rsidR="006D4B2F" w:rsidRPr="00BA3084" w:rsidRDefault="006D4B2F" w:rsidP="00BA308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Kritériá interpretácie testovania citlivosti</w:t>
      </w:r>
    </w:p>
    <w:p w14:paraId="6E9D18C8" w14:textId="17B5BDE4" w:rsidR="006D4B2F" w:rsidRPr="00BA3084" w:rsidRDefault="00D304F7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dispozícii n</w:t>
      </w:r>
      <w:r w:rsidR="006D4B2F" w:rsidRPr="00BA3084">
        <w:rPr>
          <w:rFonts w:ascii="Times New Roman" w:hAnsi="Times New Roman" w:cs="Times New Roman"/>
        </w:rPr>
        <w:t>ie sú žiadne kritériá interpretácie.</w:t>
      </w:r>
    </w:p>
    <w:p w14:paraId="2484D906" w14:textId="77777777" w:rsidR="006D4B2F" w:rsidRPr="00BA3084" w:rsidRDefault="006D4B2F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40A158" w14:textId="47CC244F" w:rsidR="00BF2C73" w:rsidRPr="00BA3084" w:rsidRDefault="00DE371A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>Dexametazón:</w:t>
      </w:r>
    </w:p>
    <w:p w14:paraId="108B962C" w14:textId="77777777" w:rsidR="00021AB2" w:rsidRPr="00BA3084" w:rsidRDefault="00021AB2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Mechanizmus účinku:</w:t>
      </w:r>
    </w:p>
    <w:p w14:paraId="33FE96CD" w14:textId="67D971B6" w:rsidR="00747C86" w:rsidRPr="00BA3084" w:rsidRDefault="00021AB2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Kortikosteroidy ako dexametazón </w:t>
      </w:r>
      <w:r w:rsidR="004648BF">
        <w:rPr>
          <w:rFonts w:ascii="Times New Roman" w:hAnsi="Times New Roman" w:cs="Times New Roman"/>
        </w:rPr>
        <w:t>potláčajú</w:t>
      </w:r>
      <w:r w:rsidR="004648BF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adhézne molekuly cievnych endotelových buniek, cyklooxygenázu I alebo II a expresiu cytokínov. </w:t>
      </w:r>
      <w:r w:rsidR="00B9407C">
        <w:rPr>
          <w:rFonts w:ascii="Times New Roman" w:hAnsi="Times New Roman" w:cs="Times New Roman"/>
        </w:rPr>
        <w:t>Tento účnok</w:t>
      </w:r>
      <w:r w:rsidRPr="00BA3084">
        <w:rPr>
          <w:rFonts w:ascii="Times New Roman" w:hAnsi="Times New Roman" w:cs="Times New Roman"/>
        </w:rPr>
        <w:t xml:space="preserve"> kulminuje do zníženej expresie prozápalo</w:t>
      </w:r>
      <w:r w:rsidR="00AC2AFD">
        <w:rPr>
          <w:rFonts w:ascii="Times New Roman" w:hAnsi="Times New Roman" w:cs="Times New Roman"/>
        </w:rPr>
        <w:t>v</w:t>
      </w:r>
      <w:r w:rsidRPr="00BA3084">
        <w:rPr>
          <w:rFonts w:ascii="Times New Roman" w:hAnsi="Times New Roman" w:cs="Times New Roman"/>
        </w:rPr>
        <w:t>ých mediátorov a </w:t>
      </w:r>
      <w:r w:rsidR="00AC2AFD">
        <w:rPr>
          <w:rFonts w:ascii="Times New Roman" w:hAnsi="Times New Roman" w:cs="Times New Roman"/>
        </w:rPr>
        <w:t>potlačením</w:t>
      </w:r>
      <w:r w:rsidR="00AC2AFD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adhézie cirkulujúcich leukocytov k endotelu ciev, čím </w:t>
      </w:r>
      <w:r w:rsidR="00B9407C">
        <w:rPr>
          <w:rFonts w:ascii="Times New Roman" w:hAnsi="Times New Roman" w:cs="Times New Roman"/>
        </w:rPr>
        <w:t>bráni</w:t>
      </w:r>
      <w:r w:rsidRPr="00BA3084">
        <w:rPr>
          <w:rFonts w:ascii="Times New Roman" w:hAnsi="Times New Roman" w:cs="Times New Roman"/>
        </w:rPr>
        <w:t xml:space="preserve"> ich migrácii do zapáleného očného tkaniva. Dexametazón má </w:t>
      </w:r>
      <w:r w:rsidR="00B9407C">
        <w:rPr>
          <w:rFonts w:ascii="Times New Roman" w:hAnsi="Times New Roman" w:cs="Times New Roman"/>
        </w:rPr>
        <w:t>výrazný</w:t>
      </w:r>
      <w:r w:rsidR="00B9407C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protizápalový účinok so zníženým minerálo</w:t>
      </w:r>
      <w:r w:rsidR="00B9407C">
        <w:rPr>
          <w:rFonts w:ascii="Times New Roman" w:hAnsi="Times New Roman" w:cs="Times New Roman"/>
        </w:rPr>
        <w:t>-</w:t>
      </w:r>
      <w:r w:rsidRPr="00BA3084">
        <w:rPr>
          <w:rFonts w:ascii="Times New Roman" w:hAnsi="Times New Roman" w:cs="Times New Roman"/>
        </w:rPr>
        <w:t>kortikoidovým účinkom v porovnaní s niektorými inými steroidmi a je jedným z najúčinnejších protizápalových liekov.</w:t>
      </w:r>
    </w:p>
    <w:p w14:paraId="74ABE532" w14:textId="77777777" w:rsidR="00E73E38" w:rsidRPr="00BA3084" w:rsidRDefault="00E73E38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48EC0E37" w14:textId="3FF9FEAC" w:rsidR="00747C86" w:rsidRPr="00BA3084" w:rsidRDefault="00747C86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Klinická účinnosť:</w:t>
      </w:r>
    </w:p>
    <w:p w14:paraId="2989DD51" w14:textId="005F0A85" w:rsidR="00021AB2" w:rsidRPr="00BA3084" w:rsidRDefault="00021AB2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Účinnosť </w:t>
      </w:r>
      <w:r w:rsidR="006A4FC0" w:rsidRPr="00BA3084">
        <w:rPr>
          <w:rFonts w:ascii="Times New Roman" w:hAnsi="Times New Roman" w:cs="Times New Roman"/>
        </w:rPr>
        <w:t>Ducress</w:t>
      </w:r>
      <w:r w:rsidR="00A71F99">
        <w:rPr>
          <w:rFonts w:ascii="Times New Roman" w:hAnsi="Times New Roman" w:cs="Times New Roman"/>
        </w:rPr>
        <w:t>y</w:t>
      </w:r>
      <w:r w:rsidRPr="00BA3084">
        <w:rPr>
          <w:rFonts w:ascii="Times New Roman" w:hAnsi="Times New Roman" w:cs="Times New Roman"/>
        </w:rPr>
        <w:t xml:space="preserve"> bola skúma</w:t>
      </w:r>
      <w:r w:rsidR="00A71F99">
        <w:rPr>
          <w:rFonts w:ascii="Times New Roman" w:hAnsi="Times New Roman" w:cs="Times New Roman"/>
        </w:rPr>
        <w:t>n</w:t>
      </w:r>
      <w:r w:rsidRPr="00BA3084">
        <w:rPr>
          <w:rFonts w:ascii="Times New Roman" w:hAnsi="Times New Roman" w:cs="Times New Roman"/>
        </w:rPr>
        <w:t>á v kontrolovan</w:t>
      </w:r>
      <w:r w:rsidR="00A71F99">
        <w:rPr>
          <w:rFonts w:ascii="Times New Roman" w:hAnsi="Times New Roman" w:cs="Times New Roman"/>
        </w:rPr>
        <w:t>ej</w:t>
      </w:r>
      <w:r w:rsidRPr="00BA3084">
        <w:rPr>
          <w:rFonts w:ascii="Times New Roman" w:hAnsi="Times New Roman" w:cs="Times New Roman"/>
        </w:rPr>
        <w:t xml:space="preserve"> klinick</w:t>
      </w:r>
      <w:r w:rsidR="00A71F99">
        <w:rPr>
          <w:rFonts w:ascii="Times New Roman" w:hAnsi="Times New Roman" w:cs="Times New Roman"/>
        </w:rPr>
        <w:t>ej</w:t>
      </w:r>
      <w:r w:rsidRPr="00BA3084">
        <w:rPr>
          <w:rFonts w:ascii="Times New Roman" w:hAnsi="Times New Roman" w:cs="Times New Roman"/>
        </w:rPr>
        <w:t xml:space="preserve"> </w:t>
      </w:r>
      <w:r w:rsidR="00A71F99">
        <w:rPr>
          <w:rFonts w:ascii="Times New Roman" w:hAnsi="Times New Roman" w:cs="Times New Roman"/>
        </w:rPr>
        <w:t>štúdii</w:t>
      </w:r>
      <w:r w:rsidRPr="00BA3084">
        <w:rPr>
          <w:rFonts w:ascii="Times New Roman" w:hAnsi="Times New Roman" w:cs="Times New Roman"/>
        </w:rPr>
        <w:t xml:space="preserve"> </w:t>
      </w:r>
      <w:r w:rsidR="005D0AC9">
        <w:rPr>
          <w:rFonts w:ascii="Times New Roman" w:hAnsi="Times New Roman" w:cs="Times New Roman"/>
        </w:rPr>
        <w:t>s cieľom vyhodnotiť</w:t>
      </w:r>
      <w:r w:rsidR="005D0AC9" w:rsidRPr="00BA3084">
        <w:rPr>
          <w:rFonts w:ascii="Times New Roman" w:hAnsi="Times New Roman" w:cs="Times New Roman"/>
        </w:rPr>
        <w:t xml:space="preserve"> </w:t>
      </w:r>
      <w:r w:rsidR="00A71F99">
        <w:rPr>
          <w:rFonts w:ascii="Times New Roman" w:hAnsi="Times New Roman" w:cs="Times New Roman"/>
        </w:rPr>
        <w:t>noninferioritu</w:t>
      </w:r>
      <w:r w:rsidR="00A71F99" w:rsidRPr="00BA3084">
        <w:rPr>
          <w:rFonts w:ascii="Times New Roman" w:hAnsi="Times New Roman" w:cs="Times New Roman"/>
        </w:rPr>
        <w:t xml:space="preserve"> </w:t>
      </w:r>
      <w:r w:rsidR="006A4FC0" w:rsidRPr="00BA3084">
        <w:rPr>
          <w:rFonts w:ascii="Times New Roman" w:hAnsi="Times New Roman" w:cs="Times New Roman"/>
        </w:rPr>
        <w:t>Ducress</w:t>
      </w:r>
      <w:r w:rsidR="00A71F99">
        <w:rPr>
          <w:rFonts w:ascii="Times New Roman" w:hAnsi="Times New Roman" w:cs="Times New Roman"/>
        </w:rPr>
        <w:t>y</w:t>
      </w:r>
      <w:r w:rsidRPr="00BA3084">
        <w:rPr>
          <w:rFonts w:ascii="Times New Roman" w:hAnsi="Times New Roman" w:cs="Times New Roman"/>
        </w:rPr>
        <w:t xml:space="preserve"> oproti štandardnej liečbe komerčne dostupnou formuláciou očných kvapiek s obsahom tobramycínu (0,5 %) a dexametazónu (0,1 %) na prevenciu a liečbu zápalu a prevenciu infekcie spojenej s operáciou </w:t>
      </w:r>
      <w:r w:rsidR="00B62270">
        <w:rPr>
          <w:rFonts w:ascii="Times New Roman" w:hAnsi="Times New Roman" w:cs="Times New Roman"/>
        </w:rPr>
        <w:t>katarakty</w:t>
      </w:r>
      <w:r w:rsidRPr="00BA3084">
        <w:rPr>
          <w:rFonts w:ascii="Times New Roman" w:hAnsi="Times New Roman" w:cs="Times New Roman"/>
        </w:rPr>
        <w:t xml:space="preserve"> u dospelých. </w:t>
      </w:r>
      <w:r w:rsidRPr="001F6325">
        <w:rPr>
          <w:rFonts w:ascii="Times New Roman" w:hAnsi="Times New Roman" w:cs="Times New Roman"/>
        </w:rPr>
        <w:t xml:space="preserve">Skúšajúci lekár zodpovedný za hodnotenie parametrov </w:t>
      </w:r>
      <w:r w:rsidR="00C40DF4" w:rsidRPr="001F6325">
        <w:rPr>
          <w:rFonts w:ascii="Times New Roman" w:hAnsi="Times New Roman" w:cs="Times New Roman"/>
        </w:rPr>
        <w:t>štúdie</w:t>
      </w:r>
      <w:r w:rsidRPr="001F6325">
        <w:rPr>
          <w:rFonts w:ascii="Times New Roman" w:hAnsi="Times New Roman" w:cs="Times New Roman"/>
        </w:rPr>
        <w:t xml:space="preserve"> </w:t>
      </w:r>
      <w:r w:rsidR="00AC5FDF" w:rsidRPr="001F6325">
        <w:rPr>
          <w:rFonts w:ascii="Times New Roman" w:hAnsi="Times New Roman" w:cs="Times New Roman"/>
        </w:rPr>
        <w:t>nepoznal</w:t>
      </w:r>
      <w:r w:rsidRPr="001F6325">
        <w:rPr>
          <w:rFonts w:ascii="Times New Roman" w:hAnsi="Times New Roman" w:cs="Times New Roman"/>
        </w:rPr>
        <w:t xml:space="preserve"> </w:t>
      </w:r>
      <w:r w:rsidR="001F6325">
        <w:rPr>
          <w:rFonts w:ascii="Times New Roman" w:hAnsi="Times New Roman" w:cs="Times New Roman"/>
        </w:rPr>
        <w:t>zaradenie do</w:t>
      </w:r>
      <w:r w:rsidR="00C40DF4" w:rsidRPr="001F6325">
        <w:rPr>
          <w:rFonts w:ascii="Times New Roman" w:hAnsi="Times New Roman" w:cs="Times New Roman"/>
        </w:rPr>
        <w:t xml:space="preserve"> </w:t>
      </w:r>
      <w:r w:rsidRPr="001F6325">
        <w:rPr>
          <w:rFonts w:ascii="Times New Roman" w:hAnsi="Times New Roman" w:cs="Times New Roman"/>
        </w:rPr>
        <w:t>liečby</w:t>
      </w:r>
      <w:r w:rsidRPr="00BA3084">
        <w:rPr>
          <w:rFonts w:ascii="Times New Roman" w:hAnsi="Times New Roman" w:cs="Times New Roman"/>
        </w:rPr>
        <w:t xml:space="preserve">. Pacienti, ktorí podstúpili operáciu </w:t>
      </w:r>
      <w:r w:rsidR="00CD7ED6">
        <w:rPr>
          <w:rFonts w:ascii="Times New Roman" w:hAnsi="Times New Roman" w:cs="Times New Roman"/>
        </w:rPr>
        <w:t>katarakty</w:t>
      </w:r>
      <w:r w:rsidRPr="00BA3084">
        <w:rPr>
          <w:rFonts w:ascii="Times New Roman" w:hAnsi="Times New Roman" w:cs="Times New Roman"/>
        </w:rPr>
        <w:t xml:space="preserve"> bez komplikácií boli </w:t>
      </w:r>
      <w:r w:rsidR="00307943">
        <w:rPr>
          <w:rFonts w:ascii="Times New Roman" w:hAnsi="Times New Roman" w:cs="Times New Roman"/>
        </w:rPr>
        <w:t>zaradení do skupiny s</w:t>
      </w:r>
      <w:r w:rsidRPr="00BA3084">
        <w:rPr>
          <w:rFonts w:ascii="Times New Roman" w:hAnsi="Times New Roman" w:cs="Times New Roman"/>
        </w:rPr>
        <w:t> očným</w:t>
      </w:r>
      <w:r w:rsidR="00307943">
        <w:rPr>
          <w:rFonts w:ascii="Times New Roman" w:hAnsi="Times New Roman" w:cs="Times New Roman"/>
        </w:rPr>
        <w:t>i</w:t>
      </w:r>
      <w:r w:rsidRPr="00BA3084">
        <w:rPr>
          <w:rFonts w:ascii="Times New Roman" w:hAnsi="Times New Roman" w:cs="Times New Roman"/>
        </w:rPr>
        <w:t xml:space="preserve"> kvapk</w:t>
      </w:r>
      <w:r w:rsidR="00307943">
        <w:rPr>
          <w:rFonts w:ascii="Times New Roman" w:hAnsi="Times New Roman" w:cs="Times New Roman"/>
        </w:rPr>
        <w:t>a</w:t>
      </w:r>
      <w:r w:rsidRPr="00BA3084">
        <w:rPr>
          <w:rFonts w:ascii="Times New Roman" w:hAnsi="Times New Roman" w:cs="Times New Roman"/>
        </w:rPr>
        <w:t>m</w:t>
      </w:r>
      <w:r w:rsidR="00307943">
        <w:rPr>
          <w:rFonts w:ascii="Times New Roman" w:hAnsi="Times New Roman" w:cs="Times New Roman"/>
        </w:rPr>
        <w:t>i</w:t>
      </w:r>
      <w:r w:rsidRPr="00BA3084">
        <w:rPr>
          <w:rFonts w:ascii="Times New Roman" w:hAnsi="Times New Roman" w:cs="Times New Roman"/>
        </w:rPr>
        <w:t xml:space="preserve"> Ducressa, 1 kvapka 4-krát denne počas 7 dní, </w:t>
      </w:r>
      <w:r w:rsidR="00307943">
        <w:rPr>
          <w:rFonts w:ascii="Times New Roman" w:hAnsi="Times New Roman" w:cs="Times New Roman"/>
        </w:rPr>
        <w:t>potom</w:t>
      </w:r>
      <w:r w:rsidR="00307943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očnými kvapkami s 0,1 % dexametazónu, 1 kvapka 4-krát denne počas ďalších 7 dní, alebo </w:t>
      </w:r>
      <w:r w:rsidR="001F6325">
        <w:rPr>
          <w:rFonts w:ascii="Times New Roman" w:hAnsi="Times New Roman" w:cs="Times New Roman"/>
        </w:rPr>
        <w:t>s</w:t>
      </w:r>
      <w:r w:rsidR="001F6325" w:rsidRPr="00BA3084">
        <w:rPr>
          <w:rFonts w:ascii="Times New Roman" w:hAnsi="Times New Roman" w:cs="Times New Roman"/>
        </w:rPr>
        <w:t> </w:t>
      </w:r>
      <w:r w:rsidRPr="00BA3084">
        <w:rPr>
          <w:rFonts w:ascii="Times New Roman" w:hAnsi="Times New Roman" w:cs="Times New Roman"/>
        </w:rPr>
        <w:t>referenčný</w:t>
      </w:r>
      <w:r w:rsidR="00307943">
        <w:rPr>
          <w:rFonts w:ascii="Times New Roman" w:hAnsi="Times New Roman" w:cs="Times New Roman"/>
        </w:rPr>
        <w:t>m</w:t>
      </w:r>
      <w:r w:rsidR="001F6325">
        <w:rPr>
          <w:rFonts w:ascii="Times New Roman" w:hAnsi="Times New Roman" w:cs="Times New Roman"/>
        </w:rPr>
        <w:t>i</w:t>
      </w:r>
      <w:r w:rsidRPr="00BA3084">
        <w:rPr>
          <w:rFonts w:ascii="Times New Roman" w:hAnsi="Times New Roman" w:cs="Times New Roman"/>
        </w:rPr>
        <w:t xml:space="preserve"> očným</w:t>
      </w:r>
      <w:r w:rsidR="001F6325">
        <w:rPr>
          <w:rFonts w:ascii="Times New Roman" w:hAnsi="Times New Roman" w:cs="Times New Roman"/>
        </w:rPr>
        <w:t>i</w:t>
      </w:r>
      <w:r w:rsidRPr="00BA3084">
        <w:rPr>
          <w:rFonts w:ascii="Times New Roman" w:hAnsi="Times New Roman" w:cs="Times New Roman"/>
        </w:rPr>
        <w:t xml:space="preserve"> kvapk</w:t>
      </w:r>
      <w:r w:rsidR="001F6325">
        <w:rPr>
          <w:rFonts w:ascii="Times New Roman" w:hAnsi="Times New Roman" w:cs="Times New Roman"/>
        </w:rPr>
        <w:t>a</w:t>
      </w:r>
      <w:r w:rsidRPr="00BA3084">
        <w:rPr>
          <w:rFonts w:ascii="Times New Roman" w:hAnsi="Times New Roman" w:cs="Times New Roman"/>
        </w:rPr>
        <w:t>m</w:t>
      </w:r>
      <w:r w:rsidR="001F6325">
        <w:rPr>
          <w:rFonts w:ascii="Times New Roman" w:hAnsi="Times New Roman" w:cs="Times New Roman"/>
        </w:rPr>
        <w:t>i</w:t>
      </w:r>
      <w:r w:rsidRPr="00BA3084">
        <w:rPr>
          <w:rFonts w:ascii="Times New Roman" w:hAnsi="Times New Roman" w:cs="Times New Roman"/>
        </w:rPr>
        <w:t xml:space="preserve"> s tobramycínom + dexametazónom, 1 kvapka 4-krát denne po dobu 14 dní.</w:t>
      </w:r>
    </w:p>
    <w:p w14:paraId="0B34D6C0" w14:textId="1507DEF7" w:rsidR="00F531BF" w:rsidRPr="00BA3084" w:rsidRDefault="00021AB2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lastRenderedPageBreak/>
        <w:t>Údaje o účinnosti boli dostupné u 395 pacientov, ktorým bol</w:t>
      </w:r>
      <w:r w:rsidR="001A7944">
        <w:rPr>
          <w:rFonts w:ascii="Times New Roman" w:hAnsi="Times New Roman" w:cs="Times New Roman"/>
        </w:rPr>
        <w:t>a</w:t>
      </w:r>
      <w:r w:rsidRPr="00BA3084">
        <w:rPr>
          <w:rFonts w:ascii="Times New Roman" w:hAnsi="Times New Roman" w:cs="Times New Roman"/>
        </w:rPr>
        <w:t xml:space="preserve"> podávan</w:t>
      </w:r>
      <w:r w:rsidR="001A7944">
        <w:rPr>
          <w:rFonts w:ascii="Times New Roman" w:hAnsi="Times New Roman" w:cs="Times New Roman"/>
        </w:rPr>
        <w:t>á</w:t>
      </w:r>
      <w:r w:rsidRPr="00BA3084">
        <w:rPr>
          <w:rFonts w:ascii="Times New Roman" w:hAnsi="Times New Roman" w:cs="Times New Roman"/>
        </w:rPr>
        <w:t xml:space="preserve"> </w:t>
      </w:r>
      <w:r w:rsidR="006A4FC0" w:rsidRPr="00BA3084">
        <w:rPr>
          <w:rFonts w:ascii="Times New Roman" w:hAnsi="Times New Roman" w:cs="Times New Roman"/>
        </w:rPr>
        <w:t>Ducressa</w:t>
      </w:r>
      <w:r w:rsidRPr="00BA3084">
        <w:rPr>
          <w:rFonts w:ascii="Times New Roman" w:hAnsi="Times New Roman" w:cs="Times New Roman"/>
        </w:rPr>
        <w:t xml:space="preserve"> a</w:t>
      </w:r>
      <w:r w:rsidR="001A7944">
        <w:rPr>
          <w:rFonts w:ascii="Times New Roman" w:hAnsi="Times New Roman" w:cs="Times New Roman"/>
        </w:rPr>
        <w:t xml:space="preserve"> u </w:t>
      </w:r>
      <w:r w:rsidRPr="00BA3084">
        <w:rPr>
          <w:rFonts w:ascii="Times New Roman" w:hAnsi="Times New Roman" w:cs="Times New Roman"/>
        </w:rPr>
        <w:t xml:space="preserve">393 pacientov, ktorým bol podávaný referenčný </w:t>
      </w:r>
      <w:r w:rsidR="001A7944">
        <w:rPr>
          <w:rFonts w:ascii="Times New Roman" w:hAnsi="Times New Roman" w:cs="Times New Roman"/>
        </w:rPr>
        <w:t>liek</w:t>
      </w:r>
      <w:r w:rsidRPr="00BA3084">
        <w:rPr>
          <w:rFonts w:ascii="Times New Roman" w:hAnsi="Times New Roman" w:cs="Times New Roman"/>
        </w:rPr>
        <w:t xml:space="preserve"> po operácii </w:t>
      </w:r>
      <w:r w:rsidR="001A7944">
        <w:rPr>
          <w:rFonts w:ascii="Times New Roman" w:hAnsi="Times New Roman" w:cs="Times New Roman"/>
        </w:rPr>
        <w:t>katarakty</w:t>
      </w:r>
      <w:r w:rsidRPr="00BA3084">
        <w:rPr>
          <w:rFonts w:ascii="Times New Roman" w:hAnsi="Times New Roman" w:cs="Times New Roman"/>
        </w:rPr>
        <w:t xml:space="preserve">. Po 14 dňoch liečby bol podiel pacientov bez príznakov infekcie (primárny </w:t>
      </w:r>
      <w:r w:rsidR="00D5642A">
        <w:rPr>
          <w:rFonts w:ascii="Times New Roman" w:hAnsi="Times New Roman" w:cs="Times New Roman"/>
        </w:rPr>
        <w:t xml:space="preserve">koncový </w:t>
      </w:r>
      <w:r w:rsidRPr="00BA3084">
        <w:rPr>
          <w:rFonts w:ascii="Times New Roman" w:hAnsi="Times New Roman" w:cs="Times New Roman"/>
        </w:rPr>
        <w:t xml:space="preserve">ukazovateľ </w:t>
      </w:r>
      <w:r w:rsidR="00C90495">
        <w:rPr>
          <w:rFonts w:ascii="Times New Roman" w:hAnsi="Times New Roman" w:cs="Times New Roman"/>
        </w:rPr>
        <w:t>štúdie</w:t>
      </w:r>
      <w:r w:rsidRPr="00BA3084">
        <w:rPr>
          <w:rFonts w:ascii="Times New Roman" w:hAnsi="Times New Roman" w:cs="Times New Roman"/>
        </w:rPr>
        <w:t xml:space="preserve">) </w:t>
      </w:r>
      <w:r w:rsidR="007D7897" w:rsidRPr="007D7897">
        <w:rPr>
          <w:rFonts w:ascii="Times New Roman" w:hAnsi="Times New Roman" w:cs="Times New Roman"/>
        </w:rPr>
        <w:t>95,19 %</w:t>
      </w:r>
      <w:r w:rsidR="007D7897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v skupine </w:t>
      </w:r>
      <w:r w:rsidR="00C90495">
        <w:rPr>
          <w:rFonts w:ascii="Times New Roman" w:hAnsi="Times New Roman" w:cs="Times New Roman"/>
        </w:rPr>
        <w:t xml:space="preserve">s </w:t>
      </w:r>
      <w:r w:rsidR="006A4FC0" w:rsidRPr="00BA3084">
        <w:rPr>
          <w:rFonts w:ascii="Times New Roman" w:hAnsi="Times New Roman" w:cs="Times New Roman"/>
        </w:rPr>
        <w:t>Ducress</w:t>
      </w:r>
      <w:r w:rsidR="00C90495">
        <w:rPr>
          <w:rFonts w:ascii="Times New Roman" w:hAnsi="Times New Roman" w:cs="Times New Roman"/>
        </w:rPr>
        <w:t>ou a</w:t>
      </w:r>
      <w:r w:rsidRPr="00BA3084">
        <w:rPr>
          <w:rFonts w:ascii="Times New Roman" w:hAnsi="Times New Roman" w:cs="Times New Roman"/>
        </w:rPr>
        <w:t xml:space="preserve"> n</w:t>
      </w:r>
      <w:r w:rsidR="00C90495">
        <w:rPr>
          <w:rFonts w:ascii="Times New Roman" w:hAnsi="Times New Roman" w:cs="Times New Roman"/>
        </w:rPr>
        <w:t>á</w:t>
      </w:r>
      <w:r w:rsidRPr="00BA3084">
        <w:rPr>
          <w:rFonts w:ascii="Times New Roman" w:hAnsi="Times New Roman" w:cs="Times New Roman"/>
        </w:rPr>
        <w:t>sled</w:t>
      </w:r>
      <w:r w:rsidR="00C90495">
        <w:rPr>
          <w:rFonts w:ascii="Times New Roman" w:hAnsi="Times New Roman" w:cs="Times New Roman"/>
        </w:rPr>
        <w:t>ne</w:t>
      </w:r>
      <w:r w:rsidR="007D7897">
        <w:rPr>
          <w:rFonts w:ascii="Times New Roman" w:hAnsi="Times New Roman" w:cs="Times New Roman"/>
        </w:rPr>
        <w:t xml:space="preserve"> s </w:t>
      </w:r>
      <w:r w:rsidRPr="00BA3084">
        <w:rPr>
          <w:rFonts w:ascii="Times New Roman" w:hAnsi="Times New Roman" w:cs="Times New Roman"/>
        </w:rPr>
        <w:t>dexametazónom</w:t>
      </w:r>
      <w:r w:rsidR="007D7897">
        <w:rPr>
          <w:rFonts w:ascii="Times New Roman" w:hAnsi="Times New Roman" w:cs="Times New Roman"/>
        </w:rPr>
        <w:t xml:space="preserve"> </w:t>
      </w:r>
      <w:r w:rsidR="007D7897" w:rsidRPr="007D7897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 oproti </w:t>
      </w:r>
      <w:r w:rsidR="007D7897" w:rsidRPr="007D7897">
        <w:rPr>
          <w:rFonts w:ascii="Times New Roman" w:hAnsi="Times New Roman" w:cs="Times New Roman"/>
        </w:rPr>
        <w:t xml:space="preserve">94,91 % </w:t>
      </w:r>
      <w:r w:rsidR="007D7897">
        <w:rPr>
          <w:rFonts w:ascii="Times New Roman" w:hAnsi="Times New Roman" w:cs="Times New Roman"/>
        </w:rPr>
        <w:t xml:space="preserve">v </w:t>
      </w:r>
      <w:r w:rsidRPr="00BA3084">
        <w:rPr>
          <w:rFonts w:ascii="Times New Roman" w:hAnsi="Times New Roman" w:cs="Times New Roman"/>
        </w:rPr>
        <w:t>skupine tobramycínu + dexametazónu. Rozdiel medzi týmito dvoma pomermi bol 0,0028 (95 </w:t>
      </w:r>
      <w:r w:rsidR="00290EF5">
        <w:rPr>
          <w:rFonts w:ascii="Times New Roman" w:hAnsi="Times New Roman" w:cs="Times New Roman"/>
        </w:rPr>
        <w:t>%</w:t>
      </w:r>
      <w:r w:rsidR="00290EF5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IS: [-0,0275; 0,0331]), čo preukázalo </w:t>
      </w:r>
      <w:r w:rsidR="00290EF5" w:rsidRPr="003E4A61">
        <w:rPr>
          <w:rFonts w:ascii="Times New Roman" w:hAnsi="Times New Roman" w:cs="Times New Roman"/>
        </w:rPr>
        <w:t>noninferioritu</w:t>
      </w:r>
      <w:r w:rsidR="00290EF5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testovanej </w:t>
      </w:r>
      <w:r w:rsidR="00B010F8">
        <w:rPr>
          <w:rFonts w:ascii="Times New Roman" w:hAnsi="Times New Roman" w:cs="Times New Roman"/>
        </w:rPr>
        <w:t>liečb</w:t>
      </w:r>
      <w:r w:rsidR="003E4A61" w:rsidRPr="00686E9D">
        <w:rPr>
          <w:rFonts w:ascii="Times New Roman" w:hAnsi="Times New Roman" w:cs="Times New Roman"/>
        </w:rPr>
        <w:t>y</w:t>
      </w:r>
      <w:r w:rsidR="00B010F8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oproti referenčnej liečbe. Počas </w:t>
      </w:r>
      <w:r w:rsidR="00B010F8">
        <w:rPr>
          <w:rFonts w:ascii="Times New Roman" w:hAnsi="Times New Roman" w:cs="Times New Roman"/>
        </w:rPr>
        <w:t>štúdie</w:t>
      </w:r>
      <w:r w:rsidRPr="00BA3084">
        <w:rPr>
          <w:rFonts w:ascii="Times New Roman" w:hAnsi="Times New Roman" w:cs="Times New Roman"/>
        </w:rPr>
        <w:t xml:space="preserve"> nebol hlásený výskyt endoftalmitídy ani v jednej skupine. </w:t>
      </w:r>
      <w:r w:rsidR="00B010F8">
        <w:rPr>
          <w:rFonts w:ascii="Times New Roman" w:hAnsi="Times New Roman" w:cs="Times New Roman"/>
        </w:rPr>
        <w:t>Prejavy</w:t>
      </w:r>
      <w:r w:rsidR="00B010F8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zápalu prednej komory </w:t>
      </w:r>
      <w:r w:rsidR="009B5C16">
        <w:rPr>
          <w:rFonts w:ascii="Times New Roman" w:hAnsi="Times New Roman" w:cs="Times New Roman"/>
        </w:rPr>
        <w:t>sa nevyskytovali</w:t>
      </w:r>
      <w:r w:rsidR="00580F2B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v</w:t>
      </w:r>
      <w:r w:rsidR="00580F2B">
        <w:rPr>
          <w:rFonts w:ascii="Times New Roman" w:hAnsi="Times New Roman" w:cs="Times New Roman"/>
        </w:rPr>
        <w:t> skupine s</w:t>
      </w:r>
      <w:r w:rsidR="00580F2B" w:rsidRPr="00BA3084">
        <w:rPr>
          <w:rFonts w:ascii="Times New Roman" w:hAnsi="Times New Roman" w:cs="Times New Roman"/>
        </w:rPr>
        <w:t xml:space="preserve"> </w:t>
      </w:r>
      <w:r w:rsidR="006A4FC0" w:rsidRPr="00BA3084">
        <w:rPr>
          <w:rFonts w:ascii="Times New Roman" w:hAnsi="Times New Roman" w:cs="Times New Roman"/>
        </w:rPr>
        <w:t>Ducress</w:t>
      </w:r>
      <w:r w:rsidR="00580F2B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u 73,16 % pacientov na 4. deň a u 85,57 % pacientov na 8. deň po operácii. V </w:t>
      </w:r>
      <w:r w:rsidR="00580F2B">
        <w:rPr>
          <w:rFonts w:ascii="Times New Roman" w:hAnsi="Times New Roman" w:cs="Times New Roman"/>
        </w:rPr>
        <w:t>skupine</w:t>
      </w:r>
      <w:r w:rsidR="00580F2B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tobramycín + dexametazón </w:t>
      </w:r>
      <w:r w:rsidR="00554839" w:rsidRPr="00554839">
        <w:rPr>
          <w:rFonts w:ascii="Times New Roman" w:hAnsi="Times New Roman" w:cs="Times New Roman"/>
        </w:rPr>
        <w:t xml:space="preserve"> </w:t>
      </w:r>
      <w:r w:rsidR="00554839">
        <w:rPr>
          <w:rFonts w:ascii="Times New Roman" w:hAnsi="Times New Roman" w:cs="Times New Roman"/>
        </w:rPr>
        <w:t>sa nevyskytovali</w:t>
      </w:r>
      <w:r w:rsidR="009B5C16">
        <w:rPr>
          <w:rFonts w:ascii="Times New Roman" w:hAnsi="Times New Roman" w:cs="Times New Roman"/>
        </w:rPr>
        <w:t xml:space="preserve"> prejavy</w:t>
      </w:r>
      <w:r w:rsidRPr="00BA3084">
        <w:rPr>
          <w:rFonts w:ascii="Times New Roman" w:hAnsi="Times New Roman" w:cs="Times New Roman"/>
        </w:rPr>
        <w:t xml:space="preserve"> zápalu prednej komory u 76,84 % pacientov na 4. deň a u 86,77 % pacientov na 8. deň. Hyperémia spoj</w:t>
      </w:r>
      <w:r w:rsidR="00966863">
        <w:rPr>
          <w:rFonts w:ascii="Times New Roman" w:hAnsi="Times New Roman" w:cs="Times New Roman"/>
        </w:rPr>
        <w:t>o</w:t>
      </w:r>
      <w:r w:rsidRPr="00BA3084">
        <w:rPr>
          <w:rFonts w:ascii="Times New Roman" w:hAnsi="Times New Roman" w:cs="Times New Roman"/>
        </w:rPr>
        <w:t xml:space="preserve">viek </w:t>
      </w:r>
      <w:r w:rsidR="00554839">
        <w:rPr>
          <w:rFonts w:ascii="Times New Roman" w:hAnsi="Times New Roman" w:cs="Times New Roman"/>
        </w:rPr>
        <w:t>sa</w:t>
      </w:r>
      <w:r w:rsidR="00554839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na 4. deň už ne</w:t>
      </w:r>
      <w:r w:rsidR="00554839">
        <w:rPr>
          <w:rFonts w:ascii="Times New Roman" w:hAnsi="Times New Roman" w:cs="Times New Roman"/>
        </w:rPr>
        <w:t>vyskytovala</w:t>
      </w:r>
      <w:r w:rsidRPr="00BA3084">
        <w:rPr>
          <w:rFonts w:ascii="Times New Roman" w:hAnsi="Times New Roman" w:cs="Times New Roman"/>
        </w:rPr>
        <w:t xml:space="preserve"> u 85,75 % pacientov v</w:t>
      </w:r>
      <w:r w:rsidR="00554839">
        <w:rPr>
          <w:rFonts w:ascii="Times New Roman" w:hAnsi="Times New Roman" w:cs="Times New Roman"/>
        </w:rPr>
        <w:t> </w:t>
      </w:r>
      <w:r w:rsidRPr="00BA3084">
        <w:rPr>
          <w:rFonts w:ascii="Times New Roman" w:hAnsi="Times New Roman" w:cs="Times New Roman"/>
        </w:rPr>
        <w:t>liečebn</w:t>
      </w:r>
      <w:r w:rsidR="00554839">
        <w:rPr>
          <w:rFonts w:ascii="Times New Roman" w:hAnsi="Times New Roman" w:cs="Times New Roman"/>
        </w:rPr>
        <w:t>ej skupine s</w:t>
      </w:r>
      <w:r w:rsidRPr="00BA3084">
        <w:rPr>
          <w:rFonts w:ascii="Times New Roman" w:hAnsi="Times New Roman" w:cs="Times New Roman"/>
        </w:rPr>
        <w:t xml:space="preserve"> </w:t>
      </w:r>
      <w:r w:rsidR="006A4FC0" w:rsidRPr="00BA3084">
        <w:rPr>
          <w:rFonts w:ascii="Times New Roman" w:hAnsi="Times New Roman" w:cs="Times New Roman"/>
        </w:rPr>
        <w:t>Ducress</w:t>
      </w:r>
      <w:r w:rsidR="00554839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a u 82,19 % pacientov v </w:t>
      </w:r>
      <w:r w:rsidR="00554839">
        <w:rPr>
          <w:rFonts w:ascii="Times New Roman" w:hAnsi="Times New Roman" w:cs="Times New Roman"/>
        </w:rPr>
        <w:t>skupine</w:t>
      </w:r>
      <w:r w:rsidR="00554839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tobramycínu + dexametazónu. Bezpečnostný profil bol podobný u oboch skupín.</w:t>
      </w:r>
    </w:p>
    <w:p w14:paraId="051F477D" w14:textId="77777777" w:rsidR="006B3C02" w:rsidRPr="00BA3084" w:rsidRDefault="006B3C02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C0641AE" w14:textId="77777777" w:rsidR="00E10714" w:rsidRPr="003735D3" w:rsidRDefault="00DE371A" w:rsidP="003735D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735D3">
        <w:rPr>
          <w:rFonts w:ascii="Times New Roman" w:hAnsi="Times New Roman" w:cs="Times New Roman"/>
          <w:u w:val="single"/>
        </w:rPr>
        <w:t>Pediatrická populácia</w:t>
      </w:r>
    </w:p>
    <w:p w14:paraId="5B6C9BBB" w14:textId="6E7F7E5F" w:rsidR="00CE145E" w:rsidRPr="00BA3084" w:rsidRDefault="00021AB2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Európska agentúra pre lieky udelila výnimku z povinnosti predložiť výsledky štúdií s </w:t>
      </w:r>
      <w:r w:rsidR="006A4FC0" w:rsidRPr="00BA3084">
        <w:rPr>
          <w:rFonts w:ascii="Times New Roman" w:hAnsi="Times New Roman" w:cs="Times New Roman"/>
        </w:rPr>
        <w:t>Ducress</w:t>
      </w:r>
      <w:r w:rsidR="00DC37E8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vo všetkých podskupinách pediatrickej populácie na prevenciu a liečbu zápalu a prevenciu infekcií spojených s operáciou </w:t>
      </w:r>
      <w:r w:rsidR="00DC37E8">
        <w:rPr>
          <w:rFonts w:ascii="Times New Roman" w:hAnsi="Times New Roman" w:cs="Times New Roman"/>
        </w:rPr>
        <w:t>katarakty</w:t>
      </w:r>
      <w:r w:rsidRPr="00BA3084">
        <w:rPr>
          <w:rFonts w:ascii="Times New Roman" w:hAnsi="Times New Roman" w:cs="Times New Roman"/>
        </w:rPr>
        <w:t xml:space="preserve"> (informácie o použití v pediatrickej populácii, pozri časť 4.2).</w:t>
      </w:r>
    </w:p>
    <w:p w14:paraId="54E7174E" w14:textId="77777777" w:rsidR="00E54DEE" w:rsidRPr="00BA3084" w:rsidRDefault="00E54DE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8E3771" w14:textId="55C4472E" w:rsidR="006A4FC0" w:rsidRPr="00BA3084" w:rsidRDefault="00E10714" w:rsidP="003735D3">
      <w:pPr>
        <w:tabs>
          <w:tab w:val="left" w:pos="567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5.2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Farmakokinetické vlastnosti </w:t>
      </w:r>
    </w:p>
    <w:p w14:paraId="709F4A1E" w14:textId="10F1BFC6" w:rsidR="00E10714" w:rsidRPr="00BA3084" w:rsidRDefault="00E10714" w:rsidP="003735D3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ab/>
      </w:r>
    </w:p>
    <w:p w14:paraId="03960535" w14:textId="6134EDBF" w:rsidR="00021AB2" w:rsidRPr="003735D3" w:rsidRDefault="006A4FC0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Ducressa</w:t>
      </w:r>
      <w:r w:rsidR="00021AB2" w:rsidRPr="00BA3084">
        <w:rPr>
          <w:rFonts w:ascii="Times New Roman" w:hAnsi="Times New Roman" w:cs="Times New Roman"/>
        </w:rPr>
        <w:t xml:space="preserve"> </w:t>
      </w:r>
      <w:r w:rsidR="00A87A38">
        <w:rPr>
          <w:rFonts w:ascii="Times New Roman" w:hAnsi="Times New Roman" w:cs="Times New Roman"/>
        </w:rPr>
        <w:t>očná instilácia</w:t>
      </w:r>
      <w:r w:rsidR="00021AB2" w:rsidRPr="00BA3084">
        <w:rPr>
          <w:rFonts w:ascii="Times New Roman" w:hAnsi="Times New Roman" w:cs="Times New Roman"/>
        </w:rPr>
        <w:t xml:space="preserve"> vedie k vstrebávaniu oboch liečiv do očných tkanív </w:t>
      </w:r>
      <w:r w:rsidR="00021AB2" w:rsidRPr="00966863">
        <w:rPr>
          <w:rFonts w:ascii="Times New Roman" w:hAnsi="Times New Roman" w:cs="Times New Roman"/>
        </w:rPr>
        <w:t>a,</w:t>
      </w:r>
      <w:r w:rsidR="00021AB2" w:rsidRPr="00BA3084">
        <w:rPr>
          <w:rFonts w:ascii="Times New Roman" w:hAnsi="Times New Roman" w:cs="Times New Roman"/>
        </w:rPr>
        <w:t xml:space="preserve"> v oveľa menšom rozsahu, do systémového obehu.</w:t>
      </w:r>
    </w:p>
    <w:p w14:paraId="2D5277C1" w14:textId="3DCF8507" w:rsidR="00021AB2" w:rsidRPr="003735D3" w:rsidRDefault="00021AB2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Po </w:t>
      </w:r>
      <w:r w:rsidR="005B16FD">
        <w:rPr>
          <w:rFonts w:ascii="Times New Roman" w:hAnsi="Times New Roman" w:cs="Times New Roman"/>
        </w:rPr>
        <w:t>instilácii</w:t>
      </w:r>
      <w:r w:rsidR="005B16FD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do očí králikov sa koncentrácie levofloxacínu v plazme zvyšujú s dávkou p</w:t>
      </w:r>
      <w:r w:rsidR="003A3581">
        <w:rPr>
          <w:rFonts w:ascii="Times New Roman" w:hAnsi="Times New Roman" w:cs="Times New Roman"/>
        </w:rPr>
        <w:t>o jednorazovom</w:t>
      </w:r>
      <w:r w:rsidRPr="00BA3084">
        <w:rPr>
          <w:rFonts w:ascii="Times New Roman" w:hAnsi="Times New Roman" w:cs="Times New Roman"/>
        </w:rPr>
        <w:t xml:space="preserve"> aj opakovanom podaní. V plazme boli namerané nízke hladiny </w:t>
      </w:r>
      <w:r w:rsidR="00737737" w:rsidRPr="003E4A61">
        <w:rPr>
          <w:rFonts w:ascii="Times New Roman" w:hAnsi="Times New Roman" w:cs="Times New Roman"/>
        </w:rPr>
        <w:t>dexametazón-fosfátu, disodnej soli</w:t>
      </w:r>
      <w:r w:rsidRPr="00BA3084">
        <w:rPr>
          <w:rFonts w:ascii="Times New Roman" w:hAnsi="Times New Roman" w:cs="Times New Roman"/>
        </w:rPr>
        <w:t xml:space="preserve">. V skutočnosti je </w:t>
      </w:r>
      <w:r w:rsidR="001A6DAA" w:rsidRPr="001A6DAA">
        <w:rPr>
          <w:rFonts w:ascii="Times New Roman" w:hAnsi="Times New Roman" w:cs="Times New Roman"/>
        </w:rPr>
        <w:t>dexametazón-fosfát</w:t>
      </w:r>
      <w:r w:rsidR="001A6DAA" w:rsidRPr="003E4A61">
        <w:rPr>
          <w:rFonts w:ascii="Times New Roman" w:hAnsi="Times New Roman" w:cs="Times New Roman"/>
        </w:rPr>
        <w:t>, disodn</w:t>
      </w:r>
      <w:r w:rsidR="003E4A61">
        <w:rPr>
          <w:rFonts w:ascii="Times New Roman" w:hAnsi="Times New Roman" w:cs="Times New Roman"/>
        </w:rPr>
        <w:t>á</w:t>
      </w:r>
      <w:r w:rsidR="001A6DAA" w:rsidRPr="003E4A61">
        <w:rPr>
          <w:rFonts w:ascii="Times New Roman" w:hAnsi="Times New Roman" w:cs="Times New Roman"/>
        </w:rPr>
        <w:t xml:space="preserve"> so</w:t>
      </w:r>
      <w:r w:rsidR="003E4A61">
        <w:rPr>
          <w:rFonts w:ascii="Times New Roman" w:hAnsi="Times New Roman" w:cs="Times New Roman"/>
        </w:rPr>
        <w:t>ľ</w:t>
      </w:r>
      <w:r w:rsidR="001A6DAA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  <w:i/>
        </w:rPr>
        <w:t>in vivo</w:t>
      </w:r>
      <w:r w:rsidRPr="00BA3084">
        <w:rPr>
          <w:rFonts w:ascii="Times New Roman" w:hAnsi="Times New Roman" w:cs="Times New Roman"/>
        </w:rPr>
        <w:t xml:space="preserve"> rýchlo metabolizovaný na dexametazón, ktorý je aktívnym metabolitom. Expozícia dexametazónu sa zvyšuje s dávkou a po opakovaných dávkach je evidentná slabá akumulácia levofloxacínu aj dexametazónu. Hladiny levofloxacínu aj dexametazónu v očných tkanivách (komorový mok, rohovka a spoj</w:t>
      </w:r>
      <w:r w:rsidR="00966863">
        <w:rPr>
          <w:rFonts w:ascii="Times New Roman" w:hAnsi="Times New Roman" w:cs="Times New Roman"/>
        </w:rPr>
        <w:t>o</w:t>
      </w:r>
      <w:r w:rsidRPr="00BA3084">
        <w:rPr>
          <w:rFonts w:ascii="Times New Roman" w:hAnsi="Times New Roman" w:cs="Times New Roman"/>
        </w:rPr>
        <w:t xml:space="preserve">vka) bol vo výsledku vyšší ako maximálne hladiny v plazme po jednej aj opakovanej dávke. </w:t>
      </w:r>
      <w:r w:rsidR="00583202">
        <w:rPr>
          <w:rFonts w:ascii="Times New Roman" w:hAnsi="Times New Roman" w:cs="Times New Roman"/>
        </w:rPr>
        <w:t>Najmä</w:t>
      </w:r>
      <w:r w:rsidRPr="00BA3084">
        <w:rPr>
          <w:rFonts w:ascii="Times New Roman" w:hAnsi="Times New Roman" w:cs="Times New Roman"/>
        </w:rPr>
        <w:t xml:space="preserve"> po 28-dňovej liečbe boli hladiny levofloxacínu a dexametazónu v očných tkanivách 50 až 100-násobne a 3 až 4-násobne vyššie ako C</w:t>
      </w:r>
      <w:r w:rsidRPr="003735D3">
        <w:rPr>
          <w:rFonts w:ascii="Times New Roman" w:hAnsi="Times New Roman" w:cs="Times New Roman"/>
          <w:vertAlign w:val="subscript"/>
        </w:rPr>
        <w:t>max</w:t>
      </w:r>
      <w:r w:rsidRPr="00BA3084">
        <w:rPr>
          <w:rFonts w:ascii="Times New Roman" w:hAnsi="Times New Roman" w:cs="Times New Roman"/>
        </w:rPr>
        <w:t xml:space="preserve"> v plazme v uvedenom poradí.</w:t>
      </w:r>
    </w:p>
    <w:p w14:paraId="4FC8F51D" w14:textId="3B646BA5" w:rsidR="00021AB2" w:rsidRPr="00BA3084" w:rsidRDefault="00021AB2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Stodvadsaťpäť pacientov podstupujúcich operáciu </w:t>
      </w:r>
      <w:r w:rsidR="00583202">
        <w:rPr>
          <w:rFonts w:ascii="Times New Roman" w:hAnsi="Times New Roman" w:cs="Times New Roman"/>
        </w:rPr>
        <w:t>katarakty</w:t>
      </w:r>
      <w:r w:rsidRPr="00BA3084">
        <w:rPr>
          <w:rFonts w:ascii="Times New Roman" w:hAnsi="Times New Roman" w:cs="Times New Roman"/>
        </w:rPr>
        <w:t xml:space="preserve"> bolo randomizovaných do 3 skupín: levofloxacín, dexametazón a </w:t>
      </w:r>
      <w:r w:rsidR="006A4FC0" w:rsidRPr="00BA3084">
        <w:rPr>
          <w:rFonts w:ascii="Times New Roman" w:hAnsi="Times New Roman" w:cs="Times New Roman"/>
        </w:rPr>
        <w:t>Ducressa</w:t>
      </w:r>
      <w:r w:rsidRPr="00BA3084">
        <w:rPr>
          <w:rFonts w:ascii="Times New Roman" w:hAnsi="Times New Roman" w:cs="Times New Roman"/>
        </w:rPr>
        <w:t xml:space="preserve">. Jedna kvapka každého z liekov bola podaná </w:t>
      </w:r>
      <w:r w:rsidR="00BE7132">
        <w:rPr>
          <w:rFonts w:ascii="Times New Roman" w:hAnsi="Times New Roman" w:cs="Times New Roman"/>
        </w:rPr>
        <w:t>90</w:t>
      </w:r>
      <w:r w:rsidR="00BE7132" w:rsidRPr="00BA3084">
        <w:rPr>
          <w:rFonts w:ascii="Times New Roman" w:hAnsi="Times New Roman" w:cs="Times New Roman"/>
        </w:rPr>
        <w:t> </w:t>
      </w:r>
      <w:r w:rsidRPr="00BA3084">
        <w:rPr>
          <w:rFonts w:ascii="Times New Roman" w:hAnsi="Times New Roman" w:cs="Times New Roman"/>
        </w:rPr>
        <w:t>a </w:t>
      </w:r>
      <w:r w:rsidR="00BE7132">
        <w:rPr>
          <w:rFonts w:ascii="Times New Roman" w:hAnsi="Times New Roman" w:cs="Times New Roman"/>
        </w:rPr>
        <w:t>60</w:t>
      </w:r>
      <w:r w:rsidR="00BE7132" w:rsidRPr="00BA3084">
        <w:rPr>
          <w:rFonts w:ascii="Times New Roman" w:hAnsi="Times New Roman" w:cs="Times New Roman"/>
        </w:rPr>
        <w:t> </w:t>
      </w:r>
      <w:r w:rsidRPr="00BA3084">
        <w:rPr>
          <w:rFonts w:ascii="Times New Roman" w:hAnsi="Times New Roman" w:cs="Times New Roman"/>
        </w:rPr>
        <w:t xml:space="preserve">minút pred </w:t>
      </w:r>
      <w:r w:rsidRPr="003E4A61">
        <w:rPr>
          <w:rFonts w:ascii="Times New Roman" w:hAnsi="Times New Roman" w:cs="Times New Roman"/>
        </w:rPr>
        <w:t>limbálnou paracentézou.</w:t>
      </w:r>
      <w:r w:rsidRPr="00BA3084">
        <w:rPr>
          <w:rFonts w:ascii="Times New Roman" w:hAnsi="Times New Roman" w:cs="Times New Roman"/>
        </w:rPr>
        <w:t xml:space="preserve"> Priemer pozorovaných hodnôt koncentrácie levofloxacínu bol ekvivalentný 711,899 ng/ml (95 % IS: 595,538; 828,260) v skupine </w:t>
      </w:r>
      <w:r w:rsidR="00133BE0">
        <w:rPr>
          <w:rFonts w:ascii="Times New Roman" w:hAnsi="Times New Roman" w:cs="Times New Roman"/>
        </w:rPr>
        <w:t xml:space="preserve">s </w:t>
      </w:r>
      <w:r w:rsidR="006A4FC0" w:rsidRPr="00BA3084">
        <w:rPr>
          <w:rFonts w:ascii="Times New Roman" w:hAnsi="Times New Roman" w:cs="Times New Roman"/>
        </w:rPr>
        <w:t>Ducress</w:t>
      </w:r>
      <w:r w:rsidR="00133BE0">
        <w:rPr>
          <w:rFonts w:ascii="Times New Roman" w:hAnsi="Times New Roman" w:cs="Times New Roman"/>
        </w:rPr>
        <w:t>ou</w:t>
      </w:r>
      <w:r w:rsidRPr="00BA3084">
        <w:rPr>
          <w:rFonts w:ascii="Times New Roman" w:hAnsi="Times New Roman" w:cs="Times New Roman"/>
        </w:rPr>
        <w:t xml:space="preserve"> oproti 777,307 ng/ml (95 % IS: 617,220; 937,394) pri podaní samotného levofloxacínu. Koncentrácie levofloxacínu v komorovom moku boli vysoko nad minimálnou inhibičnou koncentráciou pre očné patogény v rámci spektra účinku levofloxacínu.</w:t>
      </w:r>
    </w:p>
    <w:p w14:paraId="6B194467" w14:textId="686B41EE" w:rsidR="00021AB2" w:rsidRPr="00BA3084" w:rsidRDefault="00021AB2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Keď sa podal</w:t>
      </w:r>
      <w:r w:rsidR="00133BE0">
        <w:rPr>
          <w:rFonts w:ascii="Times New Roman" w:hAnsi="Times New Roman" w:cs="Times New Roman"/>
        </w:rPr>
        <w:t xml:space="preserve"> liek</w:t>
      </w:r>
      <w:r w:rsidRPr="00BA3084">
        <w:rPr>
          <w:rFonts w:ascii="Times New Roman" w:hAnsi="Times New Roman" w:cs="Times New Roman"/>
        </w:rPr>
        <w:t xml:space="preserve"> </w:t>
      </w:r>
      <w:r w:rsidR="006A4FC0" w:rsidRPr="00BA3084">
        <w:rPr>
          <w:rFonts w:ascii="Times New Roman" w:hAnsi="Times New Roman" w:cs="Times New Roman"/>
        </w:rPr>
        <w:t>Ducressa</w:t>
      </w:r>
      <w:r w:rsidRPr="00BA3084">
        <w:rPr>
          <w:rFonts w:ascii="Times New Roman" w:hAnsi="Times New Roman" w:cs="Times New Roman"/>
        </w:rPr>
        <w:t>, dexametazón dosiahol koncentráciu v komorovom moku 11,774 ng/ml (95 % IS: 9,812; 13,736) oproti 16,483 ng/ml (95 % IS: 13,736; 18,838), keď sa dexametazón podával samostatne.</w:t>
      </w:r>
    </w:p>
    <w:p w14:paraId="783B08DD" w14:textId="73442C76" w:rsidR="00021AB2" w:rsidRPr="00BA3084" w:rsidRDefault="00021AB2" w:rsidP="0037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Levofloxacín aj dexametazón sa vylučujú močom.</w:t>
      </w:r>
    </w:p>
    <w:p w14:paraId="19772933" w14:textId="77777777" w:rsidR="00F531BF" w:rsidRPr="003735D3" w:rsidRDefault="00F531BF" w:rsidP="003735D3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D729DF5" w14:textId="77777777" w:rsidR="00437A90" w:rsidRDefault="00E10714" w:rsidP="00437A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>5.3 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Predklinické údaje o bezpečnosti </w:t>
      </w:r>
    </w:p>
    <w:p w14:paraId="7C5A0CC0" w14:textId="77777777" w:rsidR="00437A90" w:rsidRDefault="00437A90" w:rsidP="00437A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E04A7A4" w14:textId="5D2F33DC" w:rsidR="00F612C3" w:rsidRPr="00BA3084" w:rsidRDefault="00F612C3" w:rsidP="00437A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Štúdie</w:t>
      </w:r>
      <w:r w:rsidR="001A3D3B">
        <w:rPr>
          <w:rFonts w:ascii="Times New Roman" w:hAnsi="Times New Roman" w:cs="Times New Roman"/>
        </w:rPr>
        <w:t xml:space="preserve"> očnej</w:t>
      </w:r>
      <w:r w:rsidRPr="00BA3084">
        <w:rPr>
          <w:rFonts w:ascii="Times New Roman" w:hAnsi="Times New Roman" w:cs="Times New Roman"/>
        </w:rPr>
        <w:t xml:space="preserve"> toxicity po opakovanej dávke </w:t>
      </w:r>
      <w:r w:rsidRPr="003E4A61">
        <w:rPr>
          <w:rFonts w:ascii="Times New Roman" w:hAnsi="Times New Roman" w:cs="Times New Roman"/>
        </w:rPr>
        <w:t>s fixnou dávkou kombinácie</w:t>
      </w:r>
      <w:r w:rsidRPr="00BA3084">
        <w:rPr>
          <w:rFonts w:ascii="Times New Roman" w:hAnsi="Times New Roman" w:cs="Times New Roman"/>
        </w:rPr>
        <w:t xml:space="preserve"> levofloxacínu/dexametazónu podávanej po dobu 28 dní u králikov odhalili systémové toxicity</w:t>
      </w:r>
      <w:r w:rsidR="00B102A5">
        <w:rPr>
          <w:rFonts w:ascii="Times New Roman" w:hAnsi="Times New Roman" w:cs="Times New Roman"/>
        </w:rPr>
        <w:t>, ktoré sa dajú pripísať</w:t>
      </w:r>
      <w:r w:rsidR="00B221A0">
        <w:rPr>
          <w:rFonts w:ascii="Times New Roman" w:hAnsi="Times New Roman" w:cs="Times New Roman"/>
        </w:rPr>
        <w:t xml:space="preserve"> </w:t>
      </w:r>
      <w:r w:rsidRPr="003E4A61">
        <w:rPr>
          <w:rFonts w:ascii="Times New Roman" w:hAnsi="Times New Roman" w:cs="Times New Roman"/>
        </w:rPr>
        <w:t>prehnaným</w:t>
      </w:r>
      <w:r w:rsidRPr="00BA3084">
        <w:rPr>
          <w:rFonts w:ascii="Times New Roman" w:hAnsi="Times New Roman" w:cs="Times New Roman"/>
        </w:rPr>
        <w:t xml:space="preserve"> farmakologickým účinkom dexametazónu (</w:t>
      </w:r>
      <w:r w:rsidR="00B102A5">
        <w:rPr>
          <w:rFonts w:ascii="Times New Roman" w:hAnsi="Times New Roman" w:cs="Times New Roman"/>
        </w:rPr>
        <w:t>ložisková</w:t>
      </w:r>
      <w:r w:rsidR="00B102A5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nekróza tubulárnych buniek a glomerulopatia s nekrózou a/alebo hyalin</w:t>
      </w:r>
      <w:r w:rsidR="00DF1619">
        <w:rPr>
          <w:rFonts w:ascii="Times New Roman" w:hAnsi="Times New Roman" w:cs="Times New Roman"/>
        </w:rPr>
        <w:t>ov</w:t>
      </w:r>
      <w:r w:rsidRPr="00BA3084">
        <w:rPr>
          <w:rFonts w:ascii="Times New Roman" w:hAnsi="Times New Roman" w:cs="Times New Roman"/>
        </w:rPr>
        <w:t>ými depozitmi v obličkách, hypertrofia pečene s intracelulárnymi hyalin</w:t>
      </w:r>
      <w:r w:rsidR="00DF1619">
        <w:rPr>
          <w:rFonts w:ascii="Times New Roman" w:hAnsi="Times New Roman" w:cs="Times New Roman"/>
        </w:rPr>
        <w:t>ov</w:t>
      </w:r>
      <w:r w:rsidRPr="00BA3084">
        <w:rPr>
          <w:rFonts w:ascii="Times New Roman" w:hAnsi="Times New Roman" w:cs="Times New Roman"/>
        </w:rPr>
        <w:t xml:space="preserve">ými inklúziami a nekróza jednotlivých buniek, atrofia </w:t>
      </w:r>
      <w:r w:rsidR="00DF1619">
        <w:rPr>
          <w:rFonts w:ascii="Times New Roman" w:hAnsi="Times New Roman" w:cs="Times New Roman"/>
        </w:rPr>
        <w:t>kôry nadobličiek</w:t>
      </w:r>
      <w:r w:rsidRPr="00BA3084">
        <w:rPr>
          <w:rFonts w:ascii="Times New Roman" w:hAnsi="Times New Roman" w:cs="Times New Roman"/>
        </w:rPr>
        <w:t xml:space="preserve"> a znížený počet lymfocytov kvôli atrofii sleziny, týmu</w:t>
      </w:r>
      <w:r w:rsidR="00643E4F">
        <w:rPr>
          <w:rFonts w:ascii="Times New Roman" w:hAnsi="Times New Roman" w:cs="Times New Roman"/>
        </w:rPr>
        <w:t>su</w:t>
      </w:r>
      <w:r w:rsidRPr="00BA3084">
        <w:rPr>
          <w:rFonts w:ascii="Times New Roman" w:hAnsi="Times New Roman" w:cs="Times New Roman"/>
        </w:rPr>
        <w:t xml:space="preserve"> a lymfatických uzlín). </w:t>
      </w:r>
    </w:p>
    <w:p w14:paraId="20ED44B5" w14:textId="459767B8" w:rsidR="00F612C3" w:rsidRPr="00BA3084" w:rsidRDefault="00F612C3" w:rsidP="003735D3">
      <w:pPr>
        <w:keepNext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Takéto účinky boli pozorované </w:t>
      </w:r>
      <w:r w:rsidR="00643E4F">
        <w:rPr>
          <w:rFonts w:ascii="Times New Roman" w:hAnsi="Times New Roman" w:cs="Times New Roman"/>
        </w:rPr>
        <w:t xml:space="preserve">iba </w:t>
      </w:r>
      <w:r w:rsidRPr="00BA3084">
        <w:rPr>
          <w:rFonts w:ascii="Times New Roman" w:hAnsi="Times New Roman" w:cs="Times New Roman"/>
        </w:rPr>
        <w:t>pri 3-</w:t>
      </w:r>
      <w:r w:rsidR="00643E4F">
        <w:rPr>
          <w:rFonts w:ascii="Times New Roman" w:hAnsi="Times New Roman" w:cs="Times New Roman"/>
        </w:rPr>
        <w:t>násobne</w:t>
      </w:r>
      <w:r w:rsidRPr="00BA3084">
        <w:rPr>
          <w:rFonts w:ascii="Times New Roman" w:hAnsi="Times New Roman" w:cs="Times New Roman"/>
        </w:rPr>
        <w:t xml:space="preserve"> vyšších expozíciách ako sa dosiahli pri maximálnej odporúčanej očnej dávke u ľudí, čo naznačuje malú relevanciu pre klinické použitie.</w:t>
      </w:r>
    </w:p>
    <w:p w14:paraId="49718C66" w14:textId="745ED5F9" w:rsidR="00F612C3" w:rsidRPr="00BA3084" w:rsidRDefault="00C53663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53663">
        <w:rPr>
          <w:rFonts w:ascii="Times New Roman" w:hAnsi="Times New Roman" w:cs="Times New Roman"/>
        </w:rPr>
        <w:t xml:space="preserve">V štúdiách na zvieratách sa preukázalo, že inhibítory gyrázy spôsobujú poruchy rastu </w:t>
      </w:r>
      <w:r w:rsidR="00F612C3" w:rsidRPr="003E4A61">
        <w:rPr>
          <w:rFonts w:ascii="Times New Roman" w:hAnsi="Times New Roman" w:cs="Times New Roman"/>
        </w:rPr>
        <w:t>nosných</w:t>
      </w:r>
      <w:r w:rsidR="00F612C3" w:rsidRPr="00BA3084">
        <w:rPr>
          <w:rFonts w:ascii="Times New Roman" w:hAnsi="Times New Roman" w:cs="Times New Roman"/>
        </w:rPr>
        <w:t xml:space="preserve"> kĺbov. Ako aj u iných fluorochinolónov, levofloxacín </w:t>
      </w:r>
      <w:r w:rsidR="0032118A" w:rsidRPr="0032118A">
        <w:rPr>
          <w:rFonts w:ascii="Times New Roman" w:hAnsi="Times New Roman" w:cs="Times New Roman"/>
        </w:rPr>
        <w:t xml:space="preserve">po vysokých perorálnych dávkach </w:t>
      </w:r>
      <w:r w:rsidR="00536CD6" w:rsidRPr="00536CD6">
        <w:rPr>
          <w:rFonts w:ascii="Times New Roman" w:hAnsi="Times New Roman" w:cs="Times New Roman"/>
        </w:rPr>
        <w:t xml:space="preserve">u potkanov a psov </w:t>
      </w:r>
      <w:r w:rsidR="00F612C3" w:rsidRPr="00BA3084">
        <w:rPr>
          <w:rFonts w:ascii="Times New Roman" w:hAnsi="Times New Roman" w:cs="Times New Roman"/>
        </w:rPr>
        <w:t>vyk</w:t>
      </w:r>
      <w:r w:rsidR="0032118A">
        <w:rPr>
          <w:rFonts w:ascii="Times New Roman" w:hAnsi="Times New Roman" w:cs="Times New Roman"/>
        </w:rPr>
        <w:t>azov</w:t>
      </w:r>
      <w:r w:rsidR="00F612C3" w:rsidRPr="00BA3084">
        <w:rPr>
          <w:rFonts w:ascii="Times New Roman" w:hAnsi="Times New Roman" w:cs="Times New Roman"/>
        </w:rPr>
        <w:t xml:space="preserve">al účinky na </w:t>
      </w:r>
      <w:r w:rsidR="00F612C3" w:rsidRPr="003E4A61">
        <w:rPr>
          <w:rFonts w:ascii="Times New Roman" w:hAnsi="Times New Roman" w:cs="Times New Roman"/>
        </w:rPr>
        <w:t>chrupavku</w:t>
      </w:r>
      <w:r w:rsidR="00F612C3" w:rsidRPr="00BA3084">
        <w:rPr>
          <w:rFonts w:ascii="Times New Roman" w:hAnsi="Times New Roman" w:cs="Times New Roman"/>
        </w:rPr>
        <w:t xml:space="preserve"> (pľuzgiere a dutiny) .</w:t>
      </w:r>
    </w:p>
    <w:p w14:paraId="08E25E9F" w14:textId="77777777" w:rsidR="00E54DEE" w:rsidRPr="00BA3084" w:rsidRDefault="00E54DEE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D7ECEE8" w14:textId="77777777" w:rsidR="00E54DEE" w:rsidRPr="00BA3084" w:rsidRDefault="00E54DE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lastRenderedPageBreak/>
        <w:t>Genotoxicita a karcinogenita</w:t>
      </w:r>
    </w:p>
    <w:p w14:paraId="24D45900" w14:textId="77777777" w:rsidR="00E54DEE" w:rsidRPr="00BA3084" w:rsidRDefault="00E54DE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Dexametazón a levofloxacín nepreukázali žiadny klinicky relevantný genotoxický ani karcinogénny potenciál.</w:t>
      </w:r>
    </w:p>
    <w:p w14:paraId="016709C1" w14:textId="77777777" w:rsidR="00E54DEE" w:rsidRPr="00BA3084" w:rsidRDefault="00E54DEE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8EDDFCB" w14:textId="7543A452" w:rsidR="00E54DEE" w:rsidRPr="00BA3084" w:rsidRDefault="00E54DEE" w:rsidP="00373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Reprodukčná toxicita</w:t>
      </w:r>
    </w:p>
    <w:p w14:paraId="08AF4ECF" w14:textId="50705315" w:rsidR="00E54DEE" w:rsidRPr="00BA3084" w:rsidRDefault="00E54DEE" w:rsidP="00BA3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Levofloxacín neovplyvňoval fertilitu a embryo-fetálny vývoj u zvierat ovplyvnil len pri expozíciách, ktoré značne prekračujú dosiahnuteľné expozície pri odporúčaných očných terapeutických dávkach u ľudí.  </w:t>
      </w:r>
      <w:r w:rsidR="00536CD6">
        <w:rPr>
          <w:rFonts w:ascii="Times New Roman" w:hAnsi="Times New Roman" w:cs="Times New Roman"/>
        </w:rPr>
        <w:t>Lokálne</w:t>
      </w:r>
      <w:r w:rsidR="00536CD6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a systémové podávanie dexametazónu </w:t>
      </w:r>
      <w:r w:rsidR="00980136">
        <w:rPr>
          <w:rFonts w:ascii="Times New Roman" w:hAnsi="Times New Roman" w:cs="Times New Roman"/>
        </w:rPr>
        <w:t>zhoršilo</w:t>
      </w:r>
      <w:r w:rsidR="00980136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>fertilitu samcov a samíc a </w:t>
      </w:r>
      <w:r w:rsidR="00980136">
        <w:rPr>
          <w:rFonts w:ascii="Times New Roman" w:hAnsi="Times New Roman" w:cs="Times New Roman"/>
        </w:rPr>
        <w:t>spôsobilo</w:t>
      </w:r>
      <w:r w:rsidR="00980136" w:rsidRPr="00BA3084">
        <w:rPr>
          <w:rFonts w:ascii="Times New Roman" w:hAnsi="Times New Roman" w:cs="Times New Roman"/>
        </w:rPr>
        <w:t xml:space="preserve"> </w:t>
      </w:r>
      <w:r w:rsidRPr="00BA3084">
        <w:rPr>
          <w:rFonts w:ascii="Times New Roman" w:hAnsi="Times New Roman" w:cs="Times New Roman"/>
        </w:rPr>
        <w:t xml:space="preserve">teratogénne účinky vrátane rázštepu podnebia, spomalenia vnútromaternicového rastu a mortality plodu. Bola pozorovaná aj perinatálna a postnatálna toxicita dexametazónu. </w:t>
      </w:r>
    </w:p>
    <w:p w14:paraId="085A426D" w14:textId="77777777" w:rsidR="002878D3" w:rsidRPr="00BA3084" w:rsidRDefault="002878D3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09B2F2E4" w14:textId="00302CB1" w:rsidR="005F4824" w:rsidRPr="00BA3084" w:rsidRDefault="005F4824" w:rsidP="003735D3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A3084">
        <w:rPr>
          <w:rFonts w:ascii="Times New Roman" w:hAnsi="Times New Roman" w:cs="Times New Roman"/>
          <w:u w:val="single"/>
        </w:rPr>
        <w:t>Fototoxický potenciál</w:t>
      </w:r>
    </w:p>
    <w:p w14:paraId="53DB3D2D" w14:textId="561D7A3B" w:rsidR="00E54DEE" w:rsidRPr="00BA3084" w:rsidRDefault="00E54DEE" w:rsidP="003735D3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</w:rPr>
      </w:pPr>
      <w:r w:rsidRPr="00BA3084">
        <w:rPr>
          <w:rFonts w:ascii="Times New Roman" w:hAnsi="Times New Roman" w:cs="Times New Roman"/>
        </w:rPr>
        <w:t xml:space="preserve">Štúdie </w:t>
      </w:r>
      <w:r w:rsidR="00A1433E">
        <w:rPr>
          <w:rFonts w:ascii="Times New Roman" w:hAnsi="Times New Roman" w:cs="Times New Roman"/>
        </w:rPr>
        <w:t>na</w:t>
      </w:r>
      <w:r w:rsidR="00A1433E" w:rsidRPr="00BA3084">
        <w:rPr>
          <w:rFonts w:ascii="Times New Roman" w:hAnsi="Times New Roman" w:cs="Times New Roman"/>
        </w:rPr>
        <w:t> </w:t>
      </w:r>
      <w:r w:rsidRPr="00BA3084">
        <w:rPr>
          <w:rFonts w:ascii="Times New Roman" w:hAnsi="Times New Roman" w:cs="Times New Roman"/>
        </w:rPr>
        <w:t>myš</w:t>
      </w:r>
      <w:r w:rsidR="00A1433E">
        <w:rPr>
          <w:rFonts w:ascii="Times New Roman" w:hAnsi="Times New Roman" w:cs="Times New Roman"/>
        </w:rPr>
        <w:t>iach</w:t>
      </w:r>
      <w:r w:rsidRPr="00BA3084">
        <w:rPr>
          <w:rFonts w:ascii="Times New Roman" w:hAnsi="Times New Roman" w:cs="Times New Roman"/>
        </w:rPr>
        <w:t xml:space="preserve"> po </w:t>
      </w:r>
      <w:r w:rsidR="00A1433E">
        <w:rPr>
          <w:rFonts w:ascii="Times New Roman" w:hAnsi="Times New Roman" w:cs="Times New Roman"/>
        </w:rPr>
        <w:t>per</w:t>
      </w:r>
      <w:r w:rsidRPr="00BA3084">
        <w:rPr>
          <w:rFonts w:ascii="Times New Roman" w:hAnsi="Times New Roman" w:cs="Times New Roman"/>
        </w:rPr>
        <w:t xml:space="preserve">orálnom aj intravenóznom podávaní ukázali, že vo veľmi vysokých dávkach má levofloxacín fototoxické účinky. </w:t>
      </w:r>
    </w:p>
    <w:p w14:paraId="071B4E13" w14:textId="77777777" w:rsidR="005434DB" w:rsidRPr="003735D3" w:rsidRDefault="005434DB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41EEE8" w14:textId="77777777" w:rsidR="006A4FC0" w:rsidRPr="003735D3" w:rsidRDefault="006A4FC0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F94DCE" w14:textId="1A27FF74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6.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FARMACEUTICKÉ INFORMÁCIE </w:t>
      </w:r>
    </w:p>
    <w:p w14:paraId="7B76F3E6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</w:rPr>
      </w:pPr>
    </w:p>
    <w:p w14:paraId="742AA3BC" w14:textId="0B7FD2EB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6.1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Zoznam pomocných látok </w:t>
      </w:r>
    </w:p>
    <w:p w14:paraId="1D77B28C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03249A25" w14:textId="58FAF1F5" w:rsidR="005C2BA0" w:rsidRPr="00BA3084" w:rsidRDefault="00A1433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C2BA0" w:rsidRPr="00BA3084">
        <w:rPr>
          <w:rFonts w:ascii="Times New Roman" w:hAnsi="Times New Roman" w:cs="Times New Roman"/>
        </w:rPr>
        <w:t>ihydrog</w:t>
      </w:r>
      <w:r w:rsidR="00E771B2">
        <w:rPr>
          <w:rFonts w:ascii="Times New Roman" w:hAnsi="Times New Roman" w:cs="Times New Roman"/>
        </w:rPr>
        <w:t>e</w:t>
      </w:r>
      <w:r w:rsidR="005C2BA0" w:rsidRPr="00BA3084">
        <w:rPr>
          <w:rFonts w:ascii="Times New Roman" w:hAnsi="Times New Roman" w:cs="Times New Roman"/>
        </w:rPr>
        <w:t>nfosforečnan sodn</w:t>
      </w:r>
      <w:r w:rsidR="00E95C6B">
        <w:rPr>
          <w:rFonts w:ascii="Times New Roman" w:hAnsi="Times New Roman" w:cs="Times New Roman"/>
        </w:rPr>
        <w:t>ý, m</w:t>
      </w:r>
      <w:r w:rsidR="00E95C6B" w:rsidRPr="00E95C6B">
        <w:rPr>
          <w:rFonts w:ascii="Times New Roman" w:hAnsi="Times New Roman" w:cs="Times New Roman"/>
        </w:rPr>
        <w:t xml:space="preserve">onohydrát </w:t>
      </w:r>
    </w:p>
    <w:p w14:paraId="4D0E1E52" w14:textId="0BDFCC5A" w:rsidR="005C2BA0" w:rsidRPr="00BA3084" w:rsidRDefault="00A1433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E95C6B" w:rsidRPr="00E95C6B">
        <w:rPr>
          <w:rFonts w:ascii="Times New Roman" w:hAnsi="Times New Roman" w:cs="Times New Roman"/>
        </w:rPr>
        <w:t>ydrogenfosforečnan sodný, dodekahydrát</w:t>
      </w:r>
    </w:p>
    <w:p w14:paraId="1DF69644" w14:textId="14F91D75" w:rsidR="005810BE" w:rsidRPr="00BA3084" w:rsidRDefault="00A1433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E371A" w:rsidRPr="00BA3084">
        <w:rPr>
          <w:rFonts w:ascii="Times New Roman" w:hAnsi="Times New Roman" w:cs="Times New Roman"/>
        </w:rPr>
        <w:t>itr</w:t>
      </w:r>
      <w:r w:rsidR="00E95C6B">
        <w:rPr>
          <w:rFonts w:ascii="Times New Roman" w:hAnsi="Times New Roman" w:cs="Times New Roman"/>
        </w:rPr>
        <w:t>ónan</w:t>
      </w:r>
      <w:r w:rsidR="00DE371A" w:rsidRPr="00BA3084">
        <w:rPr>
          <w:rFonts w:ascii="Times New Roman" w:hAnsi="Times New Roman" w:cs="Times New Roman"/>
        </w:rPr>
        <w:t xml:space="preserve"> sodný</w:t>
      </w:r>
    </w:p>
    <w:p w14:paraId="17EF7D4E" w14:textId="33EBBB8A" w:rsidR="005810BE" w:rsidRPr="00BA3084" w:rsidRDefault="00A1433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BA3084">
        <w:rPr>
          <w:rFonts w:ascii="Times New Roman" w:hAnsi="Times New Roman" w:cs="Times New Roman"/>
        </w:rPr>
        <w:t>enzalkónium</w:t>
      </w:r>
      <w:r w:rsidR="00E95C6B">
        <w:rPr>
          <w:rFonts w:ascii="Times New Roman" w:hAnsi="Times New Roman" w:cs="Times New Roman"/>
        </w:rPr>
        <w:t>-</w:t>
      </w:r>
      <w:r w:rsidR="00DE371A" w:rsidRPr="00BA3084">
        <w:rPr>
          <w:rFonts w:ascii="Times New Roman" w:hAnsi="Times New Roman" w:cs="Times New Roman"/>
        </w:rPr>
        <w:t xml:space="preserve">chlorid </w:t>
      </w:r>
    </w:p>
    <w:p w14:paraId="59A6E191" w14:textId="75867326" w:rsidR="005810BE" w:rsidRPr="00BA3084" w:rsidRDefault="00A1433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BA3084">
        <w:rPr>
          <w:rFonts w:ascii="Times New Roman" w:hAnsi="Times New Roman" w:cs="Times New Roman"/>
        </w:rPr>
        <w:t xml:space="preserve">ydroxid </w:t>
      </w:r>
      <w:r w:rsidR="00DE371A" w:rsidRPr="00BA3084">
        <w:rPr>
          <w:rFonts w:ascii="Times New Roman" w:hAnsi="Times New Roman" w:cs="Times New Roman"/>
        </w:rPr>
        <w:t>sodný/kyselin</w:t>
      </w:r>
      <w:r w:rsidR="00E95C6B">
        <w:rPr>
          <w:rFonts w:ascii="Times New Roman" w:hAnsi="Times New Roman" w:cs="Times New Roman"/>
        </w:rPr>
        <w:t>a</w:t>
      </w:r>
      <w:r w:rsidR="00DE371A" w:rsidRPr="00BA3084">
        <w:rPr>
          <w:rFonts w:ascii="Times New Roman" w:hAnsi="Times New Roman" w:cs="Times New Roman"/>
        </w:rPr>
        <w:t xml:space="preserve"> chlorovodíková (na úpravu pH)  </w:t>
      </w:r>
    </w:p>
    <w:p w14:paraId="72285569" w14:textId="41FC66BA" w:rsidR="005810BE" w:rsidRPr="00BA3084" w:rsidRDefault="00A1433E" w:rsidP="0037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BA3084">
        <w:rPr>
          <w:rFonts w:ascii="Times New Roman" w:hAnsi="Times New Roman" w:cs="Times New Roman"/>
        </w:rPr>
        <w:t>oda</w:t>
      </w:r>
      <w:r w:rsidR="00980D11">
        <w:rPr>
          <w:rFonts w:ascii="Times New Roman" w:hAnsi="Times New Roman" w:cs="Times New Roman"/>
        </w:rPr>
        <w:t>,</w:t>
      </w:r>
      <w:r w:rsidR="00DE371A" w:rsidRPr="00BA3084">
        <w:rPr>
          <w:rFonts w:ascii="Times New Roman" w:hAnsi="Times New Roman" w:cs="Times New Roman"/>
        </w:rPr>
        <w:t xml:space="preserve"> na injekcie</w:t>
      </w:r>
    </w:p>
    <w:p w14:paraId="10617FE7" w14:textId="77777777" w:rsidR="00E10714" w:rsidRPr="00BA3084" w:rsidRDefault="00DE371A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 </w:t>
      </w:r>
    </w:p>
    <w:p w14:paraId="077483FC" w14:textId="41CB49AD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6.2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Inkompatibility </w:t>
      </w:r>
    </w:p>
    <w:p w14:paraId="14095F3B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1BF7FD77" w14:textId="2C484470" w:rsidR="00F14135" w:rsidRPr="00BA3084" w:rsidRDefault="00E54DEE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Neaplikovateľné.</w:t>
      </w:r>
    </w:p>
    <w:p w14:paraId="13C38A70" w14:textId="77777777" w:rsidR="001F1116" w:rsidRPr="00BA3084" w:rsidRDefault="001F1116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4FA293BF" w14:textId="2ED6568D" w:rsidR="00E10714" w:rsidRPr="00BA3084" w:rsidRDefault="00984E39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>6.3 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Čas použiteľnosti </w:t>
      </w:r>
    </w:p>
    <w:p w14:paraId="46972104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2B0AF4E8" w14:textId="77777777" w:rsidR="003354AB" w:rsidRPr="00BA3084" w:rsidRDefault="00DE371A" w:rsidP="003735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2 roky.</w:t>
      </w:r>
    </w:p>
    <w:p w14:paraId="5E623F0C" w14:textId="77777777" w:rsidR="00E10714" w:rsidRPr="00BA3084" w:rsidRDefault="00DE371A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Zlikvidujte do 28 dní po prvom otvorení.</w:t>
      </w:r>
    </w:p>
    <w:p w14:paraId="7A19963C" w14:textId="77777777" w:rsidR="00535FDA" w:rsidRPr="00BA3084" w:rsidRDefault="00535FDA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42A564B2" w14:textId="6FC33DDB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6.4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Špeciálne upozornenia na uchovávanie </w:t>
      </w:r>
    </w:p>
    <w:p w14:paraId="2EDA7457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79B8E534" w14:textId="2E212723" w:rsidR="00E54DEE" w:rsidRPr="00BA3084" w:rsidRDefault="00E54DEE" w:rsidP="003735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Tento liek nevyžaduje </w:t>
      </w:r>
      <w:r w:rsidRPr="00686E9D">
        <w:rPr>
          <w:rFonts w:ascii="Times New Roman" w:hAnsi="Times New Roman" w:cs="Times New Roman"/>
        </w:rPr>
        <w:t xml:space="preserve">žiadne </w:t>
      </w:r>
      <w:r w:rsidR="003E4A61" w:rsidRPr="00686E9D">
        <w:rPr>
          <w:rFonts w:ascii="Times New Roman" w:hAnsi="Times New Roman" w:cs="Times New Roman"/>
        </w:rPr>
        <w:t>zvláštne</w:t>
      </w:r>
      <w:bookmarkStart w:id="1" w:name="_GoBack"/>
      <w:bookmarkEnd w:id="1"/>
      <w:r w:rsidRPr="00BA3084">
        <w:rPr>
          <w:rFonts w:ascii="Times New Roman" w:hAnsi="Times New Roman" w:cs="Times New Roman"/>
        </w:rPr>
        <w:t xml:space="preserve"> podmienky na uchovávanie.</w:t>
      </w:r>
    </w:p>
    <w:p w14:paraId="62C444E0" w14:textId="77777777" w:rsidR="00E10714" w:rsidRPr="00BA3084" w:rsidRDefault="00DE371A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 </w:t>
      </w:r>
    </w:p>
    <w:p w14:paraId="1E93388B" w14:textId="3028E435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6.5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Druh obalu a obsah balenia </w:t>
      </w:r>
    </w:p>
    <w:p w14:paraId="0DADF7F0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</w:rPr>
      </w:pPr>
    </w:p>
    <w:p w14:paraId="10ECE6F2" w14:textId="6E2E605E" w:rsidR="00172A96" w:rsidRPr="00BA3084" w:rsidRDefault="00DE371A" w:rsidP="003735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5 ml </w:t>
      </w:r>
      <w:r w:rsidRPr="00205335">
        <w:rPr>
          <w:rFonts w:ascii="Times New Roman" w:hAnsi="Times New Roman" w:cs="Times New Roman"/>
        </w:rPr>
        <w:t>fľaštička</w:t>
      </w:r>
      <w:r w:rsidRPr="00BA3084">
        <w:rPr>
          <w:rFonts w:ascii="Times New Roman" w:hAnsi="Times New Roman" w:cs="Times New Roman"/>
        </w:rPr>
        <w:t xml:space="preserve"> z polyetylénu s nízkou hustotou (LDPE) so špičkou kvapkadla z LDPE a skrutkovacím uzáverom z polyetylénu s vysokou hustotou (HDPE)</w:t>
      </w:r>
      <w:r w:rsidR="006A571F">
        <w:rPr>
          <w:rFonts w:ascii="Times New Roman" w:hAnsi="Times New Roman" w:cs="Times New Roman"/>
        </w:rPr>
        <w:t>.</w:t>
      </w:r>
    </w:p>
    <w:p w14:paraId="6B647919" w14:textId="0AFDB308" w:rsidR="00172A96" w:rsidRPr="00BA3084" w:rsidRDefault="00DE371A" w:rsidP="003735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>Veľkos</w:t>
      </w:r>
      <w:r w:rsidR="006A571F">
        <w:rPr>
          <w:rFonts w:ascii="Times New Roman" w:hAnsi="Times New Roman" w:cs="Times New Roman"/>
        </w:rPr>
        <w:t>ť</w:t>
      </w:r>
      <w:r w:rsidRPr="00BA3084">
        <w:rPr>
          <w:rFonts w:ascii="Times New Roman" w:hAnsi="Times New Roman" w:cs="Times New Roman"/>
        </w:rPr>
        <w:t xml:space="preserve"> balenia: 1 fľaštička x 5 ml</w:t>
      </w:r>
    </w:p>
    <w:p w14:paraId="32BC4679" w14:textId="77777777" w:rsidR="006878A3" w:rsidRPr="00BA3084" w:rsidRDefault="006878A3" w:rsidP="003735D3">
      <w:pPr>
        <w:spacing w:after="0" w:line="240" w:lineRule="auto"/>
        <w:rPr>
          <w:rFonts w:ascii="Times New Roman" w:hAnsi="Times New Roman" w:cs="Times New Roman"/>
        </w:rPr>
      </w:pPr>
    </w:p>
    <w:p w14:paraId="7BE8550A" w14:textId="2BC7A371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6.6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Špeciálne opatrenia na likvidáciu  </w:t>
      </w:r>
    </w:p>
    <w:p w14:paraId="660D6CDB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0B8C8315" w14:textId="77777777" w:rsidR="00E54DEE" w:rsidRPr="00BA3084" w:rsidRDefault="00E54DEE" w:rsidP="00BA3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Všetok nepoužitý liek alebo odpad vzniknutý z lieku sa má zlikvidovať v súlade s národnými požiadavkami.</w:t>
      </w:r>
    </w:p>
    <w:p w14:paraId="05F2C44B" w14:textId="77777777" w:rsidR="00385E0F" w:rsidRPr="00BA3084" w:rsidRDefault="00385E0F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2C15F004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4D6122EC" w14:textId="24D5E5E4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7.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DRŽITEĽ ROZHODNUTIA O REGISTRÁCII </w:t>
      </w:r>
    </w:p>
    <w:p w14:paraId="60A596DA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  <w:b/>
        </w:rPr>
      </w:pPr>
    </w:p>
    <w:p w14:paraId="15BEA1B3" w14:textId="77777777" w:rsidR="00075759" w:rsidRPr="00BA3084" w:rsidRDefault="00075759" w:rsidP="00BA308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Santen Oy</w:t>
      </w:r>
    </w:p>
    <w:p w14:paraId="4D4E03F4" w14:textId="77777777" w:rsidR="00075759" w:rsidRPr="00BA3084" w:rsidRDefault="00075759" w:rsidP="00BA308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Niittyhaankatu 20</w:t>
      </w:r>
    </w:p>
    <w:p w14:paraId="44FA7CC2" w14:textId="77777777" w:rsidR="00075759" w:rsidRPr="00BA3084" w:rsidRDefault="00075759" w:rsidP="00BA308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t>33720 Tampere</w:t>
      </w:r>
    </w:p>
    <w:p w14:paraId="67DFD743" w14:textId="0E3B80DF" w:rsidR="00E54DEE" w:rsidRPr="00BA3084" w:rsidRDefault="00075759" w:rsidP="00BA308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A3084">
        <w:rPr>
          <w:rFonts w:ascii="Times New Roman" w:hAnsi="Times New Roman" w:cs="Times New Roman"/>
        </w:rPr>
        <w:lastRenderedPageBreak/>
        <w:t>Fínsko</w:t>
      </w:r>
    </w:p>
    <w:p w14:paraId="30E98657" w14:textId="77777777" w:rsidR="00E54DEE" w:rsidRPr="00BA3084" w:rsidRDefault="00E54DEE" w:rsidP="003735D3">
      <w:pPr>
        <w:spacing w:after="0" w:line="240" w:lineRule="auto"/>
        <w:rPr>
          <w:rFonts w:ascii="Times New Roman" w:hAnsi="Times New Roman" w:cs="Times New Roman"/>
        </w:rPr>
      </w:pPr>
    </w:p>
    <w:p w14:paraId="4B991B63" w14:textId="77777777" w:rsidR="006A4FC0" w:rsidRPr="00BA3084" w:rsidRDefault="006A4FC0" w:rsidP="003735D3">
      <w:pPr>
        <w:spacing w:after="0" w:line="240" w:lineRule="auto"/>
        <w:rPr>
          <w:rFonts w:ascii="Times New Roman" w:hAnsi="Times New Roman" w:cs="Times New Roman"/>
        </w:rPr>
      </w:pPr>
    </w:p>
    <w:p w14:paraId="5F16F658" w14:textId="3CE12C60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8.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REGISTRAČNÉ ČÍSLO  </w:t>
      </w:r>
    </w:p>
    <w:p w14:paraId="2D1F01B5" w14:textId="77777777" w:rsidR="002B79F2" w:rsidRDefault="002B79F2" w:rsidP="003735D3">
      <w:pPr>
        <w:spacing w:after="0" w:line="240" w:lineRule="auto"/>
        <w:rPr>
          <w:rFonts w:ascii="Times New Roman" w:hAnsi="Times New Roman" w:cs="Times New Roman"/>
        </w:rPr>
      </w:pPr>
    </w:p>
    <w:p w14:paraId="63940823" w14:textId="77777777" w:rsidR="002B79F2" w:rsidRDefault="002B79F2" w:rsidP="003735D3">
      <w:pPr>
        <w:spacing w:after="0" w:line="240" w:lineRule="auto"/>
        <w:rPr>
          <w:rFonts w:ascii="Times New Roman" w:hAnsi="Times New Roman" w:cs="Times New Roman"/>
        </w:rPr>
      </w:pPr>
      <w:r w:rsidRPr="002B79F2">
        <w:rPr>
          <w:rFonts w:ascii="Times New Roman" w:hAnsi="Times New Roman" w:cs="Times New Roman"/>
        </w:rPr>
        <w:t>64/0151/20-S</w:t>
      </w:r>
    </w:p>
    <w:p w14:paraId="7C6A8A84" w14:textId="4109142F" w:rsidR="00E10714" w:rsidRPr="00BA3084" w:rsidRDefault="00DE371A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 </w:t>
      </w:r>
    </w:p>
    <w:p w14:paraId="1B206A5C" w14:textId="77777777" w:rsidR="00E54DEE" w:rsidRPr="00BA3084" w:rsidRDefault="00E54DEE" w:rsidP="003735D3">
      <w:pPr>
        <w:spacing w:after="0" w:line="240" w:lineRule="auto"/>
        <w:rPr>
          <w:rFonts w:ascii="Times New Roman" w:hAnsi="Times New Roman" w:cs="Times New Roman"/>
        </w:rPr>
      </w:pPr>
    </w:p>
    <w:p w14:paraId="1E50EA9B" w14:textId="257042D5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9.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DÁTUM PRVEJ REGISTRÁCIE/PREDĹŽENIA REGISTRÁCIE </w:t>
      </w:r>
    </w:p>
    <w:p w14:paraId="02B918A8" w14:textId="77777777" w:rsidR="005C6608" w:rsidRDefault="005C6608" w:rsidP="003735D3">
      <w:pPr>
        <w:spacing w:after="0" w:line="240" w:lineRule="auto"/>
        <w:rPr>
          <w:rFonts w:ascii="Times New Roman" w:hAnsi="Times New Roman" w:cs="Times New Roman"/>
        </w:rPr>
      </w:pPr>
    </w:p>
    <w:p w14:paraId="78A24D94" w14:textId="77777777" w:rsidR="005C6608" w:rsidRDefault="005C6608" w:rsidP="003735D3">
      <w:pPr>
        <w:spacing w:after="0" w:line="240" w:lineRule="auto"/>
        <w:rPr>
          <w:rFonts w:ascii="Times New Roman" w:hAnsi="Times New Roman" w:cs="Times New Roman"/>
        </w:rPr>
      </w:pPr>
      <w:r w:rsidRPr="005C6608">
        <w:rPr>
          <w:rFonts w:ascii="Times New Roman" w:hAnsi="Times New Roman" w:cs="Times New Roman"/>
        </w:rPr>
        <w:t xml:space="preserve">Dátum prvej registrácie: </w:t>
      </w:r>
    </w:p>
    <w:p w14:paraId="71BD497E" w14:textId="05871AAF" w:rsidR="00E10714" w:rsidRPr="00BA3084" w:rsidRDefault="00DE371A" w:rsidP="003735D3">
      <w:pPr>
        <w:spacing w:after="0" w:line="240" w:lineRule="auto"/>
        <w:rPr>
          <w:rFonts w:ascii="Times New Roman" w:hAnsi="Times New Roman" w:cs="Times New Roman"/>
        </w:rPr>
      </w:pPr>
      <w:r w:rsidRPr="00BA3084">
        <w:rPr>
          <w:rFonts w:ascii="Times New Roman" w:hAnsi="Times New Roman" w:cs="Times New Roman"/>
        </w:rPr>
        <w:t xml:space="preserve"> </w:t>
      </w:r>
    </w:p>
    <w:p w14:paraId="1122EF20" w14:textId="77777777" w:rsidR="00E54DEE" w:rsidRPr="00BA3084" w:rsidRDefault="00E54DEE" w:rsidP="003735D3">
      <w:pPr>
        <w:spacing w:after="0" w:line="240" w:lineRule="auto"/>
        <w:rPr>
          <w:rFonts w:ascii="Times New Roman" w:hAnsi="Times New Roman" w:cs="Times New Roman"/>
        </w:rPr>
      </w:pPr>
    </w:p>
    <w:p w14:paraId="05B9597E" w14:textId="5EC0A4B1" w:rsidR="00E10714" w:rsidRPr="00BA3084" w:rsidRDefault="00DE371A" w:rsidP="003735D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BA3084">
        <w:rPr>
          <w:rFonts w:ascii="Times New Roman" w:hAnsi="Times New Roman" w:cs="Times New Roman"/>
          <w:b/>
        </w:rPr>
        <w:t xml:space="preserve">10. </w:t>
      </w:r>
      <w:r w:rsidR="00F046F0" w:rsidRPr="00BA3084">
        <w:rPr>
          <w:rFonts w:ascii="Times New Roman" w:hAnsi="Times New Roman" w:cs="Times New Roman"/>
          <w:b/>
        </w:rPr>
        <w:tab/>
      </w:r>
      <w:r w:rsidRPr="00BA3084">
        <w:rPr>
          <w:rFonts w:ascii="Times New Roman" w:hAnsi="Times New Roman" w:cs="Times New Roman"/>
          <w:b/>
        </w:rPr>
        <w:t xml:space="preserve">DÁTUM REVÍZIE TEXTU </w:t>
      </w:r>
    </w:p>
    <w:p w14:paraId="32AAEDD9" w14:textId="77777777" w:rsidR="00D76455" w:rsidRDefault="00E10714" w:rsidP="003735D3">
      <w:pPr>
        <w:spacing w:after="0" w:line="240" w:lineRule="auto"/>
        <w:rPr>
          <w:rFonts w:ascii="Times New Roman" w:hAnsi="Times New Roman" w:cs="Times New Roman"/>
        </w:rPr>
      </w:pPr>
      <w:r w:rsidRPr="003735D3">
        <w:rPr>
          <w:rFonts w:ascii="Times New Roman" w:hAnsi="Times New Roman" w:cs="Times New Roman"/>
        </w:rPr>
        <w:t xml:space="preserve"> </w:t>
      </w:r>
    </w:p>
    <w:p w14:paraId="3EA28738" w14:textId="7C2A5013" w:rsidR="00752B64" w:rsidRPr="003735D3" w:rsidRDefault="00752B64" w:rsidP="003735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07/2020</w:t>
      </w:r>
    </w:p>
    <w:sectPr w:rsidR="00752B64" w:rsidRPr="003735D3" w:rsidSect="00686E9D">
      <w:headerReference w:type="default" r:id="rId12"/>
      <w:footerReference w:type="defaul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E28066" w16cid:durableId="2253149E"/>
  <w16cid:commentId w16cid:paraId="4EB9C152" w16cid:durableId="225314DF"/>
  <w16cid:commentId w16cid:paraId="6CF61811" w16cid:durableId="225316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00221" w14:textId="77777777" w:rsidR="00967DA8" w:rsidRDefault="00967DA8" w:rsidP="009B4585">
      <w:pPr>
        <w:spacing w:after="0" w:line="240" w:lineRule="auto"/>
      </w:pPr>
      <w:r>
        <w:separator/>
      </w:r>
    </w:p>
  </w:endnote>
  <w:endnote w:type="continuationSeparator" w:id="0">
    <w:p w14:paraId="0B079BF0" w14:textId="77777777" w:rsidR="00967DA8" w:rsidRDefault="00967DA8" w:rsidP="009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38zq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0083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D50F23" w14:textId="620B1EFB" w:rsidR="00A3587F" w:rsidRPr="00686E9D" w:rsidRDefault="00A3587F">
        <w:pPr>
          <w:pStyle w:val="Pta"/>
          <w:jc w:val="center"/>
          <w:rPr>
            <w:sz w:val="18"/>
            <w:szCs w:val="18"/>
          </w:rPr>
        </w:pPr>
        <w:r w:rsidRPr="00686E9D">
          <w:rPr>
            <w:sz w:val="18"/>
            <w:szCs w:val="18"/>
          </w:rPr>
          <w:fldChar w:fldCharType="begin"/>
        </w:r>
        <w:r w:rsidRPr="00686E9D">
          <w:rPr>
            <w:sz w:val="18"/>
            <w:szCs w:val="18"/>
          </w:rPr>
          <w:instrText>PAGE   \* MERGEFORMAT</w:instrText>
        </w:r>
        <w:r w:rsidRPr="00686E9D">
          <w:rPr>
            <w:sz w:val="18"/>
            <w:szCs w:val="18"/>
          </w:rPr>
          <w:fldChar w:fldCharType="separate"/>
        </w:r>
        <w:r w:rsidR="00686E9D">
          <w:rPr>
            <w:noProof/>
            <w:sz w:val="18"/>
            <w:szCs w:val="18"/>
          </w:rPr>
          <w:t>10</w:t>
        </w:r>
        <w:r w:rsidRPr="00686E9D">
          <w:rPr>
            <w:sz w:val="18"/>
            <w:szCs w:val="18"/>
          </w:rPr>
          <w:fldChar w:fldCharType="end"/>
        </w:r>
      </w:p>
    </w:sdtContent>
  </w:sdt>
  <w:p w14:paraId="2D539100" w14:textId="71965202" w:rsidR="003735D3" w:rsidRPr="003F1E32" w:rsidRDefault="003735D3" w:rsidP="003F1E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E3AD3" w14:textId="77777777" w:rsidR="00967DA8" w:rsidRDefault="00967DA8" w:rsidP="009B4585">
      <w:pPr>
        <w:spacing w:after="0" w:line="240" w:lineRule="auto"/>
      </w:pPr>
      <w:r>
        <w:separator/>
      </w:r>
    </w:p>
  </w:footnote>
  <w:footnote w:type="continuationSeparator" w:id="0">
    <w:p w14:paraId="1FB7BFB9" w14:textId="77777777" w:rsidR="00967DA8" w:rsidRDefault="00967DA8" w:rsidP="009B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4BA34" w14:textId="7F248819" w:rsidR="003735D3" w:rsidRPr="00294FBE" w:rsidRDefault="003735D3" w:rsidP="00343CED">
    <w:pPr>
      <w:pStyle w:val="Hlavika"/>
      <w:rPr>
        <w:rFonts w:ascii="Times New Roman" w:hAnsi="Times New Roman" w:cs="Times New Roman"/>
        <w:sz w:val="18"/>
        <w:szCs w:val="18"/>
      </w:rPr>
    </w:pPr>
    <w:r w:rsidRPr="00294FBE">
      <w:rPr>
        <w:rFonts w:ascii="Times New Roman" w:hAnsi="Times New Roman" w:cs="Times New Roman"/>
        <w:sz w:val="18"/>
        <w:szCs w:val="18"/>
      </w:rPr>
      <w:t>Schválený text k rozhodnutiu o registrácii, ev. č.</w:t>
    </w:r>
    <w:r>
      <w:rPr>
        <w:rFonts w:ascii="Times New Roman" w:hAnsi="Times New Roman" w:cs="Times New Roman"/>
        <w:sz w:val="18"/>
        <w:szCs w:val="18"/>
      </w:rPr>
      <w:t>:</w:t>
    </w:r>
    <w:r w:rsidRPr="00294FBE">
      <w:t xml:space="preserve"> </w:t>
    </w:r>
    <w:r w:rsidRPr="00294FBE">
      <w:rPr>
        <w:rFonts w:ascii="Times New Roman" w:hAnsi="Times New Roman" w:cs="Times New Roman"/>
        <w:sz w:val="18"/>
        <w:szCs w:val="18"/>
      </w:rPr>
      <w:t>2019/02101-REG</w:t>
    </w:r>
  </w:p>
  <w:p w14:paraId="76FB0D1C" w14:textId="41385ADD" w:rsidR="003735D3" w:rsidRPr="00343CED" w:rsidRDefault="003735D3" w:rsidP="00343CE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1973A61"/>
    <w:multiLevelType w:val="hybridMultilevel"/>
    <w:tmpl w:val="2EEA43DC"/>
    <w:lvl w:ilvl="0" w:tplc="722EBE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50CEA"/>
    <w:multiLevelType w:val="hybridMultilevel"/>
    <w:tmpl w:val="61EC1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4C25B8"/>
    <w:multiLevelType w:val="hybridMultilevel"/>
    <w:tmpl w:val="95D45D50"/>
    <w:lvl w:ilvl="0" w:tplc="4CAAA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08"/>
  <w:hyphenationZone w:val="283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14"/>
    <w:rsid w:val="00002499"/>
    <w:rsid w:val="0001061D"/>
    <w:rsid w:val="000124B1"/>
    <w:rsid w:val="0001624C"/>
    <w:rsid w:val="0002004E"/>
    <w:rsid w:val="00020589"/>
    <w:rsid w:val="00021AB2"/>
    <w:rsid w:val="00024788"/>
    <w:rsid w:val="00025C00"/>
    <w:rsid w:val="00026B9D"/>
    <w:rsid w:val="000374BF"/>
    <w:rsid w:val="0004017B"/>
    <w:rsid w:val="000403A7"/>
    <w:rsid w:val="00043CA8"/>
    <w:rsid w:val="00044808"/>
    <w:rsid w:val="00046EC2"/>
    <w:rsid w:val="00046FBA"/>
    <w:rsid w:val="000528A5"/>
    <w:rsid w:val="00057201"/>
    <w:rsid w:val="00063D95"/>
    <w:rsid w:val="00067835"/>
    <w:rsid w:val="00075759"/>
    <w:rsid w:val="00081DC2"/>
    <w:rsid w:val="0008463A"/>
    <w:rsid w:val="00085ED5"/>
    <w:rsid w:val="00086458"/>
    <w:rsid w:val="00087AAB"/>
    <w:rsid w:val="00095C89"/>
    <w:rsid w:val="00096B58"/>
    <w:rsid w:val="0009739F"/>
    <w:rsid w:val="000A11DC"/>
    <w:rsid w:val="000A128A"/>
    <w:rsid w:val="000A4FE1"/>
    <w:rsid w:val="000B4C25"/>
    <w:rsid w:val="000B4D14"/>
    <w:rsid w:val="000C029F"/>
    <w:rsid w:val="000C0919"/>
    <w:rsid w:val="000C2FBF"/>
    <w:rsid w:val="000C441E"/>
    <w:rsid w:val="000C448A"/>
    <w:rsid w:val="000C60CC"/>
    <w:rsid w:val="000C7320"/>
    <w:rsid w:val="000C76A5"/>
    <w:rsid w:val="000D04ED"/>
    <w:rsid w:val="000D2D14"/>
    <w:rsid w:val="000D3359"/>
    <w:rsid w:val="000E2B11"/>
    <w:rsid w:val="000E417B"/>
    <w:rsid w:val="000E4C5F"/>
    <w:rsid w:val="000E67DB"/>
    <w:rsid w:val="000F6DF1"/>
    <w:rsid w:val="000F75A7"/>
    <w:rsid w:val="000F7AAD"/>
    <w:rsid w:val="00112C3D"/>
    <w:rsid w:val="001151DA"/>
    <w:rsid w:val="00117144"/>
    <w:rsid w:val="0013029E"/>
    <w:rsid w:val="0013255A"/>
    <w:rsid w:val="00133BE0"/>
    <w:rsid w:val="00140FEB"/>
    <w:rsid w:val="00141FEF"/>
    <w:rsid w:val="0014201C"/>
    <w:rsid w:val="00146A26"/>
    <w:rsid w:val="00146FBE"/>
    <w:rsid w:val="001473D5"/>
    <w:rsid w:val="00153814"/>
    <w:rsid w:val="001614EE"/>
    <w:rsid w:val="00172A96"/>
    <w:rsid w:val="0017695C"/>
    <w:rsid w:val="0017728A"/>
    <w:rsid w:val="0018309F"/>
    <w:rsid w:val="00195A53"/>
    <w:rsid w:val="00196BEA"/>
    <w:rsid w:val="00197A89"/>
    <w:rsid w:val="001A3CE2"/>
    <w:rsid w:val="001A3D3B"/>
    <w:rsid w:val="001A47F4"/>
    <w:rsid w:val="001A5604"/>
    <w:rsid w:val="001A6DAA"/>
    <w:rsid w:val="001A7944"/>
    <w:rsid w:val="001B0AD7"/>
    <w:rsid w:val="001B76B0"/>
    <w:rsid w:val="001C6E1A"/>
    <w:rsid w:val="001D0212"/>
    <w:rsid w:val="001D0E18"/>
    <w:rsid w:val="001D1B82"/>
    <w:rsid w:val="001D255B"/>
    <w:rsid w:val="001E395F"/>
    <w:rsid w:val="001E5191"/>
    <w:rsid w:val="001E56F9"/>
    <w:rsid w:val="001E57DE"/>
    <w:rsid w:val="001E7B80"/>
    <w:rsid w:val="001F1116"/>
    <w:rsid w:val="001F15EF"/>
    <w:rsid w:val="001F2E8E"/>
    <w:rsid w:val="001F6325"/>
    <w:rsid w:val="001F74D5"/>
    <w:rsid w:val="001F76F1"/>
    <w:rsid w:val="0020136A"/>
    <w:rsid w:val="00205335"/>
    <w:rsid w:val="00207005"/>
    <w:rsid w:val="002076BE"/>
    <w:rsid w:val="00207D68"/>
    <w:rsid w:val="002126C5"/>
    <w:rsid w:val="002224B1"/>
    <w:rsid w:val="00227800"/>
    <w:rsid w:val="00232363"/>
    <w:rsid w:val="00233CAC"/>
    <w:rsid w:val="00235397"/>
    <w:rsid w:val="00241E4E"/>
    <w:rsid w:val="00245CAA"/>
    <w:rsid w:val="0025067C"/>
    <w:rsid w:val="002524F2"/>
    <w:rsid w:val="00253294"/>
    <w:rsid w:val="0025334F"/>
    <w:rsid w:val="00256CA5"/>
    <w:rsid w:val="00257B72"/>
    <w:rsid w:val="00261309"/>
    <w:rsid w:val="00267F83"/>
    <w:rsid w:val="00272AD7"/>
    <w:rsid w:val="00273BF0"/>
    <w:rsid w:val="002766F7"/>
    <w:rsid w:val="00284B23"/>
    <w:rsid w:val="002878D3"/>
    <w:rsid w:val="00290EF5"/>
    <w:rsid w:val="0029359D"/>
    <w:rsid w:val="00294022"/>
    <w:rsid w:val="0029462F"/>
    <w:rsid w:val="00294FBE"/>
    <w:rsid w:val="002A0692"/>
    <w:rsid w:val="002B1766"/>
    <w:rsid w:val="002B5D75"/>
    <w:rsid w:val="002B79F2"/>
    <w:rsid w:val="002C49D8"/>
    <w:rsid w:val="002D2E6E"/>
    <w:rsid w:val="002E3EAA"/>
    <w:rsid w:val="002E5478"/>
    <w:rsid w:val="002E7A0B"/>
    <w:rsid w:val="002F10DE"/>
    <w:rsid w:val="002F23A6"/>
    <w:rsid w:val="002F33E3"/>
    <w:rsid w:val="002F4232"/>
    <w:rsid w:val="0030050E"/>
    <w:rsid w:val="00307943"/>
    <w:rsid w:val="00320DD4"/>
    <w:rsid w:val="0032118A"/>
    <w:rsid w:val="00321FAC"/>
    <w:rsid w:val="003234A2"/>
    <w:rsid w:val="003354AB"/>
    <w:rsid w:val="003357BA"/>
    <w:rsid w:val="00343CED"/>
    <w:rsid w:val="003514D2"/>
    <w:rsid w:val="003562A7"/>
    <w:rsid w:val="00364B6D"/>
    <w:rsid w:val="00370421"/>
    <w:rsid w:val="003735D3"/>
    <w:rsid w:val="00380F55"/>
    <w:rsid w:val="00383B58"/>
    <w:rsid w:val="003851EA"/>
    <w:rsid w:val="00385E0F"/>
    <w:rsid w:val="00387FB3"/>
    <w:rsid w:val="003907DC"/>
    <w:rsid w:val="0039149C"/>
    <w:rsid w:val="00394CBD"/>
    <w:rsid w:val="0039531B"/>
    <w:rsid w:val="003958AD"/>
    <w:rsid w:val="00396901"/>
    <w:rsid w:val="003A3581"/>
    <w:rsid w:val="003A3825"/>
    <w:rsid w:val="003B756D"/>
    <w:rsid w:val="003C167A"/>
    <w:rsid w:val="003C2DFE"/>
    <w:rsid w:val="003C3A09"/>
    <w:rsid w:val="003C5EBD"/>
    <w:rsid w:val="003C77D3"/>
    <w:rsid w:val="003D684F"/>
    <w:rsid w:val="003E30B1"/>
    <w:rsid w:val="003E4A61"/>
    <w:rsid w:val="003F04E0"/>
    <w:rsid w:val="003F1E32"/>
    <w:rsid w:val="003F4B5F"/>
    <w:rsid w:val="00400A4C"/>
    <w:rsid w:val="004014DF"/>
    <w:rsid w:val="00406802"/>
    <w:rsid w:val="0041385F"/>
    <w:rsid w:val="00413DE3"/>
    <w:rsid w:val="004165DC"/>
    <w:rsid w:val="00420035"/>
    <w:rsid w:val="004205C7"/>
    <w:rsid w:val="004227E3"/>
    <w:rsid w:val="00425BE9"/>
    <w:rsid w:val="00425EC7"/>
    <w:rsid w:val="0043198F"/>
    <w:rsid w:val="004351BF"/>
    <w:rsid w:val="00437A90"/>
    <w:rsid w:val="0044245C"/>
    <w:rsid w:val="00442E9C"/>
    <w:rsid w:val="004449A0"/>
    <w:rsid w:val="00445443"/>
    <w:rsid w:val="00446F76"/>
    <w:rsid w:val="00450082"/>
    <w:rsid w:val="0045271D"/>
    <w:rsid w:val="00457DC8"/>
    <w:rsid w:val="004630AC"/>
    <w:rsid w:val="00463C16"/>
    <w:rsid w:val="004648BF"/>
    <w:rsid w:val="0046570D"/>
    <w:rsid w:val="004715F3"/>
    <w:rsid w:val="00487F88"/>
    <w:rsid w:val="00490DE1"/>
    <w:rsid w:val="004933CA"/>
    <w:rsid w:val="00493472"/>
    <w:rsid w:val="00497E23"/>
    <w:rsid w:val="004A1309"/>
    <w:rsid w:val="004A3F9F"/>
    <w:rsid w:val="004A45AD"/>
    <w:rsid w:val="004B2E68"/>
    <w:rsid w:val="004B7274"/>
    <w:rsid w:val="004C75D8"/>
    <w:rsid w:val="004C7EEF"/>
    <w:rsid w:val="004E1E17"/>
    <w:rsid w:val="004E3614"/>
    <w:rsid w:val="004E43C3"/>
    <w:rsid w:val="004E5B18"/>
    <w:rsid w:val="004E7CC2"/>
    <w:rsid w:val="004F0E55"/>
    <w:rsid w:val="004F41F8"/>
    <w:rsid w:val="00506F7E"/>
    <w:rsid w:val="00521029"/>
    <w:rsid w:val="00524600"/>
    <w:rsid w:val="00535FDA"/>
    <w:rsid w:val="00536CD6"/>
    <w:rsid w:val="00537DD6"/>
    <w:rsid w:val="005434DB"/>
    <w:rsid w:val="0054541F"/>
    <w:rsid w:val="00550235"/>
    <w:rsid w:val="0055460E"/>
    <w:rsid w:val="00554839"/>
    <w:rsid w:val="00555934"/>
    <w:rsid w:val="00555A0C"/>
    <w:rsid w:val="00565282"/>
    <w:rsid w:val="00565B77"/>
    <w:rsid w:val="00565FD6"/>
    <w:rsid w:val="00566ACC"/>
    <w:rsid w:val="00566AFF"/>
    <w:rsid w:val="00574ED3"/>
    <w:rsid w:val="00580F2B"/>
    <w:rsid w:val="005810BE"/>
    <w:rsid w:val="00583202"/>
    <w:rsid w:val="00592147"/>
    <w:rsid w:val="005A2A7C"/>
    <w:rsid w:val="005A3505"/>
    <w:rsid w:val="005A3831"/>
    <w:rsid w:val="005A3BE8"/>
    <w:rsid w:val="005B0172"/>
    <w:rsid w:val="005B16FD"/>
    <w:rsid w:val="005B3A6C"/>
    <w:rsid w:val="005C2BA0"/>
    <w:rsid w:val="005C2C47"/>
    <w:rsid w:val="005C35F5"/>
    <w:rsid w:val="005C6608"/>
    <w:rsid w:val="005C7857"/>
    <w:rsid w:val="005D0AC9"/>
    <w:rsid w:val="005D1365"/>
    <w:rsid w:val="005D37B4"/>
    <w:rsid w:val="005E09FA"/>
    <w:rsid w:val="005F4824"/>
    <w:rsid w:val="005F4CD7"/>
    <w:rsid w:val="006012E0"/>
    <w:rsid w:val="00602590"/>
    <w:rsid w:val="00603497"/>
    <w:rsid w:val="00603D1A"/>
    <w:rsid w:val="006073D1"/>
    <w:rsid w:val="0061270F"/>
    <w:rsid w:val="006161B9"/>
    <w:rsid w:val="00617F0F"/>
    <w:rsid w:val="006244BD"/>
    <w:rsid w:val="00624DF0"/>
    <w:rsid w:val="00633CB5"/>
    <w:rsid w:val="00640693"/>
    <w:rsid w:val="00640742"/>
    <w:rsid w:val="00643E4F"/>
    <w:rsid w:val="00647734"/>
    <w:rsid w:val="00650EC5"/>
    <w:rsid w:val="00653AE6"/>
    <w:rsid w:val="00654D75"/>
    <w:rsid w:val="006553BF"/>
    <w:rsid w:val="00661A43"/>
    <w:rsid w:val="00666487"/>
    <w:rsid w:val="00666811"/>
    <w:rsid w:val="006812D0"/>
    <w:rsid w:val="00681F67"/>
    <w:rsid w:val="00686192"/>
    <w:rsid w:val="00686E9D"/>
    <w:rsid w:val="006878A3"/>
    <w:rsid w:val="00687F52"/>
    <w:rsid w:val="006931B1"/>
    <w:rsid w:val="00693FF0"/>
    <w:rsid w:val="00697714"/>
    <w:rsid w:val="00697AB0"/>
    <w:rsid w:val="006A0ADD"/>
    <w:rsid w:val="006A404C"/>
    <w:rsid w:val="006A4574"/>
    <w:rsid w:val="006A4FC0"/>
    <w:rsid w:val="006A571F"/>
    <w:rsid w:val="006A6823"/>
    <w:rsid w:val="006A6B92"/>
    <w:rsid w:val="006B0408"/>
    <w:rsid w:val="006B3C02"/>
    <w:rsid w:val="006B640D"/>
    <w:rsid w:val="006C53EC"/>
    <w:rsid w:val="006C7F1F"/>
    <w:rsid w:val="006D4B2F"/>
    <w:rsid w:val="006D6C36"/>
    <w:rsid w:val="006E4409"/>
    <w:rsid w:val="006E611E"/>
    <w:rsid w:val="006E6595"/>
    <w:rsid w:val="006E7903"/>
    <w:rsid w:val="006E7D04"/>
    <w:rsid w:val="006F0947"/>
    <w:rsid w:val="006F0DD3"/>
    <w:rsid w:val="006F3980"/>
    <w:rsid w:val="006F7572"/>
    <w:rsid w:val="00714E72"/>
    <w:rsid w:val="007201BB"/>
    <w:rsid w:val="00720732"/>
    <w:rsid w:val="007240A8"/>
    <w:rsid w:val="00724551"/>
    <w:rsid w:val="007355B4"/>
    <w:rsid w:val="00735804"/>
    <w:rsid w:val="00737737"/>
    <w:rsid w:val="00740D2A"/>
    <w:rsid w:val="00746C4C"/>
    <w:rsid w:val="00747C86"/>
    <w:rsid w:val="0075216A"/>
    <w:rsid w:val="00752B64"/>
    <w:rsid w:val="0075402E"/>
    <w:rsid w:val="00763919"/>
    <w:rsid w:val="00770B68"/>
    <w:rsid w:val="00775260"/>
    <w:rsid w:val="00777F6E"/>
    <w:rsid w:val="0079070A"/>
    <w:rsid w:val="00791555"/>
    <w:rsid w:val="00794BC4"/>
    <w:rsid w:val="007A1736"/>
    <w:rsid w:val="007A6C92"/>
    <w:rsid w:val="007A700D"/>
    <w:rsid w:val="007B7DB8"/>
    <w:rsid w:val="007D7897"/>
    <w:rsid w:val="007F23E6"/>
    <w:rsid w:val="007F2AB4"/>
    <w:rsid w:val="00804790"/>
    <w:rsid w:val="00805AB3"/>
    <w:rsid w:val="00813D76"/>
    <w:rsid w:val="008152EC"/>
    <w:rsid w:val="008252DA"/>
    <w:rsid w:val="00826779"/>
    <w:rsid w:val="00827FD1"/>
    <w:rsid w:val="00841207"/>
    <w:rsid w:val="00852E22"/>
    <w:rsid w:val="0086138F"/>
    <w:rsid w:val="00867290"/>
    <w:rsid w:val="00872190"/>
    <w:rsid w:val="00876F64"/>
    <w:rsid w:val="008916B3"/>
    <w:rsid w:val="00892354"/>
    <w:rsid w:val="00894FFE"/>
    <w:rsid w:val="008955CA"/>
    <w:rsid w:val="008964B7"/>
    <w:rsid w:val="008A2DDA"/>
    <w:rsid w:val="008B50DF"/>
    <w:rsid w:val="008C34AC"/>
    <w:rsid w:val="008D2831"/>
    <w:rsid w:val="008D28E9"/>
    <w:rsid w:val="008E3994"/>
    <w:rsid w:val="008E6350"/>
    <w:rsid w:val="008E68B0"/>
    <w:rsid w:val="008E7688"/>
    <w:rsid w:val="008E7DD3"/>
    <w:rsid w:val="008F0B6F"/>
    <w:rsid w:val="008F0D7F"/>
    <w:rsid w:val="008F648A"/>
    <w:rsid w:val="008F6679"/>
    <w:rsid w:val="00902C96"/>
    <w:rsid w:val="00906E33"/>
    <w:rsid w:val="009129BA"/>
    <w:rsid w:val="0091352E"/>
    <w:rsid w:val="009168A9"/>
    <w:rsid w:val="00923547"/>
    <w:rsid w:val="00923E85"/>
    <w:rsid w:val="009243C8"/>
    <w:rsid w:val="0092642C"/>
    <w:rsid w:val="00931842"/>
    <w:rsid w:val="00935BA1"/>
    <w:rsid w:val="00936158"/>
    <w:rsid w:val="00942FC4"/>
    <w:rsid w:val="00944F94"/>
    <w:rsid w:val="00945C04"/>
    <w:rsid w:val="0094611C"/>
    <w:rsid w:val="009514F0"/>
    <w:rsid w:val="009527E1"/>
    <w:rsid w:val="00953515"/>
    <w:rsid w:val="0096137A"/>
    <w:rsid w:val="00965219"/>
    <w:rsid w:val="00966863"/>
    <w:rsid w:val="00967DA8"/>
    <w:rsid w:val="00971A4D"/>
    <w:rsid w:val="009736E4"/>
    <w:rsid w:val="00980136"/>
    <w:rsid w:val="009808D9"/>
    <w:rsid w:val="00980D11"/>
    <w:rsid w:val="00983325"/>
    <w:rsid w:val="00984E39"/>
    <w:rsid w:val="00987CD4"/>
    <w:rsid w:val="00990AD4"/>
    <w:rsid w:val="00991364"/>
    <w:rsid w:val="0099646C"/>
    <w:rsid w:val="00996A63"/>
    <w:rsid w:val="009A5A02"/>
    <w:rsid w:val="009B1861"/>
    <w:rsid w:val="009B4585"/>
    <w:rsid w:val="009B5C16"/>
    <w:rsid w:val="009B6F3B"/>
    <w:rsid w:val="009C1E81"/>
    <w:rsid w:val="009C3631"/>
    <w:rsid w:val="009D18B1"/>
    <w:rsid w:val="009D36B1"/>
    <w:rsid w:val="009D5C9E"/>
    <w:rsid w:val="009E32A2"/>
    <w:rsid w:val="009E40E2"/>
    <w:rsid w:val="009E70DE"/>
    <w:rsid w:val="009F223F"/>
    <w:rsid w:val="009F40C3"/>
    <w:rsid w:val="009F59E0"/>
    <w:rsid w:val="009F67C5"/>
    <w:rsid w:val="00A02D80"/>
    <w:rsid w:val="00A1433E"/>
    <w:rsid w:val="00A22F04"/>
    <w:rsid w:val="00A234DF"/>
    <w:rsid w:val="00A2763E"/>
    <w:rsid w:val="00A35264"/>
    <w:rsid w:val="00A3587F"/>
    <w:rsid w:val="00A36282"/>
    <w:rsid w:val="00A37395"/>
    <w:rsid w:val="00A40012"/>
    <w:rsid w:val="00A434D0"/>
    <w:rsid w:val="00A5127D"/>
    <w:rsid w:val="00A5263E"/>
    <w:rsid w:val="00A53BCA"/>
    <w:rsid w:val="00A54F90"/>
    <w:rsid w:val="00A64283"/>
    <w:rsid w:val="00A64B6E"/>
    <w:rsid w:val="00A67B3C"/>
    <w:rsid w:val="00A717CF"/>
    <w:rsid w:val="00A71F99"/>
    <w:rsid w:val="00A73694"/>
    <w:rsid w:val="00A77C94"/>
    <w:rsid w:val="00A809BD"/>
    <w:rsid w:val="00A83192"/>
    <w:rsid w:val="00A87A38"/>
    <w:rsid w:val="00A9795A"/>
    <w:rsid w:val="00AB6763"/>
    <w:rsid w:val="00AC1A55"/>
    <w:rsid w:val="00AC2AFD"/>
    <w:rsid w:val="00AC4F90"/>
    <w:rsid w:val="00AC5FDF"/>
    <w:rsid w:val="00AE0A90"/>
    <w:rsid w:val="00AE2664"/>
    <w:rsid w:val="00AE68D9"/>
    <w:rsid w:val="00AF0D06"/>
    <w:rsid w:val="00AF127D"/>
    <w:rsid w:val="00AF2008"/>
    <w:rsid w:val="00B010F8"/>
    <w:rsid w:val="00B01B2C"/>
    <w:rsid w:val="00B03602"/>
    <w:rsid w:val="00B03C5A"/>
    <w:rsid w:val="00B05049"/>
    <w:rsid w:val="00B07EC0"/>
    <w:rsid w:val="00B102A5"/>
    <w:rsid w:val="00B12940"/>
    <w:rsid w:val="00B13764"/>
    <w:rsid w:val="00B16283"/>
    <w:rsid w:val="00B1745A"/>
    <w:rsid w:val="00B21E53"/>
    <w:rsid w:val="00B221A0"/>
    <w:rsid w:val="00B23666"/>
    <w:rsid w:val="00B242C1"/>
    <w:rsid w:val="00B25C15"/>
    <w:rsid w:val="00B366FE"/>
    <w:rsid w:val="00B3791B"/>
    <w:rsid w:val="00B40BEE"/>
    <w:rsid w:val="00B414E2"/>
    <w:rsid w:val="00B418E4"/>
    <w:rsid w:val="00B44942"/>
    <w:rsid w:val="00B577EE"/>
    <w:rsid w:val="00B60CD5"/>
    <w:rsid w:val="00B62270"/>
    <w:rsid w:val="00B64D93"/>
    <w:rsid w:val="00B667F5"/>
    <w:rsid w:val="00B66A12"/>
    <w:rsid w:val="00B67BEE"/>
    <w:rsid w:val="00B70540"/>
    <w:rsid w:val="00B7264F"/>
    <w:rsid w:val="00B72E54"/>
    <w:rsid w:val="00B774C3"/>
    <w:rsid w:val="00B777E4"/>
    <w:rsid w:val="00B81143"/>
    <w:rsid w:val="00B83D52"/>
    <w:rsid w:val="00B84709"/>
    <w:rsid w:val="00B92AEF"/>
    <w:rsid w:val="00B9407C"/>
    <w:rsid w:val="00B9412B"/>
    <w:rsid w:val="00B9505B"/>
    <w:rsid w:val="00BA3084"/>
    <w:rsid w:val="00BA3BDB"/>
    <w:rsid w:val="00BA74EC"/>
    <w:rsid w:val="00BB411C"/>
    <w:rsid w:val="00BB5DA0"/>
    <w:rsid w:val="00BB6493"/>
    <w:rsid w:val="00BB6ED0"/>
    <w:rsid w:val="00BC4876"/>
    <w:rsid w:val="00BC5299"/>
    <w:rsid w:val="00BD0067"/>
    <w:rsid w:val="00BE60E1"/>
    <w:rsid w:val="00BE7132"/>
    <w:rsid w:val="00BE7CF1"/>
    <w:rsid w:val="00BF2C73"/>
    <w:rsid w:val="00BF3B4A"/>
    <w:rsid w:val="00BF43D1"/>
    <w:rsid w:val="00C161FF"/>
    <w:rsid w:val="00C16FFD"/>
    <w:rsid w:val="00C2089F"/>
    <w:rsid w:val="00C20F0A"/>
    <w:rsid w:val="00C23359"/>
    <w:rsid w:val="00C24775"/>
    <w:rsid w:val="00C25374"/>
    <w:rsid w:val="00C25F88"/>
    <w:rsid w:val="00C30B4D"/>
    <w:rsid w:val="00C331B9"/>
    <w:rsid w:val="00C348DD"/>
    <w:rsid w:val="00C35634"/>
    <w:rsid w:val="00C40DC6"/>
    <w:rsid w:val="00C40DF4"/>
    <w:rsid w:val="00C51873"/>
    <w:rsid w:val="00C53663"/>
    <w:rsid w:val="00C62CFE"/>
    <w:rsid w:val="00C6343C"/>
    <w:rsid w:val="00C6484A"/>
    <w:rsid w:val="00C70837"/>
    <w:rsid w:val="00C71876"/>
    <w:rsid w:val="00C779E1"/>
    <w:rsid w:val="00C86125"/>
    <w:rsid w:val="00C876AB"/>
    <w:rsid w:val="00C90495"/>
    <w:rsid w:val="00C91B01"/>
    <w:rsid w:val="00C959EF"/>
    <w:rsid w:val="00CA4805"/>
    <w:rsid w:val="00CA744E"/>
    <w:rsid w:val="00CB10EF"/>
    <w:rsid w:val="00CB3AB3"/>
    <w:rsid w:val="00CD762D"/>
    <w:rsid w:val="00CD7ED6"/>
    <w:rsid w:val="00CD7F67"/>
    <w:rsid w:val="00CE04C7"/>
    <w:rsid w:val="00CE06AA"/>
    <w:rsid w:val="00CE07E2"/>
    <w:rsid w:val="00CE145E"/>
    <w:rsid w:val="00CE2FB9"/>
    <w:rsid w:val="00CF29D1"/>
    <w:rsid w:val="00CF2BC2"/>
    <w:rsid w:val="00CF2BE4"/>
    <w:rsid w:val="00CF2F99"/>
    <w:rsid w:val="00CF5063"/>
    <w:rsid w:val="00CF5A1F"/>
    <w:rsid w:val="00D029E3"/>
    <w:rsid w:val="00D03903"/>
    <w:rsid w:val="00D11B00"/>
    <w:rsid w:val="00D25DB3"/>
    <w:rsid w:val="00D265BA"/>
    <w:rsid w:val="00D304F7"/>
    <w:rsid w:val="00D34341"/>
    <w:rsid w:val="00D351A2"/>
    <w:rsid w:val="00D35E58"/>
    <w:rsid w:val="00D37971"/>
    <w:rsid w:val="00D37F09"/>
    <w:rsid w:val="00D50D1C"/>
    <w:rsid w:val="00D5642A"/>
    <w:rsid w:val="00D63A0C"/>
    <w:rsid w:val="00D6681C"/>
    <w:rsid w:val="00D7118D"/>
    <w:rsid w:val="00D76455"/>
    <w:rsid w:val="00D83CC5"/>
    <w:rsid w:val="00D93ADA"/>
    <w:rsid w:val="00DA3E50"/>
    <w:rsid w:val="00DB06DA"/>
    <w:rsid w:val="00DB4015"/>
    <w:rsid w:val="00DB594F"/>
    <w:rsid w:val="00DB6A59"/>
    <w:rsid w:val="00DB794B"/>
    <w:rsid w:val="00DC1A5F"/>
    <w:rsid w:val="00DC37E8"/>
    <w:rsid w:val="00DC7189"/>
    <w:rsid w:val="00DD3ABE"/>
    <w:rsid w:val="00DD3F7F"/>
    <w:rsid w:val="00DE371A"/>
    <w:rsid w:val="00DE4173"/>
    <w:rsid w:val="00DE55F4"/>
    <w:rsid w:val="00DE5BB1"/>
    <w:rsid w:val="00DE70EA"/>
    <w:rsid w:val="00DE789A"/>
    <w:rsid w:val="00DF05F6"/>
    <w:rsid w:val="00DF1619"/>
    <w:rsid w:val="00DF46F0"/>
    <w:rsid w:val="00DF47BF"/>
    <w:rsid w:val="00E01DFD"/>
    <w:rsid w:val="00E029ED"/>
    <w:rsid w:val="00E02DD6"/>
    <w:rsid w:val="00E0615B"/>
    <w:rsid w:val="00E10714"/>
    <w:rsid w:val="00E12EC7"/>
    <w:rsid w:val="00E1372A"/>
    <w:rsid w:val="00E14378"/>
    <w:rsid w:val="00E152FA"/>
    <w:rsid w:val="00E226F1"/>
    <w:rsid w:val="00E36958"/>
    <w:rsid w:val="00E369A5"/>
    <w:rsid w:val="00E42179"/>
    <w:rsid w:val="00E50278"/>
    <w:rsid w:val="00E5451F"/>
    <w:rsid w:val="00E54DEE"/>
    <w:rsid w:val="00E55AF0"/>
    <w:rsid w:val="00E5725E"/>
    <w:rsid w:val="00E60F15"/>
    <w:rsid w:val="00E63AAB"/>
    <w:rsid w:val="00E66FEC"/>
    <w:rsid w:val="00E73E38"/>
    <w:rsid w:val="00E75AB7"/>
    <w:rsid w:val="00E771B2"/>
    <w:rsid w:val="00E816C2"/>
    <w:rsid w:val="00E84471"/>
    <w:rsid w:val="00E85605"/>
    <w:rsid w:val="00E867EC"/>
    <w:rsid w:val="00E955E8"/>
    <w:rsid w:val="00E95C6B"/>
    <w:rsid w:val="00E96AC9"/>
    <w:rsid w:val="00E9711A"/>
    <w:rsid w:val="00EA40FB"/>
    <w:rsid w:val="00EA66CF"/>
    <w:rsid w:val="00EB1C81"/>
    <w:rsid w:val="00EB2D57"/>
    <w:rsid w:val="00EB548A"/>
    <w:rsid w:val="00EC1765"/>
    <w:rsid w:val="00ED2467"/>
    <w:rsid w:val="00ED281D"/>
    <w:rsid w:val="00EE09F9"/>
    <w:rsid w:val="00EE26A6"/>
    <w:rsid w:val="00EE2C3C"/>
    <w:rsid w:val="00EE4729"/>
    <w:rsid w:val="00EE60B6"/>
    <w:rsid w:val="00EE6CED"/>
    <w:rsid w:val="00EF2134"/>
    <w:rsid w:val="00EF36B0"/>
    <w:rsid w:val="00F01C70"/>
    <w:rsid w:val="00F046F0"/>
    <w:rsid w:val="00F0798D"/>
    <w:rsid w:val="00F12812"/>
    <w:rsid w:val="00F14135"/>
    <w:rsid w:val="00F1604D"/>
    <w:rsid w:val="00F32CA8"/>
    <w:rsid w:val="00F34C41"/>
    <w:rsid w:val="00F360B9"/>
    <w:rsid w:val="00F37348"/>
    <w:rsid w:val="00F4006C"/>
    <w:rsid w:val="00F442B8"/>
    <w:rsid w:val="00F45A80"/>
    <w:rsid w:val="00F469A3"/>
    <w:rsid w:val="00F531BF"/>
    <w:rsid w:val="00F54DCD"/>
    <w:rsid w:val="00F612C3"/>
    <w:rsid w:val="00F6413B"/>
    <w:rsid w:val="00F64488"/>
    <w:rsid w:val="00F6529B"/>
    <w:rsid w:val="00F653A3"/>
    <w:rsid w:val="00F703F3"/>
    <w:rsid w:val="00F74B0E"/>
    <w:rsid w:val="00F77064"/>
    <w:rsid w:val="00F77C57"/>
    <w:rsid w:val="00F91759"/>
    <w:rsid w:val="00F9658D"/>
    <w:rsid w:val="00FA0C9F"/>
    <w:rsid w:val="00FA3480"/>
    <w:rsid w:val="00FA4AE2"/>
    <w:rsid w:val="00FA7BEF"/>
    <w:rsid w:val="00FB0EDC"/>
    <w:rsid w:val="00FB2050"/>
    <w:rsid w:val="00FB34E4"/>
    <w:rsid w:val="00FB522C"/>
    <w:rsid w:val="00FB6741"/>
    <w:rsid w:val="00FC15A7"/>
    <w:rsid w:val="00FC1F89"/>
    <w:rsid w:val="00FC3D4E"/>
    <w:rsid w:val="00FC75F9"/>
    <w:rsid w:val="00FE1479"/>
    <w:rsid w:val="00FE348E"/>
    <w:rsid w:val="00FE52AE"/>
    <w:rsid w:val="00FE5965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,"/>
  <w:listSeparator w:val=";"/>
  <w14:docId w14:val="290454A8"/>
  <w15:docId w15:val="{3CAD1CC1-D82D-49DC-866D-D83E76FF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D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107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E10714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9B4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4585"/>
  </w:style>
  <w:style w:type="character" w:styleId="Odkaznakomentr">
    <w:name w:val="annotation reference"/>
    <w:basedOn w:val="Predvolenpsmoodseku"/>
    <w:uiPriority w:val="99"/>
    <w:semiHidden/>
    <w:unhideWhenUsed/>
    <w:rsid w:val="009B45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45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458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4585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45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4585"/>
    <w:rPr>
      <w:b/>
      <w:bCs/>
      <w:sz w:val="20"/>
      <w:szCs w:val="20"/>
    </w:rPr>
  </w:style>
  <w:style w:type="character" w:styleId="Hypertextovprepojenie">
    <w:name w:val="Hyperlink"/>
    <w:basedOn w:val="Predvolenpsmoodseku"/>
    <w:rsid w:val="00B777E4"/>
    <w:rPr>
      <w:color w:val="399B83"/>
      <w:u w:val="single"/>
    </w:rPr>
  </w:style>
  <w:style w:type="table" w:styleId="Mriekatabuky">
    <w:name w:val="Table Grid"/>
    <w:basedOn w:val="Normlnatabuka"/>
    <w:uiPriority w:val="59"/>
    <w:rsid w:val="008C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25DB3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semiHidden/>
    <w:unhideWhenUsed/>
    <w:rsid w:val="00146FB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46FBE"/>
    <w:rPr>
      <w:rFonts w:ascii="Times New Roman" w:eastAsia="Times New Roman" w:hAnsi="Times New Roman" w:cs="Times New Roman"/>
      <w:sz w:val="20"/>
      <w:szCs w:val="20"/>
      <w:lang w:val="sk-SK" w:eastAsia="es-ES"/>
    </w:rPr>
  </w:style>
  <w:style w:type="character" w:styleId="Odkaznapoznmkupodiarou">
    <w:name w:val="footnote reference"/>
    <w:basedOn w:val="Predvolenpsmoodseku"/>
    <w:semiHidden/>
    <w:unhideWhenUsed/>
    <w:rsid w:val="00146FBE"/>
    <w:rPr>
      <w:vertAlign w:val="superscript"/>
    </w:rPr>
  </w:style>
  <w:style w:type="paragraph" w:styleId="Textvysvetlivky">
    <w:name w:val="endnote text"/>
    <w:basedOn w:val="Normlny"/>
    <w:link w:val="TextvysvetlivkyChar"/>
    <w:rsid w:val="00565B77"/>
    <w:pPr>
      <w:spacing w:after="0" w:line="360" w:lineRule="auto"/>
      <w:ind w:left="245" w:hanging="245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565B77"/>
    <w:rPr>
      <w:rFonts w:ascii="Times New Roman" w:eastAsia="Calibri" w:hAnsi="Times New Roman" w:cs="Times New Roman"/>
      <w:sz w:val="20"/>
      <w:szCs w:val="20"/>
      <w:lang w:val="sk-SK"/>
    </w:rPr>
  </w:style>
  <w:style w:type="character" w:styleId="Odkaznavysvetlivku">
    <w:name w:val="endnote reference"/>
    <w:rsid w:val="00565B77"/>
    <w:rPr>
      <w:vertAlign w:val="superscript"/>
    </w:rPr>
  </w:style>
  <w:style w:type="paragraph" w:styleId="Odsekzoznamu">
    <w:name w:val="List Paragraph"/>
    <w:basedOn w:val="Normlny"/>
    <w:uiPriority w:val="34"/>
    <w:qFormat/>
    <w:rsid w:val="00F14135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3F1E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9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Normlnatabuka"/>
    <w:next w:val="Mriekatabuky"/>
    <w:uiPriority w:val="39"/>
    <w:rsid w:val="00046EC2"/>
    <w:pPr>
      <w:spacing w:before="120" w:after="0" w:line="240" w:lineRule="auto"/>
      <w:ind w:right="14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2B17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349D0CC0EFE4E86DDAEE417EAE0BF" ma:contentTypeVersion="0" ma:contentTypeDescription="Create a new document." ma:contentTypeScope="" ma:versionID="2fbd35b516230d1a5182121743d089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9E11-04F9-4D95-A0B1-17EBE162CBF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F17070-DC92-42ED-921B-833BD1216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7A15F-69AF-45E4-9854-C6CBF0392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1A4F59-A8B3-4437-8B86-0432A82B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3892</Words>
  <Characters>22188</Characters>
  <Application>Microsoft Office Word</Application>
  <DocSecurity>0</DocSecurity>
  <Lines>184</Lines>
  <Paragraphs>52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HP</Company>
  <LinksUpToDate>false</LinksUpToDate>
  <CharactersWithSpaces>26028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Cagnoni Emanuela</dc:creator>
  <cp:lastModifiedBy>user</cp:lastModifiedBy>
  <cp:revision>2</cp:revision>
  <dcterms:created xsi:type="dcterms:W3CDTF">2020-07-01T13:59:00Z</dcterms:created>
  <dcterms:modified xsi:type="dcterms:W3CDTF">2020-07-01T13:59:00Z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0x010100F5A349D0CC0EFE4E86DDAEE417EAE0BF</vt:lpwstr>
  </property>
</Properties>
</file>