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949A3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14:paraId="008AAA91" w14:textId="77777777" w:rsidR="005F75D8" w:rsidRPr="009C3EBF" w:rsidRDefault="005F75D8" w:rsidP="00425002">
      <w:pPr>
        <w:pStyle w:val="Default"/>
        <w:jc w:val="center"/>
        <w:rPr>
          <w:b/>
          <w:bCs/>
          <w:sz w:val="22"/>
          <w:szCs w:val="22"/>
        </w:rPr>
      </w:pPr>
      <w:r w:rsidRPr="009C3EBF">
        <w:rPr>
          <w:b/>
          <w:bCs/>
          <w:sz w:val="22"/>
          <w:szCs w:val="22"/>
        </w:rPr>
        <w:t>SÚHRN CHARAKTERISTICKÝCH VLASTNOSTÍ LIEKU</w:t>
      </w:r>
    </w:p>
    <w:p w14:paraId="62BE2091" w14:textId="77777777" w:rsidR="005F75D8" w:rsidRPr="009C3EBF" w:rsidRDefault="005F75D8" w:rsidP="00425002">
      <w:pPr>
        <w:pStyle w:val="Default"/>
        <w:jc w:val="both"/>
        <w:rPr>
          <w:b/>
          <w:bCs/>
          <w:sz w:val="22"/>
          <w:szCs w:val="22"/>
        </w:rPr>
      </w:pPr>
    </w:p>
    <w:p w14:paraId="32F434BE" w14:textId="77777777" w:rsidR="005F75D8" w:rsidRPr="009C3EBF" w:rsidRDefault="005F75D8" w:rsidP="00425002">
      <w:pPr>
        <w:pStyle w:val="Default"/>
        <w:jc w:val="both"/>
        <w:rPr>
          <w:b/>
          <w:bCs/>
          <w:sz w:val="22"/>
          <w:szCs w:val="22"/>
        </w:rPr>
      </w:pPr>
    </w:p>
    <w:p w14:paraId="5D9828B3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1.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NÁZOV LIEKU </w:t>
      </w:r>
    </w:p>
    <w:p w14:paraId="315E4667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</w:p>
    <w:p w14:paraId="08BF9C10" w14:textId="77777777" w:rsidR="0091633A" w:rsidRDefault="003C12CE" w:rsidP="00425002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Tadard</w:t>
      </w:r>
      <w:proofErr w:type="spellEnd"/>
      <w:r w:rsidR="00CE4001">
        <w:rPr>
          <w:sz w:val="22"/>
          <w:szCs w:val="22"/>
        </w:rPr>
        <w:t xml:space="preserve"> 2</w:t>
      </w:r>
      <w:r w:rsidR="00F07B23">
        <w:rPr>
          <w:sz w:val="22"/>
          <w:szCs w:val="22"/>
        </w:rPr>
        <w:t>0</w:t>
      </w:r>
      <w:r w:rsidR="005F75D8" w:rsidRPr="009C3EBF">
        <w:rPr>
          <w:sz w:val="22"/>
          <w:szCs w:val="22"/>
        </w:rPr>
        <w:t xml:space="preserve"> mg </w:t>
      </w:r>
    </w:p>
    <w:p w14:paraId="39D2BF98" w14:textId="77777777" w:rsidR="005F75D8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filmom obalené tablety </w:t>
      </w:r>
    </w:p>
    <w:p w14:paraId="650D0362" w14:textId="77777777" w:rsidR="0091633A" w:rsidRPr="009C3EBF" w:rsidRDefault="0091633A" w:rsidP="00425002">
      <w:pPr>
        <w:pStyle w:val="Default"/>
        <w:jc w:val="both"/>
        <w:rPr>
          <w:b/>
          <w:bCs/>
          <w:sz w:val="22"/>
          <w:szCs w:val="22"/>
        </w:rPr>
      </w:pPr>
    </w:p>
    <w:p w14:paraId="3F47A649" w14:textId="77777777" w:rsidR="005F75D8" w:rsidRPr="009C3EBF" w:rsidRDefault="005F75D8" w:rsidP="00425002">
      <w:pPr>
        <w:pStyle w:val="Default"/>
        <w:jc w:val="both"/>
        <w:rPr>
          <w:b/>
          <w:bCs/>
          <w:sz w:val="22"/>
          <w:szCs w:val="22"/>
        </w:rPr>
      </w:pPr>
    </w:p>
    <w:p w14:paraId="3AC316A3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2.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KVALITATÍVNE A KVANTITATÍVNE ZLOŽENIE </w:t>
      </w:r>
    </w:p>
    <w:p w14:paraId="69483611" w14:textId="77777777" w:rsidR="009F57FA" w:rsidRPr="009C3EBF" w:rsidRDefault="009F57FA" w:rsidP="00425002">
      <w:pPr>
        <w:pStyle w:val="Default"/>
        <w:jc w:val="both"/>
        <w:rPr>
          <w:sz w:val="22"/>
          <w:szCs w:val="22"/>
        </w:rPr>
      </w:pPr>
    </w:p>
    <w:p w14:paraId="124F15A0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Každá </w:t>
      </w:r>
      <w:r w:rsidR="009F57FA" w:rsidRPr="009C3EBF">
        <w:rPr>
          <w:sz w:val="22"/>
          <w:szCs w:val="22"/>
        </w:rPr>
        <w:t xml:space="preserve">filmom obalená </w:t>
      </w:r>
      <w:r w:rsidRPr="009C3EBF">
        <w:rPr>
          <w:sz w:val="22"/>
          <w:szCs w:val="22"/>
        </w:rPr>
        <w:t xml:space="preserve">tableta obsahuje </w:t>
      </w:r>
      <w:r w:rsidR="00CE4001">
        <w:rPr>
          <w:sz w:val="22"/>
          <w:szCs w:val="22"/>
        </w:rPr>
        <w:t>2</w:t>
      </w:r>
      <w:r w:rsidR="00F07B23">
        <w:rPr>
          <w:sz w:val="22"/>
          <w:szCs w:val="22"/>
        </w:rPr>
        <w:t>0</w:t>
      </w:r>
      <w:r w:rsidRPr="009C3EBF">
        <w:rPr>
          <w:sz w:val="22"/>
          <w:szCs w:val="22"/>
        </w:rPr>
        <w:t xml:space="preserve"> mg </w:t>
      </w:r>
      <w:proofErr w:type="spellStart"/>
      <w:r w:rsidRPr="009C3EBF">
        <w:rPr>
          <w:sz w:val="22"/>
          <w:szCs w:val="22"/>
        </w:rPr>
        <w:t>tadalafilu</w:t>
      </w:r>
      <w:proofErr w:type="spellEnd"/>
      <w:r w:rsidRPr="009C3EBF">
        <w:rPr>
          <w:sz w:val="22"/>
          <w:szCs w:val="22"/>
        </w:rPr>
        <w:t xml:space="preserve">. </w:t>
      </w:r>
    </w:p>
    <w:p w14:paraId="7EFD60BB" w14:textId="77777777" w:rsidR="009F57FA" w:rsidRPr="009C3EBF" w:rsidRDefault="009F57FA" w:rsidP="00425002">
      <w:pPr>
        <w:pStyle w:val="Default"/>
        <w:jc w:val="both"/>
        <w:rPr>
          <w:sz w:val="22"/>
          <w:szCs w:val="22"/>
        </w:rPr>
      </w:pPr>
    </w:p>
    <w:p w14:paraId="5974DC52" w14:textId="77777777" w:rsidR="005F75D8" w:rsidRPr="009C3EBF" w:rsidRDefault="005F75D8" w:rsidP="00425002">
      <w:pPr>
        <w:pStyle w:val="Default"/>
        <w:jc w:val="both"/>
        <w:rPr>
          <w:sz w:val="22"/>
          <w:szCs w:val="22"/>
          <w:u w:val="single"/>
        </w:rPr>
      </w:pPr>
      <w:r w:rsidRPr="009C3EBF">
        <w:rPr>
          <w:sz w:val="22"/>
          <w:szCs w:val="22"/>
          <w:u w:val="single"/>
        </w:rPr>
        <w:t xml:space="preserve">Pomocná látka so známym účinkom: </w:t>
      </w:r>
    </w:p>
    <w:p w14:paraId="73350F53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Každá </w:t>
      </w:r>
      <w:r w:rsidR="00CE4001">
        <w:rPr>
          <w:sz w:val="22"/>
          <w:szCs w:val="22"/>
        </w:rPr>
        <w:t>2</w:t>
      </w:r>
      <w:r w:rsidR="00F07B23">
        <w:rPr>
          <w:sz w:val="22"/>
          <w:szCs w:val="22"/>
        </w:rPr>
        <w:t>0</w:t>
      </w:r>
      <w:r w:rsidR="00931FCD">
        <w:rPr>
          <w:sz w:val="22"/>
          <w:szCs w:val="22"/>
        </w:rPr>
        <w:t xml:space="preserve"> mg </w:t>
      </w:r>
      <w:r w:rsidRPr="009C3EBF">
        <w:rPr>
          <w:sz w:val="22"/>
          <w:szCs w:val="22"/>
        </w:rPr>
        <w:t xml:space="preserve">tableta obsahuje </w:t>
      </w:r>
      <w:r w:rsidR="00CE4001">
        <w:rPr>
          <w:sz w:val="22"/>
          <w:szCs w:val="22"/>
        </w:rPr>
        <w:t>312,</w:t>
      </w:r>
      <w:r w:rsidR="00F07B23">
        <w:rPr>
          <w:sz w:val="22"/>
          <w:szCs w:val="22"/>
        </w:rPr>
        <w:t>5</w:t>
      </w:r>
      <w:r w:rsidRPr="009C3EBF">
        <w:rPr>
          <w:sz w:val="22"/>
          <w:szCs w:val="22"/>
        </w:rPr>
        <w:t xml:space="preserve"> mg</w:t>
      </w:r>
      <w:r w:rsidR="00931FCD">
        <w:rPr>
          <w:sz w:val="22"/>
          <w:szCs w:val="22"/>
        </w:rPr>
        <w:t xml:space="preserve"> </w:t>
      </w:r>
      <w:r w:rsidRPr="009C3EBF">
        <w:rPr>
          <w:sz w:val="22"/>
          <w:szCs w:val="22"/>
        </w:rPr>
        <w:t xml:space="preserve">laktózy </w:t>
      </w:r>
      <w:r w:rsidR="009F57FA" w:rsidRPr="009C3EBF">
        <w:rPr>
          <w:sz w:val="22"/>
          <w:szCs w:val="22"/>
        </w:rPr>
        <w:t>a</w:t>
      </w:r>
      <w:r w:rsidR="00CE4001">
        <w:rPr>
          <w:sz w:val="22"/>
          <w:szCs w:val="22"/>
        </w:rPr>
        <w:t> 2,8</w:t>
      </w:r>
      <w:r w:rsidR="00931FCD">
        <w:rPr>
          <w:sz w:val="22"/>
          <w:szCs w:val="22"/>
        </w:rPr>
        <w:t xml:space="preserve"> mg </w:t>
      </w:r>
      <w:proofErr w:type="spellStart"/>
      <w:r w:rsidR="00931FCD">
        <w:rPr>
          <w:sz w:val="22"/>
          <w:szCs w:val="22"/>
        </w:rPr>
        <w:t>monohydrátu</w:t>
      </w:r>
      <w:proofErr w:type="spellEnd"/>
      <w:r w:rsidR="009F57FA" w:rsidRPr="009C3EBF">
        <w:rPr>
          <w:sz w:val="22"/>
          <w:szCs w:val="22"/>
        </w:rPr>
        <w:t> laktózy</w:t>
      </w:r>
      <w:r w:rsidRPr="009C3EBF">
        <w:rPr>
          <w:sz w:val="22"/>
          <w:szCs w:val="22"/>
        </w:rPr>
        <w:t xml:space="preserve">. </w:t>
      </w:r>
    </w:p>
    <w:p w14:paraId="5599E5AD" w14:textId="77777777" w:rsidR="009F57FA" w:rsidRPr="009C3EBF" w:rsidRDefault="009F57FA" w:rsidP="00425002">
      <w:pPr>
        <w:pStyle w:val="Default"/>
        <w:jc w:val="both"/>
        <w:rPr>
          <w:sz w:val="22"/>
          <w:szCs w:val="22"/>
        </w:rPr>
      </w:pPr>
    </w:p>
    <w:p w14:paraId="0C0D07E0" w14:textId="77777777" w:rsidR="005F75D8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Úplný zoznam pomocných látok, pozri časť 6.1. </w:t>
      </w:r>
    </w:p>
    <w:p w14:paraId="6AF3D0AC" w14:textId="77777777" w:rsidR="0091633A" w:rsidRPr="009C3EBF" w:rsidRDefault="0091633A" w:rsidP="00425002">
      <w:pPr>
        <w:pStyle w:val="Default"/>
        <w:jc w:val="both"/>
        <w:rPr>
          <w:b/>
          <w:bCs/>
          <w:sz w:val="22"/>
          <w:szCs w:val="22"/>
        </w:rPr>
      </w:pPr>
    </w:p>
    <w:p w14:paraId="26994E72" w14:textId="77777777" w:rsidR="005F75D8" w:rsidRPr="009C3EBF" w:rsidRDefault="005F75D8" w:rsidP="00425002">
      <w:pPr>
        <w:pStyle w:val="Default"/>
        <w:jc w:val="both"/>
        <w:rPr>
          <w:b/>
          <w:bCs/>
          <w:sz w:val="22"/>
          <w:szCs w:val="22"/>
        </w:rPr>
      </w:pPr>
    </w:p>
    <w:p w14:paraId="62633DE9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3.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LIEKOVÁ FORMA </w:t>
      </w:r>
    </w:p>
    <w:p w14:paraId="144AECF6" w14:textId="77777777" w:rsidR="009F57FA" w:rsidRPr="009C3EBF" w:rsidRDefault="009F57FA" w:rsidP="00425002">
      <w:pPr>
        <w:pStyle w:val="Default"/>
        <w:jc w:val="both"/>
        <w:rPr>
          <w:sz w:val="22"/>
          <w:szCs w:val="22"/>
        </w:rPr>
      </w:pPr>
    </w:p>
    <w:p w14:paraId="197160A0" w14:textId="77777777" w:rsidR="005F75D8" w:rsidRPr="009C3EBF" w:rsidRDefault="009F57FA" w:rsidP="00425002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>Filmom obalená tableta</w:t>
      </w:r>
      <w:r w:rsidR="005F75D8" w:rsidRPr="009C3EBF">
        <w:rPr>
          <w:sz w:val="22"/>
          <w:szCs w:val="22"/>
        </w:rPr>
        <w:t xml:space="preserve"> </w:t>
      </w:r>
    </w:p>
    <w:p w14:paraId="2D94AA00" w14:textId="77777777" w:rsidR="009F57FA" w:rsidRPr="009C3EBF" w:rsidRDefault="009F57FA" w:rsidP="00425002">
      <w:pPr>
        <w:pStyle w:val="Default"/>
        <w:jc w:val="both"/>
        <w:rPr>
          <w:sz w:val="22"/>
          <w:szCs w:val="22"/>
        </w:rPr>
      </w:pPr>
    </w:p>
    <w:p w14:paraId="3B4A8D9A" w14:textId="77777777" w:rsidR="005F75D8" w:rsidRDefault="00931FCD" w:rsidP="004250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9F57FA" w:rsidRPr="009C3EBF">
        <w:rPr>
          <w:sz w:val="22"/>
          <w:szCs w:val="22"/>
        </w:rPr>
        <w:t>ltá</w:t>
      </w:r>
      <w:r>
        <w:rPr>
          <w:sz w:val="22"/>
          <w:szCs w:val="22"/>
        </w:rPr>
        <w:t xml:space="preserve">, </w:t>
      </w:r>
      <w:r w:rsidR="009F57FA" w:rsidRPr="009C3EBF">
        <w:rPr>
          <w:sz w:val="22"/>
          <w:szCs w:val="22"/>
        </w:rPr>
        <w:t>bikonvexná</w:t>
      </w:r>
      <w:r>
        <w:rPr>
          <w:sz w:val="22"/>
          <w:szCs w:val="22"/>
        </w:rPr>
        <w:t>, filmom obalená tableta</w:t>
      </w:r>
      <w:r w:rsidR="00D07330">
        <w:rPr>
          <w:sz w:val="22"/>
          <w:szCs w:val="22"/>
        </w:rPr>
        <w:t xml:space="preserve"> v tvare kapsuly</w:t>
      </w:r>
      <w:r w:rsidR="009F57FA" w:rsidRPr="009C3EBF">
        <w:rPr>
          <w:sz w:val="22"/>
          <w:szCs w:val="22"/>
        </w:rPr>
        <w:t xml:space="preserve"> s vyrazeným „T </w:t>
      </w:r>
      <w:r w:rsidR="00CE4001">
        <w:rPr>
          <w:sz w:val="22"/>
          <w:szCs w:val="22"/>
        </w:rPr>
        <w:t>2</w:t>
      </w:r>
      <w:r w:rsidR="00F07B23">
        <w:rPr>
          <w:sz w:val="22"/>
          <w:szCs w:val="22"/>
        </w:rPr>
        <w:t>0</w:t>
      </w:r>
      <w:r w:rsidR="009F57FA" w:rsidRPr="009C3EBF">
        <w:rPr>
          <w:sz w:val="22"/>
          <w:szCs w:val="22"/>
        </w:rPr>
        <w:t xml:space="preserve">“ na jednej strane a hladká na druhej strane s nominálnymi rozmermi </w:t>
      </w:r>
      <w:r w:rsidR="00F07B23">
        <w:rPr>
          <w:sz w:val="22"/>
          <w:szCs w:val="22"/>
        </w:rPr>
        <w:t>1</w:t>
      </w:r>
      <w:r w:rsidR="00CE4001">
        <w:rPr>
          <w:sz w:val="22"/>
          <w:szCs w:val="22"/>
        </w:rPr>
        <w:t>3,5</w:t>
      </w:r>
      <w:r w:rsidR="009F57FA" w:rsidRPr="009C3EBF">
        <w:rPr>
          <w:sz w:val="22"/>
          <w:szCs w:val="22"/>
        </w:rPr>
        <w:t xml:space="preserve"> mm x </w:t>
      </w:r>
      <w:r w:rsidR="00CE4001">
        <w:rPr>
          <w:sz w:val="22"/>
          <w:szCs w:val="22"/>
        </w:rPr>
        <w:t>6,6</w:t>
      </w:r>
      <w:r w:rsidR="009F57FA" w:rsidRPr="009C3EBF">
        <w:rPr>
          <w:sz w:val="22"/>
          <w:szCs w:val="22"/>
        </w:rPr>
        <w:t xml:space="preserve"> mm.</w:t>
      </w:r>
    </w:p>
    <w:p w14:paraId="3627315A" w14:textId="77777777" w:rsidR="0091633A" w:rsidRPr="009C3EBF" w:rsidRDefault="0091633A" w:rsidP="00425002">
      <w:pPr>
        <w:pStyle w:val="Default"/>
        <w:jc w:val="both"/>
        <w:rPr>
          <w:b/>
          <w:bCs/>
          <w:sz w:val="22"/>
          <w:szCs w:val="22"/>
        </w:rPr>
      </w:pPr>
    </w:p>
    <w:p w14:paraId="189D0C76" w14:textId="77777777" w:rsidR="005F75D8" w:rsidRPr="009C3EBF" w:rsidRDefault="005F75D8" w:rsidP="00425002">
      <w:pPr>
        <w:pStyle w:val="Default"/>
        <w:jc w:val="both"/>
        <w:rPr>
          <w:b/>
          <w:bCs/>
          <w:sz w:val="22"/>
          <w:szCs w:val="22"/>
        </w:rPr>
      </w:pPr>
    </w:p>
    <w:p w14:paraId="5BF3B846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4.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KLINICKÉ ÚDAJE </w:t>
      </w:r>
    </w:p>
    <w:p w14:paraId="2FF1321E" w14:textId="77777777" w:rsidR="005F75D8" w:rsidRPr="009C3EBF" w:rsidRDefault="005F75D8" w:rsidP="00425002">
      <w:pPr>
        <w:pStyle w:val="Default"/>
        <w:jc w:val="both"/>
        <w:rPr>
          <w:b/>
          <w:bCs/>
          <w:sz w:val="22"/>
          <w:szCs w:val="22"/>
        </w:rPr>
      </w:pPr>
    </w:p>
    <w:p w14:paraId="531C76D3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b/>
          <w:bCs/>
          <w:sz w:val="22"/>
          <w:szCs w:val="22"/>
        </w:rPr>
        <w:t xml:space="preserve">4.1 </w:t>
      </w:r>
      <w:r w:rsidR="009F57FA" w:rsidRPr="009C3EBF">
        <w:rPr>
          <w:b/>
          <w:bCs/>
          <w:sz w:val="22"/>
          <w:szCs w:val="22"/>
        </w:rPr>
        <w:tab/>
      </w:r>
      <w:r w:rsidRPr="009C3EBF">
        <w:rPr>
          <w:b/>
          <w:bCs/>
          <w:sz w:val="22"/>
          <w:szCs w:val="22"/>
        </w:rPr>
        <w:t xml:space="preserve">Terapeutické indikácie </w:t>
      </w:r>
    </w:p>
    <w:p w14:paraId="060752E6" w14:textId="77777777" w:rsidR="009F57FA" w:rsidRPr="009C3EBF" w:rsidRDefault="009F57FA" w:rsidP="00425002">
      <w:pPr>
        <w:pStyle w:val="Default"/>
        <w:jc w:val="both"/>
        <w:rPr>
          <w:sz w:val="22"/>
          <w:szCs w:val="22"/>
        </w:rPr>
      </w:pPr>
    </w:p>
    <w:p w14:paraId="6203F7A7" w14:textId="77777777" w:rsidR="005F75D8" w:rsidRPr="009C3EBF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 xml:space="preserve">Liečba </w:t>
      </w:r>
      <w:proofErr w:type="spellStart"/>
      <w:r w:rsidRPr="009C3EBF">
        <w:rPr>
          <w:sz w:val="22"/>
          <w:szCs w:val="22"/>
        </w:rPr>
        <w:t>erektilnej</w:t>
      </w:r>
      <w:proofErr w:type="spellEnd"/>
      <w:r w:rsidRPr="009C3EBF">
        <w:rPr>
          <w:sz w:val="22"/>
          <w:szCs w:val="22"/>
        </w:rPr>
        <w:t xml:space="preserve"> dysfunkcie u dospelých mužov. </w:t>
      </w:r>
    </w:p>
    <w:p w14:paraId="4D40A10D" w14:textId="77777777" w:rsidR="004F7207" w:rsidRPr="009C3EBF" w:rsidRDefault="004F7207" w:rsidP="00425002">
      <w:pPr>
        <w:pStyle w:val="Default"/>
        <w:jc w:val="both"/>
        <w:rPr>
          <w:sz w:val="22"/>
          <w:szCs w:val="22"/>
        </w:rPr>
      </w:pPr>
    </w:p>
    <w:p w14:paraId="436F5254" w14:textId="77777777" w:rsidR="005F75D8" w:rsidRDefault="005F75D8" w:rsidP="00425002">
      <w:pPr>
        <w:pStyle w:val="Default"/>
        <w:jc w:val="both"/>
        <w:rPr>
          <w:sz w:val="22"/>
          <w:szCs w:val="22"/>
        </w:rPr>
      </w:pPr>
      <w:r w:rsidRPr="009C3EBF">
        <w:rPr>
          <w:sz w:val="22"/>
          <w:szCs w:val="22"/>
        </w:rPr>
        <w:t>Na dosiahnutie účinku</w:t>
      </w:r>
      <w:r w:rsidR="00830E0C">
        <w:rPr>
          <w:sz w:val="22"/>
          <w:szCs w:val="22"/>
        </w:rPr>
        <w:t xml:space="preserve"> liečby</w:t>
      </w:r>
      <w:r w:rsidRPr="009C3EBF">
        <w:rPr>
          <w:sz w:val="22"/>
          <w:szCs w:val="22"/>
        </w:rPr>
        <w:t xml:space="preserve"> </w:t>
      </w:r>
      <w:proofErr w:type="spellStart"/>
      <w:r w:rsidRPr="009C3EBF">
        <w:rPr>
          <w:sz w:val="22"/>
          <w:szCs w:val="22"/>
        </w:rPr>
        <w:t>tadalafil</w:t>
      </w:r>
      <w:r w:rsidR="00830E0C">
        <w:rPr>
          <w:sz w:val="22"/>
          <w:szCs w:val="22"/>
        </w:rPr>
        <w:t>om</w:t>
      </w:r>
      <w:proofErr w:type="spellEnd"/>
      <w:r w:rsidRPr="00A57AA7">
        <w:rPr>
          <w:sz w:val="22"/>
          <w:szCs w:val="22"/>
        </w:rPr>
        <w:t xml:space="preserve"> je potrebná sexuálna stimulácia. </w:t>
      </w:r>
    </w:p>
    <w:p w14:paraId="20B63BDB" w14:textId="77777777" w:rsidR="004F7207" w:rsidRPr="003042DA" w:rsidRDefault="004F7207" w:rsidP="00425002">
      <w:pPr>
        <w:pStyle w:val="Default"/>
        <w:jc w:val="both"/>
        <w:rPr>
          <w:sz w:val="22"/>
          <w:szCs w:val="22"/>
        </w:rPr>
      </w:pPr>
    </w:p>
    <w:p w14:paraId="0A230426" w14:textId="430C770D" w:rsidR="005F75D8" w:rsidRPr="003042DA" w:rsidRDefault="007D3BFF" w:rsidP="00425002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Tadard</w:t>
      </w:r>
      <w:proofErr w:type="spellEnd"/>
      <w:r w:rsidR="005F75D8" w:rsidRPr="003042DA">
        <w:rPr>
          <w:sz w:val="22"/>
          <w:szCs w:val="22"/>
        </w:rPr>
        <w:t xml:space="preserve"> nie je indikovaný </w:t>
      </w:r>
      <w:r w:rsidR="00D07330">
        <w:rPr>
          <w:sz w:val="22"/>
          <w:szCs w:val="22"/>
        </w:rPr>
        <w:t>ženám.</w:t>
      </w:r>
    </w:p>
    <w:p w14:paraId="7C62D322" w14:textId="77777777" w:rsidR="005F75D8" w:rsidRPr="003042DA" w:rsidRDefault="005F75D8" w:rsidP="00425002">
      <w:pPr>
        <w:pStyle w:val="Default"/>
        <w:jc w:val="both"/>
        <w:rPr>
          <w:b/>
          <w:bCs/>
          <w:sz w:val="22"/>
          <w:szCs w:val="22"/>
        </w:rPr>
      </w:pPr>
    </w:p>
    <w:p w14:paraId="764ABB6E" w14:textId="77777777" w:rsidR="005F75D8" w:rsidRPr="003042DA" w:rsidRDefault="005F75D8" w:rsidP="00425002">
      <w:pPr>
        <w:pStyle w:val="Default"/>
        <w:jc w:val="both"/>
        <w:rPr>
          <w:sz w:val="22"/>
          <w:szCs w:val="22"/>
        </w:rPr>
      </w:pPr>
      <w:r w:rsidRPr="003042DA">
        <w:rPr>
          <w:b/>
          <w:bCs/>
          <w:sz w:val="22"/>
          <w:szCs w:val="22"/>
        </w:rPr>
        <w:t xml:space="preserve">4.2 </w:t>
      </w:r>
      <w:r w:rsidR="00151B0C" w:rsidRPr="003042DA">
        <w:rPr>
          <w:b/>
          <w:bCs/>
          <w:sz w:val="22"/>
          <w:szCs w:val="22"/>
        </w:rPr>
        <w:tab/>
      </w:r>
      <w:r w:rsidRPr="003042DA">
        <w:rPr>
          <w:b/>
          <w:bCs/>
          <w:sz w:val="22"/>
          <w:szCs w:val="22"/>
        </w:rPr>
        <w:t xml:space="preserve">Dávkovanie a spôsob podávania </w:t>
      </w:r>
    </w:p>
    <w:p w14:paraId="2C05635F" w14:textId="77777777" w:rsidR="004F7207" w:rsidRPr="003042DA" w:rsidRDefault="004F7207" w:rsidP="00425002">
      <w:pPr>
        <w:pStyle w:val="Default"/>
        <w:jc w:val="both"/>
        <w:rPr>
          <w:sz w:val="22"/>
          <w:szCs w:val="22"/>
          <w:u w:val="single"/>
        </w:rPr>
      </w:pPr>
    </w:p>
    <w:p w14:paraId="65C20974" w14:textId="77777777" w:rsidR="005F75D8" w:rsidRPr="003042DA" w:rsidRDefault="005F75D8" w:rsidP="00425002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  <w:u w:val="single"/>
        </w:rPr>
        <w:t>Dávkovanie</w:t>
      </w:r>
      <w:r w:rsidRPr="003042DA">
        <w:rPr>
          <w:sz w:val="22"/>
          <w:szCs w:val="22"/>
        </w:rPr>
        <w:t xml:space="preserve"> </w:t>
      </w:r>
    </w:p>
    <w:p w14:paraId="5FF18E17" w14:textId="77777777" w:rsidR="005F75D8" w:rsidRPr="003042DA" w:rsidRDefault="00F07B23" w:rsidP="00425002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D</w:t>
      </w:r>
      <w:r w:rsidR="00E21E48">
        <w:rPr>
          <w:i/>
          <w:iCs/>
          <w:sz w:val="22"/>
          <w:szCs w:val="22"/>
        </w:rPr>
        <w:t>ospel</w:t>
      </w:r>
      <w:r>
        <w:rPr>
          <w:i/>
          <w:iCs/>
          <w:sz w:val="22"/>
          <w:szCs w:val="22"/>
        </w:rPr>
        <w:t>í</w:t>
      </w:r>
      <w:r w:rsidR="00E21E48">
        <w:rPr>
          <w:i/>
          <w:iCs/>
          <w:sz w:val="22"/>
          <w:szCs w:val="22"/>
        </w:rPr>
        <w:t xml:space="preserve"> muž</w:t>
      </w:r>
      <w:r>
        <w:rPr>
          <w:i/>
          <w:iCs/>
          <w:sz w:val="22"/>
          <w:szCs w:val="22"/>
        </w:rPr>
        <w:t>i</w:t>
      </w:r>
    </w:p>
    <w:p w14:paraId="50E4F839" w14:textId="77777777" w:rsidR="005F75D8" w:rsidRPr="003042DA" w:rsidRDefault="005F75D8" w:rsidP="00425002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>Vo všeobecnosti</w:t>
      </w:r>
      <w:r w:rsidR="00830E0C">
        <w:rPr>
          <w:sz w:val="22"/>
          <w:szCs w:val="22"/>
        </w:rPr>
        <w:t>,</w:t>
      </w:r>
      <w:r w:rsidRPr="003042DA">
        <w:rPr>
          <w:sz w:val="22"/>
          <w:szCs w:val="22"/>
        </w:rPr>
        <w:t xml:space="preserve"> odporúčaná dávka je 10 mg</w:t>
      </w:r>
      <w:r w:rsidR="00830E0C">
        <w:rPr>
          <w:sz w:val="22"/>
          <w:szCs w:val="22"/>
        </w:rPr>
        <w:t xml:space="preserve"> užitá</w:t>
      </w:r>
      <w:r w:rsidRPr="003042DA">
        <w:rPr>
          <w:sz w:val="22"/>
          <w:szCs w:val="22"/>
        </w:rPr>
        <w:t xml:space="preserve"> </w:t>
      </w:r>
      <w:r w:rsidR="00830E0C" w:rsidRPr="003042DA">
        <w:rPr>
          <w:sz w:val="22"/>
          <w:szCs w:val="22"/>
        </w:rPr>
        <w:t>pred očakávanou pohlavnou aktivito</w:t>
      </w:r>
      <w:r w:rsidR="00830E0C">
        <w:rPr>
          <w:sz w:val="22"/>
          <w:szCs w:val="22"/>
        </w:rPr>
        <w:t>u s jedlom alebo bez jedla.</w:t>
      </w:r>
    </w:p>
    <w:p w14:paraId="7B1383D0" w14:textId="77777777" w:rsidR="004F7207" w:rsidRPr="003042DA" w:rsidRDefault="00D07330" w:rsidP="004250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Pacienti</w:t>
      </w:r>
      <w:r w:rsidR="005F75D8" w:rsidRPr="003042DA">
        <w:rPr>
          <w:sz w:val="22"/>
          <w:szCs w:val="22"/>
        </w:rPr>
        <w:t xml:space="preserve">, </w:t>
      </w:r>
      <w:r>
        <w:rPr>
          <w:sz w:val="22"/>
          <w:szCs w:val="22"/>
        </w:rPr>
        <w:t>pri</w:t>
      </w:r>
      <w:r w:rsidR="005F75D8" w:rsidRPr="003042DA">
        <w:rPr>
          <w:sz w:val="22"/>
          <w:szCs w:val="22"/>
        </w:rPr>
        <w:t xml:space="preserve"> ktorých </w:t>
      </w:r>
      <w:proofErr w:type="spellStart"/>
      <w:r w:rsidR="005F75D8" w:rsidRPr="003042DA">
        <w:rPr>
          <w:sz w:val="22"/>
          <w:szCs w:val="22"/>
        </w:rPr>
        <w:t>tadalafil</w:t>
      </w:r>
      <w:proofErr w:type="spellEnd"/>
      <w:r w:rsidR="005F75D8" w:rsidRPr="003042DA">
        <w:rPr>
          <w:sz w:val="22"/>
          <w:szCs w:val="22"/>
        </w:rPr>
        <w:t xml:space="preserve"> v dávke 10 mg nevedie k očakávanému účinku,  môž</w:t>
      </w:r>
      <w:r>
        <w:rPr>
          <w:sz w:val="22"/>
          <w:szCs w:val="22"/>
        </w:rPr>
        <w:t>u</w:t>
      </w:r>
      <w:r w:rsidR="005F75D8" w:rsidRPr="003042DA">
        <w:rPr>
          <w:sz w:val="22"/>
          <w:szCs w:val="22"/>
        </w:rPr>
        <w:t xml:space="preserve"> už</w:t>
      </w:r>
      <w:r>
        <w:rPr>
          <w:sz w:val="22"/>
          <w:szCs w:val="22"/>
        </w:rPr>
        <w:t>ívať</w:t>
      </w:r>
      <w:r w:rsidR="005F75D8" w:rsidRPr="003042DA">
        <w:rPr>
          <w:sz w:val="22"/>
          <w:szCs w:val="22"/>
        </w:rPr>
        <w:t xml:space="preserve"> dávk</w:t>
      </w:r>
      <w:r>
        <w:rPr>
          <w:sz w:val="22"/>
          <w:szCs w:val="22"/>
        </w:rPr>
        <w:t>u</w:t>
      </w:r>
      <w:r w:rsidR="005F75D8" w:rsidRPr="003042DA">
        <w:rPr>
          <w:sz w:val="22"/>
          <w:szCs w:val="22"/>
        </w:rPr>
        <w:t xml:space="preserve"> 20 mg. </w:t>
      </w:r>
    </w:p>
    <w:p w14:paraId="36B4ABFD" w14:textId="77777777" w:rsidR="005F75D8" w:rsidRPr="003042DA" w:rsidRDefault="005F75D8" w:rsidP="00425002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>Liek sa m</w:t>
      </w:r>
      <w:r w:rsidR="003960D5" w:rsidRPr="003042DA">
        <w:rPr>
          <w:sz w:val="22"/>
          <w:szCs w:val="22"/>
        </w:rPr>
        <w:t>á</w:t>
      </w:r>
      <w:r w:rsidRPr="003042DA">
        <w:rPr>
          <w:sz w:val="22"/>
          <w:szCs w:val="22"/>
        </w:rPr>
        <w:t xml:space="preserve"> užiť aspoň 30 minút pred pohlavnou aktivitou. </w:t>
      </w:r>
    </w:p>
    <w:p w14:paraId="4C36D244" w14:textId="77777777" w:rsidR="004F7207" w:rsidRPr="003042DA" w:rsidRDefault="004F7207" w:rsidP="00425002">
      <w:pPr>
        <w:pStyle w:val="Default"/>
        <w:jc w:val="both"/>
        <w:rPr>
          <w:sz w:val="22"/>
          <w:szCs w:val="22"/>
        </w:rPr>
      </w:pPr>
    </w:p>
    <w:p w14:paraId="6E2D4DDF" w14:textId="77777777" w:rsidR="005F75D8" w:rsidRDefault="005F75D8" w:rsidP="00425002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 xml:space="preserve">Maximálne dávkovanie je jedenkrát denne. </w:t>
      </w:r>
    </w:p>
    <w:p w14:paraId="5B1155AD" w14:textId="77777777" w:rsidR="00F07B23" w:rsidRDefault="00F07B23" w:rsidP="00425002">
      <w:pPr>
        <w:pStyle w:val="Default"/>
        <w:jc w:val="both"/>
        <w:rPr>
          <w:sz w:val="22"/>
          <w:szCs w:val="22"/>
        </w:rPr>
      </w:pPr>
    </w:p>
    <w:p w14:paraId="4310BCD1" w14:textId="77777777" w:rsidR="00F07B23" w:rsidRPr="003042DA" w:rsidRDefault="00821827" w:rsidP="00425002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Tadalafil</w:t>
      </w:r>
      <w:proofErr w:type="spellEnd"/>
      <w:r>
        <w:rPr>
          <w:sz w:val="22"/>
          <w:szCs w:val="22"/>
        </w:rPr>
        <w:t xml:space="preserve"> 10 a </w:t>
      </w:r>
      <w:r w:rsidR="00CE4001">
        <w:rPr>
          <w:sz w:val="22"/>
          <w:szCs w:val="22"/>
        </w:rPr>
        <w:t>2</w:t>
      </w:r>
      <w:r w:rsidR="00F07B23">
        <w:rPr>
          <w:sz w:val="22"/>
          <w:szCs w:val="22"/>
        </w:rPr>
        <w:t xml:space="preserve">0 mg je určený na užívanie pred očakávanou sexuálnou aktivitou a neodporúča sa na </w:t>
      </w:r>
      <w:r w:rsidR="00D07330">
        <w:rPr>
          <w:sz w:val="22"/>
          <w:szCs w:val="22"/>
        </w:rPr>
        <w:t>pravidelné</w:t>
      </w:r>
      <w:r w:rsidR="00F07B23">
        <w:rPr>
          <w:sz w:val="22"/>
          <w:szCs w:val="22"/>
        </w:rPr>
        <w:t xml:space="preserve"> každodenné užívanie.</w:t>
      </w:r>
    </w:p>
    <w:p w14:paraId="74287823" w14:textId="77777777" w:rsidR="00151B0C" w:rsidRPr="003042DA" w:rsidRDefault="00151B0C" w:rsidP="00425002">
      <w:pPr>
        <w:pStyle w:val="Default"/>
        <w:jc w:val="both"/>
        <w:rPr>
          <w:sz w:val="22"/>
          <w:szCs w:val="22"/>
        </w:rPr>
      </w:pPr>
    </w:p>
    <w:p w14:paraId="4F95CB3A" w14:textId="40F0CDB2" w:rsidR="005F75D8" w:rsidRPr="00CF1A48" w:rsidRDefault="00863B2F" w:rsidP="00425002">
      <w:pPr>
        <w:pStyle w:val="Default"/>
        <w:jc w:val="both"/>
        <w:rPr>
          <w:sz w:val="22"/>
          <w:szCs w:val="22"/>
        </w:rPr>
      </w:pPr>
      <w:r w:rsidRPr="00CF1A48">
        <w:rPr>
          <w:sz w:val="22"/>
          <w:szCs w:val="22"/>
        </w:rPr>
        <w:t xml:space="preserve">U </w:t>
      </w:r>
      <w:r w:rsidR="00D07330" w:rsidRPr="00CF1A48">
        <w:rPr>
          <w:sz w:val="22"/>
          <w:szCs w:val="22"/>
        </w:rPr>
        <w:t>pacientov</w:t>
      </w:r>
      <w:r w:rsidR="005F75D8" w:rsidRPr="00CF1A48">
        <w:rPr>
          <w:sz w:val="22"/>
          <w:szCs w:val="22"/>
        </w:rPr>
        <w:t xml:space="preserve">, </w:t>
      </w:r>
      <w:r w:rsidRPr="00CF1A48">
        <w:rPr>
          <w:sz w:val="22"/>
          <w:szCs w:val="22"/>
        </w:rPr>
        <w:t xml:space="preserve">u </w:t>
      </w:r>
      <w:r w:rsidR="005F75D8" w:rsidRPr="00CF1A48">
        <w:rPr>
          <w:sz w:val="22"/>
          <w:szCs w:val="22"/>
        </w:rPr>
        <w:t xml:space="preserve">ktorých sa predpokladá časté užívanie </w:t>
      </w:r>
      <w:r w:rsidR="00722AE6">
        <w:rPr>
          <w:sz w:val="22"/>
          <w:szCs w:val="22"/>
        </w:rPr>
        <w:t xml:space="preserve"> </w:t>
      </w:r>
      <w:proofErr w:type="spellStart"/>
      <w:r w:rsidR="00722AE6">
        <w:rPr>
          <w:sz w:val="22"/>
          <w:szCs w:val="22"/>
        </w:rPr>
        <w:t>Tadard</w:t>
      </w:r>
      <w:r w:rsidR="00882D4B">
        <w:rPr>
          <w:sz w:val="22"/>
          <w:szCs w:val="22"/>
        </w:rPr>
        <w:t>u</w:t>
      </w:r>
      <w:proofErr w:type="spellEnd"/>
      <w:r w:rsidR="00151B0C" w:rsidRPr="00CF1A48">
        <w:rPr>
          <w:sz w:val="22"/>
          <w:szCs w:val="22"/>
        </w:rPr>
        <w:t xml:space="preserve"> </w:t>
      </w:r>
      <w:r w:rsidR="005F75D8" w:rsidRPr="00CF1A48">
        <w:rPr>
          <w:sz w:val="22"/>
          <w:szCs w:val="22"/>
        </w:rPr>
        <w:t>(</w:t>
      </w:r>
      <w:proofErr w:type="spellStart"/>
      <w:r w:rsidR="005F75D8" w:rsidRPr="00CF1A48">
        <w:rPr>
          <w:sz w:val="22"/>
          <w:szCs w:val="22"/>
        </w:rPr>
        <w:t>t.j</w:t>
      </w:r>
      <w:proofErr w:type="spellEnd"/>
      <w:r w:rsidR="005F75D8" w:rsidRPr="00CF1A48">
        <w:rPr>
          <w:sz w:val="22"/>
          <w:szCs w:val="22"/>
        </w:rPr>
        <w:t>. aspoň dvakrát týždenne)</w:t>
      </w:r>
      <w:r w:rsidR="003960D5" w:rsidRPr="00CF1A48">
        <w:rPr>
          <w:sz w:val="22"/>
          <w:szCs w:val="22"/>
        </w:rPr>
        <w:t>,</w:t>
      </w:r>
      <w:r w:rsidR="005F75D8" w:rsidRPr="00CF1A48">
        <w:rPr>
          <w:sz w:val="22"/>
          <w:szCs w:val="22"/>
        </w:rPr>
        <w:t xml:space="preserve"> </w:t>
      </w:r>
      <w:r w:rsidRPr="00CF1A48">
        <w:rPr>
          <w:sz w:val="22"/>
          <w:szCs w:val="22"/>
        </w:rPr>
        <w:t>je</w:t>
      </w:r>
      <w:r w:rsidR="005F75D8" w:rsidRPr="00CF1A48">
        <w:rPr>
          <w:sz w:val="22"/>
          <w:szCs w:val="22"/>
        </w:rPr>
        <w:t xml:space="preserve"> vhodné zvážiť dávkovanie  najnižšou dávkou </w:t>
      </w:r>
      <w:proofErr w:type="spellStart"/>
      <w:r w:rsidR="00722AE6">
        <w:rPr>
          <w:sz w:val="22"/>
          <w:szCs w:val="22"/>
        </w:rPr>
        <w:t>Tadard</w:t>
      </w:r>
      <w:r w:rsidR="00EE6ED5">
        <w:rPr>
          <w:sz w:val="22"/>
          <w:szCs w:val="22"/>
        </w:rPr>
        <w:t>u</w:t>
      </w:r>
      <w:proofErr w:type="spellEnd"/>
      <w:r w:rsidR="00151B0C" w:rsidRPr="00CF1A48">
        <w:rPr>
          <w:sz w:val="22"/>
          <w:szCs w:val="22"/>
        </w:rPr>
        <w:t xml:space="preserve"> jedenkrát denne</w:t>
      </w:r>
      <w:r w:rsidR="005F75D8" w:rsidRPr="00CF1A48">
        <w:rPr>
          <w:sz w:val="22"/>
          <w:szCs w:val="22"/>
        </w:rPr>
        <w:t xml:space="preserve"> na základe rozhodnutia pacienta a zváženia lekára. </w:t>
      </w:r>
    </w:p>
    <w:p w14:paraId="40A25B4B" w14:textId="77777777" w:rsidR="00E21E48" w:rsidRPr="00CF1A48" w:rsidRDefault="00E21E48" w:rsidP="00425002">
      <w:pPr>
        <w:pStyle w:val="Default"/>
        <w:jc w:val="both"/>
        <w:rPr>
          <w:sz w:val="22"/>
          <w:szCs w:val="22"/>
        </w:rPr>
      </w:pPr>
    </w:p>
    <w:p w14:paraId="2F952350" w14:textId="77777777" w:rsidR="005F75D8" w:rsidRPr="00CF1A48" w:rsidRDefault="00863B2F" w:rsidP="00425002">
      <w:pPr>
        <w:pStyle w:val="Default"/>
        <w:jc w:val="both"/>
        <w:rPr>
          <w:sz w:val="22"/>
          <w:szCs w:val="22"/>
        </w:rPr>
      </w:pPr>
      <w:r w:rsidRPr="00CF1A48">
        <w:rPr>
          <w:sz w:val="22"/>
          <w:szCs w:val="22"/>
        </w:rPr>
        <w:t>Týmto</w:t>
      </w:r>
      <w:r w:rsidR="005F75D8" w:rsidRPr="00CF1A48">
        <w:rPr>
          <w:sz w:val="22"/>
          <w:szCs w:val="22"/>
        </w:rPr>
        <w:t xml:space="preserve"> paciento</w:t>
      </w:r>
      <w:r w:rsidRPr="00CF1A48">
        <w:rPr>
          <w:sz w:val="22"/>
          <w:szCs w:val="22"/>
        </w:rPr>
        <w:t>m</w:t>
      </w:r>
      <w:r w:rsidR="005F75D8" w:rsidRPr="00CF1A48">
        <w:rPr>
          <w:sz w:val="22"/>
          <w:szCs w:val="22"/>
        </w:rPr>
        <w:t xml:space="preserve"> sa odporúča dávka 5 mg jedenkrát denne </w:t>
      </w:r>
      <w:r w:rsidR="00D07330" w:rsidRPr="00CF1A48">
        <w:rPr>
          <w:sz w:val="22"/>
          <w:szCs w:val="22"/>
        </w:rPr>
        <w:t> </w:t>
      </w:r>
      <w:r w:rsidR="005F75D8" w:rsidRPr="00CF1A48">
        <w:rPr>
          <w:sz w:val="22"/>
          <w:szCs w:val="22"/>
        </w:rPr>
        <w:t>približne</w:t>
      </w:r>
      <w:r w:rsidR="00D07330" w:rsidRPr="00CF1A48">
        <w:rPr>
          <w:sz w:val="22"/>
          <w:szCs w:val="22"/>
        </w:rPr>
        <w:t xml:space="preserve"> v</w:t>
      </w:r>
      <w:r w:rsidR="005F75D8" w:rsidRPr="00CF1A48">
        <w:rPr>
          <w:sz w:val="22"/>
          <w:szCs w:val="22"/>
        </w:rPr>
        <w:t xml:space="preserve"> rovnakom čase. Dávku je možné znížiť na 2,5 mg jedenkrát denne podľa znášanlivosti pacienta. </w:t>
      </w:r>
    </w:p>
    <w:p w14:paraId="07789074" w14:textId="77777777" w:rsidR="00BC2185" w:rsidRDefault="00BC2185" w:rsidP="00425002">
      <w:pPr>
        <w:pStyle w:val="Default"/>
        <w:jc w:val="both"/>
        <w:rPr>
          <w:sz w:val="22"/>
          <w:szCs w:val="22"/>
        </w:rPr>
      </w:pPr>
    </w:p>
    <w:p w14:paraId="374A6432" w14:textId="710FF935" w:rsidR="0051395A" w:rsidRPr="00C80E0E" w:rsidRDefault="0051395A" w:rsidP="0051395A">
      <w:pPr>
        <w:pStyle w:val="Default"/>
        <w:jc w:val="both"/>
        <w:rPr>
          <w:sz w:val="22"/>
          <w:szCs w:val="22"/>
          <w:u w:val="single"/>
        </w:rPr>
      </w:pPr>
      <w:proofErr w:type="spellStart"/>
      <w:r w:rsidRPr="00C80E0E">
        <w:rPr>
          <w:sz w:val="22"/>
          <w:szCs w:val="22"/>
          <w:u w:val="single"/>
        </w:rPr>
        <w:t>Tadard</w:t>
      </w:r>
      <w:proofErr w:type="spellEnd"/>
      <w:r w:rsidRPr="00C80E0E">
        <w:rPr>
          <w:sz w:val="22"/>
          <w:szCs w:val="22"/>
          <w:u w:val="single"/>
        </w:rPr>
        <w:t xml:space="preserve"> 2,5 mg a 10 mg nie je dostupný. Avšak, tablety obsahujúce 2,5 mg a 10 mg môžu byť k dispozícii od iných držiteľov registrácie.</w:t>
      </w:r>
    </w:p>
    <w:p w14:paraId="3BF29287" w14:textId="77777777" w:rsidR="0051395A" w:rsidRPr="00CF1A48" w:rsidRDefault="0051395A" w:rsidP="00425002">
      <w:pPr>
        <w:pStyle w:val="Default"/>
        <w:jc w:val="both"/>
        <w:rPr>
          <w:sz w:val="22"/>
          <w:szCs w:val="22"/>
        </w:rPr>
      </w:pPr>
    </w:p>
    <w:p w14:paraId="63EC2001" w14:textId="77777777" w:rsidR="00151B0C" w:rsidRDefault="005F75D8" w:rsidP="00425002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 xml:space="preserve">Vhodnosť kontinuálneho používania jedenkrát denne sa má pravidelne prehodnocovať. </w:t>
      </w:r>
    </w:p>
    <w:p w14:paraId="7494B3D5" w14:textId="77777777" w:rsidR="00151B0C" w:rsidRPr="003042DA" w:rsidRDefault="00151B0C" w:rsidP="00425002">
      <w:pPr>
        <w:pStyle w:val="Default"/>
        <w:jc w:val="both"/>
        <w:rPr>
          <w:sz w:val="22"/>
          <w:szCs w:val="22"/>
        </w:rPr>
      </w:pPr>
    </w:p>
    <w:p w14:paraId="07C3DAAF" w14:textId="77777777" w:rsidR="005F75D8" w:rsidRPr="003042DA" w:rsidRDefault="005F75D8" w:rsidP="00425002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3042DA">
        <w:rPr>
          <w:color w:val="auto"/>
          <w:sz w:val="22"/>
          <w:szCs w:val="22"/>
          <w:u w:val="single"/>
        </w:rPr>
        <w:t xml:space="preserve">Osobitné skupiny pacientov </w:t>
      </w:r>
    </w:p>
    <w:p w14:paraId="7FA9190D" w14:textId="77777777" w:rsidR="005F75D8" w:rsidRPr="003042DA" w:rsidRDefault="005F75D8" w:rsidP="00425002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i/>
          <w:iCs/>
          <w:color w:val="auto"/>
          <w:sz w:val="22"/>
          <w:szCs w:val="22"/>
        </w:rPr>
        <w:t xml:space="preserve">Starší muži </w:t>
      </w:r>
    </w:p>
    <w:p w14:paraId="153311BE" w14:textId="77777777" w:rsidR="005F75D8" w:rsidRPr="00E21E48" w:rsidRDefault="0003261B" w:rsidP="004250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5F75D8" w:rsidRPr="00E21E48">
        <w:rPr>
          <w:color w:val="auto"/>
          <w:sz w:val="22"/>
          <w:szCs w:val="22"/>
        </w:rPr>
        <w:t>tarší</w:t>
      </w:r>
      <w:r>
        <w:rPr>
          <w:color w:val="auto"/>
          <w:sz w:val="22"/>
          <w:szCs w:val="22"/>
        </w:rPr>
        <w:t>m</w:t>
      </w:r>
      <w:r w:rsidR="005F75D8" w:rsidRPr="00E21E48">
        <w:rPr>
          <w:color w:val="auto"/>
          <w:sz w:val="22"/>
          <w:szCs w:val="22"/>
        </w:rPr>
        <w:t xml:space="preserve"> paciento</w:t>
      </w:r>
      <w:r>
        <w:rPr>
          <w:color w:val="auto"/>
          <w:sz w:val="22"/>
          <w:szCs w:val="22"/>
        </w:rPr>
        <w:t>m</w:t>
      </w:r>
      <w:r w:rsidR="005F75D8" w:rsidRPr="00E21E48">
        <w:rPr>
          <w:color w:val="auto"/>
          <w:sz w:val="22"/>
          <w:szCs w:val="22"/>
        </w:rPr>
        <w:t xml:space="preserve"> nie je potrebn</w:t>
      </w:r>
      <w:r>
        <w:rPr>
          <w:color w:val="auto"/>
          <w:sz w:val="22"/>
          <w:szCs w:val="22"/>
        </w:rPr>
        <w:t>é</w:t>
      </w:r>
      <w:r w:rsidR="005F75D8" w:rsidRPr="00E21E4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</w:t>
      </w:r>
      <w:r w:rsidR="005F75D8" w:rsidRPr="00E21E48">
        <w:rPr>
          <w:color w:val="auto"/>
          <w:sz w:val="22"/>
          <w:szCs w:val="22"/>
        </w:rPr>
        <w:t>prav</w:t>
      </w:r>
      <w:r>
        <w:rPr>
          <w:color w:val="auto"/>
          <w:sz w:val="22"/>
          <w:szCs w:val="22"/>
        </w:rPr>
        <w:t>ovať</w:t>
      </w:r>
      <w:r w:rsidR="005F75D8" w:rsidRPr="00E21E48">
        <w:rPr>
          <w:color w:val="auto"/>
          <w:sz w:val="22"/>
          <w:szCs w:val="22"/>
        </w:rPr>
        <w:t xml:space="preserve"> dávk</w:t>
      </w:r>
      <w:r w:rsidR="003A3F18" w:rsidRPr="00E21E48">
        <w:rPr>
          <w:color w:val="auto"/>
          <w:sz w:val="22"/>
          <w:szCs w:val="22"/>
        </w:rPr>
        <w:t>y</w:t>
      </w:r>
      <w:r w:rsidR="005F75D8" w:rsidRPr="00E21E48">
        <w:rPr>
          <w:color w:val="auto"/>
          <w:sz w:val="22"/>
          <w:szCs w:val="22"/>
        </w:rPr>
        <w:t xml:space="preserve">. </w:t>
      </w:r>
    </w:p>
    <w:p w14:paraId="633C6FFA" w14:textId="77777777" w:rsidR="003A3F18" w:rsidRPr="00E21E48" w:rsidRDefault="003A3F18" w:rsidP="00425002">
      <w:pPr>
        <w:pStyle w:val="Default"/>
        <w:jc w:val="both"/>
        <w:rPr>
          <w:i/>
          <w:color w:val="auto"/>
          <w:sz w:val="22"/>
          <w:szCs w:val="22"/>
        </w:rPr>
      </w:pPr>
    </w:p>
    <w:p w14:paraId="20A0AE60" w14:textId="77777777" w:rsidR="008372D7" w:rsidRPr="00212B36" w:rsidRDefault="008372D7" w:rsidP="00425002">
      <w:pPr>
        <w:pStyle w:val="Styl3"/>
        <w:rPr>
          <w:i/>
          <w:u w:val="none"/>
        </w:rPr>
      </w:pPr>
      <w:r w:rsidRPr="00212B36">
        <w:rPr>
          <w:i/>
          <w:u w:val="none"/>
        </w:rPr>
        <w:t xml:space="preserve">Muži s poruchou </w:t>
      </w:r>
      <w:proofErr w:type="spellStart"/>
      <w:r w:rsidRPr="00212B36">
        <w:rPr>
          <w:i/>
          <w:u w:val="none"/>
        </w:rPr>
        <w:t>funkcie</w:t>
      </w:r>
      <w:proofErr w:type="spellEnd"/>
      <w:r w:rsidRPr="00212B36">
        <w:rPr>
          <w:i/>
          <w:u w:val="none"/>
        </w:rPr>
        <w:t xml:space="preserve"> </w:t>
      </w:r>
      <w:proofErr w:type="spellStart"/>
      <w:r w:rsidRPr="00212B36">
        <w:rPr>
          <w:i/>
          <w:u w:val="none"/>
        </w:rPr>
        <w:t>obličiek</w:t>
      </w:r>
      <w:proofErr w:type="spellEnd"/>
    </w:p>
    <w:p w14:paraId="4F4E6992" w14:textId="622AA77E" w:rsidR="007968C4" w:rsidRDefault="0003261B" w:rsidP="004250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Pacientom</w:t>
      </w:r>
      <w:r w:rsidR="008372D7" w:rsidRPr="00E21E48">
        <w:rPr>
          <w:rFonts w:ascii="Times New Roman" w:hAnsi="Times New Roman"/>
        </w:rPr>
        <w:t xml:space="preserve"> s miernou až stredne </w:t>
      </w:r>
      <w:r w:rsidR="00AB61D0">
        <w:rPr>
          <w:rFonts w:ascii="Times New Roman" w:hAnsi="Times New Roman"/>
        </w:rPr>
        <w:t>závažn</w:t>
      </w:r>
      <w:r w:rsidR="008372D7" w:rsidRPr="00E21E48">
        <w:rPr>
          <w:rFonts w:ascii="Times New Roman" w:hAnsi="Times New Roman"/>
        </w:rPr>
        <w:t>ou poruchou funkcie obličiek nie je potrebn</w:t>
      </w:r>
      <w:r>
        <w:rPr>
          <w:rFonts w:ascii="Times New Roman" w:hAnsi="Times New Roman"/>
        </w:rPr>
        <w:t>é</w:t>
      </w:r>
      <w:r w:rsidR="008372D7" w:rsidRPr="00E21E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8372D7" w:rsidRPr="00E21E48">
        <w:rPr>
          <w:rFonts w:ascii="Times New Roman" w:hAnsi="Times New Roman"/>
        </w:rPr>
        <w:t>prav</w:t>
      </w:r>
      <w:r>
        <w:rPr>
          <w:rFonts w:ascii="Times New Roman" w:hAnsi="Times New Roman"/>
        </w:rPr>
        <w:t>ovať</w:t>
      </w:r>
      <w:r w:rsidR="008372D7" w:rsidRPr="00E21E48">
        <w:rPr>
          <w:rFonts w:ascii="Times New Roman" w:hAnsi="Times New Roman"/>
        </w:rPr>
        <w:t xml:space="preserve"> dávky. Pre pacientov s</w:t>
      </w:r>
      <w:r w:rsidR="00AB61D0">
        <w:rPr>
          <w:rFonts w:ascii="Times New Roman" w:hAnsi="Times New Roman"/>
        </w:rPr>
        <w:t>o</w:t>
      </w:r>
      <w:r w:rsidR="008372D7" w:rsidRPr="00E21E48">
        <w:rPr>
          <w:rFonts w:ascii="Times New Roman" w:hAnsi="Times New Roman"/>
        </w:rPr>
        <w:t xml:space="preserve"> </w:t>
      </w:r>
      <w:r w:rsidR="00AB61D0">
        <w:rPr>
          <w:rFonts w:ascii="Times New Roman" w:hAnsi="Times New Roman"/>
        </w:rPr>
        <w:t>závažn</w:t>
      </w:r>
      <w:r w:rsidR="008372D7" w:rsidRPr="00E21E48">
        <w:rPr>
          <w:rFonts w:ascii="Times New Roman" w:hAnsi="Times New Roman"/>
        </w:rPr>
        <w:t xml:space="preserve">ou poruchou funkcie obličiek je maximálna odporúčaná dávka 10 mg. </w:t>
      </w:r>
    </w:p>
    <w:p w14:paraId="0E34F7EF" w14:textId="77777777" w:rsidR="00E21E48" w:rsidRPr="00E21E48" w:rsidRDefault="00E21E48" w:rsidP="00425002">
      <w:pPr>
        <w:spacing w:after="0" w:line="240" w:lineRule="auto"/>
        <w:jc w:val="both"/>
        <w:rPr>
          <w:rFonts w:ascii="Times New Roman" w:hAnsi="Times New Roman"/>
        </w:rPr>
      </w:pPr>
      <w:r w:rsidRPr="00E21E48">
        <w:rPr>
          <w:rFonts w:ascii="Times New Roman" w:hAnsi="Times New Roman"/>
        </w:rPr>
        <w:t xml:space="preserve">Dávkovanie </w:t>
      </w:r>
      <w:r w:rsidR="007968C4">
        <w:rPr>
          <w:rFonts w:ascii="Times New Roman" w:hAnsi="Times New Roman"/>
        </w:rPr>
        <w:t xml:space="preserve"> </w:t>
      </w:r>
      <w:proofErr w:type="spellStart"/>
      <w:r w:rsidRPr="00E21E48">
        <w:rPr>
          <w:rFonts w:ascii="Times New Roman" w:hAnsi="Times New Roman"/>
        </w:rPr>
        <w:t>tadalafilu</w:t>
      </w:r>
      <w:proofErr w:type="spellEnd"/>
      <w:r w:rsidRPr="00E21E48">
        <w:rPr>
          <w:rFonts w:ascii="Times New Roman" w:hAnsi="Times New Roman"/>
        </w:rPr>
        <w:t xml:space="preserve"> jedenkrát denne sa neodporúča  paciento</w:t>
      </w:r>
      <w:r w:rsidR="0003261B">
        <w:rPr>
          <w:rFonts w:ascii="Times New Roman" w:hAnsi="Times New Roman"/>
        </w:rPr>
        <w:t>m</w:t>
      </w:r>
      <w:r w:rsidRPr="00E21E48">
        <w:rPr>
          <w:rFonts w:ascii="Times New Roman" w:hAnsi="Times New Roman"/>
        </w:rPr>
        <w:t xml:space="preserve"> so závažnou poruchou funkcie obličiek (pozri časti 4.4 a 5.2).</w:t>
      </w:r>
    </w:p>
    <w:p w14:paraId="211842E6" w14:textId="77777777" w:rsidR="008372D7" w:rsidRPr="00E21E48" w:rsidRDefault="008372D7" w:rsidP="00425002">
      <w:pPr>
        <w:pStyle w:val="Normlndoblokusodrkami"/>
        <w:jc w:val="both"/>
      </w:pPr>
    </w:p>
    <w:p w14:paraId="3ACB3870" w14:textId="77777777" w:rsidR="008372D7" w:rsidRPr="007968C4" w:rsidRDefault="008372D7" w:rsidP="00425002">
      <w:pPr>
        <w:pStyle w:val="Styl3"/>
        <w:rPr>
          <w:i/>
          <w:u w:val="none"/>
        </w:rPr>
      </w:pPr>
      <w:r w:rsidRPr="007968C4">
        <w:rPr>
          <w:i/>
          <w:u w:val="none"/>
        </w:rPr>
        <w:t xml:space="preserve">Muži s poruchou </w:t>
      </w:r>
      <w:proofErr w:type="spellStart"/>
      <w:r w:rsidRPr="007968C4">
        <w:rPr>
          <w:i/>
          <w:u w:val="none"/>
        </w:rPr>
        <w:t>funkcie</w:t>
      </w:r>
      <w:proofErr w:type="spellEnd"/>
      <w:r w:rsidRPr="007968C4">
        <w:rPr>
          <w:i/>
          <w:u w:val="none"/>
        </w:rPr>
        <w:t xml:space="preserve"> </w:t>
      </w:r>
      <w:proofErr w:type="spellStart"/>
      <w:r w:rsidRPr="007968C4">
        <w:rPr>
          <w:i/>
          <w:u w:val="none"/>
        </w:rPr>
        <w:t>pečene</w:t>
      </w:r>
      <w:proofErr w:type="spellEnd"/>
    </w:p>
    <w:p w14:paraId="2140F416" w14:textId="5696F6CD" w:rsidR="008372D7" w:rsidRPr="00E21E48" w:rsidRDefault="00F07B23" w:rsidP="00425002">
      <w:pPr>
        <w:pStyle w:val="Normlndoblokusodrkami"/>
        <w:jc w:val="both"/>
      </w:pPr>
      <w:r>
        <w:t>O</w:t>
      </w:r>
      <w:r w:rsidR="00E21E48" w:rsidRPr="00E21E48">
        <w:t>dporúčaná</w:t>
      </w:r>
      <w:r w:rsidR="008372D7" w:rsidRPr="00E21E48">
        <w:t xml:space="preserve"> </w:t>
      </w:r>
      <w:r w:rsidR="007968C4">
        <w:t xml:space="preserve">dávka </w:t>
      </w:r>
      <w:r w:rsidR="0051395A">
        <w:t xml:space="preserve"> Tadard</w:t>
      </w:r>
      <w:r w:rsidR="00AB61D0">
        <w:t>u</w:t>
      </w:r>
      <w:r w:rsidR="00066349">
        <w:t xml:space="preserve"> je</w:t>
      </w:r>
      <w:r w:rsidR="00E21E48">
        <w:rPr>
          <w:i/>
        </w:rPr>
        <w:t xml:space="preserve"> </w:t>
      </w:r>
      <w:r w:rsidR="007968C4">
        <w:t xml:space="preserve">10 mg </w:t>
      </w:r>
      <w:r w:rsidR="008372D7" w:rsidRPr="00E21E48">
        <w:t>podaná pred</w:t>
      </w:r>
      <w:r w:rsidR="007968C4">
        <w:t xml:space="preserve"> očakávanou sexuálnou aktivitou</w:t>
      </w:r>
      <w:r w:rsidR="00E21E48">
        <w:rPr>
          <w:i/>
        </w:rPr>
        <w:t xml:space="preserve"> </w:t>
      </w:r>
      <w:r w:rsidR="008372D7" w:rsidRPr="00E21E48">
        <w:t xml:space="preserve">s jedlom alebo bez jedla. O bezpečnosti použitia tadalafilu </w:t>
      </w:r>
      <w:r w:rsidR="000408A4">
        <w:t>pri</w:t>
      </w:r>
      <w:r w:rsidR="008372D7" w:rsidRPr="00E21E48">
        <w:t> paciento</w:t>
      </w:r>
      <w:r w:rsidR="000408A4">
        <w:t>ch</w:t>
      </w:r>
      <w:r w:rsidR="008372D7" w:rsidRPr="00E21E48">
        <w:t xml:space="preserve"> s</w:t>
      </w:r>
      <w:r w:rsidR="00AB61D0">
        <w:t>o</w:t>
      </w:r>
      <w:r w:rsidR="008372D7" w:rsidRPr="00E21E48">
        <w:t xml:space="preserve"> </w:t>
      </w:r>
      <w:r w:rsidR="00AB61D0">
        <w:t>závažn</w:t>
      </w:r>
      <w:r w:rsidR="008372D7" w:rsidRPr="00E21E48">
        <w:t xml:space="preserve">ou poruchou funkcie pečene (Childovo–Pughovo skóre C) sú dostupné iba obmedzené klinické údaje; v prípade jeho predpísania musí predpisujúci lekár individuálne a dôsledne zvážiť pomer prínosu a rizika. O podávaní vyšších dávok tadalafilu ako 10 mg pacientom s poruchou funkcie pečene nie sú dostupné žiadne údaje. Dávkovanie tadalafilu jedenkrát denne nebolo </w:t>
      </w:r>
      <w:r w:rsidR="000408A4">
        <w:t>pri</w:t>
      </w:r>
      <w:r w:rsidR="008372D7" w:rsidRPr="00E21E48">
        <w:t xml:space="preserve"> paciento</w:t>
      </w:r>
      <w:r w:rsidR="000408A4">
        <w:t>ch</w:t>
      </w:r>
      <w:r w:rsidR="008372D7" w:rsidRPr="00E21E48">
        <w:t xml:space="preserve"> s poru</w:t>
      </w:r>
      <w:r w:rsidR="007968C4">
        <w:t>chou funkcie pečene hodnotené;</w:t>
      </w:r>
      <w:r w:rsidR="008372D7" w:rsidRPr="00E21E48">
        <w:t xml:space="preserve"> preto v prípade predpísania lieku musí lekár individuálne a dôsledne zvážiť pomer prínosu a rizika (pozri časti 4.4 a 5.2).</w:t>
      </w:r>
    </w:p>
    <w:p w14:paraId="53E0A9D6" w14:textId="77777777" w:rsidR="008372D7" w:rsidRPr="00E21E48" w:rsidRDefault="008372D7" w:rsidP="00425002">
      <w:pPr>
        <w:pStyle w:val="Styl3"/>
      </w:pPr>
    </w:p>
    <w:p w14:paraId="6CE05945" w14:textId="77777777" w:rsidR="008372D7" w:rsidRPr="00A41746" w:rsidRDefault="008372D7" w:rsidP="00425002">
      <w:pPr>
        <w:pStyle w:val="Styl3"/>
        <w:rPr>
          <w:i/>
          <w:u w:val="none"/>
        </w:rPr>
      </w:pPr>
      <w:r w:rsidRPr="00A41746">
        <w:rPr>
          <w:i/>
          <w:u w:val="none"/>
        </w:rPr>
        <w:t>Muži s </w:t>
      </w:r>
      <w:proofErr w:type="spellStart"/>
      <w:r w:rsidRPr="00A41746">
        <w:rPr>
          <w:i/>
          <w:u w:val="none"/>
        </w:rPr>
        <w:t>diabetom</w:t>
      </w:r>
      <w:proofErr w:type="spellEnd"/>
    </w:p>
    <w:p w14:paraId="75CDA6CC" w14:textId="77777777" w:rsidR="008372D7" w:rsidRPr="00E21E48" w:rsidRDefault="0003261B" w:rsidP="00425002">
      <w:pPr>
        <w:pStyle w:val="Normlndoblokusodrkami"/>
        <w:jc w:val="both"/>
      </w:pPr>
      <w:r>
        <w:t>Pacientom</w:t>
      </w:r>
      <w:r w:rsidR="008372D7" w:rsidRPr="00E21E48">
        <w:t xml:space="preserve"> s diabetom nie je potrebn</w:t>
      </w:r>
      <w:r>
        <w:t>é</w:t>
      </w:r>
      <w:r w:rsidR="008372D7" w:rsidRPr="00E21E48">
        <w:t xml:space="preserve"> </w:t>
      </w:r>
      <w:r>
        <w:t>u</w:t>
      </w:r>
      <w:r w:rsidR="008372D7" w:rsidRPr="00E21E48">
        <w:t>prav</w:t>
      </w:r>
      <w:r>
        <w:t>ovať</w:t>
      </w:r>
      <w:r w:rsidR="008372D7" w:rsidRPr="00E21E48">
        <w:t xml:space="preserve"> dávky.</w:t>
      </w:r>
    </w:p>
    <w:p w14:paraId="6D84CE54" w14:textId="77777777" w:rsidR="008372D7" w:rsidRPr="00E21E48" w:rsidRDefault="008372D7" w:rsidP="00425002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14:paraId="1AEC4DDA" w14:textId="77777777" w:rsidR="008372D7" w:rsidRPr="00A41746" w:rsidRDefault="008372D7" w:rsidP="00425002">
      <w:pPr>
        <w:pStyle w:val="Styl3"/>
        <w:rPr>
          <w:i/>
          <w:u w:val="none"/>
        </w:rPr>
      </w:pPr>
      <w:r w:rsidRPr="00A41746">
        <w:rPr>
          <w:i/>
          <w:u w:val="none"/>
        </w:rPr>
        <w:t xml:space="preserve">Pediatrická </w:t>
      </w:r>
      <w:proofErr w:type="spellStart"/>
      <w:r w:rsidRPr="00A41746">
        <w:rPr>
          <w:i/>
          <w:u w:val="none"/>
        </w:rPr>
        <w:t>populácia</w:t>
      </w:r>
      <w:proofErr w:type="spellEnd"/>
    </w:p>
    <w:p w14:paraId="767355DF" w14:textId="77777777" w:rsidR="008372D7" w:rsidRPr="00E21E48" w:rsidRDefault="008372D7" w:rsidP="0042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21E48">
        <w:rPr>
          <w:rFonts w:ascii="Times New Roman" w:hAnsi="Times New Roman"/>
        </w:rPr>
        <w:t xml:space="preserve">Použitie </w:t>
      </w:r>
      <w:proofErr w:type="spellStart"/>
      <w:r w:rsidRPr="00E21E48">
        <w:rPr>
          <w:rFonts w:ascii="Times New Roman" w:hAnsi="Times New Roman"/>
        </w:rPr>
        <w:t>tadalafilu</w:t>
      </w:r>
      <w:proofErr w:type="spellEnd"/>
      <w:r w:rsidRPr="00E21E48">
        <w:rPr>
          <w:rFonts w:ascii="Times New Roman" w:hAnsi="Times New Roman"/>
        </w:rPr>
        <w:t xml:space="preserve"> sa netýka pediatrickej populácie v indikácii liečby </w:t>
      </w:r>
      <w:proofErr w:type="spellStart"/>
      <w:r w:rsidRPr="00E21E48">
        <w:rPr>
          <w:rFonts w:ascii="Times New Roman" w:hAnsi="Times New Roman"/>
        </w:rPr>
        <w:t>erektilnej</w:t>
      </w:r>
      <w:proofErr w:type="spellEnd"/>
      <w:r w:rsidRPr="00E21E48">
        <w:rPr>
          <w:rFonts w:ascii="Times New Roman" w:hAnsi="Times New Roman"/>
        </w:rPr>
        <w:t xml:space="preserve"> dysfunkcie.</w:t>
      </w:r>
    </w:p>
    <w:p w14:paraId="41B23643" w14:textId="77777777" w:rsidR="008372D7" w:rsidRPr="00E21E48" w:rsidRDefault="008372D7" w:rsidP="00425002">
      <w:pPr>
        <w:pStyle w:val="Normlndobloku"/>
      </w:pPr>
    </w:p>
    <w:p w14:paraId="6CD871B1" w14:textId="77777777" w:rsidR="008372D7" w:rsidRPr="00E21E48" w:rsidRDefault="008372D7" w:rsidP="00425002">
      <w:pPr>
        <w:pStyle w:val="Normlndobloku"/>
      </w:pPr>
      <w:r w:rsidRPr="00E21E48">
        <w:t>Spôsob podávania</w:t>
      </w:r>
    </w:p>
    <w:p w14:paraId="468E8CD6" w14:textId="77777777" w:rsidR="00821827" w:rsidRDefault="00821827" w:rsidP="00425002">
      <w:pPr>
        <w:pStyle w:val="Normlndobloku"/>
        <w:rPr>
          <w:u w:val="none"/>
        </w:rPr>
      </w:pPr>
      <w:r>
        <w:rPr>
          <w:u w:val="none"/>
        </w:rPr>
        <w:t>Perorálne po</w:t>
      </w:r>
      <w:r w:rsidR="00863B2F">
        <w:rPr>
          <w:u w:val="none"/>
        </w:rPr>
        <w:t>užitie</w:t>
      </w:r>
      <w:r>
        <w:rPr>
          <w:u w:val="none"/>
        </w:rPr>
        <w:t>.</w:t>
      </w:r>
    </w:p>
    <w:p w14:paraId="65BDB931" w14:textId="77777777" w:rsidR="003A3F18" w:rsidRPr="003042DA" w:rsidRDefault="003A3F18" w:rsidP="0042500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A7689A2" w14:textId="77777777" w:rsidR="005F75D8" w:rsidRPr="003042DA" w:rsidRDefault="005F75D8" w:rsidP="00425002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b/>
          <w:bCs/>
          <w:color w:val="auto"/>
          <w:sz w:val="22"/>
          <w:szCs w:val="22"/>
        </w:rPr>
        <w:t xml:space="preserve">4.3 </w:t>
      </w:r>
      <w:r w:rsidR="008372D7" w:rsidRPr="003042DA">
        <w:rPr>
          <w:b/>
          <w:bCs/>
          <w:color w:val="auto"/>
          <w:sz w:val="22"/>
          <w:szCs w:val="22"/>
        </w:rPr>
        <w:tab/>
      </w:r>
      <w:r w:rsidRPr="003042DA">
        <w:rPr>
          <w:b/>
          <w:bCs/>
          <w:color w:val="auto"/>
          <w:sz w:val="22"/>
          <w:szCs w:val="22"/>
        </w:rPr>
        <w:t xml:space="preserve">Kontraindikácie </w:t>
      </w:r>
    </w:p>
    <w:p w14:paraId="708AD6DA" w14:textId="77777777" w:rsidR="008372D7" w:rsidRPr="003042DA" w:rsidRDefault="008372D7" w:rsidP="00425002">
      <w:pPr>
        <w:pStyle w:val="Default"/>
        <w:jc w:val="both"/>
        <w:rPr>
          <w:color w:val="auto"/>
          <w:sz w:val="22"/>
          <w:szCs w:val="22"/>
        </w:rPr>
      </w:pPr>
    </w:p>
    <w:p w14:paraId="19616295" w14:textId="77777777" w:rsidR="005F75D8" w:rsidRPr="003042DA" w:rsidRDefault="005F75D8" w:rsidP="00425002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Precitlivenosť na liečivo alebo na ktorúkoľvek z pomocných látok uvedených v časti 6.1. </w:t>
      </w:r>
    </w:p>
    <w:p w14:paraId="480FAB7F" w14:textId="77777777" w:rsidR="008372D7" w:rsidRPr="003042DA" w:rsidRDefault="008372D7" w:rsidP="00425002">
      <w:pPr>
        <w:pStyle w:val="Default"/>
        <w:jc w:val="both"/>
        <w:rPr>
          <w:color w:val="auto"/>
          <w:sz w:val="22"/>
          <w:szCs w:val="22"/>
        </w:rPr>
      </w:pPr>
    </w:p>
    <w:p w14:paraId="1C32F7E9" w14:textId="77777777" w:rsidR="008372D7" w:rsidRPr="003042DA" w:rsidRDefault="005F75D8" w:rsidP="00425002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V klinických štúdiách sa zistilo, že </w:t>
      </w:r>
      <w:proofErr w:type="spellStart"/>
      <w:r w:rsidRPr="003042DA">
        <w:rPr>
          <w:color w:val="auto"/>
          <w:sz w:val="22"/>
          <w:szCs w:val="22"/>
        </w:rPr>
        <w:t>tadalafil</w:t>
      </w:r>
      <w:proofErr w:type="spellEnd"/>
      <w:r w:rsidRPr="003042DA">
        <w:rPr>
          <w:color w:val="auto"/>
          <w:sz w:val="22"/>
          <w:szCs w:val="22"/>
        </w:rPr>
        <w:t xml:space="preserve"> zosilňuje </w:t>
      </w:r>
      <w:proofErr w:type="spellStart"/>
      <w:r w:rsidRPr="003042DA">
        <w:rPr>
          <w:color w:val="auto"/>
          <w:sz w:val="22"/>
          <w:szCs w:val="22"/>
        </w:rPr>
        <w:t>hypoten</w:t>
      </w:r>
      <w:r w:rsidR="008372D7" w:rsidRPr="003042DA">
        <w:rPr>
          <w:color w:val="auto"/>
          <w:sz w:val="22"/>
          <w:szCs w:val="22"/>
        </w:rPr>
        <w:t>z</w:t>
      </w:r>
      <w:r w:rsidR="000408A4">
        <w:rPr>
          <w:color w:val="auto"/>
          <w:sz w:val="22"/>
          <w:szCs w:val="22"/>
        </w:rPr>
        <w:t>ív</w:t>
      </w:r>
      <w:r w:rsidR="008372D7" w:rsidRPr="003042DA">
        <w:rPr>
          <w:color w:val="auto"/>
          <w:sz w:val="22"/>
          <w:szCs w:val="22"/>
        </w:rPr>
        <w:t>n</w:t>
      </w:r>
      <w:r w:rsidR="000408A4">
        <w:rPr>
          <w:color w:val="auto"/>
          <w:sz w:val="22"/>
          <w:szCs w:val="22"/>
        </w:rPr>
        <w:t>e</w:t>
      </w:r>
      <w:proofErr w:type="spellEnd"/>
      <w:r w:rsidRPr="003042DA">
        <w:rPr>
          <w:color w:val="auto"/>
          <w:sz w:val="22"/>
          <w:szCs w:val="22"/>
        </w:rPr>
        <w:t xml:space="preserve"> účinky nitrátov. To pravdepodobne vyplýva z kombinovaných účinkov nitrátov a </w:t>
      </w:r>
      <w:proofErr w:type="spellStart"/>
      <w:r w:rsidRPr="003042DA">
        <w:rPr>
          <w:color w:val="auto"/>
          <w:sz w:val="22"/>
          <w:szCs w:val="22"/>
        </w:rPr>
        <w:t>tadalafilu</w:t>
      </w:r>
      <w:proofErr w:type="spellEnd"/>
      <w:r w:rsidRPr="003042DA">
        <w:rPr>
          <w:color w:val="auto"/>
          <w:sz w:val="22"/>
          <w:szCs w:val="22"/>
        </w:rPr>
        <w:t xml:space="preserve"> na </w:t>
      </w:r>
      <w:r w:rsidR="000408A4">
        <w:rPr>
          <w:color w:val="auto"/>
          <w:sz w:val="22"/>
          <w:szCs w:val="22"/>
        </w:rPr>
        <w:t>signálnu</w:t>
      </w:r>
      <w:r w:rsidR="000408A4" w:rsidRPr="003042DA">
        <w:rPr>
          <w:color w:val="auto"/>
          <w:sz w:val="22"/>
          <w:szCs w:val="22"/>
        </w:rPr>
        <w:t xml:space="preserve"> </w:t>
      </w:r>
      <w:r w:rsidRPr="003042DA">
        <w:rPr>
          <w:color w:val="auto"/>
          <w:sz w:val="22"/>
          <w:szCs w:val="22"/>
        </w:rPr>
        <w:t xml:space="preserve">dráhu oxid </w:t>
      </w:r>
      <w:proofErr w:type="spellStart"/>
      <w:r w:rsidRPr="003042DA">
        <w:rPr>
          <w:color w:val="auto"/>
          <w:sz w:val="22"/>
          <w:szCs w:val="22"/>
        </w:rPr>
        <w:t>dusnatý</w:t>
      </w:r>
      <w:proofErr w:type="spellEnd"/>
      <w:r w:rsidRPr="003042DA">
        <w:rPr>
          <w:color w:val="auto"/>
          <w:sz w:val="22"/>
          <w:szCs w:val="22"/>
        </w:rPr>
        <w:t>/</w:t>
      </w:r>
      <w:proofErr w:type="spellStart"/>
      <w:r w:rsidRPr="003042DA">
        <w:rPr>
          <w:color w:val="auto"/>
          <w:sz w:val="22"/>
          <w:szCs w:val="22"/>
        </w:rPr>
        <w:t>cGMP</w:t>
      </w:r>
      <w:proofErr w:type="spellEnd"/>
      <w:r w:rsidRPr="003042DA">
        <w:rPr>
          <w:color w:val="auto"/>
          <w:sz w:val="22"/>
          <w:szCs w:val="22"/>
        </w:rPr>
        <w:t xml:space="preserve">. </w:t>
      </w:r>
    </w:p>
    <w:p w14:paraId="6A5D7823" w14:textId="7886E7B1" w:rsidR="008372D7" w:rsidRPr="003042DA" w:rsidRDefault="005F75D8" w:rsidP="00425002">
      <w:pPr>
        <w:pStyle w:val="Default"/>
        <w:jc w:val="both"/>
        <w:rPr>
          <w:color w:val="auto"/>
          <w:sz w:val="22"/>
          <w:szCs w:val="22"/>
        </w:rPr>
      </w:pPr>
      <w:r w:rsidRPr="003042DA">
        <w:rPr>
          <w:color w:val="auto"/>
          <w:sz w:val="22"/>
          <w:szCs w:val="22"/>
        </w:rPr>
        <w:t xml:space="preserve">Z toho dôvodu je kontraindikované podávanie </w:t>
      </w:r>
      <w:proofErr w:type="spellStart"/>
      <w:r w:rsidR="0051395A">
        <w:rPr>
          <w:color w:val="auto"/>
          <w:sz w:val="22"/>
          <w:szCs w:val="22"/>
        </w:rPr>
        <w:t>Tadard</w:t>
      </w:r>
      <w:r w:rsidR="00EE6ED5">
        <w:rPr>
          <w:color w:val="auto"/>
          <w:sz w:val="22"/>
          <w:szCs w:val="22"/>
        </w:rPr>
        <w:t>u</w:t>
      </w:r>
      <w:proofErr w:type="spellEnd"/>
      <w:r w:rsidRPr="003042DA">
        <w:rPr>
          <w:color w:val="auto"/>
          <w:sz w:val="22"/>
          <w:szCs w:val="22"/>
        </w:rPr>
        <w:t xml:space="preserve"> pacientom užívajúcim organické nitráty v akejkoľvek forme (pozri časť 4.5). </w:t>
      </w:r>
    </w:p>
    <w:p w14:paraId="1ED6D665" w14:textId="77777777" w:rsidR="008372D7" w:rsidRPr="003042DA" w:rsidRDefault="008372D7" w:rsidP="00425002">
      <w:pPr>
        <w:pStyle w:val="Default"/>
        <w:jc w:val="both"/>
        <w:rPr>
          <w:color w:val="auto"/>
          <w:sz w:val="22"/>
          <w:szCs w:val="22"/>
        </w:rPr>
      </w:pPr>
    </w:p>
    <w:p w14:paraId="32EBA7F3" w14:textId="6A736D9B" w:rsidR="008372D7" w:rsidRPr="003042DA" w:rsidRDefault="0051395A" w:rsidP="004250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Tadard</w:t>
      </w:r>
      <w:proofErr w:type="spellEnd"/>
      <w:r w:rsidR="005F75D8" w:rsidRPr="003042DA">
        <w:rPr>
          <w:color w:val="auto"/>
          <w:sz w:val="22"/>
          <w:szCs w:val="22"/>
        </w:rPr>
        <w:t xml:space="preserve"> nesm</w:t>
      </w:r>
      <w:r w:rsidR="000408A4">
        <w:rPr>
          <w:color w:val="auto"/>
          <w:sz w:val="22"/>
          <w:szCs w:val="22"/>
        </w:rPr>
        <w:t>ú</w:t>
      </w:r>
      <w:r w:rsidR="005F75D8" w:rsidRPr="003042DA">
        <w:rPr>
          <w:color w:val="auto"/>
          <w:sz w:val="22"/>
          <w:szCs w:val="22"/>
        </w:rPr>
        <w:t xml:space="preserve"> používať muž</w:t>
      </w:r>
      <w:r w:rsidR="000408A4">
        <w:rPr>
          <w:color w:val="auto"/>
          <w:sz w:val="22"/>
          <w:szCs w:val="22"/>
        </w:rPr>
        <w:t>i</w:t>
      </w:r>
      <w:r w:rsidR="005F75D8" w:rsidRPr="003042DA">
        <w:rPr>
          <w:color w:val="auto"/>
          <w:sz w:val="22"/>
          <w:szCs w:val="22"/>
        </w:rPr>
        <w:t xml:space="preserve"> so srdcovým ochorením, pre ktorých sa sexuálna aktivita neodporúča. </w:t>
      </w:r>
    </w:p>
    <w:p w14:paraId="1596E527" w14:textId="77777777" w:rsidR="008372D7" w:rsidRPr="003042DA" w:rsidRDefault="008372D7" w:rsidP="00425002">
      <w:pPr>
        <w:pStyle w:val="Default"/>
        <w:jc w:val="both"/>
        <w:rPr>
          <w:sz w:val="22"/>
          <w:szCs w:val="22"/>
        </w:rPr>
      </w:pPr>
      <w:r w:rsidRPr="003042DA">
        <w:rPr>
          <w:sz w:val="22"/>
          <w:szCs w:val="22"/>
        </w:rPr>
        <w:t>Ošetrujúci lekár má zvážiť potenciálne kardiálne riziko plynúce zo sexuálnej aktivity u pacientov s </w:t>
      </w:r>
      <w:proofErr w:type="spellStart"/>
      <w:r w:rsidRPr="003042DA">
        <w:rPr>
          <w:sz w:val="22"/>
          <w:szCs w:val="22"/>
        </w:rPr>
        <w:t>preexistujúcim</w:t>
      </w:r>
      <w:proofErr w:type="spellEnd"/>
      <w:r w:rsidRPr="003042DA">
        <w:rPr>
          <w:sz w:val="22"/>
          <w:szCs w:val="22"/>
        </w:rPr>
        <w:t xml:space="preserve"> kardiovaskulárnym ochorením.</w:t>
      </w:r>
    </w:p>
    <w:p w14:paraId="58E1D4C5" w14:textId="77777777" w:rsidR="008372D7" w:rsidRPr="003042DA" w:rsidRDefault="008372D7" w:rsidP="00425002">
      <w:pPr>
        <w:pStyle w:val="Default"/>
        <w:jc w:val="both"/>
        <w:rPr>
          <w:color w:val="auto"/>
          <w:sz w:val="22"/>
          <w:szCs w:val="22"/>
        </w:rPr>
      </w:pPr>
    </w:p>
    <w:p w14:paraId="6AAC6DF8" w14:textId="77777777" w:rsidR="008372D7" w:rsidRPr="003042DA" w:rsidRDefault="008372D7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Nasled</w:t>
      </w:r>
      <w:r w:rsidR="001E3811" w:rsidRPr="003042DA">
        <w:rPr>
          <w:rFonts w:ascii="Times New Roman" w:hAnsi="Times New Roman"/>
        </w:rPr>
        <w:t>ovné</w:t>
      </w:r>
      <w:r w:rsidRPr="003042DA">
        <w:rPr>
          <w:rFonts w:ascii="Times New Roman" w:hAnsi="Times New Roman"/>
        </w:rPr>
        <w:t xml:space="preserve"> skupiny pacientov s kardiovaskulárnym ochorením neboli zahrnuté v klinických skúšaniach,</w:t>
      </w:r>
      <w:r w:rsidR="001E3811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a preto je u nich použitie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kontraindikované:</w:t>
      </w:r>
    </w:p>
    <w:p w14:paraId="7403AC37" w14:textId="77777777" w:rsidR="008372D7" w:rsidRPr="003042DA" w:rsidRDefault="008372D7" w:rsidP="004250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pacienti s infarktom myokardu počas posledných 90 dní,</w:t>
      </w:r>
    </w:p>
    <w:p w14:paraId="4BF2B41D" w14:textId="77777777" w:rsidR="008372D7" w:rsidRPr="003042DA" w:rsidRDefault="008372D7" w:rsidP="004250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pacienti s nestabilnou angínou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 xml:space="preserve"> alebo angínou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>, ktorá sa prejavuje počas pohlavného styku,</w:t>
      </w:r>
    </w:p>
    <w:p w14:paraId="38F4995F" w14:textId="77777777" w:rsidR="008372D7" w:rsidRPr="003042DA" w:rsidRDefault="008372D7" w:rsidP="004250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lastRenderedPageBreak/>
        <w:t>pacienti so zlyhávaním</w:t>
      </w:r>
      <w:r w:rsidR="000408A4">
        <w:rPr>
          <w:rFonts w:ascii="Times New Roman" w:hAnsi="Times New Roman"/>
        </w:rPr>
        <w:t xml:space="preserve"> srdca</w:t>
      </w:r>
      <w:r w:rsidRPr="003042DA">
        <w:rPr>
          <w:rFonts w:ascii="Times New Roman" w:hAnsi="Times New Roman"/>
        </w:rPr>
        <w:t xml:space="preserve"> triedy NYHA 2 podľa </w:t>
      </w:r>
      <w:r w:rsidRPr="003042DA">
        <w:rPr>
          <w:rFonts w:ascii="Times New Roman" w:hAnsi="Times New Roman"/>
          <w:color w:val="000000"/>
          <w:lang w:eastAsia="cs-CZ"/>
        </w:rPr>
        <w:t xml:space="preserve">New York </w:t>
      </w:r>
      <w:proofErr w:type="spellStart"/>
      <w:r w:rsidRPr="003042DA">
        <w:rPr>
          <w:rFonts w:ascii="Times New Roman" w:hAnsi="Times New Roman"/>
          <w:color w:val="000000"/>
          <w:lang w:eastAsia="cs-CZ"/>
        </w:rPr>
        <w:t>Heart</w:t>
      </w:r>
      <w:proofErr w:type="spellEnd"/>
      <w:r w:rsidRPr="003042DA">
        <w:rPr>
          <w:rFonts w:ascii="Times New Roman" w:hAnsi="Times New Roman"/>
          <w:color w:val="000000"/>
          <w:lang w:eastAsia="cs-CZ"/>
        </w:rPr>
        <w:t xml:space="preserve"> Association </w:t>
      </w:r>
      <w:r w:rsidRPr="003042DA">
        <w:rPr>
          <w:rFonts w:ascii="Times New Roman" w:hAnsi="Times New Roman"/>
        </w:rPr>
        <w:t>alebo vyšším počas posledných 6 mesiacov,</w:t>
      </w:r>
    </w:p>
    <w:p w14:paraId="1AACAD60" w14:textId="77777777" w:rsidR="008372D7" w:rsidRPr="003042DA" w:rsidRDefault="008372D7" w:rsidP="004250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pacienti s neliečenými </w:t>
      </w:r>
      <w:proofErr w:type="spellStart"/>
      <w:r w:rsidRPr="003042DA">
        <w:rPr>
          <w:rFonts w:ascii="Times New Roman" w:hAnsi="Times New Roman"/>
        </w:rPr>
        <w:t>arytmiami</w:t>
      </w:r>
      <w:proofErr w:type="spellEnd"/>
      <w:r w:rsidRPr="003042DA">
        <w:rPr>
          <w:rFonts w:ascii="Times New Roman" w:hAnsi="Times New Roman"/>
        </w:rPr>
        <w:t xml:space="preserve">, hypotenziou (&lt; 90/50 </w:t>
      </w:r>
      <w:proofErr w:type="spellStart"/>
      <w:r w:rsidRPr="003042DA">
        <w:rPr>
          <w:rFonts w:ascii="Times New Roman" w:hAnsi="Times New Roman"/>
        </w:rPr>
        <w:t>mmHg</w:t>
      </w:r>
      <w:proofErr w:type="spellEnd"/>
      <w:r w:rsidRPr="003042DA">
        <w:rPr>
          <w:rFonts w:ascii="Times New Roman" w:hAnsi="Times New Roman"/>
        </w:rPr>
        <w:t>) alebo neliečenou hypertenziou,</w:t>
      </w:r>
    </w:p>
    <w:p w14:paraId="6D8409DF" w14:textId="77777777" w:rsidR="008372D7" w:rsidRPr="003042DA" w:rsidRDefault="008372D7" w:rsidP="004250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pacienti s cievnou mozgovou príhodou počas posledných 6 mesiacov.</w:t>
      </w:r>
    </w:p>
    <w:p w14:paraId="7D7BB395" w14:textId="77777777" w:rsidR="008372D7" w:rsidRPr="003042DA" w:rsidRDefault="008372D7" w:rsidP="00425002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DA559D6" w14:textId="6940BA55" w:rsidR="008372D7" w:rsidRPr="003042DA" w:rsidRDefault="0051395A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r w:rsidR="001E3811" w:rsidRPr="003042DA">
        <w:rPr>
          <w:rFonts w:ascii="Times New Roman" w:hAnsi="Times New Roman"/>
        </w:rPr>
        <w:t>je</w:t>
      </w:r>
      <w:r w:rsidR="008372D7" w:rsidRPr="003042DA">
        <w:rPr>
          <w:rFonts w:ascii="Times New Roman" w:hAnsi="Times New Roman"/>
        </w:rPr>
        <w:t xml:space="preserve"> kontraindikovan</w:t>
      </w:r>
      <w:r w:rsidR="001E3811" w:rsidRPr="003042DA">
        <w:rPr>
          <w:rFonts w:ascii="Times New Roman" w:hAnsi="Times New Roman"/>
        </w:rPr>
        <w:t>ý</w:t>
      </w:r>
      <w:r w:rsidR="008372D7" w:rsidRPr="003042DA">
        <w:rPr>
          <w:rFonts w:ascii="Times New Roman" w:hAnsi="Times New Roman"/>
        </w:rPr>
        <w:t xml:space="preserve"> pacientom, ktorí stratili schopnosť vidieť v jednom oku v dôsledku </w:t>
      </w:r>
      <w:proofErr w:type="spellStart"/>
      <w:r w:rsidR="008372D7" w:rsidRPr="003042DA">
        <w:rPr>
          <w:rFonts w:ascii="Times New Roman" w:hAnsi="Times New Roman"/>
        </w:rPr>
        <w:t>nearteritickej</w:t>
      </w:r>
      <w:proofErr w:type="spellEnd"/>
      <w:r w:rsidR="008372D7" w:rsidRPr="003042DA">
        <w:rPr>
          <w:rFonts w:ascii="Times New Roman" w:hAnsi="Times New Roman"/>
        </w:rPr>
        <w:t xml:space="preserve"> prednej ischemickej </w:t>
      </w:r>
      <w:proofErr w:type="spellStart"/>
      <w:r w:rsidR="008372D7" w:rsidRPr="003042DA">
        <w:rPr>
          <w:rFonts w:ascii="Times New Roman" w:hAnsi="Times New Roman"/>
        </w:rPr>
        <w:t>neuropatie</w:t>
      </w:r>
      <w:proofErr w:type="spellEnd"/>
      <w:r w:rsidR="008372D7" w:rsidRPr="003042DA">
        <w:rPr>
          <w:rFonts w:ascii="Times New Roman" w:hAnsi="Times New Roman"/>
        </w:rPr>
        <w:t xml:space="preserve"> zrakového nervu (</w:t>
      </w:r>
      <w:proofErr w:type="spellStart"/>
      <w:r w:rsidR="008372D7" w:rsidRPr="003042DA">
        <w:rPr>
          <w:rFonts w:ascii="Times New Roman" w:hAnsi="Times New Roman"/>
        </w:rPr>
        <w:t>non-arteritic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proofErr w:type="spellStart"/>
      <w:r w:rsidR="008372D7" w:rsidRPr="003042DA">
        <w:rPr>
          <w:rFonts w:ascii="Times New Roman" w:hAnsi="Times New Roman"/>
        </w:rPr>
        <w:t>anterior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proofErr w:type="spellStart"/>
      <w:r w:rsidR="008372D7" w:rsidRPr="003042DA">
        <w:rPr>
          <w:rFonts w:ascii="Times New Roman" w:hAnsi="Times New Roman"/>
        </w:rPr>
        <w:t>ischaemic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proofErr w:type="spellStart"/>
      <w:r w:rsidR="008372D7" w:rsidRPr="003042DA">
        <w:rPr>
          <w:rFonts w:ascii="Times New Roman" w:hAnsi="Times New Roman"/>
        </w:rPr>
        <w:t>optic</w:t>
      </w:r>
      <w:proofErr w:type="spellEnd"/>
      <w:r w:rsidR="008372D7" w:rsidRPr="003042DA">
        <w:rPr>
          <w:rFonts w:ascii="Times New Roman" w:hAnsi="Times New Roman"/>
        </w:rPr>
        <w:t xml:space="preserve"> </w:t>
      </w:r>
      <w:proofErr w:type="spellStart"/>
      <w:r w:rsidR="008372D7" w:rsidRPr="003042DA">
        <w:rPr>
          <w:rFonts w:ascii="Times New Roman" w:hAnsi="Times New Roman"/>
        </w:rPr>
        <w:t>neuropathy</w:t>
      </w:r>
      <w:proofErr w:type="spellEnd"/>
      <w:r w:rsidR="008372D7" w:rsidRPr="003042DA">
        <w:rPr>
          <w:rFonts w:ascii="Times New Roman" w:hAnsi="Times New Roman"/>
        </w:rPr>
        <w:t>, NAION) bez ohľadu na to, či táto príhoda súvisela alebo nesúvisela s predchádzajúcou expozíciou inhibítoru PDE5 (pozri časť 4.4).</w:t>
      </w:r>
    </w:p>
    <w:p w14:paraId="1B742037" w14:textId="77777777" w:rsidR="008372D7" w:rsidRPr="003042DA" w:rsidRDefault="008372D7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1049DAB" w14:textId="77777777" w:rsidR="008372D7" w:rsidRPr="003042DA" w:rsidRDefault="0033319A" w:rsidP="004250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Súbežné </w:t>
      </w:r>
      <w:r w:rsidR="008372D7" w:rsidRPr="003042DA">
        <w:rPr>
          <w:rFonts w:ascii="Times New Roman" w:hAnsi="Times New Roman"/>
        </w:rPr>
        <w:t xml:space="preserve">podanie PDE5 inhibítorov vrátane </w:t>
      </w:r>
      <w:proofErr w:type="spellStart"/>
      <w:r w:rsidR="008372D7" w:rsidRPr="003042DA">
        <w:rPr>
          <w:rFonts w:ascii="Times New Roman" w:hAnsi="Times New Roman"/>
        </w:rPr>
        <w:t>tadalafilu</w:t>
      </w:r>
      <w:proofErr w:type="spellEnd"/>
      <w:r w:rsidR="008372D7" w:rsidRPr="003042DA">
        <w:rPr>
          <w:rFonts w:ascii="Times New Roman" w:hAnsi="Times New Roman"/>
        </w:rPr>
        <w:t xml:space="preserve"> so stimulátormi </w:t>
      </w:r>
      <w:proofErr w:type="spellStart"/>
      <w:r w:rsidR="008372D7" w:rsidRPr="003042DA">
        <w:rPr>
          <w:rFonts w:ascii="Times New Roman" w:hAnsi="Times New Roman"/>
        </w:rPr>
        <w:t>guanylátcyklázy</w:t>
      </w:r>
      <w:proofErr w:type="spellEnd"/>
      <w:r w:rsidR="003243DD" w:rsidRPr="003042DA">
        <w:rPr>
          <w:rFonts w:ascii="Times New Roman" w:hAnsi="Times New Roman"/>
        </w:rPr>
        <w:t>,</w:t>
      </w:r>
      <w:r w:rsidR="008372D7" w:rsidRPr="003042DA">
        <w:rPr>
          <w:rFonts w:ascii="Times New Roman" w:hAnsi="Times New Roman"/>
        </w:rPr>
        <w:t xml:space="preserve"> ako je </w:t>
      </w:r>
      <w:proofErr w:type="spellStart"/>
      <w:r w:rsidR="008372D7" w:rsidRPr="003042DA">
        <w:rPr>
          <w:rFonts w:ascii="Times New Roman" w:hAnsi="Times New Roman"/>
        </w:rPr>
        <w:t>riociguát</w:t>
      </w:r>
      <w:proofErr w:type="spellEnd"/>
      <w:r w:rsidR="003243DD" w:rsidRPr="003042DA">
        <w:rPr>
          <w:rFonts w:ascii="Times New Roman" w:hAnsi="Times New Roman"/>
        </w:rPr>
        <w:t xml:space="preserve">, </w:t>
      </w:r>
      <w:r w:rsidR="008372D7" w:rsidRPr="003042DA">
        <w:rPr>
          <w:rFonts w:ascii="Times New Roman" w:hAnsi="Times New Roman"/>
        </w:rPr>
        <w:t>je kontraindikované, pretože môže potenciálne viesť k symptomatickej hypotenzii (pozri časť 4.5).</w:t>
      </w:r>
    </w:p>
    <w:p w14:paraId="3921921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7EE8EEA" w14:textId="77777777" w:rsidR="005F75D8" w:rsidRPr="003042DA" w:rsidRDefault="005F75D8" w:rsidP="0042500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3042DA">
        <w:rPr>
          <w:b/>
          <w:bCs/>
          <w:color w:val="auto"/>
          <w:sz w:val="22"/>
          <w:szCs w:val="22"/>
        </w:rPr>
        <w:t xml:space="preserve">4.4 </w:t>
      </w:r>
      <w:r w:rsidR="001E3811" w:rsidRPr="003042DA">
        <w:rPr>
          <w:b/>
          <w:bCs/>
          <w:color w:val="auto"/>
          <w:sz w:val="22"/>
          <w:szCs w:val="22"/>
        </w:rPr>
        <w:tab/>
      </w:r>
      <w:r w:rsidRPr="003042DA">
        <w:rPr>
          <w:b/>
          <w:bCs/>
          <w:color w:val="auto"/>
          <w:sz w:val="22"/>
          <w:szCs w:val="22"/>
        </w:rPr>
        <w:t xml:space="preserve">Osobitné upozornenia a opatrenia pri používaní </w:t>
      </w:r>
    </w:p>
    <w:p w14:paraId="75ED8BEF" w14:textId="77777777" w:rsidR="001E3811" w:rsidRPr="003042DA" w:rsidRDefault="001E3811" w:rsidP="0042500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51E435D" w14:textId="77345A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  <w:u w:val="single"/>
        </w:rPr>
        <w:t>Pred liečbou</w:t>
      </w:r>
      <w:r w:rsidR="00DB0411">
        <w:rPr>
          <w:rFonts w:ascii="Times New Roman" w:hAnsi="Times New Roman"/>
          <w:u w:val="single"/>
        </w:rPr>
        <w:t xml:space="preserve"> </w:t>
      </w:r>
      <w:proofErr w:type="spellStart"/>
      <w:r w:rsidR="00DB0411">
        <w:rPr>
          <w:rFonts w:ascii="Times New Roman" w:hAnsi="Times New Roman"/>
          <w:u w:val="single"/>
        </w:rPr>
        <w:t>Tadard</w:t>
      </w:r>
      <w:r w:rsidR="00AB61D0">
        <w:rPr>
          <w:rFonts w:ascii="Times New Roman" w:hAnsi="Times New Roman"/>
          <w:u w:val="single"/>
        </w:rPr>
        <w:t>om</w:t>
      </w:r>
      <w:proofErr w:type="spellEnd"/>
    </w:p>
    <w:p w14:paraId="650B243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diagnostike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alebo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je potrebné pred zvážením farmakologickej liečby zohľadniť anamnézu a výsledky lekárskeho vyšetrenia a určiť potenciálne skryté príčiny.</w:t>
      </w:r>
    </w:p>
    <w:p w14:paraId="7779659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73B2541" w14:textId="77777777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Pred začatím akejkoľvek liečby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má lekár zvážiť kardiovaskulárny stav pacienta, pretože v súvislosti so sexuálnou aktivitou existuje určitý stupeň kardiálneho rizika.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</w:t>
      </w:r>
      <w:proofErr w:type="spellStart"/>
      <w:r w:rsidRPr="003042DA">
        <w:rPr>
          <w:rFonts w:ascii="Times New Roman" w:hAnsi="Times New Roman"/>
        </w:rPr>
        <w:t>vazodilatačné</w:t>
      </w:r>
      <w:proofErr w:type="spellEnd"/>
      <w:r w:rsidRPr="003042DA">
        <w:rPr>
          <w:rFonts w:ascii="Times New Roman" w:hAnsi="Times New Roman"/>
        </w:rPr>
        <w:t xml:space="preserve"> vlastnosti, ktoré spôsobujú mierne a prechodné zníženie krvného tlaku (pozri časť 5.1), a preto zosilňuje </w:t>
      </w:r>
      <w:proofErr w:type="spellStart"/>
      <w:r w:rsidRPr="003042DA">
        <w:rPr>
          <w:rFonts w:ascii="Times New Roman" w:hAnsi="Times New Roman"/>
        </w:rPr>
        <w:t>hypotenzívny</w:t>
      </w:r>
      <w:proofErr w:type="spellEnd"/>
      <w:r w:rsidRPr="003042DA">
        <w:rPr>
          <w:rFonts w:ascii="Times New Roman" w:hAnsi="Times New Roman"/>
        </w:rPr>
        <w:t xml:space="preserve"> účinok nitrátov (pozri časť 4.3). </w:t>
      </w:r>
    </w:p>
    <w:p w14:paraId="0310E88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3AB592E8" w14:textId="6A22E59C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rámci vyšetrenia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je potrebné diagnostikovať jej možné príčiny, pričom príslušná liečba sa stanoví až po dostatočnom lekárskom vyšetrení. Nie je známe, či je</w:t>
      </w:r>
      <w:r w:rsidR="000C4999">
        <w:rPr>
          <w:rFonts w:ascii="Times New Roman" w:hAnsi="Times New Roman"/>
        </w:rPr>
        <w:t xml:space="preserve"> </w:t>
      </w:r>
      <w:proofErr w:type="spellStart"/>
      <w:r w:rsidR="000C4999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účinný u pacientov, ktorí sa podrobili operačnému zákroku v panvovej oblasti alebo radikálnej </w:t>
      </w:r>
      <w:proofErr w:type="spellStart"/>
      <w:r w:rsidRPr="003042DA">
        <w:rPr>
          <w:rFonts w:ascii="Times New Roman" w:hAnsi="Times New Roman"/>
        </w:rPr>
        <w:t>prostatektómii</w:t>
      </w:r>
      <w:proofErr w:type="spellEnd"/>
      <w:r w:rsidRPr="003042DA">
        <w:rPr>
          <w:rFonts w:ascii="Times New Roman" w:hAnsi="Times New Roman"/>
        </w:rPr>
        <w:t xml:space="preserve"> bez zachovania nervov.</w:t>
      </w:r>
    </w:p>
    <w:p w14:paraId="62D19E8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EBBA67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  <w:u w:val="single"/>
        </w:rPr>
        <w:t>Kardiovaskulárne udalosti</w:t>
      </w:r>
    </w:p>
    <w:p w14:paraId="1FEEF682" w14:textId="77777777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sledovaní</w:t>
      </w:r>
      <w:r w:rsidR="000408A4">
        <w:rPr>
          <w:rFonts w:ascii="Times New Roman" w:hAnsi="Times New Roman"/>
        </w:rPr>
        <w:t xml:space="preserve"> po uvedení lieku na trh</w:t>
      </w:r>
      <w:r w:rsidRPr="003042DA">
        <w:rPr>
          <w:rFonts w:ascii="Times New Roman" w:hAnsi="Times New Roman"/>
        </w:rPr>
        <w:t xml:space="preserve"> a/alebo v klinických skúšaniach boli hlásené závažné kardiovaskulárne udalosti, vrátane infarktu myokardu, náhlej srdcovej smrti, nestabilnej angíny </w:t>
      </w:r>
      <w:proofErr w:type="spellStart"/>
      <w:r w:rsidRPr="003042DA">
        <w:rPr>
          <w:rFonts w:ascii="Times New Roman" w:hAnsi="Times New Roman"/>
        </w:rPr>
        <w:t>pektoris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ventrikulárnej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arytmie</w:t>
      </w:r>
      <w:proofErr w:type="spellEnd"/>
      <w:r w:rsidRPr="003042DA">
        <w:rPr>
          <w:rFonts w:ascii="Times New Roman" w:hAnsi="Times New Roman"/>
        </w:rPr>
        <w:t xml:space="preserve">, mozgovej príhody, </w:t>
      </w:r>
      <w:proofErr w:type="spellStart"/>
      <w:r w:rsidRPr="003042DA">
        <w:rPr>
          <w:rFonts w:ascii="Times New Roman" w:hAnsi="Times New Roman"/>
        </w:rPr>
        <w:t>tranzitórnych</w:t>
      </w:r>
      <w:proofErr w:type="spellEnd"/>
      <w:r w:rsidRPr="003042DA">
        <w:rPr>
          <w:rFonts w:ascii="Times New Roman" w:hAnsi="Times New Roman"/>
        </w:rPr>
        <w:t xml:space="preserve"> ischemických atakov, bolesti na hrudníku, </w:t>
      </w:r>
      <w:proofErr w:type="spellStart"/>
      <w:r w:rsidRPr="003042DA">
        <w:rPr>
          <w:rFonts w:ascii="Times New Roman" w:hAnsi="Times New Roman"/>
        </w:rPr>
        <w:t>palpitácií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tachykardií</w:t>
      </w:r>
      <w:proofErr w:type="spellEnd"/>
      <w:r w:rsidRPr="003042DA">
        <w:rPr>
          <w:rFonts w:ascii="Times New Roman" w:hAnsi="Times New Roman"/>
        </w:rPr>
        <w:t xml:space="preserve">. Väčšina pacientov, u ktorých boli tieto udalosti hlásené, vykazovali už predtým prítomnosť kardiovaskulárnych rizikových faktorov. Nedá sa však definitívne určiť, či boli hlásené udalosti v priamej súvislosti s týmito rizikovými faktormi, s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, sexuálnou aktivitou alebo s kombináciou týchto alebo ďalších faktorov. </w:t>
      </w:r>
    </w:p>
    <w:p w14:paraId="2D739EB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79B8806" w14:textId="57CF727A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U niektorých pacientov užívajúcich alfa</w:t>
      </w:r>
      <w:r w:rsidRPr="003042DA">
        <w:rPr>
          <w:rFonts w:ascii="Times New Roman" w:hAnsi="Times New Roman"/>
          <w:vertAlign w:val="subscript"/>
        </w:rPr>
        <w:t>1</w:t>
      </w:r>
      <w:r w:rsidR="0033319A">
        <w:rPr>
          <w:rFonts w:ascii="Times New Roman" w:hAnsi="Times New Roman"/>
        </w:rPr>
        <w:t xml:space="preserve">-blokátory môže súbežné podanie </w:t>
      </w:r>
      <w:proofErr w:type="spellStart"/>
      <w:r w:rsidR="00AB61D0">
        <w:rPr>
          <w:rFonts w:ascii="Times New Roman" w:hAnsi="Times New Roman"/>
        </w:rPr>
        <w:t>Tadardu</w:t>
      </w:r>
      <w:proofErr w:type="spellEnd"/>
      <w:r w:rsidRPr="003042DA">
        <w:rPr>
          <w:rFonts w:ascii="Times New Roman" w:hAnsi="Times New Roman"/>
        </w:rPr>
        <w:t xml:space="preserve"> viesť k symptomatickej hypotenzii (pozri časť 4.5). Kombinácia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doxazosínu</w:t>
      </w:r>
      <w:proofErr w:type="spellEnd"/>
      <w:r w:rsidRPr="003042DA">
        <w:rPr>
          <w:rFonts w:ascii="Times New Roman" w:hAnsi="Times New Roman"/>
        </w:rPr>
        <w:t xml:space="preserve"> sa neodporúča.</w:t>
      </w:r>
    </w:p>
    <w:p w14:paraId="34BE2FF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F42CBC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Zrak</w:t>
      </w:r>
    </w:p>
    <w:p w14:paraId="40908236" w14:textId="4C67A63C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súvislosti s užitím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iných inhibítorov PDE5 boli hlásené poruchy zraku a</w:t>
      </w:r>
      <w:r w:rsidR="00181315">
        <w:rPr>
          <w:rFonts w:ascii="Times New Roman" w:hAnsi="Times New Roman"/>
        </w:rPr>
        <w:t> </w:t>
      </w:r>
      <w:r w:rsidRPr="003042DA">
        <w:rPr>
          <w:rFonts w:ascii="Times New Roman" w:hAnsi="Times New Roman"/>
        </w:rPr>
        <w:t>prípady</w:t>
      </w:r>
      <w:r w:rsidR="00181315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NAION. </w:t>
      </w:r>
      <w:r w:rsidR="00821827" w:rsidRPr="002F3189">
        <w:rPr>
          <w:rFonts w:ascii="Times New Roman" w:hAnsi="Times New Roman"/>
        </w:rPr>
        <w:t xml:space="preserve">Analýzy sledovaných údajov naznačujú zvýšené riziko akútneho NAION u mužov s </w:t>
      </w:r>
      <w:proofErr w:type="spellStart"/>
      <w:r w:rsidR="00821827" w:rsidRPr="002F3189">
        <w:rPr>
          <w:rFonts w:ascii="Times New Roman" w:hAnsi="Times New Roman"/>
        </w:rPr>
        <w:t>erektilnou</w:t>
      </w:r>
      <w:proofErr w:type="spellEnd"/>
      <w:r w:rsidR="00821827" w:rsidRPr="002F3189">
        <w:rPr>
          <w:rFonts w:ascii="Times New Roman" w:hAnsi="Times New Roman"/>
        </w:rPr>
        <w:t xml:space="preserve"> dysfunkciou v dôsledku vystavenia sa </w:t>
      </w:r>
      <w:proofErr w:type="spellStart"/>
      <w:r w:rsidR="00821827" w:rsidRPr="002F3189">
        <w:rPr>
          <w:rFonts w:ascii="Times New Roman" w:hAnsi="Times New Roman"/>
        </w:rPr>
        <w:t>tadalafilu</w:t>
      </w:r>
      <w:proofErr w:type="spellEnd"/>
      <w:r w:rsidR="00821827" w:rsidRPr="002F3189">
        <w:rPr>
          <w:rFonts w:ascii="Times New Roman" w:hAnsi="Times New Roman"/>
        </w:rPr>
        <w:t xml:space="preserve"> alebo iným PDE5 inhibítorom. </w:t>
      </w:r>
      <w:r w:rsidRPr="003042DA">
        <w:rPr>
          <w:rFonts w:ascii="Times New Roman" w:hAnsi="Times New Roman"/>
        </w:rPr>
        <w:t xml:space="preserve">Pacient má byť poučený, aby v prípade náhlej poruchy videnia prestal užívať </w:t>
      </w:r>
      <w:proofErr w:type="spellStart"/>
      <w:r w:rsidR="007D266D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a ihneď sa poradil s lekárom (pozri časť 4.3). </w:t>
      </w:r>
    </w:p>
    <w:p w14:paraId="02E02145" w14:textId="77777777" w:rsidR="007D266D" w:rsidRPr="00181315" w:rsidRDefault="007D266D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B690AC3" w14:textId="77777777" w:rsidR="00821827" w:rsidRPr="002F3189" w:rsidRDefault="00821827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2F3189">
        <w:rPr>
          <w:rFonts w:ascii="Times New Roman" w:hAnsi="Times New Roman"/>
          <w:u w:val="single"/>
        </w:rPr>
        <w:t xml:space="preserve">Zhoršenie alebo náhla strata sluchu </w:t>
      </w:r>
    </w:p>
    <w:p w14:paraId="37CECB9C" w14:textId="77777777" w:rsidR="00821827" w:rsidRDefault="00821827" w:rsidP="00425002">
      <w:pPr>
        <w:spacing w:after="0" w:line="240" w:lineRule="auto"/>
        <w:jc w:val="both"/>
        <w:rPr>
          <w:rFonts w:ascii="Times New Roman" w:hAnsi="Times New Roman"/>
        </w:rPr>
      </w:pPr>
      <w:r w:rsidRPr="00B96FCF">
        <w:rPr>
          <w:rFonts w:ascii="Times New Roman" w:hAnsi="Times New Roman"/>
        </w:rPr>
        <w:t xml:space="preserve">Po užití </w:t>
      </w:r>
      <w:proofErr w:type="spellStart"/>
      <w:r w:rsidRPr="00B96FCF">
        <w:rPr>
          <w:rFonts w:ascii="Times New Roman" w:hAnsi="Times New Roman"/>
        </w:rPr>
        <w:t>tadalafilu</w:t>
      </w:r>
      <w:proofErr w:type="spellEnd"/>
      <w:r w:rsidRPr="00B96FCF">
        <w:rPr>
          <w:rFonts w:ascii="Times New Roman" w:hAnsi="Times New Roman"/>
        </w:rPr>
        <w:t xml:space="preserve"> boli hlásené prípady náhlej straty sluchu. Hoci v niektorých prípadoch boli prítomné aj iné rizikové faktory (akými sú vek, diabetes, hypertenzia a anamnéza straty sluchu), v prípade náhleho zhoršenia alebo straty sluchu majú byť pacienti poučení, aby prestali užívať </w:t>
      </w:r>
      <w:proofErr w:type="spellStart"/>
      <w:r w:rsidRPr="00B96FCF">
        <w:rPr>
          <w:rFonts w:ascii="Times New Roman" w:hAnsi="Times New Roman"/>
        </w:rPr>
        <w:t>tadalafil</w:t>
      </w:r>
      <w:proofErr w:type="spellEnd"/>
      <w:r w:rsidRPr="00B96FCF">
        <w:rPr>
          <w:rFonts w:ascii="Times New Roman" w:hAnsi="Times New Roman"/>
        </w:rPr>
        <w:t xml:space="preserve"> a vyhľadali okamžitú zdravotnú starostlivosť.</w:t>
      </w:r>
    </w:p>
    <w:p w14:paraId="1365F851" w14:textId="77777777" w:rsidR="00571297" w:rsidRDefault="00571297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9F3EA55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Poruchy funkcie pečene</w:t>
      </w:r>
    </w:p>
    <w:p w14:paraId="2D718D7B" w14:textId="3F612590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lastRenderedPageBreak/>
        <w:t xml:space="preserve">O bezpečnosti použitia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jedenkrát denne u pacientov so závažnou </w:t>
      </w:r>
      <w:proofErr w:type="spellStart"/>
      <w:r w:rsidRPr="003042DA">
        <w:rPr>
          <w:rFonts w:ascii="Times New Roman" w:hAnsi="Times New Roman"/>
        </w:rPr>
        <w:t>hepatálnou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insuficienciou</w:t>
      </w:r>
      <w:proofErr w:type="spellEnd"/>
      <w:r w:rsidR="00B458EC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>–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C) sú dostupné obmedzené klinické údaje. </w:t>
      </w:r>
      <w:r w:rsidR="0033319A" w:rsidRPr="0033319A">
        <w:rPr>
          <w:rFonts w:ascii="Times New Roman" w:hAnsi="Times New Roman"/>
        </w:rPr>
        <w:t>V prípade predpísania</w:t>
      </w:r>
      <w:r w:rsidR="0033319A">
        <w:rPr>
          <w:rFonts w:ascii="Times New Roman" w:hAnsi="Times New Roman"/>
        </w:rPr>
        <w:t xml:space="preserve"> </w:t>
      </w:r>
      <w:proofErr w:type="spellStart"/>
      <w:r w:rsidR="00B458EC">
        <w:rPr>
          <w:rFonts w:ascii="Times New Roman" w:hAnsi="Times New Roman"/>
        </w:rPr>
        <w:t>Tadard</w:t>
      </w:r>
      <w:r w:rsidR="00444E83">
        <w:rPr>
          <w:rFonts w:ascii="Times New Roman" w:hAnsi="Times New Roman"/>
        </w:rPr>
        <w:t>u</w:t>
      </w:r>
      <w:proofErr w:type="spellEnd"/>
      <w:r w:rsidR="0033319A" w:rsidRPr="0033319A">
        <w:rPr>
          <w:rFonts w:ascii="Times New Roman" w:hAnsi="Times New Roman"/>
        </w:rPr>
        <w:t xml:space="preserve"> musí lekár individuálne a dôsledne zvážiť pomer prínosu a rizika.</w:t>
      </w:r>
    </w:p>
    <w:p w14:paraId="784D6FE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DCB41B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Priapizmus</w:t>
      </w:r>
      <w:proofErr w:type="spellEnd"/>
      <w:r w:rsidRPr="003042DA">
        <w:rPr>
          <w:rFonts w:ascii="Times New Roman" w:hAnsi="Times New Roman"/>
          <w:u w:val="single"/>
        </w:rPr>
        <w:t xml:space="preserve"> a anatomická deformácia penisu</w:t>
      </w:r>
    </w:p>
    <w:p w14:paraId="09A5F8D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Pacientov, u ktorých trvá erekcia 4 hodiny a viac, je potrebné poučiť o nutnosti okamžitého</w:t>
      </w:r>
      <w:r w:rsidR="00E95DE9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vyhľadania lekára. Ak nedôjde k okamžitej liečbe </w:t>
      </w:r>
      <w:proofErr w:type="spellStart"/>
      <w:r w:rsidRPr="003042DA">
        <w:rPr>
          <w:rFonts w:ascii="Times New Roman" w:hAnsi="Times New Roman"/>
        </w:rPr>
        <w:t>priapizmu</w:t>
      </w:r>
      <w:proofErr w:type="spellEnd"/>
      <w:r w:rsidRPr="003042DA">
        <w:rPr>
          <w:rFonts w:ascii="Times New Roman" w:hAnsi="Times New Roman"/>
        </w:rPr>
        <w:t>, môže dôjsť k poškodeniu tkaniva penisu</w:t>
      </w:r>
      <w:r w:rsidR="00E95DE9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a k trvalej strate potencie.</w:t>
      </w:r>
    </w:p>
    <w:p w14:paraId="3F48B37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318AD45" w14:textId="0CEAD005" w:rsidR="001E3811" w:rsidRPr="003042DA" w:rsidRDefault="00E95DE9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1E3811" w:rsidRPr="003042DA">
        <w:rPr>
          <w:rFonts w:ascii="Times New Roman" w:hAnsi="Times New Roman"/>
        </w:rPr>
        <w:t xml:space="preserve"> je potrebné užívať s opatrnosťou u pacientov s anatomickými deformáciami penisu (ako je </w:t>
      </w:r>
      <w:proofErr w:type="spellStart"/>
      <w:r w:rsidR="001E3811" w:rsidRPr="003042DA">
        <w:rPr>
          <w:rFonts w:ascii="Times New Roman" w:hAnsi="Times New Roman"/>
        </w:rPr>
        <w:t>angulácia</w:t>
      </w:r>
      <w:proofErr w:type="spellEnd"/>
      <w:r w:rsidR="001E3811" w:rsidRPr="003042DA">
        <w:rPr>
          <w:rFonts w:ascii="Times New Roman" w:hAnsi="Times New Roman"/>
        </w:rPr>
        <w:t xml:space="preserve">, </w:t>
      </w:r>
      <w:proofErr w:type="spellStart"/>
      <w:r w:rsidR="001E3811" w:rsidRPr="003042DA">
        <w:rPr>
          <w:rFonts w:ascii="Times New Roman" w:hAnsi="Times New Roman"/>
        </w:rPr>
        <w:t>fibróza</w:t>
      </w:r>
      <w:proofErr w:type="spellEnd"/>
      <w:r w:rsidR="001E3811" w:rsidRPr="003042DA">
        <w:rPr>
          <w:rFonts w:ascii="Times New Roman" w:hAnsi="Times New Roman"/>
        </w:rPr>
        <w:t xml:space="preserve"> kavernóznych telies alebo </w:t>
      </w:r>
      <w:proofErr w:type="spellStart"/>
      <w:r w:rsidR="001E3811" w:rsidRPr="003042DA">
        <w:rPr>
          <w:rFonts w:ascii="Times New Roman" w:hAnsi="Times New Roman"/>
        </w:rPr>
        <w:t>Peyronieho</w:t>
      </w:r>
      <w:proofErr w:type="spellEnd"/>
      <w:r w:rsidR="001E3811" w:rsidRPr="003042DA">
        <w:rPr>
          <w:rFonts w:ascii="Times New Roman" w:hAnsi="Times New Roman"/>
        </w:rPr>
        <w:t xml:space="preserve"> choroba) alebo u pacientov s ochoreniami, ktoré môžu predisponovať ku vzniku </w:t>
      </w:r>
      <w:proofErr w:type="spellStart"/>
      <w:r w:rsidR="001E3811" w:rsidRPr="003042DA">
        <w:rPr>
          <w:rFonts w:ascii="Times New Roman" w:hAnsi="Times New Roman"/>
        </w:rPr>
        <w:t>priapizmu</w:t>
      </w:r>
      <w:proofErr w:type="spellEnd"/>
      <w:r w:rsidR="001E3811" w:rsidRPr="003042DA">
        <w:rPr>
          <w:rFonts w:ascii="Times New Roman" w:hAnsi="Times New Roman"/>
        </w:rPr>
        <w:t xml:space="preserve"> (ako je </w:t>
      </w:r>
      <w:proofErr w:type="spellStart"/>
      <w:r w:rsidR="001E3811" w:rsidRPr="003042DA">
        <w:rPr>
          <w:rFonts w:ascii="Times New Roman" w:hAnsi="Times New Roman"/>
        </w:rPr>
        <w:t>kosáčikov</w:t>
      </w:r>
      <w:r w:rsidR="00795B28">
        <w:rPr>
          <w:rFonts w:ascii="Times New Roman" w:hAnsi="Times New Roman"/>
        </w:rPr>
        <w:t>it</w:t>
      </w:r>
      <w:r w:rsidR="001E3811" w:rsidRPr="003042DA">
        <w:rPr>
          <w:rFonts w:ascii="Times New Roman" w:hAnsi="Times New Roman"/>
        </w:rPr>
        <w:t>á</w:t>
      </w:r>
      <w:proofErr w:type="spellEnd"/>
      <w:r w:rsidR="001E3811" w:rsidRPr="003042DA">
        <w:rPr>
          <w:rFonts w:ascii="Times New Roman" w:hAnsi="Times New Roman"/>
        </w:rPr>
        <w:t xml:space="preserve"> anémia, mnohopočetný </w:t>
      </w:r>
      <w:proofErr w:type="spellStart"/>
      <w:r w:rsidR="001E3811" w:rsidRPr="003042DA">
        <w:rPr>
          <w:rFonts w:ascii="Times New Roman" w:hAnsi="Times New Roman"/>
        </w:rPr>
        <w:t>myelóm</w:t>
      </w:r>
      <w:proofErr w:type="spellEnd"/>
      <w:r w:rsidR="001E3811" w:rsidRPr="003042DA">
        <w:rPr>
          <w:rFonts w:ascii="Times New Roman" w:hAnsi="Times New Roman"/>
        </w:rPr>
        <w:t xml:space="preserve"> alebo leukémia).</w:t>
      </w:r>
    </w:p>
    <w:p w14:paraId="44BC2B4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1D4016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Použitie s inhibítormi CYP3A4</w:t>
      </w:r>
    </w:p>
    <w:p w14:paraId="3D46AD60" w14:textId="273B06F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predpisovaní </w:t>
      </w:r>
      <w:r w:rsidR="009317C2">
        <w:rPr>
          <w:rFonts w:ascii="Times New Roman" w:hAnsi="Times New Roman"/>
        </w:rPr>
        <w:t xml:space="preserve"> </w:t>
      </w:r>
      <w:proofErr w:type="spellStart"/>
      <w:r w:rsidR="009317C2">
        <w:rPr>
          <w:rFonts w:ascii="Times New Roman" w:hAnsi="Times New Roman"/>
        </w:rPr>
        <w:t>Tadard</w:t>
      </w:r>
      <w:r w:rsidR="00444E83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pacientom užívajúcim silné inhibítory CYP3A4 (</w:t>
      </w:r>
      <w:proofErr w:type="spellStart"/>
      <w:r w:rsidRPr="003042DA">
        <w:rPr>
          <w:rFonts w:ascii="Times New Roman" w:hAnsi="Times New Roman"/>
        </w:rPr>
        <w:t>ritonavir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sachinavir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ketokonazol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itrakonazol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erytromycín</w:t>
      </w:r>
      <w:proofErr w:type="spellEnd"/>
      <w:r w:rsidRPr="003042DA">
        <w:rPr>
          <w:rFonts w:ascii="Times New Roman" w:hAnsi="Times New Roman"/>
        </w:rPr>
        <w:t xml:space="preserve">) je potrebná opatrnosť, keďže bola v kombinácii s týmito liekmi pozorovaná zvýšená expozícia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(AUC)</w:t>
      </w:r>
      <w:r w:rsidR="005E4DE4" w:rsidRPr="003042DA">
        <w:rPr>
          <w:rFonts w:ascii="Times New Roman" w:hAnsi="Times New Roman"/>
        </w:rPr>
        <w:t xml:space="preserve"> (pozri časť 4.5).</w:t>
      </w:r>
    </w:p>
    <w:p w14:paraId="5B76175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C6B334F" w14:textId="1E86FF95" w:rsidR="001E3811" w:rsidRPr="003042DA" w:rsidRDefault="00B47058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Tadard</w:t>
      </w:r>
      <w:proofErr w:type="spellEnd"/>
      <w:r w:rsidR="001E3811" w:rsidRPr="003042DA">
        <w:rPr>
          <w:rFonts w:ascii="Times New Roman" w:hAnsi="Times New Roman"/>
          <w:u w:val="single"/>
        </w:rPr>
        <w:t xml:space="preserve"> a iné lieky na liečbu </w:t>
      </w:r>
      <w:proofErr w:type="spellStart"/>
      <w:r w:rsidR="001E3811" w:rsidRPr="003042DA">
        <w:rPr>
          <w:rFonts w:ascii="Times New Roman" w:hAnsi="Times New Roman"/>
          <w:u w:val="single"/>
        </w:rPr>
        <w:t>erektilnej</w:t>
      </w:r>
      <w:proofErr w:type="spellEnd"/>
      <w:r w:rsidR="001E3811" w:rsidRPr="003042DA">
        <w:rPr>
          <w:rFonts w:ascii="Times New Roman" w:hAnsi="Times New Roman"/>
          <w:u w:val="single"/>
        </w:rPr>
        <w:t xml:space="preserve"> dysfunkcie</w:t>
      </w:r>
    </w:p>
    <w:p w14:paraId="179C4674" w14:textId="11533E01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Bezpečnosť a účinnosť kombinovanej liečby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a inými PDE5 inhibítormi alebo inými</w:t>
      </w:r>
      <w:r w:rsidR="00B47058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liekmi na liečbu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nebola skúmaná. Pacienti majú byť poučení, aby neužívali</w:t>
      </w:r>
      <w:r w:rsidR="00B47058">
        <w:rPr>
          <w:rFonts w:ascii="Times New Roman" w:hAnsi="Times New Roman"/>
        </w:rPr>
        <w:t xml:space="preserve"> </w:t>
      </w:r>
      <w:proofErr w:type="spellStart"/>
      <w:r w:rsidR="00B47058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v takýchto kombináciách.</w:t>
      </w:r>
    </w:p>
    <w:p w14:paraId="6147811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F2F5A7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Laktóza</w:t>
      </w:r>
    </w:p>
    <w:p w14:paraId="26AE79A6" w14:textId="417E6502" w:rsidR="001E3811" w:rsidRDefault="008B18A4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5E4DE4" w:rsidRPr="003042DA">
        <w:rPr>
          <w:rFonts w:ascii="Times New Roman" w:hAnsi="Times New Roman"/>
        </w:rPr>
        <w:t xml:space="preserve"> obsahuje</w:t>
      </w:r>
      <w:r w:rsidR="001E3811" w:rsidRPr="003042DA">
        <w:rPr>
          <w:rFonts w:ascii="Times New Roman" w:hAnsi="Times New Roman"/>
        </w:rPr>
        <w:t xml:space="preserve"> laktózu. Pacienti so zriedkavými dedičnými problémami </w:t>
      </w:r>
      <w:proofErr w:type="spellStart"/>
      <w:r w:rsidR="001E3811" w:rsidRPr="009C3EBF">
        <w:rPr>
          <w:rFonts w:ascii="Times New Roman" w:hAnsi="Times New Roman"/>
        </w:rPr>
        <w:t>galaktózovej</w:t>
      </w:r>
      <w:proofErr w:type="spellEnd"/>
      <w:r w:rsidR="001E3811" w:rsidRPr="009C3EBF">
        <w:rPr>
          <w:rFonts w:ascii="Times New Roman" w:hAnsi="Times New Roman"/>
        </w:rPr>
        <w:t xml:space="preserve"> intolerancie, </w:t>
      </w:r>
      <w:r w:rsidR="00863B2F">
        <w:rPr>
          <w:rFonts w:ascii="Times New Roman" w:hAnsi="Times New Roman"/>
        </w:rPr>
        <w:t>celkovým</w:t>
      </w:r>
      <w:r w:rsidR="009D473A" w:rsidRPr="009C3EBF">
        <w:rPr>
          <w:rFonts w:ascii="Times New Roman" w:hAnsi="Times New Roman"/>
        </w:rPr>
        <w:t xml:space="preserve"> </w:t>
      </w:r>
      <w:r w:rsidR="001E3811" w:rsidRPr="009C3EBF">
        <w:rPr>
          <w:rFonts w:ascii="Times New Roman" w:hAnsi="Times New Roman"/>
        </w:rPr>
        <w:t>deficit</w:t>
      </w:r>
      <w:r w:rsidR="009D473A">
        <w:rPr>
          <w:rFonts w:ascii="Times New Roman" w:hAnsi="Times New Roman"/>
        </w:rPr>
        <w:t>om</w:t>
      </w:r>
      <w:r w:rsidR="001E3811" w:rsidRPr="009C3EBF">
        <w:rPr>
          <w:rFonts w:ascii="Times New Roman" w:hAnsi="Times New Roman"/>
        </w:rPr>
        <w:t xml:space="preserve"> </w:t>
      </w:r>
      <w:proofErr w:type="spellStart"/>
      <w:r w:rsidR="001E3811" w:rsidRPr="009C3EBF">
        <w:rPr>
          <w:rFonts w:ascii="Times New Roman" w:hAnsi="Times New Roman"/>
        </w:rPr>
        <w:t>laktázy</w:t>
      </w:r>
      <w:proofErr w:type="spellEnd"/>
      <w:r w:rsidR="001E3811" w:rsidRPr="009C3EBF">
        <w:rPr>
          <w:rFonts w:ascii="Times New Roman" w:hAnsi="Times New Roman"/>
        </w:rPr>
        <w:t xml:space="preserve"> alebo </w:t>
      </w:r>
      <w:proofErr w:type="spellStart"/>
      <w:r w:rsidR="001E3811" w:rsidRPr="009C3EBF">
        <w:rPr>
          <w:rFonts w:ascii="Times New Roman" w:hAnsi="Times New Roman"/>
        </w:rPr>
        <w:t>glukózo-galaktózovej</w:t>
      </w:r>
      <w:proofErr w:type="spellEnd"/>
      <w:r w:rsidR="001E3811" w:rsidRPr="009C3EBF">
        <w:rPr>
          <w:rFonts w:ascii="Times New Roman" w:hAnsi="Times New Roman"/>
        </w:rPr>
        <w:t xml:space="preserve"> </w:t>
      </w:r>
      <w:proofErr w:type="spellStart"/>
      <w:r w:rsidR="001E3811" w:rsidRPr="009C3EBF">
        <w:rPr>
          <w:rFonts w:ascii="Times New Roman" w:hAnsi="Times New Roman"/>
        </w:rPr>
        <w:t>malabsorpcie</w:t>
      </w:r>
      <w:proofErr w:type="spellEnd"/>
      <w:r w:rsidR="001E3811" w:rsidRPr="009C3EBF">
        <w:rPr>
          <w:rFonts w:ascii="Times New Roman" w:hAnsi="Times New Roman"/>
        </w:rPr>
        <w:t xml:space="preserve"> nesmú</w:t>
      </w:r>
      <w:r w:rsidR="001E3811" w:rsidRPr="003042DA">
        <w:rPr>
          <w:rFonts w:ascii="Times New Roman" w:hAnsi="Times New Roman"/>
        </w:rPr>
        <w:t xml:space="preserve"> užívať tento liek</w:t>
      </w:r>
      <w:r w:rsidR="001E3811" w:rsidRPr="009C3EBF">
        <w:rPr>
          <w:rFonts w:ascii="Times New Roman" w:hAnsi="Times New Roman"/>
        </w:rPr>
        <w:t>.</w:t>
      </w:r>
    </w:p>
    <w:p w14:paraId="0E7D96CC" w14:textId="77777777" w:rsidR="008B18A4" w:rsidRDefault="008B18A4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30EBA26" w14:textId="77777777" w:rsidR="008B18A4" w:rsidRPr="007B0FF2" w:rsidRDefault="008B18A4" w:rsidP="008B18A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Sodík</w:t>
      </w:r>
    </w:p>
    <w:p w14:paraId="6707F375" w14:textId="28F5E3DB" w:rsidR="008B18A4" w:rsidRPr="009C3EBF" w:rsidRDefault="008B18A4" w:rsidP="008B18A4">
      <w:pPr>
        <w:spacing w:after="0" w:line="240" w:lineRule="auto"/>
        <w:jc w:val="both"/>
        <w:rPr>
          <w:rFonts w:ascii="Times New Roman" w:hAnsi="Times New Roman"/>
        </w:rPr>
      </w:pPr>
      <w:r w:rsidRPr="007B0FF2">
        <w:rPr>
          <w:rFonts w:ascii="Times New Roman" w:hAnsi="Times New Roman"/>
        </w:rPr>
        <w:t xml:space="preserve">Tento liek obsahuje menej ako 1 mmol sodíka (23 mg) v </w:t>
      </w:r>
      <w:r w:rsidR="00444E83">
        <w:rPr>
          <w:rFonts w:ascii="Times New Roman" w:hAnsi="Times New Roman"/>
        </w:rPr>
        <w:t>tablete</w:t>
      </w:r>
      <w:r w:rsidRPr="007B0FF2">
        <w:rPr>
          <w:rFonts w:ascii="Times New Roman" w:hAnsi="Times New Roman"/>
        </w:rPr>
        <w:t xml:space="preserve">, </w:t>
      </w:r>
      <w:proofErr w:type="spellStart"/>
      <w:r w:rsidRPr="007B0FF2">
        <w:rPr>
          <w:rFonts w:ascii="Times New Roman" w:hAnsi="Times New Roman"/>
        </w:rPr>
        <w:t>t.j</w:t>
      </w:r>
      <w:proofErr w:type="spellEnd"/>
      <w:r w:rsidRPr="007B0FF2">
        <w:rPr>
          <w:rFonts w:ascii="Times New Roman" w:hAnsi="Times New Roman"/>
        </w:rPr>
        <w:t>. v podstate zanedbateľné</w:t>
      </w:r>
      <w:r>
        <w:rPr>
          <w:rFonts w:ascii="Times New Roman" w:hAnsi="Times New Roman"/>
        </w:rPr>
        <w:t xml:space="preserve"> m</w:t>
      </w:r>
      <w:r w:rsidRPr="007B0FF2">
        <w:rPr>
          <w:rFonts w:ascii="Times New Roman" w:hAnsi="Times New Roman"/>
        </w:rPr>
        <w:t>nožstvo</w:t>
      </w:r>
      <w:r>
        <w:rPr>
          <w:rFonts w:ascii="Times New Roman" w:hAnsi="Times New Roman"/>
        </w:rPr>
        <w:t xml:space="preserve"> </w:t>
      </w:r>
      <w:r w:rsidRPr="007B0FF2">
        <w:rPr>
          <w:rFonts w:ascii="Times New Roman" w:hAnsi="Times New Roman"/>
        </w:rPr>
        <w:t>sodíka.</w:t>
      </w:r>
    </w:p>
    <w:p w14:paraId="3713BD6D" w14:textId="77777777" w:rsidR="001E3811" w:rsidRPr="00A57AA7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B56DAF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4.5 </w:t>
      </w:r>
      <w:r w:rsidRPr="003042DA">
        <w:rPr>
          <w:rFonts w:ascii="Times New Roman" w:hAnsi="Times New Roman"/>
          <w:b/>
          <w:bCs/>
        </w:rPr>
        <w:tab/>
        <w:t>Liekové a iné interakcie</w:t>
      </w:r>
    </w:p>
    <w:p w14:paraId="1E1BCDF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BB93D1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Nižšie uvedené sú interakčné štúdie, ktoré sa uskutočnili s dávkami 10 mg a/alebo 20 mg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="00A421BF" w:rsidRPr="003042DA">
        <w:rPr>
          <w:rFonts w:ascii="Times New Roman" w:hAnsi="Times New Roman"/>
        </w:rPr>
        <w:t>.</w:t>
      </w:r>
      <w:r w:rsidRPr="003042DA">
        <w:rPr>
          <w:rFonts w:ascii="Times New Roman" w:hAnsi="Times New Roman"/>
        </w:rPr>
        <w:t xml:space="preserve"> Na</w:t>
      </w:r>
      <w:r w:rsidR="00A421BF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základe interakčných štúdií, v ktorých bola použitá iba dávka 10 mg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>, sa nedajú úplne vylúčiť klinicky relevantné interakcie pri vyšších dávkach.</w:t>
      </w:r>
    </w:p>
    <w:p w14:paraId="7C699CA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AACACA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Vplyv iných liečiv na </w:t>
      </w:r>
      <w:proofErr w:type="spellStart"/>
      <w:r w:rsidRPr="003042DA">
        <w:rPr>
          <w:rFonts w:ascii="Times New Roman" w:hAnsi="Times New Roman"/>
          <w:u w:val="single"/>
        </w:rPr>
        <w:t>tadalafil</w:t>
      </w:r>
      <w:proofErr w:type="spellEnd"/>
    </w:p>
    <w:p w14:paraId="4D69779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21D906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Inhibítory </w:t>
      </w:r>
      <w:proofErr w:type="spellStart"/>
      <w:r w:rsidRPr="003042DA">
        <w:rPr>
          <w:rFonts w:ascii="Times New Roman" w:hAnsi="Times New Roman"/>
          <w:i/>
          <w:iCs/>
        </w:rPr>
        <w:t>cytochrómu</w:t>
      </w:r>
      <w:proofErr w:type="spellEnd"/>
      <w:r w:rsidRPr="003042DA">
        <w:rPr>
          <w:rFonts w:ascii="Times New Roman" w:hAnsi="Times New Roman"/>
          <w:i/>
          <w:iCs/>
        </w:rPr>
        <w:t xml:space="preserve"> P450</w:t>
      </w:r>
    </w:p>
    <w:p w14:paraId="2338BFB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metabolizuje predovšetkým prostredníctvom CYP3A4. Selektívny inhibítor CYP3A4 </w:t>
      </w:r>
      <w:proofErr w:type="spellStart"/>
      <w:r w:rsidRPr="003042DA">
        <w:rPr>
          <w:rFonts w:ascii="Times New Roman" w:hAnsi="Times New Roman"/>
        </w:rPr>
        <w:t>ketokonazol</w:t>
      </w:r>
      <w:proofErr w:type="spellEnd"/>
      <w:r w:rsidRPr="003042DA">
        <w:rPr>
          <w:rFonts w:ascii="Times New Roman" w:hAnsi="Times New Roman"/>
        </w:rPr>
        <w:t xml:space="preserve"> (200 mg denne) zvýšil expozíciu (AUC)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(10 mg) 2-násobne 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o 15% v porovnaní s hodnotami AUC 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pre samotný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. </w:t>
      </w:r>
      <w:proofErr w:type="spellStart"/>
      <w:r w:rsidRPr="003042DA">
        <w:rPr>
          <w:rFonts w:ascii="Times New Roman" w:hAnsi="Times New Roman"/>
        </w:rPr>
        <w:t>Ketokonazol</w:t>
      </w:r>
      <w:proofErr w:type="spellEnd"/>
      <w:r w:rsidRPr="003042DA">
        <w:rPr>
          <w:rFonts w:ascii="Times New Roman" w:hAnsi="Times New Roman"/>
        </w:rPr>
        <w:t xml:space="preserve"> (400 mg denne) zvýšil expozíciu (AUC)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(20 mg) 4-násobne 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o 22%. Inhibítor </w:t>
      </w:r>
      <w:proofErr w:type="spellStart"/>
      <w:r w:rsidRPr="003042DA">
        <w:rPr>
          <w:rFonts w:ascii="Times New Roman" w:hAnsi="Times New Roman"/>
        </w:rPr>
        <w:t>proteázy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ritonavir</w:t>
      </w:r>
      <w:proofErr w:type="spellEnd"/>
      <w:r w:rsidRPr="003042DA">
        <w:rPr>
          <w:rFonts w:ascii="Times New Roman" w:hAnsi="Times New Roman"/>
        </w:rPr>
        <w:t xml:space="preserve"> (200 mg dva krát denne), ktorý je inhibítorom CYP3A4, CYP2C9, CYP2C19 a CYP2D6, zvýšil expozíciu (AUC)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(20 mg) 2-násobne bez zmeny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. Hoci špecifické interakcie neboli skúmané, ostatné inhibítory </w:t>
      </w:r>
      <w:proofErr w:type="spellStart"/>
      <w:r w:rsidRPr="003042DA">
        <w:rPr>
          <w:rFonts w:ascii="Times New Roman" w:hAnsi="Times New Roman"/>
        </w:rPr>
        <w:t>proteázy</w:t>
      </w:r>
      <w:proofErr w:type="spellEnd"/>
      <w:r w:rsidRPr="003042DA">
        <w:rPr>
          <w:rFonts w:ascii="Times New Roman" w:hAnsi="Times New Roman"/>
        </w:rPr>
        <w:t xml:space="preserve">, ako </w:t>
      </w:r>
      <w:proofErr w:type="spellStart"/>
      <w:r w:rsidRPr="003042DA">
        <w:rPr>
          <w:rFonts w:ascii="Times New Roman" w:hAnsi="Times New Roman"/>
        </w:rPr>
        <w:t>sachinavir</w:t>
      </w:r>
      <w:proofErr w:type="spellEnd"/>
      <w:r w:rsidRPr="003042DA">
        <w:rPr>
          <w:rFonts w:ascii="Times New Roman" w:hAnsi="Times New Roman"/>
        </w:rPr>
        <w:t xml:space="preserve"> a iné inhibítory CYP3A4, ako </w:t>
      </w:r>
      <w:proofErr w:type="spellStart"/>
      <w:r w:rsidRPr="003042DA">
        <w:rPr>
          <w:rFonts w:ascii="Times New Roman" w:hAnsi="Times New Roman"/>
        </w:rPr>
        <w:t>erytromycín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klaritromycín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itrakonazol</w:t>
      </w:r>
      <w:proofErr w:type="spellEnd"/>
      <w:r w:rsidRPr="003042DA">
        <w:rPr>
          <w:rFonts w:ascii="Times New Roman" w:hAnsi="Times New Roman"/>
        </w:rPr>
        <w:t xml:space="preserve"> a grapefruitová šťava sa spolu s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majú používať opatrne, pretože je možné predpokladať, že by mohli zvyšovať plazmatické koncentrácie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(pozri časť 4.4). </w:t>
      </w:r>
    </w:p>
    <w:p w14:paraId="5320A215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dôsledku toho sa môže zvýšiť výskyt nežiaducich účinkov</w:t>
      </w:r>
      <w:r w:rsidR="005E4DE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opísaných v časti 4.8.</w:t>
      </w:r>
    </w:p>
    <w:p w14:paraId="25F6D31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 </w:t>
      </w:r>
    </w:p>
    <w:p w14:paraId="090D4D4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Transportné proteíny</w:t>
      </w:r>
    </w:p>
    <w:p w14:paraId="5E59BB62" w14:textId="77777777" w:rsidR="005E4DE4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Úloha transportných proteínov (napr. P-</w:t>
      </w:r>
      <w:proofErr w:type="spellStart"/>
      <w:r w:rsidRPr="003042DA">
        <w:rPr>
          <w:rFonts w:ascii="Times New Roman" w:hAnsi="Times New Roman"/>
        </w:rPr>
        <w:t>glykoproteínu</w:t>
      </w:r>
      <w:proofErr w:type="spellEnd"/>
      <w:r w:rsidRPr="003042DA">
        <w:rPr>
          <w:rFonts w:ascii="Times New Roman" w:hAnsi="Times New Roman"/>
        </w:rPr>
        <w:t xml:space="preserve">) pri distribúcii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nie je známa. </w:t>
      </w:r>
    </w:p>
    <w:p w14:paraId="337699B6" w14:textId="77777777" w:rsidR="001E3811" w:rsidRPr="003042DA" w:rsidRDefault="005E4DE4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Preto</w:t>
      </w:r>
      <w:r w:rsidR="001E3811" w:rsidRPr="003042DA">
        <w:rPr>
          <w:rFonts w:ascii="Times New Roman" w:hAnsi="Times New Roman"/>
        </w:rPr>
        <w:t xml:space="preserve"> existuje potenciál liekových interakcií sprostredkovaných inhibíciou transportných proteínov. </w:t>
      </w:r>
    </w:p>
    <w:p w14:paraId="67F39F4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0833320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lastRenderedPageBreak/>
        <w:t xml:space="preserve">Induktory </w:t>
      </w:r>
      <w:proofErr w:type="spellStart"/>
      <w:r w:rsidRPr="003042DA">
        <w:rPr>
          <w:rFonts w:ascii="Times New Roman" w:hAnsi="Times New Roman"/>
          <w:i/>
          <w:iCs/>
        </w:rPr>
        <w:t>cytochrómu</w:t>
      </w:r>
      <w:proofErr w:type="spellEnd"/>
      <w:r w:rsidRPr="003042DA">
        <w:rPr>
          <w:rFonts w:ascii="Times New Roman" w:hAnsi="Times New Roman"/>
          <w:i/>
          <w:iCs/>
        </w:rPr>
        <w:t xml:space="preserve"> P450</w:t>
      </w:r>
    </w:p>
    <w:p w14:paraId="2F13F7D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Induktor CYP3A4 </w:t>
      </w:r>
      <w:proofErr w:type="spellStart"/>
      <w:r w:rsidRPr="003042DA">
        <w:rPr>
          <w:rFonts w:ascii="Times New Roman" w:hAnsi="Times New Roman"/>
        </w:rPr>
        <w:t>rifampicín</w:t>
      </w:r>
      <w:proofErr w:type="spellEnd"/>
      <w:r w:rsidRPr="003042DA">
        <w:rPr>
          <w:rFonts w:ascii="Times New Roman" w:hAnsi="Times New Roman"/>
        </w:rPr>
        <w:t xml:space="preserve"> znížil hodnotu AUC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o 88 % v porovnaní s hodnotami AUC po podaní samotného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(10 mg). Predpokladá sa, že táto znížená expozícia zníži účinok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, rozsah zníženia účinku nie je známy. Iné induktory CYP3A4, ako sú </w:t>
      </w:r>
      <w:proofErr w:type="spellStart"/>
      <w:r w:rsidRPr="003042DA">
        <w:rPr>
          <w:rFonts w:ascii="Times New Roman" w:hAnsi="Times New Roman"/>
        </w:rPr>
        <w:t>fenobarbital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fenytoín</w:t>
      </w:r>
      <w:proofErr w:type="spellEnd"/>
      <w:r w:rsidRPr="003042DA">
        <w:rPr>
          <w:rFonts w:ascii="Times New Roman" w:hAnsi="Times New Roman"/>
        </w:rPr>
        <w:t xml:space="preserve"> a </w:t>
      </w:r>
      <w:proofErr w:type="spellStart"/>
      <w:r w:rsidRPr="003042DA">
        <w:rPr>
          <w:rFonts w:ascii="Times New Roman" w:hAnsi="Times New Roman"/>
        </w:rPr>
        <w:t>karbamazepín</w:t>
      </w:r>
      <w:proofErr w:type="spellEnd"/>
      <w:r w:rsidRPr="003042DA">
        <w:rPr>
          <w:rFonts w:ascii="Times New Roman" w:hAnsi="Times New Roman"/>
        </w:rPr>
        <w:t xml:space="preserve">, môžu taktiež znížiť plazmatické koncentrácie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>.</w:t>
      </w:r>
    </w:p>
    <w:p w14:paraId="2C17A1C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1A67C1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Vplyv </w:t>
      </w:r>
      <w:proofErr w:type="spellStart"/>
      <w:r w:rsidRPr="003042DA">
        <w:rPr>
          <w:rFonts w:ascii="Times New Roman" w:hAnsi="Times New Roman"/>
          <w:u w:val="single"/>
        </w:rPr>
        <w:t>tadalafilu</w:t>
      </w:r>
      <w:proofErr w:type="spellEnd"/>
      <w:r w:rsidRPr="003042DA">
        <w:rPr>
          <w:rFonts w:ascii="Times New Roman" w:hAnsi="Times New Roman"/>
          <w:u w:val="single"/>
        </w:rPr>
        <w:t xml:space="preserve"> na iné lieky</w:t>
      </w:r>
    </w:p>
    <w:p w14:paraId="0AF2DFD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282D78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Nitráty</w:t>
      </w:r>
    </w:p>
    <w:p w14:paraId="109369BB" w14:textId="48CA1AC3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klinických štúdiách sa zistilo,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(5, 10 a 20 mg) zosilňuje </w:t>
      </w:r>
      <w:proofErr w:type="spellStart"/>
      <w:r w:rsidRPr="003042DA">
        <w:rPr>
          <w:rFonts w:ascii="Times New Roman" w:hAnsi="Times New Roman"/>
        </w:rPr>
        <w:t>hypotenz</w:t>
      </w:r>
      <w:r w:rsidR="000408A4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0408A4">
        <w:rPr>
          <w:rFonts w:ascii="Times New Roman" w:hAnsi="Times New Roman"/>
        </w:rPr>
        <w:t>e</w:t>
      </w:r>
      <w:proofErr w:type="spellEnd"/>
      <w:r w:rsidRPr="003042DA">
        <w:rPr>
          <w:rFonts w:ascii="Times New Roman" w:hAnsi="Times New Roman"/>
        </w:rPr>
        <w:t xml:space="preserve"> účinky nitrátov. Z toho dôvodu je kontraindikované podávanie </w:t>
      </w:r>
      <w:proofErr w:type="spellStart"/>
      <w:r w:rsidR="00F202E7">
        <w:rPr>
          <w:rFonts w:ascii="Times New Roman" w:hAnsi="Times New Roman"/>
        </w:rPr>
        <w:t>Tadard</w:t>
      </w:r>
      <w:r w:rsidR="00EE6ED5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pacientom, ktorí užívajú organický nitrát v akejkoľvek forme (pozri časť 4.3). Na základe výsledkov klinickej štúdie, v ktorej 150 </w:t>
      </w:r>
      <w:r w:rsidR="000408A4">
        <w:rPr>
          <w:rFonts w:ascii="Times New Roman" w:hAnsi="Times New Roman"/>
        </w:rPr>
        <w:t>osôb</w:t>
      </w:r>
      <w:r w:rsidR="000408A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užívalo po</w:t>
      </w:r>
      <w:r w:rsidR="005E4DE4" w:rsidRPr="003042DA">
        <w:rPr>
          <w:rFonts w:ascii="Times New Roman" w:hAnsi="Times New Roman"/>
        </w:rPr>
        <w:t>čas</w:t>
      </w:r>
      <w:r w:rsidRPr="003042DA">
        <w:rPr>
          <w:rFonts w:ascii="Times New Roman" w:hAnsi="Times New Roman"/>
        </w:rPr>
        <w:t xml:space="preserve"> 7 dní v rôznych časoch dennú dávku 20 mg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0,4 mg </w:t>
      </w:r>
      <w:proofErr w:type="spellStart"/>
      <w:r w:rsidRPr="003042DA">
        <w:rPr>
          <w:rFonts w:ascii="Times New Roman" w:hAnsi="Times New Roman"/>
        </w:rPr>
        <w:t>sublingválneho</w:t>
      </w:r>
      <w:proofErr w:type="spellEnd"/>
      <w:r w:rsidRPr="003042DA">
        <w:rPr>
          <w:rFonts w:ascii="Times New Roman" w:hAnsi="Times New Roman"/>
        </w:rPr>
        <w:t xml:space="preserve"> nitroglycerínu bolo zistené, že interakcia pretrvávala viac ako 24 hodín, ale nebola už zaznamenaná po uplynutí 48 hodín od poslednej dávky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. U pacienta užívajúceho akúkoľvek dávku </w:t>
      </w:r>
      <w:proofErr w:type="spellStart"/>
      <w:r w:rsidR="00F202E7">
        <w:rPr>
          <w:rFonts w:ascii="Times New Roman" w:hAnsi="Times New Roman"/>
        </w:rPr>
        <w:t>Tadard</w:t>
      </w:r>
      <w:r w:rsidR="00EE6ED5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(2,5 mg až 20 mg), keď sa v život ohrozujúcej situácii javí podanie nitrátov z medicínskeho hľadiska ako nevyhnutné, má pred podaním nitrátov uplynúť od užitia poslednej dávky </w:t>
      </w:r>
      <w:proofErr w:type="spellStart"/>
      <w:r w:rsidR="00B21DF3">
        <w:rPr>
          <w:rFonts w:ascii="Times New Roman" w:hAnsi="Times New Roman"/>
        </w:rPr>
        <w:t>Tadard</w:t>
      </w:r>
      <w:r w:rsidR="00EE6ED5">
        <w:rPr>
          <w:rFonts w:ascii="Times New Roman" w:hAnsi="Times New Roman"/>
        </w:rPr>
        <w:t>u</w:t>
      </w:r>
      <w:proofErr w:type="spellEnd"/>
      <w:r w:rsidRPr="003042DA">
        <w:rPr>
          <w:rFonts w:ascii="Times New Roman" w:hAnsi="Times New Roman"/>
        </w:rPr>
        <w:t xml:space="preserve"> aspoň 48 hodín. Za týchto okolností je možné podať nitráty, ale iba pod priamym lekárskym dohľadom a za náležitého monitorovania </w:t>
      </w:r>
      <w:proofErr w:type="spellStart"/>
      <w:r w:rsidRPr="003042DA">
        <w:rPr>
          <w:rFonts w:ascii="Times New Roman" w:hAnsi="Times New Roman"/>
        </w:rPr>
        <w:t>hemodynamických</w:t>
      </w:r>
      <w:proofErr w:type="spellEnd"/>
      <w:r w:rsidRPr="003042DA">
        <w:rPr>
          <w:rFonts w:ascii="Times New Roman" w:hAnsi="Times New Roman"/>
        </w:rPr>
        <w:t xml:space="preserve"> funkcií.</w:t>
      </w:r>
    </w:p>
    <w:p w14:paraId="024BDEF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33B452E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Antihypertenzíva</w:t>
      </w:r>
      <w:proofErr w:type="spellEnd"/>
      <w:r w:rsidRPr="003042DA">
        <w:rPr>
          <w:rFonts w:ascii="Times New Roman" w:hAnsi="Times New Roman"/>
          <w:i/>
          <w:iCs/>
        </w:rPr>
        <w:t xml:space="preserve"> (vrátane </w:t>
      </w:r>
      <w:proofErr w:type="spellStart"/>
      <w:r w:rsidRPr="003042DA">
        <w:rPr>
          <w:rFonts w:ascii="Times New Roman" w:hAnsi="Times New Roman"/>
          <w:i/>
          <w:iCs/>
        </w:rPr>
        <w:t>blokátorov</w:t>
      </w:r>
      <w:proofErr w:type="spellEnd"/>
      <w:r w:rsidRPr="003042DA">
        <w:rPr>
          <w:rFonts w:ascii="Times New Roman" w:hAnsi="Times New Roman"/>
          <w:i/>
          <w:iCs/>
        </w:rPr>
        <w:t xml:space="preserve"> vápnikového kanála)</w:t>
      </w:r>
    </w:p>
    <w:p w14:paraId="27DD978E" w14:textId="77777777" w:rsidR="005E4DE4" w:rsidRPr="003042DA" w:rsidRDefault="000408A4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Sú</w:t>
      </w:r>
      <w:r>
        <w:rPr>
          <w:rFonts w:ascii="Times New Roman" w:hAnsi="Times New Roman"/>
        </w:rPr>
        <w:t>bežné</w:t>
      </w:r>
      <w:r w:rsidRPr="003042DA">
        <w:rPr>
          <w:rFonts w:ascii="Times New Roman" w:hAnsi="Times New Roman"/>
        </w:rPr>
        <w:t xml:space="preserve"> </w:t>
      </w:r>
      <w:r w:rsidR="001E3811" w:rsidRPr="003042DA">
        <w:rPr>
          <w:rFonts w:ascii="Times New Roman" w:hAnsi="Times New Roman"/>
        </w:rPr>
        <w:t xml:space="preserve">podanie </w:t>
      </w:r>
      <w:proofErr w:type="spellStart"/>
      <w:r w:rsidR="001E3811" w:rsidRPr="003042DA">
        <w:rPr>
          <w:rFonts w:ascii="Times New Roman" w:hAnsi="Times New Roman"/>
        </w:rPr>
        <w:t>doxazosínu</w:t>
      </w:r>
      <w:proofErr w:type="spellEnd"/>
      <w:r w:rsidR="001E3811" w:rsidRPr="003042DA">
        <w:rPr>
          <w:rFonts w:ascii="Times New Roman" w:hAnsi="Times New Roman"/>
        </w:rPr>
        <w:t xml:space="preserve"> (4 a 8 mg denne) a </w:t>
      </w:r>
      <w:proofErr w:type="spellStart"/>
      <w:r w:rsidR="001E3811" w:rsidRPr="003042DA">
        <w:rPr>
          <w:rFonts w:ascii="Times New Roman" w:hAnsi="Times New Roman"/>
        </w:rPr>
        <w:t>tadalafilu</w:t>
      </w:r>
      <w:proofErr w:type="spellEnd"/>
      <w:r w:rsidR="001E3811" w:rsidRPr="003042DA">
        <w:rPr>
          <w:rFonts w:ascii="Times New Roman" w:hAnsi="Times New Roman"/>
        </w:rPr>
        <w:t xml:space="preserve"> (5 mg denná dávka a 20 mg ako jednorazová dávka) signifikantne zvyšuje </w:t>
      </w:r>
      <w:proofErr w:type="spellStart"/>
      <w:r w:rsidR="001E3811" w:rsidRPr="003042DA">
        <w:rPr>
          <w:rFonts w:ascii="Times New Roman" w:hAnsi="Times New Roman"/>
        </w:rPr>
        <w:t>hypotenz</w:t>
      </w:r>
      <w:r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>
        <w:rPr>
          <w:rFonts w:ascii="Times New Roman" w:hAnsi="Times New Roman"/>
        </w:rPr>
        <w:t>y</w:t>
      </w:r>
      <w:proofErr w:type="spellEnd"/>
      <w:r w:rsidR="001E3811" w:rsidRPr="003042DA">
        <w:rPr>
          <w:rFonts w:ascii="Times New Roman" w:hAnsi="Times New Roman"/>
        </w:rPr>
        <w:t xml:space="preserve"> účinok tohto </w:t>
      </w:r>
      <w:proofErr w:type="spellStart"/>
      <w:r w:rsidR="001E3811" w:rsidRPr="003042DA">
        <w:rPr>
          <w:rFonts w:ascii="Times New Roman" w:hAnsi="Times New Roman"/>
        </w:rPr>
        <w:t>alfablokátora</w:t>
      </w:r>
      <w:proofErr w:type="spellEnd"/>
      <w:r w:rsidR="001E3811" w:rsidRPr="003042DA">
        <w:rPr>
          <w:rFonts w:ascii="Times New Roman" w:hAnsi="Times New Roman"/>
        </w:rPr>
        <w:t xml:space="preserve">. </w:t>
      </w:r>
    </w:p>
    <w:p w14:paraId="7B0BE412" w14:textId="77777777" w:rsidR="001E3811" w:rsidRPr="003042DA" w:rsidRDefault="000408A4" w:rsidP="004250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1E3811" w:rsidRPr="003042DA">
        <w:rPr>
          <w:rFonts w:ascii="Times New Roman" w:hAnsi="Times New Roman"/>
        </w:rPr>
        <w:t xml:space="preserve">činok </w:t>
      </w:r>
      <w:r w:rsidR="005E4DE4" w:rsidRPr="003042DA">
        <w:rPr>
          <w:rFonts w:ascii="Times New Roman" w:hAnsi="Times New Roman"/>
        </w:rPr>
        <w:t>pretrváva</w:t>
      </w:r>
      <w:r w:rsidR="001E3811" w:rsidRPr="003042DA">
        <w:rPr>
          <w:rFonts w:ascii="Times New Roman" w:hAnsi="Times New Roman"/>
        </w:rPr>
        <w:t xml:space="preserve"> najmenej dvanásť hodín a môže byť symptomatický, objaviť sa môže synkopa. Preto sa táto kombinácia neodporúča (pozri časť 4.4).</w:t>
      </w:r>
    </w:p>
    <w:p w14:paraId="12397D4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 interakčných štúdiách vykonaných na</w:t>
      </w:r>
      <w:r w:rsidR="005E4DE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limitovanom počte zdravých dobrovoľníkov neboli tieto účinky hlásené pri </w:t>
      </w:r>
      <w:proofErr w:type="spellStart"/>
      <w:r w:rsidRPr="003042DA">
        <w:rPr>
          <w:rFonts w:ascii="Times New Roman" w:hAnsi="Times New Roman"/>
        </w:rPr>
        <w:t>alfuzosíne</w:t>
      </w:r>
      <w:proofErr w:type="spellEnd"/>
      <w:r w:rsidRPr="003042DA">
        <w:rPr>
          <w:rFonts w:ascii="Times New Roman" w:hAnsi="Times New Roman"/>
        </w:rPr>
        <w:t xml:space="preserve"> alebo </w:t>
      </w:r>
      <w:proofErr w:type="spellStart"/>
      <w:r w:rsidRPr="003042DA">
        <w:rPr>
          <w:rFonts w:ascii="Times New Roman" w:hAnsi="Times New Roman"/>
        </w:rPr>
        <w:t>tamsulozíne</w:t>
      </w:r>
      <w:proofErr w:type="spellEnd"/>
      <w:r w:rsidRPr="003042DA">
        <w:rPr>
          <w:rFonts w:ascii="Times New Roman" w:hAnsi="Times New Roman"/>
        </w:rPr>
        <w:t xml:space="preserve">. </w:t>
      </w:r>
      <w:r w:rsidR="000408A4">
        <w:rPr>
          <w:rFonts w:ascii="Times New Roman" w:hAnsi="Times New Roman"/>
        </w:rPr>
        <w:t>P</w:t>
      </w:r>
      <w:r w:rsidRPr="003042DA">
        <w:rPr>
          <w:rFonts w:ascii="Times New Roman" w:hAnsi="Times New Roman"/>
        </w:rPr>
        <w:t xml:space="preserve">ozornosť </w:t>
      </w:r>
      <w:r w:rsidR="000408A4">
        <w:rPr>
          <w:rFonts w:ascii="Times New Roman" w:hAnsi="Times New Roman"/>
        </w:rPr>
        <w:t xml:space="preserve">však </w:t>
      </w:r>
      <w:r w:rsidRPr="003042DA">
        <w:rPr>
          <w:rFonts w:ascii="Times New Roman" w:hAnsi="Times New Roman"/>
        </w:rPr>
        <w:t xml:space="preserve">treba venovať pri používaní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pacientov liečených </w:t>
      </w:r>
      <w:proofErr w:type="spellStart"/>
      <w:r w:rsidRPr="003042DA">
        <w:rPr>
          <w:rFonts w:ascii="Times New Roman" w:hAnsi="Times New Roman"/>
        </w:rPr>
        <w:t>alfablokátormi</w:t>
      </w:r>
      <w:proofErr w:type="spellEnd"/>
      <w:r w:rsidRPr="003042DA">
        <w:rPr>
          <w:rFonts w:ascii="Times New Roman" w:hAnsi="Times New Roman"/>
        </w:rPr>
        <w:t>, a</w:t>
      </w:r>
      <w:r w:rsidR="005E4DE4" w:rsidRPr="003042DA">
        <w:rPr>
          <w:rFonts w:ascii="Times New Roman" w:hAnsi="Times New Roman"/>
        </w:rPr>
        <w:t xml:space="preserve"> to </w:t>
      </w:r>
      <w:r w:rsidRPr="003042DA">
        <w:rPr>
          <w:rFonts w:ascii="Times New Roman" w:hAnsi="Times New Roman"/>
        </w:rPr>
        <w:t>najmä u starších osôb. Liečbu treba začať minimálnou dávkou a postupne ju upraviť.</w:t>
      </w:r>
    </w:p>
    <w:p w14:paraId="4288C91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4965FB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klinicko-farmakologických štúdiách sa skúmala schopnosť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zosilniť </w:t>
      </w:r>
      <w:proofErr w:type="spellStart"/>
      <w:r w:rsidRPr="003042DA">
        <w:rPr>
          <w:rFonts w:ascii="Times New Roman" w:hAnsi="Times New Roman"/>
        </w:rPr>
        <w:t>hypotenz</w:t>
      </w:r>
      <w:r w:rsidR="000408A4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0408A4">
        <w:rPr>
          <w:rFonts w:ascii="Times New Roman" w:hAnsi="Times New Roman"/>
        </w:rPr>
        <w:t>e</w:t>
      </w:r>
      <w:proofErr w:type="spellEnd"/>
      <w:r w:rsidRPr="003042DA">
        <w:rPr>
          <w:rFonts w:ascii="Times New Roman" w:hAnsi="Times New Roman"/>
        </w:rPr>
        <w:t xml:space="preserve"> účinky </w:t>
      </w:r>
      <w:proofErr w:type="spellStart"/>
      <w:r w:rsidRPr="003042DA">
        <w:rPr>
          <w:rFonts w:ascii="Times New Roman" w:hAnsi="Times New Roman"/>
        </w:rPr>
        <w:t>antihypertenz</w:t>
      </w:r>
      <w:r w:rsidR="000408A4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0408A4">
        <w:rPr>
          <w:rFonts w:ascii="Times New Roman" w:hAnsi="Times New Roman"/>
        </w:rPr>
        <w:t>y</w:t>
      </w:r>
      <w:r w:rsidR="005E4DE4" w:rsidRPr="003042DA">
        <w:rPr>
          <w:rFonts w:ascii="Times New Roman" w:hAnsi="Times New Roman"/>
        </w:rPr>
        <w:t>ch</w:t>
      </w:r>
      <w:proofErr w:type="spellEnd"/>
      <w:r w:rsidRPr="003042DA">
        <w:rPr>
          <w:rFonts w:ascii="Times New Roman" w:hAnsi="Times New Roman"/>
        </w:rPr>
        <w:t xml:space="preserve"> liekov. Skúmal sa pritom vplyv na hlavné skupiny </w:t>
      </w:r>
      <w:proofErr w:type="spellStart"/>
      <w:r w:rsidRPr="003042DA">
        <w:rPr>
          <w:rFonts w:ascii="Times New Roman" w:hAnsi="Times New Roman"/>
        </w:rPr>
        <w:t>antihyperten</w:t>
      </w:r>
      <w:r w:rsidR="00926C8C" w:rsidRPr="003042DA">
        <w:rPr>
          <w:rFonts w:ascii="Times New Roman" w:hAnsi="Times New Roman"/>
        </w:rPr>
        <w:t>z</w:t>
      </w:r>
      <w:r w:rsidR="000408A4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0408A4">
        <w:rPr>
          <w:rFonts w:ascii="Times New Roman" w:hAnsi="Times New Roman"/>
        </w:rPr>
        <w:t>y</w:t>
      </w:r>
      <w:r w:rsidRPr="003042DA">
        <w:rPr>
          <w:rFonts w:ascii="Times New Roman" w:hAnsi="Times New Roman"/>
        </w:rPr>
        <w:t>ch</w:t>
      </w:r>
      <w:proofErr w:type="spellEnd"/>
      <w:r w:rsidRPr="003042DA">
        <w:rPr>
          <w:rFonts w:ascii="Times New Roman" w:hAnsi="Times New Roman"/>
        </w:rPr>
        <w:t xml:space="preserve"> liekov, vrátane </w:t>
      </w:r>
      <w:proofErr w:type="spellStart"/>
      <w:r w:rsidRPr="003042DA">
        <w:rPr>
          <w:rFonts w:ascii="Times New Roman" w:hAnsi="Times New Roman"/>
        </w:rPr>
        <w:t>blokátorov</w:t>
      </w:r>
      <w:proofErr w:type="spellEnd"/>
      <w:r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  <w:iCs/>
        </w:rPr>
        <w:t>vápnikového</w:t>
      </w:r>
      <w:r w:rsidRPr="003042DA">
        <w:rPr>
          <w:rFonts w:ascii="Times New Roman" w:hAnsi="Times New Roman"/>
          <w:i/>
          <w:iCs/>
        </w:rPr>
        <w:t xml:space="preserve"> </w:t>
      </w:r>
      <w:r w:rsidRPr="003042DA">
        <w:rPr>
          <w:rFonts w:ascii="Times New Roman" w:hAnsi="Times New Roman"/>
        </w:rPr>
        <w:t>kanála (</w:t>
      </w:r>
      <w:proofErr w:type="spellStart"/>
      <w:r w:rsidRPr="003042DA">
        <w:rPr>
          <w:rFonts w:ascii="Times New Roman" w:hAnsi="Times New Roman"/>
        </w:rPr>
        <w:t>amlodipín</w:t>
      </w:r>
      <w:proofErr w:type="spellEnd"/>
      <w:r w:rsidRPr="003042DA">
        <w:rPr>
          <w:rFonts w:ascii="Times New Roman" w:hAnsi="Times New Roman"/>
        </w:rPr>
        <w:t xml:space="preserve">), inhibítorov enzýmu konvertujúceho </w:t>
      </w:r>
      <w:proofErr w:type="spellStart"/>
      <w:r w:rsidRPr="003042DA">
        <w:rPr>
          <w:rFonts w:ascii="Times New Roman" w:hAnsi="Times New Roman"/>
        </w:rPr>
        <w:t>angiotenzín</w:t>
      </w:r>
      <w:proofErr w:type="spellEnd"/>
      <w:r w:rsidRPr="003042DA">
        <w:rPr>
          <w:rFonts w:ascii="Times New Roman" w:hAnsi="Times New Roman"/>
        </w:rPr>
        <w:t xml:space="preserve"> (ACE) (</w:t>
      </w:r>
      <w:proofErr w:type="spellStart"/>
      <w:r w:rsidRPr="003042DA">
        <w:rPr>
          <w:rFonts w:ascii="Times New Roman" w:hAnsi="Times New Roman"/>
        </w:rPr>
        <w:t>enalapril</w:t>
      </w:r>
      <w:proofErr w:type="spellEnd"/>
      <w:r w:rsidRPr="003042DA">
        <w:rPr>
          <w:rFonts w:ascii="Times New Roman" w:hAnsi="Times New Roman"/>
        </w:rPr>
        <w:t xml:space="preserve">), </w:t>
      </w:r>
      <w:proofErr w:type="spellStart"/>
      <w:r w:rsidRPr="003042DA">
        <w:rPr>
          <w:rFonts w:ascii="Times New Roman" w:hAnsi="Times New Roman"/>
        </w:rPr>
        <w:t>betablokátorov</w:t>
      </w:r>
      <w:proofErr w:type="spellEnd"/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metoprolol</w:t>
      </w:r>
      <w:proofErr w:type="spellEnd"/>
      <w:r w:rsidRPr="003042DA">
        <w:rPr>
          <w:rFonts w:ascii="Times New Roman" w:hAnsi="Times New Roman"/>
        </w:rPr>
        <w:t xml:space="preserve">), </w:t>
      </w:r>
      <w:proofErr w:type="spellStart"/>
      <w:r w:rsidRPr="003042DA">
        <w:rPr>
          <w:rFonts w:ascii="Times New Roman" w:hAnsi="Times New Roman"/>
        </w:rPr>
        <w:t>tiazidových</w:t>
      </w:r>
      <w:proofErr w:type="spellEnd"/>
      <w:r w:rsidRPr="003042DA">
        <w:rPr>
          <w:rFonts w:ascii="Times New Roman" w:hAnsi="Times New Roman"/>
        </w:rPr>
        <w:t xml:space="preserve"> diuretík (</w:t>
      </w:r>
      <w:proofErr w:type="spellStart"/>
      <w:r w:rsidRPr="003042DA">
        <w:rPr>
          <w:rFonts w:ascii="Times New Roman" w:hAnsi="Times New Roman"/>
        </w:rPr>
        <w:t>bendrofluazid</w:t>
      </w:r>
      <w:proofErr w:type="spellEnd"/>
      <w:r w:rsidRPr="003042DA">
        <w:rPr>
          <w:rFonts w:ascii="Times New Roman" w:hAnsi="Times New Roman"/>
        </w:rPr>
        <w:t xml:space="preserve">) a </w:t>
      </w:r>
      <w:proofErr w:type="spellStart"/>
      <w:r w:rsidRPr="003042DA">
        <w:rPr>
          <w:rFonts w:ascii="Times New Roman" w:hAnsi="Times New Roman"/>
        </w:rPr>
        <w:t>blokátorov</w:t>
      </w:r>
      <w:proofErr w:type="spellEnd"/>
      <w:r w:rsidRPr="003042DA">
        <w:rPr>
          <w:rFonts w:ascii="Times New Roman" w:hAnsi="Times New Roman"/>
        </w:rPr>
        <w:t xml:space="preserve"> receptorov </w:t>
      </w:r>
      <w:proofErr w:type="spellStart"/>
      <w:r w:rsidRPr="003042DA">
        <w:rPr>
          <w:rFonts w:ascii="Times New Roman" w:hAnsi="Times New Roman"/>
        </w:rPr>
        <w:t>angiotenzínu</w:t>
      </w:r>
      <w:proofErr w:type="spellEnd"/>
      <w:r w:rsidRPr="003042DA">
        <w:rPr>
          <w:rFonts w:ascii="Times New Roman" w:hAnsi="Times New Roman"/>
        </w:rPr>
        <w:t xml:space="preserve"> II (rozličné typy a dávky, podávané samostatne alebo v kombinácii s </w:t>
      </w:r>
      <w:proofErr w:type="spellStart"/>
      <w:r w:rsidRPr="003042DA">
        <w:rPr>
          <w:rFonts w:ascii="Times New Roman" w:hAnsi="Times New Roman"/>
        </w:rPr>
        <w:t>tiazidmi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blokátormi</w:t>
      </w:r>
      <w:proofErr w:type="spellEnd"/>
      <w:r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  <w:iCs/>
        </w:rPr>
        <w:t>vápnikového</w:t>
      </w:r>
      <w:r w:rsidRPr="003042DA">
        <w:rPr>
          <w:rFonts w:ascii="Times New Roman" w:hAnsi="Times New Roman"/>
          <w:i/>
          <w:iCs/>
        </w:rPr>
        <w:t xml:space="preserve"> </w:t>
      </w:r>
      <w:r w:rsidRPr="003042DA">
        <w:rPr>
          <w:rFonts w:ascii="Times New Roman" w:hAnsi="Times New Roman"/>
        </w:rPr>
        <w:t xml:space="preserve">kanála, </w:t>
      </w:r>
      <w:proofErr w:type="spellStart"/>
      <w:r w:rsidRPr="003042DA">
        <w:rPr>
          <w:rFonts w:ascii="Times New Roman" w:hAnsi="Times New Roman"/>
        </w:rPr>
        <w:t>betablokátormi</w:t>
      </w:r>
      <w:proofErr w:type="spellEnd"/>
      <w:r w:rsidRPr="003042DA">
        <w:rPr>
          <w:rFonts w:ascii="Times New Roman" w:hAnsi="Times New Roman"/>
        </w:rPr>
        <w:t xml:space="preserve"> a/alebo </w:t>
      </w:r>
      <w:proofErr w:type="spellStart"/>
      <w:r w:rsidRPr="003042DA">
        <w:rPr>
          <w:rFonts w:ascii="Times New Roman" w:hAnsi="Times New Roman"/>
        </w:rPr>
        <w:t>alfablokátormi</w:t>
      </w:r>
      <w:proofErr w:type="spellEnd"/>
      <w:r w:rsidRPr="003042DA">
        <w:rPr>
          <w:rFonts w:ascii="Times New Roman" w:hAnsi="Times New Roman"/>
        </w:rPr>
        <w:t xml:space="preserve">).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(v dávke 10 mg, okrem štúdií s </w:t>
      </w:r>
      <w:proofErr w:type="spellStart"/>
      <w:r w:rsidRPr="003042DA">
        <w:rPr>
          <w:rFonts w:ascii="Times New Roman" w:hAnsi="Times New Roman"/>
        </w:rPr>
        <w:t>blokátormi</w:t>
      </w:r>
      <w:proofErr w:type="spellEnd"/>
      <w:r w:rsidRPr="003042DA">
        <w:rPr>
          <w:rFonts w:ascii="Times New Roman" w:hAnsi="Times New Roman"/>
        </w:rPr>
        <w:t xml:space="preserve"> receptorov </w:t>
      </w:r>
      <w:proofErr w:type="spellStart"/>
      <w:r w:rsidRPr="003042DA">
        <w:rPr>
          <w:rFonts w:ascii="Times New Roman" w:hAnsi="Times New Roman"/>
        </w:rPr>
        <w:t>angiotenzínu</w:t>
      </w:r>
      <w:proofErr w:type="spellEnd"/>
      <w:r w:rsidRPr="003042DA">
        <w:rPr>
          <w:rFonts w:ascii="Times New Roman" w:hAnsi="Times New Roman"/>
        </w:rPr>
        <w:t xml:space="preserve"> II a </w:t>
      </w:r>
      <w:proofErr w:type="spellStart"/>
      <w:r w:rsidRPr="003042DA">
        <w:rPr>
          <w:rFonts w:ascii="Times New Roman" w:hAnsi="Times New Roman"/>
        </w:rPr>
        <w:t>amlodipínom</w:t>
      </w:r>
      <w:proofErr w:type="spellEnd"/>
      <w:r w:rsidRPr="003042DA">
        <w:rPr>
          <w:rFonts w:ascii="Times New Roman" w:hAnsi="Times New Roman"/>
        </w:rPr>
        <w:t xml:space="preserve">, v ktorých sa použila dávka 20 mg) nemal klinicky významné interakcie so žiadnym liekom z týchto skupín. V inej klinicko- farmakologickej štúdii sa skúmal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(20 mg) v kombinácii až so 4 triedami </w:t>
      </w:r>
      <w:proofErr w:type="spellStart"/>
      <w:r w:rsidRPr="003042DA">
        <w:rPr>
          <w:rFonts w:ascii="Times New Roman" w:hAnsi="Times New Roman"/>
        </w:rPr>
        <w:t>antihypertenzív</w:t>
      </w:r>
      <w:proofErr w:type="spellEnd"/>
      <w:r w:rsidRPr="003042DA">
        <w:rPr>
          <w:rFonts w:ascii="Times New Roman" w:hAnsi="Times New Roman"/>
        </w:rPr>
        <w:t xml:space="preserve">. </w:t>
      </w:r>
      <w:r w:rsidR="000408A4">
        <w:rPr>
          <w:rFonts w:ascii="Times New Roman" w:hAnsi="Times New Roman"/>
        </w:rPr>
        <w:t>Pri</w:t>
      </w:r>
      <w:r w:rsidR="000408A4" w:rsidRPr="003042DA">
        <w:rPr>
          <w:rFonts w:ascii="Times New Roman" w:hAnsi="Times New Roman"/>
        </w:rPr>
        <w:t xml:space="preserve"> </w:t>
      </w:r>
      <w:r w:rsidR="000408A4">
        <w:rPr>
          <w:rFonts w:ascii="Times New Roman" w:hAnsi="Times New Roman"/>
        </w:rPr>
        <w:t>osobách</w:t>
      </w:r>
      <w:r w:rsidR="000408A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užívajúcich viacero </w:t>
      </w:r>
      <w:proofErr w:type="spellStart"/>
      <w:r w:rsidRPr="003042DA">
        <w:rPr>
          <w:rFonts w:ascii="Times New Roman" w:hAnsi="Times New Roman"/>
        </w:rPr>
        <w:t>antihypertenzív</w:t>
      </w:r>
      <w:proofErr w:type="spellEnd"/>
      <w:r w:rsidRPr="003042DA">
        <w:rPr>
          <w:rFonts w:ascii="Times New Roman" w:hAnsi="Times New Roman"/>
        </w:rPr>
        <w:t xml:space="preserve"> boli zmeny krvného tlaku pri ambulantných kontrolách vo vzťahu k stupňu kontroly hypertenzie. Účastníci štúdie, ktorých hypertenzia bola dobre kontrolovaná liečbou, vykazovali iba minimálny pokles krvného tlaku podobný zníženiu pozorovanému u zdravých osôb. U osôb v štúdii, ktorých krvný tlak nebol kontrolovaný, bolo pozorované väčšie zníženie krvného tlaku, ktoré však </w:t>
      </w:r>
      <w:r w:rsidR="000408A4">
        <w:rPr>
          <w:rFonts w:ascii="Times New Roman" w:hAnsi="Times New Roman"/>
        </w:rPr>
        <w:t>pri</w:t>
      </w:r>
      <w:r w:rsidRPr="003042DA">
        <w:rPr>
          <w:rFonts w:ascii="Times New Roman" w:hAnsi="Times New Roman"/>
        </w:rPr>
        <w:t xml:space="preserve"> väčšin</w:t>
      </w:r>
      <w:r w:rsidR="000408A4">
        <w:rPr>
          <w:rFonts w:ascii="Times New Roman" w:hAnsi="Times New Roman"/>
        </w:rPr>
        <w:t>e</w:t>
      </w:r>
      <w:r w:rsidRPr="003042DA">
        <w:rPr>
          <w:rFonts w:ascii="Times New Roman" w:hAnsi="Times New Roman"/>
        </w:rPr>
        <w:t xml:space="preserve"> </w:t>
      </w:r>
      <w:r w:rsidR="000408A4">
        <w:rPr>
          <w:rFonts w:ascii="Times New Roman" w:hAnsi="Times New Roman"/>
        </w:rPr>
        <w:t>osôb</w:t>
      </w:r>
      <w:r w:rsidR="000408A4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nebolo spojené s príznakmi hypotenzie. U pacientov, ktorí súbežne používajú </w:t>
      </w:r>
      <w:proofErr w:type="spellStart"/>
      <w:r w:rsidRPr="003042DA">
        <w:rPr>
          <w:rFonts w:ascii="Times New Roman" w:hAnsi="Times New Roman"/>
        </w:rPr>
        <w:t>antihypertenz</w:t>
      </w:r>
      <w:r w:rsidR="000408A4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0408A4">
        <w:rPr>
          <w:rFonts w:ascii="Times New Roman" w:hAnsi="Times New Roman"/>
        </w:rPr>
        <w:t>e</w:t>
      </w:r>
      <w:proofErr w:type="spellEnd"/>
      <w:r w:rsidRPr="003042DA">
        <w:rPr>
          <w:rFonts w:ascii="Times New Roman" w:hAnsi="Times New Roman"/>
        </w:rPr>
        <w:t xml:space="preserve"> lieky, môže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v dávke 20 mg spôsobiť zníženie krvného tlaku, ktoré (s výnimkou </w:t>
      </w:r>
      <w:proofErr w:type="spellStart"/>
      <w:r w:rsidRPr="003042DA">
        <w:rPr>
          <w:rFonts w:ascii="Times New Roman" w:hAnsi="Times New Roman"/>
        </w:rPr>
        <w:t>alfablokátorov</w:t>
      </w:r>
      <w:proofErr w:type="spellEnd"/>
      <w:r w:rsidRPr="003042DA">
        <w:rPr>
          <w:rFonts w:ascii="Times New Roman" w:hAnsi="Times New Roman"/>
        </w:rPr>
        <w:t xml:space="preserve"> –</w:t>
      </w:r>
      <w:r w:rsidR="00D44069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pozri vyššie) </w:t>
      </w:r>
      <w:r w:rsidR="00D44069">
        <w:rPr>
          <w:rFonts w:ascii="Times New Roman" w:hAnsi="Times New Roman"/>
        </w:rPr>
        <w:t xml:space="preserve">je </w:t>
      </w:r>
      <w:r w:rsidRPr="003042DA">
        <w:rPr>
          <w:rFonts w:ascii="Times New Roman" w:hAnsi="Times New Roman"/>
        </w:rPr>
        <w:t xml:space="preserve">všeobecne mierne a nie je pravdepodobné, že bude klinicky významné. Pri analýze údajov získaných v klinických štúdiách III. fázy sa taktiež nezistili žiadne rozdiely nežiaducich účinkov medzi pacientmi užívajúcimi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v kombinácii s </w:t>
      </w:r>
      <w:proofErr w:type="spellStart"/>
      <w:r w:rsidRPr="003042DA">
        <w:rPr>
          <w:rFonts w:ascii="Times New Roman" w:hAnsi="Times New Roman"/>
        </w:rPr>
        <w:t>antihypertenz</w:t>
      </w:r>
      <w:r w:rsidR="000408A4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0408A4">
        <w:rPr>
          <w:rFonts w:ascii="Times New Roman" w:hAnsi="Times New Roman"/>
        </w:rPr>
        <w:t>y</w:t>
      </w:r>
      <w:r w:rsidRPr="003042DA">
        <w:rPr>
          <w:rFonts w:ascii="Times New Roman" w:hAnsi="Times New Roman"/>
        </w:rPr>
        <w:t>mi</w:t>
      </w:r>
      <w:proofErr w:type="spellEnd"/>
      <w:r w:rsidRPr="003042DA">
        <w:rPr>
          <w:rFonts w:ascii="Times New Roman" w:hAnsi="Times New Roman"/>
        </w:rPr>
        <w:t xml:space="preserve"> liekmi alebo bez nich. </w:t>
      </w:r>
      <w:r w:rsidR="000408A4">
        <w:rPr>
          <w:rFonts w:ascii="Times New Roman" w:hAnsi="Times New Roman"/>
        </w:rPr>
        <w:t>P</w:t>
      </w:r>
      <w:r w:rsidRPr="003042DA">
        <w:rPr>
          <w:rFonts w:ascii="Times New Roman" w:hAnsi="Times New Roman"/>
        </w:rPr>
        <w:t xml:space="preserve">acienti, ktorí sú liečení </w:t>
      </w:r>
      <w:proofErr w:type="spellStart"/>
      <w:r w:rsidRPr="003042DA">
        <w:rPr>
          <w:rFonts w:ascii="Times New Roman" w:hAnsi="Times New Roman"/>
        </w:rPr>
        <w:t>antihypertenz</w:t>
      </w:r>
      <w:r w:rsidR="000408A4">
        <w:rPr>
          <w:rFonts w:ascii="Times New Roman" w:hAnsi="Times New Roman"/>
        </w:rPr>
        <w:t>ív</w:t>
      </w:r>
      <w:r w:rsidR="005E4DE4" w:rsidRPr="003042DA">
        <w:rPr>
          <w:rFonts w:ascii="Times New Roman" w:hAnsi="Times New Roman"/>
        </w:rPr>
        <w:t>n</w:t>
      </w:r>
      <w:r w:rsidR="000408A4">
        <w:rPr>
          <w:rFonts w:ascii="Times New Roman" w:hAnsi="Times New Roman"/>
        </w:rPr>
        <w:t>y</w:t>
      </w:r>
      <w:r w:rsidRPr="003042DA">
        <w:rPr>
          <w:rFonts w:ascii="Times New Roman" w:hAnsi="Times New Roman"/>
        </w:rPr>
        <w:t>mi</w:t>
      </w:r>
      <w:proofErr w:type="spellEnd"/>
      <w:r w:rsidRPr="003042DA">
        <w:rPr>
          <w:rFonts w:ascii="Times New Roman" w:hAnsi="Times New Roman"/>
        </w:rPr>
        <w:t xml:space="preserve"> liekmi, </w:t>
      </w:r>
      <w:r w:rsidR="000408A4">
        <w:rPr>
          <w:rFonts w:ascii="Times New Roman" w:hAnsi="Times New Roman"/>
        </w:rPr>
        <w:t>však</w:t>
      </w:r>
      <w:r w:rsidR="003351B1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majú byť náležite upozornení na možné zníženie krvného tlaku.</w:t>
      </w:r>
    </w:p>
    <w:p w14:paraId="67E23DA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D64118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Riociguát</w:t>
      </w:r>
      <w:proofErr w:type="spellEnd"/>
    </w:p>
    <w:p w14:paraId="3301241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Cs/>
        </w:rPr>
      </w:pPr>
      <w:r w:rsidRPr="003042DA">
        <w:rPr>
          <w:rFonts w:ascii="Times New Roman" w:hAnsi="Times New Roman"/>
          <w:iCs/>
        </w:rPr>
        <w:t>Predklinické štúdie preukázali aditívny systémový účinok na zníženie krvného tlaku, keď sa inhibítory PDE5 kombinovali s </w:t>
      </w:r>
      <w:proofErr w:type="spellStart"/>
      <w:r w:rsidRPr="003042DA">
        <w:rPr>
          <w:rFonts w:ascii="Times New Roman" w:hAnsi="Times New Roman"/>
          <w:iCs/>
        </w:rPr>
        <w:t>riociguátom</w:t>
      </w:r>
      <w:proofErr w:type="spellEnd"/>
      <w:r w:rsidRPr="003042DA">
        <w:rPr>
          <w:rFonts w:ascii="Times New Roman" w:hAnsi="Times New Roman"/>
          <w:iCs/>
        </w:rPr>
        <w:t xml:space="preserve">. V klinických skúšaniach sa dokázalo, že </w:t>
      </w:r>
      <w:proofErr w:type="spellStart"/>
      <w:r w:rsidRPr="003042DA">
        <w:rPr>
          <w:rFonts w:ascii="Times New Roman" w:hAnsi="Times New Roman"/>
          <w:iCs/>
        </w:rPr>
        <w:t>riociguát</w:t>
      </w:r>
      <w:proofErr w:type="spellEnd"/>
      <w:r w:rsidRPr="003042DA">
        <w:rPr>
          <w:rFonts w:ascii="Times New Roman" w:hAnsi="Times New Roman"/>
          <w:iCs/>
        </w:rPr>
        <w:t xml:space="preserve"> zosilňuje </w:t>
      </w:r>
      <w:proofErr w:type="spellStart"/>
      <w:r w:rsidRPr="003042DA">
        <w:rPr>
          <w:rFonts w:ascii="Times New Roman" w:hAnsi="Times New Roman"/>
          <w:iCs/>
        </w:rPr>
        <w:t>hypotenz</w:t>
      </w:r>
      <w:r w:rsidR="00951227">
        <w:rPr>
          <w:rFonts w:ascii="Times New Roman" w:hAnsi="Times New Roman"/>
          <w:iCs/>
        </w:rPr>
        <w:t>ív</w:t>
      </w:r>
      <w:r w:rsidR="009B760C" w:rsidRPr="003042DA">
        <w:rPr>
          <w:rFonts w:ascii="Times New Roman" w:hAnsi="Times New Roman"/>
          <w:iCs/>
        </w:rPr>
        <w:t>n</w:t>
      </w:r>
      <w:r w:rsidR="00951227">
        <w:rPr>
          <w:rFonts w:ascii="Times New Roman" w:hAnsi="Times New Roman"/>
          <w:iCs/>
        </w:rPr>
        <w:t>e</w:t>
      </w:r>
      <w:proofErr w:type="spellEnd"/>
      <w:r w:rsidRPr="003042DA">
        <w:rPr>
          <w:rFonts w:ascii="Times New Roman" w:hAnsi="Times New Roman"/>
          <w:iCs/>
        </w:rPr>
        <w:t xml:space="preserve"> účinky inhibítorov PDE5. Nezaznamenal sa priaznivý klinický účinok tejto kombinácie </w:t>
      </w:r>
      <w:r w:rsidRPr="003042DA">
        <w:rPr>
          <w:rFonts w:ascii="Times New Roman" w:hAnsi="Times New Roman"/>
          <w:iCs/>
        </w:rPr>
        <w:lastRenderedPageBreak/>
        <w:t xml:space="preserve">v sledovanej populácii. </w:t>
      </w:r>
      <w:r w:rsidR="00951227" w:rsidRPr="003042DA">
        <w:rPr>
          <w:rFonts w:ascii="Times New Roman" w:hAnsi="Times New Roman"/>
          <w:iCs/>
        </w:rPr>
        <w:t>Sú</w:t>
      </w:r>
      <w:r w:rsidR="00951227">
        <w:rPr>
          <w:rFonts w:ascii="Times New Roman" w:hAnsi="Times New Roman"/>
          <w:iCs/>
        </w:rPr>
        <w:t>bežné</w:t>
      </w:r>
      <w:r w:rsidR="00951227" w:rsidRPr="003042DA">
        <w:rPr>
          <w:rFonts w:ascii="Times New Roman" w:hAnsi="Times New Roman"/>
          <w:iCs/>
        </w:rPr>
        <w:t xml:space="preserve"> </w:t>
      </w:r>
      <w:r w:rsidRPr="003042DA">
        <w:rPr>
          <w:rFonts w:ascii="Times New Roman" w:hAnsi="Times New Roman"/>
          <w:iCs/>
        </w:rPr>
        <w:t xml:space="preserve">použitie </w:t>
      </w:r>
      <w:proofErr w:type="spellStart"/>
      <w:r w:rsidRPr="003042DA">
        <w:rPr>
          <w:rFonts w:ascii="Times New Roman" w:hAnsi="Times New Roman"/>
          <w:iCs/>
        </w:rPr>
        <w:t>riociguátu</w:t>
      </w:r>
      <w:proofErr w:type="spellEnd"/>
      <w:r w:rsidRPr="003042DA">
        <w:rPr>
          <w:rFonts w:ascii="Times New Roman" w:hAnsi="Times New Roman"/>
          <w:iCs/>
        </w:rPr>
        <w:t xml:space="preserve"> s inhibítormi PDE5 vrátane </w:t>
      </w:r>
      <w:proofErr w:type="spellStart"/>
      <w:r w:rsidRPr="003042DA">
        <w:rPr>
          <w:rFonts w:ascii="Times New Roman" w:hAnsi="Times New Roman"/>
          <w:iCs/>
        </w:rPr>
        <w:t>tadalafilu</w:t>
      </w:r>
      <w:proofErr w:type="spellEnd"/>
      <w:r w:rsidRPr="003042DA">
        <w:rPr>
          <w:rFonts w:ascii="Times New Roman" w:hAnsi="Times New Roman"/>
          <w:iCs/>
        </w:rPr>
        <w:t xml:space="preserve"> je kontraindikované (pozri časť 4.3)</w:t>
      </w:r>
      <w:r w:rsidR="00926C8C" w:rsidRPr="003042DA">
        <w:rPr>
          <w:rFonts w:ascii="Times New Roman" w:hAnsi="Times New Roman"/>
          <w:iCs/>
        </w:rPr>
        <w:t>.</w:t>
      </w:r>
    </w:p>
    <w:p w14:paraId="4DD1405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6F9D60B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Inhibítory 5-alfa </w:t>
      </w:r>
      <w:proofErr w:type="spellStart"/>
      <w:r w:rsidRPr="003042DA">
        <w:rPr>
          <w:rFonts w:ascii="Times New Roman" w:hAnsi="Times New Roman"/>
          <w:i/>
          <w:iCs/>
        </w:rPr>
        <w:t>reduktázy</w:t>
      </w:r>
      <w:proofErr w:type="spellEnd"/>
    </w:p>
    <w:p w14:paraId="0393CE35" w14:textId="0C717B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klinickom skúšaní, v ktorom sa porovnával účinok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5 mg súbežne podávaného s </w:t>
      </w:r>
      <w:proofErr w:type="spellStart"/>
      <w:r w:rsidRPr="003042DA">
        <w:rPr>
          <w:rFonts w:ascii="Times New Roman" w:hAnsi="Times New Roman"/>
        </w:rPr>
        <w:t>finasteridom</w:t>
      </w:r>
      <w:proofErr w:type="spellEnd"/>
      <w:r w:rsidRPr="003042DA">
        <w:rPr>
          <w:rFonts w:ascii="Times New Roman" w:hAnsi="Times New Roman"/>
        </w:rPr>
        <w:t xml:space="preserve"> 5 mg oproti placebu podávanému spolu s </w:t>
      </w:r>
      <w:proofErr w:type="spellStart"/>
      <w:r w:rsidRPr="003042DA">
        <w:rPr>
          <w:rFonts w:ascii="Times New Roman" w:hAnsi="Times New Roman"/>
        </w:rPr>
        <w:t>finasteridom</w:t>
      </w:r>
      <w:proofErr w:type="spellEnd"/>
      <w:r w:rsidRPr="003042DA">
        <w:rPr>
          <w:rFonts w:ascii="Times New Roman" w:hAnsi="Times New Roman"/>
        </w:rPr>
        <w:t xml:space="preserve"> 5 mg na zlepšenie príznakov BPH, sa nevyskytli žiadne nové nežiaduce reakcie. </w:t>
      </w:r>
      <w:r w:rsidR="00951227">
        <w:rPr>
          <w:rFonts w:ascii="Times New Roman" w:hAnsi="Times New Roman"/>
        </w:rPr>
        <w:t>N</w:t>
      </w:r>
      <w:r w:rsidRPr="003042DA">
        <w:rPr>
          <w:rFonts w:ascii="Times New Roman" w:hAnsi="Times New Roman"/>
        </w:rPr>
        <w:t>ebola</w:t>
      </w:r>
      <w:r w:rsidR="00951227">
        <w:rPr>
          <w:rFonts w:ascii="Times New Roman" w:hAnsi="Times New Roman"/>
        </w:rPr>
        <w:t xml:space="preserve"> však</w:t>
      </w:r>
      <w:r w:rsidRPr="003042DA">
        <w:rPr>
          <w:rFonts w:ascii="Times New Roman" w:hAnsi="Times New Roman"/>
        </w:rPr>
        <w:t xml:space="preserve"> vykonaná formálna štúdia liekových interakcií hodnotiaca vplyv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 inhibítorov 5-alfa </w:t>
      </w:r>
      <w:proofErr w:type="spellStart"/>
      <w:r w:rsidRPr="003042DA">
        <w:rPr>
          <w:rFonts w:ascii="Times New Roman" w:hAnsi="Times New Roman"/>
        </w:rPr>
        <w:t>reduktázy</w:t>
      </w:r>
      <w:proofErr w:type="spellEnd"/>
      <w:r w:rsidRPr="003042DA">
        <w:rPr>
          <w:rFonts w:ascii="Times New Roman" w:hAnsi="Times New Roman"/>
        </w:rPr>
        <w:t xml:space="preserve"> (5-ARI), a preto je potrebné podávať </w:t>
      </w:r>
      <w:proofErr w:type="spellStart"/>
      <w:r w:rsidR="009C0CA4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súbežne s 5-ARI s opatrnosťou.</w:t>
      </w:r>
    </w:p>
    <w:p w14:paraId="585A819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32B9DB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Substráty pre CYPIA2 (napr. </w:t>
      </w:r>
      <w:proofErr w:type="spellStart"/>
      <w:r w:rsidRPr="003042DA">
        <w:rPr>
          <w:rFonts w:ascii="Times New Roman" w:hAnsi="Times New Roman"/>
          <w:i/>
          <w:iCs/>
        </w:rPr>
        <w:t>teofylín</w:t>
      </w:r>
      <w:proofErr w:type="spellEnd"/>
      <w:r w:rsidRPr="003042DA">
        <w:rPr>
          <w:rFonts w:ascii="Times New Roman" w:hAnsi="Times New Roman"/>
          <w:i/>
          <w:iCs/>
        </w:rPr>
        <w:t>)</w:t>
      </w:r>
    </w:p>
    <w:p w14:paraId="5B4E06A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 podaní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v dávke 10 mg spolu s </w:t>
      </w:r>
      <w:proofErr w:type="spellStart"/>
      <w:r w:rsidRPr="003042DA">
        <w:rPr>
          <w:rFonts w:ascii="Times New Roman" w:hAnsi="Times New Roman"/>
        </w:rPr>
        <w:t>teofylínom</w:t>
      </w:r>
      <w:proofErr w:type="spellEnd"/>
      <w:r w:rsidRPr="003042DA">
        <w:rPr>
          <w:rFonts w:ascii="Times New Roman" w:hAnsi="Times New Roman"/>
        </w:rPr>
        <w:t xml:space="preserve"> (neselektívny inhibítor </w:t>
      </w:r>
      <w:proofErr w:type="spellStart"/>
      <w:r w:rsidRPr="003042DA">
        <w:rPr>
          <w:rFonts w:ascii="Times New Roman" w:hAnsi="Times New Roman"/>
        </w:rPr>
        <w:t>fosfodiesterázy</w:t>
      </w:r>
      <w:proofErr w:type="spellEnd"/>
      <w:r w:rsidRPr="003042DA">
        <w:rPr>
          <w:rFonts w:ascii="Times New Roman" w:hAnsi="Times New Roman"/>
        </w:rPr>
        <w:t xml:space="preserve">) sa v klinicko-farmakologickej štúdii nezistila žiadna </w:t>
      </w:r>
      <w:proofErr w:type="spellStart"/>
      <w:r w:rsidRPr="003042DA">
        <w:rPr>
          <w:rFonts w:ascii="Times New Roman" w:hAnsi="Times New Roman"/>
        </w:rPr>
        <w:t>farmakokinetická</w:t>
      </w:r>
      <w:proofErr w:type="spellEnd"/>
      <w:r w:rsidRPr="003042DA">
        <w:rPr>
          <w:rFonts w:ascii="Times New Roman" w:hAnsi="Times New Roman"/>
        </w:rPr>
        <w:t xml:space="preserve"> interakcia. Jediným </w:t>
      </w:r>
      <w:proofErr w:type="spellStart"/>
      <w:r w:rsidRPr="003042DA">
        <w:rPr>
          <w:rFonts w:ascii="Times New Roman" w:hAnsi="Times New Roman"/>
        </w:rPr>
        <w:t>farmakodynamickým</w:t>
      </w:r>
      <w:proofErr w:type="spellEnd"/>
      <w:r w:rsidRPr="003042DA">
        <w:rPr>
          <w:rFonts w:ascii="Times New Roman" w:hAnsi="Times New Roman"/>
        </w:rPr>
        <w:t xml:space="preserve"> účinkom bolo malé (3,5 úderov/min) zrýchlenie </w:t>
      </w:r>
      <w:proofErr w:type="spellStart"/>
      <w:r w:rsidRPr="003042DA">
        <w:rPr>
          <w:rFonts w:ascii="Times New Roman" w:hAnsi="Times New Roman"/>
        </w:rPr>
        <w:t>tepovej</w:t>
      </w:r>
      <w:proofErr w:type="spellEnd"/>
      <w:r w:rsidRPr="003042DA">
        <w:rPr>
          <w:rFonts w:ascii="Times New Roman" w:hAnsi="Times New Roman"/>
        </w:rPr>
        <w:t xml:space="preserve"> frekvencie. Hoci bol tento účinok malý a v štúdii nevykazoval klinickú významnosť, pri s</w:t>
      </w:r>
      <w:r w:rsidR="00B923A9">
        <w:rPr>
          <w:rFonts w:ascii="Times New Roman" w:hAnsi="Times New Roman"/>
        </w:rPr>
        <w:t>úbežnom</w:t>
      </w:r>
      <w:r w:rsidRPr="003042DA">
        <w:rPr>
          <w:rFonts w:ascii="Times New Roman" w:hAnsi="Times New Roman"/>
        </w:rPr>
        <w:t xml:space="preserve"> podaní týchto liekov sa má vziať do úvahy. </w:t>
      </w:r>
    </w:p>
    <w:p w14:paraId="5B618BE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841245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Etinylestradiol</w:t>
      </w:r>
      <w:proofErr w:type="spellEnd"/>
      <w:r w:rsidRPr="003042DA">
        <w:rPr>
          <w:rFonts w:ascii="Times New Roman" w:hAnsi="Times New Roman"/>
          <w:i/>
          <w:iCs/>
        </w:rPr>
        <w:t xml:space="preserve"> a </w:t>
      </w:r>
      <w:proofErr w:type="spellStart"/>
      <w:r w:rsidRPr="003042DA">
        <w:rPr>
          <w:rFonts w:ascii="Times New Roman" w:hAnsi="Times New Roman"/>
          <w:i/>
          <w:iCs/>
        </w:rPr>
        <w:t>terbutalín</w:t>
      </w:r>
      <w:proofErr w:type="spellEnd"/>
    </w:p>
    <w:p w14:paraId="061AF386" w14:textId="77777777" w:rsidR="001E3811" w:rsidRPr="003042DA" w:rsidRDefault="001E3811" w:rsidP="00501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Zistilo sa,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spôsobuje zvýšenie biologickej dostupnosti </w:t>
      </w:r>
      <w:proofErr w:type="spellStart"/>
      <w:r w:rsidRPr="003042DA">
        <w:rPr>
          <w:rFonts w:ascii="Times New Roman" w:hAnsi="Times New Roman"/>
        </w:rPr>
        <w:t>etinylestradiolu</w:t>
      </w:r>
      <w:proofErr w:type="spellEnd"/>
      <w:r w:rsidRPr="003042DA">
        <w:rPr>
          <w:rFonts w:ascii="Times New Roman" w:hAnsi="Times New Roman"/>
        </w:rPr>
        <w:t xml:space="preserve"> po perorálnom podaní; podobné </w:t>
      </w:r>
      <w:proofErr w:type="spellStart"/>
      <w:r w:rsidRPr="003042DA">
        <w:rPr>
          <w:rFonts w:ascii="Times New Roman" w:hAnsi="Times New Roman"/>
        </w:rPr>
        <w:t>zvýšenie</w:t>
      </w:r>
      <w:proofErr w:type="spellEnd"/>
      <w:r w:rsidRPr="003042DA">
        <w:rPr>
          <w:rFonts w:ascii="Times New Roman" w:hAnsi="Times New Roman"/>
        </w:rPr>
        <w:t xml:space="preserve"> sa dá očakávať pri perorálnom podaní </w:t>
      </w:r>
      <w:proofErr w:type="spellStart"/>
      <w:r w:rsidRPr="003042DA">
        <w:rPr>
          <w:rFonts w:ascii="Times New Roman" w:hAnsi="Times New Roman"/>
        </w:rPr>
        <w:t>terbutalínu</w:t>
      </w:r>
      <w:proofErr w:type="spellEnd"/>
      <w:r w:rsidRPr="003042DA">
        <w:rPr>
          <w:rFonts w:ascii="Times New Roman" w:hAnsi="Times New Roman"/>
        </w:rPr>
        <w:t>, hoci klinický</w:t>
      </w:r>
      <w:r w:rsidR="009B760C" w:rsidRPr="003042DA">
        <w:rPr>
          <w:rFonts w:ascii="Times New Roman" w:hAnsi="Times New Roman"/>
        </w:rPr>
        <w:t xml:space="preserve"> </w:t>
      </w:r>
      <w:r w:rsidR="00501802">
        <w:rPr>
          <w:rFonts w:ascii="Times New Roman" w:hAnsi="Times New Roman"/>
        </w:rPr>
        <w:t xml:space="preserve"> </w:t>
      </w:r>
      <w:r w:rsidR="009B760C" w:rsidRPr="003042DA">
        <w:rPr>
          <w:rFonts w:ascii="Times New Roman" w:hAnsi="Times New Roman"/>
        </w:rPr>
        <w:t>následok nie</w:t>
      </w:r>
      <w:r w:rsidRPr="003042DA">
        <w:rPr>
          <w:rFonts w:ascii="Times New Roman" w:hAnsi="Times New Roman"/>
        </w:rPr>
        <w:t xml:space="preserve"> je jasný.</w:t>
      </w:r>
    </w:p>
    <w:p w14:paraId="52FD02B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F5E18A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Alkohol</w:t>
      </w:r>
    </w:p>
    <w:p w14:paraId="67E5516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Koncentrácie alkoholu (priemerná maximálna koncentrácia alkoholu v krvi 0,08 %) neboli ovplyvnené </w:t>
      </w:r>
      <w:r w:rsidR="00951227" w:rsidRPr="003042DA">
        <w:rPr>
          <w:rFonts w:ascii="Times New Roman" w:hAnsi="Times New Roman"/>
        </w:rPr>
        <w:t>sú</w:t>
      </w:r>
      <w:r w:rsidR="00951227">
        <w:rPr>
          <w:rFonts w:ascii="Times New Roman" w:hAnsi="Times New Roman"/>
        </w:rPr>
        <w:t>bežným</w:t>
      </w:r>
      <w:r w:rsidR="00951227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podaním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(10 mg alebo 20 mg). Okrem toho neboli pozorované žiadne zmeny v koncentrácii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po 3 hodinách po súbežnom užití s alkoholom. Alkohol bol podávaný za podmienok maximalizujúcich rýchlosť jeho absorpcie (ráno nalačno a bez jedla ešte 2 hodiny po požití alkoholu). </w:t>
      </w:r>
    </w:p>
    <w:p w14:paraId="6371C5B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EBB1F1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(20 mg) nezosilňoval priemerné zníženie krvného tlaku spôsobené alkoholom (0,7 g/kg, </w:t>
      </w:r>
      <w:proofErr w:type="spellStart"/>
      <w:r w:rsidRPr="003042DA">
        <w:rPr>
          <w:rFonts w:ascii="Times New Roman" w:hAnsi="Times New Roman"/>
        </w:rPr>
        <w:t>t.j</w:t>
      </w:r>
      <w:proofErr w:type="spellEnd"/>
      <w:r w:rsidRPr="003042DA">
        <w:rPr>
          <w:rFonts w:ascii="Times New Roman" w:hAnsi="Times New Roman"/>
        </w:rPr>
        <w:t xml:space="preserve">. približne 180 ml 40% alkoholu [vodky] u 80-kg muža), u niektorých osôb však boli pozorované </w:t>
      </w:r>
      <w:proofErr w:type="spellStart"/>
      <w:r w:rsidRPr="003042DA">
        <w:rPr>
          <w:rFonts w:ascii="Times New Roman" w:hAnsi="Times New Roman"/>
        </w:rPr>
        <w:t>posturálne</w:t>
      </w:r>
      <w:proofErr w:type="spellEnd"/>
      <w:r w:rsidRPr="003042DA">
        <w:rPr>
          <w:rFonts w:ascii="Times New Roman" w:hAnsi="Times New Roman"/>
        </w:rPr>
        <w:t xml:space="preserve"> závraty a </w:t>
      </w:r>
      <w:proofErr w:type="spellStart"/>
      <w:r w:rsidRPr="003042DA">
        <w:rPr>
          <w:rFonts w:ascii="Times New Roman" w:hAnsi="Times New Roman"/>
        </w:rPr>
        <w:t>ortostatická</w:t>
      </w:r>
      <w:proofErr w:type="spellEnd"/>
      <w:r w:rsidRPr="003042DA">
        <w:rPr>
          <w:rFonts w:ascii="Times New Roman" w:hAnsi="Times New Roman"/>
        </w:rPr>
        <w:t xml:space="preserve"> hypotenzia. </w:t>
      </w:r>
      <w:r w:rsidR="00951227">
        <w:rPr>
          <w:rFonts w:ascii="Times New Roman" w:hAnsi="Times New Roman"/>
        </w:rPr>
        <w:t>Keď</w:t>
      </w:r>
      <w:r w:rsidR="00951227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bol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podaný s nižšou dávkou alkoholu (0,6 g/kg), hypotenzia nebola pozorovaná a výskyt závratov mal podobnú frekvenciu ako po alkohole samotnom.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(10 mg) nezosilňoval vplyv alkoholu na kognitívne funkcie.</w:t>
      </w:r>
    </w:p>
    <w:p w14:paraId="0BA4FA9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32D698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Lieky metabolizované </w:t>
      </w:r>
      <w:proofErr w:type="spellStart"/>
      <w:r w:rsidRPr="003042DA">
        <w:rPr>
          <w:rFonts w:ascii="Times New Roman" w:hAnsi="Times New Roman"/>
          <w:i/>
          <w:iCs/>
        </w:rPr>
        <w:t>cytochrómom</w:t>
      </w:r>
      <w:proofErr w:type="spellEnd"/>
      <w:r w:rsidRPr="003042DA">
        <w:rPr>
          <w:rFonts w:ascii="Times New Roman" w:hAnsi="Times New Roman"/>
          <w:i/>
          <w:iCs/>
        </w:rPr>
        <w:t xml:space="preserve"> P450</w:t>
      </w:r>
    </w:p>
    <w:p w14:paraId="1035A275" w14:textId="789A48C9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Nepredpokladá sa, že by </w:t>
      </w:r>
      <w:proofErr w:type="spellStart"/>
      <w:r w:rsidR="002E4612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spôsoboval klinicky významnú inhibíciu alebo indukciu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liekov, ktoré sú metabolizované </w:t>
      </w:r>
      <w:proofErr w:type="spellStart"/>
      <w:r w:rsidRPr="003042DA">
        <w:rPr>
          <w:rFonts w:ascii="Times New Roman" w:hAnsi="Times New Roman"/>
        </w:rPr>
        <w:t>izoformami</w:t>
      </w:r>
      <w:proofErr w:type="spellEnd"/>
      <w:r w:rsidRPr="003042DA">
        <w:rPr>
          <w:rFonts w:ascii="Times New Roman" w:hAnsi="Times New Roman"/>
        </w:rPr>
        <w:t xml:space="preserve"> CYP450. Štúdie potvrdili,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neinhibuje</w:t>
      </w:r>
      <w:proofErr w:type="spellEnd"/>
      <w:r w:rsidRPr="003042DA">
        <w:rPr>
          <w:rFonts w:ascii="Times New Roman" w:hAnsi="Times New Roman"/>
        </w:rPr>
        <w:t xml:space="preserve"> ani neindukuje </w:t>
      </w:r>
      <w:proofErr w:type="spellStart"/>
      <w:r w:rsidRPr="003042DA">
        <w:rPr>
          <w:rFonts w:ascii="Times New Roman" w:hAnsi="Times New Roman"/>
        </w:rPr>
        <w:t>izoformy</w:t>
      </w:r>
      <w:proofErr w:type="spellEnd"/>
      <w:r w:rsidRPr="003042DA">
        <w:rPr>
          <w:rFonts w:ascii="Times New Roman" w:hAnsi="Times New Roman"/>
        </w:rPr>
        <w:t xml:space="preserve"> CYP450, vrátane CYP3A4, CYP1A2, CYP2D6, CYP2E1, CYP2C9 a CYP2C19.</w:t>
      </w:r>
    </w:p>
    <w:p w14:paraId="74A60A2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0DFE44B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Substráty pre CYP2C9 (napr. R-</w:t>
      </w:r>
      <w:proofErr w:type="spellStart"/>
      <w:r w:rsidRPr="003042DA">
        <w:rPr>
          <w:rFonts w:ascii="Times New Roman" w:hAnsi="Times New Roman"/>
          <w:i/>
          <w:iCs/>
        </w:rPr>
        <w:t>warfarín</w:t>
      </w:r>
      <w:proofErr w:type="spellEnd"/>
      <w:r w:rsidRPr="003042DA">
        <w:rPr>
          <w:rFonts w:ascii="Times New Roman" w:hAnsi="Times New Roman"/>
          <w:i/>
          <w:iCs/>
        </w:rPr>
        <w:t>)</w:t>
      </w:r>
    </w:p>
    <w:p w14:paraId="4845C33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(10 mg a 20 mg) nemá žiadny klinicky významný účinok na expozíciu (AUC) S-</w:t>
      </w:r>
      <w:proofErr w:type="spellStart"/>
      <w:r w:rsidRPr="003042DA">
        <w:rPr>
          <w:rFonts w:ascii="Times New Roman" w:hAnsi="Times New Roman"/>
        </w:rPr>
        <w:t>warfarínu</w:t>
      </w:r>
      <w:proofErr w:type="spellEnd"/>
      <w:r w:rsidRPr="003042DA">
        <w:rPr>
          <w:rFonts w:ascii="Times New Roman" w:hAnsi="Times New Roman"/>
        </w:rPr>
        <w:t xml:space="preserve"> alebo R-</w:t>
      </w:r>
      <w:proofErr w:type="spellStart"/>
      <w:r w:rsidRPr="003042DA">
        <w:rPr>
          <w:rFonts w:ascii="Times New Roman" w:hAnsi="Times New Roman"/>
        </w:rPr>
        <w:t>warfarínu</w:t>
      </w:r>
      <w:proofErr w:type="spellEnd"/>
      <w:r w:rsidRPr="003042DA">
        <w:rPr>
          <w:rFonts w:ascii="Times New Roman" w:hAnsi="Times New Roman"/>
        </w:rPr>
        <w:t xml:space="preserve"> (substrát pre CYP2C9), ani nespôsobil zmeny </w:t>
      </w:r>
      <w:proofErr w:type="spellStart"/>
      <w:r w:rsidRPr="003042DA">
        <w:rPr>
          <w:rFonts w:ascii="Times New Roman" w:hAnsi="Times New Roman"/>
        </w:rPr>
        <w:t>protrombínového</w:t>
      </w:r>
      <w:proofErr w:type="spellEnd"/>
      <w:r w:rsidRPr="003042DA">
        <w:rPr>
          <w:rFonts w:ascii="Times New Roman" w:hAnsi="Times New Roman"/>
        </w:rPr>
        <w:t xml:space="preserve"> času spôsobené </w:t>
      </w:r>
      <w:proofErr w:type="spellStart"/>
      <w:r w:rsidRPr="003042DA">
        <w:rPr>
          <w:rFonts w:ascii="Times New Roman" w:hAnsi="Times New Roman"/>
        </w:rPr>
        <w:t>warfarínom</w:t>
      </w:r>
      <w:proofErr w:type="spellEnd"/>
      <w:r w:rsidRPr="003042DA">
        <w:rPr>
          <w:rFonts w:ascii="Times New Roman" w:hAnsi="Times New Roman"/>
        </w:rPr>
        <w:t>.</w:t>
      </w:r>
    </w:p>
    <w:p w14:paraId="375F417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C5F515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 xml:space="preserve">Kyselina </w:t>
      </w:r>
      <w:proofErr w:type="spellStart"/>
      <w:r w:rsidRPr="003042DA">
        <w:rPr>
          <w:rFonts w:ascii="Times New Roman" w:hAnsi="Times New Roman"/>
          <w:i/>
          <w:iCs/>
        </w:rPr>
        <w:t>acetylsalicylová</w:t>
      </w:r>
      <w:proofErr w:type="spellEnd"/>
    </w:p>
    <w:p w14:paraId="4FBF572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(10 mg a 20 mg) </w:t>
      </w:r>
      <w:proofErr w:type="spellStart"/>
      <w:r w:rsidRPr="003042DA">
        <w:rPr>
          <w:rFonts w:ascii="Times New Roman" w:hAnsi="Times New Roman"/>
        </w:rPr>
        <w:t>nepotencuje</w:t>
      </w:r>
      <w:proofErr w:type="spellEnd"/>
      <w:r w:rsidRPr="003042DA">
        <w:rPr>
          <w:rFonts w:ascii="Times New Roman" w:hAnsi="Times New Roman"/>
        </w:rPr>
        <w:t xml:space="preserve"> predĺženie času krvácania spôsobeného kyselinou </w:t>
      </w:r>
      <w:proofErr w:type="spellStart"/>
      <w:r w:rsidRPr="003042DA">
        <w:rPr>
          <w:rFonts w:ascii="Times New Roman" w:hAnsi="Times New Roman"/>
        </w:rPr>
        <w:t>acetylsalicylovou</w:t>
      </w:r>
      <w:proofErr w:type="spellEnd"/>
      <w:r w:rsidRPr="003042DA">
        <w:rPr>
          <w:rFonts w:ascii="Times New Roman" w:hAnsi="Times New Roman"/>
        </w:rPr>
        <w:t>.</w:t>
      </w:r>
    </w:p>
    <w:p w14:paraId="7A7F855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92BB62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3042DA">
        <w:rPr>
          <w:rFonts w:ascii="Times New Roman" w:hAnsi="Times New Roman"/>
          <w:i/>
          <w:iCs/>
        </w:rPr>
        <w:t>Antidiabetické</w:t>
      </w:r>
      <w:proofErr w:type="spellEnd"/>
      <w:r w:rsidRPr="003042DA">
        <w:rPr>
          <w:rFonts w:ascii="Times New Roman" w:hAnsi="Times New Roman"/>
          <w:i/>
          <w:iCs/>
        </w:rPr>
        <w:t xml:space="preserve"> lieky</w:t>
      </w:r>
    </w:p>
    <w:p w14:paraId="6CF78B5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Neuskutočnili sa žiadne špecifické interakčné štúdie s </w:t>
      </w:r>
      <w:proofErr w:type="spellStart"/>
      <w:r w:rsidRPr="003042DA">
        <w:rPr>
          <w:rFonts w:ascii="Times New Roman" w:hAnsi="Times New Roman"/>
        </w:rPr>
        <w:t>antidiabetikami</w:t>
      </w:r>
      <w:proofErr w:type="spellEnd"/>
      <w:r w:rsidRPr="003042DA">
        <w:rPr>
          <w:rFonts w:ascii="Times New Roman" w:hAnsi="Times New Roman"/>
        </w:rPr>
        <w:t>.</w:t>
      </w:r>
    </w:p>
    <w:p w14:paraId="6FAAA4D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08374C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4.6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Fertilita</w:t>
      </w:r>
      <w:proofErr w:type="spellEnd"/>
      <w:r w:rsidRPr="003042DA">
        <w:rPr>
          <w:rFonts w:ascii="Times New Roman" w:hAnsi="Times New Roman"/>
          <w:b/>
          <w:bCs/>
        </w:rPr>
        <w:t>, gravidita a laktácia</w:t>
      </w:r>
    </w:p>
    <w:p w14:paraId="4E22A1B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1A303FC" w14:textId="51E74EF0" w:rsidR="001E3811" w:rsidRPr="003042DA" w:rsidRDefault="00321DC9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1E3811" w:rsidRPr="003042DA">
        <w:rPr>
          <w:rFonts w:ascii="Times New Roman" w:hAnsi="Times New Roman"/>
        </w:rPr>
        <w:t xml:space="preserve"> nie je indikovaný </w:t>
      </w:r>
      <w:r w:rsidR="00951227">
        <w:rPr>
          <w:rFonts w:ascii="Times New Roman" w:hAnsi="Times New Roman"/>
        </w:rPr>
        <w:t>ženám</w:t>
      </w:r>
      <w:r w:rsidR="001E3811" w:rsidRPr="003042DA">
        <w:rPr>
          <w:rFonts w:ascii="Times New Roman" w:hAnsi="Times New Roman"/>
        </w:rPr>
        <w:t>.</w:t>
      </w:r>
    </w:p>
    <w:p w14:paraId="05DCAE5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E18361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lastRenderedPageBreak/>
        <w:t>Gravidita</w:t>
      </w:r>
    </w:p>
    <w:p w14:paraId="01E0C477" w14:textId="31CC3A36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K dispozícii je iba obmedzené množstvo údajov o použití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gravidných žien. Štúdie na zvieratách nepreukázali priame alebo nepriame škodlivé účinky na priebeh tehotenstva, embryonálny/</w:t>
      </w:r>
      <w:proofErr w:type="spellStart"/>
      <w:r w:rsidRPr="003042DA">
        <w:rPr>
          <w:rFonts w:ascii="Times New Roman" w:hAnsi="Times New Roman"/>
        </w:rPr>
        <w:t>fetálny</w:t>
      </w:r>
      <w:proofErr w:type="spellEnd"/>
      <w:r w:rsidRPr="003042DA">
        <w:rPr>
          <w:rFonts w:ascii="Times New Roman" w:hAnsi="Times New Roman"/>
        </w:rPr>
        <w:t xml:space="preserve"> vývin, pôrod alebo </w:t>
      </w:r>
      <w:proofErr w:type="spellStart"/>
      <w:r w:rsidRPr="003042DA">
        <w:rPr>
          <w:rFonts w:ascii="Times New Roman" w:hAnsi="Times New Roman"/>
        </w:rPr>
        <w:t>postnatálny</w:t>
      </w:r>
      <w:proofErr w:type="spellEnd"/>
      <w:r w:rsidRPr="003042DA">
        <w:rPr>
          <w:rFonts w:ascii="Times New Roman" w:hAnsi="Times New Roman"/>
        </w:rPr>
        <w:t xml:space="preserve"> vývin (pozri časť 5.3). Užívanie </w:t>
      </w:r>
      <w:proofErr w:type="spellStart"/>
      <w:r w:rsidR="009C0CA4">
        <w:rPr>
          <w:rFonts w:ascii="Times New Roman" w:hAnsi="Times New Roman"/>
        </w:rPr>
        <w:t>Tadardu</w:t>
      </w:r>
      <w:proofErr w:type="spellEnd"/>
      <w:r w:rsidRPr="003042DA">
        <w:rPr>
          <w:rFonts w:ascii="Times New Roman" w:hAnsi="Times New Roman"/>
        </w:rPr>
        <w:t xml:space="preserve"> v tehotenstve sa z preventívnych dôvodov neodporúča.</w:t>
      </w:r>
    </w:p>
    <w:p w14:paraId="26DDB91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31343A3" w14:textId="77777777" w:rsidR="001E3811" w:rsidRPr="003042DA" w:rsidRDefault="009B760C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Dojčenie</w:t>
      </w:r>
    </w:p>
    <w:p w14:paraId="3516943D" w14:textId="02E1E81D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Dostupné </w:t>
      </w:r>
      <w:proofErr w:type="spellStart"/>
      <w:r w:rsidRPr="003042DA">
        <w:rPr>
          <w:rFonts w:ascii="Times New Roman" w:hAnsi="Times New Roman"/>
        </w:rPr>
        <w:t>farmakodynamické</w:t>
      </w:r>
      <w:proofErr w:type="spellEnd"/>
      <w:r w:rsidRPr="003042DA">
        <w:rPr>
          <w:rFonts w:ascii="Times New Roman" w:hAnsi="Times New Roman"/>
        </w:rPr>
        <w:t xml:space="preserve">/toxikologické údaje preukázali vylučovanie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do mlieka u zvierat. N</w:t>
      </w:r>
      <w:r w:rsidR="006430D9" w:rsidRPr="003042DA">
        <w:rPr>
          <w:rFonts w:ascii="Times New Roman" w:hAnsi="Times New Roman"/>
        </w:rPr>
        <w:t xml:space="preserve">ie je možné </w:t>
      </w:r>
      <w:r w:rsidRPr="003042DA">
        <w:rPr>
          <w:rFonts w:ascii="Times New Roman" w:hAnsi="Times New Roman"/>
        </w:rPr>
        <w:t>vylúč</w:t>
      </w:r>
      <w:r w:rsidR="006430D9" w:rsidRPr="003042DA">
        <w:rPr>
          <w:rFonts w:ascii="Times New Roman" w:hAnsi="Times New Roman"/>
        </w:rPr>
        <w:t>iť</w:t>
      </w:r>
      <w:r w:rsidRPr="003042DA">
        <w:rPr>
          <w:rFonts w:ascii="Times New Roman" w:hAnsi="Times New Roman"/>
        </w:rPr>
        <w:t xml:space="preserve"> riziko pre </w:t>
      </w:r>
      <w:r w:rsidR="009B760C" w:rsidRPr="003042DA">
        <w:rPr>
          <w:rFonts w:ascii="Times New Roman" w:hAnsi="Times New Roman"/>
        </w:rPr>
        <w:t>dojča</w:t>
      </w:r>
      <w:r w:rsidRPr="003042DA">
        <w:rPr>
          <w:rFonts w:ascii="Times New Roman" w:hAnsi="Times New Roman"/>
        </w:rPr>
        <w:t xml:space="preserve">. </w:t>
      </w:r>
      <w:proofErr w:type="spellStart"/>
      <w:r w:rsidR="00B40B38">
        <w:rPr>
          <w:rFonts w:ascii="Times New Roman" w:hAnsi="Times New Roman"/>
        </w:rPr>
        <w:t>Tadard</w:t>
      </w:r>
      <w:proofErr w:type="spellEnd"/>
      <w:r w:rsidRPr="003042DA">
        <w:rPr>
          <w:rFonts w:ascii="Times New Roman" w:hAnsi="Times New Roman"/>
        </w:rPr>
        <w:t xml:space="preserve"> sa nemá užívať počas dojčenia.</w:t>
      </w:r>
    </w:p>
    <w:p w14:paraId="3E41C1B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BB0CC3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Fertilita</w:t>
      </w:r>
      <w:proofErr w:type="spellEnd"/>
    </w:p>
    <w:p w14:paraId="48963750" w14:textId="77777777" w:rsidR="001E3811" w:rsidRPr="003042DA" w:rsidRDefault="00951227" w:rsidP="004250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="001E3811" w:rsidRPr="003042DA">
        <w:rPr>
          <w:rFonts w:ascii="Times New Roman" w:hAnsi="Times New Roman"/>
        </w:rPr>
        <w:t xml:space="preserve"> pso</w:t>
      </w:r>
      <w:r>
        <w:rPr>
          <w:rFonts w:ascii="Times New Roman" w:hAnsi="Times New Roman"/>
        </w:rPr>
        <w:t>ch</w:t>
      </w:r>
      <w:r w:rsidR="001E3811" w:rsidRPr="003042DA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pre</w:t>
      </w:r>
      <w:r w:rsidRPr="003042DA">
        <w:rPr>
          <w:rFonts w:ascii="Times New Roman" w:hAnsi="Times New Roman"/>
        </w:rPr>
        <w:t xml:space="preserve">javili </w:t>
      </w:r>
      <w:r w:rsidR="001E3811" w:rsidRPr="003042DA">
        <w:rPr>
          <w:rFonts w:ascii="Times New Roman" w:hAnsi="Times New Roman"/>
        </w:rPr>
        <w:t xml:space="preserve">účinky, ktoré môžu </w:t>
      </w:r>
      <w:r>
        <w:rPr>
          <w:rFonts w:ascii="Times New Roman" w:hAnsi="Times New Roman"/>
        </w:rPr>
        <w:t>naznačovať</w:t>
      </w:r>
      <w:r w:rsidRPr="003042DA">
        <w:rPr>
          <w:rFonts w:ascii="Times New Roman" w:hAnsi="Times New Roman"/>
        </w:rPr>
        <w:t xml:space="preserve"> </w:t>
      </w:r>
      <w:r w:rsidR="001E3811" w:rsidRPr="003042DA">
        <w:rPr>
          <w:rFonts w:ascii="Times New Roman" w:hAnsi="Times New Roman"/>
        </w:rPr>
        <w:t xml:space="preserve">poruchu </w:t>
      </w:r>
      <w:proofErr w:type="spellStart"/>
      <w:r w:rsidR="001E3811" w:rsidRPr="003042DA">
        <w:rPr>
          <w:rFonts w:ascii="Times New Roman" w:hAnsi="Times New Roman"/>
        </w:rPr>
        <w:t>fertility</w:t>
      </w:r>
      <w:proofErr w:type="spellEnd"/>
      <w:r w:rsidR="001E3811" w:rsidRPr="003042DA">
        <w:rPr>
          <w:rFonts w:ascii="Times New Roman" w:hAnsi="Times New Roman"/>
        </w:rPr>
        <w:t>. Dve po sebe nasledujúce klinické skúšania naznačujú, že tento účinok nie je pravdepodobný u ľudí, hoci u niektorých mužov bola zaznamenaná znížená koncentrácia spermií (pozri časti 5.1 a 5.3).</w:t>
      </w:r>
    </w:p>
    <w:p w14:paraId="45D4C4D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E91331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4.7 </w:t>
      </w:r>
      <w:r w:rsidRPr="003042DA">
        <w:rPr>
          <w:rFonts w:ascii="Times New Roman" w:hAnsi="Times New Roman"/>
          <w:b/>
          <w:bCs/>
        </w:rPr>
        <w:tab/>
        <w:t>Ovplyvnenie schopnosti viesť vozidlá a obsluhovať stroje</w:t>
      </w:r>
    </w:p>
    <w:p w14:paraId="7361ED4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ED849D5" w14:textId="18EB71E2" w:rsidR="001E3811" w:rsidRPr="003042DA" w:rsidRDefault="0093121F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</w:rPr>
        <w:t>Tadard</w:t>
      </w:r>
      <w:proofErr w:type="spellEnd"/>
      <w:r w:rsidR="001E3811" w:rsidRPr="003042DA">
        <w:rPr>
          <w:rFonts w:ascii="Times New Roman" w:hAnsi="Times New Roman"/>
        </w:rPr>
        <w:t xml:space="preserve"> má zanedbateľný vplyv na schopnosť viesť vozidlá alebo obsluhovať stroje. Hoci výskyt závratov v klinických skúšaniach bol podobný v</w:t>
      </w:r>
      <w:r w:rsidR="006430D9" w:rsidRPr="003042DA">
        <w:rPr>
          <w:rFonts w:ascii="Times New Roman" w:hAnsi="Times New Roman"/>
        </w:rPr>
        <w:t xml:space="preserve"> </w:t>
      </w:r>
      <w:r w:rsidR="00951227">
        <w:rPr>
          <w:rFonts w:ascii="Times New Roman" w:hAnsi="Times New Roman"/>
        </w:rPr>
        <w:t>skupinách</w:t>
      </w:r>
      <w:r w:rsidR="00951227" w:rsidRPr="003042DA">
        <w:rPr>
          <w:rFonts w:ascii="Times New Roman" w:hAnsi="Times New Roman"/>
        </w:rPr>
        <w:t xml:space="preserve"> </w:t>
      </w:r>
      <w:r w:rsidR="001E3811" w:rsidRPr="003042DA">
        <w:rPr>
          <w:rFonts w:ascii="Times New Roman" w:hAnsi="Times New Roman"/>
        </w:rPr>
        <w:t xml:space="preserve">s placebom </w:t>
      </w:r>
      <w:r w:rsidR="00683598">
        <w:rPr>
          <w:rFonts w:ascii="Times New Roman" w:hAnsi="Times New Roman"/>
        </w:rPr>
        <w:t>a</w:t>
      </w:r>
      <w:r w:rsidR="009B760C" w:rsidRPr="003042DA">
        <w:rPr>
          <w:rFonts w:ascii="Times New Roman" w:hAnsi="Times New Roman"/>
        </w:rPr>
        <w:t xml:space="preserve"> </w:t>
      </w:r>
      <w:proofErr w:type="spellStart"/>
      <w:r w:rsidR="001E3811" w:rsidRPr="003042DA">
        <w:rPr>
          <w:rFonts w:ascii="Times New Roman" w:hAnsi="Times New Roman"/>
        </w:rPr>
        <w:t>tadalafilom</w:t>
      </w:r>
      <w:proofErr w:type="spellEnd"/>
      <w:r w:rsidR="001E3811" w:rsidRPr="003042DA">
        <w:rPr>
          <w:rFonts w:ascii="Times New Roman" w:hAnsi="Times New Roman"/>
        </w:rPr>
        <w:t xml:space="preserve">, pred vedením vozidiel alebo </w:t>
      </w:r>
      <w:r w:rsidR="009B760C" w:rsidRPr="003042DA">
        <w:rPr>
          <w:rFonts w:ascii="Times New Roman" w:hAnsi="Times New Roman"/>
        </w:rPr>
        <w:t>obsluhou</w:t>
      </w:r>
      <w:r w:rsidR="001E3811" w:rsidRPr="003042DA">
        <w:rPr>
          <w:rFonts w:ascii="Times New Roman" w:hAnsi="Times New Roman"/>
        </w:rPr>
        <w:t xml:space="preserve"> strojov pacienti majú poznať svoju reakciu na </w:t>
      </w:r>
      <w:proofErr w:type="spellStart"/>
      <w:r w:rsidR="00B55AE4">
        <w:rPr>
          <w:rFonts w:ascii="Times New Roman" w:hAnsi="Times New Roman"/>
        </w:rPr>
        <w:t>Tadard</w:t>
      </w:r>
      <w:proofErr w:type="spellEnd"/>
      <w:r w:rsidR="001E3811" w:rsidRPr="003042DA">
        <w:rPr>
          <w:rFonts w:ascii="Times New Roman" w:hAnsi="Times New Roman"/>
        </w:rPr>
        <w:t>.</w:t>
      </w:r>
    </w:p>
    <w:p w14:paraId="1A953B3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A0E31E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4.8 </w:t>
      </w:r>
      <w:r w:rsidRPr="003042DA">
        <w:rPr>
          <w:rFonts w:ascii="Times New Roman" w:hAnsi="Times New Roman"/>
          <w:b/>
          <w:bCs/>
        </w:rPr>
        <w:tab/>
        <w:t>Nežiaduce účinky</w:t>
      </w:r>
    </w:p>
    <w:p w14:paraId="3D9C70B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359CC62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Zhrnutie bezpečnostného profilu</w:t>
      </w:r>
    </w:p>
    <w:p w14:paraId="5A6A2C9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363E859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Najčastejšie hlásené nežiaduce reakcie u pacientov užívajúcich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na liečbu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alebo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boli bolesť hlavy, </w:t>
      </w:r>
      <w:proofErr w:type="spellStart"/>
      <w:r w:rsidRPr="003042DA">
        <w:rPr>
          <w:rFonts w:ascii="Times New Roman" w:hAnsi="Times New Roman"/>
        </w:rPr>
        <w:t>dyspepsia</w:t>
      </w:r>
      <w:proofErr w:type="spellEnd"/>
      <w:r w:rsidRPr="003042DA">
        <w:rPr>
          <w:rFonts w:ascii="Times New Roman" w:hAnsi="Times New Roman"/>
        </w:rPr>
        <w:t xml:space="preserve">, bolesť chrbta a </w:t>
      </w:r>
      <w:proofErr w:type="spellStart"/>
      <w:r w:rsidRPr="003042DA">
        <w:rPr>
          <w:rFonts w:ascii="Times New Roman" w:hAnsi="Times New Roman"/>
        </w:rPr>
        <w:t>myalgia</w:t>
      </w:r>
      <w:proofErr w:type="spellEnd"/>
      <w:r w:rsidRPr="003042DA">
        <w:rPr>
          <w:rFonts w:ascii="Times New Roman" w:hAnsi="Times New Roman"/>
        </w:rPr>
        <w:t xml:space="preserve">, u ktorých </w:t>
      </w:r>
      <w:proofErr w:type="spellStart"/>
      <w:r w:rsidRPr="003042DA">
        <w:rPr>
          <w:rFonts w:ascii="Times New Roman" w:hAnsi="Times New Roman"/>
        </w:rPr>
        <w:t>incidencia</w:t>
      </w:r>
      <w:proofErr w:type="spellEnd"/>
      <w:r w:rsidRPr="003042DA">
        <w:rPr>
          <w:rFonts w:ascii="Times New Roman" w:hAnsi="Times New Roman"/>
        </w:rPr>
        <w:t xml:space="preserve"> narastala so zvyšujúcou sa dávkou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. Hlásené nežiaduce rekcie boli prechodné a vo všeobecnosti mierne alebo stredne závažné. Väčšina prípadov bolesti hlavy hlásená pri užívaní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jedenkrát denne bola medzi 10. a 30. dňom od začiatku liečby.</w:t>
      </w:r>
    </w:p>
    <w:p w14:paraId="1796A8D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9D7736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 xml:space="preserve">Tabuľkové zhrnutie nežiaducich </w:t>
      </w:r>
      <w:r w:rsidR="00EC7EE5" w:rsidRPr="003042DA">
        <w:rPr>
          <w:rFonts w:ascii="Times New Roman" w:hAnsi="Times New Roman"/>
          <w:u w:val="single"/>
        </w:rPr>
        <w:t>reakcií</w:t>
      </w:r>
    </w:p>
    <w:p w14:paraId="29722A1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BC512F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nižšie uvedenej tabuľke sú vymenované nežiaduce </w:t>
      </w:r>
      <w:r w:rsidR="00EC7EE5" w:rsidRPr="003042DA">
        <w:rPr>
          <w:rFonts w:ascii="Times New Roman" w:hAnsi="Times New Roman"/>
        </w:rPr>
        <w:t>reakcie</w:t>
      </w:r>
      <w:r w:rsidRPr="003042DA">
        <w:rPr>
          <w:rFonts w:ascii="Times New Roman" w:hAnsi="Times New Roman"/>
        </w:rPr>
        <w:t xml:space="preserve"> zo spontánnych hlásení a v placebom kontrolovaných klinických </w:t>
      </w:r>
      <w:r w:rsidR="00EC7EE5" w:rsidRPr="003042DA">
        <w:rPr>
          <w:rFonts w:ascii="Times New Roman" w:hAnsi="Times New Roman"/>
        </w:rPr>
        <w:t>skúšaniach</w:t>
      </w:r>
      <w:r w:rsidRPr="003042DA">
        <w:rPr>
          <w:rFonts w:ascii="Times New Roman" w:hAnsi="Times New Roman"/>
        </w:rPr>
        <w:t xml:space="preserve"> (zahŕňajúcich celkovo </w:t>
      </w:r>
      <w:r w:rsidR="00EC7EE5" w:rsidRPr="003042DA">
        <w:rPr>
          <w:rFonts w:ascii="Times New Roman" w:hAnsi="Times New Roman"/>
        </w:rPr>
        <w:t>8 022</w:t>
      </w:r>
      <w:r w:rsidRPr="003042DA">
        <w:rPr>
          <w:rFonts w:ascii="Times New Roman" w:hAnsi="Times New Roman"/>
        </w:rPr>
        <w:t xml:space="preserve"> pacientov liečených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a</w:t>
      </w:r>
      <w:r w:rsidR="00EC7EE5" w:rsidRPr="003042DA">
        <w:rPr>
          <w:rFonts w:ascii="Times New Roman" w:hAnsi="Times New Roman"/>
        </w:rPr>
        <w:t> 4 422</w:t>
      </w:r>
      <w:r w:rsidRPr="003042DA">
        <w:rPr>
          <w:rFonts w:ascii="Times New Roman" w:hAnsi="Times New Roman"/>
        </w:rPr>
        <w:t xml:space="preserve"> pacientov </w:t>
      </w:r>
      <w:r w:rsidR="00EC7EE5" w:rsidRPr="003042DA">
        <w:rPr>
          <w:rFonts w:ascii="Times New Roman" w:hAnsi="Times New Roman"/>
        </w:rPr>
        <w:t>s</w:t>
      </w:r>
      <w:r w:rsidRPr="003042DA">
        <w:rPr>
          <w:rFonts w:ascii="Times New Roman" w:hAnsi="Times New Roman"/>
        </w:rPr>
        <w:t xml:space="preserve"> placeb</w:t>
      </w:r>
      <w:r w:rsidR="00EC7EE5" w:rsidRPr="003042DA">
        <w:rPr>
          <w:rFonts w:ascii="Times New Roman" w:hAnsi="Times New Roman"/>
        </w:rPr>
        <w:t>om</w:t>
      </w:r>
      <w:r w:rsidRPr="003042DA">
        <w:rPr>
          <w:rFonts w:ascii="Times New Roman" w:hAnsi="Times New Roman"/>
        </w:rPr>
        <w:t xml:space="preserve">) v liečbe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podľa potreby alebo jedenkrát denne alebo v liečbe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jedenkrát denne.</w:t>
      </w:r>
    </w:p>
    <w:p w14:paraId="72745A9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4C3ADFD" w14:textId="77777777" w:rsidR="00EC7EE5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Frekvencia výskytu: veľmi časté (≥ 1/10), časté (≥ 1/100 až &lt; 1/10), menej časté (≥ 1/1 000 až </w:t>
      </w:r>
    </w:p>
    <w:p w14:paraId="11F6B50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&lt; 1/100),</w:t>
      </w:r>
      <w:r w:rsidR="00EC7EE5" w:rsidRPr="003042DA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zriedkavé (≥ 1/10 000 až &lt; 1/1 000), veľmi zriedkavé (&lt; 1/10 000) a neznáme (z dostupných údajov).</w:t>
      </w:r>
    </w:p>
    <w:p w14:paraId="408B999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21"/>
      </w:tblGrid>
      <w:tr w:rsidR="00EC7EE5" w:rsidRPr="003042DA" w14:paraId="0C5597D0" w14:textId="77777777" w:rsidTr="00C62967">
        <w:tc>
          <w:tcPr>
            <w:tcW w:w="3070" w:type="dxa"/>
            <w:shd w:val="clear" w:color="auto" w:fill="auto"/>
          </w:tcPr>
          <w:p w14:paraId="46904412" w14:textId="77777777" w:rsidR="00EC7EE5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Trieda orgánových systémov</w:t>
            </w:r>
          </w:p>
        </w:tc>
        <w:tc>
          <w:tcPr>
            <w:tcW w:w="3070" w:type="dxa"/>
            <w:shd w:val="clear" w:color="auto" w:fill="auto"/>
          </w:tcPr>
          <w:p w14:paraId="279036F0" w14:textId="77777777" w:rsidR="00EC7EE5" w:rsidRPr="003042DA" w:rsidRDefault="00EC7EE5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042DA">
              <w:rPr>
                <w:rFonts w:ascii="Times New Roman" w:eastAsia="Times New Roman" w:hAnsi="Times New Roman"/>
                <w:b/>
                <w:color w:val="000000"/>
              </w:rPr>
              <w:t>Frekvencia</w:t>
            </w:r>
          </w:p>
        </w:tc>
        <w:tc>
          <w:tcPr>
            <w:tcW w:w="3070" w:type="dxa"/>
            <w:shd w:val="clear" w:color="auto" w:fill="auto"/>
          </w:tcPr>
          <w:p w14:paraId="62986B34" w14:textId="77777777" w:rsidR="00EC7EE5" w:rsidRPr="003042DA" w:rsidRDefault="00EC7EE5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042DA">
              <w:rPr>
                <w:rFonts w:ascii="Times New Roman" w:eastAsia="Times New Roman" w:hAnsi="Times New Roman"/>
                <w:b/>
                <w:color w:val="000000"/>
              </w:rPr>
              <w:t>Preferovaný termín</w:t>
            </w:r>
          </w:p>
        </w:tc>
      </w:tr>
      <w:tr w:rsidR="00EC7EE5" w:rsidRPr="003042DA" w14:paraId="67668E41" w14:textId="77777777" w:rsidTr="00C62967">
        <w:tc>
          <w:tcPr>
            <w:tcW w:w="3070" w:type="dxa"/>
            <w:vMerge w:val="restart"/>
            <w:shd w:val="clear" w:color="auto" w:fill="auto"/>
          </w:tcPr>
          <w:p w14:paraId="4AADCBF2" w14:textId="77777777" w:rsidR="00EC7EE5" w:rsidRPr="003042DA" w:rsidRDefault="00EC7EE5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imunitného systému</w:t>
            </w:r>
          </w:p>
        </w:tc>
        <w:tc>
          <w:tcPr>
            <w:tcW w:w="3070" w:type="dxa"/>
            <w:shd w:val="clear" w:color="auto" w:fill="auto"/>
          </w:tcPr>
          <w:p w14:paraId="0875E466" w14:textId="77777777" w:rsidR="00EC7EE5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2DC7DC98" w14:textId="77777777" w:rsidR="00EC7EE5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Hypersenzitívne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reakcie</w:t>
            </w:r>
          </w:p>
        </w:tc>
      </w:tr>
      <w:tr w:rsidR="00EC7EE5" w:rsidRPr="003042DA" w14:paraId="493BF6D9" w14:textId="77777777" w:rsidTr="00C62967">
        <w:tc>
          <w:tcPr>
            <w:tcW w:w="3070" w:type="dxa"/>
            <w:vMerge/>
            <w:shd w:val="clear" w:color="auto" w:fill="auto"/>
          </w:tcPr>
          <w:p w14:paraId="646C480D" w14:textId="77777777" w:rsidR="00EC7EE5" w:rsidRPr="003042DA" w:rsidRDefault="00EC7EE5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2914FEE7" w14:textId="77777777" w:rsidR="00EC7EE5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14:paraId="2583B824" w14:textId="77777777" w:rsidR="00EC7EE5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ngioedém</w:t>
            </w:r>
            <w:r w:rsidR="001811CE" w:rsidRPr="003042DA">
              <w:rPr>
                <w:rFonts w:ascii="Times New Roman" w:eastAsia="Times New Roman" w:hAnsi="Times New Roman"/>
                <w:color w:val="000000"/>
                <w:vertAlign w:val="superscript"/>
              </w:rPr>
              <w:t>2</w:t>
            </w:r>
          </w:p>
        </w:tc>
      </w:tr>
      <w:tr w:rsidR="001811CE" w:rsidRPr="003042DA" w14:paraId="5D937F9F" w14:textId="77777777" w:rsidTr="00C62967">
        <w:tc>
          <w:tcPr>
            <w:tcW w:w="3070" w:type="dxa"/>
            <w:vMerge w:val="restart"/>
            <w:shd w:val="clear" w:color="auto" w:fill="auto"/>
          </w:tcPr>
          <w:p w14:paraId="1C79BE66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nervového systému</w:t>
            </w:r>
          </w:p>
        </w:tc>
        <w:tc>
          <w:tcPr>
            <w:tcW w:w="3070" w:type="dxa"/>
            <w:shd w:val="clear" w:color="auto" w:fill="auto"/>
          </w:tcPr>
          <w:p w14:paraId="058A0130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14:paraId="1A5C2F69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1811CE" w:rsidRPr="003042DA">
              <w:rPr>
                <w:rFonts w:ascii="Times New Roman" w:eastAsia="Times New Roman" w:hAnsi="Times New Roman"/>
              </w:rPr>
              <w:t>olesť hlavy</w:t>
            </w:r>
          </w:p>
        </w:tc>
      </w:tr>
      <w:tr w:rsidR="001811CE" w:rsidRPr="003042DA" w14:paraId="6191249E" w14:textId="77777777" w:rsidTr="00C62967">
        <w:tc>
          <w:tcPr>
            <w:tcW w:w="3070" w:type="dxa"/>
            <w:vMerge/>
            <w:shd w:val="clear" w:color="auto" w:fill="auto"/>
          </w:tcPr>
          <w:p w14:paraId="7E93E49A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0AB5F317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013B78AD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ávrat</w:t>
            </w:r>
          </w:p>
        </w:tc>
      </w:tr>
      <w:tr w:rsidR="001811CE" w:rsidRPr="003042DA" w14:paraId="4A44B6B0" w14:textId="77777777" w:rsidTr="00C62967">
        <w:tc>
          <w:tcPr>
            <w:tcW w:w="3070" w:type="dxa"/>
            <w:vMerge/>
            <w:shd w:val="clear" w:color="auto" w:fill="auto"/>
          </w:tcPr>
          <w:p w14:paraId="18369BD7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02054F44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14:paraId="20BE941C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 w:rsidR="001811CE" w:rsidRPr="003042DA">
              <w:rPr>
                <w:rFonts w:ascii="Times New Roman" w:eastAsia="Times New Roman" w:hAnsi="Times New Roman"/>
              </w:rPr>
              <w:t>ozgová príhoda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1</w:t>
            </w:r>
            <w:r w:rsidR="001811CE" w:rsidRPr="003042DA">
              <w:rPr>
                <w:rFonts w:ascii="Times New Roman" w:eastAsia="Times New Roman" w:hAnsi="Times New Roman"/>
              </w:rPr>
              <w:t xml:space="preserve"> (vrátane krvácavých príhod), synkopa,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tranzitórne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ischemické ataky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1</w:t>
            </w:r>
            <w:r w:rsidR="001811CE" w:rsidRPr="003042DA">
              <w:rPr>
                <w:rFonts w:ascii="Times New Roman" w:eastAsia="Times New Roman" w:hAnsi="Times New Roman"/>
              </w:rPr>
              <w:t>, migréna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1811CE" w:rsidRPr="003042DA">
              <w:rPr>
                <w:rFonts w:ascii="Times New Roman" w:eastAsia="Times New Roman" w:hAnsi="Times New Roman"/>
              </w:rPr>
              <w:t>, záchvaty</w:t>
            </w:r>
            <w:r w:rsidR="00190B04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1811CE" w:rsidRPr="003042DA">
              <w:rPr>
                <w:rFonts w:ascii="Times New Roman" w:eastAsia="Times New Roman" w:hAnsi="Times New Roman"/>
              </w:rPr>
              <w:t>, prechodná amnézia</w:t>
            </w:r>
          </w:p>
        </w:tc>
      </w:tr>
      <w:tr w:rsidR="001811CE" w:rsidRPr="003042DA" w14:paraId="703B29AC" w14:textId="77777777" w:rsidTr="00C62967">
        <w:tc>
          <w:tcPr>
            <w:tcW w:w="3070" w:type="dxa"/>
            <w:vMerge w:val="restart"/>
            <w:shd w:val="clear" w:color="auto" w:fill="auto"/>
          </w:tcPr>
          <w:p w14:paraId="4921577A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oka</w:t>
            </w:r>
          </w:p>
        </w:tc>
        <w:tc>
          <w:tcPr>
            <w:tcW w:w="3070" w:type="dxa"/>
            <w:shd w:val="clear" w:color="auto" w:fill="auto"/>
          </w:tcPr>
          <w:p w14:paraId="1F25BF7C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062FBB90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R</w:t>
            </w:r>
            <w:r w:rsidR="001811CE" w:rsidRPr="003042DA">
              <w:rPr>
                <w:rFonts w:ascii="Times New Roman" w:eastAsia="Times New Roman" w:hAnsi="Times New Roman"/>
              </w:rPr>
              <w:t>ozmazané videnie,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1811CE" w:rsidRPr="003042DA">
              <w:rPr>
                <w:rFonts w:ascii="Times New Roman" w:eastAsia="Times New Roman" w:hAnsi="Times New Roman"/>
              </w:rPr>
              <w:t>pocity opisované ako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1811CE" w:rsidRPr="003042DA">
              <w:rPr>
                <w:rFonts w:ascii="Times New Roman" w:eastAsia="Times New Roman" w:hAnsi="Times New Roman"/>
              </w:rPr>
              <w:t>bolesť oka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1811CE" w:rsidRPr="003042DA" w14:paraId="284A7FEE" w14:textId="77777777" w:rsidTr="00C62967">
        <w:tc>
          <w:tcPr>
            <w:tcW w:w="3070" w:type="dxa"/>
            <w:vMerge/>
            <w:shd w:val="clear" w:color="auto" w:fill="auto"/>
          </w:tcPr>
          <w:p w14:paraId="28BAABB0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1C5950B0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14:paraId="297929EF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efekty v zornom poli, opuch očných viečok,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hyperémia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</w:t>
            </w:r>
            <w:r w:rsidR="001811CE" w:rsidRPr="003042DA">
              <w:rPr>
                <w:rFonts w:ascii="Times New Roman" w:eastAsia="Times New Roman" w:hAnsi="Times New Roman"/>
              </w:rPr>
              <w:lastRenderedPageBreak/>
              <w:t>spojovky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nearteritická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predná ischemická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neuropatia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zrakového nervu (NAION)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 w:rsidR="001811CE" w:rsidRPr="003042DA">
              <w:rPr>
                <w:rFonts w:ascii="Times New Roman" w:eastAsia="Times New Roman" w:hAnsi="Times New Roman"/>
              </w:rPr>
              <w:t xml:space="preserve">cievna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oklúzia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sietnice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  <w:tr w:rsidR="001811CE" w:rsidRPr="003042DA" w14:paraId="4F5052FF" w14:textId="77777777" w:rsidTr="00C62967">
        <w:tc>
          <w:tcPr>
            <w:tcW w:w="3070" w:type="dxa"/>
            <w:vMerge w:val="restart"/>
            <w:shd w:val="clear" w:color="auto" w:fill="auto"/>
          </w:tcPr>
          <w:p w14:paraId="4D1A9996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lastRenderedPageBreak/>
              <w:t>Poruchy ucha a labyrintu</w:t>
            </w:r>
          </w:p>
        </w:tc>
        <w:tc>
          <w:tcPr>
            <w:tcW w:w="3070" w:type="dxa"/>
            <w:shd w:val="clear" w:color="auto" w:fill="auto"/>
          </w:tcPr>
          <w:p w14:paraId="1082FE50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0C630F58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i</w:t>
            </w:r>
            <w:r w:rsidR="00190B04" w:rsidRPr="003042DA">
              <w:rPr>
                <w:rFonts w:ascii="Times New Roman" w:eastAsia="Times New Roman" w:hAnsi="Times New Roman"/>
                <w:color w:val="000000"/>
              </w:rPr>
              <w:t>n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itus</w:t>
            </w:r>
            <w:proofErr w:type="spellEnd"/>
          </w:p>
        </w:tc>
      </w:tr>
      <w:tr w:rsidR="001811CE" w:rsidRPr="003042DA" w14:paraId="3A0C0CCC" w14:textId="77777777" w:rsidTr="00C62967">
        <w:tc>
          <w:tcPr>
            <w:tcW w:w="3070" w:type="dxa"/>
            <w:vMerge/>
            <w:shd w:val="clear" w:color="auto" w:fill="auto"/>
          </w:tcPr>
          <w:p w14:paraId="578CEB09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54218F69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14:paraId="26879280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1811CE" w:rsidRPr="003042DA">
              <w:rPr>
                <w:rFonts w:ascii="Times New Roman" w:eastAsia="Times New Roman" w:hAnsi="Times New Roman"/>
              </w:rPr>
              <w:t>áhla strata sluchu</w:t>
            </w:r>
          </w:p>
        </w:tc>
      </w:tr>
      <w:tr w:rsidR="001811CE" w:rsidRPr="003042DA" w14:paraId="1374E74B" w14:textId="77777777" w:rsidTr="00C62967">
        <w:tc>
          <w:tcPr>
            <w:tcW w:w="3070" w:type="dxa"/>
            <w:vMerge w:val="restart"/>
            <w:shd w:val="clear" w:color="auto" w:fill="auto"/>
          </w:tcPr>
          <w:p w14:paraId="7B53AED8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srdca a srdcovej činnosti</w:t>
            </w:r>
            <w:r w:rsidRPr="003042DA">
              <w:rPr>
                <w:rFonts w:ascii="Times New Roman" w:eastAsia="Times New Roman" w:hAnsi="Times New Roman"/>
                <w:i/>
                <w:iCs/>
                <w:vertAlign w:val="superscript"/>
              </w:rPr>
              <w:t>1</w:t>
            </w:r>
          </w:p>
        </w:tc>
        <w:tc>
          <w:tcPr>
            <w:tcW w:w="3070" w:type="dxa"/>
            <w:shd w:val="clear" w:color="auto" w:fill="auto"/>
          </w:tcPr>
          <w:p w14:paraId="54679246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2463605F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1811CE" w:rsidRPr="003042DA">
              <w:rPr>
                <w:rFonts w:ascii="Times New Roman" w:eastAsia="Times New Roman" w:hAnsi="Times New Roman"/>
                <w:color w:val="000000"/>
              </w:rPr>
              <w:t>achykardia</w:t>
            </w:r>
            <w:proofErr w:type="spellEnd"/>
            <w:r w:rsidR="001811CE" w:rsidRPr="003042DA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1811CE" w:rsidRPr="003042DA">
              <w:rPr>
                <w:rFonts w:ascii="Times New Roman" w:eastAsia="Times New Roman" w:hAnsi="Times New Roman"/>
                <w:color w:val="000000"/>
              </w:rPr>
              <w:t>palpitácie</w:t>
            </w:r>
            <w:proofErr w:type="spellEnd"/>
          </w:p>
        </w:tc>
      </w:tr>
      <w:tr w:rsidR="001811CE" w:rsidRPr="003042DA" w14:paraId="45E68B15" w14:textId="77777777" w:rsidTr="00C62967">
        <w:tc>
          <w:tcPr>
            <w:tcW w:w="3070" w:type="dxa"/>
            <w:vMerge/>
            <w:shd w:val="clear" w:color="auto" w:fill="auto"/>
          </w:tcPr>
          <w:p w14:paraId="06D9E65E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70674783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14:paraId="452F629A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811CE" w:rsidRPr="003042DA">
              <w:rPr>
                <w:rFonts w:ascii="Times New Roman" w:eastAsia="Times New Roman" w:hAnsi="Times New Roman"/>
              </w:rPr>
              <w:t>nfarkt myokardu, nestabilná ang</w:t>
            </w:r>
            <w:r w:rsidR="00951227">
              <w:rPr>
                <w:rFonts w:ascii="Times New Roman" w:eastAsia="Times New Roman" w:hAnsi="Times New Roman"/>
              </w:rPr>
              <w:t>í</w:t>
            </w:r>
            <w:r w:rsidR="001811CE" w:rsidRPr="003042DA">
              <w:rPr>
                <w:rFonts w:ascii="Times New Roman" w:eastAsia="Times New Roman" w:hAnsi="Times New Roman"/>
              </w:rPr>
              <w:t>na pe</w:t>
            </w:r>
            <w:r w:rsidR="00951227">
              <w:rPr>
                <w:rFonts w:ascii="Times New Roman" w:eastAsia="Times New Roman" w:hAnsi="Times New Roman"/>
              </w:rPr>
              <w:t>k</w:t>
            </w:r>
            <w:r w:rsidR="001811CE" w:rsidRPr="003042DA">
              <w:rPr>
                <w:rFonts w:ascii="Times New Roman" w:eastAsia="Times New Roman" w:hAnsi="Times New Roman"/>
              </w:rPr>
              <w:t>toris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1811CE" w:rsidRPr="003042D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1811CE" w:rsidRPr="003042DA">
              <w:rPr>
                <w:rFonts w:ascii="Times New Roman" w:eastAsia="Times New Roman" w:hAnsi="Times New Roman"/>
              </w:rPr>
              <w:t>ventrikulárna</w:t>
            </w:r>
            <w:proofErr w:type="spellEnd"/>
            <w:r w:rsidR="001811CE" w:rsidRPr="003042DA">
              <w:rPr>
                <w:rFonts w:ascii="Times New Roman" w:eastAsia="Times New Roman" w:hAnsi="Times New Roman"/>
              </w:rPr>
              <w:t xml:space="preserve"> arytmia</w:t>
            </w:r>
            <w:r w:rsidR="001811CE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  <w:tr w:rsidR="001811CE" w:rsidRPr="003042DA" w14:paraId="4B700D08" w14:textId="77777777" w:rsidTr="00C62967">
        <w:tc>
          <w:tcPr>
            <w:tcW w:w="3070" w:type="dxa"/>
            <w:vMerge w:val="restart"/>
            <w:shd w:val="clear" w:color="auto" w:fill="auto"/>
          </w:tcPr>
          <w:p w14:paraId="38727600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ciev</w:t>
            </w:r>
          </w:p>
        </w:tc>
        <w:tc>
          <w:tcPr>
            <w:tcW w:w="3070" w:type="dxa"/>
            <w:shd w:val="clear" w:color="auto" w:fill="auto"/>
          </w:tcPr>
          <w:p w14:paraId="1A25C1E2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14:paraId="358BB373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66342C" w:rsidRPr="003042DA">
              <w:rPr>
                <w:rFonts w:ascii="Times New Roman" w:eastAsia="Times New Roman" w:hAnsi="Times New Roman"/>
              </w:rPr>
              <w:t>ávaly horúčavy</w:t>
            </w:r>
          </w:p>
        </w:tc>
      </w:tr>
      <w:tr w:rsidR="001811CE" w:rsidRPr="003042DA" w14:paraId="227040F1" w14:textId="77777777" w:rsidTr="00C62967">
        <w:tc>
          <w:tcPr>
            <w:tcW w:w="3070" w:type="dxa"/>
            <w:vMerge/>
            <w:shd w:val="clear" w:color="auto" w:fill="auto"/>
          </w:tcPr>
          <w:p w14:paraId="24B0C5F9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2CA7A1AC" w14:textId="77777777" w:rsidR="001811CE" w:rsidRPr="003042DA" w:rsidRDefault="001811CE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35F21083" w14:textId="77777777" w:rsidR="001811CE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ypotenzia</w:t>
            </w:r>
            <w:r w:rsidR="0066342C" w:rsidRPr="003042DA">
              <w:rPr>
                <w:rFonts w:ascii="Times New Roman" w:eastAsia="Times New Roman" w:hAnsi="Times New Roman"/>
                <w:color w:val="000000"/>
                <w:vertAlign w:val="superscript"/>
              </w:rPr>
              <w:t>3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, hypertenzia</w:t>
            </w:r>
          </w:p>
        </w:tc>
      </w:tr>
      <w:tr w:rsidR="0066342C" w:rsidRPr="003042DA" w14:paraId="41255DD8" w14:textId="77777777" w:rsidTr="00C62967">
        <w:tc>
          <w:tcPr>
            <w:tcW w:w="3070" w:type="dxa"/>
            <w:vMerge w:val="restart"/>
            <w:shd w:val="clear" w:color="auto" w:fill="auto"/>
          </w:tcPr>
          <w:p w14:paraId="47781EBD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 xml:space="preserve">Poruchy dýchacej sústavy, hrudníka a </w:t>
            </w:r>
            <w:proofErr w:type="spellStart"/>
            <w:r w:rsidRPr="003042DA">
              <w:rPr>
                <w:rFonts w:ascii="Times New Roman" w:eastAsia="Times New Roman" w:hAnsi="Times New Roman"/>
                <w:i/>
                <w:iCs/>
              </w:rPr>
              <w:t>mediastína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14:paraId="6640138C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14:paraId="433AC85D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="0066342C" w:rsidRPr="003042DA">
              <w:rPr>
                <w:rFonts w:ascii="Times New Roman" w:eastAsia="Times New Roman" w:hAnsi="Times New Roman"/>
              </w:rPr>
              <w:t xml:space="preserve">azálna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kongescia</w:t>
            </w:r>
            <w:proofErr w:type="spellEnd"/>
          </w:p>
        </w:tc>
      </w:tr>
      <w:tr w:rsidR="0066342C" w:rsidRPr="003042DA" w14:paraId="0EBF58E9" w14:textId="77777777" w:rsidTr="00C62967">
        <w:tc>
          <w:tcPr>
            <w:tcW w:w="3070" w:type="dxa"/>
            <w:vMerge/>
            <w:shd w:val="clear" w:color="auto" w:fill="auto"/>
          </w:tcPr>
          <w:p w14:paraId="518DFAF0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4EE0B05D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1CDABE33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yspnoe</w:t>
            </w:r>
            <w:proofErr w:type="spellEnd"/>
            <w:r w:rsidR="0066342C" w:rsidRPr="003042DA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66342C" w:rsidRPr="003042DA">
              <w:rPr>
                <w:rFonts w:ascii="Times New Roman" w:eastAsia="Times New Roman" w:hAnsi="Times New Roman"/>
                <w:color w:val="000000"/>
              </w:rPr>
              <w:t>epistaxa</w:t>
            </w:r>
            <w:proofErr w:type="spellEnd"/>
          </w:p>
        </w:tc>
      </w:tr>
      <w:tr w:rsidR="0066342C" w:rsidRPr="003042DA" w14:paraId="3F493F6C" w14:textId="77777777" w:rsidTr="00C62967">
        <w:tc>
          <w:tcPr>
            <w:tcW w:w="3070" w:type="dxa"/>
            <w:vMerge w:val="restart"/>
            <w:shd w:val="clear" w:color="auto" w:fill="auto"/>
          </w:tcPr>
          <w:p w14:paraId="5DC2A6D4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 xml:space="preserve">Poruchy </w:t>
            </w:r>
            <w:proofErr w:type="spellStart"/>
            <w:r w:rsidRPr="003042DA">
              <w:rPr>
                <w:rFonts w:ascii="Times New Roman" w:eastAsia="Times New Roman" w:hAnsi="Times New Roman"/>
                <w:i/>
                <w:iCs/>
              </w:rPr>
              <w:t>gastrointestinálneho</w:t>
            </w:r>
            <w:proofErr w:type="spellEnd"/>
            <w:r w:rsidRPr="003042DA">
              <w:rPr>
                <w:rFonts w:ascii="Times New Roman" w:eastAsia="Times New Roman" w:hAnsi="Times New Roman"/>
                <w:i/>
                <w:iCs/>
              </w:rPr>
              <w:t xml:space="preserve"> traktu</w:t>
            </w:r>
          </w:p>
        </w:tc>
        <w:tc>
          <w:tcPr>
            <w:tcW w:w="3070" w:type="dxa"/>
            <w:shd w:val="clear" w:color="auto" w:fill="auto"/>
          </w:tcPr>
          <w:p w14:paraId="0F86F819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14:paraId="47E88BD5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yspepsia</w:t>
            </w:r>
            <w:proofErr w:type="spellEnd"/>
          </w:p>
        </w:tc>
      </w:tr>
      <w:tr w:rsidR="0066342C" w:rsidRPr="003042DA" w14:paraId="006490AD" w14:textId="77777777" w:rsidTr="00C62967">
        <w:tc>
          <w:tcPr>
            <w:tcW w:w="3070" w:type="dxa"/>
            <w:vMerge/>
            <w:shd w:val="clear" w:color="auto" w:fill="auto"/>
          </w:tcPr>
          <w:p w14:paraId="7812F24A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09E5FBD8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56FB43CA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66342C" w:rsidRPr="003042DA">
              <w:rPr>
                <w:rFonts w:ascii="Times New Roman" w:eastAsia="Times New Roman" w:hAnsi="Times New Roman"/>
              </w:rPr>
              <w:t>olesť brucha, vracanie, nauzea,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951227" w:rsidRPr="003042DA">
              <w:rPr>
                <w:rFonts w:ascii="Times New Roman" w:eastAsia="Times New Roman" w:hAnsi="Times New Roman"/>
                <w:color w:val="000000"/>
              </w:rPr>
              <w:t>gastroezof</w:t>
            </w:r>
            <w:r w:rsidR="00951227">
              <w:rPr>
                <w:rFonts w:ascii="Times New Roman" w:eastAsia="Times New Roman" w:hAnsi="Times New Roman"/>
                <w:color w:val="000000"/>
              </w:rPr>
              <w:t>ágový</w:t>
            </w:r>
            <w:proofErr w:type="spellEnd"/>
            <w:r w:rsidR="00951227" w:rsidRPr="003042D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66342C" w:rsidRPr="003042DA">
              <w:rPr>
                <w:rFonts w:ascii="Times New Roman" w:eastAsia="Times New Roman" w:hAnsi="Times New Roman"/>
                <w:color w:val="000000"/>
              </w:rPr>
              <w:t>reflux</w:t>
            </w:r>
            <w:proofErr w:type="spellEnd"/>
          </w:p>
        </w:tc>
      </w:tr>
      <w:tr w:rsidR="0066342C" w:rsidRPr="003042DA" w14:paraId="3F7AA2A9" w14:textId="77777777" w:rsidTr="00C62967">
        <w:tc>
          <w:tcPr>
            <w:tcW w:w="3070" w:type="dxa"/>
            <w:vMerge w:val="restart"/>
            <w:shd w:val="clear" w:color="auto" w:fill="auto"/>
          </w:tcPr>
          <w:p w14:paraId="2D0EECBA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kože a podkožného tkaniva</w:t>
            </w:r>
          </w:p>
        </w:tc>
        <w:tc>
          <w:tcPr>
            <w:tcW w:w="3070" w:type="dxa"/>
            <w:shd w:val="clear" w:color="auto" w:fill="auto"/>
          </w:tcPr>
          <w:p w14:paraId="309C7809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7DB5B8AC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V</w:t>
            </w:r>
            <w:r w:rsidR="0066342C" w:rsidRPr="003042DA">
              <w:rPr>
                <w:rFonts w:ascii="Times New Roman" w:eastAsia="Times New Roman" w:hAnsi="Times New Roman"/>
              </w:rPr>
              <w:t>yrážka</w:t>
            </w:r>
          </w:p>
        </w:tc>
      </w:tr>
      <w:tr w:rsidR="0066342C" w:rsidRPr="003042DA" w14:paraId="569542F1" w14:textId="77777777" w:rsidTr="00C62967">
        <w:tc>
          <w:tcPr>
            <w:tcW w:w="3070" w:type="dxa"/>
            <w:vMerge/>
            <w:shd w:val="clear" w:color="auto" w:fill="auto"/>
          </w:tcPr>
          <w:p w14:paraId="5EBEF0C1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5E270144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14:paraId="19686FC9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Ž</w:t>
            </w:r>
            <w:r w:rsidR="0066342C" w:rsidRPr="003042DA">
              <w:rPr>
                <w:rFonts w:ascii="Times New Roman" w:eastAsia="Times New Roman" w:hAnsi="Times New Roman"/>
              </w:rPr>
              <w:t xml:space="preserve">ihľavka,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Stevensov-Johnsonov</w:t>
            </w:r>
            <w:proofErr w:type="spellEnd"/>
            <w:r w:rsidR="0066342C" w:rsidRPr="003042DA">
              <w:rPr>
                <w:rFonts w:ascii="Times New Roman" w:eastAsia="Times New Roman" w:hAnsi="Times New Roman"/>
              </w:rPr>
              <w:t xml:space="preserve"> syndróm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66342C" w:rsidRPr="003042D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exfoliatívna</w:t>
            </w:r>
            <w:proofErr w:type="spellEnd"/>
            <w:r w:rsidR="0066342C" w:rsidRPr="003042DA">
              <w:rPr>
                <w:rFonts w:ascii="Times New Roman" w:eastAsia="Times New Roman" w:hAnsi="Times New Roman"/>
              </w:rPr>
              <w:t xml:space="preserve"> dermatitída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66342C" w:rsidRPr="003042D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hyperhidróza</w:t>
            </w:r>
            <w:proofErr w:type="spellEnd"/>
            <w:r w:rsidR="0066342C" w:rsidRPr="003042DA">
              <w:rPr>
                <w:rFonts w:ascii="Times New Roman" w:eastAsia="Times New Roman" w:hAnsi="Times New Roman"/>
              </w:rPr>
              <w:t xml:space="preserve"> (potenie)</w:t>
            </w:r>
          </w:p>
        </w:tc>
      </w:tr>
      <w:tr w:rsidR="0066342C" w:rsidRPr="003042DA" w14:paraId="5678A465" w14:textId="77777777" w:rsidTr="00C62967">
        <w:tc>
          <w:tcPr>
            <w:tcW w:w="3070" w:type="dxa"/>
            <w:shd w:val="clear" w:color="auto" w:fill="auto"/>
          </w:tcPr>
          <w:p w14:paraId="3735F7FC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kostrovej a svalovej sústavy a spojivového tkaniva</w:t>
            </w:r>
          </w:p>
        </w:tc>
        <w:tc>
          <w:tcPr>
            <w:tcW w:w="3070" w:type="dxa"/>
            <w:shd w:val="clear" w:color="auto" w:fill="auto"/>
          </w:tcPr>
          <w:p w14:paraId="2C774F9F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Časté</w:t>
            </w:r>
          </w:p>
        </w:tc>
        <w:tc>
          <w:tcPr>
            <w:tcW w:w="3070" w:type="dxa"/>
            <w:shd w:val="clear" w:color="auto" w:fill="auto"/>
          </w:tcPr>
          <w:p w14:paraId="78364EC4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66342C" w:rsidRPr="003042DA">
              <w:rPr>
                <w:rFonts w:ascii="Times New Roman" w:eastAsia="Times New Roman" w:hAnsi="Times New Roman"/>
              </w:rPr>
              <w:t xml:space="preserve">olesť chrbta,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myalgia</w:t>
            </w:r>
            <w:proofErr w:type="spellEnd"/>
            <w:r w:rsidR="0066342C" w:rsidRPr="003042DA">
              <w:rPr>
                <w:rFonts w:ascii="Times New Roman" w:eastAsia="Times New Roman" w:hAnsi="Times New Roman"/>
              </w:rPr>
              <w:t>, bolesť končatín</w:t>
            </w:r>
          </w:p>
        </w:tc>
      </w:tr>
      <w:tr w:rsidR="0066342C" w:rsidRPr="003042DA" w14:paraId="0A4407A9" w14:textId="77777777" w:rsidTr="00C62967">
        <w:tc>
          <w:tcPr>
            <w:tcW w:w="3070" w:type="dxa"/>
            <w:shd w:val="clear" w:color="auto" w:fill="auto"/>
          </w:tcPr>
          <w:p w14:paraId="6D47A5CF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obličiek a močových ciest</w:t>
            </w:r>
          </w:p>
        </w:tc>
        <w:tc>
          <w:tcPr>
            <w:tcW w:w="3070" w:type="dxa"/>
            <w:shd w:val="clear" w:color="auto" w:fill="auto"/>
          </w:tcPr>
          <w:p w14:paraId="70B0DE59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4C4EE8C1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</w:t>
            </w:r>
            <w:r w:rsidR="0066342C" w:rsidRPr="003042DA">
              <w:rPr>
                <w:rFonts w:ascii="Times New Roman" w:eastAsia="Times New Roman" w:hAnsi="Times New Roman"/>
                <w:color w:val="000000"/>
              </w:rPr>
              <w:t>ematúria</w:t>
            </w:r>
            <w:proofErr w:type="spellEnd"/>
          </w:p>
        </w:tc>
      </w:tr>
      <w:tr w:rsidR="0066342C" w:rsidRPr="003042DA" w14:paraId="4F3D13C6" w14:textId="77777777" w:rsidTr="00C62967">
        <w:tc>
          <w:tcPr>
            <w:tcW w:w="3070" w:type="dxa"/>
            <w:vMerge w:val="restart"/>
            <w:shd w:val="clear" w:color="auto" w:fill="auto"/>
          </w:tcPr>
          <w:p w14:paraId="6EE6A62C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Poruchy reprodukčného systému a prsníkov</w:t>
            </w:r>
          </w:p>
        </w:tc>
        <w:tc>
          <w:tcPr>
            <w:tcW w:w="3070" w:type="dxa"/>
            <w:shd w:val="clear" w:color="auto" w:fill="auto"/>
          </w:tcPr>
          <w:p w14:paraId="2181E6A3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0F79D069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 w:rsidR="0066342C" w:rsidRPr="003042DA">
              <w:rPr>
                <w:rFonts w:ascii="Times New Roman" w:eastAsia="Times New Roman" w:hAnsi="Times New Roman"/>
              </w:rPr>
              <w:t>redĺžené erekcie</w:t>
            </w:r>
          </w:p>
        </w:tc>
      </w:tr>
      <w:tr w:rsidR="0066342C" w:rsidRPr="003042DA" w14:paraId="7E620681" w14:textId="77777777" w:rsidTr="00C62967">
        <w:tc>
          <w:tcPr>
            <w:tcW w:w="3070" w:type="dxa"/>
            <w:vMerge/>
            <w:shd w:val="clear" w:color="auto" w:fill="auto"/>
          </w:tcPr>
          <w:p w14:paraId="752C85A4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480FE84D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14:paraId="254FB867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 w:rsidR="0066342C" w:rsidRPr="003042DA">
              <w:rPr>
                <w:rFonts w:ascii="Times New Roman" w:eastAsia="Times New Roman" w:hAnsi="Times New Roman"/>
              </w:rPr>
              <w:t>riapizmus</w:t>
            </w:r>
            <w:r w:rsidR="0066342C" w:rsidRPr="003042DA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  <w:r w:rsidR="0066342C" w:rsidRPr="003042D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</w:t>
            </w:r>
            <w:r w:rsidR="0066342C" w:rsidRPr="003042DA">
              <w:rPr>
                <w:rFonts w:ascii="Times New Roman" w:eastAsia="Times New Roman" w:hAnsi="Times New Roman"/>
              </w:rPr>
              <w:t xml:space="preserve">krvácanie z penisu, </w:t>
            </w:r>
            <w:proofErr w:type="spellStart"/>
            <w:r w:rsidR="0066342C" w:rsidRPr="003042DA">
              <w:rPr>
                <w:rFonts w:ascii="Times New Roman" w:eastAsia="Times New Roman" w:hAnsi="Times New Roman"/>
              </w:rPr>
              <w:t>hematospermia</w:t>
            </w:r>
            <w:proofErr w:type="spellEnd"/>
          </w:p>
        </w:tc>
      </w:tr>
      <w:tr w:rsidR="0066342C" w:rsidRPr="003042DA" w14:paraId="730D16BD" w14:textId="77777777" w:rsidTr="00C62967">
        <w:tc>
          <w:tcPr>
            <w:tcW w:w="3070" w:type="dxa"/>
            <w:vMerge w:val="restart"/>
            <w:shd w:val="clear" w:color="auto" w:fill="auto"/>
          </w:tcPr>
          <w:p w14:paraId="11A080D2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i/>
                <w:iCs/>
              </w:rPr>
              <w:t>Celkové poruchy a reakcie v mieste podania</w:t>
            </w:r>
          </w:p>
        </w:tc>
        <w:tc>
          <w:tcPr>
            <w:tcW w:w="3070" w:type="dxa"/>
            <w:shd w:val="clear" w:color="auto" w:fill="auto"/>
          </w:tcPr>
          <w:p w14:paraId="557AB8CD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Menej časté</w:t>
            </w:r>
          </w:p>
        </w:tc>
        <w:tc>
          <w:tcPr>
            <w:tcW w:w="3070" w:type="dxa"/>
            <w:shd w:val="clear" w:color="auto" w:fill="auto"/>
          </w:tcPr>
          <w:p w14:paraId="6010795F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B</w:t>
            </w:r>
            <w:r w:rsidR="0066342C" w:rsidRPr="003042DA">
              <w:rPr>
                <w:rFonts w:ascii="Times New Roman" w:eastAsia="Times New Roman" w:hAnsi="Times New Roman"/>
              </w:rPr>
              <w:t>olesť na hrudníku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1</w:t>
            </w:r>
            <w:r w:rsidR="0066342C" w:rsidRPr="003042DA">
              <w:rPr>
                <w:rFonts w:ascii="Times New Roman" w:eastAsia="Times New Roman" w:hAnsi="Times New Roman"/>
              </w:rPr>
              <w:t>, periférny edém, únava</w:t>
            </w:r>
          </w:p>
        </w:tc>
      </w:tr>
      <w:tr w:rsidR="0066342C" w:rsidRPr="003042DA" w14:paraId="21D87D0C" w14:textId="77777777" w:rsidTr="00C62967">
        <w:tc>
          <w:tcPr>
            <w:tcW w:w="3070" w:type="dxa"/>
            <w:vMerge/>
            <w:shd w:val="clear" w:color="auto" w:fill="auto"/>
          </w:tcPr>
          <w:p w14:paraId="582E39B5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70" w:type="dxa"/>
            <w:shd w:val="clear" w:color="auto" w:fill="auto"/>
          </w:tcPr>
          <w:p w14:paraId="0068C813" w14:textId="77777777" w:rsidR="0066342C" w:rsidRPr="003042DA" w:rsidRDefault="0066342C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042DA">
              <w:rPr>
                <w:rFonts w:ascii="Times New Roman" w:eastAsia="Times New Roman" w:hAnsi="Times New Roman"/>
                <w:color w:val="000000"/>
              </w:rPr>
              <w:t>Zriedkavé</w:t>
            </w:r>
          </w:p>
        </w:tc>
        <w:tc>
          <w:tcPr>
            <w:tcW w:w="3070" w:type="dxa"/>
            <w:shd w:val="clear" w:color="auto" w:fill="auto"/>
          </w:tcPr>
          <w:p w14:paraId="4ED022EB" w14:textId="77777777" w:rsidR="0066342C" w:rsidRPr="003042DA" w:rsidRDefault="00277911" w:rsidP="0042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E</w:t>
            </w:r>
            <w:r w:rsidR="0066342C" w:rsidRPr="003042DA">
              <w:rPr>
                <w:rFonts w:ascii="Times New Roman" w:eastAsia="Times New Roman" w:hAnsi="Times New Roman"/>
              </w:rPr>
              <w:t>dém tváre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66342C" w:rsidRPr="003042DA">
              <w:rPr>
                <w:rFonts w:ascii="Times New Roman" w:eastAsia="Times New Roman" w:hAnsi="Times New Roman"/>
              </w:rPr>
              <w:t>, náhla srdcová smrť</w:t>
            </w:r>
            <w:r w:rsidR="0066342C" w:rsidRPr="003042DA">
              <w:rPr>
                <w:rFonts w:ascii="Times New Roman" w:eastAsia="Times New Roman" w:hAnsi="Times New Roman"/>
                <w:vertAlign w:val="superscript"/>
              </w:rPr>
              <w:t>1,2</w:t>
            </w:r>
          </w:p>
        </w:tc>
      </w:tr>
    </w:tbl>
    <w:p w14:paraId="0941F7E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42CFF16B" w14:textId="77777777" w:rsidR="001E3811" w:rsidRPr="003042DA" w:rsidRDefault="001E3811" w:rsidP="0042500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Väčšina pacientov mala </w:t>
      </w:r>
      <w:proofErr w:type="spellStart"/>
      <w:r w:rsidRPr="003042DA">
        <w:rPr>
          <w:rFonts w:ascii="Times New Roman" w:hAnsi="Times New Roman"/>
        </w:rPr>
        <w:t>preexistujúce</w:t>
      </w:r>
      <w:proofErr w:type="spellEnd"/>
      <w:r w:rsidRPr="003042DA">
        <w:rPr>
          <w:rFonts w:ascii="Times New Roman" w:hAnsi="Times New Roman"/>
        </w:rPr>
        <w:t xml:space="preserve"> kardiovaskulárne rizikové faktory (pozri časť 4.4).</w:t>
      </w:r>
    </w:p>
    <w:p w14:paraId="3E6D7EEC" w14:textId="77777777" w:rsidR="001E3811" w:rsidRPr="003042DA" w:rsidRDefault="001E3811" w:rsidP="0042500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Nežiaduce reakcie hlásené v rámci sledovania </w:t>
      </w:r>
      <w:r w:rsidR="00951227">
        <w:rPr>
          <w:rFonts w:ascii="Times New Roman" w:hAnsi="Times New Roman"/>
        </w:rPr>
        <w:t xml:space="preserve">po uvedení lieku na trh </w:t>
      </w:r>
      <w:r w:rsidRPr="003042DA">
        <w:rPr>
          <w:rFonts w:ascii="Times New Roman" w:hAnsi="Times New Roman"/>
        </w:rPr>
        <w:t xml:space="preserve">nepozorované v placebom kontrolovaných klinických </w:t>
      </w:r>
      <w:r w:rsidR="0066342C" w:rsidRPr="003042DA">
        <w:rPr>
          <w:rFonts w:ascii="Times New Roman" w:hAnsi="Times New Roman"/>
        </w:rPr>
        <w:t>skúšaniach</w:t>
      </w:r>
      <w:r w:rsidRPr="003042DA">
        <w:rPr>
          <w:rFonts w:ascii="Times New Roman" w:hAnsi="Times New Roman"/>
        </w:rPr>
        <w:t>.</w:t>
      </w:r>
    </w:p>
    <w:p w14:paraId="09AAF08A" w14:textId="77777777" w:rsidR="001E3811" w:rsidRPr="003042DA" w:rsidRDefault="001E3811" w:rsidP="0042500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Častejšie hlásené, keď bol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podaný pacientom, ktorí už užívajú </w:t>
      </w:r>
      <w:proofErr w:type="spellStart"/>
      <w:r w:rsidRPr="003042DA">
        <w:rPr>
          <w:rFonts w:ascii="Times New Roman" w:hAnsi="Times New Roman"/>
        </w:rPr>
        <w:t>antihypertenzíva</w:t>
      </w:r>
      <w:proofErr w:type="spellEnd"/>
      <w:r w:rsidRPr="003042DA">
        <w:rPr>
          <w:rFonts w:ascii="Times New Roman" w:hAnsi="Times New Roman"/>
        </w:rPr>
        <w:t>.</w:t>
      </w:r>
    </w:p>
    <w:p w14:paraId="7DDA989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61C3351" w14:textId="77777777" w:rsidR="001E3811" w:rsidRPr="003042DA" w:rsidRDefault="0066342C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</w:t>
      </w:r>
      <w:r w:rsidR="001E3811" w:rsidRPr="003042DA">
        <w:rPr>
          <w:rFonts w:ascii="Times New Roman" w:hAnsi="Times New Roman"/>
          <w:u w:val="single"/>
        </w:rPr>
        <w:t>pis vybraných nežiaducich reakcií</w:t>
      </w:r>
    </w:p>
    <w:p w14:paraId="42E98444" w14:textId="77777777" w:rsidR="0066342C" w:rsidRPr="003042DA" w:rsidRDefault="0066342C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383F66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pacientov liečených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jedenkrát denne bol hlásený mierne zvýšený výskyt EKG</w:t>
      </w:r>
      <w:r w:rsidR="00951227">
        <w:rPr>
          <w:rFonts w:ascii="Times New Roman" w:hAnsi="Times New Roman"/>
        </w:rPr>
        <w:t xml:space="preserve"> mimo normy</w:t>
      </w:r>
      <w:r w:rsidRPr="003042DA">
        <w:rPr>
          <w:rFonts w:ascii="Times New Roman" w:hAnsi="Times New Roman"/>
        </w:rPr>
        <w:t xml:space="preserve">, najmä sínusovej bradykardie v porovnaní s placebom. Väčšina </w:t>
      </w:r>
      <w:r w:rsidR="00951227">
        <w:rPr>
          <w:rFonts w:ascii="Times New Roman" w:hAnsi="Times New Roman"/>
        </w:rPr>
        <w:t>záznamov</w:t>
      </w:r>
      <w:r w:rsidRPr="003042DA">
        <w:rPr>
          <w:rFonts w:ascii="Times New Roman" w:hAnsi="Times New Roman"/>
        </w:rPr>
        <w:t xml:space="preserve"> EKG</w:t>
      </w:r>
      <w:r w:rsidR="00951227">
        <w:rPr>
          <w:rFonts w:ascii="Times New Roman" w:hAnsi="Times New Roman"/>
        </w:rPr>
        <w:t xml:space="preserve"> mimo normy</w:t>
      </w:r>
      <w:r w:rsidRPr="003042DA">
        <w:rPr>
          <w:rFonts w:ascii="Times New Roman" w:hAnsi="Times New Roman"/>
        </w:rPr>
        <w:t xml:space="preserve"> nesúvisela s nežiaducimi </w:t>
      </w:r>
      <w:r w:rsidR="0066342C" w:rsidRPr="003042DA">
        <w:rPr>
          <w:rFonts w:ascii="Times New Roman" w:hAnsi="Times New Roman"/>
        </w:rPr>
        <w:t>reakciami</w:t>
      </w:r>
      <w:r w:rsidRPr="003042DA">
        <w:rPr>
          <w:rFonts w:ascii="Times New Roman" w:hAnsi="Times New Roman"/>
        </w:rPr>
        <w:t>.</w:t>
      </w:r>
    </w:p>
    <w:p w14:paraId="488F9A4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81DF0E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Ostatné osobitné skupiny pacientov</w:t>
      </w:r>
    </w:p>
    <w:p w14:paraId="3FB0A637" w14:textId="77777777" w:rsidR="0066342C" w:rsidRPr="003042DA" w:rsidRDefault="0066342C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6E557F4" w14:textId="1B7C9AD5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Údaje o pacientoch starších ako 65 rokov, ktorí počas klinického skúšania užívali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, či už na liečbu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alebo na liečbu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prostaty, sú obmedzené. </w:t>
      </w:r>
      <w:r w:rsidR="009A2045" w:rsidRPr="009A2045">
        <w:rPr>
          <w:rFonts w:ascii="Times New Roman" w:hAnsi="Times New Roman"/>
        </w:rPr>
        <w:t xml:space="preserve">V klinických skúšaniach s </w:t>
      </w:r>
      <w:proofErr w:type="spellStart"/>
      <w:r w:rsidR="009A2045" w:rsidRPr="009A2045">
        <w:rPr>
          <w:rFonts w:ascii="Times New Roman" w:hAnsi="Times New Roman"/>
        </w:rPr>
        <w:t>tadalafilom</w:t>
      </w:r>
      <w:proofErr w:type="spellEnd"/>
      <w:r w:rsidR="009A2045" w:rsidRPr="009A2045">
        <w:rPr>
          <w:rFonts w:ascii="Times New Roman" w:hAnsi="Times New Roman"/>
        </w:rPr>
        <w:t xml:space="preserve"> už</w:t>
      </w:r>
      <w:r w:rsidR="009A2045">
        <w:rPr>
          <w:rFonts w:ascii="Times New Roman" w:hAnsi="Times New Roman"/>
        </w:rPr>
        <w:t>ívaným</w:t>
      </w:r>
      <w:r w:rsidR="009A2045" w:rsidRPr="009A2045">
        <w:rPr>
          <w:rFonts w:ascii="Times New Roman" w:hAnsi="Times New Roman"/>
        </w:rPr>
        <w:t xml:space="preserve"> podľa potreby na liečbu </w:t>
      </w:r>
      <w:proofErr w:type="spellStart"/>
      <w:r w:rsidR="009A2045" w:rsidRPr="009A2045">
        <w:rPr>
          <w:rFonts w:ascii="Times New Roman" w:hAnsi="Times New Roman"/>
        </w:rPr>
        <w:t>erektilnej</w:t>
      </w:r>
      <w:proofErr w:type="spellEnd"/>
      <w:r w:rsidR="009A2045" w:rsidRPr="009A2045">
        <w:rPr>
          <w:rFonts w:ascii="Times New Roman" w:hAnsi="Times New Roman"/>
        </w:rPr>
        <w:t xml:space="preserve"> dysfunkcie bola u pacientov starších ako 65 rokov častejšie hlásená hnačka.</w:t>
      </w:r>
      <w:r w:rsidR="009A2045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 xml:space="preserve">V klinických skúšaniach s 5 mg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užívanými jedenkrát denne na liečbu benígnej </w:t>
      </w:r>
      <w:proofErr w:type="spellStart"/>
      <w:r w:rsidRPr="003042DA">
        <w:rPr>
          <w:rFonts w:ascii="Times New Roman" w:hAnsi="Times New Roman"/>
        </w:rPr>
        <w:t>hyperplázie</w:t>
      </w:r>
      <w:proofErr w:type="spellEnd"/>
      <w:r w:rsidRPr="003042DA">
        <w:rPr>
          <w:rFonts w:ascii="Times New Roman" w:hAnsi="Times New Roman"/>
        </w:rPr>
        <w:t xml:space="preserve"> prostaty boli hlásené závrat a hnačka častejšie u pacientov starších ako 75 rokov veku.</w:t>
      </w:r>
    </w:p>
    <w:p w14:paraId="576C32E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CE9030E" w14:textId="77777777" w:rsidR="0066342C" w:rsidRPr="003042DA" w:rsidRDefault="0066342C" w:rsidP="0042500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lastRenderedPageBreak/>
        <w:t>Hlásenie podozrení na nežiaduce reakcie</w:t>
      </w:r>
    </w:p>
    <w:p w14:paraId="42273310" w14:textId="77777777" w:rsidR="0066342C" w:rsidRPr="009C3EBF" w:rsidRDefault="0066342C" w:rsidP="00425002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3042DA">
        <w:rPr>
          <w:rFonts w:ascii="Times New Roman" w:hAnsi="Times New Roman"/>
          <w:highlight w:val="lightGray"/>
        </w:rPr>
        <w:t>národné centrum hlásenia uvedené v </w:t>
      </w:r>
      <w:hyperlink r:id="rId8">
        <w:r w:rsidRPr="004A1F2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9C3EBF">
        <w:rPr>
          <w:rStyle w:val="Hypertextovprepojenie"/>
          <w:rFonts w:ascii="Times New Roman" w:hAnsi="Times New Roman"/>
        </w:rPr>
        <w:t>.</w:t>
      </w:r>
    </w:p>
    <w:p w14:paraId="74DEB3C4" w14:textId="77777777" w:rsidR="001E3811" w:rsidRPr="00A57AA7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EA366E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4.9 </w:t>
      </w:r>
      <w:r w:rsidRPr="003042DA">
        <w:rPr>
          <w:rFonts w:ascii="Times New Roman" w:hAnsi="Times New Roman"/>
          <w:b/>
          <w:bCs/>
        </w:rPr>
        <w:tab/>
        <w:t>Predávkovanie</w:t>
      </w:r>
    </w:p>
    <w:p w14:paraId="7DB094B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A456181" w14:textId="164CABE8" w:rsidR="0066342C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Zdravým osobám boli podané jednorazové dávky do 500 mg a pacientom sa podali opakované denné dávky do 100 mg. Nežiaduce </w:t>
      </w:r>
      <w:r w:rsidR="009C0CA4">
        <w:rPr>
          <w:rFonts w:ascii="Times New Roman" w:hAnsi="Times New Roman"/>
        </w:rPr>
        <w:t>udalosti</w:t>
      </w:r>
      <w:r w:rsidRPr="003042DA">
        <w:rPr>
          <w:rFonts w:ascii="Times New Roman" w:hAnsi="Times New Roman"/>
        </w:rPr>
        <w:t xml:space="preserve"> boli podobné ako pri nižších dávkach. </w:t>
      </w:r>
    </w:p>
    <w:p w14:paraId="52BA80FB" w14:textId="77777777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prípade predávkovania je potrebné začať štandardnú podpornú liečbu. Hemodialýza prispieva k eliminácii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iba nepatrne.</w:t>
      </w:r>
    </w:p>
    <w:p w14:paraId="57F30568" w14:textId="77777777" w:rsidR="0091633A" w:rsidRPr="003042DA" w:rsidRDefault="0091633A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1235A0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441599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 </w:t>
      </w:r>
      <w:r w:rsidRPr="003042DA">
        <w:rPr>
          <w:rFonts w:ascii="Times New Roman" w:hAnsi="Times New Roman"/>
          <w:b/>
          <w:bCs/>
        </w:rPr>
        <w:tab/>
        <w:t>FARMAKOLOGICKÉ VLASTNOSTI</w:t>
      </w:r>
    </w:p>
    <w:p w14:paraId="3A16E5A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B74EB7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5.1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Farmakodynamické</w:t>
      </w:r>
      <w:proofErr w:type="spellEnd"/>
      <w:r w:rsidRPr="003042DA">
        <w:rPr>
          <w:rFonts w:ascii="Times New Roman" w:hAnsi="Times New Roman"/>
          <w:b/>
          <w:bCs/>
        </w:rPr>
        <w:t xml:space="preserve"> vlastnosti</w:t>
      </w:r>
    </w:p>
    <w:p w14:paraId="6F793B9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8F0257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Farmakoterapeutická</w:t>
      </w:r>
      <w:proofErr w:type="spellEnd"/>
      <w:r w:rsidRPr="003042DA">
        <w:rPr>
          <w:rFonts w:ascii="Times New Roman" w:hAnsi="Times New Roman"/>
        </w:rPr>
        <w:t xml:space="preserve"> skupina: </w:t>
      </w:r>
      <w:proofErr w:type="spellStart"/>
      <w:r w:rsidRPr="003042DA">
        <w:rPr>
          <w:rFonts w:ascii="Times New Roman" w:hAnsi="Times New Roman"/>
        </w:rPr>
        <w:t>Urologiká</w:t>
      </w:r>
      <w:proofErr w:type="spellEnd"/>
      <w:r w:rsidRPr="003042DA">
        <w:rPr>
          <w:rFonts w:ascii="Times New Roman" w:hAnsi="Times New Roman"/>
        </w:rPr>
        <w:t>, liečivá pri poruchách erekcie, ATC kód: G04BE08.</w:t>
      </w:r>
    </w:p>
    <w:p w14:paraId="4FDAFC35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F0A684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Mechanizmus účinku</w:t>
      </w:r>
    </w:p>
    <w:p w14:paraId="6D4E47C6" w14:textId="77777777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je selektívny, </w:t>
      </w:r>
      <w:proofErr w:type="spellStart"/>
      <w:r w:rsidRPr="003042DA">
        <w:rPr>
          <w:rFonts w:ascii="Times New Roman" w:hAnsi="Times New Roman"/>
        </w:rPr>
        <w:t>reverzibilny</w:t>
      </w:r>
      <w:proofErr w:type="spellEnd"/>
      <w:r w:rsidRPr="003042DA">
        <w:rPr>
          <w:rFonts w:ascii="Times New Roman" w:hAnsi="Times New Roman"/>
        </w:rPr>
        <w:t xml:space="preserve">́ inhibítor </w:t>
      </w:r>
      <w:proofErr w:type="spellStart"/>
      <w:r w:rsidRPr="003042DA">
        <w:rPr>
          <w:rFonts w:ascii="Times New Roman" w:hAnsi="Times New Roman"/>
        </w:rPr>
        <w:t>fosfodiesterázy</w:t>
      </w:r>
      <w:proofErr w:type="spellEnd"/>
      <w:r w:rsidRPr="003042DA">
        <w:rPr>
          <w:rFonts w:ascii="Times New Roman" w:hAnsi="Times New Roman"/>
        </w:rPr>
        <w:t xml:space="preserve"> typu 5 (PDE5) špecifickej pre cyklický </w:t>
      </w:r>
      <w:proofErr w:type="spellStart"/>
      <w:r w:rsidRPr="003042DA">
        <w:rPr>
          <w:rFonts w:ascii="Times New Roman" w:hAnsi="Times New Roman"/>
        </w:rPr>
        <w:t>guanozín-monofosfát</w:t>
      </w:r>
      <w:proofErr w:type="spellEnd"/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cGMP</w:t>
      </w:r>
      <w:proofErr w:type="spellEnd"/>
      <w:r w:rsidRPr="003042DA">
        <w:rPr>
          <w:rFonts w:ascii="Times New Roman" w:hAnsi="Times New Roman"/>
        </w:rPr>
        <w:t xml:space="preserve">). Zatiaľ čo sexuálna stimulácia spôsobuje lokálne uvoľnenie oxidu </w:t>
      </w:r>
      <w:proofErr w:type="spellStart"/>
      <w:r w:rsidRPr="003042DA">
        <w:rPr>
          <w:rFonts w:ascii="Times New Roman" w:hAnsi="Times New Roman"/>
        </w:rPr>
        <w:t>dusnatého</w:t>
      </w:r>
      <w:proofErr w:type="spellEnd"/>
      <w:r w:rsidRPr="003042DA">
        <w:rPr>
          <w:rFonts w:ascii="Times New Roman" w:hAnsi="Times New Roman"/>
        </w:rPr>
        <w:t xml:space="preserve">, inhibícia PDE5 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zvyšuje hladiny </w:t>
      </w:r>
      <w:proofErr w:type="spellStart"/>
      <w:r w:rsidRPr="003042DA">
        <w:rPr>
          <w:rFonts w:ascii="Times New Roman" w:hAnsi="Times New Roman"/>
        </w:rPr>
        <w:t>cGMP</w:t>
      </w:r>
      <w:proofErr w:type="spellEnd"/>
      <w:r w:rsidRPr="003042DA">
        <w:rPr>
          <w:rFonts w:ascii="Times New Roman" w:hAnsi="Times New Roman"/>
        </w:rPr>
        <w:t xml:space="preserve"> v </w:t>
      </w:r>
      <w:r w:rsidRPr="003042DA">
        <w:rPr>
          <w:rFonts w:ascii="Times New Roman" w:hAnsi="Times New Roman"/>
          <w:i/>
        </w:rPr>
        <w:t xml:space="preserve">corpus </w:t>
      </w:r>
      <w:proofErr w:type="spellStart"/>
      <w:r w:rsidRPr="003042DA">
        <w:rPr>
          <w:rFonts w:ascii="Times New Roman" w:hAnsi="Times New Roman"/>
          <w:i/>
        </w:rPr>
        <w:t>cavernosum</w:t>
      </w:r>
      <w:proofErr w:type="spellEnd"/>
      <w:r w:rsidRPr="003042DA">
        <w:rPr>
          <w:rFonts w:ascii="Times New Roman" w:hAnsi="Times New Roman"/>
        </w:rPr>
        <w:t xml:space="preserve">. To vedie k relaxácii hladkej svaloviny a umožneniu vtoku krvi do tkanív penisu s následnou erekciou.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nemá žiadny účinok v liečbe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 bez sexuálnej stimulácie.</w:t>
      </w:r>
    </w:p>
    <w:p w14:paraId="6F245FA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1776DA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Farmakodynamické</w:t>
      </w:r>
      <w:proofErr w:type="spellEnd"/>
      <w:r w:rsidRPr="003042DA">
        <w:rPr>
          <w:rFonts w:ascii="Times New Roman" w:hAnsi="Times New Roman"/>
          <w:u w:val="single"/>
        </w:rPr>
        <w:t xml:space="preserve"> účinky</w:t>
      </w:r>
    </w:p>
    <w:p w14:paraId="3DB6789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</w:t>
      </w:r>
      <w:r w:rsidRPr="003042DA">
        <w:rPr>
          <w:rFonts w:ascii="Times New Roman" w:hAnsi="Times New Roman"/>
          <w:i/>
          <w:iCs/>
        </w:rPr>
        <w:t xml:space="preserve">in vitro </w:t>
      </w:r>
      <w:r w:rsidRPr="003042DA">
        <w:rPr>
          <w:rFonts w:ascii="Times New Roman" w:hAnsi="Times New Roman"/>
        </w:rPr>
        <w:t xml:space="preserve">štúdiách sa </w:t>
      </w:r>
      <w:r w:rsidR="00951227">
        <w:rPr>
          <w:rFonts w:ascii="Times New Roman" w:hAnsi="Times New Roman"/>
        </w:rPr>
        <w:t>pre</w:t>
      </w:r>
      <w:r w:rsidRPr="003042DA">
        <w:rPr>
          <w:rFonts w:ascii="Times New Roman" w:hAnsi="Times New Roman"/>
        </w:rPr>
        <w:t xml:space="preserve">ukázalo,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je selektívnym inhibítorom PDE5. PDE5 je enzým nachádzajúci sa v hladkej svalovine </w:t>
      </w:r>
      <w:r w:rsidRPr="003042DA">
        <w:rPr>
          <w:rFonts w:ascii="Times New Roman" w:hAnsi="Times New Roman"/>
          <w:i/>
        </w:rPr>
        <w:t xml:space="preserve">corpus </w:t>
      </w:r>
      <w:proofErr w:type="spellStart"/>
      <w:r w:rsidRPr="003042DA">
        <w:rPr>
          <w:rFonts w:ascii="Times New Roman" w:hAnsi="Times New Roman"/>
          <w:i/>
        </w:rPr>
        <w:t>cavernosum</w:t>
      </w:r>
      <w:proofErr w:type="spellEnd"/>
      <w:r w:rsidRPr="003042DA">
        <w:rPr>
          <w:rFonts w:ascii="Times New Roman" w:hAnsi="Times New Roman"/>
        </w:rPr>
        <w:t xml:space="preserve">, ciev a vnútorných orgánov, v kostrovom svalstve, krvných doštičkách, obličkách, pľúcach a mozočku. Účinok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na PDE5 je silnejší ako na iné </w:t>
      </w:r>
      <w:proofErr w:type="spellStart"/>
      <w:r w:rsidRPr="003042DA">
        <w:rPr>
          <w:rFonts w:ascii="Times New Roman" w:hAnsi="Times New Roman"/>
        </w:rPr>
        <w:t>fosfodiesterázy</w:t>
      </w:r>
      <w:proofErr w:type="spellEnd"/>
      <w:r w:rsidRPr="003042DA">
        <w:rPr>
          <w:rFonts w:ascii="Times New Roman" w:hAnsi="Times New Roman"/>
        </w:rPr>
        <w:t xml:space="preserve">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viac ako 10 000-krát silnejší účinok na PDE5 ako na PDE1, PDE2 a PDE4, enzýmy, ktoré sa nachádzajú v srdci, mozgu, cievach, pečeni a iných orgánoch. </w:t>
      </w:r>
    </w:p>
    <w:p w14:paraId="1C3DC374" w14:textId="77777777" w:rsidR="00BB56D3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viac ako 10 000-krát silnejší účinok na PDE5 ako na PDE3, enzým, ktorý sa nachádza v srdci a cievach. </w:t>
      </w:r>
    </w:p>
    <w:p w14:paraId="087FF74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Táto </w:t>
      </w:r>
      <w:proofErr w:type="spellStart"/>
      <w:r w:rsidRPr="003042DA">
        <w:rPr>
          <w:rFonts w:ascii="Times New Roman" w:hAnsi="Times New Roman"/>
        </w:rPr>
        <w:t>selektivita</w:t>
      </w:r>
      <w:proofErr w:type="spellEnd"/>
      <w:r w:rsidRPr="003042DA">
        <w:rPr>
          <w:rFonts w:ascii="Times New Roman" w:hAnsi="Times New Roman"/>
        </w:rPr>
        <w:t xml:space="preserve"> k PDE5 oproti PDE3 je dôležitá, pretože enzým PDE3 má význam pri kontrakcii myokardu. Okrem toho,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približne 700-krát silnejší účinok na PDE5 ako na PDE6, enzým nachádzajúci sa v sietnici a ktorý je zodpovedný za </w:t>
      </w:r>
      <w:proofErr w:type="spellStart"/>
      <w:r w:rsidRPr="003042DA">
        <w:rPr>
          <w:rFonts w:ascii="Times New Roman" w:hAnsi="Times New Roman"/>
        </w:rPr>
        <w:t>fototransdukciu</w:t>
      </w:r>
      <w:proofErr w:type="spellEnd"/>
      <w:r w:rsidRPr="003042DA">
        <w:rPr>
          <w:rFonts w:ascii="Times New Roman" w:hAnsi="Times New Roman"/>
        </w:rPr>
        <w:t xml:space="preserve">.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má taktiež viac ako 10 000-krát silnejší účinok na PDE5 ako na PDE7 - PDE10.</w:t>
      </w:r>
    </w:p>
    <w:p w14:paraId="303D68B5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3EE6B767" w14:textId="77777777" w:rsidR="001E3811" w:rsidRPr="00BB56D3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BB56D3">
        <w:rPr>
          <w:rFonts w:ascii="Times New Roman" w:hAnsi="Times New Roman"/>
          <w:u w:val="single"/>
        </w:rPr>
        <w:t>Klinická účinnosť a bezpečnosť</w:t>
      </w:r>
    </w:p>
    <w:p w14:paraId="3416C77B" w14:textId="77777777" w:rsidR="00B83519" w:rsidRDefault="00B83519" w:rsidP="00425002">
      <w:pPr>
        <w:spacing w:after="0" w:line="240" w:lineRule="auto"/>
        <w:jc w:val="both"/>
        <w:rPr>
          <w:rFonts w:ascii="Times New Roman" w:hAnsi="Times New Roman"/>
        </w:rPr>
      </w:pPr>
      <w:r w:rsidRPr="00F32E84">
        <w:rPr>
          <w:rFonts w:ascii="Times New Roman" w:hAnsi="Times New Roman"/>
        </w:rPr>
        <w:t xml:space="preserve">V troch klinických štúdiách vykonaných na 1 054 pacientoch v domácom prostredí sa sledovalo obdobie reakcie pacienta na </w:t>
      </w:r>
      <w:proofErr w:type="spellStart"/>
      <w:r>
        <w:rPr>
          <w:rFonts w:ascii="Times New Roman" w:hAnsi="Times New Roman"/>
        </w:rPr>
        <w:t>tadalafil</w:t>
      </w:r>
      <w:proofErr w:type="spellEnd"/>
      <w:r w:rsidRPr="00F32E84">
        <w:rPr>
          <w:rFonts w:ascii="Times New Roman" w:hAnsi="Times New Roman"/>
        </w:rPr>
        <w:t xml:space="preserve"> podávaný podľa potreby. </w:t>
      </w:r>
      <w:proofErr w:type="spellStart"/>
      <w:r w:rsidRPr="00F32E84">
        <w:rPr>
          <w:rFonts w:ascii="Times New Roman" w:hAnsi="Times New Roman"/>
        </w:rPr>
        <w:t>Tadalafil</w:t>
      </w:r>
      <w:proofErr w:type="spellEnd"/>
      <w:r w:rsidRPr="00F32E84">
        <w:rPr>
          <w:rFonts w:ascii="Times New Roman" w:hAnsi="Times New Roman"/>
        </w:rPr>
        <w:t xml:space="preserve"> v porovnaní s placebom viedol k štatisticky významnému zlepšeniu </w:t>
      </w:r>
      <w:proofErr w:type="spellStart"/>
      <w:r w:rsidRPr="00F32E84">
        <w:rPr>
          <w:rFonts w:ascii="Times New Roman" w:hAnsi="Times New Roman"/>
        </w:rPr>
        <w:t>erektilnej</w:t>
      </w:r>
      <w:proofErr w:type="spellEnd"/>
      <w:r w:rsidRPr="00F32E84">
        <w:rPr>
          <w:rFonts w:ascii="Times New Roman" w:hAnsi="Times New Roman"/>
        </w:rPr>
        <w:t xml:space="preserve"> funkcie a schopnosti vykonať úspešný pohlavný styk v období až do 36 hodín po jeho užití, rovnako ako schopnosti dosiahnuť a udržať erekciu dostatočnú na úspešný pohlavný styk už 16 minút po jeho užití.</w:t>
      </w:r>
    </w:p>
    <w:p w14:paraId="68EF8416" w14:textId="77777777" w:rsidR="00B83519" w:rsidRDefault="00B83519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7AB27F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V porovnaní s placebom, </w:t>
      </w:r>
      <w:proofErr w:type="spellStart"/>
      <w:r w:rsidRPr="00BB56D3">
        <w:rPr>
          <w:rFonts w:ascii="Times New Roman" w:hAnsi="Times New Roman"/>
        </w:rPr>
        <w:t>tadalafil</w:t>
      </w:r>
      <w:proofErr w:type="spellEnd"/>
      <w:r w:rsidRPr="00BB56D3">
        <w:rPr>
          <w:rFonts w:ascii="Times New Roman" w:hAnsi="Times New Roman"/>
        </w:rPr>
        <w:t xml:space="preserve"> podávaný zdravým osobám neviedol k žiadnym významným zmenám </w:t>
      </w:r>
      <w:proofErr w:type="spellStart"/>
      <w:r w:rsidRPr="00BB56D3">
        <w:rPr>
          <w:rFonts w:ascii="Times New Roman" w:hAnsi="Times New Roman"/>
        </w:rPr>
        <w:t>systolického</w:t>
      </w:r>
      <w:proofErr w:type="spellEnd"/>
      <w:r w:rsidRPr="00BB56D3">
        <w:rPr>
          <w:rFonts w:ascii="Times New Roman" w:hAnsi="Times New Roman"/>
        </w:rPr>
        <w:t xml:space="preserve"> a diastolického krvného tlaku v ľahu (priemerné maximálne zníženie o 1,6/0,8 </w:t>
      </w:r>
      <w:proofErr w:type="spellStart"/>
      <w:r w:rsidRPr="00BB56D3">
        <w:rPr>
          <w:rFonts w:ascii="Times New Roman" w:hAnsi="Times New Roman"/>
        </w:rPr>
        <w:t>mmHg</w:t>
      </w:r>
      <w:proofErr w:type="spellEnd"/>
      <w:r w:rsidRPr="00BB56D3">
        <w:rPr>
          <w:rFonts w:ascii="Times New Roman" w:hAnsi="Times New Roman"/>
        </w:rPr>
        <w:t xml:space="preserve">), </w:t>
      </w:r>
      <w:proofErr w:type="spellStart"/>
      <w:r w:rsidRPr="00BB56D3">
        <w:rPr>
          <w:rFonts w:ascii="Times New Roman" w:hAnsi="Times New Roman"/>
        </w:rPr>
        <w:t>systolického</w:t>
      </w:r>
      <w:proofErr w:type="spellEnd"/>
      <w:r w:rsidRPr="003042DA">
        <w:rPr>
          <w:rFonts w:ascii="Times New Roman" w:hAnsi="Times New Roman"/>
        </w:rPr>
        <w:t xml:space="preserve"> a diastolického krvného tlaku v stoji (priemerné maximálne zníženie o 0,2/4,6 </w:t>
      </w:r>
      <w:proofErr w:type="spellStart"/>
      <w:r w:rsidRPr="003042DA">
        <w:rPr>
          <w:rFonts w:ascii="Times New Roman" w:hAnsi="Times New Roman"/>
        </w:rPr>
        <w:t>mmHg</w:t>
      </w:r>
      <w:proofErr w:type="spellEnd"/>
      <w:r w:rsidRPr="003042DA">
        <w:rPr>
          <w:rFonts w:ascii="Times New Roman" w:hAnsi="Times New Roman"/>
        </w:rPr>
        <w:t>) a srdcovej frekvencie.</w:t>
      </w:r>
    </w:p>
    <w:p w14:paraId="0C2A199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6254373" w14:textId="77777777" w:rsidR="001E3811" w:rsidRPr="00BB56D3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štúdii hodnotiacej vplyv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na zrak sa </w:t>
      </w:r>
      <w:r w:rsidR="00951227">
        <w:rPr>
          <w:rFonts w:ascii="Times New Roman" w:hAnsi="Times New Roman"/>
        </w:rPr>
        <w:t>v</w:t>
      </w:r>
      <w:r w:rsidR="00951227"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Farnsworthovom</w:t>
      </w:r>
      <w:proofErr w:type="spellEnd"/>
      <w:r w:rsidRPr="003042DA">
        <w:rPr>
          <w:rFonts w:ascii="Times New Roman" w:hAnsi="Times New Roman"/>
        </w:rPr>
        <w:t xml:space="preserve"> - </w:t>
      </w:r>
      <w:proofErr w:type="spellStart"/>
      <w:r w:rsidRPr="003042DA">
        <w:rPr>
          <w:rFonts w:ascii="Times New Roman" w:hAnsi="Times New Roman"/>
        </w:rPr>
        <w:t>Munsellovom</w:t>
      </w:r>
      <w:proofErr w:type="spellEnd"/>
      <w:r w:rsidRPr="003042DA">
        <w:rPr>
          <w:rFonts w:ascii="Times New Roman" w:hAnsi="Times New Roman"/>
        </w:rPr>
        <w:t xml:space="preserve"> 100-odtieňovom teste nezistila žiadna porucha farebného rozlíšenia (modrá/zelená). Toto zistenie je v súlade s nízkou </w:t>
      </w:r>
      <w:r w:rsidRPr="00BB56D3">
        <w:rPr>
          <w:rFonts w:ascii="Times New Roman" w:hAnsi="Times New Roman"/>
        </w:rPr>
        <w:t xml:space="preserve">afinitou </w:t>
      </w:r>
      <w:proofErr w:type="spellStart"/>
      <w:r w:rsidRPr="00BB56D3">
        <w:rPr>
          <w:rFonts w:ascii="Times New Roman" w:hAnsi="Times New Roman"/>
        </w:rPr>
        <w:t>tadalafilu</w:t>
      </w:r>
      <w:proofErr w:type="spellEnd"/>
      <w:r w:rsidRPr="00BB56D3">
        <w:rPr>
          <w:rFonts w:ascii="Times New Roman" w:hAnsi="Times New Roman"/>
        </w:rPr>
        <w:t xml:space="preserve"> k PDE6 v porovnaní s PDE5. Vo všetkých klinických štúdiách sa pozoroval zriedkavý výskyt porúch farebného videnia (&lt; 0,1%). </w:t>
      </w:r>
    </w:p>
    <w:p w14:paraId="1E995B16" w14:textId="77777777" w:rsidR="001E3811" w:rsidRPr="00BB56D3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C481954" w14:textId="166BA48C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BB56D3">
        <w:rPr>
          <w:rFonts w:ascii="Times New Roman" w:hAnsi="Times New Roman"/>
        </w:rPr>
        <w:lastRenderedPageBreak/>
        <w:t xml:space="preserve">Boli vykonané tri štúdie u mužov zamerané na zhodnotenie potenciálneho účinku </w:t>
      </w:r>
      <w:proofErr w:type="spellStart"/>
      <w:r w:rsidRPr="00BB56D3">
        <w:rPr>
          <w:rFonts w:ascii="Times New Roman" w:hAnsi="Times New Roman"/>
        </w:rPr>
        <w:t>tadalafilu</w:t>
      </w:r>
      <w:proofErr w:type="spellEnd"/>
      <w:r w:rsidRPr="00BB56D3">
        <w:rPr>
          <w:rFonts w:ascii="Times New Roman" w:hAnsi="Times New Roman"/>
        </w:rPr>
        <w:t xml:space="preserve"> 10 mg (jedna 6-mesačná štúdia) a 20 mg (jedna 6-mesačná a jedna 9-mesačná štúdia) podávaného denne na </w:t>
      </w:r>
      <w:proofErr w:type="spellStart"/>
      <w:r w:rsidRPr="00BB56D3">
        <w:rPr>
          <w:rFonts w:ascii="Times New Roman" w:hAnsi="Times New Roman"/>
        </w:rPr>
        <w:t>spermatogenézu</w:t>
      </w:r>
      <w:proofErr w:type="spellEnd"/>
      <w:r w:rsidRPr="00BB56D3">
        <w:rPr>
          <w:rFonts w:ascii="Times New Roman" w:hAnsi="Times New Roman"/>
        </w:rPr>
        <w:t xml:space="preserve">. V dvoch z týchto štúdií boli v súvislosti s liečbou </w:t>
      </w:r>
      <w:proofErr w:type="spellStart"/>
      <w:r w:rsidRPr="00BB56D3">
        <w:rPr>
          <w:rFonts w:ascii="Times New Roman" w:hAnsi="Times New Roman"/>
        </w:rPr>
        <w:t>tadalafilom</w:t>
      </w:r>
      <w:proofErr w:type="spellEnd"/>
      <w:r w:rsidRPr="00BB56D3">
        <w:rPr>
          <w:rFonts w:ascii="Times New Roman" w:hAnsi="Times New Roman"/>
        </w:rPr>
        <w:t xml:space="preserve"> pozorované poklesy v počte a koncentrácii spermií pravdepodobne bez klinickej významnosti. Tieto účinky neboli spojené so zmenami v ďalších parametroch ako sú </w:t>
      </w:r>
      <w:proofErr w:type="spellStart"/>
      <w:r w:rsidRPr="00BB56D3">
        <w:rPr>
          <w:rFonts w:ascii="Times New Roman" w:hAnsi="Times New Roman"/>
        </w:rPr>
        <w:t>motilita</w:t>
      </w:r>
      <w:proofErr w:type="spellEnd"/>
      <w:r w:rsidRPr="00BB56D3">
        <w:rPr>
          <w:rFonts w:ascii="Times New Roman" w:hAnsi="Times New Roman"/>
        </w:rPr>
        <w:t xml:space="preserve">, morfológia a hladina </w:t>
      </w:r>
      <w:proofErr w:type="spellStart"/>
      <w:r w:rsidR="009C0CA4">
        <w:rPr>
          <w:rFonts w:ascii="Times New Roman" w:hAnsi="Times New Roman"/>
        </w:rPr>
        <w:t>folikulostimulačného</w:t>
      </w:r>
      <w:proofErr w:type="spellEnd"/>
      <w:r w:rsidR="009C0CA4">
        <w:rPr>
          <w:rFonts w:ascii="Times New Roman" w:hAnsi="Times New Roman"/>
        </w:rPr>
        <w:t xml:space="preserve"> </w:t>
      </w:r>
      <w:r w:rsidRPr="00BB56D3">
        <w:rPr>
          <w:rFonts w:ascii="Times New Roman" w:hAnsi="Times New Roman"/>
        </w:rPr>
        <w:t xml:space="preserve">hormónu (FSH). </w:t>
      </w:r>
    </w:p>
    <w:p w14:paraId="7500B083" w14:textId="77777777" w:rsidR="00EF0710" w:rsidRPr="003042DA" w:rsidRDefault="00EF0710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36807B51" w14:textId="77777777" w:rsidR="00032248" w:rsidRPr="00032248" w:rsidRDefault="00032248" w:rsidP="00425002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proofErr w:type="spellStart"/>
      <w:r w:rsidRPr="00032248">
        <w:rPr>
          <w:rStyle w:val="hps"/>
          <w:rFonts w:ascii="Times New Roman" w:hAnsi="Times New Roman"/>
        </w:rPr>
        <w:t>Tadalafil</w:t>
      </w:r>
      <w:proofErr w:type="spellEnd"/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dávkach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od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2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do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100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mg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bol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hodnotený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16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klinických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štúdiách zahŕňajúcich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3250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pacientov</w:t>
      </w:r>
      <w:r w:rsidRPr="00032248">
        <w:rPr>
          <w:rFonts w:ascii="Times New Roman" w:hAnsi="Times New Roman"/>
        </w:rPr>
        <w:t xml:space="preserve">, </w:t>
      </w:r>
      <w:r w:rsidRPr="00032248">
        <w:rPr>
          <w:rStyle w:val="hps"/>
          <w:rFonts w:ascii="Times New Roman" w:hAnsi="Times New Roman"/>
        </w:rPr>
        <w:t>vrátane pacientov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s</w:t>
      </w:r>
      <w:r w:rsidRPr="00032248">
        <w:rPr>
          <w:rFonts w:ascii="Times New Roman" w:hAnsi="Times New Roman"/>
        </w:rPr>
        <w:t xml:space="preserve"> </w:t>
      </w:r>
      <w:proofErr w:type="spellStart"/>
      <w:r w:rsidRPr="00032248">
        <w:rPr>
          <w:rStyle w:val="hps"/>
          <w:rFonts w:ascii="Times New Roman" w:hAnsi="Times New Roman"/>
        </w:rPr>
        <w:t>erektilnou</w:t>
      </w:r>
      <w:proofErr w:type="spellEnd"/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dysfunkciou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rôznych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stupňov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závažnosti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atn"/>
          <w:rFonts w:ascii="Times New Roman" w:hAnsi="Times New Roman"/>
        </w:rPr>
        <w:t>(</w:t>
      </w:r>
      <w:r w:rsidRPr="00032248">
        <w:rPr>
          <w:rFonts w:ascii="Times New Roman" w:hAnsi="Times New Roman"/>
        </w:rPr>
        <w:t xml:space="preserve">mierna, </w:t>
      </w:r>
      <w:r w:rsidRPr="00032248">
        <w:rPr>
          <w:rStyle w:val="hps"/>
          <w:rFonts w:ascii="Times New Roman" w:hAnsi="Times New Roman"/>
        </w:rPr>
        <w:t>stredne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závažná</w:t>
      </w:r>
      <w:r w:rsidRPr="00032248">
        <w:rPr>
          <w:rFonts w:ascii="Times New Roman" w:hAnsi="Times New Roman"/>
        </w:rPr>
        <w:t xml:space="preserve">, </w:t>
      </w:r>
      <w:r w:rsidRPr="00032248">
        <w:rPr>
          <w:rStyle w:val="hps"/>
          <w:rFonts w:ascii="Times New Roman" w:hAnsi="Times New Roman"/>
        </w:rPr>
        <w:t>závažná</w:t>
      </w:r>
      <w:r w:rsidRPr="00032248">
        <w:rPr>
          <w:rFonts w:ascii="Times New Roman" w:hAnsi="Times New Roman"/>
        </w:rPr>
        <w:t xml:space="preserve">), </w:t>
      </w:r>
      <w:r w:rsidRPr="00032248">
        <w:rPr>
          <w:rStyle w:val="hps"/>
          <w:rFonts w:ascii="Times New Roman" w:hAnsi="Times New Roman"/>
        </w:rPr>
        <w:t>etiológií</w:t>
      </w:r>
      <w:r w:rsidRPr="00032248">
        <w:rPr>
          <w:rFonts w:ascii="Times New Roman" w:hAnsi="Times New Roman"/>
        </w:rPr>
        <w:t xml:space="preserve">, </w:t>
      </w:r>
      <w:r w:rsidRPr="00032248">
        <w:rPr>
          <w:rStyle w:val="hps"/>
          <w:rFonts w:ascii="Times New Roman" w:hAnsi="Times New Roman"/>
        </w:rPr>
        <w:t>veku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atn"/>
          <w:rFonts w:ascii="Times New Roman" w:hAnsi="Times New Roman"/>
        </w:rPr>
        <w:t>(</w:t>
      </w:r>
      <w:r w:rsidRPr="00032248">
        <w:rPr>
          <w:rFonts w:ascii="Times New Roman" w:hAnsi="Times New Roman"/>
        </w:rPr>
        <w:t xml:space="preserve">v </w:t>
      </w:r>
      <w:r w:rsidRPr="00032248">
        <w:rPr>
          <w:rStyle w:val="hps"/>
          <w:rFonts w:ascii="Times New Roman" w:hAnsi="Times New Roman"/>
        </w:rPr>
        <w:t>rozmedzí</w:t>
      </w:r>
      <w:r w:rsidRPr="00032248">
        <w:rPr>
          <w:rFonts w:ascii="Times New Roman" w:hAnsi="Times New Roman"/>
        </w:rPr>
        <w:t xml:space="preserve"> od </w:t>
      </w:r>
      <w:r w:rsidRPr="00032248">
        <w:rPr>
          <w:rStyle w:val="hps"/>
          <w:rFonts w:ascii="Times New Roman" w:hAnsi="Times New Roman"/>
        </w:rPr>
        <w:t>21 do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86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rokov</w:t>
      </w:r>
      <w:r w:rsidRPr="00032248">
        <w:rPr>
          <w:rFonts w:ascii="Times New Roman" w:hAnsi="Times New Roman"/>
        </w:rPr>
        <w:t xml:space="preserve">) </w:t>
      </w:r>
      <w:r w:rsidRPr="00032248">
        <w:rPr>
          <w:rStyle w:val="hps"/>
          <w:rFonts w:ascii="Times New Roman" w:hAnsi="Times New Roman"/>
        </w:rPr>
        <w:t>a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etník</w:t>
      </w:r>
      <w:r w:rsidRPr="00032248">
        <w:rPr>
          <w:rFonts w:ascii="Times New Roman" w:hAnsi="Times New Roman"/>
        </w:rPr>
        <w:t xml:space="preserve">. </w:t>
      </w:r>
      <w:r w:rsidRPr="00032248">
        <w:rPr>
          <w:rStyle w:val="hps"/>
          <w:rFonts w:ascii="Times New Roman" w:hAnsi="Times New Roman"/>
        </w:rPr>
        <w:t>Väčšina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pacientov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hlásila poruchy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erekcie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v trvaní najmenej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1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rok</w:t>
      </w:r>
      <w:r w:rsidRPr="00032248">
        <w:rPr>
          <w:rFonts w:ascii="Times New Roman" w:hAnsi="Times New Roman"/>
        </w:rPr>
        <w:t xml:space="preserve">. </w:t>
      </w:r>
      <w:r w:rsidRPr="00032248">
        <w:rPr>
          <w:rStyle w:val="hps"/>
          <w:rFonts w:ascii="Times New Roman" w:hAnsi="Times New Roman"/>
        </w:rPr>
        <w:t>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štúdiách primárnej účinnosti</w:t>
      </w:r>
      <w:r w:rsidRPr="00032248">
        <w:rPr>
          <w:rFonts w:ascii="Times New Roman" w:hAnsi="Times New Roman"/>
        </w:rPr>
        <w:t xml:space="preserve"> u </w:t>
      </w:r>
      <w:r w:rsidRPr="00032248">
        <w:rPr>
          <w:rStyle w:val="hps"/>
          <w:rFonts w:ascii="Times New Roman" w:hAnsi="Times New Roman"/>
        </w:rPr>
        <w:t>všeobecnej populácie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81</w:t>
      </w:r>
      <w:r w:rsidRPr="00032248">
        <w:rPr>
          <w:rFonts w:ascii="Times New Roman" w:hAnsi="Times New Roman"/>
        </w:rPr>
        <w:t xml:space="preserve">% </w:t>
      </w:r>
      <w:r w:rsidRPr="00032248">
        <w:rPr>
          <w:rStyle w:val="hps"/>
          <w:rFonts w:ascii="Times New Roman" w:hAnsi="Times New Roman"/>
        </w:rPr>
        <w:t>pacientov uviedlo</w:t>
      </w:r>
      <w:r w:rsidRPr="00032248">
        <w:rPr>
          <w:rFonts w:ascii="Times New Roman" w:hAnsi="Times New Roman"/>
        </w:rPr>
        <w:t xml:space="preserve">, </w:t>
      </w:r>
      <w:r w:rsidRPr="00032248">
        <w:rPr>
          <w:rStyle w:val="hps"/>
          <w:rFonts w:ascii="Times New Roman" w:hAnsi="Times New Roman"/>
        </w:rPr>
        <w:t>že</w:t>
      </w:r>
      <w:r w:rsidRPr="00032248">
        <w:rPr>
          <w:rFonts w:ascii="Times New Roman" w:hAnsi="Times New Roman"/>
        </w:rPr>
        <w:t xml:space="preserve"> </w:t>
      </w:r>
      <w:proofErr w:type="spellStart"/>
      <w:r w:rsidRPr="00032248">
        <w:rPr>
          <w:rStyle w:val="hps"/>
          <w:rFonts w:ascii="Times New Roman" w:hAnsi="Times New Roman"/>
        </w:rPr>
        <w:t>tadalafil</w:t>
      </w:r>
      <w:proofErr w:type="spellEnd"/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zlepšil erekciu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v porovnaní s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35</w:t>
      </w:r>
      <w:r w:rsidRPr="00032248">
        <w:rPr>
          <w:rFonts w:ascii="Times New Roman" w:hAnsi="Times New Roman"/>
        </w:rPr>
        <w:t xml:space="preserve">% </w:t>
      </w:r>
      <w:r w:rsidRPr="00032248">
        <w:rPr>
          <w:rStyle w:val="hps"/>
          <w:rFonts w:ascii="Times New Roman" w:hAnsi="Times New Roman"/>
        </w:rPr>
        <w:t>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placeba</w:t>
      </w:r>
      <w:r w:rsidRPr="00032248">
        <w:rPr>
          <w:rFonts w:ascii="Times New Roman" w:hAnsi="Times New Roman"/>
        </w:rPr>
        <w:t xml:space="preserve">. </w:t>
      </w:r>
      <w:r w:rsidRPr="00032248">
        <w:rPr>
          <w:rStyle w:val="hps"/>
          <w:rFonts w:ascii="Times New Roman" w:hAnsi="Times New Roman"/>
        </w:rPr>
        <w:t>Aj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pacienti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 xml:space="preserve">s </w:t>
      </w:r>
      <w:proofErr w:type="spellStart"/>
      <w:r w:rsidRPr="00032248">
        <w:rPr>
          <w:rStyle w:val="hps"/>
          <w:rFonts w:ascii="Times New Roman" w:hAnsi="Times New Roman"/>
        </w:rPr>
        <w:t>erektilnou</w:t>
      </w:r>
      <w:proofErr w:type="spellEnd"/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dysfunkciou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vo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všetkých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kategóriách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závažnosti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uviedli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zlepšenie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erekcie počas užívania</w:t>
      </w:r>
      <w:r w:rsidRPr="00032248">
        <w:rPr>
          <w:rFonts w:ascii="Times New Roman" w:hAnsi="Times New Roman"/>
        </w:rPr>
        <w:t xml:space="preserve"> </w:t>
      </w:r>
      <w:proofErr w:type="spellStart"/>
      <w:r w:rsidRPr="00032248">
        <w:rPr>
          <w:rStyle w:val="hps"/>
          <w:rFonts w:ascii="Times New Roman" w:hAnsi="Times New Roman"/>
        </w:rPr>
        <w:t>tadalafilu</w:t>
      </w:r>
      <w:proofErr w:type="spellEnd"/>
      <w:r w:rsidRPr="00032248">
        <w:rPr>
          <w:rFonts w:ascii="Times New Roman" w:hAnsi="Times New Roman"/>
        </w:rPr>
        <w:t xml:space="preserve"> </w:t>
      </w:r>
      <w:r w:rsidRPr="00032248">
        <w:rPr>
          <w:rStyle w:val="hpsatn"/>
          <w:rFonts w:ascii="Times New Roman" w:hAnsi="Times New Roman"/>
        </w:rPr>
        <w:t>(</w:t>
      </w:r>
      <w:r w:rsidRPr="00032248">
        <w:rPr>
          <w:rFonts w:ascii="Times New Roman" w:hAnsi="Times New Roman"/>
        </w:rPr>
        <w:t xml:space="preserve">86% </w:t>
      </w:r>
      <w:r w:rsidRPr="00032248">
        <w:rPr>
          <w:rStyle w:val="hps"/>
          <w:rFonts w:ascii="Times New Roman" w:hAnsi="Times New Roman"/>
        </w:rPr>
        <w:t>pre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miernu, 83</w:t>
      </w:r>
      <w:r w:rsidRPr="00032248">
        <w:rPr>
          <w:rFonts w:ascii="Times New Roman" w:hAnsi="Times New Roman"/>
        </w:rPr>
        <w:t xml:space="preserve">% pre </w:t>
      </w:r>
      <w:r w:rsidRPr="00032248">
        <w:rPr>
          <w:rStyle w:val="hps"/>
          <w:rFonts w:ascii="Times New Roman" w:hAnsi="Times New Roman"/>
        </w:rPr>
        <w:t>stredne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závažnú</w:t>
      </w:r>
      <w:r w:rsidRPr="00032248">
        <w:rPr>
          <w:rFonts w:ascii="Times New Roman" w:hAnsi="Times New Roman"/>
        </w:rPr>
        <w:t xml:space="preserve"> a </w:t>
      </w:r>
      <w:r w:rsidRPr="00032248">
        <w:rPr>
          <w:rStyle w:val="hps"/>
          <w:rFonts w:ascii="Times New Roman" w:hAnsi="Times New Roman"/>
        </w:rPr>
        <w:t>72</w:t>
      </w:r>
      <w:r w:rsidRPr="00032248">
        <w:rPr>
          <w:rFonts w:ascii="Times New Roman" w:hAnsi="Times New Roman"/>
        </w:rPr>
        <w:t xml:space="preserve">% pre </w:t>
      </w:r>
      <w:r w:rsidRPr="00032248">
        <w:rPr>
          <w:rStyle w:val="hps"/>
          <w:rFonts w:ascii="Times New Roman" w:hAnsi="Times New Roman"/>
        </w:rPr>
        <w:t>závažnú dysfunkciu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v porovnaní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s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45</w:t>
      </w:r>
      <w:r w:rsidRPr="00032248">
        <w:rPr>
          <w:rFonts w:ascii="Times New Roman" w:hAnsi="Times New Roman"/>
        </w:rPr>
        <w:t xml:space="preserve">% </w:t>
      </w:r>
      <w:r w:rsidRPr="00032248">
        <w:rPr>
          <w:rStyle w:val="hps"/>
          <w:rFonts w:ascii="Times New Roman" w:hAnsi="Times New Roman"/>
        </w:rPr>
        <w:t>pre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miernu</w:t>
      </w:r>
      <w:r w:rsidRPr="00032248">
        <w:rPr>
          <w:rFonts w:ascii="Times New Roman" w:hAnsi="Times New Roman"/>
        </w:rPr>
        <w:t xml:space="preserve">, </w:t>
      </w:r>
      <w:r w:rsidRPr="00032248">
        <w:rPr>
          <w:rStyle w:val="hps"/>
          <w:rFonts w:ascii="Times New Roman" w:hAnsi="Times New Roman"/>
        </w:rPr>
        <w:t>42</w:t>
      </w:r>
      <w:r w:rsidRPr="00032248">
        <w:rPr>
          <w:rFonts w:ascii="Times New Roman" w:hAnsi="Times New Roman"/>
        </w:rPr>
        <w:t xml:space="preserve">% pre </w:t>
      </w:r>
      <w:r w:rsidRPr="00032248">
        <w:rPr>
          <w:rStyle w:val="hps"/>
          <w:rFonts w:ascii="Times New Roman" w:hAnsi="Times New Roman"/>
        </w:rPr>
        <w:t>stredne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závažnú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a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19</w:t>
      </w:r>
      <w:r w:rsidRPr="00032248">
        <w:rPr>
          <w:rFonts w:ascii="Times New Roman" w:hAnsi="Times New Roman"/>
        </w:rPr>
        <w:t xml:space="preserve">% pre </w:t>
      </w:r>
      <w:r w:rsidRPr="00032248">
        <w:rPr>
          <w:rStyle w:val="hps"/>
          <w:rFonts w:ascii="Times New Roman" w:hAnsi="Times New Roman"/>
        </w:rPr>
        <w:t>závažnú dysfunkciu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u placeba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)</w:t>
      </w:r>
      <w:r w:rsidRPr="00032248">
        <w:rPr>
          <w:rFonts w:ascii="Times New Roman" w:hAnsi="Times New Roman"/>
        </w:rPr>
        <w:t xml:space="preserve">. </w:t>
      </w:r>
      <w:r w:rsidRPr="00032248">
        <w:rPr>
          <w:rStyle w:val="hps"/>
          <w:rFonts w:ascii="Times New Roman" w:hAnsi="Times New Roman"/>
        </w:rPr>
        <w:t>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štúdiách primárnej účinnosti</w:t>
      </w:r>
      <w:r w:rsidRPr="00032248">
        <w:rPr>
          <w:rFonts w:ascii="Times New Roman" w:hAnsi="Times New Roman"/>
        </w:rPr>
        <w:t xml:space="preserve"> bolo </w:t>
      </w:r>
      <w:r w:rsidRPr="00032248">
        <w:rPr>
          <w:rStyle w:val="hps"/>
          <w:rFonts w:ascii="Times New Roman" w:hAnsi="Times New Roman"/>
        </w:rPr>
        <w:t>75</w:t>
      </w:r>
      <w:r w:rsidRPr="00032248">
        <w:rPr>
          <w:rFonts w:ascii="Times New Roman" w:hAnsi="Times New Roman"/>
        </w:rPr>
        <w:t xml:space="preserve">% </w:t>
      </w:r>
      <w:r w:rsidRPr="00032248">
        <w:rPr>
          <w:rStyle w:val="hps"/>
          <w:rFonts w:ascii="Times New Roman" w:hAnsi="Times New Roman"/>
        </w:rPr>
        <w:t>pokusov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o</w:t>
      </w:r>
      <w:r w:rsidRPr="00032248">
        <w:rPr>
          <w:rFonts w:ascii="Times New Roman" w:hAnsi="Times New Roman"/>
        </w:rPr>
        <w:t xml:space="preserve"> pohlavný </w:t>
      </w:r>
      <w:r w:rsidRPr="00032248">
        <w:rPr>
          <w:rStyle w:val="hps"/>
          <w:rFonts w:ascii="Times New Roman" w:hAnsi="Times New Roman"/>
        </w:rPr>
        <w:t>styk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pacientov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liečených</w:t>
      </w:r>
      <w:r w:rsidRPr="00032248">
        <w:rPr>
          <w:rFonts w:ascii="Times New Roman" w:hAnsi="Times New Roman"/>
        </w:rPr>
        <w:t xml:space="preserve"> </w:t>
      </w:r>
      <w:proofErr w:type="spellStart"/>
      <w:r w:rsidRPr="00032248">
        <w:rPr>
          <w:rStyle w:val="hps"/>
          <w:rFonts w:ascii="Times New Roman" w:hAnsi="Times New Roman"/>
        </w:rPr>
        <w:t>tadalafilom</w:t>
      </w:r>
      <w:proofErr w:type="spellEnd"/>
      <w:r w:rsidRPr="00032248">
        <w:rPr>
          <w:rStyle w:val="hps"/>
          <w:rFonts w:ascii="Times New Roman" w:hAnsi="Times New Roman"/>
        </w:rPr>
        <w:t xml:space="preserve"> úspešných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v porovnaní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s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32</w:t>
      </w:r>
      <w:r w:rsidRPr="00032248">
        <w:rPr>
          <w:rFonts w:ascii="Times New Roman" w:hAnsi="Times New Roman"/>
        </w:rPr>
        <w:t xml:space="preserve">% </w:t>
      </w:r>
      <w:r w:rsidRPr="00032248">
        <w:rPr>
          <w:rStyle w:val="hps"/>
          <w:rFonts w:ascii="Times New Roman" w:hAnsi="Times New Roman"/>
        </w:rPr>
        <w:t>u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pacientov užívajúcich</w:t>
      </w:r>
      <w:r w:rsidRPr="00032248">
        <w:rPr>
          <w:rFonts w:ascii="Times New Roman" w:hAnsi="Times New Roman"/>
        </w:rPr>
        <w:t xml:space="preserve"> </w:t>
      </w:r>
      <w:r w:rsidRPr="00032248">
        <w:rPr>
          <w:rStyle w:val="hps"/>
          <w:rFonts w:ascii="Times New Roman" w:hAnsi="Times New Roman"/>
        </w:rPr>
        <w:t>placebo</w:t>
      </w:r>
      <w:r w:rsidRPr="00032248">
        <w:rPr>
          <w:rFonts w:ascii="Times New Roman" w:hAnsi="Times New Roman"/>
        </w:rPr>
        <w:t>.</w:t>
      </w:r>
    </w:p>
    <w:p w14:paraId="7A07914A" w14:textId="77777777" w:rsidR="00B83519" w:rsidRPr="00BB56D3" w:rsidRDefault="00B83519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F5DACF0" w14:textId="77777777" w:rsidR="00B83519" w:rsidRPr="00B83519" w:rsidRDefault="00B83519" w:rsidP="00425002">
      <w:pPr>
        <w:spacing w:after="0" w:line="240" w:lineRule="auto"/>
        <w:jc w:val="both"/>
        <w:rPr>
          <w:rFonts w:ascii="Times New Roman" w:hAnsi="Times New Roman"/>
        </w:rPr>
      </w:pPr>
      <w:r w:rsidRPr="00BB56D3">
        <w:rPr>
          <w:rFonts w:ascii="Times New Roman" w:hAnsi="Times New Roman"/>
        </w:rPr>
        <w:t xml:space="preserve">V 12-týždňovom skúšaní vykonanom u 186 pacientov (142 užívali </w:t>
      </w:r>
      <w:proofErr w:type="spellStart"/>
      <w:r w:rsidRPr="00BB56D3">
        <w:rPr>
          <w:rFonts w:ascii="Times New Roman" w:hAnsi="Times New Roman"/>
        </w:rPr>
        <w:t>tadalafil</w:t>
      </w:r>
      <w:proofErr w:type="spellEnd"/>
      <w:r w:rsidRPr="00BB56D3">
        <w:rPr>
          <w:rFonts w:ascii="Times New Roman" w:hAnsi="Times New Roman"/>
        </w:rPr>
        <w:t>, 44 placebo) so</w:t>
      </w:r>
      <w:r w:rsidR="006B1E39">
        <w:rPr>
          <w:rFonts w:ascii="Times New Roman" w:hAnsi="Times New Roman"/>
        </w:rPr>
        <w:t xml:space="preserve"> </w:t>
      </w:r>
      <w:r w:rsidRPr="00BB56D3">
        <w:rPr>
          <w:rFonts w:ascii="Times New Roman" w:hAnsi="Times New Roman"/>
        </w:rPr>
        <w:t xml:space="preserve">sekundárnou </w:t>
      </w:r>
      <w:proofErr w:type="spellStart"/>
      <w:r w:rsidRPr="00BB56D3">
        <w:rPr>
          <w:rFonts w:ascii="Times New Roman" w:hAnsi="Times New Roman"/>
        </w:rPr>
        <w:t>erektilnou</w:t>
      </w:r>
      <w:proofErr w:type="spellEnd"/>
      <w:r w:rsidRPr="00BB56D3">
        <w:rPr>
          <w:rFonts w:ascii="Times New Roman" w:hAnsi="Times New Roman"/>
        </w:rPr>
        <w:t xml:space="preserve"> dysfunkciou spôsobenou poranením miechy </w:t>
      </w:r>
      <w:proofErr w:type="spellStart"/>
      <w:r w:rsidRPr="00BB56D3">
        <w:rPr>
          <w:rFonts w:ascii="Times New Roman" w:hAnsi="Times New Roman"/>
        </w:rPr>
        <w:t>tadalafil</w:t>
      </w:r>
      <w:proofErr w:type="spellEnd"/>
      <w:r w:rsidRPr="00BB56D3">
        <w:rPr>
          <w:rFonts w:ascii="Times New Roman" w:hAnsi="Times New Roman"/>
        </w:rPr>
        <w:t xml:space="preserve"> signifikantne zlepšoval</w:t>
      </w:r>
      <w:r w:rsidR="006B1E39">
        <w:rPr>
          <w:rFonts w:ascii="Times New Roman" w:hAnsi="Times New Roman"/>
        </w:rPr>
        <w:t xml:space="preserve"> </w:t>
      </w:r>
      <w:proofErr w:type="spellStart"/>
      <w:r w:rsidRPr="00BB56D3">
        <w:rPr>
          <w:rFonts w:ascii="Times New Roman" w:hAnsi="Times New Roman"/>
        </w:rPr>
        <w:t>erektilnú</w:t>
      </w:r>
      <w:proofErr w:type="spellEnd"/>
      <w:r w:rsidRPr="00BB56D3">
        <w:rPr>
          <w:rFonts w:ascii="Times New Roman" w:hAnsi="Times New Roman"/>
        </w:rPr>
        <w:t xml:space="preserve"> funkciu vedúcu ku 48 % priemernému podielu úspešných pokusov o pohlavný styk na účastníka u pacientov užívajúcich</w:t>
      </w:r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10 alebo 20 mg (flexibilná dávka, podľa potreby) v porovnaní so 17 % pacientov užívajúcimi placebo.</w:t>
      </w:r>
    </w:p>
    <w:p w14:paraId="17C019C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3FA9AFA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Cs/>
          <w:iCs/>
          <w:u w:val="single"/>
        </w:rPr>
      </w:pPr>
      <w:r w:rsidRPr="003042DA">
        <w:rPr>
          <w:rFonts w:ascii="Times New Roman" w:hAnsi="Times New Roman"/>
          <w:bCs/>
          <w:iCs/>
          <w:u w:val="single"/>
        </w:rPr>
        <w:t>Pediatrická populácia</w:t>
      </w:r>
    </w:p>
    <w:p w14:paraId="6BC54527" w14:textId="65091564" w:rsidR="00821827" w:rsidRDefault="00821827" w:rsidP="00425002">
      <w:pPr>
        <w:spacing w:after="0" w:line="240" w:lineRule="auto"/>
        <w:jc w:val="both"/>
        <w:rPr>
          <w:rFonts w:ascii="Times New Roman" w:hAnsi="Times New Roman"/>
        </w:rPr>
      </w:pPr>
      <w:r w:rsidRPr="00A061D2">
        <w:rPr>
          <w:rFonts w:ascii="Times New Roman" w:hAnsi="Times New Roman"/>
        </w:rPr>
        <w:t xml:space="preserve">Bola vykonaná jedna štúdia s pediatrickými pacientmi s </w:t>
      </w:r>
      <w:proofErr w:type="spellStart"/>
      <w:r w:rsidRPr="00A061D2">
        <w:rPr>
          <w:rFonts w:ascii="Times New Roman" w:hAnsi="Times New Roman"/>
        </w:rPr>
        <w:t>Duchennovou</w:t>
      </w:r>
      <w:proofErr w:type="spellEnd"/>
      <w:r w:rsidRPr="00A061D2">
        <w:rPr>
          <w:rFonts w:ascii="Times New Roman" w:hAnsi="Times New Roman"/>
        </w:rPr>
        <w:t xml:space="preserve"> svalovou d</w:t>
      </w:r>
      <w:r w:rsidR="00275B53">
        <w:rPr>
          <w:rFonts w:ascii="Times New Roman" w:hAnsi="Times New Roman"/>
        </w:rPr>
        <w:t>y</w:t>
      </w:r>
      <w:r w:rsidRPr="00A061D2">
        <w:rPr>
          <w:rFonts w:ascii="Times New Roman" w:hAnsi="Times New Roman"/>
        </w:rPr>
        <w:t xml:space="preserve">strofiou (DMD - </w:t>
      </w:r>
      <w:proofErr w:type="spellStart"/>
      <w:r w:rsidRPr="00A061D2">
        <w:rPr>
          <w:rFonts w:ascii="Times New Roman" w:hAnsi="Times New Roman"/>
        </w:rPr>
        <w:t>Duchenne</w:t>
      </w:r>
      <w:proofErr w:type="spellEnd"/>
      <w:r w:rsidRPr="00A061D2">
        <w:rPr>
          <w:rFonts w:ascii="Times New Roman" w:hAnsi="Times New Roman"/>
        </w:rPr>
        <w:t xml:space="preserve"> </w:t>
      </w:r>
      <w:proofErr w:type="spellStart"/>
      <w:r w:rsidRPr="00A061D2">
        <w:rPr>
          <w:rFonts w:ascii="Times New Roman" w:hAnsi="Times New Roman"/>
        </w:rPr>
        <w:t>Muscular</w:t>
      </w:r>
      <w:proofErr w:type="spellEnd"/>
      <w:r w:rsidRPr="00A061D2">
        <w:rPr>
          <w:rFonts w:ascii="Times New Roman" w:hAnsi="Times New Roman"/>
        </w:rPr>
        <w:t xml:space="preserve"> </w:t>
      </w:r>
      <w:proofErr w:type="spellStart"/>
      <w:r w:rsidRPr="00A061D2">
        <w:rPr>
          <w:rFonts w:ascii="Times New Roman" w:hAnsi="Times New Roman"/>
        </w:rPr>
        <w:t>Dystrophy</w:t>
      </w:r>
      <w:proofErr w:type="spellEnd"/>
      <w:r w:rsidRPr="00A061D2">
        <w:rPr>
          <w:rFonts w:ascii="Times New Roman" w:hAnsi="Times New Roman"/>
        </w:rPr>
        <w:t xml:space="preserve">), v ktorej sa nezaznamenala žiadna účinnosť. </w:t>
      </w:r>
      <w:proofErr w:type="spellStart"/>
      <w:r w:rsidRPr="00A061D2">
        <w:rPr>
          <w:rFonts w:ascii="Times New Roman" w:hAnsi="Times New Roman"/>
        </w:rPr>
        <w:t>Randomizované</w:t>
      </w:r>
      <w:proofErr w:type="spellEnd"/>
      <w:r w:rsidRPr="00A061D2">
        <w:rPr>
          <w:rFonts w:ascii="Times New Roman" w:hAnsi="Times New Roman"/>
        </w:rPr>
        <w:t xml:space="preserve">, dvojito zaslepené, placebom kontrolované, paralelné klinické skúšanie s 3 ramenami bolo vykonané s 331 chlapcami s DMD vo veku 7-14 rokov, ktorí užívali súčasne </w:t>
      </w:r>
      <w:proofErr w:type="spellStart"/>
      <w:r w:rsidRPr="00A061D2">
        <w:rPr>
          <w:rFonts w:ascii="Times New Roman" w:hAnsi="Times New Roman"/>
        </w:rPr>
        <w:t>kortikosteroidovú</w:t>
      </w:r>
      <w:proofErr w:type="spellEnd"/>
      <w:r w:rsidRPr="00A061D2">
        <w:rPr>
          <w:rFonts w:ascii="Times New Roman" w:hAnsi="Times New Roman"/>
        </w:rPr>
        <w:t xml:space="preserve"> liečbu. Klinické skúšanie zahŕňalo 48-týždňovú dvojito</w:t>
      </w:r>
      <w:r>
        <w:rPr>
          <w:rFonts w:ascii="Times New Roman" w:hAnsi="Times New Roman"/>
        </w:rPr>
        <w:t xml:space="preserve"> </w:t>
      </w:r>
      <w:r w:rsidRPr="00A061D2">
        <w:rPr>
          <w:rFonts w:ascii="Times New Roman" w:hAnsi="Times New Roman"/>
        </w:rPr>
        <w:t xml:space="preserve">zaslepenú fázu, kde boli pacienti </w:t>
      </w:r>
      <w:proofErr w:type="spellStart"/>
      <w:r w:rsidRPr="00A061D2">
        <w:rPr>
          <w:rFonts w:ascii="Times New Roman" w:hAnsi="Times New Roman"/>
        </w:rPr>
        <w:t>randomizovaní</w:t>
      </w:r>
      <w:proofErr w:type="spellEnd"/>
      <w:r w:rsidRPr="00A061D2">
        <w:rPr>
          <w:rFonts w:ascii="Times New Roman" w:hAnsi="Times New Roman"/>
        </w:rPr>
        <w:t xml:space="preserve"> na 0,3 mg/kg </w:t>
      </w:r>
      <w:proofErr w:type="spellStart"/>
      <w:r w:rsidRPr="00A061D2">
        <w:rPr>
          <w:rFonts w:ascii="Times New Roman" w:hAnsi="Times New Roman"/>
        </w:rPr>
        <w:t>tadalafilu</w:t>
      </w:r>
      <w:proofErr w:type="spellEnd"/>
      <w:r w:rsidRPr="00A061D2">
        <w:rPr>
          <w:rFonts w:ascii="Times New Roman" w:hAnsi="Times New Roman"/>
        </w:rPr>
        <w:t xml:space="preserve">, 0,6 mg/kg </w:t>
      </w:r>
      <w:proofErr w:type="spellStart"/>
      <w:r w:rsidRPr="00A061D2">
        <w:rPr>
          <w:rFonts w:ascii="Times New Roman" w:hAnsi="Times New Roman"/>
        </w:rPr>
        <w:t>tadalafilu</w:t>
      </w:r>
      <w:proofErr w:type="spellEnd"/>
      <w:r w:rsidRPr="00A061D2">
        <w:rPr>
          <w:rFonts w:ascii="Times New Roman" w:hAnsi="Times New Roman"/>
        </w:rPr>
        <w:t xml:space="preserve"> alebo placeba denne. </w:t>
      </w:r>
      <w:proofErr w:type="spellStart"/>
      <w:r w:rsidRPr="00A061D2">
        <w:rPr>
          <w:rFonts w:ascii="Times New Roman" w:hAnsi="Times New Roman"/>
        </w:rPr>
        <w:t>Tadalafil</w:t>
      </w:r>
      <w:proofErr w:type="spellEnd"/>
      <w:r w:rsidRPr="00A061D2">
        <w:rPr>
          <w:rFonts w:ascii="Times New Roman" w:hAnsi="Times New Roman"/>
        </w:rPr>
        <w:t xml:space="preserve"> nepreukázal spomalenie zníženia pohyblivosti stanoveného ako primárny koncový ukazovateľ počas 6-minútovej </w:t>
      </w:r>
      <w:r>
        <w:rPr>
          <w:rFonts w:ascii="Times New Roman" w:hAnsi="Times New Roman"/>
        </w:rPr>
        <w:t xml:space="preserve"> chôdze </w:t>
      </w:r>
      <w:r w:rsidRPr="00A061D2">
        <w:rPr>
          <w:rFonts w:ascii="Times New Roman" w:hAnsi="Times New Roman"/>
        </w:rPr>
        <w:t xml:space="preserve">(6MWD): </w:t>
      </w:r>
      <w:r w:rsidR="00275B53" w:rsidRPr="00160EFB">
        <w:rPr>
          <w:rFonts w:ascii="Times New Roman" w:hAnsi="Times New Roman"/>
        </w:rPr>
        <w:t>priemerná zmena stanovená metódou najmenších štvorcov</w:t>
      </w:r>
      <w:r w:rsidR="00275B53" w:rsidRPr="00202356">
        <w:rPr>
          <w:rFonts w:ascii="Times New Roman" w:hAnsi="Times New Roman"/>
        </w:rPr>
        <w:t xml:space="preserve"> </w:t>
      </w:r>
      <w:r w:rsidRPr="00A061D2">
        <w:rPr>
          <w:rFonts w:ascii="Times New Roman" w:hAnsi="Times New Roman"/>
        </w:rPr>
        <w:t xml:space="preserve">(LS)  počas 48 týždňov bola -51,0 metrov (m) v skupine s placebom v porovnaní s -64,7 m v skupine s 0,3 mg/kg </w:t>
      </w:r>
      <w:proofErr w:type="spellStart"/>
      <w:r w:rsidRPr="00A061D2">
        <w:rPr>
          <w:rFonts w:ascii="Times New Roman" w:hAnsi="Times New Roman"/>
        </w:rPr>
        <w:t>tadalafilu</w:t>
      </w:r>
      <w:proofErr w:type="spellEnd"/>
      <w:r w:rsidRPr="00A061D2">
        <w:rPr>
          <w:rFonts w:ascii="Times New Roman" w:hAnsi="Times New Roman"/>
        </w:rPr>
        <w:t xml:space="preserve"> (p = 0,307) a -59,1 m v skupine s 0,6 mg/kg </w:t>
      </w:r>
      <w:proofErr w:type="spellStart"/>
      <w:r w:rsidRPr="00A061D2">
        <w:rPr>
          <w:rFonts w:ascii="Times New Roman" w:hAnsi="Times New Roman"/>
        </w:rPr>
        <w:t>tadalafilu</w:t>
      </w:r>
      <w:proofErr w:type="spellEnd"/>
      <w:r w:rsidRPr="00A061D2">
        <w:rPr>
          <w:rFonts w:ascii="Times New Roman" w:hAnsi="Times New Roman"/>
        </w:rPr>
        <w:t xml:space="preserve"> (p = 0,538). Navyše sa nepreukázala účinnosť žiadnej zo sekundárnych analýz vykonaných v tomto klinickom skúšaní. Celkové bezpečnostné výsledky z tohto skúšania boli vo všeobecnosti konzistentné so známym bezpečnostným profilom </w:t>
      </w:r>
      <w:proofErr w:type="spellStart"/>
      <w:r w:rsidRPr="00A061D2">
        <w:rPr>
          <w:rFonts w:ascii="Times New Roman" w:hAnsi="Times New Roman"/>
        </w:rPr>
        <w:t>tadalafilu</w:t>
      </w:r>
      <w:proofErr w:type="spellEnd"/>
      <w:r w:rsidRPr="00A061D2">
        <w:rPr>
          <w:rFonts w:ascii="Times New Roman" w:hAnsi="Times New Roman"/>
        </w:rPr>
        <w:t xml:space="preserve"> a nežiaducimi </w:t>
      </w:r>
      <w:r w:rsidR="00275B53">
        <w:rPr>
          <w:rFonts w:ascii="Times New Roman" w:hAnsi="Times New Roman"/>
        </w:rPr>
        <w:t>udalosť</w:t>
      </w:r>
      <w:r w:rsidRPr="00A061D2">
        <w:rPr>
          <w:rFonts w:ascii="Times New Roman" w:hAnsi="Times New Roman"/>
        </w:rPr>
        <w:t xml:space="preserve">ami (AE) očakávanými v pediatrickej DMD populácii užívajúcej </w:t>
      </w:r>
      <w:proofErr w:type="spellStart"/>
      <w:r w:rsidRPr="00A061D2">
        <w:rPr>
          <w:rFonts w:ascii="Times New Roman" w:hAnsi="Times New Roman"/>
        </w:rPr>
        <w:t>kortikosteroidy</w:t>
      </w:r>
      <w:proofErr w:type="spellEnd"/>
      <w:r w:rsidRPr="00A061D2">
        <w:rPr>
          <w:rFonts w:ascii="Times New Roman" w:hAnsi="Times New Roman"/>
        </w:rPr>
        <w:t>.</w:t>
      </w:r>
    </w:p>
    <w:p w14:paraId="09FAEA0C" w14:textId="77777777" w:rsidR="00821827" w:rsidRDefault="00821827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9F1920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Európska agentúra pre lieky udelila výnimku z povinnosti predložiť výsledky štúdií s </w:t>
      </w:r>
      <w:proofErr w:type="spellStart"/>
      <w:r w:rsidRPr="003042DA">
        <w:rPr>
          <w:rFonts w:ascii="Times New Roman" w:hAnsi="Times New Roman"/>
        </w:rPr>
        <w:t>tadalafilom</w:t>
      </w:r>
      <w:proofErr w:type="spellEnd"/>
      <w:r w:rsidRPr="003042DA">
        <w:rPr>
          <w:rFonts w:ascii="Times New Roman" w:hAnsi="Times New Roman"/>
        </w:rPr>
        <w:t xml:space="preserve"> vo všetkých podskupinách pediatrickej populácie na liečbu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dysfunkcie. Informácie o použití v pediatrickej populácii, pozri časť 4.2.</w:t>
      </w:r>
    </w:p>
    <w:p w14:paraId="437BA47B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961D46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5.2 </w:t>
      </w:r>
      <w:r w:rsidRPr="003042DA">
        <w:rPr>
          <w:rFonts w:ascii="Times New Roman" w:hAnsi="Times New Roman"/>
          <w:b/>
          <w:bCs/>
        </w:rPr>
        <w:tab/>
      </w:r>
      <w:proofErr w:type="spellStart"/>
      <w:r w:rsidRPr="003042DA">
        <w:rPr>
          <w:rFonts w:ascii="Times New Roman" w:hAnsi="Times New Roman"/>
          <w:b/>
          <w:bCs/>
        </w:rPr>
        <w:t>Farmakokinetické</w:t>
      </w:r>
      <w:proofErr w:type="spellEnd"/>
      <w:r w:rsidRPr="003042DA">
        <w:rPr>
          <w:rFonts w:ascii="Times New Roman" w:hAnsi="Times New Roman"/>
          <w:b/>
          <w:bCs/>
        </w:rPr>
        <w:t xml:space="preserve"> vlastnosti</w:t>
      </w:r>
    </w:p>
    <w:p w14:paraId="391F605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3BEF40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Absorpcia</w:t>
      </w:r>
    </w:p>
    <w:p w14:paraId="4FA5240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po perorálnom podaní rýchlo absorbuje, pričom priemerná maximálna pozorovaná plazmatická koncentrácia liečiva (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="00C61CF6">
        <w:rPr>
          <w:rFonts w:ascii="Times New Roman" w:hAnsi="Times New Roman"/>
        </w:rPr>
        <w:t>) sa dosahuje priemerne</w:t>
      </w:r>
      <w:r w:rsidRPr="003042DA">
        <w:rPr>
          <w:rFonts w:ascii="Times New Roman" w:hAnsi="Times New Roman"/>
        </w:rPr>
        <w:t xml:space="preserve"> 2 hodiny po užití. Absolútna biologická dostupnosť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po perorálnom podaní nebola stanovená. </w:t>
      </w:r>
    </w:p>
    <w:p w14:paraId="0D653A08" w14:textId="28867D9D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Rýchlosť a rozsah absorpcie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nezávisí od príjmu potravy, preto sa </w:t>
      </w:r>
      <w:proofErr w:type="spellStart"/>
      <w:r w:rsidR="00192371">
        <w:rPr>
          <w:rFonts w:ascii="Times New Roman" w:hAnsi="Times New Roman"/>
        </w:rPr>
        <w:t>Tadard</w:t>
      </w:r>
      <w:proofErr w:type="spellEnd"/>
      <w:r w:rsidR="00C61CF6">
        <w:rPr>
          <w:rFonts w:ascii="Times New Roman" w:hAnsi="Times New Roman"/>
        </w:rPr>
        <w:t xml:space="preserve"> </w:t>
      </w:r>
      <w:r w:rsidRPr="003042DA">
        <w:rPr>
          <w:rFonts w:ascii="Times New Roman" w:hAnsi="Times New Roman"/>
        </w:rPr>
        <w:t>môže užívať s jedlom alebo bez jedla. Čas podania (ráno alebo večer) nemal klinicky významný účinok na rýchlosť a rozsah absorpcie.</w:t>
      </w:r>
    </w:p>
    <w:p w14:paraId="7F6FEB9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3AD0F6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Distribúcia</w:t>
      </w:r>
    </w:p>
    <w:p w14:paraId="2134309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Priemerná hodnota distribučného objemu je približne 63 l, čo ukazuje, že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je distribuovaný do tkanív. Pri terapeutických koncentráciách sa 94 %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viaže na plazmatické bielkoviny. Porucha </w:t>
      </w:r>
      <w:proofErr w:type="spellStart"/>
      <w:r w:rsidRPr="003042DA">
        <w:rPr>
          <w:rFonts w:ascii="Times New Roman" w:hAnsi="Times New Roman"/>
        </w:rPr>
        <w:lastRenderedPageBreak/>
        <w:t>renálnej</w:t>
      </w:r>
      <w:proofErr w:type="spellEnd"/>
      <w:r w:rsidRPr="003042DA">
        <w:rPr>
          <w:rFonts w:ascii="Times New Roman" w:hAnsi="Times New Roman"/>
        </w:rPr>
        <w:t xml:space="preserve"> funkcie nemá žiadny vplyv na väzbu liečiva na plazmatické bielkoviny. Menej ako 0,0005 % podanej dávky sa prejavilo v semene zdravých osôb.</w:t>
      </w:r>
      <w:r w:rsidRPr="003042DA" w:rsidDel="00113185">
        <w:rPr>
          <w:rFonts w:ascii="Times New Roman" w:hAnsi="Times New Roman"/>
        </w:rPr>
        <w:t xml:space="preserve"> </w:t>
      </w:r>
    </w:p>
    <w:p w14:paraId="6A38F2B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5C4128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Biotransformácia</w:t>
      </w:r>
      <w:proofErr w:type="spellEnd"/>
    </w:p>
    <w:p w14:paraId="6E067EE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metabolizuje najmä prostredníctvom </w:t>
      </w:r>
      <w:proofErr w:type="spellStart"/>
      <w:r w:rsidRPr="003042DA">
        <w:rPr>
          <w:rFonts w:ascii="Times New Roman" w:hAnsi="Times New Roman"/>
        </w:rPr>
        <w:t>izoformy</w:t>
      </w:r>
      <w:proofErr w:type="spellEnd"/>
      <w:r w:rsidRPr="003042DA">
        <w:rPr>
          <w:rFonts w:ascii="Times New Roman" w:hAnsi="Times New Roman"/>
        </w:rPr>
        <w:t xml:space="preserve"> 3A4 </w:t>
      </w:r>
      <w:proofErr w:type="spellStart"/>
      <w:r w:rsidRPr="003042DA">
        <w:rPr>
          <w:rFonts w:ascii="Times New Roman" w:hAnsi="Times New Roman"/>
        </w:rPr>
        <w:t>cytochrómu</w:t>
      </w:r>
      <w:proofErr w:type="spellEnd"/>
      <w:r w:rsidRPr="003042DA">
        <w:rPr>
          <w:rFonts w:ascii="Times New Roman" w:hAnsi="Times New Roman"/>
        </w:rPr>
        <w:t xml:space="preserve"> P450 (CYP). Hlavným cirkulujúcim </w:t>
      </w:r>
      <w:proofErr w:type="spellStart"/>
      <w:r w:rsidRPr="003042DA">
        <w:rPr>
          <w:rFonts w:ascii="Times New Roman" w:hAnsi="Times New Roman"/>
        </w:rPr>
        <w:t>metabolitom</w:t>
      </w:r>
      <w:proofErr w:type="spellEnd"/>
      <w:r w:rsidRPr="003042DA">
        <w:rPr>
          <w:rFonts w:ascii="Times New Roman" w:hAnsi="Times New Roman"/>
        </w:rPr>
        <w:t xml:space="preserve"> je </w:t>
      </w:r>
      <w:proofErr w:type="spellStart"/>
      <w:r w:rsidRPr="003042DA">
        <w:rPr>
          <w:rFonts w:ascii="Times New Roman" w:hAnsi="Times New Roman"/>
        </w:rPr>
        <w:t>metylkatechol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glukuronid</w:t>
      </w:r>
      <w:proofErr w:type="spellEnd"/>
      <w:r w:rsidRPr="003042DA">
        <w:rPr>
          <w:rFonts w:ascii="Times New Roman" w:hAnsi="Times New Roman"/>
        </w:rPr>
        <w:t xml:space="preserve">. Tento </w:t>
      </w:r>
      <w:proofErr w:type="spellStart"/>
      <w:r w:rsidRPr="003042DA">
        <w:rPr>
          <w:rFonts w:ascii="Times New Roman" w:hAnsi="Times New Roman"/>
        </w:rPr>
        <w:t>metabolit</w:t>
      </w:r>
      <w:proofErr w:type="spellEnd"/>
      <w:r w:rsidRPr="003042DA">
        <w:rPr>
          <w:rFonts w:ascii="Times New Roman" w:hAnsi="Times New Roman"/>
        </w:rPr>
        <w:t xml:space="preserve"> má najmenej 13 000-krát menší účinok na PDE5 ako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. Z toho dôvodu sa pri pozorovaných koncentráciách </w:t>
      </w:r>
      <w:proofErr w:type="spellStart"/>
      <w:r w:rsidRPr="003042DA">
        <w:rPr>
          <w:rFonts w:ascii="Times New Roman" w:hAnsi="Times New Roman"/>
        </w:rPr>
        <w:t>metabolitu</w:t>
      </w:r>
      <w:proofErr w:type="spellEnd"/>
      <w:r w:rsidRPr="003042DA">
        <w:rPr>
          <w:rFonts w:ascii="Times New Roman" w:hAnsi="Times New Roman"/>
        </w:rPr>
        <w:t xml:space="preserve"> nepredpokladá jeho klinicky významný účinok.</w:t>
      </w:r>
    </w:p>
    <w:p w14:paraId="0A4066C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3B38C9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Eliminácia</w:t>
      </w:r>
    </w:p>
    <w:p w14:paraId="7A24CAA6" w14:textId="77777777" w:rsidR="0022348D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zdravých osôb je priemerná hodnota perorálneho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2,5 l/h a priemerný polčas je 17,5 h. </w:t>
      </w:r>
    </w:p>
    <w:p w14:paraId="707F4E0B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sa vylučuje prevažne vo forme </w:t>
      </w:r>
      <w:proofErr w:type="spellStart"/>
      <w:r w:rsidRPr="003042DA">
        <w:rPr>
          <w:rFonts w:ascii="Times New Roman" w:hAnsi="Times New Roman"/>
        </w:rPr>
        <w:t>inaktívnych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metabolitov</w:t>
      </w:r>
      <w:proofErr w:type="spellEnd"/>
      <w:r w:rsidRPr="003042DA">
        <w:rPr>
          <w:rFonts w:ascii="Times New Roman" w:hAnsi="Times New Roman"/>
        </w:rPr>
        <w:t xml:space="preserve"> najmä stolicou (približne 61% z podanej dávky) a v menšej miere tiež močom (približne 36% z podanej dávky).</w:t>
      </w:r>
    </w:p>
    <w:p w14:paraId="5EE1F30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D36520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proofErr w:type="spellStart"/>
      <w:r w:rsidRPr="003042DA">
        <w:rPr>
          <w:rFonts w:ascii="Times New Roman" w:hAnsi="Times New Roman"/>
          <w:u w:val="single"/>
        </w:rPr>
        <w:t>Linearita</w:t>
      </w:r>
      <w:proofErr w:type="spellEnd"/>
      <w:r w:rsidRPr="003042DA">
        <w:rPr>
          <w:rFonts w:ascii="Times New Roman" w:hAnsi="Times New Roman"/>
          <w:u w:val="single"/>
        </w:rPr>
        <w:t>/</w:t>
      </w:r>
      <w:proofErr w:type="spellStart"/>
      <w:r w:rsidRPr="003042DA">
        <w:rPr>
          <w:rFonts w:ascii="Times New Roman" w:hAnsi="Times New Roman"/>
          <w:u w:val="single"/>
        </w:rPr>
        <w:t>nelinearita</w:t>
      </w:r>
      <w:proofErr w:type="spellEnd"/>
    </w:p>
    <w:p w14:paraId="47F6A12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Farmakokinetika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zdravých osôb je lineárne závislá od času a dávky. V dávkovom rozmedzí 2,5 až 20 mg stúpa expozícia (AUC) priamo úmerne s dávkou. Pri dávkovaní raz denne sa rovnovážne plazmatické koncentrácie dosiahnu v priebehu 5 dní. </w:t>
      </w:r>
    </w:p>
    <w:p w14:paraId="5B9031B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45D16685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Farmakokinetika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stanovená v populácii pacientov s </w:t>
      </w:r>
      <w:proofErr w:type="spellStart"/>
      <w:r w:rsidRPr="003042DA">
        <w:rPr>
          <w:rFonts w:ascii="Times New Roman" w:hAnsi="Times New Roman"/>
        </w:rPr>
        <w:t>erektilnou</w:t>
      </w:r>
      <w:proofErr w:type="spellEnd"/>
      <w:r w:rsidRPr="003042DA">
        <w:rPr>
          <w:rFonts w:ascii="Times New Roman" w:hAnsi="Times New Roman"/>
        </w:rPr>
        <w:t xml:space="preserve"> dysfunkciou je podobná ako u osôb bez </w:t>
      </w:r>
      <w:proofErr w:type="spellStart"/>
      <w:r w:rsidRPr="003042DA">
        <w:rPr>
          <w:rFonts w:ascii="Times New Roman" w:hAnsi="Times New Roman"/>
        </w:rPr>
        <w:t>erektilnej</w:t>
      </w:r>
      <w:proofErr w:type="spellEnd"/>
      <w:r w:rsidRPr="003042DA">
        <w:rPr>
          <w:rFonts w:ascii="Times New Roman" w:hAnsi="Times New Roman"/>
        </w:rPr>
        <w:t xml:space="preserve"> dysfunkcie. </w:t>
      </w:r>
    </w:p>
    <w:p w14:paraId="0D56D90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7CFC94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Osobitné skupiny pacientov</w:t>
      </w:r>
    </w:p>
    <w:p w14:paraId="5969F22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07A921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Staršie osoby</w:t>
      </w:r>
    </w:p>
    <w:p w14:paraId="0943356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Zdravé staršie osoby (65 rokov a starší) majú nižšiu hodnotu perorálneho </w:t>
      </w:r>
      <w:proofErr w:type="spellStart"/>
      <w:r w:rsidRPr="003042DA">
        <w:rPr>
          <w:rFonts w:ascii="Times New Roman" w:hAnsi="Times New Roman"/>
        </w:rPr>
        <w:t>klírensu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>, čo vedie k zvýšeniu expozície (AUC) o 25% v porovnaní so zdravými osobami vo veku 19-45 rokov.</w:t>
      </w:r>
    </w:p>
    <w:p w14:paraId="7263867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Vplyv veku nie je klinicky významný a nevyžaduje úpravu dávkovania.</w:t>
      </w:r>
    </w:p>
    <w:p w14:paraId="6F2AF805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E79C1D7" w14:textId="4A8DB32C" w:rsidR="001E3811" w:rsidRPr="003042DA" w:rsidRDefault="00275B53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Porucha funkcie obličiek</w:t>
      </w:r>
    </w:p>
    <w:p w14:paraId="000E2FD9" w14:textId="77777777" w:rsidR="00537E92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V klinicko-farmakologických štúdiách s jednorazovými dávkami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(5 mg až 20 mg) bola systémová expozícia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(AUC) približne dvojnásobná u osôb </w:t>
      </w:r>
      <w:r w:rsidR="00537E92">
        <w:rPr>
          <w:rFonts w:ascii="Times New Roman" w:hAnsi="Times New Roman"/>
        </w:rPr>
        <w:t>s miernou (</w:t>
      </w:r>
      <w:proofErr w:type="spellStart"/>
      <w:r w:rsidR="00537E92">
        <w:rPr>
          <w:rFonts w:ascii="Times New Roman" w:hAnsi="Times New Roman"/>
        </w:rPr>
        <w:t>klírens</w:t>
      </w:r>
      <w:proofErr w:type="spellEnd"/>
      <w:r w:rsidR="00537E92">
        <w:rPr>
          <w:rFonts w:ascii="Times New Roman" w:hAnsi="Times New Roman"/>
        </w:rPr>
        <w:t xml:space="preserve"> </w:t>
      </w:r>
      <w:proofErr w:type="spellStart"/>
      <w:r w:rsidR="00537E92">
        <w:rPr>
          <w:rFonts w:ascii="Times New Roman" w:hAnsi="Times New Roman"/>
        </w:rPr>
        <w:t>kreatinínu</w:t>
      </w:r>
      <w:proofErr w:type="spellEnd"/>
      <w:r w:rsidR="00537E92">
        <w:rPr>
          <w:rFonts w:ascii="Times New Roman" w:hAnsi="Times New Roman"/>
        </w:rPr>
        <w:t xml:space="preserve"> 51</w:t>
      </w:r>
      <w:r w:rsidRPr="003042DA">
        <w:rPr>
          <w:rFonts w:ascii="Times New Roman" w:hAnsi="Times New Roman"/>
        </w:rPr>
        <w:t xml:space="preserve"> až 80 ml/min) alebo stredne závažnou (</w:t>
      </w:r>
      <w:proofErr w:type="spellStart"/>
      <w:r w:rsidRPr="003042DA">
        <w:rPr>
          <w:rFonts w:ascii="Times New Roman" w:hAnsi="Times New Roman"/>
        </w:rPr>
        <w:t>klírens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kreatinínu</w:t>
      </w:r>
      <w:proofErr w:type="spellEnd"/>
      <w:r w:rsidRPr="003042DA">
        <w:rPr>
          <w:rFonts w:ascii="Times New Roman" w:hAnsi="Times New Roman"/>
        </w:rPr>
        <w:t xml:space="preserve"> 3</w:t>
      </w:r>
      <w:r w:rsidR="00537E92">
        <w:rPr>
          <w:rFonts w:ascii="Times New Roman" w:hAnsi="Times New Roman"/>
        </w:rPr>
        <w:t>1</w:t>
      </w:r>
      <w:r w:rsidRPr="003042DA">
        <w:rPr>
          <w:rFonts w:ascii="Times New Roman" w:hAnsi="Times New Roman"/>
        </w:rPr>
        <w:t xml:space="preserve"> až 50 ml/min) poruchou funkcie obličiek a tiež u dialyzovaných osôb v konečnom štádiu zlyhávania obličiek. U </w:t>
      </w:r>
      <w:proofErr w:type="spellStart"/>
      <w:r w:rsidRPr="003042DA">
        <w:rPr>
          <w:rFonts w:ascii="Times New Roman" w:hAnsi="Times New Roman"/>
        </w:rPr>
        <w:t>hemodialyzovaných</w:t>
      </w:r>
      <w:proofErr w:type="spellEnd"/>
      <w:r w:rsidRPr="003042DA">
        <w:rPr>
          <w:rFonts w:ascii="Times New Roman" w:hAnsi="Times New Roman"/>
        </w:rPr>
        <w:t xml:space="preserve"> pacientov bola </w:t>
      </w:r>
      <w:proofErr w:type="spellStart"/>
      <w:r w:rsidRPr="003042DA">
        <w:rPr>
          <w:rFonts w:ascii="Times New Roman" w:hAnsi="Times New Roman"/>
        </w:rPr>
        <w:t>C</w:t>
      </w:r>
      <w:r w:rsidRPr="003042DA">
        <w:rPr>
          <w:rFonts w:ascii="Times New Roman" w:hAnsi="Times New Roman"/>
          <w:vertAlign w:val="subscript"/>
        </w:rPr>
        <w:t>max</w:t>
      </w:r>
      <w:proofErr w:type="spellEnd"/>
      <w:r w:rsidRPr="003042DA">
        <w:rPr>
          <w:rFonts w:ascii="Times New Roman" w:hAnsi="Times New Roman"/>
        </w:rPr>
        <w:t xml:space="preserve"> o 41% vyššia v porovnaní so zdravými osobami. </w:t>
      </w:r>
    </w:p>
    <w:p w14:paraId="3B4E4A0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Hemodialýza prispieva k eliminácii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iba nepatrne.</w:t>
      </w:r>
    </w:p>
    <w:p w14:paraId="457B099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C2B0666" w14:textId="0CF63F8A" w:rsidR="001E3811" w:rsidRPr="003042DA" w:rsidRDefault="00275B53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Porucha funkcie pečene</w:t>
      </w:r>
    </w:p>
    <w:p w14:paraId="39A14129" w14:textId="681728BA" w:rsidR="006D3019" w:rsidRPr="003042DA" w:rsidRDefault="001E3811" w:rsidP="0042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U osôb s miernou alebo stredne závažnou poruchou funkcie pečene 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>–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A </w:t>
      </w:r>
      <w:proofErr w:type="spellStart"/>
      <w:r w:rsidRPr="003042DA">
        <w:rPr>
          <w:rFonts w:ascii="Times New Roman" w:hAnsi="Times New Roman"/>
        </w:rPr>
        <w:t>a</w:t>
      </w:r>
      <w:proofErr w:type="spellEnd"/>
      <w:r w:rsidRPr="003042DA">
        <w:rPr>
          <w:rFonts w:ascii="Times New Roman" w:hAnsi="Times New Roman"/>
        </w:rPr>
        <w:t xml:space="preserve"> B) je expozícia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(AUC) pri podaní dávky 10 mg porovnateľná so zdravými osobami. O bezpečnosti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pacientov so závažnou </w:t>
      </w:r>
      <w:proofErr w:type="spellStart"/>
      <w:r w:rsidRPr="003042DA">
        <w:rPr>
          <w:rFonts w:ascii="Times New Roman" w:hAnsi="Times New Roman"/>
        </w:rPr>
        <w:t>hepatálnou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insuficienciou</w:t>
      </w:r>
      <w:proofErr w:type="spellEnd"/>
      <w:r w:rsidRPr="003042DA">
        <w:rPr>
          <w:rFonts w:ascii="Times New Roman" w:hAnsi="Times New Roman"/>
        </w:rPr>
        <w:t xml:space="preserve"> (</w:t>
      </w:r>
      <w:proofErr w:type="spellStart"/>
      <w:r w:rsidRPr="003042DA">
        <w:rPr>
          <w:rFonts w:ascii="Times New Roman" w:hAnsi="Times New Roman"/>
        </w:rPr>
        <w:t>Childovo</w:t>
      </w:r>
      <w:proofErr w:type="spellEnd"/>
      <w:r w:rsidRPr="003042DA">
        <w:rPr>
          <w:rFonts w:ascii="Times New Roman" w:hAnsi="Times New Roman"/>
        </w:rPr>
        <w:t>–</w:t>
      </w:r>
      <w:proofErr w:type="spellStart"/>
      <w:r w:rsidRPr="003042DA">
        <w:rPr>
          <w:rFonts w:ascii="Times New Roman" w:hAnsi="Times New Roman"/>
        </w:rPr>
        <w:t>Pughovo</w:t>
      </w:r>
      <w:proofErr w:type="spellEnd"/>
      <w:r w:rsidRPr="003042DA">
        <w:rPr>
          <w:rFonts w:ascii="Times New Roman" w:hAnsi="Times New Roman"/>
        </w:rPr>
        <w:t xml:space="preserve"> skóre C ) sú dostupné iba obmedzené klinické údaje</w:t>
      </w:r>
      <w:r w:rsidR="00363D45" w:rsidRPr="003042DA">
        <w:rPr>
          <w:rFonts w:ascii="Times New Roman" w:hAnsi="Times New Roman"/>
        </w:rPr>
        <w:t>.</w:t>
      </w:r>
      <w:r w:rsidRPr="003042DA">
        <w:rPr>
          <w:rFonts w:ascii="Times New Roman" w:hAnsi="Times New Roman"/>
        </w:rPr>
        <w:t xml:space="preserve"> </w:t>
      </w:r>
      <w:r w:rsidRPr="00775AB4">
        <w:rPr>
          <w:rFonts w:ascii="Times New Roman" w:hAnsi="Times New Roman"/>
        </w:rPr>
        <w:t>Ak je</w:t>
      </w:r>
      <w:r w:rsidR="00537E92">
        <w:rPr>
          <w:rFonts w:ascii="Times New Roman" w:hAnsi="Times New Roman"/>
        </w:rPr>
        <w:t xml:space="preserve"> </w:t>
      </w:r>
      <w:proofErr w:type="spellStart"/>
      <w:r w:rsidR="00DB283B">
        <w:rPr>
          <w:rFonts w:ascii="Times New Roman" w:hAnsi="Times New Roman"/>
        </w:rPr>
        <w:t>Tadard</w:t>
      </w:r>
      <w:proofErr w:type="spellEnd"/>
      <w:r w:rsidRPr="00775AB4">
        <w:rPr>
          <w:rFonts w:ascii="Times New Roman" w:hAnsi="Times New Roman"/>
        </w:rPr>
        <w:t xml:space="preserve"> predpísaný jedenkrát denne, musí lekár individuálne dôsledne zvážiť pomer prínosu a rizika.</w:t>
      </w:r>
      <w:r w:rsidR="00775AB4" w:rsidRPr="00775AB4">
        <w:rPr>
          <w:rFonts w:ascii="Times New Roman" w:hAnsi="Times New Roman"/>
        </w:rPr>
        <w:t xml:space="preserve"> </w:t>
      </w:r>
      <w:r w:rsidR="006D3019" w:rsidRPr="006D3019">
        <w:rPr>
          <w:rFonts w:ascii="Times New Roman" w:hAnsi="Times New Roman"/>
        </w:rPr>
        <w:t xml:space="preserve">Nie sú dostupné žiadne údaje o podávaní dávok vyšších ako 10 mg </w:t>
      </w:r>
      <w:proofErr w:type="spellStart"/>
      <w:r w:rsidR="006D3019" w:rsidRPr="006D3019">
        <w:rPr>
          <w:rFonts w:ascii="Times New Roman" w:hAnsi="Times New Roman"/>
        </w:rPr>
        <w:t>tadalafilu</w:t>
      </w:r>
      <w:proofErr w:type="spellEnd"/>
      <w:r w:rsidR="006D3019" w:rsidRPr="006D3019">
        <w:rPr>
          <w:rFonts w:ascii="Times New Roman" w:hAnsi="Times New Roman"/>
        </w:rPr>
        <w:t xml:space="preserve"> pacientom s po</w:t>
      </w:r>
      <w:r w:rsidR="00275B53">
        <w:rPr>
          <w:rFonts w:ascii="Times New Roman" w:hAnsi="Times New Roman"/>
        </w:rPr>
        <w:t>ruchou</w:t>
      </w:r>
      <w:r w:rsidR="006D3019" w:rsidRPr="006D3019">
        <w:rPr>
          <w:rFonts w:ascii="Times New Roman" w:hAnsi="Times New Roman"/>
        </w:rPr>
        <w:t xml:space="preserve"> funkcie pečene.</w:t>
      </w:r>
    </w:p>
    <w:p w14:paraId="7A4D8E05" w14:textId="77777777" w:rsidR="00775AB4" w:rsidRDefault="00775AB4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0C4E44A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3042DA">
        <w:rPr>
          <w:rFonts w:ascii="Times New Roman" w:hAnsi="Times New Roman"/>
          <w:i/>
          <w:iCs/>
        </w:rPr>
        <w:t>Pacienti s diabetom</w:t>
      </w:r>
    </w:p>
    <w:p w14:paraId="31ABED9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Expozícia (AUC)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u diabetikov je približne o 19% nižšia ako hodnota AUC u zdravých osôb. Tento rozdiel v expozícii si nevyžaduje úpravu dávkovania.</w:t>
      </w:r>
    </w:p>
    <w:p w14:paraId="2BC5B10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A258C8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5.3 </w:t>
      </w:r>
      <w:r w:rsidRPr="003042DA">
        <w:rPr>
          <w:rFonts w:ascii="Times New Roman" w:hAnsi="Times New Roman"/>
          <w:b/>
          <w:bCs/>
        </w:rPr>
        <w:tab/>
        <w:t>Predklinické údaje o bezpečnosti</w:t>
      </w:r>
    </w:p>
    <w:p w14:paraId="6D8DAE6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F6778B5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Predklinické údaje na základe obvyklých farmakologických štúdií bezpečnosti, toxicity po opakovanom podaní, </w:t>
      </w:r>
      <w:proofErr w:type="spellStart"/>
      <w:r w:rsidRPr="003042DA">
        <w:rPr>
          <w:rFonts w:ascii="Times New Roman" w:hAnsi="Times New Roman"/>
        </w:rPr>
        <w:t>genotoxicity</w:t>
      </w:r>
      <w:proofErr w:type="spellEnd"/>
      <w:r w:rsidRPr="003042DA">
        <w:rPr>
          <w:rFonts w:ascii="Times New Roman" w:hAnsi="Times New Roman"/>
        </w:rPr>
        <w:t>, karcinogénneho potenciálu, reprodukčnej toxicity a vývinu neodhalili žiadne osobitné riziko pre ľudí.</w:t>
      </w:r>
    </w:p>
    <w:p w14:paraId="6F8E9DE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lastRenderedPageBreak/>
        <w:t xml:space="preserve">Na potkanoch alebo myšiach, ktorým boli podávané dávky </w:t>
      </w:r>
      <w:proofErr w:type="spellStart"/>
      <w:r w:rsidRPr="003042DA">
        <w:rPr>
          <w:rFonts w:ascii="Times New Roman" w:hAnsi="Times New Roman"/>
        </w:rPr>
        <w:t>tadalafilu</w:t>
      </w:r>
      <w:proofErr w:type="spellEnd"/>
      <w:r w:rsidRPr="003042DA">
        <w:rPr>
          <w:rFonts w:ascii="Times New Roman" w:hAnsi="Times New Roman"/>
        </w:rPr>
        <w:t xml:space="preserve"> až do 1 000 mg/kg/deň, sa nezistili žiadne náznaky </w:t>
      </w:r>
      <w:proofErr w:type="spellStart"/>
      <w:r w:rsidRPr="003042DA">
        <w:rPr>
          <w:rFonts w:ascii="Times New Roman" w:hAnsi="Times New Roman"/>
        </w:rPr>
        <w:t>teratogenity</w:t>
      </w:r>
      <w:proofErr w:type="spellEnd"/>
      <w:r w:rsidRPr="003042DA">
        <w:rPr>
          <w:rFonts w:ascii="Times New Roman" w:hAnsi="Times New Roman"/>
        </w:rPr>
        <w:t xml:space="preserve">, </w:t>
      </w:r>
      <w:proofErr w:type="spellStart"/>
      <w:r w:rsidRPr="003042DA">
        <w:rPr>
          <w:rFonts w:ascii="Times New Roman" w:hAnsi="Times New Roman"/>
        </w:rPr>
        <w:t>embryotoxicity</w:t>
      </w:r>
      <w:proofErr w:type="spellEnd"/>
      <w:r w:rsidRPr="003042DA">
        <w:rPr>
          <w:rFonts w:ascii="Times New Roman" w:hAnsi="Times New Roman"/>
        </w:rPr>
        <w:t xml:space="preserve"> a </w:t>
      </w:r>
      <w:proofErr w:type="spellStart"/>
      <w:r w:rsidRPr="003042DA">
        <w:rPr>
          <w:rFonts w:ascii="Times New Roman" w:hAnsi="Times New Roman"/>
        </w:rPr>
        <w:t>fetotoxicity</w:t>
      </w:r>
      <w:proofErr w:type="spellEnd"/>
      <w:r w:rsidRPr="003042DA">
        <w:rPr>
          <w:rFonts w:ascii="Times New Roman" w:hAnsi="Times New Roman"/>
        </w:rPr>
        <w:t xml:space="preserve">. V štúdii, ktorá hodnotila prenatálny a </w:t>
      </w:r>
      <w:proofErr w:type="spellStart"/>
      <w:r w:rsidRPr="003042DA">
        <w:rPr>
          <w:rFonts w:ascii="Times New Roman" w:hAnsi="Times New Roman"/>
        </w:rPr>
        <w:t>postnatálny</w:t>
      </w:r>
      <w:proofErr w:type="spellEnd"/>
      <w:r w:rsidRPr="003042DA">
        <w:rPr>
          <w:rFonts w:ascii="Times New Roman" w:hAnsi="Times New Roman"/>
        </w:rPr>
        <w:t xml:space="preserve"> vývin u potkanov, bola dávka, pri ktorej sa nezistil žiadny účinok 30 mg/kg/deň. U gravidných potkanov bola AUC pre vypočítané voľné liečivo pri tejto dávke približne 18-krát vyššia ako bolo zistené u ľudí po podaní dávky 20 mg.</w:t>
      </w:r>
    </w:p>
    <w:p w14:paraId="4D4BB0C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U samíc a samcov potkanov sa nezistila žiadna porucha plodnosti. U psov, ktorým sa podával </w:t>
      </w:r>
      <w:proofErr w:type="spellStart"/>
      <w:r w:rsidRPr="003042DA">
        <w:rPr>
          <w:rFonts w:ascii="Times New Roman" w:hAnsi="Times New Roman"/>
        </w:rPr>
        <w:t>tadalafil</w:t>
      </w:r>
      <w:proofErr w:type="spellEnd"/>
      <w:r w:rsidRPr="003042DA">
        <w:rPr>
          <w:rFonts w:ascii="Times New Roman" w:hAnsi="Times New Roman"/>
        </w:rPr>
        <w:t xml:space="preserve"> počas obdobia 6 až 12 mesiacov </w:t>
      </w:r>
      <w:r w:rsidR="00363D45" w:rsidRPr="003042DA">
        <w:rPr>
          <w:rFonts w:ascii="Times New Roman" w:hAnsi="Times New Roman"/>
        </w:rPr>
        <w:t xml:space="preserve">v denných dávkach 25 mg/kg/deň </w:t>
      </w:r>
      <w:r w:rsidRPr="003042DA">
        <w:rPr>
          <w:rFonts w:ascii="Times New Roman" w:hAnsi="Times New Roman"/>
        </w:rPr>
        <w:t xml:space="preserve">(čo je minimálne trojnásobne vyššia expozícia [rozmedzie 3,7 – 18,6] než u ľudí pri jednotlivej dávke 20 mg) a väčších, sa zistila regresia epitelu semenných kanálikov, ktorá u niektorých psov viedla k zníženiu </w:t>
      </w:r>
      <w:proofErr w:type="spellStart"/>
      <w:r w:rsidRPr="003042DA">
        <w:rPr>
          <w:rFonts w:ascii="Times New Roman" w:hAnsi="Times New Roman"/>
        </w:rPr>
        <w:t>spermatogenézy</w:t>
      </w:r>
      <w:proofErr w:type="spellEnd"/>
      <w:r w:rsidRPr="003042DA">
        <w:rPr>
          <w:rFonts w:ascii="Times New Roman" w:hAnsi="Times New Roman"/>
        </w:rPr>
        <w:t xml:space="preserve">. Pozri tiež časť 5.1. </w:t>
      </w:r>
    </w:p>
    <w:p w14:paraId="6BC8CB3B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1297E9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FEA068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 </w:t>
      </w:r>
      <w:r w:rsidRPr="003042DA">
        <w:rPr>
          <w:rFonts w:ascii="Times New Roman" w:hAnsi="Times New Roman"/>
          <w:b/>
          <w:bCs/>
        </w:rPr>
        <w:tab/>
        <w:t>FARMACEUTICKÉ INFORMÁCIE</w:t>
      </w:r>
    </w:p>
    <w:p w14:paraId="500A22B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FE1C7A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6.1 </w:t>
      </w:r>
      <w:r w:rsidRPr="003042DA">
        <w:rPr>
          <w:rFonts w:ascii="Times New Roman" w:hAnsi="Times New Roman"/>
          <w:b/>
          <w:bCs/>
        </w:rPr>
        <w:tab/>
        <w:t>Zoznam pomocných látok</w:t>
      </w:r>
    </w:p>
    <w:p w14:paraId="03B4317A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32DABB7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Jadro tablety:</w:t>
      </w:r>
    </w:p>
    <w:p w14:paraId="0C5662CE" w14:textId="5B825052" w:rsidR="001E3811" w:rsidRPr="003042DA" w:rsidRDefault="0022348D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laktóza,</w:t>
      </w:r>
    </w:p>
    <w:p w14:paraId="69193081" w14:textId="77777777" w:rsidR="001E3811" w:rsidRPr="003042DA" w:rsidRDefault="005C3ECE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sodná soľ </w:t>
      </w:r>
      <w:proofErr w:type="spellStart"/>
      <w:r w:rsidR="001E3811" w:rsidRPr="003042DA">
        <w:rPr>
          <w:rFonts w:ascii="Times New Roman" w:hAnsi="Times New Roman"/>
        </w:rPr>
        <w:t>kroskarmelóz</w:t>
      </w:r>
      <w:r>
        <w:rPr>
          <w:rFonts w:ascii="Times New Roman" w:hAnsi="Times New Roman"/>
        </w:rPr>
        <w:t>y</w:t>
      </w:r>
      <w:proofErr w:type="spellEnd"/>
      <w:r w:rsidR="0022348D" w:rsidRPr="003042DA">
        <w:rPr>
          <w:rFonts w:ascii="Times New Roman" w:hAnsi="Times New Roman"/>
        </w:rPr>
        <w:t xml:space="preserve"> </w:t>
      </w:r>
    </w:p>
    <w:p w14:paraId="0666C37F" w14:textId="77777777" w:rsidR="0022348D" w:rsidRPr="003042DA" w:rsidRDefault="0022348D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laurylsíran</w:t>
      </w:r>
      <w:proofErr w:type="spellEnd"/>
      <w:r w:rsidRPr="003042DA">
        <w:rPr>
          <w:rFonts w:ascii="Times New Roman" w:hAnsi="Times New Roman"/>
        </w:rPr>
        <w:t xml:space="preserve"> sodný</w:t>
      </w:r>
    </w:p>
    <w:p w14:paraId="2F669191" w14:textId="77777777" w:rsidR="0022348D" w:rsidRPr="003042DA" w:rsidRDefault="0022348D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hydroxypropylcelulóza</w:t>
      </w:r>
      <w:proofErr w:type="spellEnd"/>
      <w:r w:rsidR="005C3ECE">
        <w:rPr>
          <w:rFonts w:ascii="Times New Roman" w:hAnsi="Times New Roman"/>
        </w:rPr>
        <w:t xml:space="preserve"> (E463)</w:t>
      </w:r>
    </w:p>
    <w:p w14:paraId="0CEB2485" w14:textId="77777777" w:rsidR="0022348D" w:rsidRPr="003042DA" w:rsidRDefault="0022348D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polysorbát</w:t>
      </w:r>
      <w:proofErr w:type="spellEnd"/>
      <w:r w:rsidRPr="003042DA">
        <w:rPr>
          <w:rFonts w:ascii="Times New Roman" w:hAnsi="Times New Roman"/>
        </w:rPr>
        <w:t xml:space="preserve"> 80</w:t>
      </w:r>
    </w:p>
    <w:p w14:paraId="33E4C8AD" w14:textId="31503115" w:rsidR="0022348D" w:rsidRPr="003042DA" w:rsidRDefault="0022348D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stear</w:t>
      </w:r>
      <w:r w:rsidR="00275B53">
        <w:rPr>
          <w:rFonts w:ascii="Times New Roman" w:hAnsi="Times New Roman"/>
        </w:rPr>
        <w:t>át</w:t>
      </w:r>
      <w:proofErr w:type="spellEnd"/>
      <w:r w:rsidRPr="003042DA">
        <w:rPr>
          <w:rFonts w:ascii="Times New Roman" w:hAnsi="Times New Roman"/>
        </w:rPr>
        <w:t xml:space="preserve"> </w:t>
      </w:r>
      <w:proofErr w:type="spellStart"/>
      <w:r w:rsidRPr="003042DA">
        <w:rPr>
          <w:rFonts w:ascii="Times New Roman" w:hAnsi="Times New Roman"/>
        </w:rPr>
        <w:t>horečnatý</w:t>
      </w:r>
      <w:proofErr w:type="spellEnd"/>
    </w:p>
    <w:p w14:paraId="6AF35DD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56364B6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3042DA">
        <w:rPr>
          <w:rFonts w:ascii="Times New Roman" w:hAnsi="Times New Roman"/>
          <w:u w:val="single"/>
        </w:rPr>
        <w:t>Obal tablety:</w:t>
      </w:r>
    </w:p>
    <w:p w14:paraId="211B53BD" w14:textId="77777777" w:rsidR="001E3811" w:rsidRPr="003042DA" w:rsidRDefault="001E3811" w:rsidP="00425002">
      <w:pPr>
        <w:tabs>
          <w:tab w:val="left" w:pos="173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hypromelóza</w:t>
      </w:r>
      <w:proofErr w:type="spellEnd"/>
      <w:r w:rsidR="00A536DE" w:rsidRPr="003042DA">
        <w:rPr>
          <w:rFonts w:ascii="Times New Roman" w:hAnsi="Times New Roman"/>
        </w:rPr>
        <w:t xml:space="preserve"> 2910 (E464)</w:t>
      </w:r>
    </w:p>
    <w:p w14:paraId="3068474A" w14:textId="77777777" w:rsidR="00A536DE" w:rsidRPr="003042DA" w:rsidRDefault="005C3ECE" w:rsidP="00425002">
      <w:pPr>
        <w:tabs>
          <w:tab w:val="left" w:pos="173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monohydrát</w:t>
      </w:r>
      <w:proofErr w:type="spellEnd"/>
      <w:r w:rsidRPr="003042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laktózy</w:t>
      </w:r>
    </w:p>
    <w:p w14:paraId="2B839C4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oxid </w:t>
      </w:r>
      <w:proofErr w:type="spellStart"/>
      <w:r w:rsidRPr="003042DA">
        <w:rPr>
          <w:rFonts w:ascii="Times New Roman" w:hAnsi="Times New Roman"/>
        </w:rPr>
        <w:t>titaničitý</w:t>
      </w:r>
      <w:proofErr w:type="spellEnd"/>
      <w:r w:rsidRPr="003042DA">
        <w:rPr>
          <w:rFonts w:ascii="Times New Roman" w:hAnsi="Times New Roman"/>
        </w:rPr>
        <w:t xml:space="preserve"> (E171)</w:t>
      </w:r>
    </w:p>
    <w:p w14:paraId="730E3031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042DA">
        <w:rPr>
          <w:rFonts w:ascii="Times New Roman" w:hAnsi="Times New Roman"/>
        </w:rPr>
        <w:t>triacetín</w:t>
      </w:r>
      <w:proofErr w:type="spellEnd"/>
    </w:p>
    <w:p w14:paraId="025BCC0E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mastenec</w:t>
      </w:r>
      <w:r w:rsidR="00174F77" w:rsidRPr="003042DA">
        <w:rPr>
          <w:rFonts w:ascii="Times New Roman" w:hAnsi="Times New Roman"/>
        </w:rPr>
        <w:t xml:space="preserve"> (E553b)</w:t>
      </w:r>
    </w:p>
    <w:p w14:paraId="16AFD921" w14:textId="77777777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žltý oxid železitý (E172)</w:t>
      </w:r>
    </w:p>
    <w:p w14:paraId="732988A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B6B577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6.2 </w:t>
      </w:r>
      <w:r w:rsidRPr="003042DA">
        <w:rPr>
          <w:rFonts w:ascii="Times New Roman" w:hAnsi="Times New Roman"/>
          <w:b/>
          <w:bCs/>
        </w:rPr>
        <w:tab/>
        <w:t>Inkompatibility</w:t>
      </w:r>
    </w:p>
    <w:p w14:paraId="0007351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F8C8A6C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Neaplikovateľné.</w:t>
      </w:r>
    </w:p>
    <w:p w14:paraId="3DA72D9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18E12D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6.3 </w:t>
      </w:r>
      <w:r w:rsidRPr="003042DA">
        <w:rPr>
          <w:rFonts w:ascii="Times New Roman" w:hAnsi="Times New Roman"/>
          <w:b/>
          <w:bCs/>
        </w:rPr>
        <w:tab/>
        <w:t>Čas použiteľnosti</w:t>
      </w:r>
    </w:p>
    <w:p w14:paraId="52749E8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EF2D9F7" w14:textId="77777777" w:rsidR="001E3811" w:rsidRPr="003042DA" w:rsidRDefault="00CE2779" w:rsidP="004250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roky</w:t>
      </w:r>
    </w:p>
    <w:p w14:paraId="25A0BDA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298C99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6.4 </w:t>
      </w:r>
      <w:r w:rsidRPr="003042DA">
        <w:rPr>
          <w:rFonts w:ascii="Times New Roman" w:hAnsi="Times New Roman"/>
          <w:b/>
          <w:bCs/>
        </w:rPr>
        <w:tab/>
        <w:t>Špeciálne upozornenia na uchovávanie</w:t>
      </w:r>
    </w:p>
    <w:p w14:paraId="5A79C35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C472677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>Tento liek nevyžaduje žiadne zvláštne podmienky na uchovávanie.</w:t>
      </w:r>
    </w:p>
    <w:p w14:paraId="209B588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29F2C53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6.5 </w:t>
      </w:r>
      <w:r w:rsidRPr="003042DA">
        <w:rPr>
          <w:rFonts w:ascii="Times New Roman" w:hAnsi="Times New Roman"/>
          <w:b/>
          <w:bCs/>
        </w:rPr>
        <w:tab/>
        <w:t>Druh obalu a obsah balenia</w:t>
      </w:r>
    </w:p>
    <w:p w14:paraId="2F742F5D" w14:textId="77777777" w:rsidR="001E3811" w:rsidRPr="003042DA" w:rsidRDefault="001E3811" w:rsidP="00425002">
      <w:pPr>
        <w:tabs>
          <w:tab w:val="left" w:pos="470"/>
        </w:tabs>
        <w:spacing w:after="0" w:line="240" w:lineRule="auto"/>
        <w:jc w:val="both"/>
        <w:rPr>
          <w:rFonts w:ascii="Times New Roman" w:hAnsi="Times New Roman"/>
        </w:rPr>
      </w:pPr>
    </w:p>
    <w:p w14:paraId="1749DA02" w14:textId="77777777" w:rsidR="001E3811" w:rsidRPr="003042DA" w:rsidRDefault="00174F77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Style w:val="hps"/>
          <w:rFonts w:ascii="Times New Roman" w:hAnsi="Times New Roman"/>
        </w:rPr>
        <w:t xml:space="preserve">PVC/PVDC/hliníkové </w:t>
      </w:r>
      <w:proofErr w:type="spellStart"/>
      <w:r w:rsidRPr="003042DA">
        <w:rPr>
          <w:rStyle w:val="hps"/>
          <w:rFonts w:ascii="Times New Roman" w:hAnsi="Times New Roman"/>
        </w:rPr>
        <w:t>blistre</w:t>
      </w:r>
      <w:proofErr w:type="spellEnd"/>
    </w:p>
    <w:p w14:paraId="073D335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1E6E49F" w14:textId="77777777" w:rsidR="001E3811" w:rsidRDefault="00174F77" w:rsidP="00425002">
      <w:pPr>
        <w:spacing w:after="0" w:line="240" w:lineRule="auto"/>
        <w:jc w:val="both"/>
        <w:rPr>
          <w:rStyle w:val="hps"/>
          <w:rFonts w:ascii="Times New Roman" w:hAnsi="Times New Roman"/>
        </w:rPr>
      </w:pPr>
      <w:r w:rsidRPr="003042DA">
        <w:rPr>
          <w:rStyle w:val="hps"/>
          <w:rFonts w:ascii="Times New Roman" w:hAnsi="Times New Roman"/>
        </w:rPr>
        <w:t xml:space="preserve">Balenie po </w:t>
      </w:r>
      <w:r w:rsidR="005C3ECE">
        <w:rPr>
          <w:rStyle w:val="hps"/>
          <w:rFonts w:ascii="Times New Roman" w:hAnsi="Times New Roman"/>
        </w:rPr>
        <w:t xml:space="preserve">2, </w:t>
      </w:r>
      <w:r w:rsidR="00C30ABF">
        <w:rPr>
          <w:rStyle w:val="hps"/>
          <w:rFonts w:ascii="Times New Roman" w:hAnsi="Times New Roman"/>
        </w:rPr>
        <w:t>4, 8,</w:t>
      </w:r>
      <w:r w:rsidR="005C3ECE">
        <w:rPr>
          <w:rStyle w:val="hps"/>
          <w:rFonts w:ascii="Times New Roman" w:hAnsi="Times New Roman"/>
        </w:rPr>
        <w:t xml:space="preserve"> 10</w:t>
      </w:r>
      <w:r w:rsidR="006D3019">
        <w:rPr>
          <w:rStyle w:val="hps"/>
          <w:rFonts w:ascii="Times New Roman" w:hAnsi="Times New Roman"/>
        </w:rPr>
        <w:t xml:space="preserve"> nebo </w:t>
      </w:r>
      <w:r w:rsidR="00C30ABF">
        <w:rPr>
          <w:rStyle w:val="hps"/>
          <w:rFonts w:ascii="Times New Roman" w:hAnsi="Times New Roman"/>
        </w:rPr>
        <w:t>1</w:t>
      </w:r>
      <w:r w:rsidRPr="003042DA">
        <w:rPr>
          <w:rStyle w:val="hps"/>
          <w:rFonts w:ascii="Times New Roman" w:hAnsi="Times New Roman"/>
        </w:rPr>
        <w:t>2</w:t>
      </w:r>
      <w:r w:rsidR="005C3ECE">
        <w:rPr>
          <w:rStyle w:val="hps"/>
          <w:rFonts w:ascii="Times New Roman" w:hAnsi="Times New Roman"/>
        </w:rPr>
        <w:t xml:space="preserve"> </w:t>
      </w:r>
      <w:r w:rsidRPr="003042DA">
        <w:rPr>
          <w:rStyle w:val="hps"/>
          <w:rFonts w:ascii="Times New Roman" w:hAnsi="Times New Roman"/>
        </w:rPr>
        <w:t>filmom obalených tabliet.</w:t>
      </w:r>
    </w:p>
    <w:p w14:paraId="21DD9010" w14:textId="77777777" w:rsidR="005C3ECE" w:rsidRDefault="005C3ECE" w:rsidP="00425002">
      <w:pPr>
        <w:spacing w:after="0" w:line="240" w:lineRule="auto"/>
        <w:jc w:val="both"/>
        <w:rPr>
          <w:rStyle w:val="hps"/>
          <w:rFonts w:ascii="Times New Roman" w:hAnsi="Times New Roman"/>
        </w:rPr>
      </w:pPr>
    </w:p>
    <w:p w14:paraId="4BEC89A8" w14:textId="77777777" w:rsidR="005C3ECE" w:rsidRPr="003042DA" w:rsidRDefault="005C3ECE" w:rsidP="00425002">
      <w:pPr>
        <w:spacing w:after="0" w:line="240" w:lineRule="auto"/>
        <w:jc w:val="both"/>
        <w:rPr>
          <w:rFonts w:ascii="Times New Roman" w:hAnsi="Times New Roman"/>
        </w:rPr>
      </w:pPr>
      <w:r>
        <w:rPr>
          <w:rStyle w:val="hps"/>
          <w:rFonts w:ascii="Times New Roman" w:hAnsi="Times New Roman"/>
        </w:rPr>
        <w:t>Na trh nemusia byť uvedené všetky veľkosti balenia.</w:t>
      </w:r>
    </w:p>
    <w:p w14:paraId="4C69D5A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3378AB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6.6 </w:t>
      </w:r>
      <w:r w:rsidRPr="003042DA">
        <w:rPr>
          <w:rFonts w:ascii="Times New Roman" w:hAnsi="Times New Roman"/>
          <w:b/>
          <w:bCs/>
        </w:rPr>
        <w:tab/>
        <w:t xml:space="preserve">Špeciálne opatrenia na likvidáciu </w:t>
      </w:r>
    </w:p>
    <w:p w14:paraId="54D271A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285E7985" w14:textId="77777777" w:rsidR="001E3811" w:rsidRDefault="00DB6E59" w:rsidP="00425002">
      <w:pPr>
        <w:spacing w:after="0" w:line="240" w:lineRule="auto"/>
        <w:jc w:val="both"/>
        <w:rPr>
          <w:rStyle w:val="hps"/>
          <w:rFonts w:ascii="Times New Roman" w:hAnsi="Times New Roman"/>
        </w:rPr>
      </w:pPr>
      <w:r w:rsidRPr="00C85D7A">
        <w:rPr>
          <w:rStyle w:val="hps"/>
          <w:rFonts w:ascii="Times New Roman" w:hAnsi="Times New Roman"/>
        </w:rPr>
        <w:t>Všetok nepoužitý liek alebo odpad vzniknutý z lieku sa má zlikvidovať v súlade s národnými požiadavkami.</w:t>
      </w:r>
    </w:p>
    <w:p w14:paraId="4B68AE18" w14:textId="77777777" w:rsidR="0091633A" w:rsidRPr="003042DA" w:rsidRDefault="0091633A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9EBB334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246754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7. </w:t>
      </w:r>
      <w:r w:rsidRPr="003042DA">
        <w:rPr>
          <w:rFonts w:ascii="Times New Roman" w:hAnsi="Times New Roman"/>
          <w:b/>
          <w:bCs/>
        </w:rPr>
        <w:tab/>
        <w:t>DRŽITEĽ ROZHODNUTIA O REGISTRÁCII</w:t>
      </w:r>
    </w:p>
    <w:p w14:paraId="540D34A0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19A8BB30" w14:textId="77777777" w:rsidR="00804594" w:rsidRPr="00804594" w:rsidRDefault="00804594" w:rsidP="00804594">
      <w:pPr>
        <w:pStyle w:val="Normln1"/>
        <w:spacing w:line="240" w:lineRule="auto"/>
        <w:jc w:val="both"/>
        <w:rPr>
          <w:rStyle w:val="hps"/>
          <w:rFonts w:eastAsia="Calibri"/>
          <w:szCs w:val="22"/>
          <w:lang w:val="sk-SK" w:eastAsia="en-US"/>
        </w:rPr>
      </w:pPr>
      <w:r w:rsidRPr="00804594">
        <w:rPr>
          <w:rStyle w:val="hps"/>
          <w:rFonts w:eastAsia="Calibri"/>
          <w:szCs w:val="22"/>
          <w:lang w:val="sk-SK" w:eastAsia="en-US"/>
        </w:rPr>
        <w:t>ARDEZ Pharma, spol. s </w:t>
      </w:r>
      <w:proofErr w:type="spellStart"/>
      <w:r w:rsidRPr="00804594">
        <w:rPr>
          <w:rStyle w:val="hps"/>
          <w:rFonts w:eastAsia="Calibri"/>
          <w:szCs w:val="22"/>
          <w:lang w:val="sk-SK" w:eastAsia="en-US"/>
        </w:rPr>
        <w:t>r.o</w:t>
      </w:r>
      <w:proofErr w:type="spellEnd"/>
      <w:r w:rsidRPr="00804594">
        <w:rPr>
          <w:rStyle w:val="hps"/>
          <w:rFonts w:eastAsia="Calibri"/>
          <w:szCs w:val="22"/>
          <w:lang w:val="sk-SK" w:eastAsia="en-US"/>
        </w:rPr>
        <w:t>.</w:t>
      </w:r>
    </w:p>
    <w:p w14:paraId="7921EAD7" w14:textId="77777777" w:rsidR="00804594" w:rsidRPr="00804594" w:rsidRDefault="00804594" w:rsidP="00804594">
      <w:pPr>
        <w:pStyle w:val="Normln1"/>
        <w:spacing w:line="240" w:lineRule="auto"/>
        <w:jc w:val="both"/>
        <w:rPr>
          <w:rStyle w:val="hps"/>
          <w:rFonts w:eastAsia="Calibri"/>
          <w:szCs w:val="22"/>
          <w:lang w:val="sk-SK" w:eastAsia="en-US"/>
        </w:rPr>
      </w:pPr>
      <w:r w:rsidRPr="00804594">
        <w:rPr>
          <w:rStyle w:val="hps"/>
          <w:rFonts w:eastAsia="Calibri"/>
          <w:szCs w:val="22"/>
          <w:lang w:val="sk-SK" w:eastAsia="en-US"/>
        </w:rPr>
        <w:t>V Borovičkách 278</w:t>
      </w:r>
    </w:p>
    <w:p w14:paraId="253B221C" w14:textId="77777777" w:rsidR="00804594" w:rsidRPr="00804594" w:rsidRDefault="00804594" w:rsidP="00804594">
      <w:pPr>
        <w:pStyle w:val="Normln1"/>
        <w:spacing w:line="240" w:lineRule="auto"/>
        <w:jc w:val="both"/>
        <w:rPr>
          <w:rStyle w:val="hps"/>
          <w:rFonts w:eastAsia="Calibri"/>
          <w:lang w:val="sk-SK" w:eastAsia="en-US"/>
        </w:rPr>
      </w:pPr>
      <w:r w:rsidRPr="00804594">
        <w:rPr>
          <w:rStyle w:val="hps"/>
          <w:rFonts w:eastAsia="Calibri"/>
          <w:szCs w:val="22"/>
          <w:lang w:val="sk-SK" w:eastAsia="en-US"/>
        </w:rPr>
        <w:t xml:space="preserve">252 26 </w:t>
      </w:r>
      <w:proofErr w:type="spellStart"/>
      <w:r w:rsidRPr="00804594">
        <w:rPr>
          <w:rStyle w:val="hps"/>
          <w:rFonts w:eastAsia="Calibri"/>
          <w:szCs w:val="22"/>
          <w:lang w:val="sk-SK" w:eastAsia="en-US"/>
        </w:rPr>
        <w:t>Kosoř</w:t>
      </w:r>
      <w:proofErr w:type="spellEnd"/>
    </w:p>
    <w:p w14:paraId="68984424" w14:textId="77777777" w:rsidR="00597A6F" w:rsidRPr="003042DA" w:rsidRDefault="00804594" w:rsidP="00425002">
      <w:pPr>
        <w:spacing w:after="0" w:line="240" w:lineRule="auto"/>
        <w:jc w:val="both"/>
        <w:rPr>
          <w:rFonts w:ascii="Times New Roman" w:hAnsi="Times New Roman"/>
        </w:rPr>
      </w:pPr>
      <w:r w:rsidRPr="00804594">
        <w:rPr>
          <w:rStyle w:val="hps"/>
          <w:rFonts w:ascii="Times New Roman" w:hAnsi="Times New Roman"/>
        </w:rPr>
        <w:t>Česká republika</w:t>
      </w:r>
    </w:p>
    <w:p w14:paraId="347B0D38" w14:textId="77777777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FB6E5A6" w14:textId="77777777" w:rsidR="0091633A" w:rsidRPr="003042DA" w:rsidRDefault="0091633A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5694F60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8. </w:t>
      </w:r>
      <w:r w:rsidRPr="003042DA">
        <w:rPr>
          <w:rFonts w:ascii="Times New Roman" w:hAnsi="Times New Roman"/>
          <w:b/>
          <w:bCs/>
        </w:rPr>
        <w:tab/>
        <w:t>REGISTRAČNÉ ČÍSLO</w:t>
      </w:r>
    </w:p>
    <w:p w14:paraId="2BAE895D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61D87812" w14:textId="4AD94905" w:rsidR="005C3ECE" w:rsidRPr="00361F24" w:rsidRDefault="00361F24" w:rsidP="00425002">
      <w:pPr>
        <w:spacing w:after="0" w:line="240" w:lineRule="auto"/>
        <w:jc w:val="both"/>
        <w:rPr>
          <w:rFonts w:ascii="Times New Roman" w:hAnsi="Times New Roman"/>
          <w:bCs/>
        </w:rPr>
      </w:pPr>
      <w:r w:rsidRPr="00361F24">
        <w:rPr>
          <w:rFonts w:ascii="Times New Roman" w:hAnsi="Times New Roman"/>
          <w:bCs/>
        </w:rPr>
        <w:t>83/0156/20-S</w:t>
      </w:r>
    </w:p>
    <w:p w14:paraId="0CD32554" w14:textId="77777777" w:rsidR="00361F24" w:rsidRPr="003042DA" w:rsidRDefault="00361F24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88328B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ABE2768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9. </w:t>
      </w:r>
      <w:r w:rsidRPr="003042DA">
        <w:rPr>
          <w:rFonts w:ascii="Times New Roman" w:hAnsi="Times New Roman"/>
          <w:b/>
          <w:bCs/>
        </w:rPr>
        <w:tab/>
        <w:t>DÁTUM PRVEJ REGISTRÁCIE/ PREDĹŽENIA REGISTRÁCIE</w:t>
      </w:r>
    </w:p>
    <w:p w14:paraId="1BFAB7B2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7C65E540" w14:textId="77777777" w:rsidR="001E3811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  <w:r w:rsidRPr="003042DA">
        <w:rPr>
          <w:rFonts w:ascii="Times New Roman" w:hAnsi="Times New Roman"/>
        </w:rPr>
        <w:t xml:space="preserve">Dátum prvej registrácie: </w:t>
      </w:r>
    </w:p>
    <w:p w14:paraId="6C18D44A" w14:textId="77777777" w:rsidR="0091633A" w:rsidRPr="003042DA" w:rsidRDefault="0091633A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F950775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34BCE9F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42DA">
        <w:rPr>
          <w:rFonts w:ascii="Times New Roman" w:hAnsi="Times New Roman"/>
          <w:b/>
          <w:bCs/>
        </w:rPr>
        <w:t xml:space="preserve">10. </w:t>
      </w:r>
      <w:r w:rsidRPr="003042DA">
        <w:rPr>
          <w:rFonts w:ascii="Times New Roman" w:hAnsi="Times New Roman"/>
          <w:b/>
          <w:bCs/>
        </w:rPr>
        <w:tab/>
        <w:t>DÁTUM REVÍZIE TEXTU</w:t>
      </w:r>
    </w:p>
    <w:p w14:paraId="6E428FA9" w14:textId="77777777" w:rsidR="001E3811" w:rsidRPr="003042DA" w:rsidRDefault="001E3811" w:rsidP="00425002">
      <w:pPr>
        <w:spacing w:after="0" w:line="240" w:lineRule="auto"/>
        <w:jc w:val="both"/>
        <w:rPr>
          <w:rFonts w:ascii="Times New Roman" w:hAnsi="Times New Roman"/>
        </w:rPr>
      </w:pPr>
    </w:p>
    <w:p w14:paraId="0A8E47CD" w14:textId="5BA194D7" w:rsidR="001E3811" w:rsidRPr="003042DA" w:rsidRDefault="00275B53" w:rsidP="0042500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07/2020</w:t>
      </w:r>
    </w:p>
    <w:sectPr w:rsidR="001E3811" w:rsidRPr="003042DA" w:rsidSect="00571CB7">
      <w:headerReference w:type="default" r:id="rId9"/>
      <w:footerReference w:type="default" r:id="rId10"/>
      <w:foot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396E20" w16cid:durableId="22A88C43"/>
  <w16cid:commentId w16cid:paraId="4624F998" w16cid:durableId="22A9A5CA"/>
  <w16cid:commentId w16cid:paraId="3EE3CCC6" w16cid:durableId="22A88C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52D75" w14:textId="77777777" w:rsidR="00AF575E" w:rsidRDefault="00AF575E" w:rsidP="005F75D8">
      <w:pPr>
        <w:spacing w:after="0" w:line="240" w:lineRule="auto"/>
      </w:pPr>
      <w:r>
        <w:separator/>
      </w:r>
    </w:p>
  </w:endnote>
  <w:endnote w:type="continuationSeparator" w:id="0">
    <w:p w14:paraId="4740AC4D" w14:textId="77777777" w:rsidR="00AF575E" w:rsidRDefault="00AF575E" w:rsidP="005F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49E68" w14:textId="77777777" w:rsidR="009C0CA4" w:rsidRPr="00D810DD" w:rsidRDefault="009C0CA4">
    <w:pPr>
      <w:pStyle w:val="Pta"/>
      <w:jc w:val="center"/>
      <w:rPr>
        <w:rFonts w:ascii="Times New Roman" w:hAnsi="Times New Roman"/>
        <w:sz w:val="18"/>
        <w:szCs w:val="18"/>
      </w:rPr>
    </w:pPr>
    <w:r w:rsidRPr="00D810DD">
      <w:rPr>
        <w:rFonts w:ascii="Times New Roman" w:hAnsi="Times New Roman"/>
        <w:sz w:val="18"/>
        <w:szCs w:val="18"/>
      </w:rPr>
      <w:fldChar w:fldCharType="begin"/>
    </w:r>
    <w:r w:rsidRPr="00D810DD">
      <w:rPr>
        <w:rFonts w:ascii="Times New Roman" w:hAnsi="Times New Roman"/>
        <w:sz w:val="18"/>
        <w:szCs w:val="18"/>
      </w:rPr>
      <w:instrText>PAGE   \* MERGEFORMAT</w:instrText>
    </w:r>
    <w:r w:rsidRPr="00D810DD">
      <w:rPr>
        <w:rFonts w:ascii="Times New Roman" w:hAnsi="Times New Roman"/>
        <w:sz w:val="18"/>
        <w:szCs w:val="18"/>
      </w:rPr>
      <w:fldChar w:fldCharType="separate"/>
    </w:r>
    <w:r w:rsidR="00CE1762">
      <w:rPr>
        <w:rFonts w:ascii="Times New Roman" w:hAnsi="Times New Roman"/>
        <w:noProof/>
        <w:sz w:val="18"/>
        <w:szCs w:val="18"/>
      </w:rPr>
      <w:t>13</w:t>
    </w:r>
    <w:r w:rsidRPr="00D810DD">
      <w:rPr>
        <w:rFonts w:ascii="Times New Roman" w:hAnsi="Times New Roman"/>
        <w:sz w:val="18"/>
        <w:szCs w:val="18"/>
      </w:rPr>
      <w:fldChar w:fldCharType="end"/>
    </w:r>
  </w:p>
  <w:p w14:paraId="228DBEB2" w14:textId="77777777" w:rsidR="009C0CA4" w:rsidRDefault="009C0CA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E172B" w14:textId="77777777" w:rsidR="009C0CA4" w:rsidRPr="00151B0C" w:rsidRDefault="009C0CA4">
    <w:pPr>
      <w:pStyle w:val="Pta"/>
      <w:jc w:val="center"/>
      <w:rPr>
        <w:rFonts w:ascii="Times New Roman" w:hAnsi="Times New Roman"/>
        <w:sz w:val="18"/>
        <w:szCs w:val="18"/>
      </w:rPr>
    </w:pPr>
    <w:r w:rsidRPr="00151B0C">
      <w:rPr>
        <w:rFonts w:ascii="Times New Roman" w:hAnsi="Times New Roman"/>
        <w:sz w:val="18"/>
        <w:szCs w:val="18"/>
      </w:rPr>
      <w:fldChar w:fldCharType="begin"/>
    </w:r>
    <w:r w:rsidRPr="00151B0C">
      <w:rPr>
        <w:rFonts w:ascii="Times New Roman" w:hAnsi="Times New Roman"/>
        <w:sz w:val="18"/>
        <w:szCs w:val="18"/>
      </w:rPr>
      <w:instrText>PAGE   \* MERGEFORMAT</w:instrText>
    </w:r>
    <w:r w:rsidRPr="00151B0C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151B0C">
      <w:rPr>
        <w:rFonts w:ascii="Times New Roman" w:hAnsi="Times New Roman"/>
        <w:sz w:val="18"/>
        <w:szCs w:val="18"/>
      </w:rPr>
      <w:fldChar w:fldCharType="end"/>
    </w:r>
  </w:p>
  <w:p w14:paraId="66ABC1A8" w14:textId="77777777" w:rsidR="009C0CA4" w:rsidRDefault="009C0CA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80A08" w14:textId="77777777" w:rsidR="00AF575E" w:rsidRDefault="00AF575E" w:rsidP="005F75D8">
      <w:pPr>
        <w:spacing w:after="0" w:line="240" w:lineRule="auto"/>
      </w:pPr>
      <w:r>
        <w:separator/>
      </w:r>
    </w:p>
  </w:footnote>
  <w:footnote w:type="continuationSeparator" w:id="0">
    <w:p w14:paraId="09D42FCD" w14:textId="77777777" w:rsidR="00AF575E" w:rsidRDefault="00AF575E" w:rsidP="005F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AAE9A" w14:textId="77777777" w:rsidR="009C0CA4" w:rsidRPr="00361F24" w:rsidRDefault="009C0CA4" w:rsidP="0091633A">
    <w:pPr>
      <w:pStyle w:val="Hlavika"/>
      <w:rPr>
        <w:rFonts w:ascii="Times New Roman" w:hAnsi="Times New Roman"/>
        <w:sz w:val="18"/>
        <w:szCs w:val="18"/>
      </w:rPr>
    </w:pPr>
    <w:r w:rsidRPr="00361F24">
      <w:rPr>
        <w:rFonts w:ascii="Times New Roman" w:hAnsi="Times New Roman"/>
        <w:sz w:val="18"/>
        <w:szCs w:val="18"/>
      </w:rPr>
      <w:t xml:space="preserve">Schválený text k rozhodnutiu o registrácii, </w:t>
    </w:r>
    <w:proofErr w:type="spellStart"/>
    <w:r w:rsidRPr="00361F24">
      <w:rPr>
        <w:rFonts w:ascii="Times New Roman" w:hAnsi="Times New Roman"/>
        <w:sz w:val="18"/>
        <w:szCs w:val="18"/>
      </w:rPr>
      <w:t>ev.č</w:t>
    </w:r>
    <w:proofErr w:type="spellEnd"/>
    <w:r w:rsidRPr="00361F24">
      <w:rPr>
        <w:rFonts w:ascii="Times New Roman" w:hAnsi="Times New Roman"/>
        <w:sz w:val="18"/>
        <w:szCs w:val="18"/>
      </w:rPr>
      <w:t>.: 2019/01962-REG</w:t>
    </w:r>
  </w:p>
  <w:p w14:paraId="3C09388A" w14:textId="77777777" w:rsidR="009C0CA4" w:rsidRDefault="009C0CA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F07BC"/>
    <w:multiLevelType w:val="hybridMultilevel"/>
    <w:tmpl w:val="7D34C3B2"/>
    <w:lvl w:ilvl="0" w:tplc="D4FA07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41C4"/>
    <w:multiLevelType w:val="multilevel"/>
    <w:tmpl w:val="5204E8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92E7E"/>
    <w:multiLevelType w:val="hybridMultilevel"/>
    <w:tmpl w:val="A9B4FF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93595"/>
    <w:multiLevelType w:val="hybridMultilevel"/>
    <w:tmpl w:val="5204E8A2"/>
    <w:lvl w:ilvl="0" w:tplc="656C7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D19DE"/>
    <w:multiLevelType w:val="hybridMultilevel"/>
    <w:tmpl w:val="3754F0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wNDYxtDAxNjU0NTBX0lEKTi0uzszPAykwqQUAYf26ASwAAAA="/>
  </w:docVars>
  <w:rsids>
    <w:rsidRoot w:val="005F75D8"/>
    <w:rsid w:val="00021ABF"/>
    <w:rsid w:val="00032248"/>
    <w:rsid w:val="0003261B"/>
    <w:rsid w:val="000408A4"/>
    <w:rsid w:val="00041C13"/>
    <w:rsid w:val="00052572"/>
    <w:rsid w:val="00066349"/>
    <w:rsid w:val="00081060"/>
    <w:rsid w:val="000A2CF5"/>
    <w:rsid w:val="000A6416"/>
    <w:rsid w:val="000B026D"/>
    <w:rsid w:val="000B21D4"/>
    <w:rsid w:val="000C2B54"/>
    <w:rsid w:val="000C4999"/>
    <w:rsid w:val="0011335C"/>
    <w:rsid w:val="0011757C"/>
    <w:rsid w:val="00122372"/>
    <w:rsid w:val="00135F9D"/>
    <w:rsid w:val="00151B0C"/>
    <w:rsid w:val="00174F77"/>
    <w:rsid w:val="001811CE"/>
    <w:rsid w:val="00181315"/>
    <w:rsid w:val="00190B04"/>
    <w:rsid w:val="00192371"/>
    <w:rsid w:val="001C6BC9"/>
    <w:rsid w:val="001E3811"/>
    <w:rsid w:val="002063AC"/>
    <w:rsid w:val="0021292C"/>
    <w:rsid w:val="00212B36"/>
    <w:rsid w:val="002130C7"/>
    <w:rsid w:val="0022348D"/>
    <w:rsid w:val="00237760"/>
    <w:rsid w:val="002435F0"/>
    <w:rsid w:val="002757E2"/>
    <w:rsid w:val="00275B53"/>
    <w:rsid w:val="00277911"/>
    <w:rsid w:val="002A3070"/>
    <w:rsid w:val="002E0084"/>
    <w:rsid w:val="002E097C"/>
    <w:rsid w:val="002E4612"/>
    <w:rsid w:val="003042DA"/>
    <w:rsid w:val="00321DC9"/>
    <w:rsid w:val="003243DD"/>
    <w:rsid w:val="0033319A"/>
    <w:rsid w:val="003351B1"/>
    <w:rsid w:val="00361F24"/>
    <w:rsid w:val="00363D45"/>
    <w:rsid w:val="00364C48"/>
    <w:rsid w:val="0038553B"/>
    <w:rsid w:val="003960D5"/>
    <w:rsid w:val="003A3F18"/>
    <w:rsid w:val="003A70DD"/>
    <w:rsid w:val="003C12CE"/>
    <w:rsid w:val="00425002"/>
    <w:rsid w:val="00444E83"/>
    <w:rsid w:val="00480B0C"/>
    <w:rsid w:val="00484E86"/>
    <w:rsid w:val="004A1F27"/>
    <w:rsid w:val="004C6D49"/>
    <w:rsid w:val="004E0F92"/>
    <w:rsid w:val="004F7207"/>
    <w:rsid w:val="00501802"/>
    <w:rsid w:val="0051395A"/>
    <w:rsid w:val="00515A40"/>
    <w:rsid w:val="005272E7"/>
    <w:rsid w:val="00537E92"/>
    <w:rsid w:val="00542471"/>
    <w:rsid w:val="00567298"/>
    <w:rsid w:val="00571297"/>
    <w:rsid w:val="00571CB7"/>
    <w:rsid w:val="00597A6F"/>
    <w:rsid w:val="005A0BB4"/>
    <w:rsid w:val="005B6C6F"/>
    <w:rsid w:val="005C3ECE"/>
    <w:rsid w:val="005E4DE4"/>
    <w:rsid w:val="005F75D8"/>
    <w:rsid w:val="00602E0B"/>
    <w:rsid w:val="00623C13"/>
    <w:rsid w:val="006326CE"/>
    <w:rsid w:val="006430D9"/>
    <w:rsid w:val="0066342C"/>
    <w:rsid w:val="00666886"/>
    <w:rsid w:val="00680C19"/>
    <w:rsid w:val="00681ECE"/>
    <w:rsid w:val="00683598"/>
    <w:rsid w:val="006B1E39"/>
    <w:rsid w:val="006B3B8C"/>
    <w:rsid w:val="006D3019"/>
    <w:rsid w:val="00704D42"/>
    <w:rsid w:val="00707A33"/>
    <w:rsid w:val="00722AE6"/>
    <w:rsid w:val="007419AD"/>
    <w:rsid w:val="00764E4C"/>
    <w:rsid w:val="00775AB4"/>
    <w:rsid w:val="00795B28"/>
    <w:rsid w:val="007968C4"/>
    <w:rsid w:val="007A03A1"/>
    <w:rsid w:val="007C21C7"/>
    <w:rsid w:val="007D266D"/>
    <w:rsid w:val="007D3BFF"/>
    <w:rsid w:val="007E3D85"/>
    <w:rsid w:val="00804594"/>
    <w:rsid w:val="00815837"/>
    <w:rsid w:val="00821827"/>
    <w:rsid w:val="00830E0C"/>
    <w:rsid w:val="008372D7"/>
    <w:rsid w:val="00863B2F"/>
    <w:rsid w:val="00882D4B"/>
    <w:rsid w:val="00890356"/>
    <w:rsid w:val="008B18A4"/>
    <w:rsid w:val="008C6A3B"/>
    <w:rsid w:val="0091633A"/>
    <w:rsid w:val="00926403"/>
    <w:rsid w:val="00926C8C"/>
    <w:rsid w:val="0093121F"/>
    <w:rsid w:val="009317C2"/>
    <w:rsid w:val="00931FCD"/>
    <w:rsid w:val="00946FA8"/>
    <w:rsid w:val="00951227"/>
    <w:rsid w:val="009539ED"/>
    <w:rsid w:val="0095534F"/>
    <w:rsid w:val="00957836"/>
    <w:rsid w:val="00976E4E"/>
    <w:rsid w:val="00981673"/>
    <w:rsid w:val="00982983"/>
    <w:rsid w:val="009A2045"/>
    <w:rsid w:val="009A581D"/>
    <w:rsid w:val="009B760C"/>
    <w:rsid w:val="009C0CA4"/>
    <w:rsid w:val="009C3EBF"/>
    <w:rsid w:val="009C776F"/>
    <w:rsid w:val="009D3664"/>
    <w:rsid w:val="009D473A"/>
    <w:rsid w:val="009D5337"/>
    <w:rsid w:val="009F57FA"/>
    <w:rsid w:val="00A143B4"/>
    <w:rsid w:val="00A15210"/>
    <w:rsid w:val="00A17A1E"/>
    <w:rsid w:val="00A2259C"/>
    <w:rsid w:val="00A41746"/>
    <w:rsid w:val="00A421BF"/>
    <w:rsid w:val="00A536DE"/>
    <w:rsid w:val="00A57AA7"/>
    <w:rsid w:val="00A62ECE"/>
    <w:rsid w:val="00A75233"/>
    <w:rsid w:val="00AB61D0"/>
    <w:rsid w:val="00AC455F"/>
    <w:rsid w:val="00AE6200"/>
    <w:rsid w:val="00AE6756"/>
    <w:rsid w:val="00AF575E"/>
    <w:rsid w:val="00AF6E43"/>
    <w:rsid w:val="00B21DF3"/>
    <w:rsid w:val="00B40B38"/>
    <w:rsid w:val="00B458EC"/>
    <w:rsid w:val="00B47058"/>
    <w:rsid w:val="00B55AE4"/>
    <w:rsid w:val="00B6547E"/>
    <w:rsid w:val="00B72D86"/>
    <w:rsid w:val="00B7620A"/>
    <w:rsid w:val="00B83519"/>
    <w:rsid w:val="00B87A0A"/>
    <w:rsid w:val="00B923A9"/>
    <w:rsid w:val="00BB56D3"/>
    <w:rsid w:val="00BC2185"/>
    <w:rsid w:val="00BE2D1A"/>
    <w:rsid w:val="00C01504"/>
    <w:rsid w:val="00C21C9B"/>
    <w:rsid w:val="00C25255"/>
    <w:rsid w:val="00C2529B"/>
    <w:rsid w:val="00C30ABF"/>
    <w:rsid w:val="00C61CF6"/>
    <w:rsid w:val="00C62967"/>
    <w:rsid w:val="00C81B6D"/>
    <w:rsid w:val="00C95CDE"/>
    <w:rsid w:val="00CD6143"/>
    <w:rsid w:val="00CD7032"/>
    <w:rsid w:val="00CE1762"/>
    <w:rsid w:val="00CE2779"/>
    <w:rsid w:val="00CE4001"/>
    <w:rsid w:val="00CF1A48"/>
    <w:rsid w:val="00D07330"/>
    <w:rsid w:val="00D44069"/>
    <w:rsid w:val="00D810DD"/>
    <w:rsid w:val="00DA33A5"/>
    <w:rsid w:val="00DB0411"/>
    <w:rsid w:val="00DB283B"/>
    <w:rsid w:val="00DB6E59"/>
    <w:rsid w:val="00DE2158"/>
    <w:rsid w:val="00DF652B"/>
    <w:rsid w:val="00E129E6"/>
    <w:rsid w:val="00E17803"/>
    <w:rsid w:val="00E21E48"/>
    <w:rsid w:val="00E95DE9"/>
    <w:rsid w:val="00EC7EE5"/>
    <w:rsid w:val="00EE6ED5"/>
    <w:rsid w:val="00EF0710"/>
    <w:rsid w:val="00EF649A"/>
    <w:rsid w:val="00F02940"/>
    <w:rsid w:val="00F07B23"/>
    <w:rsid w:val="00F202E7"/>
    <w:rsid w:val="00F23F0D"/>
    <w:rsid w:val="00F40B17"/>
    <w:rsid w:val="00F70D5C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11FC"/>
  <w15:chartTrackingRefBased/>
  <w15:docId w15:val="{52C94182-F944-4213-A404-7A6A1D7F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F75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5F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75D8"/>
  </w:style>
  <w:style w:type="paragraph" w:styleId="Pta">
    <w:name w:val="footer"/>
    <w:basedOn w:val="Normlny"/>
    <w:link w:val="PtaChar"/>
    <w:uiPriority w:val="99"/>
    <w:unhideWhenUsed/>
    <w:rsid w:val="005F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75D8"/>
  </w:style>
  <w:style w:type="paragraph" w:customStyle="1" w:styleId="Normlndoblokusodrkami">
    <w:name w:val="Normální do bloku s odrážkami"/>
    <w:next w:val="Normlny"/>
    <w:autoRedefine/>
    <w:qFormat/>
    <w:rsid w:val="00E21E48"/>
    <w:rPr>
      <w:rFonts w:ascii="Times New Roman" w:eastAsia="Times New Roman" w:hAnsi="Times New Roman"/>
      <w:noProof/>
      <w:sz w:val="22"/>
      <w:szCs w:val="22"/>
      <w:lang w:val="sk-SK"/>
    </w:rPr>
  </w:style>
  <w:style w:type="paragraph" w:customStyle="1" w:styleId="Normlndobloku">
    <w:name w:val="Normální do bloku"/>
    <w:basedOn w:val="Normlny"/>
    <w:link w:val="NormlndoblokuChar"/>
    <w:autoRedefine/>
    <w:rsid w:val="00E21E48"/>
    <w:pPr>
      <w:suppressAutoHyphens/>
      <w:spacing w:after="0" w:line="240" w:lineRule="auto"/>
      <w:jc w:val="both"/>
    </w:pPr>
    <w:rPr>
      <w:rFonts w:ascii="Times New Roman" w:eastAsia="Times New Roman" w:hAnsi="Times New Roman"/>
      <w:u w:val="single"/>
      <w:lang w:eastAsia="cs-CZ"/>
    </w:rPr>
  </w:style>
  <w:style w:type="character" w:customStyle="1" w:styleId="NormlndoblokuChar">
    <w:name w:val="Normální do bloku Char"/>
    <w:link w:val="Normlndobloku"/>
    <w:rsid w:val="00E21E48"/>
    <w:rPr>
      <w:rFonts w:ascii="Times New Roman" w:eastAsia="Times New Roman" w:hAnsi="Times New Roman"/>
      <w:sz w:val="22"/>
      <w:szCs w:val="22"/>
      <w:u w:val="single"/>
      <w:lang w:eastAsia="cs-CZ"/>
    </w:rPr>
  </w:style>
  <w:style w:type="paragraph" w:customStyle="1" w:styleId="Styl3">
    <w:name w:val="Styl3"/>
    <w:basedOn w:val="Normlndobloku"/>
    <w:rsid w:val="003A3F18"/>
    <w:pPr>
      <w:tabs>
        <w:tab w:val="left" w:pos="6946"/>
      </w:tabs>
      <w:suppressAutoHyphens w:val="0"/>
    </w:pPr>
    <w:rPr>
      <w:lang w:val="cs-CZ"/>
    </w:rPr>
  </w:style>
  <w:style w:type="table" w:styleId="Mriekatabuky">
    <w:name w:val="Table Grid"/>
    <w:basedOn w:val="Normlnatabuka"/>
    <w:rsid w:val="001E3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1E3811"/>
    <w:rPr>
      <w:color w:val="0000FF"/>
      <w:u w:val="single"/>
    </w:rPr>
  </w:style>
  <w:style w:type="character" w:customStyle="1" w:styleId="hps">
    <w:name w:val="hps"/>
    <w:rsid w:val="001E3811"/>
  </w:style>
  <w:style w:type="character" w:customStyle="1" w:styleId="hpsatn">
    <w:name w:val="hps atn"/>
    <w:rsid w:val="001E3811"/>
  </w:style>
  <w:style w:type="character" w:styleId="slostrany">
    <w:name w:val="page number"/>
    <w:rsid w:val="001E3811"/>
  </w:style>
  <w:style w:type="paragraph" w:styleId="Textbubliny">
    <w:name w:val="Balloon Text"/>
    <w:basedOn w:val="Normlny"/>
    <w:link w:val="TextbublinyChar"/>
    <w:rsid w:val="001E381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E3811"/>
    <w:rPr>
      <w:rFonts w:ascii="Tahoma" w:eastAsia="Times New Roman" w:hAnsi="Tahoma"/>
      <w:sz w:val="16"/>
      <w:szCs w:val="16"/>
      <w:lang w:val="x-none" w:eastAsia="x-none"/>
    </w:rPr>
  </w:style>
  <w:style w:type="character" w:styleId="Odkaznakomentr">
    <w:name w:val="annotation reference"/>
    <w:uiPriority w:val="99"/>
    <w:rsid w:val="001E38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3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1E381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1E3811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1E3811"/>
    <w:rPr>
      <w:rFonts w:ascii="Times New Roman" w:eastAsia="Times New Roman" w:hAnsi="Times New Roman"/>
      <w:b/>
      <w:bCs/>
      <w:lang w:val="x-none" w:eastAsia="x-none"/>
    </w:rPr>
  </w:style>
  <w:style w:type="paragraph" w:styleId="Revzia">
    <w:name w:val="Revision"/>
    <w:hidden/>
    <w:uiPriority w:val="99"/>
    <w:semiHidden/>
    <w:rsid w:val="001E3811"/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tlid-translation">
    <w:name w:val="tlid-translation"/>
    <w:basedOn w:val="Predvolenpsmoodseku"/>
    <w:rsid w:val="006D3019"/>
  </w:style>
  <w:style w:type="paragraph" w:customStyle="1" w:styleId="Normln1">
    <w:name w:val="Normální1"/>
    <w:qFormat/>
    <w:rsid w:val="00804594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BAC3-B7A8-4C92-8180-9D93FF75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5356</Words>
  <Characters>30532</Characters>
  <Application>Microsoft Office Word</Application>
  <DocSecurity>0</DocSecurity>
  <Lines>254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35817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Humajová</dc:creator>
  <cp:keywords/>
  <cp:lastModifiedBy>Hudecová, Martina</cp:lastModifiedBy>
  <cp:revision>4</cp:revision>
  <cp:lastPrinted>2016-11-23T11:06:00Z</cp:lastPrinted>
  <dcterms:created xsi:type="dcterms:W3CDTF">2020-07-06T06:07:00Z</dcterms:created>
  <dcterms:modified xsi:type="dcterms:W3CDTF">2020-07-06T06:24:00Z</dcterms:modified>
</cp:coreProperties>
</file>