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D76AA" w14:textId="77777777" w:rsidR="00B053BB" w:rsidRPr="008A351D" w:rsidRDefault="00B053BB" w:rsidP="008A351D">
      <w:pPr>
        <w:pStyle w:val="Nzov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djustRightInd w:val="0"/>
        <w:snapToGrid w:val="0"/>
        <w:ind w:left="780"/>
        <w:outlineLvl w:val="0"/>
        <w:rPr>
          <w:b/>
          <w:bCs/>
          <w:snapToGrid w:val="0"/>
          <w:sz w:val="22"/>
          <w:szCs w:val="22"/>
          <w:u w:val="none"/>
          <w:lang w:val="sk-SK"/>
        </w:rPr>
      </w:pPr>
      <w:r w:rsidRPr="008A351D">
        <w:rPr>
          <w:b/>
          <w:bCs/>
          <w:snapToGrid w:val="0"/>
          <w:sz w:val="22"/>
          <w:szCs w:val="22"/>
          <w:u w:val="none"/>
          <w:lang w:val="sk-SK"/>
        </w:rPr>
        <w:t>SÚHRN CHARAKTERISTICKÝCH VLASTNOSTÍ LIEKU</w:t>
      </w:r>
    </w:p>
    <w:p w14:paraId="160E55B7" w14:textId="77777777" w:rsidR="00B053BB" w:rsidRPr="00C37AD2" w:rsidRDefault="00B053BB">
      <w:pPr>
        <w:pStyle w:val="Nzov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djustRightInd w:val="0"/>
        <w:snapToGrid w:val="0"/>
        <w:ind w:left="780"/>
        <w:outlineLvl w:val="0"/>
        <w:rPr>
          <w:bCs/>
          <w:snapToGrid w:val="0"/>
          <w:sz w:val="22"/>
          <w:szCs w:val="22"/>
          <w:u w:val="none"/>
          <w:lang w:val="sk-SK"/>
        </w:rPr>
      </w:pPr>
    </w:p>
    <w:p w14:paraId="3EFB0DEB" w14:textId="77777777" w:rsidR="00B053BB" w:rsidRPr="00C37AD2" w:rsidRDefault="00B053BB">
      <w:pPr>
        <w:pStyle w:val="Nzov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djustRightInd w:val="0"/>
        <w:snapToGrid w:val="0"/>
        <w:ind w:left="780"/>
        <w:outlineLvl w:val="0"/>
        <w:rPr>
          <w:bCs/>
          <w:snapToGrid w:val="0"/>
          <w:sz w:val="22"/>
          <w:szCs w:val="22"/>
          <w:u w:val="none"/>
          <w:lang w:val="sk-SK"/>
        </w:rPr>
      </w:pPr>
    </w:p>
    <w:p w14:paraId="4051D24D" w14:textId="77777777" w:rsidR="005259C6" w:rsidRPr="008A351D" w:rsidRDefault="000059B3" w:rsidP="00C37AD2">
      <w:pPr>
        <w:pStyle w:val="Odsekzoznamu"/>
        <w:keepNext/>
        <w:numPr>
          <w:ilvl w:val="0"/>
          <w:numId w:val="7"/>
        </w:numPr>
        <w:tabs>
          <w:tab w:val="left" w:pos="426"/>
        </w:tabs>
        <w:adjustRightInd w:val="0"/>
        <w:snapToGrid w:val="0"/>
        <w:ind w:left="0" w:firstLine="0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NÁZOV LIEKU</w:t>
      </w:r>
    </w:p>
    <w:p w14:paraId="1DFDBD53" w14:textId="77777777" w:rsidR="005259C6" w:rsidRPr="008A351D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2A54DB77" w14:textId="77777777" w:rsidR="005259C6" w:rsidRPr="008A351D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bCs/>
          <w:lang w:val="sk-SK"/>
        </w:rPr>
        <w:t xml:space="preserve">Vizidor 20 mg/ml </w:t>
      </w:r>
    </w:p>
    <w:p w14:paraId="1474348E" w14:textId="77777777" w:rsidR="005259C6" w:rsidRPr="008A351D" w:rsidRDefault="000059B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očná roztoková instilácia</w:t>
      </w:r>
    </w:p>
    <w:p w14:paraId="4910FAA3" w14:textId="77777777" w:rsidR="005259C6" w:rsidRPr="00C37AD2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2B6C0AE5" w14:textId="77777777" w:rsidR="005259C6" w:rsidRPr="00C37AD2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6AEAB833" w14:textId="77777777" w:rsidR="005259C6" w:rsidRPr="008A351D" w:rsidRDefault="009007C9" w:rsidP="00C37AD2">
      <w:pPr>
        <w:pStyle w:val="Odsekzoznamu"/>
        <w:keepNext/>
        <w:numPr>
          <w:ilvl w:val="0"/>
          <w:numId w:val="7"/>
        </w:numPr>
        <w:tabs>
          <w:tab w:val="left" w:pos="426"/>
        </w:tabs>
        <w:adjustRightInd w:val="0"/>
        <w:snapToGrid w:val="0"/>
        <w:ind w:left="0" w:firstLine="0"/>
        <w:rPr>
          <w:rFonts w:ascii="Times New Roman" w:hAnsi="Times New Roman"/>
          <w:b/>
          <w:caps/>
          <w:snapToGrid w:val="0"/>
          <w:lang w:val="sk-SK"/>
        </w:rPr>
      </w:pPr>
      <w:r w:rsidRPr="008A351D">
        <w:rPr>
          <w:rFonts w:ascii="Times New Roman" w:hAnsi="Times New Roman"/>
          <w:b/>
          <w:caps/>
          <w:snapToGrid w:val="0"/>
          <w:lang w:val="sk-SK"/>
        </w:rPr>
        <w:t>Kvalitatívne a kvantitatívne zloženie</w:t>
      </w:r>
    </w:p>
    <w:p w14:paraId="49A96188" w14:textId="77777777" w:rsidR="005259C6" w:rsidRPr="008A351D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020F728E" w14:textId="77777777" w:rsidR="00DA5AC4" w:rsidRPr="008A351D" w:rsidRDefault="00646489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  <w:r w:rsidRPr="008A351D">
        <w:rPr>
          <w:rFonts w:ascii="Times New Roman" w:hAnsi="Times New Roman"/>
          <w:snapToGrid w:val="0"/>
          <w:lang w:val="sk-SK"/>
        </w:rPr>
        <w:t>Každý ml obsahuje</w:t>
      </w:r>
      <w:r w:rsidRPr="008A351D">
        <w:rPr>
          <w:rFonts w:ascii="Times New Roman" w:eastAsia="Times New Roman" w:hAnsi="Times New Roman"/>
          <w:lang w:val="sk-SK" w:eastAsia="el-GR"/>
        </w:rPr>
        <w:t xml:space="preserve"> </w:t>
      </w:r>
      <w:r w:rsidR="006877AA" w:rsidRPr="008A351D">
        <w:rPr>
          <w:rFonts w:ascii="Times New Roman" w:eastAsia="Times New Roman" w:hAnsi="Times New Roman"/>
          <w:lang w:val="sk-SK" w:eastAsia="el-GR"/>
        </w:rPr>
        <w:t>20 mg</w:t>
      </w:r>
      <w:r w:rsidRPr="008A351D">
        <w:rPr>
          <w:rFonts w:ascii="Times New Roman" w:hAnsi="Times New Roman"/>
          <w:snapToGrid w:val="0"/>
          <w:lang w:val="sk-SK"/>
        </w:rPr>
        <w:t xml:space="preserve"> dorzolamidu</w:t>
      </w:r>
      <w:r w:rsidR="006877AA" w:rsidRPr="008A351D">
        <w:rPr>
          <w:rFonts w:ascii="Times New Roman" w:eastAsia="Times New Roman" w:hAnsi="Times New Roman"/>
          <w:lang w:val="sk-SK" w:eastAsia="el-GR"/>
        </w:rPr>
        <w:t xml:space="preserve"> (</w:t>
      </w:r>
      <w:r w:rsidR="00B421E8" w:rsidRPr="008A351D">
        <w:rPr>
          <w:rFonts w:ascii="Times New Roman" w:eastAsia="Times New Roman" w:hAnsi="Times New Roman"/>
          <w:lang w:val="sk-SK" w:eastAsia="el-GR"/>
        </w:rPr>
        <w:t xml:space="preserve">vo forme </w:t>
      </w:r>
      <w:r w:rsidR="006877AA" w:rsidRPr="008A351D">
        <w:rPr>
          <w:rFonts w:ascii="Times New Roman" w:eastAsia="Times New Roman" w:hAnsi="Times New Roman"/>
          <w:lang w:val="sk-SK" w:eastAsia="el-GR"/>
        </w:rPr>
        <w:t>chlorid</w:t>
      </w:r>
      <w:r w:rsidR="00B421E8" w:rsidRPr="008A351D">
        <w:rPr>
          <w:rFonts w:ascii="Times New Roman" w:eastAsia="Times New Roman" w:hAnsi="Times New Roman"/>
          <w:lang w:val="sk-SK" w:eastAsia="el-GR"/>
        </w:rPr>
        <w:t>u</w:t>
      </w:r>
      <w:r w:rsidR="006877AA" w:rsidRPr="008A351D">
        <w:rPr>
          <w:rFonts w:ascii="Times New Roman" w:eastAsia="Times New Roman" w:hAnsi="Times New Roman"/>
          <w:lang w:val="sk-SK" w:eastAsia="el-GR"/>
        </w:rPr>
        <w:t>)</w:t>
      </w:r>
      <w:r w:rsidR="00DA5AC4" w:rsidRPr="008A351D">
        <w:rPr>
          <w:rFonts w:ascii="Times New Roman" w:eastAsia="Times New Roman" w:hAnsi="Times New Roman"/>
          <w:lang w:val="sk-SK" w:eastAsia="el-GR"/>
        </w:rPr>
        <w:t>.</w:t>
      </w:r>
      <w:r w:rsidR="00DA5AC4" w:rsidRPr="008A351D" w:rsidDel="00DA5AC4">
        <w:rPr>
          <w:rFonts w:ascii="Times New Roman" w:eastAsia="Times New Roman" w:hAnsi="Times New Roman"/>
          <w:lang w:val="sk-SK" w:eastAsia="el-GR"/>
        </w:rPr>
        <w:t xml:space="preserve"> </w:t>
      </w:r>
    </w:p>
    <w:p w14:paraId="25AA6464" w14:textId="77777777" w:rsidR="005259C6" w:rsidRPr="008A351D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</w:p>
    <w:p w14:paraId="14DA09A7" w14:textId="77777777" w:rsidR="005259C6" w:rsidRPr="008A351D" w:rsidRDefault="0028063A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Úplný zoznam pomocných látok, pozri časť 6.1.</w:t>
      </w:r>
    </w:p>
    <w:p w14:paraId="0BB1146D" w14:textId="77777777" w:rsidR="005259C6" w:rsidRPr="00C37AD2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23695B63" w14:textId="77777777" w:rsidR="005259C6" w:rsidRPr="00C37AD2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1BE3AAE0" w14:textId="77777777" w:rsidR="005259C6" w:rsidRPr="008A351D" w:rsidRDefault="00CE1AE6" w:rsidP="00C37AD2">
      <w:pPr>
        <w:pStyle w:val="Odsekzoznamu"/>
        <w:keepNext/>
        <w:numPr>
          <w:ilvl w:val="0"/>
          <w:numId w:val="7"/>
        </w:numPr>
        <w:tabs>
          <w:tab w:val="left" w:pos="426"/>
        </w:tabs>
        <w:adjustRightInd w:val="0"/>
        <w:snapToGrid w:val="0"/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LIEKOVÁ FORMA</w:t>
      </w:r>
    </w:p>
    <w:p w14:paraId="081F18EA" w14:textId="77777777" w:rsidR="005259C6" w:rsidRPr="008A351D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2C0B6BB3" w14:textId="77777777" w:rsidR="00B421E8" w:rsidRPr="008A351D" w:rsidRDefault="00B421E8">
      <w:pPr>
        <w:pStyle w:val="Zkladntext"/>
        <w:rPr>
          <w:lang w:val="sk-SK"/>
        </w:rPr>
      </w:pPr>
      <w:r w:rsidRPr="008A351D">
        <w:rPr>
          <w:lang w:val="sk-SK"/>
        </w:rPr>
        <w:t>Očná roztoková instilácia (očné kvapky).</w:t>
      </w:r>
    </w:p>
    <w:p w14:paraId="4D2F8FB0" w14:textId="77777777" w:rsidR="00B421E8" w:rsidRPr="008A351D" w:rsidRDefault="00B421E8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34A82EBA" w14:textId="77777777" w:rsidR="00B421E8" w:rsidRPr="008A351D" w:rsidRDefault="004C5CD5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  <w:r w:rsidRPr="008A351D">
        <w:rPr>
          <w:rFonts w:ascii="Times New Roman" w:hAnsi="Times New Roman"/>
          <w:snapToGrid w:val="0"/>
          <w:lang w:val="sk-SK"/>
        </w:rPr>
        <w:t>Číry, bezfarebný</w:t>
      </w:r>
      <w:r w:rsidR="006877AA" w:rsidRPr="008A351D">
        <w:rPr>
          <w:rFonts w:ascii="Times New Roman" w:eastAsia="Times New Roman" w:hAnsi="Times New Roman"/>
          <w:lang w:val="sk-SK" w:eastAsia="el-GR"/>
        </w:rPr>
        <w:t xml:space="preserve">, </w:t>
      </w:r>
      <w:r w:rsidR="00520EA5" w:rsidRPr="008A351D">
        <w:rPr>
          <w:rStyle w:val="shorttext"/>
          <w:rFonts w:ascii="Times New Roman" w:hAnsi="Times New Roman"/>
          <w:lang w:val="sk-SK"/>
        </w:rPr>
        <w:t>mierne viskózny vodný roztok</w:t>
      </w:r>
      <w:r w:rsidR="00B421E8" w:rsidRPr="008A351D">
        <w:rPr>
          <w:rFonts w:ascii="Times New Roman" w:eastAsia="Times New Roman" w:hAnsi="Times New Roman"/>
          <w:lang w:val="sk-SK" w:eastAsia="el-GR"/>
        </w:rPr>
        <w:t>.</w:t>
      </w:r>
    </w:p>
    <w:p w14:paraId="33155C9A" w14:textId="77777777" w:rsidR="00B421E8" w:rsidRPr="008A351D" w:rsidRDefault="00520EA5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  <w:r w:rsidRPr="008A351D">
        <w:rPr>
          <w:rFonts w:ascii="Times New Roman" w:hAnsi="Times New Roman"/>
          <w:snapToGrid w:val="0"/>
          <w:lang w:val="sk-SK"/>
        </w:rPr>
        <w:t>pH</w:t>
      </w:r>
      <w:r w:rsidR="00B421E8" w:rsidRPr="008A351D">
        <w:rPr>
          <w:rFonts w:ascii="Times New Roman" w:hAnsi="Times New Roman"/>
          <w:snapToGrid w:val="0"/>
          <w:lang w:val="sk-SK"/>
        </w:rPr>
        <w:t>:</w:t>
      </w:r>
      <w:r w:rsidRPr="008A351D">
        <w:rPr>
          <w:rFonts w:ascii="Times New Roman" w:hAnsi="Times New Roman"/>
          <w:snapToGrid w:val="0"/>
          <w:lang w:val="sk-SK"/>
        </w:rPr>
        <w:t xml:space="preserve"> </w:t>
      </w:r>
      <w:r w:rsidR="006877AA" w:rsidRPr="008A351D">
        <w:rPr>
          <w:rFonts w:ascii="Times New Roman" w:eastAsia="Times New Roman" w:hAnsi="Times New Roman"/>
          <w:lang w:val="sk-SK" w:eastAsia="el-GR"/>
        </w:rPr>
        <w:t xml:space="preserve"> </w:t>
      </w:r>
      <w:r w:rsidR="00BC5F89" w:rsidRPr="008A351D">
        <w:rPr>
          <w:rFonts w:ascii="Times New Roman" w:eastAsia="Times New Roman" w:hAnsi="Times New Roman"/>
          <w:lang w:val="sk-SK" w:eastAsia="el-GR"/>
        </w:rPr>
        <w:t xml:space="preserve">v rozmedzí medzi </w:t>
      </w:r>
      <w:r w:rsidR="006877AA" w:rsidRPr="008A351D">
        <w:rPr>
          <w:rFonts w:ascii="Times New Roman" w:eastAsia="Times New Roman" w:hAnsi="Times New Roman"/>
          <w:lang w:val="sk-SK" w:eastAsia="el-GR"/>
        </w:rPr>
        <w:t>5</w:t>
      </w:r>
      <w:r w:rsidR="009B0A28" w:rsidRPr="008A351D">
        <w:rPr>
          <w:rFonts w:ascii="Times New Roman" w:eastAsia="Times New Roman" w:hAnsi="Times New Roman"/>
          <w:lang w:val="sk-SK" w:eastAsia="el-GR"/>
        </w:rPr>
        <w:t>,</w:t>
      </w:r>
      <w:r w:rsidR="006877AA" w:rsidRPr="008A351D">
        <w:rPr>
          <w:rFonts w:ascii="Times New Roman" w:eastAsia="Times New Roman" w:hAnsi="Times New Roman"/>
          <w:lang w:val="sk-SK" w:eastAsia="el-GR"/>
        </w:rPr>
        <w:t xml:space="preserve">0 </w:t>
      </w:r>
      <w:r w:rsidR="00BC5F89" w:rsidRPr="008A351D">
        <w:rPr>
          <w:rFonts w:ascii="Times New Roman" w:eastAsia="Times New Roman" w:hAnsi="Times New Roman"/>
          <w:lang w:val="sk-SK" w:eastAsia="el-GR"/>
        </w:rPr>
        <w:t>a</w:t>
      </w:r>
      <w:r w:rsidR="00B421E8" w:rsidRPr="008A351D">
        <w:rPr>
          <w:rFonts w:ascii="Times New Roman" w:eastAsia="Times New Roman" w:hAnsi="Times New Roman"/>
          <w:lang w:val="sk-SK" w:eastAsia="el-GR"/>
        </w:rPr>
        <w:t xml:space="preserve"> </w:t>
      </w:r>
      <w:r w:rsidR="006877AA" w:rsidRPr="008A351D">
        <w:rPr>
          <w:rFonts w:ascii="Times New Roman" w:eastAsia="Times New Roman" w:hAnsi="Times New Roman"/>
          <w:lang w:val="sk-SK" w:eastAsia="el-GR"/>
        </w:rPr>
        <w:t>6</w:t>
      </w:r>
      <w:r w:rsidR="009B0A28" w:rsidRPr="008A351D">
        <w:rPr>
          <w:rFonts w:ascii="Times New Roman" w:eastAsia="Times New Roman" w:hAnsi="Times New Roman"/>
          <w:lang w:val="sk-SK" w:eastAsia="el-GR"/>
        </w:rPr>
        <w:t>,</w:t>
      </w:r>
      <w:r w:rsidR="006877AA" w:rsidRPr="008A351D">
        <w:rPr>
          <w:rFonts w:ascii="Times New Roman" w:eastAsia="Times New Roman" w:hAnsi="Times New Roman"/>
          <w:lang w:val="sk-SK" w:eastAsia="el-GR"/>
        </w:rPr>
        <w:t xml:space="preserve">0 </w:t>
      </w:r>
    </w:p>
    <w:p w14:paraId="558E6147" w14:textId="62B70BFA" w:rsidR="005259C6" w:rsidRPr="008A351D" w:rsidRDefault="00B421E8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  <w:r w:rsidRPr="008A351D">
        <w:rPr>
          <w:rFonts w:ascii="Times New Roman" w:hAnsi="Times New Roman"/>
          <w:snapToGrid w:val="0"/>
          <w:lang w:val="sk-SK"/>
        </w:rPr>
        <w:t>O</w:t>
      </w:r>
      <w:r w:rsidR="00520EA5" w:rsidRPr="008A351D">
        <w:rPr>
          <w:rFonts w:ascii="Times New Roman" w:hAnsi="Times New Roman"/>
          <w:snapToGrid w:val="0"/>
          <w:lang w:val="sk-SK"/>
        </w:rPr>
        <w:t>smolalit</w:t>
      </w:r>
      <w:r w:rsidRPr="008A351D">
        <w:rPr>
          <w:rFonts w:ascii="Times New Roman" w:hAnsi="Times New Roman"/>
          <w:snapToGrid w:val="0"/>
          <w:lang w:val="sk-SK"/>
        </w:rPr>
        <w:t xml:space="preserve">a: </w:t>
      </w:r>
      <w:r w:rsidR="00AA3E15" w:rsidRPr="008A351D">
        <w:rPr>
          <w:rFonts w:ascii="Times New Roman" w:eastAsia="Times New Roman" w:hAnsi="Times New Roman"/>
          <w:lang w:val="sk-SK" w:eastAsia="el-GR"/>
        </w:rPr>
        <w:t>270-310</w:t>
      </w:r>
      <w:r w:rsidR="008A351D">
        <w:rPr>
          <w:rFonts w:ascii="Times New Roman" w:eastAsia="Times New Roman" w:hAnsi="Times New Roman"/>
          <w:lang w:val="sk-SK" w:eastAsia="el-GR"/>
        </w:rPr>
        <w:t> </w:t>
      </w:r>
      <w:r w:rsidR="00520EA5" w:rsidRPr="008A351D">
        <w:rPr>
          <w:rFonts w:ascii="Times New Roman" w:hAnsi="Times New Roman"/>
          <w:snapToGrid w:val="0"/>
          <w:lang w:val="sk-SK"/>
        </w:rPr>
        <w:t>m</w:t>
      </w:r>
      <w:r w:rsidRPr="008A351D">
        <w:rPr>
          <w:rFonts w:ascii="Times New Roman" w:hAnsi="Times New Roman"/>
          <w:snapToGrid w:val="0"/>
          <w:lang w:val="sk-SK"/>
        </w:rPr>
        <w:t>O</w:t>
      </w:r>
      <w:r w:rsidR="00520EA5" w:rsidRPr="008A351D">
        <w:rPr>
          <w:rFonts w:ascii="Times New Roman" w:hAnsi="Times New Roman"/>
          <w:snapToGrid w:val="0"/>
          <w:lang w:val="sk-SK"/>
        </w:rPr>
        <w:t>s</w:t>
      </w:r>
      <w:r w:rsidR="00AA3E15" w:rsidRPr="008A351D">
        <w:rPr>
          <w:rFonts w:ascii="Times New Roman" w:hAnsi="Times New Roman"/>
          <w:snapToGrid w:val="0"/>
          <w:lang w:val="sk-SK"/>
        </w:rPr>
        <w:t>M</w:t>
      </w:r>
      <w:r w:rsidR="00520EA5" w:rsidRPr="008A351D">
        <w:rPr>
          <w:rFonts w:ascii="Times New Roman" w:eastAsia="Times New Roman" w:hAnsi="Times New Roman"/>
          <w:lang w:val="sk-SK" w:eastAsia="el-GR"/>
        </w:rPr>
        <w:t xml:space="preserve"> </w:t>
      </w:r>
      <w:r w:rsidR="006877AA" w:rsidRPr="008A351D">
        <w:rPr>
          <w:rFonts w:ascii="Times New Roman" w:eastAsia="Times New Roman" w:hAnsi="Times New Roman"/>
          <w:lang w:val="sk-SK" w:eastAsia="el-GR"/>
        </w:rPr>
        <w:t>/</w:t>
      </w:r>
      <w:r w:rsidR="00AA3E15" w:rsidRPr="008A351D">
        <w:rPr>
          <w:rFonts w:ascii="Times New Roman" w:eastAsia="Times New Roman" w:hAnsi="Times New Roman"/>
          <w:lang w:val="sk-SK" w:eastAsia="el-GR"/>
        </w:rPr>
        <w:t>K</w:t>
      </w:r>
      <w:r w:rsidR="00BB409D" w:rsidRPr="008A351D">
        <w:rPr>
          <w:rFonts w:ascii="Times New Roman" w:eastAsia="Times New Roman" w:hAnsi="Times New Roman"/>
          <w:lang w:val="sk-SK" w:eastAsia="el-GR"/>
        </w:rPr>
        <w:t>g</w:t>
      </w:r>
      <w:r w:rsidR="006877AA" w:rsidRPr="008A351D">
        <w:rPr>
          <w:rFonts w:ascii="Times New Roman" w:eastAsia="Times New Roman" w:hAnsi="Times New Roman"/>
          <w:lang w:val="sk-SK" w:eastAsia="el-GR"/>
        </w:rPr>
        <w:t>.</w:t>
      </w:r>
    </w:p>
    <w:p w14:paraId="5236B8C2" w14:textId="77777777" w:rsidR="005259C6" w:rsidRPr="008A351D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</w:p>
    <w:p w14:paraId="185ACDC2" w14:textId="77777777" w:rsidR="005259C6" w:rsidRPr="008A351D" w:rsidRDefault="005259C6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</w:p>
    <w:p w14:paraId="6E9458CD" w14:textId="77777777" w:rsidR="005259C6" w:rsidRPr="00C37AD2" w:rsidRDefault="002B47BC" w:rsidP="00C37AD2">
      <w:pPr>
        <w:pStyle w:val="Odsekzoznamu"/>
        <w:keepNext/>
        <w:numPr>
          <w:ilvl w:val="0"/>
          <w:numId w:val="7"/>
        </w:numPr>
        <w:tabs>
          <w:tab w:val="left" w:pos="426"/>
        </w:tabs>
        <w:adjustRightInd w:val="0"/>
        <w:snapToGrid w:val="0"/>
        <w:ind w:left="0" w:firstLine="0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KLINICKÉ ÚDAJE</w:t>
      </w:r>
      <w:r w:rsidR="009B0A28" w:rsidRPr="008A351D">
        <w:rPr>
          <w:rFonts w:ascii="Times New Roman" w:hAnsi="Times New Roman"/>
          <w:b/>
          <w:snapToGrid w:val="0"/>
          <w:lang w:val="sk-SK"/>
        </w:rPr>
        <w:br/>
      </w:r>
    </w:p>
    <w:p w14:paraId="4C1F9BB2" w14:textId="636AAE69" w:rsidR="005259C6" w:rsidRPr="008A351D" w:rsidRDefault="00333EDE">
      <w:pPr>
        <w:pStyle w:val="Bezriadkovania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4.1</w:t>
      </w:r>
      <w:r w:rsidRPr="008A351D">
        <w:rPr>
          <w:rFonts w:ascii="Times New Roman" w:hAnsi="Times New Roman"/>
          <w:b/>
          <w:snapToGrid w:val="0"/>
          <w:lang w:val="sk-SK"/>
        </w:rPr>
        <w:tab/>
      </w:r>
      <w:r w:rsidR="002B47BC" w:rsidRPr="008A351D">
        <w:rPr>
          <w:rFonts w:ascii="Times New Roman" w:hAnsi="Times New Roman"/>
          <w:b/>
          <w:snapToGrid w:val="0"/>
          <w:lang w:val="sk-SK"/>
        </w:rPr>
        <w:t>Terapeutické indikácie</w:t>
      </w:r>
    </w:p>
    <w:p w14:paraId="73A4D2CE" w14:textId="77777777" w:rsidR="005259C6" w:rsidRPr="008A351D" w:rsidRDefault="005259C6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5380C32" w14:textId="77777777" w:rsidR="00DA5AC4" w:rsidRPr="008A351D" w:rsidRDefault="00BC5F89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bCs/>
          <w:lang w:val="sk-SK"/>
        </w:rPr>
        <w:t xml:space="preserve">Vizidor </w:t>
      </w:r>
      <w:r w:rsidR="00DA5AC4" w:rsidRPr="008A351D">
        <w:rPr>
          <w:rFonts w:ascii="Times New Roman" w:hAnsi="Times New Roman"/>
          <w:lang w:val="sk-SK"/>
        </w:rPr>
        <w:t>je indikovaný:</w:t>
      </w:r>
    </w:p>
    <w:p w14:paraId="346A2176" w14:textId="77777777" w:rsidR="008F2CA1" w:rsidRPr="008A351D" w:rsidRDefault="00DA5AC4">
      <w:pPr>
        <w:pStyle w:val="Bezriadkovania"/>
        <w:numPr>
          <w:ilvl w:val="0"/>
          <w:numId w:val="15"/>
        </w:numPr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ako adjuvantná liečba k betablokátorom,</w:t>
      </w:r>
      <w:r w:rsidR="00BB409D" w:rsidRPr="008A351D">
        <w:rPr>
          <w:rFonts w:ascii="Times New Roman" w:hAnsi="Times New Roman"/>
          <w:lang w:val="sk-SK"/>
        </w:rPr>
        <w:t xml:space="preserve"> </w:t>
      </w:r>
    </w:p>
    <w:p w14:paraId="1CAA933E" w14:textId="235359DA" w:rsidR="008F2CA1" w:rsidRPr="008A351D" w:rsidRDefault="00DA5AC4">
      <w:pPr>
        <w:pStyle w:val="Bezriadkovania"/>
        <w:numPr>
          <w:ilvl w:val="0"/>
          <w:numId w:val="15"/>
        </w:numPr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ako monoterapia u pacientov, ktorí neodpovedajú na betablokátory, alebo u ktorých sú betablokátory kontraindikované  </w:t>
      </w:r>
    </w:p>
    <w:p w14:paraId="6DCFA78F" w14:textId="54E9ED9C" w:rsidR="00DA5AC4" w:rsidRPr="008A351D" w:rsidRDefault="00FB0202" w:rsidP="00C37AD2">
      <w:pPr>
        <w:pStyle w:val="Bezriadkovania"/>
        <w:ind w:left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na </w:t>
      </w:r>
      <w:r w:rsidR="00DA5AC4" w:rsidRPr="008A351D">
        <w:rPr>
          <w:rFonts w:ascii="Times New Roman" w:hAnsi="Times New Roman"/>
          <w:lang w:val="sk-SK"/>
        </w:rPr>
        <w:t>liečbu zvýšeného vnútroočného tlaku u pacientov s:</w:t>
      </w:r>
    </w:p>
    <w:p w14:paraId="525C0E83" w14:textId="77777777" w:rsidR="00DA5AC4" w:rsidRPr="008A351D" w:rsidRDefault="00DA5AC4">
      <w:pPr>
        <w:pStyle w:val="Bezriadkovania"/>
        <w:numPr>
          <w:ilvl w:val="0"/>
          <w:numId w:val="15"/>
        </w:numPr>
        <w:ind w:left="1134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očnou hypertenziou,</w:t>
      </w:r>
    </w:p>
    <w:p w14:paraId="30A59148" w14:textId="77777777" w:rsidR="00DA5AC4" w:rsidRPr="008A351D" w:rsidRDefault="00DA5AC4">
      <w:pPr>
        <w:pStyle w:val="Bezriadkovania"/>
        <w:numPr>
          <w:ilvl w:val="0"/>
          <w:numId w:val="15"/>
        </w:numPr>
        <w:ind w:left="1134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glaukómom s otvoreným uhlom,</w:t>
      </w:r>
    </w:p>
    <w:p w14:paraId="5AC33AE4" w14:textId="77777777" w:rsidR="00DA5AC4" w:rsidRPr="008A351D" w:rsidRDefault="00DA5AC4">
      <w:pPr>
        <w:pStyle w:val="Bezriadkovania"/>
        <w:numPr>
          <w:ilvl w:val="0"/>
          <w:numId w:val="15"/>
        </w:numPr>
        <w:ind w:left="1134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pseudoexfoliatívnym glaukómom.</w:t>
      </w:r>
    </w:p>
    <w:p w14:paraId="0EB71E77" w14:textId="77777777" w:rsidR="005259C6" w:rsidRPr="008A351D" w:rsidRDefault="005259C6">
      <w:pPr>
        <w:pStyle w:val="Bezriadkovania"/>
        <w:rPr>
          <w:rFonts w:ascii="Times New Roman" w:eastAsia="Times New Roman" w:hAnsi="Times New Roman"/>
          <w:bCs/>
          <w:lang w:val="sk-SK" w:eastAsia="el-GR"/>
        </w:rPr>
      </w:pPr>
    </w:p>
    <w:p w14:paraId="22186258" w14:textId="77777777" w:rsidR="005259C6" w:rsidRPr="008A351D" w:rsidRDefault="006877AA">
      <w:pPr>
        <w:pStyle w:val="Bezriadkovania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eastAsia="Times New Roman" w:hAnsi="Times New Roman"/>
          <w:b/>
          <w:bCs/>
          <w:lang w:val="sk-SK" w:eastAsia="el-GR"/>
        </w:rPr>
        <w:t>4.2</w:t>
      </w:r>
      <w:r w:rsidRPr="008A351D">
        <w:rPr>
          <w:rFonts w:ascii="Times New Roman" w:eastAsia="Times New Roman" w:hAnsi="Times New Roman"/>
          <w:b/>
          <w:bCs/>
          <w:lang w:val="sk-SK" w:eastAsia="el-GR"/>
        </w:rPr>
        <w:tab/>
      </w:r>
      <w:r w:rsidR="00565F96" w:rsidRPr="008A351D">
        <w:rPr>
          <w:rFonts w:ascii="Times New Roman" w:hAnsi="Times New Roman"/>
          <w:b/>
          <w:snapToGrid w:val="0"/>
          <w:lang w:val="sk-SK"/>
        </w:rPr>
        <w:t>Dávkovanie a spôsob podávania</w:t>
      </w:r>
    </w:p>
    <w:p w14:paraId="1C819CC4" w14:textId="77777777" w:rsidR="005259C6" w:rsidRPr="008A351D" w:rsidRDefault="005259C6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3367DA07" w14:textId="77777777" w:rsidR="005259C6" w:rsidRPr="008A351D" w:rsidRDefault="00565F96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8A351D">
        <w:rPr>
          <w:rFonts w:ascii="Times New Roman" w:hAnsi="Times New Roman"/>
          <w:snapToGrid w:val="0"/>
          <w:u w:val="single"/>
          <w:lang w:val="sk-SK"/>
        </w:rPr>
        <w:t>Dávkovanie</w:t>
      </w:r>
    </w:p>
    <w:p w14:paraId="32241BAE" w14:textId="77777777" w:rsidR="00BC5F89" w:rsidRPr="008A351D" w:rsidRDefault="00BC5F89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</w:p>
    <w:p w14:paraId="2E46B396" w14:textId="77777777" w:rsidR="00894272" w:rsidRPr="008A351D" w:rsidRDefault="00894272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Ak sa používa ako monoterapia, dávka je jedna kvapka dorzolamidu do spojovkového vaku postihnutého oka (očí) trikrát denne.</w:t>
      </w:r>
    </w:p>
    <w:p w14:paraId="69643F02" w14:textId="77777777" w:rsidR="00894272" w:rsidRPr="008A351D" w:rsidRDefault="00894272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Ak sa používa ako adjuvantná terapia spolu s očným betablokátorom, dávka je jedna kvapka dorzolamidu do spojovkového vaku postihnutého oka (očí) dvakrát denne.</w:t>
      </w:r>
    </w:p>
    <w:p w14:paraId="45D20E70" w14:textId="77777777" w:rsidR="005259C6" w:rsidRPr="008A351D" w:rsidRDefault="00780E9C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 xml:space="preserve">Ak sa používa </w:t>
      </w:r>
      <w:r w:rsidR="00BD126F" w:rsidRPr="008A351D">
        <w:rPr>
          <w:rFonts w:ascii="Times New Roman" w:hAnsi="Times New Roman"/>
          <w:snapToGrid w:val="0"/>
          <w:lang w:val="sk-SK"/>
        </w:rPr>
        <w:t xml:space="preserve">viac ako jeden </w:t>
      </w:r>
      <w:r w:rsidR="00AD5163" w:rsidRPr="008A351D">
        <w:rPr>
          <w:rFonts w:ascii="Times New Roman" w:hAnsi="Times New Roman"/>
          <w:snapToGrid w:val="0"/>
          <w:lang w:val="sk-SK"/>
        </w:rPr>
        <w:t xml:space="preserve">lokálny </w:t>
      </w:r>
      <w:r w:rsidR="00BD126F" w:rsidRPr="008A351D">
        <w:rPr>
          <w:rFonts w:ascii="Times New Roman" w:hAnsi="Times New Roman"/>
          <w:snapToGrid w:val="0"/>
          <w:lang w:val="sk-SK"/>
        </w:rPr>
        <w:t xml:space="preserve">očný liek, odstup medzi </w:t>
      </w:r>
      <w:r w:rsidR="00AE5C5F" w:rsidRPr="008A351D">
        <w:rPr>
          <w:rFonts w:ascii="Times New Roman" w:hAnsi="Times New Roman"/>
          <w:snapToGrid w:val="0"/>
          <w:lang w:val="sk-SK"/>
        </w:rPr>
        <w:t xml:space="preserve">aplikáciou </w:t>
      </w:r>
      <w:r w:rsidR="00BD126F" w:rsidRPr="008A351D">
        <w:rPr>
          <w:rFonts w:ascii="Times New Roman" w:hAnsi="Times New Roman"/>
          <w:snapToGrid w:val="0"/>
          <w:lang w:val="sk-SK"/>
        </w:rPr>
        <w:t>Vizidor</w:t>
      </w:r>
      <w:r w:rsidR="00AD5163" w:rsidRPr="008A351D">
        <w:rPr>
          <w:rFonts w:ascii="Times New Roman" w:hAnsi="Times New Roman"/>
          <w:snapToGrid w:val="0"/>
          <w:lang w:val="sk-SK"/>
        </w:rPr>
        <w:t>u</w:t>
      </w:r>
      <w:r w:rsidR="00BD126F" w:rsidRPr="008A351D">
        <w:rPr>
          <w:rFonts w:ascii="Times New Roman" w:hAnsi="Times New Roman"/>
          <w:snapToGrid w:val="0"/>
          <w:lang w:val="sk-SK"/>
        </w:rPr>
        <w:t xml:space="preserve"> a </w:t>
      </w:r>
      <w:r w:rsidRPr="008A351D">
        <w:rPr>
          <w:rFonts w:ascii="Times New Roman" w:hAnsi="Times New Roman"/>
          <w:snapToGrid w:val="0"/>
          <w:lang w:val="sk-SK"/>
        </w:rPr>
        <w:t xml:space="preserve">ďalšieho lieku musí byť </w:t>
      </w:r>
      <w:r w:rsidR="00BD126F" w:rsidRPr="008A351D">
        <w:rPr>
          <w:rFonts w:ascii="Times New Roman" w:hAnsi="Times New Roman"/>
          <w:snapToGrid w:val="0"/>
          <w:lang w:val="sk-SK"/>
        </w:rPr>
        <w:t xml:space="preserve">najmenej </w:t>
      </w:r>
      <w:r w:rsidRPr="008A351D">
        <w:rPr>
          <w:rFonts w:ascii="Times New Roman" w:hAnsi="Times New Roman"/>
          <w:snapToGrid w:val="0"/>
          <w:lang w:val="sk-SK"/>
        </w:rPr>
        <w:t>desať minút.</w:t>
      </w:r>
    </w:p>
    <w:p w14:paraId="2680A8F1" w14:textId="77777777" w:rsidR="009840CF" w:rsidRPr="008A351D" w:rsidRDefault="009840CF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30DDFF9E" w14:textId="4FAAC67A" w:rsidR="0050127D" w:rsidRPr="008A351D" w:rsidRDefault="0050127D">
      <w:pPr>
        <w:pStyle w:val="Zkladntext"/>
        <w:rPr>
          <w:lang w:val="sk-SK"/>
        </w:rPr>
      </w:pPr>
      <w:r w:rsidRPr="008A351D">
        <w:rPr>
          <w:snapToGrid w:val="0"/>
          <w:lang w:val="sk-SK"/>
        </w:rPr>
        <w:t>Pacient</w:t>
      </w:r>
      <w:r w:rsidR="00115E40" w:rsidRPr="008A351D">
        <w:rPr>
          <w:snapToGrid w:val="0"/>
          <w:lang w:val="sk-SK"/>
        </w:rPr>
        <w:t xml:space="preserve">i musia byť </w:t>
      </w:r>
      <w:r w:rsidR="00BD163D" w:rsidRPr="008A351D">
        <w:rPr>
          <w:snapToGrid w:val="0"/>
          <w:lang w:val="sk-SK"/>
        </w:rPr>
        <w:t>poučení,</w:t>
      </w:r>
      <w:r w:rsidR="00BD163D" w:rsidRPr="008A351D">
        <w:rPr>
          <w:lang w:val="sk-SK"/>
        </w:rPr>
        <w:t xml:space="preserve"> aby</w:t>
      </w:r>
      <w:r w:rsidRPr="008A351D">
        <w:rPr>
          <w:lang w:val="sk-SK"/>
        </w:rPr>
        <w:t xml:space="preserve"> si pred použitím umyli ruky a zabránili v kontakte hrotu kvapkadla fľašky s okom alebo okolitými oblasťami oka</w:t>
      </w:r>
      <w:r w:rsidR="008F2CA1" w:rsidRPr="008A351D">
        <w:rPr>
          <w:lang w:val="sk-SK"/>
        </w:rPr>
        <w:t>.</w:t>
      </w:r>
    </w:p>
    <w:p w14:paraId="24052FC4" w14:textId="77777777" w:rsidR="009C705A" w:rsidRPr="008A351D" w:rsidRDefault="009C705A">
      <w:pPr>
        <w:pStyle w:val="Bezriadkovania"/>
        <w:rPr>
          <w:rFonts w:ascii="Times New Roman" w:hAnsi="Times New Roman"/>
          <w:bCs/>
          <w:u w:val="single"/>
          <w:lang w:val="sk-SK"/>
        </w:rPr>
      </w:pPr>
    </w:p>
    <w:p w14:paraId="735A4929" w14:textId="07F7208A" w:rsidR="0050127D" w:rsidRPr="008A351D" w:rsidRDefault="00115E40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 xml:space="preserve">Pacienti musia byť </w:t>
      </w:r>
      <w:r w:rsidR="00CE4E63" w:rsidRPr="008A351D">
        <w:rPr>
          <w:rFonts w:ascii="Times New Roman" w:hAnsi="Times New Roman"/>
          <w:snapToGrid w:val="0"/>
          <w:lang w:val="sk-SK"/>
        </w:rPr>
        <w:t xml:space="preserve">tiež </w:t>
      </w:r>
      <w:r w:rsidRPr="008A351D">
        <w:rPr>
          <w:rFonts w:ascii="Times New Roman" w:hAnsi="Times New Roman"/>
          <w:snapToGrid w:val="0"/>
          <w:lang w:val="sk-SK"/>
        </w:rPr>
        <w:t>poučení</w:t>
      </w:r>
      <w:r w:rsidR="0050127D" w:rsidRPr="008A351D">
        <w:rPr>
          <w:rFonts w:ascii="Times New Roman" w:hAnsi="Times New Roman"/>
          <w:lang w:val="sk-SK"/>
        </w:rPr>
        <w:t>,</w:t>
      </w:r>
      <w:r w:rsidR="0050127D" w:rsidRPr="008A351D">
        <w:rPr>
          <w:rFonts w:ascii="Times New Roman" w:hAnsi="Times New Roman"/>
          <w:snapToGrid w:val="0"/>
          <w:lang w:val="sk-SK"/>
        </w:rPr>
        <w:t xml:space="preserve"> že očné roztoky, ak sú nesprávne používané, sa môžu kontaminovať bežnými baktériami, o ktorých je známe, že spôsobujú infekcie očí. Vážne poškodenie očí a následná strata videnia môže vyplynúť z použitia kontaminovaných roztokov.</w:t>
      </w:r>
    </w:p>
    <w:p w14:paraId="69B59171" w14:textId="77777777" w:rsidR="0050127D" w:rsidRPr="008A351D" w:rsidRDefault="0050127D">
      <w:pPr>
        <w:pStyle w:val="Bezriadkovania"/>
        <w:rPr>
          <w:rFonts w:ascii="Times New Roman" w:hAnsi="Times New Roman"/>
          <w:bCs/>
          <w:u w:val="single"/>
          <w:lang w:val="sk-SK"/>
        </w:rPr>
      </w:pPr>
    </w:p>
    <w:p w14:paraId="75999D73" w14:textId="7D31EC7F" w:rsidR="005259C6" w:rsidRPr="008A351D" w:rsidRDefault="00BC5F89">
      <w:pPr>
        <w:pStyle w:val="Bezriadkovania"/>
        <w:rPr>
          <w:rFonts w:ascii="Times New Roman" w:hAnsi="Times New Roman"/>
          <w:lang w:val="sk-SK"/>
        </w:rPr>
      </w:pPr>
      <w:r w:rsidRPr="00C37AD2">
        <w:rPr>
          <w:rFonts w:ascii="Times New Roman" w:hAnsi="Times New Roman"/>
          <w:bCs/>
          <w:lang w:val="sk-SK"/>
        </w:rPr>
        <w:lastRenderedPageBreak/>
        <w:t xml:space="preserve">Vizidor </w:t>
      </w:r>
      <w:r w:rsidR="009840CF" w:rsidRPr="00C37AD2">
        <w:rPr>
          <w:rFonts w:ascii="Times New Roman" w:hAnsi="Times New Roman"/>
          <w:bCs/>
          <w:lang w:val="sk-SK"/>
        </w:rPr>
        <w:t xml:space="preserve">je </w:t>
      </w:r>
      <w:r w:rsidR="00722C7A" w:rsidRPr="00C37AD2">
        <w:rPr>
          <w:rFonts w:ascii="Times New Roman" w:hAnsi="Times New Roman"/>
          <w:snapToGrid w:val="0"/>
          <w:lang w:val="sk-SK"/>
        </w:rPr>
        <w:t>sterilný roztok, ktorý neobsahuje konzervačn</w:t>
      </w:r>
      <w:r w:rsidR="009840CF" w:rsidRPr="00C37AD2">
        <w:rPr>
          <w:rFonts w:ascii="Times New Roman" w:hAnsi="Times New Roman"/>
          <w:snapToGrid w:val="0"/>
          <w:lang w:val="sk-SK"/>
        </w:rPr>
        <w:t>é</w:t>
      </w:r>
      <w:r w:rsidR="00722C7A" w:rsidRPr="00C37AD2">
        <w:rPr>
          <w:rFonts w:ascii="Times New Roman" w:hAnsi="Times New Roman"/>
          <w:snapToGrid w:val="0"/>
          <w:lang w:val="sk-SK"/>
        </w:rPr>
        <w:t xml:space="preserve"> látk</w:t>
      </w:r>
      <w:r w:rsidR="009840CF" w:rsidRPr="00C37AD2">
        <w:rPr>
          <w:rFonts w:ascii="Times New Roman" w:hAnsi="Times New Roman"/>
          <w:snapToGrid w:val="0"/>
          <w:lang w:val="sk-SK"/>
        </w:rPr>
        <w:t>y</w:t>
      </w:r>
      <w:r w:rsidR="00722C7A" w:rsidRPr="00C37AD2">
        <w:rPr>
          <w:rFonts w:ascii="Times New Roman" w:hAnsi="Times New Roman"/>
          <w:snapToGrid w:val="0"/>
          <w:lang w:val="sk-SK"/>
        </w:rPr>
        <w:t>.</w:t>
      </w:r>
      <w:r w:rsidR="0044019F" w:rsidRPr="008A351D">
        <w:rPr>
          <w:rFonts w:ascii="Times New Roman" w:hAnsi="Times New Roman"/>
          <w:snapToGrid w:val="0"/>
          <w:u w:val="single"/>
          <w:lang w:val="sk-SK"/>
        </w:rPr>
        <w:t xml:space="preserve"> </w:t>
      </w:r>
      <w:r w:rsidR="00AE5C5F" w:rsidRPr="008A351D">
        <w:rPr>
          <w:rFonts w:ascii="Times New Roman" w:hAnsi="Times New Roman"/>
          <w:lang w:val="sk-SK"/>
        </w:rPr>
        <w:t>Po prvom otvorení sa ro</w:t>
      </w:r>
      <w:r w:rsidR="00722C7A" w:rsidRPr="008A351D">
        <w:rPr>
          <w:rFonts w:ascii="Times New Roman" w:hAnsi="Times New Roman"/>
          <w:lang w:val="sk-SK"/>
        </w:rPr>
        <w:t xml:space="preserve">ztok z viacdávkového obalu môže používať až 28 dní na </w:t>
      </w:r>
      <w:r w:rsidR="00433FA2" w:rsidRPr="008A351D">
        <w:rPr>
          <w:rFonts w:ascii="Times New Roman" w:hAnsi="Times New Roman"/>
          <w:lang w:val="sk-SK"/>
        </w:rPr>
        <w:t xml:space="preserve">aplikáciu do </w:t>
      </w:r>
      <w:r w:rsidR="00722C7A" w:rsidRPr="008A351D">
        <w:rPr>
          <w:rFonts w:ascii="Times New Roman" w:hAnsi="Times New Roman"/>
          <w:lang w:val="sk-SK"/>
        </w:rPr>
        <w:t>postihnuté</w:t>
      </w:r>
      <w:r w:rsidR="00433FA2" w:rsidRPr="008A351D">
        <w:rPr>
          <w:rFonts w:ascii="Times New Roman" w:hAnsi="Times New Roman"/>
          <w:lang w:val="sk-SK"/>
        </w:rPr>
        <w:t xml:space="preserve">ho </w:t>
      </w:r>
      <w:r w:rsidR="00722C7A" w:rsidRPr="008A351D">
        <w:rPr>
          <w:rFonts w:ascii="Times New Roman" w:hAnsi="Times New Roman"/>
          <w:lang w:val="sk-SK"/>
        </w:rPr>
        <w:t>ok</w:t>
      </w:r>
      <w:r w:rsidR="00433FA2" w:rsidRPr="008A351D">
        <w:rPr>
          <w:rFonts w:ascii="Times New Roman" w:hAnsi="Times New Roman"/>
          <w:lang w:val="sk-SK"/>
        </w:rPr>
        <w:t>a</w:t>
      </w:r>
      <w:r w:rsidR="00722C7A" w:rsidRPr="008A351D">
        <w:rPr>
          <w:rFonts w:ascii="Times New Roman" w:hAnsi="Times New Roman"/>
          <w:lang w:val="sk-SK"/>
        </w:rPr>
        <w:t>(očí).</w:t>
      </w:r>
    </w:p>
    <w:p w14:paraId="7F4AAFBB" w14:textId="6F4492D7" w:rsidR="008F2CA1" w:rsidRPr="008A351D" w:rsidRDefault="008F2CA1">
      <w:pPr>
        <w:pStyle w:val="Bezriadkovania"/>
        <w:rPr>
          <w:rFonts w:ascii="Times New Roman" w:hAnsi="Times New Roman"/>
          <w:lang w:val="sk-SK"/>
        </w:rPr>
      </w:pPr>
    </w:p>
    <w:p w14:paraId="34C23053" w14:textId="245B6858" w:rsidR="008F2CA1" w:rsidRPr="008A351D" w:rsidRDefault="008F2CA1">
      <w:pPr>
        <w:pStyle w:val="Bezriadkovania"/>
        <w:rPr>
          <w:rFonts w:ascii="Times New Roman" w:hAnsi="Times New Roman"/>
          <w:i/>
          <w:lang w:val="sk-SK"/>
        </w:rPr>
      </w:pPr>
      <w:r w:rsidRPr="008A351D">
        <w:rPr>
          <w:rFonts w:ascii="Times New Roman" w:hAnsi="Times New Roman"/>
          <w:i/>
          <w:lang w:val="sk-SK"/>
        </w:rPr>
        <w:t>Pediatrická populácia:</w:t>
      </w:r>
    </w:p>
    <w:p w14:paraId="0C809101" w14:textId="2377C0DB" w:rsidR="008F2CA1" w:rsidRPr="008A351D" w:rsidRDefault="007A4214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O podávaní dorzolamidu (s konzervantami) pediatrickým pacientom trikrát denne sú dostupné obmedzené klinické údaje. </w:t>
      </w:r>
      <w:r w:rsidR="008F2CA1" w:rsidRPr="008A351D">
        <w:rPr>
          <w:rFonts w:ascii="Times New Roman" w:hAnsi="Times New Roman"/>
          <w:lang w:val="sk-SK"/>
        </w:rPr>
        <w:t>(</w:t>
      </w:r>
      <w:r w:rsidR="00CE4E63" w:rsidRPr="008A351D">
        <w:rPr>
          <w:rFonts w:ascii="Times New Roman" w:hAnsi="Times New Roman"/>
          <w:lang w:val="sk-SK"/>
        </w:rPr>
        <w:t>Informácie o dávkovaní u pediatrickej populácie pozri v časti </w:t>
      </w:r>
      <w:r w:rsidR="00CE4E63" w:rsidRPr="008A351D" w:rsidDel="00CE4E63">
        <w:rPr>
          <w:rFonts w:ascii="Times New Roman" w:hAnsi="Times New Roman"/>
          <w:lang w:val="sk-SK"/>
        </w:rPr>
        <w:t xml:space="preserve"> </w:t>
      </w:r>
      <w:r w:rsidR="008F2CA1" w:rsidRPr="008A351D">
        <w:rPr>
          <w:rFonts w:ascii="Times New Roman" w:hAnsi="Times New Roman"/>
          <w:lang w:val="sk-SK"/>
        </w:rPr>
        <w:t>5.1.)</w:t>
      </w:r>
      <w:r w:rsidR="00CE4E63" w:rsidRPr="008A351D">
        <w:rPr>
          <w:rFonts w:ascii="Times New Roman" w:hAnsi="Times New Roman"/>
          <w:lang w:val="sk-SK"/>
        </w:rPr>
        <w:t>.</w:t>
      </w:r>
    </w:p>
    <w:p w14:paraId="213A3938" w14:textId="77777777" w:rsidR="00AE5C5F" w:rsidRPr="008A351D" w:rsidRDefault="00AE5C5F">
      <w:pPr>
        <w:pStyle w:val="Bezriadkovania"/>
        <w:rPr>
          <w:rFonts w:ascii="Times New Roman" w:hAnsi="Times New Roman"/>
          <w:lang w:val="sk-SK"/>
        </w:rPr>
      </w:pPr>
    </w:p>
    <w:p w14:paraId="51B1D74F" w14:textId="297524B4" w:rsidR="00AD7822" w:rsidRPr="008A351D" w:rsidRDefault="008F2CA1">
      <w:pPr>
        <w:pStyle w:val="Bezriadkovania"/>
        <w:rPr>
          <w:rFonts w:ascii="Times New Roman" w:eastAsia="Times New Roman" w:hAnsi="Times New Roman"/>
          <w:b/>
          <w:u w:val="single"/>
          <w:lang w:val="sk-SK" w:eastAsia="el-GR"/>
        </w:rPr>
      </w:pPr>
      <w:r w:rsidRPr="00C37AD2">
        <w:rPr>
          <w:rFonts w:ascii="Times New Roman" w:eastAsia="Times New Roman" w:hAnsi="Times New Roman"/>
          <w:u w:val="single"/>
          <w:lang w:val="sk-SK" w:eastAsia="el-GR"/>
        </w:rPr>
        <w:t>Spôsob podávania</w:t>
      </w:r>
    </w:p>
    <w:p w14:paraId="2E9DD3DB" w14:textId="77777777" w:rsidR="00AD7822" w:rsidRPr="008A351D" w:rsidRDefault="00AD7822">
      <w:pPr>
        <w:pStyle w:val="Bezriadkovania"/>
        <w:rPr>
          <w:rStyle w:val="shorttext"/>
          <w:rFonts w:ascii="Times New Roman" w:hAnsi="Times New Roman"/>
          <w:b/>
          <w:lang w:val="sk-SK"/>
        </w:rPr>
      </w:pPr>
    </w:p>
    <w:p w14:paraId="77D55072" w14:textId="77777777" w:rsidR="00AD7822" w:rsidRPr="008A351D" w:rsidRDefault="00F04020">
      <w:pPr>
        <w:pStyle w:val="Bezriadkovania"/>
        <w:rPr>
          <w:rFonts w:ascii="Times New Roman" w:eastAsia="Arial Unicode MS" w:hAnsi="Times New Roman"/>
          <w:bCs/>
          <w:iCs/>
          <w:color w:val="000000"/>
          <w:lang w:val="sk-SK" w:eastAsia="el-GR"/>
        </w:rPr>
      </w:pPr>
      <w:r w:rsidRPr="008A351D">
        <w:rPr>
          <w:rStyle w:val="shorttext"/>
          <w:rFonts w:ascii="Times New Roman" w:hAnsi="Times New Roman"/>
          <w:b/>
          <w:lang w:val="sk-SK"/>
        </w:rPr>
        <w:t>Pred instiláciou</w:t>
      </w:r>
      <w:r w:rsidR="00AD7822" w:rsidRPr="008A351D">
        <w:rPr>
          <w:rStyle w:val="shorttext"/>
          <w:rFonts w:ascii="Times New Roman" w:hAnsi="Times New Roman"/>
          <w:b/>
          <w:lang w:val="sk-SK"/>
        </w:rPr>
        <w:t xml:space="preserve"> </w:t>
      </w:r>
      <w:r w:rsidRPr="008A351D">
        <w:rPr>
          <w:rStyle w:val="shorttext"/>
          <w:rFonts w:ascii="Times New Roman" w:hAnsi="Times New Roman"/>
          <w:b/>
          <w:lang w:val="sk-SK"/>
        </w:rPr>
        <w:t>očných kvapiek:</w:t>
      </w:r>
      <w:r w:rsidR="00F94988" w:rsidRPr="008A351D">
        <w:rPr>
          <w:rFonts w:ascii="Times New Roman" w:eastAsia="Arial Unicode MS" w:hAnsi="Times New Roman"/>
          <w:bCs/>
          <w:iCs/>
          <w:color w:val="000000"/>
          <w:lang w:val="sk-SK" w:eastAsia="el-GR"/>
        </w:rPr>
        <w:t xml:space="preserve"> </w:t>
      </w:r>
    </w:p>
    <w:p w14:paraId="4D7C2817" w14:textId="77777777" w:rsidR="00AD7822" w:rsidRPr="008A351D" w:rsidRDefault="00AD7822">
      <w:pPr>
        <w:pStyle w:val="Bezriadkovania"/>
        <w:rPr>
          <w:rFonts w:ascii="Times New Roman" w:eastAsia="Arial Unicode MS" w:hAnsi="Times New Roman"/>
          <w:bCs/>
          <w:iCs/>
          <w:color w:val="000000"/>
          <w:lang w:val="sk-SK" w:eastAsia="el-GR"/>
        </w:rPr>
      </w:pPr>
    </w:p>
    <w:p w14:paraId="2F1ACBCE" w14:textId="77777777" w:rsidR="00AD7822" w:rsidRPr="008A351D" w:rsidRDefault="00AD7822">
      <w:pPr>
        <w:pStyle w:val="Bezriadkovania"/>
        <w:numPr>
          <w:ilvl w:val="0"/>
          <w:numId w:val="8"/>
        </w:numPr>
        <w:ind w:left="567" w:hanging="567"/>
        <w:rPr>
          <w:rFonts w:ascii="Times New Roman" w:eastAsia="Arial Unicode MS" w:hAnsi="Times New Roman"/>
          <w:iCs/>
          <w:color w:val="000000"/>
          <w:lang w:val="sk-SK" w:eastAsia="el-GR"/>
        </w:rPr>
      </w:pPr>
      <w:r w:rsidRPr="008A351D">
        <w:rPr>
          <w:rFonts w:ascii="Times New Roman" w:hAnsi="Times New Roman"/>
          <w:snapToGrid w:val="0"/>
          <w:lang w:val="sk-SK"/>
        </w:rPr>
        <w:t>Pacienti musia byť poučení, aby si pred použitím umyli ruky</w:t>
      </w:r>
      <w:r w:rsidR="00AA7C6E" w:rsidRPr="008A351D">
        <w:rPr>
          <w:rFonts w:ascii="Times New Roman" w:eastAsia="Arial Unicode MS" w:hAnsi="Times New Roman"/>
          <w:iCs/>
          <w:color w:val="000000"/>
          <w:lang w:val="sk-SK" w:eastAsia="el-GR"/>
        </w:rPr>
        <w:t>.</w:t>
      </w:r>
    </w:p>
    <w:p w14:paraId="32096252" w14:textId="77777777" w:rsidR="00AD7822" w:rsidRPr="008A351D" w:rsidRDefault="00AD7822">
      <w:pPr>
        <w:pStyle w:val="Bezriadkovania"/>
        <w:numPr>
          <w:ilvl w:val="0"/>
          <w:numId w:val="8"/>
        </w:numPr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Pacienti musia byť poučení,</w:t>
      </w:r>
      <w:r w:rsidR="00566825" w:rsidRPr="008A351D">
        <w:rPr>
          <w:rFonts w:ascii="Times New Roman" w:hAnsi="Times New Roman"/>
          <w:lang w:val="sk-SK"/>
        </w:rPr>
        <w:t xml:space="preserve"> aby tento liek nepoužívali, ak </w:t>
      </w:r>
      <w:r w:rsidRPr="008A351D">
        <w:rPr>
          <w:rFonts w:ascii="Times New Roman" w:hAnsi="Times New Roman"/>
          <w:lang w:val="sk-SK"/>
        </w:rPr>
        <w:t>je</w:t>
      </w:r>
      <w:r w:rsidR="00566825" w:rsidRPr="008A351D">
        <w:rPr>
          <w:rFonts w:ascii="Times New Roman" w:hAnsi="Times New Roman"/>
          <w:lang w:val="sk-SK"/>
        </w:rPr>
        <w:t xml:space="preserve"> </w:t>
      </w:r>
      <w:r w:rsidRPr="008A351D">
        <w:rPr>
          <w:rFonts w:ascii="Times New Roman" w:hAnsi="Times New Roman"/>
          <w:lang w:val="sk-SK"/>
        </w:rPr>
        <w:t>pred</w:t>
      </w:r>
      <w:r w:rsidR="00804695" w:rsidRPr="008A351D">
        <w:rPr>
          <w:rFonts w:ascii="Times New Roman" w:hAnsi="Times New Roman"/>
          <w:lang w:val="sk-SK"/>
        </w:rPr>
        <w:t>tým, ako ho prvýkrát použijú</w:t>
      </w:r>
      <w:r w:rsidRPr="008A351D">
        <w:rPr>
          <w:rFonts w:ascii="Times New Roman" w:hAnsi="Times New Roman"/>
          <w:lang w:val="sk-SK"/>
        </w:rPr>
        <w:t xml:space="preserve"> </w:t>
      </w:r>
      <w:r w:rsidR="00566825" w:rsidRPr="008A351D">
        <w:rPr>
          <w:rFonts w:ascii="Times New Roman" w:hAnsi="Times New Roman"/>
          <w:lang w:val="sk-SK"/>
        </w:rPr>
        <w:t>tesnenie na</w:t>
      </w:r>
      <w:r w:rsidR="00390BE6" w:rsidRPr="008A351D">
        <w:rPr>
          <w:rFonts w:ascii="Times New Roman" w:hAnsi="Times New Roman"/>
          <w:lang w:val="sk-SK"/>
        </w:rPr>
        <w:t xml:space="preserve"> </w:t>
      </w:r>
      <w:r w:rsidR="003A2935" w:rsidRPr="008A351D">
        <w:rPr>
          <w:rFonts w:ascii="Times New Roman" w:hAnsi="Times New Roman"/>
          <w:lang w:val="sk-SK"/>
        </w:rPr>
        <w:t>o</w:t>
      </w:r>
      <w:r w:rsidR="00566825" w:rsidRPr="008A351D">
        <w:rPr>
          <w:rFonts w:ascii="Times New Roman" w:hAnsi="Times New Roman"/>
          <w:lang w:val="sk-SK"/>
        </w:rPr>
        <w:t>bale poškodené</w:t>
      </w:r>
      <w:r w:rsidRPr="008A351D">
        <w:rPr>
          <w:rFonts w:ascii="Times New Roman" w:hAnsi="Times New Roman"/>
          <w:lang w:val="sk-SK"/>
        </w:rPr>
        <w:t>.</w:t>
      </w:r>
    </w:p>
    <w:p w14:paraId="2D0DBE61" w14:textId="78E12B56" w:rsidR="00804695" w:rsidRPr="008A351D" w:rsidRDefault="00804695">
      <w:pPr>
        <w:pStyle w:val="Bezriadkovania"/>
        <w:numPr>
          <w:ilvl w:val="0"/>
          <w:numId w:val="8"/>
        </w:numPr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Pred prvým použitím,</w:t>
      </w:r>
      <w:r w:rsidR="00390BE6" w:rsidRPr="008A351D">
        <w:rPr>
          <w:rFonts w:ascii="Times New Roman" w:hAnsi="Times New Roman"/>
          <w:lang w:val="sk-SK"/>
        </w:rPr>
        <w:t xml:space="preserve"> </w:t>
      </w:r>
      <w:r w:rsidR="00115E40" w:rsidRPr="008A351D">
        <w:rPr>
          <w:rFonts w:ascii="Times New Roman" w:hAnsi="Times New Roman"/>
          <w:lang w:val="sk-SK"/>
        </w:rPr>
        <w:t>má</w:t>
      </w:r>
      <w:r w:rsidRPr="008A351D">
        <w:rPr>
          <w:rFonts w:ascii="Times New Roman" w:hAnsi="Times New Roman"/>
          <w:lang w:val="sk-SK"/>
        </w:rPr>
        <w:t xml:space="preserve"> pacient fľaštičku s kvapkadlom opakovane aktivova</w:t>
      </w:r>
      <w:r w:rsidR="00115E40" w:rsidRPr="008A351D">
        <w:rPr>
          <w:rFonts w:ascii="Times New Roman" w:hAnsi="Times New Roman"/>
          <w:lang w:val="sk-SK"/>
        </w:rPr>
        <w:t>ť</w:t>
      </w:r>
      <w:r w:rsidRPr="008A351D">
        <w:rPr>
          <w:rFonts w:ascii="Times New Roman" w:hAnsi="Times New Roman"/>
          <w:lang w:val="sk-SK"/>
        </w:rPr>
        <w:t xml:space="preserve"> (stláča</w:t>
      </w:r>
      <w:r w:rsidR="00115E40" w:rsidRPr="008A351D">
        <w:rPr>
          <w:rFonts w:ascii="Times New Roman" w:hAnsi="Times New Roman"/>
          <w:lang w:val="sk-SK"/>
        </w:rPr>
        <w:t>ť</w:t>
      </w:r>
      <w:r w:rsidRPr="008A351D">
        <w:rPr>
          <w:rFonts w:ascii="Times New Roman" w:hAnsi="Times New Roman"/>
          <w:lang w:val="sk-SK"/>
        </w:rPr>
        <w:t>) mimo oka, kým sa neuvoľní stlačením jedna kvapka.</w:t>
      </w:r>
    </w:p>
    <w:p w14:paraId="034D59DF" w14:textId="77777777" w:rsidR="00804695" w:rsidRPr="008A351D" w:rsidRDefault="00577BD3">
      <w:pPr>
        <w:pStyle w:val="Bezriadkovania"/>
        <w:numPr>
          <w:ilvl w:val="0"/>
          <w:numId w:val="8"/>
        </w:numPr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Ak </w:t>
      </w:r>
      <w:r w:rsidR="00804695" w:rsidRPr="008A351D">
        <w:rPr>
          <w:rFonts w:ascii="Times New Roman" w:hAnsi="Times New Roman"/>
          <w:lang w:val="sk-SK"/>
        </w:rPr>
        <w:t>sa pacient uistí, že sa z kvapkadla uvoľňuje samostatne jedna kvapka, má si zvoliť polohu, ktorá mu najviac vyhovuje pri aplikácii kvapiek (môže si sadnúť, ležať na chrbte alebo stáť pred zrkadlom).</w:t>
      </w:r>
    </w:p>
    <w:p w14:paraId="497D7031" w14:textId="77777777" w:rsidR="00804695" w:rsidRPr="008A351D" w:rsidRDefault="00804695">
      <w:pPr>
        <w:pStyle w:val="Bezriadkovania"/>
        <w:rPr>
          <w:rFonts w:ascii="Times New Roman" w:hAnsi="Times New Roman"/>
          <w:lang w:val="sk-SK"/>
        </w:rPr>
      </w:pPr>
    </w:p>
    <w:p w14:paraId="6C45D9C6" w14:textId="77777777" w:rsidR="00AD7822" w:rsidRPr="008A351D" w:rsidRDefault="00973601">
      <w:pPr>
        <w:pStyle w:val="Bezriadkovania"/>
        <w:rPr>
          <w:rFonts w:ascii="Times New Roman" w:eastAsia="Arial Unicode MS" w:hAnsi="Times New Roman"/>
          <w:b/>
          <w:bCs/>
          <w:iCs/>
          <w:u w:val="single"/>
          <w:lang w:val="sk-SK"/>
        </w:rPr>
      </w:pPr>
      <w:r w:rsidRPr="008A351D">
        <w:rPr>
          <w:rFonts w:ascii="Times New Roman" w:eastAsia="Arial Unicode MS" w:hAnsi="Times New Roman"/>
          <w:b/>
          <w:bCs/>
          <w:iCs/>
          <w:u w:val="single"/>
          <w:lang w:val="sk-SK"/>
        </w:rPr>
        <w:t>Použitie do oka</w:t>
      </w:r>
      <w:r w:rsidR="00AA7C6E" w:rsidRPr="008A351D">
        <w:rPr>
          <w:rFonts w:ascii="Times New Roman" w:eastAsia="Arial Unicode MS" w:hAnsi="Times New Roman"/>
          <w:b/>
          <w:bCs/>
          <w:iCs/>
          <w:u w:val="single"/>
          <w:lang w:val="sk-SK"/>
        </w:rPr>
        <w:t>:</w:t>
      </w:r>
    </w:p>
    <w:p w14:paraId="4EC066D5" w14:textId="77777777" w:rsidR="00AD7822" w:rsidRPr="008A351D" w:rsidRDefault="00AD7822">
      <w:pPr>
        <w:pStyle w:val="Bezriadkovania"/>
        <w:rPr>
          <w:rFonts w:ascii="Times New Roman" w:hAnsi="Times New Roman"/>
          <w:lang w:val="sk-SK"/>
        </w:rPr>
      </w:pPr>
    </w:p>
    <w:p w14:paraId="4635D46B" w14:textId="77777777" w:rsidR="00973601" w:rsidRPr="008A351D" w:rsidRDefault="0017337F">
      <w:pPr>
        <w:pStyle w:val="Bezriadkovania"/>
        <w:widowControl w:val="0"/>
        <w:numPr>
          <w:ilvl w:val="0"/>
          <w:numId w:val="9"/>
        </w:numPr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Pacient má držať</w:t>
      </w:r>
      <w:r w:rsidR="00973601" w:rsidRPr="008A351D">
        <w:rPr>
          <w:rFonts w:ascii="Times New Roman" w:hAnsi="Times New Roman"/>
          <w:lang w:val="sk-SK"/>
        </w:rPr>
        <w:t xml:space="preserve"> fľašku priamo pod </w:t>
      </w:r>
      <w:r w:rsidR="00115E40" w:rsidRPr="008A351D">
        <w:rPr>
          <w:rFonts w:ascii="Times New Roman" w:hAnsi="Times New Roman"/>
          <w:lang w:val="sk-SK"/>
        </w:rPr>
        <w:t>uzáverom</w:t>
      </w:r>
      <w:r w:rsidR="00973601" w:rsidRPr="008A351D">
        <w:rPr>
          <w:rFonts w:ascii="Times New Roman" w:hAnsi="Times New Roman"/>
          <w:lang w:val="sk-SK"/>
        </w:rPr>
        <w:t>, otoč</w:t>
      </w:r>
      <w:r w:rsidRPr="008A351D">
        <w:rPr>
          <w:rFonts w:ascii="Times New Roman" w:hAnsi="Times New Roman"/>
          <w:lang w:val="sk-SK"/>
        </w:rPr>
        <w:t>iť</w:t>
      </w:r>
      <w:r w:rsidR="00973601" w:rsidRPr="008A351D">
        <w:rPr>
          <w:rFonts w:ascii="Times New Roman" w:hAnsi="Times New Roman"/>
          <w:lang w:val="sk-SK"/>
        </w:rPr>
        <w:t xml:space="preserve"> </w:t>
      </w:r>
      <w:r w:rsidR="00115E40" w:rsidRPr="008A351D">
        <w:rPr>
          <w:rFonts w:ascii="Times New Roman" w:hAnsi="Times New Roman"/>
          <w:lang w:val="sk-SK"/>
        </w:rPr>
        <w:t xml:space="preserve">uzáverom </w:t>
      </w:r>
      <w:r w:rsidR="00973601" w:rsidRPr="008A351D">
        <w:rPr>
          <w:rFonts w:ascii="Times New Roman" w:hAnsi="Times New Roman"/>
          <w:lang w:val="sk-SK"/>
        </w:rPr>
        <w:t>aby otvoril fľaš</w:t>
      </w:r>
      <w:r w:rsidRPr="008A351D">
        <w:rPr>
          <w:rFonts w:ascii="Times New Roman" w:hAnsi="Times New Roman"/>
          <w:lang w:val="sk-SK"/>
        </w:rPr>
        <w:t>k</w:t>
      </w:r>
      <w:r w:rsidR="00973601" w:rsidRPr="008A351D">
        <w:rPr>
          <w:rFonts w:ascii="Times New Roman" w:hAnsi="Times New Roman"/>
          <w:lang w:val="sk-SK"/>
        </w:rPr>
        <w:t xml:space="preserve">u. </w:t>
      </w:r>
      <w:r w:rsidRPr="008A351D">
        <w:rPr>
          <w:rFonts w:ascii="Times New Roman" w:hAnsi="Times New Roman"/>
          <w:lang w:val="sk-SK"/>
        </w:rPr>
        <w:t xml:space="preserve">Nemá sa ničoho dotýkať </w:t>
      </w:r>
      <w:r w:rsidR="00973601" w:rsidRPr="008A351D">
        <w:rPr>
          <w:rFonts w:ascii="Times New Roman" w:hAnsi="Times New Roman"/>
          <w:lang w:val="sk-SK"/>
        </w:rPr>
        <w:t>hrotom fľašky, aby sa zabránilo kontaminácii roztoku.</w:t>
      </w:r>
    </w:p>
    <w:p w14:paraId="1A22DAF3" w14:textId="77777777" w:rsidR="00473DCB" w:rsidRPr="008A351D" w:rsidRDefault="00D54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E27F58">
        <w:rPr>
          <w:rFonts w:ascii="Times New Roman" w:hAnsi="Times New Roman"/>
          <w:noProof/>
          <w:lang w:val="sk-SK" w:eastAsia="sk-SK"/>
        </w:rPr>
        <w:drawing>
          <wp:inline distT="0" distB="0" distL="0" distR="0" wp14:anchorId="031B141F" wp14:editId="40DFA20F">
            <wp:extent cx="1171575" cy="1066800"/>
            <wp:effectExtent l="0" t="0" r="952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65A18" w14:textId="77777777" w:rsidR="00473DCB" w:rsidRPr="008A351D" w:rsidRDefault="0017337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Pacient má </w:t>
      </w:r>
      <w:r w:rsidR="00577BD3" w:rsidRPr="008A351D">
        <w:rPr>
          <w:rFonts w:ascii="Times New Roman" w:hAnsi="Times New Roman"/>
          <w:lang w:val="sk-SK"/>
        </w:rPr>
        <w:t xml:space="preserve">zakloniť </w:t>
      </w:r>
      <w:r w:rsidR="00032A70" w:rsidRPr="008A351D">
        <w:rPr>
          <w:rFonts w:ascii="Times New Roman" w:hAnsi="Times New Roman"/>
          <w:lang w:val="sk-SK"/>
        </w:rPr>
        <w:t>hlavu dozadu a</w:t>
      </w:r>
      <w:r w:rsidR="004F1682" w:rsidRPr="008A351D">
        <w:rPr>
          <w:rFonts w:ascii="Times New Roman" w:hAnsi="Times New Roman"/>
          <w:lang w:val="sk-SK"/>
        </w:rPr>
        <w:t xml:space="preserve"> fľašku držať </w:t>
      </w:r>
      <w:r w:rsidR="00032A70" w:rsidRPr="008A351D">
        <w:rPr>
          <w:rFonts w:ascii="Times New Roman" w:hAnsi="Times New Roman"/>
          <w:lang w:val="sk-SK"/>
        </w:rPr>
        <w:t>pr</w:t>
      </w:r>
      <w:r w:rsidR="00EE68F5" w:rsidRPr="008A351D">
        <w:rPr>
          <w:rFonts w:ascii="Times New Roman" w:hAnsi="Times New Roman"/>
          <w:lang w:val="sk-SK"/>
        </w:rPr>
        <w:t>i</w:t>
      </w:r>
      <w:r w:rsidR="00AA7C6E" w:rsidRPr="008A351D">
        <w:rPr>
          <w:rFonts w:ascii="Times New Roman" w:hAnsi="Times New Roman"/>
          <w:lang w:val="sk-SK"/>
        </w:rPr>
        <w:t xml:space="preserve">amo </w:t>
      </w:r>
      <w:r w:rsidR="00032A70" w:rsidRPr="008A351D">
        <w:rPr>
          <w:rFonts w:ascii="Times New Roman" w:hAnsi="Times New Roman"/>
          <w:lang w:val="sk-SK"/>
        </w:rPr>
        <w:t>nad okom.</w:t>
      </w:r>
    </w:p>
    <w:p w14:paraId="2E2B1EF1" w14:textId="77777777" w:rsidR="00473DCB" w:rsidRPr="008A351D" w:rsidRDefault="00D54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E27F58">
        <w:rPr>
          <w:rFonts w:ascii="Times New Roman" w:hAnsi="Times New Roman"/>
          <w:noProof/>
          <w:color w:val="000000"/>
          <w:lang w:val="sk-SK" w:eastAsia="sk-SK"/>
        </w:rPr>
        <w:drawing>
          <wp:inline distT="0" distB="0" distL="0" distR="0" wp14:anchorId="5E58E727" wp14:editId="13A89B83">
            <wp:extent cx="1257300" cy="1171575"/>
            <wp:effectExtent l="0" t="0" r="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EBD52" w14:textId="77777777" w:rsidR="00F94988" w:rsidRPr="008A351D" w:rsidRDefault="00F9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14:paraId="32C1CE5A" w14:textId="7E51FACA" w:rsidR="00464920" w:rsidRPr="008A351D" w:rsidRDefault="0017337F">
      <w:pPr>
        <w:pStyle w:val="Odsekzoznamu"/>
        <w:numPr>
          <w:ilvl w:val="0"/>
          <w:numId w:val="9"/>
        </w:numPr>
        <w:ind w:left="567" w:hanging="567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color w:val="000000"/>
          <w:lang w:val="sk-SK"/>
        </w:rPr>
        <w:t>Pacient má j</w:t>
      </w:r>
      <w:r w:rsidR="00464920" w:rsidRPr="008A351D">
        <w:rPr>
          <w:rFonts w:ascii="Times New Roman" w:hAnsi="Times New Roman"/>
          <w:lang w:val="sk-SK"/>
        </w:rPr>
        <w:t>emne stiahn</w:t>
      </w:r>
      <w:r w:rsidRPr="008A351D">
        <w:rPr>
          <w:rFonts w:ascii="Times New Roman" w:hAnsi="Times New Roman"/>
          <w:lang w:val="sk-SK"/>
        </w:rPr>
        <w:t>uť</w:t>
      </w:r>
      <w:r w:rsidR="00464920" w:rsidRPr="008A351D">
        <w:rPr>
          <w:rFonts w:ascii="Times New Roman" w:hAnsi="Times New Roman"/>
          <w:lang w:val="sk-SK"/>
        </w:rPr>
        <w:t xml:space="preserve"> spodné viečko (vytvor</w:t>
      </w:r>
      <w:r w:rsidRPr="008A351D">
        <w:rPr>
          <w:rFonts w:ascii="Times New Roman" w:hAnsi="Times New Roman"/>
          <w:lang w:val="sk-SK"/>
        </w:rPr>
        <w:t>iť</w:t>
      </w:r>
      <w:r w:rsidR="00464920" w:rsidRPr="008A351D">
        <w:rPr>
          <w:rFonts w:ascii="Times New Roman" w:hAnsi="Times New Roman"/>
          <w:lang w:val="sk-SK"/>
        </w:rPr>
        <w:t xml:space="preserve"> tak malý vačok</w:t>
      </w:r>
      <w:r w:rsidR="00CE4E63" w:rsidRPr="008A351D">
        <w:rPr>
          <w:rFonts w:ascii="Times New Roman" w:hAnsi="Times New Roman"/>
          <w:lang w:val="sk-SK"/>
        </w:rPr>
        <w:t xml:space="preserve"> medzi okom a očným viečkom</w:t>
      </w:r>
      <w:r w:rsidR="00464920" w:rsidRPr="008A351D">
        <w:rPr>
          <w:rFonts w:ascii="Times New Roman" w:hAnsi="Times New Roman"/>
          <w:lang w:val="sk-SK"/>
        </w:rPr>
        <w:t>) a</w:t>
      </w:r>
      <w:r w:rsidR="00C61DCB" w:rsidRPr="008A351D">
        <w:rPr>
          <w:rFonts w:ascii="Times New Roman" w:hAnsi="Times New Roman"/>
          <w:lang w:val="sk-SK"/>
        </w:rPr>
        <w:t> </w:t>
      </w:r>
      <w:r w:rsidR="00464920" w:rsidRPr="008A351D">
        <w:rPr>
          <w:rFonts w:ascii="Times New Roman" w:hAnsi="Times New Roman"/>
          <w:lang w:val="sk-SK"/>
        </w:rPr>
        <w:t>pozri</w:t>
      </w:r>
      <w:r w:rsidRPr="008A351D">
        <w:rPr>
          <w:rFonts w:ascii="Times New Roman" w:hAnsi="Times New Roman"/>
          <w:lang w:val="sk-SK"/>
        </w:rPr>
        <w:t>eť</w:t>
      </w:r>
      <w:r w:rsidR="00C61DCB" w:rsidRPr="008A351D">
        <w:rPr>
          <w:rFonts w:ascii="Times New Roman" w:hAnsi="Times New Roman"/>
          <w:lang w:val="sk-SK"/>
        </w:rPr>
        <w:t xml:space="preserve"> </w:t>
      </w:r>
      <w:r w:rsidR="00464920" w:rsidRPr="008A351D">
        <w:rPr>
          <w:rFonts w:ascii="Times New Roman" w:hAnsi="Times New Roman"/>
          <w:lang w:val="sk-SK"/>
        </w:rPr>
        <w:t xml:space="preserve">sa nahor. </w:t>
      </w:r>
      <w:r w:rsidRPr="008A351D">
        <w:rPr>
          <w:rFonts w:ascii="Times New Roman" w:hAnsi="Times New Roman"/>
          <w:lang w:val="sk-SK"/>
        </w:rPr>
        <w:t>Pacient má</w:t>
      </w:r>
      <w:r w:rsidR="003C362F" w:rsidRPr="008A351D">
        <w:rPr>
          <w:rFonts w:ascii="Times New Roman" w:hAnsi="Times New Roman"/>
          <w:lang w:val="sk-SK"/>
        </w:rPr>
        <w:t xml:space="preserve"> fľašku</w:t>
      </w:r>
      <w:r w:rsidRPr="008A351D">
        <w:rPr>
          <w:rFonts w:ascii="Times New Roman" w:hAnsi="Times New Roman"/>
          <w:lang w:val="sk-SK"/>
        </w:rPr>
        <w:t xml:space="preserve"> j</w:t>
      </w:r>
      <w:r w:rsidR="00464920" w:rsidRPr="008A351D">
        <w:rPr>
          <w:rFonts w:ascii="Times New Roman" w:hAnsi="Times New Roman"/>
          <w:lang w:val="sk-SK"/>
        </w:rPr>
        <w:t>emne stlač</w:t>
      </w:r>
      <w:r w:rsidRPr="008A351D">
        <w:rPr>
          <w:rFonts w:ascii="Times New Roman" w:hAnsi="Times New Roman"/>
          <w:lang w:val="sk-SK"/>
        </w:rPr>
        <w:t>iť</w:t>
      </w:r>
      <w:r w:rsidR="00464920" w:rsidRPr="008A351D">
        <w:rPr>
          <w:rFonts w:ascii="Times New Roman" w:hAnsi="Times New Roman"/>
          <w:lang w:val="sk-SK"/>
        </w:rPr>
        <w:t xml:space="preserve"> v strede a necha</w:t>
      </w:r>
      <w:r w:rsidRPr="008A351D">
        <w:rPr>
          <w:rFonts w:ascii="Times New Roman" w:hAnsi="Times New Roman"/>
          <w:lang w:val="sk-SK"/>
        </w:rPr>
        <w:t>ť</w:t>
      </w:r>
      <w:r w:rsidR="00464920" w:rsidRPr="008A351D">
        <w:rPr>
          <w:rFonts w:ascii="Times New Roman" w:hAnsi="Times New Roman"/>
          <w:lang w:val="sk-SK"/>
        </w:rPr>
        <w:t xml:space="preserve"> kvapku spadnúť do oka. </w:t>
      </w:r>
      <w:r w:rsidR="00464920" w:rsidRPr="008A351D">
        <w:rPr>
          <w:rFonts w:ascii="Times New Roman" w:hAnsi="Times New Roman"/>
          <w:u w:val="single"/>
          <w:lang w:val="sk-SK"/>
        </w:rPr>
        <w:t>Upozornenie</w:t>
      </w:r>
      <w:r w:rsidR="00464920" w:rsidRPr="008A351D">
        <w:rPr>
          <w:rFonts w:ascii="Times New Roman" w:hAnsi="Times New Roman"/>
          <w:lang w:val="sk-SK"/>
        </w:rPr>
        <w:t>: môže dôjsť k niekoľkosekundovému oneskoreniu medzi stlačením fľašky a vkvapnutím. Fľašk</w:t>
      </w:r>
      <w:r w:rsidR="00115E40" w:rsidRPr="008A351D">
        <w:rPr>
          <w:rFonts w:ascii="Times New Roman" w:hAnsi="Times New Roman"/>
          <w:lang w:val="sk-SK"/>
        </w:rPr>
        <w:t>a</w:t>
      </w:r>
      <w:r w:rsidR="00464920" w:rsidRPr="008A351D">
        <w:rPr>
          <w:rFonts w:ascii="Times New Roman" w:hAnsi="Times New Roman"/>
          <w:lang w:val="sk-SK"/>
        </w:rPr>
        <w:t xml:space="preserve"> </w:t>
      </w:r>
      <w:r w:rsidRPr="008A351D">
        <w:rPr>
          <w:rFonts w:ascii="Times New Roman" w:hAnsi="Times New Roman"/>
          <w:lang w:val="sk-SK"/>
        </w:rPr>
        <w:t xml:space="preserve">sa nesmie </w:t>
      </w:r>
      <w:r w:rsidR="00C61DCB" w:rsidRPr="008A351D">
        <w:rPr>
          <w:rFonts w:ascii="Times New Roman" w:hAnsi="Times New Roman"/>
          <w:lang w:val="sk-SK"/>
        </w:rPr>
        <w:t>stláčať</w:t>
      </w:r>
      <w:r w:rsidR="00464920" w:rsidRPr="008A351D">
        <w:rPr>
          <w:rFonts w:ascii="Times New Roman" w:hAnsi="Times New Roman"/>
          <w:lang w:val="sk-SK"/>
        </w:rPr>
        <w:t xml:space="preserve"> veľmi silno. </w:t>
      </w:r>
    </w:p>
    <w:p w14:paraId="50162B2F" w14:textId="77777777" w:rsidR="00F94988" w:rsidRPr="008A351D" w:rsidRDefault="00F94988">
      <w:pPr>
        <w:pStyle w:val="Odsekzoznamu"/>
        <w:ind w:left="567"/>
        <w:rPr>
          <w:rFonts w:ascii="Times New Roman" w:hAnsi="Times New Roman"/>
          <w:iCs/>
          <w:lang w:val="sk-SK" w:eastAsia="el-GR"/>
        </w:rPr>
      </w:pPr>
    </w:p>
    <w:p w14:paraId="3C623769" w14:textId="1B8FAEFD" w:rsidR="00473DCB" w:rsidRPr="008A351D" w:rsidRDefault="0047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lang w:val="sk-SK" w:eastAsia="el-GR"/>
        </w:rPr>
      </w:pPr>
    </w:p>
    <w:p w14:paraId="1EF47EB4" w14:textId="77777777" w:rsidR="00473DCB" w:rsidRPr="008A351D" w:rsidRDefault="0047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305573E" w14:textId="0AC17B3E" w:rsidR="007A4214" w:rsidRPr="008A351D" w:rsidRDefault="007A4214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Pacient </w:t>
      </w:r>
      <w:r w:rsidR="00CE4E63" w:rsidRPr="008A351D">
        <w:rPr>
          <w:rFonts w:ascii="Times New Roman" w:hAnsi="Times New Roman"/>
          <w:lang w:val="sk-SK"/>
        </w:rPr>
        <w:t>má</w:t>
      </w:r>
      <w:r w:rsidRPr="008A351D">
        <w:rPr>
          <w:rFonts w:ascii="Times New Roman" w:hAnsi="Times New Roman"/>
          <w:lang w:val="sk-SK"/>
        </w:rPr>
        <w:t xml:space="preserve"> aplikovať jednu kvapku do postihnutého oka</w:t>
      </w:r>
      <w:r w:rsidR="00CE4E63" w:rsidRPr="008A351D">
        <w:rPr>
          <w:rFonts w:ascii="Times New Roman" w:hAnsi="Times New Roman"/>
          <w:lang w:val="sk-SK"/>
        </w:rPr>
        <w:t xml:space="preserve"> </w:t>
      </w:r>
      <w:r w:rsidRPr="008A351D">
        <w:rPr>
          <w:rFonts w:ascii="Times New Roman" w:hAnsi="Times New Roman"/>
          <w:lang w:val="sk-SK"/>
        </w:rPr>
        <w:t>(očí) podľa pokynov lekára. Pacient má opakovane žmurknúť, aby sa kvapka rozšírila cez jeho oko a </w:t>
      </w:r>
      <w:r w:rsidR="00CE4E63" w:rsidRPr="008A351D">
        <w:rPr>
          <w:rFonts w:ascii="Times New Roman" w:hAnsi="Times New Roman"/>
          <w:lang w:val="sk-SK"/>
        </w:rPr>
        <w:t>má</w:t>
      </w:r>
      <w:r w:rsidRPr="008A351D">
        <w:rPr>
          <w:rFonts w:ascii="Times New Roman" w:hAnsi="Times New Roman"/>
          <w:lang w:val="sk-SK"/>
        </w:rPr>
        <w:t xml:space="preserve"> byť poučený, aby vyhľadal radu od svojho lekára, lekárnika alebo zdravotnej sestry, ak si nie je istý, ako podať liek.</w:t>
      </w:r>
    </w:p>
    <w:p w14:paraId="03BAC154" w14:textId="6367DFE6" w:rsidR="007A4214" w:rsidRPr="008A351D" w:rsidRDefault="007A4214" w:rsidP="00C37AD2">
      <w:pPr>
        <w:pStyle w:val="Odsekzoznamu"/>
        <w:autoSpaceDE w:val="0"/>
        <w:autoSpaceDN w:val="0"/>
        <w:adjustRightInd w:val="0"/>
        <w:ind w:left="567"/>
        <w:rPr>
          <w:rFonts w:ascii="Times New Roman" w:hAnsi="Times New Roman"/>
          <w:lang w:val="sk-SK"/>
        </w:rPr>
      </w:pPr>
    </w:p>
    <w:p w14:paraId="2FCB816A" w14:textId="77777777" w:rsidR="006F5A79" w:rsidRPr="008A351D" w:rsidRDefault="006F5A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D307F0C" w14:textId="76FCE35B" w:rsidR="00975C10" w:rsidRPr="008A351D" w:rsidRDefault="006F5A79">
      <w:pPr>
        <w:pStyle w:val="Bezriadkovania"/>
        <w:widowControl w:val="0"/>
        <w:numPr>
          <w:ilvl w:val="0"/>
          <w:numId w:val="9"/>
        </w:numPr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iCs/>
          <w:lang w:val="sk-SK"/>
        </w:rPr>
        <w:t>Kroky</w:t>
      </w:r>
      <w:r w:rsidR="00F94988" w:rsidRPr="008A351D">
        <w:rPr>
          <w:rFonts w:ascii="Times New Roman" w:hAnsi="Times New Roman"/>
          <w:iCs/>
          <w:lang w:val="sk-SK"/>
        </w:rPr>
        <w:t xml:space="preserve"> 2.</w:t>
      </w:r>
      <w:r w:rsidR="008A351D">
        <w:rPr>
          <w:rFonts w:ascii="Times New Roman" w:hAnsi="Times New Roman"/>
          <w:iCs/>
          <w:lang w:val="sk-SK"/>
        </w:rPr>
        <w:noBreakHyphen/>
      </w:r>
      <w:r w:rsidR="00F94988" w:rsidRPr="008A351D">
        <w:rPr>
          <w:rFonts w:ascii="Times New Roman" w:hAnsi="Times New Roman"/>
          <w:iCs/>
          <w:lang w:val="sk-SK"/>
        </w:rPr>
        <w:t>4.</w:t>
      </w:r>
      <w:r w:rsidR="00115E40" w:rsidRPr="008A351D">
        <w:rPr>
          <w:rFonts w:ascii="Times New Roman" w:hAnsi="Times New Roman"/>
          <w:iCs/>
          <w:lang w:val="sk-SK"/>
        </w:rPr>
        <w:t xml:space="preserve">sa majú </w:t>
      </w:r>
      <w:r w:rsidRPr="008A351D">
        <w:rPr>
          <w:rFonts w:ascii="Times New Roman" w:hAnsi="Times New Roman"/>
          <w:iCs/>
          <w:lang w:val="sk-SK"/>
        </w:rPr>
        <w:t xml:space="preserve">zopakovať aj pri aplikácii </w:t>
      </w:r>
      <w:r w:rsidR="00975C10" w:rsidRPr="008A351D">
        <w:rPr>
          <w:rFonts w:ascii="Times New Roman" w:hAnsi="Times New Roman"/>
          <w:iCs/>
          <w:lang w:val="sk-SK"/>
        </w:rPr>
        <w:t xml:space="preserve">do </w:t>
      </w:r>
      <w:r w:rsidRPr="008A351D">
        <w:rPr>
          <w:rFonts w:ascii="Times New Roman" w:hAnsi="Times New Roman"/>
          <w:iCs/>
          <w:lang w:val="sk-SK"/>
        </w:rPr>
        <w:t>druh</w:t>
      </w:r>
      <w:r w:rsidR="00975C10" w:rsidRPr="008A351D">
        <w:rPr>
          <w:rFonts w:ascii="Times New Roman" w:hAnsi="Times New Roman"/>
          <w:iCs/>
          <w:lang w:val="sk-SK"/>
        </w:rPr>
        <w:t>ého</w:t>
      </w:r>
      <w:r w:rsidRPr="008A351D">
        <w:rPr>
          <w:rFonts w:ascii="Times New Roman" w:hAnsi="Times New Roman"/>
          <w:iCs/>
          <w:lang w:val="sk-SK"/>
        </w:rPr>
        <w:t xml:space="preserve"> ok</w:t>
      </w:r>
      <w:r w:rsidR="00975C10" w:rsidRPr="008A351D">
        <w:rPr>
          <w:rFonts w:ascii="Times New Roman" w:hAnsi="Times New Roman"/>
          <w:iCs/>
          <w:lang w:val="sk-SK"/>
        </w:rPr>
        <w:t>a</w:t>
      </w:r>
      <w:r w:rsidRPr="008A351D">
        <w:rPr>
          <w:rFonts w:ascii="Times New Roman" w:hAnsi="Times New Roman"/>
          <w:iCs/>
          <w:lang w:val="sk-SK"/>
        </w:rPr>
        <w:t>.</w:t>
      </w:r>
      <w:r w:rsidR="00F94988" w:rsidRPr="008A351D">
        <w:rPr>
          <w:rFonts w:ascii="Times New Roman" w:hAnsi="Times New Roman"/>
          <w:iCs/>
          <w:lang w:val="sk-SK"/>
        </w:rPr>
        <w:t xml:space="preserve"> </w:t>
      </w:r>
      <w:r w:rsidR="00975C10" w:rsidRPr="008A351D">
        <w:rPr>
          <w:rFonts w:ascii="Times New Roman" w:hAnsi="Times New Roman"/>
          <w:lang w:val="sk-SK"/>
        </w:rPr>
        <w:t xml:space="preserve">Nie vždy je potrebné liečiť obe oči. </w:t>
      </w:r>
      <w:r w:rsidR="00975C10" w:rsidRPr="008A351D">
        <w:rPr>
          <w:rFonts w:ascii="Times New Roman" w:hAnsi="Times New Roman"/>
          <w:iCs/>
          <w:lang w:val="sk-SK"/>
        </w:rPr>
        <w:t>L</w:t>
      </w:r>
      <w:r w:rsidR="00975C10" w:rsidRPr="008A351D">
        <w:rPr>
          <w:rFonts w:ascii="Times New Roman" w:hAnsi="Times New Roman"/>
          <w:lang w:val="sk-SK"/>
        </w:rPr>
        <w:t>ekár má pacientovi presne určiť, ktoré oko je potrebné liečiť.</w:t>
      </w:r>
    </w:p>
    <w:p w14:paraId="3886CA66" w14:textId="77777777" w:rsidR="00473DCB" w:rsidRPr="008A351D" w:rsidRDefault="00473DCB">
      <w:pPr>
        <w:pStyle w:val="Odsekzoznamu"/>
        <w:autoSpaceDE w:val="0"/>
        <w:autoSpaceDN w:val="0"/>
        <w:adjustRightInd w:val="0"/>
        <w:ind w:left="567"/>
        <w:rPr>
          <w:rFonts w:ascii="Times New Roman" w:hAnsi="Times New Roman"/>
          <w:lang w:val="sk-SK"/>
        </w:rPr>
      </w:pPr>
    </w:p>
    <w:p w14:paraId="260F7922" w14:textId="77777777" w:rsidR="00473DCB" w:rsidRPr="008A351D" w:rsidRDefault="00D54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E27F58">
        <w:rPr>
          <w:rFonts w:ascii="Times New Roman" w:hAnsi="Times New Roman"/>
          <w:noProof/>
          <w:lang w:val="sk-SK" w:eastAsia="sk-SK"/>
        </w:rPr>
        <w:lastRenderedPageBreak/>
        <w:drawing>
          <wp:inline distT="0" distB="0" distL="0" distR="0" wp14:anchorId="31D19896" wp14:editId="50D777F3">
            <wp:extent cx="1162050" cy="132397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C6E" w:rsidRPr="008A351D">
        <w:rPr>
          <w:rFonts w:ascii="Times New Roman" w:hAnsi="Times New Roman"/>
          <w:lang w:val="sk-SK"/>
        </w:rPr>
        <w:br/>
      </w:r>
    </w:p>
    <w:p w14:paraId="3AA6CB2B" w14:textId="77777777" w:rsidR="00473DCB" w:rsidRPr="008A351D" w:rsidRDefault="00F57AA6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Po použití a pred opätovným nasadením uzáveru je potrebné </w:t>
      </w:r>
      <w:r w:rsidR="005E7810" w:rsidRPr="008A351D">
        <w:rPr>
          <w:rFonts w:ascii="Times New Roman" w:hAnsi="Times New Roman"/>
          <w:lang w:val="sk-SK"/>
        </w:rPr>
        <w:t xml:space="preserve">fľašku raz </w:t>
      </w:r>
      <w:r w:rsidRPr="008A351D">
        <w:rPr>
          <w:rFonts w:ascii="Times New Roman" w:hAnsi="Times New Roman"/>
          <w:lang w:val="sk-SK"/>
        </w:rPr>
        <w:t xml:space="preserve">pretrepať smerom nadol bez toho, aby sa </w:t>
      </w:r>
      <w:r w:rsidR="00DA5C07" w:rsidRPr="008A351D">
        <w:rPr>
          <w:rFonts w:ascii="Times New Roman" w:hAnsi="Times New Roman"/>
          <w:lang w:val="sk-SK"/>
        </w:rPr>
        <w:t>pacient d</w:t>
      </w:r>
      <w:r w:rsidRPr="008A351D">
        <w:rPr>
          <w:rFonts w:ascii="Times New Roman" w:hAnsi="Times New Roman"/>
          <w:lang w:val="sk-SK"/>
        </w:rPr>
        <w:t>otýkal špičky kvapkadla, odstráni</w:t>
      </w:r>
      <w:r w:rsidR="000475DA" w:rsidRPr="008A351D">
        <w:rPr>
          <w:rFonts w:ascii="Times New Roman" w:hAnsi="Times New Roman"/>
          <w:lang w:val="sk-SK"/>
        </w:rPr>
        <w:t xml:space="preserve"> sa tak </w:t>
      </w:r>
      <w:r w:rsidRPr="008A351D">
        <w:rPr>
          <w:rFonts w:ascii="Times New Roman" w:hAnsi="Times New Roman"/>
          <w:lang w:val="sk-SK"/>
        </w:rPr>
        <w:t>zvyšková tekutina na špičke. T</w:t>
      </w:r>
      <w:r w:rsidR="007F1052" w:rsidRPr="008A351D">
        <w:rPr>
          <w:rFonts w:ascii="Times New Roman" w:hAnsi="Times New Roman"/>
          <w:lang w:val="sk-SK"/>
        </w:rPr>
        <w:t xml:space="preserve">ento postup </w:t>
      </w:r>
      <w:r w:rsidRPr="008A351D">
        <w:rPr>
          <w:rFonts w:ascii="Times New Roman" w:hAnsi="Times New Roman"/>
          <w:lang w:val="sk-SK"/>
        </w:rPr>
        <w:t xml:space="preserve">je potrebné </w:t>
      </w:r>
      <w:r w:rsidR="007F1052" w:rsidRPr="008A351D">
        <w:rPr>
          <w:rFonts w:ascii="Times New Roman" w:hAnsi="Times New Roman"/>
          <w:lang w:val="sk-SK"/>
        </w:rPr>
        <w:t xml:space="preserve">dodržať </w:t>
      </w:r>
      <w:r w:rsidRPr="008A351D">
        <w:rPr>
          <w:rFonts w:ascii="Times New Roman" w:hAnsi="Times New Roman"/>
          <w:lang w:val="sk-SK"/>
        </w:rPr>
        <w:t>na zabezpečenie následných</w:t>
      </w:r>
      <w:r w:rsidR="007F1052" w:rsidRPr="008A351D">
        <w:rPr>
          <w:rFonts w:ascii="Times New Roman" w:hAnsi="Times New Roman"/>
          <w:lang w:val="sk-SK"/>
        </w:rPr>
        <w:t xml:space="preserve"> apl</w:t>
      </w:r>
      <w:r w:rsidR="00A55C6F" w:rsidRPr="008A351D">
        <w:rPr>
          <w:rFonts w:ascii="Times New Roman" w:hAnsi="Times New Roman"/>
          <w:lang w:val="sk-SK"/>
        </w:rPr>
        <w:t>i</w:t>
      </w:r>
      <w:r w:rsidR="007F1052" w:rsidRPr="008A351D">
        <w:rPr>
          <w:rFonts w:ascii="Times New Roman" w:hAnsi="Times New Roman"/>
          <w:lang w:val="sk-SK"/>
        </w:rPr>
        <w:t>kácií</w:t>
      </w:r>
      <w:r w:rsidR="00AA7C6E" w:rsidRPr="008A351D">
        <w:rPr>
          <w:rFonts w:ascii="Times New Roman" w:hAnsi="Times New Roman"/>
          <w:lang w:val="sk-SK"/>
        </w:rPr>
        <w:t xml:space="preserve"> </w:t>
      </w:r>
      <w:r w:rsidR="00A55C6F" w:rsidRPr="008A351D">
        <w:rPr>
          <w:rFonts w:ascii="Times New Roman" w:hAnsi="Times New Roman"/>
          <w:snapToGrid w:val="0"/>
          <w:lang w:val="sk-SK"/>
        </w:rPr>
        <w:t>očnej roztokovej instilácie</w:t>
      </w:r>
      <w:r w:rsidRPr="008A351D">
        <w:rPr>
          <w:rFonts w:ascii="Times New Roman" w:hAnsi="Times New Roman"/>
          <w:lang w:val="sk-SK"/>
        </w:rPr>
        <w:t>.</w:t>
      </w:r>
    </w:p>
    <w:p w14:paraId="2BCD04D8" w14:textId="77777777" w:rsidR="00F57AA6" w:rsidRPr="00C37AD2" w:rsidRDefault="00F57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33F8C3C" w14:textId="03BBB872" w:rsidR="00EA5594" w:rsidRPr="008A351D" w:rsidRDefault="00685B3B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Po použití všetkých dávok zostane vo fľaške malé množstvo </w:t>
      </w:r>
      <w:r w:rsidRPr="008A351D">
        <w:rPr>
          <w:rFonts w:ascii="Times New Roman" w:hAnsi="Times New Roman"/>
          <w:snapToGrid w:val="0"/>
          <w:lang w:val="sk-SK"/>
        </w:rPr>
        <w:t>Vizidor</w:t>
      </w:r>
      <w:r w:rsidR="005E7810" w:rsidRPr="008A351D">
        <w:rPr>
          <w:rFonts w:ascii="Times New Roman" w:hAnsi="Times New Roman"/>
          <w:snapToGrid w:val="0"/>
          <w:lang w:val="sk-SK"/>
        </w:rPr>
        <w:t>u</w:t>
      </w:r>
      <w:r w:rsidRPr="008A351D">
        <w:rPr>
          <w:rFonts w:ascii="Times New Roman" w:hAnsi="Times New Roman"/>
          <w:snapToGrid w:val="0"/>
          <w:lang w:val="sk-SK"/>
        </w:rPr>
        <w:t xml:space="preserve">. </w:t>
      </w:r>
      <w:r w:rsidR="00AA7C6E" w:rsidRPr="008A351D">
        <w:rPr>
          <w:rFonts w:ascii="Times New Roman" w:hAnsi="Times New Roman"/>
          <w:lang w:val="sk-SK"/>
        </w:rPr>
        <w:t xml:space="preserve"> </w:t>
      </w:r>
      <w:r w:rsidR="00EA5594" w:rsidRPr="008A351D">
        <w:rPr>
          <w:rFonts w:ascii="Times New Roman" w:hAnsi="Times New Roman"/>
          <w:lang w:val="sk-SK"/>
        </w:rPr>
        <w:t xml:space="preserve">Nie je potrebné sa znepokojovať, pretože tam bolo pridané určité množstvo </w:t>
      </w:r>
      <w:r w:rsidR="00115E40" w:rsidRPr="008A351D">
        <w:rPr>
          <w:rFonts w:ascii="Times New Roman" w:hAnsi="Times New Roman"/>
          <w:lang w:val="sk-SK"/>
        </w:rPr>
        <w:t xml:space="preserve">Vizidoru </w:t>
      </w:r>
      <w:r w:rsidR="00EA5594" w:rsidRPr="008A351D">
        <w:rPr>
          <w:rFonts w:ascii="Times New Roman" w:hAnsi="Times New Roman"/>
          <w:lang w:val="sk-SK"/>
        </w:rPr>
        <w:t xml:space="preserve">navyše a pacient dostane celé množstvo </w:t>
      </w:r>
      <w:r w:rsidR="0097631F" w:rsidRPr="008A351D">
        <w:rPr>
          <w:rFonts w:ascii="Times New Roman" w:hAnsi="Times New Roman"/>
          <w:lang w:val="sk-SK"/>
        </w:rPr>
        <w:t>Vizidor</w:t>
      </w:r>
      <w:r w:rsidR="00DA0FD4" w:rsidRPr="008A351D">
        <w:rPr>
          <w:rFonts w:ascii="Times New Roman" w:hAnsi="Times New Roman"/>
          <w:lang w:val="sk-SK"/>
        </w:rPr>
        <w:t>u</w:t>
      </w:r>
      <w:r w:rsidR="00EA5594" w:rsidRPr="008A351D">
        <w:rPr>
          <w:rFonts w:ascii="Times New Roman" w:hAnsi="Times New Roman"/>
          <w:lang w:val="sk-SK"/>
        </w:rPr>
        <w:t xml:space="preserve">, tak ako ho predpísal lekár. </w:t>
      </w:r>
      <w:r w:rsidR="00EA5594" w:rsidRPr="008A351D" w:rsidDel="00EA5594">
        <w:rPr>
          <w:rFonts w:ascii="Times New Roman" w:hAnsi="Times New Roman"/>
          <w:lang w:val="sk-SK"/>
        </w:rPr>
        <w:t xml:space="preserve"> </w:t>
      </w:r>
      <w:r w:rsidR="004A5AAC" w:rsidRPr="008A351D">
        <w:rPr>
          <w:rFonts w:ascii="Times New Roman" w:hAnsi="Times New Roman"/>
          <w:lang w:val="sk-SK"/>
        </w:rPr>
        <w:t>Užívanie</w:t>
      </w:r>
      <w:r w:rsidR="00AD3EE8" w:rsidRPr="008A351D">
        <w:rPr>
          <w:rFonts w:ascii="Times New Roman" w:hAnsi="Times New Roman"/>
          <w:lang w:val="sk-SK"/>
        </w:rPr>
        <w:t xml:space="preserve"> prebytočného lieku zostávajúceho v</w:t>
      </w:r>
      <w:r w:rsidRPr="008A351D">
        <w:rPr>
          <w:rFonts w:ascii="Times New Roman" w:hAnsi="Times New Roman"/>
          <w:lang w:val="sk-SK"/>
        </w:rPr>
        <w:t>o fľaške</w:t>
      </w:r>
      <w:r w:rsidR="00AD3EE8" w:rsidRPr="008A351D">
        <w:rPr>
          <w:rFonts w:ascii="Times New Roman" w:hAnsi="Times New Roman"/>
          <w:lang w:val="sk-SK"/>
        </w:rPr>
        <w:t xml:space="preserve"> po ukončení lekárom stanovenej  liečby </w:t>
      </w:r>
      <w:r w:rsidR="00D01DEA" w:rsidRPr="008A351D">
        <w:rPr>
          <w:rFonts w:ascii="Times New Roman" w:hAnsi="Times New Roman"/>
          <w:lang w:val="sk-SK"/>
        </w:rPr>
        <w:t xml:space="preserve">sa </w:t>
      </w:r>
      <w:r w:rsidR="00AD3EE8" w:rsidRPr="008A351D">
        <w:rPr>
          <w:rFonts w:ascii="Times New Roman" w:hAnsi="Times New Roman"/>
          <w:lang w:val="sk-SK"/>
        </w:rPr>
        <w:t>pacient</w:t>
      </w:r>
      <w:r w:rsidR="00D01DEA" w:rsidRPr="008A351D">
        <w:rPr>
          <w:rFonts w:ascii="Times New Roman" w:hAnsi="Times New Roman"/>
          <w:lang w:val="sk-SK"/>
        </w:rPr>
        <w:t>o</w:t>
      </w:r>
      <w:r w:rsidR="00E7126C" w:rsidRPr="008A351D">
        <w:rPr>
          <w:rFonts w:ascii="Times New Roman" w:hAnsi="Times New Roman"/>
          <w:lang w:val="sk-SK"/>
        </w:rPr>
        <w:t>m</w:t>
      </w:r>
      <w:r w:rsidR="00AD3EE8" w:rsidRPr="008A351D">
        <w:rPr>
          <w:rFonts w:ascii="Times New Roman" w:hAnsi="Times New Roman"/>
          <w:lang w:val="sk-SK"/>
        </w:rPr>
        <w:t xml:space="preserve"> </w:t>
      </w:r>
      <w:r w:rsidR="00E25E2E" w:rsidRPr="008A351D">
        <w:rPr>
          <w:rFonts w:ascii="Times New Roman" w:hAnsi="Times New Roman"/>
          <w:lang w:val="sk-SK"/>
        </w:rPr>
        <w:t>n</w:t>
      </w:r>
      <w:r w:rsidR="00AD3EE8" w:rsidRPr="008A351D">
        <w:rPr>
          <w:rFonts w:ascii="Times New Roman" w:hAnsi="Times New Roman"/>
          <w:lang w:val="sk-SK"/>
        </w:rPr>
        <w:t>eodporúča</w:t>
      </w:r>
      <w:r w:rsidR="00A56602" w:rsidRPr="008A351D">
        <w:rPr>
          <w:rFonts w:ascii="Times New Roman" w:hAnsi="Times New Roman"/>
          <w:lang w:val="sk-SK"/>
        </w:rPr>
        <w:t xml:space="preserve"> a nema</w:t>
      </w:r>
      <w:r w:rsidR="00115E40" w:rsidRPr="008A351D">
        <w:rPr>
          <w:rFonts w:ascii="Times New Roman" w:hAnsi="Times New Roman"/>
          <w:lang w:val="sk-SK"/>
        </w:rPr>
        <w:t>jú</w:t>
      </w:r>
      <w:r w:rsidR="00A56602" w:rsidRPr="008A351D">
        <w:rPr>
          <w:rFonts w:ascii="Times New Roman" w:hAnsi="Times New Roman"/>
          <w:lang w:val="sk-SK"/>
        </w:rPr>
        <w:t xml:space="preserve"> sa o to pokúšať</w:t>
      </w:r>
      <w:r w:rsidR="00AD3EE8" w:rsidRPr="008A351D">
        <w:rPr>
          <w:rFonts w:ascii="Times New Roman" w:hAnsi="Times New Roman"/>
          <w:lang w:val="sk-SK"/>
        </w:rPr>
        <w:t>.</w:t>
      </w:r>
      <w:r w:rsidR="00AA7C6E" w:rsidRPr="008A351D">
        <w:rPr>
          <w:rFonts w:ascii="Times New Roman" w:hAnsi="Times New Roman"/>
          <w:lang w:val="sk-SK"/>
        </w:rPr>
        <w:t xml:space="preserve"> </w:t>
      </w:r>
    </w:p>
    <w:p w14:paraId="67F3DBB8" w14:textId="77777777" w:rsidR="00EA5594" w:rsidRPr="008A351D" w:rsidRDefault="00EA5594">
      <w:pPr>
        <w:pStyle w:val="Odsekzoznamu"/>
        <w:rPr>
          <w:rFonts w:ascii="Times New Roman" w:hAnsi="Times New Roman"/>
          <w:lang w:val="sk-SK"/>
        </w:rPr>
      </w:pPr>
    </w:p>
    <w:p w14:paraId="114120DA" w14:textId="77777777" w:rsidR="0000107A" w:rsidRPr="008A351D" w:rsidRDefault="00AB0CB9" w:rsidP="00C37AD2">
      <w:pPr>
        <w:pStyle w:val="Odsekzoznamu"/>
        <w:autoSpaceDE w:val="0"/>
        <w:autoSpaceDN w:val="0"/>
        <w:adjustRightInd w:val="0"/>
        <w:ind w:left="0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Pacienti </w:t>
      </w:r>
      <w:r w:rsidR="00115E40" w:rsidRPr="008A351D">
        <w:rPr>
          <w:rFonts w:ascii="Times New Roman" w:hAnsi="Times New Roman"/>
          <w:lang w:val="sk-SK"/>
        </w:rPr>
        <w:t xml:space="preserve">nesmú </w:t>
      </w:r>
      <w:r w:rsidRPr="008A351D">
        <w:rPr>
          <w:rFonts w:ascii="Times New Roman" w:hAnsi="Times New Roman"/>
          <w:lang w:val="sk-SK"/>
        </w:rPr>
        <w:t xml:space="preserve">používať </w:t>
      </w:r>
      <w:r w:rsidRPr="008A351D">
        <w:rPr>
          <w:rFonts w:ascii="Times New Roman" w:hAnsi="Times New Roman"/>
          <w:snapToGrid w:val="0"/>
          <w:lang w:val="sk-SK"/>
        </w:rPr>
        <w:t>očnú roztokovú instiláciu</w:t>
      </w:r>
      <w:r w:rsidRPr="008A351D">
        <w:rPr>
          <w:rFonts w:ascii="Times New Roman" w:hAnsi="Times New Roman"/>
          <w:lang w:val="sk-SK"/>
        </w:rPr>
        <w:t xml:space="preserve"> dlhšie ako 28 dní po prvom otvorení obalu.</w:t>
      </w:r>
    </w:p>
    <w:p w14:paraId="68A67897" w14:textId="77777777" w:rsidR="007E711B" w:rsidRPr="008A351D" w:rsidRDefault="007E711B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556D1BAF" w14:textId="77777777" w:rsidR="007E711B" w:rsidRPr="008A351D" w:rsidRDefault="000507DB">
      <w:pPr>
        <w:pStyle w:val="Bezriadkovania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4</w:t>
      </w:r>
      <w:r w:rsidR="00B96132" w:rsidRPr="008A351D">
        <w:rPr>
          <w:rFonts w:ascii="Times New Roman" w:hAnsi="Times New Roman"/>
          <w:b/>
          <w:snapToGrid w:val="0"/>
          <w:lang w:val="sk-SK"/>
        </w:rPr>
        <w:t>.3</w:t>
      </w:r>
      <w:r w:rsidR="00B96132" w:rsidRPr="008A351D">
        <w:rPr>
          <w:rFonts w:ascii="Times New Roman" w:hAnsi="Times New Roman"/>
          <w:b/>
          <w:snapToGrid w:val="0"/>
          <w:lang w:val="sk-SK"/>
        </w:rPr>
        <w:tab/>
        <w:t>Kontraindikácie</w:t>
      </w:r>
    </w:p>
    <w:p w14:paraId="55CBF8D1" w14:textId="77777777" w:rsidR="007E711B" w:rsidRPr="008A351D" w:rsidRDefault="007E711B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0D154784" w14:textId="716E02D6" w:rsidR="009D4A2D" w:rsidRPr="008A351D" w:rsidRDefault="007A4214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 xml:space="preserve">Precitlivenosť </w:t>
      </w:r>
      <w:r w:rsidR="009D4A2D" w:rsidRPr="008A351D">
        <w:rPr>
          <w:rFonts w:ascii="Times New Roman" w:hAnsi="Times New Roman"/>
          <w:snapToGrid w:val="0"/>
          <w:lang w:val="sk-SK"/>
        </w:rPr>
        <w:t xml:space="preserve">na liečivo alebo </w:t>
      </w:r>
      <w:r w:rsidR="00CE4E63" w:rsidRPr="008A351D">
        <w:rPr>
          <w:rFonts w:ascii="Times New Roman" w:hAnsi="Times New Roman"/>
          <w:snapToGrid w:val="0"/>
          <w:lang w:val="sk-SK"/>
        </w:rPr>
        <w:t xml:space="preserve">na </w:t>
      </w:r>
      <w:r w:rsidR="009D4A2D" w:rsidRPr="008A351D">
        <w:rPr>
          <w:rFonts w:ascii="Times New Roman" w:hAnsi="Times New Roman"/>
          <w:snapToGrid w:val="0"/>
          <w:lang w:val="sk-SK"/>
        </w:rPr>
        <w:t xml:space="preserve">ktorúkoľvek </w:t>
      </w:r>
      <w:r w:rsidRPr="008A351D">
        <w:rPr>
          <w:rFonts w:ascii="Times New Roman" w:hAnsi="Times New Roman"/>
          <w:snapToGrid w:val="0"/>
          <w:lang w:val="sk-SK"/>
        </w:rPr>
        <w:t>z pomocných látok uvedených v časti 6.1.</w:t>
      </w:r>
    </w:p>
    <w:p w14:paraId="0465416A" w14:textId="77777777" w:rsidR="009D4A2D" w:rsidRPr="008A351D" w:rsidRDefault="009D4A2D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3B8B244C" w14:textId="246FC2FE" w:rsidR="009D4A2D" w:rsidRPr="008A351D" w:rsidRDefault="009D4A2D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Dorzolamid sa nesledoval u pacientov so závažným poškodením obličiek (klírens kreatinínu</w:t>
      </w:r>
      <w:r w:rsidR="002D7E50">
        <w:rPr>
          <w:rFonts w:ascii="Times New Roman" w:hAnsi="Times New Roman"/>
          <w:lang w:val="sk-SK"/>
        </w:rPr>
        <w:t> </w:t>
      </w:r>
      <w:r w:rsidRPr="008A351D">
        <w:rPr>
          <w:rFonts w:ascii="Times New Roman" w:hAnsi="Times New Roman"/>
          <w:lang w:val="sk-SK"/>
        </w:rPr>
        <w:t>&lt; 30 ml/min) alebo u pacientov s hyperchloremickou acidózou. Vzhľadom na to, že dorzolamid a jeho metabolity sa vylučujú prevažne obličkami, dorzolamid je u týchto pacientov kontraindikovaný.</w:t>
      </w:r>
    </w:p>
    <w:p w14:paraId="63FC5891" w14:textId="77777777" w:rsidR="00FB2CF8" w:rsidRPr="008A351D" w:rsidRDefault="00FB2CF8" w:rsidP="00C37AD2">
      <w:pPr>
        <w:pStyle w:val="Zkladntext"/>
        <w:rPr>
          <w:snapToGrid w:val="0"/>
          <w:lang w:val="sk-SK"/>
        </w:rPr>
      </w:pPr>
    </w:p>
    <w:p w14:paraId="62DE8E29" w14:textId="77777777" w:rsidR="00FB2CF8" w:rsidRPr="008A351D" w:rsidRDefault="00E91F38" w:rsidP="00C37AD2">
      <w:pPr>
        <w:pStyle w:val="Zkladntext"/>
        <w:rPr>
          <w:b/>
          <w:lang w:val="sk-SK"/>
        </w:rPr>
      </w:pPr>
      <w:r w:rsidRPr="008A351D">
        <w:rPr>
          <w:b/>
          <w:snapToGrid w:val="0"/>
          <w:lang w:val="sk-SK"/>
        </w:rPr>
        <w:t>4.4</w:t>
      </w:r>
      <w:r w:rsidRPr="008A351D">
        <w:rPr>
          <w:b/>
          <w:snapToGrid w:val="0"/>
          <w:lang w:val="sk-SK"/>
        </w:rPr>
        <w:tab/>
      </w:r>
      <w:r w:rsidRPr="008A351D">
        <w:rPr>
          <w:b/>
          <w:lang w:val="sk-SK"/>
        </w:rPr>
        <w:t>Osobitné upozornenia a opatrenia pri používaní</w:t>
      </w:r>
    </w:p>
    <w:p w14:paraId="0F00B2C8" w14:textId="77777777" w:rsidR="00FB2CF8" w:rsidRPr="008A351D" w:rsidRDefault="00FB2CF8" w:rsidP="00C37AD2">
      <w:pPr>
        <w:pStyle w:val="Zkladntext"/>
        <w:rPr>
          <w:i/>
          <w:snapToGrid w:val="0"/>
          <w:u w:val="single"/>
          <w:lang w:val="sk-SK"/>
        </w:rPr>
      </w:pPr>
    </w:p>
    <w:p w14:paraId="28D76E1C" w14:textId="77777777" w:rsidR="00A67487" w:rsidRPr="008A351D" w:rsidRDefault="00A67487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Dorzolamid sa nesledoval u pacientov s poškodením pečene, a preto sa má u týchto pacientov používať s opatrnosťou.</w:t>
      </w:r>
    </w:p>
    <w:p w14:paraId="6BA7FEA3" w14:textId="77777777" w:rsidR="000F2839" w:rsidRPr="008A351D" w:rsidRDefault="000F2839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Liečba pacientov s akútnym glaukómom s uzavretým uhlom si vyžaduje okrem podávania látok znižujúcich vnútroočný tlak aj ďalšie terapeutické zákroky. U pacientov s akútnym glaukómom s uzavretým uhlom sa dorzolamid nesledoval.</w:t>
      </w:r>
    </w:p>
    <w:p w14:paraId="26E0A495" w14:textId="539F8E02" w:rsidR="00EC330C" w:rsidRPr="008A351D" w:rsidRDefault="00EC330C">
      <w:pPr>
        <w:pStyle w:val="Zkladntext"/>
        <w:rPr>
          <w:lang w:val="sk-SK"/>
        </w:rPr>
      </w:pPr>
      <w:r w:rsidRPr="008A351D">
        <w:rPr>
          <w:lang w:val="sk-SK"/>
        </w:rPr>
        <w:t xml:space="preserve">Dorzolamid </w:t>
      </w:r>
      <w:r w:rsidRPr="008A351D">
        <w:rPr>
          <w:snapToGrid w:val="0"/>
          <w:lang w:val="sk-SK"/>
        </w:rPr>
        <w:t>obsahuje sulfónamidovú skupinu, ktorá sa vyskytuje pri sulfónamidoch</w:t>
      </w:r>
      <w:r w:rsidRPr="008A351D">
        <w:rPr>
          <w:lang w:val="sk-SK"/>
        </w:rPr>
        <w:t xml:space="preserve">, a hoci sa podáva lokálne, vstrebáva sa systémovo. Pri lokálnom podávaní sa teda môžu vyskytnúť rovnaké typy nežiaducich reakcií, aké spôsobujú sulfónamidy vrátane ťažkých reakcií, ako je Stevensov-Johnsonov syndróm a toxická epidermálna nekrolýza. Ak sa vyskytnú </w:t>
      </w:r>
      <w:r w:rsidR="003C362F" w:rsidRPr="008A351D">
        <w:rPr>
          <w:lang w:val="sk-SK"/>
        </w:rPr>
        <w:t xml:space="preserve">prejavy </w:t>
      </w:r>
      <w:r w:rsidRPr="008A351D">
        <w:rPr>
          <w:lang w:val="sk-SK"/>
        </w:rPr>
        <w:t>závažných</w:t>
      </w:r>
      <w:r w:rsidR="003C362F" w:rsidRPr="008A351D">
        <w:rPr>
          <w:lang w:val="sk-SK"/>
        </w:rPr>
        <w:t xml:space="preserve"> </w:t>
      </w:r>
      <w:r w:rsidR="00791FA6" w:rsidRPr="008A351D">
        <w:rPr>
          <w:lang w:val="sk-SK"/>
        </w:rPr>
        <w:t xml:space="preserve">alergických </w:t>
      </w:r>
      <w:r w:rsidRPr="008A351D">
        <w:rPr>
          <w:lang w:val="sk-SK"/>
        </w:rPr>
        <w:t>reakcií alebo precitlivenosti, prerušte používanie tohto lieku.</w:t>
      </w:r>
    </w:p>
    <w:p w14:paraId="37924DD5" w14:textId="77777777" w:rsidR="00BE02A3" w:rsidRPr="008A351D" w:rsidRDefault="00BE02A3">
      <w:pPr>
        <w:spacing w:after="0" w:line="240" w:lineRule="auto"/>
        <w:rPr>
          <w:rFonts w:ascii="Times New Roman" w:hAnsi="Times New Roman"/>
          <w:lang w:val="sk-SK"/>
        </w:rPr>
      </w:pPr>
    </w:p>
    <w:p w14:paraId="6A196467" w14:textId="77777777" w:rsidR="00B42C0D" w:rsidRPr="008A351D" w:rsidRDefault="00B42C0D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Liečba perorálnymi inhibítormi karboanhydrázy je spojená s urolitiázou ako následkom poruchy acidobázy, hlavne u pacientov s obličkovými kameňmi v anamnéze. Hoci sa pri dorzolamide nepozorovali žiadne poruchy acidobázy, zriedkavo bola hlásená urolitiáza. Pretože dorzolamid je lokálny inhibítor karboanhydrázy, ktorý sa absorbuje systémovo, pacienti s obličkovými kameňmi v anamnéze môžu mať pri používaní dorzolamidu zvýšené riziko urolitiázy.</w:t>
      </w:r>
    </w:p>
    <w:p w14:paraId="6B2DB66E" w14:textId="77777777" w:rsidR="002E2A06" w:rsidRPr="008A351D" w:rsidRDefault="002E2A06" w:rsidP="00C37AD2">
      <w:pPr>
        <w:adjustRightInd w:val="0"/>
        <w:snapToGrid w:val="0"/>
        <w:spacing w:after="0" w:line="240" w:lineRule="auto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Ak sa spozorujú alergické reakcie (napr. konjunktivitída a reakcie na očnom viečku), má sa zvážiť ukončenie liečby.</w:t>
      </w:r>
    </w:p>
    <w:p w14:paraId="53BC9332" w14:textId="3ACA8CF5" w:rsidR="00C043AA" w:rsidRPr="00C37AD2" w:rsidRDefault="00353818">
      <w:pPr>
        <w:pStyle w:val="Bezriadkovania"/>
        <w:rPr>
          <w:rFonts w:ascii="Times New Roman" w:hAnsi="Times New Roman"/>
        </w:rPr>
      </w:pPr>
      <w:r w:rsidRPr="008A351D">
        <w:rPr>
          <w:rFonts w:ascii="Times New Roman" w:hAnsi="Times New Roman"/>
          <w:lang w:val="sk-SK"/>
        </w:rPr>
        <w:t>Existuje možnosť</w:t>
      </w:r>
      <w:r w:rsidR="00C043AA" w:rsidRPr="008A351D">
        <w:rPr>
          <w:rFonts w:ascii="Times New Roman" w:hAnsi="Times New Roman"/>
          <w:lang w:val="sk-SK"/>
        </w:rPr>
        <w:t xml:space="preserve"> </w:t>
      </w:r>
      <w:r w:rsidRPr="008A351D">
        <w:rPr>
          <w:rFonts w:ascii="Times New Roman" w:hAnsi="Times New Roman"/>
          <w:lang w:val="sk-SK"/>
        </w:rPr>
        <w:t xml:space="preserve">aditívneho účinku </w:t>
      </w:r>
      <w:r w:rsidR="00C043AA" w:rsidRPr="008A351D">
        <w:rPr>
          <w:rFonts w:ascii="Times New Roman" w:hAnsi="Times New Roman"/>
          <w:lang w:val="sk-SK"/>
        </w:rPr>
        <w:t xml:space="preserve">so známymi systémovými účinkami inhibície karboanhydrázy u pacientov dostávajúcich perorálny inhibítor karboanhydrázy a dorzolamid. </w:t>
      </w:r>
      <w:r w:rsidR="00C043AA" w:rsidRPr="008A351D">
        <w:rPr>
          <w:rFonts w:ascii="Times New Roman" w:hAnsi="Times New Roman"/>
        </w:rPr>
        <w:t>Súčasné podávanie dorzolamidu a perorálneho inhibítora karboanhydrázy sa neodporúča.</w:t>
      </w:r>
    </w:p>
    <w:p w14:paraId="0467BB1C" w14:textId="6E985413" w:rsidR="00791FA6" w:rsidRPr="008A351D" w:rsidRDefault="00791FA6">
      <w:pPr>
        <w:pStyle w:val="Bezriadkovania"/>
        <w:tabs>
          <w:tab w:val="left" w:pos="2520"/>
        </w:tabs>
        <w:rPr>
          <w:rFonts w:ascii="Times New Roman" w:hAnsi="Times New Roman"/>
          <w:lang w:val="sk-SK"/>
        </w:rPr>
      </w:pPr>
    </w:p>
    <w:p w14:paraId="1A81E1C3" w14:textId="77777777" w:rsidR="00F9083E" w:rsidRPr="008A351D" w:rsidRDefault="00F9083E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lastRenderedPageBreak/>
        <w:t>Pri používaní dorzolamidu v</w:t>
      </w:r>
      <w:r w:rsidR="00D67967" w:rsidRPr="008A351D">
        <w:rPr>
          <w:rFonts w:ascii="Times New Roman" w:hAnsi="Times New Roman"/>
          <w:lang w:val="sk-SK"/>
        </w:rPr>
        <w:t xml:space="preserve"> liekovej forme </w:t>
      </w:r>
      <w:r w:rsidRPr="008A351D">
        <w:rPr>
          <w:rFonts w:ascii="Times New Roman" w:hAnsi="Times New Roman"/>
          <w:lang w:val="sk-SK"/>
        </w:rPr>
        <w:t>s obsahom konzervačných látok sa hlásil edém rohovky a ireverzibilná dekompenzácia rohovky u pacientov s už existujúcim chronickým poškodením rohovky a/alebo s vnútroočnou operáciou v anamnéze. Lokálny dorzolamid sa má u týchto pacientov používať s opatrnosťou.</w:t>
      </w:r>
    </w:p>
    <w:p w14:paraId="03BEBF59" w14:textId="77777777" w:rsidR="004F5027" w:rsidRPr="008A351D" w:rsidRDefault="004F5027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Pri podávaní liečby potláčajúcej sekréciu komorového moku sa po filtračných výkonoch vyskytlo odchlípenie chorioidey spolu s očnou hypotóniou.</w:t>
      </w:r>
    </w:p>
    <w:p w14:paraId="47BF7413" w14:textId="078E63DB" w:rsidR="00C5397B" w:rsidRPr="008A351D" w:rsidRDefault="006D19B7">
      <w:pPr>
        <w:pStyle w:val="Zkladntext"/>
        <w:rPr>
          <w:lang w:val="sk-SK"/>
        </w:rPr>
      </w:pPr>
      <w:r w:rsidRPr="008A351D">
        <w:rPr>
          <w:lang w:val="sk-SK"/>
        </w:rPr>
        <w:t xml:space="preserve">Pacienti s precitlivenosťou na striebro v anamnéze, </w:t>
      </w:r>
      <w:r w:rsidR="00353818" w:rsidRPr="008A351D">
        <w:rPr>
          <w:lang w:val="sk-SK"/>
        </w:rPr>
        <w:t>nemajú</w:t>
      </w:r>
      <w:r w:rsidRPr="008A351D">
        <w:rPr>
          <w:lang w:val="sk-SK"/>
        </w:rPr>
        <w:t xml:space="preserve"> tento liek používať. Očné kvapky môžu obsahovať stopy striebra.</w:t>
      </w:r>
    </w:p>
    <w:p w14:paraId="16D4E654" w14:textId="77777777" w:rsidR="00C5397B" w:rsidRPr="008A351D" w:rsidRDefault="00C5397B">
      <w:pPr>
        <w:pStyle w:val="Zkladntext"/>
        <w:rPr>
          <w:lang w:val="sk-SK"/>
        </w:rPr>
      </w:pPr>
    </w:p>
    <w:p w14:paraId="0094EDCD" w14:textId="64DE59E1" w:rsidR="00543E23" w:rsidRPr="008A351D" w:rsidRDefault="007A4214">
      <w:pPr>
        <w:pStyle w:val="Zkladntext"/>
        <w:rPr>
          <w:snapToGrid w:val="0"/>
          <w:lang w:val="sk-SK"/>
        </w:rPr>
      </w:pPr>
      <w:r w:rsidRPr="008A351D">
        <w:rPr>
          <w:snapToGrid w:val="0"/>
          <w:lang w:val="sk-SK"/>
        </w:rPr>
        <w:t xml:space="preserve">Vizidor </w:t>
      </w:r>
      <w:r w:rsidR="00543E23" w:rsidRPr="008A351D">
        <w:rPr>
          <w:snapToGrid w:val="0"/>
          <w:lang w:val="sk-SK"/>
        </w:rPr>
        <w:t xml:space="preserve"> </w:t>
      </w:r>
      <w:r w:rsidR="000B4771" w:rsidRPr="008A351D">
        <w:rPr>
          <w:snapToGrid w:val="0"/>
          <w:lang w:val="sk-SK"/>
        </w:rPr>
        <w:t xml:space="preserve">nebol sledovaný </w:t>
      </w:r>
      <w:r w:rsidR="00543E23" w:rsidRPr="008A351D">
        <w:rPr>
          <w:snapToGrid w:val="0"/>
          <w:lang w:val="sk-SK"/>
        </w:rPr>
        <w:t>u pacientov, ktorí používajú kontaktné šošovky</w:t>
      </w:r>
      <w:r w:rsidR="000B4771" w:rsidRPr="008A351D">
        <w:rPr>
          <w:snapToGrid w:val="0"/>
          <w:lang w:val="sk-SK"/>
        </w:rPr>
        <w:t>.</w:t>
      </w:r>
    </w:p>
    <w:p w14:paraId="6C73774F" w14:textId="77777777" w:rsidR="00C5397B" w:rsidRPr="008A351D" w:rsidRDefault="00C5397B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4B5077D" w14:textId="77777777" w:rsidR="00C5397B" w:rsidRPr="008A351D" w:rsidRDefault="00543E2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8A351D">
        <w:rPr>
          <w:rFonts w:ascii="Times New Roman" w:hAnsi="Times New Roman"/>
          <w:snapToGrid w:val="0"/>
          <w:u w:val="single"/>
          <w:lang w:val="sk-SK"/>
        </w:rPr>
        <w:t>Pediatrická populácia</w:t>
      </w:r>
    </w:p>
    <w:p w14:paraId="4FED1A1B" w14:textId="77777777" w:rsidR="004F5027" w:rsidRPr="008A351D" w:rsidRDefault="004F5027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Dorzolamid sa neštudoval u pacientov mladších ako 36 týždňov gestačného veku a mladších ako 1 týždeň veku. Pacienti s významnou renálnou tubulárnou nezrelosťou majú dostať dorzolamid až po starostlivom zvážení pomeru rizika a prínosu z dôvodu možného rizika metabolickej acidózy.</w:t>
      </w:r>
    </w:p>
    <w:p w14:paraId="560F5387" w14:textId="77777777" w:rsidR="00C21748" w:rsidRPr="008A351D" w:rsidRDefault="00C21748">
      <w:pPr>
        <w:pStyle w:val="Bezriadkovania"/>
        <w:rPr>
          <w:rFonts w:ascii="Times New Roman" w:hAnsi="Times New Roman"/>
          <w:lang w:val="sk-SK"/>
        </w:rPr>
      </w:pPr>
    </w:p>
    <w:p w14:paraId="25043417" w14:textId="77777777" w:rsidR="00B15F74" w:rsidRPr="008A351D" w:rsidRDefault="00B40C4B" w:rsidP="00C37AD2">
      <w:pPr>
        <w:pStyle w:val="Bezriadkovania"/>
        <w:keepNext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4</w:t>
      </w:r>
      <w:r w:rsidR="00B15F74" w:rsidRPr="008A351D">
        <w:rPr>
          <w:rFonts w:ascii="Times New Roman" w:hAnsi="Times New Roman"/>
          <w:b/>
          <w:snapToGrid w:val="0"/>
          <w:lang w:val="sk-SK"/>
        </w:rPr>
        <w:t>.5</w:t>
      </w:r>
      <w:r w:rsidR="00B15F74" w:rsidRPr="008A351D">
        <w:rPr>
          <w:rFonts w:ascii="Times New Roman" w:hAnsi="Times New Roman"/>
          <w:b/>
          <w:snapToGrid w:val="0"/>
          <w:lang w:val="sk-SK"/>
        </w:rPr>
        <w:tab/>
        <w:t>Liekové a iné interakcie</w:t>
      </w:r>
    </w:p>
    <w:p w14:paraId="2D4F2C3A" w14:textId="77777777" w:rsidR="0069427F" w:rsidRPr="00C37AD2" w:rsidRDefault="0069427F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</w:p>
    <w:p w14:paraId="516066B0" w14:textId="77777777" w:rsidR="004C0B1D" w:rsidRPr="008A351D" w:rsidRDefault="00B15F74" w:rsidP="00C37AD2">
      <w:pPr>
        <w:pStyle w:val="Bezriadkovania"/>
        <w:keepNext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 xml:space="preserve">Špecifické </w:t>
      </w:r>
      <w:r w:rsidR="004C0B1D" w:rsidRPr="008A351D">
        <w:rPr>
          <w:rFonts w:ascii="Times New Roman" w:hAnsi="Times New Roman"/>
          <w:lang w:val="sk-SK"/>
        </w:rPr>
        <w:t>interakčné štúdie s dorzolamidom sa neuskutočnili.</w:t>
      </w:r>
    </w:p>
    <w:p w14:paraId="7A5061EC" w14:textId="77777777" w:rsidR="005427C8" w:rsidRPr="008A351D" w:rsidRDefault="005427C8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8C9A1D4" w14:textId="029EA141" w:rsidR="00D34CF7" w:rsidRPr="008A351D" w:rsidRDefault="00A873C0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lang w:val="sk-SK"/>
        </w:rPr>
        <w:t xml:space="preserve">V klinických štúdiách </w:t>
      </w:r>
      <w:r w:rsidR="00B15F74" w:rsidRPr="008A351D">
        <w:rPr>
          <w:rFonts w:ascii="Times New Roman" w:hAnsi="Times New Roman"/>
          <w:snapToGrid w:val="0"/>
          <w:lang w:val="sk-SK"/>
        </w:rPr>
        <w:t xml:space="preserve">sa </w:t>
      </w:r>
      <w:r w:rsidR="0066300B" w:rsidRPr="008A351D">
        <w:rPr>
          <w:rFonts w:ascii="Times New Roman" w:hAnsi="Times New Roman"/>
          <w:snapToGrid w:val="0"/>
          <w:lang w:val="sk-SK"/>
        </w:rPr>
        <w:t xml:space="preserve">súčasne </w:t>
      </w:r>
      <w:r w:rsidR="00B15F74" w:rsidRPr="008A351D">
        <w:rPr>
          <w:rFonts w:ascii="Times New Roman" w:hAnsi="Times New Roman"/>
          <w:snapToGrid w:val="0"/>
          <w:lang w:val="sk-SK"/>
        </w:rPr>
        <w:t>s </w:t>
      </w:r>
      <w:r w:rsidR="00353818" w:rsidRPr="008A351D">
        <w:rPr>
          <w:rFonts w:ascii="Times New Roman" w:hAnsi="Times New Roman"/>
          <w:snapToGrid w:val="0"/>
          <w:lang w:val="sk-SK"/>
        </w:rPr>
        <w:t>dorzolamidom</w:t>
      </w:r>
      <w:r w:rsidR="00B15F74" w:rsidRPr="008A351D">
        <w:rPr>
          <w:rFonts w:ascii="Times New Roman" w:hAnsi="Times New Roman"/>
          <w:snapToGrid w:val="0"/>
          <w:lang w:val="sk-SK"/>
        </w:rPr>
        <w:t xml:space="preserve"> podávali tieto liečivá, pričom sa nepozorovali nežiaduce interakcie: </w:t>
      </w:r>
      <w:r w:rsidR="00224D3E" w:rsidRPr="008A351D">
        <w:rPr>
          <w:rFonts w:ascii="Times New Roman" w:hAnsi="Times New Roman"/>
          <w:snapToGrid w:val="0"/>
          <w:lang w:val="sk-SK"/>
        </w:rPr>
        <w:t xml:space="preserve">očný roztok timololu, </w:t>
      </w:r>
      <w:r w:rsidR="00333EDE" w:rsidRPr="008A351D">
        <w:rPr>
          <w:rFonts w:ascii="Times New Roman" w:hAnsi="Times New Roman"/>
          <w:snapToGrid w:val="0"/>
          <w:lang w:val="sk-SK"/>
        </w:rPr>
        <w:t xml:space="preserve">očný roztok </w:t>
      </w:r>
      <w:r w:rsidR="00224D3E" w:rsidRPr="008A351D">
        <w:rPr>
          <w:rFonts w:ascii="Times New Roman" w:hAnsi="Times New Roman"/>
          <w:snapToGrid w:val="0"/>
          <w:lang w:val="sk-SK"/>
        </w:rPr>
        <w:t xml:space="preserve">betaxololu </w:t>
      </w:r>
      <w:r w:rsidR="00333EDE" w:rsidRPr="008A351D">
        <w:rPr>
          <w:rFonts w:ascii="Times New Roman" w:hAnsi="Times New Roman"/>
          <w:snapToGrid w:val="0"/>
          <w:lang w:val="sk-SK"/>
        </w:rPr>
        <w:t xml:space="preserve">a systémové lieky vrátane </w:t>
      </w:r>
      <w:r w:rsidR="00B15F74" w:rsidRPr="008A351D">
        <w:rPr>
          <w:rFonts w:ascii="Times New Roman" w:hAnsi="Times New Roman"/>
          <w:snapToGrid w:val="0"/>
          <w:lang w:val="sk-SK"/>
        </w:rPr>
        <w:t>ACE inhibítor</w:t>
      </w:r>
      <w:r w:rsidR="00C70A3A" w:rsidRPr="008A351D">
        <w:rPr>
          <w:rFonts w:ascii="Times New Roman" w:hAnsi="Times New Roman"/>
          <w:snapToGrid w:val="0"/>
          <w:lang w:val="sk-SK"/>
        </w:rPr>
        <w:t>ov</w:t>
      </w:r>
      <w:r w:rsidR="00B15F74" w:rsidRPr="008A351D">
        <w:rPr>
          <w:rFonts w:ascii="Times New Roman" w:hAnsi="Times New Roman"/>
          <w:snapToGrid w:val="0"/>
          <w:lang w:val="sk-SK"/>
        </w:rPr>
        <w:t>, blokátor</w:t>
      </w:r>
      <w:r w:rsidR="00C70A3A" w:rsidRPr="008A351D">
        <w:rPr>
          <w:rFonts w:ascii="Times New Roman" w:hAnsi="Times New Roman"/>
          <w:snapToGrid w:val="0"/>
          <w:lang w:val="sk-SK"/>
        </w:rPr>
        <w:t>ov</w:t>
      </w:r>
      <w:r w:rsidR="00B15F74" w:rsidRPr="008A351D">
        <w:rPr>
          <w:rFonts w:ascii="Times New Roman" w:hAnsi="Times New Roman"/>
          <w:snapToGrid w:val="0"/>
          <w:lang w:val="sk-SK"/>
        </w:rPr>
        <w:t xml:space="preserve"> kalciového kanála, diuret</w:t>
      </w:r>
      <w:r w:rsidR="00C70A3A" w:rsidRPr="008A351D">
        <w:rPr>
          <w:rFonts w:ascii="Times New Roman" w:hAnsi="Times New Roman"/>
          <w:snapToGrid w:val="0"/>
          <w:lang w:val="sk-SK"/>
        </w:rPr>
        <w:t>í</w:t>
      </w:r>
      <w:r w:rsidR="00B15F74" w:rsidRPr="008A351D">
        <w:rPr>
          <w:rFonts w:ascii="Times New Roman" w:hAnsi="Times New Roman"/>
          <w:snapToGrid w:val="0"/>
          <w:lang w:val="sk-SK"/>
        </w:rPr>
        <w:t>k, nesteroidn</w:t>
      </w:r>
      <w:r w:rsidR="00C70A3A" w:rsidRPr="008A351D">
        <w:rPr>
          <w:rFonts w:ascii="Times New Roman" w:hAnsi="Times New Roman"/>
          <w:snapToGrid w:val="0"/>
          <w:lang w:val="sk-SK"/>
        </w:rPr>
        <w:t>ých</w:t>
      </w:r>
      <w:r w:rsidR="00B15F74" w:rsidRPr="008A351D">
        <w:rPr>
          <w:rFonts w:ascii="Times New Roman" w:hAnsi="Times New Roman"/>
          <w:snapToGrid w:val="0"/>
          <w:lang w:val="sk-SK"/>
        </w:rPr>
        <w:t xml:space="preserve"> protizápalov</w:t>
      </w:r>
      <w:r w:rsidR="00C70A3A" w:rsidRPr="008A351D">
        <w:rPr>
          <w:rFonts w:ascii="Times New Roman" w:hAnsi="Times New Roman"/>
          <w:snapToGrid w:val="0"/>
          <w:lang w:val="sk-SK"/>
        </w:rPr>
        <w:t>ých</w:t>
      </w:r>
      <w:r w:rsidR="00B15F74" w:rsidRPr="008A351D">
        <w:rPr>
          <w:rFonts w:ascii="Times New Roman" w:hAnsi="Times New Roman"/>
          <w:snapToGrid w:val="0"/>
          <w:lang w:val="sk-SK"/>
        </w:rPr>
        <w:t xml:space="preserve"> liek</w:t>
      </w:r>
      <w:r w:rsidR="00C70A3A" w:rsidRPr="008A351D">
        <w:rPr>
          <w:rFonts w:ascii="Times New Roman" w:hAnsi="Times New Roman"/>
          <w:snapToGrid w:val="0"/>
          <w:lang w:val="sk-SK"/>
        </w:rPr>
        <w:t>ov</w:t>
      </w:r>
      <w:r w:rsidR="00B15F74" w:rsidRPr="008A351D">
        <w:rPr>
          <w:rFonts w:ascii="Times New Roman" w:hAnsi="Times New Roman"/>
          <w:snapToGrid w:val="0"/>
          <w:lang w:val="sk-SK"/>
        </w:rPr>
        <w:t xml:space="preserve"> vrátane kyseliny acetylsalicylovej a hormón</w:t>
      </w:r>
      <w:r w:rsidR="00C70A3A" w:rsidRPr="008A351D">
        <w:rPr>
          <w:rFonts w:ascii="Times New Roman" w:hAnsi="Times New Roman"/>
          <w:snapToGrid w:val="0"/>
          <w:lang w:val="sk-SK"/>
        </w:rPr>
        <w:t>ov</w:t>
      </w:r>
      <w:r w:rsidR="00B15F74" w:rsidRPr="008A351D">
        <w:rPr>
          <w:rFonts w:ascii="Times New Roman" w:hAnsi="Times New Roman"/>
          <w:snapToGrid w:val="0"/>
          <w:lang w:val="sk-SK"/>
        </w:rPr>
        <w:t xml:space="preserve"> (napr. estrogén, inzulín, tyroxín).</w:t>
      </w:r>
    </w:p>
    <w:p w14:paraId="6A522F09" w14:textId="77777777" w:rsidR="00D34CF7" w:rsidRPr="008A351D" w:rsidRDefault="00D34CF7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6DE35132" w14:textId="77777777" w:rsidR="00905B3A" w:rsidRDefault="00905B3A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Počas liečby glaukómu nebola úplne zhodnotená spojitosť medzi dorzolamidom a miotikami a adrenergnými agonistami.</w:t>
      </w:r>
    </w:p>
    <w:p w14:paraId="0B2BBF77" w14:textId="77777777" w:rsidR="002D7E50" w:rsidRPr="008A351D" w:rsidRDefault="002D7E50" w:rsidP="00C37AD2">
      <w:pPr>
        <w:spacing w:after="0" w:line="240" w:lineRule="auto"/>
        <w:rPr>
          <w:rFonts w:ascii="Times New Roman" w:hAnsi="Times New Roman"/>
          <w:lang w:val="sk-SK"/>
        </w:rPr>
      </w:pPr>
    </w:p>
    <w:p w14:paraId="44AEDEB4" w14:textId="77777777" w:rsidR="008B1FAC" w:rsidRPr="008A351D" w:rsidRDefault="00011FB3" w:rsidP="00C37AD2">
      <w:pPr>
        <w:pStyle w:val="Bezriadkovania"/>
        <w:keepNext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4.6</w:t>
      </w:r>
      <w:r w:rsidRPr="008A351D">
        <w:rPr>
          <w:rFonts w:ascii="Times New Roman" w:hAnsi="Times New Roman"/>
          <w:b/>
          <w:snapToGrid w:val="0"/>
          <w:lang w:val="sk-SK"/>
        </w:rPr>
        <w:tab/>
        <w:t>Fertilita, gravidita a</w:t>
      </w:r>
      <w:r w:rsidR="008B1FAC" w:rsidRPr="008A351D">
        <w:rPr>
          <w:rFonts w:ascii="Times New Roman" w:hAnsi="Times New Roman"/>
          <w:b/>
          <w:snapToGrid w:val="0"/>
          <w:lang w:val="sk-SK"/>
        </w:rPr>
        <w:t> </w:t>
      </w:r>
      <w:r w:rsidRPr="008A351D">
        <w:rPr>
          <w:rFonts w:ascii="Times New Roman" w:hAnsi="Times New Roman"/>
          <w:b/>
          <w:snapToGrid w:val="0"/>
          <w:lang w:val="sk-SK"/>
        </w:rPr>
        <w:t>laktácia</w:t>
      </w:r>
    </w:p>
    <w:p w14:paraId="03A27CD5" w14:textId="77777777" w:rsidR="008B1FAC" w:rsidRPr="00C37AD2" w:rsidRDefault="008B1FAC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</w:p>
    <w:p w14:paraId="0B9B97E7" w14:textId="77777777" w:rsidR="008B1FAC" w:rsidRPr="008A351D" w:rsidRDefault="00011FB3" w:rsidP="00C37AD2">
      <w:pPr>
        <w:pStyle w:val="Bezriadkovania"/>
        <w:keepNext/>
        <w:rPr>
          <w:rFonts w:ascii="Times New Roman" w:hAnsi="Times New Roman"/>
          <w:snapToGrid w:val="0"/>
          <w:u w:val="single"/>
          <w:lang w:val="sk-SK"/>
        </w:rPr>
      </w:pPr>
      <w:r w:rsidRPr="008A351D">
        <w:rPr>
          <w:rFonts w:ascii="Times New Roman" w:hAnsi="Times New Roman"/>
          <w:snapToGrid w:val="0"/>
          <w:u w:val="single"/>
          <w:lang w:val="sk-SK"/>
        </w:rPr>
        <w:t>Gravidita</w:t>
      </w:r>
    </w:p>
    <w:p w14:paraId="6B1F25F3" w14:textId="2B79CCC7" w:rsidR="00C8296A" w:rsidRPr="008A351D" w:rsidRDefault="00C8296A" w:rsidP="00C37AD2">
      <w:pPr>
        <w:keepNext/>
        <w:widowControl w:val="0"/>
        <w:spacing w:after="0" w:line="240" w:lineRule="auto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lang w:val="sk-SK"/>
        </w:rPr>
        <w:t xml:space="preserve">Dorzolamid sa nesmie používať počas gravidity. </w:t>
      </w:r>
      <w:r w:rsidR="00FA0E6B" w:rsidRPr="00C37AD2">
        <w:rPr>
          <w:rFonts w:ascii="Times New Roman" w:hAnsi="Times New Roman"/>
          <w:noProof/>
          <w:lang w:val="sk-SK"/>
        </w:rPr>
        <w:t xml:space="preserve">Nie sú k dispozícii alebo je iba obmedzené množstvo údajov o použití </w:t>
      </w:r>
      <w:r w:rsidR="00FA0E6B" w:rsidRPr="008A351D">
        <w:rPr>
          <w:rFonts w:ascii="Times New Roman" w:hAnsi="Times New Roman"/>
          <w:noProof/>
          <w:lang w:val="sk-SK"/>
        </w:rPr>
        <w:t xml:space="preserve">dorzolamidu u gravidných žien. </w:t>
      </w:r>
      <w:r w:rsidRPr="008A351D">
        <w:rPr>
          <w:rFonts w:ascii="Times New Roman" w:hAnsi="Times New Roman"/>
          <w:snapToGrid w:val="0"/>
          <w:lang w:val="sk-SK"/>
        </w:rPr>
        <w:t xml:space="preserve">U králikov mal dorzolamid teratogénne účinky </w:t>
      </w:r>
      <w:r w:rsidR="00FA0E6B" w:rsidRPr="008A351D">
        <w:rPr>
          <w:rFonts w:ascii="Times New Roman" w:hAnsi="Times New Roman"/>
          <w:snapToGrid w:val="0"/>
          <w:lang w:val="sk-SK"/>
        </w:rPr>
        <w:t xml:space="preserve">v dávkach toxických pre matku </w:t>
      </w:r>
      <w:r w:rsidRPr="008A351D">
        <w:rPr>
          <w:rFonts w:ascii="Times New Roman" w:hAnsi="Times New Roman"/>
          <w:snapToGrid w:val="0"/>
          <w:lang w:val="sk-SK"/>
        </w:rPr>
        <w:t>(pozri časť 5.3).</w:t>
      </w:r>
    </w:p>
    <w:p w14:paraId="24FFBB7D" w14:textId="47777A6B" w:rsidR="00410C72" w:rsidRPr="008A351D" w:rsidRDefault="00210F7F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br/>
      </w:r>
      <w:r w:rsidR="00DD5F84" w:rsidRPr="008A351D">
        <w:rPr>
          <w:rFonts w:ascii="Times New Roman" w:hAnsi="Times New Roman"/>
          <w:snapToGrid w:val="0"/>
          <w:u w:val="single"/>
          <w:lang w:val="sk-SK"/>
        </w:rPr>
        <w:t>Dojčenie</w:t>
      </w:r>
      <w:r w:rsidRPr="008A351D">
        <w:rPr>
          <w:rFonts w:ascii="Times New Roman" w:hAnsi="Times New Roman"/>
          <w:snapToGrid w:val="0"/>
          <w:u w:val="single"/>
          <w:lang w:val="sk-SK"/>
        </w:rPr>
        <w:br/>
      </w:r>
      <w:r w:rsidR="00DD5F84" w:rsidRPr="008A351D">
        <w:rPr>
          <w:rFonts w:ascii="Times New Roman" w:hAnsi="Times New Roman"/>
          <w:snapToGrid w:val="0"/>
          <w:lang w:val="sk-SK"/>
        </w:rPr>
        <w:t xml:space="preserve">Nie je známe, či sa </w:t>
      </w:r>
      <w:r w:rsidR="00FA0E6B" w:rsidRPr="008A351D">
        <w:rPr>
          <w:rFonts w:ascii="Times New Roman" w:hAnsi="Times New Roman"/>
          <w:snapToGrid w:val="0"/>
          <w:lang w:val="sk-SK"/>
        </w:rPr>
        <w:t xml:space="preserve">metabolity </w:t>
      </w:r>
      <w:r w:rsidR="00DD5F84" w:rsidRPr="008A351D">
        <w:rPr>
          <w:rFonts w:ascii="Times New Roman" w:hAnsi="Times New Roman"/>
          <w:snapToGrid w:val="0"/>
          <w:lang w:val="sk-SK"/>
        </w:rPr>
        <w:t>dorzolamid</w:t>
      </w:r>
      <w:r w:rsidR="00FA0E6B" w:rsidRPr="008A351D">
        <w:rPr>
          <w:rFonts w:ascii="Times New Roman" w:hAnsi="Times New Roman"/>
          <w:snapToGrid w:val="0"/>
          <w:lang w:val="sk-SK"/>
        </w:rPr>
        <w:t>u</w:t>
      </w:r>
      <w:r w:rsidR="00DD5F84" w:rsidRPr="008A351D">
        <w:rPr>
          <w:rFonts w:ascii="Times New Roman" w:hAnsi="Times New Roman"/>
          <w:snapToGrid w:val="0"/>
          <w:lang w:val="sk-SK"/>
        </w:rPr>
        <w:t xml:space="preserve"> vylučuj</w:t>
      </w:r>
      <w:r w:rsidR="00FA0E6B" w:rsidRPr="008A351D">
        <w:rPr>
          <w:rFonts w:ascii="Times New Roman" w:hAnsi="Times New Roman"/>
          <w:snapToGrid w:val="0"/>
          <w:lang w:val="sk-SK"/>
        </w:rPr>
        <w:t>ú</w:t>
      </w:r>
      <w:r w:rsidR="00DD5F84" w:rsidRPr="008A351D">
        <w:rPr>
          <w:rFonts w:ascii="Times New Roman" w:hAnsi="Times New Roman"/>
          <w:snapToGrid w:val="0"/>
          <w:lang w:val="sk-SK"/>
        </w:rPr>
        <w:t xml:space="preserve"> do materského mlieka u ľudí. </w:t>
      </w:r>
      <w:r w:rsidR="007A4214" w:rsidRPr="008A351D">
        <w:rPr>
          <w:rFonts w:ascii="Times New Roman" w:hAnsi="Times New Roman"/>
          <w:snapToGrid w:val="0"/>
          <w:lang w:val="sk-SK"/>
        </w:rPr>
        <w:t>Dostupné farmakodynamické/ toxikologické údaje u zvierat preukázali vylučovanie dorzolamidu/ metabolitov do mlieka. Musí sa rozhodnúť, či prerušiť dojčenie alebo prerušiť/ zdržať sa liečby Vizidorom</w:t>
      </w:r>
      <w:r w:rsidR="0052649E" w:rsidRPr="008A351D">
        <w:rPr>
          <w:rFonts w:ascii="Times New Roman" w:hAnsi="Times New Roman"/>
          <w:snapToGrid w:val="0"/>
          <w:lang w:val="sk-SK"/>
        </w:rPr>
        <w:t xml:space="preserve">, berúc do úvahy prínos dojčenie pre dieťa a prínos liečby pre ženu. Riziko pre novorodencov/ dojčatá nemožno vylúčiť. </w:t>
      </w:r>
    </w:p>
    <w:p w14:paraId="12DC0274" w14:textId="1D56E858" w:rsidR="0052649E" w:rsidRPr="008A351D" w:rsidRDefault="0052649E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A1C4765" w14:textId="0B23F842" w:rsidR="0052649E" w:rsidRPr="00C37AD2" w:rsidRDefault="0052649E" w:rsidP="00C37AD2">
      <w:pPr>
        <w:pStyle w:val="Bezriadkovania"/>
        <w:keepNext/>
        <w:rPr>
          <w:rFonts w:ascii="Times New Roman" w:hAnsi="Times New Roman"/>
          <w:snapToGrid w:val="0"/>
          <w:u w:val="single"/>
          <w:lang w:val="sk-SK"/>
        </w:rPr>
      </w:pPr>
      <w:r w:rsidRPr="00C37AD2">
        <w:rPr>
          <w:rFonts w:ascii="Times New Roman" w:hAnsi="Times New Roman"/>
          <w:snapToGrid w:val="0"/>
          <w:u w:val="single"/>
          <w:lang w:val="sk-SK"/>
        </w:rPr>
        <w:t>Fertilita</w:t>
      </w:r>
    </w:p>
    <w:p w14:paraId="7DF7C33B" w14:textId="1444309D" w:rsidR="0052649E" w:rsidRPr="008A351D" w:rsidRDefault="0052649E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  <w:r w:rsidRPr="00C37AD2">
        <w:rPr>
          <w:rFonts w:ascii="Times New Roman" w:hAnsi="Times New Roman"/>
          <w:snapToGrid w:val="0"/>
          <w:lang w:val="sk-SK"/>
        </w:rPr>
        <w:t xml:space="preserve">Údaje na zvieratách nenaznačujú </w:t>
      </w:r>
      <w:r w:rsidR="002D7E50" w:rsidRPr="00C37AD2">
        <w:rPr>
          <w:rFonts w:ascii="Times New Roman" w:hAnsi="Times New Roman"/>
          <w:snapToGrid w:val="0"/>
          <w:lang w:val="sk-SK"/>
        </w:rPr>
        <w:t>vplyv</w:t>
      </w:r>
      <w:r w:rsidRPr="00C37AD2">
        <w:rPr>
          <w:rFonts w:ascii="Times New Roman" w:hAnsi="Times New Roman"/>
          <w:snapToGrid w:val="0"/>
          <w:lang w:val="sk-SK"/>
        </w:rPr>
        <w:t xml:space="preserve"> liečby dorzolamidom na fertilitu mužov a žien. Ľudské údaje chýbajú.</w:t>
      </w:r>
    </w:p>
    <w:p w14:paraId="01C86695" w14:textId="77777777" w:rsidR="00E80B59" w:rsidRPr="008A351D" w:rsidRDefault="00E80B59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0141024" w14:textId="77777777" w:rsidR="009F410B" w:rsidRPr="008A351D" w:rsidRDefault="00925B1E" w:rsidP="00C37AD2">
      <w:pPr>
        <w:pStyle w:val="Bezriadkovania"/>
        <w:keepNext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4.7</w:t>
      </w:r>
      <w:r w:rsidRPr="008A351D">
        <w:rPr>
          <w:rFonts w:ascii="Times New Roman" w:hAnsi="Times New Roman"/>
          <w:b/>
          <w:snapToGrid w:val="0"/>
          <w:lang w:val="sk-SK"/>
        </w:rPr>
        <w:tab/>
        <w:t>Ovplyvnenie schopnosti viesť vozidlá a obsluhovať stroje</w:t>
      </w:r>
    </w:p>
    <w:p w14:paraId="1CBBD66D" w14:textId="77777777" w:rsidR="009F410B" w:rsidRPr="00C37AD2" w:rsidRDefault="009F410B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</w:p>
    <w:p w14:paraId="6D1DD78D" w14:textId="77777777" w:rsidR="00E0681E" w:rsidRPr="008A351D" w:rsidRDefault="00925B1E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lang w:val="sk-SK"/>
        </w:rPr>
        <w:t xml:space="preserve">O účinkoch na schopnosť viesť vozidlá alebo obsluhovať stroje sa nevykonali žiadne štúdie. </w:t>
      </w:r>
      <w:r w:rsidRPr="008A351D">
        <w:rPr>
          <w:rFonts w:ascii="Times New Roman" w:hAnsi="Times New Roman"/>
          <w:snapToGrid w:val="0"/>
          <w:lang w:val="sk-SK"/>
        </w:rPr>
        <w:t>Možné nežiaduce účinky, ako napr. rozmazané videnie, môžu ovplyvňovať schopnosť niektorých pacientov viesť motorové vozidlá a/alebo obsluhovať stroje.</w:t>
      </w:r>
    </w:p>
    <w:p w14:paraId="2CE321CA" w14:textId="77777777" w:rsidR="00E0681E" w:rsidRPr="008A351D" w:rsidRDefault="00E0681E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0941149" w14:textId="77777777" w:rsidR="00E0681E" w:rsidRPr="00C37AD2" w:rsidRDefault="002F389B" w:rsidP="00C37AD2">
      <w:pPr>
        <w:pStyle w:val="Bezriadkovania"/>
        <w:keepNext/>
        <w:rPr>
          <w:rFonts w:ascii="Times New Roman" w:hAnsi="Times New Roman"/>
          <w:b/>
          <w:snapToGrid w:val="0"/>
          <w:lang w:val="sk-SK"/>
        </w:rPr>
      </w:pPr>
      <w:r w:rsidRPr="00C37AD2">
        <w:rPr>
          <w:rFonts w:ascii="Times New Roman" w:hAnsi="Times New Roman"/>
          <w:b/>
          <w:snapToGrid w:val="0"/>
          <w:lang w:val="sk-SK"/>
        </w:rPr>
        <w:lastRenderedPageBreak/>
        <w:t>4.8</w:t>
      </w:r>
      <w:r w:rsidRPr="00C37AD2">
        <w:rPr>
          <w:rFonts w:ascii="Times New Roman" w:hAnsi="Times New Roman"/>
          <w:b/>
          <w:snapToGrid w:val="0"/>
          <w:lang w:val="sk-SK"/>
        </w:rPr>
        <w:tab/>
        <w:t>Nežiaduce účinky</w:t>
      </w:r>
    </w:p>
    <w:p w14:paraId="6B67DB42" w14:textId="77777777" w:rsidR="00E0681E" w:rsidRPr="00C37AD2" w:rsidRDefault="00E0681E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</w:p>
    <w:p w14:paraId="0A536698" w14:textId="771EF582" w:rsidR="009F618E" w:rsidRPr="008A351D" w:rsidRDefault="002D7E50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  <w:r w:rsidRPr="00C37AD2">
        <w:rPr>
          <w:rFonts w:ascii="Times New Roman" w:hAnsi="Times New Roman"/>
        </w:rPr>
        <w:t>Vo viacdávkovej, dvojito-zaslepenej, prekríženej, kontrolovanej multicentrickej štúdii s aktívnym komparátorom a dvoma periódami</w:t>
      </w:r>
      <w:r w:rsidRPr="00C37AD2">
        <w:rPr>
          <w:rFonts w:ascii="Times New Roman" w:hAnsi="Times New Roman"/>
          <w:lang w:val="sk-SK"/>
        </w:rPr>
        <w:t xml:space="preserve"> </w:t>
      </w:r>
      <w:r w:rsidR="009F618E" w:rsidRPr="00C37AD2">
        <w:rPr>
          <w:rFonts w:ascii="Times New Roman" w:hAnsi="Times New Roman"/>
          <w:snapToGrid w:val="0"/>
          <w:lang w:val="sk-SK"/>
        </w:rPr>
        <w:t>sa preukázalo, že bezpečnostný profil d</w:t>
      </w:r>
      <w:r w:rsidR="009F618E" w:rsidRPr="00C37AD2">
        <w:rPr>
          <w:rFonts w:ascii="Times New Roman" w:hAnsi="Times New Roman"/>
          <w:lang w:val="sk-SK"/>
        </w:rPr>
        <w:t xml:space="preserve">orzolamidu v liekovej forme bez konzervačných látok </w:t>
      </w:r>
      <w:r w:rsidR="009F618E" w:rsidRPr="00C37AD2">
        <w:rPr>
          <w:rFonts w:ascii="Times New Roman" w:hAnsi="Times New Roman"/>
          <w:snapToGrid w:val="0"/>
          <w:lang w:val="sk-SK"/>
        </w:rPr>
        <w:t xml:space="preserve">je podobný </w:t>
      </w:r>
      <w:r w:rsidR="00A22D4F" w:rsidRPr="00C37AD2">
        <w:rPr>
          <w:rFonts w:ascii="Times New Roman" w:hAnsi="Times New Roman"/>
          <w:snapToGrid w:val="0"/>
          <w:lang w:val="sk-SK"/>
        </w:rPr>
        <w:t>viac</w:t>
      </w:r>
      <w:r w:rsidR="00BE02A3" w:rsidRPr="00C37AD2">
        <w:rPr>
          <w:rFonts w:ascii="Times New Roman" w:hAnsi="Times New Roman"/>
          <w:snapToGrid w:val="0"/>
          <w:lang w:val="sk-SK"/>
        </w:rPr>
        <w:t>dávkovému</w:t>
      </w:r>
      <w:r w:rsidR="00A22D4F" w:rsidRPr="00C37AD2">
        <w:rPr>
          <w:rFonts w:ascii="Times New Roman" w:hAnsi="Times New Roman"/>
          <w:snapToGrid w:val="0"/>
          <w:lang w:val="sk-SK"/>
        </w:rPr>
        <w:t xml:space="preserve"> </w:t>
      </w:r>
      <w:r w:rsidR="009F618E" w:rsidRPr="00C37AD2">
        <w:rPr>
          <w:rFonts w:ascii="Times New Roman" w:hAnsi="Times New Roman"/>
          <w:snapToGrid w:val="0"/>
          <w:lang w:val="sk-SK"/>
        </w:rPr>
        <w:t>d</w:t>
      </w:r>
      <w:r w:rsidR="009F618E" w:rsidRPr="00C37AD2">
        <w:rPr>
          <w:rFonts w:ascii="Times New Roman" w:hAnsi="Times New Roman"/>
          <w:lang w:val="sk-SK"/>
        </w:rPr>
        <w:t>orzolamidu</w:t>
      </w:r>
      <w:r w:rsidR="009F618E" w:rsidRPr="00C37AD2">
        <w:rPr>
          <w:rFonts w:ascii="Times New Roman" w:hAnsi="Times New Roman"/>
          <w:snapToGrid w:val="0"/>
          <w:lang w:val="sk-SK"/>
        </w:rPr>
        <w:t>.</w:t>
      </w:r>
    </w:p>
    <w:p w14:paraId="3C93932F" w14:textId="77777777" w:rsidR="009F618E" w:rsidRPr="008A351D" w:rsidRDefault="009F618E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482543C" w14:textId="1F6C45E2" w:rsidR="00A22D4F" w:rsidRPr="008A351D" w:rsidRDefault="007F6680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D</w:t>
      </w:r>
      <w:r w:rsidR="00A22D4F" w:rsidRPr="008A351D">
        <w:rPr>
          <w:rFonts w:ascii="Times New Roman" w:hAnsi="Times New Roman"/>
          <w:lang w:val="sk-SK"/>
        </w:rPr>
        <w:t>orzolamid (s obsahom konzervačných látok)</w:t>
      </w:r>
      <w:r w:rsidRPr="008A351D">
        <w:rPr>
          <w:rFonts w:ascii="Times New Roman" w:hAnsi="Times New Roman"/>
          <w:lang w:val="sk-SK"/>
        </w:rPr>
        <w:t xml:space="preserve"> vo </w:t>
      </w:r>
      <w:r w:rsidR="00E07AA1" w:rsidRPr="008A351D">
        <w:rPr>
          <w:rFonts w:ascii="Times New Roman" w:hAnsi="Times New Roman"/>
          <w:lang w:val="sk-SK"/>
        </w:rPr>
        <w:t>viacdávkovom obale</w:t>
      </w:r>
      <w:r w:rsidRPr="008A351D">
        <w:rPr>
          <w:rFonts w:ascii="Times New Roman" w:hAnsi="Times New Roman"/>
          <w:lang w:val="sk-SK"/>
        </w:rPr>
        <w:t xml:space="preserve"> </w:t>
      </w:r>
      <w:r w:rsidR="00A22D4F" w:rsidRPr="008A351D">
        <w:rPr>
          <w:rFonts w:ascii="Times New Roman" w:hAnsi="Times New Roman"/>
          <w:lang w:val="sk-SK"/>
        </w:rPr>
        <w:t xml:space="preserve">sa hodnotil u viac ako 1 400 jedincov v kontrolovaných a nekontrolovaných klinických štúdiách. V dlhodobých štúdiách s 1 108 pacientmi liečenými </w:t>
      </w:r>
      <w:r w:rsidR="0087063D" w:rsidRPr="008A351D">
        <w:rPr>
          <w:rFonts w:ascii="Times New Roman" w:hAnsi="Times New Roman"/>
          <w:lang w:val="sk-SK"/>
        </w:rPr>
        <w:t xml:space="preserve">viacdávkovým </w:t>
      </w:r>
      <w:r w:rsidR="00A22D4F" w:rsidRPr="008A351D">
        <w:rPr>
          <w:rFonts w:ascii="Times New Roman" w:hAnsi="Times New Roman"/>
          <w:lang w:val="sk-SK"/>
        </w:rPr>
        <w:t>dorzolamidom</w:t>
      </w:r>
      <w:r w:rsidR="009277F7" w:rsidRPr="008A351D">
        <w:rPr>
          <w:rFonts w:ascii="Times New Roman" w:hAnsi="Times New Roman"/>
          <w:lang w:val="sk-SK"/>
        </w:rPr>
        <w:t xml:space="preserve"> </w:t>
      </w:r>
      <w:r w:rsidR="00A22D4F" w:rsidRPr="008A351D">
        <w:rPr>
          <w:rFonts w:ascii="Times New Roman" w:hAnsi="Times New Roman"/>
          <w:lang w:val="sk-SK"/>
        </w:rPr>
        <w:t>ako monoterapiou alebo ako prídavnou terapiou s očným betablokátorom boli najčastejšou príčinou prerušenia (približne 3 %) liečby dorzolamidom  s liekom súvisiace očné nežiaduce reakcie, prednostne konjunktivitída a reakcie na očnom viečku.</w:t>
      </w:r>
    </w:p>
    <w:p w14:paraId="184BD377" w14:textId="77777777" w:rsidR="00231892" w:rsidRPr="008A351D" w:rsidRDefault="00231892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FFC4DAE" w14:textId="77777777" w:rsidR="00676F94" w:rsidRPr="008A351D" w:rsidRDefault="00676F94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Počas klinických štúdií a</w:t>
      </w:r>
      <w:r w:rsidR="0093722F" w:rsidRPr="008A351D">
        <w:rPr>
          <w:rFonts w:ascii="Times New Roman" w:hAnsi="Times New Roman"/>
          <w:snapToGrid w:val="0"/>
          <w:lang w:val="sk-SK"/>
        </w:rPr>
        <w:t xml:space="preserve">lebo </w:t>
      </w:r>
      <w:r w:rsidRPr="008A351D">
        <w:rPr>
          <w:rFonts w:ascii="Times New Roman" w:hAnsi="Times New Roman"/>
          <w:snapToGrid w:val="0"/>
          <w:lang w:val="sk-SK"/>
        </w:rPr>
        <w:t xml:space="preserve">po uvedení lieku na trh boli hlásené nasledujúce nežiaduce reakcie pre </w:t>
      </w:r>
      <w:r w:rsidR="00E56FE3" w:rsidRPr="008A351D">
        <w:rPr>
          <w:rFonts w:ascii="Times New Roman" w:hAnsi="Times New Roman"/>
          <w:snapToGrid w:val="0"/>
          <w:lang w:val="sk-SK"/>
        </w:rPr>
        <w:t>d</w:t>
      </w:r>
      <w:r w:rsidRPr="008A351D">
        <w:rPr>
          <w:rFonts w:ascii="Times New Roman" w:hAnsi="Times New Roman"/>
          <w:lang w:val="sk-SK"/>
        </w:rPr>
        <w:t>orzolamid</w:t>
      </w:r>
      <w:r w:rsidR="009277F7" w:rsidRPr="008A351D">
        <w:rPr>
          <w:rFonts w:ascii="Times New Roman" w:hAnsi="Times New Roman"/>
          <w:lang w:val="sk-SK"/>
        </w:rPr>
        <w:t xml:space="preserve"> </w:t>
      </w:r>
      <w:r w:rsidRPr="008A351D">
        <w:rPr>
          <w:rFonts w:ascii="Times New Roman" w:hAnsi="Times New Roman"/>
          <w:snapToGrid w:val="0"/>
          <w:lang w:val="sk-SK"/>
        </w:rPr>
        <w:t>:</w:t>
      </w:r>
      <w:r w:rsidR="009277F7" w:rsidRPr="008A351D">
        <w:rPr>
          <w:rFonts w:ascii="Times New Roman" w:hAnsi="Times New Roman"/>
          <w:snapToGrid w:val="0"/>
          <w:lang w:val="sk-SK"/>
        </w:rPr>
        <w:t xml:space="preserve"> </w:t>
      </w:r>
      <w:r w:rsidR="00CA4DBE" w:rsidRPr="008A351D">
        <w:rPr>
          <w:rFonts w:ascii="Times New Roman" w:hAnsi="Times New Roman"/>
          <w:snapToGrid w:val="0"/>
          <w:lang w:val="sk-SK"/>
        </w:rPr>
        <w:t xml:space="preserve"> </w:t>
      </w:r>
      <w:r w:rsidRPr="008A351D">
        <w:rPr>
          <w:rFonts w:ascii="Times New Roman" w:hAnsi="Times New Roman"/>
          <w:snapToGrid w:val="0"/>
          <w:lang w:val="sk-SK"/>
        </w:rPr>
        <w:t>veľmi časté (≥ 1/10), časté (≥ 1/100 až &lt; 1/10), menej časté (≥ 1/1 000 až &lt; 1/100) a zriedkavé (≥ 1/10 000 až &lt; 1/1 000), neznáme (nedá sa odhadnúť z</w:t>
      </w:r>
      <w:r w:rsidR="00231892" w:rsidRPr="008A351D">
        <w:rPr>
          <w:rFonts w:ascii="Times New Roman" w:hAnsi="Times New Roman"/>
          <w:snapToGrid w:val="0"/>
          <w:lang w:val="sk-SK"/>
        </w:rPr>
        <w:t> </w:t>
      </w:r>
      <w:r w:rsidRPr="008A351D">
        <w:rPr>
          <w:rFonts w:ascii="Times New Roman" w:hAnsi="Times New Roman"/>
          <w:snapToGrid w:val="0"/>
          <w:lang w:val="sk-SK"/>
        </w:rPr>
        <w:t>dostupných údajov)</w:t>
      </w:r>
    </w:p>
    <w:p w14:paraId="7D3CD0B1" w14:textId="77777777" w:rsidR="0049350F" w:rsidRPr="008A351D" w:rsidRDefault="00676F94">
      <w:pPr>
        <w:shd w:val="clear" w:color="auto" w:fill="FFFFFF"/>
        <w:tabs>
          <w:tab w:val="left" w:pos="6549"/>
        </w:tabs>
        <w:spacing w:after="0" w:line="240" w:lineRule="auto"/>
        <w:rPr>
          <w:rFonts w:ascii="Times New Roman" w:eastAsia="Times New Roman" w:hAnsi="Times New Roman"/>
          <w:lang w:val="sk-SK" w:eastAsia="el-GR"/>
        </w:rPr>
      </w:pPr>
      <w:r w:rsidRPr="008A351D">
        <w:rPr>
          <w:rFonts w:ascii="Times New Roman" w:eastAsia="Times New Roman" w:hAnsi="Times New Roman"/>
          <w:lang w:val="sk-SK" w:eastAsia="el-GR"/>
        </w:rPr>
        <w:tab/>
      </w:r>
    </w:p>
    <w:tbl>
      <w:tblPr>
        <w:tblW w:w="8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9"/>
        <w:gridCol w:w="1699"/>
        <w:gridCol w:w="1558"/>
        <w:gridCol w:w="1345"/>
        <w:gridCol w:w="1633"/>
        <w:gridCol w:w="1133"/>
      </w:tblGrid>
      <w:tr w:rsidR="00FA595D" w:rsidRPr="008A351D" w14:paraId="3E658F09" w14:textId="77777777" w:rsidTr="00E21CBB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F1741" w14:textId="77777777" w:rsidR="003F1A39" w:rsidRPr="008A351D" w:rsidRDefault="003F1A39" w:rsidP="00C37A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8A351D">
              <w:rPr>
                <w:rFonts w:ascii="Times New Roman" w:hAnsi="Times New Roman"/>
                <w:b/>
                <w:bCs/>
                <w:lang w:val="sk-SK"/>
              </w:rPr>
              <w:t>Trieda orgánových systémov (MedDRA)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BE351" w14:textId="77777777" w:rsidR="003F1A39" w:rsidRPr="008A351D" w:rsidRDefault="003F1A39" w:rsidP="00C37A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8A351D">
              <w:rPr>
                <w:rFonts w:ascii="Times New Roman" w:hAnsi="Times New Roman"/>
                <w:b/>
                <w:bCs/>
                <w:lang w:val="sk-SK"/>
              </w:rPr>
              <w:t>Veľmi časté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C77EF" w14:textId="77777777" w:rsidR="003F1A39" w:rsidRPr="008A351D" w:rsidRDefault="003F1A39" w:rsidP="00C37A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8A351D">
              <w:rPr>
                <w:rFonts w:ascii="Times New Roman" w:hAnsi="Times New Roman"/>
                <w:b/>
                <w:bCs/>
                <w:lang w:val="sk-SK"/>
              </w:rPr>
              <w:t>Časté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20009" w14:textId="77777777" w:rsidR="003F1A39" w:rsidRPr="008A351D" w:rsidRDefault="003F1A39" w:rsidP="00C37A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8A351D">
              <w:rPr>
                <w:rFonts w:ascii="Times New Roman" w:hAnsi="Times New Roman"/>
                <w:b/>
                <w:bCs/>
                <w:lang w:val="sk-SK"/>
              </w:rPr>
              <w:t>Menej časté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84EE9" w14:textId="77777777" w:rsidR="003F1A39" w:rsidRPr="008A351D" w:rsidRDefault="003F1A39" w:rsidP="00C37A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8A351D">
              <w:rPr>
                <w:rFonts w:ascii="Times New Roman" w:hAnsi="Times New Roman"/>
                <w:b/>
                <w:bCs/>
                <w:lang w:val="sk-SK"/>
              </w:rPr>
              <w:t>Zriedkavé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7FB04" w14:textId="77777777" w:rsidR="003F1A39" w:rsidRPr="008A351D" w:rsidRDefault="003F1A39" w:rsidP="00C37A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8A351D">
              <w:rPr>
                <w:rFonts w:ascii="Times New Roman" w:hAnsi="Times New Roman"/>
                <w:b/>
                <w:bCs/>
                <w:lang w:val="sk-SK"/>
              </w:rPr>
              <w:t>Neznáme**</w:t>
            </w:r>
          </w:p>
        </w:tc>
      </w:tr>
      <w:tr w:rsidR="00FA595D" w:rsidRPr="008A351D" w14:paraId="7FABDD40" w14:textId="77777777" w:rsidTr="00E21CBB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D2A27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hAnsi="Times New Roman"/>
                <w:b/>
                <w:lang w:val="sk-SK"/>
              </w:rPr>
              <w:t>Poruchy nervového systému: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70ADC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i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i/>
                <w:lang w:val="sk-SK" w:eastAsia="el-GR"/>
              </w:rPr>
              <w:t> 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87AF4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bolesť hlavy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1C519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31DA1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hAnsi="Times New Roman"/>
                <w:snapToGrid w:val="0"/>
                <w:lang w:val="sk-SK"/>
              </w:rPr>
              <w:t>závrat, parestézia.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4A99D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E21CBB" w:rsidRPr="008A351D" w14:paraId="02AF0A71" w14:textId="77777777" w:rsidTr="009A6658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3CBB2" w14:textId="77777777" w:rsidR="00B801B7" w:rsidRPr="008A351D" w:rsidRDefault="00B801B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hAnsi="Times New Roman"/>
                <w:b/>
                <w:lang w:val="sk-SK"/>
              </w:rPr>
              <w:t>Poruchy oka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A57C9" w14:textId="77777777" w:rsidR="00B801B7" w:rsidRPr="008A351D" w:rsidRDefault="00B801B7" w:rsidP="00C37AD2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8A351D">
              <w:rPr>
                <w:rFonts w:ascii="Times New Roman" w:hAnsi="Times New Roman"/>
                <w:snapToGrid w:val="0"/>
                <w:lang w:val="sk-SK"/>
              </w:rPr>
              <w:t>pálenie a pichanie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6980E" w14:textId="77777777" w:rsidR="00B801B7" w:rsidRPr="008A351D" w:rsidRDefault="00B801B7" w:rsidP="00C37AD2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8A351D">
              <w:rPr>
                <w:rFonts w:ascii="Times New Roman" w:hAnsi="Times New Roman"/>
                <w:lang w:val="sk-SK"/>
              </w:rPr>
              <w:t>keratitis punctata superficialis</w:t>
            </w:r>
            <w:r w:rsidRPr="008A351D">
              <w:rPr>
                <w:rFonts w:ascii="Times New Roman" w:hAnsi="Times New Roman"/>
                <w:snapToGrid w:val="0"/>
                <w:lang w:val="sk-SK"/>
              </w:rPr>
              <w:t>, slzenie, konjunktivitída, zápal očného viečka, svrbenie v oku, podráždenie o</w:t>
            </w:r>
            <w:r w:rsidR="00E40057" w:rsidRPr="008A351D">
              <w:rPr>
                <w:rFonts w:ascii="Times New Roman" w:hAnsi="Times New Roman"/>
                <w:snapToGrid w:val="0"/>
                <w:lang w:val="sk-SK"/>
              </w:rPr>
              <w:t>čného viečka, rozmazané videnie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4295B" w14:textId="77777777" w:rsidR="00B801B7" w:rsidRPr="008A351D" w:rsidRDefault="00B801B7">
            <w:pPr>
              <w:tabs>
                <w:tab w:val="center" w:pos="642"/>
              </w:tabs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  <w:r w:rsidR="00E40057" w:rsidRPr="008A351D">
              <w:rPr>
                <w:rFonts w:ascii="Times New Roman" w:hAnsi="Times New Roman"/>
                <w:snapToGrid w:val="0"/>
                <w:lang w:val="sk-SK"/>
              </w:rPr>
              <w:t>iridocyklitída</w:t>
            </w:r>
            <w:r w:rsidR="00E40057" w:rsidRPr="008A351D">
              <w:rPr>
                <w:rFonts w:ascii="Times New Roman" w:eastAsia="Times New Roman" w:hAnsi="Times New Roman"/>
                <w:lang w:val="sk-SK" w:eastAsia="el-GR"/>
              </w:rPr>
              <w:tab/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33A7C" w14:textId="77777777" w:rsidR="00E40057" w:rsidRPr="008A351D" w:rsidRDefault="00B801B7" w:rsidP="00C37AD2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  <w:r w:rsidR="00E40057" w:rsidRPr="008A351D">
              <w:rPr>
                <w:rFonts w:ascii="Times New Roman" w:hAnsi="Times New Roman"/>
                <w:snapToGrid w:val="0"/>
                <w:lang w:val="sk-SK"/>
              </w:rPr>
              <w:t>iritácia vrátane začervenania, bolesť, krusty očného viečka, prechodná myopia (ktorá sa upravila po prerušení liečby), edém rohovky, očná hypotónia, odchlípenie chorioidey po filtračných výkonoch</w:t>
            </w:r>
          </w:p>
          <w:p w14:paraId="13978A41" w14:textId="77777777" w:rsidR="00B801B7" w:rsidRPr="008A351D" w:rsidRDefault="00B801B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FA5F9" w14:textId="77777777" w:rsidR="00B801B7" w:rsidRPr="008A351D" w:rsidRDefault="00B801B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  <w:r w:rsidR="00E40057" w:rsidRPr="008A351D">
              <w:rPr>
                <w:rFonts w:ascii="Times New Roman" w:hAnsi="Times New Roman"/>
                <w:snapToGrid w:val="0"/>
                <w:lang w:val="sk-SK"/>
              </w:rPr>
              <w:t>pocit cudzieho telesa v oku</w:t>
            </w:r>
          </w:p>
        </w:tc>
      </w:tr>
      <w:tr w:rsidR="00B801B7" w:rsidRPr="008A351D" w14:paraId="67D52939" w14:textId="77777777" w:rsidTr="009A6658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04162" w14:textId="77777777" w:rsidR="00B801B7" w:rsidRPr="008A351D" w:rsidRDefault="00E40057" w:rsidP="00C37A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351D">
              <w:rPr>
                <w:rFonts w:ascii="Times New Roman" w:hAnsi="Times New Roman"/>
                <w:b/>
              </w:rPr>
              <w:t>Poruchy dýchacej sústavy, hrudníka a mediastína: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90627" w14:textId="77777777" w:rsidR="00B801B7" w:rsidRPr="008A351D" w:rsidRDefault="00B801B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DBD77" w14:textId="77777777" w:rsidR="00B801B7" w:rsidRPr="008A351D" w:rsidRDefault="00B801B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A5A05" w14:textId="77777777" w:rsidR="00B801B7" w:rsidRPr="008A351D" w:rsidRDefault="00B801B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C38D9" w14:textId="77777777" w:rsidR="00B801B7" w:rsidRPr="008A351D" w:rsidRDefault="00E4005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hAnsi="Times New Roman"/>
                <w:snapToGrid w:val="0"/>
                <w:lang w:val="sk-SK"/>
              </w:rPr>
              <w:t>epistaxa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DBE2A" w14:textId="77777777" w:rsidR="00B801B7" w:rsidRPr="008A351D" w:rsidRDefault="00E40057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8A351D">
              <w:rPr>
                <w:rFonts w:ascii="Times New Roman" w:hAnsi="Times New Roman"/>
                <w:snapToGrid w:val="0"/>
                <w:lang w:val="sk-SK"/>
              </w:rPr>
              <w:t>dyspnoe</w:t>
            </w:r>
          </w:p>
        </w:tc>
      </w:tr>
      <w:tr w:rsidR="00FA595D" w:rsidRPr="008A351D" w14:paraId="39168634" w14:textId="77777777" w:rsidTr="00E21CBB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B52FC" w14:textId="77777777" w:rsidR="003F1A39" w:rsidRPr="008A351D" w:rsidRDefault="0084703E" w:rsidP="00C37AD2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8A351D">
              <w:rPr>
                <w:rFonts w:ascii="Times New Roman" w:hAnsi="Times New Roman"/>
                <w:b/>
                <w:lang w:val="sk-SK"/>
              </w:rPr>
              <w:t>Poruchy gastrointestinálneho traktu: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9C605" w14:textId="6760EA22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A20FD" w14:textId="77777777" w:rsidR="00F31A81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  <w:r w:rsidR="00F31A81" w:rsidRPr="008A351D">
              <w:rPr>
                <w:rFonts w:ascii="Times New Roman" w:hAnsi="Times New Roman"/>
                <w:snapToGrid w:val="0"/>
                <w:lang w:val="sk-SK"/>
              </w:rPr>
              <w:t xml:space="preserve">nauzea, horká chuť </w:t>
            </w:r>
          </w:p>
          <w:p w14:paraId="4B9E84E2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CAE7E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EC9D3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  <w:r w:rsidR="009C449A" w:rsidRPr="008A351D">
              <w:rPr>
                <w:rFonts w:ascii="Times New Roman" w:hAnsi="Times New Roman"/>
                <w:snapToGrid w:val="0"/>
                <w:lang w:val="sk-SK"/>
              </w:rPr>
              <w:t>podráždenie hrdla, sucho v ústach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18A61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</w:tr>
      <w:tr w:rsidR="00FA595D" w:rsidRPr="008A351D" w14:paraId="4A446D7B" w14:textId="77777777" w:rsidTr="00E21CBB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74000" w14:textId="77777777" w:rsidR="003F1A39" w:rsidRPr="008A351D" w:rsidRDefault="009C449A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hAnsi="Times New Roman"/>
                <w:b/>
                <w:lang w:val="sk-SK"/>
              </w:rPr>
              <w:t>Poruchy kože a podkožného tkaniva: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F01EF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A2808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E9EA3" w14:textId="77777777" w:rsidR="003F1A39" w:rsidRPr="008A351D" w:rsidRDefault="003F1A39" w:rsidP="00C37AD2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8A3FE" w14:textId="77777777" w:rsidR="009C449A" w:rsidRPr="008A351D" w:rsidRDefault="009C449A" w:rsidP="00C37AD2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8A351D">
              <w:rPr>
                <w:rFonts w:ascii="Times New Roman" w:hAnsi="Times New Roman"/>
                <w:snapToGrid w:val="0"/>
                <w:lang w:val="sk-SK"/>
              </w:rPr>
              <w:t>kontaktná dermatitída, Stevensov-Johnsonov syndróm, toxická epidermálna nekrolýza</w:t>
            </w:r>
          </w:p>
          <w:p w14:paraId="4307F368" w14:textId="77777777" w:rsidR="009C449A" w:rsidRPr="008A351D" w:rsidRDefault="009C449A" w:rsidP="00C37AD2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</w:p>
          <w:p w14:paraId="2311B619" w14:textId="77777777" w:rsidR="003F1A39" w:rsidRPr="008A351D" w:rsidRDefault="003F1A39" w:rsidP="00C37AD2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3A456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lastRenderedPageBreak/>
              <w:t> </w:t>
            </w:r>
          </w:p>
        </w:tc>
      </w:tr>
      <w:tr w:rsidR="00FA595D" w:rsidRPr="008A351D" w14:paraId="046ED173" w14:textId="77777777" w:rsidTr="00E21CBB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8D370" w14:textId="77777777" w:rsidR="003F1A39" w:rsidRPr="008A351D" w:rsidRDefault="009C449A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hAnsi="Times New Roman"/>
                <w:b/>
                <w:lang w:val="sk-SK"/>
              </w:rPr>
              <w:t>Poruchy obličiek a močových ciest: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43BAA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1C9A4" w14:textId="77777777" w:rsidR="003F1A39" w:rsidRPr="008A351D" w:rsidRDefault="003F1A39" w:rsidP="00C37AD2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16D19" w14:textId="77777777" w:rsidR="003F1A39" w:rsidRPr="008A351D" w:rsidRDefault="003F1A39" w:rsidP="00C37AD2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32DB9" w14:textId="77777777" w:rsidR="003F1A39" w:rsidRPr="008A351D" w:rsidRDefault="009C449A" w:rsidP="00C37AD2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8A351D">
              <w:rPr>
                <w:rFonts w:ascii="Times New Roman" w:hAnsi="Times New Roman"/>
                <w:snapToGrid w:val="0"/>
                <w:lang w:val="sk-SK"/>
              </w:rPr>
              <w:t>urolitiáza</w:t>
            </w:r>
            <w:r w:rsidRPr="008A351D" w:rsidDel="009C449A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E03A7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FA595D" w:rsidRPr="008A351D" w14:paraId="15507423" w14:textId="77777777" w:rsidTr="00E21CBB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5C999" w14:textId="77777777" w:rsidR="003F1A39" w:rsidRPr="008A351D" w:rsidRDefault="00E21CBB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hAnsi="Times New Roman"/>
                <w:b/>
                <w:lang w:val="sk-SK"/>
              </w:rPr>
              <w:t>Celkové poruchy a reakcie v mieste podania: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3BB7D" w14:textId="0C02F8C4" w:rsidR="003F1A39" w:rsidRPr="008A351D" w:rsidRDefault="003F1A39" w:rsidP="00C37AD2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C7A23" w14:textId="4EC9BD69" w:rsidR="003F1A39" w:rsidRPr="008A351D" w:rsidRDefault="00F31A81" w:rsidP="00C37AD2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8A351D">
              <w:rPr>
                <w:rFonts w:ascii="Times New Roman" w:hAnsi="Times New Roman"/>
                <w:snapToGrid w:val="0"/>
                <w:lang w:val="sk-SK"/>
              </w:rPr>
              <w:t>malátnosť/únava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64E62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9CBE3" w14:textId="690E2595" w:rsidR="003F1A39" w:rsidRPr="008A351D" w:rsidRDefault="00E21CBB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hAnsi="Times New Roman"/>
                <w:snapToGrid w:val="0"/>
                <w:lang w:val="sk-SK"/>
              </w:rPr>
              <w:t xml:space="preserve">hypersenzitivita: </w:t>
            </w:r>
            <w:r w:rsidR="00F31A81" w:rsidRPr="008A351D">
              <w:rPr>
                <w:rFonts w:ascii="Times New Roman" w:hAnsi="Times New Roman"/>
                <w:snapToGrid w:val="0"/>
                <w:lang w:val="sk-SK"/>
              </w:rPr>
              <w:t xml:space="preserve">prejavy </w:t>
            </w:r>
            <w:r w:rsidRPr="008A351D">
              <w:rPr>
                <w:rFonts w:ascii="Times New Roman" w:hAnsi="Times New Roman"/>
                <w:snapToGrid w:val="0"/>
                <w:lang w:val="sk-SK"/>
              </w:rPr>
              <w:t>a príznaky lokálnych reakcií (reakcií na očnom viečku) a systémových alergických reakcií vrátane angioedému, urtikárie a pruritu, vyrážky, dýchavičnosti, zriedkavo bronchospazmus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F857A" w14:textId="77777777" w:rsidR="003F1A39" w:rsidRPr="008A351D" w:rsidRDefault="003F1A3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</w:tr>
      <w:tr w:rsidR="00FB0202" w:rsidRPr="008A351D" w14:paraId="417678BD" w14:textId="77777777" w:rsidTr="00E21CBB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7EF57" w14:textId="0C120488" w:rsidR="00FB0202" w:rsidRPr="008A351D" w:rsidRDefault="0087063D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8A351D">
              <w:rPr>
                <w:rFonts w:ascii="Times New Roman" w:hAnsi="Times New Roman"/>
                <w:b/>
                <w:lang w:val="sk-SK"/>
              </w:rPr>
              <w:t>Poruchy srdca a srdcovej činnosti</w:t>
            </w:r>
            <w:r w:rsidR="00FB0202" w:rsidRPr="008A351D">
              <w:rPr>
                <w:rFonts w:ascii="Times New Roman" w:hAnsi="Times New Roman"/>
                <w:b/>
                <w:lang w:val="sk-SK"/>
              </w:rPr>
              <w:t xml:space="preserve"> 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5909B" w14:textId="77777777" w:rsidR="00FB0202" w:rsidRPr="008A351D" w:rsidRDefault="00FB0202" w:rsidP="00C37AD2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96666" w14:textId="77777777" w:rsidR="00FB0202" w:rsidRPr="008A351D" w:rsidRDefault="00FB0202" w:rsidP="00C37AD2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A1398" w14:textId="77777777" w:rsidR="00FB0202" w:rsidRPr="008A351D" w:rsidRDefault="00FB020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EA56D" w14:textId="77777777" w:rsidR="00FB0202" w:rsidRPr="008A351D" w:rsidRDefault="00FB0202">
            <w:pPr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D467F" w14:textId="2A448CA1" w:rsidR="00FB0202" w:rsidRPr="008A351D" w:rsidRDefault="0087063D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8A351D">
              <w:rPr>
                <w:rFonts w:ascii="Times New Roman" w:eastAsia="Times New Roman" w:hAnsi="Times New Roman"/>
                <w:lang w:val="sk-SK" w:eastAsia="el-GR"/>
              </w:rPr>
              <w:t>palpitácie</w:t>
            </w:r>
          </w:p>
        </w:tc>
      </w:tr>
    </w:tbl>
    <w:p w14:paraId="492E9DA5" w14:textId="77777777" w:rsidR="008F18BD" w:rsidRPr="008A351D" w:rsidRDefault="008F18BD">
      <w:pPr>
        <w:pStyle w:val="Bezriadkovania"/>
        <w:rPr>
          <w:rFonts w:ascii="Times New Roman" w:hAnsi="Times New Roman"/>
          <w:lang w:val="sk-SK"/>
        </w:rPr>
      </w:pPr>
    </w:p>
    <w:p w14:paraId="1C62960A" w14:textId="77777777" w:rsidR="001345E1" w:rsidRPr="008A351D" w:rsidRDefault="001345E1">
      <w:pPr>
        <w:pStyle w:val="Bezriadkovania"/>
        <w:rPr>
          <w:rFonts w:ascii="Times New Roman" w:hAnsi="Times New Roman"/>
          <w:i/>
          <w:lang w:val="sk-SK"/>
        </w:rPr>
      </w:pPr>
      <w:r w:rsidRPr="008A351D">
        <w:rPr>
          <w:rFonts w:ascii="Times New Roman" w:hAnsi="Times New Roman"/>
          <w:i/>
          <w:lang w:val="sk-SK"/>
        </w:rPr>
        <w:t>Laboratórne a funkčné vyšetrenia:</w:t>
      </w:r>
    </w:p>
    <w:p w14:paraId="0D22C1F9" w14:textId="77777777" w:rsidR="001345E1" w:rsidRPr="008A351D" w:rsidRDefault="001345E1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Dorzolamid nebol spojený s klinicky významnými poruchami elektrolytov.</w:t>
      </w:r>
    </w:p>
    <w:p w14:paraId="097813C0" w14:textId="77777777" w:rsidR="001345E1" w:rsidRPr="008A351D" w:rsidRDefault="001345E1">
      <w:pPr>
        <w:pStyle w:val="Bezriadkovania"/>
        <w:rPr>
          <w:rFonts w:ascii="Times New Roman" w:hAnsi="Times New Roman"/>
          <w:noProof/>
          <w:lang w:val="sk-SK"/>
        </w:rPr>
      </w:pPr>
    </w:p>
    <w:p w14:paraId="5E9A5942" w14:textId="77777777" w:rsidR="00AA11A4" w:rsidRPr="008A351D" w:rsidRDefault="00AA11A4" w:rsidP="00C37AD2">
      <w:pPr>
        <w:pStyle w:val="Bezriadkovania"/>
        <w:keepNext/>
        <w:rPr>
          <w:rFonts w:ascii="Times New Roman" w:hAnsi="Times New Roman"/>
          <w:u w:val="single"/>
          <w:lang w:val="sk-SK"/>
        </w:rPr>
      </w:pPr>
      <w:r w:rsidRPr="008A351D">
        <w:rPr>
          <w:rFonts w:ascii="Times New Roman" w:hAnsi="Times New Roman"/>
          <w:u w:val="single"/>
          <w:lang w:val="sk-SK"/>
        </w:rPr>
        <w:t>Pediatrická populácia</w:t>
      </w:r>
    </w:p>
    <w:p w14:paraId="625F0EC5" w14:textId="77777777" w:rsidR="00AA11A4" w:rsidRPr="008A351D" w:rsidRDefault="00AA11A4" w:rsidP="00C37AD2">
      <w:pPr>
        <w:pStyle w:val="Bezriadkovania"/>
        <w:keepNext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Pozri časť 5.1.</w:t>
      </w:r>
    </w:p>
    <w:p w14:paraId="73C67494" w14:textId="77777777" w:rsidR="001345E1" w:rsidRPr="008A351D" w:rsidRDefault="001345E1">
      <w:pPr>
        <w:pStyle w:val="Bezriadkovania"/>
        <w:rPr>
          <w:rFonts w:ascii="Times New Roman" w:hAnsi="Times New Roman"/>
          <w:noProof/>
          <w:lang w:val="sk-SK"/>
        </w:rPr>
      </w:pPr>
    </w:p>
    <w:p w14:paraId="1F7349E1" w14:textId="77777777" w:rsidR="00231892" w:rsidRPr="008A351D" w:rsidRDefault="004D3814">
      <w:pPr>
        <w:pStyle w:val="Bezriadkovania"/>
        <w:rPr>
          <w:rFonts w:ascii="Times New Roman" w:hAnsi="Times New Roman"/>
          <w:noProof/>
          <w:u w:val="single"/>
          <w:lang w:val="sk-SK"/>
        </w:rPr>
      </w:pPr>
      <w:r w:rsidRPr="008A351D">
        <w:rPr>
          <w:rFonts w:ascii="Times New Roman" w:hAnsi="Times New Roman"/>
          <w:noProof/>
          <w:u w:val="single"/>
          <w:lang w:val="sk-SK"/>
        </w:rPr>
        <w:t>Hlásenie podozrení na nežiaduce reakcie</w:t>
      </w:r>
    </w:p>
    <w:p w14:paraId="24E5F6CF" w14:textId="77777777" w:rsidR="00231892" w:rsidRPr="008A351D" w:rsidRDefault="004D3814">
      <w:pPr>
        <w:pStyle w:val="Bezriadkovania"/>
        <w:rPr>
          <w:rFonts w:ascii="Times New Roman" w:hAnsi="Times New Roman"/>
          <w:noProof/>
          <w:lang w:val="sk-SK"/>
        </w:rPr>
      </w:pPr>
      <w:r w:rsidRPr="008A351D">
        <w:rPr>
          <w:rFonts w:ascii="Times New Roman" w:hAnsi="Times New Roman"/>
          <w:noProof/>
          <w:lang w:val="sk-SK"/>
        </w:rPr>
        <w:t>Hlásenie podozrení na nežiaduce reakcie po registrácii lieku je dôležité.</w:t>
      </w:r>
      <w:r w:rsidRPr="008A351D">
        <w:rPr>
          <w:rFonts w:ascii="Times New Roman" w:hAnsi="Times New Roman"/>
          <w:lang w:val="sk-SK"/>
        </w:rPr>
        <w:t xml:space="preserve"> </w:t>
      </w:r>
      <w:r w:rsidRPr="008A351D">
        <w:rPr>
          <w:rFonts w:ascii="Times New Roman" w:hAnsi="Times New Roman"/>
          <w:noProof/>
          <w:lang w:val="sk-SK"/>
        </w:rPr>
        <w:t>Umožňuje priebežné monitorovanie pomeru prínosu a rizika lieku.</w:t>
      </w:r>
      <w:r w:rsidRPr="008A351D">
        <w:rPr>
          <w:rFonts w:ascii="Times New Roman" w:hAnsi="Times New Roman"/>
          <w:lang w:val="sk-SK"/>
        </w:rPr>
        <w:t xml:space="preserve"> Od </w:t>
      </w:r>
      <w:r w:rsidRPr="008A351D">
        <w:rPr>
          <w:rFonts w:ascii="Times New Roman" w:hAnsi="Times New Roman"/>
          <w:noProof/>
          <w:lang w:val="sk-SK"/>
        </w:rPr>
        <w:t xml:space="preserve">zdravotníckych pracovníkov sa vyžaduje, aby hlásili akékoľvek podozrenia na nežiaduce reakcie na </w:t>
      </w:r>
      <w:r w:rsidRPr="008A351D">
        <w:rPr>
          <w:rFonts w:ascii="Times New Roman" w:hAnsi="Times New Roman"/>
          <w:noProof/>
          <w:highlight w:val="lightGray"/>
          <w:lang w:val="sk-SK"/>
        </w:rPr>
        <w:t>národné centrum hlásenia uvedené v </w:t>
      </w:r>
      <w:hyperlink r:id="rId11" w:history="1">
        <w:r w:rsidRPr="008A351D">
          <w:rPr>
            <w:rFonts w:ascii="Times New Roman" w:hAnsi="Times New Roman"/>
            <w:noProof/>
            <w:color w:val="0000FF"/>
            <w:highlight w:val="lightGray"/>
            <w:lang w:val="sk-SK"/>
          </w:rPr>
          <w:t>Prílohe V</w:t>
        </w:r>
      </w:hyperlink>
      <w:r w:rsidRPr="008A351D">
        <w:rPr>
          <w:rFonts w:ascii="Times New Roman" w:hAnsi="Times New Roman"/>
          <w:noProof/>
          <w:lang w:val="sk-SK"/>
        </w:rPr>
        <w:t>.</w:t>
      </w:r>
    </w:p>
    <w:p w14:paraId="253A3446" w14:textId="77777777" w:rsidR="00231892" w:rsidRPr="008A351D" w:rsidRDefault="00231892">
      <w:pPr>
        <w:pStyle w:val="Bezriadkovania"/>
        <w:rPr>
          <w:rFonts w:ascii="Times New Roman" w:hAnsi="Times New Roman"/>
          <w:noProof/>
          <w:lang w:val="sk-SK"/>
        </w:rPr>
      </w:pPr>
    </w:p>
    <w:p w14:paraId="44F42970" w14:textId="77777777" w:rsidR="00231892" w:rsidRPr="008A351D" w:rsidRDefault="00DA6B74">
      <w:pPr>
        <w:pStyle w:val="Bezriadkovania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4.9</w:t>
      </w:r>
      <w:r w:rsidRPr="008A351D">
        <w:rPr>
          <w:rFonts w:ascii="Times New Roman" w:hAnsi="Times New Roman"/>
          <w:b/>
          <w:snapToGrid w:val="0"/>
          <w:lang w:val="sk-SK"/>
        </w:rPr>
        <w:tab/>
        <w:t>Predávkovanie</w:t>
      </w:r>
    </w:p>
    <w:p w14:paraId="65E67684" w14:textId="77777777" w:rsidR="00231892" w:rsidRPr="00C37AD2" w:rsidRDefault="00231892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555D9512" w14:textId="22D3D14F" w:rsidR="00BA4D17" w:rsidRPr="008A351D" w:rsidRDefault="005C3985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Sú dostupné len obmedzené údaje o </w:t>
      </w:r>
      <w:r w:rsidR="00BA4D17" w:rsidRPr="008A351D">
        <w:rPr>
          <w:rFonts w:ascii="Times New Roman" w:hAnsi="Times New Roman"/>
          <w:lang w:val="sk-SK"/>
        </w:rPr>
        <w:t xml:space="preserve"> predávkovaní dorzolam</w:t>
      </w:r>
      <w:r w:rsidR="00CA4E82" w:rsidRPr="008A351D">
        <w:rPr>
          <w:rFonts w:ascii="Times New Roman" w:hAnsi="Times New Roman"/>
          <w:lang w:val="sk-SK"/>
        </w:rPr>
        <w:t>í</w:t>
      </w:r>
      <w:r w:rsidR="00BA4D17" w:rsidRPr="008A351D">
        <w:rPr>
          <w:rFonts w:ascii="Times New Roman" w:hAnsi="Times New Roman"/>
          <w:lang w:val="sk-SK"/>
        </w:rPr>
        <w:t>dium</w:t>
      </w:r>
      <w:r w:rsidR="00CA4E82" w:rsidRPr="008A351D">
        <w:rPr>
          <w:rFonts w:ascii="Times New Roman" w:hAnsi="Times New Roman"/>
          <w:lang w:val="sk-SK"/>
        </w:rPr>
        <w:noBreakHyphen/>
      </w:r>
      <w:r w:rsidR="00BA4D17" w:rsidRPr="008A351D">
        <w:rPr>
          <w:rFonts w:ascii="Times New Roman" w:hAnsi="Times New Roman"/>
          <w:lang w:val="sk-SK"/>
        </w:rPr>
        <w:t>chloridom po jeho náhodnom alebo úmyselnom užití u ľudí.</w:t>
      </w:r>
    </w:p>
    <w:p w14:paraId="022CBBB2" w14:textId="77777777" w:rsidR="00BA4D17" w:rsidRPr="008A351D" w:rsidRDefault="00BA4D17">
      <w:pPr>
        <w:pStyle w:val="Bezriadkovania"/>
        <w:rPr>
          <w:rFonts w:ascii="Times New Roman" w:hAnsi="Times New Roman"/>
          <w:lang w:val="sk-SK"/>
        </w:rPr>
      </w:pPr>
    </w:p>
    <w:p w14:paraId="09293B36" w14:textId="77777777" w:rsidR="00BA4D17" w:rsidRPr="008A351D" w:rsidRDefault="00BA4D17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8A351D">
        <w:rPr>
          <w:rFonts w:ascii="Times New Roman" w:hAnsi="Times New Roman"/>
          <w:snapToGrid w:val="0"/>
          <w:u w:val="single"/>
          <w:lang w:val="sk-SK"/>
        </w:rPr>
        <w:t>Príznaky</w:t>
      </w:r>
    </w:p>
    <w:p w14:paraId="0DD14C28" w14:textId="3A9464ED" w:rsidR="00BA4D17" w:rsidRPr="008A351D" w:rsidRDefault="00BA4D17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Po perorálnom užití bola hlásená</w:t>
      </w:r>
      <w:r w:rsidR="00741934" w:rsidRPr="008A351D">
        <w:rPr>
          <w:rFonts w:ascii="Times New Roman" w:hAnsi="Times New Roman"/>
          <w:lang w:val="sk-SK"/>
        </w:rPr>
        <w:t xml:space="preserve">: </w:t>
      </w:r>
      <w:r w:rsidRPr="008A351D">
        <w:rPr>
          <w:rFonts w:ascii="Times New Roman" w:hAnsi="Times New Roman"/>
          <w:lang w:val="sk-SK"/>
        </w:rPr>
        <w:t>somnolencia</w:t>
      </w:r>
      <w:r w:rsidR="00741934" w:rsidRPr="008A351D">
        <w:rPr>
          <w:rFonts w:ascii="Times New Roman" w:hAnsi="Times New Roman"/>
          <w:lang w:val="sk-SK"/>
        </w:rPr>
        <w:t>; p</w:t>
      </w:r>
      <w:r w:rsidRPr="008A351D">
        <w:rPr>
          <w:rFonts w:ascii="Times New Roman" w:hAnsi="Times New Roman"/>
          <w:lang w:val="sk-SK"/>
        </w:rPr>
        <w:t>o lokálnej aplikácii boli hlásené</w:t>
      </w:r>
      <w:r w:rsidR="00741934" w:rsidRPr="008A351D">
        <w:rPr>
          <w:rFonts w:ascii="Times New Roman" w:hAnsi="Times New Roman"/>
          <w:lang w:val="sk-SK"/>
        </w:rPr>
        <w:t xml:space="preserve">: </w:t>
      </w:r>
      <w:r w:rsidRPr="008A351D">
        <w:rPr>
          <w:rFonts w:ascii="Times New Roman" w:hAnsi="Times New Roman"/>
          <w:lang w:val="sk-SK"/>
        </w:rPr>
        <w:t xml:space="preserve">nauzea, závrat, bolesť hlavy, únava, </w:t>
      </w:r>
      <w:r w:rsidR="00741934" w:rsidRPr="008A351D">
        <w:rPr>
          <w:rFonts w:ascii="Times New Roman" w:hAnsi="Times New Roman"/>
          <w:lang w:val="sk-SK"/>
        </w:rPr>
        <w:t xml:space="preserve">abnormálne </w:t>
      </w:r>
      <w:r w:rsidRPr="008A351D">
        <w:rPr>
          <w:rFonts w:ascii="Times New Roman" w:hAnsi="Times New Roman"/>
          <w:lang w:val="sk-SK"/>
        </w:rPr>
        <w:t>sn</w:t>
      </w:r>
      <w:r w:rsidR="00741934" w:rsidRPr="008A351D">
        <w:rPr>
          <w:rFonts w:ascii="Times New Roman" w:hAnsi="Times New Roman"/>
          <w:lang w:val="sk-SK"/>
        </w:rPr>
        <w:t>y</w:t>
      </w:r>
      <w:r w:rsidRPr="008A351D">
        <w:rPr>
          <w:rFonts w:ascii="Times New Roman" w:hAnsi="Times New Roman"/>
          <w:lang w:val="sk-SK"/>
        </w:rPr>
        <w:t xml:space="preserve"> a dysfágia.</w:t>
      </w:r>
    </w:p>
    <w:p w14:paraId="31635438" w14:textId="77777777" w:rsidR="00BA4D17" w:rsidRPr="008A351D" w:rsidRDefault="00BA4D17">
      <w:pPr>
        <w:pStyle w:val="Bezriadkovania"/>
        <w:rPr>
          <w:rFonts w:ascii="Times New Roman" w:hAnsi="Times New Roman"/>
          <w:lang w:val="sk-SK"/>
        </w:rPr>
      </w:pPr>
    </w:p>
    <w:p w14:paraId="4AA2ADB1" w14:textId="77777777" w:rsidR="00BA4D17" w:rsidRPr="008A351D" w:rsidRDefault="00BA4D17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8A351D">
        <w:rPr>
          <w:rFonts w:ascii="Times New Roman" w:hAnsi="Times New Roman"/>
          <w:snapToGrid w:val="0"/>
          <w:u w:val="single"/>
          <w:lang w:val="sk-SK"/>
        </w:rPr>
        <w:t>Liečba</w:t>
      </w:r>
    </w:p>
    <w:p w14:paraId="5DEE2A1D" w14:textId="77777777" w:rsidR="00BA4D17" w:rsidRPr="008A351D" w:rsidRDefault="00BA4D17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Liečba predávkovania má byť symptomatická a podporná. Môže dôjsť k elektrolytovej nerovnováhe, rozvoju acidózy a možným účinkom na centrálnu nervovú sústavu. Treba monitorovať hladiny elektrolytov v sére (predovšetkým draslík) a hladiny pH krvi.</w:t>
      </w:r>
    </w:p>
    <w:p w14:paraId="14D295B8" w14:textId="77777777" w:rsidR="00231892" w:rsidRPr="00C37AD2" w:rsidRDefault="00231892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6DC67EFF" w14:textId="77777777" w:rsidR="00231892" w:rsidRPr="00C37AD2" w:rsidRDefault="00231892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302DD97" w14:textId="77777777" w:rsidR="00231892" w:rsidRPr="008A351D" w:rsidRDefault="00180481" w:rsidP="00C37AD2">
      <w:pPr>
        <w:pStyle w:val="Bezriadkovania"/>
        <w:keepNext/>
        <w:numPr>
          <w:ilvl w:val="0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lastRenderedPageBreak/>
        <w:t>FARMAKOLOGICKÉ VLASTNOSTI</w:t>
      </w:r>
    </w:p>
    <w:p w14:paraId="4FFBEBDB" w14:textId="77777777" w:rsidR="00231892" w:rsidRPr="00C37AD2" w:rsidRDefault="00231892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</w:p>
    <w:p w14:paraId="0E941018" w14:textId="77777777" w:rsidR="00EB4D21" w:rsidRPr="008A351D" w:rsidRDefault="00180481" w:rsidP="00C37AD2">
      <w:pPr>
        <w:pStyle w:val="Bezriadkovania"/>
        <w:keepNext/>
        <w:numPr>
          <w:ilvl w:val="1"/>
          <w:numId w:val="7"/>
        </w:numPr>
        <w:ind w:left="0" w:firstLine="0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Farmakodynamické vlastnosti</w:t>
      </w:r>
    </w:p>
    <w:p w14:paraId="613A32E5" w14:textId="77777777" w:rsidR="00EB4D21" w:rsidRPr="008A351D" w:rsidRDefault="00EB4D21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</w:p>
    <w:p w14:paraId="10BF74A7" w14:textId="77777777" w:rsidR="00180481" w:rsidRPr="008A351D" w:rsidRDefault="00180481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 xml:space="preserve">Farmakoterapeutická skupina: </w:t>
      </w:r>
      <w:r w:rsidR="0068342F" w:rsidRPr="008A351D">
        <w:rPr>
          <w:rFonts w:ascii="Times New Roman" w:hAnsi="Times New Roman"/>
          <w:snapToGrid w:val="0"/>
          <w:lang w:val="sk-SK"/>
        </w:rPr>
        <w:t>Antiglaukomatiká a miotiká, inhibítory karboanhydrázy, dorzolamid,</w:t>
      </w:r>
      <w:r w:rsidRPr="008A351D">
        <w:rPr>
          <w:rFonts w:ascii="Times New Roman" w:hAnsi="Times New Roman"/>
          <w:snapToGrid w:val="0"/>
          <w:lang w:val="sk-SK"/>
        </w:rPr>
        <w:t>,</w:t>
      </w:r>
      <w:r w:rsidR="006C5D42" w:rsidRPr="008A351D">
        <w:rPr>
          <w:rFonts w:ascii="Times New Roman" w:hAnsi="Times New Roman"/>
          <w:snapToGrid w:val="0"/>
          <w:lang w:val="sk-SK"/>
        </w:rPr>
        <w:t xml:space="preserve"> </w:t>
      </w:r>
      <w:r w:rsidRPr="008A351D">
        <w:rPr>
          <w:rFonts w:ascii="Times New Roman" w:hAnsi="Times New Roman"/>
          <w:snapToGrid w:val="0"/>
          <w:lang w:val="sk-SK"/>
        </w:rPr>
        <w:t xml:space="preserve">ATC kód: </w:t>
      </w:r>
      <w:r w:rsidR="0068342F" w:rsidRPr="008A351D">
        <w:rPr>
          <w:rFonts w:ascii="Times New Roman" w:hAnsi="Times New Roman"/>
          <w:snapToGrid w:val="0"/>
          <w:lang w:val="sk-SK"/>
        </w:rPr>
        <w:t>S01EC03</w:t>
      </w:r>
    </w:p>
    <w:p w14:paraId="1BEAEF01" w14:textId="77777777" w:rsidR="00EB4D21" w:rsidRPr="00C37AD2" w:rsidRDefault="00EB4D21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EDFC604" w14:textId="77777777" w:rsidR="00EB4D21" w:rsidRPr="008A351D" w:rsidRDefault="00180481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8A351D">
        <w:rPr>
          <w:rFonts w:ascii="Times New Roman" w:hAnsi="Times New Roman"/>
          <w:snapToGrid w:val="0"/>
          <w:u w:val="single"/>
          <w:lang w:val="sk-SK"/>
        </w:rPr>
        <w:t>Mechanizmus účinku</w:t>
      </w:r>
    </w:p>
    <w:p w14:paraId="09BC5A54" w14:textId="77777777" w:rsidR="00E35E19" w:rsidRPr="00C37AD2" w:rsidRDefault="00E35E19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9E1F7F3" w14:textId="77777777" w:rsidR="00FA3790" w:rsidRDefault="00FA3790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Karboanhydráza (KA) je enzým vyskytujúci sa v mnohých tkanivách tela vrátane oka. U ľudí existuje mnoho izoenzýmov karboanhydrázy, pričom najaktívnejšia je karboanhydráza II (KA-II) nachádzajúca sa predovšetkým v červených krvinkách, ale aj v iných tkanivách. Inhibícia karboanhydrázy v ciliárnych výbežkoch oka znižuje sekréciu komorového moku. Výsledkom je zníženie vnútroočného tlaku (VOT).</w:t>
      </w:r>
    </w:p>
    <w:p w14:paraId="6FCC19A5" w14:textId="77777777" w:rsidR="002D7E50" w:rsidRPr="008A351D" w:rsidRDefault="002D7E50" w:rsidP="00C37AD2">
      <w:pPr>
        <w:spacing w:after="0" w:line="240" w:lineRule="auto"/>
        <w:rPr>
          <w:rFonts w:ascii="Times New Roman" w:hAnsi="Times New Roman"/>
          <w:lang w:val="sk-SK"/>
        </w:rPr>
      </w:pPr>
    </w:p>
    <w:p w14:paraId="0CF1D7EF" w14:textId="33118EDA" w:rsidR="001C7C7C" w:rsidRPr="008A351D" w:rsidRDefault="00FA3790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snapToGrid w:val="0"/>
          <w:u w:val="single"/>
          <w:lang w:val="sk-SK"/>
        </w:rPr>
        <w:t>Vizidor</w:t>
      </w:r>
      <w:r w:rsidRPr="008A351D">
        <w:rPr>
          <w:rFonts w:ascii="Times New Roman" w:hAnsi="Times New Roman"/>
          <w:lang w:val="sk-SK"/>
        </w:rPr>
        <w:t xml:space="preserve"> obsahuje dorzolam</w:t>
      </w:r>
      <w:r w:rsidR="00CA4E82" w:rsidRPr="008A351D">
        <w:rPr>
          <w:rFonts w:ascii="Times New Roman" w:hAnsi="Times New Roman"/>
          <w:lang w:val="sk-SK"/>
        </w:rPr>
        <w:t>í</w:t>
      </w:r>
      <w:r w:rsidRPr="008A351D">
        <w:rPr>
          <w:rFonts w:ascii="Times New Roman" w:hAnsi="Times New Roman"/>
          <w:lang w:val="sk-SK"/>
        </w:rPr>
        <w:t>dium</w:t>
      </w:r>
      <w:r w:rsidR="00CA4E82" w:rsidRPr="008A351D">
        <w:rPr>
          <w:rFonts w:ascii="Times New Roman" w:hAnsi="Times New Roman"/>
          <w:lang w:val="sk-SK"/>
        </w:rPr>
        <w:noBreakHyphen/>
      </w:r>
      <w:r w:rsidRPr="008A351D">
        <w:rPr>
          <w:rFonts w:ascii="Times New Roman" w:hAnsi="Times New Roman"/>
          <w:lang w:val="sk-SK"/>
        </w:rPr>
        <w:t xml:space="preserve">chlorid, účinný inhibítor ľudskej karboanhydrázy II. Po lokálnom očnom podaní dorzolamid znižuje zvýšený vnútroočný tlak, či už súvisí alebo nesúvisí s glaukómom. Zvýšený vnútroočný tlak je hlavný rizikový faktor v patogenéze poškodenia zrakového nervu a straty zorného poľa. </w:t>
      </w:r>
    </w:p>
    <w:p w14:paraId="34F59735" w14:textId="77777777" w:rsidR="00FA3790" w:rsidRDefault="00FA3790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Dorzolamid nespôsobuje zúženie zrenice a znižuje vnútroočný tlak bez vedľajších účinkov, ako je šeroslepota, akomodačný kŕč. Dorzolamid má minimálny alebo žiadny účinok na frekvenciu pulzu alebo krvný tlak.</w:t>
      </w:r>
    </w:p>
    <w:p w14:paraId="0400C851" w14:textId="77777777" w:rsidR="002D7E50" w:rsidRPr="008A351D" w:rsidRDefault="002D7E50" w:rsidP="00C37AD2">
      <w:pPr>
        <w:spacing w:after="0" w:line="240" w:lineRule="auto"/>
        <w:rPr>
          <w:rFonts w:ascii="Times New Roman" w:hAnsi="Times New Roman"/>
          <w:lang w:val="sk-SK"/>
        </w:rPr>
      </w:pPr>
    </w:p>
    <w:p w14:paraId="1708CD24" w14:textId="2D117D8E" w:rsidR="001C7C7C" w:rsidRPr="008A351D" w:rsidRDefault="001C7C7C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Lokálne aplikované beta</w:t>
      </w:r>
      <w:r w:rsidR="002D7E50">
        <w:rPr>
          <w:rFonts w:ascii="Times New Roman" w:hAnsi="Times New Roman"/>
          <w:lang w:val="sk-SK"/>
        </w:rPr>
        <w:noBreakHyphen/>
      </w:r>
      <w:r w:rsidRPr="008A351D">
        <w:rPr>
          <w:rFonts w:ascii="Times New Roman" w:hAnsi="Times New Roman"/>
          <w:lang w:val="sk-SK"/>
        </w:rPr>
        <w:t>adrenergické blokátory tiež znižujú VOT znížením sekrécie komorového moku, ale rozdielnym mechanizmom účinku. Štúdie ukázali, že keď sa dorzolamid pridá k lokálnemu betablokátoru, pozoruje sa ďalšie zníženie VOT; tento nález je v súlade s pozorovanými aditívnymi účinkami betablokátorov a perorálnych inhibítorov karboanhydrázy.</w:t>
      </w:r>
    </w:p>
    <w:p w14:paraId="47B2AA35" w14:textId="77777777" w:rsidR="00FA595D" w:rsidRPr="008A351D" w:rsidRDefault="00FA595D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C387BB6" w14:textId="3E050DA8" w:rsidR="003E5A28" w:rsidRPr="008A351D" w:rsidRDefault="00CA4E82" w:rsidP="00C37AD2">
      <w:pPr>
        <w:pStyle w:val="Bezriadkovania"/>
        <w:keepNext/>
        <w:rPr>
          <w:rFonts w:ascii="Times New Roman" w:hAnsi="Times New Roman"/>
          <w:snapToGrid w:val="0"/>
          <w:u w:val="single"/>
          <w:lang w:val="sk-SK"/>
        </w:rPr>
      </w:pPr>
      <w:r w:rsidRPr="008A351D">
        <w:rPr>
          <w:rFonts w:ascii="Times New Roman" w:hAnsi="Times New Roman"/>
          <w:snapToGrid w:val="0"/>
          <w:u w:val="single"/>
          <w:lang w:val="sk-SK"/>
        </w:rPr>
        <w:t>Klinická účinnosť a bezpečnosť</w:t>
      </w:r>
    </w:p>
    <w:p w14:paraId="4F220E07" w14:textId="77777777" w:rsidR="00E35E19" w:rsidRPr="008A351D" w:rsidRDefault="00E35E19" w:rsidP="00C37AD2">
      <w:pPr>
        <w:pStyle w:val="Bezriadkovania"/>
        <w:keepNext/>
        <w:rPr>
          <w:rFonts w:ascii="Times New Roman" w:hAnsi="Times New Roman"/>
          <w:i/>
          <w:snapToGrid w:val="0"/>
          <w:u w:val="single"/>
          <w:lang w:val="sk-SK"/>
        </w:rPr>
      </w:pPr>
    </w:p>
    <w:p w14:paraId="6880F9AF" w14:textId="531D92D3" w:rsidR="00E35E19" w:rsidRPr="008A351D" w:rsidRDefault="00E35E19" w:rsidP="00C37AD2">
      <w:pPr>
        <w:pStyle w:val="Bezriadkovania"/>
        <w:keepNext/>
        <w:rPr>
          <w:rFonts w:ascii="Times New Roman" w:hAnsi="Times New Roman"/>
          <w:i/>
          <w:snapToGrid w:val="0"/>
          <w:lang w:val="sk-SK"/>
        </w:rPr>
      </w:pPr>
      <w:r w:rsidRPr="00C37AD2">
        <w:rPr>
          <w:rFonts w:ascii="Times New Roman" w:hAnsi="Times New Roman"/>
          <w:i/>
          <w:snapToGrid w:val="0"/>
          <w:lang w:val="sk-SK"/>
        </w:rPr>
        <w:t>Dospelí</w:t>
      </w:r>
      <w:r w:rsidR="00677098" w:rsidRPr="00C37AD2">
        <w:rPr>
          <w:rFonts w:ascii="Times New Roman" w:hAnsi="Times New Roman"/>
          <w:i/>
          <w:snapToGrid w:val="0"/>
          <w:lang w:val="sk-SK"/>
        </w:rPr>
        <w:t xml:space="preserve"> pacienti</w:t>
      </w:r>
    </w:p>
    <w:p w14:paraId="30967C93" w14:textId="77777777" w:rsidR="0052649E" w:rsidRPr="00C37AD2" w:rsidRDefault="0052649E" w:rsidP="00C37AD2">
      <w:pPr>
        <w:pStyle w:val="Bezriadkovania"/>
        <w:keepNext/>
        <w:rPr>
          <w:rFonts w:ascii="Times New Roman" w:hAnsi="Times New Roman"/>
          <w:i/>
          <w:snapToGrid w:val="0"/>
          <w:lang w:val="sk-SK"/>
        </w:rPr>
      </w:pPr>
    </w:p>
    <w:p w14:paraId="36F791EE" w14:textId="77777777" w:rsidR="00E35E19" w:rsidRPr="00C37AD2" w:rsidRDefault="00E35E19" w:rsidP="00C37AD2">
      <w:pPr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V rozsiahlych klinických štúdiách s dĺžkou trvania až do jedného roka sa u pacientov s glaukómom alebo očnou hypertenziou preukázala účinnosť dorzolamidu podávaného 3-krát denne ako monoterapia (základný VOT ≥ 23 mmHg) alebo 2-krát denne ako adjuvantná terapia pri súbežnom podávaní očných betablokátorov (základný VOT ≥ 22 mmHg). Zníženie VOT po dorzolamide ako monoterapii a ako adjuvantnej terapii sa preukázalo počas celého dňa a účinok sa udržiaval počas dlhodobého podávania. Účinnosť počas dlhodobej monoterapie bola podobná účinnosti betaxololu a mierne slabšia ako u timololu. Ak sa dorzolamid použil ako adjuvantná terapia k očným </w:t>
      </w:r>
      <w:r w:rsidRPr="00C37AD2">
        <w:rPr>
          <w:rFonts w:ascii="Times New Roman" w:hAnsi="Times New Roman"/>
          <w:lang w:val="sk-SK"/>
        </w:rPr>
        <w:t>betablokátorom, preukázal podobné dodatočné zníženie VOT ako 2 % pilokarpín podávaný štyrikrát denne.</w:t>
      </w:r>
    </w:p>
    <w:p w14:paraId="1DBB12EA" w14:textId="77777777" w:rsidR="002D7E50" w:rsidRPr="00C37AD2" w:rsidRDefault="002D7E50" w:rsidP="00C37AD2">
      <w:pPr>
        <w:spacing w:after="0" w:line="240" w:lineRule="auto"/>
        <w:rPr>
          <w:rFonts w:ascii="Times New Roman" w:hAnsi="Times New Roman"/>
          <w:lang w:val="sk-SK"/>
        </w:rPr>
      </w:pPr>
    </w:p>
    <w:p w14:paraId="52A62BC1" w14:textId="02AEF912" w:rsidR="00355FF7" w:rsidRPr="00C37AD2" w:rsidRDefault="002D7E50" w:rsidP="00C37AD2">
      <w:pPr>
        <w:spacing w:after="0" w:line="240" w:lineRule="auto"/>
        <w:rPr>
          <w:rFonts w:ascii="Times New Roman" w:eastAsia="Times New Roman" w:hAnsi="Times New Roman"/>
          <w:snapToGrid w:val="0"/>
          <w:lang w:val="sk-SK" w:eastAsia="sk-SK"/>
        </w:rPr>
      </w:pPr>
      <w:r w:rsidRPr="00C37AD2">
        <w:rPr>
          <w:rFonts w:ascii="Times New Roman" w:hAnsi="Times New Roman"/>
        </w:rPr>
        <w:t>Vo viacdávkovej, dvojito-zaslepenej, prekríženej, kontrolovanej multicentrickej štúdii s aktívnym komparátorom a dvoma periódami</w:t>
      </w:r>
      <w:r w:rsidRPr="00C37AD2">
        <w:rPr>
          <w:rFonts w:ascii="Times New Roman" w:hAnsi="Times New Roman"/>
          <w:lang w:val="sk-SK"/>
        </w:rPr>
        <w:t xml:space="preserve"> </w:t>
      </w:r>
      <w:r w:rsidR="00355FF7" w:rsidRPr="00C37AD2">
        <w:rPr>
          <w:rFonts w:ascii="Times New Roman" w:eastAsia="Times New Roman" w:hAnsi="Times New Roman"/>
          <w:snapToGrid w:val="0"/>
          <w:lang w:val="sk-SK" w:eastAsia="sk-SK"/>
        </w:rPr>
        <w:t>u</w:t>
      </w:r>
      <w:r w:rsidR="00510943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 152</w:t>
      </w:r>
      <w:r w:rsidR="00355FF7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 pacientov so zvýšeným vnútroočným tlakom</w:t>
      </w:r>
      <w:r w:rsidR="004E6474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 (základný VOT</w:t>
      </w:r>
      <w:r w:rsidR="00355FF7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 ≥ 22 mmHg</w:t>
      </w:r>
      <w:r w:rsidR="004E6474" w:rsidRPr="00C37AD2">
        <w:rPr>
          <w:rFonts w:ascii="Times New Roman" w:eastAsia="Times New Roman" w:hAnsi="Times New Roman"/>
          <w:snapToGrid w:val="0"/>
          <w:lang w:val="sk-SK" w:eastAsia="sk-SK"/>
        </w:rPr>
        <w:t>)</w:t>
      </w:r>
      <w:r w:rsidR="00355FF7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 v jednom alebo v obidvoch očiach, mal </w:t>
      </w:r>
      <w:r w:rsidR="00510943" w:rsidRPr="00C37AD2">
        <w:rPr>
          <w:rFonts w:ascii="Times New Roman" w:eastAsia="Times New Roman" w:hAnsi="Times New Roman"/>
          <w:snapToGrid w:val="0"/>
          <w:lang w:val="sk-SK" w:eastAsia="sk-SK"/>
        </w:rPr>
        <w:t>dorzolami</w:t>
      </w:r>
      <w:r w:rsidR="004E6474" w:rsidRPr="00C37AD2">
        <w:rPr>
          <w:rFonts w:ascii="Times New Roman" w:eastAsia="Times New Roman" w:hAnsi="Times New Roman"/>
          <w:snapToGrid w:val="0"/>
          <w:lang w:val="sk-SK" w:eastAsia="sk-SK"/>
        </w:rPr>
        <w:t>d</w:t>
      </w:r>
      <w:r w:rsidR="00510943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 v liekovej forme bez konzervačných látok </w:t>
      </w:r>
      <w:r w:rsidR="00355FF7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rovnaký účinok na zníženie zvýšeného vnútroočného tlaku </w:t>
      </w:r>
      <w:r w:rsidR="00510943" w:rsidRPr="00C37AD2">
        <w:rPr>
          <w:rFonts w:ascii="Times New Roman" w:eastAsia="Times New Roman" w:hAnsi="Times New Roman"/>
          <w:snapToGrid w:val="0"/>
          <w:lang w:val="sk-SK" w:eastAsia="sk-SK"/>
        </w:rPr>
        <w:t>(VOT)</w:t>
      </w:r>
      <w:r w:rsidR="00355FF7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 ako </w:t>
      </w:r>
      <w:r w:rsidR="0087063D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viacdávkový </w:t>
      </w:r>
      <w:r w:rsidR="00510943" w:rsidRPr="00C37AD2">
        <w:rPr>
          <w:rFonts w:ascii="Times New Roman" w:eastAsia="Times New Roman" w:hAnsi="Times New Roman"/>
          <w:snapToGrid w:val="0"/>
          <w:lang w:val="sk-SK" w:eastAsia="sk-SK"/>
        </w:rPr>
        <w:t>dorzolamid</w:t>
      </w:r>
      <w:r w:rsidR="0087063D" w:rsidRPr="00C37AD2">
        <w:rPr>
          <w:rFonts w:ascii="Times New Roman" w:eastAsia="Times New Roman" w:hAnsi="Times New Roman"/>
          <w:snapToGrid w:val="0"/>
          <w:lang w:val="sk-SK" w:eastAsia="sk-SK"/>
        </w:rPr>
        <w:t>.</w:t>
      </w:r>
      <w:r w:rsidR="00355FF7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 Bezpečnostný profil </w:t>
      </w:r>
      <w:r w:rsidR="00510943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dorzolamidu v liekovej forme bez obsahu konzervačných látok bol podobný </w:t>
      </w:r>
      <w:r w:rsidR="0087063D" w:rsidRPr="00C37AD2">
        <w:rPr>
          <w:rFonts w:ascii="Times New Roman" w:eastAsia="Times New Roman" w:hAnsi="Times New Roman"/>
          <w:snapToGrid w:val="0"/>
          <w:lang w:val="sk-SK" w:eastAsia="sk-SK"/>
        </w:rPr>
        <w:t xml:space="preserve">viacdávkovému </w:t>
      </w:r>
      <w:r w:rsidR="00510943" w:rsidRPr="00C37AD2">
        <w:rPr>
          <w:rFonts w:ascii="Times New Roman" w:eastAsia="Times New Roman" w:hAnsi="Times New Roman"/>
          <w:snapToGrid w:val="0"/>
          <w:lang w:val="sk-SK" w:eastAsia="sk-SK"/>
        </w:rPr>
        <w:t>dorzolamid</w:t>
      </w:r>
      <w:r w:rsidR="0087063D" w:rsidRPr="00C37AD2">
        <w:rPr>
          <w:rFonts w:ascii="Times New Roman" w:eastAsia="Times New Roman" w:hAnsi="Times New Roman"/>
          <w:snapToGrid w:val="0"/>
          <w:lang w:val="sk-SK" w:eastAsia="sk-SK"/>
        </w:rPr>
        <w:t>u.</w:t>
      </w:r>
    </w:p>
    <w:p w14:paraId="4BE97237" w14:textId="77777777" w:rsidR="00355FF7" w:rsidRPr="00C37AD2" w:rsidRDefault="00355FF7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</w:p>
    <w:p w14:paraId="55CF7F6C" w14:textId="462B9AB8" w:rsidR="0098107B" w:rsidRPr="00C37AD2" w:rsidRDefault="006A1570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C37AD2">
        <w:rPr>
          <w:rFonts w:ascii="Times New Roman" w:hAnsi="Times New Roman"/>
          <w:snapToGrid w:val="0"/>
          <w:u w:val="single"/>
          <w:lang w:val="sk-SK"/>
        </w:rPr>
        <w:t>Pediatrick</w:t>
      </w:r>
      <w:r w:rsidR="0052649E" w:rsidRPr="00C37AD2">
        <w:rPr>
          <w:rFonts w:ascii="Times New Roman" w:hAnsi="Times New Roman"/>
          <w:snapToGrid w:val="0"/>
          <w:u w:val="single"/>
          <w:lang w:val="sk-SK"/>
        </w:rPr>
        <w:t>á</w:t>
      </w:r>
      <w:r w:rsidRPr="00C37AD2">
        <w:rPr>
          <w:rFonts w:ascii="Times New Roman" w:hAnsi="Times New Roman"/>
          <w:snapToGrid w:val="0"/>
          <w:u w:val="single"/>
          <w:lang w:val="sk-SK"/>
        </w:rPr>
        <w:t xml:space="preserve"> </w:t>
      </w:r>
      <w:r w:rsidR="0052649E" w:rsidRPr="00C37AD2">
        <w:rPr>
          <w:rFonts w:ascii="Times New Roman" w:hAnsi="Times New Roman"/>
          <w:snapToGrid w:val="0"/>
          <w:u w:val="single"/>
          <w:lang w:val="sk-SK"/>
        </w:rPr>
        <w:t>populácia</w:t>
      </w:r>
    </w:p>
    <w:p w14:paraId="402A3C98" w14:textId="77777777" w:rsidR="0052649E" w:rsidRPr="00C37AD2" w:rsidRDefault="0052649E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</w:p>
    <w:p w14:paraId="14582B1A" w14:textId="25D527E1" w:rsidR="00E35E19" w:rsidRPr="008A351D" w:rsidRDefault="00E35E19" w:rsidP="00C37AD2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C37AD2">
        <w:rPr>
          <w:rFonts w:ascii="Times New Roman" w:hAnsi="Times New Roman"/>
          <w:bCs/>
          <w:lang w:val="sk-SK"/>
        </w:rPr>
        <w:t xml:space="preserve">U 184 pediatrických pacientov (122 s dorzolamidom) vo veku od 1 týždňa do &lt; 6 rokov s glaukómom alebo zvýšeným vnútroočným tlakom (základný VOT ≥ 22 mmHg) sa vykonala 3-mesačná, dvojito zaslepená, multicentrická štúdia </w:t>
      </w:r>
      <w:r w:rsidR="002D7E50" w:rsidRPr="00C37AD2">
        <w:rPr>
          <w:rFonts w:ascii="Times New Roman" w:hAnsi="Times New Roman"/>
          <w:bCs/>
          <w:lang w:val="sk-SK"/>
        </w:rPr>
        <w:t xml:space="preserve">s aktívnym komparátorom </w:t>
      </w:r>
      <w:r w:rsidRPr="00C37AD2">
        <w:rPr>
          <w:rFonts w:ascii="Times New Roman" w:hAnsi="Times New Roman"/>
          <w:bCs/>
          <w:lang w:val="sk-SK"/>
        </w:rPr>
        <w:t xml:space="preserve">na zhodnotenie bezpečnosti </w:t>
      </w:r>
      <w:r w:rsidR="006A1570" w:rsidRPr="00C37AD2">
        <w:rPr>
          <w:rFonts w:ascii="Times New Roman" w:hAnsi="Times New Roman"/>
          <w:bCs/>
          <w:lang w:val="sk-SK"/>
        </w:rPr>
        <w:t>dorzolamidu (s obsahom konzervantov)</w:t>
      </w:r>
      <w:r w:rsidRPr="00C37AD2">
        <w:rPr>
          <w:rFonts w:ascii="Times New Roman" w:hAnsi="Times New Roman"/>
          <w:bCs/>
          <w:lang w:val="sk-SK"/>
        </w:rPr>
        <w:t xml:space="preserve"> podávaného lokálne trikrát denne. Približne polovica pacientov v oboch liečebných skupinách mala diagnostikovaný kongenitálny galukóm, ďalšími bežnými</w:t>
      </w:r>
      <w:bookmarkStart w:id="0" w:name="_GoBack"/>
      <w:bookmarkEnd w:id="0"/>
      <w:r w:rsidRPr="008A351D">
        <w:rPr>
          <w:rFonts w:ascii="Times New Roman" w:hAnsi="Times New Roman"/>
          <w:bCs/>
          <w:lang w:val="sk-SK"/>
        </w:rPr>
        <w:t xml:space="preserve"> príčinami boli </w:t>
      </w:r>
      <w:r w:rsidRPr="008A351D">
        <w:rPr>
          <w:rFonts w:ascii="Times New Roman" w:hAnsi="Times New Roman"/>
          <w:bCs/>
          <w:lang w:val="sk-SK"/>
        </w:rPr>
        <w:lastRenderedPageBreak/>
        <w:t>Sturgeov-Weberov syndróm, iridokorneálna mezenchymálna dysgenéza, pacienti s afakiou. Distribúcia podľa veku a liečby bola vo fáze monoterapie nasledovná: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0"/>
        <w:gridCol w:w="3100"/>
        <w:gridCol w:w="3300"/>
      </w:tblGrid>
      <w:tr w:rsidR="00E35E19" w:rsidRPr="008A351D" w14:paraId="33C0FF6A" w14:textId="77777777" w:rsidTr="00E35E19">
        <w:trPr>
          <w:cantSplit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4842" w14:textId="77777777" w:rsidR="00E35E19" w:rsidRPr="008A351D" w:rsidRDefault="00E35E19" w:rsidP="00C37AD2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CE37" w14:textId="77777777" w:rsidR="00E35E19" w:rsidRPr="008A351D" w:rsidRDefault="00E35E19" w:rsidP="00C37AD2">
            <w:pPr>
              <w:keepNext/>
              <w:spacing w:after="0" w:line="240" w:lineRule="auto"/>
              <w:rPr>
                <w:rFonts w:ascii="Times New Roman" w:hAnsi="Times New Roman"/>
                <w:iCs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dorzolamid 2 %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DD56" w14:textId="77777777" w:rsidR="00E35E19" w:rsidRPr="008A351D" w:rsidRDefault="00E35E19" w:rsidP="00C37AD2">
            <w:pPr>
              <w:keepNext/>
              <w:spacing w:after="0" w:line="240" w:lineRule="auto"/>
              <w:rPr>
                <w:rFonts w:ascii="Times New Roman" w:hAnsi="Times New Roman"/>
                <w:iCs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timolol</w:t>
            </w:r>
          </w:p>
        </w:tc>
      </w:tr>
      <w:tr w:rsidR="00E35E19" w:rsidRPr="008A351D" w14:paraId="2955A24B" w14:textId="77777777" w:rsidTr="00E35E19">
        <w:trPr>
          <w:cantSplit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50D0" w14:textId="77777777" w:rsidR="00E35E19" w:rsidRPr="008A351D" w:rsidRDefault="00E35E19" w:rsidP="00C37AD2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veková kohorta &lt; 2 roky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0419" w14:textId="77777777" w:rsidR="00E35E19" w:rsidRPr="008A351D" w:rsidRDefault="00E35E19" w:rsidP="00C37AD2">
            <w:pPr>
              <w:keepNext/>
              <w:spacing w:after="0" w:line="240" w:lineRule="auto"/>
              <w:rPr>
                <w:rFonts w:ascii="Times New Roman" w:hAnsi="Times New Roman"/>
                <w:iCs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N=56</w:t>
            </w:r>
          </w:p>
          <w:p w14:paraId="7F79DFF6" w14:textId="77777777" w:rsidR="00E35E19" w:rsidRPr="008A351D" w:rsidRDefault="00E35E19" w:rsidP="00C37AD2">
            <w:pPr>
              <w:keepNext/>
              <w:spacing w:after="0" w:line="240" w:lineRule="auto"/>
              <w:rPr>
                <w:rFonts w:ascii="Times New Roman" w:hAnsi="Times New Roman"/>
                <w:iCs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vekový interval: 1 až 23 mesiacov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D902" w14:textId="77777777" w:rsidR="00E35E19" w:rsidRPr="008A351D" w:rsidRDefault="00E35E19" w:rsidP="00C37AD2">
            <w:pPr>
              <w:keepNext/>
              <w:spacing w:after="0" w:line="240" w:lineRule="auto"/>
              <w:rPr>
                <w:rFonts w:ascii="Times New Roman" w:hAnsi="Times New Roman"/>
                <w:iCs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timolol 0,25 % gélový roztok N=27</w:t>
            </w:r>
          </w:p>
          <w:p w14:paraId="533EBFEC" w14:textId="77777777" w:rsidR="00E35E19" w:rsidRPr="008A351D" w:rsidRDefault="00E35E19" w:rsidP="00C37AD2">
            <w:pPr>
              <w:keepNext/>
              <w:spacing w:after="0" w:line="240" w:lineRule="auto"/>
              <w:rPr>
                <w:rFonts w:ascii="Times New Roman" w:hAnsi="Times New Roman"/>
                <w:iCs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vekový interval: 0,25 až 22 mesiacov</w:t>
            </w:r>
          </w:p>
        </w:tc>
      </w:tr>
      <w:tr w:rsidR="00E35E19" w:rsidRPr="008A351D" w14:paraId="7F9CDD31" w14:textId="77777777" w:rsidTr="00E35E19">
        <w:trPr>
          <w:cantSplit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E937" w14:textId="77777777" w:rsidR="00E35E19" w:rsidRPr="008A351D" w:rsidRDefault="00E35E19" w:rsidP="00C37AD2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 xml:space="preserve">veková kohorta </w:t>
            </w:r>
            <w:r w:rsidRPr="008A351D">
              <w:rPr>
                <w:rFonts w:ascii="Times New Roman" w:hAnsi="Times New Roman"/>
                <w:lang w:val="sk-SK"/>
              </w:rPr>
              <w:t>≥ 2-&lt; 6 rokov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D83F" w14:textId="77777777" w:rsidR="00E35E19" w:rsidRPr="008A351D" w:rsidRDefault="00E35E19" w:rsidP="00C37AD2">
            <w:pPr>
              <w:spacing w:after="0" w:line="240" w:lineRule="auto"/>
              <w:rPr>
                <w:rFonts w:ascii="Times New Roman" w:hAnsi="Times New Roman"/>
                <w:iCs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N=66</w:t>
            </w:r>
          </w:p>
          <w:p w14:paraId="0C8EA6A2" w14:textId="77777777" w:rsidR="00E35E19" w:rsidRPr="008A351D" w:rsidRDefault="00E35E19" w:rsidP="00C37AD2">
            <w:pPr>
              <w:spacing w:after="0" w:line="240" w:lineRule="auto"/>
              <w:rPr>
                <w:rFonts w:ascii="Times New Roman" w:hAnsi="Times New Roman"/>
                <w:iCs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vekový interval: 2 až 6 rokov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3BBD" w14:textId="77777777" w:rsidR="00E35E19" w:rsidRPr="008A351D" w:rsidRDefault="00E35E19" w:rsidP="00C37AD2">
            <w:pPr>
              <w:spacing w:after="0" w:line="240" w:lineRule="auto"/>
              <w:rPr>
                <w:rFonts w:ascii="Times New Roman" w:hAnsi="Times New Roman"/>
                <w:iCs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timolol 0,50 % N=35</w:t>
            </w:r>
          </w:p>
          <w:p w14:paraId="794FA5E9" w14:textId="77777777" w:rsidR="00E35E19" w:rsidRPr="008A351D" w:rsidRDefault="00E35E19" w:rsidP="00C37AD2">
            <w:pPr>
              <w:spacing w:after="0" w:line="240" w:lineRule="auto"/>
              <w:rPr>
                <w:rFonts w:ascii="Times New Roman" w:hAnsi="Times New Roman"/>
                <w:iCs/>
                <w:lang w:val="sk-SK"/>
              </w:rPr>
            </w:pPr>
            <w:r w:rsidRPr="008A351D">
              <w:rPr>
                <w:rFonts w:ascii="Times New Roman" w:hAnsi="Times New Roman"/>
                <w:iCs/>
                <w:lang w:val="sk-SK"/>
              </w:rPr>
              <w:t>vekový interval: 2 až 6 rokov</w:t>
            </w:r>
          </w:p>
        </w:tc>
      </w:tr>
    </w:tbl>
    <w:p w14:paraId="3FDEA340" w14:textId="77777777" w:rsidR="00E35E19" w:rsidRPr="008A351D" w:rsidRDefault="00E35E19" w:rsidP="00C37A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val="sk-SK"/>
        </w:rPr>
      </w:pPr>
    </w:p>
    <w:p w14:paraId="5B29B13B" w14:textId="77777777" w:rsidR="004D0251" w:rsidRDefault="004D0251" w:rsidP="00C37AD2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8A351D">
        <w:rPr>
          <w:rFonts w:ascii="Times New Roman" w:hAnsi="Times New Roman"/>
          <w:bCs/>
          <w:lang w:val="sk-SK"/>
        </w:rPr>
        <w:t>V rámci oboch vekových kohort bolo približne 70 pacientov liečených najmenej 61 dní a približne 50 pacientov 81-100 dní.</w:t>
      </w:r>
    </w:p>
    <w:p w14:paraId="5FF4DD04" w14:textId="77777777" w:rsidR="008034BD" w:rsidRPr="008A351D" w:rsidRDefault="008034BD" w:rsidP="00C37AD2">
      <w:pPr>
        <w:spacing w:after="0" w:line="240" w:lineRule="auto"/>
        <w:rPr>
          <w:rFonts w:ascii="Times New Roman" w:hAnsi="Times New Roman"/>
          <w:bCs/>
          <w:lang w:val="sk-SK"/>
        </w:rPr>
      </w:pPr>
    </w:p>
    <w:p w14:paraId="2B36B5D8" w14:textId="1C1B70FC" w:rsidR="00DD6DD1" w:rsidRDefault="004D0251" w:rsidP="00C37A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val="sk-SK"/>
        </w:rPr>
      </w:pPr>
      <w:r w:rsidRPr="008A351D">
        <w:rPr>
          <w:rFonts w:ascii="Times New Roman" w:hAnsi="Times New Roman"/>
          <w:iCs/>
          <w:lang w:val="sk-SK"/>
        </w:rPr>
        <w:t>Ak sa VOT nedostatočne liečil gélovými roztokmi dorzolamidu alebo timololu v monoterapii, prešlo sa na otvorený dizajn liečby podľa nasledovného: 30 pacientov &lt; 2 ročných bolo prestavených na súčasnú liečbu gélotvorným 0,25 % roztokom timololu denne a 2 % roztokom dorzolamidu trikrát denne; 30 pacientov vo veku ≥ 2 roky bolo prestavených na fixnú kombináciu 2 % dorzolamid/0,5 % timolol dvakrát denne.</w:t>
      </w:r>
    </w:p>
    <w:p w14:paraId="25343C2A" w14:textId="77777777" w:rsidR="008034BD" w:rsidRPr="008A351D" w:rsidRDefault="008034BD" w:rsidP="00C37A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k-SK"/>
        </w:rPr>
      </w:pPr>
    </w:p>
    <w:p w14:paraId="1459F899" w14:textId="740A5019" w:rsidR="004D0251" w:rsidRPr="008A351D" w:rsidRDefault="004D0251" w:rsidP="00C37A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k-SK"/>
        </w:rPr>
      </w:pPr>
      <w:r w:rsidRPr="008A351D">
        <w:rPr>
          <w:rFonts w:ascii="Times New Roman" w:eastAsia="Times New Roman" w:hAnsi="Times New Roman"/>
          <w:lang w:val="sk-SK"/>
        </w:rPr>
        <w:t>Celkovo táto štúdia neodhalila u pediatrických pacientov</w:t>
      </w:r>
      <w:r w:rsidRPr="008A351D" w:rsidDel="00F531E1">
        <w:rPr>
          <w:rFonts w:ascii="Times New Roman" w:eastAsia="Times New Roman" w:hAnsi="Times New Roman"/>
          <w:lang w:val="sk-SK"/>
        </w:rPr>
        <w:t xml:space="preserve"> </w:t>
      </w:r>
      <w:r w:rsidRPr="008A351D">
        <w:rPr>
          <w:rFonts w:ascii="Times New Roman" w:eastAsia="Times New Roman" w:hAnsi="Times New Roman"/>
          <w:lang w:val="sk-SK"/>
        </w:rPr>
        <w:t>ďalši</w:t>
      </w:r>
      <w:r w:rsidR="006A1570" w:rsidRPr="008A351D">
        <w:rPr>
          <w:rFonts w:ascii="Times New Roman" w:eastAsia="Times New Roman" w:hAnsi="Times New Roman"/>
          <w:lang w:val="sk-SK"/>
        </w:rPr>
        <w:t>e</w:t>
      </w:r>
      <w:r w:rsidRPr="008A351D">
        <w:rPr>
          <w:rFonts w:ascii="Times New Roman" w:eastAsia="Times New Roman" w:hAnsi="Times New Roman"/>
          <w:lang w:val="sk-SK"/>
        </w:rPr>
        <w:t xml:space="preserve"> riziká čo sa týka bezpečnosti: približne u 26 % (20 % v monoterapii dorzolamidom) pediatrických pacientov boli pozorované nežiaduce účinky lieku, z ktorých väčšina boli lokálne, nezávažné účinky na oko ako napr. pálenie a pichanie v očiach, prekrvenie a bolesť oka. U malého percenta &lt; 4 % bol pozorovaný korneálny edém alebo zákal. Miestne reakcie sa objavili v podobnej frekvencii ako u porovnávacej látky. Z údajov po uvedení lieku na trh bola hlásená metabolická acidóza u veľmi mladých pacientov, najmä pri nedovyvinutých/poškodených obličkách.</w:t>
      </w:r>
    </w:p>
    <w:p w14:paraId="5AA2B4C9" w14:textId="77777777" w:rsidR="004D0251" w:rsidRPr="008A351D" w:rsidRDefault="004D0251">
      <w:pPr>
        <w:keepNext/>
        <w:keepLines/>
        <w:spacing w:after="0" w:line="240" w:lineRule="auto"/>
        <w:rPr>
          <w:rFonts w:ascii="Times New Roman" w:eastAsia="Times New Roman" w:hAnsi="Times New Roman"/>
          <w:lang w:val="sk-SK"/>
        </w:rPr>
      </w:pPr>
    </w:p>
    <w:p w14:paraId="2EFE6D7E" w14:textId="77777777" w:rsidR="004D0251" w:rsidRPr="008A351D" w:rsidRDefault="004D0251">
      <w:pPr>
        <w:keepNext/>
        <w:keepLines/>
        <w:spacing w:after="0" w:line="240" w:lineRule="auto"/>
        <w:rPr>
          <w:rFonts w:ascii="Times New Roman" w:eastAsia="Times New Roman" w:hAnsi="Times New Roman"/>
          <w:lang w:val="sk-SK"/>
        </w:rPr>
      </w:pPr>
      <w:r w:rsidRPr="008A351D">
        <w:rPr>
          <w:rFonts w:ascii="Times New Roman" w:eastAsia="Times New Roman" w:hAnsi="Times New Roman"/>
          <w:lang w:val="sk-SK"/>
        </w:rPr>
        <w:t>Výsledky účinnosti u pediatrických pacientov naznačujú, že stredné zníženie VOT pozorované v skupine dorzolamidu bolo porovnateľné so stredným znížením VOT pozorovaným v skupine timololu, hoci u timololu boli pozorované mierne lepšie číselné výsledky.</w:t>
      </w:r>
    </w:p>
    <w:p w14:paraId="71BB58E1" w14:textId="77777777" w:rsidR="004D0251" w:rsidRPr="008A351D" w:rsidRDefault="004D0251">
      <w:pPr>
        <w:keepNext/>
        <w:keepLines/>
        <w:spacing w:after="0" w:line="240" w:lineRule="auto"/>
        <w:rPr>
          <w:rFonts w:ascii="Times New Roman" w:eastAsia="Times New Roman" w:hAnsi="Times New Roman"/>
          <w:lang w:val="sk-SK"/>
        </w:rPr>
      </w:pPr>
      <w:r w:rsidRPr="008A351D">
        <w:rPr>
          <w:rFonts w:ascii="Times New Roman" w:eastAsia="Times New Roman" w:hAnsi="Times New Roman"/>
          <w:lang w:val="sk-SK"/>
        </w:rPr>
        <w:t>Dlhodobejšie (&gt; 12 týždňov) štúdie účinnosti nie sú dostupné.</w:t>
      </w:r>
    </w:p>
    <w:p w14:paraId="3B4DB556" w14:textId="77777777" w:rsidR="0098107B" w:rsidRPr="008A351D" w:rsidRDefault="0098107B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F3278FD" w14:textId="77777777" w:rsidR="0098107B" w:rsidRPr="008A351D" w:rsidRDefault="00621B67" w:rsidP="00C37AD2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Farmakokinetické vlastnosti</w:t>
      </w:r>
    </w:p>
    <w:p w14:paraId="3E584618" w14:textId="77777777" w:rsidR="0098107B" w:rsidRPr="00C37AD2" w:rsidRDefault="0098107B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5B85EBCC" w14:textId="7D67B468" w:rsidR="006E12D9" w:rsidRPr="008A351D" w:rsidRDefault="00B52C5A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Na rozdiel od perorálnych inhibítorov karboanhydrázy, lokálne podanie dorzolam</w:t>
      </w:r>
      <w:r w:rsidR="00CA4E82" w:rsidRPr="008A351D">
        <w:rPr>
          <w:rFonts w:ascii="Times New Roman" w:hAnsi="Times New Roman"/>
          <w:snapToGrid w:val="0"/>
          <w:lang w:val="sk-SK"/>
        </w:rPr>
        <w:t>í</w:t>
      </w:r>
      <w:r w:rsidRPr="008A351D">
        <w:rPr>
          <w:rFonts w:ascii="Times New Roman" w:hAnsi="Times New Roman"/>
          <w:snapToGrid w:val="0"/>
          <w:lang w:val="sk-SK"/>
        </w:rPr>
        <w:t>dium</w:t>
      </w:r>
      <w:r w:rsidR="00CA4E82" w:rsidRPr="008A351D">
        <w:rPr>
          <w:rFonts w:ascii="Times New Roman" w:hAnsi="Times New Roman"/>
          <w:snapToGrid w:val="0"/>
          <w:lang w:val="sk-SK"/>
        </w:rPr>
        <w:noBreakHyphen/>
      </w:r>
      <w:r w:rsidRPr="008A351D">
        <w:rPr>
          <w:rFonts w:ascii="Times New Roman" w:hAnsi="Times New Roman"/>
          <w:snapToGrid w:val="0"/>
          <w:lang w:val="sk-SK"/>
        </w:rPr>
        <w:t>chloridu umožňuje liečivu pôsobiť priamo v oku pri podstatne nižších dávkach a teda pri menšej systémovej expozícii. V klinických štúdiách to viedlo k zníženiu vnútroočného tlaku bez porúch acidobázickej rovnováhy či zmien elektrolytov, ktoré sú typické pre perorálne inhibítory karboanhydrázy.</w:t>
      </w:r>
    </w:p>
    <w:p w14:paraId="3BB3CC39" w14:textId="77777777" w:rsidR="006E12D9" w:rsidRPr="008A351D" w:rsidRDefault="006E12D9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BAE7BBF" w14:textId="77777777" w:rsidR="006E12D9" w:rsidRPr="008A351D" w:rsidRDefault="00B52C5A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Pri lokálnom podaní sa dorzolamid dostáva do systémového obehu. Aby sa určil potenciál inhibície systémovej karboanhydrázy po lokálnom podaní, merali sa koncentrácie liečiva a jeho metabolitu v erytrocytoch a plazme a inhibícia karboanhydrázy v erytrocytoch. Dorzolamid sa pri chronickom podávaní kumuluje v erytrocytoch v dôsledku selektívnej väzby na KA-II, pričom v plazme sa udržiava extrémne nízka koncentrácia voľného liečiva. Z materského liečiva sa tvorí jediný N-dezetylovaný metabolit, ktorý inhibuje KA-II menej účinne ako materské liečivo, ale inhibuje aj menej aktívny izoenzým (KA-I). Metabolit sa tiež hromadí v erytrocytoch, kde sa viaže predovšetkým na KA-I. Dorzolamid sa stredne silno viaže na plazmatické bielkoviny (približne 33 %). Dorzolamid sa vylučuje predovšetkým nezmenený močom; metabolit sa tiež vylučuje močom. Po skončení podávania sa dorzolamid vyplavuje z erytrocytov nelineárne, čo má za následok počiatočný rýchly pokles koncentrácie liečiva, po ktorom nasleduje pomalšia eliminačná fáza s polčasom približne štyri mesiace.</w:t>
      </w:r>
    </w:p>
    <w:p w14:paraId="6FCE54CE" w14:textId="77777777" w:rsidR="006E12D9" w:rsidRPr="008A351D" w:rsidRDefault="006E12D9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59985DF1" w14:textId="0E80F98A" w:rsidR="00165AF7" w:rsidRPr="008A351D" w:rsidRDefault="007C388B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Ak</w:t>
      </w:r>
      <w:r w:rsidR="00B52C5A" w:rsidRPr="008A351D">
        <w:rPr>
          <w:rFonts w:ascii="Times New Roman" w:hAnsi="Times New Roman"/>
          <w:snapToGrid w:val="0"/>
          <w:lang w:val="sk-SK"/>
        </w:rPr>
        <w:t xml:space="preserve"> sa dorzolamid podával perorálne, aby sa simulovala maximálna systémová expozícia po dlhodobom lokálnom očnom podávaní, rovnovážny stav sa dosiahol do 13 týždňov. V rovnovážnom stave sa v plazme prakticky nenachádzalo žiadne voľné liečivo alebo jeho metabolit. Inhibícia KA v erytrocytoch bola slabšia, než je predpokladaná inhibícia potrebná na farmakologické ovplyvnenie </w:t>
      </w:r>
      <w:r w:rsidR="00B52C5A" w:rsidRPr="008A351D">
        <w:rPr>
          <w:rFonts w:ascii="Times New Roman" w:hAnsi="Times New Roman"/>
          <w:snapToGrid w:val="0"/>
          <w:lang w:val="sk-SK"/>
        </w:rPr>
        <w:lastRenderedPageBreak/>
        <w:t>renálnej funkcie alebo dýchania. Podobné farmakokinetické výsledky sa pozorovali po chronickom lokálnom podávaní dorzolam</w:t>
      </w:r>
      <w:r w:rsidR="00CA4E82" w:rsidRPr="008A351D">
        <w:rPr>
          <w:rFonts w:ascii="Times New Roman" w:hAnsi="Times New Roman"/>
          <w:snapToGrid w:val="0"/>
          <w:lang w:val="sk-SK"/>
        </w:rPr>
        <w:t>í</w:t>
      </w:r>
      <w:r w:rsidR="00B52C5A" w:rsidRPr="008A351D">
        <w:rPr>
          <w:rFonts w:ascii="Times New Roman" w:hAnsi="Times New Roman"/>
          <w:snapToGrid w:val="0"/>
          <w:lang w:val="sk-SK"/>
        </w:rPr>
        <w:t>dium</w:t>
      </w:r>
      <w:r w:rsidR="00CA4E82" w:rsidRPr="008A351D">
        <w:rPr>
          <w:rFonts w:ascii="Times New Roman" w:hAnsi="Times New Roman"/>
          <w:snapToGrid w:val="0"/>
          <w:lang w:val="sk-SK"/>
        </w:rPr>
        <w:noBreakHyphen/>
      </w:r>
      <w:r w:rsidR="00B52C5A" w:rsidRPr="008A351D">
        <w:rPr>
          <w:rFonts w:ascii="Times New Roman" w:hAnsi="Times New Roman"/>
          <w:snapToGrid w:val="0"/>
          <w:lang w:val="sk-SK"/>
        </w:rPr>
        <w:t xml:space="preserve">chloridu. </w:t>
      </w:r>
    </w:p>
    <w:p w14:paraId="4558D12C" w14:textId="77777777" w:rsidR="00165AF7" w:rsidRPr="008A351D" w:rsidRDefault="00165AF7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B5D7107" w14:textId="622FC843" w:rsidR="006E12D9" w:rsidRPr="008A351D" w:rsidRDefault="00165AF7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Avšak, n</w:t>
      </w:r>
      <w:r w:rsidR="00B52C5A" w:rsidRPr="008A351D">
        <w:rPr>
          <w:rFonts w:ascii="Times New Roman" w:hAnsi="Times New Roman"/>
          <w:snapToGrid w:val="0"/>
          <w:lang w:val="sk-SK"/>
        </w:rPr>
        <w:t xml:space="preserve">iektorí starší pacienti s poruchou </w:t>
      </w:r>
      <w:r w:rsidR="00161792" w:rsidRPr="008A351D">
        <w:rPr>
          <w:rFonts w:ascii="Times New Roman" w:hAnsi="Times New Roman"/>
          <w:snapToGrid w:val="0"/>
          <w:lang w:val="sk-SK"/>
        </w:rPr>
        <w:t xml:space="preserve">funkcie </w:t>
      </w:r>
      <w:r w:rsidR="00B52C5A" w:rsidRPr="008A351D">
        <w:rPr>
          <w:rFonts w:ascii="Times New Roman" w:hAnsi="Times New Roman"/>
          <w:snapToGrid w:val="0"/>
          <w:lang w:val="sk-SK"/>
        </w:rPr>
        <w:t>obličiek (odhadovaný klírens kreatinínu 30-60 ml/min) mali vyššie koncentrácie metabolitu v</w:t>
      </w:r>
      <w:r w:rsidR="00C92047" w:rsidRPr="008A351D">
        <w:rPr>
          <w:rFonts w:ascii="Times New Roman" w:hAnsi="Times New Roman"/>
          <w:snapToGrid w:val="0"/>
          <w:lang w:val="sk-SK"/>
        </w:rPr>
        <w:t> </w:t>
      </w:r>
      <w:r w:rsidR="00B52C5A" w:rsidRPr="008A351D">
        <w:rPr>
          <w:rFonts w:ascii="Times New Roman" w:hAnsi="Times New Roman"/>
          <w:snapToGrid w:val="0"/>
          <w:lang w:val="sk-SK"/>
        </w:rPr>
        <w:t>erytrocytoch</w:t>
      </w:r>
      <w:r w:rsidR="00C92047" w:rsidRPr="008A351D">
        <w:rPr>
          <w:rFonts w:ascii="Times New Roman" w:hAnsi="Times New Roman"/>
          <w:snapToGrid w:val="0"/>
          <w:lang w:val="sk-SK"/>
        </w:rPr>
        <w:t xml:space="preserve">, </w:t>
      </w:r>
      <w:r w:rsidR="00B52C5A" w:rsidRPr="008A351D">
        <w:rPr>
          <w:rFonts w:ascii="Times New Roman" w:hAnsi="Times New Roman"/>
          <w:snapToGrid w:val="0"/>
          <w:lang w:val="sk-SK"/>
        </w:rPr>
        <w:t>tomuto nálezu však nebolo možné priamo pripísať žiadne významné rozdiely v inhibícii karboanhydrázy a žiadne klinicky významné systémové nežiaduce účinky.</w:t>
      </w:r>
    </w:p>
    <w:p w14:paraId="4AC616E6" w14:textId="77777777" w:rsidR="005931E3" w:rsidRPr="008A351D" w:rsidRDefault="005931E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C694B0D" w14:textId="77777777" w:rsidR="005931E3" w:rsidRPr="008A351D" w:rsidRDefault="00130AE8" w:rsidP="00C37AD2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Predklinické údaje o</w:t>
      </w:r>
      <w:r w:rsidR="005931E3" w:rsidRPr="008A351D">
        <w:rPr>
          <w:rFonts w:ascii="Times New Roman" w:hAnsi="Times New Roman"/>
          <w:b/>
          <w:snapToGrid w:val="0"/>
          <w:lang w:val="sk-SK"/>
        </w:rPr>
        <w:t> </w:t>
      </w:r>
      <w:r w:rsidRPr="008A351D">
        <w:rPr>
          <w:rFonts w:ascii="Times New Roman" w:hAnsi="Times New Roman"/>
          <w:b/>
          <w:snapToGrid w:val="0"/>
          <w:lang w:val="sk-SK"/>
        </w:rPr>
        <w:t>bezpečnosti</w:t>
      </w:r>
    </w:p>
    <w:p w14:paraId="5E70EEDD" w14:textId="77777777" w:rsidR="005931E3" w:rsidRPr="008A351D" w:rsidRDefault="005931E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D887685" w14:textId="172F8633" w:rsidR="00ED05D4" w:rsidRPr="008A351D" w:rsidRDefault="00ED05D4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lang w:val="sk-SK"/>
        </w:rPr>
        <w:t>Hlavné nálezy v štúdiách na zvieratách s perorálne podávaným dorzolam</w:t>
      </w:r>
      <w:r w:rsidR="00CA4E82" w:rsidRPr="008A351D">
        <w:rPr>
          <w:rFonts w:ascii="Times New Roman" w:hAnsi="Times New Roman"/>
          <w:lang w:val="sk-SK"/>
        </w:rPr>
        <w:t>í</w:t>
      </w:r>
      <w:r w:rsidRPr="008A351D">
        <w:rPr>
          <w:rFonts w:ascii="Times New Roman" w:hAnsi="Times New Roman"/>
          <w:lang w:val="sk-SK"/>
        </w:rPr>
        <w:t>dium</w:t>
      </w:r>
      <w:r w:rsidR="00CA4E82" w:rsidRPr="008A351D">
        <w:rPr>
          <w:rFonts w:ascii="Times New Roman" w:hAnsi="Times New Roman"/>
          <w:lang w:val="sk-SK"/>
        </w:rPr>
        <w:noBreakHyphen/>
      </w:r>
      <w:r w:rsidRPr="008A351D">
        <w:rPr>
          <w:rFonts w:ascii="Times New Roman" w:hAnsi="Times New Roman"/>
          <w:lang w:val="sk-SK"/>
        </w:rPr>
        <w:t>chloridom súviseli s farmakologickými účinkami systémovej inhibície karboanhydrázy. Niektoré z týchto nálezov boli druhovo špecifické a/alebo boli výsledkom metabolickej acidózy.</w:t>
      </w:r>
      <w:r w:rsidRPr="008A351D">
        <w:rPr>
          <w:rFonts w:ascii="Times New Roman" w:hAnsi="Times New Roman"/>
          <w:snapToGrid w:val="0"/>
          <w:lang w:val="sk-SK"/>
        </w:rPr>
        <w:t xml:space="preserve"> U králikov sa po podaní </w:t>
      </w:r>
      <w:r w:rsidR="008034BD">
        <w:rPr>
          <w:rFonts w:ascii="Times New Roman" w:hAnsi="Times New Roman"/>
          <w:snapToGrid w:val="0"/>
          <w:lang w:val="sk-SK"/>
        </w:rPr>
        <w:t>d</w:t>
      </w:r>
      <w:r w:rsidRPr="008A351D">
        <w:rPr>
          <w:rFonts w:ascii="Times New Roman" w:hAnsi="Times New Roman"/>
          <w:snapToGrid w:val="0"/>
          <w:lang w:val="sk-SK"/>
        </w:rPr>
        <w:t xml:space="preserve">ávok </w:t>
      </w:r>
      <w:r w:rsidR="008034BD">
        <w:rPr>
          <w:rFonts w:ascii="Times New Roman" w:hAnsi="Times New Roman"/>
          <w:snapToGrid w:val="0"/>
          <w:lang w:val="sk-SK"/>
        </w:rPr>
        <w:t>dorzolamidu toxických pre matku s</w:t>
      </w:r>
      <w:r w:rsidRPr="008A351D">
        <w:rPr>
          <w:rFonts w:ascii="Times New Roman" w:hAnsi="Times New Roman"/>
          <w:snapToGrid w:val="0"/>
          <w:lang w:val="sk-SK"/>
        </w:rPr>
        <w:t>pojených s metabolickou acidózou pozorovali malformácie tiel stavcov.</w:t>
      </w:r>
    </w:p>
    <w:p w14:paraId="4ED5B589" w14:textId="6C2FB44C" w:rsidR="00E3393E" w:rsidRPr="008A351D" w:rsidRDefault="00E3393E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 xml:space="preserve">U laktujúcich potkanov sa pozoroval pokles prírastku telesnej hmotnosti potomstva. U samcov a samíc potkanov, ktorým bol dorzolamid podávaný pred a počas párenia, neboli pozorované žiadne nepriaznivé účinky na fertilitu. </w:t>
      </w:r>
    </w:p>
    <w:p w14:paraId="673784CF" w14:textId="77777777" w:rsidR="00ED05D4" w:rsidRPr="008A351D" w:rsidRDefault="00ED05D4">
      <w:pPr>
        <w:pStyle w:val="Bezriadkovania"/>
        <w:rPr>
          <w:rFonts w:ascii="Times New Roman" w:hAnsi="Times New Roman"/>
          <w:lang w:val="sk-SK"/>
        </w:rPr>
      </w:pPr>
    </w:p>
    <w:p w14:paraId="57EEF7C1" w14:textId="63CA4178" w:rsidR="00ED05D4" w:rsidRPr="008A351D" w:rsidRDefault="00ED05D4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V klinických štúdiách u pacientov nevznikli </w:t>
      </w:r>
      <w:r w:rsidR="00161792" w:rsidRPr="008A351D">
        <w:rPr>
          <w:rFonts w:ascii="Times New Roman" w:hAnsi="Times New Roman"/>
          <w:lang w:val="sk-SK"/>
        </w:rPr>
        <w:t xml:space="preserve">prejavy </w:t>
      </w:r>
      <w:r w:rsidRPr="008A351D">
        <w:rPr>
          <w:rFonts w:ascii="Times New Roman" w:hAnsi="Times New Roman"/>
          <w:lang w:val="sk-SK"/>
        </w:rPr>
        <w:t>metabolickej acidózy alebo zmeny elektrolytov v sére, ktoré by poukazovali na systémovú inhibíciu KA. Preto sa neočakáva, že by sa účinky zaznamenané v štúdiách na zvieratách pozorovali u pacientov dostávajúcich terapeutické dávky dorzolamidu.</w:t>
      </w:r>
    </w:p>
    <w:p w14:paraId="05A378F0" w14:textId="77777777" w:rsidR="00ED05D4" w:rsidRPr="00C37AD2" w:rsidRDefault="00ED05D4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6B635026" w14:textId="77777777" w:rsidR="00ED05D4" w:rsidRPr="00C37AD2" w:rsidRDefault="00ED05D4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5C06AE26" w14:textId="77777777" w:rsidR="008E326F" w:rsidRPr="008A351D" w:rsidRDefault="00936A98" w:rsidP="00C37AD2">
      <w:pPr>
        <w:pStyle w:val="Bezriadkovania"/>
        <w:numPr>
          <w:ilvl w:val="0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FARMACEUTICKÉ INFORMÁCIE</w:t>
      </w:r>
    </w:p>
    <w:p w14:paraId="0753DAD3" w14:textId="77777777" w:rsidR="008E326F" w:rsidRPr="00C37AD2" w:rsidRDefault="008E326F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36FE7D29" w14:textId="77777777" w:rsidR="008E326F" w:rsidRPr="008A351D" w:rsidRDefault="00936A98" w:rsidP="00C37AD2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Zoznam pomocných látok</w:t>
      </w:r>
    </w:p>
    <w:p w14:paraId="5C1463B0" w14:textId="77777777" w:rsidR="008E326F" w:rsidRPr="00C37AD2" w:rsidRDefault="008E326F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5412FF5" w14:textId="77777777" w:rsidR="004750C4" w:rsidRPr="008A351D" w:rsidRDefault="004750C4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hydroxyetylcelulóza</w:t>
      </w:r>
    </w:p>
    <w:p w14:paraId="00D97564" w14:textId="1A4AD549" w:rsidR="004750C4" w:rsidRPr="008A351D" w:rsidRDefault="004750C4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manitol</w:t>
      </w:r>
      <w:r w:rsidR="00FB0202" w:rsidRPr="008A351D">
        <w:rPr>
          <w:rFonts w:ascii="Times New Roman" w:hAnsi="Times New Roman"/>
          <w:lang w:val="sk-SK"/>
        </w:rPr>
        <w:t xml:space="preserve"> ( E421)</w:t>
      </w:r>
    </w:p>
    <w:p w14:paraId="31793753" w14:textId="153C0D6D" w:rsidR="004750C4" w:rsidRPr="008A351D" w:rsidRDefault="009277F7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citr</w:t>
      </w:r>
      <w:r w:rsidR="002E2BA2" w:rsidRPr="008A351D">
        <w:rPr>
          <w:rFonts w:ascii="Times New Roman" w:hAnsi="Times New Roman"/>
          <w:lang w:val="sk-SK"/>
        </w:rPr>
        <w:t>ó</w:t>
      </w:r>
      <w:r w:rsidRPr="008A351D">
        <w:rPr>
          <w:rFonts w:ascii="Times New Roman" w:hAnsi="Times New Roman"/>
          <w:lang w:val="sk-SK"/>
        </w:rPr>
        <w:t>nan sodný</w:t>
      </w:r>
      <w:r w:rsidR="002E2BA2" w:rsidRPr="008A351D">
        <w:rPr>
          <w:rFonts w:ascii="Times New Roman" w:hAnsi="Times New Roman"/>
          <w:lang w:val="sk-SK"/>
        </w:rPr>
        <w:t>, dihydrát</w:t>
      </w:r>
    </w:p>
    <w:p w14:paraId="124C3543" w14:textId="0AF96A2F" w:rsidR="004750C4" w:rsidRPr="008A351D" w:rsidRDefault="004750C4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 xml:space="preserve">hydroxid sodný </w:t>
      </w:r>
      <w:r w:rsidR="00FB0202" w:rsidRPr="008A351D">
        <w:rPr>
          <w:rFonts w:ascii="Times New Roman" w:hAnsi="Times New Roman"/>
          <w:lang w:val="sk-SK"/>
        </w:rPr>
        <w:t xml:space="preserve">(E524) </w:t>
      </w:r>
      <w:r w:rsidR="00915DE7" w:rsidRPr="008A351D">
        <w:rPr>
          <w:rFonts w:ascii="Times New Roman" w:hAnsi="Times New Roman"/>
          <w:lang w:val="sk-SK"/>
        </w:rPr>
        <w:t xml:space="preserve">(na úpravu </w:t>
      </w:r>
      <w:r w:rsidR="00161792" w:rsidRPr="008A351D">
        <w:rPr>
          <w:rFonts w:ascii="Times New Roman" w:hAnsi="Times New Roman"/>
          <w:lang w:val="sk-SK"/>
        </w:rPr>
        <w:t>pH</w:t>
      </w:r>
      <w:r w:rsidR="00915DE7" w:rsidRPr="008A351D">
        <w:rPr>
          <w:rFonts w:ascii="Times New Roman" w:hAnsi="Times New Roman"/>
          <w:lang w:val="sk-SK"/>
        </w:rPr>
        <w:t>)</w:t>
      </w:r>
    </w:p>
    <w:p w14:paraId="10A3FC9C" w14:textId="3BDBB93C" w:rsidR="004750C4" w:rsidRPr="008A351D" w:rsidRDefault="004750C4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voda na injekci</w:t>
      </w:r>
      <w:r w:rsidR="00CA4E82" w:rsidRPr="008A351D">
        <w:rPr>
          <w:rFonts w:ascii="Times New Roman" w:hAnsi="Times New Roman"/>
          <w:lang w:val="sk-SK"/>
        </w:rPr>
        <w:t>e</w:t>
      </w:r>
    </w:p>
    <w:p w14:paraId="7E1E9D69" w14:textId="77777777" w:rsidR="008E326F" w:rsidRPr="008A351D" w:rsidRDefault="008E326F">
      <w:pPr>
        <w:pStyle w:val="Bezriadkovania"/>
        <w:rPr>
          <w:rFonts w:ascii="Times New Roman" w:hAnsi="Times New Roman"/>
          <w:lang w:val="sk-SK"/>
        </w:rPr>
      </w:pPr>
    </w:p>
    <w:p w14:paraId="7789B832" w14:textId="77777777" w:rsidR="008E326F" w:rsidRPr="008A351D" w:rsidRDefault="00474C7F" w:rsidP="00C37AD2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Inkompatibility</w:t>
      </w:r>
      <w:bookmarkStart w:id="1" w:name="OLE_LINK3"/>
      <w:bookmarkStart w:id="2" w:name="OLE_LINK4"/>
    </w:p>
    <w:p w14:paraId="796C3FBC" w14:textId="77777777" w:rsidR="008E326F" w:rsidRPr="008A351D" w:rsidRDefault="008E326F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48D60CF4" w14:textId="77777777" w:rsidR="008E326F" w:rsidRPr="008A351D" w:rsidRDefault="00474C7F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Neaplikovateľné.</w:t>
      </w:r>
      <w:bookmarkEnd w:id="1"/>
      <w:bookmarkEnd w:id="2"/>
    </w:p>
    <w:p w14:paraId="56BBB7A5" w14:textId="77777777" w:rsidR="008E326F" w:rsidRPr="008A351D" w:rsidRDefault="008E326F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A8107F5" w14:textId="77777777" w:rsidR="008E326F" w:rsidRPr="008A351D" w:rsidRDefault="00474C7F" w:rsidP="00C37AD2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Čas použiteľnosti</w:t>
      </w:r>
    </w:p>
    <w:p w14:paraId="431B4C19" w14:textId="77777777" w:rsidR="008E326F" w:rsidRPr="00C37AD2" w:rsidRDefault="008E326F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9432BEF" w14:textId="77777777" w:rsidR="008E326F" w:rsidRPr="008A351D" w:rsidRDefault="0071432B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30 mesiacov</w:t>
      </w:r>
    </w:p>
    <w:p w14:paraId="038E2A71" w14:textId="77777777" w:rsidR="003863A5" w:rsidRPr="008A351D" w:rsidRDefault="00474C7F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Po prvom otvorení liek skladujte maximálne po dobu 28 dní.</w:t>
      </w:r>
      <w:r w:rsidR="000C1650" w:rsidRPr="008A351D">
        <w:rPr>
          <w:rFonts w:ascii="Times New Roman" w:hAnsi="Times New Roman"/>
          <w:snapToGrid w:val="0"/>
          <w:lang w:val="sk-SK"/>
        </w:rPr>
        <w:t xml:space="preserve"> </w:t>
      </w:r>
    </w:p>
    <w:p w14:paraId="70F922EC" w14:textId="775DF3D5" w:rsidR="008E326F" w:rsidRPr="008A351D" w:rsidRDefault="00007D6E">
      <w:pPr>
        <w:pStyle w:val="Bezriadkovania"/>
        <w:rPr>
          <w:rFonts w:ascii="Times New Roman" w:eastAsia="Times New Roman" w:hAnsi="Times New Roman"/>
          <w:lang w:val="sk-SK" w:eastAsia="el-GR"/>
        </w:rPr>
      </w:pPr>
      <w:r w:rsidRPr="008A351D">
        <w:rPr>
          <w:rFonts w:ascii="Times New Roman" w:eastAsia="Times New Roman" w:hAnsi="Times New Roman"/>
          <w:lang w:val="sk-SK" w:eastAsia="el-GR"/>
        </w:rPr>
        <w:t xml:space="preserve">Nie sú potrebné žiadne zvláštne podmienky </w:t>
      </w:r>
      <w:r w:rsidR="003863A5" w:rsidRPr="008A351D">
        <w:rPr>
          <w:rFonts w:ascii="Times New Roman" w:eastAsia="Times New Roman" w:hAnsi="Times New Roman"/>
          <w:lang w:val="sk-SK" w:eastAsia="el-GR"/>
        </w:rPr>
        <w:t>uchovávania</w:t>
      </w:r>
      <w:r w:rsidR="00DD6DD1" w:rsidRPr="008A351D">
        <w:rPr>
          <w:rFonts w:ascii="Times New Roman" w:eastAsia="Times New Roman" w:hAnsi="Times New Roman"/>
          <w:lang w:val="sk-SK" w:eastAsia="el-GR"/>
        </w:rPr>
        <w:t>.</w:t>
      </w:r>
    </w:p>
    <w:p w14:paraId="20BDB34B" w14:textId="77777777" w:rsidR="008E326F" w:rsidRPr="008A351D" w:rsidRDefault="008E326F">
      <w:pPr>
        <w:pStyle w:val="Bezriadkovania"/>
        <w:rPr>
          <w:rFonts w:ascii="Times New Roman" w:eastAsia="Times New Roman" w:hAnsi="Times New Roman"/>
          <w:lang w:val="sk-SK" w:eastAsia="el-GR"/>
        </w:rPr>
      </w:pPr>
    </w:p>
    <w:p w14:paraId="28940BF4" w14:textId="77777777" w:rsidR="008E326F" w:rsidRPr="008A351D" w:rsidRDefault="00CE7480" w:rsidP="00C37AD2">
      <w:pPr>
        <w:pStyle w:val="Bezriadkovania"/>
        <w:keepNext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Špeciálne upozornenia na uchovávanie</w:t>
      </w:r>
    </w:p>
    <w:p w14:paraId="529B62F6" w14:textId="77777777" w:rsidR="008E326F" w:rsidRPr="00C37AD2" w:rsidRDefault="008E326F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</w:p>
    <w:p w14:paraId="2E30509C" w14:textId="6A6025B1" w:rsidR="008E326F" w:rsidRPr="008A351D" w:rsidRDefault="00462885" w:rsidP="00C37AD2">
      <w:pPr>
        <w:pStyle w:val="Bezriadkovania"/>
        <w:keepNext/>
        <w:rPr>
          <w:rFonts w:ascii="Times New Roman" w:hAnsi="Times New Roman"/>
          <w:lang w:val="sk-SK" w:eastAsia="el-GR"/>
        </w:rPr>
      </w:pPr>
      <w:r w:rsidRPr="008A351D">
        <w:rPr>
          <w:rFonts w:ascii="Times New Roman" w:eastAsia="Times New Roman" w:hAnsi="Times New Roman"/>
          <w:lang w:val="sk-SK" w:eastAsia="el-GR"/>
        </w:rPr>
        <w:t>Tento liek nevyžaduje žiadne z</w:t>
      </w:r>
      <w:r w:rsidR="00752F49" w:rsidRPr="008A351D">
        <w:rPr>
          <w:rFonts w:ascii="Times New Roman" w:eastAsia="Times New Roman" w:hAnsi="Times New Roman"/>
          <w:lang w:val="sk-SK" w:eastAsia="el-GR"/>
        </w:rPr>
        <w:t>v</w:t>
      </w:r>
      <w:r w:rsidRPr="008A351D">
        <w:rPr>
          <w:rFonts w:ascii="Times New Roman" w:eastAsia="Times New Roman" w:hAnsi="Times New Roman"/>
          <w:lang w:val="sk-SK" w:eastAsia="el-GR"/>
        </w:rPr>
        <w:t>láštne po</w:t>
      </w:r>
      <w:r w:rsidR="00752F49" w:rsidRPr="008A351D">
        <w:rPr>
          <w:rFonts w:ascii="Times New Roman" w:eastAsia="Times New Roman" w:hAnsi="Times New Roman"/>
          <w:lang w:val="sk-SK" w:eastAsia="el-GR"/>
        </w:rPr>
        <w:t>dmienky</w:t>
      </w:r>
      <w:r w:rsidRPr="008A351D">
        <w:rPr>
          <w:rFonts w:ascii="Times New Roman" w:eastAsia="Times New Roman" w:hAnsi="Times New Roman"/>
          <w:lang w:val="sk-SK" w:eastAsia="el-GR"/>
        </w:rPr>
        <w:t xml:space="preserve"> na </w:t>
      </w:r>
      <w:r w:rsidR="00B76AA9" w:rsidRPr="008A351D">
        <w:rPr>
          <w:rFonts w:ascii="Times New Roman" w:eastAsia="Times New Roman" w:hAnsi="Times New Roman"/>
          <w:lang w:val="sk-SK" w:eastAsia="el-GR"/>
        </w:rPr>
        <w:t>uchovávanie</w:t>
      </w:r>
      <w:r w:rsidRPr="008A351D">
        <w:rPr>
          <w:rFonts w:ascii="Times New Roman" w:eastAsia="Times New Roman" w:hAnsi="Times New Roman"/>
          <w:lang w:val="sk-SK" w:eastAsia="el-GR"/>
        </w:rPr>
        <w:t xml:space="preserve">. </w:t>
      </w:r>
      <w:r w:rsidR="00CD3D15" w:rsidRPr="008A351D">
        <w:rPr>
          <w:rFonts w:ascii="Times New Roman" w:hAnsi="Times New Roman"/>
          <w:lang w:val="sk-SK" w:eastAsia="el-GR"/>
        </w:rPr>
        <w:t>Podmienky na uchovávanie lieku po prvom otvorení pozri časť</w:t>
      </w:r>
      <w:r w:rsidR="003863A5" w:rsidRPr="008A351D">
        <w:rPr>
          <w:rFonts w:ascii="Times New Roman" w:hAnsi="Times New Roman"/>
          <w:lang w:val="sk-SK" w:eastAsia="el-GR"/>
        </w:rPr>
        <w:t xml:space="preserve"> </w:t>
      </w:r>
      <w:r w:rsidR="00E51F34" w:rsidRPr="008A351D">
        <w:rPr>
          <w:rFonts w:ascii="Times New Roman" w:hAnsi="Times New Roman"/>
          <w:lang w:val="sk-SK" w:eastAsia="el-GR"/>
        </w:rPr>
        <w:t>6.3</w:t>
      </w:r>
      <w:r w:rsidR="00CD3D15" w:rsidRPr="008A351D">
        <w:rPr>
          <w:rFonts w:ascii="Times New Roman" w:hAnsi="Times New Roman"/>
          <w:lang w:val="sk-SK" w:eastAsia="el-GR"/>
        </w:rPr>
        <w:t>.</w:t>
      </w:r>
    </w:p>
    <w:p w14:paraId="0E9130F7" w14:textId="77777777" w:rsidR="008E326F" w:rsidRPr="008A351D" w:rsidRDefault="008E326F">
      <w:pPr>
        <w:pStyle w:val="Bezriadkovania"/>
        <w:rPr>
          <w:rFonts w:ascii="Times New Roman" w:hAnsi="Times New Roman"/>
          <w:lang w:val="sk-SK" w:eastAsia="el-GR"/>
        </w:rPr>
      </w:pPr>
    </w:p>
    <w:p w14:paraId="7310215C" w14:textId="77777777" w:rsidR="008E326F" w:rsidRPr="008A351D" w:rsidRDefault="00121525" w:rsidP="00C37AD2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Druh obalu a obsah balenia</w:t>
      </w:r>
    </w:p>
    <w:p w14:paraId="4CDCB803" w14:textId="77777777" w:rsidR="008E326F" w:rsidRPr="008A351D" w:rsidRDefault="008E326F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4A8C3304" w14:textId="77777777" w:rsidR="008E326F" w:rsidRPr="008A351D" w:rsidRDefault="00620D72">
      <w:pPr>
        <w:pStyle w:val="Bezriadkovania"/>
        <w:rPr>
          <w:rStyle w:val="alt-edited"/>
          <w:rFonts w:ascii="Times New Roman" w:hAnsi="Times New Roman"/>
          <w:lang w:val="sk-SK"/>
        </w:rPr>
      </w:pPr>
      <w:r w:rsidRPr="008A351D">
        <w:rPr>
          <w:rStyle w:val="alt-edited"/>
          <w:rFonts w:ascii="Times New Roman" w:hAnsi="Times New Roman"/>
          <w:lang w:val="sk-SK"/>
        </w:rPr>
        <w:t xml:space="preserve">5 ml roztoku </w:t>
      </w:r>
      <w:r w:rsidR="000D7F76" w:rsidRPr="008A351D">
        <w:rPr>
          <w:rStyle w:val="alt-edited"/>
          <w:rFonts w:ascii="Times New Roman" w:hAnsi="Times New Roman"/>
          <w:lang w:val="sk-SK"/>
        </w:rPr>
        <w:t>v bielej nepriehľadnej 11 ml LDPE fľaške s bielym Novelia kvapkadlom (HDPE a silikón) zapečatené bielym HDPE uzáverom.</w:t>
      </w:r>
    </w:p>
    <w:p w14:paraId="7F8DF7D1" w14:textId="77777777" w:rsidR="008E326F" w:rsidRPr="008A351D" w:rsidRDefault="008E326F">
      <w:pPr>
        <w:pStyle w:val="Bezriadkovania"/>
        <w:rPr>
          <w:rStyle w:val="alt-edited"/>
          <w:rFonts w:ascii="Times New Roman" w:hAnsi="Times New Roman"/>
          <w:lang w:val="sk-SK"/>
        </w:rPr>
      </w:pPr>
    </w:p>
    <w:p w14:paraId="04690531" w14:textId="77777777" w:rsidR="008E326F" w:rsidRPr="008A351D" w:rsidRDefault="00620D72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Veľkosti balenia: 1 alebo 3 fľaš</w:t>
      </w:r>
      <w:r w:rsidR="005A73BE" w:rsidRPr="008A351D">
        <w:rPr>
          <w:rFonts w:ascii="Times New Roman" w:hAnsi="Times New Roman"/>
          <w:lang w:val="sk-SK"/>
        </w:rPr>
        <w:t>tičky</w:t>
      </w:r>
      <w:r w:rsidRPr="008A351D">
        <w:rPr>
          <w:rFonts w:ascii="Times New Roman" w:hAnsi="Times New Roman"/>
          <w:lang w:val="sk-SK"/>
        </w:rPr>
        <w:t xml:space="preserve"> v</w:t>
      </w:r>
      <w:r w:rsidR="008E326F" w:rsidRPr="008A351D">
        <w:rPr>
          <w:rFonts w:ascii="Times New Roman" w:hAnsi="Times New Roman"/>
          <w:lang w:val="sk-SK"/>
        </w:rPr>
        <w:t xml:space="preserve"> papierovej </w:t>
      </w:r>
      <w:r w:rsidR="000D7F76" w:rsidRPr="008A351D">
        <w:rPr>
          <w:rFonts w:ascii="Times New Roman" w:hAnsi="Times New Roman"/>
          <w:lang w:val="sk-SK"/>
        </w:rPr>
        <w:t>škatuľke</w:t>
      </w:r>
      <w:r w:rsidR="008E326F" w:rsidRPr="008A351D">
        <w:rPr>
          <w:rFonts w:ascii="Times New Roman" w:hAnsi="Times New Roman"/>
          <w:lang w:val="sk-SK"/>
        </w:rPr>
        <w:t>.</w:t>
      </w:r>
    </w:p>
    <w:p w14:paraId="4BF8CA71" w14:textId="77777777" w:rsidR="008E326F" w:rsidRPr="008A351D" w:rsidRDefault="008E326F">
      <w:pPr>
        <w:pStyle w:val="Bezriadkovania"/>
        <w:rPr>
          <w:rFonts w:ascii="Times New Roman" w:hAnsi="Times New Roman"/>
          <w:lang w:val="sk-SK"/>
        </w:rPr>
      </w:pPr>
    </w:p>
    <w:p w14:paraId="227B403F" w14:textId="77777777" w:rsidR="008E326F" w:rsidRPr="008A351D" w:rsidRDefault="00F10570">
      <w:pPr>
        <w:pStyle w:val="Bezriadkovania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Na trh nemusia byť uvedené všetky veľkosti balenia.</w:t>
      </w:r>
    </w:p>
    <w:p w14:paraId="6D5C79A4" w14:textId="77777777" w:rsidR="00E67D75" w:rsidRPr="008A351D" w:rsidRDefault="00E67D75">
      <w:pPr>
        <w:pStyle w:val="Bezriadkovania"/>
        <w:rPr>
          <w:rFonts w:ascii="Times New Roman" w:hAnsi="Times New Roman"/>
          <w:lang w:val="sk-SK"/>
        </w:rPr>
      </w:pPr>
    </w:p>
    <w:p w14:paraId="0FB370BB" w14:textId="77777777" w:rsidR="00374756" w:rsidRPr="008A351D" w:rsidRDefault="0069658D" w:rsidP="00C37AD2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Špeciálne opatrenia na likvidáciu a iné zaobchádzanie s</w:t>
      </w:r>
      <w:r w:rsidR="008E326F" w:rsidRPr="008A351D">
        <w:rPr>
          <w:rFonts w:ascii="Times New Roman" w:hAnsi="Times New Roman"/>
          <w:b/>
          <w:snapToGrid w:val="0"/>
          <w:lang w:val="sk-SK"/>
        </w:rPr>
        <w:t> </w:t>
      </w:r>
      <w:r w:rsidRPr="008A351D">
        <w:rPr>
          <w:rFonts w:ascii="Times New Roman" w:hAnsi="Times New Roman"/>
          <w:b/>
          <w:snapToGrid w:val="0"/>
          <w:lang w:val="sk-SK"/>
        </w:rPr>
        <w:t>liekom</w:t>
      </w:r>
    </w:p>
    <w:p w14:paraId="71F87BFD" w14:textId="77777777" w:rsidR="008E326F" w:rsidRPr="008A351D" w:rsidRDefault="008E326F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64B992BE" w14:textId="77777777" w:rsidR="0069658D" w:rsidRPr="008A351D" w:rsidRDefault="0069658D">
      <w:pPr>
        <w:pStyle w:val="Bezriadkovania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Žiadne zvláštne požiadavky.</w:t>
      </w:r>
    </w:p>
    <w:p w14:paraId="3E3F6A5A" w14:textId="77777777" w:rsidR="00C82A16" w:rsidRPr="008A351D" w:rsidRDefault="00C82A16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1DFC4AE" w14:textId="77777777" w:rsidR="00CF4CB5" w:rsidRPr="008A351D" w:rsidRDefault="00CF4CB5">
      <w:pPr>
        <w:pStyle w:val="Bezriadkovania"/>
        <w:rPr>
          <w:rFonts w:ascii="Times New Roman" w:hAnsi="Times New Roman"/>
          <w:lang w:val="sk-SK"/>
        </w:rPr>
      </w:pPr>
    </w:p>
    <w:p w14:paraId="208913B7" w14:textId="77777777" w:rsidR="00C9319B" w:rsidRPr="008A351D" w:rsidRDefault="00C9319B" w:rsidP="00C37AD2">
      <w:pPr>
        <w:pStyle w:val="Bezriadkovania"/>
        <w:keepNext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7.</w:t>
      </w:r>
      <w:r w:rsidRPr="008A351D">
        <w:rPr>
          <w:rFonts w:ascii="Times New Roman" w:hAnsi="Times New Roman"/>
          <w:snapToGrid w:val="0"/>
          <w:lang w:val="sk-SK"/>
        </w:rPr>
        <w:tab/>
      </w:r>
      <w:r w:rsidRPr="008A351D">
        <w:rPr>
          <w:rFonts w:ascii="Times New Roman" w:hAnsi="Times New Roman"/>
          <w:b/>
          <w:snapToGrid w:val="0"/>
          <w:lang w:val="sk-SK"/>
        </w:rPr>
        <w:t>DRŽITEĽ ROZHODNUTIA O REGISTRÁCII</w:t>
      </w:r>
    </w:p>
    <w:p w14:paraId="45C6186A" w14:textId="77777777" w:rsidR="006913C7" w:rsidRPr="00C37AD2" w:rsidRDefault="006913C7" w:rsidP="00C37AD2">
      <w:pPr>
        <w:pStyle w:val="Bezriadkovania"/>
        <w:keepNext/>
        <w:rPr>
          <w:rFonts w:ascii="Times New Roman" w:hAnsi="Times New Roman"/>
          <w:snapToGrid w:val="0"/>
          <w:lang w:val="sk-SK"/>
        </w:rPr>
      </w:pPr>
    </w:p>
    <w:p w14:paraId="5BA3788B" w14:textId="77777777" w:rsidR="004763B5" w:rsidRPr="008A351D" w:rsidRDefault="004763B5" w:rsidP="00C37AD2">
      <w:pPr>
        <w:pStyle w:val="Bezriadkovania"/>
        <w:keepNext/>
        <w:rPr>
          <w:rFonts w:ascii="Times New Roman" w:eastAsia="Times New Roman" w:hAnsi="Times New Roman"/>
          <w:bCs/>
          <w:lang w:val="sk-SK" w:eastAsia="el-GR"/>
        </w:rPr>
      </w:pPr>
      <w:r w:rsidRPr="008A351D">
        <w:rPr>
          <w:rFonts w:ascii="Times New Roman" w:eastAsia="Times New Roman" w:hAnsi="Times New Roman"/>
          <w:bCs/>
          <w:lang w:val="sk-SK" w:eastAsia="el-GR"/>
        </w:rPr>
        <w:t>PharmaSwiss Česká republika, s.r.o.</w:t>
      </w:r>
    </w:p>
    <w:p w14:paraId="295444C3" w14:textId="77777777" w:rsidR="004763B5" w:rsidRPr="008A351D" w:rsidRDefault="004763B5" w:rsidP="00C37AD2">
      <w:pPr>
        <w:keepNext/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r w:rsidRPr="008A351D">
        <w:rPr>
          <w:rFonts w:ascii="Times New Roman" w:eastAsia="Times New Roman" w:hAnsi="Times New Roman"/>
          <w:bCs/>
          <w:lang w:val="sk-SK" w:eastAsia="el-GR"/>
        </w:rPr>
        <w:t>Jankovcova 1569/2c</w:t>
      </w:r>
    </w:p>
    <w:p w14:paraId="20DEC5A2" w14:textId="77777777" w:rsidR="004763B5" w:rsidRPr="008A351D" w:rsidRDefault="004763B5" w:rsidP="00C37AD2">
      <w:pPr>
        <w:keepNext/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r w:rsidRPr="008A351D">
        <w:rPr>
          <w:rFonts w:ascii="Times New Roman" w:eastAsia="Times New Roman" w:hAnsi="Times New Roman"/>
          <w:bCs/>
          <w:lang w:val="sk-SK" w:eastAsia="el-GR"/>
        </w:rPr>
        <w:t>170 00 Praha 7</w:t>
      </w:r>
    </w:p>
    <w:p w14:paraId="1D5094B2" w14:textId="77777777" w:rsidR="00CF4CB5" w:rsidRPr="008A351D" w:rsidRDefault="004763B5" w:rsidP="00C37AD2">
      <w:pPr>
        <w:keepNext/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r w:rsidRPr="008A351D">
        <w:rPr>
          <w:rFonts w:ascii="Times New Roman" w:eastAsia="Times New Roman" w:hAnsi="Times New Roman"/>
          <w:bCs/>
          <w:lang w:val="sk-SK" w:eastAsia="el-GR"/>
        </w:rPr>
        <w:t>Česká republika</w:t>
      </w:r>
    </w:p>
    <w:p w14:paraId="37653706" w14:textId="77777777" w:rsidR="004763B5" w:rsidRPr="00C37AD2" w:rsidRDefault="004763B5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5C38B921" w14:textId="77777777" w:rsidR="00DD6DD1" w:rsidRPr="00C37AD2" w:rsidRDefault="00DD6DD1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40FCAA29" w14:textId="16BFABB1" w:rsidR="009656B0" w:rsidRPr="008A351D" w:rsidRDefault="009656B0" w:rsidP="00C37AD2">
      <w:pPr>
        <w:keepNext/>
        <w:adjustRightInd w:val="0"/>
        <w:snapToGrid w:val="0"/>
        <w:spacing w:after="0" w:line="240" w:lineRule="auto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8.</w:t>
      </w:r>
      <w:r w:rsidRPr="008A351D">
        <w:rPr>
          <w:rFonts w:ascii="Times New Roman" w:hAnsi="Times New Roman"/>
          <w:b/>
          <w:snapToGrid w:val="0"/>
          <w:lang w:val="sk-SK"/>
        </w:rPr>
        <w:tab/>
        <w:t>REGISTRAČNÉ ČÍSLO</w:t>
      </w:r>
    </w:p>
    <w:p w14:paraId="3F7B098B" w14:textId="77777777" w:rsidR="008A351D" w:rsidRDefault="008A351D" w:rsidP="00C37AD2">
      <w:pPr>
        <w:keepNext/>
        <w:adjustRightInd w:val="0"/>
        <w:snapToGrid w:val="0"/>
        <w:spacing w:after="0" w:line="240" w:lineRule="auto"/>
        <w:rPr>
          <w:rFonts w:ascii="Times New Roman" w:hAnsi="Times New Roman"/>
          <w:snapToGrid w:val="0"/>
          <w:lang w:val="sk-SK"/>
        </w:rPr>
      </w:pPr>
    </w:p>
    <w:p w14:paraId="2A799E6E" w14:textId="759EA254" w:rsidR="00916427" w:rsidRDefault="00916427" w:rsidP="00C37AD2">
      <w:pPr>
        <w:keepNext/>
        <w:adjustRightInd w:val="0"/>
        <w:snapToGrid w:val="0"/>
        <w:spacing w:after="0" w:line="240" w:lineRule="auto"/>
        <w:rPr>
          <w:rFonts w:ascii="Times New Roman" w:hAnsi="Times New Roman"/>
          <w:snapToGrid w:val="0"/>
          <w:lang w:val="sk-SK"/>
        </w:rPr>
      </w:pPr>
      <w:r w:rsidRPr="008A351D">
        <w:rPr>
          <w:rFonts w:ascii="Times New Roman" w:hAnsi="Times New Roman"/>
          <w:snapToGrid w:val="0"/>
          <w:lang w:val="sk-SK"/>
        </w:rPr>
        <w:t>64/0161/18-S</w:t>
      </w:r>
    </w:p>
    <w:p w14:paraId="5193B929" w14:textId="77777777" w:rsidR="008A351D" w:rsidRPr="008A351D" w:rsidRDefault="008A351D" w:rsidP="00C37AD2">
      <w:pPr>
        <w:keepNext/>
        <w:adjustRightInd w:val="0"/>
        <w:snapToGrid w:val="0"/>
        <w:spacing w:after="0" w:line="240" w:lineRule="auto"/>
        <w:rPr>
          <w:rFonts w:ascii="Times New Roman" w:hAnsi="Times New Roman"/>
          <w:snapToGrid w:val="0"/>
          <w:lang w:val="sk-SK"/>
        </w:rPr>
      </w:pPr>
    </w:p>
    <w:p w14:paraId="3818BD96" w14:textId="77777777" w:rsidR="00CF4CB5" w:rsidRPr="00C37AD2" w:rsidRDefault="00CF4CB5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282E0367" w14:textId="77777777" w:rsidR="009656B0" w:rsidRPr="008A351D" w:rsidRDefault="009656B0" w:rsidP="00C37AD2">
      <w:pPr>
        <w:keepNext/>
        <w:adjustRightInd w:val="0"/>
        <w:snapToGrid w:val="0"/>
        <w:spacing w:after="0" w:line="240" w:lineRule="auto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9.</w:t>
      </w:r>
      <w:r w:rsidRPr="008A351D">
        <w:rPr>
          <w:rFonts w:ascii="Times New Roman" w:hAnsi="Times New Roman"/>
          <w:b/>
          <w:snapToGrid w:val="0"/>
          <w:lang w:val="sk-SK"/>
        </w:rPr>
        <w:tab/>
        <w:t>DÁTUM PRVEJ REGISTRÁCIE/PREDĹŽENIA REGISTRÁCIE</w:t>
      </w:r>
    </w:p>
    <w:p w14:paraId="6E29FEB9" w14:textId="77777777" w:rsidR="008A351D" w:rsidRDefault="008A351D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65AAB6C1" w14:textId="410B8C94" w:rsidR="00CF4CB5" w:rsidRPr="00C37AD2" w:rsidRDefault="003863A5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r w:rsidRPr="00C37AD2">
        <w:rPr>
          <w:rFonts w:ascii="Times New Roman" w:eastAsia="Times New Roman" w:hAnsi="Times New Roman"/>
          <w:bCs/>
          <w:lang w:val="sk-SK" w:eastAsia="el-GR"/>
        </w:rPr>
        <w:t xml:space="preserve">Dátum prvej registrácie: </w:t>
      </w:r>
      <w:r w:rsidRPr="008A351D">
        <w:rPr>
          <w:rFonts w:ascii="Times New Roman" w:eastAsia="Times New Roman" w:hAnsi="Times New Roman"/>
          <w:bCs/>
          <w:lang w:val="sk-SK" w:eastAsia="el-GR"/>
        </w:rPr>
        <w:t>18. mája 2018</w:t>
      </w:r>
    </w:p>
    <w:p w14:paraId="3EAD3554" w14:textId="77777777" w:rsidR="003863A5" w:rsidRPr="00C37AD2" w:rsidRDefault="003863A5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5CB5AF1B" w14:textId="77777777" w:rsidR="003863A5" w:rsidRPr="00C37AD2" w:rsidRDefault="003863A5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0722FBD0" w14:textId="76A01299" w:rsidR="00DD6DD1" w:rsidRPr="008A351D" w:rsidRDefault="00772C6C" w:rsidP="00C37AD2">
      <w:pPr>
        <w:keepNext/>
        <w:numPr>
          <w:ilvl w:val="0"/>
          <w:numId w:val="6"/>
        </w:numPr>
        <w:tabs>
          <w:tab w:val="clear" w:pos="360"/>
        </w:tabs>
        <w:adjustRightInd w:val="0"/>
        <w:snapToGrid w:val="0"/>
        <w:spacing w:after="0" w:line="240" w:lineRule="auto"/>
        <w:ind w:left="0" w:firstLine="0"/>
        <w:rPr>
          <w:rFonts w:ascii="Times New Roman" w:hAnsi="Times New Roman"/>
          <w:b/>
          <w:snapToGrid w:val="0"/>
          <w:lang w:val="sk-SK"/>
        </w:rPr>
      </w:pPr>
      <w:r w:rsidRPr="008A351D">
        <w:rPr>
          <w:rFonts w:ascii="Times New Roman" w:hAnsi="Times New Roman"/>
          <w:b/>
          <w:snapToGrid w:val="0"/>
          <w:lang w:val="sk-SK"/>
        </w:rPr>
        <w:t>DÁTUM REVÍZIE TEXTU</w:t>
      </w:r>
    </w:p>
    <w:p w14:paraId="54D178FB" w14:textId="77777777" w:rsidR="00CA0828" w:rsidRPr="008A351D" w:rsidRDefault="00CA082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14:paraId="75F668F2" w14:textId="0592E620" w:rsidR="00DD6DD1" w:rsidRPr="008A351D" w:rsidRDefault="003863A5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8A351D">
        <w:rPr>
          <w:rFonts w:ascii="Times New Roman" w:hAnsi="Times New Roman"/>
          <w:lang w:val="sk-SK"/>
        </w:rPr>
        <w:t>07/2020</w:t>
      </w:r>
    </w:p>
    <w:sectPr w:rsidR="00DD6DD1" w:rsidRPr="008A351D" w:rsidSect="00C37AD2">
      <w:headerReference w:type="default" r:id="rId12"/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7FCA0" w14:textId="77777777" w:rsidR="00BF2690" w:rsidRDefault="00BF2690" w:rsidP="00CF4CB5">
      <w:pPr>
        <w:spacing w:after="0" w:line="240" w:lineRule="auto"/>
      </w:pPr>
      <w:r>
        <w:separator/>
      </w:r>
    </w:p>
  </w:endnote>
  <w:endnote w:type="continuationSeparator" w:id="0">
    <w:p w14:paraId="1EFF7DB5" w14:textId="77777777" w:rsidR="00BF2690" w:rsidRDefault="00BF2690" w:rsidP="00CF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79463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161922C" w14:textId="08EC83B0" w:rsidR="00E35E19" w:rsidRDefault="009C705A" w:rsidP="00C37AD2">
        <w:pPr>
          <w:pStyle w:val="Pta"/>
          <w:jc w:val="center"/>
        </w:pPr>
        <w:r w:rsidRPr="004E512B">
          <w:rPr>
            <w:rFonts w:ascii="Times New Roman" w:hAnsi="Times New Roman"/>
            <w:sz w:val="18"/>
            <w:szCs w:val="18"/>
          </w:rPr>
          <w:fldChar w:fldCharType="begin"/>
        </w:r>
        <w:r w:rsidRPr="004E512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E512B">
          <w:rPr>
            <w:rFonts w:ascii="Times New Roman" w:hAnsi="Times New Roman"/>
            <w:sz w:val="18"/>
            <w:szCs w:val="18"/>
          </w:rPr>
          <w:fldChar w:fldCharType="separate"/>
        </w:r>
        <w:r w:rsidR="00C37AD2" w:rsidRPr="00C37AD2">
          <w:rPr>
            <w:rFonts w:ascii="Times New Roman" w:hAnsi="Times New Roman"/>
            <w:noProof/>
            <w:sz w:val="18"/>
            <w:szCs w:val="18"/>
            <w:lang w:val="sk-SK"/>
          </w:rPr>
          <w:t>10</w:t>
        </w:r>
        <w:r w:rsidRPr="004E512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E1551" w14:textId="77777777" w:rsidR="00BF2690" w:rsidRDefault="00BF2690" w:rsidP="00CF4CB5">
      <w:pPr>
        <w:spacing w:after="0" w:line="240" w:lineRule="auto"/>
      </w:pPr>
      <w:r>
        <w:separator/>
      </w:r>
    </w:p>
  </w:footnote>
  <w:footnote w:type="continuationSeparator" w:id="0">
    <w:p w14:paraId="6D3FDF77" w14:textId="77777777" w:rsidR="00BF2690" w:rsidRDefault="00BF2690" w:rsidP="00CF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B4E9E" w14:textId="775A6D5E" w:rsidR="00AA3E15" w:rsidRDefault="00AA3E15" w:rsidP="00C37AD2">
    <w:pPr>
      <w:pStyle w:val="Hlavika"/>
      <w:spacing w:after="0" w:line="240" w:lineRule="auto"/>
      <w:rPr>
        <w:rFonts w:ascii="Times New Roman" w:hAnsi="Times New Roman"/>
        <w:bCs/>
        <w:snapToGrid w:val="0"/>
        <w:sz w:val="18"/>
        <w:szCs w:val="18"/>
        <w:lang w:val="sk-SK"/>
      </w:rPr>
    </w:pPr>
    <w:r w:rsidRPr="00C37AD2">
      <w:rPr>
        <w:rFonts w:ascii="Times New Roman" w:hAnsi="Times New Roman"/>
        <w:bCs/>
        <w:sz w:val="18"/>
        <w:szCs w:val="18"/>
        <w:lang w:val="sk-SK"/>
      </w:rPr>
      <w:t xml:space="preserve">Príloha č. 1 k notifikácii o zmene, ev.č.: </w:t>
    </w:r>
    <w:r w:rsidRPr="00AA3E15">
      <w:rPr>
        <w:rFonts w:ascii="Times New Roman" w:hAnsi="Times New Roman"/>
        <w:bCs/>
        <w:snapToGrid w:val="0"/>
        <w:sz w:val="18"/>
        <w:szCs w:val="18"/>
        <w:lang w:val="sk-SK"/>
      </w:rPr>
      <w:t>2019/04149-Z1B</w:t>
    </w:r>
  </w:p>
  <w:p w14:paraId="6322B771" w14:textId="382F7497" w:rsidR="00FB0202" w:rsidRPr="00C37AD2" w:rsidRDefault="00FB0202" w:rsidP="00C37AD2">
    <w:pPr>
      <w:pStyle w:val="Hlavika"/>
      <w:spacing w:after="0" w:line="240" w:lineRule="auto"/>
      <w:rPr>
        <w:rFonts w:ascii="Times New Roman" w:hAnsi="Times New Roman"/>
      </w:rPr>
    </w:pPr>
    <w:r w:rsidRPr="00004674">
      <w:rPr>
        <w:rFonts w:ascii="Times New Roman" w:hAnsi="Times New Roman"/>
        <w:bCs/>
        <w:sz w:val="18"/>
        <w:szCs w:val="18"/>
        <w:lang w:val="sk-SK"/>
      </w:rPr>
      <w:t>Príloha č. 1 k notifikácii o zmene, ev.č.:</w:t>
    </w:r>
    <w:r>
      <w:rPr>
        <w:rFonts w:ascii="Times New Roman" w:hAnsi="Times New Roman"/>
        <w:bCs/>
        <w:sz w:val="18"/>
        <w:szCs w:val="18"/>
        <w:lang w:val="sk-SK"/>
      </w:rPr>
      <w:t xml:space="preserve"> </w:t>
    </w:r>
    <w:r w:rsidRPr="00FB0202">
      <w:rPr>
        <w:rFonts w:ascii="Times New Roman" w:hAnsi="Times New Roman"/>
        <w:bCs/>
        <w:sz w:val="18"/>
        <w:szCs w:val="18"/>
        <w:lang w:val="sk-SK"/>
      </w:rPr>
      <w:t>2020/00544-Z1B</w:t>
    </w:r>
  </w:p>
  <w:p w14:paraId="3901F986" w14:textId="15C4F85B" w:rsidR="00E35E19" w:rsidRDefault="00E35E19" w:rsidP="00C37AD2">
    <w:pPr>
      <w:pStyle w:val="Hlavika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386C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A82228"/>
    <w:multiLevelType w:val="hybridMultilevel"/>
    <w:tmpl w:val="399C85C0"/>
    <w:lvl w:ilvl="0" w:tplc="F7BED3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406E"/>
    <w:multiLevelType w:val="hybridMultilevel"/>
    <w:tmpl w:val="148EEB5A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55CF"/>
    <w:multiLevelType w:val="hybridMultilevel"/>
    <w:tmpl w:val="7962052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D2BAA"/>
    <w:multiLevelType w:val="hybridMultilevel"/>
    <w:tmpl w:val="2D30EB60"/>
    <w:lvl w:ilvl="0" w:tplc="91EA34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3962"/>
    <w:multiLevelType w:val="hybridMultilevel"/>
    <w:tmpl w:val="BEC296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C36E9"/>
    <w:multiLevelType w:val="multilevel"/>
    <w:tmpl w:val="F6581AF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8" w15:restartNumberingAfterBreak="0">
    <w:nsid w:val="4C813ACB"/>
    <w:multiLevelType w:val="hybridMultilevel"/>
    <w:tmpl w:val="08504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6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DB1C3B"/>
    <w:multiLevelType w:val="hybridMultilevel"/>
    <w:tmpl w:val="8D2C3A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464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D952B97"/>
    <w:multiLevelType w:val="hybridMultilevel"/>
    <w:tmpl w:val="13B69B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4A02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6575EE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>
    <w:abstractNumId w:val="14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13"/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AA"/>
    <w:rsid w:val="0000107A"/>
    <w:rsid w:val="000059B3"/>
    <w:rsid w:val="00007D6E"/>
    <w:rsid w:val="00011FB3"/>
    <w:rsid w:val="000143F9"/>
    <w:rsid w:val="00020D5E"/>
    <w:rsid w:val="00032A70"/>
    <w:rsid w:val="0003685E"/>
    <w:rsid w:val="00045FAD"/>
    <w:rsid w:val="000475DA"/>
    <w:rsid w:val="000507DB"/>
    <w:rsid w:val="00051C0E"/>
    <w:rsid w:val="000528A7"/>
    <w:rsid w:val="00052FB8"/>
    <w:rsid w:val="00055BC7"/>
    <w:rsid w:val="00074E0D"/>
    <w:rsid w:val="00081150"/>
    <w:rsid w:val="00093C08"/>
    <w:rsid w:val="00096946"/>
    <w:rsid w:val="000A01BA"/>
    <w:rsid w:val="000A071A"/>
    <w:rsid w:val="000A1400"/>
    <w:rsid w:val="000A407D"/>
    <w:rsid w:val="000A5898"/>
    <w:rsid w:val="000A7BC5"/>
    <w:rsid w:val="000B4249"/>
    <w:rsid w:val="000B4771"/>
    <w:rsid w:val="000B4AB4"/>
    <w:rsid w:val="000C1650"/>
    <w:rsid w:val="000C5C73"/>
    <w:rsid w:val="000D0148"/>
    <w:rsid w:val="000D1AE8"/>
    <w:rsid w:val="000D6300"/>
    <w:rsid w:val="000D7F76"/>
    <w:rsid w:val="000E7AC6"/>
    <w:rsid w:val="000F0C40"/>
    <w:rsid w:val="000F2839"/>
    <w:rsid w:val="000F33D8"/>
    <w:rsid w:val="000F6A6E"/>
    <w:rsid w:val="00107F2B"/>
    <w:rsid w:val="00112238"/>
    <w:rsid w:val="0011370E"/>
    <w:rsid w:val="00114818"/>
    <w:rsid w:val="00115E40"/>
    <w:rsid w:val="00121525"/>
    <w:rsid w:val="00122E47"/>
    <w:rsid w:val="00130AE8"/>
    <w:rsid w:val="001341D6"/>
    <w:rsid w:val="00134356"/>
    <w:rsid w:val="001345E1"/>
    <w:rsid w:val="0013667D"/>
    <w:rsid w:val="00137943"/>
    <w:rsid w:val="001409CB"/>
    <w:rsid w:val="001436D3"/>
    <w:rsid w:val="0014443C"/>
    <w:rsid w:val="00150561"/>
    <w:rsid w:val="001570B3"/>
    <w:rsid w:val="00161792"/>
    <w:rsid w:val="00165AF7"/>
    <w:rsid w:val="0017182F"/>
    <w:rsid w:val="0017337F"/>
    <w:rsid w:val="001733AD"/>
    <w:rsid w:val="00180481"/>
    <w:rsid w:val="00184576"/>
    <w:rsid w:val="0018521D"/>
    <w:rsid w:val="0019114F"/>
    <w:rsid w:val="001A2AFC"/>
    <w:rsid w:val="001A3A5B"/>
    <w:rsid w:val="001B2B55"/>
    <w:rsid w:val="001C7C7C"/>
    <w:rsid w:val="001E68A7"/>
    <w:rsid w:val="001E68E9"/>
    <w:rsid w:val="002033B6"/>
    <w:rsid w:val="00210F7F"/>
    <w:rsid w:val="0021531B"/>
    <w:rsid w:val="00216C0D"/>
    <w:rsid w:val="002240D8"/>
    <w:rsid w:val="0022419F"/>
    <w:rsid w:val="00224D3E"/>
    <w:rsid w:val="00231892"/>
    <w:rsid w:val="00243A55"/>
    <w:rsid w:val="002518BD"/>
    <w:rsid w:val="002630E3"/>
    <w:rsid w:val="00266BD1"/>
    <w:rsid w:val="0028063A"/>
    <w:rsid w:val="0029433F"/>
    <w:rsid w:val="00297408"/>
    <w:rsid w:val="002A05E8"/>
    <w:rsid w:val="002A0C54"/>
    <w:rsid w:val="002A6D31"/>
    <w:rsid w:val="002B47BC"/>
    <w:rsid w:val="002B7FD3"/>
    <w:rsid w:val="002C01CB"/>
    <w:rsid w:val="002C023F"/>
    <w:rsid w:val="002C35F9"/>
    <w:rsid w:val="002D7E50"/>
    <w:rsid w:val="002E2A06"/>
    <w:rsid w:val="002E2BA2"/>
    <w:rsid w:val="002F06E1"/>
    <w:rsid w:val="002F389B"/>
    <w:rsid w:val="002F4947"/>
    <w:rsid w:val="00301CCB"/>
    <w:rsid w:val="00312558"/>
    <w:rsid w:val="003224F1"/>
    <w:rsid w:val="00325098"/>
    <w:rsid w:val="00333EDE"/>
    <w:rsid w:val="00336C1B"/>
    <w:rsid w:val="00342B3C"/>
    <w:rsid w:val="00342DE4"/>
    <w:rsid w:val="0034322B"/>
    <w:rsid w:val="00353818"/>
    <w:rsid w:val="00355FF7"/>
    <w:rsid w:val="00374756"/>
    <w:rsid w:val="00382F01"/>
    <w:rsid w:val="003863A5"/>
    <w:rsid w:val="00390BE6"/>
    <w:rsid w:val="00395C2B"/>
    <w:rsid w:val="003A2935"/>
    <w:rsid w:val="003A37B1"/>
    <w:rsid w:val="003B0927"/>
    <w:rsid w:val="003B0CCF"/>
    <w:rsid w:val="003B2AB8"/>
    <w:rsid w:val="003B4501"/>
    <w:rsid w:val="003B6B2D"/>
    <w:rsid w:val="003B6BC2"/>
    <w:rsid w:val="003C2C4F"/>
    <w:rsid w:val="003C362F"/>
    <w:rsid w:val="003C74C8"/>
    <w:rsid w:val="003E5A28"/>
    <w:rsid w:val="003E6E9A"/>
    <w:rsid w:val="003E7A79"/>
    <w:rsid w:val="003F1418"/>
    <w:rsid w:val="003F1A39"/>
    <w:rsid w:val="003F2F1C"/>
    <w:rsid w:val="003F5A4B"/>
    <w:rsid w:val="003F61C3"/>
    <w:rsid w:val="00410C72"/>
    <w:rsid w:val="00412082"/>
    <w:rsid w:val="00422354"/>
    <w:rsid w:val="00430906"/>
    <w:rsid w:val="00433FA2"/>
    <w:rsid w:val="00434BF7"/>
    <w:rsid w:val="0044019F"/>
    <w:rsid w:val="004464AE"/>
    <w:rsid w:val="00450E48"/>
    <w:rsid w:val="00452351"/>
    <w:rsid w:val="004548E7"/>
    <w:rsid w:val="00460BB3"/>
    <w:rsid w:val="00462885"/>
    <w:rsid w:val="00464920"/>
    <w:rsid w:val="00473DCB"/>
    <w:rsid w:val="00474C7F"/>
    <w:rsid w:val="004750C4"/>
    <w:rsid w:val="004763B5"/>
    <w:rsid w:val="00483FDC"/>
    <w:rsid w:val="004909FA"/>
    <w:rsid w:val="0049350F"/>
    <w:rsid w:val="004A5AAC"/>
    <w:rsid w:val="004B20C7"/>
    <w:rsid w:val="004B4739"/>
    <w:rsid w:val="004C0B1D"/>
    <w:rsid w:val="004C4615"/>
    <w:rsid w:val="004C5CD5"/>
    <w:rsid w:val="004C6075"/>
    <w:rsid w:val="004D0251"/>
    <w:rsid w:val="004D3814"/>
    <w:rsid w:val="004E512B"/>
    <w:rsid w:val="004E59C6"/>
    <w:rsid w:val="004E6474"/>
    <w:rsid w:val="004E74BE"/>
    <w:rsid w:val="004E7D6B"/>
    <w:rsid w:val="004F1682"/>
    <w:rsid w:val="004F5027"/>
    <w:rsid w:val="0050127D"/>
    <w:rsid w:val="00506599"/>
    <w:rsid w:val="00510943"/>
    <w:rsid w:val="00520EA5"/>
    <w:rsid w:val="00521F5C"/>
    <w:rsid w:val="005259C6"/>
    <w:rsid w:val="0052649E"/>
    <w:rsid w:val="00532F5A"/>
    <w:rsid w:val="005349D9"/>
    <w:rsid w:val="0053528B"/>
    <w:rsid w:val="0053549F"/>
    <w:rsid w:val="00541134"/>
    <w:rsid w:val="005427C8"/>
    <w:rsid w:val="005429F6"/>
    <w:rsid w:val="00543E23"/>
    <w:rsid w:val="005470D6"/>
    <w:rsid w:val="00552307"/>
    <w:rsid w:val="005550F4"/>
    <w:rsid w:val="00565F96"/>
    <w:rsid w:val="00566825"/>
    <w:rsid w:val="00567A37"/>
    <w:rsid w:val="0057243D"/>
    <w:rsid w:val="00573818"/>
    <w:rsid w:val="00575D88"/>
    <w:rsid w:val="00577BD3"/>
    <w:rsid w:val="00590E27"/>
    <w:rsid w:val="0059239B"/>
    <w:rsid w:val="005931E3"/>
    <w:rsid w:val="00594D47"/>
    <w:rsid w:val="00595CE2"/>
    <w:rsid w:val="005A4DFD"/>
    <w:rsid w:val="005A73BE"/>
    <w:rsid w:val="005B2EA4"/>
    <w:rsid w:val="005B406A"/>
    <w:rsid w:val="005B56F7"/>
    <w:rsid w:val="005C016A"/>
    <w:rsid w:val="005C05EB"/>
    <w:rsid w:val="005C3985"/>
    <w:rsid w:val="005D1418"/>
    <w:rsid w:val="005D1BA3"/>
    <w:rsid w:val="005D4A52"/>
    <w:rsid w:val="005E7810"/>
    <w:rsid w:val="0060201A"/>
    <w:rsid w:val="00604A19"/>
    <w:rsid w:val="00605B4B"/>
    <w:rsid w:val="006159F7"/>
    <w:rsid w:val="00620D72"/>
    <w:rsid w:val="00621B67"/>
    <w:rsid w:val="0062431B"/>
    <w:rsid w:val="00634845"/>
    <w:rsid w:val="00635837"/>
    <w:rsid w:val="00646489"/>
    <w:rsid w:val="00646DD8"/>
    <w:rsid w:val="0066300B"/>
    <w:rsid w:val="006659D5"/>
    <w:rsid w:val="00670AA3"/>
    <w:rsid w:val="00674D2E"/>
    <w:rsid w:val="00676F94"/>
    <w:rsid w:val="00677098"/>
    <w:rsid w:val="0068342F"/>
    <w:rsid w:val="00684069"/>
    <w:rsid w:val="00685B3B"/>
    <w:rsid w:val="006877AA"/>
    <w:rsid w:val="006913C7"/>
    <w:rsid w:val="0069427F"/>
    <w:rsid w:val="0069658D"/>
    <w:rsid w:val="006A03F1"/>
    <w:rsid w:val="006A1570"/>
    <w:rsid w:val="006A2973"/>
    <w:rsid w:val="006A3BDE"/>
    <w:rsid w:val="006A619A"/>
    <w:rsid w:val="006C5D42"/>
    <w:rsid w:val="006C6234"/>
    <w:rsid w:val="006D19B7"/>
    <w:rsid w:val="006D3455"/>
    <w:rsid w:val="006D3A5B"/>
    <w:rsid w:val="006D5C92"/>
    <w:rsid w:val="006E067D"/>
    <w:rsid w:val="006E12D9"/>
    <w:rsid w:val="006F575C"/>
    <w:rsid w:val="006F5A79"/>
    <w:rsid w:val="00702997"/>
    <w:rsid w:val="00704D4F"/>
    <w:rsid w:val="00707836"/>
    <w:rsid w:val="007135E5"/>
    <w:rsid w:val="0071432B"/>
    <w:rsid w:val="0071795D"/>
    <w:rsid w:val="00722C7A"/>
    <w:rsid w:val="00724B07"/>
    <w:rsid w:val="0072583D"/>
    <w:rsid w:val="00732748"/>
    <w:rsid w:val="00741934"/>
    <w:rsid w:val="00747474"/>
    <w:rsid w:val="00752F49"/>
    <w:rsid w:val="00761A37"/>
    <w:rsid w:val="00762128"/>
    <w:rsid w:val="00766896"/>
    <w:rsid w:val="00770A0B"/>
    <w:rsid w:val="00772C6C"/>
    <w:rsid w:val="00780E9C"/>
    <w:rsid w:val="0078271E"/>
    <w:rsid w:val="00784677"/>
    <w:rsid w:val="0079178D"/>
    <w:rsid w:val="00791962"/>
    <w:rsid w:val="00791FA6"/>
    <w:rsid w:val="007A0BA4"/>
    <w:rsid w:val="007A4214"/>
    <w:rsid w:val="007A49AB"/>
    <w:rsid w:val="007A4D11"/>
    <w:rsid w:val="007A501F"/>
    <w:rsid w:val="007B0730"/>
    <w:rsid w:val="007B0C2D"/>
    <w:rsid w:val="007B35CD"/>
    <w:rsid w:val="007C2996"/>
    <w:rsid w:val="007C388B"/>
    <w:rsid w:val="007C6AA6"/>
    <w:rsid w:val="007C7D10"/>
    <w:rsid w:val="007D7E45"/>
    <w:rsid w:val="007E5A52"/>
    <w:rsid w:val="007E711B"/>
    <w:rsid w:val="007E7239"/>
    <w:rsid w:val="007F1052"/>
    <w:rsid w:val="007F62DB"/>
    <w:rsid w:val="007F6417"/>
    <w:rsid w:val="007F6680"/>
    <w:rsid w:val="008034BD"/>
    <w:rsid w:val="008039D9"/>
    <w:rsid w:val="00804695"/>
    <w:rsid w:val="00811622"/>
    <w:rsid w:val="008256FA"/>
    <w:rsid w:val="008275BF"/>
    <w:rsid w:val="008305EA"/>
    <w:rsid w:val="00840FC9"/>
    <w:rsid w:val="00842ED9"/>
    <w:rsid w:val="00846FE9"/>
    <w:rsid w:val="0084703E"/>
    <w:rsid w:val="0085321B"/>
    <w:rsid w:val="00863208"/>
    <w:rsid w:val="0087063D"/>
    <w:rsid w:val="00872860"/>
    <w:rsid w:val="00873D90"/>
    <w:rsid w:val="00877270"/>
    <w:rsid w:val="00894272"/>
    <w:rsid w:val="008A1BF8"/>
    <w:rsid w:val="008A351D"/>
    <w:rsid w:val="008A6018"/>
    <w:rsid w:val="008A730B"/>
    <w:rsid w:val="008A75BC"/>
    <w:rsid w:val="008B0E12"/>
    <w:rsid w:val="008B1FAC"/>
    <w:rsid w:val="008B40D9"/>
    <w:rsid w:val="008B6A64"/>
    <w:rsid w:val="008B7371"/>
    <w:rsid w:val="008C674D"/>
    <w:rsid w:val="008C7700"/>
    <w:rsid w:val="008E248B"/>
    <w:rsid w:val="008E326F"/>
    <w:rsid w:val="008F1440"/>
    <w:rsid w:val="008F18BD"/>
    <w:rsid w:val="008F2687"/>
    <w:rsid w:val="008F2CA1"/>
    <w:rsid w:val="009007C9"/>
    <w:rsid w:val="00902101"/>
    <w:rsid w:val="00902338"/>
    <w:rsid w:val="00902ADC"/>
    <w:rsid w:val="00905B3A"/>
    <w:rsid w:val="00905C98"/>
    <w:rsid w:val="00906795"/>
    <w:rsid w:val="00915DE7"/>
    <w:rsid w:val="00916427"/>
    <w:rsid w:val="00916564"/>
    <w:rsid w:val="00921B60"/>
    <w:rsid w:val="009237DE"/>
    <w:rsid w:val="00924E08"/>
    <w:rsid w:val="00925B1E"/>
    <w:rsid w:val="009276DD"/>
    <w:rsid w:val="009277F7"/>
    <w:rsid w:val="00936006"/>
    <w:rsid w:val="00936A98"/>
    <w:rsid w:val="0093722F"/>
    <w:rsid w:val="00946E12"/>
    <w:rsid w:val="00953BAB"/>
    <w:rsid w:val="00963605"/>
    <w:rsid w:val="0096417C"/>
    <w:rsid w:val="009656B0"/>
    <w:rsid w:val="00973601"/>
    <w:rsid w:val="00975C10"/>
    <w:rsid w:val="0097631F"/>
    <w:rsid w:val="0098107B"/>
    <w:rsid w:val="0098160F"/>
    <w:rsid w:val="009840CF"/>
    <w:rsid w:val="009844F9"/>
    <w:rsid w:val="00990D3B"/>
    <w:rsid w:val="009923F5"/>
    <w:rsid w:val="0099757B"/>
    <w:rsid w:val="009A6658"/>
    <w:rsid w:val="009B0A28"/>
    <w:rsid w:val="009B5923"/>
    <w:rsid w:val="009B6B67"/>
    <w:rsid w:val="009C071F"/>
    <w:rsid w:val="009C1A57"/>
    <w:rsid w:val="009C449A"/>
    <w:rsid w:val="009C705A"/>
    <w:rsid w:val="009D4A2D"/>
    <w:rsid w:val="009D6E51"/>
    <w:rsid w:val="009E02A6"/>
    <w:rsid w:val="009E7577"/>
    <w:rsid w:val="009F38A1"/>
    <w:rsid w:val="009F410B"/>
    <w:rsid w:val="009F618E"/>
    <w:rsid w:val="00A03795"/>
    <w:rsid w:val="00A16FA2"/>
    <w:rsid w:val="00A223CC"/>
    <w:rsid w:val="00A22D4F"/>
    <w:rsid w:val="00A438CD"/>
    <w:rsid w:val="00A439EF"/>
    <w:rsid w:val="00A54049"/>
    <w:rsid w:val="00A548CE"/>
    <w:rsid w:val="00A55C6F"/>
    <w:rsid w:val="00A56602"/>
    <w:rsid w:val="00A67487"/>
    <w:rsid w:val="00A76315"/>
    <w:rsid w:val="00A873C0"/>
    <w:rsid w:val="00AA0F00"/>
    <w:rsid w:val="00AA11A4"/>
    <w:rsid w:val="00AA3E15"/>
    <w:rsid w:val="00AA5AFD"/>
    <w:rsid w:val="00AA7C6E"/>
    <w:rsid w:val="00AB0CB9"/>
    <w:rsid w:val="00AB36A3"/>
    <w:rsid w:val="00AC3146"/>
    <w:rsid w:val="00AC3F4A"/>
    <w:rsid w:val="00AD275D"/>
    <w:rsid w:val="00AD3EE8"/>
    <w:rsid w:val="00AD5163"/>
    <w:rsid w:val="00AD5A17"/>
    <w:rsid w:val="00AD7822"/>
    <w:rsid w:val="00AD7B20"/>
    <w:rsid w:val="00AE5C5F"/>
    <w:rsid w:val="00B053BB"/>
    <w:rsid w:val="00B1091C"/>
    <w:rsid w:val="00B13942"/>
    <w:rsid w:val="00B15F74"/>
    <w:rsid w:val="00B24603"/>
    <w:rsid w:val="00B24891"/>
    <w:rsid w:val="00B3308F"/>
    <w:rsid w:val="00B40C4B"/>
    <w:rsid w:val="00B41A7B"/>
    <w:rsid w:val="00B421E8"/>
    <w:rsid w:val="00B42C0D"/>
    <w:rsid w:val="00B4397E"/>
    <w:rsid w:val="00B44BC7"/>
    <w:rsid w:val="00B50927"/>
    <w:rsid w:val="00B52C5A"/>
    <w:rsid w:val="00B5365E"/>
    <w:rsid w:val="00B61A3C"/>
    <w:rsid w:val="00B65244"/>
    <w:rsid w:val="00B76AA9"/>
    <w:rsid w:val="00B801B7"/>
    <w:rsid w:val="00B85B96"/>
    <w:rsid w:val="00B96132"/>
    <w:rsid w:val="00BA3E55"/>
    <w:rsid w:val="00BA4D17"/>
    <w:rsid w:val="00BA6EF3"/>
    <w:rsid w:val="00BB007E"/>
    <w:rsid w:val="00BB409D"/>
    <w:rsid w:val="00BC1D12"/>
    <w:rsid w:val="00BC5F89"/>
    <w:rsid w:val="00BC7C69"/>
    <w:rsid w:val="00BD126F"/>
    <w:rsid w:val="00BD163D"/>
    <w:rsid w:val="00BD365E"/>
    <w:rsid w:val="00BE02A3"/>
    <w:rsid w:val="00BE52BF"/>
    <w:rsid w:val="00BF2690"/>
    <w:rsid w:val="00BF515C"/>
    <w:rsid w:val="00C020C4"/>
    <w:rsid w:val="00C043AA"/>
    <w:rsid w:val="00C05A16"/>
    <w:rsid w:val="00C1397B"/>
    <w:rsid w:val="00C17F9C"/>
    <w:rsid w:val="00C21748"/>
    <w:rsid w:val="00C37AD2"/>
    <w:rsid w:val="00C4159A"/>
    <w:rsid w:val="00C4267B"/>
    <w:rsid w:val="00C4620E"/>
    <w:rsid w:val="00C5397B"/>
    <w:rsid w:val="00C54236"/>
    <w:rsid w:val="00C617E0"/>
    <w:rsid w:val="00C61DCB"/>
    <w:rsid w:val="00C70A3A"/>
    <w:rsid w:val="00C8296A"/>
    <w:rsid w:val="00C82A16"/>
    <w:rsid w:val="00C92047"/>
    <w:rsid w:val="00C927B1"/>
    <w:rsid w:val="00C9319B"/>
    <w:rsid w:val="00CA02CF"/>
    <w:rsid w:val="00CA0828"/>
    <w:rsid w:val="00CA23ED"/>
    <w:rsid w:val="00CA4DBE"/>
    <w:rsid w:val="00CA4E82"/>
    <w:rsid w:val="00CA59BA"/>
    <w:rsid w:val="00CB7CEE"/>
    <w:rsid w:val="00CC491A"/>
    <w:rsid w:val="00CC58D5"/>
    <w:rsid w:val="00CC63FD"/>
    <w:rsid w:val="00CD0BA2"/>
    <w:rsid w:val="00CD1E8E"/>
    <w:rsid w:val="00CD3D15"/>
    <w:rsid w:val="00CE1601"/>
    <w:rsid w:val="00CE1AE6"/>
    <w:rsid w:val="00CE4E63"/>
    <w:rsid w:val="00CE7480"/>
    <w:rsid w:val="00CF0968"/>
    <w:rsid w:val="00CF4CB5"/>
    <w:rsid w:val="00D003E0"/>
    <w:rsid w:val="00D01DEA"/>
    <w:rsid w:val="00D10AD2"/>
    <w:rsid w:val="00D26360"/>
    <w:rsid w:val="00D34CF7"/>
    <w:rsid w:val="00D35857"/>
    <w:rsid w:val="00D36AB8"/>
    <w:rsid w:val="00D46139"/>
    <w:rsid w:val="00D54A6F"/>
    <w:rsid w:val="00D66939"/>
    <w:rsid w:val="00D67967"/>
    <w:rsid w:val="00D77F48"/>
    <w:rsid w:val="00D95A0E"/>
    <w:rsid w:val="00DA0FD4"/>
    <w:rsid w:val="00DA5080"/>
    <w:rsid w:val="00DA5AC4"/>
    <w:rsid w:val="00DA5C07"/>
    <w:rsid w:val="00DA6B74"/>
    <w:rsid w:val="00DA71A5"/>
    <w:rsid w:val="00DB3159"/>
    <w:rsid w:val="00DC0543"/>
    <w:rsid w:val="00DD1457"/>
    <w:rsid w:val="00DD5F84"/>
    <w:rsid w:val="00DD6DD1"/>
    <w:rsid w:val="00DE0376"/>
    <w:rsid w:val="00DE65F9"/>
    <w:rsid w:val="00DF3F48"/>
    <w:rsid w:val="00DF5826"/>
    <w:rsid w:val="00E0681E"/>
    <w:rsid w:val="00E07AA1"/>
    <w:rsid w:val="00E13612"/>
    <w:rsid w:val="00E171EE"/>
    <w:rsid w:val="00E21CBB"/>
    <w:rsid w:val="00E24458"/>
    <w:rsid w:val="00E245A2"/>
    <w:rsid w:val="00E25E2E"/>
    <w:rsid w:val="00E27F58"/>
    <w:rsid w:val="00E3393E"/>
    <w:rsid w:val="00E35E19"/>
    <w:rsid w:val="00E40057"/>
    <w:rsid w:val="00E45FE4"/>
    <w:rsid w:val="00E47392"/>
    <w:rsid w:val="00E51F34"/>
    <w:rsid w:val="00E55D18"/>
    <w:rsid w:val="00E56FE3"/>
    <w:rsid w:val="00E67D75"/>
    <w:rsid w:val="00E70177"/>
    <w:rsid w:val="00E7126C"/>
    <w:rsid w:val="00E80B59"/>
    <w:rsid w:val="00E81300"/>
    <w:rsid w:val="00E860DC"/>
    <w:rsid w:val="00E86183"/>
    <w:rsid w:val="00E91F38"/>
    <w:rsid w:val="00E95BC1"/>
    <w:rsid w:val="00E95D6B"/>
    <w:rsid w:val="00EA4E91"/>
    <w:rsid w:val="00EA5594"/>
    <w:rsid w:val="00EA773D"/>
    <w:rsid w:val="00EB4D21"/>
    <w:rsid w:val="00EC330C"/>
    <w:rsid w:val="00EC5864"/>
    <w:rsid w:val="00EC79DB"/>
    <w:rsid w:val="00EC7AF7"/>
    <w:rsid w:val="00ED05D4"/>
    <w:rsid w:val="00ED13D3"/>
    <w:rsid w:val="00EE68F5"/>
    <w:rsid w:val="00EE71BF"/>
    <w:rsid w:val="00F04020"/>
    <w:rsid w:val="00F10570"/>
    <w:rsid w:val="00F14547"/>
    <w:rsid w:val="00F21F55"/>
    <w:rsid w:val="00F25A14"/>
    <w:rsid w:val="00F30FBE"/>
    <w:rsid w:val="00F31A81"/>
    <w:rsid w:val="00F32348"/>
    <w:rsid w:val="00F35F79"/>
    <w:rsid w:val="00F461AB"/>
    <w:rsid w:val="00F5357D"/>
    <w:rsid w:val="00F5749E"/>
    <w:rsid w:val="00F5778A"/>
    <w:rsid w:val="00F57AA6"/>
    <w:rsid w:val="00F61854"/>
    <w:rsid w:val="00F64181"/>
    <w:rsid w:val="00F64A08"/>
    <w:rsid w:val="00F75BE2"/>
    <w:rsid w:val="00F80499"/>
    <w:rsid w:val="00F9083E"/>
    <w:rsid w:val="00F90F65"/>
    <w:rsid w:val="00F92858"/>
    <w:rsid w:val="00F94988"/>
    <w:rsid w:val="00F96EDE"/>
    <w:rsid w:val="00FA0E6B"/>
    <w:rsid w:val="00FA3790"/>
    <w:rsid w:val="00FA595D"/>
    <w:rsid w:val="00FA79CA"/>
    <w:rsid w:val="00FB0202"/>
    <w:rsid w:val="00FB12CA"/>
    <w:rsid w:val="00FB12DA"/>
    <w:rsid w:val="00FB2CF8"/>
    <w:rsid w:val="00FB3E1E"/>
    <w:rsid w:val="00FC0B62"/>
    <w:rsid w:val="00FC551F"/>
    <w:rsid w:val="00FD496F"/>
    <w:rsid w:val="00FD4DE6"/>
    <w:rsid w:val="00FE4FD4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41AE"/>
  <w15:docId w15:val="{46FB36B9-B694-48E8-B288-B82F1FD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A37"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77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877AA"/>
    <w:pPr>
      <w:spacing w:after="0" w:line="240" w:lineRule="auto"/>
      <w:ind w:left="720"/>
      <w:contextualSpacing/>
    </w:pPr>
  </w:style>
  <w:style w:type="paragraph" w:styleId="Hlavika">
    <w:name w:val="header"/>
    <w:basedOn w:val="Normlny"/>
    <w:link w:val="HlavikaChar"/>
    <w:unhideWhenUsed/>
    <w:rsid w:val="00CF4CB5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rsid w:val="00CF4CB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F4CB5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CF4CB5"/>
    <w:rPr>
      <w:sz w:val="22"/>
      <w:szCs w:val="22"/>
      <w:lang w:eastAsia="en-US"/>
    </w:rPr>
  </w:style>
  <w:style w:type="paragraph" w:styleId="Nzov">
    <w:name w:val="Title"/>
    <w:basedOn w:val="Normlny"/>
    <w:link w:val="NzovChar"/>
    <w:qFormat/>
    <w:rsid w:val="000059B3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u w:val="single"/>
      <w:lang w:val="en-AU" w:eastAsia="sk-SK"/>
    </w:rPr>
  </w:style>
  <w:style w:type="character" w:customStyle="1" w:styleId="NzovChar">
    <w:name w:val="Názov Char"/>
    <w:basedOn w:val="Predvolenpsmoodseku"/>
    <w:link w:val="Nzov"/>
    <w:rsid w:val="000059B3"/>
    <w:rPr>
      <w:rFonts w:ascii="Times New Roman" w:eastAsia="Times New Roman" w:hAnsi="Times New Roman"/>
      <w:sz w:val="28"/>
      <w:u w:val="single"/>
      <w:lang w:val="en-AU" w:eastAsia="sk-SK"/>
    </w:rPr>
  </w:style>
  <w:style w:type="character" w:customStyle="1" w:styleId="shorttext">
    <w:name w:val="short_text"/>
    <w:basedOn w:val="Predvolenpsmoodseku"/>
    <w:rsid w:val="00670AA3"/>
  </w:style>
  <w:style w:type="character" w:customStyle="1" w:styleId="alt-edited">
    <w:name w:val="alt-edited"/>
    <w:basedOn w:val="Predvolenpsmoodseku"/>
    <w:rsid w:val="00620D72"/>
  </w:style>
  <w:style w:type="paragraph" w:styleId="Bezriadkovania">
    <w:name w:val="No Spacing"/>
    <w:uiPriority w:val="1"/>
    <w:qFormat/>
    <w:rsid w:val="005259C6"/>
    <w:rPr>
      <w:sz w:val="22"/>
      <w:szCs w:val="22"/>
      <w:lang w:val="el-GR" w:eastAsia="en-US"/>
    </w:rPr>
  </w:style>
  <w:style w:type="paragraph" w:styleId="Zkladntext">
    <w:name w:val="Body Text"/>
    <w:basedOn w:val="Normlny"/>
    <w:link w:val="ZkladntextChar"/>
    <w:uiPriority w:val="1"/>
    <w:qFormat/>
    <w:rsid w:val="00B421E8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B421E8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B40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40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409D"/>
    <w:rPr>
      <w:lang w:val="el-GR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40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409D"/>
    <w:rPr>
      <w:b/>
      <w:bCs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EDA00-42CB-4CB3-8E84-EE88F6BC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3287</Words>
  <Characters>18739</Characters>
  <Application>Microsoft Office Word</Application>
  <DocSecurity>0</DocSecurity>
  <Lines>156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Vizidor</vt:lpstr>
      <vt:lpstr>Vizidor</vt:lpstr>
      <vt:lpstr/>
    </vt:vector>
  </TitlesOfParts>
  <Company>Valeant</Company>
  <LinksUpToDate>false</LinksUpToDate>
  <CharactersWithSpaces>21983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Vizidor</dc:title>
  <dc:creator>JB</dc:creator>
  <cp:lastModifiedBy>Skladaná, Judita</cp:lastModifiedBy>
  <cp:revision>2</cp:revision>
  <dcterms:created xsi:type="dcterms:W3CDTF">2020-07-08T07:53:00Z</dcterms:created>
  <dcterms:modified xsi:type="dcterms:W3CDTF">2020-07-08T07:53:00Z</dcterms:modified>
</cp:coreProperties>
</file>