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9E" w:rsidRPr="008B7E4D" w:rsidRDefault="0075499E">
      <w:pPr>
        <w:autoSpaceDE w:val="0"/>
        <w:autoSpaceDN w:val="0"/>
        <w:adjustRightInd w:val="0"/>
        <w:rPr>
          <w:bCs/>
          <w:sz w:val="22"/>
          <w:szCs w:val="22"/>
        </w:rPr>
      </w:pPr>
      <w:bookmarkStart w:id="0" w:name="_GoBack"/>
      <w:bookmarkEnd w:id="0"/>
    </w:p>
    <w:p w:rsidR="00161F57" w:rsidRPr="001035FF" w:rsidRDefault="00E137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035FF">
        <w:rPr>
          <w:b/>
          <w:bCs/>
          <w:sz w:val="22"/>
          <w:szCs w:val="22"/>
        </w:rPr>
        <w:t>SÚHRN CHARAKTERISTICKÝCH VLASTNOSTÍ LIEKU</w:t>
      </w:r>
    </w:p>
    <w:p w:rsidR="00161F57" w:rsidRPr="00785C67" w:rsidRDefault="00161F57" w:rsidP="00E31FB5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31FB5" w:rsidRPr="00785C67" w:rsidRDefault="00E31FB5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Pr="00785C67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>1.</w:t>
      </w:r>
      <w:r w:rsidR="00161F57" w:rsidRPr="00785C67">
        <w:rPr>
          <w:b/>
          <w:bCs/>
          <w:caps/>
          <w:sz w:val="22"/>
          <w:szCs w:val="22"/>
        </w:rPr>
        <w:tab/>
        <w:t>Názov lieku</w:t>
      </w:r>
    </w:p>
    <w:p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Posakonazol STADA</w:t>
      </w: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40 mg/ml perorálna suspenzia</w:t>
      </w:r>
    </w:p>
    <w:p w:rsidR="00161F57" w:rsidRPr="001035FF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785C67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785C67" w:rsidRDefault="00161F57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 xml:space="preserve">2. </w:t>
      </w:r>
      <w:r w:rsidRPr="00785C67">
        <w:rPr>
          <w:b/>
          <w:bCs/>
          <w:caps/>
          <w:sz w:val="22"/>
          <w:szCs w:val="22"/>
        </w:rPr>
        <w:tab/>
        <w:t xml:space="preserve">Kvalitatívne a kvantitatívne zloženie </w:t>
      </w:r>
    </w:p>
    <w:p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Každý ml perorálnej suspenzie obsahuje 40 mg posakonazolu.</w:t>
      </w: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u w:val="single"/>
          <w:lang w:eastAsia="en-US"/>
        </w:rPr>
        <w:t>Pomocná látka so známym účinkom</w:t>
      </w:r>
      <w:r w:rsidRPr="008B7E4D">
        <w:rPr>
          <w:rFonts w:eastAsia="TimesNewRoman"/>
          <w:sz w:val="22"/>
          <w:szCs w:val="22"/>
          <w:lang w:eastAsia="en-US"/>
        </w:rPr>
        <w:t>:</w:t>
      </w: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Obsahuje 2,11 g roztoku glukózy </w:t>
      </w:r>
      <w:r w:rsidR="00747917">
        <w:rPr>
          <w:rFonts w:eastAsia="TimesNewRoman"/>
          <w:sz w:val="22"/>
          <w:szCs w:val="22"/>
          <w:lang w:eastAsia="en-US"/>
        </w:rPr>
        <w:t>a 10 mg benzo</w:t>
      </w:r>
      <w:r w:rsidR="007003DC">
        <w:rPr>
          <w:rFonts w:eastAsia="TimesNewRoman"/>
          <w:sz w:val="22"/>
          <w:szCs w:val="22"/>
          <w:lang w:eastAsia="en-US"/>
        </w:rPr>
        <w:t>át</w:t>
      </w:r>
      <w:r w:rsidR="00747917">
        <w:rPr>
          <w:rFonts w:eastAsia="TimesNewRoman"/>
          <w:sz w:val="22"/>
          <w:szCs w:val="22"/>
          <w:lang w:eastAsia="en-US"/>
        </w:rPr>
        <w:t xml:space="preserve">u sodného </w:t>
      </w:r>
      <w:r w:rsidRPr="008B7E4D">
        <w:rPr>
          <w:rFonts w:eastAsia="TimesNewRoman"/>
          <w:sz w:val="22"/>
          <w:szCs w:val="22"/>
          <w:lang w:eastAsia="en-US"/>
        </w:rPr>
        <w:t>v 5 ml suspenzie.</w:t>
      </w: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Úplný zoznam pomocných látok, pozri časť 6.1.</w:t>
      </w:r>
    </w:p>
    <w:p w:rsidR="00161F57" w:rsidRPr="001035FF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785C67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785C67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>3.</w:t>
      </w:r>
      <w:r w:rsidR="00161F57" w:rsidRPr="00785C67">
        <w:rPr>
          <w:b/>
          <w:bCs/>
          <w:caps/>
          <w:sz w:val="22"/>
          <w:szCs w:val="22"/>
        </w:rPr>
        <w:tab/>
        <w:t>Lieková forma</w:t>
      </w:r>
    </w:p>
    <w:p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Perorálna suspenzia</w:t>
      </w: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Biela perorálna suspenzia s čerešňovou príchuťou.</w:t>
      </w:r>
    </w:p>
    <w:p w:rsidR="00161F57" w:rsidRPr="001035FF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785C67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785C67" w:rsidRDefault="00876AAE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>4.</w:t>
      </w:r>
      <w:r w:rsidRPr="00785C67">
        <w:rPr>
          <w:b/>
          <w:bCs/>
          <w:caps/>
          <w:sz w:val="22"/>
          <w:szCs w:val="22"/>
        </w:rPr>
        <w:tab/>
      </w:r>
      <w:r w:rsidR="00161F57" w:rsidRPr="00785C67">
        <w:rPr>
          <w:b/>
          <w:bCs/>
          <w:caps/>
          <w:sz w:val="22"/>
          <w:szCs w:val="22"/>
        </w:rPr>
        <w:t>Klinické údaje</w:t>
      </w:r>
    </w:p>
    <w:p w:rsidR="00161F57" w:rsidRPr="00785C67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785C67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4.1</w:t>
      </w:r>
      <w:r w:rsidR="00161F57" w:rsidRPr="00785C67">
        <w:rPr>
          <w:b/>
          <w:bCs/>
          <w:iCs/>
          <w:sz w:val="22"/>
          <w:szCs w:val="22"/>
        </w:rPr>
        <w:tab/>
        <w:t>Terapeutické indikácie</w:t>
      </w:r>
    </w:p>
    <w:p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Posakonazol STADA perorálna suspenzia je indikovaný na liečbu nasledovných mykotických infekcií u dospelých (pozri časť 5.1):</w:t>
      </w:r>
    </w:p>
    <w:p w:rsidR="00BC3CB7" w:rsidRPr="008B7E4D" w:rsidRDefault="00BC3CB7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>invazívna aspergilóza u pacientov s ochorením refraktérnym na amfotericín B alebo itrakonazol alebo u pacientov, ktorí tieto lieky ne</w:t>
      </w:r>
      <w:r w:rsidR="00224DED">
        <w:rPr>
          <w:rFonts w:eastAsia="TimesNewRoman"/>
          <w:sz w:val="22"/>
          <w:szCs w:val="22"/>
          <w:lang w:eastAsia="en-US"/>
        </w:rPr>
        <w:t>tolerujú</w:t>
      </w:r>
      <w:r w:rsidRPr="008B7E4D">
        <w:rPr>
          <w:rFonts w:eastAsia="TimesNewRoman"/>
          <w:sz w:val="22"/>
          <w:szCs w:val="22"/>
          <w:lang w:eastAsia="en-US"/>
        </w:rPr>
        <w:t>;</w:t>
      </w:r>
    </w:p>
    <w:p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>fuzarióza u pacientov s ochorením refraktérnym na amfotericín B alebo u pacientov, ktorí</w:t>
      </w:r>
    </w:p>
    <w:p w:rsidR="00BC3CB7" w:rsidRPr="008B7E4D" w:rsidRDefault="00E33CCE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ab/>
      </w:r>
      <w:r w:rsidR="00BC3CB7" w:rsidRPr="008B7E4D">
        <w:rPr>
          <w:rFonts w:eastAsia="TimesNewRoman"/>
          <w:sz w:val="22"/>
          <w:szCs w:val="22"/>
          <w:lang w:eastAsia="en-US"/>
        </w:rPr>
        <w:t>ne</w:t>
      </w:r>
      <w:r w:rsidR="00224DED">
        <w:rPr>
          <w:rFonts w:eastAsia="TimesNewRoman"/>
          <w:sz w:val="22"/>
          <w:szCs w:val="22"/>
          <w:lang w:eastAsia="en-US"/>
        </w:rPr>
        <w:t>tolerujú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amfotericín B;</w:t>
      </w:r>
    </w:p>
    <w:p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>chromoblastomykóza a mycetóm u pacientov s ochorením refraktérnym na itrakonazol alebo</w:t>
      </w:r>
    </w:p>
    <w:p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       u pacientov, ktorí </w:t>
      </w:r>
      <w:r w:rsidR="00224DED">
        <w:rPr>
          <w:rFonts w:eastAsia="TimesNewRoman"/>
          <w:sz w:val="22"/>
          <w:szCs w:val="22"/>
          <w:lang w:eastAsia="en-US"/>
        </w:rPr>
        <w:t>netolerujú</w:t>
      </w:r>
      <w:r w:rsidRPr="008B7E4D">
        <w:rPr>
          <w:rFonts w:eastAsia="TimesNewRoman"/>
          <w:sz w:val="22"/>
          <w:szCs w:val="22"/>
          <w:lang w:eastAsia="en-US"/>
        </w:rPr>
        <w:t xml:space="preserve"> itrakonazol;</w:t>
      </w:r>
    </w:p>
    <w:p w:rsidR="00BC3CB7" w:rsidRPr="008B7E4D" w:rsidRDefault="00BC3CB7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>kokcidioidomykóza u pacientov s ochorením refraktérnym na amfotericín B, itrakonazol alebo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 xml:space="preserve">flukonazol alebo u pacientov, ktorí tieto lieky </w:t>
      </w:r>
      <w:r w:rsidR="00224DED">
        <w:rPr>
          <w:rFonts w:eastAsia="TimesNewRoman"/>
          <w:sz w:val="22"/>
          <w:szCs w:val="22"/>
          <w:lang w:eastAsia="en-US"/>
        </w:rPr>
        <w:t>netolerujú</w:t>
      </w:r>
      <w:r w:rsidRPr="008B7E4D">
        <w:rPr>
          <w:rFonts w:eastAsia="TimesNewRoman"/>
          <w:sz w:val="22"/>
          <w:szCs w:val="22"/>
          <w:lang w:eastAsia="en-US"/>
        </w:rPr>
        <w:t>;</w:t>
      </w:r>
    </w:p>
    <w:p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>orofaryngeálna kandidóza: ako liečba prvej línie u pacientov so závažným ochorením alebo</w:t>
      </w:r>
    </w:p>
    <w:p w:rsidR="00BC3CB7" w:rsidRPr="008B7E4D" w:rsidRDefault="00BC3CB7" w:rsidP="00E33CCE">
      <w:pPr>
        <w:tabs>
          <w:tab w:val="left" w:pos="426"/>
        </w:tabs>
        <w:ind w:left="426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u imunokompromitovaných pacientov, u ktorých sa očakáva slabá odpoveď na lokálnu liečbu.</w:t>
      </w:r>
    </w:p>
    <w:p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</w:p>
    <w:p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Refraktérnosť je definovaná ako progresia infekcie alebo neúspešné potlačenie infekcie po minimálne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>7 dňoch podávania terapeutických dávok účinnej antimykotickej liečby.</w:t>
      </w:r>
    </w:p>
    <w:p w:rsidR="00E33CCE" w:rsidRPr="008B7E4D" w:rsidRDefault="00E33CCE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</w:p>
    <w:p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Posakonazol STADA perorálna suspenzia je tiež indikovaná na profylaxiu invazívnych mykotických infekcií u nasledovných pacientov:</w:t>
      </w:r>
    </w:p>
    <w:p w:rsidR="00BC3CB7" w:rsidRPr="00785C67" w:rsidRDefault="00BC3CB7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>pacienti, ktorí dostávajú remisnú indukčnú chemoterapiu pri akútnej myeloblastovej leukémii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>(AML) alebo myelodysplastických syndrómoch (MDS), u ktorých sa očakáva vývoj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 xml:space="preserve">dlhotrvajúcej neutropénie a u ktorých je vysoké riziko vzniku invazívnych </w:t>
      </w:r>
      <w:r w:rsidRPr="001035FF">
        <w:rPr>
          <w:rFonts w:eastAsia="TimesNewRoman"/>
          <w:sz w:val="22"/>
          <w:szCs w:val="22"/>
          <w:lang w:eastAsia="en-US"/>
        </w:rPr>
        <w:t>mykotických</w:t>
      </w:r>
      <w:r w:rsidR="00E33CCE" w:rsidRPr="001035FF">
        <w:rPr>
          <w:rFonts w:eastAsia="TimesNewRoman"/>
          <w:sz w:val="22"/>
          <w:szCs w:val="22"/>
          <w:lang w:eastAsia="en-US"/>
        </w:rPr>
        <w:t xml:space="preserve"> </w:t>
      </w:r>
      <w:r w:rsidRPr="00785C67">
        <w:rPr>
          <w:rFonts w:eastAsia="TimesNewRoman"/>
          <w:sz w:val="22"/>
          <w:szCs w:val="22"/>
          <w:lang w:eastAsia="en-US"/>
        </w:rPr>
        <w:t>infekcií;</w:t>
      </w:r>
    </w:p>
    <w:p w:rsidR="00E33CCE" w:rsidRPr="00785C67" w:rsidRDefault="00E33CCE" w:rsidP="00E33CCE">
      <w:pPr>
        <w:tabs>
          <w:tab w:val="left" w:pos="426"/>
        </w:tabs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  <w:lang w:eastAsia="en-US"/>
        </w:rPr>
        <w:t>-</w:t>
      </w:r>
      <w:r w:rsidRPr="00785C67">
        <w:rPr>
          <w:rFonts w:eastAsia="TimesNewRoman"/>
          <w:sz w:val="22"/>
          <w:szCs w:val="22"/>
          <w:lang w:eastAsia="en-US"/>
        </w:rPr>
        <w:tab/>
      </w:r>
      <w:r w:rsidRPr="00785C67">
        <w:rPr>
          <w:rFonts w:eastAsia="TimesNewRoman"/>
          <w:sz w:val="22"/>
          <w:szCs w:val="22"/>
        </w:rPr>
        <w:t>príjemcovia transplantátu hematopoetických kmeňových buniek (hematopoietic stem cell</w:t>
      </w:r>
    </w:p>
    <w:p w:rsidR="00E33CCE" w:rsidRPr="00785C67" w:rsidRDefault="00E33CCE" w:rsidP="008B7E4D">
      <w:pPr>
        <w:autoSpaceDE w:val="0"/>
        <w:autoSpaceDN w:val="0"/>
        <w:adjustRightInd w:val="0"/>
        <w:ind w:left="426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lastRenderedPageBreak/>
        <w:t xml:space="preserve">transplant, HSCT), ktorí podstupujú vysokodávkovú imunosupresívnu liečbu </w:t>
      </w:r>
      <w:r w:rsidR="008732CA">
        <w:rPr>
          <w:rFonts w:eastAsia="TimesNewRoman"/>
          <w:sz w:val="22"/>
          <w:szCs w:val="22"/>
        </w:rPr>
        <w:t>kvôli možnej</w:t>
      </w:r>
      <w:r w:rsidRPr="00785C67">
        <w:rPr>
          <w:rFonts w:eastAsia="TimesNewRoman"/>
          <w:sz w:val="22"/>
          <w:szCs w:val="22"/>
        </w:rPr>
        <w:t xml:space="preserve"> </w:t>
      </w:r>
      <w:r w:rsidRPr="007C193D">
        <w:rPr>
          <w:rFonts w:eastAsia="TimesNewRoman"/>
          <w:sz w:val="22"/>
          <w:szCs w:val="22"/>
        </w:rPr>
        <w:t>reakci</w:t>
      </w:r>
      <w:r w:rsidR="008732CA" w:rsidRPr="007C193D">
        <w:rPr>
          <w:rFonts w:eastAsia="TimesNewRoman"/>
          <w:sz w:val="22"/>
          <w:szCs w:val="22"/>
        </w:rPr>
        <w:t xml:space="preserve">i </w:t>
      </w:r>
      <w:r w:rsidRPr="007C193D">
        <w:rPr>
          <w:rFonts w:eastAsia="TimesNewRoman"/>
          <w:sz w:val="22"/>
          <w:szCs w:val="22"/>
        </w:rPr>
        <w:t>transplantátu proti</w:t>
      </w:r>
      <w:r w:rsidRPr="00785C67">
        <w:rPr>
          <w:rFonts w:eastAsia="TimesNewRoman"/>
          <w:sz w:val="22"/>
          <w:szCs w:val="22"/>
        </w:rPr>
        <w:t xml:space="preserve"> príjemcovi (graft versus host disease, GVHD), a u ktorých je vysoké riziko</w:t>
      </w:r>
    </w:p>
    <w:p w:rsidR="00E33CCE" w:rsidRPr="00785C67" w:rsidRDefault="00E33CCE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785C67">
        <w:rPr>
          <w:rFonts w:eastAsia="TimesNewRoman"/>
          <w:sz w:val="22"/>
          <w:szCs w:val="22"/>
        </w:rPr>
        <w:tab/>
        <w:t>vzniku invazívnych mykotických infekcií.</w:t>
      </w:r>
    </w:p>
    <w:p w:rsidR="008E23DD" w:rsidRPr="00785C67" w:rsidRDefault="008E23DD" w:rsidP="008E23D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785C67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4.2</w:t>
      </w:r>
      <w:r w:rsidR="00161F57" w:rsidRPr="00785C67">
        <w:rPr>
          <w:b/>
          <w:bCs/>
          <w:iCs/>
          <w:sz w:val="22"/>
          <w:szCs w:val="22"/>
        </w:rPr>
        <w:tab/>
        <w:t>Dávkovanie a spôsob podávania</w:t>
      </w:r>
    </w:p>
    <w:p w:rsidR="00161F57" w:rsidRPr="008732CA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587C16" w:rsidRPr="002E2043" w:rsidRDefault="00587C16" w:rsidP="00587C16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E2043">
        <w:rPr>
          <w:rFonts w:eastAsia="TimesNewRoman,Bold"/>
          <w:b/>
          <w:bCs/>
          <w:sz w:val="22"/>
          <w:szCs w:val="22"/>
        </w:rPr>
        <w:t>Nezameniteľnosť medzi rôznymi liekovými formami posakonazolu</w:t>
      </w:r>
    </w:p>
    <w:p w:rsidR="00587C16" w:rsidRPr="00280629" w:rsidRDefault="00587C16" w:rsidP="00587C16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:rsidR="00587C16" w:rsidRPr="0064057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Posakonazol je dostupný aj v iných liekových formách a silách, avšak nie pod týmto obchodným názvom. </w:t>
      </w:r>
    </w:p>
    <w:p w:rsidR="00587C16" w:rsidRPr="002E2043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Tablety a perorálna suspenzia však nie sú zameniteľné vzhľadom na rozdiely medzi týmito dvoma liekovými formami vo frekvencii dávkovania, užívaní s jedlom a dosiahnutej plazmatickej koncentráci</w:t>
      </w:r>
      <w:r w:rsidR="002E2043">
        <w:rPr>
          <w:rFonts w:eastAsia="TimesNewRoman"/>
          <w:sz w:val="22"/>
          <w:szCs w:val="22"/>
        </w:rPr>
        <w:t>e</w:t>
      </w:r>
      <w:r w:rsidRPr="002E2043">
        <w:rPr>
          <w:rFonts w:eastAsia="TimesNewRoman"/>
          <w:sz w:val="22"/>
          <w:szCs w:val="22"/>
        </w:rPr>
        <w:t xml:space="preserve"> liečiva. Riaďte sa preto špecifickými odporúčaniami na dávkovanie pre každú liekovú formu.</w:t>
      </w:r>
    </w:p>
    <w:p w:rsidR="00587C16" w:rsidRPr="0028062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587C16" w:rsidRPr="0064057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Liečbu má začať lekár so skúsenosťami s liečbou mykotických infekcií alebo s podpornou liečbou</w:t>
      </w:r>
    </w:p>
    <w:p w:rsidR="00587C16" w:rsidRPr="000A41C8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vysokorizikových pacientov, u ktorých je posakonazol indikovaný ako profylaxia.</w:t>
      </w:r>
    </w:p>
    <w:p w:rsidR="00587C16" w:rsidRPr="003E3B7C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587C16" w:rsidRPr="009D4340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9D4340">
        <w:rPr>
          <w:rFonts w:eastAsia="TimesNewRoman"/>
          <w:sz w:val="22"/>
          <w:szCs w:val="22"/>
          <w:u w:val="single"/>
        </w:rPr>
        <w:t>Dávkovanie</w:t>
      </w:r>
    </w:p>
    <w:p w:rsidR="00587C16" w:rsidRPr="00D162F8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Posakonazol je tiež dostupný vo forme 100 mg gastrorezistentných tabliet a 300 mg </w:t>
      </w:r>
      <w:r w:rsidR="00D162F8">
        <w:rPr>
          <w:rFonts w:eastAsia="TimesNewRoman"/>
          <w:sz w:val="22"/>
          <w:szCs w:val="22"/>
        </w:rPr>
        <w:t xml:space="preserve">koncentrátu na </w:t>
      </w:r>
      <w:r w:rsidRPr="00D162F8">
        <w:rPr>
          <w:rFonts w:eastAsia="TimesNewRoman"/>
          <w:sz w:val="22"/>
          <w:szCs w:val="22"/>
        </w:rPr>
        <w:t>infúzn</w:t>
      </w:r>
      <w:r w:rsidR="00D162F8">
        <w:rPr>
          <w:rFonts w:eastAsia="TimesNewRoman"/>
          <w:sz w:val="22"/>
          <w:szCs w:val="22"/>
        </w:rPr>
        <w:t>y roztok</w:t>
      </w:r>
      <w:r w:rsidRPr="00D162F8">
        <w:rPr>
          <w:rFonts w:eastAsia="TimesNewRoman"/>
          <w:sz w:val="22"/>
          <w:szCs w:val="22"/>
        </w:rPr>
        <w:t>. Posakonazol tablety sú uprednostňovanou liekovou formu na optimalizáciu plazmatických koncentrácií a spravidla poskytujú vyššie plazmatické expozície liečivu ako posakonazol perorálna suspenzia.</w:t>
      </w:r>
    </w:p>
    <w:p w:rsidR="00587C16" w:rsidRPr="0028062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161F57" w:rsidRPr="0064057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Odporúčaná dávka je uvedená v tabuľke 1.</w:t>
      </w:r>
    </w:p>
    <w:p w:rsidR="00587C16" w:rsidRPr="000A41C8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258A5" w:rsidRPr="003E3B7C" w:rsidRDefault="007258A5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,Bold"/>
          <w:b/>
          <w:bCs/>
          <w:sz w:val="22"/>
          <w:szCs w:val="22"/>
        </w:rPr>
        <w:t>Tabuľka 1</w:t>
      </w:r>
      <w:r w:rsidRPr="003E3B7C">
        <w:rPr>
          <w:rFonts w:eastAsia="TimesNewRoman,Bold"/>
          <w:b/>
          <w:bCs/>
          <w:sz w:val="22"/>
          <w:szCs w:val="22"/>
        </w:rPr>
        <w:tab/>
      </w:r>
      <w:r w:rsidRPr="003E3B7C">
        <w:rPr>
          <w:rFonts w:eastAsia="TimesNewRoman,Bold"/>
          <w:b/>
          <w:bCs/>
          <w:sz w:val="22"/>
          <w:szCs w:val="22"/>
        </w:rPr>
        <w:tab/>
      </w:r>
      <w:r w:rsidRPr="003E3B7C">
        <w:rPr>
          <w:rFonts w:eastAsia="TimesNewRoman"/>
          <w:b/>
          <w:sz w:val="22"/>
          <w:szCs w:val="22"/>
        </w:rPr>
        <w:t>Odporúčaná dávka podľa indikácie</w:t>
      </w:r>
    </w:p>
    <w:p w:rsidR="007258A5" w:rsidRPr="009D4340" w:rsidRDefault="007258A5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95"/>
      </w:tblGrid>
      <w:tr w:rsidR="007258A5" w:rsidRPr="005C47F8" w:rsidTr="00DC1640">
        <w:tc>
          <w:tcPr>
            <w:tcW w:w="3227" w:type="dxa"/>
            <w:shd w:val="clear" w:color="auto" w:fill="auto"/>
          </w:tcPr>
          <w:p w:rsidR="007258A5" w:rsidRPr="00BF7A01" w:rsidRDefault="007258A5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2"/>
                <w:szCs w:val="22"/>
              </w:rPr>
            </w:pPr>
            <w:r w:rsidRPr="00BF7A01">
              <w:rPr>
                <w:rFonts w:eastAsia="TimesNewRoman"/>
                <w:b/>
                <w:sz w:val="22"/>
                <w:szCs w:val="22"/>
              </w:rPr>
              <w:t>Indikácia</w:t>
            </w:r>
          </w:p>
        </w:tc>
        <w:tc>
          <w:tcPr>
            <w:tcW w:w="6095" w:type="dxa"/>
            <w:shd w:val="clear" w:color="auto" w:fill="auto"/>
          </w:tcPr>
          <w:p w:rsidR="007258A5" w:rsidRPr="007C193D" w:rsidRDefault="007258A5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2"/>
                <w:szCs w:val="22"/>
              </w:rPr>
            </w:pPr>
            <w:r w:rsidRPr="007C193D">
              <w:rPr>
                <w:rFonts w:eastAsia="TimesNewRoman"/>
                <w:b/>
                <w:sz w:val="22"/>
                <w:szCs w:val="22"/>
              </w:rPr>
              <w:t>Dávka a trvanie liečby</w:t>
            </w:r>
          </w:p>
          <w:p w:rsidR="007258A5" w:rsidRPr="007C193D" w:rsidRDefault="007258A5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7C193D">
              <w:rPr>
                <w:rFonts w:eastAsia="TimesNewRoman"/>
                <w:sz w:val="22"/>
                <w:szCs w:val="22"/>
              </w:rPr>
              <w:t>(pozri časť 5.2)</w:t>
            </w:r>
          </w:p>
        </w:tc>
      </w:tr>
      <w:tr w:rsidR="007258A5" w:rsidRPr="005C47F8" w:rsidTr="00DC1640">
        <w:tc>
          <w:tcPr>
            <w:tcW w:w="3227" w:type="dxa"/>
            <w:shd w:val="clear" w:color="auto" w:fill="auto"/>
          </w:tcPr>
          <w:p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Refraktérne invazívne</w:t>
            </w:r>
          </w:p>
          <w:p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mykotické infekcie (invasive</w:t>
            </w:r>
          </w:p>
          <w:p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fungal infections, IFI)/pacienti</w:t>
            </w:r>
          </w:p>
          <w:p w:rsidR="007258A5" w:rsidRPr="007C193D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s IFI s </w:t>
            </w:r>
            <w:r w:rsidRPr="007C193D">
              <w:rPr>
                <w:rFonts w:eastAsia="TimesNewRoman"/>
                <w:sz w:val="22"/>
                <w:szCs w:val="22"/>
              </w:rPr>
              <w:t>neznášanlivosťou liečby</w:t>
            </w:r>
          </w:p>
          <w:p w:rsidR="007258A5" w:rsidRPr="00AC4C7C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AC4C7C">
              <w:rPr>
                <w:rFonts w:eastAsia="TimesNewRoman"/>
                <w:sz w:val="22"/>
                <w:szCs w:val="22"/>
              </w:rPr>
              <w:t>prvej línie</w:t>
            </w:r>
          </w:p>
        </w:tc>
        <w:tc>
          <w:tcPr>
            <w:tcW w:w="6095" w:type="dxa"/>
            <w:shd w:val="clear" w:color="auto" w:fill="auto"/>
          </w:tcPr>
          <w:p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200 mg (5 ml) štyrikrát denne. Pacienti, ktorí znášajú jedlo alebo</w:t>
            </w:r>
          </w:p>
          <w:p w:rsidR="007258A5" w:rsidRPr="001035FF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dietetické potraviny</w:t>
            </w:r>
            <w:r w:rsidRPr="001035FF">
              <w:rPr>
                <w:rFonts w:eastAsia="TimesNewRoman"/>
                <w:sz w:val="22"/>
                <w:szCs w:val="22"/>
              </w:rPr>
              <w:t>, môžu prípadne užívať 400 mg (10 ml) dvakrát denne počas alebo bezprostredne po jedle alebo dietetickej potravine.</w:t>
            </w:r>
          </w:p>
          <w:p w:rsidR="007258A5" w:rsidRPr="00785C67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>Trvanie liečby má byť založené na závažnosti základného</w:t>
            </w:r>
          </w:p>
          <w:p w:rsidR="007258A5" w:rsidRPr="00785C67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>ochorenia, zotavovaní sa z imunosupresie a klinickej odpovedi.</w:t>
            </w:r>
          </w:p>
        </w:tc>
      </w:tr>
      <w:tr w:rsidR="007258A5" w:rsidRPr="005C47F8" w:rsidTr="00DC1640">
        <w:tc>
          <w:tcPr>
            <w:tcW w:w="3227" w:type="dxa"/>
            <w:shd w:val="clear" w:color="auto" w:fill="auto"/>
          </w:tcPr>
          <w:p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Orofaryngeálna kandidóza</w:t>
            </w:r>
          </w:p>
        </w:tc>
        <w:tc>
          <w:tcPr>
            <w:tcW w:w="6095" w:type="dxa"/>
            <w:shd w:val="clear" w:color="auto" w:fill="auto"/>
          </w:tcPr>
          <w:p w:rsidR="007258A5" w:rsidRPr="001035FF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Počiatočná dávka</w:t>
            </w:r>
            <w:r w:rsidRPr="001035FF">
              <w:rPr>
                <w:rFonts w:eastAsia="TimesNewRoman"/>
                <w:sz w:val="22"/>
                <w:szCs w:val="22"/>
              </w:rPr>
              <w:t xml:space="preserve"> 200 mg (5 ml) jedenkrát denne v prvý deň, potom 100 mg (2,5 ml) jedenkrát denne počas 13 dní.</w:t>
            </w:r>
          </w:p>
          <w:p w:rsidR="007258A5" w:rsidRPr="00785C67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 xml:space="preserve">Každá dávka Posakonazolu STADA sa má podávať počas jedla alebo bezprostredne po jedle alebo dietetickej potravine u pacientov, ktorí </w:t>
            </w:r>
            <w:r w:rsidR="00224DED">
              <w:rPr>
                <w:rFonts w:eastAsia="TimesNewRoman"/>
                <w:sz w:val="22"/>
                <w:szCs w:val="22"/>
              </w:rPr>
              <w:t>nie sú schopní prijímať</w:t>
            </w:r>
            <w:r w:rsidRPr="00785C67">
              <w:rPr>
                <w:rFonts w:eastAsia="TimesNewRoman"/>
                <w:sz w:val="22"/>
                <w:szCs w:val="22"/>
              </w:rPr>
              <w:t xml:space="preserve"> jedlo, aby sa zlepšila perorálna absorpcia a zaručila primeraná expozícia.</w:t>
            </w:r>
          </w:p>
        </w:tc>
      </w:tr>
      <w:tr w:rsidR="007258A5" w:rsidRPr="005C47F8" w:rsidTr="00DC1640">
        <w:tc>
          <w:tcPr>
            <w:tcW w:w="3227" w:type="dxa"/>
            <w:shd w:val="clear" w:color="auto" w:fill="auto"/>
          </w:tcPr>
          <w:p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Profylaxia invazívnych</w:t>
            </w:r>
          </w:p>
          <w:p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mykotických infekcií</w:t>
            </w:r>
          </w:p>
        </w:tc>
        <w:tc>
          <w:tcPr>
            <w:tcW w:w="6095" w:type="dxa"/>
            <w:shd w:val="clear" w:color="auto" w:fill="auto"/>
          </w:tcPr>
          <w:p w:rsidR="007258A5" w:rsidRPr="009D4340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200 mg (5 ml) trikrát denne. Každá dávka Posakonazolu STADA sa má podávať</w:t>
            </w:r>
            <w:r w:rsidR="00654E98" w:rsidRPr="005C47F8">
              <w:rPr>
                <w:rFonts w:eastAsia="TimesNewRoman"/>
                <w:sz w:val="22"/>
                <w:szCs w:val="22"/>
              </w:rPr>
              <w:t xml:space="preserve"> počas jedla alebo bezprostredne po jedle alebo dietetickej potravine u </w:t>
            </w:r>
            <w:r w:rsidRPr="005C47F8">
              <w:rPr>
                <w:rFonts w:eastAsia="TimesNewRoman"/>
                <w:sz w:val="22"/>
                <w:szCs w:val="22"/>
              </w:rPr>
              <w:t xml:space="preserve">pacientov, ktorí </w:t>
            </w:r>
            <w:r w:rsidR="00224DED">
              <w:rPr>
                <w:rFonts w:eastAsia="TimesNewRoman"/>
                <w:sz w:val="22"/>
                <w:szCs w:val="22"/>
              </w:rPr>
              <w:t>nie sú schopní prijímať</w:t>
            </w:r>
            <w:r w:rsidRPr="00224DED">
              <w:rPr>
                <w:rFonts w:eastAsia="TimesNewRoman"/>
                <w:sz w:val="22"/>
                <w:szCs w:val="22"/>
              </w:rPr>
              <w:t xml:space="preserve"> jedlo, aby sa zlepšila perorálna</w:t>
            </w:r>
            <w:r w:rsidR="00654E98" w:rsidRPr="00224DED">
              <w:rPr>
                <w:rFonts w:eastAsia="TimesNewRoman"/>
                <w:sz w:val="22"/>
                <w:szCs w:val="22"/>
              </w:rPr>
              <w:t xml:space="preserve"> </w:t>
            </w:r>
            <w:r w:rsidRPr="00224DED">
              <w:rPr>
                <w:rFonts w:eastAsia="TimesNewRoman"/>
                <w:sz w:val="22"/>
                <w:szCs w:val="22"/>
              </w:rPr>
              <w:t>absorpcia a zaručila primeraná expozícia. Trvanie liečby je</w:t>
            </w:r>
            <w:r w:rsidR="00654E98" w:rsidRPr="00224DED">
              <w:rPr>
                <w:rFonts w:eastAsia="TimesNewRoman"/>
                <w:sz w:val="22"/>
                <w:szCs w:val="22"/>
              </w:rPr>
              <w:t xml:space="preserve"> </w:t>
            </w:r>
            <w:r w:rsidRPr="00224DED">
              <w:rPr>
                <w:rFonts w:eastAsia="TimesNewRoman"/>
                <w:sz w:val="22"/>
                <w:szCs w:val="22"/>
              </w:rPr>
              <w:t>založené na zotavovaní sa z neutropénie alebo imunosupresie.</w:t>
            </w:r>
            <w:r w:rsidR="00654E98" w:rsidRPr="00AC4C7C">
              <w:rPr>
                <w:rFonts w:eastAsia="TimesNewRoman"/>
                <w:sz w:val="22"/>
                <w:szCs w:val="22"/>
              </w:rPr>
              <w:t xml:space="preserve"> </w:t>
            </w:r>
            <w:r w:rsidRPr="00AC4C7C">
              <w:rPr>
                <w:rFonts w:eastAsia="TimesNewRoman"/>
                <w:sz w:val="22"/>
                <w:szCs w:val="22"/>
              </w:rPr>
              <w:t xml:space="preserve">U pacientov s </w:t>
            </w:r>
            <w:r w:rsidRPr="007C193D">
              <w:rPr>
                <w:rFonts w:eastAsia="TimesNewRoman"/>
                <w:sz w:val="22"/>
                <w:szCs w:val="22"/>
              </w:rPr>
              <w:t>akútnou myeloblastovou</w:t>
            </w:r>
            <w:r w:rsidRPr="00BE7A5C">
              <w:rPr>
                <w:rFonts w:eastAsia="TimesNewRoman"/>
                <w:sz w:val="22"/>
                <w:szCs w:val="22"/>
              </w:rPr>
              <w:t xml:space="preserve"> leukémiou alebo</w:t>
            </w:r>
            <w:r w:rsidR="00654E98" w:rsidRPr="00280629">
              <w:rPr>
                <w:rFonts w:eastAsia="TimesNewRoman"/>
                <w:sz w:val="22"/>
                <w:szCs w:val="22"/>
              </w:rPr>
              <w:t xml:space="preserve"> </w:t>
            </w:r>
            <w:r w:rsidRPr="00280629">
              <w:rPr>
                <w:rFonts w:eastAsia="TimesNewRoman"/>
                <w:sz w:val="22"/>
                <w:szCs w:val="22"/>
              </w:rPr>
              <w:t xml:space="preserve">myelodysplastickými syndrómami sa má s profylaxiou </w:t>
            </w:r>
            <w:r w:rsidR="00654E98" w:rsidRPr="00640579">
              <w:rPr>
                <w:rFonts w:eastAsia="TimesNewRoman"/>
                <w:sz w:val="22"/>
                <w:szCs w:val="22"/>
              </w:rPr>
              <w:t xml:space="preserve">Posakonazolom STADA </w:t>
            </w:r>
            <w:r w:rsidRPr="00640579">
              <w:rPr>
                <w:rFonts w:eastAsia="TimesNewRoman"/>
                <w:sz w:val="22"/>
                <w:szCs w:val="22"/>
              </w:rPr>
              <w:t>začať niekoľko dní pred očakávaným nástupom neutropénie</w:t>
            </w:r>
            <w:r w:rsidR="00654E98" w:rsidRPr="000A41C8">
              <w:rPr>
                <w:rFonts w:eastAsia="TimesNewRoman"/>
                <w:sz w:val="22"/>
                <w:szCs w:val="22"/>
              </w:rPr>
              <w:t xml:space="preserve"> </w:t>
            </w:r>
            <w:r w:rsidRPr="000A41C8">
              <w:rPr>
                <w:rFonts w:eastAsia="TimesNewRoman"/>
                <w:sz w:val="22"/>
                <w:szCs w:val="22"/>
              </w:rPr>
              <w:t>a pokračovať v nej ešte 7 dní po tom, ako poč</w:t>
            </w:r>
            <w:r w:rsidRPr="003E3B7C">
              <w:rPr>
                <w:rFonts w:eastAsia="TimesNewRoman"/>
                <w:sz w:val="22"/>
                <w:szCs w:val="22"/>
              </w:rPr>
              <w:t>et neutrofilov stúpne</w:t>
            </w:r>
            <w:r w:rsidR="00654E98" w:rsidRPr="003E3B7C">
              <w:rPr>
                <w:rFonts w:eastAsia="TimesNewRoman"/>
                <w:sz w:val="22"/>
                <w:szCs w:val="22"/>
              </w:rPr>
              <w:t xml:space="preserve"> </w:t>
            </w:r>
            <w:r w:rsidRPr="003E3B7C">
              <w:rPr>
                <w:rFonts w:eastAsia="TimesNewRoman"/>
                <w:sz w:val="22"/>
                <w:szCs w:val="22"/>
              </w:rPr>
              <w:t>nad 500 buniek na mm</w:t>
            </w:r>
            <w:r w:rsidRPr="009D4340">
              <w:rPr>
                <w:rFonts w:eastAsia="TimesNewRoman"/>
                <w:sz w:val="22"/>
                <w:szCs w:val="22"/>
                <w:vertAlign w:val="superscript"/>
              </w:rPr>
              <w:t>3</w:t>
            </w:r>
            <w:r w:rsidRPr="009D4340">
              <w:rPr>
                <w:rFonts w:eastAsia="TimesNewRoman"/>
                <w:sz w:val="22"/>
                <w:szCs w:val="22"/>
              </w:rPr>
              <w:t>.</w:t>
            </w:r>
          </w:p>
        </w:tc>
      </w:tr>
    </w:tbl>
    <w:p w:rsidR="007258A5" w:rsidRPr="005C47F8" w:rsidRDefault="007258A5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Osobitné skupiny pacientov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Porucha funkcie obličiek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Pri poruche funkcie obličiek sa neočakáva ovplyvnenie farmakokinetiky posakonazolu a neodporúča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sa žiadna úprava dávky (pozri časť 5.2).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Porucha funkcie pečene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Obmedzené údaje o vplyve poruchy funkcie pečene (vrátane triedy C klasifikácie chronického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ochorenia pečene podľa Childa-Pugha) na farmakokinetiku posakonazolu poukazujú na zvýšenú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plazmatickú expozíciu v porovnaní s osobami s normálnou funkciou pečene, ale nenaznačujú potrebu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úpravy dávky (pozri časti 4.4 a 5.2). Z dôvodu možnej vyššej plazmatickej expozície sa odporúča</w:t>
      </w:r>
    </w:p>
    <w:p w:rsidR="00587C16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opatrnosť.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654E98" w:rsidRPr="005C47F8" w:rsidRDefault="00654E98" w:rsidP="00654E9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Pediatrická populácia</w:t>
      </w:r>
    </w:p>
    <w:p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Bezpečnosť a účinnosť posakonazolu u detí vo veku menej ako 18 rokov neboli stanovené. V</w:t>
      </w:r>
      <w:r w:rsidR="008751D0">
        <w:rPr>
          <w:rFonts w:eastAsia="TimesNewRoman"/>
          <w:sz w:val="22"/>
          <w:szCs w:val="22"/>
        </w:rPr>
        <w:t> </w:t>
      </w:r>
      <w:r w:rsidRPr="008751D0">
        <w:rPr>
          <w:rFonts w:eastAsia="TimesNewRoman"/>
          <w:sz w:val="22"/>
          <w:szCs w:val="22"/>
        </w:rPr>
        <w:t>súčasnosti</w:t>
      </w:r>
      <w:r w:rsidR="008751D0">
        <w:rPr>
          <w:rFonts w:eastAsia="TimesNewRoman"/>
          <w:sz w:val="22"/>
          <w:szCs w:val="22"/>
        </w:rPr>
        <w:t xml:space="preserve"> </w:t>
      </w:r>
      <w:r w:rsidRPr="008751D0">
        <w:rPr>
          <w:rFonts w:eastAsia="TimesNewRoman"/>
          <w:sz w:val="22"/>
          <w:szCs w:val="22"/>
        </w:rPr>
        <w:t>dostupné údaje sú opísané v častiach 5.1 a 5.2, ale neumožňujú uviesť odporúčania na dávkovanie.</w:t>
      </w:r>
    </w:p>
    <w:p w:rsidR="00654E98" w:rsidRPr="0028062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640579">
        <w:rPr>
          <w:rFonts w:eastAsia="TimesNewRoman"/>
          <w:sz w:val="22"/>
          <w:szCs w:val="22"/>
          <w:u w:val="single"/>
        </w:rPr>
        <w:t>Spôsob podávania</w:t>
      </w:r>
    </w:p>
    <w:p w:rsidR="00654E98" w:rsidRPr="000A41C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Na perorálne použitie.</w:t>
      </w:r>
    </w:p>
    <w:p w:rsidR="00654E98" w:rsidRPr="003E3B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Perorálna suspenzia sa musí pred použitím dobre pretrepať (5 – 10 sekúnd).</w:t>
      </w:r>
    </w:p>
    <w:p w:rsidR="00654E98" w:rsidRPr="009D4340" w:rsidRDefault="00654E98" w:rsidP="00654E9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BF7A0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BF7A01">
        <w:rPr>
          <w:b/>
          <w:bCs/>
          <w:iCs/>
          <w:sz w:val="22"/>
          <w:szCs w:val="22"/>
        </w:rPr>
        <w:t>4.3</w:t>
      </w:r>
      <w:r w:rsidR="00161F57" w:rsidRPr="00BF7A01">
        <w:rPr>
          <w:b/>
          <w:bCs/>
          <w:iCs/>
          <w:sz w:val="22"/>
          <w:szCs w:val="22"/>
        </w:rPr>
        <w:tab/>
        <w:t>Kontraindikácie</w:t>
      </w:r>
    </w:p>
    <w:p w:rsidR="00161F57" w:rsidRPr="007C193D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654E98" w:rsidRPr="007C193D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Precitlivenosť na liečivo alebo na ktorúkoľvek z pomocných látok uvedených v časti 6.1.</w:t>
      </w:r>
    </w:p>
    <w:p w:rsidR="00654E98" w:rsidRPr="00AC4C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Súbežné podávanie s námeľovými alkaloidmi (pozri časť 4.5).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Súbežné podávanie so substrátmi CYP3A4 terfenadínom, astemizolom, cisapridom, pimozidom,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halofantrínom alebo chinidínom, pretože to môže viesť k zvýšeniu plazmatických koncentrácií týchto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liekov, vedúcemu k predĺženiu QTc intervalu a zriedkavým prípadom </w:t>
      </w:r>
      <w:r w:rsidRPr="005C47F8">
        <w:rPr>
          <w:rFonts w:eastAsia="TimesNewRoman"/>
          <w:i/>
          <w:iCs/>
          <w:sz w:val="22"/>
          <w:szCs w:val="22"/>
        </w:rPr>
        <w:t xml:space="preserve">torsades de pointes </w:t>
      </w:r>
      <w:r w:rsidRPr="005C47F8">
        <w:rPr>
          <w:rFonts w:eastAsia="TimesNewRoman"/>
          <w:sz w:val="22"/>
          <w:szCs w:val="22"/>
        </w:rPr>
        <w:t>(pozri časti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4.4 a 4.5).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Súbežné podávanie s inhibítormi HMG-CoA reduktázy simvastatínom, lovastatínom a atorvastatínom</w:t>
      </w:r>
    </w:p>
    <w:p w:rsidR="007B0BE4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(pozri časť 4.5).</w:t>
      </w:r>
    </w:p>
    <w:p w:rsidR="00654E98" w:rsidRPr="005C47F8" w:rsidRDefault="00654E98" w:rsidP="00654E9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4.4</w:t>
      </w:r>
      <w:r w:rsidR="00161F57" w:rsidRPr="005C47F8">
        <w:rPr>
          <w:b/>
          <w:bCs/>
          <w:iCs/>
          <w:sz w:val="22"/>
          <w:szCs w:val="22"/>
        </w:rPr>
        <w:tab/>
      </w:r>
      <w:r w:rsidR="00161F57" w:rsidRPr="005C47F8">
        <w:rPr>
          <w:b/>
          <w:sz w:val="22"/>
          <w:szCs w:val="22"/>
        </w:rPr>
        <w:t>Osobitné upozornenia a opatrenia pri používaní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Precitlivenosť</w:t>
      </w:r>
    </w:p>
    <w:p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Neexistujú informácie týkajúce sa skríženej citlivosti medzi posakonazolom a inými azolovými</w:t>
      </w:r>
    </w:p>
    <w:p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antimykotikami. Pri predpisovaní Posakonazolu STADA pacientom s precitlivenosťou na iné azoly sa musí postupovať </w:t>
      </w:r>
      <w:r w:rsidR="008751D0">
        <w:rPr>
          <w:rFonts w:eastAsia="TimesNewRoman"/>
          <w:sz w:val="22"/>
          <w:szCs w:val="22"/>
        </w:rPr>
        <w:t xml:space="preserve">s </w:t>
      </w:r>
      <w:r w:rsidRPr="008751D0">
        <w:rPr>
          <w:rFonts w:eastAsia="TimesNewRoman"/>
          <w:sz w:val="22"/>
          <w:szCs w:val="22"/>
        </w:rPr>
        <w:t>opatrn</w:t>
      </w:r>
      <w:r w:rsidR="008751D0">
        <w:rPr>
          <w:rFonts w:eastAsia="TimesNewRoman"/>
          <w:sz w:val="22"/>
          <w:szCs w:val="22"/>
        </w:rPr>
        <w:t>osťou</w:t>
      </w:r>
      <w:r w:rsidRPr="008751D0">
        <w:rPr>
          <w:rFonts w:eastAsia="TimesNewRoman"/>
          <w:sz w:val="22"/>
          <w:szCs w:val="22"/>
        </w:rPr>
        <w:t>.</w:t>
      </w:r>
    </w:p>
    <w:p w:rsidR="00654E98" w:rsidRPr="0028062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640579">
        <w:rPr>
          <w:rFonts w:eastAsia="TimesNewRoman"/>
          <w:sz w:val="22"/>
          <w:szCs w:val="22"/>
          <w:u w:val="single"/>
        </w:rPr>
        <w:t>Hepatálna toxicita</w:t>
      </w:r>
    </w:p>
    <w:p w:rsidR="00654E98" w:rsidRPr="000A41C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Počas liečby posakonazolom sa hlásili hepatálne reakcie (napr. mierne až stredne závažné zvýšenia</w:t>
      </w:r>
    </w:p>
    <w:p w:rsidR="00654E98" w:rsidRPr="003E3B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ALT, AST, alkalickej fosfatázy, celkového bilirubínu a/alebo klinická hepatitída). Zvýšené hodnoty</w:t>
      </w:r>
    </w:p>
    <w:p w:rsidR="00654E98" w:rsidRPr="009D434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výsledkov vyšetrení funkcie pečene boli spravidla po ukončení liečby reverzibilné a v niektorých</w:t>
      </w:r>
    </w:p>
    <w:p w:rsidR="00654E98" w:rsidRPr="00BF7A01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prípadoch sa tieto výsledky vyšetrení normalizovali aj bez prerušenia liečby. Zriedkavo sa hlásili</w:t>
      </w:r>
    </w:p>
    <w:p w:rsidR="00654E98" w:rsidRPr="007C193D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závažnejšie hepatálne reakcie s fatálnymi následkami.</w:t>
      </w:r>
    </w:p>
    <w:p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Posakonazol sa má používať </w:t>
      </w:r>
      <w:r w:rsidR="008751D0">
        <w:rPr>
          <w:rFonts w:eastAsia="TimesNewRoman"/>
          <w:sz w:val="22"/>
          <w:szCs w:val="22"/>
        </w:rPr>
        <w:t xml:space="preserve">s </w:t>
      </w:r>
      <w:r w:rsidRPr="008751D0">
        <w:rPr>
          <w:rFonts w:eastAsia="TimesNewRoman"/>
          <w:sz w:val="22"/>
          <w:szCs w:val="22"/>
        </w:rPr>
        <w:t>opatrn</w:t>
      </w:r>
      <w:r w:rsidR="008751D0">
        <w:rPr>
          <w:rFonts w:eastAsia="TimesNewRoman"/>
          <w:sz w:val="22"/>
          <w:szCs w:val="22"/>
        </w:rPr>
        <w:t>osťou</w:t>
      </w:r>
      <w:r w:rsidRPr="008751D0">
        <w:rPr>
          <w:rFonts w:eastAsia="TimesNewRoman"/>
          <w:sz w:val="22"/>
          <w:szCs w:val="22"/>
        </w:rPr>
        <w:t xml:space="preserve"> u pacientov s poruchou funkcie pečene z dôvodu obmedzených</w:t>
      </w:r>
      <w:r w:rsidR="008751D0">
        <w:rPr>
          <w:rFonts w:eastAsia="TimesNewRoman"/>
          <w:sz w:val="22"/>
          <w:szCs w:val="22"/>
        </w:rPr>
        <w:t xml:space="preserve"> </w:t>
      </w:r>
      <w:r w:rsidRPr="008751D0">
        <w:rPr>
          <w:rFonts w:eastAsia="TimesNewRoman"/>
          <w:sz w:val="22"/>
          <w:szCs w:val="22"/>
        </w:rPr>
        <w:t>klinických skúseností a možnosti, že plazmatické hladiny posakonazolu môžu byť u týchto pacientov</w:t>
      </w:r>
      <w:r w:rsidR="008751D0">
        <w:rPr>
          <w:rFonts w:eastAsia="TimesNewRoman"/>
          <w:sz w:val="22"/>
          <w:szCs w:val="22"/>
        </w:rPr>
        <w:t xml:space="preserve"> </w:t>
      </w:r>
      <w:r w:rsidRPr="008751D0">
        <w:rPr>
          <w:rFonts w:eastAsia="TimesNewRoman"/>
          <w:sz w:val="22"/>
          <w:szCs w:val="22"/>
        </w:rPr>
        <w:t>vyššie (pozri časti 4.2 a 5.2).</w:t>
      </w:r>
    </w:p>
    <w:p w:rsidR="00654E98" w:rsidRPr="0028062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640579">
        <w:rPr>
          <w:rFonts w:eastAsia="TimesNewRoman"/>
          <w:sz w:val="22"/>
          <w:szCs w:val="22"/>
          <w:u w:val="single"/>
        </w:rPr>
        <w:t>Sledovanie funkcie pečene</w:t>
      </w:r>
    </w:p>
    <w:p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Na začiatku liečby a počas liečby Posakonazolom STADA sa majú vyhodnocovať výsledky vyšetrenia funkcie pečene. Pacienti, u ktorých sa počas liečby Posakonazolom STADA objavia abnormálne hodnoty výsledkov vyšetrení funkcie pečene, mus</w:t>
      </w:r>
      <w:r w:rsidRPr="003E3B7C">
        <w:rPr>
          <w:rFonts w:eastAsia="TimesNewRoman"/>
          <w:sz w:val="22"/>
          <w:szCs w:val="22"/>
        </w:rPr>
        <w:t xml:space="preserve">ia byť pravidelne sledovaní kvôli vzniku závažnejšieho </w:t>
      </w:r>
      <w:r w:rsidRPr="003E3B7C">
        <w:rPr>
          <w:rFonts w:eastAsia="TimesNewRoman"/>
          <w:sz w:val="22"/>
          <w:szCs w:val="22"/>
        </w:rPr>
        <w:lastRenderedPageBreak/>
        <w:t>poškodenia pečene. Starostlivosť o pacienta musí zahŕňať laboratórne vyšetrenie funkcie pečene (zvlášť vyšetrenia funkcie pečene a bilirubín</w:t>
      </w:r>
      <w:r w:rsidR="008751D0">
        <w:rPr>
          <w:rFonts w:eastAsia="TimesNewRoman"/>
          <w:sz w:val="22"/>
          <w:szCs w:val="22"/>
        </w:rPr>
        <w:t>u</w:t>
      </w:r>
      <w:r w:rsidRPr="008751D0">
        <w:rPr>
          <w:rFonts w:eastAsia="TimesNewRoman"/>
          <w:sz w:val="22"/>
          <w:szCs w:val="22"/>
        </w:rPr>
        <w:t xml:space="preserve">). </w:t>
      </w:r>
    </w:p>
    <w:p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>Ak klinické prejavy a príznaky zodpovedajú vznikajúcemu ochoreniu pečene, má sa zvážiť ukončenie li</w:t>
      </w:r>
      <w:r w:rsidRPr="00640579">
        <w:rPr>
          <w:rFonts w:eastAsia="TimesNewRoman"/>
          <w:sz w:val="22"/>
          <w:szCs w:val="22"/>
        </w:rPr>
        <w:t>ečby Posakonazolom STADA.</w:t>
      </w:r>
    </w:p>
    <w:p w:rsidR="00654E98" w:rsidRPr="000A41C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654E98" w:rsidRPr="003E3B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3E3B7C">
        <w:rPr>
          <w:rFonts w:eastAsia="TimesNewRoman"/>
          <w:sz w:val="22"/>
          <w:szCs w:val="22"/>
          <w:u w:val="single"/>
        </w:rPr>
        <w:t>Predĺženie QTc intervalu</w:t>
      </w:r>
    </w:p>
    <w:p w:rsidR="00654E98" w:rsidRPr="00BF7A01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Liečba niektorými azolmi sa spája s predĺžením QTc intervalu. Posakonazol STADA sa nesmie podávať s liekmi, ktoré sú substrátmi CYP3A4 a je o nich známe, že pred</w:t>
      </w:r>
      <w:r w:rsidRPr="00BF7A01">
        <w:rPr>
          <w:rFonts w:eastAsia="TimesNewRoman"/>
          <w:sz w:val="22"/>
          <w:szCs w:val="22"/>
        </w:rPr>
        <w:t>lžujú QTc interval (pozri časti 4.3 a 4.5).</w:t>
      </w:r>
    </w:p>
    <w:p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Posakonazol STADA sa má podávať </w:t>
      </w:r>
      <w:r w:rsidR="008751D0">
        <w:rPr>
          <w:rFonts w:eastAsia="TimesNewRoman"/>
          <w:sz w:val="22"/>
          <w:szCs w:val="22"/>
        </w:rPr>
        <w:t xml:space="preserve">s </w:t>
      </w:r>
      <w:r w:rsidRPr="008751D0">
        <w:rPr>
          <w:rFonts w:eastAsia="TimesNewRoman"/>
          <w:sz w:val="22"/>
          <w:szCs w:val="22"/>
        </w:rPr>
        <w:t>opatrn</w:t>
      </w:r>
      <w:r w:rsidR="008751D0">
        <w:rPr>
          <w:rFonts w:eastAsia="TimesNewRoman"/>
          <w:sz w:val="22"/>
          <w:szCs w:val="22"/>
        </w:rPr>
        <w:t>osťou</w:t>
      </w:r>
      <w:r w:rsidRPr="008751D0">
        <w:rPr>
          <w:rFonts w:eastAsia="TimesNewRoman"/>
          <w:sz w:val="22"/>
          <w:szCs w:val="22"/>
        </w:rPr>
        <w:t xml:space="preserve"> pacientom s proarytmickými stavmi, ako sú:</w:t>
      </w:r>
    </w:p>
    <w:p w:rsidR="00654E98" w:rsidRPr="00280629" w:rsidRDefault="00654E98" w:rsidP="00654E98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>vrodené alebo získané predĺženie QTc intervalu;</w:t>
      </w:r>
    </w:p>
    <w:p w:rsidR="00654E98" w:rsidRPr="00640579" w:rsidRDefault="00654E98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kardiomyopatia, zvlášť v spojení so zlyhávaním srdca;</w:t>
      </w:r>
    </w:p>
    <w:p w:rsidR="00654E98" w:rsidRPr="00640579" w:rsidRDefault="00654E98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sínusová bradykardia;</w:t>
      </w:r>
    </w:p>
    <w:p w:rsidR="007B0BE4" w:rsidRPr="000A41C8" w:rsidRDefault="00654E98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existujúce symptomatické arytmie;</w:t>
      </w:r>
    </w:p>
    <w:p w:rsidR="00847019" w:rsidRPr="003E3B7C" w:rsidRDefault="00847019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súbežné užívanie s liekmi, o ktorých je známe, že predlžujú QTc interval (iné, ako sú uvedené</w:t>
      </w:r>
    </w:p>
    <w:p w:rsidR="00847019" w:rsidRPr="009D4340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ab/>
        <w:t>v časti 4.3).</w:t>
      </w:r>
    </w:p>
    <w:p w:rsidR="00847019" w:rsidRPr="00BF7A01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</w:p>
    <w:p w:rsidR="00847019" w:rsidRPr="007C193D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Poruchy elektrolytov, zvlášť tie, ktoré sa týkajú hladín draslíka, horčíka alebo vápnika, sa majú</w:t>
      </w:r>
    </w:p>
    <w:p w:rsidR="007B0BE4" w:rsidRPr="00280629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sledovať a podľa potreby upraviť pred a počas liečby </w:t>
      </w:r>
      <w:r w:rsidR="00280629">
        <w:rPr>
          <w:rFonts w:eastAsia="TimesNewRoman"/>
          <w:sz w:val="22"/>
          <w:szCs w:val="22"/>
        </w:rPr>
        <w:t>P</w:t>
      </w:r>
      <w:r w:rsidRPr="00280629">
        <w:rPr>
          <w:rFonts w:eastAsia="TimesNewRoman"/>
          <w:sz w:val="22"/>
          <w:szCs w:val="22"/>
        </w:rPr>
        <w:t>osakonazolom</w:t>
      </w:r>
      <w:r w:rsidR="00280629">
        <w:rPr>
          <w:rFonts w:eastAsia="TimesNewRoman"/>
          <w:sz w:val="22"/>
          <w:szCs w:val="22"/>
        </w:rPr>
        <w:t xml:space="preserve"> STADA</w:t>
      </w:r>
      <w:r w:rsidRPr="00280629">
        <w:rPr>
          <w:rFonts w:eastAsia="TimesNewRoman"/>
          <w:sz w:val="22"/>
          <w:szCs w:val="22"/>
        </w:rPr>
        <w:t>.</w:t>
      </w:r>
    </w:p>
    <w:p w:rsidR="00847019" w:rsidRPr="00640579" w:rsidRDefault="00847019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0A41C8">
        <w:rPr>
          <w:rFonts w:eastAsia="TimesNewRoman"/>
          <w:sz w:val="22"/>
          <w:szCs w:val="22"/>
          <w:u w:val="single"/>
        </w:rPr>
        <w:t>Liekové interakcie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Posakonazol je inhibítorom CYP3A4 a počas liečby inými liekmi, ktoré sa metabolizujú</w:t>
      </w:r>
    </w:p>
    <w:p w:rsidR="00847019" w:rsidRPr="0025650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prostredníctvom CYP3A4, sa má používať len za </w:t>
      </w:r>
      <w:r w:rsidRPr="008D3164">
        <w:rPr>
          <w:rFonts w:eastAsia="TimesNewRoman"/>
          <w:sz w:val="22"/>
          <w:szCs w:val="22"/>
        </w:rPr>
        <w:t>osobitných</w:t>
      </w:r>
      <w:r w:rsidRPr="00256508">
        <w:rPr>
          <w:rFonts w:eastAsia="TimesNewRoman"/>
          <w:sz w:val="22"/>
          <w:szCs w:val="22"/>
        </w:rPr>
        <w:t xml:space="preserve"> okolností (pozri časť 4.5).</w:t>
      </w:r>
    </w:p>
    <w:p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0A41C8">
        <w:rPr>
          <w:rFonts w:eastAsia="TimesNewRoman"/>
          <w:sz w:val="22"/>
          <w:szCs w:val="22"/>
          <w:u w:val="single"/>
        </w:rPr>
        <w:t>Toxicita vinkristínu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Súbežné podávanie azolových antimykotík, vrátane posakonazolu, s vinkristínom sa spája</w:t>
      </w:r>
    </w:p>
    <w:p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s neurotoxicitou a ďalšími závažnými nežiaducimi reakciami, vrátane záchvatov kŕčov, periférnej</w:t>
      </w:r>
    </w:p>
    <w:p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neuropatie, syndrómu neprimeranej sekrécie antidiuretického hormónu a paralytického ilea. Použitie</w:t>
      </w:r>
    </w:p>
    <w:p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azolových antimykotík, vrátane posakonazolu, vyhraďte pre pacientov dostávajúcich alkaloid z rodu</w:t>
      </w:r>
    </w:p>
    <w:p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i/>
          <w:iCs/>
          <w:sz w:val="22"/>
          <w:szCs w:val="22"/>
        </w:rPr>
        <w:t>Vinca</w:t>
      </w:r>
      <w:r w:rsidRPr="007C193D">
        <w:rPr>
          <w:rFonts w:eastAsia="TimesNewRoman"/>
          <w:sz w:val="22"/>
          <w:szCs w:val="22"/>
        </w:rPr>
        <w:t>, vrátane vinkristínu, u ktorých nie je žiadna alternatívna možnosť antimykotickej liečby (pozri</w:t>
      </w:r>
    </w:p>
    <w:p w:rsidR="00847019" w:rsidRPr="00AC4C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časť 4.5).</w:t>
      </w: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Dysfunkcia gastrointestinálneho traktu</w:t>
      </w: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U pacientov so závažnou gastrointestinálnou dysfunkciou (ako je silná hnačka) sú obmedzené</w:t>
      </w: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farmakokinetické údaje. Pacientov, ktorí majú silnú hnačku alebo vracanie, je potrebné starostlivo</w:t>
      </w:r>
    </w:p>
    <w:p w:rsidR="00847019" w:rsidRPr="001B3653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sledovať kvôli</w:t>
      </w:r>
      <w:r w:rsidR="00282E1E">
        <w:rPr>
          <w:rFonts w:eastAsia="TimesNewRoman"/>
          <w:sz w:val="22"/>
          <w:szCs w:val="22"/>
        </w:rPr>
        <w:t xml:space="preserve"> prepuknutiu</w:t>
      </w:r>
      <w:r w:rsidRPr="001B3653">
        <w:rPr>
          <w:rFonts w:eastAsia="TimesNewRoman"/>
          <w:sz w:val="22"/>
          <w:szCs w:val="22"/>
        </w:rPr>
        <w:t xml:space="preserve"> mykotických infekcií.</w:t>
      </w:r>
    </w:p>
    <w:p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0A41C8">
        <w:rPr>
          <w:rFonts w:eastAsia="TimesNewRoman"/>
          <w:sz w:val="22"/>
          <w:szCs w:val="22"/>
          <w:u w:val="single"/>
        </w:rPr>
        <w:t>Rifamycínové antibiotiká (rifampicín, rifabutín), niektoré antikonvulzíva (fenytoín, karbamazepín,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3E3B7C">
        <w:rPr>
          <w:rFonts w:eastAsia="TimesNewRoman"/>
          <w:sz w:val="22"/>
          <w:szCs w:val="22"/>
          <w:u w:val="single"/>
        </w:rPr>
        <w:t>fenobarbital, primidón), efavirenz a cimetidín</w:t>
      </w:r>
    </w:p>
    <w:p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V kombinácii s nimi sa môžu koncentrácie posakonazolu významne znížiť; preto je potrebné vyhnúť</w:t>
      </w:r>
    </w:p>
    <w:p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sa ich súbežnému použitiu s posakonazolom, pokiaľ prínos pre pacienta nepreváži riziko (pozri časť</w:t>
      </w:r>
    </w:p>
    <w:p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4.5).</w:t>
      </w:r>
    </w:p>
    <w:p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AC4C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AC4C7C">
        <w:rPr>
          <w:rFonts w:eastAsia="TimesNewRoman"/>
          <w:sz w:val="22"/>
          <w:szCs w:val="22"/>
          <w:u w:val="single"/>
        </w:rPr>
        <w:t>Midazolam a iné benzodiazepíny metabolizované CYP3A4</w:t>
      </w: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Vzhľadom na riziko predĺženého sedatívneho účinku a možnej respiračnej depresie sa má súbežné</w:t>
      </w: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podávanie posakonazolu s akýmikoľvek benzodiazepínmi, ktoré sa metabolizujú prostredníctvom</w:t>
      </w: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CYP3A4 (napr. midazolam, triazolam, alprazolam), zvážiť len v prípade, keď je to jednoznačne nutné.</w:t>
      </w: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Má sa zvážiť úprava dávky benzodiazepínov metabolizovaných prostredníctvom CYP3A4 (pozri časť</w:t>
      </w: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4.5).</w:t>
      </w: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Pomocn</w:t>
      </w:r>
      <w:r w:rsidR="00747917">
        <w:rPr>
          <w:rFonts w:eastAsia="TimesNewRoman"/>
          <w:sz w:val="22"/>
          <w:szCs w:val="22"/>
          <w:u w:val="single"/>
        </w:rPr>
        <w:t>é</w:t>
      </w:r>
      <w:r w:rsidRPr="005C47F8">
        <w:rPr>
          <w:rFonts w:eastAsia="TimesNewRoman"/>
          <w:sz w:val="22"/>
          <w:szCs w:val="22"/>
          <w:u w:val="single"/>
        </w:rPr>
        <w:t xml:space="preserve"> látk</w:t>
      </w:r>
      <w:r w:rsidR="00747917">
        <w:rPr>
          <w:rFonts w:eastAsia="TimesNewRoman"/>
          <w:sz w:val="22"/>
          <w:szCs w:val="22"/>
          <w:u w:val="single"/>
        </w:rPr>
        <w:t>y</w:t>
      </w:r>
    </w:p>
    <w:p w:rsidR="00847019" w:rsidRPr="001035FF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Tento liek obsahuje približne 2,11 g glukózy v 5 ml suspenzie. Pacienti so zriedkavou glukózo-galaktózovou malabsorpciou nesmú užívať tento liek</w:t>
      </w:r>
      <w:r w:rsidRPr="001035FF">
        <w:rPr>
          <w:rFonts w:eastAsia="TimesNewRoman"/>
          <w:sz w:val="22"/>
          <w:szCs w:val="22"/>
        </w:rPr>
        <w:t>.</w:t>
      </w:r>
      <w:r w:rsidR="00747917">
        <w:rPr>
          <w:rFonts w:eastAsia="TimesNewRoman"/>
          <w:sz w:val="22"/>
          <w:szCs w:val="22"/>
        </w:rPr>
        <w:t xml:space="preserve"> Môže škodiť zubom.</w:t>
      </w:r>
    </w:p>
    <w:p w:rsidR="00847019" w:rsidRDefault="00847019" w:rsidP="00847019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747917" w:rsidRDefault="00747917" w:rsidP="00747917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747917">
        <w:rPr>
          <w:bCs/>
          <w:iCs/>
          <w:sz w:val="22"/>
          <w:szCs w:val="22"/>
        </w:rPr>
        <w:lastRenderedPageBreak/>
        <w:t>Tento liek obsahuje menej ako 1 mmol sodíka (23 mg) v</w:t>
      </w:r>
      <w:r>
        <w:rPr>
          <w:bCs/>
          <w:iCs/>
          <w:sz w:val="22"/>
          <w:szCs w:val="22"/>
        </w:rPr>
        <w:t> 5 ml suspenzie</w:t>
      </w:r>
      <w:r w:rsidRPr="00747917">
        <w:rPr>
          <w:bCs/>
          <w:iCs/>
          <w:sz w:val="22"/>
          <w:szCs w:val="22"/>
        </w:rPr>
        <w:t>, t.j. v podstate zanedbateľné množstvo sodíka.</w:t>
      </w:r>
    </w:p>
    <w:p w:rsidR="00747917" w:rsidRPr="00785C67" w:rsidRDefault="00747917" w:rsidP="0074791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161F57" w:rsidRPr="00785C67" w:rsidRDefault="00E31FB5" w:rsidP="00847019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4.5</w:t>
      </w:r>
      <w:r w:rsidR="00161F57" w:rsidRPr="00785C67">
        <w:rPr>
          <w:b/>
          <w:bCs/>
          <w:iCs/>
          <w:sz w:val="22"/>
          <w:szCs w:val="22"/>
        </w:rPr>
        <w:tab/>
        <w:t xml:space="preserve">Liekové </w:t>
      </w:r>
      <w:r w:rsidR="00155F8F" w:rsidRPr="00785C67">
        <w:rPr>
          <w:b/>
          <w:sz w:val="22"/>
          <w:szCs w:val="22"/>
        </w:rPr>
        <w:t xml:space="preserve">a iné </w:t>
      </w:r>
      <w:r w:rsidR="00161F57" w:rsidRPr="00785C67">
        <w:rPr>
          <w:b/>
          <w:bCs/>
          <w:iCs/>
          <w:sz w:val="22"/>
          <w:szCs w:val="22"/>
        </w:rPr>
        <w:t>interakcie</w:t>
      </w:r>
    </w:p>
    <w:p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847019" w:rsidRPr="00785C67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785C67">
        <w:rPr>
          <w:rFonts w:eastAsia="TimesNewRoman"/>
          <w:sz w:val="22"/>
          <w:szCs w:val="22"/>
          <w:u w:val="single"/>
        </w:rPr>
        <w:t>Vplyv iných liekov na posakonazol</w:t>
      </w:r>
    </w:p>
    <w:p w:rsidR="00847019" w:rsidRPr="00785C67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 xml:space="preserve">Posakonazol je metabolizovaný prostredníctvom UDP glukuronidácie (enzýmy fázy 2) a </w:t>
      </w:r>
      <w:r w:rsidRPr="00785C67">
        <w:rPr>
          <w:rFonts w:eastAsia="TimesNewRoman"/>
          <w:i/>
          <w:iCs/>
          <w:sz w:val="22"/>
          <w:szCs w:val="22"/>
        </w:rPr>
        <w:t xml:space="preserve">in vitro </w:t>
      </w:r>
      <w:r w:rsidRPr="00785C67">
        <w:rPr>
          <w:rFonts w:eastAsia="TimesNewRoman"/>
          <w:sz w:val="22"/>
          <w:szCs w:val="22"/>
        </w:rPr>
        <w:t>je</w:t>
      </w:r>
    </w:p>
    <w:p w:rsidR="00847019" w:rsidRPr="002E2043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E2043">
        <w:rPr>
          <w:rFonts w:eastAsia="TimesNewRoman"/>
          <w:sz w:val="22"/>
          <w:szCs w:val="22"/>
        </w:rPr>
        <w:t xml:space="preserve">substrátom pre eflux sprostredkovaný </w:t>
      </w:r>
      <w:r w:rsidR="001B3653">
        <w:rPr>
          <w:rFonts w:eastAsia="TimesNewRoman"/>
          <w:sz w:val="22"/>
          <w:szCs w:val="22"/>
        </w:rPr>
        <w:t>P</w:t>
      </w:r>
      <w:r w:rsidRPr="002E2043">
        <w:rPr>
          <w:rFonts w:eastAsia="TimesNewRoman"/>
          <w:sz w:val="22"/>
          <w:szCs w:val="22"/>
        </w:rPr>
        <w:t>-glykoproteínom (P-gp). Inhibítory (napr. verapamil,</w:t>
      </w:r>
    </w:p>
    <w:p w:rsidR="00847019" w:rsidRPr="0028062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 xml:space="preserve">cyklosporín, chinidín, klaritromycín, erytromycín atď.) týchto </w:t>
      </w:r>
      <w:r w:rsidR="001B3653">
        <w:rPr>
          <w:rFonts w:eastAsia="TimesNewRoman"/>
          <w:sz w:val="22"/>
          <w:szCs w:val="22"/>
        </w:rPr>
        <w:t>eliminačných</w:t>
      </w:r>
      <w:r w:rsidRPr="00280629">
        <w:rPr>
          <w:rFonts w:eastAsia="TimesNewRoman"/>
          <w:sz w:val="22"/>
          <w:szCs w:val="22"/>
        </w:rPr>
        <w:t xml:space="preserve"> ciest môžu preto zvyšovať</w:t>
      </w:r>
    </w:p>
    <w:p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koncentrácie posakonazolu v plazme a induktory (napr. rifampicín, rifabutín, niektoré antikonvulzíva</w:t>
      </w:r>
    </w:p>
    <w:p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atď.) týchto ciest ich môžu znižovať.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9D4340">
        <w:rPr>
          <w:rFonts w:eastAsia="TimesNewRoman"/>
          <w:i/>
          <w:iCs/>
          <w:sz w:val="22"/>
          <w:szCs w:val="22"/>
        </w:rPr>
        <w:t>Rifabutín</w:t>
      </w:r>
    </w:p>
    <w:p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Rifabutín (300 mg jedenkrát denne) znížil C</w:t>
      </w:r>
      <w:r w:rsidRPr="007C193D">
        <w:rPr>
          <w:rFonts w:eastAsia="TimesNewRoman"/>
          <w:sz w:val="22"/>
          <w:szCs w:val="22"/>
          <w:vertAlign w:val="subscript"/>
        </w:rPr>
        <w:t>max</w:t>
      </w:r>
      <w:r w:rsidRPr="007C193D">
        <w:rPr>
          <w:rFonts w:eastAsia="TimesNewRoman"/>
          <w:sz w:val="22"/>
          <w:szCs w:val="22"/>
        </w:rPr>
        <w:t xml:space="preserve"> (maximálna plazmatická koncentrácia) posakonazolu</w:t>
      </w:r>
    </w:p>
    <w:p w:rsidR="001B3653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na 57 % a AUC (plocha pod krivkou </w:t>
      </w:r>
      <w:r w:rsidR="001B3653">
        <w:rPr>
          <w:rFonts w:eastAsia="TimesNewRoman"/>
          <w:sz w:val="22"/>
          <w:szCs w:val="22"/>
        </w:rPr>
        <w:t xml:space="preserve">závislosti </w:t>
      </w:r>
      <w:r w:rsidRPr="001B3653">
        <w:rPr>
          <w:rFonts w:eastAsia="TimesNewRoman"/>
          <w:sz w:val="22"/>
          <w:szCs w:val="22"/>
        </w:rPr>
        <w:t xml:space="preserve">plazmatickej koncentrácie </w:t>
      </w:r>
      <w:r w:rsidR="001B3653">
        <w:rPr>
          <w:rFonts w:eastAsia="TimesNewRoman"/>
          <w:sz w:val="22"/>
          <w:szCs w:val="22"/>
        </w:rPr>
        <w:t>od</w:t>
      </w:r>
      <w:r w:rsidRPr="001B3653">
        <w:rPr>
          <w:rFonts w:eastAsia="TimesNewRoman"/>
          <w:sz w:val="22"/>
          <w:szCs w:val="22"/>
        </w:rPr>
        <w:t xml:space="preserve"> času) na 51 %. </w:t>
      </w:r>
    </w:p>
    <w:p w:rsidR="00E554C1" w:rsidRPr="001B3653" w:rsidRDefault="00847019" w:rsidP="008B7E4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1B3653">
        <w:rPr>
          <w:rFonts w:eastAsia="TimesNewRoman"/>
          <w:sz w:val="22"/>
          <w:szCs w:val="22"/>
        </w:rPr>
        <w:t>Je potrebné</w:t>
      </w:r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 xml:space="preserve">vyhnúť sa súbežnému použitiu </w:t>
      </w:r>
      <w:r w:rsidR="001B3653">
        <w:rPr>
          <w:rFonts w:eastAsia="TimesNewRoman"/>
          <w:sz w:val="22"/>
          <w:szCs w:val="22"/>
        </w:rPr>
        <w:t>P</w:t>
      </w:r>
      <w:r w:rsidRPr="001B3653">
        <w:rPr>
          <w:rFonts w:eastAsia="TimesNewRoman"/>
          <w:sz w:val="22"/>
          <w:szCs w:val="22"/>
        </w:rPr>
        <w:t xml:space="preserve">osakonazolu </w:t>
      </w:r>
      <w:r w:rsidR="001B3653">
        <w:rPr>
          <w:rFonts w:eastAsia="TimesNewRoman"/>
          <w:sz w:val="22"/>
          <w:szCs w:val="22"/>
        </w:rPr>
        <w:t xml:space="preserve">STADA </w:t>
      </w:r>
      <w:r w:rsidRPr="001B3653">
        <w:rPr>
          <w:rFonts w:eastAsia="TimesNewRoman"/>
          <w:sz w:val="22"/>
          <w:szCs w:val="22"/>
        </w:rPr>
        <w:t>a rifabutínu a podobných induktorov (napr. rifampicín</w:t>
      </w:r>
      <w:r w:rsidR="001B3653">
        <w:rPr>
          <w:rFonts w:eastAsia="TimesNewRoman"/>
          <w:sz w:val="22"/>
          <w:szCs w:val="22"/>
        </w:rPr>
        <w:t>u</w:t>
      </w:r>
      <w:r w:rsidRPr="001B3653">
        <w:rPr>
          <w:rFonts w:eastAsia="TimesNewRoman"/>
          <w:sz w:val="22"/>
          <w:szCs w:val="22"/>
        </w:rPr>
        <w:t>),</w:t>
      </w:r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>pokiaľ prínos pre pacienta nepreváži riziko. Pozri aj nižšie uvedené informácie o účinku posakonazolu</w:t>
      </w:r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>na plazmatické hladiny rifabutínu.</w:t>
      </w:r>
    </w:p>
    <w:p w:rsidR="00847019" w:rsidRPr="001B3653" w:rsidRDefault="00847019" w:rsidP="00E554C1">
      <w:pPr>
        <w:autoSpaceDE w:val="0"/>
        <w:autoSpaceDN w:val="0"/>
        <w:adjustRightInd w:val="0"/>
        <w:ind w:left="567" w:hanging="567"/>
        <w:rPr>
          <w:bCs/>
          <w:iCs/>
          <w:sz w:val="22"/>
          <w:szCs w:val="22"/>
        </w:rPr>
      </w:pPr>
    </w:p>
    <w:p w:rsidR="00847019" w:rsidRPr="00640579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40579">
        <w:rPr>
          <w:i/>
          <w:iCs/>
          <w:sz w:val="22"/>
          <w:szCs w:val="22"/>
        </w:rPr>
        <w:t>Efavirenz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Efavirenz (400 mg jedenkrát denne) znížil C</w:t>
      </w:r>
      <w:r w:rsidRPr="000A41C8">
        <w:rPr>
          <w:rFonts w:eastAsia="TimesNewRoman"/>
          <w:sz w:val="22"/>
          <w:szCs w:val="22"/>
          <w:vertAlign w:val="subscript"/>
        </w:rPr>
        <w:t>max</w:t>
      </w:r>
      <w:r w:rsidRPr="000A41C8">
        <w:rPr>
          <w:rFonts w:eastAsia="TimesNewRoman"/>
          <w:sz w:val="22"/>
          <w:szCs w:val="22"/>
        </w:rPr>
        <w:t xml:space="preserve"> posakonazolu o 45 % a AUC o 50 %. Je</w:t>
      </w:r>
      <w:r w:rsidRPr="003E3B7C">
        <w:rPr>
          <w:rFonts w:eastAsia="TimesNewRoman"/>
          <w:sz w:val="22"/>
          <w:szCs w:val="22"/>
        </w:rPr>
        <w:t xml:space="preserve"> potrebné</w:t>
      </w:r>
    </w:p>
    <w:p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vyhnúť sa súbežnému použitiu </w:t>
      </w:r>
      <w:r w:rsidR="00CB4731">
        <w:rPr>
          <w:rFonts w:eastAsia="TimesNewRoman"/>
          <w:sz w:val="22"/>
          <w:szCs w:val="22"/>
        </w:rPr>
        <w:t>P</w:t>
      </w:r>
      <w:r w:rsidRPr="00CB4731">
        <w:rPr>
          <w:rFonts w:eastAsia="TimesNewRoman"/>
          <w:sz w:val="22"/>
          <w:szCs w:val="22"/>
        </w:rPr>
        <w:t xml:space="preserve">osakonazolu </w:t>
      </w:r>
      <w:r w:rsidR="00CB4731">
        <w:rPr>
          <w:rFonts w:eastAsia="TimesNewRoman"/>
          <w:sz w:val="22"/>
          <w:szCs w:val="22"/>
        </w:rPr>
        <w:t xml:space="preserve">STADA </w:t>
      </w:r>
      <w:r w:rsidRPr="00CB4731">
        <w:rPr>
          <w:rFonts w:eastAsia="TimesNewRoman"/>
          <w:sz w:val="22"/>
          <w:szCs w:val="22"/>
        </w:rPr>
        <w:t>a efavirenzu, pokiaľ prínos pre pacienta nepreváži riziko.</w:t>
      </w:r>
    </w:p>
    <w:p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0A41C8">
        <w:rPr>
          <w:i/>
          <w:iCs/>
          <w:sz w:val="22"/>
          <w:szCs w:val="22"/>
        </w:rPr>
        <w:t>Fosamprenavir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Kombinovanie fosamprenaviru s posakonazolom môže viesť k zníženiu plazmatických koncentrácií</w:t>
      </w:r>
    </w:p>
    <w:p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posakonazolu. Ak je súbežné podávanie nevyhnutné, odporúča sa starostlivé sledovanie kvôli </w:t>
      </w:r>
      <w:r w:rsidR="00282E1E">
        <w:rPr>
          <w:rFonts w:eastAsia="TimesNewRoman"/>
          <w:sz w:val="22"/>
          <w:szCs w:val="22"/>
        </w:rPr>
        <w:t>prepuknutiu</w:t>
      </w:r>
      <w:r w:rsidRPr="00CB4731">
        <w:rPr>
          <w:rFonts w:eastAsia="TimesNewRoman"/>
          <w:sz w:val="22"/>
          <w:szCs w:val="22"/>
        </w:rPr>
        <w:t xml:space="preserve"> mykotických infekcií. Podávanie opakovaných dávok fosamprenaviru (700 mg dvakrát</w:t>
      </w:r>
      <w:r w:rsidR="00282E1E">
        <w:rPr>
          <w:rFonts w:eastAsia="TimesNewRoman"/>
          <w:sz w:val="22"/>
          <w:szCs w:val="22"/>
        </w:rPr>
        <w:t xml:space="preserve"> </w:t>
      </w:r>
      <w:r w:rsidRPr="00640579">
        <w:rPr>
          <w:rFonts w:eastAsia="TimesNewRoman"/>
          <w:sz w:val="22"/>
          <w:szCs w:val="22"/>
        </w:rPr>
        <w:t>denne počas 10 dní) znížilo C</w:t>
      </w:r>
      <w:r w:rsidRPr="00640579">
        <w:rPr>
          <w:rFonts w:eastAsia="TimesNewRoman"/>
          <w:sz w:val="22"/>
          <w:szCs w:val="22"/>
          <w:vertAlign w:val="subscript"/>
        </w:rPr>
        <w:t>max</w:t>
      </w:r>
      <w:r w:rsidRPr="00640579">
        <w:rPr>
          <w:rFonts w:eastAsia="TimesNewRoman"/>
          <w:sz w:val="22"/>
          <w:szCs w:val="22"/>
        </w:rPr>
        <w:t xml:space="preserve"> posakonazolu vo forme perorálnej suspenzie (prvý deň 20</w:t>
      </w:r>
      <w:r w:rsidRPr="005B35FD">
        <w:rPr>
          <w:rFonts w:eastAsia="TimesNewRoman"/>
          <w:sz w:val="22"/>
          <w:szCs w:val="22"/>
        </w:rPr>
        <w:t>0 mg</w:t>
      </w:r>
      <w:r w:rsidR="00282E1E">
        <w:rPr>
          <w:rFonts w:eastAsia="TimesNewRoman"/>
          <w:sz w:val="22"/>
          <w:szCs w:val="22"/>
        </w:rPr>
        <w:t xml:space="preserve"> </w:t>
      </w:r>
      <w:r w:rsidRPr="000A41C8">
        <w:rPr>
          <w:rFonts w:eastAsia="TimesNewRoman"/>
          <w:sz w:val="22"/>
          <w:szCs w:val="22"/>
        </w:rPr>
        <w:t>jedenkrát denne, druhý deň 200 mg dvakrát denne, potom 400 mg dvakrát denne počas 8 dní) o 21 %</w:t>
      </w:r>
      <w:r w:rsidR="00282E1E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a AUC o 23 %. Nie je známy účinok posakonazolu na hladiny fosamprenaviru, keď sa fosamprenavir</w:t>
      </w:r>
      <w:r w:rsidR="00282E1E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podáva s ritonavirom.</w:t>
      </w:r>
    </w:p>
    <w:p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7C193D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7C193D">
        <w:rPr>
          <w:i/>
          <w:iCs/>
          <w:sz w:val="22"/>
          <w:szCs w:val="22"/>
        </w:rPr>
        <w:t>Fenytoín</w:t>
      </w:r>
    </w:p>
    <w:p w:rsidR="00847019" w:rsidRPr="00224DE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Fenytoín (200 mg jedenkrát denne) znížil C</w:t>
      </w:r>
      <w:r w:rsidRPr="007C193D">
        <w:rPr>
          <w:rFonts w:eastAsia="TimesNewRoman"/>
          <w:sz w:val="22"/>
          <w:szCs w:val="22"/>
          <w:vertAlign w:val="subscript"/>
        </w:rPr>
        <w:t>max</w:t>
      </w:r>
      <w:r w:rsidRPr="00224DED">
        <w:rPr>
          <w:rFonts w:eastAsia="TimesNewRoman"/>
          <w:sz w:val="22"/>
          <w:szCs w:val="22"/>
        </w:rPr>
        <w:t xml:space="preserve"> posakonazolu o 41 % a AUC o 50 %. Je potrebné</w:t>
      </w:r>
    </w:p>
    <w:p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vyhnúť sa súbežnému použitiu </w:t>
      </w:r>
      <w:r w:rsidR="00CB4731">
        <w:rPr>
          <w:rFonts w:eastAsia="TimesNewRoman"/>
          <w:sz w:val="22"/>
          <w:szCs w:val="22"/>
        </w:rPr>
        <w:t>P</w:t>
      </w:r>
      <w:r w:rsidRPr="00CB4731">
        <w:rPr>
          <w:rFonts w:eastAsia="TimesNewRoman"/>
          <w:sz w:val="22"/>
          <w:szCs w:val="22"/>
        </w:rPr>
        <w:t xml:space="preserve">osakonazolu </w:t>
      </w:r>
      <w:r w:rsidR="00CB4731">
        <w:rPr>
          <w:rFonts w:eastAsia="TimesNewRoman"/>
          <w:sz w:val="22"/>
          <w:szCs w:val="22"/>
        </w:rPr>
        <w:t xml:space="preserve">STADA </w:t>
      </w:r>
      <w:r w:rsidRPr="00CB4731">
        <w:rPr>
          <w:rFonts w:eastAsia="TimesNewRoman"/>
          <w:sz w:val="22"/>
          <w:szCs w:val="22"/>
        </w:rPr>
        <w:t>a fenytoínu a podobných induktorov (napr.</w:t>
      </w:r>
    </w:p>
    <w:p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CB4731">
        <w:rPr>
          <w:rFonts w:eastAsia="TimesNewRoman"/>
          <w:sz w:val="22"/>
          <w:szCs w:val="22"/>
        </w:rPr>
        <w:t>karbamazepín, fenobarbital, primidón), pokiaľ prínos pre pacienta nepreváži riziko.</w:t>
      </w:r>
    </w:p>
    <w:p w:rsidR="00D3430A" w:rsidRPr="00640579" w:rsidRDefault="00D3430A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0A41C8">
        <w:rPr>
          <w:i/>
          <w:iCs/>
          <w:sz w:val="22"/>
          <w:szCs w:val="22"/>
        </w:rPr>
        <w:t>Antagonisty H2-receptorov a inhibítory protónovej pumpy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Keď sa posakonazol podával s cimetidínom (400 mg dvakrát denne), plazmatické koncentrácie</w:t>
      </w:r>
    </w:p>
    <w:p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posakonazolu (C</w:t>
      </w:r>
      <w:r w:rsidRPr="009D4340">
        <w:rPr>
          <w:rFonts w:eastAsia="TimesNewRoman"/>
          <w:sz w:val="22"/>
          <w:szCs w:val="22"/>
          <w:vertAlign w:val="subscript"/>
        </w:rPr>
        <w:t>max</w:t>
      </w:r>
      <w:r w:rsidRPr="009D4340">
        <w:rPr>
          <w:rFonts w:eastAsia="TimesNewRoman"/>
          <w:sz w:val="22"/>
          <w:szCs w:val="22"/>
        </w:rPr>
        <w:t xml:space="preserve"> a AUC) boli znížené o 39 % v dôsledku zníženej absorpcie, čo je pravdepodobne</w:t>
      </w:r>
    </w:p>
    <w:p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následok poklesu tvorby žalúdočnej kyseliny. Ak je to možné, je potrebné sa vyhnúť súbežnému</w:t>
      </w:r>
    </w:p>
    <w:p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podávaniu </w:t>
      </w:r>
      <w:r w:rsidR="00CB4731">
        <w:rPr>
          <w:rFonts w:eastAsia="TimesNewRoman"/>
          <w:sz w:val="22"/>
          <w:szCs w:val="22"/>
        </w:rPr>
        <w:t>P</w:t>
      </w:r>
      <w:r w:rsidRPr="00CB4731">
        <w:rPr>
          <w:rFonts w:eastAsia="TimesNewRoman"/>
          <w:sz w:val="22"/>
          <w:szCs w:val="22"/>
        </w:rPr>
        <w:t xml:space="preserve">osakonazolu </w:t>
      </w:r>
      <w:r w:rsidR="00CB4731">
        <w:rPr>
          <w:rFonts w:eastAsia="TimesNewRoman"/>
          <w:sz w:val="22"/>
          <w:szCs w:val="22"/>
        </w:rPr>
        <w:t xml:space="preserve">STADA </w:t>
      </w:r>
      <w:r w:rsidRPr="00CB4731">
        <w:rPr>
          <w:rFonts w:eastAsia="TimesNewRoman"/>
          <w:sz w:val="22"/>
          <w:szCs w:val="22"/>
        </w:rPr>
        <w:t>a antagonistov H</w:t>
      </w:r>
      <w:r w:rsidRPr="00CB4731">
        <w:rPr>
          <w:rFonts w:eastAsia="TimesNewRoman"/>
          <w:sz w:val="22"/>
          <w:szCs w:val="22"/>
          <w:vertAlign w:val="subscript"/>
        </w:rPr>
        <w:t>2</w:t>
      </w:r>
      <w:r w:rsidRPr="00CB4731">
        <w:rPr>
          <w:rFonts w:eastAsia="TimesNewRoman"/>
          <w:sz w:val="22"/>
          <w:szCs w:val="22"/>
        </w:rPr>
        <w:t>-receptorov.</w:t>
      </w:r>
    </w:p>
    <w:p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Podobne, pri podaní 400 mg posakonazolu s e</w:t>
      </w:r>
      <w:r w:rsidR="00D3430A" w:rsidRPr="00640579">
        <w:rPr>
          <w:rFonts w:eastAsia="TimesNewRoman"/>
          <w:sz w:val="22"/>
          <w:szCs w:val="22"/>
        </w:rPr>
        <w:t>z</w:t>
      </w:r>
      <w:r w:rsidRPr="00640579">
        <w:rPr>
          <w:rFonts w:eastAsia="TimesNewRoman"/>
          <w:sz w:val="22"/>
          <w:szCs w:val="22"/>
        </w:rPr>
        <w:t>omeprazolom (40 mg denne) sa znížila priemerná C</w:t>
      </w:r>
      <w:r w:rsidRPr="005B35FD">
        <w:rPr>
          <w:rFonts w:eastAsia="TimesNewRoman"/>
          <w:sz w:val="22"/>
          <w:szCs w:val="22"/>
          <w:vertAlign w:val="subscript"/>
        </w:rPr>
        <w:t>max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o 46 % a AUC o 32 %, v porovnaní s podaním 400 mg samotného posakonazolu. Ak je to možné, je</w:t>
      </w:r>
    </w:p>
    <w:p w:rsidR="00847019" w:rsidRPr="00411D6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potrebné sa vyhnúť súbežnému podávaniu </w:t>
      </w:r>
      <w:r w:rsidR="00411D68">
        <w:rPr>
          <w:rFonts w:eastAsia="TimesNewRoman"/>
          <w:sz w:val="22"/>
          <w:szCs w:val="22"/>
        </w:rPr>
        <w:t>P</w:t>
      </w:r>
      <w:r w:rsidRPr="00411D68">
        <w:rPr>
          <w:rFonts w:eastAsia="TimesNewRoman"/>
          <w:sz w:val="22"/>
          <w:szCs w:val="22"/>
        </w:rPr>
        <w:t xml:space="preserve">osakonazolu </w:t>
      </w:r>
      <w:r w:rsidR="00411D68">
        <w:rPr>
          <w:rFonts w:eastAsia="TimesNewRoman"/>
          <w:sz w:val="22"/>
          <w:szCs w:val="22"/>
        </w:rPr>
        <w:t xml:space="preserve">STADA </w:t>
      </w:r>
      <w:r w:rsidRPr="00411D68">
        <w:rPr>
          <w:rFonts w:eastAsia="TimesNewRoman"/>
          <w:sz w:val="22"/>
          <w:szCs w:val="22"/>
        </w:rPr>
        <w:t>s inhibítormi protónovej pumpy.</w:t>
      </w:r>
    </w:p>
    <w:p w:rsidR="00D3430A" w:rsidRPr="00640579" w:rsidRDefault="00D3430A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0A41C8">
        <w:rPr>
          <w:i/>
          <w:iCs/>
          <w:sz w:val="22"/>
          <w:szCs w:val="22"/>
        </w:rPr>
        <w:t>Jedlo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Absorpcia posakonazolu sa s jedlom významne zvyšuje (pozri časti 4.2 a 5.2).</w:t>
      </w:r>
    </w:p>
    <w:p w:rsidR="00D3430A" w:rsidRPr="009D4340" w:rsidRDefault="00D3430A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BF7A01">
        <w:rPr>
          <w:rFonts w:eastAsia="TimesNewRoman"/>
          <w:sz w:val="22"/>
          <w:szCs w:val="22"/>
          <w:u w:val="single"/>
        </w:rPr>
        <w:t>Vplyv posakonazolu na iné lieky</w:t>
      </w:r>
    </w:p>
    <w:p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Posakonazol je silným inhibítorom CYP3A4. Súbežné podávanie posakonazolu so substrátmi</w:t>
      </w:r>
    </w:p>
    <w:p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CYP3A4 môže viesť k výraznému zvýšeniu expozícií substrátom CYP3A4, ako to ďalej dokazujú</w:t>
      </w:r>
    </w:p>
    <w:p w:rsidR="00847019" w:rsidRPr="00AC4C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účinky na takrolimus, sirolimus, atazanavir a midazolam. Počas súbežného podávania posakonazolu</w:t>
      </w:r>
    </w:p>
    <w:p w:rsidR="00847019" w:rsidRPr="00E81685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lastRenderedPageBreak/>
        <w:t xml:space="preserve">a intravenózne podávaných substrátov CYP3A4 sa odporúča postupovať </w:t>
      </w:r>
      <w:r w:rsidR="00E81685">
        <w:rPr>
          <w:rFonts w:eastAsia="TimesNewRoman"/>
          <w:sz w:val="22"/>
          <w:szCs w:val="22"/>
        </w:rPr>
        <w:t xml:space="preserve">s </w:t>
      </w:r>
      <w:r w:rsidRPr="00E81685">
        <w:rPr>
          <w:rFonts w:eastAsia="TimesNewRoman"/>
          <w:sz w:val="22"/>
          <w:szCs w:val="22"/>
        </w:rPr>
        <w:t>opatrn</w:t>
      </w:r>
      <w:r w:rsidR="00E81685">
        <w:rPr>
          <w:rFonts w:eastAsia="TimesNewRoman"/>
          <w:sz w:val="22"/>
          <w:szCs w:val="22"/>
        </w:rPr>
        <w:t>osťou</w:t>
      </w:r>
      <w:r w:rsidRPr="00E81685">
        <w:rPr>
          <w:rFonts w:eastAsia="TimesNewRoman"/>
          <w:sz w:val="22"/>
          <w:szCs w:val="22"/>
        </w:rPr>
        <w:t xml:space="preserve"> a dávku substrátu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CYP3A4 bude možno treba znížiť. Ak sa posakonazol používa súbežne so substrátmi CYP3A4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podávanými perorálne, ktorých zvýšené plazmatické koncentrácie môžu byť spojené s</w:t>
      </w:r>
      <w:r w:rsidR="00E81685">
        <w:rPr>
          <w:rFonts w:eastAsia="TimesNewRoman"/>
          <w:sz w:val="22"/>
          <w:szCs w:val="22"/>
        </w:rPr>
        <w:t> </w:t>
      </w:r>
      <w:r w:rsidRPr="00E81685">
        <w:rPr>
          <w:rFonts w:eastAsia="TimesNewRoman"/>
          <w:sz w:val="22"/>
          <w:szCs w:val="22"/>
        </w:rPr>
        <w:t>neprijateľnými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nežiaducimi reakciami, je potrebné starostlivo sledovať plazmatické koncentrácie substrátu CYP3A4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a/alebo nežiaduce reakcie a podľa potreby upraviť dávku. Niektoré interakčné štúdie sa uskutočnili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u zdravých dobrovoľníkov, u ktorých sa pozorovala vyššia expozícia posakonazolu v</w:t>
      </w:r>
      <w:r w:rsidR="00E81685">
        <w:rPr>
          <w:rFonts w:eastAsia="TimesNewRoman"/>
          <w:sz w:val="22"/>
          <w:szCs w:val="22"/>
        </w:rPr>
        <w:t> </w:t>
      </w:r>
      <w:r w:rsidRPr="00E81685">
        <w:rPr>
          <w:rFonts w:eastAsia="TimesNewRoman"/>
          <w:sz w:val="22"/>
          <w:szCs w:val="22"/>
        </w:rPr>
        <w:t>porovnaní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pacientmi, ktorým sa podávala rovnaká dávka. Účinok posakonazolu na substráty CYP3A4 by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u pacientov mohol byť trochu nižší, ako účinok pozorovaný u zdravých dobrovoľníkov, pričom sa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očakáva, že medzi jednotlivými pacientmi sa bude líšiť v dôsledku variabilnej expozície posakonazolu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u pacientov. Účinok súbežného podávania posakonazolu na plazmatické hladiny substrátov CYP3A4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sa tiež môže líšiť u jednotlivého pacienta, pokiaľ sa posakonazol nepodáva prísne štandardizovaným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spôsobom s jedlom za predpokladu výrazného účinku jedla na expozíciu posakonazolu (pozri časť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5.2).</w:t>
      </w:r>
    </w:p>
    <w:p w:rsidR="00D3430A" w:rsidRPr="00640579" w:rsidRDefault="00D3430A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0A41C8">
        <w:rPr>
          <w:i/>
          <w:iCs/>
          <w:sz w:val="22"/>
          <w:szCs w:val="22"/>
        </w:rPr>
        <w:t>Terfenadín, astemizol, cisaprid, pimozid, halofantrín a chinidín (substráty CYP3A4)</w:t>
      </w:r>
    </w:p>
    <w:p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Súbežné podávanie posakonazolu a terfenadínu, astemizolu, cisapridu, pimozidu, halofantrínu alebo</w:t>
      </w:r>
    </w:p>
    <w:p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chinidínu je kontraindikované. Súbežné podávanie môže viesť k zvýšeniu plazmatických koncentrácií</w:t>
      </w:r>
    </w:p>
    <w:p w:rsidR="00847019" w:rsidRPr="007C193D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týchto liekov, vedúcemu k predĺženiu QTc intervalu a k zriedkavým prípadom </w:t>
      </w:r>
      <w:r w:rsidRPr="007C193D">
        <w:rPr>
          <w:i/>
          <w:iCs/>
          <w:sz w:val="22"/>
          <w:szCs w:val="22"/>
        </w:rPr>
        <w:t>torsades de pointes</w:t>
      </w:r>
    </w:p>
    <w:p w:rsidR="00847019" w:rsidRPr="007C193D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(pozri časť 4.3).</w:t>
      </w:r>
    </w:p>
    <w:p w:rsidR="00D3430A" w:rsidRPr="007C193D" w:rsidRDefault="00D3430A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</w:p>
    <w:p w:rsidR="00D3430A" w:rsidRPr="00AC4C7C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AC4C7C">
        <w:rPr>
          <w:i/>
          <w:iCs/>
          <w:sz w:val="22"/>
          <w:szCs w:val="22"/>
        </w:rPr>
        <w:t>Námeľové alkaloidy</w:t>
      </w:r>
    </w:p>
    <w:p w:rsidR="00D3430A" w:rsidRPr="00BF35E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Posakonazol môže zvýšiť plazmatickú koncentráciu námeľových alkaloidov (ergotamín</w:t>
      </w:r>
      <w:r w:rsidR="00BF35E8">
        <w:rPr>
          <w:rFonts w:eastAsia="TimesNewRoman"/>
          <w:sz w:val="22"/>
          <w:szCs w:val="22"/>
        </w:rPr>
        <w:t>u</w:t>
      </w:r>
    </w:p>
    <w:p w:rsidR="00D3430A" w:rsidRPr="00BF35E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35E8">
        <w:rPr>
          <w:rFonts w:eastAsia="TimesNewRoman"/>
          <w:sz w:val="22"/>
          <w:szCs w:val="22"/>
        </w:rPr>
        <w:t>a dihydroergotamín</w:t>
      </w:r>
      <w:r w:rsidR="00BF35E8">
        <w:rPr>
          <w:rFonts w:eastAsia="TimesNewRoman"/>
          <w:sz w:val="22"/>
          <w:szCs w:val="22"/>
        </w:rPr>
        <w:t>u</w:t>
      </w:r>
      <w:r w:rsidRPr="00BF35E8">
        <w:rPr>
          <w:rFonts w:eastAsia="TimesNewRoman"/>
          <w:sz w:val="22"/>
          <w:szCs w:val="22"/>
        </w:rPr>
        <w:t>), čo môže viesť k ergotizmu. Súbežné podávanie posakonazolu a námeľových</w:t>
      </w:r>
    </w:p>
    <w:p w:rsidR="00D3430A" w:rsidRPr="00640579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alkaloidov je kontraindikované (pozri časť 4.3).</w:t>
      </w:r>
    </w:p>
    <w:p w:rsidR="00D3430A" w:rsidRPr="000A41C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D3430A" w:rsidRPr="003E3B7C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3E3B7C">
        <w:rPr>
          <w:i/>
          <w:iCs/>
          <w:sz w:val="22"/>
          <w:szCs w:val="22"/>
        </w:rPr>
        <w:t>Inhibítory HMG-CoA reduktázy metabolizované prostredníctvom CYP3A4 (napr. simvastatín,</w:t>
      </w:r>
    </w:p>
    <w:p w:rsidR="00D3430A" w:rsidRPr="009D4340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9D4340">
        <w:rPr>
          <w:i/>
          <w:iCs/>
          <w:sz w:val="22"/>
          <w:szCs w:val="22"/>
        </w:rPr>
        <w:t>lovastatín a atorvastatín)</w:t>
      </w:r>
    </w:p>
    <w:p w:rsidR="00D3430A" w:rsidRPr="00BF7A01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Posakonazol môže podstatne zvýšiť plazmatické hladiny inhibítorov HMG-CoA reduktázy, ktoré sú</w:t>
      </w:r>
    </w:p>
    <w:p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metabolizované prostredníctvom CYP3A4. Počas liečby posakonazolom sa musí liečba týmito</w:t>
      </w:r>
    </w:p>
    <w:p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inhibítormi HMG-CoA reduktázy ukončiť, pretože zvýšené hladiny sa spájali s rabdomyolýzou (pozri</w:t>
      </w:r>
    </w:p>
    <w:p w:rsidR="00D3430A" w:rsidRPr="00AC4C7C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časť 4.3).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D3430A" w:rsidRPr="005C47F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Alkaloidy z rodu Vinca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Väčšina alkaloidov z rodu </w:t>
      </w:r>
      <w:r w:rsidRPr="005C47F8">
        <w:rPr>
          <w:i/>
          <w:iCs/>
          <w:sz w:val="22"/>
          <w:szCs w:val="22"/>
        </w:rPr>
        <w:t xml:space="preserve">Vinca </w:t>
      </w:r>
      <w:r w:rsidRPr="005C47F8">
        <w:rPr>
          <w:rFonts w:eastAsia="TimesNewRoman"/>
          <w:sz w:val="22"/>
          <w:szCs w:val="22"/>
        </w:rPr>
        <w:t>(napr. vinkristín a vinblastín) sú substrátmi CYP3A4. Súbežné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podávanie azolových antimykotík, vrátane posakonazolu, s vinkristínom sa spája so závažnými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nežiaducimi reakciami (pozri časť 4.4). Posakonazol môže zvýšiť plazmatické koncentrácie alkaloidov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 rodu </w:t>
      </w:r>
      <w:r w:rsidRPr="005C47F8">
        <w:rPr>
          <w:i/>
          <w:iCs/>
          <w:sz w:val="22"/>
          <w:szCs w:val="22"/>
        </w:rPr>
        <w:t>Vinca</w:t>
      </w:r>
      <w:r w:rsidRPr="005C47F8">
        <w:rPr>
          <w:rFonts w:eastAsia="TimesNewRoman"/>
          <w:sz w:val="22"/>
          <w:szCs w:val="22"/>
        </w:rPr>
        <w:t>, čo môže viesť k neurotoxicite a ďalším závažným nežiaducim reakciám. Použitie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azolových antimykotík, vrátane posakonazolu, preto vyhraďte pre pacientov dostávajúcich alkaloid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 rodu </w:t>
      </w:r>
      <w:r w:rsidRPr="005C47F8">
        <w:rPr>
          <w:i/>
          <w:iCs/>
          <w:sz w:val="22"/>
          <w:szCs w:val="22"/>
        </w:rPr>
        <w:t>Vinca</w:t>
      </w:r>
      <w:r w:rsidRPr="005C47F8">
        <w:rPr>
          <w:rFonts w:eastAsia="TimesNewRoman"/>
          <w:sz w:val="22"/>
          <w:szCs w:val="22"/>
        </w:rPr>
        <w:t>, vrátane vinkristínu, u ktorých nie je žiadna alternatívna možnosť antimykotickej liečby.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D3430A" w:rsidRPr="005C47F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Rifabutín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Posakonazol zvýšil 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r w:rsidRPr="005C47F8">
        <w:rPr>
          <w:rFonts w:eastAsia="TimesNewRoman"/>
          <w:sz w:val="22"/>
          <w:szCs w:val="22"/>
        </w:rPr>
        <w:t xml:space="preserve"> rifabutínu o 31 % a AUC o 72 %. Je potrebné vyhnúť sa súbežnému použitiu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posakonazolu a rifabutínu, pokiaľ prínos pre pacienta nepreváži riziko (pozri aj vyššie uvedené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informácie o účinku rifabutínu na plazmatické hladiny posakonazolu). Ak sa tieto lieky podávajú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súbežne, odporúča sa starostlivé sledovanie kompletného krvného obrazu a nežiaducich reakcií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súvisiacich so zvýšenými hladinami rifabutínu (napr. uveitída).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D3430A" w:rsidRPr="00BF35E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40579">
        <w:rPr>
          <w:i/>
          <w:iCs/>
          <w:sz w:val="22"/>
          <w:szCs w:val="22"/>
        </w:rPr>
        <w:t>Sirolimus</w:t>
      </w:r>
    </w:p>
    <w:p w:rsidR="00D3430A" w:rsidRPr="00640579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Podávanie opakovaných dávok posakonazolu vo forme perorálnej suspenzie (400 mg dvakrát denne</w:t>
      </w:r>
    </w:p>
    <w:p w:rsidR="00D3430A" w:rsidRPr="000A41C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počas 16 dní) zdravým osobám zvýšilo C</w:t>
      </w:r>
      <w:r w:rsidRPr="000A41C8">
        <w:rPr>
          <w:rFonts w:eastAsia="TimesNewRoman"/>
          <w:sz w:val="22"/>
          <w:szCs w:val="22"/>
          <w:vertAlign w:val="subscript"/>
        </w:rPr>
        <w:t>max</w:t>
      </w:r>
      <w:r w:rsidRPr="000A41C8">
        <w:rPr>
          <w:rFonts w:eastAsia="TimesNewRoman"/>
          <w:sz w:val="22"/>
          <w:szCs w:val="22"/>
        </w:rPr>
        <w:t xml:space="preserve"> sirolimu (jednorazová dávka 2 mg) priemerne 6,7-</w:t>
      </w:r>
    </w:p>
    <w:p w:rsidR="00D3430A" w:rsidRPr="003E3B7C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násobne a AUC 8,9-násobne (rozsah 3,1 až 17,5-násobok). Účinok posakonazolu na sirolimus</w:t>
      </w:r>
    </w:p>
    <w:p w:rsidR="00D3430A" w:rsidRPr="009D4340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u pacientov nie je známy, ale očakáva sa, že bude variabilný v dôsledku variabilnej expozície</w:t>
      </w:r>
    </w:p>
    <w:p w:rsidR="00D3430A" w:rsidRPr="00BF7A01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posakonazolu u pacientov. Súbežné podávanie posakonazolu so sirolimom sa neodporúča a treba sa</w:t>
      </w:r>
    </w:p>
    <w:p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mu vyhnúť vždy, keď je to možné. Ak sa súbežné podávanie považuje za nevyhnutné, potom sa</w:t>
      </w:r>
    </w:p>
    <w:p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lastRenderedPageBreak/>
        <w:t>odporúča dávku sirolimu na začiatku liečby posakonazolom značne znížiť a veľmi často sledovať</w:t>
      </w:r>
    </w:p>
    <w:p w:rsidR="00B9726E" w:rsidRPr="001F4215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minimálne koncentrácie sirolimu </w:t>
      </w:r>
      <w:r w:rsidRPr="00282E1E">
        <w:rPr>
          <w:rFonts w:eastAsia="TimesNewRoman"/>
          <w:sz w:val="22"/>
          <w:szCs w:val="22"/>
        </w:rPr>
        <w:t>v</w:t>
      </w:r>
      <w:r w:rsidR="00282E1E">
        <w:rPr>
          <w:rFonts w:eastAsia="TimesNewRoman"/>
          <w:sz w:val="22"/>
          <w:szCs w:val="22"/>
        </w:rPr>
        <w:t xml:space="preserve"> celej </w:t>
      </w:r>
      <w:r w:rsidRPr="00282E1E">
        <w:rPr>
          <w:rFonts w:eastAsia="TimesNewRoman"/>
          <w:sz w:val="22"/>
          <w:szCs w:val="22"/>
        </w:rPr>
        <w:t>krvi.</w:t>
      </w:r>
      <w:r w:rsidRPr="001F4215">
        <w:rPr>
          <w:rFonts w:eastAsia="TimesNewRoman"/>
          <w:sz w:val="22"/>
          <w:szCs w:val="22"/>
        </w:rPr>
        <w:t xml:space="preserve"> 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Koncentrácie sirolimu sa majú merať na začiatku, počas</w:t>
      </w:r>
      <w:r w:rsidR="00B9726E" w:rsidRPr="000A41C8">
        <w:rPr>
          <w:rFonts w:eastAsia="TimesNewRoman"/>
          <w:sz w:val="22"/>
          <w:szCs w:val="22"/>
        </w:rPr>
        <w:t xml:space="preserve"> </w:t>
      </w:r>
      <w:r w:rsidRPr="000A41C8">
        <w:rPr>
          <w:rFonts w:eastAsia="TimesNewRoman"/>
          <w:sz w:val="22"/>
          <w:szCs w:val="22"/>
        </w:rPr>
        <w:t>súbežného podávania a po ukončení liečby</w:t>
      </w:r>
      <w:r w:rsidRPr="003E3B7C">
        <w:rPr>
          <w:rFonts w:eastAsia="TimesNewRoman"/>
          <w:sz w:val="22"/>
          <w:szCs w:val="22"/>
        </w:rPr>
        <w:t xml:space="preserve"> posakonazolom, pričom treba primerane upraviť dávky</w:t>
      </w:r>
      <w:r w:rsidR="00B9726E" w:rsidRP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sirolimu. Je potrebné si uvedomiť, že počas súbežného podávania s posakonazolom sa mení vzťah</w:t>
      </w:r>
      <w:r w:rsidR="00B9726E" w:rsidRPr="00BF7A01">
        <w:rPr>
          <w:rFonts w:eastAsia="TimesNewRoman"/>
          <w:sz w:val="22"/>
          <w:szCs w:val="22"/>
        </w:rPr>
        <w:t xml:space="preserve"> </w:t>
      </w:r>
      <w:r w:rsidRPr="00BF7A01">
        <w:rPr>
          <w:rFonts w:eastAsia="TimesNewRoman"/>
          <w:sz w:val="22"/>
          <w:szCs w:val="22"/>
        </w:rPr>
        <w:t>medzi minimálnou koncentráciou a AUC sirolimu. V dôsledku toho môžu minimálne koncentrácie</w:t>
      </w:r>
      <w:r w:rsidR="00B9726E" w:rsidRPr="007C193D">
        <w:rPr>
          <w:rFonts w:eastAsia="TimesNewRoman"/>
          <w:sz w:val="22"/>
          <w:szCs w:val="22"/>
        </w:rPr>
        <w:t xml:space="preserve"> </w:t>
      </w:r>
      <w:r w:rsidRPr="007C193D">
        <w:rPr>
          <w:rFonts w:eastAsia="TimesNewRoman"/>
          <w:sz w:val="22"/>
          <w:szCs w:val="22"/>
        </w:rPr>
        <w:t>sirolimu, ktoré spadajú do zvyčajného terapeutického rozmedzia, vyústiť do subterapeutických hladín.</w:t>
      </w:r>
      <w:r w:rsidR="00B9726E" w:rsidRPr="007C193D">
        <w:rPr>
          <w:rFonts w:eastAsia="TimesNewRoman"/>
          <w:sz w:val="22"/>
          <w:szCs w:val="22"/>
        </w:rPr>
        <w:t xml:space="preserve"> </w:t>
      </w:r>
      <w:r w:rsidRPr="007C193D">
        <w:rPr>
          <w:rFonts w:eastAsia="TimesNewRoman"/>
          <w:sz w:val="22"/>
          <w:szCs w:val="22"/>
        </w:rPr>
        <w:t>Preto je potrebné docieliť, aby sa minimálne koncentrácie sirolimu nachádzali v hornej časti</w:t>
      </w:r>
      <w:r w:rsidR="00B9726E" w:rsidRPr="00AC4C7C">
        <w:rPr>
          <w:rFonts w:eastAsia="TimesNewRoman"/>
          <w:sz w:val="22"/>
          <w:szCs w:val="22"/>
        </w:rPr>
        <w:t xml:space="preserve"> </w:t>
      </w:r>
      <w:r w:rsidRPr="00AC4C7C">
        <w:rPr>
          <w:rFonts w:eastAsia="TimesNewRoman"/>
          <w:sz w:val="22"/>
          <w:szCs w:val="22"/>
        </w:rPr>
        <w:t>zvyčajného terapeuti</w:t>
      </w:r>
      <w:r w:rsidRPr="005C47F8">
        <w:rPr>
          <w:rFonts w:eastAsia="TimesNewRoman"/>
          <w:sz w:val="22"/>
          <w:szCs w:val="22"/>
        </w:rPr>
        <w:t>ckého rozmedzia a má sa venovať zvýšená pozornosť klinickým prejavom</w:t>
      </w:r>
      <w:r w:rsidR="00B9726E" w:rsidRPr="005C47F8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a príznakom, laboratórnym hodnotám a biopsiám tkanív.</w:t>
      </w:r>
    </w:p>
    <w:p w:rsidR="00B9726E" w:rsidRPr="005C47F8" w:rsidRDefault="00B9726E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D3430A" w:rsidRPr="005C47F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Cyklosporín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U pacientov po transplantácii srdca na stabilnej dávke cyklosporínu, 200 mg posakonazolu vo forme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perorálnej suspenzie jedenkrát denne zvýšilo koncentrácie cyklosporínu, čo vyžadovalo zníženie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dávky. V štúdiách klinickej účinnosti sa hlásili prípady zvýšenia hladín cyklosporínu vedúce</w:t>
      </w:r>
    </w:p>
    <w:p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 závažným nežiaducim reakciám, vrátane nefrotoxicity a jedného fatálneho prípadu</w:t>
      </w:r>
    </w:p>
    <w:p w:rsidR="00D3430A" w:rsidRPr="001F4215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leukoencefalopatie. Keď sa s liečbou posakonazolom začína u paciento</w:t>
      </w:r>
      <w:r w:rsidRPr="001F4215">
        <w:rPr>
          <w:rFonts w:eastAsia="TimesNewRoman"/>
          <w:sz w:val="22"/>
          <w:szCs w:val="22"/>
        </w:rPr>
        <w:t>v, ktorí už dostávajú</w:t>
      </w:r>
    </w:p>
    <w:p w:rsidR="00D3430A" w:rsidRPr="000A41C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cyklosporín, dávka cyklosporínu sa má znížiť (napr. na asi tri štvrtiny súčasnej dávky). Následne je</w:t>
      </w:r>
    </w:p>
    <w:p w:rsidR="00D3430A" w:rsidRPr="003E3B7C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potrebné starostlivo sledovať hladiny cyklosporínu v krvi, a to počas súbežného podávania a po</w:t>
      </w:r>
    </w:p>
    <w:p w:rsidR="00D3430A" w:rsidRPr="009D4340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ukončení liečby posakonazolom, a dávku cyklosporínu upraviť podľa potreby.</w:t>
      </w:r>
    </w:p>
    <w:p w:rsidR="00B9726E" w:rsidRPr="00BF7A01" w:rsidRDefault="00B9726E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D3430A" w:rsidRPr="007C193D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7C193D">
        <w:rPr>
          <w:i/>
          <w:iCs/>
          <w:sz w:val="22"/>
          <w:szCs w:val="22"/>
        </w:rPr>
        <w:t>Takrolimus</w:t>
      </w:r>
    </w:p>
    <w:p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Posakonazol zvýšil C</w:t>
      </w:r>
      <w:r w:rsidRPr="007C193D">
        <w:rPr>
          <w:rFonts w:eastAsia="TimesNewRoman"/>
          <w:sz w:val="22"/>
          <w:szCs w:val="22"/>
          <w:vertAlign w:val="subscript"/>
        </w:rPr>
        <w:t>max</w:t>
      </w:r>
      <w:r w:rsidRPr="007C193D">
        <w:rPr>
          <w:rFonts w:eastAsia="TimesNewRoman"/>
          <w:sz w:val="22"/>
          <w:szCs w:val="22"/>
        </w:rPr>
        <w:t xml:space="preserve"> takrolimu (jednorazová dávka 0,05 mg/kg telesnej hmotnosti) o 121 %</w:t>
      </w:r>
    </w:p>
    <w:p w:rsidR="00D3430A" w:rsidRPr="00AC4C7C" w:rsidRDefault="00D3430A" w:rsidP="00D3430A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a AUC o 358 %. V štúdiách klinickej účinnosti sa hlásili klinicky významné interakcie, ktoré viedli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 hospitalizácii a/alebo ukončeniu liečby posakonazolom. Keď sa s liečbou posakonazolom začína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u pacientov, ktorí už dostávajú takrolimus, dávka takrolimu sa má znížiť (napr. na asi jednu tretinu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súčasnej dávky). Následne je potrebné starostlivo sledovať hladiny takrolimu v krvi, a to počas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súbežného podávania a po ukončení liečby posakonazolom, a dávku takrolimu upraviť podľa potreby.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Inhibítory HIV proteázy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Keďže inhibítory HIV proteázy sú substrátmi CYP3A4, predpokladá sa, že posakonazol bude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zvyšovať plazmatické hladiny týchto antiretrovírusových liečiv. V dôsledku súbežného podávania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posakonazolu vo forme perorálnej suspenzie (400 mg dvakrát denne) s atazanavirom (300 mg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jedenkrát denne) počas 7 dní sa 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r w:rsidRPr="005C47F8">
        <w:rPr>
          <w:rFonts w:eastAsia="TimesNewRoman"/>
          <w:sz w:val="22"/>
          <w:szCs w:val="22"/>
        </w:rPr>
        <w:t xml:space="preserve"> atazanaviru u zdravých osôb zvýšila priemerne 2,6-násobne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 AUC 3,7-násobne (rozsah 1,2 až 26-násobok). V dôsledku súbežného podávania posakonazolu vo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forme perorálnej suspenzie (400 mg dvakrát denne) s atazanavirom a ritonavirom (300/100 mg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jedenkrát denne) počas 7 dní sa 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r w:rsidRPr="005C47F8">
        <w:rPr>
          <w:rFonts w:eastAsia="TimesNewRoman"/>
          <w:sz w:val="22"/>
          <w:szCs w:val="22"/>
        </w:rPr>
        <w:t xml:space="preserve"> atazanaviru u zdravých osôb zvýšila priemerne 1,5-násobne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 AUC 2,5-násobne (rozsah 0,9 až 4,1-násobok). Pridanie posakonazolu k liečbe atazanavirom alebo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atazanavirom plus ritonavirom sa spájalo so zvýšením plazmatických hladín bilirubínu. Počas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súbežného podávania s posakonazolom sa odporúča často sledovať nežiaduce reakcie a toxicitu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spojenú s antiretrovírusovými liečivami, ktoré sú substrátmi CYP3A4.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Midazolam a iné benzodiazepíny metabolizované prostredníctvom CYP3A4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štúdii so zdravými dobrovoľníkmi zvýšil posakonazol vo forme perorálnej suspenzie (200 mg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jedenkrát denne počas 10 dní) expozíciu (AUC) intravenózneho midazolamu (0,05 mg/kg) o 83 %.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ďalšej štúdii so zdravými dobrovoľníkmi zvýšilo podávanie opakovanej dávky posakonazolu vo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forme perorálnej suspenzie (200 mg dvakrát denne počas 7 dní) 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r w:rsidRPr="005C47F8">
        <w:rPr>
          <w:rFonts w:eastAsia="TimesNewRoman"/>
          <w:sz w:val="22"/>
          <w:szCs w:val="22"/>
        </w:rPr>
        <w:t xml:space="preserve"> intravenózneho midazolamu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(jednorazová dávka 0,4 mg) priemerne 1,3-násobne a AUC 4,6-násobne (rozsah 1,7 až 6,4-násobok).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Posakonazol vo forme perorálnej suspenzie v dávke 400 mg dvakrát denne počas 7 dní zvýšil C</w:t>
      </w:r>
      <w:r w:rsidRPr="005C47F8">
        <w:rPr>
          <w:rFonts w:eastAsia="TimesNewRoman"/>
          <w:sz w:val="22"/>
          <w:szCs w:val="22"/>
          <w:vertAlign w:val="subscript"/>
        </w:rPr>
        <w:t>max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intravenózneho midazolamu 1,6-násobne a AUC 6,2-násobne (rozsah 1,6 až 7,6-násobok). Obe dávky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posakonazolu zvýšili 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r w:rsidRPr="005C47F8">
        <w:rPr>
          <w:rFonts w:eastAsia="TimesNewRoman"/>
          <w:sz w:val="22"/>
          <w:szCs w:val="22"/>
        </w:rPr>
        <w:t xml:space="preserve"> perorálneho midazolamu (jednorazová perorálna dávka 2 mg) 2,2-násobne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 AUC 4,5-násobne. Posakonazol vo forme perorálnej suspenzie (200 mg alebo 400 mg) počas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súbežného podávania okrem toho predĺžil priemerný terminálny polčas midazolamu z približne 3 – 4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hodín na 8 – 10 hodín.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lastRenderedPageBreak/>
        <w:t>Vzhľadom na riziko predĺženého sedatívneho účinku sa odporúča zvážiť úpravu dávky, keď sa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posakonazol podáva súbežne s akýmkoľvek benzodiazepínom, ktorý sa metabolizuje prostredníctvom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CYP3A4 (napr. midazolam, triazolam, alprazolam) (pozri časť 4.4).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Blokátory kalciového kanála metabolizované prostredníctvom CYP3A4 (napr. diltiazem, verapamil,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nifedipín, nizoldipín)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Počas súbežného podávania s posakonazolom sa odporúča časté sledovanie nežiaducich reakcií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 toxicity súvisiacich s blokátormi kalciového kanála. Môže byť potrebná úprava dávky blokátorov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kalciového kanála.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Digoxín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Podávanie iných azolov sa spájalo so zvýšením hladín digoxínu. Posakonazol preto môže zvýšiť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plazmatickú koncentráciu digoxínu, a je potrebné sledovať hladiny digoxínu, keď sa začína alebo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ukončuje liečba posakonazolom.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Deriváty sulfonylmočoviny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Pri súbežnom podaní glipizidu s posakonazolom sa u niektorých zdravých dobrovoľníkov znížili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koncentrácie glukózy. U diabetických pacientov sa odporúča sledovať koncentrácie glukózy.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Pediatrická populácia</w:t>
      </w:r>
    </w:p>
    <w:p w:rsidR="00D3430A" w:rsidRPr="005C47F8" w:rsidRDefault="00B9726E" w:rsidP="00B9726E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Interakčné štúdie sa uskutočnili len u dospelých.</w:t>
      </w:r>
    </w:p>
    <w:p w:rsidR="00B9726E" w:rsidRPr="005C47F8" w:rsidRDefault="00B9726E" w:rsidP="00B9726E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</w:p>
    <w:p w:rsidR="00B9726E" w:rsidRPr="005C47F8" w:rsidRDefault="00B9726E" w:rsidP="00B9726E">
      <w:pPr>
        <w:autoSpaceDE w:val="0"/>
        <w:autoSpaceDN w:val="0"/>
        <w:adjustRightInd w:val="0"/>
        <w:ind w:left="567" w:hanging="567"/>
        <w:rPr>
          <w:bCs/>
          <w:iCs/>
          <w:sz w:val="22"/>
          <w:szCs w:val="22"/>
        </w:rPr>
      </w:pPr>
    </w:p>
    <w:p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4.6</w:t>
      </w:r>
      <w:r w:rsidR="00161F57" w:rsidRPr="005C47F8">
        <w:rPr>
          <w:b/>
          <w:bCs/>
          <w:iCs/>
          <w:sz w:val="22"/>
          <w:szCs w:val="22"/>
        </w:rPr>
        <w:tab/>
      </w:r>
      <w:r w:rsidR="00712E6D" w:rsidRPr="005C47F8">
        <w:rPr>
          <w:b/>
          <w:bCs/>
          <w:iCs/>
          <w:sz w:val="22"/>
          <w:szCs w:val="22"/>
        </w:rPr>
        <w:t>Fertilita, g</w:t>
      </w:r>
      <w:r w:rsidR="00161F57" w:rsidRPr="005C47F8">
        <w:rPr>
          <w:b/>
          <w:sz w:val="22"/>
          <w:szCs w:val="22"/>
        </w:rPr>
        <w:t>ravidita a laktácia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Gravidita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Neexistujú dostatočné informácie o použití posakonazolu u gravidných žien. Štúdie na zvieratách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preukázali reprodukčnú toxicitu (pozri časť 5.3). Možné riziko u ľudí nie je známe.</w:t>
      </w:r>
    </w:p>
    <w:p w:rsidR="00B9726E" w:rsidRPr="003E3B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Ženy vo fertilnom veku musia počas liečby používať účinnú antikoncepciu. Posakonazol </w:t>
      </w:r>
      <w:r w:rsidR="000A41C8">
        <w:rPr>
          <w:rFonts w:eastAsia="TimesNewRoman"/>
          <w:sz w:val="22"/>
          <w:szCs w:val="22"/>
        </w:rPr>
        <w:t xml:space="preserve">STADA </w:t>
      </w:r>
      <w:r w:rsidRPr="003E3B7C">
        <w:rPr>
          <w:rFonts w:eastAsia="TimesNewRoman"/>
          <w:sz w:val="22"/>
          <w:szCs w:val="22"/>
        </w:rPr>
        <w:t>sa nesmie</w:t>
      </w:r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užívať počas gravidity, pokiaľ prínos pre matku jednoznačne nepreváži možné riziko pre plod.</w:t>
      </w:r>
    </w:p>
    <w:p w:rsidR="00B9726E" w:rsidRPr="009D4340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B9726E" w:rsidRPr="00BF7A01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BF7A01">
        <w:rPr>
          <w:rFonts w:eastAsia="TimesNewRoman"/>
          <w:sz w:val="22"/>
          <w:szCs w:val="22"/>
          <w:u w:val="single"/>
        </w:rPr>
        <w:t>Dojčenie</w:t>
      </w:r>
    </w:p>
    <w:p w:rsidR="00B9726E" w:rsidRPr="007C193D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Posakonazol sa vylučuje do mlieka laktujúcich potkanov (pozri časť 5.3). Vylučovanie posakonazolu</w:t>
      </w:r>
    </w:p>
    <w:p w:rsidR="00B9726E" w:rsidRPr="003E3B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do materského mlieka u ľudí sa neskúmalo. Dojčenie sa musí na začiatku liečby </w:t>
      </w:r>
      <w:r w:rsidR="000A41C8">
        <w:rPr>
          <w:rFonts w:eastAsia="TimesNewRoman"/>
          <w:sz w:val="22"/>
          <w:szCs w:val="22"/>
        </w:rPr>
        <w:t>P</w:t>
      </w:r>
      <w:r w:rsidRPr="003E3B7C">
        <w:rPr>
          <w:rFonts w:eastAsia="TimesNewRoman"/>
          <w:sz w:val="22"/>
          <w:szCs w:val="22"/>
        </w:rPr>
        <w:t>osakonazolom</w:t>
      </w:r>
      <w:r w:rsidR="000A41C8">
        <w:rPr>
          <w:rFonts w:eastAsia="TimesNewRoman"/>
          <w:sz w:val="22"/>
          <w:szCs w:val="22"/>
        </w:rPr>
        <w:t xml:space="preserve"> STADA </w:t>
      </w:r>
      <w:r w:rsidRPr="003E3B7C">
        <w:rPr>
          <w:rFonts w:eastAsia="TimesNewRoman"/>
          <w:sz w:val="22"/>
          <w:szCs w:val="22"/>
        </w:rPr>
        <w:t>zastaviť.</w:t>
      </w:r>
    </w:p>
    <w:p w:rsidR="00B9726E" w:rsidRPr="009D4340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B9726E" w:rsidRPr="00BF7A01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BF7A01">
        <w:rPr>
          <w:rFonts w:eastAsia="TimesNewRoman"/>
          <w:sz w:val="22"/>
          <w:szCs w:val="22"/>
          <w:u w:val="single"/>
        </w:rPr>
        <w:t>Fertilita</w:t>
      </w:r>
    </w:p>
    <w:p w:rsidR="00B9726E" w:rsidRPr="007C193D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Posakonazol nemal žiadny vplyv na fertilitu samcov potkanov pri dávkach až do 180 mg/kg (1,7-</w:t>
      </w:r>
    </w:p>
    <w:p w:rsidR="00B9726E" w:rsidRPr="007C193D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násobok dávkovacieho režimu 400 mg dvakrát denne na základe plazmatických koncentrácií</w:t>
      </w:r>
    </w:p>
    <w:p w:rsidR="00B9726E" w:rsidRPr="00AC4C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v rovnovážnom stave u zdravých dobrovoľníkov) ani samíc potkanov pri dávke až do 45 mg/kg </w:t>
      </w:r>
    </w:p>
    <w:p w:rsidR="00CE4A55" w:rsidRPr="003E3B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(2,2-násobok dávkovacieho režimu 400 mg dvakrát denne). K dispozícii nie je žiadna klinická skúsenosť,</w:t>
      </w:r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ktorá by stanovila vplyv posakonazolu na fertilitu ľudí.</w:t>
      </w:r>
    </w:p>
    <w:p w:rsidR="00B9726E" w:rsidRPr="009D4340" w:rsidRDefault="00B9726E" w:rsidP="00B9726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7C193D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BF7A01">
        <w:rPr>
          <w:b/>
          <w:bCs/>
          <w:iCs/>
          <w:sz w:val="22"/>
          <w:szCs w:val="22"/>
        </w:rPr>
        <w:t>4.7</w:t>
      </w:r>
      <w:r w:rsidR="00161F57" w:rsidRPr="00BF7A01">
        <w:rPr>
          <w:b/>
          <w:bCs/>
          <w:iCs/>
          <w:sz w:val="22"/>
          <w:szCs w:val="22"/>
        </w:rPr>
        <w:tab/>
        <w:t>Ovplyvnenie s</w:t>
      </w:r>
      <w:r w:rsidR="00161F57" w:rsidRPr="007C193D">
        <w:rPr>
          <w:b/>
          <w:bCs/>
          <w:iCs/>
          <w:sz w:val="22"/>
          <w:szCs w:val="22"/>
        </w:rPr>
        <w:t>chopnosti viesť vozidlá a obsluhovať stroje</w:t>
      </w:r>
    </w:p>
    <w:p w:rsidR="00161F57" w:rsidRPr="007C193D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B9726E" w:rsidRPr="00AC4C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Keďže sa pri používaní posakonazolu hlásili niektoré nežiaduce reakcie (napr. závrat, somnolencia</w:t>
      </w:r>
    </w:p>
    <w:p w:rsidR="00CE4A55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atď.), ktoré môžu potenciálne ovplyvniť vedenie vozidiel/obsluhu strojov, je potrebná opatrnosť.</w:t>
      </w:r>
    </w:p>
    <w:p w:rsidR="00B9726E" w:rsidRPr="005C47F8" w:rsidRDefault="00B9726E" w:rsidP="00B9726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4.8</w:t>
      </w:r>
      <w:r w:rsidR="00161F57" w:rsidRPr="005C47F8">
        <w:rPr>
          <w:b/>
          <w:bCs/>
          <w:iCs/>
          <w:sz w:val="22"/>
          <w:szCs w:val="22"/>
        </w:rPr>
        <w:tab/>
        <w:t>Nežiaduce účinky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CE4A55" w:rsidRPr="005C47F8" w:rsidRDefault="00CE4A55" w:rsidP="00CE4A55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Súhrn bezpečnostného profilu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Bezpečnosť posakonazolu vo forme perorálnej suspenzie sa hodnotila u &gt; 2 400 pacientov a zdravých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dobrovoľníkov zaradených do klinických skúšaní a zo skúseností po uvedení lieku na trh. Najčastejšie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lastRenderedPageBreak/>
        <w:t>hlásené závažné nežiaduce reakcie súvisiace s liekom zahŕňali nauzeu, vracanie, hnačku, horúčku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 zvýšený bilirubín.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Bezpečnosť posakonazolu vo forme tabliet sa hodnotila u 336 pacientov a zdravých dobrovoľníkov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zaradených do klinických skúšaní. Bezpečnostný profil tabliet bol podobný bezpečnostnému profilu</w:t>
      </w:r>
    </w:p>
    <w:p w:rsidR="00752C5A" w:rsidRPr="005C47F8" w:rsidRDefault="00B9726E" w:rsidP="00B9726E">
      <w:pPr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perorálnej suspenzie.</w:t>
      </w:r>
    </w:p>
    <w:p w:rsidR="00B9726E" w:rsidRPr="005C47F8" w:rsidRDefault="00B9726E" w:rsidP="00B9726E">
      <w:pPr>
        <w:rPr>
          <w:rFonts w:eastAsia="TimesNewRoman"/>
          <w:sz w:val="22"/>
          <w:szCs w:val="22"/>
        </w:rPr>
      </w:pPr>
    </w:p>
    <w:p w:rsidR="00752C5A" w:rsidRPr="005C47F8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 xml:space="preserve">Tabuľkový </w:t>
      </w:r>
      <w:r w:rsidR="00B9726E" w:rsidRPr="005C47F8">
        <w:rPr>
          <w:rFonts w:eastAsia="TimesNewRoman"/>
          <w:sz w:val="22"/>
          <w:szCs w:val="22"/>
          <w:u w:val="single"/>
        </w:rPr>
        <w:t>zoznam</w:t>
      </w:r>
      <w:r w:rsidRPr="005C47F8">
        <w:rPr>
          <w:rFonts w:eastAsia="TimesNewRoman"/>
          <w:sz w:val="22"/>
          <w:szCs w:val="22"/>
          <w:u w:val="single"/>
        </w:rPr>
        <w:t xml:space="preserve"> nežiaducich reakcií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rámci tried orgánových systémov sú nežiaduce reakcie uvedené pod nadpisom frekvencie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 použitím nasledujúcich kategórií: veľmi časté (≥ 1/10); časté (≥ 1/100 až &lt; 1/10); menej časté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(≥ 1/1 000 až &lt; 1/100); zriedkavé (≥ 1/10 000 až &lt; 1/1 000); veľmi zriedkavé (&lt; 1/10 000); neznáme.</w:t>
      </w:r>
    </w:p>
    <w:p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752C5A" w:rsidRPr="005C47F8" w:rsidRDefault="00B9726E" w:rsidP="00B9726E">
      <w:pPr>
        <w:rPr>
          <w:rFonts w:eastAsia="TimesNewRoman"/>
          <w:sz w:val="22"/>
          <w:szCs w:val="22"/>
        </w:rPr>
      </w:pPr>
      <w:r w:rsidRPr="005C47F8">
        <w:rPr>
          <w:rFonts w:eastAsia="TimesNewRoman,Bold"/>
          <w:b/>
          <w:bCs/>
          <w:sz w:val="22"/>
          <w:szCs w:val="22"/>
        </w:rPr>
        <w:t xml:space="preserve">Tabuľka 2. </w:t>
      </w:r>
      <w:r w:rsidRPr="005C47F8">
        <w:rPr>
          <w:rFonts w:eastAsia="TimesNewRoman"/>
          <w:sz w:val="22"/>
          <w:szCs w:val="22"/>
        </w:rPr>
        <w:t>Nežiaduce reakcie rozdelené podľa orgánových systémov a frekvencie*</w:t>
      </w:r>
    </w:p>
    <w:p w:rsidR="00B9726E" w:rsidRPr="005C47F8" w:rsidRDefault="00B9726E" w:rsidP="00B9726E">
      <w:pPr>
        <w:rPr>
          <w:rFonts w:eastAsia="TimesNew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1889"/>
        <w:gridCol w:w="3969"/>
      </w:tblGrid>
      <w:tr w:rsidR="006850F5" w:rsidRPr="005C47F8" w:rsidTr="00DC1640">
        <w:tc>
          <w:tcPr>
            <w:tcW w:w="3181" w:type="dxa"/>
            <w:shd w:val="clear" w:color="auto" w:fill="auto"/>
          </w:tcPr>
          <w:p w:rsidR="009D7450" w:rsidRPr="005C47F8" w:rsidRDefault="009D7450" w:rsidP="009D7450">
            <w:pPr>
              <w:rPr>
                <w:b/>
                <w:sz w:val="22"/>
                <w:szCs w:val="22"/>
              </w:rPr>
            </w:pPr>
            <w:r w:rsidRPr="005C47F8">
              <w:rPr>
                <w:rFonts w:eastAsia="TimesNewRoman"/>
                <w:b/>
                <w:sz w:val="22"/>
                <w:szCs w:val="22"/>
              </w:rPr>
              <w:t xml:space="preserve">Trieda orgánových systémov </w:t>
            </w:r>
          </w:p>
          <w:p w:rsidR="006850F5" w:rsidRPr="005C47F8" w:rsidRDefault="006850F5" w:rsidP="006850F5">
            <w:pPr>
              <w:rPr>
                <w:rFonts w:eastAsia="TimesNewRoman"/>
                <w:b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6850F5" w:rsidRPr="005C47F8" w:rsidRDefault="009D7450" w:rsidP="009D7450">
            <w:pPr>
              <w:rPr>
                <w:rFonts w:eastAsia="TimesNewRoman"/>
                <w:b/>
                <w:sz w:val="22"/>
                <w:szCs w:val="22"/>
              </w:rPr>
            </w:pPr>
            <w:r w:rsidRPr="005C47F8">
              <w:rPr>
                <w:rFonts w:eastAsia="TimesNewRoman"/>
                <w:b/>
                <w:sz w:val="22"/>
                <w:szCs w:val="22"/>
              </w:rPr>
              <w:t>Frekvencia</w:t>
            </w:r>
            <w:r w:rsidRPr="005C47F8">
              <w:rPr>
                <w:b/>
                <w:color w:val="000000"/>
                <w:w w:val="94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850F5" w:rsidRPr="005C47F8" w:rsidRDefault="006850F5" w:rsidP="00B9726E">
            <w:pPr>
              <w:rPr>
                <w:rFonts w:eastAsia="TimesNewRoman"/>
                <w:b/>
                <w:sz w:val="22"/>
                <w:szCs w:val="22"/>
              </w:rPr>
            </w:pPr>
            <w:r w:rsidRPr="005C47F8">
              <w:rPr>
                <w:rFonts w:eastAsia="TimesNewRoman"/>
                <w:b/>
                <w:sz w:val="22"/>
                <w:szCs w:val="22"/>
              </w:rPr>
              <w:t>Preferovaný termín</w:t>
            </w:r>
          </w:p>
        </w:tc>
      </w:tr>
      <w:tr w:rsidR="006850F5" w:rsidRPr="005C47F8" w:rsidTr="00DC1640">
        <w:trPr>
          <w:trHeight w:val="69"/>
        </w:trPr>
        <w:tc>
          <w:tcPr>
            <w:tcW w:w="3181" w:type="dxa"/>
            <w:vMerge w:val="restart"/>
            <w:shd w:val="clear" w:color="auto" w:fill="auto"/>
          </w:tcPr>
          <w:p w:rsidR="00F5025C" w:rsidRPr="005C47F8" w:rsidRDefault="00F5025C" w:rsidP="00F5025C">
            <w:pPr>
              <w:rPr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krvi a lymfatického systému</w:t>
            </w:r>
          </w:p>
          <w:p w:rsidR="006850F5" w:rsidRPr="005C47F8" w:rsidRDefault="006850F5" w:rsidP="00DC1640">
            <w:pPr>
              <w:spacing w:before="14" w:after="7" w:line="244" w:lineRule="exact"/>
              <w:ind w:right="-567"/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6850F5" w:rsidRPr="005C47F8" w:rsidRDefault="000507E7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:rsidR="000507E7" w:rsidRPr="005C47F8" w:rsidRDefault="000507E7" w:rsidP="000507E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neutropénia</w:t>
            </w:r>
          </w:p>
          <w:p w:rsidR="006850F5" w:rsidRPr="005C47F8" w:rsidRDefault="006850F5" w:rsidP="000507E7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:rsidTr="00DC1640">
        <w:trPr>
          <w:trHeight w:val="67"/>
        </w:trPr>
        <w:tc>
          <w:tcPr>
            <w:tcW w:w="3181" w:type="dxa"/>
            <w:vMerge/>
            <w:shd w:val="clear" w:color="auto" w:fill="auto"/>
          </w:tcPr>
          <w:p w:rsidR="006850F5" w:rsidRPr="005C47F8" w:rsidRDefault="006850F5" w:rsidP="00DC1640">
            <w:pPr>
              <w:spacing w:before="14" w:after="7" w:line="244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6850F5" w:rsidRPr="005C47F8" w:rsidRDefault="000507E7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0507E7" w:rsidRPr="005C47F8" w:rsidRDefault="000507E7" w:rsidP="000507E7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trombocytopénia, leukopénia, anémia, eozinofília,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lymfadenopatia, infarkt sleziny</w:t>
            </w:r>
          </w:p>
          <w:p w:rsidR="006850F5" w:rsidRPr="005C47F8" w:rsidRDefault="006850F5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:rsidTr="00DC1640">
        <w:trPr>
          <w:trHeight w:val="67"/>
        </w:trPr>
        <w:tc>
          <w:tcPr>
            <w:tcW w:w="3181" w:type="dxa"/>
            <w:vMerge/>
            <w:shd w:val="clear" w:color="auto" w:fill="auto"/>
          </w:tcPr>
          <w:p w:rsidR="006850F5" w:rsidRPr="005C47F8" w:rsidRDefault="006850F5" w:rsidP="00DC1640">
            <w:pPr>
              <w:spacing w:before="14" w:after="7" w:line="244" w:lineRule="exact"/>
              <w:ind w:right="-567"/>
              <w:rPr>
                <w:color w:val="000000"/>
                <w:w w:val="90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6850F5" w:rsidRPr="005C47F8" w:rsidRDefault="000507E7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0507E7" w:rsidRPr="005C47F8" w:rsidRDefault="000507E7" w:rsidP="000507E7">
            <w:pPr>
              <w:rPr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hemolyticko-uremický syndróm, trombotická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trombocytopenická purpura, pancytopénia, koagulopatia,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hemorágia</w:t>
            </w:r>
          </w:p>
          <w:p w:rsidR="006850F5" w:rsidRPr="005C47F8" w:rsidRDefault="006850F5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:rsidTr="00DC1640">
        <w:trPr>
          <w:trHeight w:val="128"/>
        </w:trPr>
        <w:tc>
          <w:tcPr>
            <w:tcW w:w="3181" w:type="dxa"/>
            <w:vMerge w:val="restart"/>
            <w:shd w:val="clear" w:color="auto" w:fill="auto"/>
          </w:tcPr>
          <w:p w:rsidR="00E105E6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imunitného systému</w:t>
            </w:r>
          </w:p>
        </w:tc>
        <w:tc>
          <w:tcPr>
            <w:tcW w:w="1889" w:type="dxa"/>
            <w:shd w:val="clear" w:color="auto" w:fill="auto"/>
          </w:tcPr>
          <w:p w:rsidR="00E105E6" w:rsidRPr="005C47F8" w:rsidRDefault="00E105E6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4F28BC" w:rsidRPr="005C47F8" w:rsidRDefault="004F28BC" w:rsidP="004F28B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alergická reakcia</w:t>
            </w:r>
          </w:p>
          <w:p w:rsidR="00E105E6" w:rsidRPr="005C47F8" w:rsidRDefault="00E105E6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:rsidR="00E105E6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E105E6" w:rsidRPr="005C47F8" w:rsidRDefault="00E105E6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8B283A" w:rsidRPr="005C47F8" w:rsidRDefault="008B283A" w:rsidP="008B283A">
            <w:pPr>
              <w:rPr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reakcia z precitlivenosti</w:t>
            </w:r>
          </w:p>
          <w:p w:rsidR="00E105E6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:rsidTr="00DC1640">
        <w:tc>
          <w:tcPr>
            <w:tcW w:w="3181" w:type="dxa"/>
            <w:shd w:val="clear" w:color="auto" w:fill="auto"/>
          </w:tcPr>
          <w:p w:rsidR="006850F5" w:rsidRPr="005C47F8" w:rsidRDefault="006850F5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endokrinného systému</w:t>
            </w:r>
          </w:p>
        </w:tc>
        <w:tc>
          <w:tcPr>
            <w:tcW w:w="1889" w:type="dxa"/>
            <w:shd w:val="clear" w:color="auto" w:fill="auto"/>
          </w:tcPr>
          <w:p w:rsidR="006850F5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6850F5" w:rsidRPr="005C47F8" w:rsidRDefault="008B283A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insuficiencia nadobličiek, pokles gonadotropínu v</w:t>
            </w:r>
            <w:r w:rsidR="009D7450" w:rsidRPr="005C47F8">
              <w:rPr>
                <w:rFonts w:eastAsia="TimesNewRoman"/>
                <w:sz w:val="22"/>
                <w:szCs w:val="22"/>
              </w:rPr>
              <w:t> </w:t>
            </w:r>
            <w:r w:rsidRPr="005C47F8">
              <w:rPr>
                <w:rFonts w:eastAsia="TimesNewRoman"/>
                <w:sz w:val="22"/>
                <w:szCs w:val="22"/>
              </w:rPr>
              <w:t>krvi</w:t>
            </w:r>
          </w:p>
          <w:p w:rsidR="009D7450" w:rsidRPr="005C47F8" w:rsidRDefault="009D7450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35"/>
        </w:trPr>
        <w:tc>
          <w:tcPr>
            <w:tcW w:w="3181" w:type="dxa"/>
            <w:vMerge w:val="restart"/>
            <w:shd w:val="clear" w:color="auto" w:fill="auto"/>
          </w:tcPr>
          <w:p w:rsidR="00F5025C" w:rsidRPr="008B7E4D" w:rsidRDefault="00F5025C" w:rsidP="00F5025C">
            <w:pPr>
              <w:rPr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Poruchy </w:t>
            </w:r>
            <w:r w:rsidRPr="008B7E4D">
              <w:rPr>
                <w:rFonts w:eastAsia="TimesNewRoman"/>
                <w:sz w:val="22"/>
                <w:szCs w:val="22"/>
              </w:rPr>
              <w:t>metabolizmu a výživy</w:t>
            </w:r>
          </w:p>
          <w:p w:rsidR="00A72AD4" w:rsidRPr="001035FF" w:rsidRDefault="00A72AD4" w:rsidP="00DC1640">
            <w:pPr>
              <w:spacing w:before="12" w:after="10" w:line="248" w:lineRule="exact"/>
              <w:ind w:right="-567"/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785C67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nerovnováha elektrolytov, anorexia, znížená chuť do jedla, hypokaliémia, hypomagneziémia</w:t>
            </w:r>
          </w:p>
          <w:p w:rsidR="00A72AD4" w:rsidRPr="001035FF" w:rsidRDefault="00A72AD4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3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DC1640">
            <w:pPr>
              <w:spacing w:before="12" w:after="10" w:line="248" w:lineRule="exact"/>
              <w:ind w:right="-567"/>
              <w:rPr>
                <w:color w:val="000000"/>
                <w:w w:val="92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8B283A" w:rsidRPr="008B7E4D" w:rsidRDefault="008B283A" w:rsidP="008B283A">
            <w:pPr>
              <w:rPr>
                <w:sz w:val="22"/>
                <w:szCs w:val="22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hyperglykémia, hypoglykémia</w:t>
            </w:r>
          </w:p>
          <w:p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28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Psychické poruchy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abnormálne sny, stav zmätenosti, porucha spánku</w:t>
            </w:r>
          </w:p>
          <w:p w:rsidR="00A72AD4" w:rsidRPr="001035FF" w:rsidRDefault="00A72AD4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8B283A" w:rsidRPr="008B7E4D" w:rsidRDefault="008B283A" w:rsidP="008B283A">
            <w:pPr>
              <w:rPr>
                <w:sz w:val="22"/>
                <w:szCs w:val="22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psychotická porucha, depresia</w:t>
            </w:r>
          </w:p>
          <w:p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85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nervového systému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parestézia, závrat, somnolencia, bolesť hlavy, dysgeúzia</w:t>
            </w:r>
          </w:p>
          <w:p w:rsidR="00A72AD4" w:rsidRPr="001035FF" w:rsidRDefault="00A72AD4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konvulzie, neuropatia, hypestézia, tremor, afázia, insomnia</w:t>
            </w:r>
          </w:p>
          <w:p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8B283A" w:rsidRPr="008B7E4D" w:rsidRDefault="008B283A" w:rsidP="008B283A">
            <w:pPr>
              <w:rPr>
                <w:sz w:val="22"/>
                <w:szCs w:val="22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cerebrovaskulárna príhoda, encefalopatia, periférna neuropatia,</w:t>
            </w:r>
            <w:r w:rsidR="00CB78E3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r w:rsidRPr="008B7E4D">
              <w:rPr>
                <w:rFonts w:eastAsia="TimesNewRoman"/>
                <w:sz w:val="22"/>
                <w:szCs w:val="22"/>
                <w:lang w:eastAsia="en-US"/>
              </w:rPr>
              <w:t>synkopa</w:t>
            </w:r>
          </w:p>
          <w:p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28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lastRenderedPageBreak/>
              <w:t>Poruchy oka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8B283A" w:rsidRPr="008B7E4D" w:rsidRDefault="008B283A" w:rsidP="008B283A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rozmazané videnie, fotofóbia, znížená zraková ostrosť</w:t>
            </w:r>
          </w:p>
          <w:p w:rsidR="00A72AD4" w:rsidRPr="001035FF" w:rsidRDefault="00A72AD4" w:rsidP="008B283A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8B283A" w:rsidRPr="008B7E4D" w:rsidRDefault="008B283A" w:rsidP="008B283A">
            <w:pPr>
              <w:rPr>
                <w:sz w:val="22"/>
                <w:szCs w:val="22"/>
              </w:rPr>
            </w:pPr>
            <w:r w:rsidRPr="008B7E4D">
              <w:rPr>
                <w:rFonts w:eastAsia="TimesNewRoman"/>
                <w:sz w:val="22"/>
                <w:szCs w:val="22"/>
                <w:lang w:eastAsia="en-US"/>
              </w:rPr>
              <w:t>dvojité videnie, skotóm</w:t>
            </w:r>
          </w:p>
          <w:p w:rsidR="00A72AD4" w:rsidRPr="001035FF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:rsidTr="00DC1640">
        <w:tc>
          <w:tcPr>
            <w:tcW w:w="3181" w:type="dxa"/>
            <w:shd w:val="clear" w:color="auto" w:fill="auto"/>
          </w:tcPr>
          <w:p w:rsidR="006850F5" w:rsidRPr="005C47F8" w:rsidRDefault="006850F5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ucha a labyrintu</w:t>
            </w:r>
          </w:p>
        </w:tc>
        <w:tc>
          <w:tcPr>
            <w:tcW w:w="1889" w:type="dxa"/>
            <w:shd w:val="clear" w:color="auto" w:fill="auto"/>
          </w:tcPr>
          <w:p w:rsidR="006850F5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605FD6" w:rsidRPr="008B7E4D" w:rsidRDefault="00605FD6" w:rsidP="00605FD6">
            <w:pPr>
              <w:rPr>
                <w:sz w:val="22"/>
                <w:szCs w:val="22"/>
              </w:rPr>
            </w:pPr>
            <w:r w:rsidRPr="008B7E4D">
              <w:rPr>
                <w:rFonts w:eastAsia="TimesNewRoman"/>
                <w:sz w:val="22"/>
                <w:szCs w:val="22"/>
              </w:rPr>
              <w:t>porucha sluchu</w:t>
            </w:r>
          </w:p>
          <w:p w:rsidR="006850F5" w:rsidRPr="001035FF" w:rsidRDefault="006850F5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:rsidTr="00DC1640">
        <w:trPr>
          <w:trHeight w:val="128"/>
        </w:trPr>
        <w:tc>
          <w:tcPr>
            <w:tcW w:w="3181" w:type="dxa"/>
            <w:vMerge w:val="restart"/>
            <w:shd w:val="clear" w:color="auto" w:fill="auto"/>
          </w:tcPr>
          <w:p w:rsidR="00E105E6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srdca a srdcovej činnosti</w:t>
            </w:r>
          </w:p>
        </w:tc>
        <w:tc>
          <w:tcPr>
            <w:tcW w:w="1889" w:type="dxa"/>
            <w:shd w:val="clear" w:color="auto" w:fill="auto"/>
          </w:tcPr>
          <w:p w:rsidR="00E105E6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F5025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syndróm dlhého QT intervalu</w:t>
            </w:r>
            <w:r w:rsidRPr="005C47F8">
              <w:rPr>
                <w:rFonts w:eastAsia="TimesNewRoman"/>
                <w:sz w:val="22"/>
                <w:szCs w:val="22"/>
                <w:vertAlign w:val="superscript"/>
                <w:lang w:eastAsia="en-US"/>
              </w:rPr>
              <w:t>§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, abnormálny elektrokardiogram</w:t>
            </w:r>
            <w:r w:rsidRPr="005C47F8">
              <w:rPr>
                <w:rFonts w:eastAsia="TimesNewRoman"/>
                <w:sz w:val="22"/>
                <w:szCs w:val="22"/>
                <w:vertAlign w:val="superscript"/>
                <w:lang w:eastAsia="en-US"/>
              </w:rPr>
              <w:t>§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, 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>p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alpitácie, bradykardia,</w:t>
            </w:r>
          </w:p>
          <w:p w:rsidR="00F5025C" w:rsidRPr="005C47F8" w:rsidRDefault="00F5025C" w:rsidP="00F5025C">
            <w:pPr>
              <w:rPr>
                <w:rFonts w:eastAsia="TimesNewRoman"/>
                <w:sz w:val="22"/>
                <w:szCs w:val="22"/>
                <w:lang w:eastAsia="en-US"/>
              </w:rPr>
            </w:pPr>
            <w:r w:rsidRPr="005C47F8">
              <w:rPr>
                <w:rFonts w:eastAsia="TimesNewRoman"/>
                <w:sz w:val="22"/>
                <w:szCs w:val="22"/>
                <w:lang w:eastAsia="en-US"/>
              </w:rPr>
              <w:t>supraventrikulárne extrasystoly, tachykardia</w:t>
            </w:r>
          </w:p>
          <w:p w:rsidR="00E105E6" w:rsidRPr="005C47F8" w:rsidRDefault="00E105E6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:rsidR="00E105E6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E105E6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F5025C">
            <w:pPr>
              <w:rPr>
                <w:sz w:val="22"/>
                <w:szCs w:val="22"/>
              </w:rPr>
            </w:pPr>
            <w:r w:rsidRPr="005C47F8">
              <w:rPr>
                <w:rFonts w:eastAsia="TimesNewRoman"/>
                <w:i/>
                <w:iCs/>
                <w:sz w:val="22"/>
                <w:szCs w:val="22"/>
                <w:lang w:eastAsia="en-US"/>
              </w:rPr>
              <w:t>torsade de pointes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, náhla smrť, komorová tachykardia,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kardiorespiračné zastavenie, zlyhávanie srdca, infarkt</w:t>
            </w:r>
            <w:r w:rsidR="009D7450" w:rsidRPr="005C47F8">
              <w:rPr>
                <w:rFonts w:eastAsia="TimesNewRoman"/>
                <w:sz w:val="22"/>
                <w:szCs w:val="22"/>
                <w:lang w:eastAsia="en-US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  <w:lang w:eastAsia="en-US"/>
              </w:rPr>
              <w:t>myokardu</w:t>
            </w:r>
          </w:p>
          <w:p w:rsidR="00E105E6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85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ciev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hypertenzia</w:t>
            </w:r>
          </w:p>
          <w:p w:rsidR="00A72AD4" w:rsidRPr="005C47F8" w:rsidRDefault="00A72AD4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hypotenzia, vaskulitída</w:t>
            </w:r>
          </w:p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A72AD4" w:rsidRPr="003E3B7C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pľúcna embólia, trombóza </w:t>
            </w:r>
            <w:r w:rsidR="009E147E">
              <w:rPr>
                <w:rFonts w:eastAsia="TimesNewRoman"/>
                <w:sz w:val="22"/>
                <w:szCs w:val="22"/>
              </w:rPr>
              <w:t>hlbokých</w:t>
            </w:r>
            <w:r w:rsidRPr="003E3B7C">
              <w:rPr>
                <w:rFonts w:eastAsia="TimesNewRoman"/>
                <w:sz w:val="22"/>
                <w:szCs w:val="22"/>
              </w:rPr>
              <w:t xml:space="preserve"> žíl</w:t>
            </w:r>
          </w:p>
          <w:p w:rsidR="00F5025C" w:rsidRPr="009D4340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255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E105E6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dýchacej sústavy, hrudníka a mediastína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kašeľ, epistaxa, štikútanie, nazálna kongescia, pleuritická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>bolesť, tachypnoe</w:t>
            </w:r>
          </w:p>
          <w:p w:rsidR="00A72AD4" w:rsidRPr="005C47F8" w:rsidRDefault="00A72AD4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25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E105E6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pľúcna hypertenzia, intersticiálna pneumónia, pneumonitída</w:t>
            </w:r>
          </w:p>
          <w:p w:rsidR="00F5025C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E105E6" w:rsidRPr="005C47F8" w:rsidTr="00DC1640">
        <w:trPr>
          <w:trHeight w:val="129"/>
        </w:trPr>
        <w:tc>
          <w:tcPr>
            <w:tcW w:w="3181" w:type="dxa"/>
            <w:vMerge w:val="restart"/>
            <w:shd w:val="clear" w:color="auto" w:fill="auto"/>
          </w:tcPr>
          <w:p w:rsidR="00E105E6" w:rsidRPr="005C47F8" w:rsidRDefault="00E105E6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gastrointestinálneho traktu</w:t>
            </w:r>
          </w:p>
        </w:tc>
        <w:tc>
          <w:tcPr>
            <w:tcW w:w="1889" w:type="dxa"/>
            <w:shd w:val="clear" w:color="auto" w:fill="auto"/>
          </w:tcPr>
          <w:p w:rsidR="00E105E6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Veľmi časté</w:t>
            </w:r>
          </w:p>
        </w:tc>
        <w:tc>
          <w:tcPr>
            <w:tcW w:w="3969" w:type="dxa"/>
            <w:shd w:val="clear" w:color="auto" w:fill="auto"/>
          </w:tcPr>
          <w:p w:rsidR="00E105E6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nauzea</w:t>
            </w:r>
          </w:p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vracanie, bolesť brucha, hnačka, dyspepsia, sucho v ústach,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>flatulencia, zápcha, anorektálny diskomfort</w:t>
            </w:r>
          </w:p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A72AD4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 pankreatitída, abdominálna distenzia, enteritída, diskomfort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>v epigastriu, eruktácia, gastroezofágová refluxová choroba, opuch úst</w:t>
            </w:r>
          </w:p>
          <w:p w:rsidR="009D7450" w:rsidRPr="005C47F8" w:rsidRDefault="009D7450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27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gastrointestinálne krvácanie, ileus</w:t>
            </w:r>
          </w:p>
          <w:p w:rsidR="009D7450" w:rsidRPr="005C47F8" w:rsidRDefault="009D7450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85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pečene a žlčových ciest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zvýšené hodnoty výsledkov vyšetrení funkcie pečene (zvýšená ALT, zvýšená AST, zvýšený bilirubín, zvýšená alkalická fosfatáza, zvýšená GGT)</w:t>
            </w:r>
          </w:p>
          <w:p w:rsidR="00A72AD4" w:rsidRPr="005C47F8" w:rsidRDefault="00A72AD4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hepatocelulárne poškodenie, hepatitída, žltačka,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>hepatomegália, cholestáza, hepatálna toxicita, abnormálna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>funkcia pečene</w:t>
            </w:r>
          </w:p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8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A72AD4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zlyhávanie pečene, cholestatická hepatitída, hepatosplenomegália, citlivosť pečene, asterixis</w:t>
            </w:r>
          </w:p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70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kože a podkožného tkaniva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vyrážka, pruritus</w:t>
            </w:r>
          </w:p>
          <w:p w:rsidR="00A72AD4" w:rsidRPr="005C47F8" w:rsidRDefault="00A72AD4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70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ulcerácia v ústach, alopécia, dermatitída, erytém, petéchie</w:t>
            </w:r>
          </w:p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70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Stevensov-Johnsonov syndróm, vezikulárna vyrážka</w:t>
            </w:r>
          </w:p>
          <w:p w:rsidR="009D7450" w:rsidRPr="005C47F8" w:rsidRDefault="009D7450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:rsidTr="00DC1640">
        <w:tc>
          <w:tcPr>
            <w:tcW w:w="3181" w:type="dxa"/>
            <w:shd w:val="clear" w:color="auto" w:fill="auto"/>
          </w:tcPr>
          <w:p w:rsidR="006850F5" w:rsidRPr="005C47F8" w:rsidRDefault="006850F5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1889" w:type="dxa"/>
            <w:shd w:val="clear" w:color="auto" w:fill="auto"/>
          </w:tcPr>
          <w:p w:rsidR="006850F5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bolesť chrbta, bolesť krku, muskuloskeletálna bolesť, bolesť</w:t>
            </w:r>
          </w:p>
          <w:p w:rsidR="006850F5" w:rsidRPr="005C47F8" w:rsidRDefault="00F5025C" w:rsidP="00F5025C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v</w:t>
            </w:r>
            <w:r w:rsidR="009D7450" w:rsidRPr="005C47F8">
              <w:rPr>
                <w:rFonts w:eastAsia="TimesNewRoman"/>
                <w:sz w:val="22"/>
                <w:szCs w:val="22"/>
              </w:rPr>
              <w:t> </w:t>
            </w:r>
            <w:r w:rsidRPr="005C47F8">
              <w:rPr>
                <w:rFonts w:eastAsia="TimesNewRoman"/>
                <w:sz w:val="22"/>
                <w:szCs w:val="22"/>
              </w:rPr>
              <w:t>končatine</w:t>
            </w:r>
          </w:p>
          <w:p w:rsidR="009D7450" w:rsidRPr="005C47F8" w:rsidRDefault="009D7450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255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obličiek a močových ciest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akútne zlyhanie obličiek, zlyhanie obličiek, zvýšená hladina kreatinínu v krvi</w:t>
            </w:r>
          </w:p>
          <w:p w:rsidR="00A72AD4" w:rsidRPr="005C47F8" w:rsidRDefault="00A72AD4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25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renálna tubulárna acidóza, intersticiálna nefritída</w:t>
            </w:r>
          </w:p>
          <w:p w:rsidR="00F5025C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255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Poruchy reprodukčného systému a prsníkov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porucha menštruácie</w:t>
            </w:r>
          </w:p>
          <w:p w:rsidR="00A72AD4" w:rsidRPr="005C47F8" w:rsidRDefault="00A72AD4" w:rsidP="00F5025C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255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bolesť prsníka</w:t>
            </w:r>
          </w:p>
          <w:p w:rsidR="00F5025C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70"/>
        </w:trPr>
        <w:tc>
          <w:tcPr>
            <w:tcW w:w="3181" w:type="dxa"/>
            <w:vMerge w:val="restart"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Celkové poruchy a reakcie v mieste podania</w:t>
            </w: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Časté</w:t>
            </w:r>
          </w:p>
        </w:tc>
        <w:tc>
          <w:tcPr>
            <w:tcW w:w="3969" w:type="dxa"/>
            <w:shd w:val="clear" w:color="auto" w:fill="auto"/>
          </w:tcPr>
          <w:p w:rsidR="00F5025C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pyrexia (horúčka), asténia, únava</w:t>
            </w:r>
          </w:p>
          <w:p w:rsidR="00A72AD4" w:rsidRPr="005C47F8" w:rsidRDefault="00A72AD4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70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F5025C" w:rsidRPr="00224DED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edém, bolesť, triaška, nevoľnosť, diskomfort v hrudníku,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224DED">
              <w:rPr>
                <w:rFonts w:eastAsia="TimesNewRoman"/>
                <w:sz w:val="22"/>
                <w:szCs w:val="22"/>
              </w:rPr>
              <w:t>neznášanlivosť liečiva, pocit nervozity, zápal sliznice</w:t>
            </w:r>
          </w:p>
          <w:p w:rsidR="00A72AD4" w:rsidRPr="00AC4C7C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A72AD4" w:rsidRPr="005C47F8" w:rsidTr="00DC1640">
        <w:trPr>
          <w:trHeight w:val="170"/>
        </w:trPr>
        <w:tc>
          <w:tcPr>
            <w:tcW w:w="3181" w:type="dxa"/>
            <w:vMerge/>
            <w:shd w:val="clear" w:color="auto" w:fill="auto"/>
          </w:tcPr>
          <w:p w:rsidR="00A72AD4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A72AD4" w:rsidRPr="005C47F8" w:rsidRDefault="00A72AD4" w:rsidP="000860A7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Zriedkavé</w:t>
            </w:r>
          </w:p>
        </w:tc>
        <w:tc>
          <w:tcPr>
            <w:tcW w:w="3969" w:type="dxa"/>
            <w:shd w:val="clear" w:color="auto" w:fill="auto"/>
          </w:tcPr>
          <w:p w:rsidR="00A72AD4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edém jazyka, edém tváre</w:t>
            </w:r>
          </w:p>
          <w:p w:rsidR="00F5025C" w:rsidRPr="005C47F8" w:rsidRDefault="00F5025C" w:rsidP="00B9726E">
            <w:pPr>
              <w:rPr>
                <w:rFonts w:eastAsia="TimesNewRoman"/>
                <w:sz w:val="22"/>
                <w:szCs w:val="22"/>
              </w:rPr>
            </w:pPr>
          </w:p>
        </w:tc>
      </w:tr>
      <w:tr w:rsidR="006850F5" w:rsidRPr="005C47F8" w:rsidTr="00DC1640">
        <w:tc>
          <w:tcPr>
            <w:tcW w:w="3181" w:type="dxa"/>
            <w:shd w:val="clear" w:color="auto" w:fill="auto"/>
          </w:tcPr>
          <w:p w:rsidR="006850F5" w:rsidRPr="005C47F8" w:rsidRDefault="006850F5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Laboratórne a funkčné vyšetrenia</w:t>
            </w:r>
          </w:p>
        </w:tc>
        <w:tc>
          <w:tcPr>
            <w:tcW w:w="1889" w:type="dxa"/>
            <w:shd w:val="clear" w:color="auto" w:fill="auto"/>
          </w:tcPr>
          <w:p w:rsidR="006850F5" w:rsidRPr="005C47F8" w:rsidRDefault="00A72AD4" w:rsidP="00B9726E">
            <w:pPr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Menej časté</w:t>
            </w:r>
          </w:p>
        </w:tc>
        <w:tc>
          <w:tcPr>
            <w:tcW w:w="3969" w:type="dxa"/>
            <w:shd w:val="clear" w:color="auto" w:fill="auto"/>
          </w:tcPr>
          <w:p w:rsidR="006850F5" w:rsidRPr="005C47F8" w:rsidRDefault="00F5025C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zmeny hladín lieku, zníženie hladiny fosforu v krvi,</w:t>
            </w:r>
            <w:r w:rsidR="009D7450" w:rsidRPr="005C47F8">
              <w:rPr>
                <w:rFonts w:eastAsia="TimesNewRoman"/>
                <w:sz w:val="22"/>
                <w:szCs w:val="22"/>
              </w:rPr>
              <w:t xml:space="preserve"> </w:t>
            </w:r>
            <w:r w:rsidRPr="005C47F8">
              <w:rPr>
                <w:rFonts w:eastAsia="TimesNewRoman"/>
                <w:sz w:val="22"/>
                <w:szCs w:val="22"/>
              </w:rPr>
              <w:t>abnormálna röntgenová snímka hrudníka</w:t>
            </w:r>
          </w:p>
          <w:p w:rsidR="009D7450" w:rsidRPr="005C47F8" w:rsidRDefault="009D7450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</w:tbl>
    <w:p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* Na základe nežiaducich reakcií pozorovaných pri perorálnej suspenzii, gastrorezistentných tabletách a</w:t>
      </w:r>
      <w:r w:rsidR="00FC3383">
        <w:rPr>
          <w:rFonts w:eastAsia="TimesNewRoman"/>
          <w:sz w:val="22"/>
          <w:szCs w:val="22"/>
        </w:rPr>
        <w:t> </w:t>
      </w:r>
      <w:r w:rsidRPr="003E3B7C">
        <w:rPr>
          <w:rFonts w:eastAsia="TimesNewRoman"/>
          <w:sz w:val="22"/>
          <w:szCs w:val="22"/>
        </w:rPr>
        <w:t>koncentráte</w:t>
      </w:r>
      <w:r w:rsidR="00FC3383">
        <w:rPr>
          <w:rFonts w:eastAsia="TimesNewRoman"/>
          <w:sz w:val="22"/>
          <w:szCs w:val="22"/>
        </w:rPr>
        <w:t xml:space="preserve"> na infúzny roztok</w:t>
      </w:r>
      <w:r w:rsidRPr="003E3B7C">
        <w:rPr>
          <w:rFonts w:eastAsia="TimesNewRoman"/>
          <w:sz w:val="22"/>
          <w:szCs w:val="22"/>
        </w:rPr>
        <w:t>.</w:t>
      </w:r>
    </w:p>
    <w:p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  <w:vertAlign w:val="superscript"/>
        </w:rPr>
        <w:t>§</w:t>
      </w:r>
      <w:r w:rsidRPr="009D4340">
        <w:rPr>
          <w:rFonts w:eastAsia="TimesNewRoman"/>
          <w:sz w:val="22"/>
          <w:szCs w:val="22"/>
        </w:rPr>
        <w:t xml:space="preserve"> Pozri časť 4.4.</w:t>
      </w:r>
    </w:p>
    <w:p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7C193D">
        <w:rPr>
          <w:rFonts w:eastAsia="TimesNewRoman"/>
          <w:sz w:val="22"/>
          <w:szCs w:val="22"/>
          <w:u w:val="single"/>
        </w:rPr>
        <w:t>Opis vybraných nežiaducich reakcií</w:t>
      </w:r>
    </w:p>
    <w:p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7C193D">
        <w:rPr>
          <w:rFonts w:eastAsia="TimesNewRoman"/>
          <w:i/>
          <w:iCs/>
          <w:sz w:val="22"/>
          <w:szCs w:val="22"/>
        </w:rPr>
        <w:t>Poruchy pečene a žlčových ciest</w:t>
      </w:r>
    </w:p>
    <w:p w:rsidR="009D7450" w:rsidRPr="00AC4C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Počas sledovania po uvedení posakonazolu vo forme perorálnej suspenzie na trh sa hlásilo závažné</w:t>
      </w:r>
    </w:p>
    <w:p w:rsidR="009D7450" w:rsidRPr="005C47F8" w:rsidRDefault="009D7450" w:rsidP="009D745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</w:rPr>
        <w:t>poškodenie pečene s fatálnym následkom (pozri časť 4.4).</w:t>
      </w:r>
    </w:p>
    <w:p w:rsidR="009D7450" w:rsidRPr="005C47F8" w:rsidRDefault="009D7450" w:rsidP="00752C5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7003DC" w:rsidRDefault="007003DC" w:rsidP="007003DC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7003DC" w:rsidRDefault="007003DC" w:rsidP="007003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161F57" w:rsidRPr="00785C67" w:rsidRDefault="00161F57" w:rsidP="00BF5D7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785C67" w:rsidRDefault="00161F57" w:rsidP="00BF5D7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lastRenderedPageBreak/>
        <w:t>4.9</w:t>
      </w:r>
      <w:r w:rsidRPr="00785C67">
        <w:rPr>
          <w:b/>
          <w:bCs/>
          <w:iCs/>
          <w:sz w:val="22"/>
          <w:szCs w:val="22"/>
        </w:rPr>
        <w:tab/>
        <w:t>Predávkovanie</w:t>
      </w:r>
    </w:p>
    <w:p w:rsidR="00161F57" w:rsidRPr="00785C67" w:rsidRDefault="00161F57" w:rsidP="00BF5D7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9D7450" w:rsidRPr="00785C67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>V klinických skúšaniach sa u pacientov, ktorí dostávali posakonazol vo forme perorálnej suspenzie</w:t>
      </w:r>
    </w:p>
    <w:p w:rsidR="009D7450" w:rsidRPr="00785C67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>v dávkach až do 1 600 mg/deň, nevyskytli žiadne iné nežiaduce reakcie ako tie, ktoré sa hlásili</w:t>
      </w:r>
    </w:p>
    <w:p w:rsidR="009D7450" w:rsidRPr="002E2043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E2043">
        <w:rPr>
          <w:rFonts w:eastAsia="TimesNewRoman"/>
          <w:sz w:val="22"/>
          <w:szCs w:val="22"/>
        </w:rPr>
        <w:t xml:space="preserve">u pacientov dostávajúcich nižšie dávky. </w:t>
      </w:r>
    </w:p>
    <w:p w:rsidR="009D7450" w:rsidRPr="00280629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>Náhodné predávkovanie sa zaznamenalo u jedného pacienta, ktorý užíval 1 200 mg posakonazolu vo forme perorálnej suspenzie dvakrát denne počas 3 dní. Skúšajúci nepozoroval žiadne nežiaduce reakcie.</w:t>
      </w:r>
    </w:p>
    <w:p w:rsidR="009D7450" w:rsidRPr="00640579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Posakonazol sa neodstraňuje hemodialýzou. V prípade predávkovania posakonazolom nie je</w:t>
      </w:r>
    </w:p>
    <w:p w:rsidR="008B0659" w:rsidRPr="003E3B7C" w:rsidRDefault="009D7450" w:rsidP="009D7450">
      <w:pPr>
        <w:autoSpaceDE w:val="0"/>
        <w:autoSpaceDN w:val="0"/>
        <w:adjustRightInd w:val="0"/>
        <w:rPr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k dispozícii žiadna špeciálna liečba. Môže sa zvážiť podporná starostlivosť.</w:t>
      </w:r>
    </w:p>
    <w:p w:rsidR="00752C5A" w:rsidRPr="009D4340" w:rsidRDefault="00752C5A">
      <w:pPr>
        <w:autoSpaceDE w:val="0"/>
        <w:autoSpaceDN w:val="0"/>
        <w:adjustRightInd w:val="0"/>
        <w:rPr>
          <w:sz w:val="22"/>
          <w:szCs w:val="22"/>
        </w:rPr>
      </w:pPr>
    </w:p>
    <w:p w:rsidR="009D7450" w:rsidRPr="00BF7A01" w:rsidRDefault="009D7450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7C193D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C193D">
        <w:rPr>
          <w:b/>
          <w:bCs/>
          <w:caps/>
          <w:sz w:val="22"/>
          <w:szCs w:val="22"/>
        </w:rPr>
        <w:t>5.</w:t>
      </w:r>
      <w:r w:rsidR="00161F57" w:rsidRPr="007C193D">
        <w:rPr>
          <w:b/>
          <w:bCs/>
          <w:caps/>
          <w:sz w:val="22"/>
          <w:szCs w:val="22"/>
        </w:rPr>
        <w:tab/>
        <w:t>Farmakologické vlastnosti</w:t>
      </w:r>
    </w:p>
    <w:p w:rsidR="00161F57" w:rsidRPr="007C193D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AC4C7C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AC4C7C">
        <w:rPr>
          <w:b/>
          <w:bCs/>
          <w:iCs/>
          <w:sz w:val="22"/>
          <w:szCs w:val="22"/>
        </w:rPr>
        <w:t>5.1</w:t>
      </w:r>
      <w:r w:rsidR="00161F57" w:rsidRPr="00AC4C7C">
        <w:rPr>
          <w:b/>
          <w:bCs/>
          <w:iCs/>
          <w:sz w:val="22"/>
          <w:szCs w:val="22"/>
        </w:rPr>
        <w:tab/>
        <w:t>Farmakodynamické vlastnosti</w:t>
      </w:r>
    </w:p>
    <w:p w:rsidR="00161F57" w:rsidRPr="005C47F8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Farmakoterapeutická skupina: Antimykotiká na systémové použitie, triazolové deriváty, ATC kód:</w:t>
      </w:r>
    </w:p>
    <w:p w:rsidR="009D7450" w:rsidRPr="00FC3383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FC3383">
        <w:rPr>
          <w:rFonts w:eastAsia="TimesNewRoman"/>
          <w:sz w:val="22"/>
          <w:szCs w:val="22"/>
        </w:rPr>
        <w:t>J02AC04.</w:t>
      </w:r>
    </w:p>
    <w:p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9D4340">
        <w:rPr>
          <w:rFonts w:eastAsia="TimesNewRoman"/>
          <w:sz w:val="22"/>
          <w:szCs w:val="22"/>
          <w:u w:val="single"/>
        </w:rPr>
        <w:t>Mechanizmus účinku</w:t>
      </w:r>
    </w:p>
    <w:p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Posakonazol inhibuje enzým lanosterol 14α-demetylázu (CYP51), ktorý katalyzuje podstatný krok</w:t>
      </w:r>
    </w:p>
    <w:p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biosyntézy ergosterolu.</w:t>
      </w:r>
    </w:p>
    <w:p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AC4C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AC4C7C">
        <w:rPr>
          <w:rFonts w:eastAsia="TimesNewRoman"/>
          <w:sz w:val="22"/>
          <w:szCs w:val="22"/>
          <w:u w:val="single"/>
        </w:rPr>
        <w:t>Mikrobiológia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Preukázalo sa, že posakonazol je </w:t>
      </w:r>
      <w:r w:rsidRPr="005C47F8">
        <w:rPr>
          <w:rFonts w:eastAsia="TimesNewRoman"/>
          <w:i/>
          <w:iCs/>
          <w:sz w:val="22"/>
          <w:szCs w:val="22"/>
        </w:rPr>
        <w:t xml:space="preserve">in vitro </w:t>
      </w:r>
      <w:r w:rsidRPr="005C47F8">
        <w:rPr>
          <w:rFonts w:eastAsia="TimesNewRoman"/>
          <w:sz w:val="22"/>
          <w:szCs w:val="22"/>
        </w:rPr>
        <w:t>účinný proti nasledujúcim mikroorganizmom: druhy</w:t>
      </w:r>
    </w:p>
    <w:p w:rsidR="009D7450" w:rsidRPr="005C47F8" w:rsidRDefault="009D7450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 xml:space="preserve">Aspergillus </w:t>
      </w:r>
      <w:r w:rsidRPr="005C47F8">
        <w:rPr>
          <w:rFonts w:eastAsia="TimesNewRoman"/>
          <w:sz w:val="22"/>
          <w:szCs w:val="22"/>
        </w:rPr>
        <w:t>(</w:t>
      </w:r>
      <w:r w:rsidRPr="005C47F8">
        <w:rPr>
          <w:rFonts w:eastAsia="TimesNewRoman"/>
          <w:i/>
          <w:iCs/>
          <w:sz w:val="22"/>
          <w:szCs w:val="22"/>
        </w:rPr>
        <w:t>Aspergillus fumigatus</w:t>
      </w:r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>A. flavus</w:t>
      </w:r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>A. terreus</w:t>
      </w:r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>A. nidulans</w:t>
      </w:r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>A. niger</w:t>
      </w:r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>A. ustus</w:t>
      </w:r>
      <w:r w:rsidRPr="005C47F8">
        <w:rPr>
          <w:rFonts w:eastAsia="TimesNewRoman"/>
          <w:sz w:val="22"/>
          <w:szCs w:val="22"/>
        </w:rPr>
        <w:t xml:space="preserve">), druhy </w:t>
      </w:r>
      <w:r w:rsidRPr="005C47F8">
        <w:rPr>
          <w:i/>
          <w:iCs/>
          <w:sz w:val="22"/>
          <w:szCs w:val="22"/>
        </w:rPr>
        <w:t xml:space="preserve">Candida </w:t>
      </w:r>
      <w:r w:rsidRPr="005C47F8">
        <w:rPr>
          <w:rFonts w:eastAsia="TimesNewRoman"/>
          <w:sz w:val="22"/>
          <w:szCs w:val="22"/>
        </w:rPr>
        <w:t>(</w:t>
      </w:r>
      <w:r w:rsidRPr="005C47F8">
        <w:rPr>
          <w:i/>
          <w:iCs/>
          <w:sz w:val="22"/>
          <w:szCs w:val="22"/>
        </w:rPr>
        <w:t>Candida albicans, C. glabrata, C. krusei, C. parapsilosis, C. tropicalis, C. dubliniensis,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i/>
          <w:iCs/>
          <w:sz w:val="22"/>
          <w:szCs w:val="22"/>
        </w:rPr>
        <w:t>C. famata, C. inconspicua, C. lipolytica, C. norvegensis, C. pseudotropicalis</w:t>
      </w:r>
      <w:r w:rsidRPr="005C47F8">
        <w:rPr>
          <w:rFonts w:eastAsia="TimesNewRoman"/>
          <w:sz w:val="22"/>
          <w:szCs w:val="22"/>
        </w:rPr>
        <w:t>)</w:t>
      </w:r>
      <w:r w:rsidRPr="005C47F8">
        <w:rPr>
          <w:i/>
          <w:iCs/>
          <w:sz w:val="22"/>
          <w:szCs w:val="22"/>
        </w:rPr>
        <w:t>, Coccidioides immitis</w:t>
      </w:r>
      <w:r w:rsidRPr="005C47F8">
        <w:rPr>
          <w:rFonts w:eastAsia="TimesNewRoman"/>
          <w:sz w:val="22"/>
          <w:szCs w:val="22"/>
        </w:rPr>
        <w:t>,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i/>
          <w:iCs/>
          <w:sz w:val="22"/>
          <w:szCs w:val="22"/>
        </w:rPr>
        <w:t xml:space="preserve">Fonsecaea pedrosoi </w:t>
      </w:r>
      <w:r w:rsidRPr="005C47F8">
        <w:rPr>
          <w:rFonts w:eastAsia="TimesNewRoman"/>
          <w:sz w:val="22"/>
          <w:szCs w:val="22"/>
        </w:rPr>
        <w:t xml:space="preserve">a druhy </w:t>
      </w:r>
      <w:r w:rsidRPr="005C47F8">
        <w:rPr>
          <w:i/>
          <w:iCs/>
          <w:sz w:val="22"/>
          <w:szCs w:val="22"/>
        </w:rPr>
        <w:t xml:space="preserve">Fusarium, Rhizomucor, Mucor </w:t>
      </w:r>
      <w:r w:rsidRPr="005C47F8">
        <w:rPr>
          <w:rFonts w:eastAsia="TimesNewRoman"/>
          <w:sz w:val="22"/>
          <w:szCs w:val="22"/>
        </w:rPr>
        <w:t xml:space="preserve">a </w:t>
      </w:r>
      <w:r w:rsidRPr="005C47F8">
        <w:rPr>
          <w:i/>
          <w:iCs/>
          <w:sz w:val="22"/>
          <w:szCs w:val="22"/>
        </w:rPr>
        <w:t xml:space="preserve">Rhizopus. </w:t>
      </w:r>
      <w:r w:rsidRPr="005C47F8">
        <w:rPr>
          <w:rFonts w:eastAsia="TimesNewRoman"/>
          <w:sz w:val="22"/>
          <w:szCs w:val="22"/>
        </w:rPr>
        <w:t>Mikrobiologické údaje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naznačujú, že posakonazol je účinný proti druhom </w:t>
      </w:r>
      <w:r w:rsidRPr="005C47F8">
        <w:rPr>
          <w:i/>
          <w:iCs/>
          <w:sz w:val="22"/>
          <w:szCs w:val="22"/>
        </w:rPr>
        <w:t xml:space="preserve">Rhizomucor, Mucor </w:t>
      </w:r>
      <w:r w:rsidRPr="005C47F8">
        <w:rPr>
          <w:rFonts w:eastAsia="TimesNewRoman"/>
          <w:sz w:val="22"/>
          <w:szCs w:val="22"/>
        </w:rPr>
        <w:t xml:space="preserve">a </w:t>
      </w:r>
      <w:r w:rsidRPr="005C47F8">
        <w:rPr>
          <w:i/>
          <w:iCs/>
          <w:sz w:val="22"/>
          <w:szCs w:val="22"/>
        </w:rPr>
        <w:t>Rhizopus</w:t>
      </w:r>
      <w:r w:rsidRPr="005C47F8">
        <w:rPr>
          <w:rFonts w:eastAsia="TimesNewRoman"/>
          <w:sz w:val="22"/>
          <w:szCs w:val="22"/>
        </w:rPr>
        <w:t>; klinické údaje</w:t>
      </w:r>
    </w:p>
    <w:p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súčasnosti sú však priveľmi obmedzené na to, aby sa dala posúdiť účinnosť posakonazolu proti týmto</w:t>
      </w:r>
      <w:r w:rsidR="00D93361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druhom</w:t>
      </w:r>
      <w:r w:rsidR="00D93361">
        <w:rPr>
          <w:rFonts w:eastAsia="TimesNewRoman"/>
          <w:sz w:val="22"/>
          <w:szCs w:val="22"/>
        </w:rPr>
        <w:t xml:space="preserve"> vyvolávajúcim infekcie</w:t>
      </w:r>
      <w:r w:rsidRPr="003E3B7C">
        <w:rPr>
          <w:rFonts w:eastAsia="TimesNewRoman"/>
          <w:sz w:val="22"/>
          <w:szCs w:val="22"/>
        </w:rPr>
        <w:t>.</w:t>
      </w:r>
    </w:p>
    <w:p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3E3B7C">
        <w:rPr>
          <w:rFonts w:eastAsia="TimesNewRoman"/>
          <w:sz w:val="22"/>
          <w:szCs w:val="22"/>
          <w:u w:val="single"/>
        </w:rPr>
        <w:t>Rezistencia</w:t>
      </w:r>
    </w:p>
    <w:p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Identifikovali sa klinické izoláty so zníženou citlivosťou na posakonazol. Základný mechanizmus</w:t>
      </w:r>
    </w:p>
    <w:p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rezistencie je získanie substitúcií v cieľovom proteíne, CYP51.</w:t>
      </w:r>
    </w:p>
    <w:p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224DED" w:rsidRDefault="009D7450" w:rsidP="009D7450">
      <w:pPr>
        <w:autoSpaceDE w:val="0"/>
        <w:autoSpaceDN w:val="0"/>
        <w:adjustRightInd w:val="0"/>
        <w:rPr>
          <w:i/>
          <w:iCs/>
          <w:sz w:val="22"/>
          <w:szCs w:val="22"/>
          <w:u w:val="single"/>
        </w:rPr>
      </w:pPr>
      <w:r w:rsidRPr="007C193D">
        <w:rPr>
          <w:rFonts w:eastAsia="TimesNewRoman"/>
          <w:sz w:val="22"/>
          <w:szCs w:val="22"/>
          <w:u w:val="single"/>
        </w:rPr>
        <w:t>Epidemiologické kritické (</w:t>
      </w:r>
      <w:r w:rsidRPr="007C193D">
        <w:rPr>
          <w:i/>
          <w:iCs/>
          <w:sz w:val="22"/>
          <w:szCs w:val="22"/>
          <w:u w:val="single"/>
        </w:rPr>
        <w:t>E</w:t>
      </w:r>
      <w:r w:rsidRPr="00224DED">
        <w:rPr>
          <w:i/>
          <w:iCs/>
          <w:sz w:val="22"/>
          <w:szCs w:val="22"/>
          <w:u w:val="single"/>
        </w:rPr>
        <w:t>pidemiological Cut-off</w:t>
      </w:r>
      <w:r w:rsidRPr="00224DED">
        <w:rPr>
          <w:rFonts w:eastAsia="TimesNewRoman"/>
          <w:sz w:val="22"/>
          <w:szCs w:val="22"/>
          <w:u w:val="single"/>
        </w:rPr>
        <w:t xml:space="preserve">, ECOFF) hodnoty pre druhy </w:t>
      </w:r>
      <w:r w:rsidRPr="00224DED">
        <w:rPr>
          <w:i/>
          <w:iCs/>
          <w:sz w:val="22"/>
          <w:szCs w:val="22"/>
          <w:u w:val="single"/>
        </w:rPr>
        <w:t>Aspergillus</w:t>
      </w:r>
    </w:p>
    <w:p w:rsidR="009D7450" w:rsidRPr="00AC4C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ECOFF hodnoty pre posakonazol, ktoré odlišujú populáciu divokého typu od izolátov so získanou</w:t>
      </w:r>
    </w:p>
    <w:p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rezistenciou, sa určili metódami </w:t>
      </w:r>
      <w:r w:rsidR="003E3B7C">
        <w:rPr>
          <w:rFonts w:eastAsia="TimesNewRoman"/>
          <w:sz w:val="22"/>
          <w:szCs w:val="22"/>
        </w:rPr>
        <w:t>Európskeho výboru pre testovanie antimikrobiálnej citlivosti (</w:t>
      </w:r>
      <w:r w:rsidR="003E3B7C" w:rsidRPr="003E3B7C">
        <w:rPr>
          <w:rFonts w:eastAsia="TimesNewRoman"/>
          <w:sz w:val="22"/>
          <w:szCs w:val="22"/>
        </w:rPr>
        <w:t>European Committee on Antimicrobial Susceptibility Testing</w:t>
      </w:r>
      <w:r w:rsidR="003E3B7C">
        <w:rPr>
          <w:rFonts w:eastAsia="TimesNewRoman"/>
          <w:sz w:val="22"/>
          <w:szCs w:val="22"/>
        </w:rPr>
        <w:t>,</w:t>
      </w:r>
      <w:r w:rsidR="003E3B7C" w:rsidRPr="003E3B7C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EUCAST</w:t>
      </w:r>
      <w:r w:rsidR="003E3B7C">
        <w:rPr>
          <w:rFonts w:eastAsia="TimesNewRoman"/>
          <w:sz w:val="22"/>
          <w:szCs w:val="22"/>
        </w:rPr>
        <w:t>)</w:t>
      </w:r>
      <w:r w:rsidRPr="003E3B7C">
        <w:rPr>
          <w:rFonts w:eastAsia="TimesNewRoman"/>
          <w:sz w:val="22"/>
          <w:szCs w:val="22"/>
        </w:rPr>
        <w:t>.</w:t>
      </w:r>
    </w:p>
    <w:p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EUCAST ECOFF hodnoty:</w:t>
      </w:r>
    </w:p>
    <w:p w:rsidR="009D7450" w:rsidRPr="009D4340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9D4340">
        <w:rPr>
          <w:i/>
          <w:iCs/>
          <w:sz w:val="22"/>
          <w:szCs w:val="22"/>
        </w:rPr>
        <w:t>Aspergillus flavus</w:t>
      </w:r>
      <w:r w:rsidRPr="009D4340">
        <w:rPr>
          <w:rFonts w:eastAsia="TimesNewRoman"/>
          <w:sz w:val="22"/>
          <w:szCs w:val="22"/>
        </w:rPr>
        <w:t>: 0,5 mg/l</w:t>
      </w:r>
    </w:p>
    <w:p w:rsidR="009D7450" w:rsidRPr="00BF7A01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BF7A01">
        <w:rPr>
          <w:i/>
          <w:iCs/>
          <w:sz w:val="22"/>
          <w:szCs w:val="22"/>
        </w:rPr>
        <w:t>Aspergillus fumigatus</w:t>
      </w:r>
      <w:r w:rsidRPr="00BF7A01">
        <w:rPr>
          <w:rFonts w:eastAsia="TimesNewRoman"/>
          <w:sz w:val="22"/>
          <w:szCs w:val="22"/>
        </w:rPr>
        <w:t>: 0,25 mg/l</w:t>
      </w:r>
    </w:p>
    <w:p w:rsidR="009D7450" w:rsidRPr="007C193D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i/>
          <w:iCs/>
          <w:sz w:val="22"/>
          <w:szCs w:val="22"/>
        </w:rPr>
        <w:t>Aspergillus nidulans</w:t>
      </w:r>
      <w:r w:rsidRPr="007C193D">
        <w:rPr>
          <w:rFonts w:eastAsia="TimesNewRoman"/>
          <w:sz w:val="22"/>
          <w:szCs w:val="22"/>
        </w:rPr>
        <w:t>: 0,5 mg/l</w:t>
      </w:r>
    </w:p>
    <w:p w:rsidR="009D7450" w:rsidRPr="007C193D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i/>
          <w:iCs/>
          <w:sz w:val="22"/>
          <w:szCs w:val="22"/>
        </w:rPr>
        <w:t>Aspergillus niger</w:t>
      </w:r>
      <w:r w:rsidRPr="007C193D">
        <w:rPr>
          <w:rFonts w:eastAsia="TimesNewRoman"/>
          <w:sz w:val="22"/>
          <w:szCs w:val="22"/>
        </w:rPr>
        <w:t>: 0,5 mg/l</w:t>
      </w:r>
    </w:p>
    <w:p w:rsidR="009D7450" w:rsidRPr="00AC4C7C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AC4C7C">
        <w:rPr>
          <w:i/>
          <w:iCs/>
          <w:sz w:val="22"/>
          <w:szCs w:val="22"/>
        </w:rPr>
        <w:t>Aspergillus terreus</w:t>
      </w:r>
      <w:r w:rsidRPr="00AC4C7C">
        <w:rPr>
          <w:rFonts w:eastAsia="TimesNewRoman"/>
          <w:sz w:val="22"/>
          <w:szCs w:val="22"/>
        </w:rPr>
        <w:t>: 0,25 mg/l</w:t>
      </w:r>
    </w:p>
    <w:p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súčasnosti sú údaje na stanovenie klinických hraničných hodnôt pre druhy </w:t>
      </w:r>
      <w:r w:rsidRPr="005C47F8">
        <w:rPr>
          <w:i/>
          <w:iCs/>
          <w:sz w:val="22"/>
          <w:szCs w:val="22"/>
        </w:rPr>
        <w:t xml:space="preserve">Aspergillus </w:t>
      </w:r>
      <w:r w:rsidRPr="005C47F8">
        <w:rPr>
          <w:rFonts w:eastAsia="TimesNewRoman"/>
          <w:sz w:val="22"/>
          <w:szCs w:val="22"/>
        </w:rPr>
        <w:t>nedostatočné.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Hodnoty ECOFF nie sú totožné s klinickými hraničnými hodnotami.</w:t>
      </w:r>
    </w:p>
    <w:p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Hraničné hodnoty</w:t>
      </w:r>
    </w:p>
    <w:p w:rsidR="009D7450" w:rsidRPr="003F6E2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Hraničné hodnoty </w:t>
      </w:r>
      <w:r w:rsidR="003F6E2C" w:rsidRPr="003F6E2C">
        <w:rPr>
          <w:rFonts w:eastAsia="TimesNewRoman"/>
          <w:sz w:val="22"/>
          <w:szCs w:val="22"/>
        </w:rPr>
        <w:t>minimálne</w:t>
      </w:r>
      <w:r w:rsidR="003F6E2C">
        <w:rPr>
          <w:rFonts w:eastAsia="TimesNewRoman"/>
          <w:sz w:val="22"/>
          <w:szCs w:val="22"/>
        </w:rPr>
        <w:t>j inhibičnej</w:t>
      </w:r>
      <w:r w:rsidR="003F6E2C" w:rsidRPr="003F6E2C">
        <w:rPr>
          <w:rFonts w:eastAsia="TimesNewRoman"/>
          <w:sz w:val="22"/>
          <w:szCs w:val="22"/>
        </w:rPr>
        <w:t xml:space="preserve"> koncentrácie </w:t>
      </w:r>
      <w:r w:rsidR="003F6E2C">
        <w:rPr>
          <w:rFonts w:eastAsia="TimesNewRoman"/>
          <w:sz w:val="22"/>
          <w:szCs w:val="22"/>
        </w:rPr>
        <w:t>(</w:t>
      </w:r>
      <w:r w:rsidRPr="003F6E2C">
        <w:rPr>
          <w:rFonts w:eastAsia="TimesNewRoman"/>
          <w:sz w:val="22"/>
          <w:szCs w:val="22"/>
        </w:rPr>
        <w:t>MIC</w:t>
      </w:r>
      <w:r w:rsidR="003F6E2C">
        <w:rPr>
          <w:rFonts w:eastAsia="TimesNewRoman"/>
          <w:sz w:val="22"/>
          <w:szCs w:val="22"/>
        </w:rPr>
        <w:t>)</w:t>
      </w:r>
      <w:r w:rsidRPr="003F6E2C">
        <w:rPr>
          <w:rFonts w:eastAsia="TimesNewRoman"/>
          <w:sz w:val="22"/>
          <w:szCs w:val="22"/>
        </w:rPr>
        <w:t xml:space="preserve"> pre posakonazol podľa EUCAST [citlivý (C); rezistentný (R)]:</w:t>
      </w:r>
    </w:p>
    <w:p w:rsidR="009D7450" w:rsidRPr="009D4340" w:rsidRDefault="009D7450" w:rsidP="000860A7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9D4340">
        <w:rPr>
          <w:i/>
          <w:iCs/>
          <w:sz w:val="22"/>
          <w:szCs w:val="22"/>
        </w:rPr>
        <w:lastRenderedPageBreak/>
        <w:t>Candida albicans</w:t>
      </w:r>
      <w:r w:rsidRPr="009D4340">
        <w:rPr>
          <w:rFonts w:eastAsia="TimesNewRoman"/>
          <w:sz w:val="22"/>
          <w:szCs w:val="22"/>
        </w:rPr>
        <w:t>: C ≤ 0,06 mg/l, R &gt; 0,06 mg/l</w:t>
      </w:r>
    </w:p>
    <w:p w:rsidR="009D7450" w:rsidRPr="00BF7A01" w:rsidRDefault="009D7450" w:rsidP="000860A7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BF7A01">
        <w:rPr>
          <w:i/>
          <w:iCs/>
          <w:sz w:val="22"/>
          <w:szCs w:val="22"/>
        </w:rPr>
        <w:t>Candida tropicalis</w:t>
      </w:r>
      <w:r w:rsidRPr="00BF7A01">
        <w:rPr>
          <w:rFonts w:eastAsia="TimesNewRoman"/>
          <w:sz w:val="22"/>
          <w:szCs w:val="22"/>
        </w:rPr>
        <w:t>: C ≤ 0,06 mg/l, R &gt; 0,06 mg/l</w:t>
      </w:r>
    </w:p>
    <w:p w:rsidR="009D7450" w:rsidRPr="007C193D" w:rsidRDefault="009D7450" w:rsidP="000860A7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i/>
          <w:iCs/>
          <w:sz w:val="22"/>
          <w:szCs w:val="22"/>
        </w:rPr>
        <w:t>Candida parapsilosis</w:t>
      </w:r>
      <w:r w:rsidRPr="007C193D">
        <w:rPr>
          <w:rFonts w:eastAsia="TimesNewRoman"/>
          <w:sz w:val="22"/>
          <w:szCs w:val="22"/>
        </w:rPr>
        <w:t>: C ≤ 0,06 mg/l, R &gt; 0,06 mg/l</w:t>
      </w:r>
    </w:p>
    <w:p w:rsidR="000860A7" w:rsidRPr="007C193D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224DE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V súčasnosti sú údaje na stanovenie klinických hraničných hodnôt pre iné druhy </w:t>
      </w:r>
      <w:r w:rsidRPr="007C193D">
        <w:rPr>
          <w:i/>
          <w:iCs/>
          <w:sz w:val="22"/>
          <w:szCs w:val="22"/>
        </w:rPr>
        <w:t>Candida</w:t>
      </w:r>
      <w:r w:rsidR="000860A7" w:rsidRPr="00224DED">
        <w:rPr>
          <w:i/>
          <w:iCs/>
          <w:sz w:val="22"/>
          <w:szCs w:val="22"/>
        </w:rPr>
        <w:t xml:space="preserve"> </w:t>
      </w:r>
      <w:r w:rsidRPr="00224DED">
        <w:rPr>
          <w:rFonts w:eastAsia="TimesNewRoman"/>
          <w:sz w:val="22"/>
          <w:szCs w:val="22"/>
        </w:rPr>
        <w:t>nedostatočné.</w:t>
      </w:r>
    </w:p>
    <w:p w:rsidR="000860A7" w:rsidRPr="00AC4C7C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Kombinácia s inými antimykotickými liečivami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Používanie kombinovanej antimykotickej liečby by nemalo znížiť účinnosť posakonazolu ani inej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liečby; v súčasnosti však neexistujú žiadne klinické dôkazy, že kombinovaná liečba poskytuje zvýšený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prínos.</w:t>
      </w:r>
    </w:p>
    <w:p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Farmakokinetický/farmakodynamický vzťah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Pozorovala sa korelácia medzi celkovou expozíciou lieku v pomere s MIC (AUC/MIC) a klinickým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výsledkom. U osôb s infekciami spôsobenými druhmi </w:t>
      </w:r>
      <w:r w:rsidRPr="005C47F8">
        <w:rPr>
          <w:i/>
          <w:iCs/>
          <w:sz w:val="22"/>
          <w:szCs w:val="22"/>
        </w:rPr>
        <w:t xml:space="preserve">Aspergillus </w:t>
      </w:r>
      <w:r w:rsidRPr="005C47F8">
        <w:rPr>
          <w:rFonts w:eastAsia="TimesNewRoman"/>
          <w:sz w:val="22"/>
          <w:szCs w:val="22"/>
        </w:rPr>
        <w:t>bol kritický pomer ~ 200. Je zvlášť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dôležité pokúsiť sa zabezpečiť, aby sa u pacientov infikovaných druhmi </w:t>
      </w:r>
      <w:r w:rsidRPr="005C47F8">
        <w:rPr>
          <w:i/>
          <w:iCs/>
          <w:sz w:val="22"/>
          <w:szCs w:val="22"/>
        </w:rPr>
        <w:t xml:space="preserve">Aspergillus </w:t>
      </w:r>
      <w:r w:rsidRPr="005C47F8">
        <w:rPr>
          <w:rFonts w:eastAsia="TimesNewRoman"/>
          <w:sz w:val="22"/>
          <w:szCs w:val="22"/>
        </w:rPr>
        <w:t>dosiahli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maximálne plazmatické hladiny (odporúčané dávkovacie režimy a vplyvy potravy na absorpciu, pozri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časti 4.2 a 5.2).</w:t>
      </w:r>
    </w:p>
    <w:p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Klinická skúsenosť</w:t>
      </w:r>
    </w:p>
    <w:p w:rsidR="000860A7" w:rsidRPr="005C47F8" w:rsidRDefault="000860A7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9D7450" w:rsidRPr="005C47F8" w:rsidRDefault="009D7450" w:rsidP="009D7450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5C47F8">
        <w:rPr>
          <w:iCs/>
          <w:sz w:val="22"/>
          <w:szCs w:val="22"/>
          <w:u w:val="single"/>
        </w:rPr>
        <w:t>Súhrn štúdií posakonazolu vo forme perorálnej suspenzie</w:t>
      </w:r>
    </w:p>
    <w:p w:rsidR="000860A7" w:rsidRPr="005C47F8" w:rsidRDefault="000860A7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9D7450" w:rsidRPr="005C47F8" w:rsidRDefault="009D7450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Invazívna aspergilóza</w:t>
      </w:r>
    </w:p>
    <w:p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9D7450" w:rsidRPr="000B43FE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nekomparatívnom skúšaní záchrannej liečby</w:t>
      </w:r>
      <w:r w:rsidRPr="000B43FE">
        <w:rPr>
          <w:rFonts w:eastAsia="TimesNewRoman"/>
          <w:sz w:val="22"/>
          <w:szCs w:val="22"/>
        </w:rPr>
        <w:t xml:space="preserve"> (štúdia 0041) sa hodnotila perorálna suspenzia</w:t>
      </w:r>
    </w:p>
    <w:p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posakonazolu 800 mg/deň v rozdelených dávkach v liečbe invazívnej aspergilózy u pacientov</w:t>
      </w:r>
    </w:p>
    <w:p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s ochorením refraktérnym na amfotericín B (vrátane lipozomálnych formulácií) alebo itrakonazol</w:t>
      </w:r>
    </w:p>
    <w:p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alebo u pacientov, ktorí tieto lieky </w:t>
      </w:r>
      <w:r w:rsidR="00224DED">
        <w:rPr>
          <w:rFonts w:eastAsia="TimesNewRoman"/>
          <w:sz w:val="22"/>
          <w:szCs w:val="22"/>
        </w:rPr>
        <w:t>netolerovali</w:t>
      </w:r>
      <w:r w:rsidRPr="007C193D">
        <w:rPr>
          <w:rFonts w:eastAsia="TimesNewRoman"/>
          <w:sz w:val="22"/>
          <w:szCs w:val="22"/>
        </w:rPr>
        <w:t>. Klinické výsledky sa porovnávali s výsledkami</w:t>
      </w:r>
    </w:p>
    <w:p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z externej kontrolnej skupiny, získanými retrospektívnou revíziou zdravotných záznamov. Externá</w:t>
      </w:r>
    </w:p>
    <w:p w:rsidR="009D7450" w:rsidRPr="00AC4C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kontrolná skupina zahŕňala 86 pacientov liečených dostupnou liečbou (ako je uvedené vyššie) väčšinou v rovnakom čase a na rovnakých miestach, ako pacienti liečení posakonazolom. Väčšina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prípadov aspergilózy sa považovala za refraktérne voči predchádzajúcej liečbe ako v skupine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 posakonazolom (88 %), tak aj v externej kontrolnej skupine (79 %).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Ako je uvedené v tabuľke 3, úspešná odpoveď (úplná alebo čiastočná) na konci liečby sa pozorovala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u 42 % pacientov liečených posakonazolom v porovnaní s 26 % v externej skupine. Toto však nebola</w:t>
      </w:r>
    </w:p>
    <w:p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prospektívna, randomizovaná, kontrolovaná štúdia, a preto sa na všetky porovnania s externou</w:t>
      </w:r>
    </w:p>
    <w:p w:rsidR="009D7450" w:rsidRPr="00DE4453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kontrolnou skupinou treba pozerať obozretne</w:t>
      </w:r>
      <w:r w:rsidRPr="00DE4453">
        <w:rPr>
          <w:rFonts w:eastAsia="TimesNewRoman"/>
          <w:sz w:val="22"/>
          <w:szCs w:val="22"/>
        </w:rPr>
        <w:t>.</w:t>
      </w:r>
    </w:p>
    <w:p w:rsidR="000860A7" w:rsidRPr="00DE4453" w:rsidRDefault="000860A7" w:rsidP="009D7450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:rsidR="000860A7" w:rsidRPr="009D4340" w:rsidRDefault="009D7450" w:rsidP="009D7450">
      <w:pPr>
        <w:autoSpaceDE w:val="0"/>
        <w:autoSpaceDN w:val="0"/>
        <w:adjustRightInd w:val="0"/>
        <w:rPr>
          <w:rFonts w:eastAsia="TimesNewRoman"/>
          <w:b/>
          <w:sz w:val="22"/>
          <w:szCs w:val="22"/>
        </w:rPr>
      </w:pPr>
      <w:r w:rsidRPr="009D4340">
        <w:rPr>
          <w:rFonts w:eastAsia="TimesNewRoman,Bold"/>
          <w:b/>
          <w:bCs/>
          <w:sz w:val="22"/>
          <w:szCs w:val="22"/>
        </w:rPr>
        <w:t>Tabuľka 3</w:t>
      </w:r>
      <w:r w:rsidR="000860A7" w:rsidRPr="009D4340">
        <w:rPr>
          <w:rFonts w:eastAsia="TimesNewRoman,Bold"/>
          <w:b/>
          <w:bCs/>
          <w:sz w:val="22"/>
          <w:szCs w:val="22"/>
        </w:rPr>
        <w:tab/>
      </w:r>
      <w:r w:rsidRPr="009D4340">
        <w:rPr>
          <w:rFonts w:eastAsia="TimesNewRoman"/>
          <w:b/>
          <w:sz w:val="22"/>
          <w:szCs w:val="22"/>
        </w:rPr>
        <w:t xml:space="preserve">Celková účinnosť posakonazolu vo forme perorálnej suspenzie na konci liečby </w:t>
      </w:r>
    </w:p>
    <w:p w:rsidR="00752C5A" w:rsidRPr="00DE4453" w:rsidRDefault="000860A7" w:rsidP="000860A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BF7A01">
        <w:rPr>
          <w:rFonts w:eastAsia="TimesNewRoman"/>
          <w:b/>
          <w:sz w:val="22"/>
          <w:szCs w:val="22"/>
        </w:rPr>
        <w:tab/>
      </w:r>
      <w:r w:rsidRPr="00BF7A01">
        <w:rPr>
          <w:rFonts w:eastAsia="TimesNewRoman"/>
          <w:b/>
          <w:sz w:val="22"/>
          <w:szCs w:val="22"/>
        </w:rPr>
        <w:tab/>
      </w:r>
      <w:r w:rsidR="009D7450" w:rsidRPr="00BF7A01">
        <w:rPr>
          <w:rFonts w:eastAsia="TimesNewRoman"/>
          <w:b/>
          <w:sz w:val="22"/>
          <w:szCs w:val="22"/>
        </w:rPr>
        <w:t>in</w:t>
      </w:r>
      <w:r w:rsidR="009D7450" w:rsidRPr="007C193D">
        <w:rPr>
          <w:rFonts w:eastAsia="TimesNewRoman"/>
          <w:b/>
          <w:sz w:val="22"/>
          <w:szCs w:val="22"/>
        </w:rPr>
        <w:t>vazívnej</w:t>
      </w:r>
      <w:r w:rsidRPr="007C193D">
        <w:rPr>
          <w:rFonts w:eastAsia="TimesNewRoman"/>
          <w:b/>
          <w:sz w:val="22"/>
          <w:szCs w:val="22"/>
        </w:rPr>
        <w:t xml:space="preserve"> </w:t>
      </w:r>
      <w:r w:rsidR="009D7450" w:rsidRPr="007C193D">
        <w:rPr>
          <w:rFonts w:eastAsia="TimesNewRoman"/>
          <w:b/>
          <w:sz w:val="22"/>
          <w:szCs w:val="22"/>
        </w:rPr>
        <w:t>aspergilózy v porovnaní s externou kontrolnou skupinou</w:t>
      </w:r>
    </w:p>
    <w:p w:rsidR="009D7450" w:rsidRPr="00DE4453" w:rsidRDefault="009D7450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0860A7" w:rsidRPr="009D4340" w:rsidRDefault="000860A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33"/>
        <w:gridCol w:w="3127"/>
      </w:tblGrid>
      <w:tr w:rsidR="000860A7" w:rsidRPr="005C47F8" w:rsidTr="00DC1640">
        <w:tc>
          <w:tcPr>
            <w:tcW w:w="3181" w:type="dxa"/>
            <w:shd w:val="clear" w:color="auto" w:fill="auto"/>
          </w:tcPr>
          <w:p w:rsidR="000860A7" w:rsidRPr="00BF7A01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:rsidR="000860A7" w:rsidRPr="007C193D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C193D">
              <w:rPr>
                <w:rFonts w:eastAsia="TimesNewRoman"/>
                <w:sz w:val="22"/>
                <w:szCs w:val="22"/>
              </w:rPr>
              <w:t>Posakonazol vo forme</w:t>
            </w:r>
          </w:p>
          <w:p w:rsidR="000860A7" w:rsidRPr="007C193D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C193D">
              <w:rPr>
                <w:rFonts w:eastAsia="TimesNewRoman"/>
                <w:sz w:val="22"/>
                <w:szCs w:val="22"/>
              </w:rPr>
              <w:t>perorálnej suspenzie</w:t>
            </w:r>
          </w:p>
          <w:p w:rsidR="000860A7" w:rsidRPr="00AC4C7C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Externá kontrolná skupina</w:t>
            </w:r>
          </w:p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0860A7" w:rsidRPr="005C47F8" w:rsidTr="00DC1640"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Celková odpoveď</w:t>
            </w:r>
          </w:p>
        </w:tc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45/107                          (42 %) </w:t>
            </w:r>
          </w:p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22/86                              (26 %)</w:t>
            </w:r>
          </w:p>
        </w:tc>
      </w:tr>
      <w:tr w:rsidR="000860A7" w:rsidRPr="005C47F8" w:rsidTr="00DC1640"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Úspešnosť podľa druhu</w:t>
            </w:r>
          </w:p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Všetky mykologicky potvrdené</w:t>
            </w:r>
          </w:p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druhy </w:t>
            </w: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Aspergillus</w:t>
            </w:r>
            <w:r w:rsidRPr="005C47F8">
              <w:rPr>
                <w:rFonts w:eastAsia="TimesNew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34/76                            (45 %) </w:t>
            </w:r>
          </w:p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19/74                              (26 %)</w:t>
            </w:r>
          </w:p>
        </w:tc>
      </w:tr>
      <w:tr w:rsidR="000860A7" w:rsidRPr="005C47F8" w:rsidTr="00DC1640"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fumigatus </w:t>
            </w:r>
          </w:p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12/29                            (41 %)</w:t>
            </w:r>
          </w:p>
        </w:tc>
        <w:tc>
          <w:tcPr>
            <w:tcW w:w="3182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12/34                               (35 %)</w:t>
            </w:r>
          </w:p>
        </w:tc>
      </w:tr>
      <w:tr w:rsidR="000860A7" w:rsidRPr="005C47F8" w:rsidTr="00DC1640"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flavus </w:t>
            </w:r>
          </w:p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lastRenderedPageBreak/>
              <w:t xml:space="preserve">10/19                            (53 %) </w:t>
            </w:r>
          </w:p>
        </w:tc>
        <w:tc>
          <w:tcPr>
            <w:tcW w:w="3182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3/16                                (19 %)</w:t>
            </w:r>
          </w:p>
        </w:tc>
      </w:tr>
      <w:tr w:rsidR="000860A7" w:rsidRPr="005C47F8" w:rsidTr="00DC1640"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terreus </w:t>
            </w:r>
          </w:p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4/14                              (29 %) </w:t>
            </w:r>
          </w:p>
        </w:tc>
        <w:tc>
          <w:tcPr>
            <w:tcW w:w="3182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2/13                                 (15 %)</w:t>
            </w:r>
          </w:p>
        </w:tc>
      </w:tr>
      <w:tr w:rsidR="000860A7" w:rsidRPr="005C47F8" w:rsidTr="00DC1640"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niger </w:t>
            </w:r>
          </w:p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3/5                                (60 %) </w:t>
            </w:r>
          </w:p>
        </w:tc>
        <w:tc>
          <w:tcPr>
            <w:tcW w:w="3182" w:type="dxa"/>
            <w:shd w:val="clear" w:color="auto" w:fill="auto"/>
          </w:tcPr>
          <w:p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2/7                                  (29 %)</w:t>
            </w:r>
          </w:p>
        </w:tc>
      </w:tr>
    </w:tbl>
    <w:p w:rsidR="000860A7" w:rsidRPr="005C47F8" w:rsidRDefault="00E46D92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  <w:vertAlign w:val="superscript"/>
        </w:rPr>
        <w:t>1</w:t>
      </w:r>
      <w:r w:rsidRPr="005C47F8">
        <w:rPr>
          <w:rFonts w:eastAsia="TimesNewRoman"/>
          <w:sz w:val="22"/>
          <w:szCs w:val="22"/>
        </w:rPr>
        <w:t xml:space="preserve"> Zahŕňa iné, menej časté druhy alebo neznáme druhy</w:t>
      </w:r>
    </w:p>
    <w:p w:rsidR="00E46D92" w:rsidRPr="005C47F8" w:rsidRDefault="00E46D92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Druhy </w:t>
      </w:r>
      <w:r w:rsidRPr="005C47F8">
        <w:rPr>
          <w:rFonts w:eastAsia="TimesNewRoman"/>
          <w:i/>
          <w:iCs/>
          <w:sz w:val="22"/>
          <w:szCs w:val="22"/>
        </w:rPr>
        <w:t>Fusarium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11 z 24 pacientov s dokázanou alebo predpokladanou fuzariózou sa úspešne liečilo posakonazolom vo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forme perorálnej suspenzie 800 mg/deň v rozdelených dávkach s mediánom podávania 124 dní a až do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212 dní. Zo skupiny osemnástich pacientov, ktorí  liečbu amfotericínom B alebo itrakonazolom alebo mali infekcie refraktérne na tieto lieky, sa sedem pacientov klasifikovalo ako pacienti odpovedajúci na liečbu.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Chromoblastomykóza/mycetóm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9 z 11 pacientov sa úspešne liečilo posakonazolom vo forme perorálnej suspenzie 800 mg/deň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rozdelených dávkach s mediánom podávania 268 dní a až do 377 dní. Piati z týchto pacientov mali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chromoblastomykózu spôsobenú </w:t>
      </w:r>
      <w:r w:rsidRPr="005C47F8">
        <w:rPr>
          <w:rFonts w:eastAsia="TimesNewRoman"/>
          <w:i/>
          <w:iCs/>
          <w:sz w:val="22"/>
          <w:szCs w:val="22"/>
        </w:rPr>
        <w:t xml:space="preserve">Fonsecaea pedrosoi </w:t>
      </w:r>
      <w:r w:rsidRPr="005C47F8">
        <w:rPr>
          <w:rFonts w:eastAsia="TimesNewRoman"/>
          <w:sz w:val="22"/>
          <w:szCs w:val="22"/>
        </w:rPr>
        <w:t>a 4 mali mycetóm, väčšinou spôsobený druhmi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Madurella.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Kokcidioidomykóza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11 zo 16 pacientov sa úspešne liečilo (na konci liečby úplné alebo čiastočné vymiznutie prejavov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 príznakov prítomných na začiatku liečby) posakonazolom vo forme perorálnej suspenzie 800 mg/deň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rozdelených dávkach s mediánom podávania 296 dní a až do 460 dní.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Liečba orofaryngeálnej kandidózy (Oropharyngeal Candidiasis, OPC) citlivej na azoly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U pacientov infikovaných HIV a s orofaryngeálnou kandidózou citlivou na azoly sa vykonala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randomizovaná, kontrolovaná štúdia so zaslepeným hodnotením (u väčšiny pacientov v štúdii sa na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začiatku liečby izolovala </w:t>
      </w:r>
      <w:r w:rsidRPr="005C47F8">
        <w:rPr>
          <w:rFonts w:eastAsia="TimesNewRoman"/>
          <w:i/>
          <w:iCs/>
          <w:sz w:val="22"/>
          <w:szCs w:val="22"/>
        </w:rPr>
        <w:t>C. albicans</w:t>
      </w:r>
      <w:r w:rsidRPr="005C47F8">
        <w:rPr>
          <w:rFonts w:eastAsia="TimesNewRoman"/>
          <w:sz w:val="22"/>
          <w:szCs w:val="22"/>
        </w:rPr>
        <w:t>). Primárnym ukazovateľom účinnosti bola miera klinickej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úspešnosti (definovaná ako vyliečenie alebo zlepšenie) po 14 dňoch liečby. Pacienti sa liečili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posakonazolom alebo flukonazolom vo forme perorálnej suspenzie (posakonazol aj flukonazol sa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podávali nasledovne: 100 mg dvakrát denne 1 deň a potom 100 mg jedenkrát denne počas 13 dní).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Miera klinickej odpovede v štúdii uvedenej vyššie je prezentovaná nižšie v tabuľke 4.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miere klinickej úspešnosti sa posakonazol v porovnaní s flukonazolom preukázal ako nie menej</w:t>
      </w:r>
    </w:p>
    <w:p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účinný, a to ako v 14. deň liečby, tak aj 4 týždne po ukončení liečby.</w:t>
      </w:r>
    </w:p>
    <w:p w:rsidR="000860A7" w:rsidRPr="005C47F8" w:rsidRDefault="000860A7" w:rsidP="000860A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8972B8" w:rsidRPr="005C47F8" w:rsidRDefault="008972B8" w:rsidP="008972B8">
      <w:pPr>
        <w:autoSpaceDE w:val="0"/>
        <w:autoSpaceDN w:val="0"/>
        <w:adjustRightInd w:val="0"/>
        <w:rPr>
          <w:rFonts w:eastAsia="TimesNewRoman"/>
          <w:b/>
          <w:sz w:val="22"/>
          <w:szCs w:val="22"/>
        </w:rPr>
      </w:pPr>
      <w:r w:rsidRPr="005C47F8">
        <w:rPr>
          <w:rFonts w:eastAsia="TimesNewRoman,Bold"/>
          <w:b/>
          <w:bCs/>
          <w:sz w:val="22"/>
          <w:szCs w:val="22"/>
        </w:rPr>
        <w:t>Tabuľka 4</w:t>
      </w:r>
      <w:r w:rsidRPr="005C47F8">
        <w:rPr>
          <w:rFonts w:eastAsia="TimesNewRoman,Bold"/>
          <w:b/>
          <w:bCs/>
          <w:sz w:val="22"/>
          <w:szCs w:val="22"/>
        </w:rPr>
        <w:tab/>
      </w:r>
      <w:r w:rsidRPr="005C47F8">
        <w:rPr>
          <w:rFonts w:eastAsia="TimesNewRoman,Bold"/>
          <w:b/>
          <w:bCs/>
          <w:sz w:val="22"/>
          <w:szCs w:val="22"/>
        </w:rPr>
        <w:tab/>
      </w:r>
      <w:r w:rsidRPr="005C47F8">
        <w:rPr>
          <w:rFonts w:eastAsia="TimesNewRoman"/>
          <w:b/>
          <w:sz w:val="22"/>
          <w:szCs w:val="22"/>
        </w:rPr>
        <w:t>Miera klinickej úspešnosti pri orofaryngeálnej kandidóze</w:t>
      </w:r>
    </w:p>
    <w:p w:rsidR="008972B8" w:rsidRPr="005C47F8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410"/>
        <w:gridCol w:w="2409"/>
      </w:tblGrid>
      <w:tr w:rsidR="008972B8" w:rsidRPr="005C47F8" w:rsidTr="00DC1640">
        <w:tc>
          <w:tcPr>
            <w:tcW w:w="4361" w:type="dxa"/>
            <w:shd w:val="clear" w:color="auto" w:fill="auto"/>
          </w:tcPr>
          <w:p w:rsidR="008972B8" w:rsidRPr="006075C6" w:rsidRDefault="006075C6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Koncový u</w:t>
            </w:r>
            <w:r w:rsidR="008972B8" w:rsidRPr="006075C6">
              <w:rPr>
                <w:rFonts w:eastAsia="TimesNewRoman"/>
                <w:sz w:val="22"/>
                <w:szCs w:val="22"/>
              </w:rPr>
              <w:t xml:space="preserve">kazovateľ </w:t>
            </w:r>
          </w:p>
          <w:p w:rsidR="008972B8" w:rsidRPr="009D4340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8972B8" w:rsidRPr="00BF7A01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BF7A01">
              <w:rPr>
                <w:rFonts w:eastAsia="TimesNewRoman"/>
                <w:sz w:val="22"/>
                <w:szCs w:val="22"/>
              </w:rPr>
              <w:t>Posakonazol</w:t>
            </w:r>
          </w:p>
        </w:tc>
        <w:tc>
          <w:tcPr>
            <w:tcW w:w="2409" w:type="dxa"/>
            <w:shd w:val="clear" w:color="auto" w:fill="auto"/>
          </w:tcPr>
          <w:p w:rsidR="008972B8" w:rsidRPr="007C193D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C193D">
              <w:rPr>
                <w:rFonts w:eastAsia="TimesNewRoman"/>
                <w:sz w:val="22"/>
                <w:szCs w:val="22"/>
              </w:rPr>
              <w:t>Flukonazol</w:t>
            </w:r>
          </w:p>
        </w:tc>
      </w:tr>
      <w:tr w:rsidR="008972B8" w:rsidRPr="005C47F8" w:rsidTr="00DC1640">
        <w:tc>
          <w:tcPr>
            <w:tcW w:w="4361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Miera klinickej úspešnosti v 14. deň</w:t>
            </w:r>
          </w:p>
        </w:tc>
        <w:tc>
          <w:tcPr>
            <w:tcW w:w="2410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91,7 % (155/169) </w:t>
            </w:r>
          </w:p>
          <w:p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92,5 % (148/160)</w:t>
            </w:r>
          </w:p>
        </w:tc>
      </w:tr>
      <w:tr w:rsidR="008972B8" w:rsidRPr="005C47F8" w:rsidTr="00DC1640">
        <w:tc>
          <w:tcPr>
            <w:tcW w:w="4361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Miera klinickej úspešnosti 4 týždne po ukončení liečby</w:t>
            </w:r>
          </w:p>
        </w:tc>
        <w:tc>
          <w:tcPr>
            <w:tcW w:w="2410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68,5 % (98/143)</w:t>
            </w:r>
          </w:p>
        </w:tc>
        <w:tc>
          <w:tcPr>
            <w:tcW w:w="2409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61,8 % (84/136)</w:t>
            </w:r>
          </w:p>
          <w:p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</w:tbl>
    <w:p w:rsidR="008972B8" w:rsidRPr="008B7E4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8B7E4D">
        <w:rPr>
          <w:rFonts w:eastAsia="TimesNewRoman"/>
          <w:sz w:val="22"/>
          <w:szCs w:val="22"/>
        </w:rPr>
        <w:t>Miera klinickej úspešnosti sa definovala ako podiel počtu prípadov vyhodnotených ako klinicky odpovedajúc</w:t>
      </w:r>
      <w:r w:rsidR="006075C6">
        <w:rPr>
          <w:rFonts w:eastAsia="TimesNewRoman"/>
          <w:sz w:val="22"/>
          <w:szCs w:val="22"/>
        </w:rPr>
        <w:t>e</w:t>
      </w:r>
      <w:r w:rsidRPr="008B7E4D">
        <w:rPr>
          <w:rFonts w:eastAsia="TimesNewRoman"/>
          <w:sz w:val="22"/>
          <w:szCs w:val="22"/>
        </w:rPr>
        <w:t xml:space="preserve"> (vyliečenie alebo zlepšenie) a celkového počtu prípadov zaradených do analýzy.</w:t>
      </w:r>
    </w:p>
    <w:p w:rsidR="008972B8" w:rsidRPr="001035FF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972B8" w:rsidRPr="00785C67" w:rsidRDefault="008972B8" w:rsidP="008972B8">
      <w:pPr>
        <w:autoSpaceDE w:val="0"/>
        <w:autoSpaceDN w:val="0"/>
        <w:adjustRightInd w:val="0"/>
        <w:rPr>
          <w:rFonts w:eastAsia="TimesNewRoman,Bold"/>
          <w:i/>
          <w:iCs/>
          <w:sz w:val="22"/>
          <w:szCs w:val="22"/>
        </w:rPr>
      </w:pPr>
      <w:r w:rsidRPr="009D4340">
        <w:rPr>
          <w:rFonts w:eastAsia="TimesNewRoman,Bold"/>
          <w:i/>
          <w:iCs/>
          <w:sz w:val="22"/>
          <w:szCs w:val="22"/>
        </w:rPr>
        <w:t>Prof</w:t>
      </w:r>
      <w:r w:rsidRPr="00785C67">
        <w:rPr>
          <w:rFonts w:eastAsia="TimesNewRoman,Bold"/>
          <w:i/>
          <w:iCs/>
          <w:sz w:val="22"/>
          <w:szCs w:val="22"/>
        </w:rPr>
        <w:t>ylaxia invazívnych mykotických infekcií (IFI) (štúdie 316 a 1 899)</w:t>
      </w:r>
    </w:p>
    <w:p w:rsidR="008972B8" w:rsidRPr="00785C67" w:rsidRDefault="009D4340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U </w:t>
      </w:r>
      <w:r w:rsidR="008972B8" w:rsidRPr="00785C67">
        <w:rPr>
          <w:rFonts w:eastAsia="TimesNewRoman"/>
          <w:sz w:val="22"/>
          <w:szCs w:val="22"/>
        </w:rPr>
        <w:t>pacientov s vysokým rizikom vývoja invazívnych mykotických infekcií sa vykonali dve</w:t>
      </w:r>
    </w:p>
    <w:p w:rsidR="008972B8" w:rsidRPr="00785C67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>randomizované, kontrolované štúdie profylaxie.</w:t>
      </w:r>
    </w:p>
    <w:p w:rsidR="008972B8" w:rsidRPr="00785C67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972B8" w:rsidRPr="00785C67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>Štúdia 316 bola randomizované, dvojito zaslepené skúšanie posakonazolu vo forme perorálnej</w:t>
      </w:r>
    </w:p>
    <w:p w:rsidR="008972B8" w:rsidRPr="002E2043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E2043">
        <w:rPr>
          <w:rFonts w:eastAsia="TimesNewRoman"/>
          <w:sz w:val="22"/>
          <w:szCs w:val="22"/>
        </w:rPr>
        <w:lastRenderedPageBreak/>
        <w:t>suspenzie (200 mg trikrát denne) v porovnaní s flukonazolom vo forme kapsúl (400 mg jedenkrát</w:t>
      </w:r>
    </w:p>
    <w:p w:rsidR="008972B8" w:rsidRPr="00280629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>denne) u príjemcov alogénneho transplantátu hematopoetických kmeňových buniek s reakciou</w:t>
      </w:r>
    </w:p>
    <w:p w:rsidR="008972B8" w:rsidRPr="009D4340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transplantátu proti príjemcovi (graft-versus-host disease, GVHD). Primárnym </w:t>
      </w:r>
      <w:r w:rsidR="009D4340">
        <w:rPr>
          <w:rFonts w:eastAsia="TimesNewRoman"/>
          <w:sz w:val="22"/>
          <w:szCs w:val="22"/>
        </w:rPr>
        <w:t xml:space="preserve">koncovým </w:t>
      </w:r>
      <w:r w:rsidRPr="00640579">
        <w:rPr>
          <w:rFonts w:eastAsia="TimesNewRoman"/>
          <w:sz w:val="22"/>
          <w:szCs w:val="22"/>
        </w:rPr>
        <w:t>ukazovateľom účinnosti</w:t>
      </w:r>
      <w:r w:rsidR="009D4340">
        <w:rPr>
          <w:rFonts w:eastAsia="TimesNewRoman"/>
          <w:sz w:val="22"/>
          <w:szCs w:val="22"/>
        </w:rPr>
        <w:t xml:space="preserve"> </w:t>
      </w:r>
      <w:r w:rsidRPr="000A41C8">
        <w:rPr>
          <w:rFonts w:eastAsia="TimesNewRoman"/>
          <w:sz w:val="22"/>
          <w:szCs w:val="22"/>
        </w:rPr>
        <w:t>bola incidencia dokázaných/predpokladaných IFI v 16. týždni po randomizácii stanovená nezávislou,</w:t>
      </w:r>
      <w:r w:rsidR="009D4340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 xml:space="preserve">zaslepenou, externou odbornou komisiou. Kľúčovým sekundárnym </w:t>
      </w:r>
      <w:r w:rsidR="00010C30">
        <w:rPr>
          <w:rFonts w:eastAsia="TimesNewRoman"/>
          <w:sz w:val="22"/>
          <w:szCs w:val="22"/>
        </w:rPr>
        <w:t xml:space="preserve">koncovým </w:t>
      </w:r>
      <w:r w:rsidRPr="003E3B7C">
        <w:rPr>
          <w:rFonts w:eastAsia="TimesNewRoman"/>
          <w:sz w:val="22"/>
          <w:szCs w:val="22"/>
        </w:rPr>
        <w:t>ukazovateľom bola incidencia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dokázaných/predpokladaných IFI počas obdobia liečby (od prvej dávky po poslednú dávku skúšaného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lieku + 7 dní). Väčšina (377/600, [63</w:t>
      </w:r>
      <w:r w:rsidR="00010C30">
        <w:rPr>
          <w:rFonts w:eastAsia="TimesNewRoman"/>
          <w:sz w:val="22"/>
          <w:szCs w:val="22"/>
        </w:rPr>
        <w:t> </w:t>
      </w:r>
      <w:r w:rsidRPr="009D4340">
        <w:rPr>
          <w:rFonts w:eastAsia="TimesNewRoman"/>
          <w:sz w:val="22"/>
          <w:szCs w:val="22"/>
        </w:rPr>
        <w:t>%]) zaradených pacientov mala na začiatku štúdie akútnu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GVHD stupňa 2 alebo 3 alebo chronickú extenzívnu GVHD (195/600, [32,5 %]). Priemerné trvanie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liečby bolo 80 dní pre posakonazol a 77 dní pre flukonazol.</w:t>
      </w:r>
    </w:p>
    <w:p w:rsidR="008972B8" w:rsidRPr="00BF7A01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Štúdia 1 899 bola randomizovaná štúdia so zaslepeným hodnotením posakonazolu vo forme perorálnej</w:t>
      </w:r>
    </w:p>
    <w:p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suspenzie (200 mg trikrát denne) oproti flukonazolu vo forme suspenzie (400 mg jedenkrát denne)</w:t>
      </w:r>
    </w:p>
    <w:p w:rsidR="008972B8" w:rsidRPr="00224DE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>alebo itrakonazolu vo forme perorálneho roztoku (200 mg dvakrát denne) u neutropenických</w:t>
      </w:r>
    </w:p>
    <w:p w:rsidR="008972B8" w:rsidRPr="00224DE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>pacientov, ktorí dostávali cytotoxickú chemoterapiu na liečbu akútnej myeloblastovej leukémie alebo</w:t>
      </w:r>
    </w:p>
    <w:p w:rsidR="008972B8" w:rsidRPr="00BF7A01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myelodysplastických syndrómov. Primárnym </w:t>
      </w:r>
      <w:r w:rsidR="007E2C94">
        <w:rPr>
          <w:rFonts w:eastAsia="TimesNewRoman"/>
          <w:sz w:val="22"/>
          <w:szCs w:val="22"/>
        </w:rPr>
        <w:t xml:space="preserve">koncovým </w:t>
      </w:r>
      <w:r w:rsidRPr="007E2C94">
        <w:rPr>
          <w:rFonts w:eastAsia="TimesNewRoman"/>
          <w:sz w:val="22"/>
          <w:szCs w:val="22"/>
        </w:rPr>
        <w:t xml:space="preserve">ukazovateľom účinnosti bola incidencia dokázaných/predpokladaných IFI stanovená nezávislou, </w:t>
      </w:r>
      <w:r w:rsidRPr="00BF7A01">
        <w:rPr>
          <w:rFonts w:eastAsia="TimesNewRoman"/>
          <w:sz w:val="22"/>
          <w:szCs w:val="22"/>
        </w:rPr>
        <w:t>zaslepenou, externou odbornou komisiou</w:t>
      </w:r>
    </w:p>
    <w:p w:rsidR="008972B8" w:rsidRPr="007E2C94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počas obdobia liečby. Kľúčovým sekundárnym </w:t>
      </w:r>
      <w:r w:rsidR="007E2C94">
        <w:rPr>
          <w:rFonts w:eastAsia="TimesNewRoman"/>
          <w:sz w:val="22"/>
          <w:szCs w:val="22"/>
        </w:rPr>
        <w:t xml:space="preserve">koncovým </w:t>
      </w:r>
      <w:r w:rsidRPr="007E2C94">
        <w:rPr>
          <w:rFonts w:eastAsia="TimesNewRoman"/>
          <w:sz w:val="22"/>
          <w:szCs w:val="22"/>
        </w:rPr>
        <w:t>ukazovateľom bola incidencia dokázaných/predpokladaných IFI 100 dní po randomizácii. Najčastejším základným ochorením bola</w:t>
      </w:r>
    </w:p>
    <w:p w:rsidR="008972B8" w:rsidRPr="00BF7A01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novodiagnostikovaná akútna myeloblastová leukémia (435/602, [72 %]). Priemerné trvanie liečby</w:t>
      </w:r>
    </w:p>
    <w:p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bolo 29 dní pre posakonazol a 25 dní pre flukonazol/itrakonazol.</w:t>
      </w:r>
    </w:p>
    <w:p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V oboch štúdiách profylaxie bola najčastejšou </w:t>
      </w:r>
      <w:r w:rsidR="00282E1E">
        <w:rPr>
          <w:rFonts w:eastAsia="TimesNewRoman"/>
          <w:sz w:val="22"/>
          <w:szCs w:val="22"/>
        </w:rPr>
        <w:t>akútnou</w:t>
      </w:r>
      <w:r w:rsidRPr="007C193D">
        <w:rPr>
          <w:rFonts w:eastAsia="TimesNewRoman"/>
          <w:sz w:val="22"/>
          <w:szCs w:val="22"/>
        </w:rPr>
        <w:t xml:space="preserve"> infekciou aspergilóza. Výsledky z oboch</w:t>
      </w:r>
    </w:p>
    <w:p w:rsidR="000860A7" w:rsidRPr="00282E1E" w:rsidRDefault="008972B8" w:rsidP="008972B8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>štúdií pozri v tabuľke 5 a 6. Pr</w:t>
      </w:r>
      <w:r w:rsidR="00282E1E">
        <w:rPr>
          <w:rFonts w:eastAsia="TimesNewRoman"/>
          <w:sz w:val="22"/>
          <w:szCs w:val="22"/>
        </w:rPr>
        <w:t>epuknutie nových</w:t>
      </w:r>
      <w:r w:rsidRPr="00224DED">
        <w:rPr>
          <w:rFonts w:eastAsia="TimesNewRoman"/>
          <w:sz w:val="22"/>
          <w:szCs w:val="22"/>
        </w:rPr>
        <w:t xml:space="preserve"> infekci</w:t>
      </w:r>
      <w:r w:rsidR="00282E1E">
        <w:rPr>
          <w:rFonts w:eastAsia="TimesNewRoman"/>
          <w:sz w:val="22"/>
          <w:szCs w:val="22"/>
        </w:rPr>
        <w:t>í</w:t>
      </w:r>
      <w:r w:rsidRPr="00224DED">
        <w:rPr>
          <w:rFonts w:eastAsia="TimesNewRoman"/>
          <w:sz w:val="22"/>
          <w:szCs w:val="22"/>
        </w:rPr>
        <w:t xml:space="preserve"> spôsoben</w:t>
      </w:r>
      <w:r w:rsidR="00282E1E">
        <w:rPr>
          <w:rFonts w:eastAsia="TimesNewRoman"/>
          <w:sz w:val="22"/>
          <w:szCs w:val="22"/>
        </w:rPr>
        <w:t>ých</w:t>
      </w:r>
      <w:r w:rsidRPr="00224DED">
        <w:rPr>
          <w:rFonts w:eastAsia="TimesNewRoman"/>
          <w:sz w:val="22"/>
          <w:szCs w:val="22"/>
        </w:rPr>
        <w:t xml:space="preserve"> druhom </w:t>
      </w:r>
      <w:r w:rsidRPr="00224DED">
        <w:rPr>
          <w:rFonts w:eastAsia="TimesNewRoman"/>
          <w:i/>
          <w:iCs/>
          <w:sz w:val="22"/>
          <w:szCs w:val="22"/>
        </w:rPr>
        <w:t xml:space="preserve">Aspergillus </w:t>
      </w:r>
      <w:r w:rsidRPr="00224DED">
        <w:rPr>
          <w:rFonts w:eastAsia="TimesNewRoman"/>
          <w:sz w:val="22"/>
          <w:szCs w:val="22"/>
        </w:rPr>
        <w:t>boli menej časté</w:t>
      </w:r>
      <w:r w:rsidR="00282E1E">
        <w:rPr>
          <w:rFonts w:eastAsia="TimesNewRoman"/>
          <w:sz w:val="22"/>
          <w:szCs w:val="22"/>
        </w:rPr>
        <w:t xml:space="preserve"> </w:t>
      </w:r>
      <w:r w:rsidRPr="00224DED">
        <w:rPr>
          <w:rFonts w:eastAsia="TimesNewRoman"/>
          <w:sz w:val="22"/>
          <w:szCs w:val="22"/>
        </w:rPr>
        <w:t>u pacientov, ktorí dostávali profylaktickú liečbu posakonazolom, v porovnaní s pacientmi v</w:t>
      </w:r>
      <w:r w:rsidR="00282E1E">
        <w:rPr>
          <w:rFonts w:eastAsia="TimesNewRoman"/>
          <w:sz w:val="22"/>
          <w:szCs w:val="22"/>
        </w:rPr>
        <w:t> </w:t>
      </w:r>
      <w:r w:rsidRPr="00224DED">
        <w:rPr>
          <w:rFonts w:eastAsia="TimesNewRoman"/>
          <w:sz w:val="22"/>
          <w:szCs w:val="22"/>
        </w:rPr>
        <w:t>kontrolnej</w:t>
      </w:r>
      <w:r w:rsidR="00282E1E">
        <w:rPr>
          <w:rFonts w:eastAsia="TimesNewRoman"/>
          <w:sz w:val="22"/>
          <w:szCs w:val="22"/>
        </w:rPr>
        <w:t xml:space="preserve"> </w:t>
      </w:r>
      <w:r w:rsidRPr="00282E1E">
        <w:rPr>
          <w:rFonts w:eastAsia="TimesNewRoman"/>
          <w:sz w:val="22"/>
          <w:szCs w:val="22"/>
        </w:rPr>
        <w:t>skupine.</w:t>
      </w:r>
    </w:p>
    <w:p w:rsidR="000860A7" w:rsidRPr="00AC4C7C" w:rsidRDefault="000860A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8972B8" w:rsidRPr="005C47F8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,Bold"/>
          <w:b/>
          <w:bCs/>
          <w:sz w:val="22"/>
          <w:szCs w:val="22"/>
        </w:rPr>
        <w:t>Tabuľka 5</w:t>
      </w:r>
      <w:r w:rsidRPr="005C47F8">
        <w:rPr>
          <w:rFonts w:eastAsia="TimesNewRoman,Bold"/>
          <w:b/>
          <w:bCs/>
          <w:sz w:val="22"/>
          <w:szCs w:val="22"/>
        </w:rPr>
        <w:tab/>
      </w:r>
      <w:r w:rsidRPr="005C47F8">
        <w:rPr>
          <w:rFonts w:eastAsia="TimesNewRoman"/>
          <w:b/>
          <w:sz w:val="22"/>
          <w:szCs w:val="22"/>
        </w:rPr>
        <w:t>Výsledky klinických štúdií profylaxie invazívnych mykotických infekcií</w:t>
      </w:r>
    </w:p>
    <w:p w:rsidR="008972B8" w:rsidRPr="005C47F8" w:rsidRDefault="008972B8" w:rsidP="008972B8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57"/>
        <w:gridCol w:w="2350"/>
        <w:gridCol w:w="2347"/>
      </w:tblGrid>
      <w:tr w:rsidR="00DC1640" w:rsidRPr="005C47F8" w:rsidTr="00DC1640"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Štúdia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Posakonazol vo forme</w:t>
            </w:r>
          </w:p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perorálnej suspenzie</w:t>
            </w:r>
          </w:p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Kontrola</w:t>
            </w:r>
            <w:r w:rsidRPr="005C47F8">
              <w:rPr>
                <w:rFonts w:eastAsia="TimesNewRoman,Bold"/>
                <w:b/>
                <w:b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Hodnota p</w:t>
            </w:r>
          </w:p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</w:tr>
      <w:tr w:rsidR="008972B8" w:rsidRPr="005C47F8" w:rsidTr="00DC1640">
        <w:tc>
          <w:tcPr>
            <w:tcW w:w="9544" w:type="dxa"/>
            <w:gridSpan w:val="4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Podiel (%) pacientov s dokázanou/predpokladanou IFI</w:t>
            </w:r>
          </w:p>
        </w:tc>
      </w:tr>
      <w:tr w:rsidR="008972B8" w:rsidRPr="005C47F8" w:rsidTr="00DC1640">
        <w:tc>
          <w:tcPr>
            <w:tcW w:w="9544" w:type="dxa"/>
            <w:gridSpan w:val="4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Obdobie počas liečby</w:t>
            </w:r>
            <w:r w:rsidRPr="005C47F8">
              <w:rPr>
                <w:rFonts w:eastAsia="TimesNewRoman,Bold"/>
                <w:b/>
                <w:bCs/>
                <w:sz w:val="22"/>
                <w:szCs w:val="22"/>
                <w:vertAlign w:val="superscript"/>
              </w:rPr>
              <w:t xml:space="preserve">b </w:t>
            </w:r>
          </w:p>
        </w:tc>
      </w:tr>
      <w:tr w:rsidR="00DC1640" w:rsidRPr="005C47F8" w:rsidTr="00DC1640"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7/304 (2)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25/298 (8)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0,0009</w:t>
            </w:r>
          </w:p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</w:tr>
      <w:tr w:rsidR="00DC1640" w:rsidRPr="005C47F8" w:rsidTr="00DC1640"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7/291 (2)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22/288 (8)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0,0038</w:t>
            </w:r>
          </w:p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</w:tr>
      <w:tr w:rsidR="008972B8" w:rsidRPr="005C47F8" w:rsidTr="00DC1640">
        <w:tc>
          <w:tcPr>
            <w:tcW w:w="9544" w:type="dxa"/>
            <w:gridSpan w:val="4"/>
            <w:shd w:val="clear" w:color="auto" w:fill="auto"/>
          </w:tcPr>
          <w:p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Fixné obdobie</w:t>
            </w:r>
            <w:r w:rsidRPr="005C47F8">
              <w:rPr>
                <w:rFonts w:eastAsia="TimesNewRoman,Bold"/>
                <w:b/>
                <w:bCs/>
                <w:sz w:val="22"/>
                <w:szCs w:val="22"/>
                <w:vertAlign w:val="superscript"/>
              </w:rPr>
              <w:t>c</w:t>
            </w:r>
          </w:p>
        </w:tc>
      </w:tr>
      <w:tr w:rsidR="00DC1640" w:rsidRPr="005C47F8" w:rsidTr="00DC1640">
        <w:tc>
          <w:tcPr>
            <w:tcW w:w="2386" w:type="dxa"/>
            <w:shd w:val="clear" w:color="auto" w:fill="auto"/>
          </w:tcPr>
          <w:p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14/304 (5)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33/298 (11)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0,0031</w:t>
            </w:r>
          </w:p>
        </w:tc>
      </w:tr>
      <w:tr w:rsidR="00DC1640" w:rsidRPr="005C47F8" w:rsidTr="00DC1640">
        <w:tc>
          <w:tcPr>
            <w:tcW w:w="2386" w:type="dxa"/>
            <w:shd w:val="clear" w:color="auto" w:fill="auto"/>
          </w:tcPr>
          <w:p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16/301 (5)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27/299 (9)</w:t>
            </w:r>
          </w:p>
        </w:tc>
        <w:tc>
          <w:tcPr>
            <w:tcW w:w="2386" w:type="dxa"/>
            <w:shd w:val="clear" w:color="auto" w:fill="auto"/>
          </w:tcPr>
          <w:p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0,0740</w:t>
            </w:r>
          </w:p>
        </w:tc>
      </w:tr>
    </w:tbl>
    <w:p w:rsidR="000860A7" w:rsidRPr="005C47F8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FLU = flukonazol; ITZ = itrakonazol; POS = posakonazol.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a: FLU/ITZ (1 899); FLU (316)</w:t>
      </w:r>
    </w:p>
    <w:p w:rsidR="004A1E41" w:rsidRPr="005C47F8" w:rsidRDefault="004A1E41" w:rsidP="008B7E4D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b: V štúdii 1 899 to bola doba od randomizácie po poslednú dávku skúšaného lieku plus 7 dní; v štúdii 316 to bola doba od prvej dávky po poslednú dávku skúšaného lieku plus 7 dní.</w:t>
      </w:r>
    </w:p>
    <w:p w:rsidR="004A1E41" w:rsidRPr="00BF7A01" w:rsidRDefault="004A1E41" w:rsidP="00BF7A01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c: V štúdii 1 899 to bola doba od randomizácie po 100. deň od randomizácie; v štúdii 316 to bola doba od</w:t>
      </w:r>
      <w:r w:rsidR="00BF7A01">
        <w:rPr>
          <w:rFonts w:eastAsia="TimesNewRoman"/>
          <w:sz w:val="22"/>
          <w:szCs w:val="22"/>
        </w:rPr>
        <w:t xml:space="preserve"> </w:t>
      </w:r>
      <w:r w:rsidRPr="00BF7A01">
        <w:rPr>
          <w:rFonts w:eastAsia="TimesNewRoman"/>
          <w:sz w:val="22"/>
          <w:szCs w:val="22"/>
        </w:rPr>
        <w:t>východiskového dňa po 111. deň od východiskového dňa.</w:t>
      </w:r>
    </w:p>
    <w:p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d: Všetci randomizovaní pacienti</w:t>
      </w:r>
    </w:p>
    <w:p w:rsidR="008972B8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e: Všetci liečení pacienti</w:t>
      </w:r>
    </w:p>
    <w:p w:rsidR="008972B8" w:rsidRPr="008B7E4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4A1E41" w:rsidRPr="008B7E4D" w:rsidRDefault="004A1E41" w:rsidP="008972B8">
      <w:pPr>
        <w:autoSpaceDE w:val="0"/>
        <w:autoSpaceDN w:val="0"/>
        <w:adjustRightInd w:val="0"/>
        <w:rPr>
          <w:rFonts w:eastAsia="TimesNewRoman"/>
          <w:b/>
          <w:sz w:val="22"/>
          <w:szCs w:val="22"/>
        </w:rPr>
      </w:pPr>
      <w:r w:rsidRPr="001035FF">
        <w:rPr>
          <w:rFonts w:eastAsia="TimesNewRoman,Bold"/>
          <w:b/>
          <w:bCs/>
          <w:sz w:val="22"/>
          <w:szCs w:val="22"/>
        </w:rPr>
        <w:t>Tabuľka 6</w:t>
      </w:r>
      <w:r w:rsidRPr="001035FF">
        <w:rPr>
          <w:rFonts w:eastAsia="TimesNewRoman,Bold"/>
          <w:b/>
          <w:bCs/>
          <w:sz w:val="22"/>
          <w:szCs w:val="22"/>
        </w:rPr>
        <w:tab/>
      </w:r>
      <w:r w:rsidRPr="00785C67">
        <w:rPr>
          <w:rFonts w:eastAsia="TimesNewRoman"/>
          <w:b/>
          <w:sz w:val="22"/>
          <w:szCs w:val="22"/>
        </w:rPr>
        <w:t>Výsledky klinických štúdií profylaxie invazívnych mykotických infekcií</w:t>
      </w:r>
    </w:p>
    <w:p w:rsidR="008972B8" w:rsidRPr="001035FF" w:rsidRDefault="008972B8" w:rsidP="008972B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4A1E41" w:rsidRPr="00785C67" w:rsidRDefault="004A1E41" w:rsidP="004A1E41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386"/>
        <w:gridCol w:w="3426"/>
      </w:tblGrid>
      <w:tr w:rsidR="004A1E41" w:rsidRPr="005C47F8" w:rsidTr="00DC1640">
        <w:tc>
          <w:tcPr>
            <w:tcW w:w="3085" w:type="dxa"/>
            <w:shd w:val="clear" w:color="auto" w:fill="auto"/>
          </w:tcPr>
          <w:p w:rsidR="004A1E41" w:rsidRPr="00785C67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785C67">
              <w:rPr>
                <w:rFonts w:eastAsia="TimesNewRoman,Bold"/>
                <w:b/>
                <w:bCs/>
                <w:sz w:val="22"/>
                <w:szCs w:val="22"/>
              </w:rPr>
              <w:t>Štúdia</w:t>
            </w:r>
          </w:p>
        </w:tc>
        <w:tc>
          <w:tcPr>
            <w:tcW w:w="2386" w:type="dxa"/>
            <w:shd w:val="clear" w:color="auto" w:fill="auto"/>
          </w:tcPr>
          <w:p w:rsidR="004A1E41" w:rsidRPr="00785C67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785C67">
              <w:rPr>
                <w:rFonts w:eastAsia="TimesNewRoman,Bold"/>
                <w:b/>
                <w:bCs/>
                <w:sz w:val="22"/>
                <w:szCs w:val="22"/>
              </w:rPr>
              <w:t>Posakonazol vo forme</w:t>
            </w:r>
          </w:p>
          <w:p w:rsidR="004A1E41" w:rsidRPr="00785C67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785C67">
              <w:rPr>
                <w:rFonts w:eastAsia="TimesNewRoman,Bold"/>
                <w:b/>
                <w:bCs/>
                <w:sz w:val="22"/>
                <w:szCs w:val="22"/>
              </w:rPr>
              <w:t>perorálnej suspenzie</w:t>
            </w:r>
          </w:p>
          <w:p w:rsidR="004A1E41" w:rsidRPr="00785C67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3426" w:type="dxa"/>
            <w:shd w:val="clear" w:color="auto" w:fill="auto"/>
          </w:tcPr>
          <w:p w:rsidR="004A1E41" w:rsidRPr="008751D0" w:rsidRDefault="004A1E41" w:rsidP="00DC1640">
            <w:pPr>
              <w:autoSpaceDE w:val="0"/>
              <w:autoSpaceDN w:val="0"/>
              <w:adjustRightInd w:val="0"/>
              <w:ind w:left="199" w:hanging="199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2E2043">
              <w:rPr>
                <w:rFonts w:eastAsia="TimesNewRoman,Bold"/>
                <w:b/>
                <w:bCs/>
                <w:sz w:val="22"/>
                <w:szCs w:val="22"/>
              </w:rPr>
              <w:lastRenderedPageBreak/>
              <w:t>Kontrola</w:t>
            </w:r>
            <w:r w:rsidRPr="002E2043">
              <w:rPr>
                <w:rFonts w:eastAsia="TimesNewRoman,Bold"/>
                <w:b/>
                <w:bCs/>
                <w:sz w:val="22"/>
                <w:szCs w:val="22"/>
                <w:vertAlign w:val="superscript"/>
              </w:rPr>
              <w:t>a</w:t>
            </w:r>
          </w:p>
        </w:tc>
      </w:tr>
      <w:tr w:rsidR="00DC1640" w:rsidRPr="005C47F8" w:rsidTr="00DC1640">
        <w:tc>
          <w:tcPr>
            <w:tcW w:w="8897" w:type="dxa"/>
            <w:gridSpan w:val="3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Podiel (%) pacientov s dokázanou/predpokladanou aspergilózou</w:t>
            </w:r>
          </w:p>
        </w:tc>
      </w:tr>
      <w:tr w:rsidR="00DC1640" w:rsidRPr="005C47F8" w:rsidTr="00DC1640">
        <w:tc>
          <w:tcPr>
            <w:tcW w:w="8897" w:type="dxa"/>
            <w:gridSpan w:val="3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Obdobie počas liečby</w:t>
            </w:r>
            <w:r w:rsidRPr="005C47F8">
              <w:rPr>
                <w:rFonts w:eastAsia="TimesNewRoman,Bold"/>
                <w:b/>
                <w:bCs/>
                <w:sz w:val="22"/>
                <w:szCs w:val="22"/>
                <w:vertAlign w:val="superscript"/>
              </w:rPr>
              <w:t xml:space="preserve">b </w:t>
            </w:r>
          </w:p>
        </w:tc>
      </w:tr>
      <w:tr w:rsidR="004A1E41" w:rsidRPr="005C47F8" w:rsidTr="00DC1640">
        <w:tc>
          <w:tcPr>
            <w:tcW w:w="3085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2/304 (1)</w:t>
            </w:r>
          </w:p>
        </w:tc>
        <w:tc>
          <w:tcPr>
            <w:tcW w:w="3426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20/298 (7)</w:t>
            </w:r>
          </w:p>
        </w:tc>
      </w:tr>
      <w:tr w:rsidR="004A1E41" w:rsidRPr="005C47F8" w:rsidTr="00DC1640">
        <w:tc>
          <w:tcPr>
            <w:tcW w:w="3085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2386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3/291 (1)</w:t>
            </w:r>
          </w:p>
        </w:tc>
        <w:tc>
          <w:tcPr>
            <w:tcW w:w="3426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17/288 (6)</w:t>
            </w:r>
          </w:p>
        </w:tc>
      </w:tr>
      <w:tr w:rsidR="00DC1640" w:rsidRPr="005C47F8" w:rsidTr="00DC1640">
        <w:tc>
          <w:tcPr>
            <w:tcW w:w="8897" w:type="dxa"/>
            <w:gridSpan w:val="3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Fixné obdobie</w:t>
            </w:r>
            <w:r w:rsidRPr="005C47F8">
              <w:rPr>
                <w:rFonts w:eastAsia="TimesNewRoman,Bold"/>
                <w:b/>
                <w:bCs/>
                <w:sz w:val="22"/>
                <w:szCs w:val="22"/>
                <w:vertAlign w:val="superscript"/>
              </w:rPr>
              <w:t>c</w:t>
            </w:r>
          </w:p>
        </w:tc>
      </w:tr>
      <w:tr w:rsidR="004A1E41" w:rsidRPr="005C47F8" w:rsidTr="00DC1640">
        <w:tc>
          <w:tcPr>
            <w:tcW w:w="3085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4/304 (1)</w:t>
            </w:r>
          </w:p>
        </w:tc>
        <w:tc>
          <w:tcPr>
            <w:tcW w:w="3426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26/298 (9)</w:t>
            </w:r>
          </w:p>
        </w:tc>
      </w:tr>
      <w:tr w:rsidR="004A1E41" w:rsidRPr="005C47F8" w:rsidTr="00DC1640">
        <w:tc>
          <w:tcPr>
            <w:tcW w:w="3085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7/301 (2)</w:t>
            </w:r>
          </w:p>
        </w:tc>
        <w:tc>
          <w:tcPr>
            <w:tcW w:w="3426" w:type="dxa"/>
            <w:shd w:val="clear" w:color="auto" w:fill="auto"/>
          </w:tcPr>
          <w:p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21/299 (7)</w:t>
            </w:r>
          </w:p>
        </w:tc>
      </w:tr>
    </w:tbl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FLU = flukonazol; ITZ = itrakonazol; POS = posakonazol.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a: FLU/ITZ (1 899); FLU (316)</w:t>
      </w:r>
    </w:p>
    <w:p w:rsidR="004A1E41" w:rsidRPr="005C47F8" w:rsidRDefault="004A1E41" w:rsidP="00BF7A01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b: V štúdii 1 899 to bola doba od randomizácie po poslednú dávku skúšaného lieku plus 7 dní; v štúdii 316 to bola doba od prvej dávky po poslednú dávku skúšaného lieku plus 7 dní.</w:t>
      </w:r>
    </w:p>
    <w:p w:rsidR="004A1E41" w:rsidRPr="005C47F8" w:rsidRDefault="004A1E41" w:rsidP="00BF7A01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c: V štúdii 1 899 to bola doba od randomizácie po 100. deň od randomizácie; v štúdii 316 to bola doba od východiskového dňa po 111. deň od východiskového dňa.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d: Všetci randomizovaní pacienti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e: Všetci liečení pacienti</w:t>
      </w:r>
    </w:p>
    <w:p w:rsidR="004A1E41" w:rsidRPr="005C47F8" w:rsidRDefault="004A1E41" w:rsidP="008972B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štúdii 1 899 sa pozoroval významný pokles úmrtnosti zo všetkých príčin v prospech posakonazolu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[POS 49/304 (16 %) oproti FLU/ITZ 67/298 (22 %); p = 0,048]. Na základe odhadov podľa Kaplana-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Meiera bola pravdepodobnosť prežívania do 100. dňa od randomizácie významne vyššia u pacientov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liečených posakonazolom; toto zlepšenie prežívania sa preukázalo, keď sa do analýzy zahrnuli všetky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príčiny smrti (p = 0,0354) ako aj úmrtia súvisiace s IFI (p = 0,0209).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štúdii 316 bola celková úmrtnosť podobná (POS 25 %; FLU 28 %); podiel úmrtí súvisiacich s IFI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bol však významne nižší v skupine s POS (4/301) v porovnaní so skupinou s FLU (12/299;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 = 0,0413).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Pediatrická populácia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Šestnásť pacientov vo veku 8 – 17 rokov sa liečilo posakonazolom vo forme perorálnej suspenzie</w:t>
      </w:r>
    </w:p>
    <w:p w:rsidR="004A1E41" w:rsidRPr="00BA1663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800 mg/deň v štúdii invazívnych mykotických infekcií. Na základe dostupných údajov</w:t>
      </w:r>
      <w:r w:rsidR="00BA1663">
        <w:rPr>
          <w:rFonts w:eastAsia="TimesNewRoman"/>
          <w:sz w:val="22"/>
          <w:szCs w:val="22"/>
        </w:rPr>
        <w:t xml:space="preserve"> </w:t>
      </w:r>
      <w:r w:rsidRPr="00BA1663">
        <w:rPr>
          <w:rFonts w:eastAsia="TimesNewRoman"/>
          <w:sz w:val="22"/>
          <w:szCs w:val="22"/>
        </w:rPr>
        <w:t>od 16 z týchto pediatrických pacientov sa bezpečnostný profil zdá byť podobný ako u pacientov vo</w:t>
      </w:r>
      <w:r w:rsidR="00BA1663">
        <w:rPr>
          <w:rFonts w:eastAsia="TimesNewRoman"/>
          <w:sz w:val="22"/>
          <w:szCs w:val="22"/>
        </w:rPr>
        <w:t xml:space="preserve"> </w:t>
      </w:r>
      <w:r w:rsidRPr="00BA1663">
        <w:rPr>
          <w:rFonts w:eastAsia="TimesNewRoman"/>
          <w:sz w:val="22"/>
          <w:szCs w:val="22"/>
        </w:rPr>
        <w:t>veku ≥ 18 rokov.</w:t>
      </w:r>
    </w:p>
    <w:p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Okrem toho dvanásť pacientov vo veku 13 – 17 rokov dostávalo posakonazol vo forme perorálnej</w:t>
      </w:r>
    </w:p>
    <w:p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suspenzie 600 mg/deň ako profylaxiu invazívnych mykotických infekcií (štúdie 316 a 1 899).</w:t>
      </w:r>
    </w:p>
    <w:p w:rsidR="004A1E41" w:rsidRPr="00224DE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>Bezpečnostný profil u týchto pacientov vo veku &lt; 18 rokov sa zdá byť podobný bezpečnostnému</w:t>
      </w:r>
    </w:p>
    <w:p w:rsidR="004A1E41" w:rsidRPr="00224DE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>profilu pozorovanému u dospelých. Na základe farmakokinetických údajov získaných od 10 z týchto</w:t>
      </w:r>
    </w:p>
    <w:p w:rsidR="004A1E41" w:rsidRPr="00AC4C7C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pediatrických pacientov sa farmakokinetický profil zdá byť podobný ako u pacientov vo veku ≥ 18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rokov. V štúdii (štúdia 03579) so 136 neutropenickými pediatrickými pacientmi vo veku 11 mesiacov</w:t>
      </w:r>
    </w:p>
    <w:p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– 17 rokov liečenými posakonazolom vo forme perorálnej suspenzie v dávkach až do 18 mg/kg/deň</w:t>
      </w:r>
    </w:p>
    <w:p w:rsidR="004A1E41" w:rsidRPr="00A875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rozdelených do troch dávok denne, dosiahlo približne 50 % vopred špecifikovaný cieľ (Cav</w:t>
      </w:r>
      <w:r w:rsidRPr="00A8753D">
        <w:rPr>
          <w:rFonts w:eastAsia="TimesNewRoman"/>
          <w:sz w:val="22"/>
          <w:szCs w:val="22"/>
        </w:rPr>
        <w:t xml:space="preserve"> v rozmedzí 500 ng/ml – 2 500 ng/ml v 7. deň) (pozri časť 5.2).</w:t>
      </w:r>
    </w:p>
    <w:p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Bezpečnosť a účinnosť u pediatrických pacientov vo veku menej ako 18 rokov neboli stanovené.</w:t>
      </w:r>
    </w:p>
    <w:p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4A1E41" w:rsidRPr="00224DE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224DED">
        <w:rPr>
          <w:rFonts w:eastAsia="TimesNewRoman"/>
          <w:sz w:val="22"/>
          <w:szCs w:val="22"/>
          <w:u w:val="single"/>
        </w:rPr>
        <w:t>Hodnotenie elektrokardiogramu</w:t>
      </w:r>
    </w:p>
    <w:p w:rsidR="004A1E41" w:rsidRPr="00A875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Viacnásobné, </w:t>
      </w:r>
      <w:r w:rsidR="00C54F36">
        <w:rPr>
          <w:rFonts w:eastAsia="TimesNewRoman"/>
          <w:sz w:val="22"/>
          <w:szCs w:val="22"/>
        </w:rPr>
        <w:t>v porovnateľnom čase zhromaždené</w:t>
      </w:r>
      <w:r w:rsidR="00785262">
        <w:rPr>
          <w:rFonts w:eastAsia="TimesNewRoman"/>
          <w:sz w:val="22"/>
          <w:szCs w:val="22"/>
        </w:rPr>
        <w:t xml:space="preserve"> záznamy</w:t>
      </w:r>
      <w:r w:rsidRPr="007D5BD4">
        <w:rPr>
          <w:rFonts w:eastAsia="TimesNewRoman"/>
          <w:sz w:val="22"/>
          <w:szCs w:val="22"/>
        </w:rPr>
        <w:t xml:space="preserve"> EKG počas 12-hodinového obdobia pred podaním</w:t>
      </w:r>
      <w:r w:rsidR="00785262">
        <w:rPr>
          <w:rFonts w:eastAsia="TimesNewRoman"/>
          <w:sz w:val="22"/>
          <w:szCs w:val="22"/>
        </w:rPr>
        <w:t xml:space="preserve"> </w:t>
      </w:r>
      <w:r w:rsidRPr="00785262">
        <w:rPr>
          <w:rFonts w:eastAsia="TimesNewRoman"/>
          <w:sz w:val="22"/>
          <w:szCs w:val="22"/>
        </w:rPr>
        <w:t>posakonazolu vo forme perorálnej suspenzie a v priebehu jeho podávania (400 mg dvakrát denne</w:t>
      </w:r>
      <w:r w:rsidR="00785262">
        <w:rPr>
          <w:rFonts w:eastAsia="TimesNewRoman"/>
          <w:sz w:val="22"/>
          <w:szCs w:val="22"/>
        </w:rPr>
        <w:t xml:space="preserve"> </w:t>
      </w:r>
      <w:r w:rsidRPr="00785262">
        <w:rPr>
          <w:rFonts w:eastAsia="TimesNewRoman"/>
          <w:sz w:val="22"/>
          <w:szCs w:val="22"/>
        </w:rPr>
        <w:t>s jedlom s vysokým obsahom tuku) sa získali od 173 zdravých dobrovoľníkov, mužov a žien, vo veku</w:t>
      </w:r>
      <w:r w:rsidR="00785262">
        <w:rPr>
          <w:rFonts w:eastAsia="TimesNewRoman"/>
          <w:sz w:val="22"/>
          <w:szCs w:val="22"/>
        </w:rPr>
        <w:t xml:space="preserve"> </w:t>
      </w:r>
      <w:r w:rsidRPr="00785262">
        <w:rPr>
          <w:rFonts w:eastAsia="TimesNewRoman"/>
          <w:sz w:val="22"/>
          <w:szCs w:val="22"/>
        </w:rPr>
        <w:t>od 18 do 85 rokov. Nepozorovali sa žiadne klinicky relevantné zmeny priemerného QTc (</w:t>
      </w:r>
      <w:r w:rsidR="00A8753D" w:rsidRPr="008D3164">
        <w:rPr>
          <w:rFonts w:eastAsia="TimesNewRoman"/>
          <w:sz w:val="22"/>
          <w:szCs w:val="22"/>
        </w:rPr>
        <w:t>podľa</w:t>
      </w:r>
      <w:r w:rsidR="00A8753D">
        <w:rPr>
          <w:rFonts w:eastAsia="TimesNewRoman"/>
          <w:sz w:val="22"/>
          <w:szCs w:val="22"/>
        </w:rPr>
        <w:t xml:space="preserve"> </w:t>
      </w:r>
      <w:r w:rsidRPr="00A8753D">
        <w:rPr>
          <w:rFonts w:eastAsia="TimesNewRoman"/>
          <w:sz w:val="22"/>
          <w:szCs w:val="22"/>
        </w:rPr>
        <w:t>Fridericia)</w:t>
      </w:r>
      <w:r w:rsidR="00A8753D">
        <w:rPr>
          <w:rFonts w:eastAsia="TimesNewRoman"/>
          <w:sz w:val="22"/>
          <w:szCs w:val="22"/>
        </w:rPr>
        <w:t xml:space="preserve"> </w:t>
      </w:r>
      <w:r w:rsidRPr="00A8753D">
        <w:rPr>
          <w:rFonts w:eastAsia="TimesNewRoman"/>
          <w:sz w:val="22"/>
          <w:szCs w:val="22"/>
        </w:rPr>
        <w:t>intervalu oproti východiskovým meraniam.</w:t>
      </w:r>
    </w:p>
    <w:p w:rsidR="004A1E41" w:rsidRPr="007C193D" w:rsidRDefault="004A1E41" w:rsidP="004A1E41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224DED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C193D">
        <w:rPr>
          <w:b/>
          <w:bCs/>
          <w:iCs/>
          <w:sz w:val="22"/>
          <w:szCs w:val="22"/>
        </w:rPr>
        <w:t>5.2</w:t>
      </w:r>
      <w:r w:rsidR="00161F57" w:rsidRPr="007C193D">
        <w:rPr>
          <w:b/>
          <w:bCs/>
          <w:iCs/>
          <w:sz w:val="22"/>
          <w:szCs w:val="22"/>
        </w:rPr>
        <w:tab/>
        <w:t>Farmakokinetick</w:t>
      </w:r>
      <w:r w:rsidR="00161F57" w:rsidRPr="00224DED">
        <w:rPr>
          <w:b/>
          <w:bCs/>
          <w:iCs/>
          <w:sz w:val="22"/>
          <w:szCs w:val="22"/>
        </w:rPr>
        <w:t>é vlastnosti</w:t>
      </w:r>
    </w:p>
    <w:p w:rsidR="00161F57" w:rsidRPr="00224DED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4DED">
        <w:rPr>
          <w:sz w:val="22"/>
          <w:szCs w:val="22"/>
          <w:u w:val="single"/>
        </w:rPr>
        <w:t>Absorpcia</w:t>
      </w:r>
    </w:p>
    <w:p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AC4C7C">
        <w:rPr>
          <w:sz w:val="22"/>
          <w:szCs w:val="22"/>
        </w:rPr>
        <w:t>Posakonazol sa absorbuje s mediánom t</w:t>
      </w:r>
      <w:r w:rsidRPr="00AC4C7C">
        <w:rPr>
          <w:sz w:val="22"/>
          <w:szCs w:val="22"/>
          <w:vertAlign w:val="subscript"/>
        </w:rPr>
        <w:t>max</w:t>
      </w:r>
      <w:r w:rsidRPr="00AC4C7C">
        <w:rPr>
          <w:sz w:val="22"/>
          <w:szCs w:val="22"/>
        </w:rPr>
        <w:t xml:space="preserve"> 3 hodiny (najedení pacienti). Farmakokinetika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lastRenderedPageBreak/>
        <w:t>posakonazolu je po podaní jednorazovej a viacnásobnej dávky až do 800 mg lineárna, ak sa užíva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súčasne s jedlom s vysokým obsahom tuku. Nepozorovali sa žiadne ďalšie zvýšenia expozície, keď sa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pacientom a zdravým dobrovoľníkom podávali dávky vyššie ako 800 mg denne. V stave nalačno sa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AUC zvýšilo menej než úmerne dávke vyššej ako 200 mg. Preukázalo sa, že u zdravých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dobrovoľníkov v podmienkach nalačno zvýšilo rozdelenie celkovej dennej dávky (800 mg) do štyroch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200 mg dávok denne, v porovnaní so 400 mg dvakrát denne, expozíciu posakonazolu 2,6-násobne.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sz w:val="22"/>
          <w:szCs w:val="22"/>
          <w:u w:val="single"/>
        </w:rPr>
        <w:t>Vplyv potravy na perorálnu absorpciu u zdravých dobrovoľníkov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Absorpcia posakonazolu bola významne zvýšená, keď sa 400 mg posakonazolu (jedenkrát denne)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podávalo počas konzumácie jedla s vysokým obsahom tuku (~ 50 gramov tuku) alebo bezprostredne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 nej, v porovnaní s podávaním pred jedlom, pričom C</w:t>
      </w:r>
      <w:r w:rsidRPr="005C47F8">
        <w:rPr>
          <w:sz w:val="22"/>
          <w:szCs w:val="22"/>
          <w:vertAlign w:val="subscript"/>
        </w:rPr>
        <w:t>max</w:t>
      </w:r>
      <w:r w:rsidRPr="005C47F8">
        <w:rPr>
          <w:sz w:val="22"/>
          <w:szCs w:val="22"/>
        </w:rPr>
        <w:t xml:space="preserve"> sa zvýšila približne o 330 % a AUC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o 360 %. AUC posakonazolu je: 4-násobne väčšia, keď sa podáva s jedlom s vysokým obsahom tuku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(~ 50 gramov tuku) a približne 2,6-násobne väčšia, keď sa podáva s jedlom bez tuku alebo</w:t>
      </w:r>
    </w:p>
    <w:p w:rsidR="00A719EF" w:rsidRPr="00DA525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</w:t>
      </w:r>
      <w:r w:rsidR="00DA5258">
        <w:rPr>
          <w:sz w:val="22"/>
          <w:szCs w:val="22"/>
        </w:rPr>
        <w:t> dietetickou potravinou</w:t>
      </w:r>
      <w:r w:rsidRPr="00DA5258">
        <w:rPr>
          <w:sz w:val="22"/>
          <w:szCs w:val="22"/>
        </w:rPr>
        <w:t xml:space="preserve"> (14 gramov tuku) v porovnaní s podaním nalačno (pozri časti 4.2 a 4.5).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C193D">
        <w:rPr>
          <w:sz w:val="22"/>
          <w:szCs w:val="22"/>
          <w:u w:val="single"/>
        </w:rPr>
        <w:t>Distribúcia</w:t>
      </w:r>
    </w:p>
    <w:p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>Posakonazol sa pomaly absorbuje a pomaly eliminuje s veľkým zdanlivým distribučným objemom</w:t>
      </w:r>
    </w:p>
    <w:p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>(1 774 litrov) a vo vysokej miere sa viaže na bielkoviny (&gt; 98 %), predovšetkým na sérový albumín.</w:t>
      </w:r>
    </w:p>
    <w:p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sz w:val="22"/>
          <w:szCs w:val="22"/>
          <w:u w:val="single"/>
        </w:rPr>
        <w:t>Biotransformácia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Posakonazol nemá žiadne významné cirkulujúce metabolity a nie je pravdepodobné, že by inhibítory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enzýmov CYP450 ovplyvňovali jeho koncentrácie. Z cirkulujúcich metabolitov väčšinu tvoria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glukuronidové konjugáty posakonazolu s len malým pozorovaným množstvom oxidačných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metabolitov (sprostredkovaných CYP450). Metabolity vylúčené močom a stolicou predstavujú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približne 17 % podanej rádioaktívne značenej dávky.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sz w:val="22"/>
          <w:szCs w:val="22"/>
          <w:u w:val="single"/>
        </w:rPr>
        <w:t>Eliminácia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Posakonazol sa eliminuje pomaly s priemerným polčasom (t½) 35 hodín (rozsah 20 až 66 hodín). Po</w:t>
      </w:r>
    </w:p>
    <w:p w:rsidR="00A719EF" w:rsidRPr="00E84951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podaní </w:t>
      </w:r>
      <w:r w:rsidRPr="005C47F8">
        <w:rPr>
          <w:sz w:val="22"/>
          <w:szCs w:val="22"/>
          <w:vertAlign w:val="superscript"/>
        </w:rPr>
        <w:t>14</w:t>
      </w:r>
      <w:r w:rsidRPr="005C47F8">
        <w:rPr>
          <w:sz w:val="22"/>
          <w:szCs w:val="22"/>
        </w:rPr>
        <w:t xml:space="preserve">C-posakonazolu sa rádioaktívne značená dávka </w:t>
      </w:r>
      <w:r w:rsidR="008D3164">
        <w:rPr>
          <w:sz w:val="22"/>
          <w:szCs w:val="22"/>
        </w:rPr>
        <w:t>vylúčila</w:t>
      </w:r>
      <w:r w:rsidRPr="00E84951">
        <w:rPr>
          <w:sz w:val="22"/>
          <w:szCs w:val="22"/>
        </w:rPr>
        <w:t xml:space="preserve"> predovšetkým v stolici (77 %</w:t>
      </w:r>
    </w:p>
    <w:p w:rsidR="00A719EF" w:rsidRPr="00E84951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E84951">
        <w:rPr>
          <w:sz w:val="22"/>
          <w:szCs w:val="22"/>
        </w:rPr>
        <w:t>rádioaktívne značenej dáv</w:t>
      </w:r>
      <w:r w:rsidRPr="00747AC0">
        <w:rPr>
          <w:sz w:val="22"/>
          <w:szCs w:val="22"/>
        </w:rPr>
        <w:t xml:space="preserve">ky), pričom hlavnou zložkou bola </w:t>
      </w:r>
      <w:r w:rsidR="008D3164">
        <w:rPr>
          <w:sz w:val="22"/>
          <w:szCs w:val="22"/>
        </w:rPr>
        <w:t>pôvodná</w:t>
      </w:r>
      <w:r w:rsidRPr="008D3164">
        <w:rPr>
          <w:sz w:val="22"/>
          <w:szCs w:val="22"/>
        </w:rPr>
        <w:t xml:space="preserve"> látka</w:t>
      </w:r>
      <w:r w:rsidRPr="00E84951">
        <w:rPr>
          <w:sz w:val="22"/>
          <w:szCs w:val="22"/>
        </w:rPr>
        <w:t xml:space="preserve"> (66 % rádioaktívne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značenej dávky). Vylučovanie obličkami je menej významnou cestou eliminácie, pričom 14 %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rádioaktívne značenej dávky sa vylúčilo do moču (&lt; 0,2 % rádioaktívne značenej dávky je materská</w:t>
      </w:r>
    </w:p>
    <w:p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>látka). Rovnovážny stav sa dosahuje po 7 až 10 dňoch podávania viacnásobných dávok.</w:t>
      </w:r>
    </w:p>
    <w:p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AC4C7C">
        <w:rPr>
          <w:sz w:val="22"/>
          <w:szCs w:val="22"/>
          <w:u w:val="single"/>
        </w:rPr>
        <w:t>Farmakokinetika v osobitných skupinách pacientov</w:t>
      </w:r>
    </w:p>
    <w:p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Deti (&lt; 18 rokov)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 podaní 800 mg posakonazolu denne v rozdelených dávkach na liečbu invazívnych mykotických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infekcií boli priemerné minimálne plazmatické koncentrácie u 12 pacientov vo veku 8 – 17 rokov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(776 ng/ml) podobné koncentráciám u 194 pacientov vo veku 18 – 64 rokov (817 ng/ml). Podobne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 štúdiách profylaxie bola priemerná koncentrácia (average concentration, Cav) posakonazolu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 rovnovážnom stave u desiatich dospievajúcich (vo veku 13 – 17 rokov) porovnateľná s Cav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dosiahnutou u dospelých (≥ 18 rokov). V štúdii so 136 neutropenickými pediatrickými pacientmi vo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veku 11 mesiacov – 17 rokov liečenými posakonazolom vo forme perorálnej suspenzie v dávkach až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do 18 mg/kg/deň rozdelených do troch dávok denne, dosiahlo približne 50 % vopred špecifikovaný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cieľ (Cav v rozmedzí 500 ng/ml – 2 500 ng/ml v 7. deň). Vo všeobecnosti mali expozície tendenciu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byť vyššie u starších pacientov (7 až &lt; 18 rokov) ako u mladších pacientov (2 až &lt; 7 rokov).</w:t>
      </w:r>
    </w:p>
    <w:p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Pohlavie</w:t>
      </w:r>
    </w:p>
    <w:p w:rsidR="00CE3476" w:rsidRPr="005C47F8" w:rsidRDefault="00A719EF" w:rsidP="00A719EF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sz w:val="22"/>
          <w:szCs w:val="22"/>
        </w:rPr>
        <w:t>Farmakokinetika posakonazolu je porovnateľná u mužov a žien.</w:t>
      </w:r>
    </w:p>
    <w:p w:rsidR="00A719EF" w:rsidRPr="005C47F8" w:rsidRDefault="00A719E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Staršie osoby (</w:t>
      </w:r>
      <w:r w:rsidRPr="005C47F8">
        <w:rPr>
          <w:sz w:val="22"/>
          <w:szCs w:val="22"/>
          <w:u w:val="single"/>
        </w:rPr>
        <w:t>&gt;</w:t>
      </w:r>
      <w:r w:rsidRPr="005C47F8">
        <w:rPr>
          <w:sz w:val="22"/>
          <w:szCs w:val="22"/>
        </w:rPr>
        <w:t xml:space="preserve"> </w:t>
      </w:r>
      <w:r w:rsidRPr="005C47F8">
        <w:rPr>
          <w:i/>
          <w:iCs/>
          <w:sz w:val="22"/>
          <w:szCs w:val="22"/>
        </w:rPr>
        <w:t>65 rokov)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U starších osôb (24 osôb vo veku </w:t>
      </w:r>
      <w:r w:rsidRPr="005C47F8">
        <w:rPr>
          <w:sz w:val="22"/>
          <w:szCs w:val="22"/>
          <w:u w:val="single"/>
        </w:rPr>
        <w:t>&gt;</w:t>
      </w:r>
      <w:r w:rsidRPr="005C47F8">
        <w:rPr>
          <w:sz w:val="22"/>
          <w:szCs w:val="22"/>
        </w:rPr>
        <w:t xml:space="preserve"> 65 rokov) sa v porovnaní s mladšími osobami (24 osôb vo veku</w:t>
      </w:r>
    </w:p>
    <w:p w:rsidR="00A719EF" w:rsidRPr="00747AC0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lastRenderedPageBreak/>
        <w:t>18 – 45 rokov) pozoroval nárast C</w:t>
      </w:r>
      <w:r w:rsidRPr="008B7E4D">
        <w:rPr>
          <w:sz w:val="22"/>
          <w:szCs w:val="22"/>
          <w:vertAlign w:val="subscript"/>
        </w:rPr>
        <w:t>max</w:t>
      </w:r>
      <w:r w:rsidRPr="00747AC0">
        <w:rPr>
          <w:sz w:val="22"/>
          <w:szCs w:val="22"/>
        </w:rPr>
        <w:t xml:space="preserve"> (26 %) a AUC (29 %). V skúšaniach klinickej účinnosti bol však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bezpečnostný profil posakonazolu podobný u mladých aj starších pacientov.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7C193D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7C193D">
        <w:rPr>
          <w:i/>
          <w:iCs/>
          <w:sz w:val="22"/>
          <w:szCs w:val="22"/>
        </w:rPr>
        <w:t>Rasa</w:t>
      </w:r>
    </w:p>
    <w:p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>V porovnaní s osobami bielej rasy bol u osôb čiernej rasy mierny pokles (16 %) AUC a C</w:t>
      </w:r>
      <w:r w:rsidRPr="00224DED">
        <w:rPr>
          <w:sz w:val="22"/>
          <w:szCs w:val="22"/>
          <w:vertAlign w:val="subscript"/>
        </w:rPr>
        <w:t>max</w:t>
      </w:r>
    </w:p>
    <w:p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>posakonazolu vo forme perorálnej suspenzie. Bezpečnostný profil posakonazolu u osôb čiernej a bielej</w:t>
      </w:r>
    </w:p>
    <w:p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AC4C7C">
        <w:rPr>
          <w:sz w:val="22"/>
          <w:szCs w:val="22"/>
        </w:rPr>
        <w:t>rasy bol však podobný.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Hmotnosť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Farmakokinetické modelovanie s liekovou formou perorálnych tabliet naznačuje, že u pacientov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 telesnou hmotnosťou viac ako 120 kg môže byť expozícia posakonazolu nižšia. Pacientov s telesnou</w:t>
      </w:r>
    </w:p>
    <w:p w:rsidR="00A719EF" w:rsidRPr="00282E1E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hmotnosťou viac ako 120 kg sa preto odporúča pozorne sledovať </w:t>
      </w:r>
      <w:r w:rsidR="00282E1E">
        <w:rPr>
          <w:sz w:val="22"/>
          <w:szCs w:val="22"/>
        </w:rPr>
        <w:t xml:space="preserve">kvôli prepuknutiu </w:t>
      </w:r>
      <w:r w:rsidRPr="00282E1E">
        <w:rPr>
          <w:sz w:val="22"/>
          <w:szCs w:val="22"/>
        </w:rPr>
        <w:t>mykotických infekcií. U pacientov s nízkou telesnou hmotnosťou (&lt; 60 kg) je vyššia pravdepodobnosť</w:t>
      </w:r>
    </w:p>
    <w:p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AC4C7C">
        <w:rPr>
          <w:sz w:val="22"/>
          <w:szCs w:val="22"/>
        </w:rPr>
        <w:t>výskytu vyšších plazmatických koncentrácií posakonazolu a títo pacienti majú byť pozorne sledovaní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na výskyt nežiaducich udalostí.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Porucha funkcie obličiek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 podaní jednorazovej dávky posakonazolu vo forme perorálnej suspenzie sa nepozoroval žiadny</w:t>
      </w:r>
    </w:p>
    <w:p w:rsidR="00A719EF" w:rsidRPr="00AA2C85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vplyv miernej a stredne ťažkej poruchy funkcie obličiek (n = 18, Cl</w:t>
      </w:r>
      <w:r w:rsidRPr="005C47F8">
        <w:rPr>
          <w:sz w:val="22"/>
          <w:szCs w:val="22"/>
          <w:vertAlign w:val="subscript"/>
        </w:rPr>
        <w:t>cr</w:t>
      </w:r>
      <w:r w:rsidRPr="005C47F8">
        <w:rPr>
          <w:sz w:val="22"/>
          <w:szCs w:val="22"/>
        </w:rPr>
        <w:t xml:space="preserve"> ≥ 20 ml/min/1,73 m</w:t>
      </w:r>
      <w:r w:rsidRPr="008B7E4D">
        <w:rPr>
          <w:sz w:val="22"/>
          <w:szCs w:val="22"/>
          <w:vertAlign w:val="superscript"/>
        </w:rPr>
        <w:t>2</w:t>
      </w:r>
      <w:r w:rsidRPr="00AA2C85">
        <w:rPr>
          <w:sz w:val="22"/>
          <w:szCs w:val="22"/>
        </w:rPr>
        <w:t>) na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farmakokinetiku posakonazolu; preto nie je potrebná žiadna úprava dávky. U osôb s ťažkou poruchou</w:t>
      </w:r>
    </w:p>
    <w:p w:rsidR="00A719EF" w:rsidRPr="00AA2C85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funkcie obličiek (n = 6, Cl</w:t>
      </w:r>
      <w:r w:rsidRPr="007C193D">
        <w:rPr>
          <w:sz w:val="22"/>
          <w:szCs w:val="22"/>
          <w:vertAlign w:val="subscript"/>
        </w:rPr>
        <w:t>cr</w:t>
      </w:r>
      <w:r w:rsidRPr="007C193D">
        <w:rPr>
          <w:sz w:val="22"/>
          <w:szCs w:val="22"/>
        </w:rPr>
        <w:t xml:space="preserve"> &lt; 20 ml/min/1,73 m</w:t>
      </w:r>
      <w:r w:rsidRPr="008B7E4D">
        <w:rPr>
          <w:sz w:val="22"/>
          <w:szCs w:val="22"/>
          <w:vertAlign w:val="superscript"/>
        </w:rPr>
        <w:t>2</w:t>
      </w:r>
      <w:r w:rsidRPr="00AA2C85">
        <w:rPr>
          <w:sz w:val="22"/>
          <w:szCs w:val="22"/>
        </w:rPr>
        <w:t>) bola AUC posakonazolu veľmi variabilná [CV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&gt; 96 % (variačný koeficient)] v porovnaní s inými renálnymi skupinami [CV &lt; 40 %]. Keďže sa však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posakonazol významne nevylučuje obličkami, neočakáva sa vplyv ťažkej poruchy funkcie obličiek na</w:t>
      </w:r>
    </w:p>
    <w:p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AC4C7C">
        <w:rPr>
          <w:sz w:val="22"/>
          <w:szCs w:val="22"/>
        </w:rPr>
        <w:t>farmakokinetiku posakonazolu a neodporúča sa žiadna úprava dávky. Posakonazol sa neodstraňuje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hemodialýzou.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Porucha funkcie pečene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 podaní jednorazovej perorálnej dávky 400 mg posakonazolu vo forme perorálnej suspenzie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pacientom s miernou (Childovo-Pughovo skóre A), stredne ťažkou (Childovo-Pughovo skóre B) alebo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ťažkou (Childovo-Pughovo skóre C) poruchou funkcie pečene (skupiny po šiestich pacientoch) bola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priemerná AUC 1,3- až 1,6-násobne väčšia v porovnaní s AUC u zodpovedajúcich kontrolných osôb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 normálnou funkciou pečene. Koncentrácie neviazaného liečiva sa nestanovili a nemožno vylúčiť, že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dochádza k väčšiemu nárastu expozície neviazanému posakonazolu než pozorovaný 60% nárast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celkovej AUC. Polčas eliminácie (t½) sa v príslušných skupinách predĺžil z približne 27 hodín až na ~43 hodín. U pacientov s miernou až ťažkou poruchou funkcie pečene sa neodporúča žiadna úprava</w:t>
      </w:r>
    </w:p>
    <w:p w:rsidR="00A719EF" w:rsidRPr="005C47F8" w:rsidRDefault="00A719EF" w:rsidP="00A719E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sz w:val="22"/>
          <w:szCs w:val="22"/>
        </w:rPr>
        <w:t>dávky, potrebná je však opatrnosť z dôvodu možnej vyššej plazmatickej expozície.</w:t>
      </w:r>
    </w:p>
    <w:p w:rsidR="00A719EF" w:rsidRPr="005C47F8" w:rsidRDefault="00A719E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161F57" w:rsidRPr="005C47F8" w:rsidRDefault="00161F5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5.3</w:t>
      </w:r>
      <w:r w:rsidRPr="005C47F8">
        <w:rPr>
          <w:b/>
          <w:bCs/>
          <w:iCs/>
          <w:sz w:val="22"/>
          <w:szCs w:val="22"/>
        </w:rPr>
        <w:tab/>
        <w:t>Predklinické údaje o bezpečnosti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Rovnako ako pri iných azolových antimykotikách, v štúdiách toxicity po opakovanom podávaní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posakonazolu sa pozorovali účinky súvisiace s inhibíciou syntézy steroidných hormónov. Tlmivé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účinky na nadobličky sa pozorovali v štúdiách toxicity u potkanov a psov pri rovnakých alebo vyšších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expozíciách, ako sa dosahujú po terapeutických dávkach u ľudí.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U psov, ktorým sa podávala po dobu </w:t>
      </w:r>
      <w:r w:rsidRPr="005C47F8">
        <w:rPr>
          <w:sz w:val="22"/>
          <w:szCs w:val="22"/>
          <w:u w:val="single"/>
        </w:rPr>
        <w:t>&gt;</w:t>
      </w:r>
      <w:r w:rsidRPr="005C47F8">
        <w:rPr>
          <w:sz w:val="22"/>
          <w:szCs w:val="22"/>
        </w:rPr>
        <w:t xml:space="preserve"> 3 mesiacov dávka vedúca k nižším systémovým expozíciám,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ako sa dosahujú po terapeutických dávkach u ľudí, sa objavila neuronálna fosfolipidóza. Tento nález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sa nepozoroval u opíc, ktorým sa posakonazol podával jeden rok. V dvanásťmesačných štúdiách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neurotoxicity u psov a opíc sa nepozorovali žiadne funkčné účinky na centrálny alebo periférny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nervový systém pri systémových expozíciách vyšších, ako sa dosahujú po terapeutických dávkach.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 2-ročnej štúdii u potkanov sa pozorovala pľúcna fosfolipidóza vedúca k dilatácii a obštrukcii alveol.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Tieto nálezy nie sú nevyhnutne ukazovateľom možných funkčných zmien u ľudí.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Vo farmakologickej štúdii bezpečnosti po opakovanom podávaní u opíc pri systémových expozíciách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4,6-násobne vyšších, ako sú koncentrácie, ktoré sa dosahujú po terapeutických dávkach u ľudí, sa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nepozorovali žiadne účinky na elektrokardiogram, vrátane QT a QTc intervalov. Vo farmakologickej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lastRenderedPageBreak/>
        <w:t>štúdii bezpečnosti po opakovanom podávaní u potkanov pri systémových expozíciách 1,4-násobne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vyšších, ako sa dosahujú po terapeutických dávkach, echokardiografia neodhalila žiadny náznak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srdcovej dekompenzácie. Zvýšený systolický a arteriálny krvný tlak (až do 29 mmHg) sa pozoroval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u potkanov pri systémových expozíciách 1,4-násobne vyšších, ako sa dosahujú po terapeutických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dávkach u ľudí, a u opíc pri systémových expozíciách 4,6-násobne vyšších.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Vykonali sa reprodukčné štúdie a štúdie perinatálneho a postnatálneho vývinu u potkanov. Pri</w:t>
      </w:r>
    </w:p>
    <w:p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expozíciách nižších, ako sa dosahujú po terapeutických dávkach u ľudí, spôsobil posakonazol kostrové</w:t>
      </w:r>
    </w:p>
    <w:p w:rsidR="00A719EF" w:rsidRPr="00DD5FD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zmeny</w:t>
      </w:r>
      <w:r w:rsidRPr="00DD5FDD">
        <w:rPr>
          <w:sz w:val="22"/>
          <w:szCs w:val="22"/>
        </w:rPr>
        <w:t xml:space="preserve"> a malformácie, dystokiu, predĺženie gestácie a zníženie priemerného počtu potomkov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a postnatálnej životaschopnosti. U králikov bol posakonazol embryotoxický pri expozíciách vyšších,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ako sa dosahujú po terapeutických dávkach. Rovnako ako pri iných azolových antimykotikách, sa tieto</w:t>
      </w:r>
    </w:p>
    <w:p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účinky na reprodukciu považujú za spôsobené účinkom na steroidogenézu, ktorý súvisí s liečbou.</w:t>
      </w:r>
    </w:p>
    <w:p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AC4C7C">
        <w:rPr>
          <w:sz w:val="22"/>
          <w:szCs w:val="22"/>
        </w:rPr>
        <w:t xml:space="preserve">Posakonazol nebol v </w:t>
      </w:r>
      <w:r w:rsidRPr="00AC4C7C">
        <w:rPr>
          <w:i/>
          <w:iCs/>
          <w:sz w:val="22"/>
          <w:szCs w:val="22"/>
        </w:rPr>
        <w:t xml:space="preserve">in vitro </w:t>
      </w:r>
      <w:r w:rsidRPr="00AC4C7C">
        <w:rPr>
          <w:sz w:val="22"/>
          <w:szCs w:val="22"/>
        </w:rPr>
        <w:t xml:space="preserve">a </w:t>
      </w:r>
      <w:r w:rsidRPr="00AC4C7C">
        <w:rPr>
          <w:i/>
          <w:iCs/>
          <w:sz w:val="22"/>
          <w:szCs w:val="22"/>
        </w:rPr>
        <w:t xml:space="preserve">in vivo </w:t>
      </w:r>
      <w:r w:rsidRPr="00AC4C7C">
        <w:rPr>
          <w:sz w:val="22"/>
          <w:szCs w:val="22"/>
        </w:rPr>
        <w:t>štúdiách genotoxický. Štúdie karcinogenity neodhalili žiadne</w:t>
      </w:r>
    </w:p>
    <w:p w:rsidR="00CE3476" w:rsidRPr="005C47F8" w:rsidRDefault="00A719EF" w:rsidP="00A719EF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sz w:val="22"/>
          <w:szCs w:val="22"/>
        </w:rPr>
        <w:t>osobitné riziko pre ľudí.</w:t>
      </w:r>
    </w:p>
    <w:p w:rsidR="00CE3476" w:rsidRPr="005C47F8" w:rsidRDefault="00CE3476" w:rsidP="00CE3476">
      <w:pPr>
        <w:autoSpaceDE w:val="0"/>
        <w:autoSpaceDN w:val="0"/>
        <w:adjustRightInd w:val="0"/>
        <w:rPr>
          <w:sz w:val="22"/>
          <w:szCs w:val="22"/>
        </w:rPr>
      </w:pPr>
    </w:p>
    <w:p w:rsidR="00A719EF" w:rsidRPr="005C47F8" w:rsidRDefault="00A719EF" w:rsidP="00CE3476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5C47F8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6.</w:t>
      </w:r>
      <w:r w:rsidR="00161F57" w:rsidRPr="005C47F8">
        <w:rPr>
          <w:b/>
          <w:bCs/>
          <w:caps/>
          <w:sz w:val="22"/>
          <w:szCs w:val="22"/>
        </w:rPr>
        <w:tab/>
        <w:t>Farmaceutické údaje</w:t>
      </w:r>
    </w:p>
    <w:p w:rsidR="00161F57" w:rsidRPr="005C47F8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6.1</w:t>
      </w:r>
      <w:r w:rsidR="00161F57" w:rsidRPr="005C47F8">
        <w:rPr>
          <w:b/>
          <w:bCs/>
          <w:iCs/>
          <w:sz w:val="22"/>
          <w:szCs w:val="22"/>
        </w:rPr>
        <w:tab/>
        <w:t>Zoznam pomocných látok</w:t>
      </w:r>
    </w:p>
    <w:p w:rsidR="00161F57" w:rsidRPr="005C47F8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CE3476" w:rsidRPr="005C47F8" w:rsidRDefault="00C435F5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monohydrát </w:t>
      </w:r>
      <w:r w:rsidR="00FB1936" w:rsidRPr="005C47F8">
        <w:rPr>
          <w:rFonts w:eastAsia="TimesNewRoman"/>
          <w:sz w:val="22"/>
          <w:szCs w:val="22"/>
        </w:rPr>
        <w:t>k</w:t>
      </w:r>
      <w:r w:rsidR="00A719EF" w:rsidRPr="005C47F8">
        <w:rPr>
          <w:rFonts w:eastAsia="TimesNewRoman"/>
          <w:sz w:val="22"/>
          <w:szCs w:val="22"/>
        </w:rPr>
        <w:t>yselin</w:t>
      </w:r>
      <w:r>
        <w:rPr>
          <w:rFonts w:eastAsia="TimesNewRoman"/>
          <w:sz w:val="22"/>
          <w:szCs w:val="22"/>
        </w:rPr>
        <w:t>y</w:t>
      </w:r>
      <w:r w:rsidR="00A719EF" w:rsidRPr="005C47F8">
        <w:rPr>
          <w:rFonts w:eastAsia="TimesNewRoman"/>
          <w:sz w:val="22"/>
          <w:szCs w:val="22"/>
        </w:rPr>
        <w:t xml:space="preserve"> citrónov</w:t>
      </w:r>
      <w:r>
        <w:rPr>
          <w:rFonts w:eastAsia="TimesNewRoman"/>
          <w:sz w:val="22"/>
          <w:szCs w:val="22"/>
        </w:rPr>
        <w:t>ej</w:t>
      </w:r>
    </w:p>
    <w:p w:rsidR="00A719EF" w:rsidRPr="00DD5FDD" w:rsidRDefault="00C435F5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>bezvodý</w:t>
      </w:r>
      <w:r w:rsidRPr="005C47F8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FB1936" w:rsidRPr="005C47F8">
        <w:rPr>
          <w:bCs/>
          <w:color w:val="222222"/>
          <w:sz w:val="22"/>
          <w:szCs w:val="22"/>
          <w:shd w:val="clear" w:color="auto" w:fill="FFFFFF"/>
        </w:rPr>
        <w:t>d</w:t>
      </w:r>
      <w:r w:rsidR="00A719EF" w:rsidRPr="005C47F8">
        <w:rPr>
          <w:bCs/>
          <w:color w:val="222222"/>
          <w:sz w:val="22"/>
          <w:szCs w:val="22"/>
          <w:shd w:val="clear" w:color="auto" w:fill="FFFFFF"/>
        </w:rPr>
        <w:t>ihydrogéncitr</w:t>
      </w:r>
      <w:r>
        <w:rPr>
          <w:bCs/>
          <w:color w:val="222222"/>
          <w:sz w:val="22"/>
          <w:szCs w:val="22"/>
          <w:shd w:val="clear" w:color="auto" w:fill="FFFFFF"/>
        </w:rPr>
        <w:t>ó</w:t>
      </w:r>
      <w:r w:rsidR="00AC4C7C">
        <w:rPr>
          <w:bCs/>
          <w:color w:val="222222"/>
          <w:sz w:val="22"/>
          <w:szCs w:val="22"/>
          <w:shd w:val="clear" w:color="auto" w:fill="FFFFFF"/>
        </w:rPr>
        <w:t>nan</w:t>
      </w:r>
      <w:r w:rsidR="00A719EF" w:rsidRPr="00AC4C7C">
        <w:rPr>
          <w:bCs/>
          <w:color w:val="222222"/>
          <w:sz w:val="22"/>
          <w:szCs w:val="22"/>
          <w:shd w:val="clear" w:color="auto" w:fill="FFFFFF"/>
        </w:rPr>
        <w:t xml:space="preserve"> sodný</w:t>
      </w:r>
      <w:r w:rsidR="00AC4C7C">
        <w:rPr>
          <w:bCs/>
          <w:color w:val="222222"/>
          <w:sz w:val="22"/>
          <w:szCs w:val="22"/>
          <w:shd w:val="clear" w:color="auto" w:fill="FFFFFF"/>
        </w:rPr>
        <w:t xml:space="preserve"> </w:t>
      </w:r>
    </w:p>
    <w:p w:rsidR="00A719EF" w:rsidRPr="007C193D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7C193D">
        <w:rPr>
          <w:bCs/>
          <w:color w:val="222222"/>
          <w:sz w:val="22"/>
          <w:szCs w:val="22"/>
          <w:shd w:val="clear" w:color="auto" w:fill="FFFFFF"/>
        </w:rPr>
        <w:t>benzo</w:t>
      </w:r>
      <w:r w:rsidR="007003DC">
        <w:rPr>
          <w:bCs/>
          <w:color w:val="222222"/>
          <w:sz w:val="22"/>
          <w:szCs w:val="22"/>
          <w:shd w:val="clear" w:color="auto" w:fill="FFFFFF"/>
        </w:rPr>
        <w:t>át</w:t>
      </w:r>
      <w:r w:rsidRPr="007C193D">
        <w:rPr>
          <w:bCs/>
          <w:color w:val="222222"/>
          <w:sz w:val="22"/>
          <w:szCs w:val="22"/>
          <w:shd w:val="clear" w:color="auto" w:fill="FFFFFF"/>
        </w:rPr>
        <w:t xml:space="preserve"> sodný (E211)</w:t>
      </w:r>
    </w:p>
    <w:p w:rsidR="00FB1936" w:rsidRPr="007C193D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7C193D">
        <w:rPr>
          <w:bCs/>
          <w:color w:val="222222"/>
          <w:sz w:val="22"/>
          <w:szCs w:val="22"/>
          <w:shd w:val="clear" w:color="auto" w:fill="FFFFFF"/>
        </w:rPr>
        <w:t>laurylsíran sodný</w:t>
      </w:r>
    </w:p>
    <w:p w:rsidR="00FB1936" w:rsidRPr="00AC4C7C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AC4C7C">
        <w:rPr>
          <w:bCs/>
          <w:color w:val="222222"/>
          <w:sz w:val="22"/>
          <w:szCs w:val="22"/>
          <w:shd w:val="clear" w:color="auto" w:fill="FFFFFF"/>
        </w:rPr>
        <w:t>simetikónová emulzia 30% obsahujúca:</w:t>
      </w:r>
    </w:p>
    <w:p w:rsidR="00FB1936" w:rsidRPr="005C47F8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 xml:space="preserve">   simetikón</w:t>
      </w:r>
    </w:p>
    <w:p w:rsidR="00FB1936" w:rsidRPr="005C47F8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 xml:space="preserve">   metylcelulóza</w:t>
      </w:r>
    </w:p>
    <w:p w:rsidR="00FB1936" w:rsidRPr="005C47F8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 xml:space="preserve">   kyselina sorbová</w:t>
      </w:r>
    </w:p>
    <w:p w:rsidR="00FB1936" w:rsidRPr="005C47F8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 xml:space="preserve">   voda</w:t>
      </w:r>
    </w:p>
    <w:p w:rsidR="00FB1936" w:rsidRPr="005C47F8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>glycerol</w:t>
      </w:r>
    </w:p>
    <w:p w:rsidR="00FB1936" w:rsidRPr="005C47F8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>xantánová guma</w:t>
      </w:r>
    </w:p>
    <w:p w:rsidR="00FB1936" w:rsidRPr="005C47F8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>glukóza</w:t>
      </w:r>
    </w:p>
    <w:p w:rsidR="00FB1936" w:rsidRPr="005C47F8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>oxid titaničitý (E171)</w:t>
      </w:r>
    </w:p>
    <w:p w:rsidR="00FB1936" w:rsidRPr="005C47F8" w:rsidRDefault="00FB1936" w:rsidP="00CE3476">
      <w:pPr>
        <w:autoSpaceDE w:val="0"/>
        <w:autoSpaceDN w:val="0"/>
        <w:adjustRightInd w:val="0"/>
        <w:rPr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>čerešňová aróma</w:t>
      </w:r>
    </w:p>
    <w:p w:rsidR="00FB1936" w:rsidRPr="005C47F8" w:rsidRDefault="00FB1936" w:rsidP="00CE3476">
      <w:pPr>
        <w:autoSpaceDE w:val="0"/>
        <w:autoSpaceDN w:val="0"/>
        <w:adjustRightInd w:val="0"/>
        <w:rPr>
          <w:b/>
          <w:bCs/>
          <w:color w:val="222222"/>
          <w:sz w:val="22"/>
          <w:szCs w:val="22"/>
          <w:shd w:val="clear" w:color="auto" w:fill="FFFFFF"/>
        </w:rPr>
      </w:pPr>
      <w:r w:rsidRPr="005C47F8">
        <w:rPr>
          <w:bCs/>
          <w:color w:val="222222"/>
          <w:sz w:val="22"/>
          <w:szCs w:val="22"/>
          <w:shd w:val="clear" w:color="auto" w:fill="FFFFFF"/>
        </w:rPr>
        <w:t>čistená voda</w:t>
      </w:r>
    </w:p>
    <w:p w:rsidR="00FB1936" w:rsidRPr="005C47F8" w:rsidRDefault="00FB193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:rsidR="00161F57" w:rsidRPr="005C47F8" w:rsidRDefault="00161F5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6.2</w:t>
      </w:r>
      <w:r w:rsidRPr="005C47F8">
        <w:rPr>
          <w:b/>
          <w:bCs/>
          <w:iCs/>
          <w:sz w:val="22"/>
          <w:szCs w:val="22"/>
        </w:rPr>
        <w:tab/>
        <w:t>Inkompatibility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5C47F8" w:rsidRDefault="00161F5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5C47F8">
        <w:rPr>
          <w:sz w:val="22"/>
          <w:szCs w:val="22"/>
        </w:rPr>
        <w:t>Neaplikovateľné.</w:t>
      </w:r>
    </w:p>
    <w:p w:rsidR="000D1C34" w:rsidRPr="005C47F8" w:rsidRDefault="000D1C34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6.3</w:t>
      </w:r>
      <w:r w:rsidR="00161F57" w:rsidRPr="005C47F8">
        <w:rPr>
          <w:b/>
          <w:bCs/>
          <w:iCs/>
          <w:sz w:val="22"/>
          <w:szCs w:val="22"/>
        </w:rPr>
        <w:tab/>
        <w:t>Čas použiteľnosti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5C47F8" w:rsidRDefault="00FB1936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Neotvorená fľaša: 3 roky</w:t>
      </w:r>
    </w:p>
    <w:p w:rsidR="00FB1936" w:rsidRPr="005C47F8" w:rsidRDefault="00FB1936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 prvom otvorení fľaše: 30 dní</w:t>
      </w:r>
    </w:p>
    <w:p w:rsidR="00161F57" w:rsidRPr="005C47F8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5C47F8" w:rsidRDefault="00161F57">
      <w:pPr>
        <w:rPr>
          <w:sz w:val="22"/>
          <w:szCs w:val="22"/>
        </w:rPr>
      </w:pPr>
      <w:r w:rsidRPr="005C47F8">
        <w:rPr>
          <w:b/>
          <w:sz w:val="22"/>
          <w:szCs w:val="22"/>
        </w:rPr>
        <w:t>6.4</w:t>
      </w:r>
      <w:r w:rsidRPr="005C47F8">
        <w:rPr>
          <w:b/>
          <w:sz w:val="22"/>
          <w:szCs w:val="22"/>
        </w:rPr>
        <w:tab/>
        <w:t>Špeciálne upozornenia na uchovávanie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5C47F8" w:rsidRDefault="00FB193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5C47F8">
        <w:rPr>
          <w:sz w:val="22"/>
          <w:szCs w:val="22"/>
        </w:rPr>
        <w:t>Neuchovávajte v chladničke ani v mrazničke.</w:t>
      </w:r>
    </w:p>
    <w:p w:rsidR="003A4C49" w:rsidRPr="005C47F8" w:rsidRDefault="003A4C49">
      <w:pPr>
        <w:rPr>
          <w:sz w:val="22"/>
          <w:szCs w:val="22"/>
        </w:rPr>
      </w:pPr>
    </w:p>
    <w:p w:rsidR="00161F57" w:rsidRPr="005C47F8" w:rsidRDefault="00161F57">
      <w:pPr>
        <w:rPr>
          <w:sz w:val="22"/>
          <w:szCs w:val="22"/>
        </w:rPr>
      </w:pPr>
      <w:r w:rsidRPr="005C47F8">
        <w:rPr>
          <w:b/>
          <w:sz w:val="22"/>
          <w:szCs w:val="22"/>
        </w:rPr>
        <w:t>6.5</w:t>
      </w:r>
      <w:r w:rsidRPr="005C47F8">
        <w:rPr>
          <w:b/>
          <w:sz w:val="22"/>
          <w:szCs w:val="22"/>
        </w:rPr>
        <w:tab/>
        <w:t>Druh obalu a obsah balenia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4A025C" w:rsidRPr="005C47F8" w:rsidRDefault="00FB1936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Fľaša z jantárového skla (typ III) s detským bezpečnostným uzáverom (C/R) (plastový uzáver</w:t>
      </w:r>
      <w:r w:rsidR="000D3DFE" w:rsidRPr="005C47F8">
        <w:rPr>
          <w:rFonts w:eastAsia="TimesNewRoman"/>
          <w:sz w:val="22"/>
          <w:szCs w:val="22"/>
        </w:rPr>
        <w:t xml:space="preserve"> so závitom</w:t>
      </w:r>
      <w:r w:rsidRPr="005C47F8">
        <w:rPr>
          <w:rFonts w:eastAsia="TimesNewRoman"/>
          <w:sz w:val="22"/>
          <w:szCs w:val="22"/>
        </w:rPr>
        <w:t>) obsahujúca 105 ml perorálnej suspenzie. Odmerná lyžička vhodná na podanie 2,5 ml a 5 ml dávky je priložená ku každej fľaši.</w:t>
      </w:r>
    </w:p>
    <w:p w:rsidR="0075499E" w:rsidRPr="005C47F8" w:rsidRDefault="004A025C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lastRenderedPageBreak/>
        <w:t xml:space="preserve"> </w:t>
      </w:r>
    </w:p>
    <w:p w:rsidR="00161F57" w:rsidRPr="005C47F8" w:rsidRDefault="004A025C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Na trh nemusia byť uvedené všetky veľkosti balenia. </w:t>
      </w:r>
    </w:p>
    <w:p w:rsidR="004A025C" w:rsidRPr="005C47F8" w:rsidRDefault="004A025C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:rsidR="00161F57" w:rsidRPr="005C47F8" w:rsidRDefault="00161F57">
      <w:pPr>
        <w:rPr>
          <w:b/>
          <w:bCs/>
          <w:sz w:val="22"/>
          <w:szCs w:val="22"/>
        </w:rPr>
      </w:pPr>
      <w:r w:rsidRPr="005C47F8">
        <w:rPr>
          <w:b/>
          <w:sz w:val="22"/>
          <w:szCs w:val="22"/>
        </w:rPr>
        <w:t>6.6</w:t>
      </w:r>
      <w:r w:rsidRPr="005C47F8">
        <w:rPr>
          <w:b/>
          <w:sz w:val="22"/>
          <w:szCs w:val="22"/>
        </w:rPr>
        <w:tab/>
      </w:r>
      <w:r w:rsidRPr="005C47F8">
        <w:rPr>
          <w:b/>
          <w:bCs/>
          <w:sz w:val="22"/>
          <w:szCs w:val="22"/>
        </w:rPr>
        <w:t>Špeciálne opatrenia na likvidáciu</w:t>
      </w:r>
      <w:r w:rsidRPr="005C47F8">
        <w:rPr>
          <w:b/>
          <w:sz w:val="22"/>
          <w:szCs w:val="22"/>
        </w:rPr>
        <w:t xml:space="preserve"> </w:t>
      </w:r>
      <w:r w:rsidRPr="005C47F8">
        <w:rPr>
          <w:b/>
          <w:bCs/>
          <w:sz w:val="22"/>
          <w:szCs w:val="22"/>
        </w:rPr>
        <w:t>a iné zaobchádzanie s liekom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5C47F8" w:rsidRDefault="00FB1936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Všetok nepoužitý liek alebo odpad vzniknutý z lieku sa má zlikvidovať v súlade s národnými požiadavkami.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A32338" w:rsidRPr="005C47F8" w:rsidRDefault="00A32338">
      <w:pPr>
        <w:autoSpaceDE w:val="0"/>
        <w:autoSpaceDN w:val="0"/>
        <w:adjustRightInd w:val="0"/>
        <w:rPr>
          <w:sz w:val="22"/>
          <w:szCs w:val="22"/>
        </w:rPr>
      </w:pPr>
    </w:p>
    <w:p w:rsidR="00161F57" w:rsidRPr="005C47F8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7.</w:t>
      </w:r>
      <w:r w:rsidR="00161F57" w:rsidRPr="005C47F8">
        <w:rPr>
          <w:b/>
          <w:bCs/>
          <w:caps/>
          <w:sz w:val="22"/>
          <w:szCs w:val="22"/>
        </w:rPr>
        <w:tab/>
        <w:t>Držiteľ rozhodnutia o registrácii</w:t>
      </w:r>
    </w:p>
    <w:p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:rsidR="00E73AE2" w:rsidRPr="005C47F8" w:rsidRDefault="004A025C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STADA Arzneimittel AG</w:t>
      </w:r>
    </w:p>
    <w:p w:rsidR="004A025C" w:rsidRPr="005C47F8" w:rsidRDefault="004A025C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Stadastrasse 2-18</w:t>
      </w:r>
    </w:p>
    <w:p w:rsidR="004A025C" w:rsidRPr="005C47F8" w:rsidRDefault="004A025C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61118 Bad Vilbel</w:t>
      </w:r>
    </w:p>
    <w:p w:rsidR="004A025C" w:rsidRPr="005C47F8" w:rsidRDefault="004A025C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Nemecko</w:t>
      </w:r>
    </w:p>
    <w:p w:rsidR="00161F57" w:rsidRPr="005C47F8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31FB5" w:rsidRPr="005C47F8" w:rsidRDefault="00E31FB5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61F57" w:rsidRPr="005C47F8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8.</w:t>
      </w:r>
      <w:r w:rsidRPr="005C47F8">
        <w:rPr>
          <w:b/>
          <w:bCs/>
          <w:caps/>
          <w:sz w:val="22"/>
          <w:szCs w:val="22"/>
        </w:rPr>
        <w:tab/>
      </w:r>
      <w:r w:rsidR="00161F57" w:rsidRPr="005C47F8">
        <w:rPr>
          <w:b/>
          <w:bCs/>
          <w:caps/>
          <w:sz w:val="22"/>
          <w:szCs w:val="22"/>
        </w:rPr>
        <w:t>Registračné číslo</w:t>
      </w:r>
    </w:p>
    <w:p w:rsidR="00161F57" w:rsidRPr="005C47F8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Default="00C54F36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C54F36">
        <w:rPr>
          <w:bCs/>
          <w:caps/>
          <w:sz w:val="22"/>
          <w:szCs w:val="22"/>
        </w:rPr>
        <w:t>26/0091/18-S</w:t>
      </w:r>
    </w:p>
    <w:p w:rsidR="00C54F36" w:rsidRPr="005C47F8" w:rsidRDefault="00C54F36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E31FB5" w:rsidRPr="005C47F8" w:rsidRDefault="00E31FB5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Pr="005C47F8" w:rsidRDefault="00161F57">
      <w:pPr>
        <w:rPr>
          <w:b/>
          <w:sz w:val="22"/>
          <w:szCs w:val="22"/>
        </w:rPr>
      </w:pPr>
      <w:r w:rsidRPr="005C47F8">
        <w:rPr>
          <w:b/>
          <w:sz w:val="22"/>
          <w:szCs w:val="22"/>
        </w:rPr>
        <w:t>9.</w:t>
      </w:r>
      <w:r w:rsidRPr="005C47F8">
        <w:rPr>
          <w:b/>
          <w:sz w:val="22"/>
          <w:szCs w:val="22"/>
        </w:rPr>
        <w:tab/>
        <w:t>DÁTUM PRVEJ REGISTRÁCIE/PREDĹŽENIA REGISTRÁCIE</w:t>
      </w:r>
    </w:p>
    <w:p w:rsidR="00161F57" w:rsidRPr="005C47F8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Pr="005C47F8" w:rsidRDefault="00030997" w:rsidP="004A025C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5C47F8">
        <w:rPr>
          <w:bCs/>
          <w:sz w:val="22"/>
          <w:szCs w:val="22"/>
        </w:rPr>
        <w:t xml:space="preserve">Dátum prvej registrácie: </w:t>
      </w:r>
      <w:r w:rsidR="006C49E1">
        <w:rPr>
          <w:bCs/>
          <w:sz w:val="22"/>
          <w:szCs w:val="22"/>
        </w:rPr>
        <w:t>8. marca 2018</w:t>
      </w:r>
    </w:p>
    <w:p w:rsidR="00161F57" w:rsidRPr="005C47F8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75499E" w:rsidRPr="005C47F8" w:rsidRDefault="0075499E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161F57" w:rsidRPr="005C47F8" w:rsidRDefault="00161F57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10.</w:t>
      </w:r>
      <w:r w:rsidRPr="005C47F8">
        <w:rPr>
          <w:b/>
          <w:bCs/>
          <w:caps/>
          <w:sz w:val="22"/>
          <w:szCs w:val="22"/>
        </w:rPr>
        <w:tab/>
        <w:t>Dátum revízie textu</w:t>
      </w:r>
    </w:p>
    <w:p w:rsidR="00343A84" w:rsidRPr="005C47F8" w:rsidRDefault="00343A84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:rsidR="004C088B" w:rsidRPr="009D4340" w:rsidRDefault="00A37D83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07/2020</w:t>
      </w:r>
    </w:p>
    <w:sectPr w:rsidR="004C088B" w:rsidRPr="009D4340" w:rsidSect="0074791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F6" w:rsidRDefault="006866F6">
      <w:r>
        <w:separator/>
      </w:r>
    </w:p>
  </w:endnote>
  <w:endnote w:type="continuationSeparator" w:id="0">
    <w:p w:rsidR="006866F6" w:rsidRDefault="0068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0A7" w:rsidRDefault="000860A7" w:rsidP="00161F5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860A7" w:rsidRDefault="000860A7" w:rsidP="008374BC">
    <w:pPr>
      <w:pStyle w:val="Pta"/>
      <w:ind w:right="360"/>
    </w:pPr>
  </w:p>
  <w:p w:rsidR="000860A7" w:rsidRDefault="000860A7"/>
  <w:p w:rsidR="000860A7" w:rsidRDefault="000860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0A7" w:rsidRPr="0075499E" w:rsidRDefault="000860A7" w:rsidP="00E24067">
    <w:pPr>
      <w:pStyle w:val="Pta"/>
      <w:framePr w:w="2779" w:wrap="around" w:vAnchor="text" w:hAnchor="page" w:x="4560" w:y="-6"/>
      <w:jc w:val="center"/>
      <w:rPr>
        <w:rStyle w:val="slostrany"/>
        <w:sz w:val="18"/>
        <w:szCs w:val="18"/>
      </w:rPr>
    </w:pPr>
    <w:r w:rsidRPr="0075499E">
      <w:rPr>
        <w:rStyle w:val="slostrany"/>
        <w:sz w:val="18"/>
        <w:szCs w:val="18"/>
      </w:rPr>
      <w:fldChar w:fldCharType="begin"/>
    </w:r>
    <w:r w:rsidRPr="0075499E">
      <w:rPr>
        <w:rStyle w:val="slostrany"/>
        <w:sz w:val="18"/>
        <w:szCs w:val="18"/>
      </w:rPr>
      <w:instrText xml:space="preserve">PAGE  </w:instrText>
    </w:r>
    <w:r w:rsidRPr="0075499E">
      <w:rPr>
        <w:rStyle w:val="slostrany"/>
        <w:sz w:val="18"/>
        <w:szCs w:val="18"/>
      </w:rPr>
      <w:fldChar w:fldCharType="separate"/>
    </w:r>
    <w:r w:rsidR="00DA412F">
      <w:rPr>
        <w:rStyle w:val="slostrany"/>
        <w:noProof/>
        <w:sz w:val="18"/>
        <w:szCs w:val="18"/>
      </w:rPr>
      <w:t>4</w:t>
    </w:r>
    <w:r w:rsidRPr="0075499E">
      <w:rPr>
        <w:rStyle w:val="slostrany"/>
        <w:sz w:val="18"/>
        <w:szCs w:val="18"/>
      </w:rPr>
      <w:fldChar w:fldCharType="end"/>
    </w:r>
  </w:p>
  <w:p w:rsidR="000860A7" w:rsidRDefault="000860A7" w:rsidP="000627F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0A7" w:rsidRPr="008E23DD" w:rsidRDefault="000860A7">
    <w:pPr>
      <w:pStyle w:val="Pta"/>
      <w:jc w:val="center"/>
      <w:rPr>
        <w:sz w:val="18"/>
        <w:szCs w:val="18"/>
      </w:rPr>
    </w:pPr>
    <w:r w:rsidRPr="008E23DD">
      <w:rPr>
        <w:sz w:val="18"/>
        <w:szCs w:val="18"/>
      </w:rPr>
      <w:fldChar w:fldCharType="begin"/>
    </w:r>
    <w:r w:rsidRPr="008E23DD">
      <w:rPr>
        <w:sz w:val="18"/>
        <w:szCs w:val="18"/>
      </w:rPr>
      <w:instrText>PAGE   \* MERGEFORMAT</w:instrText>
    </w:r>
    <w:r w:rsidRPr="008E23DD">
      <w:rPr>
        <w:sz w:val="18"/>
        <w:szCs w:val="18"/>
      </w:rPr>
      <w:fldChar w:fldCharType="separate"/>
    </w:r>
    <w:r w:rsidR="00747917">
      <w:rPr>
        <w:noProof/>
        <w:sz w:val="18"/>
        <w:szCs w:val="18"/>
      </w:rPr>
      <w:t>1</w:t>
    </w:r>
    <w:r w:rsidRPr="008E23DD">
      <w:rPr>
        <w:sz w:val="18"/>
        <w:szCs w:val="18"/>
      </w:rPr>
      <w:fldChar w:fldCharType="end"/>
    </w:r>
  </w:p>
  <w:p w:rsidR="000860A7" w:rsidRDefault="000860A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F6" w:rsidRDefault="006866F6">
      <w:r>
        <w:separator/>
      </w:r>
    </w:p>
  </w:footnote>
  <w:footnote w:type="continuationSeparator" w:id="0">
    <w:p w:rsidR="006866F6" w:rsidRDefault="00686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917" w:rsidRDefault="0074791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 č.: </w:t>
    </w:r>
    <w:r w:rsidR="007003DC">
      <w:rPr>
        <w:sz w:val="18"/>
        <w:szCs w:val="18"/>
        <w:lang w:val="sk-SK"/>
      </w:rPr>
      <w:t>2020/00102-Z1B</w:t>
    </w:r>
  </w:p>
  <w:p w:rsidR="00747917" w:rsidRPr="008B7E4D" w:rsidRDefault="00747917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0A7" w:rsidRPr="003D70FB" w:rsidRDefault="000860A7" w:rsidP="00BC3CB7">
    <w:pPr>
      <w:pStyle w:val="Hlavika"/>
      <w:rPr>
        <w:sz w:val="18"/>
        <w:szCs w:val="18"/>
        <w:lang w:val="sk-SK"/>
      </w:rPr>
    </w:pPr>
    <w:r w:rsidRPr="003D70FB">
      <w:rPr>
        <w:sz w:val="18"/>
        <w:szCs w:val="18"/>
        <w:lang w:val="sk-SK"/>
      </w:rPr>
      <w:t>Schválený text k rozhodnutiu o registrácii, ev. č.: 2016/06522-REG</w:t>
    </w:r>
  </w:p>
  <w:p w:rsidR="000860A7" w:rsidRPr="00BC3CB7" w:rsidRDefault="000860A7" w:rsidP="00BC3C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29CC"/>
    <w:multiLevelType w:val="hybridMultilevel"/>
    <w:tmpl w:val="517ED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16D2"/>
    <w:multiLevelType w:val="hybridMultilevel"/>
    <w:tmpl w:val="68A884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0099"/>
    <w:multiLevelType w:val="hybridMultilevel"/>
    <w:tmpl w:val="18A83A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50DB"/>
    <w:multiLevelType w:val="hybridMultilevel"/>
    <w:tmpl w:val="6BC4B8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E376D"/>
    <w:multiLevelType w:val="hybridMultilevel"/>
    <w:tmpl w:val="16529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277B4"/>
    <w:multiLevelType w:val="hybridMultilevel"/>
    <w:tmpl w:val="AAEA4006"/>
    <w:lvl w:ilvl="0" w:tplc="35B60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B1A1A"/>
    <w:multiLevelType w:val="hybridMultilevel"/>
    <w:tmpl w:val="173012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414E9"/>
    <w:multiLevelType w:val="hybridMultilevel"/>
    <w:tmpl w:val="D91A4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02C22"/>
    <w:multiLevelType w:val="hybridMultilevel"/>
    <w:tmpl w:val="12440544"/>
    <w:lvl w:ilvl="0" w:tplc="82625952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F31CB"/>
    <w:multiLevelType w:val="hybridMultilevel"/>
    <w:tmpl w:val="4456F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2733"/>
    <w:multiLevelType w:val="hybridMultilevel"/>
    <w:tmpl w:val="F7CE2606"/>
    <w:lvl w:ilvl="0" w:tplc="1500E8E4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259E7"/>
    <w:multiLevelType w:val="hybridMultilevel"/>
    <w:tmpl w:val="164E2C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BC"/>
    <w:rsid w:val="00005886"/>
    <w:rsid w:val="00010C30"/>
    <w:rsid w:val="00030997"/>
    <w:rsid w:val="00040170"/>
    <w:rsid w:val="000458AD"/>
    <w:rsid w:val="000507E7"/>
    <w:rsid w:val="000513B3"/>
    <w:rsid w:val="00053869"/>
    <w:rsid w:val="0005585E"/>
    <w:rsid w:val="000566C2"/>
    <w:rsid w:val="000627F5"/>
    <w:rsid w:val="00074990"/>
    <w:rsid w:val="000765C0"/>
    <w:rsid w:val="00082B02"/>
    <w:rsid w:val="000860A7"/>
    <w:rsid w:val="000A2C10"/>
    <w:rsid w:val="000A41C8"/>
    <w:rsid w:val="000A7779"/>
    <w:rsid w:val="000B43FE"/>
    <w:rsid w:val="000C6629"/>
    <w:rsid w:val="000D1C34"/>
    <w:rsid w:val="000D216F"/>
    <w:rsid w:val="000D3DFE"/>
    <w:rsid w:val="000E5098"/>
    <w:rsid w:val="001013E0"/>
    <w:rsid w:val="001014A5"/>
    <w:rsid w:val="001035FF"/>
    <w:rsid w:val="00103F75"/>
    <w:rsid w:val="00106F6E"/>
    <w:rsid w:val="00112BD2"/>
    <w:rsid w:val="0011731E"/>
    <w:rsid w:val="00137873"/>
    <w:rsid w:val="00137F5B"/>
    <w:rsid w:val="00150FED"/>
    <w:rsid w:val="00152787"/>
    <w:rsid w:val="00155F8F"/>
    <w:rsid w:val="00161F57"/>
    <w:rsid w:val="00176C39"/>
    <w:rsid w:val="00182A05"/>
    <w:rsid w:val="0019270E"/>
    <w:rsid w:val="001B3653"/>
    <w:rsid w:val="001B662B"/>
    <w:rsid w:val="001C3E0A"/>
    <w:rsid w:val="001E3FBC"/>
    <w:rsid w:val="001F4215"/>
    <w:rsid w:val="001F6F95"/>
    <w:rsid w:val="002120CE"/>
    <w:rsid w:val="00217D7D"/>
    <w:rsid w:val="00224934"/>
    <w:rsid w:val="00224DED"/>
    <w:rsid w:val="00230E5D"/>
    <w:rsid w:val="002341DD"/>
    <w:rsid w:val="00256508"/>
    <w:rsid w:val="00257852"/>
    <w:rsid w:val="0026062C"/>
    <w:rsid w:val="002606CA"/>
    <w:rsid w:val="002632F3"/>
    <w:rsid w:val="00280629"/>
    <w:rsid w:val="00282E1E"/>
    <w:rsid w:val="002A28E1"/>
    <w:rsid w:val="002A76E1"/>
    <w:rsid w:val="002B7852"/>
    <w:rsid w:val="002C7D62"/>
    <w:rsid w:val="002E2043"/>
    <w:rsid w:val="0031431B"/>
    <w:rsid w:val="00316115"/>
    <w:rsid w:val="003252CB"/>
    <w:rsid w:val="00331A80"/>
    <w:rsid w:val="003330AD"/>
    <w:rsid w:val="00343A84"/>
    <w:rsid w:val="003621E9"/>
    <w:rsid w:val="00364BDC"/>
    <w:rsid w:val="0037376A"/>
    <w:rsid w:val="00392641"/>
    <w:rsid w:val="003A2465"/>
    <w:rsid w:val="003A378F"/>
    <w:rsid w:val="003A43E1"/>
    <w:rsid w:val="003A4C49"/>
    <w:rsid w:val="003D32A5"/>
    <w:rsid w:val="003D70FB"/>
    <w:rsid w:val="003E3B7C"/>
    <w:rsid w:val="003F6E2C"/>
    <w:rsid w:val="00400BD1"/>
    <w:rsid w:val="00411D68"/>
    <w:rsid w:val="00427110"/>
    <w:rsid w:val="00434917"/>
    <w:rsid w:val="00474B61"/>
    <w:rsid w:val="00492E22"/>
    <w:rsid w:val="004A025C"/>
    <w:rsid w:val="004A1E41"/>
    <w:rsid w:val="004C088B"/>
    <w:rsid w:val="004E1CF5"/>
    <w:rsid w:val="004E5007"/>
    <w:rsid w:val="004E78C6"/>
    <w:rsid w:val="004F28BC"/>
    <w:rsid w:val="004F4E0D"/>
    <w:rsid w:val="00511B72"/>
    <w:rsid w:val="00524598"/>
    <w:rsid w:val="00533D53"/>
    <w:rsid w:val="0055015E"/>
    <w:rsid w:val="00552C9E"/>
    <w:rsid w:val="00560B39"/>
    <w:rsid w:val="005636FA"/>
    <w:rsid w:val="0056516A"/>
    <w:rsid w:val="0056733E"/>
    <w:rsid w:val="00580AF6"/>
    <w:rsid w:val="00587C16"/>
    <w:rsid w:val="00597A99"/>
    <w:rsid w:val="005B0C1E"/>
    <w:rsid w:val="005B35FD"/>
    <w:rsid w:val="005C47F8"/>
    <w:rsid w:val="005D64A4"/>
    <w:rsid w:val="005E7E61"/>
    <w:rsid w:val="00604E3F"/>
    <w:rsid w:val="00605FD6"/>
    <w:rsid w:val="006075C6"/>
    <w:rsid w:val="0063469E"/>
    <w:rsid w:val="006372B2"/>
    <w:rsid w:val="00640579"/>
    <w:rsid w:val="00654E98"/>
    <w:rsid w:val="0066437A"/>
    <w:rsid w:val="00680216"/>
    <w:rsid w:val="006850F5"/>
    <w:rsid w:val="006866F6"/>
    <w:rsid w:val="006A1FA1"/>
    <w:rsid w:val="006A4781"/>
    <w:rsid w:val="006B5813"/>
    <w:rsid w:val="006C49E1"/>
    <w:rsid w:val="006D48A6"/>
    <w:rsid w:val="007003DC"/>
    <w:rsid w:val="007044C0"/>
    <w:rsid w:val="00705A83"/>
    <w:rsid w:val="00712E6D"/>
    <w:rsid w:val="00713C9F"/>
    <w:rsid w:val="007143D7"/>
    <w:rsid w:val="007258A5"/>
    <w:rsid w:val="00731267"/>
    <w:rsid w:val="007349E7"/>
    <w:rsid w:val="00743067"/>
    <w:rsid w:val="00747917"/>
    <w:rsid w:val="00747AC0"/>
    <w:rsid w:val="00752C5A"/>
    <w:rsid w:val="0075499E"/>
    <w:rsid w:val="00776D55"/>
    <w:rsid w:val="0078052E"/>
    <w:rsid w:val="0078235D"/>
    <w:rsid w:val="00785262"/>
    <w:rsid w:val="00785C67"/>
    <w:rsid w:val="00786149"/>
    <w:rsid w:val="007A25CA"/>
    <w:rsid w:val="007B0BE4"/>
    <w:rsid w:val="007B0C1A"/>
    <w:rsid w:val="007C193D"/>
    <w:rsid w:val="007D5BD4"/>
    <w:rsid w:val="007E2C94"/>
    <w:rsid w:val="007F0352"/>
    <w:rsid w:val="007F0435"/>
    <w:rsid w:val="007F5012"/>
    <w:rsid w:val="007F5B23"/>
    <w:rsid w:val="0081083C"/>
    <w:rsid w:val="00812495"/>
    <w:rsid w:val="00817B6E"/>
    <w:rsid w:val="008374BC"/>
    <w:rsid w:val="008441E2"/>
    <w:rsid w:val="00847019"/>
    <w:rsid w:val="0085577D"/>
    <w:rsid w:val="008615AC"/>
    <w:rsid w:val="00863A3C"/>
    <w:rsid w:val="008732CA"/>
    <w:rsid w:val="00874192"/>
    <w:rsid w:val="008751D0"/>
    <w:rsid w:val="00876AAE"/>
    <w:rsid w:val="008948F7"/>
    <w:rsid w:val="00895495"/>
    <w:rsid w:val="008972B8"/>
    <w:rsid w:val="008B0659"/>
    <w:rsid w:val="008B233F"/>
    <w:rsid w:val="008B283A"/>
    <w:rsid w:val="008B7E4D"/>
    <w:rsid w:val="008D2422"/>
    <w:rsid w:val="008D3164"/>
    <w:rsid w:val="008E23DD"/>
    <w:rsid w:val="00931A67"/>
    <w:rsid w:val="00931BFB"/>
    <w:rsid w:val="00935823"/>
    <w:rsid w:val="00943B3C"/>
    <w:rsid w:val="0095565D"/>
    <w:rsid w:val="00967B5E"/>
    <w:rsid w:val="009871CF"/>
    <w:rsid w:val="00987DDD"/>
    <w:rsid w:val="00990EAB"/>
    <w:rsid w:val="00991081"/>
    <w:rsid w:val="009A0704"/>
    <w:rsid w:val="009D4340"/>
    <w:rsid w:val="009D6B11"/>
    <w:rsid w:val="009D7450"/>
    <w:rsid w:val="009E147E"/>
    <w:rsid w:val="00A009A3"/>
    <w:rsid w:val="00A239E0"/>
    <w:rsid w:val="00A2444C"/>
    <w:rsid w:val="00A3037D"/>
    <w:rsid w:val="00A32338"/>
    <w:rsid w:val="00A37D83"/>
    <w:rsid w:val="00A51BDB"/>
    <w:rsid w:val="00A5461E"/>
    <w:rsid w:val="00A67E42"/>
    <w:rsid w:val="00A719EF"/>
    <w:rsid w:val="00A72AD4"/>
    <w:rsid w:val="00A74BE2"/>
    <w:rsid w:val="00A8753D"/>
    <w:rsid w:val="00A96D02"/>
    <w:rsid w:val="00AA2C85"/>
    <w:rsid w:val="00AC4C7C"/>
    <w:rsid w:val="00B05506"/>
    <w:rsid w:val="00B43FCD"/>
    <w:rsid w:val="00B450C4"/>
    <w:rsid w:val="00B55082"/>
    <w:rsid w:val="00B60FC6"/>
    <w:rsid w:val="00B6327B"/>
    <w:rsid w:val="00B636C1"/>
    <w:rsid w:val="00B72CDA"/>
    <w:rsid w:val="00B73435"/>
    <w:rsid w:val="00B75041"/>
    <w:rsid w:val="00B84E43"/>
    <w:rsid w:val="00B87EC8"/>
    <w:rsid w:val="00B9726E"/>
    <w:rsid w:val="00BA1663"/>
    <w:rsid w:val="00BB5E25"/>
    <w:rsid w:val="00BC25E3"/>
    <w:rsid w:val="00BC3885"/>
    <w:rsid w:val="00BC3CB7"/>
    <w:rsid w:val="00BC40B0"/>
    <w:rsid w:val="00BC500D"/>
    <w:rsid w:val="00BD028A"/>
    <w:rsid w:val="00BD2763"/>
    <w:rsid w:val="00BD2811"/>
    <w:rsid w:val="00BE0398"/>
    <w:rsid w:val="00BE61BD"/>
    <w:rsid w:val="00BE7A5C"/>
    <w:rsid w:val="00BF35E8"/>
    <w:rsid w:val="00BF5D75"/>
    <w:rsid w:val="00BF7A01"/>
    <w:rsid w:val="00C02B22"/>
    <w:rsid w:val="00C162A5"/>
    <w:rsid w:val="00C33D5C"/>
    <w:rsid w:val="00C35EAC"/>
    <w:rsid w:val="00C4350B"/>
    <w:rsid w:val="00C435F5"/>
    <w:rsid w:val="00C445AC"/>
    <w:rsid w:val="00C54F36"/>
    <w:rsid w:val="00C634C2"/>
    <w:rsid w:val="00C82205"/>
    <w:rsid w:val="00C845D8"/>
    <w:rsid w:val="00C94BEA"/>
    <w:rsid w:val="00CA128E"/>
    <w:rsid w:val="00CB4731"/>
    <w:rsid w:val="00CB78E3"/>
    <w:rsid w:val="00CC1BED"/>
    <w:rsid w:val="00CD2829"/>
    <w:rsid w:val="00CE3476"/>
    <w:rsid w:val="00CE4A55"/>
    <w:rsid w:val="00CF65FA"/>
    <w:rsid w:val="00D11A85"/>
    <w:rsid w:val="00D162F8"/>
    <w:rsid w:val="00D23594"/>
    <w:rsid w:val="00D33979"/>
    <w:rsid w:val="00D3430A"/>
    <w:rsid w:val="00D36362"/>
    <w:rsid w:val="00D50E58"/>
    <w:rsid w:val="00D662A5"/>
    <w:rsid w:val="00D66701"/>
    <w:rsid w:val="00D67C07"/>
    <w:rsid w:val="00D75830"/>
    <w:rsid w:val="00D8454F"/>
    <w:rsid w:val="00D93361"/>
    <w:rsid w:val="00D9632E"/>
    <w:rsid w:val="00DA412F"/>
    <w:rsid w:val="00DA5258"/>
    <w:rsid w:val="00DB0428"/>
    <w:rsid w:val="00DB46A8"/>
    <w:rsid w:val="00DC1640"/>
    <w:rsid w:val="00DC7675"/>
    <w:rsid w:val="00DD1487"/>
    <w:rsid w:val="00DD5FDD"/>
    <w:rsid w:val="00DE3912"/>
    <w:rsid w:val="00DE4453"/>
    <w:rsid w:val="00DF04E7"/>
    <w:rsid w:val="00DF2D67"/>
    <w:rsid w:val="00DF30FD"/>
    <w:rsid w:val="00E105E6"/>
    <w:rsid w:val="00E137C0"/>
    <w:rsid w:val="00E24067"/>
    <w:rsid w:val="00E31FB5"/>
    <w:rsid w:val="00E33CCE"/>
    <w:rsid w:val="00E46D92"/>
    <w:rsid w:val="00E526D0"/>
    <w:rsid w:val="00E554C1"/>
    <w:rsid w:val="00E630A6"/>
    <w:rsid w:val="00E73AE2"/>
    <w:rsid w:val="00E75B68"/>
    <w:rsid w:val="00E81685"/>
    <w:rsid w:val="00E82BB5"/>
    <w:rsid w:val="00E8494B"/>
    <w:rsid w:val="00E84951"/>
    <w:rsid w:val="00E86C8D"/>
    <w:rsid w:val="00E94E64"/>
    <w:rsid w:val="00EA56FA"/>
    <w:rsid w:val="00EA5D07"/>
    <w:rsid w:val="00EB054B"/>
    <w:rsid w:val="00EB1139"/>
    <w:rsid w:val="00EB1F98"/>
    <w:rsid w:val="00ED26EA"/>
    <w:rsid w:val="00EE5B1F"/>
    <w:rsid w:val="00EF686E"/>
    <w:rsid w:val="00F01FF1"/>
    <w:rsid w:val="00F0737B"/>
    <w:rsid w:val="00F17A40"/>
    <w:rsid w:val="00F46183"/>
    <w:rsid w:val="00F5025C"/>
    <w:rsid w:val="00F5337E"/>
    <w:rsid w:val="00F66B64"/>
    <w:rsid w:val="00F875D6"/>
    <w:rsid w:val="00F97734"/>
    <w:rsid w:val="00FA0659"/>
    <w:rsid w:val="00FB1936"/>
    <w:rsid w:val="00FB4F08"/>
    <w:rsid w:val="00FC3383"/>
    <w:rsid w:val="00FE5062"/>
    <w:rsid w:val="00FF4791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93F6B4-9E52-49F4-BF82-98BBF15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6B5813"/>
    <w:pPr>
      <w:keepNext/>
      <w:outlineLvl w:val="1"/>
    </w:pPr>
    <w:rPr>
      <w:u w:val="single"/>
      <w:lang w:val="nl-NL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val="sk-SK" w:eastAsia="sk-SK"/>
    </w:rPr>
  </w:style>
  <w:style w:type="paragraph" w:styleId="Pta">
    <w:name w:val="footer"/>
    <w:basedOn w:val="Normlny"/>
    <w:link w:val="PtaChar"/>
    <w:uiPriority w:val="99"/>
    <w:rsid w:val="008374B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374BC"/>
  </w:style>
  <w:style w:type="paragraph" w:styleId="Hlavika">
    <w:name w:val="header"/>
    <w:basedOn w:val="Normlny"/>
    <w:link w:val="HlavikaChar"/>
    <w:uiPriority w:val="99"/>
    <w:rsid w:val="001013E0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Nadpis2Char">
    <w:name w:val="Nadpis 2 Char"/>
    <w:link w:val="Nadpis2"/>
    <w:rsid w:val="006B5813"/>
    <w:rPr>
      <w:sz w:val="24"/>
      <w:szCs w:val="24"/>
      <w:u w:val="single"/>
      <w:lang w:val="nl-NL" w:eastAsia="de-DE"/>
    </w:rPr>
  </w:style>
  <w:style w:type="paragraph" w:styleId="Normlnywebov">
    <w:name w:val="Normal (Web)"/>
    <w:basedOn w:val="Normlny"/>
    <w:uiPriority w:val="99"/>
    <w:rsid w:val="006B5813"/>
    <w:pPr>
      <w:spacing w:before="100" w:beforeAutospacing="1" w:after="100" w:afterAutospacing="1"/>
    </w:pPr>
    <w:rPr>
      <w:lang w:val="el-GR" w:eastAsia="el-GR"/>
    </w:rPr>
  </w:style>
  <w:style w:type="paragraph" w:customStyle="1" w:styleId="EMEAEnBodyText">
    <w:name w:val="EMEA En Body Text"/>
    <w:basedOn w:val="Normlny"/>
    <w:rsid w:val="006B5813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137F5B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7044C0"/>
    <w:rPr>
      <w:lang w:val="cs-CZ" w:eastAsia="cs-CZ"/>
    </w:rPr>
  </w:style>
  <w:style w:type="character" w:customStyle="1" w:styleId="PtaChar">
    <w:name w:val="Päta Char"/>
    <w:link w:val="Pta"/>
    <w:uiPriority w:val="99"/>
    <w:rsid w:val="008E23DD"/>
    <w:rPr>
      <w:sz w:val="24"/>
      <w:szCs w:val="24"/>
    </w:rPr>
  </w:style>
  <w:style w:type="paragraph" w:styleId="Revzia">
    <w:name w:val="Revision"/>
    <w:hidden/>
    <w:uiPriority w:val="99"/>
    <w:semiHidden/>
    <w:rsid w:val="00C445AC"/>
    <w:rPr>
      <w:sz w:val="24"/>
      <w:szCs w:val="24"/>
    </w:rPr>
  </w:style>
  <w:style w:type="table" w:styleId="Mriekatabuky">
    <w:name w:val="Table Grid"/>
    <w:basedOn w:val="Normlnatabuka"/>
    <w:rsid w:val="0072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6C49E1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C49E1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546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630B1-7604-4EC6-9015-2FD694FE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8109</Words>
  <Characters>46223</Characters>
  <Application>Microsoft Office Word</Application>
  <DocSecurity>0</DocSecurity>
  <Lines>385</Lines>
  <Paragraphs>108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PRÍLOHA 1 K ROZHODNUTIU O PREDĹŽENÍ REGISTRÁCIE LIEKU, EV</vt:lpstr>
      <vt:lpstr>PRÍLOHA 1 K ROZHODNUTIU O PREDĹŽENÍ REGISTRÁCIE LIEKU, EV</vt:lpstr>
      <vt:lpstr>PRÍLOHA 1 K ROZHODNUTIU O PREDĹŽENÍ REGISTRÁCIE LIEKU, EV</vt:lpstr>
    </vt:vector>
  </TitlesOfParts>
  <Company>AOP Orphan</Company>
  <LinksUpToDate>false</LinksUpToDate>
  <CharactersWithSpaces>54224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1 K ROZHODNUTIU O PREDĹŽENÍ REGISTRÁCIE LIEKU, EV</dc:title>
  <dc:creator>RegPharm Slovakia</dc:creator>
  <cp:lastModifiedBy>Bolebruchová Monika</cp:lastModifiedBy>
  <cp:revision>2</cp:revision>
  <cp:lastPrinted>2020-07-14T11:29:00Z</cp:lastPrinted>
  <dcterms:created xsi:type="dcterms:W3CDTF">2020-07-14T11:29:00Z</dcterms:created>
  <dcterms:modified xsi:type="dcterms:W3CDTF">2020-07-14T11:29:00Z</dcterms:modified>
</cp:coreProperties>
</file>