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8D557" w14:textId="77777777" w:rsidR="003775FA" w:rsidRDefault="003775FA" w:rsidP="00261E2E">
      <w:pPr>
        <w:spacing w:line="240" w:lineRule="auto"/>
        <w:jc w:val="center"/>
        <w:outlineLvl w:val="0"/>
        <w:rPr>
          <w:b/>
        </w:rPr>
      </w:pPr>
    </w:p>
    <w:p w14:paraId="0D8BF4B5" w14:textId="77777777" w:rsidR="00261E2E" w:rsidRPr="00A72672" w:rsidRDefault="00261E2E" w:rsidP="00261E2E">
      <w:pPr>
        <w:spacing w:line="240" w:lineRule="auto"/>
        <w:jc w:val="center"/>
        <w:outlineLvl w:val="0"/>
      </w:pPr>
      <w:r w:rsidRPr="00A72672">
        <w:rPr>
          <w:b/>
        </w:rPr>
        <w:t>SÚHRN CHARAKTERISTICKÝCH VLASTNOSTÍ LIEKU</w:t>
      </w:r>
    </w:p>
    <w:p w14:paraId="47EFB836" w14:textId="77777777" w:rsidR="00033D26" w:rsidRPr="00891D76" w:rsidRDefault="00033D26" w:rsidP="00085939">
      <w:pPr>
        <w:spacing w:line="240" w:lineRule="auto"/>
      </w:pPr>
    </w:p>
    <w:p w14:paraId="47EFB837" w14:textId="77777777" w:rsidR="00033D26" w:rsidRPr="0082445A" w:rsidRDefault="00033D26" w:rsidP="00085939">
      <w:pPr>
        <w:spacing w:line="240" w:lineRule="auto"/>
      </w:pPr>
    </w:p>
    <w:p w14:paraId="47EFB838" w14:textId="77777777" w:rsidR="00812D16" w:rsidRPr="00BF5AB0" w:rsidRDefault="00465B95" w:rsidP="00572506">
      <w:pPr>
        <w:keepNext/>
        <w:numPr>
          <w:ilvl w:val="0"/>
          <w:numId w:val="6"/>
        </w:numPr>
        <w:suppressAutoHyphens/>
        <w:spacing w:line="240" w:lineRule="auto"/>
      </w:pPr>
      <w:r w:rsidRPr="00BF5AB0">
        <w:rPr>
          <w:b/>
        </w:rPr>
        <w:t>NÁZOV LIEKU</w:t>
      </w:r>
    </w:p>
    <w:p w14:paraId="47EFB839" w14:textId="77777777" w:rsidR="00812D16" w:rsidRPr="00BF5AB0" w:rsidRDefault="00812D16" w:rsidP="00085939">
      <w:pPr>
        <w:keepNext/>
        <w:spacing w:line="240" w:lineRule="auto"/>
      </w:pPr>
    </w:p>
    <w:p w14:paraId="4B3CA853" w14:textId="77777777" w:rsidR="00831A60" w:rsidRDefault="00831A60" w:rsidP="004F5B43">
      <w:pPr>
        <w:widowControl w:val="0"/>
        <w:outlineLvl w:val="0"/>
        <w:rPr>
          <w:rFonts w:eastAsia="TimesNewRoman"/>
          <w:szCs w:val="22"/>
          <w:lang w:eastAsia="en-GB" w:bidi="ar-SA"/>
        </w:rPr>
      </w:pPr>
      <w:r w:rsidRPr="00831A60">
        <w:rPr>
          <w:rFonts w:eastAsia="TimesNewRoman"/>
          <w:szCs w:val="22"/>
          <w:lang w:eastAsia="en-GB" w:bidi="ar-SA"/>
        </w:rPr>
        <w:t>Dicloepoter</w:t>
      </w:r>
    </w:p>
    <w:p w14:paraId="6D1E9295" w14:textId="3AA3BC52" w:rsidR="003C5F5A" w:rsidRPr="00465B95" w:rsidRDefault="00733738" w:rsidP="004F5B43">
      <w:pPr>
        <w:widowControl w:val="0"/>
        <w:outlineLvl w:val="0"/>
        <w:rPr>
          <w:szCs w:val="22"/>
        </w:rPr>
      </w:pPr>
      <w:r w:rsidRPr="00465B95">
        <w:rPr>
          <w:rFonts w:eastAsia="TimesNewRoman"/>
          <w:szCs w:val="22"/>
          <w:lang w:eastAsia="en-GB" w:bidi="ar-SA"/>
        </w:rPr>
        <w:t>180</w:t>
      </w:r>
      <w:r w:rsidR="004F5B43" w:rsidRPr="00465B95">
        <w:rPr>
          <w:rFonts w:eastAsia="TimesNewRoman"/>
          <w:szCs w:val="22"/>
          <w:lang w:eastAsia="en-GB" w:bidi="ar-SA"/>
        </w:rPr>
        <w:t> </w:t>
      </w:r>
      <w:r w:rsidRPr="00465B95">
        <w:rPr>
          <w:rFonts w:eastAsia="TimesNewRoman"/>
          <w:szCs w:val="22"/>
          <w:lang w:eastAsia="en-GB" w:bidi="ar-SA"/>
        </w:rPr>
        <w:t>mg liečivá náplasť</w:t>
      </w:r>
    </w:p>
    <w:p w14:paraId="47EFB83B" w14:textId="77777777" w:rsidR="00812D16" w:rsidRPr="00A72672" w:rsidRDefault="00812D16" w:rsidP="00204AAB">
      <w:pPr>
        <w:spacing w:line="240" w:lineRule="auto"/>
      </w:pPr>
    </w:p>
    <w:p w14:paraId="47EFB83C" w14:textId="77777777" w:rsidR="00812D16" w:rsidRPr="00A72672" w:rsidRDefault="00812D16" w:rsidP="00204AAB">
      <w:pPr>
        <w:spacing w:line="240" w:lineRule="auto"/>
      </w:pPr>
    </w:p>
    <w:p w14:paraId="47EFB83D" w14:textId="77777777" w:rsidR="00812D16" w:rsidRPr="00BF5AB0" w:rsidRDefault="00465B95" w:rsidP="00572506">
      <w:pPr>
        <w:keepNext/>
        <w:numPr>
          <w:ilvl w:val="0"/>
          <w:numId w:val="6"/>
        </w:numPr>
        <w:suppressAutoHyphens/>
        <w:spacing w:line="240" w:lineRule="auto"/>
      </w:pPr>
      <w:r w:rsidRPr="00BF5AB0">
        <w:rPr>
          <w:b/>
        </w:rPr>
        <w:t>KVALITATÍVNE A</w:t>
      </w:r>
      <w:r w:rsidR="0082445A">
        <w:rPr>
          <w:b/>
          <w:noProof/>
        </w:rPr>
        <w:t> </w:t>
      </w:r>
      <w:r w:rsidRPr="00BF5AB0">
        <w:rPr>
          <w:b/>
        </w:rPr>
        <w:t>KVANTITATÍVNE ZLOŽENIE</w:t>
      </w:r>
    </w:p>
    <w:p w14:paraId="47EFB83E" w14:textId="77777777" w:rsidR="00812D16" w:rsidRPr="00BF5AB0" w:rsidRDefault="00812D16" w:rsidP="00085939">
      <w:pPr>
        <w:keepNext/>
        <w:spacing w:line="240" w:lineRule="auto"/>
      </w:pPr>
    </w:p>
    <w:p w14:paraId="19C1721B" w14:textId="10B97CEE" w:rsidR="00B871D5" w:rsidRPr="001A7167" w:rsidRDefault="001B6686" w:rsidP="00B871D5">
      <w:pPr>
        <w:widowControl w:val="0"/>
        <w:rPr>
          <w:szCs w:val="22"/>
        </w:rPr>
      </w:pPr>
      <w:r>
        <w:rPr>
          <w:szCs w:val="22"/>
        </w:rPr>
        <w:t>Jedna</w:t>
      </w:r>
      <w:r w:rsidR="00B871D5" w:rsidRPr="001A7167">
        <w:rPr>
          <w:szCs w:val="22"/>
        </w:rPr>
        <w:t xml:space="preserve"> liečivá náplasť obsahuje</w:t>
      </w:r>
      <w:r w:rsidR="00EF1EDC">
        <w:rPr>
          <w:szCs w:val="22"/>
        </w:rPr>
        <w:t xml:space="preserve"> celkovo </w:t>
      </w:r>
      <w:r w:rsidR="00EF1EDC" w:rsidRPr="001A7167">
        <w:rPr>
          <w:szCs w:val="22"/>
        </w:rPr>
        <w:t xml:space="preserve">180 mg </w:t>
      </w:r>
      <w:r w:rsidR="00C05215">
        <w:rPr>
          <w:szCs w:val="22"/>
        </w:rPr>
        <w:t>d</w:t>
      </w:r>
      <w:r w:rsidR="00C05215" w:rsidRPr="001A7167">
        <w:rPr>
          <w:szCs w:val="22"/>
        </w:rPr>
        <w:t>iklofenak</w:t>
      </w:r>
      <w:r w:rsidR="00234006">
        <w:rPr>
          <w:szCs w:val="22"/>
        </w:rPr>
        <w:t>-</w:t>
      </w:r>
      <w:r w:rsidR="00C05215" w:rsidRPr="001A7167">
        <w:rPr>
          <w:szCs w:val="22"/>
        </w:rPr>
        <w:t>epolamín</w:t>
      </w:r>
      <w:r w:rsidR="00C05215">
        <w:rPr>
          <w:szCs w:val="22"/>
        </w:rPr>
        <w:t xml:space="preserve">u </w:t>
      </w:r>
      <w:r w:rsidR="00EF1EDC" w:rsidRPr="001A7167">
        <w:rPr>
          <w:szCs w:val="22"/>
        </w:rPr>
        <w:t>(</w:t>
      </w:r>
      <w:r w:rsidR="00541FEA">
        <w:rPr>
          <w:szCs w:val="22"/>
        </w:rPr>
        <w:t xml:space="preserve">čo </w:t>
      </w:r>
      <w:r w:rsidR="00EF1EDC" w:rsidRPr="001A7167">
        <w:rPr>
          <w:szCs w:val="22"/>
        </w:rPr>
        <w:t>zodpoved</w:t>
      </w:r>
      <w:r w:rsidR="00541FEA">
        <w:rPr>
          <w:szCs w:val="22"/>
        </w:rPr>
        <w:t>á</w:t>
      </w:r>
      <w:r w:rsidR="00EF1EDC" w:rsidRPr="001A7167">
        <w:rPr>
          <w:szCs w:val="22"/>
        </w:rPr>
        <w:t xml:space="preserve"> 140 mg sodnej soli diklofenaku).</w:t>
      </w:r>
    </w:p>
    <w:p w14:paraId="2D4328B0" w14:textId="77777777" w:rsidR="00B871D5" w:rsidRPr="001A7167" w:rsidRDefault="00B871D5" w:rsidP="00B871D5">
      <w:pPr>
        <w:widowControl w:val="0"/>
        <w:tabs>
          <w:tab w:val="left" w:pos="720"/>
          <w:tab w:val="left" w:pos="6480"/>
        </w:tabs>
        <w:rPr>
          <w:i/>
          <w:szCs w:val="22"/>
        </w:rPr>
      </w:pPr>
    </w:p>
    <w:p w14:paraId="6DCA707A" w14:textId="243924D8" w:rsidR="00EF1EDC" w:rsidRPr="00B51314" w:rsidRDefault="00B871D5" w:rsidP="00B51314">
      <w:pPr>
        <w:widowControl w:val="0"/>
        <w:tabs>
          <w:tab w:val="left" w:pos="720"/>
          <w:tab w:val="left" w:pos="6480"/>
        </w:tabs>
        <w:spacing w:line="240" w:lineRule="auto"/>
        <w:rPr>
          <w:szCs w:val="22"/>
          <w:u w:val="single"/>
        </w:rPr>
      </w:pPr>
      <w:r w:rsidRPr="00B51314">
        <w:rPr>
          <w:szCs w:val="22"/>
          <w:u w:val="single"/>
        </w:rPr>
        <w:t>Pomocné látky so známym účinkom:</w:t>
      </w:r>
    </w:p>
    <w:p w14:paraId="4F626730" w14:textId="34550A8D" w:rsidR="00EF1EDC" w:rsidRDefault="006B5D1B" w:rsidP="00B51314">
      <w:pPr>
        <w:widowControl w:val="0"/>
        <w:tabs>
          <w:tab w:val="left" w:pos="720"/>
          <w:tab w:val="left" w:pos="6480"/>
        </w:tabs>
        <w:spacing w:line="240" w:lineRule="auto"/>
        <w:rPr>
          <w:szCs w:val="22"/>
        </w:rPr>
      </w:pPr>
      <w:r>
        <w:rPr>
          <w:szCs w:val="22"/>
        </w:rPr>
        <w:t>m</w:t>
      </w:r>
      <w:r w:rsidR="00B871D5" w:rsidRPr="001A7167">
        <w:rPr>
          <w:szCs w:val="22"/>
        </w:rPr>
        <w:t>etyl</w:t>
      </w:r>
      <w:r>
        <w:rPr>
          <w:szCs w:val="22"/>
        </w:rPr>
        <w:t>-</w:t>
      </w:r>
      <w:r w:rsidR="00B871D5" w:rsidRPr="001A7167">
        <w:rPr>
          <w:szCs w:val="22"/>
        </w:rPr>
        <w:t>parahydroxybenzoát (E218)</w:t>
      </w:r>
      <w:r w:rsidR="00631A1B">
        <w:rPr>
          <w:szCs w:val="22"/>
        </w:rPr>
        <w:t>: 14 mg</w:t>
      </w:r>
      <w:r w:rsidR="002E7D5B">
        <w:rPr>
          <w:szCs w:val="22"/>
        </w:rPr>
        <w:t>,</w:t>
      </w:r>
    </w:p>
    <w:p w14:paraId="09869068" w14:textId="55FCF9FD" w:rsidR="00B871D5" w:rsidRDefault="006B5D1B" w:rsidP="00B51314">
      <w:pPr>
        <w:widowControl w:val="0"/>
        <w:tabs>
          <w:tab w:val="left" w:pos="720"/>
          <w:tab w:val="left" w:pos="6480"/>
        </w:tabs>
        <w:spacing w:line="240" w:lineRule="auto"/>
        <w:rPr>
          <w:szCs w:val="22"/>
        </w:rPr>
      </w:pPr>
      <w:r>
        <w:rPr>
          <w:szCs w:val="22"/>
        </w:rPr>
        <w:t>p</w:t>
      </w:r>
      <w:r w:rsidR="00B871D5" w:rsidRPr="001A7167">
        <w:rPr>
          <w:szCs w:val="22"/>
        </w:rPr>
        <w:t>ropyl</w:t>
      </w:r>
      <w:r>
        <w:rPr>
          <w:szCs w:val="22"/>
        </w:rPr>
        <w:t>-</w:t>
      </w:r>
      <w:r w:rsidR="00B871D5" w:rsidRPr="001A7167">
        <w:rPr>
          <w:szCs w:val="22"/>
        </w:rPr>
        <w:t>parahydroxybenzoát (E216)</w:t>
      </w:r>
      <w:r w:rsidR="00631A1B">
        <w:rPr>
          <w:szCs w:val="22"/>
        </w:rPr>
        <w:t>: 7 mg</w:t>
      </w:r>
      <w:r w:rsidR="002E7D5B">
        <w:rPr>
          <w:szCs w:val="22"/>
        </w:rPr>
        <w:t>,</w:t>
      </w:r>
    </w:p>
    <w:p w14:paraId="3DEC7DC6" w14:textId="170DD64E" w:rsidR="00EF1EDC" w:rsidRDefault="00EF1EDC" w:rsidP="00B51314">
      <w:pPr>
        <w:widowControl w:val="0"/>
        <w:tabs>
          <w:tab w:val="left" w:pos="720"/>
          <w:tab w:val="left" w:pos="6480"/>
        </w:tabs>
        <w:spacing w:line="240" w:lineRule="auto"/>
        <w:rPr>
          <w:szCs w:val="22"/>
        </w:rPr>
      </w:pPr>
      <w:r w:rsidRPr="001A7167">
        <w:rPr>
          <w:szCs w:val="22"/>
        </w:rPr>
        <w:t>propylénglykol</w:t>
      </w:r>
      <w:r w:rsidR="00631A1B">
        <w:rPr>
          <w:szCs w:val="22"/>
        </w:rPr>
        <w:t xml:space="preserve">: </w:t>
      </w:r>
      <w:r w:rsidR="00631A1B" w:rsidRPr="00B00746">
        <w:rPr>
          <w:color w:val="000000"/>
          <w:lang w:eastAsia="en-GB"/>
        </w:rPr>
        <w:t>420 mg</w:t>
      </w:r>
      <w:r w:rsidR="002E7D5B">
        <w:rPr>
          <w:color w:val="000000"/>
          <w:lang w:eastAsia="en-GB"/>
        </w:rPr>
        <w:t>,</w:t>
      </w:r>
    </w:p>
    <w:p w14:paraId="3C5FAFEA" w14:textId="0FF07392" w:rsidR="00EF1EDC" w:rsidRPr="001A7167" w:rsidRDefault="002E7D5B" w:rsidP="00B51314">
      <w:pPr>
        <w:widowControl w:val="0"/>
        <w:tabs>
          <w:tab w:val="left" w:pos="720"/>
          <w:tab w:val="left" w:pos="6480"/>
        </w:tabs>
        <w:spacing w:line="240" w:lineRule="auto"/>
        <w:rPr>
          <w:szCs w:val="22"/>
        </w:rPr>
      </w:pPr>
      <w:r>
        <w:rPr>
          <w:szCs w:val="22"/>
        </w:rPr>
        <w:t>u</w:t>
      </w:r>
      <w:r w:rsidR="00EE0A13">
        <w:rPr>
          <w:szCs w:val="22"/>
        </w:rPr>
        <w:t xml:space="preserve">vádza sa ako množstvo </w:t>
      </w:r>
      <w:r w:rsidR="004472DB">
        <w:rPr>
          <w:szCs w:val="22"/>
        </w:rPr>
        <w:t>v jednej náplasti.</w:t>
      </w:r>
    </w:p>
    <w:p w14:paraId="0A5EA759" w14:textId="77777777" w:rsidR="00B871D5" w:rsidRPr="001A7167" w:rsidRDefault="00B871D5" w:rsidP="00B51314">
      <w:pPr>
        <w:widowControl w:val="0"/>
        <w:tabs>
          <w:tab w:val="left" w:pos="720"/>
          <w:tab w:val="left" w:pos="6480"/>
        </w:tabs>
        <w:spacing w:line="240" w:lineRule="auto"/>
        <w:rPr>
          <w:szCs w:val="22"/>
        </w:rPr>
      </w:pPr>
    </w:p>
    <w:p w14:paraId="6C46B255" w14:textId="77777777" w:rsidR="00B871D5" w:rsidRPr="001A7167" w:rsidRDefault="00B871D5" w:rsidP="00B871D5">
      <w:pPr>
        <w:widowControl w:val="0"/>
        <w:tabs>
          <w:tab w:val="left" w:pos="720"/>
          <w:tab w:val="left" w:pos="6480"/>
        </w:tabs>
        <w:outlineLvl w:val="0"/>
        <w:rPr>
          <w:szCs w:val="22"/>
        </w:rPr>
      </w:pPr>
      <w:r w:rsidRPr="001A7167">
        <w:rPr>
          <w:szCs w:val="22"/>
        </w:rPr>
        <w:t>Úplný zoznam pomocných látok, pozri časť 6.1.</w:t>
      </w:r>
    </w:p>
    <w:p w14:paraId="47EFB845" w14:textId="77777777" w:rsidR="00812D16" w:rsidRPr="00891D76" w:rsidRDefault="00812D16" w:rsidP="00204AAB">
      <w:pPr>
        <w:spacing w:line="240" w:lineRule="auto"/>
      </w:pPr>
    </w:p>
    <w:p w14:paraId="47EFB846" w14:textId="77777777" w:rsidR="00812D16" w:rsidRPr="0082445A" w:rsidRDefault="00812D16" w:rsidP="00204AAB">
      <w:pPr>
        <w:spacing w:line="240" w:lineRule="auto"/>
      </w:pPr>
    </w:p>
    <w:p w14:paraId="47EFB847" w14:textId="77777777" w:rsidR="00812D16" w:rsidRPr="00BF5AB0" w:rsidRDefault="00465B95" w:rsidP="00572506">
      <w:pPr>
        <w:keepNext/>
        <w:numPr>
          <w:ilvl w:val="0"/>
          <w:numId w:val="6"/>
        </w:numPr>
        <w:suppressAutoHyphens/>
        <w:spacing w:line="240" w:lineRule="auto"/>
        <w:rPr>
          <w:caps/>
        </w:rPr>
      </w:pPr>
      <w:r w:rsidRPr="00BF5AB0">
        <w:rPr>
          <w:b/>
        </w:rPr>
        <w:t>LIEKOVÁ FORMA</w:t>
      </w:r>
    </w:p>
    <w:p w14:paraId="47EFB848" w14:textId="77777777" w:rsidR="00812D16" w:rsidRPr="00BF5AB0" w:rsidRDefault="00812D16" w:rsidP="00085939">
      <w:pPr>
        <w:keepNext/>
        <w:spacing w:line="240" w:lineRule="auto"/>
      </w:pPr>
    </w:p>
    <w:p w14:paraId="2C748CA8" w14:textId="27D8D393" w:rsidR="00315C30" w:rsidRPr="001A7167" w:rsidRDefault="00315C30" w:rsidP="00315C30">
      <w:pPr>
        <w:widowControl w:val="0"/>
        <w:tabs>
          <w:tab w:val="left" w:pos="432"/>
          <w:tab w:val="left" w:pos="1152"/>
          <w:tab w:val="left" w:pos="1584"/>
          <w:tab w:val="left" w:pos="2016"/>
        </w:tabs>
        <w:outlineLvl w:val="0"/>
        <w:rPr>
          <w:szCs w:val="22"/>
        </w:rPr>
      </w:pPr>
      <w:r w:rsidRPr="001A7167">
        <w:rPr>
          <w:szCs w:val="22"/>
        </w:rPr>
        <w:t>Liečivá náplasť</w:t>
      </w:r>
    </w:p>
    <w:p w14:paraId="0E44D406" w14:textId="77777777" w:rsidR="00315C30" w:rsidRPr="001A7167" w:rsidRDefault="00315C30" w:rsidP="00315C30">
      <w:pPr>
        <w:widowControl w:val="0"/>
        <w:tabs>
          <w:tab w:val="left" w:pos="432"/>
          <w:tab w:val="left" w:pos="1152"/>
          <w:tab w:val="left" w:pos="1584"/>
          <w:tab w:val="left" w:pos="2016"/>
        </w:tabs>
        <w:outlineLvl w:val="0"/>
        <w:rPr>
          <w:szCs w:val="22"/>
        </w:rPr>
      </w:pPr>
    </w:p>
    <w:p w14:paraId="0186B1D1" w14:textId="43458540" w:rsidR="00315C30" w:rsidRPr="001A7167" w:rsidRDefault="00315C30" w:rsidP="00315C30">
      <w:pPr>
        <w:widowControl w:val="0"/>
        <w:tabs>
          <w:tab w:val="left" w:pos="432"/>
          <w:tab w:val="left" w:pos="1152"/>
          <w:tab w:val="left" w:pos="1584"/>
          <w:tab w:val="left" w:pos="2016"/>
        </w:tabs>
        <w:rPr>
          <w:szCs w:val="22"/>
        </w:rPr>
      </w:pPr>
      <w:r w:rsidRPr="001A7167">
        <w:rPr>
          <w:szCs w:val="22"/>
        </w:rPr>
        <w:t>Biela až svetložltá pasta nanesená v</w:t>
      </w:r>
      <w:r>
        <w:rPr>
          <w:szCs w:val="22"/>
        </w:rPr>
        <w:t> </w:t>
      </w:r>
      <w:r w:rsidRPr="001A7167">
        <w:rPr>
          <w:szCs w:val="22"/>
        </w:rPr>
        <w:t xml:space="preserve">rovnomernej vrstve na netkanej </w:t>
      </w:r>
      <w:r w:rsidR="009C02AE">
        <w:rPr>
          <w:szCs w:val="22"/>
        </w:rPr>
        <w:t xml:space="preserve">textílii </w:t>
      </w:r>
      <w:r>
        <w:rPr>
          <w:szCs w:val="22"/>
        </w:rPr>
        <w:t xml:space="preserve">s rozmermi približne </w:t>
      </w:r>
      <w:r w:rsidR="00936FCF">
        <w:rPr>
          <w:color w:val="000000"/>
          <w:lang w:eastAsia="en-GB"/>
        </w:rPr>
        <w:t>10 cm x 14 cm</w:t>
      </w:r>
      <w:r w:rsidRPr="001A7167">
        <w:rPr>
          <w:szCs w:val="22"/>
        </w:rPr>
        <w:t>.</w:t>
      </w:r>
    </w:p>
    <w:p w14:paraId="47EFB84C" w14:textId="77777777" w:rsidR="00812D16" w:rsidRPr="00891D76" w:rsidRDefault="00812D16" w:rsidP="00085939">
      <w:pPr>
        <w:spacing w:line="240" w:lineRule="auto"/>
      </w:pPr>
    </w:p>
    <w:p w14:paraId="47EFB84D" w14:textId="77777777" w:rsidR="00812D16" w:rsidRPr="0082445A" w:rsidRDefault="00812D16" w:rsidP="00204AAB">
      <w:pPr>
        <w:spacing w:line="240" w:lineRule="auto"/>
      </w:pPr>
    </w:p>
    <w:p w14:paraId="47EFB84E" w14:textId="77777777" w:rsidR="00812D16" w:rsidRPr="00BF5AB0" w:rsidRDefault="00465B95" w:rsidP="00572506">
      <w:pPr>
        <w:keepNext/>
        <w:numPr>
          <w:ilvl w:val="0"/>
          <w:numId w:val="6"/>
        </w:numPr>
        <w:suppressAutoHyphens/>
        <w:spacing w:line="240" w:lineRule="auto"/>
        <w:rPr>
          <w:caps/>
        </w:rPr>
      </w:pPr>
      <w:r w:rsidRPr="00BF5AB0">
        <w:rPr>
          <w:b/>
        </w:rPr>
        <w:t>KLINICKÉ ÚDAJE</w:t>
      </w:r>
    </w:p>
    <w:p w14:paraId="47EFB84F" w14:textId="77777777" w:rsidR="00812D16" w:rsidRPr="00BF5AB0" w:rsidRDefault="00812D16" w:rsidP="00085939">
      <w:pPr>
        <w:keepNext/>
        <w:spacing w:line="240" w:lineRule="auto"/>
      </w:pPr>
    </w:p>
    <w:p w14:paraId="47EFB850" w14:textId="77777777" w:rsidR="00812D16" w:rsidRPr="00BF5AB0" w:rsidRDefault="00465B95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Terapeutické indikácie</w:t>
      </w:r>
    </w:p>
    <w:p w14:paraId="47EFB851" w14:textId="77777777" w:rsidR="00812D16" w:rsidRPr="00BF5AB0" w:rsidRDefault="00812D16" w:rsidP="00085939">
      <w:pPr>
        <w:keepNext/>
        <w:spacing w:line="240" w:lineRule="auto"/>
      </w:pPr>
    </w:p>
    <w:p w14:paraId="4E0D95F5" w14:textId="484C6DA8" w:rsidR="00EC785E" w:rsidRPr="001A7167" w:rsidRDefault="00EC785E" w:rsidP="00EC785E">
      <w:pPr>
        <w:rPr>
          <w:szCs w:val="22"/>
        </w:rPr>
      </w:pPr>
      <w:r w:rsidRPr="001A7167">
        <w:rPr>
          <w:szCs w:val="22"/>
        </w:rPr>
        <w:t xml:space="preserve">Lokálna, symptomatická liečba bolesti </w:t>
      </w:r>
      <w:r w:rsidR="00685B5C">
        <w:rPr>
          <w:szCs w:val="22"/>
        </w:rPr>
        <w:t xml:space="preserve">a zápalu </w:t>
      </w:r>
      <w:r w:rsidR="00C24718">
        <w:rPr>
          <w:szCs w:val="22"/>
        </w:rPr>
        <w:t>reumatického alebo tra</w:t>
      </w:r>
      <w:r w:rsidR="006B5469">
        <w:rPr>
          <w:szCs w:val="22"/>
        </w:rPr>
        <w:t>umatického pôvodu, postihujúc</w:t>
      </w:r>
      <w:r w:rsidR="00F62CC3">
        <w:rPr>
          <w:szCs w:val="22"/>
        </w:rPr>
        <w:t xml:space="preserve">ich </w:t>
      </w:r>
      <w:r w:rsidRPr="001A7167">
        <w:rPr>
          <w:szCs w:val="22"/>
        </w:rPr>
        <w:t>kĺby, svaly, šľachy a väzivá.</w:t>
      </w:r>
    </w:p>
    <w:p w14:paraId="7A3EC339" w14:textId="77777777" w:rsidR="00EC785E" w:rsidRPr="001A7167" w:rsidRDefault="00EC785E" w:rsidP="00EC785E">
      <w:pPr>
        <w:rPr>
          <w:szCs w:val="22"/>
        </w:rPr>
      </w:pPr>
    </w:p>
    <w:p w14:paraId="54D45F23" w14:textId="3AB81641" w:rsidR="00EC785E" w:rsidRPr="001A7167" w:rsidRDefault="00831A60" w:rsidP="00B51314">
      <w:pPr>
        <w:widowControl w:val="0"/>
        <w:outlineLvl w:val="0"/>
        <w:rPr>
          <w:szCs w:val="22"/>
        </w:rPr>
      </w:pPr>
      <w:r w:rsidRPr="00831A60">
        <w:rPr>
          <w:szCs w:val="22"/>
        </w:rPr>
        <w:t>Dicloepoter</w:t>
      </w:r>
      <w:r w:rsidR="00D9419A">
        <w:rPr>
          <w:rFonts w:eastAsia="TimesNewRoman"/>
          <w:szCs w:val="22"/>
          <w:lang w:eastAsia="en-GB" w:bidi="ar-SA"/>
        </w:rPr>
        <w:t xml:space="preserve"> </w:t>
      </w:r>
      <w:r w:rsidR="00EC785E" w:rsidRPr="001A7167">
        <w:rPr>
          <w:szCs w:val="22"/>
        </w:rPr>
        <w:t>je indikovaný dospelým a</w:t>
      </w:r>
      <w:r w:rsidR="001F5F08">
        <w:rPr>
          <w:szCs w:val="22"/>
        </w:rPr>
        <w:t> </w:t>
      </w:r>
      <w:r w:rsidR="00EC785E" w:rsidRPr="001A7167">
        <w:rPr>
          <w:szCs w:val="22"/>
        </w:rPr>
        <w:t>dospievajúcim starším ako 16 rokov.</w:t>
      </w:r>
    </w:p>
    <w:p w14:paraId="47EFB855" w14:textId="77777777" w:rsidR="00812D16" w:rsidRPr="00A72672" w:rsidRDefault="00812D16" w:rsidP="00204AAB">
      <w:pPr>
        <w:spacing w:line="240" w:lineRule="auto"/>
      </w:pPr>
    </w:p>
    <w:p w14:paraId="47EFB856" w14:textId="77777777" w:rsidR="00812D16" w:rsidRPr="00BF5AB0" w:rsidRDefault="00465B95" w:rsidP="00572506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BF5AB0">
        <w:rPr>
          <w:b/>
        </w:rPr>
        <w:t>Dávkovanie a spôsob podávania</w:t>
      </w:r>
    </w:p>
    <w:p w14:paraId="47EFB857" w14:textId="77777777" w:rsidR="00812D16" w:rsidRPr="00BF5AB0" w:rsidRDefault="00812D16" w:rsidP="00085939">
      <w:pPr>
        <w:keepNext/>
        <w:spacing w:line="240" w:lineRule="auto"/>
      </w:pPr>
    </w:p>
    <w:p w14:paraId="1A218D7C" w14:textId="5D15CBFA" w:rsidR="00182604" w:rsidRPr="001A7167" w:rsidRDefault="00182604" w:rsidP="00B51314">
      <w:pPr>
        <w:pStyle w:val="Zarkazkladnhotextu"/>
        <w:keepNext/>
        <w:widowControl/>
        <w:spacing w:line="240" w:lineRule="auto"/>
        <w:ind w:left="0"/>
        <w:jc w:val="left"/>
        <w:outlineLvl w:val="0"/>
        <w:rPr>
          <w:rFonts w:ascii="Times New Roman" w:hAnsi="Times New Roman"/>
          <w:sz w:val="22"/>
          <w:szCs w:val="22"/>
          <w:u w:val="single"/>
        </w:rPr>
      </w:pPr>
      <w:r w:rsidRPr="001A7167">
        <w:rPr>
          <w:rFonts w:ascii="Times New Roman" w:hAnsi="Times New Roman"/>
          <w:sz w:val="22"/>
          <w:szCs w:val="22"/>
          <w:u w:val="single"/>
        </w:rPr>
        <w:t>Dávkovanie</w:t>
      </w:r>
    </w:p>
    <w:p w14:paraId="688BB6CA" w14:textId="52F04A2F" w:rsidR="00F51A87" w:rsidRDefault="00EF2EB6" w:rsidP="00182604">
      <w:pPr>
        <w:pStyle w:val="Zarkazkladnhotextu"/>
        <w:spacing w:line="240" w:lineRule="auto"/>
        <w:ind w:left="0"/>
        <w:jc w:val="lef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Liek sa má aplikovať </w:t>
      </w:r>
      <w:r w:rsidR="00E832D6">
        <w:rPr>
          <w:rFonts w:ascii="Times New Roman" w:hAnsi="Times New Roman"/>
          <w:sz w:val="22"/>
          <w:szCs w:val="22"/>
        </w:rPr>
        <w:t xml:space="preserve">iba </w:t>
      </w:r>
      <w:r>
        <w:rPr>
          <w:rFonts w:ascii="Times New Roman" w:hAnsi="Times New Roman"/>
          <w:sz w:val="22"/>
          <w:szCs w:val="22"/>
        </w:rPr>
        <w:t>na nepoškodenú</w:t>
      </w:r>
      <w:r w:rsidR="00E832D6">
        <w:rPr>
          <w:rFonts w:ascii="Times New Roman" w:hAnsi="Times New Roman"/>
          <w:sz w:val="22"/>
          <w:szCs w:val="22"/>
        </w:rPr>
        <w:t>, zdravú kožu a</w:t>
      </w:r>
      <w:r w:rsidR="0009359B">
        <w:rPr>
          <w:rFonts w:ascii="Times New Roman" w:hAnsi="Times New Roman"/>
          <w:sz w:val="22"/>
          <w:szCs w:val="22"/>
        </w:rPr>
        <w:t> nemá sa po</w:t>
      </w:r>
      <w:r w:rsidR="006D72DD">
        <w:rPr>
          <w:rFonts w:ascii="Times New Roman" w:hAnsi="Times New Roman"/>
          <w:sz w:val="22"/>
          <w:szCs w:val="22"/>
        </w:rPr>
        <w:t>užívať počas sprchovania alebo kúpania.</w:t>
      </w:r>
    </w:p>
    <w:p w14:paraId="143D8EB7" w14:textId="65EDA2CE" w:rsidR="00182604" w:rsidRPr="001A7167" w:rsidRDefault="00182604" w:rsidP="00182604">
      <w:pPr>
        <w:pStyle w:val="Zarkazkladnhotextu"/>
        <w:spacing w:line="240" w:lineRule="auto"/>
        <w:ind w:left="0"/>
        <w:jc w:val="left"/>
        <w:outlineLvl w:val="0"/>
        <w:rPr>
          <w:rFonts w:ascii="Times New Roman" w:hAnsi="Times New Roman"/>
          <w:sz w:val="22"/>
          <w:szCs w:val="22"/>
        </w:rPr>
      </w:pPr>
      <w:r w:rsidRPr="001A7167">
        <w:rPr>
          <w:rFonts w:ascii="Times New Roman" w:hAnsi="Times New Roman"/>
          <w:sz w:val="22"/>
          <w:szCs w:val="22"/>
        </w:rPr>
        <w:t>Liečivá náplasť sa má používať počas čo najkratšej doby podľa návodu na použitie.</w:t>
      </w:r>
    </w:p>
    <w:p w14:paraId="1898AC98" w14:textId="77777777" w:rsidR="00182604" w:rsidRPr="001A7167" w:rsidRDefault="00182604" w:rsidP="00182604">
      <w:pPr>
        <w:rPr>
          <w:i/>
          <w:szCs w:val="22"/>
          <w:shd w:val="clear" w:color="auto" w:fill="D9D9D9"/>
        </w:rPr>
      </w:pPr>
    </w:p>
    <w:p w14:paraId="3421F9D8" w14:textId="1BB7D535" w:rsidR="00182604" w:rsidRPr="00B51314" w:rsidRDefault="00182604" w:rsidP="00B51314">
      <w:pPr>
        <w:pStyle w:val="Zarkazkladnhotextu"/>
        <w:keepNext/>
        <w:widowControl/>
        <w:spacing w:line="240" w:lineRule="auto"/>
        <w:ind w:left="0"/>
        <w:jc w:val="left"/>
        <w:outlineLvl w:val="0"/>
        <w:rPr>
          <w:rFonts w:ascii="Times New Roman" w:hAnsi="Times New Roman"/>
          <w:i/>
          <w:iCs/>
          <w:sz w:val="22"/>
          <w:szCs w:val="22"/>
        </w:rPr>
      </w:pPr>
      <w:r w:rsidRPr="00B51314">
        <w:rPr>
          <w:rFonts w:ascii="Times New Roman" w:hAnsi="Times New Roman"/>
          <w:i/>
          <w:iCs/>
          <w:sz w:val="22"/>
          <w:szCs w:val="22"/>
        </w:rPr>
        <w:t>Dospelí a dospievajúci starší ako 16</w:t>
      </w:r>
      <w:r w:rsidR="005E35D5">
        <w:rPr>
          <w:rFonts w:ascii="Times New Roman" w:hAnsi="Times New Roman"/>
          <w:i/>
          <w:iCs/>
          <w:sz w:val="22"/>
          <w:szCs w:val="22"/>
        </w:rPr>
        <w:t> </w:t>
      </w:r>
      <w:r w:rsidRPr="00B51314">
        <w:rPr>
          <w:rFonts w:ascii="Times New Roman" w:hAnsi="Times New Roman"/>
          <w:i/>
          <w:iCs/>
          <w:sz w:val="22"/>
          <w:szCs w:val="22"/>
        </w:rPr>
        <w:t>rokov</w:t>
      </w:r>
    </w:p>
    <w:p w14:paraId="167A96E8" w14:textId="417E112F" w:rsidR="00182604" w:rsidRPr="001A7167" w:rsidRDefault="009C02AE" w:rsidP="00182604">
      <w:pPr>
        <w:pStyle w:val="Zarkazkladnhotextu"/>
        <w:spacing w:line="240" w:lineRule="auto"/>
        <w:ind w:lef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Aplikácia</w:t>
      </w:r>
      <w:r w:rsidR="00182604" w:rsidRPr="00B51314">
        <w:rPr>
          <w:rFonts w:ascii="Times New Roman" w:hAnsi="Times New Roman"/>
          <w:sz w:val="22"/>
          <w:szCs w:val="22"/>
        </w:rPr>
        <w:t xml:space="preserve"> jedn</w:t>
      </w:r>
      <w:r>
        <w:rPr>
          <w:rFonts w:ascii="Times New Roman" w:hAnsi="Times New Roman"/>
          <w:sz w:val="22"/>
          <w:szCs w:val="22"/>
        </w:rPr>
        <w:t>ej</w:t>
      </w:r>
      <w:r w:rsidR="00182604" w:rsidRPr="00B51314">
        <w:rPr>
          <w:rFonts w:ascii="Times New Roman" w:hAnsi="Times New Roman"/>
          <w:sz w:val="22"/>
          <w:szCs w:val="22"/>
        </w:rPr>
        <w:t xml:space="preserve"> </w:t>
      </w:r>
      <w:r w:rsidR="0002211B" w:rsidRPr="00B51314">
        <w:rPr>
          <w:rFonts w:ascii="Times New Roman" w:hAnsi="Times New Roman"/>
          <w:sz w:val="22"/>
          <w:szCs w:val="22"/>
        </w:rPr>
        <w:t>alebo dv</w:t>
      </w:r>
      <w:r>
        <w:rPr>
          <w:rFonts w:ascii="Times New Roman" w:hAnsi="Times New Roman"/>
          <w:sz w:val="22"/>
          <w:szCs w:val="22"/>
        </w:rPr>
        <w:t>och</w:t>
      </w:r>
      <w:r w:rsidR="0002211B" w:rsidRPr="00B51314">
        <w:rPr>
          <w:rFonts w:ascii="Times New Roman" w:hAnsi="Times New Roman"/>
          <w:sz w:val="22"/>
          <w:szCs w:val="22"/>
        </w:rPr>
        <w:t xml:space="preserve"> </w:t>
      </w:r>
      <w:r w:rsidR="00182604" w:rsidRPr="00B51314">
        <w:rPr>
          <w:rFonts w:ascii="Times New Roman" w:hAnsi="Times New Roman"/>
          <w:sz w:val="22"/>
          <w:szCs w:val="22"/>
        </w:rPr>
        <w:t>náplas</w:t>
      </w:r>
      <w:r w:rsidR="0002211B" w:rsidRPr="00B51314">
        <w:rPr>
          <w:rFonts w:ascii="Times New Roman" w:hAnsi="Times New Roman"/>
          <w:sz w:val="22"/>
          <w:szCs w:val="22"/>
        </w:rPr>
        <w:t>t</w:t>
      </w:r>
      <w:r>
        <w:rPr>
          <w:rFonts w:ascii="Times New Roman" w:hAnsi="Times New Roman"/>
          <w:sz w:val="22"/>
          <w:szCs w:val="22"/>
        </w:rPr>
        <w:t>í</w:t>
      </w:r>
      <w:r w:rsidR="00182604" w:rsidRPr="00B51314">
        <w:rPr>
          <w:rFonts w:ascii="Times New Roman" w:hAnsi="Times New Roman"/>
          <w:sz w:val="22"/>
          <w:szCs w:val="22"/>
        </w:rPr>
        <w:t xml:space="preserve"> denne (jedna aplikácia každých </w:t>
      </w:r>
      <w:r w:rsidR="0002211B" w:rsidRPr="00B51314">
        <w:rPr>
          <w:rFonts w:ascii="Times New Roman" w:hAnsi="Times New Roman"/>
          <w:sz w:val="22"/>
          <w:szCs w:val="22"/>
        </w:rPr>
        <w:t xml:space="preserve">12 alebo </w:t>
      </w:r>
      <w:r w:rsidR="00182604" w:rsidRPr="00B51314">
        <w:rPr>
          <w:rFonts w:ascii="Times New Roman" w:hAnsi="Times New Roman"/>
          <w:sz w:val="22"/>
          <w:szCs w:val="22"/>
        </w:rPr>
        <w:t xml:space="preserve">24 hodín) počas maximálnej doby </w:t>
      </w:r>
      <w:r w:rsidR="001B1D0F" w:rsidRPr="00B51314">
        <w:rPr>
          <w:rFonts w:ascii="Times New Roman" w:hAnsi="Times New Roman"/>
          <w:sz w:val="22"/>
          <w:szCs w:val="22"/>
        </w:rPr>
        <w:t>14 </w:t>
      </w:r>
      <w:r w:rsidR="00182604" w:rsidRPr="00B51314">
        <w:rPr>
          <w:rFonts w:ascii="Times New Roman" w:hAnsi="Times New Roman"/>
          <w:sz w:val="22"/>
          <w:szCs w:val="22"/>
        </w:rPr>
        <w:t>dní.</w:t>
      </w:r>
    </w:p>
    <w:p w14:paraId="77FC0809" w14:textId="77777777" w:rsidR="00182604" w:rsidRPr="001A7167" w:rsidRDefault="00182604" w:rsidP="00182604">
      <w:pPr>
        <w:rPr>
          <w:szCs w:val="22"/>
        </w:rPr>
      </w:pPr>
    </w:p>
    <w:p w14:paraId="1ACD4598" w14:textId="58DB9DC5" w:rsidR="00182604" w:rsidRPr="001A7167" w:rsidRDefault="00182604" w:rsidP="00B51314">
      <w:pPr>
        <w:pStyle w:val="Zarkazkladnhotextu"/>
        <w:keepNext/>
        <w:widowControl/>
        <w:spacing w:line="240" w:lineRule="auto"/>
        <w:ind w:left="0"/>
        <w:jc w:val="left"/>
        <w:outlineLvl w:val="0"/>
        <w:rPr>
          <w:rFonts w:ascii="Times New Roman" w:hAnsi="Times New Roman"/>
          <w:sz w:val="22"/>
          <w:szCs w:val="22"/>
        </w:rPr>
      </w:pPr>
      <w:r w:rsidRPr="001A7167">
        <w:rPr>
          <w:rFonts w:ascii="Times New Roman" w:hAnsi="Times New Roman"/>
          <w:sz w:val="22"/>
          <w:szCs w:val="22"/>
        </w:rPr>
        <w:t>Ak sa počas odporúčanej doby liečby nedostaví zlepšenie, alebo sa symptómy zhoršia, je nutné poradiť sa s</w:t>
      </w:r>
      <w:r w:rsidR="001B1D0F">
        <w:rPr>
          <w:rFonts w:ascii="Times New Roman" w:hAnsi="Times New Roman"/>
          <w:sz w:val="22"/>
          <w:szCs w:val="22"/>
        </w:rPr>
        <w:t> </w:t>
      </w:r>
      <w:r w:rsidRPr="001A7167">
        <w:rPr>
          <w:rFonts w:ascii="Times New Roman" w:hAnsi="Times New Roman"/>
          <w:sz w:val="22"/>
          <w:szCs w:val="22"/>
        </w:rPr>
        <w:t>lekárom (pozri časť 4.4).</w:t>
      </w:r>
    </w:p>
    <w:p w14:paraId="4FF3A9AA" w14:textId="77777777" w:rsidR="00182604" w:rsidRPr="001A7167" w:rsidRDefault="00182604" w:rsidP="00182604">
      <w:pPr>
        <w:pStyle w:val="Zarkazkladnhotextu"/>
        <w:spacing w:line="240" w:lineRule="auto"/>
        <w:ind w:left="0"/>
        <w:jc w:val="left"/>
        <w:rPr>
          <w:rFonts w:ascii="Times New Roman" w:hAnsi="Times New Roman"/>
          <w:sz w:val="22"/>
          <w:szCs w:val="22"/>
        </w:rPr>
      </w:pPr>
    </w:p>
    <w:p w14:paraId="7341BD9B" w14:textId="77777777" w:rsidR="00830B08" w:rsidRPr="001A7167" w:rsidRDefault="00830B08" w:rsidP="00B51314">
      <w:pPr>
        <w:keepNext/>
        <w:tabs>
          <w:tab w:val="left" w:pos="432"/>
          <w:tab w:val="left" w:pos="1152"/>
          <w:tab w:val="left" w:pos="1584"/>
          <w:tab w:val="left" w:pos="2016"/>
        </w:tabs>
        <w:spacing w:line="240" w:lineRule="auto"/>
        <w:outlineLvl w:val="0"/>
        <w:rPr>
          <w:i/>
          <w:szCs w:val="22"/>
        </w:rPr>
      </w:pPr>
      <w:bookmarkStart w:id="0" w:name="_Hlk43991980"/>
      <w:r w:rsidRPr="001A7167">
        <w:rPr>
          <w:i/>
          <w:iCs/>
          <w:szCs w:val="22"/>
        </w:rPr>
        <w:lastRenderedPageBreak/>
        <w:t>Starší pacienti</w:t>
      </w:r>
    </w:p>
    <w:p w14:paraId="3C13E7B5" w14:textId="5A5C327F" w:rsidR="00830B08" w:rsidRPr="001A7167" w:rsidRDefault="00830B08" w:rsidP="00830B08">
      <w:pPr>
        <w:pStyle w:val="Textkomentra"/>
        <w:rPr>
          <w:sz w:val="22"/>
          <w:szCs w:val="22"/>
        </w:rPr>
      </w:pPr>
      <w:r w:rsidRPr="001A7167">
        <w:rPr>
          <w:sz w:val="22"/>
          <w:szCs w:val="22"/>
        </w:rPr>
        <w:t xml:space="preserve">Tento liek sa musí používať </w:t>
      </w:r>
      <w:r w:rsidR="001B1D0F" w:rsidRPr="001A7167">
        <w:rPr>
          <w:sz w:val="22"/>
          <w:szCs w:val="22"/>
        </w:rPr>
        <w:t>u</w:t>
      </w:r>
      <w:r w:rsidR="001B1D0F">
        <w:rPr>
          <w:sz w:val="22"/>
          <w:szCs w:val="22"/>
        </w:rPr>
        <w:t> </w:t>
      </w:r>
      <w:r w:rsidR="001B1D0F" w:rsidRPr="001A7167">
        <w:rPr>
          <w:sz w:val="22"/>
          <w:szCs w:val="22"/>
        </w:rPr>
        <w:t>starších pacientov opatrne</w:t>
      </w:r>
      <w:r w:rsidRPr="001A7167">
        <w:rPr>
          <w:sz w:val="22"/>
          <w:szCs w:val="22"/>
        </w:rPr>
        <w:t>, keďže je u</w:t>
      </w:r>
      <w:r w:rsidR="007635EE">
        <w:rPr>
          <w:sz w:val="22"/>
          <w:szCs w:val="22"/>
        </w:rPr>
        <w:t> </w:t>
      </w:r>
      <w:r w:rsidRPr="001A7167">
        <w:rPr>
          <w:sz w:val="22"/>
          <w:szCs w:val="22"/>
        </w:rPr>
        <w:t>nich vyššie riziko vzniku nežiaducich účinkov</w:t>
      </w:r>
      <w:r w:rsidR="00057BB9">
        <w:rPr>
          <w:sz w:val="22"/>
          <w:szCs w:val="22"/>
        </w:rPr>
        <w:t xml:space="preserve"> </w:t>
      </w:r>
      <w:r w:rsidR="00057BB9" w:rsidRPr="001A7167">
        <w:rPr>
          <w:sz w:val="22"/>
          <w:szCs w:val="22"/>
        </w:rPr>
        <w:t>(pozri časť 4.4).</w:t>
      </w:r>
    </w:p>
    <w:p w14:paraId="1D90EF7B" w14:textId="77777777" w:rsidR="00830B08" w:rsidRDefault="00830B08" w:rsidP="00182604">
      <w:pPr>
        <w:pStyle w:val="Zarkazkladnhotextu"/>
        <w:spacing w:line="240" w:lineRule="auto"/>
        <w:ind w:left="0"/>
        <w:jc w:val="left"/>
        <w:outlineLvl w:val="0"/>
        <w:rPr>
          <w:rFonts w:ascii="Times New Roman" w:hAnsi="Times New Roman"/>
          <w:i/>
          <w:iCs/>
          <w:sz w:val="22"/>
          <w:szCs w:val="22"/>
        </w:rPr>
      </w:pPr>
    </w:p>
    <w:p w14:paraId="661739E1" w14:textId="73B51F83" w:rsidR="00A22B5D" w:rsidRPr="001A7167" w:rsidRDefault="00A22B5D" w:rsidP="00B51314">
      <w:pPr>
        <w:keepNext/>
        <w:tabs>
          <w:tab w:val="left" w:pos="432"/>
          <w:tab w:val="left" w:pos="1152"/>
          <w:tab w:val="left" w:pos="1584"/>
          <w:tab w:val="left" w:pos="2016"/>
        </w:tabs>
        <w:spacing w:line="240" w:lineRule="auto"/>
        <w:outlineLvl w:val="0"/>
        <w:rPr>
          <w:i/>
          <w:szCs w:val="22"/>
        </w:rPr>
      </w:pPr>
      <w:r w:rsidRPr="001A7167">
        <w:rPr>
          <w:i/>
          <w:iCs/>
          <w:szCs w:val="22"/>
        </w:rPr>
        <w:t>Použitie u</w:t>
      </w:r>
      <w:r>
        <w:rPr>
          <w:i/>
          <w:iCs/>
          <w:szCs w:val="22"/>
        </w:rPr>
        <w:t> </w:t>
      </w:r>
      <w:r w:rsidRPr="001A7167">
        <w:rPr>
          <w:i/>
          <w:iCs/>
          <w:szCs w:val="22"/>
        </w:rPr>
        <w:t>pacientov s</w:t>
      </w:r>
      <w:r>
        <w:rPr>
          <w:i/>
          <w:iCs/>
          <w:szCs w:val="22"/>
        </w:rPr>
        <w:t> </w:t>
      </w:r>
      <w:r w:rsidRPr="001A7167">
        <w:rPr>
          <w:i/>
          <w:iCs/>
          <w:szCs w:val="22"/>
        </w:rPr>
        <w:t>poruchou funkcie pečene alebo obličiek</w:t>
      </w:r>
    </w:p>
    <w:p w14:paraId="24145F3B" w14:textId="4B4DD400" w:rsidR="00A22B5D" w:rsidRPr="001A7167" w:rsidRDefault="00A22B5D" w:rsidP="00A22B5D">
      <w:pPr>
        <w:widowControl w:val="0"/>
        <w:tabs>
          <w:tab w:val="left" w:pos="432"/>
          <w:tab w:val="left" w:pos="1152"/>
          <w:tab w:val="left" w:pos="1584"/>
          <w:tab w:val="left" w:pos="2016"/>
        </w:tabs>
        <w:rPr>
          <w:szCs w:val="22"/>
        </w:rPr>
      </w:pPr>
      <w:r w:rsidRPr="001A7167">
        <w:rPr>
          <w:szCs w:val="22"/>
        </w:rPr>
        <w:t>Náplasť sa musí opatrne používať u</w:t>
      </w:r>
      <w:r>
        <w:rPr>
          <w:szCs w:val="22"/>
        </w:rPr>
        <w:t> </w:t>
      </w:r>
      <w:r w:rsidRPr="001A7167">
        <w:rPr>
          <w:szCs w:val="22"/>
        </w:rPr>
        <w:t xml:space="preserve">pacientov so závažnou poruchou funkcie </w:t>
      </w:r>
      <w:r w:rsidR="00155DDF">
        <w:rPr>
          <w:szCs w:val="22"/>
        </w:rPr>
        <w:t xml:space="preserve">obličiek alebo </w:t>
      </w:r>
      <w:r w:rsidRPr="001A7167">
        <w:rPr>
          <w:szCs w:val="22"/>
        </w:rPr>
        <w:t>pečene (pozri časť 4.4).</w:t>
      </w:r>
    </w:p>
    <w:bookmarkEnd w:id="0"/>
    <w:p w14:paraId="66C5511A" w14:textId="77777777" w:rsidR="00A22B5D" w:rsidRDefault="00A22B5D" w:rsidP="00182604">
      <w:pPr>
        <w:pStyle w:val="Zarkazkladnhotextu"/>
        <w:spacing w:line="240" w:lineRule="auto"/>
        <w:ind w:left="0"/>
        <w:jc w:val="left"/>
        <w:outlineLvl w:val="0"/>
        <w:rPr>
          <w:rFonts w:ascii="Times New Roman" w:hAnsi="Times New Roman"/>
          <w:i/>
          <w:iCs/>
          <w:sz w:val="22"/>
          <w:szCs w:val="22"/>
        </w:rPr>
      </w:pPr>
    </w:p>
    <w:p w14:paraId="51C0C99B" w14:textId="3C9622E4" w:rsidR="00182604" w:rsidRPr="001A7167" w:rsidRDefault="00182604" w:rsidP="00B51314">
      <w:pPr>
        <w:pStyle w:val="Zarkazkladnhotextu"/>
        <w:keepNext/>
        <w:widowControl/>
        <w:spacing w:line="240" w:lineRule="auto"/>
        <w:ind w:left="0"/>
        <w:jc w:val="left"/>
        <w:outlineLvl w:val="0"/>
        <w:rPr>
          <w:rFonts w:ascii="Times New Roman" w:hAnsi="Times New Roman"/>
          <w:i/>
          <w:sz w:val="22"/>
          <w:szCs w:val="22"/>
        </w:rPr>
      </w:pPr>
      <w:r w:rsidRPr="001A7167">
        <w:rPr>
          <w:rFonts w:ascii="Times New Roman" w:hAnsi="Times New Roman"/>
          <w:i/>
          <w:iCs/>
          <w:sz w:val="22"/>
          <w:szCs w:val="22"/>
        </w:rPr>
        <w:t>Pediatrická populácia</w:t>
      </w:r>
    </w:p>
    <w:p w14:paraId="784C4E0D" w14:textId="4EE91726" w:rsidR="0088365F" w:rsidRDefault="00950075" w:rsidP="00B51314">
      <w:pPr>
        <w:widowControl w:val="0"/>
        <w:outlineLvl w:val="0"/>
        <w:rPr>
          <w:szCs w:val="22"/>
        </w:rPr>
      </w:pPr>
      <w:r>
        <w:rPr>
          <w:szCs w:val="22"/>
        </w:rPr>
        <w:t xml:space="preserve">Bezpečnosť a účinnosť </w:t>
      </w:r>
      <w:r w:rsidR="00831A60">
        <w:rPr>
          <w:szCs w:val="22"/>
        </w:rPr>
        <w:t>Dicloepoteru</w:t>
      </w:r>
      <w:r w:rsidR="00050E7A">
        <w:rPr>
          <w:szCs w:val="22"/>
        </w:rPr>
        <w:t xml:space="preserve"> u </w:t>
      </w:r>
      <w:r w:rsidR="00050E7A" w:rsidRPr="001A7167">
        <w:rPr>
          <w:szCs w:val="22"/>
        </w:rPr>
        <w:t>de</w:t>
      </w:r>
      <w:r w:rsidR="00050E7A">
        <w:rPr>
          <w:szCs w:val="22"/>
        </w:rPr>
        <w:t>tí</w:t>
      </w:r>
      <w:r w:rsidR="00050E7A" w:rsidRPr="001A7167">
        <w:rPr>
          <w:szCs w:val="22"/>
        </w:rPr>
        <w:t xml:space="preserve"> a</w:t>
      </w:r>
      <w:r w:rsidR="00050E7A">
        <w:rPr>
          <w:szCs w:val="22"/>
        </w:rPr>
        <w:t> </w:t>
      </w:r>
      <w:r w:rsidR="00050E7A" w:rsidRPr="001A7167">
        <w:rPr>
          <w:szCs w:val="22"/>
        </w:rPr>
        <w:t>dospievajúci</w:t>
      </w:r>
      <w:r w:rsidR="00050E7A">
        <w:rPr>
          <w:szCs w:val="22"/>
        </w:rPr>
        <w:t>ch</w:t>
      </w:r>
      <w:r w:rsidR="00050E7A" w:rsidRPr="001A7167">
        <w:rPr>
          <w:szCs w:val="22"/>
        </w:rPr>
        <w:t xml:space="preserve"> mladší</w:t>
      </w:r>
      <w:r w:rsidR="00050E7A">
        <w:rPr>
          <w:szCs w:val="22"/>
        </w:rPr>
        <w:t>ch</w:t>
      </w:r>
      <w:r w:rsidR="00050E7A" w:rsidRPr="001A7167">
        <w:rPr>
          <w:szCs w:val="22"/>
        </w:rPr>
        <w:t xml:space="preserve"> ako 16 rokov </w:t>
      </w:r>
      <w:r w:rsidR="00043707">
        <w:rPr>
          <w:szCs w:val="22"/>
        </w:rPr>
        <w:t xml:space="preserve">neboli </w:t>
      </w:r>
      <w:r w:rsidR="001C1584">
        <w:rPr>
          <w:szCs w:val="22"/>
        </w:rPr>
        <w:t xml:space="preserve">doteraz </w:t>
      </w:r>
      <w:r w:rsidR="00043707">
        <w:rPr>
          <w:szCs w:val="22"/>
        </w:rPr>
        <w:t>sta</w:t>
      </w:r>
      <w:r w:rsidR="001C1584">
        <w:rPr>
          <w:szCs w:val="22"/>
        </w:rPr>
        <w:t>novené</w:t>
      </w:r>
      <w:r w:rsidR="00BF4A11">
        <w:rPr>
          <w:szCs w:val="22"/>
        </w:rPr>
        <w:t xml:space="preserve"> </w:t>
      </w:r>
      <w:r w:rsidR="00BF4A11" w:rsidRPr="00BF4A11">
        <w:rPr>
          <w:color w:val="000000"/>
          <w:szCs w:val="22"/>
          <w:lang w:eastAsia="en-GB"/>
        </w:rPr>
        <w:t>(</w:t>
      </w:r>
      <w:r w:rsidR="00BF4A11">
        <w:rPr>
          <w:color w:val="000000"/>
          <w:szCs w:val="22"/>
          <w:lang w:eastAsia="en-GB"/>
        </w:rPr>
        <w:t>pozri tiež</w:t>
      </w:r>
      <w:r w:rsidR="00BF4A11" w:rsidRPr="00BF4A11">
        <w:rPr>
          <w:color w:val="000000"/>
          <w:szCs w:val="22"/>
          <w:lang w:eastAsia="en-GB"/>
        </w:rPr>
        <w:t xml:space="preserve"> </w:t>
      </w:r>
      <w:r w:rsidR="00BF4A11">
        <w:rPr>
          <w:color w:val="000000"/>
          <w:szCs w:val="22"/>
          <w:lang w:eastAsia="en-GB"/>
        </w:rPr>
        <w:t>časť</w:t>
      </w:r>
      <w:r w:rsidR="00BF4A11" w:rsidRPr="00BF4A11">
        <w:rPr>
          <w:color w:val="000000"/>
          <w:szCs w:val="22"/>
          <w:lang w:eastAsia="en-GB"/>
        </w:rPr>
        <w:t> 4.3</w:t>
      </w:r>
      <w:r w:rsidR="000640D9">
        <w:rPr>
          <w:color w:val="000000"/>
          <w:szCs w:val="22"/>
          <w:lang w:eastAsia="en-GB"/>
        </w:rPr>
        <w:t xml:space="preserve"> K</w:t>
      </w:r>
      <w:r w:rsidR="000640D9" w:rsidRPr="00BF4A11">
        <w:rPr>
          <w:color w:val="000000"/>
          <w:szCs w:val="22"/>
          <w:lang w:eastAsia="en-GB"/>
        </w:rPr>
        <w:t>ontraindi</w:t>
      </w:r>
      <w:r w:rsidR="000640D9">
        <w:rPr>
          <w:color w:val="000000"/>
          <w:szCs w:val="22"/>
          <w:lang w:eastAsia="en-GB"/>
        </w:rPr>
        <w:t>kácie</w:t>
      </w:r>
      <w:r w:rsidR="00BF4A11" w:rsidRPr="00BF4A11">
        <w:rPr>
          <w:color w:val="000000"/>
          <w:szCs w:val="22"/>
          <w:lang w:eastAsia="en-GB"/>
        </w:rPr>
        <w:t>)</w:t>
      </w:r>
      <w:r w:rsidR="001C1584" w:rsidRPr="00BF4A11">
        <w:rPr>
          <w:szCs w:val="22"/>
        </w:rPr>
        <w:t>.</w:t>
      </w:r>
    </w:p>
    <w:p w14:paraId="229F22B5" w14:textId="204BBE6F" w:rsidR="0088365F" w:rsidRDefault="009C02AE" w:rsidP="00182604">
      <w:pPr>
        <w:pStyle w:val="Zarkazkladnhotextu"/>
        <w:spacing w:line="240" w:lineRule="auto"/>
        <w:ind w:lef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="00063972">
        <w:rPr>
          <w:rFonts w:ascii="Times New Roman" w:hAnsi="Times New Roman"/>
          <w:sz w:val="22"/>
          <w:szCs w:val="22"/>
        </w:rPr>
        <w:t xml:space="preserve">k </w:t>
      </w:r>
      <w:r w:rsidR="002F3AB1">
        <w:rPr>
          <w:rFonts w:ascii="Times New Roman" w:hAnsi="Times New Roman"/>
          <w:sz w:val="22"/>
          <w:szCs w:val="22"/>
        </w:rPr>
        <w:t>je</w:t>
      </w:r>
      <w:r>
        <w:rPr>
          <w:rFonts w:ascii="Times New Roman" w:hAnsi="Times New Roman"/>
          <w:sz w:val="22"/>
          <w:szCs w:val="22"/>
        </w:rPr>
        <w:t xml:space="preserve"> u dospievajúc</w:t>
      </w:r>
      <w:r w:rsidR="003775FA">
        <w:rPr>
          <w:rFonts w:ascii="Times New Roman" w:hAnsi="Times New Roman"/>
          <w:sz w:val="22"/>
          <w:szCs w:val="22"/>
        </w:rPr>
        <w:t>ich vo veku 16 rokov a starších</w:t>
      </w:r>
      <w:r w:rsidR="002F3AB1">
        <w:rPr>
          <w:rFonts w:ascii="Times New Roman" w:hAnsi="Times New Roman"/>
          <w:sz w:val="22"/>
          <w:szCs w:val="22"/>
        </w:rPr>
        <w:t xml:space="preserve"> </w:t>
      </w:r>
      <w:r w:rsidR="009C2416">
        <w:rPr>
          <w:rFonts w:ascii="Times New Roman" w:hAnsi="Times New Roman"/>
          <w:sz w:val="22"/>
          <w:szCs w:val="22"/>
        </w:rPr>
        <w:t xml:space="preserve">potrebné </w:t>
      </w:r>
      <w:r w:rsidR="00D275CB">
        <w:rPr>
          <w:rFonts w:ascii="Times New Roman" w:hAnsi="Times New Roman"/>
          <w:sz w:val="22"/>
          <w:szCs w:val="22"/>
        </w:rPr>
        <w:t>používanie tohto lieku dlhšie ako 7 dní na ú</w:t>
      </w:r>
      <w:r w:rsidR="00F54A1E">
        <w:rPr>
          <w:rFonts w:ascii="Times New Roman" w:hAnsi="Times New Roman"/>
          <w:sz w:val="22"/>
          <w:szCs w:val="22"/>
        </w:rPr>
        <w:t>ľavu od bolesti alebo ak sa zhoršili príznaky, pacient</w:t>
      </w:r>
      <w:r w:rsidR="00A25296">
        <w:rPr>
          <w:rFonts w:ascii="Times New Roman" w:hAnsi="Times New Roman"/>
          <w:sz w:val="22"/>
          <w:szCs w:val="22"/>
        </w:rPr>
        <w:t>ovi</w:t>
      </w:r>
      <w:r w:rsidR="00F54A1E">
        <w:rPr>
          <w:rFonts w:ascii="Times New Roman" w:hAnsi="Times New Roman"/>
          <w:sz w:val="22"/>
          <w:szCs w:val="22"/>
        </w:rPr>
        <w:t>/</w:t>
      </w:r>
      <w:r w:rsidR="0089233C">
        <w:rPr>
          <w:rFonts w:ascii="Times New Roman" w:hAnsi="Times New Roman"/>
          <w:sz w:val="22"/>
          <w:szCs w:val="22"/>
        </w:rPr>
        <w:t>rodič</w:t>
      </w:r>
      <w:r w:rsidR="00A25296">
        <w:rPr>
          <w:rFonts w:ascii="Times New Roman" w:hAnsi="Times New Roman"/>
          <w:sz w:val="22"/>
          <w:szCs w:val="22"/>
        </w:rPr>
        <w:t>om</w:t>
      </w:r>
      <w:r w:rsidR="0089233C">
        <w:rPr>
          <w:rFonts w:ascii="Times New Roman" w:hAnsi="Times New Roman"/>
          <w:sz w:val="22"/>
          <w:szCs w:val="22"/>
        </w:rPr>
        <w:t xml:space="preserve"> dospievajúcich </w:t>
      </w:r>
      <w:r w:rsidR="00A25296">
        <w:rPr>
          <w:rFonts w:ascii="Times New Roman" w:hAnsi="Times New Roman"/>
          <w:sz w:val="22"/>
          <w:szCs w:val="22"/>
        </w:rPr>
        <w:t xml:space="preserve">sa odporúča </w:t>
      </w:r>
      <w:r w:rsidR="00BD5889">
        <w:rPr>
          <w:rFonts w:ascii="Times New Roman" w:hAnsi="Times New Roman"/>
          <w:sz w:val="22"/>
          <w:szCs w:val="22"/>
        </w:rPr>
        <w:t xml:space="preserve">poradiť sa </w:t>
      </w:r>
      <w:r w:rsidR="002F3AB1">
        <w:rPr>
          <w:rFonts w:ascii="Times New Roman" w:hAnsi="Times New Roman"/>
          <w:sz w:val="22"/>
          <w:szCs w:val="22"/>
        </w:rPr>
        <w:t>s lekárom.</w:t>
      </w:r>
    </w:p>
    <w:p w14:paraId="4449F4E7" w14:textId="77777777" w:rsidR="00182604" w:rsidRPr="001A7167" w:rsidRDefault="00182604" w:rsidP="00F71854">
      <w:pPr>
        <w:widowControl w:val="0"/>
        <w:tabs>
          <w:tab w:val="left" w:pos="432"/>
          <w:tab w:val="left" w:pos="1152"/>
          <w:tab w:val="left" w:pos="1584"/>
          <w:tab w:val="left" w:pos="2016"/>
        </w:tabs>
        <w:rPr>
          <w:szCs w:val="22"/>
        </w:rPr>
      </w:pPr>
    </w:p>
    <w:p w14:paraId="64451D7A" w14:textId="77777777" w:rsidR="00182604" w:rsidRPr="001A7167" w:rsidRDefault="00182604" w:rsidP="00B51314">
      <w:pPr>
        <w:keepNext/>
        <w:tabs>
          <w:tab w:val="left" w:pos="432"/>
          <w:tab w:val="left" w:pos="1152"/>
          <w:tab w:val="left" w:pos="1584"/>
          <w:tab w:val="left" w:pos="2016"/>
        </w:tabs>
        <w:spacing w:line="240" w:lineRule="auto"/>
        <w:outlineLvl w:val="0"/>
        <w:rPr>
          <w:szCs w:val="22"/>
          <w:u w:val="single"/>
        </w:rPr>
      </w:pPr>
      <w:r w:rsidRPr="001A7167">
        <w:rPr>
          <w:szCs w:val="22"/>
          <w:u w:val="single"/>
        </w:rPr>
        <w:t>Spôsob podávania</w:t>
      </w:r>
    </w:p>
    <w:p w14:paraId="5C2A8665" w14:textId="0A1F03D8" w:rsidR="00B85E5D" w:rsidRPr="001A7167" w:rsidRDefault="00CA1FF4" w:rsidP="00CA1FF4">
      <w:pPr>
        <w:rPr>
          <w:szCs w:val="22"/>
        </w:rPr>
      </w:pPr>
      <w:r>
        <w:rPr>
          <w:szCs w:val="22"/>
        </w:rPr>
        <w:t>Iba na d</w:t>
      </w:r>
      <w:r w:rsidR="00B85E5D" w:rsidRPr="001A7167">
        <w:rPr>
          <w:szCs w:val="22"/>
        </w:rPr>
        <w:t>ermálne použitie</w:t>
      </w:r>
      <w:r>
        <w:rPr>
          <w:szCs w:val="22"/>
        </w:rPr>
        <w:t>.</w:t>
      </w:r>
    </w:p>
    <w:p w14:paraId="59F63EB4" w14:textId="77777777" w:rsidR="00B85E5D" w:rsidRDefault="00B85E5D" w:rsidP="00182604">
      <w:pPr>
        <w:widowControl w:val="0"/>
        <w:tabs>
          <w:tab w:val="left" w:pos="432"/>
          <w:tab w:val="left" w:pos="1152"/>
          <w:tab w:val="left" w:pos="1584"/>
          <w:tab w:val="left" w:pos="2016"/>
        </w:tabs>
        <w:rPr>
          <w:szCs w:val="22"/>
        </w:rPr>
      </w:pPr>
    </w:p>
    <w:p w14:paraId="4A88D02C" w14:textId="01533A50" w:rsidR="00182604" w:rsidRPr="001A7167" w:rsidRDefault="009C02AE" w:rsidP="00182604">
      <w:pPr>
        <w:widowControl w:val="0"/>
        <w:tabs>
          <w:tab w:val="left" w:pos="432"/>
          <w:tab w:val="left" w:pos="1152"/>
          <w:tab w:val="left" w:pos="1584"/>
          <w:tab w:val="left" w:pos="2016"/>
        </w:tabs>
        <w:rPr>
          <w:szCs w:val="22"/>
        </w:rPr>
      </w:pPr>
      <w:r>
        <w:rPr>
          <w:szCs w:val="22"/>
        </w:rPr>
        <w:t>V</w:t>
      </w:r>
      <w:r w:rsidR="00182604" w:rsidRPr="001A7167">
        <w:rPr>
          <w:szCs w:val="22"/>
        </w:rPr>
        <w:t>recko obsahujúce náplasť</w:t>
      </w:r>
      <w:r>
        <w:rPr>
          <w:szCs w:val="22"/>
        </w:rPr>
        <w:t xml:space="preserve"> sa má odstrihnúť</w:t>
      </w:r>
      <w:r w:rsidR="00182604" w:rsidRPr="001A7167">
        <w:rPr>
          <w:szCs w:val="22"/>
        </w:rPr>
        <w:t xml:space="preserve">. </w:t>
      </w:r>
      <w:r>
        <w:rPr>
          <w:szCs w:val="22"/>
        </w:rPr>
        <w:t>L</w:t>
      </w:r>
      <w:r w:rsidR="00182604" w:rsidRPr="001A7167">
        <w:rPr>
          <w:szCs w:val="22"/>
        </w:rPr>
        <w:t>iečiv</w:t>
      </w:r>
      <w:r>
        <w:rPr>
          <w:szCs w:val="22"/>
        </w:rPr>
        <w:t>á</w:t>
      </w:r>
      <w:r w:rsidR="00182604" w:rsidRPr="001A7167">
        <w:rPr>
          <w:szCs w:val="22"/>
        </w:rPr>
        <w:t xml:space="preserve"> náplasť</w:t>
      </w:r>
      <w:r>
        <w:rPr>
          <w:szCs w:val="22"/>
        </w:rPr>
        <w:t xml:space="preserve"> sa vyberie z</w:t>
      </w:r>
      <w:r w:rsidR="00201964">
        <w:rPr>
          <w:szCs w:val="22"/>
        </w:rPr>
        <w:t> </w:t>
      </w:r>
      <w:r>
        <w:rPr>
          <w:szCs w:val="22"/>
        </w:rPr>
        <w:t>vrecka</w:t>
      </w:r>
      <w:r w:rsidR="00182604" w:rsidRPr="001A7167">
        <w:rPr>
          <w:szCs w:val="22"/>
        </w:rPr>
        <w:t xml:space="preserve">, </w:t>
      </w:r>
      <w:r w:rsidR="008C08A3">
        <w:rPr>
          <w:szCs w:val="22"/>
        </w:rPr>
        <w:t xml:space="preserve">z adhezívneho povrchu sa </w:t>
      </w:r>
      <w:r w:rsidR="00182604" w:rsidRPr="001A7167">
        <w:rPr>
          <w:szCs w:val="22"/>
        </w:rPr>
        <w:t>odstrá</w:t>
      </w:r>
      <w:r>
        <w:rPr>
          <w:szCs w:val="22"/>
        </w:rPr>
        <w:t xml:space="preserve">ni </w:t>
      </w:r>
      <w:r w:rsidR="00182604" w:rsidRPr="001A7167">
        <w:rPr>
          <w:szCs w:val="22"/>
        </w:rPr>
        <w:t>ochrann</w:t>
      </w:r>
      <w:r>
        <w:rPr>
          <w:szCs w:val="22"/>
        </w:rPr>
        <w:t>á</w:t>
      </w:r>
      <w:r w:rsidR="00182604" w:rsidRPr="001A7167">
        <w:rPr>
          <w:szCs w:val="22"/>
        </w:rPr>
        <w:t xml:space="preserve"> plastov</w:t>
      </w:r>
      <w:r>
        <w:rPr>
          <w:szCs w:val="22"/>
        </w:rPr>
        <w:t>á</w:t>
      </w:r>
      <w:r w:rsidR="00182604" w:rsidRPr="001A7167">
        <w:rPr>
          <w:szCs w:val="22"/>
        </w:rPr>
        <w:t xml:space="preserve"> fóli</w:t>
      </w:r>
      <w:r>
        <w:rPr>
          <w:szCs w:val="22"/>
        </w:rPr>
        <w:t>a</w:t>
      </w:r>
      <w:r w:rsidR="00464794">
        <w:rPr>
          <w:szCs w:val="22"/>
        </w:rPr>
        <w:t xml:space="preserve"> </w:t>
      </w:r>
      <w:r w:rsidR="00182604" w:rsidRPr="001A7167">
        <w:rPr>
          <w:szCs w:val="22"/>
        </w:rPr>
        <w:t>a</w:t>
      </w:r>
      <w:r w:rsidR="00201964">
        <w:rPr>
          <w:szCs w:val="22"/>
        </w:rPr>
        <w:t> </w:t>
      </w:r>
      <w:r>
        <w:rPr>
          <w:szCs w:val="22"/>
        </w:rPr>
        <w:t xml:space="preserve">nalepí sa </w:t>
      </w:r>
      <w:r w:rsidR="00182604" w:rsidRPr="001A7167">
        <w:rPr>
          <w:szCs w:val="22"/>
        </w:rPr>
        <w:t>na bolestiv</w:t>
      </w:r>
      <w:r w:rsidR="001953AA">
        <w:rPr>
          <w:szCs w:val="22"/>
        </w:rPr>
        <w:t>ý kĺb alebo</w:t>
      </w:r>
      <w:r w:rsidR="00182604" w:rsidRPr="001A7167">
        <w:rPr>
          <w:szCs w:val="22"/>
        </w:rPr>
        <w:t xml:space="preserve"> miesto</w:t>
      </w:r>
      <w:r w:rsidR="00F81288">
        <w:rPr>
          <w:szCs w:val="22"/>
        </w:rPr>
        <w:t xml:space="preserve"> na tele</w:t>
      </w:r>
      <w:r w:rsidR="00182604" w:rsidRPr="001A7167">
        <w:rPr>
          <w:szCs w:val="22"/>
        </w:rPr>
        <w:t>.</w:t>
      </w:r>
    </w:p>
    <w:p w14:paraId="10DF51EF" w14:textId="77777777" w:rsidR="006D2CAA" w:rsidRDefault="006D2CAA" w:rsidP="00182604">
      <w:pPr>
        <w:widowControl w:val="0"/>
        <w:tabs>
          <w:tab w:val="left" w:pos="432"/>
          <w:tab w:val="left" w:pos="1152"/>
          <w:tab w:val="left" w:pos="1584"/>
          <w:tab w:val="left" w:pos="2016"/>
        </w:tabs>
        <w:rPr>
          <w:szCs w:val="22"/>
        </w:rPr>
      </w:pPr>
    </w:p>
    <w:p w14:paraId="7DA715AD" w14:textId="6532E97C" w:rsidR="00182604" w:rsidRPr="001A7167" w:rsidRDefault="00182604" w:rsidP="00182604">
      <w:pPr>
        <w:widowControl w:val="0"/>
        <w:tabs>
          <w:tab w:val="left" w:pos="432"/>
          <w:tab w:val="left" w:pos="1152"/>
          <w:tab w:val="left" w:pos="1584"/>
          <w:tab w:val="left" w:pos="2016"/>
        </w:tabs>
        <w:rPr>
          <w:szCs w:val="22"/>
        </w:rPr>
      </w:pPr>
      <w:r w:rsidRPr="001A7167">
        <w:rPr>
          <w:szCs w:val="22"/>
        </w:rPr>
        <w:t>Ak je to potrebné, náplasť možno zafixovať pomocou obväzu, ktorý nie je vzduchotesný alebo pomocou elastickej sieťky</w:t>
      </w:r>
      <w:r w:rsidR="0058355E">
        <w:rPr>
          <w:szCs w:val="22"/>
        </w:rPr>
        <w:t>.</w:t>
      </w:r>
    </w:p>
    <w:p w14:paraId="423A44A2" w14:textId="77777777" w:rsidR="00925229" w:rsidRDefault="00925229" w:rsidP="00182604">
      <w:pPr>
        <w:widowControl w:val="0"/>
        <w:tabs>
          <w:tab w:val="left" w:pos="432"/>
          <w:tab w:val="left" w:pos="1152"/>
          <w:tab w:val="left" w:pos="1584"/>
          <w:tab w:val="left" w:pos="2016"/>
        </w:tabs>
        <w:rPr>
          <w:szCs w:val="22"/>
        </w:rPr>
      </w:pPr>
    </w:p>
    <w:p w14:paraId="12C80254" w14:textId="7BBC7539" w:rsidR="00182604" w:rsidRDefault="009C02AE" w:rsidP="00882184">
      <w:pPr>
        <w:widowControl w:val="0"/>
        <w:tabs>
          <w:tab w:val="left" w:pos="432"/>
          <w:tab w:val="left" w:pos="1152"/>
          <w:tab w:val="left" w:pos="1584"/>
          <w:tab w:val="left" w:pos="2016"/>
        </w:tabs>
        <w:rPr>
          <w:szCs w:val="22"/>
        </w:rPr>
      </w:pPr>
      <w:r>
        <w:rPr>
          <w:szCs w:val="22"/>
        </w:rPr>
        <w:t>U</w:t>
      </w:r>
      <w:r w:rsidR="00182604" w:rsidRPr="001A7167">
        <w:rPr>
          <w:szCs w:val="22"/>
        </w:rPr>
        <w:t>zatvárateľné</w:t>
      </w:r>
      <w:r w:rsidR="00510EE1">
        <w:rPr>
          <w:szCs w:val="22"/>
        </w:rPr>
        <w:t xml:space="preserve"> </w:t>
      </w:r>
      <w:r w:rsidR="00182604" w:rsidRPr="001A7167">
        <w:rPr>
          <w:szCs w:val="22"/>
        </w:rPr>
        <w:t xml:space="preserve">vrecko </w:t>
      </w:r>
      <w:r w:rsidR="001C51C1">
        <w:rPr>
          <w:szCs w:val="22"/>
        </w:rPr>
        <w:t xml:space="preserve">so spojovacím </w:t>
      </w:r>
      <w:r w:rsidR="00510EE1">
        <w:rPr>
          <w:szCs w:val="22"/>
        </w:rPr>
        <w:t>zipsom</w:t>
      </w:r>
      <w:r>
        <w:rPr>
          <w:szCs w:val="22"/>
        </w:rPr>
        <w:t xml:space="preserve"> sa má</w:t>
      </w:r>
      <w:r w:rsidR="00510EE1">
        <w:rPr>
          <w:szCs w:val="22"/>
        </w:rPr>
        <w:t xml:space="preserve"> </w:t>
      </w:r>
      <w:r w:rsidR="00182604" w:rsidRPr="001A7167">
        <w:rPr>
          <w:szCs w:val="22"/>
        </w:rPr>
        <w:t xml:space="preserve">starostlivo </w:t>
      </w:r>
      <w:r w:rsidR="00182604">
        <w:rPr>
          <w:szCs w:val="22"/>
        </w:rPr>
        <w:t>u</w:t>
      </w:r>
      <w:r w:rsidR="00182604" w:rsidRPr="001A7167">
        <w:rPr>
          <w:szCs w:val="22"/>
        </w:rPr>
        <w:t>zatvo</w:t>
      </w:r>
      <w:r>
        <w:rPr>
          <w:szCs w:val="22"/>
        </w:rPr>
        <w:t>riť.</w:t>
      </w:r>
      <w:r w:rsidR="00142062">
        <w:rPr>
          <w:szCs w:val="22"/>
        </w:rPr>
        <w:t xml:space="preserve"> </w:t>
      </w:r>
      <w:r w:rsidR="00182604" w:rsidRPr="001A7167">
        <w:rPr>
          <w:szCs w:val="22"/>
        </w:rPr>
        <w:t>Náplasť sa musí nalepiť celá.</w:t>
      </w:r>
      <w:r w:rsidR="00882184">
        <w:rPr>
          <w:szCs w:val="22"/>
        </w:rPr>
        <w:t xml:space="preserve"> </w:t>
      </w:r>
      <w:r w:rsidR="00182604" w:rsidRPr="001A7167">
        <w:rPr>
          <w:szCs w:val="22"/>
        </w:rPr>
        <w:t>V</w:t>
      </w:r>
      <w:r w:rsidR="00882184">
        <w:rPr>
          <w:szCs w:val="22"/>
        </w:rPr>
        <w:t> </w:t>
      </w:r>
      <w:r w:rsidR="00182604" w:rsidRPr="001A7167">
        <w:rPr>
          <w:szCs w:val="22"/>
        </w:rPr>
        <w:t>rovnakom čase sa môže použiť len jedna náplasť.</w:t>
      </w:r>
    </w:p>
    <w:p w14:paraId="4C4B5C50" w14:textId="4C50A50C" w:rsidR="00882184" w:rsidRDefault="00882184" w:rsidP="00882184">
      <w:pPr>
        <w:widowControl w:val="0"/>
        <w:tabs>
          <w:tab w:val="left" w:pos="432"/>
          <w:tab w:val="left" w:pos="1152"/>
          <w:tab w:val="left" w:pos="1584"/>
          <w:tab w:val="left" w:pos="2016"/>
        </w:tabs>
        <w:rPr>
          <w:szCs w:val="22"/>
        </w:rPr>
      </w:pPr>
    </w:p>
    <w:p w14:paraId="4CD89852" w14:textId="07EA0CF6" w:rsidR="00882184" w:rsidRDefault="00B214D5" w:rsidP="00882184">
      <w:pPr>
        <w:widowControl w:val="0"/>
        <w:tabs>
          <w:tab w:val="left" w:pos="432"/>
          <w:tab w:val="left" w:pos="1152"/>
          <w:tab w:val="left" w:pos="1584"/>
          <w:tab w:val="left" w:pos="2016"/>
        </w:tabs>
        <w:rPr>
          <w:szCs w:val="22"/>
        </w:rPr>
      </w:pPr>
      <w:r>
        <w:rPr>
          <w:szCs w:val="22"/>
        </w:rPr>
        <w:t xml:space="preserve">Náplasť nemá prísť do kontaktu alebo sa nemá </w:t>
      </w:r>
      <w:r w:rsidR="00FF6576">
        <w:rPr>
          <w:szCs w:val="22"/>
        </w:rPr>
        <w:t>nalepiť na sliznicu alebo o</w:t>
      </w:r>
      <w:r w:rsidR="009C02AE">
        <w:rPr>
          <w:szCs w:val="22"/>
        </w:rPr>
        <w:t>či</w:t>
      </w:r>
      <w:r w:rsidR="00FF6576">
        <w:rPr>
          <w:szCs w:val="22"/>
        </w:rPr>
        <w:t>.</w:t>
      </w:r>
    </w:p>
    <w:p w14:paraId="47EFB86B" w14:textId="77777777" w:rsidR="00812D16" w:rsidRPr="00A72672" w:rsidRDefault="00812D16" w:rsidP="00204AAB">
      <w:pPr>
        <w:spacing w:line="240" w:lineRule="auto"/>
      </w:pPr>
    </w:p>
    <w:p w14:paraId="47EFB86C" w14:textId="77777777" w:rsidR="00812D16" w:rsidRPr="00891D76" w:rsidRDefault="00465B95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Kontraindikácie</w:t>
      </w:r>
    </w:p>
    <w:p w14:paraId="47EFB86D" w14:textId="77777777" w:rsidR="00812D16" w:rsidRPr="0082445A" w:rsidRDefault="00812D16" w:rsidP="00085939">
      <w:pPr>
        <w:keepNext/>
        <w:spacing w:line="240" w:lineRule="auto"/>
      </w:pPr>
    </w:p>
    <w:p w14:paraId="53B3EC7B" w14:textId="4C2C2CB4" w:rsidR="00DE34BA" w:rsidRPr="001A7167" w:rsidRDefault="00DE34BA" w:rsidP="001B2160">
      <w:pPr>
        <w:numPr>
          <w:ilvl w:val="0"/>
          <w:numId w:val="12"/>
        </w:numPr>
        <w:ind w:left="567" w:hanging="567"/>
        <w:rPr>
          <w:szCs w:val="22"/>
        </w:rPr>
      </w:pPr>
      <w:r w:rsidRPr="001A7167">
        <w:rPr>
          <w:szCs w:val="22"/>
        </w:rPr>
        <w:t>Precitlivenosť na liečivo alebo na ktorúkoľvek z</w:t>
      </w:r>
      <w:r w:rsidR="004E7D99">
        <w:rPr>
          <w:szCs w:val="22"/>
        </w:rPr>
        <w:t> </w:t>
      </w:r>
      <w:r w:rsidRPr="001A7167">
        <w:rPr>
          <w:szCs w:val="22"/>
        </w:rPr>
        <w:t>pomocných látok uvedených v časti 6.1.</w:t>
      </w:r>
    </w:p>
    <w:p w14:paraId="38841A2D" w14:textId="0FC732FE" w:rsidR="00DE34BA" w:rsidRPr="001A7167" w:rsidRDefault="00DE34BA" w:rsidP="001B2160">
      <w:pPr>
        <w:numPr>
          <w:ilvl w:val="0"/>
          <w:numId w:val="12"/>
        </w:numPr>
        <w:ind w:left="567" w:hanging="567"/>
        <w:rPr>
          <w:szCs w:val="22"/>
        </w:rPr>
      </w:pPr>
      <w:r w:rsidRPr="001A7167">
        <w:rPr>
          <w:szCs w:val="22"/>
        </w:rPr>
        <w:t xml:space="preserve">Precitlivenosť na </w:t>
      </w:r>
      <w:r w:rsidR="00EB2830">
        <w:rPr>
          <w:szCs w:val="22"/>
        </w:rPr>
        <w:t xml:space="preserve">kyselinu acetylsalicylovú alebo na </w:t>
      </w:r>
      <w:r w:rsidRPr="001A7167">
        <w:rPr>
          <w:szCs w:val="22"/>
        </w:rPr>
        <w:t>iné analgetiká alebo iné nesteroidové protizápalové lieky (NSAID).</w:t>
      </w:r>
    </w:p>
    <w:p w14:paraId="3EED14FA" w14:textId="308B4BE2" w:rsidR="00DE34BA" w:rsidRPr="001A7167" w:rsidRDefault="00DE34BA" w:rsidP="001B2160">
      <w:pPr>
        <w:numPr>
          <w:ilvl w:val="0"/>
          <w:numId w:val="12"/>
        </w:numPr>
        <w:ind w:left="567" w:hanging="567"/>
        <w:rPr>
          <w:szCs w:val="22"/>
        </w:rPr>
      </w:pPr>
      <w:r w:rsidRPr="001A7167">
        <w:rPr>
          <w:szCs w:val="22"/>
        </w:rPr>
        <w:t>Pacienti, u</w:t>
      </w:r>
      <w:r w:rsidR="00EB2830">
        <w:rPr>
          <w:szCs w:val="22"/>
        </w:rPr>
        <w:t> </w:t>
      </w:r>
      <w:r w:rsidRPr="001A7167">
        <w:rPr>
          <w:szCs w:val="22"/>
        </w:rPr>
        <w:t>ktorých kyselina acetylsalicylová alebo iné NSAID vyvolali záchvat astmy, angioedém, urtikári</w:t>
      </w:r>
      <w:r w:rsidR="00DE239F">
        <w:rPr>
          <w:szCs w:val="22"/>
        </w:rPr>
        <w:t>u</w:t>
      </w:r>
      <w:r w:rsidRPr="001A7167">
        <w:rPr>
          <w:szCs w:val="22"/>
        </w:rPr>
        <w:t xml:space="preserve"> alebo nádch</w:t>
      </w:r>
      <w:r w:rsidR="00DE239F">
        <w:rPr>
          <w:szCs w:val="22"/>
        </w:rPr>
        <w:t>u</w:t>
      </w:r>
      <w:r w:rsidRPr="001A7167">
        <w:rPr>
          <w:szCs w:val="22"/>
        </w:rPr>
        <w:t>.</w:t>
      </w:r>
    </w:p>
    <w:p w14:paraId="284A927D" w14:textId="77777777" w:rsidR="00DE34BA" w:rsidRPr="001A7167" w:rsidRDefault="00DE34BA" w:rsidP="001B2160">
      <w:pPr>
        <w:numPr>
          <w:ilvl w:val="0"/>
          <w:numId w:val="12"/>
        </w:numPr>
        <w:ind w:left="567" w:hanging="567"/>
        <w:rPr>
          <w:szCs w:val="22"/>
        </w:rPr>
      </w:pPr>
      <w:r w:rsidRPr="001A7167">
        <w:rPr>
          <w:szCs w:val="22"/>
        </w:rPr>
        <w:t>Poškodená koža, bez ohľadu na prítomnú léziu: exsudatívna dermatitída, ekzém, infikovaná lézia, popálenina alebo rana.</w:t>
      </w:r>
    </w:p>
    <w:p w14:paraId="4FE28CD1" w14:textId="2474D87F" w:rsidR="00DE34BA" w:rsidRPr="001A7167" w:rsidRDefault="00DE34BA" w:rsidP="001B2160">
      <w:pPr>
        <w:numPr>
          <w:ilvl w:val="0"/>
          <w:numId w:val="12"/>
        </w:numPr>
        <w:ind w:left="567" w:hanging="567"/>
        <w:rPr>
          <w:szCs w:val="22"/>
        </w:rPr>
      </w:pPr>
      <w:r w:rsidRPr="001A7167">
        <w:rPr>
          <w:szCs w:val="22"/>
        </w:rPr>
        <w:t>Gravidita v</w:t>
      </w:r>
      <w:r w:rsidR="00042E67">
        <w:rPr>
          <w:szCs w:val="22"/>
        </w:rPr>
        <w:t> </w:t>
      </w:r>
      <w:r w:rsidRPr="001A7167">
        <w:rPr>
          <w:szCs w:val="22"/>
        </w:rPr>
        <w:t>treťom trimestri (pozri časť 4.6).</w:t>
      </w:r>
    </w:p>
    <w:p w14:paraId="41410BBC" w14:textId="2DC65718" w:rsidR="00DE34BA" w:rsidRDefault="00DE34BA" w:rsidP="001B2160">
      <w:pPr>
        <w:numPr>
          <w:ilvl w:val="0"/>
          <w:numId w:val="12"/>
        </w:numPr>
        <w:ind w:left="567" w:hanging="567"/>
        <w:rPr>
          <w:szCs w:val="22"/>
        </w:rPr>
      </w:pPr>
      <w:r w:rsidRPr="001A7167">
        <w:rPr>
          <w:szCs w:val="22"/>
        </w:rPr>
        <w:t>Pacienti s</w:t>
      </w:r>
      <w:r w:rsidR="007E46CE">
        <w:rPr>
          <w:szCs w:val="22"/>
        </w:rPr>
        <w:t> </w:t>
      </w:r>
      <w:r w:rsidRPr="001A7167">
        <w:rPr>
          <w:szCs w:val="22"/>
        </w:rPr>
        <w:t>aktívnym peptickým vredom.</w:t>
      </w:r>
    </w:p>
    <w:p w14:paraId="277B464E" w14:textId="54DF96BD" w:rsidR="00BC3495" w:rsidRPr="00BC3495" w:rsidRDefault="00AF4B00" w:rsidP="00B51314">
      <w:pPr>
        <w:numPr>
          <w:ilvl w:val="0"/>
          <w:numId w:val="12"/>
        </w:numPr>
        <w:ind w:left="567" w:hanging="567"/>
        <w:rPr>
          <w:szCs w:val="22"/>
        </w:rPr>
      </w:pPr>
      <w:r>
        <w:rPr>
          <w:szCs w:val="22"/>
        </w:rPr>
        <w:t>Použitie u </w:t>
      </w:r>
      <w:r w:rsidRPr="001A7167">
        <w:rPr>
          <w:szCs w:val="22"/>
        </w:rPr>
        <w:t>de</w:t>
      </w:r>
      <w:r>
        <w:rPr>
          <w:szCs w:val="22"/>
        </w:rPr>
        <w:t>tí</w:t>
      </w:r>
      <w:r w:rsidRPr="001A7167">
        <w:rPr>
          <w:szCs w:val="22"/>
        </w:rPr>
        <w:t xml:space="preserve"> a</w:t>
      </w:r>
      <w:r>
        <w:rPr>
          <w:szCs w:val="22"/>
        </w:rPr>
        <w:t> </w:t>
      </w:r>
      <w:r w:rsidRPr="001A7167">
        <w:rPr>
          <w:szCs w:val="22"/>
        </w:rPr>
        <w:t>dospievajúci</w:t>
      </w:r>
      <w:r>
        <w:rPr>
          <w:szCs w:val="22"/>
        </w:rPr>
        <w:t>ch</w:t>
      </w:r>
      <w:r w:rsidRPr="001A7167">
        <w:rPr>
          <w:szCs w:val="22"/>
        </w:rPr>
        <w:t xml:space="preserve"> mladší</w:t>
      </w:r>
      <w:r>
        <w:rPr>
          <w:szCs w:val="22"/>
        </w:rPr>
        <w:t>ch</w:t>
      </w:r>
      <w:r w:rsidRPr="001A7167">
        <w:rPr>
          <w:szCs w:val="22"/>
        </w:rPr>
        <w:t xml:space="preserve"> ako 16 rokov</w:t>
      </w:r>
      <w:r>
        <w:rPr>
          <w:szCs w:val="22"/>
        </w:rPr>
        <w:t xml:space="preserve"> je kontrain</w:t>
      </w:r>
      <w:r w:rsidR="00B0145D">
        <w:rPr>
          <w:szCs w:val="22"/>
        </w:rPr>
        <w:t>dikované.</w:t>
      </w:r>
    </w:p>
    <w:p w14:paraId="004D1764" w14:textId="77777777" w:rsidR="00311E31" w:rsidRPr="0082445A" w:rsidRDefault="00311E31" w:rsidP="00204AAB">
      <w:pPr>
        <w:spacing w:line="240" w:lineRule="auto"/>
      </w:pPr>
    </w:p>
    <w:p w14:paraId="47EFB870" w14:textId="77777777" w:rsidR="00812D16" w:rsidRPr="00891D76" w:rsidRDefault="00465B95" w:rsidP="00572506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BF5AB0">
        <w:rPr>
          <w:b/>
        </w:rPr>
        <w:t>Osobitné upozornenia a opatrenia pri používaní</w:t>
      </w:r>
    </w:p>
    <w:p w14:paraId="47EFB871" w14:textId="77777777" w:rsidR="00812D16" w:rsidRPr="0079480E" w:rsidRDefault="00812D16" w:rsidP="00085939">
      <w:pPr>
        <w:keepNext/>
        <w:spacing w:line="240" w:lineRule="auto"/>
        <w:ind w:left="567" w:hanging="567"/>
      </w:pPr>
    </w:p>
    <w:p w14:paraId="764BC46A" w14:textId="15432378" w:rsidR="00AE4A18" w:rsidRDefault="00E96458" w:rsidP="00DA0BCA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567" w:hanging="567"/>
        <w:rPr>
          <w:szCs w:val="22"/>
        </w:rPr>
      </w:pPr>
      <w:bookmarkStart w:id="1" w:name="_Hlk44008733"/>
      <w:r>
        <w:rPr>
          <w:szCs w:val="22"/>
        </w:rPr>
        <w:t>Možnosť výskytu syst</w:t>
      </w:r>
      <w:r w:rsidR="00AE4A18">
        <w:rPr>
          <w:szCs w:val="22"/>
        </w:rPr>
        <w:t xml:space="preserve">émových nežiaducich </w:t>
      </w:r>
      <w:r w:rsidR="00654D81">
        <w:rPr>
          <w:szCs w:val="22"/>
        </w:rPr>
        <w:t>účinkov</w:t>
      </w:r>
      <w:r w:rsidR="00AE4A18">
        <w:rPr>
          <w:szCs w:val="22"/>
        </w:rPr>
        <w:t xml:space="preserve"> </w:t>
      </w:r>
      <w:r w:rsidR="00D24568">
        <w:rPr>
          <w:szCs w:val="22"/>
        </w:rPr>
        <w:t xml:space="preserve">v dôsledku </w:t>
      </w:r>
      <w:r w:rsidR="00DE239F">
        <w:rPr>
          <w:szCs w:val="22"/>
        </w:rPr>
        <w:t xml:space="preserve">lokálneho </w:t>
      </w:r>
      <w:r w:rsidR="00D24568">
        <w:rPr>
          <w:szCs w:val="22"/>
        </w:rPr>
        <w:t>použitia diklofenaku</w:t>
      </w:r>
      <w:r w:rsidR="00C428F9">
        <w:rPr>
          <w:szCs w:val="22"/>
        </w:rPr>
        <w:t xml:space="preserve"> nemožno vylúčiť, ak sa liek používa </w:t>
      </w:r>
      <w:r w:rsidR="00DE239F">
        <w:rPr>
          <w:szCs w:val="22"/>
        </w:rPr>
        <w:t>dlhodobo</w:t>
      </w:r>
      <w:r w:rsidR="001161F4">
        <w:rPr>
          <w:szCs w:val="22"/>
        </w:rPr>
        <w:t xml:space="preserve"> (pozri </w:t>
      </w:r>
      <w:r w:rsidR="006605B4">
        <w:rPr>
          <w:szCs w:val="22"/>
        </w:rPr>
        <w:t xml:space="preserve">súhrn charakteristických vlastností </w:t>
      </w:r>
      <w:r w:rsidR="00BB39ED">
        <w:rPr>
          <w:szCs w:val="22"/>
        </w:rPr>
        <w:t>lieku systémových foriem diklofenaku</w:t>
      </w:r>
      <w:r w:rsidR="00DA0BCA">
        <w:rPr>
          <w:szCs w:val="22"/>
        </w:rPr>
        <w:t>)</w:t>
      </w:r>
      <w:r w:rsidR="006605B4">
        <w:rPr>
          <w:szCs w:val="22"/>
        </w:rPr>
        <w:t>.</w:t>
      </w:r>
    </w:p>
    <w:bookmarkEnd w:id="1"/>
    <w:p w14:paraId="1E42CE34" w14:textId="7B3DA63D" w:rsidR="007D5317" w:rsidRDefault="00564328" w:rsidP="00564328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567" w:hanging="567"/>
        <w:rPr>
          <w:szCs w:val="22"/>
        </w:rPr>
      </w:pPr>
      <w:r w:rsidRPr="001A7167">
        <w:rPr>
          <w:szCs w:val="22"/>
        </w:rPr>
        <w:t>Liečivá náplasť sa má aplikovať na celistvú, nepoškodenú kožu, a</w:t>
      </w:r>
      <w:r w:rsidR="00734B24">
        <w:rPr>
          <w:szCs w:val="22"/>
        </w:rPr>
        <w:t> </w:t>
      </w:r>
      <w:r w:rsidRPr="001A7167">
        <w:rPr>
          <w:szCs w:val="22"/>
        </w:rPr>
        <w:t xml:space="preserve">nie na kožné rany alebo otvorené zranenia. </w:t>
      </w:r>
      <w:r w:rsidR="00E915C8">
        <w:rPr>
          <w:szCs w:val="22"/>
        </w:rPr>
        <w:t>Náplasť nemá prísť do kontaktu s očami alebo sliznicami.</w:t>
      </w:r>
    </w:p>
    <w:p w14:paraId="2AEB6ECF" w14:textId="35B40E32" w:rsidR="00564328" w:rsidRDefault="00175399" w:rsidP="00DA0BCA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567" w:hanging="567"/>
        <w:rPr>
          <w:szCs w:val="22"/>
        </w:rPr>
      </w:pPr>
      <w:r>
        <w:rPr>
          <w:szCs w:val="22"/>
        </w:rPr>
        <w:t>Pacienti s astmou, chronickou obštruk</w:t>
      </w:r>
      <w:r w:rsidR="00141DCA">
        <w:rPr>
          <w:szCs w:val="22"/>
        </w:rPr>
        <w:t>čnou chorobou</w:t>
      </w:r>
      <w:r>
        <w:rPr>
          <w:szCs w:val="22"/>
        </w:rPr>
        <w:t xml:space="preserve"> pľúc</w:t>
      </w:r>
      <w:r w:rsidR="00141DCA">
        <w:rPr>
          <w:szCs w:val="22"/>
        </w:rPr>
        <w:t xml:space="preserve">, alergickou rinitídou </w:t>
      </w:r>
      <w:r w:rsidR="009A7434">
        <w:rPr>
          <w:szCs w:val="22"/>
        </w:rPr>
        <w:t xml:space="preserve">alebo zápalom nosovej sliznice (nosové polypy) reagujú na liečbu </w:t>
      </w:r>
      <w:r w:rsidR="001D0276">
        <w:rPr>
          <w:szCs w:val="22"/>
        </w:rPr>
        <w:t>N</w:t>
      </w:r>
      <w:r w:rsidR="001D0276" w:rsidRPr="00AF2A15">
        <w:rPr>
          <w:szCs w:val="22"/>
        </w:rPr>
        <w:t>SA</w:t>
      </w:r>
      <w:r w:rsidR="003775FA" w:rsidRPr="00AF2A15">
        <w:rPr>
          <w:szCs w:val="22"/>
        </w:rPr>
        <w:t>I</w:t>
      </w:r>
      <w:r w:rsidR="001D0276" w:rsidRPr="00AF2A15">
        <w:rPr>
          <w:szCs w:val="22"/>
        </w:rPr>
        <w:t xml:space="preserve">D formou astmatického záchvatu, </w:t>
      </w:r>
      <w:r w:rsidR="00523AF2" w:rsidRPr="00AF2A15">
        <w:rPr>
          <w:szCs w:val="22"/>
        </w:rPr>
        <w:t>lokáln</w:t>
      </w:r>
      <w:r w:rsidR="00B35147" w:rsidRPr="00AF2A15">
        <w:rPr>
          <w:szCs w:val="22"/>
        </w:rPr>
        <w:t>eho</w:t>
      </w:r>
      <w:r w:rsidR="00523AF2" w:rsidRPr="00AF2A15">
        <w:rPr>
          <w:szCs w:val="22"/>
        </w:rPr>
        <w:t xml:space="preserve"> zápal</w:t>
      </w:r>
      <w:r w:rsidR="00B35147" w:rsidRPr="00AF2A15">
        <w:rPr>
          <w:szCs w:val="22"/>
        </w:rPr>
        <w:t>u</w:t>
      </w:r>
      <w:r w:rsidR="00523AF2" w:rsidRPr="00AF2A15">
        <w:rPr>
          <w:szCs w:val="22"/>
        </w:rPr>
        <w:t xml:space="preserve"> kože, sliznice </w:t>
      </w:r>
      <w:r w:rsidR="002A26BE" w:rsidRPr="00AF2A15">
        <w:rPr>
          <w:szCs w:val="22"/>
        </w:rPr>
        <w:t>(Quin</w:t>
      </w:r>
      <w:r w:rsidR="003301B1" w:rsidRPr="00AF2A15">
        <w:rPr>
          <w:szCs w:val="22"/>
        </w:rPr>
        <w:t>cke</w:t>
      </w:r>
      <w:r w:rsidR="002A26BE" w:rsidRPr="00AF2A15">
        <w:rPr>
          <w:szCs w:val="22"/>
        </w:rPr>
        <w:t>ho edém)</w:t>
      </w:r>
      <w:r w:rsidR="00D3013E" w:rsidRPr="00AF2A15">
        <w:rPr>
          <w:szCs w:val="22"/>
        </w:rPr>
        <w:t xml:space="preserve"> </w:t>
      </w:r>
      <w:r w:rsidR="00523AF2" w:rsidRPr="00AF2A15">
        <w:rPr>
          <w:szCs w:val="22"/>
        </w:rPr>
        <w:t>alebo urtikári</w:t>
      </w:r>
      <w:r w:rsidR="00152D87" w:rsidRPr="00AF2A15">
        <w:rPr>
          <w:szCs w:val="22"/>
        </w:rPr>
        <w:t>e</w:t>
      </w:r>
      <w:r w:rsidR="00511042" w:rsidRPr="00AF2A15">
        <w:rPr>
          <w:szCs w:val="22"/>
        </w:rPr>
        <w:t>,</w:t>
      </w:r>
      <w:r w:rsidR="0098090F" w:rsidRPr="00AF2A15">
        <w:rPr>
          <w:szCs w:val="22"/>
        </w:rPr>
        <w:t xml:space="preserve"> oveľa častejšie ako ostatní pacienti</w:t>
      </w:r>
      <w:r w:rsidR="00511042" w:rsidRPr="00AF2A15">
        <w:rPr>
          <w:szCs w:val="22"/>
        </w:rPr>
        <w:t>.</w:t>
      </w:r>
    </w:p>
    <w:p w14:paraId="5A796C20" w14:textId="15D19482" w:rsidR="00A23D02" w:rsidRDefault="008078E7" w:rsidP="00DA0BCA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567" w:hanging="567"/>
        <w:rPr>
          <w:szCs w:val="22"/>
        </w:rPr>
      </w:pPr>
      <w:r>
        <w:rPr>
          <w:szCs w:val="22"/>
        </w:rPr>
        <w:t xml:space="preserve">Použitie tohto a iných </w:t>
      </w:r>
      <w:r w:rsidR="00DE239F">
        <w:rPr>
          <w:szCs w:val="22"/>
        </w:rPr>
        <w:t xml:space="preserve">lokálnych </w:t>
      </w:r>
      <w:r>
        <w:rPr>
          <w:szCs w:val="22"/>
        </w:rPr>
        <w:t xml:space="preserve">liekov, hlavne </w:t>
      </w:r>
      <w:r w:rsidR="00DE239F">
        <w:rPr>
          <w:szCs w:val="22"/>
        </w:rPr>
        <w:t>dlhodobo</w:t>
      </w:r>
      <w:r w:rsidR="0010634E">
        <w:rPr>
          <w:szCs w:val="22"/>
        </w:rPr>
        <w:t xml:space="preserve">, môže </w:t>
      </w:r>
      <w:r w:rsidR="00DE239F">
        <w:rPr>
          <w:szCs w:val="22"/>
        </w:rPr>
        <w:t xml:space="preserve">spôsobiť </w:t>
      </w:r>
      <w:r w:rsidR="00417C18" w:rsidRPr="00417C18">
        <w:rPr>
          <w:szCs w:val="22"/>
        </w:rPr>
        <w:t>senzibilizáci</w:t>
      </w:r>
      <w:r w:rsidR="00DE239F">
        <w:rPr>
          <w:szCs w:val="22"/>
        </w:rPr>
        <w:t>u</w:t>
      </w:r>
      <w:r w:rsidR="00D82B31">
        <w:rPr>
          <w:szCs w:val="22"/>
        </w:rPr>
        <w:t xml:space="preserve">. Ak sa objaví, liečba </w:t>
      </w:r>
      <w:r w:rsidR="00831A60">
        <w:rPr>
          <w:szCs w:val="22"/>
        </w:rPr>
        <w:t>Dicloepoterom</w:t>
      </w:r>
      <w:r w:rsidR="00D9419A">
        <w:rPr>
          <w:szCs w:val="22"/>
        </w:rPr>
        <w:t xml:space="preserve"> </w:t>
      </w:r>
      <w:r w:rsidR="00D82B31">
        <w:rPr>
          <w:szCs w:val="22"/>
        </w:rPr>
        <w:t>sa má prerušiť</w:t>
      </w:r>
      <w:r w:rsidR="001E1F56">
        <w:rPr>
          <w:szCs w:val="22"/>
        </w:rPr>
        <w:t xml:space="preserve"> a má sa začať primeraná liečba</w:t>
      </w:r>
      <w:r w:rsidR="00DE11CA">
        <w:rPr>
          <w:szCs w:val="22"/>
        </w:rPr>
        <w:t>.</w:t>
      </w:r>
    </w:p>
    <w:p w14:paraId="002A9ABA" w14:textId="4E720585" w:rsidR="004D2B31" w:rsidRPr="00DE5005" w:rsidRDefault="00E447C6" w:rsidP="00DE5005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567" w:hanging="567"/>
        <w:rPr>
          <w:szCs w:val="22"/>
        </w:rPr>
      </w:pPr>
      <w:r w:rsidRPr="00DE5005">
        <w:rPr>
          <w:szCs w:val="22"/>
        </w:rPr>
        <w:lastRenderedPageBreak/>
        <w:t xml:space="preserve">Hoci je systémová absorpcia veľmi nízka, použitie </w:t>
      </w:r>
      <w:r w:rsidR="00831A60">
        <w:rPr>
          <w:szCs w:val="22"/>
        </w:rPr>
        <w:t>Dicloepoteru</w:t>
      </w:r>
      <w:r w:rsidR="004D2B31" w:rsidRPr="00DE5005">
        <w:rPr>
          <w:szCs w:val="22"/>
        </w:rPr>
        <w:t>,</w:t>
      </w:r>
      <w:r w:rsidRPr="00DE5005">
        <w:rPr>
          <w:szCs w:val="22"/>
        </w:rPr>
        <w:t xml:space="preserve"> </w:t>
      </w:r>
      <w:r w:rsidR="004D2B31" w:rsidRPr="00DE5005">
        <w:rPr>
          <w:szCs w:val="22"/>
        </w:rPr>
        <w:t xml:space="preserve">tak ako </w:t>
      </w:r>
      <w:r w:rsidR="00DE5005" w:rsidRPr="00DE5005">
        <w:rPr>
          <w:szCs w:val="22"/>
        </w:rPr>
        <w:t xml:space="preserve">je to </w:t>
      </w:r>
      <w:r w:rsidR="004D2B31" w:rsidRPr="00DE5005">
        <w:rPr>
          <w:szCs w:val="22"/>
        </w:rPr>
        <w:t xml:space="preserve">pri </w:t>
      </w:r>
      <w:r w:rsidR="00DE5005" w:rsidRPr="00DE5005">
        <w:rPr>
          <w:szCs w:val="22"/>
        </w:rPr>
        <w:t xml:space="preserve">inhibítoroch </w:t>
      </w:r>
      <w:r w:rsidR="004D2B31" w:rsidRPr="00DE5005">
        <w:rPr>
          <w:szCs w:val="22"/>
        </w:rPr>
        <w:t>syntéz</w:t>
      </w:r>
      <w:r w:rsidR="00DE5005" w:rsidRPr="00DE5005">
        <w:rPr>
          <w:szCs w:val="22"/>
        </w:rPr>
        <w:t>y</w:t>
      </w:r>
      <w:r w:rsidR="004D2B31" w:rsidRPr="00DE5005">
        <w:rPr>
          <w:szCs w:val="22"/>
        </w:rPr>
        <w:t xml:space="preserve"> prostaglandínov a inhibítoroch cyklooxygenázy, nie je odporúčané u žien, ktoré plánujú otehotnieť.</w:t>
      </w:r>
    </w:p>
    <w:p w14:paraId="3B4E4260" w14:textId="3CFEE90C" w:rsidR="00713676" w:rsidRDefault="00CF1CEB" w:rsidP="00DA0BCA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567" w:hanging="567"/>
        <w:rPr>
          <w:szCs w:val="22"/>
        </w:rPr>
      </w:pPr>
      <w:r>
        <w:rPr>
          <w:szCs w:val="22"/>
        </w:rPr>
        <w:t>P</w:t>
      </w:r>
      <w:r w:rsidR="00E869B2">
        <w:rPr>
          <w:szCs w:val="22"/>
        </w:rPr>
        <w:t>oužívanie</w:t>
      </w:r>
      <w:r>
        <w:rPr>
          <w:szCs w:val="22"/>
        </w:rPr>
        <w:t xml:space="preserve"> </w:t>
      </w:r>
      <w:r w:rsidR="00831A60">
        <w:rPr>
          <w:szCs w:val="22"/>
        </w:rPr>
        <w:t>Dicloepoteru</w:t>
      </w:r>
      <w:r w:rsidR="00E869B2">
        <w:rPr>
          <w:szCs w:val="22"/>
        </w:rPr>
        <w:t xml:space="preserve"> </w:t>
      </w:r>
      <w:r>
        <w:rPr>
          <w:szCs w:val="22"/>
        </w:rPr>
        <w:t>sa má prerušiť u</w:t>
      </w:r>
      <w:r w:rsidR="00BD0900">
        <w:rPr>
          <w:szCs w:val="22"/>
        </w:rPr>
        <w:t> </w:t>
      </w:r>
      <w:r>
        <w:rPr>
          <w:szCs w:val="22"/>
        </w:rPr>
        <w:t>žien</w:t>
      </w:r>
      <w:r w:rsidR="00BD0900">
        <w:rPr>
          <w:szCs w:val="22"/>
        </w:rPr>
        <w:t>, ktoré majú problémy s plodnosťou alebo ktoré podstupujú vyšetrenia plodnosti</w:t>
      </w:r>
      <w:r w:rsidR="00713676">
        <w:rPr>
          <w:szCs w:val="22"/>
        </w:rPr>
        <w:t>.</w:t>
      </w:r>
    </w:p>
    <w:p w14:paraId="529B7271" w14:textId="639F4365" w:rsidR="00A23D02" w:rsidRDefault="00713676" w:rsidP="00DA0BCA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567" w:hanging="567"/>
        <w:rPr>
          <w:szCs w:val="22"/>
        </w:rPr>
      </w:pPr>
      <w:r>
        <w:rPr>
          <w:szCs w:val="22"/>
        </w:rPr>
        <w:t xml:space="preserve">Na zníženie výskytu nežiaducich účinkov sa odporúča použitie </w:t>
      </w:r>
      <w:r w:rsidR="00DE239F">
        <w:rPr>
          <w:szCs w:val="22"/>
        </w:rPr>
        <w:t xml:space="preserve">čo </w:t>
      </w:r>
      <w:r>
        <w:rPr>
          <w:szCs w:val="22"/>
        </w:rPr>
        <w:t xml:space="preserve">najnižšej účinnej dávky počas </w:t>
      </w:r>
      <w:r w:rsidR="00E869B2">
        <w:rPr>
          <w:szCs w:val="22"/>
        </w:rPr>
        <w:t xml:space="preserve">čo </w:t>
      </w:r>
      <w:r>
        <w:rPr>
          <w:szCs w:val="22"/>
        </w:rPr>
        <w:t xml:space="preserve">najkratšej </w:t>
      </w:r>
      <w:r w:rsidR="00ED1C78">
        <w:rPr>
          <w:szCs w:val="22"/>
        </w:rPr>
        <w:t xml:space="preserve">doby </w:t>
      </w:r>
      <w:r>
        <w:rPr>
          <w:szCs w:val="22"/>
        </w:rPr>
        <w:t xml:space="preserve">potrebnej na </w:t>
      </w:r>
      <w:r w:rsidR="00ED1C78">
        <w:rPr>
          <w:szCs w:val="22"/>
        </w:rPr>
        <w:t>potlačenie príznakov, bez toho, aby sa nepresiahla schválená maximálna doba 14 dní (prosím, pozri čas</w:t>
      </w:r>
      <w:r w:rsidR="00E869B2">
        <w:rPr>
          <w:szCs w:val="22"/>
        </w:rPr>
        <w:t>ti</w:t>
      </w:r>
      <w:r w:rsidR="00ED1C78">
        <w:rPr>
          <w:szCs w:val="22"/>
        </w:rPr>
        <w:t xml:space="preserve"> 4.2 a 4.8).</w:t>
      </w:r>
    </w:p>
    <w:p w14:paraId="13D0BA71" w14:textId="243AF3FA" w:rsidR="00665EC2" w:rsidRDefault="00665EC2" w:rsidP="00665EC2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567" w:hanging="567"/>
      </w:pPr>
      <w:r w:rsidRPr="007D2BAC">
        <w:t>Nepoužívať s</w:t>
      </w:r>
      <w:r>
        <w:t> </w:t>
      </w:r>
      <w:r w:rsidR="00DE239F">
        <w:t>okluzívnym</w:t>
      </w:r>
      <w:r w:rsidR="00DE239F" w:rsidRPr="007D2BAC">
        <w:t xml:space="preserve"> </w:t>
      </w:r>
      <w:r w:rsidRPr="007D2BAC">
        <w:t>obväzom</w:t>
      </w:r>
      <w:r>
        <w:t>, ktorý zabraňuje prechodu vzduchu.</w:t>
      </w:r>
    </w:p>
    <w:p w14:paraId="34669C21" w14:textId="3C9626A5" w:rsidR="00665EC2" w:rsidRDefault="00665EC2" w:rsidP="00665EC2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567" w:hanging="567"/>
      </w:pPr>
      <w:r w:rsidRPr="007D2BAC">
        <w:t>Prerušte liečbu okamžite, ak sa po aplikácii liečivej náplasti objavia kožné vyrážky.</w:t>
      </w:r>
    </w:p>
    <w:p w14:paraId="5F806C10" w14:textId="38450858" w:rsidR="00665EC2" w:rsidRDefault="00665EC2" w:rsidP="00665EC2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567" w:hanging="567"/>
      </w:pPr>
      <w:r w:rsidRPr="007D2BAC">
        <w:t>Sú</w:t>
      </w:r>
      <w:r w:rsidR="00DE239F">
        <w:t>bežne</w:t>
      </w:r>
      <w:r w:rsidRPr="007D2BAC">
        <w:t xml:space="preserve"> </w:t>
      </w:r>
      <w:r w:rsidR="00DE239F">
        <w:t xml:space="preserve">sa nemá </w:t>
      </w:r>
      <w:r w:rsidRPr="007D2BAC">
        <w:t>nepodáva</w:t>
      </w:r>
      <w:r w:rsidR="00DE239F">
        <w:t>ť</w:t>
      </w:r>
      <w:r w:rsidRPr="007D2BAC">
        <w:t>, či už lokálne alebo systémovo iný liek, ktorý obsahuje diklofenak alebo iné NSAID.</w:t>
      </w:r>
    </w:p>
    <w:p w14:paraId="51A91B0E" w14:textId="6D492CEC" w:rsidR="00665EC2" w:rsidRDefault="00665EC2" w:rsidP="00665EC2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567" w:hanging="567"/>
      </w:pPr>
      <w:r w:rsidRPr="007D2BAC">
        <w:t>Napriek tomu, že systémové účinky by mali byť slabé, liečivú náplasť treba používať opatrne u</w:t>
      </w:r>
      <w:r>
        <w:t> </w:t>
      </w:r>
      <w:r w:rsidRPr="007D2BAC">
        <w:t>pacientov s</w:t>
      </w:r>
      <w:r>
        <w:t> </w:t>
      </w:r>
      <w:r w:rsidRPr="007D2BAC">
        <w:t>renálnou, srdcovou alebo hepatálnou poruchou a</w:t>
      </w:r>
      <w:r>
        <w:t> </w:t>
      </w:r>
      <w:r w:rsidRPr="007D2BAC">
        <w:t>s</w:t>
      </w:r>
      <w:r>
        <w:t> </w:t>
      </w:r>
      <w:r w:rsidRPr="007D2BAC">
        <w:t>anamnézou peptických vredov</w:t>
      </w:r>
      <w:r w:rsidR="003F0A2E">
        <w:t xml:space="preserve"> alebo</w:t>
      </w:r>
      <w:r w:rsidRPr="007D2BAC">
        <w:t xml:space="preserve"> zápalového črevného ochorenia alebo hemoragickej diatézy. Nesteroidové protizápalové liečivá sa majú používať s</w:t>
      </w:r>
      <w:r w:rsidR="003F0A2E">
        <w:t> </w:t>
      </w:r>
      <w:r w:rsidRPr="007D2BAC">
        <w:t>veľkou opatrnosťou u</w:t>
      </w:r>
      <w:r w:rsidR="003F0A2E">
        <w:t> </w:t>
      </w:r>
      <w:r w:rsidRPr="007D2BAC">
        <w:t xml:space="preserve">starších pacientov, ktorí sú viac náchylní </w:t>
      </w:r>
      <w:r w:rsidR="00DE239F">
        <w:t>na</w:t>
      </w:r>
      <w:r w:rsidR="003F0A2E">
        <w:t> vznik nežiaducich</w:t>
      </w:r>
      <w:r w:rsidRPr="007D2BAC">
        <w:t xml:space="preserve"> účinko</w:t>
      </w:r>
      <w:r w:rsidR="003F0A2E">
        <w:t>v</w:t>
      </w:r>
      <w:r w:rsidRPr="007D2BAC">
        <w:t>.</w:t>
      </w:r>
    </w:p>
    <w:p w14:paraId="10B5C62C" w14:textId="7E2B4FFC" w:rsidR="00A23D02" w:rsidRPr="003F0A2E" w:rsidRDefault="003F0A2E" w:rsidP="003F0A2E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567" w:hanging="567"/>
      </w:pPr>
      <w:r w:rsidRPr="007D2BAC">
        <w:t>Pacienti ma</w:t>
      </w:r>
      <w:r w:rsidR="00E869B2">
        <w:t>jú</w:t>
      </w:r>
      <w:r w:rsidRPr="007D2BAC">
        <w:t xml:space="preserve"> byť upozornení, že na zníženie rizika fotosenzitivity je potrebné vyhýbať sa priamemu a</w:t>
      </w:r>
      <w:r>
        <w:t> </w:t>
      </w:r>
      <w:r w:rsidRPr="007D2BAC">
        <w:t>soláriovému slnečnému žiareniu.</w:t>
      </w:r>
    </w:p>
    <w:p w14:paraId="26735C53" w14:textId="77777777" w:rsidR="00331DDC" w:rsidRPr="001A7167" w:rsidRDefault="00331DDC" w:rsidP="00331DDC">
      <w:pPr>
        <w:rPr>
          <w:szCs w:val="22"/>
        </w:rPr>
      </w:pPr>
    </w:p>
    <w:p w14:paraId="619BA50C" w14:textId="79BF861C" w:rsidR="00331DDC" w:rsidRPr="00B51314" w:rsidRDefault="003F0A2E" w:rsidP="00B51314">
      <w:pPr>
        <w:pStyle w:val="Zarkazkladnhotextu"/>
        <w:keepNext/>
        <w:widowControl/>
        <w:spacing w:line="240" w:lineRule="auto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B51314">
        <w:rPr>
          <w:rFonts w:ascii="Times New Roman" w:hAnsi="Times New Roman"/>
          <w:sz w:val="22"/>
          <w:szCs w:val="22"/>
          <w:u w:val="single"/>
        </w:rPr>
        <w:t>Pomocné látky</w:t>
      </w:r>
    </w:p>
    <w:p w14:paraId="4388E71E" w14:textId="4EABBE86" w:rsidR="003F0A2E" w:rsidRPr="00B51314" w:rsidRDefault="00E869B2" w:rsidP="00B51314">
      <w:pPr>
        <w:pStyle w:val="AmmCorpsTexte"/>
        <w:spacing w:after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Tento liek obsahuje 420 mg </w:t>
      </w:r>
      <w:r w:rsidR="009255A1">
        <w:rPr>
          <w:rFonts w:ascii="Times New Roman" w:hAnsi="Times New Roman"/>
          <w:sz w:val="22"/>
          <w:szCs w:val="22"/>
          <w:lang w:val="sk-SK"/>
        </w:rPr>
        <w:t xml:space="preserve">propylénglykolu v každej liečivej náplasti. Každá náplasť </w:t>
      </w:r>
      <w:r>
        <w:rPr>
          <w:rFonts w:ascii="Times New Roman" w:hAnsi="Times New Roman"/>
          <w:sz w:val="22"/>
          <w:szCs w:val="22"/>
          <w:lang w:val="sk-SK"/>
        </w:rPr>
        <w:t xml:space="preserve">obsahuje </w:t>
      </w:r>
      <w:r w:rsidR="009255A1">
        <w:rPr>
          <w:rFonts w:ascii="Times New Roman" w:hAnsi="Times New Roman"/>
          <w:sz w:val="22"/>
          <w:szCs w:val="22"/>
          <w:lang w:val="sk-SK"/>
        </w:rPr>
        <w:t xml:space="preserve">aj </w:t>
      </w:r>
      <w:r>
        <w:rPr>
          <w:rFonts w:ascii="Times New Roman" w:hAnsi="Times New Roman"/>
          <w:sz w:val="22"/>
          <w:szCs w:val="22"/>
          <w:lang w:val="sk-SK"/>
        </w:rPr>
        <w:t>mety</w:t>
      </w:r>
      <w:r w:rsidR="00DE239F">
        <w:rPr>
          <w:rFonts w:ascii="Times New Roman" w:hAnsi="Times New Roman"/>
          <w:sz w:val="22"/>
          <w:szCs w:val="22"/>
          <w:lang w:val="sk-SK"/>
        </w:rPr>
        <w:t>l</w:t>
      </w:r>
      <w:r w:rsidR="009255A1">
        <w:rPr>
          <w:rFonts w:ascii="Times New Roman" w:hAnsi="Times New Roman"/>
          <w:sz w:val="22"/>
          <w:szCs w:val="22"/>
          <w:lang w:val="sk-SK"/>
        </w:rPr>
        <w:t>-</w:t>
      </w:r>
      <w:r>
        <w:rPr>
          <w:rFonts w:ascii="Times New Roman" w:hAnsi="Times New Roman"/>
          <w:sz w:val="22"/>
          <w:szCs w:val="22"/>
          <w:lang w:val="sk-SK"/>
        </w:rPr>
        <w:t>parahydroxybenzoát a</w:t>
      </w:r>
      <w:r w:rsidR="009255A1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propyl</w:t>
      </w:r>
      <w:r w:rsidR="009255A1">
        <w:rPr>
          <w:rFonts w:ascii="Times New Roman" w:hAnsi="Times New Roman"/>
          <w:sz w:val="22"/>
          <w:szCs w:val="22"/>
          <w:lang w:val="sk-SK"/>
        </w:rPr>
        <w:t>-</w:t>
      </w:r>
      <w:r>
        <w:rPr>
          <w:rFonts w:ascii="Times New Roman" w:hAnsi="Times New Roman"/>
          <w:sz w:val="22"/>
          <w:szCs w:val="22"/>
          <w:lang w:val="sk-SK"/>
        </w:rPr>
        <w:t>parahydroxybenzoát, ktoré môžu vyvolať alergické reakcie (</w:t>
      </w:r>
      <w:r w:rsidR="00DE239F">
        <w:rPr>
          <w:rFonts w:ascii="Times New Roman" w:hAnsi="Times New Roman"/>
          <w:sz w:val="22"/>
          <w:szCs w:val="22"/>
          <w:lang w:val="sk-SK"/>
        </w:rPr>
        <w:t xml:space="preserve">možno </w:t>
      </w:r>
      <w:r>
        <w:rPr>
          <w:rFonts w:ascii="Times New Roman" w:hAnsi="Times New Roman"/>
          <w:sz w:val="22"/>
          <w:szCs w:val="22"/>
          <w:lang w:val="sk-SK"/>
        </w:rPr>
        <w:t>oneskorené)</w:t>
      </w:r>
      <w:r w:rsidR="009255A1">
        <w:rPr>
          <w:rFonts w:ascii="Times New Roman" w:hAnsi="Times New Roman"/>
          <w:sz w:val="22"/>
          <w:szCs w:val="22"/>
          <w:lang w:val="sk-SK"/>
        </w:rPr>
        <w:t>.</w:t>
      </w:r>
    </w:p>
    <w:p w14:paraId="47EFB876" w14:textId="77777777" w:rsidR="00812D16" w:rsidRPr="00BF5AB0" w:rsidRDefault="00812D16" w:rsidP="00204AAB">
      <w:pPr>
        <w:spacing w:line="240" w:lineRule="auto"/>
        <w:outlineLvl w:val="0"/>
      </w:pPr>
    </w:p>
    <w:p w14:paraId="47EFB877" w14:textId="77777777" w:rsidR="00812D16" w:rsidRPr="00891D76" w:rsidRDefault="00465B95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Liekové a iné interakcie</w:t>
      </w:r>
    </w:p>
    <w:p w14:paraId="47EFB878" w14:textId="77777777" w:rsidR="00812D16" w:rsidRPr="0082445A" w:rsidRDefault="00812D16" w:rsidP="00085939">
      <w:pPr>
        <w:keepNext/>
        <w:spacing w:line="240" w:lineRule="auto"/>
      </w:pPr>
    </w:p>
    <w:p w14:paraId="0BA6D556" w14:textId="2CEAF415" w:rsidR="00720E33" w:rsidRDefault="00720E33" w:rsidP="00720E33">
      <w:pPr>
        <w:tabs>
          <w:tab w:val="left" w:pos="0"/>
        </w:tabs>
        <w:spacing w:line="240" w:lineRule="auto"/>
        <w:rPr>
          <w:rStyle w:val="longtext"/>
        </w:rPr>
      </w:pPr>
      <w:r>
        <w:rPr>
          <w:rStyle w:val="longtext"/>
        </w:rPr>
        <w:t xml:space="preserve">Vzhľadom </w:t>
      </w:r>
      <w:r w:rsidR="00DE239F">
        <w:rPr>
          <w:rStyle w:val="longtext"/>
        </w:rPr>
        <w:t>na</w:t>
      </w:r>
      <w:r>
        <w:rPr>
          <w:rStyle w:val="longtext"/>
        </w:rPr>
        <w:t xml:space="preserve"> to, že systémová absorpcia diklofenaku pri používaní </w:t>
      </w:r>
      <w:r w:rsidR="009255A1">
        <w:rPr>
          <w:szCs w:val="22"/>
        </w:rPr>
        <w:t xml:space="preserve">podľa pokynov </w:t>
      </w:r>
      <w:r>
        <w:rPr>
          <w:rStyle w:val="longtext"/>
        </w:rPr>
        <w:t>je veľmi nízka, riziko vzniku klinicky relevantných liekový</w:t>
      </w:r>
      <w:r w:rsidR="00DE239F">
        <w:rPr>
          <w:rStyle w:val="longtext"/>
        </w:rPr>
        <w:t>ch</w:t>
      </w:r>
      <w:r>
        <w:rPr>
          <w:rStyle w:val="longtext"/>
        </w:rPr>
        <w:t xml:space="preserve"> interakcií je zanedbateľné.</w:t>
      </w:r>
    </w:p>
    <w:p w14:paraId="722E210D" w14:textId="4CA29ADA" w:rsidR="00837D8E" w:rsidRDefault="00837D8E" w:rsidP="00720E33">
      <w:pPr>
        <w:tabs>
          <w:tab w:val="left" w:pos="0"/>
        </w:tabs>
        <w:spacing w:line="240" w:lineRule="auto"/>
        <w:rPr>
          <w:rStyle w:val="longtext"/>
        </w:rPr>
      </w:pPr>
      <w:r>
        <w:rPr>
          <w:rStyle w:val="longtext"/>
        </w:rPr>
        <w:t>S</w:t>
      </w:r>
      <w:r w:rsidR="009255A1">
        <w:rPr>
          <w:rStyle w:val="longtext"/>
        </w:rPr>
        <w:t>ú</w:t>
      </w:r>
      <w:r w:rsidR="00DE239F">
        <w:rPr>
          <w:rStyle w:val="longtext"/>
        </w:rPr>
        <w:t>bežné</w:t>
      </w:r>
      <w:r>
        <w:rPr>
          <w:rStyle w:val="longtext"/>
        </w:rPr>
        <w:t xml:space="preserve"> lokálne alebo systémové používanie iných liekov s obsahom diklofenaku alebo iných </w:t>
      </w:r>
      <w:r w:rsidR="00D460BF">
        <w:rPr>
          <w:rStyle w:val="longtext"/>
        </w:rPr>
        <w:t>NSAID</w:t>
      </w:r>
      <w:r>
        <w:rPr>
          <w:rStyle w:val="longtext"/>
        </w:rPr>
        <w:t xml:space="preserve"> </w:t>
      </w:r>
      <w:r w:rsidR="00CE3D57" w:rsidRPr="00CE3D57">
        <w:rPr>
          <w:rStyle w:val="longtext"/>
        </w:rPr>
        <w:t xml:space="preserve">sa neodporúča </w:t>
      </w:r>
      <w:r w:rsidR="00D460BF" w:rsidRPr="00CE3D57">
        <w:rPr>
          <w:rStyle w:val="longtext"/>
        </w:rPr>
        <w:t>(pozri časť 4.8).</w:t>
      </w:r>
    </w:p>
    <w:p w14:paraId="47EFB87D" w14:textId="77777777" w:rsidR="00812D16" w:rsidRPr="0082445A" w:rsidRDefault="00812D16" w:rsidP="00204AAB">
      <w:pPr>
        <w:spacing w:line="240" w:lineRule="auto"/>
      </w:pPr>
    </w:p>
    <w:p w14:paraId="47EFB87E" w14:textId="77777777" w:rsidR="00812D16" w:rsidRPr="00891D76" w:rsidRDefault="00465B95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Fertilita, gravidita a laktácia</w:t>
      </w:r>
    </w:p>
    <w:p w14:paraId="47EFB87F" w14:textId="77777777" w:rsidR="00812D16" w:rsidRPr="0082445A" w:rsidRDefault="00812D16" w:rsidP="00085939">
      <w:pPr>
        <w:keepNext/>
        <w:spacing w:line="240" w:lineRule="auto"/>
      </w:pPr>
    </w:p>
    <w:p w14:paraId="16B62FDD" w14:textId="77777777" w:rsidR="00D460BF" w:rsidRPr="004248C7" w:rsidRDefault="00D460BF" w:rsidP="00D460BF">
      <w:pPr>
        <w:keepNext/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  <w:u w:val="single"/>
        </w:rPr>
      </w:pPr>
      <w:r w:rsidRPr="00E001CE">
        <w:rPr>
          <w:rStyle w:val="longtext"/>
          <w:u w:val="single"/>
        </w:rPr>
        <w:t>Gravidita</w:t>
      </w:r>
    </w:p>
    <w:p w14:paraId="6656EF40" w14:textId="77777777" w:rsidR="00D460BF" w:rsidRDefault="00D460BF" w:rsidP="00D460BF">
      <w:pPr>
        <w:keepNext/>
        <w:tabs>
          <w:tab w:val="left" w:pos="0"/>
        </w:tabs>
        <w:spacing w:line="240" w:lineRule="auto"/>
      </w:pPr>
      <w:r w:rsidRPr="00FD3AB0">
        <w:rPr>
          <w:rStyle w:val="longtext"/>
        </w:rPr>
        <w:t>Systémová koncentrácia diklofenaku je nižšia po lokálnej aplikácii</w:t>
      </w:r>
      <w:r>
        <w:rPr>
          <w:rStyle w:val="longtext"/>
        </w:rPr>
        <w:t xml:space="preserve"> v </w:t>
      </w:r>
      <w:r w:rsidRPr="00FD3AB0">
        <w:rPr>
          <w:rStyle w:val="longtext"/>
        </w:rPr>
        <w:t>porovnaní</w:t>
      </w:r>
      <w:r>
        <w:rPr>
          <w:rStyle w:val="longtext"/>
        </w:rPr>
        <w:t xml:space="preserve"> s </w:t>
      </w:r>
      <w:r w:rsidRPr="00FD3AB0">
        <w:rPr>
          <w:rStyle w:val="longtext"/>
        </w:rPr>
        <w:t>perorálnym podaním. Na základe skúsenosti pri liečbe NSAID so systémovým účinkom sa odporúča nasledovné:</w:t>
      </w:r>
    </w:p>
    <w:p w14:paraId="47EFB880" w14:textId="05254E8F" w:rsidR="00812D16" w:rsidRDefault="00812D16" w:rsidP="00204AAB">
      <w:pPr>
        <w:spacing w:line="240" w:lineRule="auto"/>
      </w:pPr>
    </w:p>
    <w:p w14:paraId="38B9E11C" w14:textId="151B7324" w:rsidR="00D460BF" w:rsidRDefault="00D460BF" w:rsidP="00D460BF">
      <w:pPr>
        <w:tabs>
          <w:tab w:val="left" w:pos="0"/>
        </w:tabs>
        <w:spacing w:line="240" w:lineRule="auto"/>
        <w:rPr>
          <w:rStyle w:val="longtext"/>
        </w:rPr>
      </w:pPr>
      <w:r>
        <w:rPr>
          <w:rStyle w:val="longtext"/>
        </w:rPr>
        <w:t>I</w:t>
      </w:r>
      <w:r w:rsidRPr="00644E48">
        <w:rPr>
          <w:rStyle w:val="longtext"/>
        </w:rPr>
        <w:t>nhibícia syntézy prostaglandínov môže nepriaznivo ovplyvniť tehotenstvo a/alebo výv</w:t>
      </w:r>
      <w:r w:rsidR="00DE239F">
        <w:rPr>
          <w:rStyle w:val="longtext"/>
        </w:rPr>
        <w:t>in</w:t>
      </w:r>
      <w:r w:rsidRPr="00644E48">
        <w:rPr>
          <w:rStyle w:val="longtext"/>
        </w:rPr>
        <w:t xml:space="preserve"> </w:t>
      </w:r>
    </w:p>
    <w:p w14:paraId="33301C3C" w14:textId="77777777" w:rsidR="00D460BF" w:rsidRDefault="00D460BF" w:rsidP="00D460BF">
      <w:pPr>
        <w:tabs>
          <w:tab w:val="left" w:pos="0"/>
        </w:tabs>
        <w:spacing w:line="240" w:lineRule="auto"/>
        <w:rPr>
          <w:rStyle w:val="longtext"/>
        </w:rPr>
      </w:pPr>
      <w:r w:rsidRPr="00644E48">
        <w:rPr>
          <w:rStyle w:val="longtext"/>
        </w:rPr>
        <w:t xml:space="preserve">embrya/plodu. </w:t>
      </w:r>
    </w:p>
    <w:p w14:paraId="4A4ACC0F" w14:textId="77777777" w:rsidR="00D460BF" w:rsidRDefault="00D460BF" w:rsidP="00D460BF">
      <w:pPr>
        <w:tabs>
          <w:tab w:val="left" w:pos="0"/>
        </w:tabs>
        <w:spacing w:line="240" w:lineRule="auto"/>
        <w:rPr>
          <w:rStyle w:val="longtext"/>
        </w:rPr>
      </w:pPr>
    </w:p>
    <w:p w14:paraId="4CFB7601" w14:textId="09A1C3C1" w:rsidR="008F4DAC" w:rsidRDefault="008F4DAC" w:rsidP="00D460BF">
      <w:pPr>
        <w:tabs>
          <w:tab w:val="left" w:pos="0"/>
        </w:tabs>
        <w:spacing w:line="240" w:lineRule="auto"/>
        <w:rPr>
          <w:rStyle w:val="longtext"/>
        </w:rPr>
      </w:pPr>
      <w:r>
        <w:rPr>
          <w:rStyle w:val="longtext"/>
        </w:rPr>
        <w:t>Výsledky</w:t>
      </w:r>
      <w:r w:rsidR="00D460BF">
        <w:rPr>
          <w:rStyle w:val="longtext"/>
        </w:rPr>
        <w:t xml:space="preserve"> z </w:t>
      </w:r>
      <w:r w:rsidR="00D460BF" w:rsidRPr="00644E48">
        <w:rPr>
          <w:rStyle w:val="longtext"/>
        </w:rPr>
        <w:t>epidemiologických štúdií naznačujú zvýšené riziko potratov a</w:t>
      </w:r>
      <w:r>
        <w:rPr>
          <w:rStyle w:val="longtext"/>
        </w:rPr>
        <w:t> </w:t>
      </w:r>
      <w:r w:rsidR="00D460BF" w:rsidRPr="00644E48">
        <w:rPr>
          <w:rStyle w:val="longtext"/>
        </w:rPr>
        <w:t xml:space="preserve">kardiálnych malformácií </w:t>
      </w:r>
      <w:r>
        <w:rPr>
          <w:rStyle w:val="longtext"/>
        </w:rPr>
        <w:t xml:space="preserve">a gastroschízy </w:t>
      </w:r>
      <w:r w:rsidR="00D460BF" w:rsidRPr="00644E48">
        <w:rPr>
          <w:rStyle w:val="longtext"/>
        </w:rPr>
        <w:t>po užívaní inhibítorov syntézy prostaglandínov</w:t>
      </w:r>
      <w:r w:rsidR="00D460BF">
        <w:rPr>
          <w:rStyle w:val="longtext"/>
        </w:rPr>
        <w:t xml:space="preserve"> </w:t>
      </w:r>
      <w:r w:rsidR="009255A1">
        <w:rPr>
          <w:rStyle w:val="longtext"/>
        </w:rPr>
        <w:t xml:space="preserve">na začiatku </w:t>
      </w:r>
      <w:r w:rsidR="00D460BF" w:rsidRPr="00644E48">
        <w:rPr>
          <w:rStyle w:val="longtext"/>
        </w:rPr>
        <w:t>gravidity. Absolútne riziko kardiovaskulárnych malformácií sa zvýšilo</w:t>
      </w:r>
      <w:r w:rsidR="00D460BF">
        <w:rPr>
          <w:rStyle w:val="longtext"/>
        </w:rPr>
        <w:t xml:space="preserve"> z </w:t>
      </w:r>
      <w:r w:rsidR="00D460BF" w:rsidRPr="00644E48">
        <w:rPr>
          <w:rStyle w:val="longtext"/>
        </w:rPr>
        <w:t>menej ako 1</w:t>
      </w:r>
      <w:r w:rsidR="00D460BF">
        <w:rPr>
          <w:rStyle w:val="longtext"/>
        </w:rPr>
        <w:t> </w:t>
      </w:r>
      <w:r w:rsidR="00D460BF" w:rsidRPr="00644E48">
        <w:rPr>
          <w:rStyle w:val="longtext"/>
        </w:rPr>
        <w:t>% až na približne 1,5</w:t>
      </w:r>
      <w:r w:rsidR="00D460BF">
        <w:rPr>
          <w:rStyle w:val="longtext"/>
        </w:rPr>
        <w:t> </w:t>
      </w:r>
      <w:r w:rsidR="00D460BF" w:rsidRPr="00644E48">
        <w:rPr>
          <w:rStyle w:val="longtext"/>
        </w:rPr>
        <w:t>%. Predpokladá sa, že riziko sa zvyšuje</w:t>
      </w:r>
      <w:r w:rsidR="00D460BF">
        <w:rPr>
          <w:rStyle w:val="longtext"/>
        </w:rPr>
        <w:t xml:space="preserve"> s </w:t>
      </w:r>
      <w:r w:rsidR="00D460BF" w:rsidRPr="00644E48">
        <w:rPr>
          <w:rStyle w:val="longtext"/>
        </w:rPr>
        <w:t>dávkou a trvaním liečby.</w:t>
      </w:r>
    </w:p>
    <w:p w14:paraId="7CF6D298" w14:textId="77777777" w:rsidR="008F4DAC" w:rsidRDefault="008F4DAC" w:rsidP="00D460BF">
      <w:pPr>
        <w:tabs>
          <w:tab w:val="left" w:pos="0"/>
        </w:tabs>
        <w:spacing w:line="240" w:lineRule="auto"/>
        <w:rPr>
          <w:rStyle w:val="longtext"/>
        </w:rPr>
      </w:pPr>
    </w:p>
    <w:p w14:paraId="03F45A55" w14:textId="591CECAA" w:rsidR="008F4DAC" w:rsidRDefault="008F4DAC" w:rsidP="00D460BF">
      <w:pPr>
        <w:tabs>
          <w:tab w:val="left" w:pos="0"/>
        </w:tabs>
        <w:spacing w:line="240" w:lineRule="auto"/>
        <w:rPr>
          <w:rStyle w:val="longtext"/>
        </w:rPr>
      </w:pPr>
      <w:r>
        <w:rPr>
          <w:rStyle w:val="longtext"/>
        </w:rPr>
        <w:t>U</w:t>
      </w:r>
      <w:r w:rsidR="00D460BF">
        <w:rPr>
          <w:rStyle w:val="longtext"/>
        </w:rPr>
        <w:t> </w:t>
      </w:r>
      <w:r w:rsidR="00D460BF" w:rsidRPr="00644E48">
        <w:rPr>
          <w:rStyle w:val="longtext"/>
        </w:rPr>
        <w:t>zvierat bolo preukázané, že</w:t>
      </w:r>
      <w:r w:rsidR="00D460BF" w:rsidRPr="00644E48" w:rsidDel="0024161E">
        <w:rPr>
          <w:rStyle w:val="longtext"/>
        </w:rPr>
        <w:t xml:space="preserve"> </w:t>
      </w:r>
      <w:r w:rsidR="00D460BF" w:rsidRPr="00644E48">
        <w:rPr>
          <w:rStyle w:val="longtext"/>
        </w:rPr>
        <w:t>podanie inhibítorov syntézy prostaglandínov, vedie</w:t>
      </w:r>
      <w:r w:rsidR="00D460BF">
        <w:rPr>
          <w:rStyle w:val="longtext"/>
        </w:rPr>
        <w:t xml:space="preserve"> k </w:t>
      </w:r>
      <w:r w:rsidR="00D460BF" w:rsidRPr="00644E48">
        <w:rPr>
          <w:rStyle w:val="longtext"/>
        </w:rPr>
        <w:t>zvýšeniu pre-a</w:t>
      </w:r>
      <w:r>
        <w:rPr>
          <w:rStyle w:val="longtext"/>
        </w:rPr>
        <w:t> </w:t>
      </w:r>
      <w:r w:rsidR="00D460BF" w:rsidRPr="00644E48">
        <w:rPr>
          <w:rStyle w:val="longtext"/>
        </w:rPr>
        <w:t>postimplantačných strát a</w:t>
      </w:r>
      <w:r w:rsidR="00160FAA">
        <w:rPr>
          <w:rStyle w:val="longtext"/>
        </w:rPr>
        <w:t> </w:t>
      </w:r>
      <w:r w:rsidR="00D460BF" w:rsidRPr="00644E48">
        <w:rPr>
          <w:rStyle w:val="longtext"/>
        </w:rPr>
        <w:t>embryo</w:t>
      </w:r>
      <w:r w:rsidR="00160FAA">
        <w:rPr>
          <w:rStyle w:val="longtext"/>
        </w:rPr>
        <w:t>/</w:t>
      </w:r>
      <w:r w:rsidR="00D460BF" w:rsidRPr="00644E48">
        <w:rPr>
          <w:rStyle w:val="longtext"/>
        </w:rPr>
        <w:t>fetálnej úmrtnosti.</w:t>
      </w:r>
    </w:p>
    <w:p w14:paraId="5E6AAF94" w14:textId="77777777" w:rsidR="008F4DAC" w:rsidRDefault="008F4DAC" w:rsidP="00D460BF">
      <w:pPr>
        <w:tabs>
          <w:tab w:val="left" w:pos="0"/>
        </w:tabs>
        <w:spacing w:line="240" w:lineRule="auto"/>
        <w:rPr>
          <w:rStyle w:val="longtext"/>
        </w:rPr>
      </w:pPr>
    </w:p>
    <w:p w14:paraId="50D5E4E9" w14:textId="503A0F52" w:rsidR="00D460BF" w:rsidRDefault="00D460BF" w:rsidP="00D460BF">
      <w:pPr>
        <w:tabs>
          <w:tab w:val="left" w:pos="0"/>
        </w:tabs>
        <w:spacing w:line="240" w:lineRule="auto"/>
        <w:rPr>
          <w:rStyle w:val="longtext"/>
        </w:rPr>
      </w:pPr>
      <w:r w:rsidRPr="00644E48">
        <w:rPr>
          <w:rStyle w:val="longtext"/>
        </w:rPr>
        <w:t xml:space="preserve">Okrem toho, zvýšená </w:t>
      </w:r>
      <w:r w:rsidRPr="00FD3AB0">
        <w:rPr>
          <w:rStyle w:val="longtext"/>
        </w:rPr>
        <w:t>incidencia rôznych malformácií, vrátane kardiovaskulárnych, bola hlásená</w:t>
      </w:r>
      <w:r>
        <w:rPr>
          <w:rStyle w:val="longtext"/>
        </w:rPr>
        <w:t xml:space="preserve"> u </w:t>
      </w:r>
      <w:r w:rsidRPr="00FD3AB0">
        <w:rPr>
          <w:rStyle w:val="longtext"/>
        </w:rPr>
        <w:t>zvierat, ktorým boli podané inhibítory syntézy prostaglandínov počas obdobia organogenézy.</w:t>
      </w:r>
    </w:p>
    <w:p w14:paraId="261C4BA8" w14:textId="77777777" w:rsidR="00F05C03" w:rsidRDefault="00F05C03" w:rsidP="00F05C03">
      <w:pPr>
        <w:tabs>
          <w:tab w:val="left" w:pos="0"/>
        </w:tabs>
        <w:spacing w:line="240" w:lineRule="auto"/>
        <w:rPr>
          <w:rStyle w:val="longtext"/>
        </w:rPr>
      </w:pPr>
      <w:r w:rsidRPr="001A70D2">
        <w:rPr>
          <w:rStyle w:val="longtext"/>
        </w:rPr>
        <w:t>V</w:t>
      </w:r>
      <w:r>
        <w:rPr>
          <w:rStyle w:val="longtext"/>
        </w:rPr>
        <w:t> </w:t>
      </w:r>
      <w:r w:rsidRPr="001A70D2">
        <w:rPr>
          <w:rStyle w:val="longtext"/>
        </w:rPr>
        <w:t>priebehu prvého a</w:t>
      </w:r>
      <w:r>
        <w:rPr>
          <w:rStyle w:val="longtext"/>
        </w:rPr>
        <w:t> </w:t>
      </w:r>
      <w:r w:rsidRPr="001A70D2">
        <w:rPr>
          <w:rStyle w:val="longtext"/>
        </w:rPr>
        <w:t>druhého trimestra tehotenstva, sa diklofenak nemá podávať, pokiaľ to nie je nevyhnutné.</w:t>
      </w:r>
    </w:p>
    <w:p w14:paraId="670032F2" w14:textId="407D739F" w:rsidR="00F05C03" w:rsidRDefault="00F05C03" w:rsidP="00F05C03">
      <w:pPr>
        <w:tabs>
          <w:tab w:val="left" w:pos="0"/>
        </w:tabs>
        <w:spacing w:line="240" w:lineRule="auto"/>
        <w:rPr>
          <w:rStyle w:val="longtext"/>
        </w:rPr>
      </w:pPr>
      <w:r w:rsidRPr="001A70D2">
        <w:rPr>
          <w:rStyle w:val="longtext"/>
        </w:rPr>
        <w:t>Ak diklofenak používa žena, ktorá sa snaží otehotnieť, alebo ak ho používa počas prvého a</w:t>
      </w:r>
      <w:r>
        <w:rPr>
          <w:rStyle w:val="longtext"/>
        </w:rPr>
        <w:t> </w:t>
      </w:r>
      <w:r w:rsidRPr="001A70D2">
        <w:rPr>
          <w:rStyle w:val="longtext"/>
        </w:rPr>
        <w:t>druhého trimestra tehotenstva, musí byť dávka čo najnižšia a</w:t>
      </w:r>
      <w:r>
        <w:rPr>
          <w:rStyle w:val="longtext"/>
        </w:rPr>
        <w:t> </w:t>
      </w:r>
      <w:r w:rsidRPr="001A70D2">
        <w:rPr>
          <w:rStyle w:val="longtext"/>
        </w:rPr>
        <w:t>dĺžka liečby čo najkratšia.</w:t>
      </w:r>
    </w:p>
    <w:p w14:paraId="0DAF4F75" w14:textId="77777777" w:rsidR="00F05C03" w:rsidRDefault="00F05C03" w:rsidP="00F05C03">
      <w:pPr>
        <w:tabs>
          <w:tab w:val="left" w:pos="0"/>
        </w:tabs>
        <w:spacing w:line="240" w:lineRule="auto"/>
        <w:rPr>
          <w:rStyle w:val="longtext"/>
        </w:rPr>
      </w:pPr>
    </w:p>
    <w:p w14:paraId="1987E385" w14:textId="77777777" w:rsidR="00F05C03" w:rsidRDefault="00F05C03" w:rsidP="00F05C03">
      <w:pPr>
        <w:keepNext/>
        <w:tabs>
          <w:tab w:val="left" w:pos="0"/>
        </w:tabs>
        <w:spacing w:line="240" w:lineRule="auto"/>
        <w:rPr>
          <w:rStyle w:val="longtext"/>
        </w:rPr>
      </w:pPr>
      <w:r w:rsidRPr="001A70D2">
        <w:rPr>
          <w:rStyle w:val="longtext"/>
        </w:rPr>
        <w:lastRenderedPageBreak/>
        <w:t>Počas tretieho trimestra tehotenstva môžu všetky inhibítory syntézy prostaglandínov vystaviť plod:</w:t>
      </w:r>
    </w:p>
    <w:p w14:paraId="0D3018A5" w14:textId="4D995CDB" w:rsidR="00F05C03" w:rsidRDefault="00F05C03" w:rsidP="00F05C03">
      <w:pPr>
        <w:pStyle w:val="ListParagraph1"/>
        <w:numPr>
          <w:ilvl w:val="0"/>
          <w:numId w:val="14"/>
        </w:numPr>
        <w:tabs>
          <w:tab w:val="left" w:pos="567"/>
          <w:tab w:val="left" w:pos="709"/>
        </w:tabs>
        <w:spacing w:after="0" w:line="240" w:lineRule="auto"/>
        <w:ind w:left="567" w:hanging="567"/>
        <w:rPr>
          <w:rStyle w:val="longtext"/>
          <w:rFonts w:ascii="Times New Roman" w:hAnsi="Times New Roman" w:cs="Times New Roman"/>
        </w:rPr>
      </w:pPr>
      <w:r w:rsidRPr="001A70D2">
        <w:rPr>
          <w:rStyle w:val="longtext"/>
          <w:rFonts w:ascii="Times New Roman" w:hAnsi="Times New Roman" w:cs="Times New Roman"/>
        </w:rPr>
        <w:t>kardiopulmonálnej toxicite (predčasn</w:t>
      </w:r>
      <w:r w:rsidR="00DE239F">
        <w:rPr>
          <w:rStyle w:val="longtext"/>
          <w:rFonts w:ascii="Times New Roman" w:hAnsi="Times New Roman" w:cs="Times New Roman"/>
        </w:rPr>
        <w:t>é</w:t>
      </w:r>
      <w:r w:rsidRPr="001A70D2">
        <w:rPr>
          <w:rStyle w:val="longtext"/>
          <w:rFonts w:ascii="Times New Roman" w:hAnsi="Times New Roman" w:cs="Times New Roman"/>
        </w:rPr>
        <w:t xml:space="preserve"> uz</w:t>
      </w:r>
      <w:r w:rsidR="00DE239F">
        <w:rPr>
          <w:rStyle w:val="longtext"/>
          <w:rFonts w:ascii="Times New Roman" w:hAnsi="Times New Roman" w:cs="Times New Roman"/>
        </w:rPr>
        <w:t>a</w:t>
      </w:r>
      <w:r w:rsidRPr="001A70D2">
        <w:rPr>
          <w:rStyle w:val="longtext"/>
          <w:rFonts w:ascii="Times New Roman" w:hAnsi="Times New Roman" w:cs="Times New Roman"/>
        </w:rPr>
        <w:t>v</w:t>
      </w:r>
      <w:r w:rsidR="00DE239F">
        <w:rPr>
          <w:rStyle w:val="longtext"/>
          <w:rFonts w:ascii="Times New Roman" w:hAnsi="Times New Roman" w:cs="Times New Roman"/>
        </w:rPr>
        <w:t>retie</w:t>
      </w:r>
      <w:r w:rsidRPr="001A70D2">
        <w:rPr>
          <w:rStyle w:val="longtext"/>
          <w:rFonts w:ascii="Times New Roman" w:hAnsi="Times New Roman" w:cs="Times New Roman"/>
        </w:rPr>
        <w:t xml:space="preserve"> </w:t>
      </w:r>
      <w:r w:rsidRPr="003775FA">
        <w:rPr>
          <w:rStyle w:val="longtext"/>
          <w:rFonts w:ascii="Times New Roman" w:hAnsi="Times New Roman" w:cs="Times New Roman"/>
          <w:i/>
        </w:rPr>
        <w:t>ductus arteriosus</w:t>
      </w:r>
      <w:r w:rsidRPr="001A70D2">
        <w:rPr>
          <w:rStyle w:val="longtext"/>
          <w:rFonts w:ascii="Times New Roman" w:hAnsi="Times New Roman" w:cs="Times New Roman"/>
        </w:rPr>
        <w:t xml:space="preserve"> a</w:t>
      </w:r>
      <w:r w:rsidR="008E2A6E">
        <w:rPr>
          <w:rStyle w:val="longtext"/>
          <w:rFonts w:ascii="Times New Roman" w:hAnsi="Times New Roman" w:cs="Times New Roman"/>
        </w:rPr>
        <w:t> </w:t>
      </w:r>
      <w:r w:rsidRPr="001A70D2">
        <w:rPr>
          <w:rStyle w:val="longtext"/>
          <w:rFonts w:ascii="Times New Roman" w:hAnsi="Times New Roman" w:cs="Times New Roman"/>
        </w:rPr>
        <w:t>pľúcna hypertenzia);</w:t>
      </w:r>
    </w:p>
    <w:p w14:paraId="092E35AE" w14:textId="77777777" w:rsidR="00F05C03" w:rsidRDefault="00F05C03" w:rsidP="00F05C03">
      <w:pPr>
        <w:pStyle w:val="ListParagraph1"/>
        <w:numPr>
          <w:ilvl w:val="0"/>
          <w:numId w:val="14"/>
        </w:numPr>
        <w:tabs>
          <w:tab w:val="left" w:pos="567"/>
          <w:tab w:val="left" w:pos="709"/>
        </w:tabs>
        <w:spacing w:after="0" w:line="240" w:lineRule="auto"/>
        <w:ind w:left="567" w:hanging="567"/>
        <w:rPr>
          <w:rStyle w:val="longtext"/>
        </w:rPr>
      </w:pPr>
      <w:r>
        <w:rPr>
          <w:rStyle w:val="longtext"/>
          <w:rFonts w:ascii="Times New Roman" w:hAnsi="Times New Roman" w:cs="Times New Roman"/>
        </w:rPr>
        <w:t>r</w:t>
      </w:r>
      <w:r w:rsidRPr="001A70D2">
        <w:rPr>
          <w:rStyle w:val="longtext"/>
          <w:rFonts w:ascii="Times New Roman" w:hAnsi="Times New Roman" w:cs="Times New Roman"/>
        </w:rPr>
        <w:t>enálnej dysfunkcii, ktorá môže progredovať do poškodenia obličiek</w:t>
      </w:r>
      <w:r>
        <w:rPr>
          <w:rStyle w:val="longtext"/>
          <w:rFonts w:ascii="Times New Roman" w:hAnsi="Times New Roman" w:cs="Times New Roman"/>
        </w:rPr>
        <w:t xml:space="preserve"> s </w:t>
      </w:r>
      <w:r w:rsidRPr="001A70D2">
        <w:rPr>
          <w:rStyle w:val="longtext"/>
          <w:rFonts w:ascii="Times New Roman" w:hAnsi="Times New Roman" w:cs="Times New Roman"/>
        </w:rPr>
        <w:t>oligohydramniónom;</w:t>
      </w:r>
    </w:p>
    <w:p w14:paraId="4CCE0F7B" w14:textId="77777777" w:rsidR="00F05C03" w:rsidRDefault="00F05C03" w:rsidP="00F05C03">
      <w:pPr>
        <w:pStyle w:val="ListParagraph1"/>
        <w:tabs>
          <w:tab w:val="left" w:pos="567"/>
          <w:tab w:val="left" w:pos="709"/>
        </w:tabs>
        <w:spacing w:after="0" w:line="240" w:lineRule="auto"/>
        <w:ind w:left="0"/>
        <w:rPr>
          <w:rStyle w:val="longtext"/>
        </w:rPr>
      </w:pPr>
    </w:p>
    <w:p w14:paraId="1834AF2A" w14:textId="57BBCF9C" w:rsidR="00F05C03" w:rsidRPr="004248C7" w:rsidRDefault="008E2A6E" w:rsidP="00F05C03">
      <w:pPr>
        <w:keepNext/>
        <w:tabs>
          <w:tab w:val="left" w:pos="0"/>
        </w:tabs>
        <w:spacing w:line="240" w:lineRule="auto"/>
        <w:rPr>
          <w:rStyle w:val="longtext"/>
        </w:rPr>
      </w:pPr>
      <w:r>
        <w:rPr>
          <w:rStyle w:val="longtext"/>
        </w:rPr>
        <w:t>m</w:t>
      </w:r>
      <w:r w:rsidR="00F05C03" w:rsidRPr="00E001CE">
        <w:rPr>
          <w:rStyle w:val="longtext"/>
        </w:rPr>
        <w:t>atku</w:t>
      </w:r>
      <w:r>
        <w:rPr>
          <w:rStyle w:val="longtext"/>
        </w:rPr>
        <w:t xml:space="preserve"> </w:t>
      </w:r>
      <w:r w:rsidR="00F05C03" w:rsidRPr="00E001CE">
        <w:rPr>
          <w:rStyle w:val="longtext"/>
        </w:rPr>
        <w:t>a</w:t>
      </w:r>
      <w:r>
        <w:rPr>
          <w:rStyle w:val="longtext"/>
        </w:rPr>
        <w:t> </w:t>
      </w:r>
      <w:r w:rsidR="00F05C03" w:rsidRPr="00E001CE">
        <w:rPr>
          <w:rStyle w:val="longtext"/>
        </w:rPr>
        <w:t>novorodenca na konci gravidity môže vystaviť:</w:t>
      </w:r>
    </w:p>
    <w:p w14:paraId="38308AB1" w14:textId="5B18724E" w:rsidR="00F05C03" w:rsidRDefault="00F05C03" w:rsidP="00F05C03">
      <w:pPr>
        <w:pStyle w:val="ListParagraph1"/>
        <w:numPr>
          <w:ilvl w:val="0"/>
          <w:numId w:val="14"/>
        </w:numPr>
        <w:tabs>
          <w:tab w:val="left" w:pos="567"/>
          <w:tab w:val="left" w:pos="709"/>
        </w:tabs>
        <w:spacing w:after="0" w:line="240" w:lineRule="auto"/>
        <w:ind w:left="567" w:hanging="567"/>
        <w:rPr>
          <w:rStyle w:val="longtext"/>
          <w:rFonts w:ascii="Times New Roman" w:hAnsi="Times New Roman" w:cs="Times New Roman"/>
        </w:rPr>
      </w:pPr>
      <w:r w:rsidRPr="001A70D2">
        <w:rPr>
          <w:rStyle w:val="longtext"/>
          <w:rFonts w:ascii="Times New Roman" w:hAnsi="Times New Roman" w:cs="Times New Roman"/>
        </w:rPr>
        <w:t>možnému predĺženiu doby krvácania, antiagregačnému účinku, ktorý sa môže objaviť aj pri veľmi nízkych dávkach</w:t>
      </w:r>
      <w:r>
        <w:rPr>
          <w:rStyle w:val="longtext"/>
          <w:rFonts w:ascii="Times New Roman" w:hAnsi="Times New Roman" w:cs="Times New Roman"/>
        </w:rPr>
        <w:t>;</w:t>
      </w:r>
    </w:p>
    <w:p w14:paraId="14D26883" w14:textId="0F8C2D34" w:rsidR="00F05C03" w:rsidRPr="008E2A6E" w:rsidRDefault="00F05C03" w:rsidP="008E2A6E">
      <w:pPr>
        <w:pStyle w:val="ListParagraph1"/>
        <w:numPr>
          <w:ilvl w:val="0"/>
          <w:numId w:val="14"/>
        </w:numPr>
        <w:tabs>
          <w:tab w:val="left" w:pos="567"/>
          <w:tab w:val="left" w:pos="709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A70D2">
        <w:rPr>
          <w:rStyle w:val="longtext"/>
          <w:rFonts w:ascii="Times New Roman" w:hAnsi="Times New Roman" w:cs="Times New Roman"/>
        </w:rPr>
        <w:t>inhibícii maternicových kontrakcií vedúcich</w:t>
      </w:r>
      <w:r>
        <w:rPr>
          <w:rStyle w:val="longtext"/>
          <w:rFonts w:ascii="Times New Roman" w:hAnsi="Times New Roman" w:cs="Times New Roman"/>
        </w:rPr>
        <w:t xml:space="preserve"> k </w:t>
      </w:r>
      <w:r w:rsidRPr="001A70D2">
        <w:rPr>
          <w:rStyle w:val="longtext"/>
          <w:rFonts w:ascii="Times New Roman" w:hAnsi="Times New Roman" w:cs="Times New Roman"/>
        </w:rPr>
        <w:t>oneskoreniu alebo predĺženiu pôrodu.</w:t>
      </w:r>
    </w:p>
    <w:p w14:paraId="5EE4AEE4" w14:textId="77777777" w:rsidR="008E2A6E" w:rsidRDefault="008E2A6E" w:rsidP="00204AAB">
      <w:pPr>
        <w:spacing w:line="240" w:lineRule="auto"/>
      </w:pPr>
    </w:p>
    <w:p w14:paraId="4DD144F1" w14:textId="77777777" w:rsidR="008E2A6E" w:rsidRPr="004248C7" w:rsidRDefault="008E2A6E" w:rsidP="008E2A6E">
      <w:pPr>
        <w:keepNext/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  <w:u w:val="single"/>
        </w:rPr>
      </w:pPr>
      <w:r w:rsidRPr="004248C7">
        <w:rPr>
          <w:rStyle w:val="longtext"/>
          <w:u w:val="single"/>
        </w:rPr>
        <w:t>Dojčenie</w:t>
      </w:r>
    </w:p>
    <w:p w14:paraId="704EBBCC" w14:textId="1A3F54F1" w:rsidR="008E2A6E" w:rsidRPr="004817B1" w:rsidRDefault="008E2A6E" w:rsidP="008E2A6E">
      <w:pPr>
        <w:tabs>
          <w:tab w:val="left" w:pos="0"/>
        </w:tabs>
        <w:spacing w:line="240" w:lineRule="auto"/>
      </w:pPr>
      <w:r w:rsidRPr="00644E48">
        <w:rPr>
          <w:rStyle w:val="longtext"/>
        </w:rPr>
        <w:t>Ako</w:t>
      </w:r>
      <w:r>
        <w:rPr>
          <w:rStyle w:val="longtext"/>
        </w:rPr>
        <w:t xml:space="preserve"> u </w:t>
      </w:r>
      <w:r w:rsidRPr="00644E48">
        <w:rPr>
          <w:rStyle w:val="longtext"/>
        </w:rPr>
        <w:t xml:space="preserve">ostatných NSAID, diklofenak sa </w:t>
      </w:r>
      <w:r w:rsidRPr="004817B1">
        <w:rPr>
          <w:rStyle w:val="longtext"/>
        </w:rPr>
        <w:t>vylučuje do materského mlieka</w:t>
      </w:r>
      <w:r>
        <w:rPr>
          <w:rStyle w:val="longtext"/>
        </w:rPr>
        <w:t xml:space="preserve"> v </w:t>
      </w:r>
      <w:r w:rsidRPr="004817B1">
        <w:rPr>
          <w:rStyle w:val="longtext"/>
        </w:rPr>
        <w:t>malých dávkach. Avšak terapeutické dávky diklofenaku, ktor</w:t>
      </w:r>
      <w:r w:rsidR="007C0561">
        <w:rPr>
          <w:rStyle w:val="longtext"/>
        </w:rPr>
        <w:t>é</w:t>
      </w:r>
      <w:r w:rsidRPr="004817B1">
        <w:rPr>
          <w:rStyle w:val="longtext"/>
        </w:rPr>
        <w:t xml:space="preserve"> obsahuje </w:t>
      </w:r>
      <w:r w:rsidR="00831A60">
        <w:rPr>
          <w:szCs w:val="22"/>
        </w:rPr>
        <w:t>Dicloepoter</w:t>
      </w:r>
      <w:r w:rsidR="007C0561">
        <w:rPr>
          <w:szCs w:val="22"/>
        </w:rPr>
        <w:t xml:space="preserve"> li</w:t>
      </w:r>
      <w:r w:rsidRPr="004817B1">
        <w:rPr>
          <w:rStyle w:val="longtext"/>
        </w:rPr>
        <w:t>ečivá náplasť nepredpokladajú účinky na dojčené dieťa.</w:t>
      </w:r>
    </w:p>
    <w:p w14:paraId="178770AE" w14:textId="77777777" w:rsidR="008E2A6E" w:rsidRDefault="008E2A6E" w:rsidP="008E2A6E">
      <w:pPr>
        <w:tabs>
          <w:tab w:val="left" w:pos="0"/>
        </w:tabs>
        <w:spacing w:line="240" w:lineRule="auto"/>
      </w:pPr>
    </w:p>
    <w:p w14:paraId="41FA8885" w14:textId="3CCE9436" w:rsidR="008E2A6E" w:rsidRDefault="008E2A6E" w:rsidP="008E2A6E">
      <w:pPr>
        <w:tabs>
          <w:tab w:val="left" w:pos="0"/>
        </w:tabs>
        <w:spacing w:line="240" w:lineRule="auto"/>
        <w:rPr>
          <w:rStyle w:val="longtext"/>
          <w:b/>
          <w:bCs/>
        </w:rPr>
      </w:pPr>
      <w:r w:rsidRPr="00406862">
        <w:rPr>
          <w:rStyle w:val="longtext"/>
        </w:rPr>
        <w:t>Vzhľadom na nedostatok kontrolovaných štúdií</w:t>
      </w:r>
      <w:r>
        <w:rPr>
          <w:rStyle w:val="longtext"/>
        </w:rPr>
        <w:t xml:space="preserve"> u </w:t>
      </w:r>
      <w:r w:rsidRPr="00406862">
        <w:rPr>
          <w:rStyle w:val="longtext"/>
        </w:rPr>
        <w:t xml:space="preserve">dojčiacich žien, sa liek smie používať počas dojčenia iba po </w:t>
      </w:r>
      <w:r w:rsidR="003A3940">
        <w:rPr>
          <w:rStyle w:val="longtext"/>
        </w:rPr>
        <w:t xml:space="preserve">odporúčaní </w:t>
      </w:r>
      <w:r>
        <w:rPr>
          <w:rStyle w:val="longtext"/>
        </w:rPr>
        <w:t> </w:t>
      </w:r>
      <w:r w:rsidRPr="00406862">
        <w:rPr>
          <w:rStyle w:val="longtext"/>
        </w:rPr>
        <w:t>lekár</w:t>
      </w:r>
      <w:r w:rsidR="003A3940">
        <w:rPr>
          <w:rStyle w:val="longtext"/>
        </w:rPr>
        <w:t>a</w:t>
      </w:r>
      <w:r w:rsidRPr="00406862">
        <w:rPr>
          <w:rStyle w:val="longtext"/>
        </w:rPr>
        <w:t xml:space="preserve">. Za týchto okolností </w:t>
      </w:r>
      <w:r w:rsidR="00831A60">
        <w:rPr>
          <w:szCs w:val="22"/>
        </w:rPr>
        <w:t>Dicloepoter</w:t>
      </w:r>
      <w:r w:rsidRPr="001A70D2">
        <w:rPr>
          <w:rStyle w:val="longtext"/>
        </w:rPr>
        <w:t xml:space="preserve"> liečivá náplasť sa nemá aplikovať na prsia dojčiacich matiek, ani na rozsiahle plochy kože alebo </w:t>
      </w:r>
      <w:r w:rsidR="003A3940">
        <w:rPr>
          <w:rStyle w:val="longtext"/>
        </w:rPr>
        <w:t>dlhodobo</w:t>
      </w:r>
      <w:r w:rsidR="008B6CE6">
        <w:rPr>
          <w:rStyle w:val="longtext"/>
        </w:rPr>
        <w:t xml:space="preserve"> (pozri časť 4.4)</w:t>
      </w:r>
      <w:r w:rsidRPr="001A70D2">
        <w:rPr>
          <w:rStyle w:val="longtext"/>
        </w:rPr>
        <w:t>.</w:t>
      </w:r>
    </w:p>
    <w:p w14:paraId="47EFB883" w14:textId="6ADD31B5" w:rsidR="00812D16" w:rsidRDefault="00812D16" w:rsidP="00204AAB">
      <w:pPr>
        <w:spacing w:line="240" w:lineRule="auto"/>
        <w:rPr>
          <w:i/>
        </w:rPr>
      </w:pPr>
    </w:p>
    <w:p w14:paraId="224C14B6" w14:textId="77777777" w:rsidR="00541FEA" w:rsidRPr="00B51314" w:rsidRDefault="00541FEA" w:rsidP="00B51314">
      <w:pPr>
        <w:keepNext/>
        <w:outlineLvl w:val="0"/>
        <w:rPr>
          <w:szCs w:val="22"/>
          <w:u w:val="single"/>
          <w:lang w:bidi="ar-SA"/>
        </w:rPr>
      </w:pPr>
      <w:r w:rsidRPr="00B51314">
        <w:rPr>
          <w:szCs w:val="22"/>
          <w:u w:val="single"/>
        </w:rPr>
        <w:t>Fertilita</w:t>
      </w:r>
    </w:p>
    <w:p w14:paraId="5BC34FE0" w14:textId="36FB01FB" w:rsidR="00541FEA" w:rsidRDefault="00541FEA" w:rsidP="00541FEA">
      <w:pPr>
        <w:rPr>
          <w:bCs/>
          <w:iCs/>
          <w:szCs w:val="22"/>
        </w:rPr>
      </w:pPr>
      <w:r>
        <w:rPr>
          <w:szCs w:val="22"/>
        </w:rPr>
        <w:t>Podobne ako pri iných NSAID, použitie diklofenaku môže znížiť plodnosť žien a jeho používanie sa neodporúča ženám, ktoré sa pokúšajú otehotnieť. Ženy, ktoré majú problémy s otehotnením alebo podstupujú vyšetrenia na zistenie neplodnosti, sa musia vyhnúť používaniu diklofenaku.</w:t>
      </w:r>
    </w:p>
    <w:p w14:paraId="42C8D055" w14:textId="77777777" w:rsidR="00541FEA" w:rsidRPr="00B51314" w:rsidRDefault="00541FEA" w:rsidP="00204AAB">
      <w:pPr>
        <w:spacing w:line="240" w:lineRule="auto"/>
        <w:rPr>
          <w:iCs/>
        </w:rPr>
      </w:pPr>
    </w:p>
    <w:p w14:paraId="47EFB884" w14:textId="77777777" w:rsidR="00812D16" w:rsidRPr="00891D76" w:rsidRDefault="00465B95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Ovplyvnenie schopnosti viesť vozidlá a obsluhovať stroje</w:t>
      </w:r>
    </w:p>
    <w:p w14:paraId="47EFB885" w14:textId="77777777" w:rsidR="00812D16" w:rsidRPr="0082445A" w:rsidRDefault="00812D16" w:rsidP="00085939">
      <w:pPr>
        <w:keepNext/>
        <w:spacing w:line="240" w:lineRule="auto"/>
      </w:pPr>
    </w:p>
    <w:p w14:paraId="47EFB889" w14:textId="45DA04B4" w:rsidR="00812D16" w:rsidRDefault="00831A60" w:rsidP="00204AAB">
      <w:pPr>
        <w:spacing w:line="240" w:lineRule="auto"/>
        <w:rPr>
          <w:rStyle w:val="longtext"/>
        </w:rPr>
      </w:pPr>
      <w:r>
        <w:rPr>
          <w:szCs w:val="22"/>
        </w:rPr>
        <w:t>Dicloepoter</w:t>
      </w:r>
      <w:r w:rsidR="008B6CE6">
        <w:rPr>
          <w:szCs w:val="22"/>
        </w:rPr>
        <w:t xml:space="preserve"> </w:t>
      </w:r>
      <w:r w:rsidR="008B6CE6" w:rsidRPr="004817B1">
        <w:rPr>
          <w:rStyle w:val="longtext"/>
        </w:rPr>
        <w:t>liečivá náplasť nemá žiadny vplyv na schopnosť viesť vozidlá a</w:t>
      </w:r>
      <w:r w:rsidR="008B6CE6">
        <w:rPr>
          <w:rStyle w:val="longtext"/>
        </w:rPr>
        <w:t> </w:t>
      </w:r>
      <w:r w:rsidR="008B6CE6" w:rsidRPr="004817B1">
        <w:rPr>
          <w:rStyle w:val="longtext"/>
        </w:rPr>
        <w:t>obsluhovať stroje.</w:t>
      </w:r>
    </w:p>
    <w:p w14:paraId="527F84E1" w14:textId="77777777" w:rsidR="008B6CE6" w:rsidRPr="00A72672" w:rsidRDefault="008B6CE6" w:rsidP="00204AAB">
      <w:pPr>
        <w:spacing w:line="240" w:lineRule="auto"/>
      </w:pPr>
    </w:p>
    <w:p w14:paraId="47EFB88A" w14:textId="77777777" w:rsidR="00812D16" w:rsidRPr="00891D76" w:rsidRDefault="00465B95" w:rsidP="00572506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BF5AB0">
        <w:rPr>
          <w:b/>
        </w:rPr>
        <w:t>Nežiaduce účinky</w:t>
      </w:r>
    </w:p>
    <w:p w14:paraId="47EFB88B" w14:textId="77777777" w:rsidR="00812D16" w:rsidRPr="0082445A" w:rsidRDefault="00812D16" w:rsidP="00085939">
      <w:pPr>
        <w:keepNext/>
        <w:autoSpaceDE w:val="0"/>
        <w:autoSpaceDN w:val="0"/>
        <w:adjustRightInd w:val="0"/>
        <w:spacing w:line="240" w:lineRule="auto"/>
        <w:jc w:val="both"/>
      </w:pPr>
    </w:p>
    <w:p w14:paraId="20AF9AAF" w14:textId="1DA5F8BE" w:rsidR="00640B03" w:rsidRDefault="00C10C78" w:rsidP="00640B03">
      <w:pPr>
        <w:tabs>
          <w:tab w:val="left" w:pos="0"/>
        </w:tabs>
        <w:spacing w:line="240" w:lineRule="auto"/>
        <w:rPr>
          <w:rStyle w:val="longtext"/>
        </w:rPr>
      </w:pPr>
      <w:r>
        <w:rPr>
          <w:rStyle w:val="longtext"/>
        </w:rPr>
        <w:t xml:space="preserve">Najčastejšie nežiaduce účinky sú tie, ktoré súvisia s poruchami v mieste </w:t>
      </w:r>
      <w:r w:rsidR="00160FAA">
        <w:rPr>
          <w:rStyle w:val="longtext"/>
        </w:rPr>
        <w:t>aplikácie</w:t>
      </w:r>
      <w:r w:rsidR="00A52A03">
        <w:rPr>
          <w:rStyle w:val="longtext"/>
        </w:rPr>
        <w:t>, ktoré sú väčšinou mierne a vo všeobecnosti nevyžadujú prerušenie liečby.</w:t>
      </w:r>
    </w:p>
    <w:p w14:paraId="66A581E9" w14:textId="37782366" w:rsidR="00A52A03" w:rsidRDefault="00517E99" w:rsidP="00517E99">
      <w:pPr>
        <w:tabs>
          <w:tab w:val="left" w:pos="0"/>
        </w:tabs>
        <w:spacing w:line="240" w:lineRule="auto"/>
        <w:rPr>
          <w:rStyle w:val="longtext"/>
        </w:rPr>
      </w:pPr>
      <w:r>
        <w:rPr>
          <w:rStyle w:val="longtext"/>
        </w:rPr>
        <w:t>V </w:t>
      </w:r>
      <w:r w:rsidR="00FD0851">
        <w:rPr>
          <w:rStyle w:val="longtext"/>
        </w:rPr>
        <w:t>t</w:t>
      </w:r>
      <w:r>
        <w:rPr>
          <w:rStyle w:val="longtext"/>
        </w:rPr>
        <w:t>abuľke 1 sú vymenované nežiad</w:t>
      </w:r>
      <w:r w:rsidR="00FD0851">
        <w:rPr>
          <w:rStyle w:val="longtext"/>
        </w:rPr>
        <w:t>u</w:t>
      </w:r>
      <w:r>
        <w:rPr>
          <w:rStyle w:val="longtext"/>
        </w:rPr>
        <w:t>ce účinky, ktoré sa pozorovali v klinických skúšaniach a zo skúseností po uvedení lieku na trh.</w:t>
      </w:r>
    </w:p>
    <w:p w14:paraId="0A239C20" w14:textId="153CE276" w:rsidR="00517E99" w:rsidRPr="00780C4F" w:rsidRDefault="00780C4F" w:rsidP="00517E99">
      <w:pPr>
        <w:tabs>
          <w:tab w:val="left" w:pos="0"/>
        </w:tabs>
        <w:spacing w:line="240" w:lineRule="auto"/>
        <w:rPr>
          <w:rStyle w:val="longtext"/>
          <w:bCs/>
        </w:rPr>
      </w:pPr>
      <w:r>
        <w:rPr>
          <w:rStyle w:val="longtext"/>
        </w:rPr>
        <w:t>N</w:t>
      </w:r>
      <w:r w:rsidR="00517E99">
        <w:rPr>
          <w:rStyle w:val="longtext"/>
        </w:rPr>
        <w:t>ežiad</w:t>
      </w:r>
      <w:r w:rsidR="00FD0851">
        <w:rPr>
          <w:rStyle w:val="longtext"/>
        </w:rPr>
        <w:t>u</w:t>
      </w:r>
      <w:r w:rsidR="00517E99">
        <w:rPr>
          <w:rStyle w:val="longtext"/>
        </w:rPr>
        <w:t>ce účinky (</w:t>
      </w:r>
      <w:r w:rsidR="00FD0851">
        <w:rPr>
          <w:rStyle w:val="longtext"/>
        </w:rPr>
        <w:t>t</w:t>
      </w:r>
      <w:r w:rsidR="00517E99">
        <w:rPr>
          <w:rStyle w:val="longtext"/>
        </w:rPr>
        <w:t xml:space="preserve">abuľka 1) sú zoradené podľa frekvencie, prvé sú najčastejšie, za použitia </w:t>
      </w:r>
      <w:r>
        <w:rPr>
          <w:rStyle w:val="longtext"/>
        </w:rPr>
        <w:t xml:space="preserve">nasledujúcej konvencie: </w:t>
      </w:r>
      <w:r w:rsidRPr="00780C4F">
        <w:rPr>
          <w:bCs/>
          <w:lang w:val="pl-PL"/>
        </w:rPr>
        <w:t>veľmi časté (</w:t>
      </w:r>
      <w:r w:rsidRPr="00780C4F">
        <w:rPr>
          <w:bCs/>
          <w:lang w:val="pl-PL"/>
        </w:rPr>
        <w:sym w:font="Symbol" w:char="F0B3"/>
      </w:r>
      <w:r w:rsidR="00FD0851">
        <w:rPr>
          <w:bCs/>
          <w:lang w:val="pl-PL"/>
        </w:rPr>
        <w:t xml:space="preserve"> </w:t>
      </w:r>
      <w:r w:rsidRPr="00780C4F">
        <w:rPr>
          <w:bCs/>
          <w:lang w:val="pl-PL"/>
        </w:rPr>
        <w:t>1/10), časté (</w:t>
      </w:r>
      <w:r w:rsidRPr="00780C4F">
        <w:rPr>
          <w:bCs/>
          <w:lang w:val="pl-PL"/>
        </w:rPr>
        <w:sym w:font="Symbol" w:char="F0B3"/>
      </w:r>
      <w:r w:rsidR="00FD0851">
        <w:rPr>
          <w:bCs/>
          <w:lang w:val="pl-PL"/>
        </w:rPr>
        <w:t xml:space="preserve"> </w:t>
      </w:r>
      <w:r w:rsidRPr="00780C4F">
        <w:rPr>
          <w:bCs/>
          <w:lang w:val="pl-PL"/>
        </w:rPr>
        <w:t>1/100 až &lt;</w:t>
      </w:r>
      <w:r w:rsidR="00FD0851">
        <w:rPr>
          <w:bCs/>
          <w:lang w:val="pl-PL"/>
        </w:rPr>
        <w:t xml:space="preserve"> </w:t>
      </w:r>
      <w:r w:rsidRPr="00780C4F">
        <w:rPr>
          <w:bCs/>
          <w:lang w:val="pl-PL"/>
        </w:rPr>
        <w:t xml:space="preserve">1/10), </w:t>
      </w:r>
      <w:r w:rsidRPr="00780C4F">
        <w:rPr>
          <w:bCs/>
          <w:lang w:val="it-IT"/>
        </w:rPr>
        <w:t>menej časté (</w:t>
      </w:r>
      <w:r w:rsidRPr="00780C4F">
        <w:rPr>
          <w:bCs/>
          <w:lang w:val="pl-PL"/>
        </w:rPr>
        <w:sym w:font="Symbol" w:char="F0B3"/>
      </w:r>
      <w:r w:rsidR="00FD0851">
        <w:rPr>
          <w:bCs/>
          <w:lang w:val="pl-PL"/>
        </w:rPr>
        <w:t xml:space="preserve"> </w:t>
      </w:r>
      <w:r w:rsidRPr="00780C4F">
        <w:rPr>
          <w:bCs/>
          <w:lang w:val="it-IT"/>
        </w:rPr>
        <w:t>1/1 000 až &lt;</w:t>
      </w:r>
      <w:r w:rsidR="00FD0851">
        <w:rPr>
          <w:bCs/>
          <w:lang w:val="it-IT"/>
        </w:rPr>
        <w:t xml:space="preserve"> </w:t>
      </w:r>
      <w:r w:rsidRPr="00780C4F">
        <w:rPr>
          <w:bCs/>
          <w:lang w:val="it-IT"/>
        </w:rPr>
        <w:t xml:space="preserve">1/100), </w:t>
      </w:r>
      <w:r w:rsidRPr="00780C4F">
        <w:rPr>
          <w:bCs/>
          <w:lang w:val="pl-PL"/>
        </w:rPr>
        <w:t>zriedkavé (</w:t>
      </w:r>
      <w:r w:rsidRPr="00780C4F">
        <w:rPr>
          <w:bCs/>
          <w:lang w:val="pl-PL"/>
        </w:rPr>
        <w:sym w:font="Symbol" w:char="F0B3"/>
      </w:r>
      <w:r w:rsidR="00FD0851">
        <w:rPr>
          <w:bCs/>
          <w:lang w:val="pl-PL"/>
        </w:rPr>
        <w:t xml:space="preserve"> </w:t>
      </w:r>
      <w:r w:rsidRPr="00780C4F">
        <w:rPr>
          <w:bCs/>
          <w:lang w:val="pl-PL"/>
        </w:rPr>
        <w:t>1/10 000 až &lt;</w:t>
      </w:r>
      <w:r w:rsidR="00FD0851">
        <w:rPr>
          <w:bCs/>
          <w:lang w:val="pl-PL"/>
        </w:rPr>
        <w:t xml:space="preserve"> </w:t>
      </w:r>
      <w:r w:rsidRPr="00780C4F">
        <w:rPr>
          <w:bCs/>
          <w:lang w:val="pl-PL"/>
        </w:rPr>
        <w:t>1/1 000), veľmi zriedkavé (&lt;</w:t>
      </w:r>
      <w:r w:rsidR="00FD0851">
        <w:rPr>
          <w:bCs/>
          <w:lang w:val="pl-PL"/>
        </w:rPr>
        <w:t xml:space="preserve"> </w:t>
      </w:r>
      <w:r w:rsidRPr="00780C4F">
        <w:rPr>
          <w:bCs/>
          <w:lang w:val="pl-PL"/>
        </w:rPr>
        <w:t>1/10 000) neznáme (</w:t>
      </w:r>
      <w:r w:rsidR="00FD0851">
        <w:rPr>
          <w:bCs/>
          <w:lang w:val="pl-PL"/>
        </w:rPr>
        <w:t xml:space="preserve">frekvencia sa nedá odhadnúť </w:t>
      </w:r>
      <w:r w:rsidRPr="00780C4F">
        <w:rPr>
          <w:bCs/>
          <w:lang w:val="pl-PL"/>
        </w:rPr>
        <w:t>z dostupných údajov).</w:t>
      </w:r>
    </w:p>
    <w:p w14:paraId="30CD0A6A" w14:textId="451545B2" w:rsidR="00517E99" w:rsidRDefault="00517E99" w:rsidP="00517E99">
      <w:pPr>
        <w:tabs>
          <w:tab w:val="left" w:pos="0"/>
        </w:tabs>
        <w:spacing w:line="240" w:lineRule="auto"/>
        <w:rPr>
          <w:rStyle w:val="longtext"/>
        </w:rPr>
      </w:pPr>
    </w:p>
    <w:p w14:paraId="5C1F988D" w14:textId="6AA75BF5" w:rsidR="00517E99" w:rsidRPr="00517E99" w:rsidDel="00865E62" w:rsidRDefault="00517E99" w:rsidP="00517E99">
      <w:pPr>
        <w:tabs>
          <w:tab w:val="left" w:pos="0"/>
        </w:tabs>
        <w:spacing w:line="240" w:lineRule="auto"/>
        <w:rPr>
          <w:rStyle w:val="longtext"/>
          <w:b/>
          <w:bCs/>
        </w:rPr>
      </w:pPr>
      <w:r w:rsidRPr="00517E99">
        <w:rPr>
          <w:rStyle w:val="longtext"/>
          <w:b/>
          <w:bCs/>
        </w:rPr>
        <w:t>Tabuľka 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0"/>
        <w:gridCol w:w="6161"/>
      </w:tblGrid>
      <w:tr w:rsidR="00640B03" w:rsidRPr="001A70D2" w14:paraId="76FDC458" w14:textId="77777777" w:rsidTr="00CE235B">
        <w:tc>
          <w:tcPr>
            <w:tcW w:w="8931" w:type="dxa"/>
            <w:gridSpan w:val="2"/>
          </w:tcPr>
          <w:p w14:paraId="0BCDF35C" w14:textId="77777777" w:rsidR="00640B03" w:rsidRPr="00640B03" w:rsidRDefault="00640B03" w:rsidP="00CE235B">
            <w:pPr>
              <w:keepNext/>
              <w:tabs>
                <w:tab w:val="left" w:pos="0"/>
              </w:tabs>
              <w:spacing w:before="40" w:after="40" w:line="240" w:lineRule="auto"/>
              <w:rPr>
                <w:b/>
              </w:rPr>
            </w:pPr>
            <w:r w:rsidRPr="00640B03">
              <w:rPr>
                <w:rStyle w:val="longtext"/>
                <w:b/>
              </w:rPr>
              <w:t>Infekcie a nákazy</w:t>
            </w:r>
          </w:p>
        </w:tc>
      </w:tr>
      <w:tr w:rsidR="00640B03" w:rsidRPr="001A70D2" w14:paraId="3C89A050" w14:textId="77777777" w:rsidTr="00CE235B">
        <w:tc>
          <w:tcPr>
            <w:tcW w:w="2770" w:type="dxa"/>
          </w:tcPr>
          <w:p w14:paraId="00625F74" w14:textId="77777777" w:rsidR="00640B03" w:rsidRPr="001A70D2" w:rsidRDefault="00640B03" w:rsidP="00CE235B">
            <w:pPr>
              <w:tabs>
                <w:tab w:val="left" w:pos="0"/>
              </w:tabs>
              <w:suppressAutoHyphens/>
              <w:spacing w:before="40" w:after="40" w:line="240" w:lineRule="auto"/>
              <w:rPr>
                <w:rStyle w:val="longtext"/>
              </w:rPr>
            </w:pPr>
            <w:r>
              <w:rPr>
                <w:rStyle w:val="longtext"/>
              </w:rPr>
              <w:t>v</w:t>
            </w:r>
            <w:r w:rsidRPr="001A70D2">
              <w:rPr>
                <w:rStyle w:val="longtext"/>
              </w:rPr>
              <w:t>eľmi zriedkavé</w:t>
            </w:r>
          </w:p>
        </w:tc>
        <w:tc>
          <w:tcPr>
            <w:tcW w:w="6161" w:type="dxa"/>
          </w:tcPr>
          <w:p w14:paraId="58F4A5CD" w14:textId="393F60A3" w:rsidR="00640B03" w:rsidRPr="001A70D2" w:rsidRDefault="00640B03" w:rsidP="00CE235B">
            <w:pPr>
              <w:tabs>
                <w:tab w:val="left" w:pos="0"/>
              </w:tabs>
              <w:suppressAutoHyphens/>
              <w:spacing w:before="40" w:after="40" w:line="240" w:lineRule="auto"/>
              <w:rPr>
                <w:rStyle w:val="longtext"/>
              </w:rPr>
            </w:pPr>
            <w:r w:rsidRPr="003B6A68">
              <w:rPr>
                <w:rStyle w:val="longtext"/>
              </w:rPr>
              <w:t>pustul</w:t>
            </w:r>
            <w:r w:rsidR="003B6A68" w:rsidRPr="003775FA">
              <w:rPr>
                <w:rStyle w:val="longtext"/>
              </w:rPr>
              <w:t>ózna</w:t>
            </w:r>
            <w:r w:rsidRPr="003B6A68">
              <w:rPr>
                <w:rStyle w:val="longtext"/>
              </w:rPr>
              <w:t xml:space="preserve"> vyrážka</w:t>
            </w:r>
          </w:p>
        </w:tc>
      </w:tr>
      <w:tr w:rsidR="00640B03" w:rsidRPr="001A70D2" w14:paraId="2308B18B" w14:textId="77777777" w:rsidTr="00CE235B">
        <w:tc>
          <w:tcPr>
            <w:tcW w:w="8931" w:type="dxa"/>
            <w:gridSpan w:val="2"/>
          </w:tcPr>
          <w:p w14:paraId="06D7E213" w14:textId="77777777" w:rsidR="00640B03" w:rsidRPr="004248C7" w:rsidRDefault="00640B03" w:rsidP="00CE235B">
            <w:pPr>
              <w:keepNext/>
              <w:tabs>
                <w:tab w:val="left" w:pos="0"/>
              </w:tabs>
              <w:spacing w:before="40" w:after="40" w:line="240" w:lineRule="auto"/>
              <w:rPr>
                <w:rStyle w:val="longtext"/>
                <w:bCs/>
                <w:u w:val="single"/>
              </w:rPr>
            </w:pPr>
            <w:r w:rsidRPr="00640B03">
              <w:rPr>
                <w:rStyle w:val="longtext"/>
                <w:b/>
              </w:rPr>
              <w:t>Poruchy imunitného systému</w:t>
            </w:r>
          </w:p>
        </w:tc>
      </w:tr>
      <w:tr w:rsidR="00640B03" w:rsidRPr="001A70D2" w14:paraId="60B1F1B5" w14:textId="77777777" w:rsidTr="00CE235B">
        <w:tc>
          <w:tcPr>
            <w:tcW w:w="2770" w:type="dxa"/>
          </w:tcPr>
          <w:p w14:paraId="1F8FF5A5" w14:textId="77777777" w:rsidR="00640B03" w:rsidRPr="001A70D2" w:rsidRDefault="00640B03" w:rsidP="00CE235B">
            <w:pPr>
              <w:tabs>
                <w:tab w:val="left" w:pos="0"/>
              </w:tabs>
              <w:suppressAutoHyphens/>
              <w:spacing w:before="40" w:after="40" w:line="240" w:lineRule="auto"/>
              <w:rPr>
                <w:rStyle w:val="longtext"/>
              </w:rPr>
            </w:pPr>
            <w:r>
              <w:rPr>
                <w:rStyle w:val="longtext"/>
              </w:rPr>
              <w:t>v</w:t>
            </w:r>
            <w:r w:rsidRPr="001A70D2">
              <w:rPr>
                <w:rStyle w:val="longtext"/>
              </w:rPr>
              <w:t>eľmi zriedkavé</w:t>
            </w:r>
          </w:p>
        </w:tc>
        <w:tc>
          <w:tcPr>
            <w:tcW w:w="6161" w:type="dxa"/>
          </w:tcPr>
          <w:p w14:paraId="70CF6DBD" w14:textId="6C60DB8B" w:rsidR="00640B03" w:rsidRPr="001A70D2" w:rsidRDefault="00640B03" w:rsidP="00CE235B">
            <w:pPr>
              <w:tabs>
                <w:tab w:val="left" w:pos="0"/>
              </w:tabs>
              <w:suppressAutoHyphens/>
              <w:spacing w:before="40" w:after="40" w:line="240" w:lineRule="auto"/>
              <w:rPr>
                <w:rStyle w:val="longtext"/>
              </w:rPr>
            </w:pPr>
            <w:r>
              <w:rPr>
                <w:color w:val="000000"/>
              </w:rPr>
              <w:t>h</w:t>
            </w:r>
            <w:r w:rsidRPr="007F7087">
              <w:rPr>
                <w:color w:val="000000"/>
              </w:rPr>
              <w:t>ypersen</w:t>
            </w:r>
            <w:r>
              <w:rPr>
                <w:color w:val="000000"/>
              </w:rPr>
              <w:t>z</w:t>
            </w:r>
            <w:r w:rsidRPr="007F7087">
              <w:rPr>
                <w:color w:val="000000"/>
              </w:rPr>
              <w:t>it</w:t>
            </w:r>
            <w:r>
              <w:rPr>
                <w:color w:val="000000"/>
              </w:rPr>
              <w:t>í</w:t>
            </w:r>
            <w:r w:rsidRPr="007F7087">
              <w:rPr>
                <w:color w:val="000000"/>
              </w:rPr>
              <w:t>v</w:t>
            </w:r>
            <w:r>
              <w:rPr>
                <w:color w:val="000000"/>
              </w:rPr>
              <w:t>ne</w:t>
            </w:r>
            <w:r w:rsidRPr="007F7087">
              <w:rPr>
                <w:color w:val="000000"/>
              </w:rPr>
              <w:t xml:space="preserve"> rea</w:t>
            </w:r>
            <w:r>
              <w:rPr>
                <w:color w:val="000000"/>
              </w:rPr>
              <w:t>kcie</w:t>
            </w:r>
            <w:r w:rsidRPr="00AE0755">
              <w:rPr>
                <w:rStyle w:val="longtext"/>
              </w:rPr>
              <w:t xml:space="preserve"> (vrátane žihľavky), </w:t>
            </w:r>
            <w:r>
              <w:rPr>
                <w:rStyle w:val="longtext"/>
              </w:rPr>
              <w:t>a</w:t>
            </w:r>
            <w:r w:rsidRPr="00AE0755">
              <w:rPr>
                <w:rStyle w:val="longtext"/>
              </w:rPr>
              <w:t>ngioedém, reakcia</w:t>
            </w:r>
            <w:r w:rsidRPr="001A70D2">
              <w:rPr>
                <w:rStyle w:val="longtext"/>
              </w:rPr>
              <w:t xml:space="preserve"> anafylaktického typu</w:t>
            </w:r>
          </w:p>
        </w:tc>
      </w:tr>
      <w:tr w:rsidR="00640B03" w:rsidRPr="001A70D2" w14:paraId="010309BD" w14:textId="77777777" w:rsidTr="00CE235B">
        <w:tc>
          <w:tcPr>
            <w:tcW w:w="8931" w:type="dxa"/>
            <w:gridSpan w:val="2"/>
          </w:tcPr>
          <w:p w14:paraId="259284F2" w14:textId="77777777" w:rsidR="00640B03" w:rsidRPr="00640B03" w:rsidRDefault="00640B03" w:rsidP="00CE235B">
            <w:pPr>
              <w:keepNext/>
              <w:tabs>
                <w:tab w:val="left" w:pos="0"/>
              </w:tabs>
              <w:spacing w:before="40" w:after="40" w:line="240" w:lineRule="auto"/>
              <w:rPr>
                <w:rStyle w:val="longtext"/>
                <w:b/>
              </w:rPr>
            </w:pPr>
            <w:r w:rsidRPr="00640B03">
              <w:rPr>
                <w:rStyle w:val="longtext"/>
                <w:b/>
              </w:rPr>
              <w:t>Poruchy dýchacej sústavy, hrudníka a mediastína</w:t>
            </w:r>
          </w:p>
        </w:tc>
      </w:tr>
      <w:tr w:rsidR="00640B03" w:rsidRPr="001A70D2" w14:paraId="0E48E237" w14:textId="77777777" w:rsidTr="00CE235B">
        <w:tc>
          <w:tcPr>
            <w:tcW w:w="2770" w:type="dxa"/>
          </w:tcPr>
          <w:p w14:paraId="6C99589F" w14:textId="77777777" w:rsidR="00640B03" w:rsidRPr="001A70D2" w:rsidRDefault="00640B03" w:rsidP="00CE235B">
            <w:pPr>
              <w:tabs>
                <w:tab w:val="left" w:pos="0"/>
              </w:tabs>
              <w:suppressAutoHyphens/>
              <w:spacing w:before="40" w:after="40" w:line="240" w:lineRule="auto"/>
              <w:rPr>
                <w:rStyle w:val="longtext"/>
              </w:rPr>
            </w:pPr>
            <w:r>
              <w:rPr>
                <w:rStyle w:val="longtext"/>
              </w:rPr>
              <w:t>v</w:t>
            </w:r>
            <w:r w:rsidRPr="001A70D2">
              <w:rPr>
                <w:rStyle w:val="longtext"/>
              </w:rPr>
              <w:t>eľmi zriedkavé</w:t>
            </w:r>
          </w:p>
        </w:tc>
        <w:tc>
          <w:tcPr>
            <w:tcW w:w="6161" w:type="dxa"/>
          </w:tcPr>
          <w:p w14:paraId="51E9B81C" w14:textId="77777777" w:rsidR="00640B03" w:rsidRPr="001A70D2" w:rsidRDefault="00640B03" w:rsidP="00CE235B">
            <w:pPr>
              <w:tabs>
                <w:tab w:val="left" w:pos="0"/>
              </w:tabs>
              <w:suppressAutoHyphens/>
              <w:spacing w:before="40" w:after="40" w:line="240" w:lineRule="auto"/>
              <w:rPr>
                <w:rStyle w:val="longtext"/>
              </w:rPr>
            </w:pPr>
            <w:r>
              <w:rPr>
                <w:rStyle w:val="longtext"/>
              </w:rPr>
              <w:t>a</w:t>
            </w:r>
            <w:r w:rsidRPr="001A70D2">
              <w:rPr>
                <w:rStyle w:val="longtext"/>
              </w:rPr>
              <w:t>stma</w:t>
            </w:r>
          </w:p>
        </w:tc>
      </w:tr>
      <w:tr w:rsidR="00640B03" w:rsidRPr="001A70D2" w14:paraId="3408DCDB" w14:textId="77777777" w:rsidTr="00CE235B">
        <w:tc>
          <w:tcPr>
            <w:tcW w:w="8931" w:type="dxa"/>
            <w:gridSpan w:val="2"/>
          </w:tcPr>
          <w:p w14:paraId="1D1B1BDE" w14:textId="21C3012C" w:rsidR="00640B03" w:rsidRPr="004248C7" w:rsidRDefault="00640B03" w:rsidP="00CE235B">
            <w:pPr>
              <w:keepNext/>
              <w:tabs>
                <w:tab w:val="left" w:pos="0"/>
              </w:tabs>
              <w:spacing w:before="40" w:after="40" w:line="240" w:lineRule="auto"/>
              <w:rPr>
                <w:rStyle w:val="longtext"/>
                <w:bCs/>
                <w:u w:val="single"/>
              </w:rPr>
            </w:pPr>
            <w:r w:rsidRPr="00640B03">
              <w:rPr>
                <w:rStyle w:val="longtext"/>
                <w:b/>
              </w:rPr>
              <w:t>Poruchy kože a</w:t>
            </w:r>
            <w:r w:rsidR="00A52A03">
              <w:rPr>
                <w:rStyle w:val="longtext"/>
                <w:b/>
              </w:rPr>
              <w:t> </w:t>
            </w:r>
            <w:r w:rsidRPr="00640B03">
              <w:rPr>
                <w:rStyle w:val="longtext"/>
                <w:b/>
              </w:rPr>
              <w:t>podkožného tkaniva</w:t>
            </w:r>
          </w:p>
        </w:tc>
      </w:tr>
      <w:tr w:rsidR="00640B03" w:rsidRPr="001A70D2" w14:paraId="11BCFA08" w14:textId="77777777" w:rsidTr="00CE235B">
        <w:tc>
          <w:tcPr>
            <w:tcW w:w="2770" w:type="dxa"/>
          </w:tcPr>
          <w:p w14:paraId="530D82CB" w14:textId="77777777" w:rsidR="00640B03" w:rsidRPr="00E001CE" w:rsidRDefault="00640B03" w:rsidP="00CE235B">
            <w:pPr>
              <w:tabs>
                <w:tab w:val="left" w:pos="0"/>
              </w:tabs>
              <w:suppressAutoHyphens/>
              <w:spacing w:before="40" w:after="40" w:line="240" w:lineRule="auto"/>
              <w:rPr>
                <w:rStyle w:val="longtext"/>
              </w:rPr>
            </w:pPr>
            <w:r w:rsidRPr="00E001CE">
              <w:rPr>
                <w:rStyle w:val="longtext"/>
              </w:rPr>
              <w:t>časté</w:t>
            </w:r>
          </w:p>
        </w:tc>
        <w:tc>
          <w:tcPr>
            <w:tcW w:w="6161" w:type="dxa"/>
          </w:tcPr>
          <w:p w14:paraId="485F794A" w14:textId="45D70933" w:rsidR="00640B03" w:rsidRPr="00E001CE" w:rsidRDefault="000B3D97" w:rsidP="00CE235B">
            <w:pPr>
              <w:tabs>
                <w:tab w:val="left" w:pos="0"/>
              </w:tabs>
              <w:suppressAutoHyphens/>
              <w:spacing w:before="40" w:after="40" w:line="240" w:lineRule="auto"/>
              <w:rPr>
                <w:rStyle w:val="longtext"/>
              </w:rPr>
            </w:pPr>
            <w:r w:rsidRPr="00E001CE">
              <w:rPr>
                <w:rStyle w:val="longtext"/>
              </w:rPr>
              <w:t xml:space="preserve">vyrážka, ekzém, erytém, </w:t>
            </w:r>
            <w:r w:rsidR="00640B03" w:rsidRPr="004248C7">
              <w:rPr>
                <w:rStyle w:val="longtext"/>
              </w:rPr>
              <w:t>d</w:t>
            </w:r>
            <w:r w:rsidR="00640B03" w:rsidRPr="00E001CE">
              <w:rPr>
                <w:rStyle w:val="longtext"/>
              </w:rPr>
              <w:t>ermatitída (vrátane alergickej a</w:t>
            </w:r>
            <w:r>
              <w:rPr>
                <w:rStyle w:val="longtext"/>
              </w:rPr>
              <w:t> </w:t>
            </w:r>
            <w:r w:rsidR="00640B03" w:rsidRPr="00E001CE">
              <w:rPr>
                <w:rStyle w:val="longtext"/>
              </w:rPr>
              <w:t xml:space="preserve">kontaktnej dermatitídy), </w:t>
            </w:r>
            <w:r>
              <w:rPr>
                <w:rStyle w:val="longtext"/>
              </w:rPr>
              <w:t>p</w:t>
            </w:r>
            <w:r w:rsidR="00640B03" w:rsidRPr="00E001CE">
              <w:rPr>
                <w:rStyle w:val="longtext"/>
              </w:rPr>
              <w:t>ruritus</w:t>
            </w:r>
          </w:p>
        </w:tc>
      </w:tr>
      <w:tr w:rsidR="00640B03" w:rsidRPr="001A70D2" w14:paraId="439A272A" w14:textId="77777777" w:rsidTr="00CE235B">
        <w:tc>
          <w:tcPr>
            <w:tcW w:w="2770" w:type="dxa"/>
          </w:tcPr>
          <w:p w14:paraId="19D0B8D6" w14:textId="77777777" w:rsidR="00640B03" w:rsidRPr="001A70D2" w:rsidRDefault="00640B03" w:rsidP="00CE235B">
            <w:pPr>
              <w:tabs>
                <w:tab w:val="left" w:pos="0"/>
              </w:tabs>
              <w:suppressAutoHyphens/>
              <w:spacing w:before="40" w:after="40" w:line="240" w:lineRule="auto"/>
              <w:rPr>
                <w:rStyle w:val="longtext"/>
              </w:rPr>
            </w:pPr>
            <w:r>
              <w:rPr>
                <w:rStyle w:val="longtext"/>
              </w:rPr>
              <w:t>z</w:t>
            </w:r>
            <w:r w:rsidRPr="001A70D2">
              <w:rPr>
                <w:rStyle w:val="longtext"/>
              </w:rPr>
              <w:t>riedkavé</w:t>
            </w:r>
          </w:p>
        </w:tc>
        <w:tc>
          <w:tcPr>
            <w:tcW w:w="6161" w:type="dxa"/>
          </w:tcPr>
          <w:p w14:paraId="774F987F" w14:textId="77777777" w:rsidR="00640B03" w:rsidRPr="001A70D2" w:rsidRDefault="00640B03" w:rsidP="00CE235B">
            <w:pPr>
              <w:tabs>
                <w:tab w:val="left" w:pos="0"/>
              </w:tabs>
              <w:suppressAutoHyphens/>
              <w:spacing w:before="40" w:after="40" w:line="240" w:lineRule="auto"/>
              <w:rPr>
                <w:rStyle w:val="longtext"/>
              </w:rPr>
            </w:pPr>
            <w:r>
              <w:rPr>
                <w:rStyle w:val="longtext"/>
              </w:rPr>
              <w:t>b</w:t>
            </w:r>
            <w:r w:rsidRPr="001A70D2">
              <w:rPr>
                <w:rStyle w:val="longtext"/>
              </w:rPr>
              <w:t xml:space="preserve">ulózna dermatitída (napr. </w:t>
            </w:r>
            <w:r w:rsidRPr="003775FA">
              <w:rPr>
                <w:rStyle w:val="longtext"/>
                <w:i/>
              </w:rPr>
              <w:t>erythema bullosum</w:t>
            </w:r>
            <w:r w:rsidRPr="001A70D2">
              <w:rPr>
                <w:rStyle w:val="longtext"/>
              </w:rPr>
              <w:t>), suchá koža</w:t>
            </w:r>
          </w:p>
        </w:tc>
      </w:tr>
      <w:tr w:rsidR="00640B03" w:rsidRPr="001A70D2" w14:paraId="60469B0F" w14:textId="77777777" w:rsidTr="00CE235B">
        <w:tc>
          <w:tcPr>
            <w:tcW w:w="2770" w:type="dxa"/>
          </w:tcPr>
          <w:p w14:paraId="0BDD46CF" w14:textId="77777777" w:rsidR="00640B03" w:rsidRPr="001A70D2" w:rsidRDefault="00640B03" w:rsidP="00CE235B">
            <w:pPr>
              <w:tabs>
                <w:tab w:val="left" w:pos="0"/>
              </w:tabs>
              <w:suppressAutoHyphens/>
              <w:spacing w:before="40" w:after="40" w:line="240" w:lineRule="auto"/>
              <w:rPr>
                <w:rStyle w:val="longtext"/>
              </w:rPr>
            </w:pPr>
            <w:r>
              <w:rPr>
                <w:rStyle w:val="longtext"/>
              </w:rPr>
              <w:t>ve</w:t>
            </w:r>
            <w:r w:rsidRPr="001A70D2">
              <w:rPr>
                <w:rStyle w:val="longtext"/>
              </w:rPr>
              <w:t>ľmi zriedkavé</w:t>
            </w:r>
          </w:p>
        </w:tc>
        <w:tc>
          <w:tcPr>
            <w:tcW w:w="6161" w:type="dxa"/>
          </w:tcPr>
          <w:p w14:paraId="42F230CA" w14:textId="77777777" w:rsidR="00640B03" w:rsidRPr="001A70D2" w:rsidRDefault="00640B03" w:rsidP="00CE235B">
            <w:pPr>
              <w:tabs>
                <w:tab w:val="left" w:pos="0"/>
              </w:tabs>
              <w:suppressAutoHyphens/>
              <w:spacing w:before="40" w:after="40" w:line="240" w:lineRule="auto"/>
              <w:rPr>
                <w:rStyle w:val="longtext"/>
              </w:rPr>
            </w:pPr>
            <w:r>
              <w:rPr>
                <w:rStyle w:val="longtext"/>
              </w:rPr>
              <w:t>f</w:t>
            </w:r>
            <w:r w:rsidRPr="001A70D2">
              <w:rPr>
                <w:rStyle w:val="longtext"/>
              </w:rPr>
              <w:t>otosenzitívne reakcie</w:t>
            </w:r>
          </w:p>
        </w:tc>
      </w:tr>
      <w:tr w:rsidR="000B3D97" w:rsidRPr="001A70D2" w14:paraId="58240663" w14:textId="77777777" w:rsidTr="00CE235B">
        <w:tc>
          <w:tcPr>
            <w:tcW w:w="2770" w:type="dxa"/>
          </w:tcPr>
          <w:p w14:paraId="40E2659F" w14:textId="4225E756" w:rsidR="000B3D97" w:rsidRDefault="000B3D97" w:rsidP="00CE235B">
            <w:pPr>
              <w:tabs>
                <w:tab w:val="left" w:pos="0"/>
              </w:tabs>
              <w:suppressAutoHyphens/>
              <w:spacing w:before="40" w:after="40" w:line="240" w:lineRule="auto"/>
              <w:rPr>
                <w:rStyle w:val="longtext"/>
              </w:rPr>
            </w:pPr>
            <w:r>
              <w:rPr>
                <w:rStyle w:val="longtext"/>
              </w:rPr>
              <w:t>neznáme</w:t>
            </w:r>
          </w:p>
        </w:tc>
        <w:tc>
          <w:tcPr>
            <w:tcW w:w="6161" w:type="dxa"/>
          </w:tcPr>
          <w:p w14:paraId="48614F17" w14:textId="5AD3419B" w:rsidR="000B3D97" w:rsidRDefault="00160FAA" w:rsidP="00CE235B">
            <w:pPr>
              <w:tabs>
                <w:tab w:val="left" w:pos="0"/>
              </w:tabs>
              <w:suppressAutoHyphens/>
              <w:spacing w:before="40" w:after="40" w:line="240" w:lineRule="auto"/>
              <w:rPr>
                <w:rStyle w:val="longtext"/>
              </w:rPr>
            </w:pPr>
            <w:r>
              <w:rPr>
                <w:rStyle w:val="longtext"/>
              </w:rPr>
              <w:t>p</w:t>
            </w:r>
            <w:r w:rsidR="000B3D97">
              <w:rPr>
                <w:rStyle w:val="longtext"/>
              </w:rPr>
              <w:t>ocit pálenia v mieste aplikácie</w:t>
            </w:r>
          </w:p>
        </w:tc>
      </w:tr>
      <w:tr w:rsidR="00640B03" w:rsidRPr="001A70D2" w14:paraId="0CF4705B" w14:textId="77777777" w:rsidTr="00CE235B">
        <w:tc>
          <w:tcPr>
            <w:tcW w:w="8931" w:type="dxa"/>
            <w:gridSpan w:val="2"/>
          </w:tcPr>
          <w:p w14:paraId="0FB77AF3" w14:textId="18AB14C9" w:rsidR="00640B03" w:rsidRPr="001A70D2" w:rsidRDefault="00640B03" w:rsidP="00CE235B">
            <w:pPr>
              <w:keepNext/>
              <w:tabs>
                <w:tab w:val="left" w:pos="0"/>
              </w:tabs>
              <w:spacing w:before="40" w:after="40" w:line="240" w:lineRule="auto"/>
              <w:rPr>
                <w:rStyle w:val="longtext"/>
                <w:b/>
                <w:bCs/>
              </w:rPr>
            </w:pPr>
            <w:r w:rsidRPr="00640B03">
              <w:rPr>
                <w:rStyle w:val="longtext"/>
                <w:b/>
              </w:rPr>
              <w:lastRenderedPageBreak/>
              <w:t>Celkové poruchy a</w:t>
            </w:r>
            <w:r w:rsidR="00A52A03">
              <w:rPr>
                <w:rStyle w:val="longtext"/>
                <w:b/>
              </w:rPr>
              <w:t> </w:t>
            </w:r>
            <w:r w:rsidRPr="00640B03">
              <w:rPr>
                <w:rStyle w:val="longtext"/>
                <w:b/>
              </w:rPr>
              <w:t xml:space="preserve">reakcie v mieste </w:t>
            </w:r>
            <w:r w:rsidR="00A52A03">
              <w:rPr>
                <w:b/>
                <w:bCs/>
                <w:lang w:val="pl-PL"/>
              </w:rPr>
              <w:t>podania</w:t>
            </w:r>
          </w:p>
        </w:tc>
      </w:tr>
      <w:tr w:rsidR="00640B03" w:rsidRPr="001A70D2" w14:paraId="50B7B3FE" w14:textId="77777777" w:rsidTr="00CE235B">
        <w:tc>
          <w:tcPr>
            <w:tcW w:w="2770" w:type="dxa"/>
          </w:tcPr>
          <w:p w14:paraId="18870FC1" w14:textId="77777777" w:rsidR="00640B03" w:rsidRPr="001A70D2" w:rsidRDefault="00640B03" w:rsidP="00CE235B">
            <w:pPr>
              <w:tabs>
                <w:tab w:val="left" w:pos="0"/>
              </w:tabs>
              <w:suppressAutoHyphens/>
              <w:spacing w:before="40" w:after="40" w:line="240" w:lineRule="auto"/>
              <w:rPr>
                <w:rStyle w:val="longtext"/>
              </w:rPr>
            </w:pPr>
            <w:r>
              <w:rPr>
                <w:rStyle w:val="longtext"/>
              </w:rPr>
              <w:t>č</w:t>
            </w:r>
            <w:r w:rsidRPr="001A70D2">
              <w:rPr>
                <w:rStyle w:val="longtext"/>
              </w:rPr>
              <w:t>asté</w:t>
            </w:r>
          </w:p>
        </w:tc>
        <w:tc>
          <w:tcPr>
            <w:tcW w:w="6161" w:type="dxa"/>
          </w:tcPr>
          <w:p w14:paraId="1074178A" w14:textId="77777777" w:rsidR="00640B03" w:rsidRPr="001A70D2" w:rsidRDefault="00640B03" w:rsidP="00CE235B">
            <w:pPr>
              <w:tabs>
                <w:tab w:val="left" w:pos="0"/>
              </w:tabs>
              <w:suppressAutoHyphens/>
              <w:spacing w:before="40" w:after="40" w:line="240" w:lineRule="auto"/>
              <w:rPr>
                <w:rStyle w:val="longtext"/>
              </w:rPr>
            </w:pPr>
            <w:r>
              <w:rPr>
                <w:rStyle w:val="longtext"/>
              </w:rPr>
              <w:t>r</w:t>
            </w:r>
            <w:r w:rsidRPr="001A70D2">
              <w:rPr>
                <w:rStyle w:val="longtext"/>
              </w:rPr>
              <w:t>eakcie</w:t>
            </w:r>
            <w:r>
              <w:rPr>
                <w:rStyle w:val="longtext"/>
              </w:rPr>
              <w:t xml:space="preserve"> v </w:t>
            </w:r>
            <w:r w:rsidRPr="001A70D2">
              <w:rPr>
                <w:rStyle w:val="longtext"/>
              </w:rPr>
              <w:t>mieste aplikácie</w:t>
            </w:r>
          </w:p>
        </w:tc>
      </w:tr>
    </w:tbl>
    <w:p w14:paraId="3280ED38" w14:textId="77777777" w:rsidR="00640B03" w:rsidRDefault="00640B03" w:rsidP="00640B03">
      <w:pPr>
        <w:tabs>
          <w:tab w:val="left" w:pos="0"/>
        </w:tabs>
        <w:spacing w:line="240" w:lineRule="auto"/>
      </w:pPr>
    </w:p>
    <w:p w14:paraId="74D21D35" w14:textId="4F6B17EB" w:rsidR="000B3D97" w:rsidRDefault="00C10C78" w:rsidP="000B3D97">
      <w:pPr>
        <w:tabs>
          <w:tab w:val="left" w:pos="0"/>
        </w:tabs>
        <w:spacing w:line="240" w:lineRule="auto"/>
        <w:rPr>
          <w:rStyle w:val="longtext"/>
        </w:rPr>
      </w:pPr>
      <w:r>
        <w:rPr>
          <w:rStyle w:val="longtext"/>
        </w:rPr>
        <w:t xml:space="preserve">Po </w:t>
      </w:r>
      <w:r w:rsidR="00D0083B">
        <w:rPr>
          <w:rStyle w:val="longtext"/>
        </w:rPr>
        <w:t xml:space="preserve">dlhodobej </w:t>
      </w:r>
      <w:r>
        <w:rPr>
          <w:rStyle w:val="longtext"/>
        </w:rPr>
        <w:t xml:space="preserve">aplikácii </w:t>
      </w:r>
      <w:r w:rsidR="000B3D97" w:rsidRPr="001A70D2">
        <w:rPr>
          <w:rStyle w:val="longtext"/>
        </w:rPr>
        <w:t xml:space="preserve">na veľké plochy kože, </w:t>
      </w:r>
      <w:r w:rsidR="00780C4F">
        <w:rPr>
          <w:rStyle w:val="longtext"/>
        </w:rPr>
        <w:t xml:space="preserve">kvôli množstvu liečiva, ktoré sa absorbuje, nemožno vylúčiť </w:t>
      </w:r>
      <w:r w:rsidR="000B3D97" w:rsidRPr="001A70D2">
        <w:rPr>
          <w:rStyle w:val="longtext"/>
        </w:rPr>
        <w:t>v</w:t>
      </w:r>
      <w:r w:rsidR="00780C4F">
        <w:rPr>
          <w:rStyle w:val="longtext"/>
        </w:rPr>
        <w:t>ý</w:t>
      </w:r>
      <w:r w:rsidR="000B3D97" w:rsidRPr="001A70D2">
        <w:rPr>
          <w:rStyle w:val="longtext"/>
        </w:rPr>
        <w:t>skyt systémov</w:t>
      </w:r>
      <w:r w:rsidR="00780C4F">
        <w:rPr>
          <w:rStyle w:val="longtext"/>
        </w:rPr>
        <w:t>ých</w:t>
      </w:r>
      <w:r w:rsidR="000B3D97" w:rsidRPr="001A70D2">
        <w:rPr>
          <w:rStyle w:val="longtext"/>
        </w:rPr>
        <w:t xml:space="preserve"> nežiaduc</w:t>
      </w:r>
      <w:r w:rsidR="00780C4F">
        <w:rPr>
          <w:rStyle w:val="longtext"/>
        </w:rPr>
        <w:t>ich</w:t>
      </w:r>
      <w:r w:rsidR="000B3D97" w:rsidRPr="001A70D2">
        <w:rPr>
          <w:rStyle w:val="longtext"/>
        </w:rPr>
        <w:t xml:space="preserve"> účink</w:t>
      </w:r>
      <w:r w:rsidR="00780C4F">
        <w:rPr>
          <w:rStyle w:val="longtext"/>
        </w:rPr>
        <w:t>ov</w:t>
      </w:r>
      <w:r w:rsidR="006B4C42">
        <w:rPr>
          <w:rStyle w:val="longtext"/>
        </w:rPr>
        <w:t>, najmä na gastrointestinálnej úrovni.</w:t>
      </w:r>
    </w:p>
    <w:p w14:paraId="56FD4C19" w14:textId="77777777" w:rsidR="000B3D97" w:rsidRDefault="000B3D97" w:rsidP="000B3D97">
      <w:pPr>
        <w:tabs>
          <w:tab w:val="left" w:pos="0"/>
        </w:tabs>
        <w:spacing w:line="240" w:lineRule="auto"/>
        <w:rPr>
          <w:rStyle w:val="longtext"/>
        </w:rPr>
      </w:pPr>
    </w:p>
    <w:p w14:paraId="3E69C354" w14:textId="5A816FE1" w:rsidR="00640B03" w:rsidRPr="00A67D98" w:rsidRDefault="006B4C42" w:rsidP="00A67D98">
      <w:pPr>
        <w:suppressAutoHyphens/>
        <w:spacing w:line="240" w:lineRule="auto"/>
        <w:rPr>
          <w:rFonts w:eastAsia="SimSun"/>
          <w:lang w:eastAsia="zh-CN"/>
        </w:rPr>
      </w:pPr>
      <w:r>
        <w:rPr>
          <w:rStyle w:val="longtext"/>
        </w:rPr>
        <w:t>Použitie liek</w:t>
      </w:r>
      <w:r w:rsidR="00DE5005">
        <w:rPr>
          <w:rStyle w:val="longtext"/>
        </w:rPr>
        <w:t>u</w:t>
      </w:r>
      <w:r>
        <w:rPr>
          <w:rStyle w:val="longtext"/>
        </w:rPr>
        <w:t xml:space="preserve"> s inými liekmi s obsahom</w:t>
      </w:r>
      <w:r w:rsidR="00640B03" w:rsidRPr="001A70D2">
        <w:rPr>
          <w:rStyle w:val="longtext"/>
        </w:rPr>
        <w:t xml:space="preserve"> diklofenaku</w:t>
      </w:r>
      <w:r>
        <w:rPr>
          <w:rStyle w:val="longtext"/>
        </w:rPr>
        <w:t xml:space="preserve"> môže vyvolať </w:t>
      </w:r>
      <w:r w:rsidR="00D0083B">
        <w:rPr>
          <w:rStyle w:val="longtext"/>
        </w:rPr>
        <w:t xml:space="preserve">precitlivenosť </w:t>
      </w:r>
      <w:r>
        <w:rPr>
          <w:rStyle w:val="longtext"/>
        </w:rPr>
        <w:t xml:space="preserve">na svetlo, kožnú vyrážku s tvorbou pľuzgierov, ekzém, erytém a v zriedkavých prípadoch závažné kožné reakcie </w:t>
      </w:r>
      <w:r w:rsidRPr="007F7087">
        <w:rPr>
          <w:rFonts w:eastAsia="SimSun"/>
          <w:lang w:eastAsia="zh-CN"/>
        </w:rPr>
        <w:t>(Stevens</w:t>
      </w:r>
      <w:r>
        <w:rPr>
          <w:rFonts w:eastAsia="SimSun"/>
          <w:lang w:eastAsia="zh-CN"/>
        </w:rPr>
        <w:t>ov</w:t>
      </w:r>
      <w:r w:rsidRPr="007F7087">
        <w:rPr>
          <w:rFonts w:eastAsia="SimSun"/>
          <w:lang w:eastAsia="zh-CN"/>
        </w:rPr>
        <w:t>-Johnson</w:t>
      </w:r>
      <w:r>
        <w:rPr>
          <w:rFonts w:eastAsia="SimSun"/>
          <w:lang w:eastAsia="zh-CN"/>
        </w:rPr>
        <w:t>ov</w:t>
      </w:r>
      <w:r w:rsidRPr="007F7087">
        <w:rPr>
          <w:rFonts w:eastAsia="SimSun"/>
          <w:lang w:eastAsia="zh-CN"/>
        </w:rPr>
        <w:t xml:space="preserve"> syndr</w:t>
      </w:r>
      <w:r>
        <w:rPr>
          <w:rFonts w:eastAsia="SimSun"/>
          <w:lang w:eastAsia="zh-CN"/>
        </w:rPr>
        <w:t>ó</w:t>
      </w:r>
      <w:r w:rsidRPr="007F7087">
        <w:rPr>
          <w:rFonts w:eastAsia="SimSun"/>
          <w:lang w:eastAsia="zh-CN"/>
        </w:rPr>
        <w:t>m, Lyell</w:t>
      </w:r>
      <w:r w:rsidR="00A67D98">
        <w:rPr>
          <w:rFonts w:eastAsia="SimSun"/>
          <w:lang w:eastAsia="zh-CN"/>
        </w:rPr>
        <w:t>ov</w:t>
      </w:r>
      <w:r w:rsidRPr="007F7087">
        <w:rPr>
          <w:rFonts w:eastAsia="SimSun"/>
          <w:lang w:eastAsia="zh-CN"/>
        </w:rPr>
        <w:t xml:space="preserve"> syndr</w:t>
      </w:r>
      <w:r>
        <w:rPr>
          <w:rFonts w:eastAsia="SimSun"/>
          <w:lang w:eastAsia="zh-CN"/>
        </w:rPr>
        <w:t>ó</w:t>
      </w:r>
      <w:r w:rsidRPr="007F7087">
        <w:rPr>
          <w:rFonts w:eastAsia="SimSun"/>
          <w:lang w:eastAsia="zh-CN"/>
        </w:rPr>
        <w:t>m) (</w:t>
      </w:r>
      <w:r w:rsidR="00A67D98">
        <w:rPr>
          <w:rFonts w:eastAsia="SimSun"/>
          <w:lang w:eastAsia="zh-CN"/>
        </w:rPr>
        <w:t>pozri časť</w:t>
      </w:r>
      <w:r w:rsidRPr="007F7087">
        <w:rPr>
          <w:rFonts w:eastAsia="SimSun"/>
          <w:lang w:eastAsia="zh-CN"/>
        </w:rPr>
        <w:t> 4.5).</w:t>
      </w:r>
    </w:p>
    <w:p w14:paraId="47EFB88D" w14:textId="77777777" w:rsidR="00033D26" w:rsidRPr="001960DE" w:rsidRDefault="00033D26" w:rsidP="00085939">
      <w:pPr>
        <w:autoSpaceDE w:val="0"/>
        <w:autoSpaceDN w:val="0"/>
        <w:adjustRightInd w:val="0"/>
        <w:spacing w:line="240" w:lineRule="auto"/>
        <w:jc w:val="both"/>
      </w:pPr>
    </w:p>
    <w:p w14:paraId="47EFB88E" w14:textId="77777777" w:rsidR="00B12D42" w:rsidRPr="00853C5F" w:rsidRDefault="00465B95" w:rsidP="00B12D42">
      <w:pPr>
        <w:keepNext/>
        <w:autoSpaceDE w:val="0"/>
        <w:autoSpaceDN w:val="0"/>
        <w:adjustRightInd w:val="0"/>
        <w:spacing w:line="240" w:lineRule="auto"/>
        <w:rPr>
          <w:u w:val="single"/>
        </w:rPr>
      </w:pPr>
      <w:r w:rsidRPr="00BF5AB0">
        <w:rPr>
          <w:u w:val="single"/>
        </w:rPr>
        <w:t>Hlásenie podozrení na nežiaduce reakcie</w:t>
      </w:r>
    </w:p>
    <w:p w14:paraId="47EFB88F" w14:textId="4272F045" w:rsidR="00B12D42" w:rsidRPr="00853C5F" w:rsidRDefault="00465B95" w:rsidP="00B12D42">
      <w:pPr>
        <w:autoSpaceDE w:val="0"/>
        <w:autoSpaceDN w:val="0"/>
        <w:adjustRightInd w:val="0"/>
        <w:spacing w:line="240" w:lineRule="auto"/>
      </w:pPr>
      <w:r w:rsidRPr="00853C5F">
        <w:t>Hlásenie podozrení na nežiaduce reakcie po registrácii lieku je dôležité. Umožňuje priebežné monitorovanie pomeru prínosu a rizika lieku. Od zdravotníckych pracovníkov sa vyžaduje, aby hlásili akékoľvek podozrenia na</w:t>
      </w:r>
      <w:r>
        <w:t> </w:t>
      </w:r>
      <w:r w:rsidRPr="00BF5AB0">
        <w:t>nežiaduce reakcie</w:t>
      </w:r>
      <w:r>
        <w:t xml:space="preserve"> na</w:t>
      </w:r>
      <w:r w:rsidRPr="00BF5AB0">
        <w:t xml:space="preserve"> </w:t>
      </w:r>
      <w:r w:rsidRPr="005D6EA6">
        <w:rPr>
          <w:highlight w:val="lightGray"/>
        </w:rPr>
        <w:t>národné centrum hlásenia uvedené v </w:t>
      </w:r>
      <w:hyperlink r:id="rId8" w:history="1">
        <w:r w:rsidRPr="005D6EA6">
          <w:rPr>
            <w:rStyle w:val="Hypertextovprepojenie1"/>
            <w:highlight w:val="lightGray"/>
          </w:rPr>
          <w:t>Prílohe V</w:t>
        </w:r>
      </w:hyperlink>
      <w:r w:rsidRPr="00085939">
        <w:rPr>
          <w:color w:val="008000"/>
        </w:rPr>
        <w:t>.</w:t>
      </w:r>
    </w:p>
    <w:p w14:paraId="47EFB892" w14:textId="77777777" w:rsidR="008D35AD" w:rsidRPr="00891D76" w:rsidRDefault="008D35AD" w:rsidP="00204AAB">
      <w:pPr>
        <w:spacing w:line="240" w:lineRule="auto"/>
      </w:pPr>
    </w:p>
    <w:p w14:paraId="47EFB893" w14:textId="77777777" w:rsidR="00812D16" w:rsidRPr="00891D76" w:rsidRDefault="00465B95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Predávkovanie</w:t>
      </w:r>
    </w:p>
    <w:p w14:paraId="47EFB894" w14:textId="77777777" w:rsidR="00812D16" w:rsidRPr="0082445A" w:rsidRDefault="00812D16" w:rsidP="00204AAB">
      <w:pPr>
        <w:spacing w:line="240" w:lineRule="auto"/>
      </w:pPr>
    </w:p>
    <w:p w14:paraId="3D5816A1" w14:textId="581AA5EA" w:rsidR="00A67D98" w:rsidRDefault="00A67D98" w:rsidP="00A67D98">
      <w:pPr>
        <w:tabs>
          <w:tab w:val="left" w:pos="0"/>
        </w:tabs>
        <w:spacing w:line="240" w:lineRule="auto"/>
        <w:rPr>
          <w:color w:val="222222"/>
        </w:rPr>
      </w:pPr>
      <w:r>
        <w:rPr>
          <w:color w:val="222222"/>
        </w:rPr>
        <w:t>N</w:t>
      </w:r>
      <w:r w:rsidR="00D0083B">
        <w:rPr>
          <w:color w:val="222222"/>
        </w:rPr>
        <w:t>eboli hlásené prípady</w:t>
      </w:r>
      <w:r w:rsidR="00464794">
        <w:rPr>
          <w:color w:val="222222"/>
        </w:rPr>
        <w:t xml:space="preserve"> </w:t>
      </w:r>
      <w:r>
        <w:rPr>
          <w:color w:val="222222"/>
        </w:rPr>
        <w:t>s p</w:t>
      </w:r>
      <w:r w:rsidRPr="004248C7">
        <w:rPr>
          <w:color w:val="222222"/>
        </w:rPr>
        <w:t>redávkovan</w:t>
      </w:r>
      <w:r>
        <w:rPr>
          <w:color w:val="222222"/>
        </w:rPr>
        <w:t>ím liečivou náplasťou s obsahom diklofenaku</w:t>
      </w:r>
      <w:r w:rsidRPr="004248C7">
        <w:rPr>
          <w:color w:val="222222"/>
        </w:rPr>
        <w:t>.</w:t>
      </w:r>
    </w:p>
    <w:p w14:paraId="776900B7" w14:textId="77777777" w:rsidR="00A67D98" w:rsidRPr="008B0F27" w:rsidRDefault="00A67D98" w:rsidP="00A67D98">
      <w:pPr>
        <w:tabs>
          <w:tab w:val="left" w:pos="0"/>
        </w:tabs>
        <w:spacing w:line="240" w:lineRule="auto"/>
      </w:pPr>
    </w:p>
    <w:p w14:paraId="124D71B5" w14:textId="321A2872" w:rsidR="00A67D98" w:rsidRDefault="00A67D98" w:rsidP="00A67D98">
      <w:pPr>
        <w:tabs>
          <w:tab w:val="left" w:pos="0"/>
        </w:tabs>
        <w:spacing w:line="240" w:lineRule="auto"/>
      </w:pPr>
      <w:r w:rsidRPr="00FD3AB0">
        <w:rPr>
          <w:rStyle w:val="longtext"/>
        </w:rPr>
        <w:t>V</w:t>
      </w:r>
      <w:r>
        <w:rPr>
          <w:rStyle w:val="longtext"/>
        </w:rPr>
        <w:t> </w:t>
      </w:r>
      <w:r w:rsidRPr="00FD3AB0">
        <w:rPr>
          <w:rStyle w:val="longtext"/>
        </w:rPr>
        <w:t>prípade nesprávneho použitia alebo náhodného predávkovania (napr.</w:t>
      </w:r>
      <w:r>
        <w:rPr>
          <w:rStyle w:val="longtext"/>
        </w:rPr>
        <w:t xml:space="preserve"> u </w:t>
      </w:r>
      <w:r w:rsidRPr="00FD3AB0">
        <w:rPr>
          <w:rStyle w:val="longtext"/>
        </w:rPr>
        <w:t>detí) sa môžu vyskytnúť systémové nežiaduce účinky a</w:t>
      </w:r>
      <w:r w:rsidRPr="00406862">
        <w:rPr>
          <w:rStyle w:val="longtext"/>
        </w:rPr>
        <w:t xml:space="preserve"> majú sa použiť všeobecné terapeutické opatrenia bežne používané pri otravách </w:t>
      </w:r>
      <w:r>
        <w:rPr>
          <w:rStyle w:val="longtext"/>
        </w:rPr>
        <w:t>NSAID</w:t>
      </w:r>
      <w:r w:rsidRPr="00406862">
        <w:rPr>
          <w:rStyle w:val="longtext"/>
        </w:rPr>
        <w:t>.</w:t>
      </w:r>
    </w:p>
    <w:p w14:paraId="47EFB896" w14:textId="77777777" w:rsidR="00812D16" w:rsidRPr="00A72672" w:rsidRDefault="00812D16" w:rsidP="00204AAB">
      <w:pPr>
        <w:spacing w:line="240" w:lineRule="auto"/>
      </w:pPr>
    </w:p>
    <w:p w14:paraId="47EFB897" w14:textId="77777777" w:rsidR="007E4269" w:rsidRDefault="007E4269" w:rsidP="00204AAB">
      <w:pPr>
        <w:spacing w:line="240" w:lineRule="auto"/>
      </w:pPr>
    </w:p>
    <w:p w14:paraId="47EFB898" w14:textId="77777777" w:rsidR="00812D16" w:rsidRPr="0082445A" w:rsidRDefault="00465B95" w:rsidP="00572506">
      <w:pPr>
        <w:keepNext/>
        <w:numPr>
          <w:ilvl w:val="0"/>
          <w:numId w:val="6"/>
        </w:numPr>
        <w:suppressAutoHyphens/>
        <w:spacing w:line="240" w:lineRule="auto"/>
      </w:pPr>
      <w:r w:rsidRPr="00BF5AB0">
        <w:rPr>
          <w:b/>
        </w:rPr>
        <w:t>FARM</w:t>
      </w:r>
      <w:r w:rsidRPr="00891D76">
        <w:rPr>
          <w:b/>
        </w:rPr>
        <w:t>AKOLOGICKÉ VLASTNOSTI</w:t>
      </w:r>
    </w:p>
    <w:p w14:paraId="47EFB899" w14:textId="77777777" w:rsidR="00812D16" w:rsidRPr="0082445A" w:rsidRDefault="00812D16" w:rsidP="00085939">
      <w:pPr>
        <w:keepNext/>
        <w:spacing w:line="240" w:lineRule="auto"/>
      </w:pPr>
    </w:p>
    <w:p w14:paraId="47EFB89A" w14:textId="77777777" w:rsidR="00812D16" w:rsidRPr="00891D76" w:rsidRDefault="00465B95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Farmakodynamické vlastnosti</w:t>
      </w:r>
    </w:p>
    <w:p w14:paraId="47EFB89B" w14:textId="77777777" w:rsidR="00812D16" w:rsidRPr="0082445A" w:rsidRDefault="00812D16" w:rsidP="00085939">
      <w:pPr>
        <w:keepNext/>
        <w:spacing w:line="240" w:lineRule="auto"/>
      </w:pPr>
    </w:p>
    <w:p w14:paraId="6B6EECBA" w14:textId="59DF7EBD" w:rsidR="00A67D98" w:rsidRDefault="00A67D98" w:rsidP="00A67D98">
      <w:pPr>
        <w:tabs>
          <w:tab w:val="left" w:pos="0"/>
        </w:tabs>
        <w:spacing w:line="240" w:lineRule="auto"/>
        <w:rPr>
          <w:rStyle w:val="longtext"/>
        </w:rPr>
      </w:pPr>
      <w:r w:rsidRPr="00FD3AB0">
        <w:rPr>
          <w:rStyle w:val="longtext"/>
        </w:rPr>
        <w:t>Farmakoterapeutická skupina</w:t>
      </w:r>
      <w:r w:rsidRPr="00B51314">
        <w:rPr>
          <w:rStyle w:val="longtext"/>
        </w:rPr>
        <w:t xml:space="preserve">: liečivá proti bolesti kĺbov a svalov na lokálne použitie, </w:t>
      </w:r>
      <w:r w:rsidR="001B6FC4">
        <w:rPr>
          <w:rStyle w:val="longtext"/>
        </w:rPr>
        <w:t xml:space="preserve">protizápalové lieky, </w:t>
      </w:r>
      <w:r w:rsidRPr="00B51314">
        <w:rPr>
          <w:rStyle w:val="longtext"/>
        </w:rPr>
        <w:t>nesteroidové antiflogistiká na lokálne použitie,</w:t>
      </w:r>
      <w:r>
        <w:rPr>
          <w:rStyle w:val="longtext"/>
        </w:rPr>
        <w:t xml:space="preserve"> </w:t>
      </w:r>
      <w:r w:rsidRPr="00FD3AB0">
        <w:rPr>
          <w:rStyle w:val="longtext"/>
        </w:rPr>
        <w:t>ATC kód: M02AA15</w:t>
      </w:r>
    </w:p>
    <w:p w14:paraId="197C8945" w14:textId="77777777" w:rsidR="00A67D98" w:rsidRDefault="00A67D98" w:rsidP="00A67D98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</w:rPr>
      </w:pPr>
    </w:p>
    <w:p w14:paraId="6F4EBFF4" w14:textId="77777777" w:rsidR="00A67D98" w:rsidRPr="005C7EA8" w:rsidRDefault="00A67D98" w:rsidP="00B51314">
      <w:pPr>
        <w:keepNext/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</w:rPr>
      </w:pPr>
      <w:r w:rsidRPr="005C7EA8">
        <w:rPr>
          <w:u w:val="single"/>
        </w:rPr>
        <w:t>Mechanizmus účinku</w:t>
      </w:r>
    </w:p>
    <w:p w14:paraId="68F0669B" w14:textId="644AE82E" w:rsidR="00261E2E" w:rsidRDefault="00261E2E" w:rsidP="00A67D98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</w:rPr>
      </w:pPr>
      <w:r w:rsidRPr="005C7EA8">
        <w:rPr>
          <w:rStyle w:val="longtext"/>
        </w:rPr>
        <w:t>Účinok hydroxyetylpyrolid</w:t>
      </w:r>
      <w:r w:rsidR="00D0083B" w:rsidRPr="005C7EA8">
        <w:rPr>
          <w:rStyle w:val="longtext"/>
        </w:rPr>
        <w:t>í</w:t>
      </w:r>
      <w:r w:rsidRPr="005C7EA8">
        <w:rPr>
          <w:rStyle w:val="longtext"/>
        </w:rPr>
        <w:t>n</w:t>
      </w:r>
      <w:r w:rsidR="005C7EA8" w:rsidRPr="003775FA">
        <w:rPr>
          <w:rStyle w:val="longtext"/>
        </w:rPr>
        <w:t>ovej soli diklofenaku</w:t>
      </w:r>
      <w:r>
        <w:rPr>
          <w:rStyle w:val="longtext"/>
        </w:rPr>
        <w:t xml:space="preserve"> (DIEP) sa vysvetľuje </w:t>
      </w:r>
      <w:r w:rsidR="00D0083B">
        <w:rPr>
          <w:rStyle w:val="longtext"/>
        </w:rPr>
        <w:t>s</w:t>
      </w:r>
      <w:r>
        <w:rPr>
          <w:rStyle w:val="longtext"/>
        </w:rPr>
        <w:t>časti ako kompetitívna a ireverzibilná inhibícia biosyntézy prostaglandínov a </w:t>
      </w:r>
      <w:r w:rsidR="00D0083B">
        <w:rPr>
          <w:rStyle w:val="longtext"/>
        </w:rPr>
        <w:t>s</w:t>
      </w:r>
      <w:r>
        <w:rPr>
          <w:rStyle w:val="longtext"/>
        </w:rPr>
        <w:t>časti ako inhibícia lyzoz</w:t>
      </w:r>
      <w:r w:rsidR="00D0083B">
        <w:rPr>
          <w:rStyle w:val="longtext"/>
        </w:rPr>
        <w:t>ómových</w:t>
      </w:r>
      <w:r>
        <w:rPr>
          <w:rStyle w:val="longtext"/>
        </w:rPr>
        <w:t xml:space="preserve"> enzýmov.</w:t>
      </w:r>
    </w:p>
    <w:p w14:paraId="1F0B64E3" w14:textId="77777777" w:rsidR="00261E2E" w:rsidRDefault="00261E2E" w:rsidP="00A67D98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</w:rPr>
      </w:pPr>
    </w:p>
    <w:p w14:paraId="59AACC8B" w14:textId="7A7B3FC9" w:rsidR="00A67D98" w:rsidRDefault="00261E2E" w:rsidP="00A67D98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</w:rPr>
      </w:pPr>
      <w:r>
        <w:rPr>
          <w:rStyle w:val="longtext"/>
        </w:rPr>
        <w:t xml:space="preserve">Nová </w:t>
      </w:r>
      <w:r w:rsidR="001B6FC4">
        <w:rPr>
          <w:rStyle w:val="longtext"/>
        </w:rPr>
        <w:t>soľ d</w:t>
      </w:r>
      <w:r w:rsidR="001B6FC4" w:rsidRPr="00FD3AB0">
        <w:rPr>
          <w:rStyle w:val="longtext"/>
        </w:rPr>
        <w:t>iklofenak</w:t>
      </w:r>
      <w:r w:rsidR="00D0083B">
        <w:rPr>
          <w:rStyle w:val="longtext"/>
        </w:rPr>
        <w:t>u s</w:t>
      </w:r>
      <w:r w:rsidR="00201964">
        <w:rPr>
          <w:rStyle w:val="longtext"/>
        </w:rPr>
        <w:t> </w:t>
      </w:r>
      <w:r w:rsidR="001B6FC4">
        <w:rPr>
          <w:rStyle w:val="longtext"/>
        </w:rPr>
        <w:t>hydroxyetylpyrolid</w:t>
      </w:r>
      <w:r w:rsidR="00D0083B">
        <w:rPr>
          <w:rStyle w:val="longtext"/>
        </w:rPr>
        <w:t>ínom</w:t>
      </w:r>
      <w:r w:rsidR="001B6FC4">
        <w:rPr>
          <w:rStyle w:val="longtext"/>
        </w:rPr>
        <w:t xml:space="preserve"> (</w:t>
      </w:r>
      <w:r>
        <w:rPr>
          <w:rStyle w:val="longtext"/>
        </w:rPr>
        <w:t>DIEP</w:t>
      </w:r>
      <w:r w:rsidR="001B6FC4">
        <w:rPr>
          <w:rStyle w:val="longtext"/>
        </w:rPr>
        <w:t>)</w:t>
      </w:r>
      <w:r>
        <w:rPr>
          <w:rStyle w:val="longtext"/>
        </w:rPr>
        <w:t xml:space="preserve">, </w:t>
      </w:r>
      <w:r w:rsidR="00A460A3">
        <w:rPr>
          <w:rStyle w:val="longtext"/>
        </w:rPr>
        <w:t>vytvorená s úmyslom uľahčenia absorpcie a koncentrácie liečiva v postihnutom mieste, vedie k rýchlemu nástupu farmakologických účinkov charakteristických pre diklofenak: protizápalový, protiedémový a analgetický účinok.</w:t>
      </w:r>
    </w:p>
    <w:p w14:paraId="47EFB8B1" w14:textId="77777777" w:rsidR="00812D16" w:rsidRPr="00BF5AB0" w:rsidRDefault="00812D16" w:rsidP="00204AAB">
      <w:pPr>
        <w:numPr>
          <w:ilvl w:val="12"/>
          <w:numId w:val="0"/>
        </w:numPr>
        <w:spacing w:line="240" w:lineRule="auto"/>
        <w:ind w:right="-2"/>
      </w:pPr>
    </w:p>
    <w:p w14:paraId="47EFB8B2" w14:textId="77777777" w:rsidR="00812D16" w:rsidRPr="00891D76" w:rsidRDefault="00465B95" w:rsidP="00572506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BF5AB0">
        <w:rPr>
          <w:b/>
        </w:rPr>
        <w:t>Farmakokinetické vlastnosti</w:t>
      </w:r>
    </w:p>
    <w:p w14:paraId="47EFB8B3" w14:textId="77777777" w:rsidR="00812D16" w:rsidRPr="001960DE" w:rsidRDefault="00812D16" w:rsidP="00085939">
      <w:pPr>
        <w:keepNext/>
        <w:spacing w:line="240" w:lineRule="auto"/>
        <w:ind w:left="567" w:hanging="567"/>
        <w:outlineLvl w:val="0"/>
      </w:pPr>
    </w:p>
    <w:p w14:paraId="47EFB8B4" w14:textId="120F520C" w:rsidR="00812D16" w:rsidRDefault="00465B95" w:rsidP="00B51314">
      <w:pPr>
        <w:keepNext/>
        <w:numPr>
          <w:ilvl w:val="12"/>
          <w:numId w:val="0"/>
        </w:numPr>
        <w:spacing w:line="240" w:lineRule="auto"/>
        <w:rPr>
          <w:u w:val="single"/>
        </w:rPr>
      </w:pPr>
      <w:r w:rsidRPr="00891D76">
        <w:rPr>
          <w:u w:val="single"/>
        </w:rPr>
        <w:t>Absorpcia</w:t>
      </w:r>
    </w:p>
    <w:p w14:paraId="70CB4629" w14:textId="0930FB6D" w:rsidR="00A460A3" w:rsidRPr="00A5046F" w:rsidRDefault="00A460A3" w:rsidP="00204AAB">
      <w:pPr>
        <w:numPr>
          <w:ilvl w:val="12"/>
          <w:numId w:val="0"/>
        </w:numPr>
        <w:spacing w:line="240" w:lineRule="auto"/>
        <w:ind w:right="-2"/>
      </w:pPr>
      <w:r w:rsidRPr="00A5046F">
        <w:t>Systémová expozícia (AUC) dik</w:t>
      </w:r>
      <w:r w:rsidR="001B6FC4">
        <w:t>l</w:t>
      </w:r>
      <w:r w:rsidRPr="00A5046F">
        <w:t xml:space="preserve">ofenaku po aplikácii dvoch po sebe nasledujúcich liečivých náplastí je nižšia </w:t>
      </w:r>
      <w:r w:rsidR="00A5046F" w:rsidRPr="00A5046F">
        <w:t>(&lt; 1 %)</w:t>
      </w:r>
      <w:r w:rsidRPr="00A5046F">
        <w:t xml:space="preserve"> ako</w:t>
      </w:r>
      <w:r w:rsidR="00A5046F" w:rsidRPr="00A5046F">
        <w:t xml:space="preserve"> po </w:t>
      </w:r>
      <w:r w:rsidR="00A5046F">
        <w:t xml:space="preserve">perorálnom podaní </w:t>
      </w:r>
      <w:r w:rsidR="00A5046F" w:rsidRPr="00A5046F">
        <w:t>dennej dávk</w:t>
      </w:r>
      <w:r w:rsidR="00A5046F">
        <w:t>y</w:t>
      </w:r>
      <w:r w:rsidR="00A5046F" w:rsidRPr="00A5046F">
        <w:t xml:space="preserve"> </w:t>
      </w:r>
      <w:r w:rsidR="00A5046F">
        <w:t xml:space="preserve">sodnej soli </w:t>
      </w:r>
      <w:r w:rsidR="00A5046F" w:rsidRPr="00A5046F">
        <w:t>diklofenaku.</w:t>
      </w:r>
    </w:p>
    <w:p w14:paraId="47EFB8BA" w14:textId="77777777" w:rsidR="00812D16" w:rsidRPr="00BF5AB0" w:rsidRDefault="00812D16" w:rsidP="00204AAB">
      <w:pPr>
        <w:numPr>
          <w:ilvl w:val="12"/>
          <w:numId w:val="0"/>
        </w:numPr>
        <w:spacing w:line="240" w:lineRule="auto"/>
        <w:ind w:right="-2"/>
      </w:pPr>
    </w:p>
    <w:p w14:paraId="47EFB8BB" w14:textId="77777777" w:rsidR="00812D16" w:rsidRPr="00891D76" w:rsidRDefault="00465B95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Predklinické údaje o bezpečnosti</w:t>
      </w:r>
    </w:p>
    <w:p w14:paraId="47EFB8BC" w14:textId="77777777" w:rsidR="00812D16" w:rsidRPr="0082445A" w:rsidRDefault="00812D16" w:rsidP="00085939">
      <w:pPr>
        <w:keepNext/>
        <w:spacing w:line="240" w:lineRule="auto"/>
      </w:pPr>
    </w:p>
    <w:p w14:paraId="47EFB8C4" w14:textId="39953ED8" w:rsidR="00812D16" w:rsidRPr="00A72672" w:rsidRDefault="00A5046F" w:rsidP="00204AAB">
      <w:pPr>
        <w:spacing w:line="240" w:lineRule="auto"/>
      </w:pPr>
      <w:r>
        <w:t xml:space="preserve">Toxicita lieku po </w:t>
      </w:r>
      <w:r w:rsidR="00D0083B">
        <w:t xml:space="preserve">dlhodobom </w:t>
      </w:r>
      <w:r>
        <w:t xml:space="preserve">podávaní </w:t>
      </w:r>
      <w:r w:rsidR="00D437D0">
        <w:rPr>
          <w:rStyle w:val="longtext"/>
        </w:rPr>
        <w:t>(</w:t>
      </w:r>
      <w:r w:rsidR="00D0083B">
        <w:rPr>
          <w:rStyle w:val="longtext"/>
        </w:rPr>
        <w:t xml:space="preserve">prejavujúca sa </w:t>
      </w:r>
      <w:r w:rsidR="00D437D0">
        <w:rPr>
          <w:rStyle w:val="longtext"/>
        </w:rPr>
        <w:t>gastrickými léziami, ktoré sú charakteristické pre lieky patriace do tejto triedy) bola veľmi nízka a môže sa iba príležitostne zistiť pri použití vysokých dávok.</w:t>
      </w:r>
    </w:p>
    <w:p w14:paraId="47EFB8C5" w14:textId="0F12E0FC" w:rsidR="00812D16" w:rsidRDefault="00812D16" w:rsidP="00204AAB">
      <w:pPr>
        <w:spacing w:line="240" w:lineRule="auto"/>
      </w:pPr>
    </w:p>
    <w:p w14:paraId="624DCCD5" w14:textId="77777777" w:rsidR="001B6FC4" w:rsidRPr="00A72672" w:rsidRDefault="001B6FC4" w:rsidP="00204AAB">
      <w:pPr>
        <w:spacing w:line="240" w:lineRule="auto"/>
      </w:pPr>
    </w:p>
    <w:p w14:paraId="47EFB8C6" w14:textId="77777777" w:rsidR="00812D16" w:rsidRPr="00891D76" w:rsidRDefault="00465B95" w:rsidP="00572506">
      <w:pPr>
        <w:keepNext/>
        <w:numPr>
          <w:ilvl w:val="0"/>
          <w:numId w:val="6"/>
        </w:numPr>
        <w:suppressAutoHyphens/>
        <w:spacing w:line="240" w:lineRule="auto"/>
        <w:rPr>
          <w:b/>
        </w:rPr>
      </w:pPr>
      <w:r w:rsidRPr="00BF5AB0">
        <w:rPr>
          <w:b/>
        </w:rPr>
        <w:lastRenderedPageBreak/>
        <w:t>FARMACEUTICKÉ INFORMÁCIE</w:t>
      </w:r>
    </w:p>
    <w:p w14:paraId="47EFB8C7" w14:textId="77777777" w:rsidR="00812D16" w:rsidRPr="0082445A" w:rsidRDefault="00812D16" w:rsidP="00085939">
      <w:pPr>
        <w:keepNext/>
        <w:spacing w:line="240" w:lineRule="auto"/>
      </w:pPr>
    </w:p>
    <w:p w14:paraId="47EFB8C8" w14:textId="77777777" w:rsidR="00812D16" w:rsidRPr="00891D76" w:rsidRDefault="00465B95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Zoznam pomocných látok</w:t>
      </w:r>
    </w:p>
    <w:p w14:paraId="47EFB8C9" w14:textId="77777777" w:rsidR="00812D16" w:rsidRPr="00085939" w:rsidRDefault="00812D16" w:rsidP="00085939">
      <w:pPr>
        <w:keepNext/>
        <w:spacing w:line="240" w:lineRule="auto"/>
        <w:rPr>
          <w:i/>
        </w:rPr>
      </w:pPr>
    </w:p>
    <w:p w14:paraId="26577A1B" w14:textId="72C38D74" w:rsidR="00D437D0" w:rsidRPr="004248C7" w:rsidRDefault="00D437D0" w:rsidP="00D437D0">
      <w:pPr>
        <w:keepNext/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  <w:u w:val="single"/>
        </w:rPr>
      </w:pPr>
      <w:bookmarkStart w:id="2" w:name="_Hlk44010816"/>
      <w:r w:rsidRPr="00FD3AB0">
        <w:rPr>
          <w:rStyle w:val="longtext"/>
          <w:u w:val="single"/>
        </w:rPr>
        <w:t>Nosná vrstva</w:t>
      </w:r>
      <w:r w:rsidR="001B6FC4">
        <w:rPr>
          <w:rStyle w:val="longtext"/>
          <w:u w:val="single"/>
        </w:rPr>
        <w:t>:</w:t>
      </w:r>
    </w:p>
    <w:p w14:paraId="04F42E23" w14:textId="556849CA" w:rsidR="00D437D0" w:rsidRDefault="00D437D0" w:rsidP="00D437D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</w:rPr>
      </w:pPr>
      <w:r w:rsidRPr="00FD3AB0">
        <w:rPr>
          <w:rStyle w:val="longtext"/>
        </w:rPr>
        <w:t xml:space="preserve">netkaná polyesterová </w:t>
      </w:r>
      <w:r w:rsidR="0004577D">
        <w:rPr>
          <w:rStyle w:val="longtext"/>
        </w:rPr>
        <w:t>textília.</w:t>
      </w:r>
    </w:p>
    <w:bookmarkEnd w:id="2"/>
    <w:p w14:paraId="269A9D67" w14:textId="77777777" w:rsidR="00D437D0" w:rsidRDefault="00D437D0" w:rsidP="00D437D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</w:rPr>
      </w:pPr>
    </w:p>
    <w:p w14:paraId="14954419" w14:textId="5DB7E470" w:rsidR="00D437D0" w:rsidRPr="004248C7" w:rsidRDefault="00D437D0" w:rsidP="00D437D0">
      <w:pPr>
        <w:keepNext/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  <w:u w:val="single"/>
        </w:rPr>
      </w:pPr>
      <w:bookmarkStart w:id="3" w:name="_Hlk44010842"/>
      <w:r w:rsidRPr="00C369EA">
        <w:rPr>
          <w:rStyle w:val="longtext"/>
          <w:u w:val="single"/>
        </w:rPr>
        <w:t>Adhezí</w:t>
      </w:r>
      <w:r>
        <w:rPr>
          <w:rStyle w:val="longtext"/>
          <w:u w:val="single"/>
        </w:rPr>
        <w:t>v</w:t>
      </w:r>
      <w:r w:rsidRPr="00C369EA">
        <w:rPr>
          <w:rStyle w:val="longtext"/>
          <w:u w:val="single"/>
        </w:rPr>
        <w:t>na vrstva</w:t>
      </w:r>
      <w:r w:rsidR="001B6FC4">
        <w:rPr>
          <w:rStyle w:val="longtext"/>
          <w:u w:val="single"/>
        </w:rPr>
        <w:t>:</w:t>
      </w:r>
    </w:p>
    <w:p w14:paraId="134F273C" w14:textId="5FB6F730" w:rsidR="006E70B7" w:rsidRDefault="00B32425" w:rsidP="00D437D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</w:rPr>
      </w:pPr>
      <w:r>
        <w:rPr>
          <w:rStyle w:val="longtext"/>
        </w:rPr>
        <w:t xml:space="preserve">nekryštalizujúci roztok </w:t>
      </w:r>
      <w:r w:rsidR="006E70B7">
        <w:rPr>
          <w:rStyle w:val="longtext"/>
        </w:rPr>
        <w:t>sorbitol</w:t>
      </w:r>
      <w:r>
        <w:rPr>
          <w:rStyle w:val="longtext"/>
        </w:rPr>
        <w:t>u</w:t>
      </w:r>
      <w:r w:rsidR="006E70B7">
        <w:rPr>
          <w:rStyle w:val="longtext"/>
        </w:rPr>
        <w:t xml:space="preserve">, </w:t>
      </w:r>
    </w:p>
    <w:p w14:paraId="6AB5A659" w14:textId="3A57A561" w:rsidR="006E70B7" w:rsidRDefault="006E70B7" w:rsidP="00D437D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</w:rPr>
      </w:pPr>
      <w:r>
        <w:rPr>
          <w:rStyle w:val="longtext"/>
        </w:rPr>
        <w:t>1,3-butylénglykol</w:t>
      </w:r>
      <w:r w:rsidR="00A13F29">
        <w:rPr>
          <w:rStyle w:val="longtext"/>
        </w:rPr>
        <w:t>,</w:t>
      </w:r>
    </w:p>
    <w:p w14:paraId="16D85928" w14:textId="643AAEFA" w:rsidR="006E70B7" w:rsidRDefault="006E70B7" w:rsidP="00D437D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</w:rPr>
      </w:pPr>
      <w:r>
        <w:rPr>
          <w:rStyle w:val="longtext"/>
        </w:rPr>
        <w:t>polyakrylát sodný</w:t>
      </w:r>
      <w:r w:rsidR="00A13F29">
        <w:rPr>
          <w:rStyle w:val="longtext"/>
        </w:rPr>
        <w:t>,</w:t>
      </w:r>
    </w:p>
    <w:p w14:paraId="498B95BE" w14:textId="6D7CB50D" w:rsidR="006E70B7" w:rsidRDefault="009872E5" w:rsidP="00D437D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</w:rPr>
      </w:pPr>
      <w:r>
        <w:rPr>
          <w:rStyle w:val="longtext"/>
        </w:rPr>
        <w:t>kaolín, ťažký</w:t>
      </w:r>
      <w:r w:rsidR="00A13F29">
        <w:rPr>
          <w:rStyle w:val="longtext"/>
        </w:rPr>
        <w:t>,</w:t>
      </w:r>
    </w:p>
    <w:p w14:paraId="43AA3066" w14:textId="5DADBEC7" w:rsidR="009872E5" w:rsidRDefault="009872E5" w:rsidP="00D437D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</w:rPr>
      </w:pPr>
      <w:r>
        <w:rPr>
          <w:rStyle w:val="longtext"/>
        </w:rPr>
        <w:t>karmelóza, sodná soľ</w:t>
      </w:r>
      <w:r w:rsidR="00A13F29">
        <w:rPr>
          <w:rStyle w:val="longtext"/>
        </w:rPr>
        <w:t>,</w:t>
      </w:r>
    </w:p>
    <w:p w14:paraId="39E49172" w14:textId="04CD93DA" w:rsidR="009872E5" w:rsidRDefault="009872E5" w:rsidP="00D437D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</w:rPr>
      </w:pPr>
      <w:r>
        <w:rPr>
          <w:rStyle w:val="longtext"/>
        </w:rPr>
        <w:t>propylénglykol</w:t>
      </w:r>
      <w:r w:rsidR="00A13F29">
        <w:rPr>
          <w:rStyle w:val="longtext"/>
        </w:rPr>
        <w:t>,</w:t>
      </w:r>
    </w:p>
    <w:p w14:paraId="48D9E04F" w14:textId="7BFBC550" w:rsidR="009872E5" w:rsidRDefault="009872E5" w:rsidP="00D437D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</w:rPr>
      </w:pPr>
      <w:r>
        <w:rPr>
          <w:rStyle w:val="longtext"/>
        </w:rPr>
        <w:t>želatína</w:t>
      </w:r>
      <w:r w:rsidR="00A13F29">
        <w:rPr>
          <w:rStyle w:val="longtext"/>
        </w:rPr>
        <w:t>,</w:t>
      </w:r>
    </w:p>
    <w:p w14:paraId="48C65C19" w14:textId="2913E9C4" w:rsidR="009872E5" w:rsidRDefault="009872E5" w:rsidP="00D437D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</w:rPr>
      </w:pPr>
      <w:r>
        <w:rPr>
          <w:rStyle w:val="longtext"/>
        </w:rPr>
        <w:t>povidón (K90)</w:t>
      </w:r>
      <w:r w:rsidR="00A13F29">
        <w:rPr>
          <w:rStyle w:val="longtext"/>
        </w:rPr>
        <w:t>,</w:t>
      </w:r>
    </w:p>
    <w:p w14:paraId="48A20736" w14:textId="0099D884" w:rsidR="009872E5" w:rsidRDefault="009872E5" w:rsidP="00D437D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</w:rPr>
      </w:pPr>
      <w:r>
        <w:rPr>
          <w:rStyle w:val="longtext"/>
        </w:rPr>
        <w:t>kyselina vínna</w:t>
      </w:r>
      <w:r w:rsidR="00A13F29">
        <w:rPr>
          <w:rStyle w:val="longtext"/>
        </w:rPr>
        <w:t>,</w:t>
      </w:r>
    </w:p>
    <w:p w14:paraId="08F91271" w14:textId="41AF63F0" w:rsidR="009872E5" w:rsidRDefault="009872E5" w:rsidP="00D437D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</w:rPr>
      </w:pPr>
      <w:r>
        <w:rPr>
          <w:rStyle w:val="longtext"/>
        </w:rPr>
        <w:t>oxid titaničitý (E171)</w:t>
      </w:r>
      <w:r w:rsidR="00A13F29">
        <w:rPr>
          <w:rStyle w:val="longtext"/>
        </w:rPr>
        <w:t>,</w:t>
      </w:r>
    </w:p>
    <w:p w14:paraId="6F5DA998" w14:textId="76A5620C" w:rsidR="009872E5" w:rsidRDefault="00D92957" w:rsidP="00D437D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</w:rPr>
      </w:pPr>
      <w:r>
        <w:rPr>
          <w:rStyle w:val="longtext"/>
        </w:rPr>
        <w:t>glycinát hlinitý</w:t>
      </w:r>
      <w:r w:rsidR="00A13F29">
        <w:rPr>
          <w:rStyle w:val="longtext"/>
        </w:rPr>
        <w:t>,</w:t>
      </w:r>
    </w:p>
    <w:p w14:paraId="6FA24ED8" w14:textId="3A269EC3" w:rsidR="009872E5" w:rsidRDefault="00D92957" w:rsidP="00D437D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</w:rPr>
      </w:pPr>
      <w:r>
        <w:rPr>
          <w:rStyle w:val="longtext"/>
        </w:rPr>
        <w:t>polysorbát 80</w:t>
      </w:r>
      <w:r w:rsidR="00A13F29">
        <w:rPr>
          <w:rStyle w:val="longtext"/>
        </w:rPr>
        <w:t>,</w:t>
      </w:r>
    </w:p>
    <w:p w14:paraId="083DBBAE" w14:textId="17768DB2" w:rsidR="00D92957" w:rsidRDefault="00D92957" w:rsidP="00D437D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</w:rPr>
      </w:pPr>
      <w:r>
        <w:rPr>
          <w:rStyle w:val="longtext"/>
        </w:rPr>
        <w:t>edetan disodný (E385)</w:t>
      </w:r>
      <w:r w:rsidR="00A13F29">
        <w:rPr>
          <w:rStyle w:val="longtext"/>
        </w:rPr>
        <w:t>,</w:t>
      </w:r>
    </w:p>
    <w:p w14:paraId="494D7C70" w14:textId="4E38560A" w:rsidR="00D92957" w:rsidRDefault="00D92957" w:rsidP="00D437D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</w:rPr>
      </w:pPr>
      <w:r w:rsidRPr="002F530B">
        <w:rPr>
          <w:color w:val="000000"/>
          <w:lang w:eastAsia="en-GB"/>
        </w:rPr>
        <w:t>metyl</w:t>
      </w:r>
      <w:r>
        <w:rPr>
          <w:color w:val="000000"/>
          <w:lang w:eastAsia="en-GB"/>
        </w:rPr>
        <w:t>-</w:t>
      </w:r>
      <w:r w:rsidRPr="002F530B">
        <w:rPr>
          <w:color w:val="000000"/>
          <w:lang w:eastAsia="en-GB"/>
        </w:rPr>
        <w:t>parahydroxybenzo</w:t>
      </w:r>
      <w:r>
        <w:rPr>
          <w:color w:val="000000"/>
          <w:lang w:eastAsia="en-GB"/>
        </w:rPr>
        <w:t>á</w:t>
      </w:r>
      <w:r w:rsidRPr="002F530B">
        <w:rPr>
          <w:color w:val="000000"/>
          <w:lang w:eastAsia="en-GB"/>
        </w:rPr>
        <w:t>t</w:t>
      </w:r>
      <w:r>
        <w:rPr>
          <w:color w:val="000000"/>
          <w:lang w:eastAsia="en-GB"/>
        </w:rPr>
        <w:t xml:space="preserve"> </w:t>
      </w:r>
      <w:r w:rsidRPr="002F530B">
        <w:rPr>
          <w:color w:val="000000"/>
          <w:lang w:eastAsia="en-GB"/>
        </w:rPr>
        <w:t>(E218),</w:t>
      </w:r>
    </w:p>
    <w:p w14:paraId="0139F5B6" w14:textId="1DB96456" w:rsidR="00A13F29" w:rsidRDefault="00A13F29" w:rsidP="00A13F29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</w:rPr>
      </w:pPr>
      <w:r>
        <w:rPr>
          <w:color w:val="000000"/>
          <w:lang w:eastAsia="en-GB"/>
        </w:rPr>
        <w:t>prop</w:t>
      </w:r>
      <w:r w:rsidRPr="002F530B">
        <w:rPr>
          <w:color w:val="000000"/>
          <w:lang w:eastAsia="en-GB"/>
        </w:rPr>
        <w:t>yl</w:t>
      </w:r>
      <w:r>
        <w:rPr>
          <w:color w:val="000000"/>
          <w:lang w:eastAsia="en-GB"/>
        </w:rPr>
        <w:t>-</w:t>
      </w:r>
      <w:r w:rsidRPr="002F530B">
        <w:rPr>
          <w:color w:val="000000"/>
          <w:lang w:eastAsia="en-GB"/>
        </w:rPr>
        <w:t>parahydroxybenzo</w:t>
      </w:r>
      <w:r>
        <w:rPr>
          <w:color w:val="000000"/>
          <w:lang w:eastAsia="en-GB"/>
        </w:rPr>
        <w:t>á</w:t>
      </w:r>
      <w:r w:rsidRPr="002F530B">
        <w:rPr>
          <w:color w:val="000000"/>
          <w:lang w:eastAsia="en-GB"/>
        </w:rPr>
        <w:t>t</w:t>
      </w:r>
      <w:r>
        <w:rPr>
          <w:color w:val="000000"/>
          <w:lang w:eastAsia="en-GB"/>
        </w:rPr>
        <w:t xml:space="preserve"> </w:t>
      </w:r>
      <w:r w:rsidRPr="002F530B">
        <w:rPr>
          <w:color w:val="000000"/>
          <w:lang w:eastAsia="en-GB"/>
        </w:rPr>
        <w:t>(E21</w:t>
      </w:r>
      <w:r>
        <w:rPr>
          <w:color w:val="000000"/>
          <w:lang w:eastAsia="en-GB"/>
        </w:rPr>
        <w:t>6</w:t>
      </w:r>
      <w:r w:rsidRPr="002F530B">
        <w:rPr>
          <w:color w:val="000000"/>
          <w:lang w:eastAsia="en-GB"/>
        </w:rPr>
        <w:t>)</w:t>
      </w:r>
      <w:r>
        <w:rPr>
          <w:color w:val="000000"/>
          <w:lang w:eastAsia="en-GB"/>
        </w:rPr>
        <w:t>,</w:t>
      </w:r>
    </w:p>
    <w:p w14:paraId="4B610EA9" w14:textId="0935CEF9" w:rsidR="00D437D0" w:rsidRPr="00A13F29" w:rsidRDefault="0004577D" w:rsidP="00D437D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</w:rPr>
      </w:pPr>
      <w:r>
        <w:rPr>
          <w:rStyle w:val="longtext"/>
        </w:rPr>
        <w:t xml:space="preserve">čistená </w:t>
      </w:r>
      <w:r w:rsidR="00A13F29" w:rsidRPr="00A13F29">
        <w:rPr>
          <w:rStyle w:val="longtext"/>
        </w:rPr>
        <w:t>voda</w:t>
      </w:r>
      <w:r>
        <w:rPr>
          <w:rStyle w:val="longtext"/>
        </w:rPr>
        <w:t>.</w:t>
      </w:r>
    </w:p>
    <w:p w14:paraId="4546612F" w14:textId="77777777" w:rsidR="00A13F29" w:rsidRDefault="00A13F29" w:rsidP="00D437D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  <w:u w:val="single"/>
        </w:rPr>
      </w:pPr>
    </w:p>
    <w:p w14:paraId="657C3D63" w14:textId="53168324" w:rsidR="00D437D0" w:rsidRDefault="00D437D0" w:rsidP="00D437D0">
      <w:pPr>
        <w:keepNext/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</w:rPr>
      </w:pPr>
      <w:r w:rsidRPr="001A70D2">
        <w:rPr>
          <w:rStyle w:val="longtext"/>
          <w:u w:val="single"/>
        </w:rPr>
        <w:t>Vnútorná vrstva</w:t>
      </w:r>
      <w:r w:rsidR="001B6FC4">
        <w:rPr>
          <w:rStyle w:val="longtext"/>
          <w:u w:val="single"/>
        </w:rPr>
        <w:t>:</w:t>
      </w:r>
    </w:p>
    <w:p w14:paraId="632186B6" w14:textId="1B5612D2" w:rsidR="00D437D0" w:rsidRPr="00742357" w:rsidRDefault="00A13F29" w:rsidP="00D437D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</w:rPr>
      </w:pPr>
      <w:r w:rsidRPr="00742357">
        <w:rPr>
          <w:rStyle w:val="longtext"/>
        </w:rPr>
        <w:t>p</w:t>
      </w:r>
      <w:r w:rsidR="00D437D0" w:rsidRPr="00742357">
        <w:rPr>
          <w:rStyle w:val="longtext"/>
        </w:rPr>
        <w:t>olypropylén</w:t>
      </w:r>
      <w:r w:rsidRPr="00742357">
        <w:rPr>
          <w:rStyle w:val="longtext"/>
        </w:rPr>
        <w:t>.</w:t>
      </w:r>
    </w:p>
    <w:p w14:paraId="6A4BF08E" w14:textId="4C7FEFDB" w:rsidR="00D437D0" w:rsidRDefault="00D437D0" w:rsidP="00D437D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</w:rPr>
      </w:pPr>
    </w:p>
    <w:bookmarkEnd w:id="3"/>
    <w:p w14:paraId="47EFB8CB" w14:textId="77777777" w:rsidR="00812D16" w:rsidRPr="0082445A" w:rsidRDefault="00812D16" w:rsidP="00204AAB">
      <w:pPr>
        <w:spacing w:line="240" w:lineRule="auto"/>
      </w:pPr>
    </w:p>
    <w:p w14:paraId="47EFB8CC" w14:textId="77777777" w:rsidR="00812D16" w:rsidRPr="00891D76" w:rsidRDefault="00465B95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Inkompatibility</w:t>
      </w:r>
    </w:p>
    <w:p w14:paraId="47EFB8CD" w14:textId="77777777" w:rsidR="00812D16" w:rsidRPr="0082445A" w:rsidRDefault="00812D16" w:rsidP="00085939">
      <w:pPr>
        <w:keepNext/>
        <w:spacing w:line="240" w:lineRule="auto"/>
      </w:pPr>
    </w:p>
    <w:p w14:paraId="47EFB8CE" w14:textId="583CC972" w:rsidR="00812D16" w:rsidRPr="00BF5AB0" w:rsidRDefault="00465B95" w:rsidP="00204AAB">
      <w:pPr>
        <w:spacing w:line="240" w:lineRule="auto"/>
      </w:pPr>
      <w:r w:rsidRPr="00A72672">
        <w:t>Neaplikovateľné.</w:t>
      </w:r>
    </w:p>
    <w:p w14:paraId="47EFB8D3" w14:textId="77777777" w:rsidR="00812D16" w:rsidRPr="0082445A" w:rsidRDefault="00812D16" w:rsidP="00204AAB">
      <w:pPr>
        <w:spacing w:line="240" w:lineRule="auto"/>
      </w:pPr>
    </w:p>
    <w:p w14:paraId="47EFB8D4" w14:textId="77777777" w:rsidR="00812D16" w:rsidRPr="00891D76" w:rsidRDefault="00465B95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Čas použiteľnosti</w:t>
      </w:r>
    </w:p>
    <w:p w14:paraId="0EF7A6EB" w14:textId="77777777" w:rsidR="00A13F29" w:rsidRDefault="00A13F29" w:rsidP="00A13F29">
      <w:pPr>
        <w:keepNext/>
        <w:spacing w:line="240" w:lineRule="auto"/>
      </w:pPr>
    </w:p>
    <w:p w14:paraId="47EFB8D6" w14:textId="31D9E374" w:rsidR="00812D16" w:rsidRPr="00A72672" w:rsidRDefault="00465B95" w:rsidP="00A13F29">
      <w:pPr>
        <w:spacing w:line="240" w:lineRule="auto"/>
      </w:pPr>
      <w:r w:rsidRPr="00A72672">
        <w:t>3 roky</w:t>
      </w:r>
    </w:p>
    <w:p w14:paraId="70FB7C75" w14:textId="3FC48CAE" w:rsidR="005C2DD4" w:rsidRDefault="00A13F29" w:rsidP="00204AAB">
      <w:pPr>
        <w:spacing w:line="240" w:lineRule="auto"/>
        <w:rPr>
          <w:szCs w:val="22"/>
        </w:rPr>
      </w:pPr>
      <w:r>
        <w:t xml:space="preserve">Po prvom otvorení </w:t>
      </w:r>
      <w:r w:rsidR="005C2DD4" w:rsidRPr="001A7167">
        <w:rPr>
          <w:szCs w:val="22"/>
        </w:rPr>
        <w:t xml:space="preserve"> uzatvárateľné</w:t>
      </w:r>
      <w:r w:rsidR="005C2DD4">
        <w:rPr>
          <w:szCs w:val="22"/>
        </w:rPr>
        <w:t xml:space="preserve">ho </w:t>
      </w:r>
      <w:r w:rsidR="005C2DD4" w:rsidRPr="001A7167">
        <w:rPr>
          <w:szCs w:val="22"/>
        </w:rPr>
        <w:t>vreck</w:t>
      </w:r>
      <w:r w:rsidR="005C2DD4">
        <w:rPr>
          <w:szCs w:val="22"/>
        </w:rPr>
        <w:t>a: 4 mesiace, ak je dôkladne uzatvorené.</w:t>
      </w:r>
    </w:p>
    <w:p w14:paraId="62332CB4" w14:textId="77777777" w:rsidR="005C2DD4" w:rsidRPr="00A72672" w:rsidRDefault="005C2DD4" w:rsidP="00204AAB">
      <w:pPr>
        <w:spacing w:line="240" w:lineRule="auto"/>
      </w:pPr>
    </w:p>
    <w:p w14:paraId="47EFB8D8" w14:textId="77777777" w:rsidR="00812D16" w:rsidRPr="00891D76" w:rsidRDefault="00465B95" w:rsidP="00572506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BF5AB0">
        <w:rPr>
          <w:b/>
        </w:rPr>
        <w:t>Špeciálne upozornenia na uchovávanie</w:t>
      </w:r>
    </w:p>
    <w:p w14:paraId="47EFB8D9" w14:textId="77777777" w:rsidR="005108A3" w:rsidRPr="0082445A" w:rsidRDefault="005108A3" w:rsidP="00085939">
      <w:pPr>
        <w:keepNext/>
        <w:spacing w:line="240" w:lineRule="auto"/>
        <w:ind w:left="567" w:hanging="567"/>
        <w:outlineLvl w:val="0"/>
      </w:pPr>
    </w:p>
    <w:p w14:paraId="47EFB8DA" w14:textId="7EBED8CE" w:rsidR="00812D16" w:rsidRDefault="005C2DD4" w:rsidP="00204AAB">
      <w:pPr>
        <w:spacing w:line="240" w:lineRule="auto"/>
        <w:rPr>
          <w:noProof/>
        </w:rPr>
      </w:pPr>
      <w:r>
        <w:rPr>
          <w:noProof/>
        </w:rPr>
        <w:t>Uchovávajte v</w:t>
      </w:r>
      <w:r w:rsidR="00541FEA">
        <w:rPr>
          <w:noProof/>
        </w:rPr>
        <w:t> </w:t>
      </w:r>
      <w:r>
        <w:rPr>
          <w:noProof/>
        </w:rPr>
        <w:t>pôvodnom obale na ocharnu pred svetlom a</w:t>
      </w:r>
      <w:r w:rsidR="00541FEA">
        <w:rPr>
          <w:noProof/>
        </w:rPr>
        <w:t xml:space="preserve"> stratou </w:t>
      </w:r>
      <w:r>
        <w:rPr>
          <w:noProof/>
        </w:rPr>
        <w:t>vlhkos</w:t>
      </w:r>
      <w:r w:rsidR="00541FEA">
        <w:rPr>
          <w:noProof/>
        </w:rPr>
        <w:t>ti</w:t>
      </w:r>
      <w:r>
        <w:rPr>
          <w:noProof/>
        </w:rPr>
        <w:t>.</w:t>
      </w:r>
    </w:p>
    <w:p w14:paraId="41536BE0" w14:textId="2002E36A" w:rsidR="005C2DD4" w:rsidRPr="00A72672" w:rsidRDefault="005C2DD4" w:rsidP="00204AAB">
      <w:pPr>
        <w:spacing w:line="240" w:lineRule="auto"/>
        <w:rPr>
          <w:i/>
        </w:rPr>
      </w:pPr>
      <w:r w:rsidRPr="00CF7708">
        <w:rPr>
          <w:bCs/>
          <w:szCs w:val="22"/>
        </w:rPr>
        <w:t>Tento liek nevyžaduje žiadne zvláštne teplotné podmienky na uchovávanie</w:t>
      </w:r>
    </w:p>
    <w:p w14:paraId="47EFB8DB" w14:textId="77777777" w:rsidR="00812D16" w:rsidRPr="00A72672" w:rsidRDefault="00812D16" w:rsidP="00204AAB">
      <w:pPr>
        <w:spacing w:line="240" w:lineRule="auto"/>
      </w:pPr>
    </w:p>
    <w:p w14:paraId="47EFB8DC" w14:textId="193F9916" w:rsidR="00812D16" w:rsidRPr="0082445A" w:rsidRDefault="00465B95" w:rsidP="00572506">
      <w:pPr>
        <w:keepNext/>
        <w:numPr>
          <w:ilvl w:val="1"/>
          <w:numId w:val="6"/>
        </w:numP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BF5AB0">
        <w:rPr>
          <w:b/>
        </w:rPr>
        <w:t>Druh obalu a</w:t>
      </w:r>
      <w:r w:rsidR="00851AE0">
        <w:rPr>
          <w:b/>
        </w:rPr>
        <w:t> </w:t>
      </w:r>
      <w:r w:rsidRPr="00BF5AB0">
        <w:rPr>
          <w:b/>
        </w:rPr>
        <w:t>obsah balenia</w:t>
      </w:r>
    </w:p>
    <w:p w14:paraId="47EFB8DD" w14:textId="77777777" w:rsidR="00812D16" w:rsidRPr="003F7DA0" w:rsidRDefault="00812D16" w:rsidP="00085939">
      <w:pPr>
        <w:keepNext/>
        <w:spacing w:line="240" w:lineRule="auto"/>
        <w:outlineLvl w:val="0"/>
      </w:pPr>
    </w:p>
    <w:p w14:paraId="39705391" w14:textId="7255C287" w:rsidR="000704E3" w:rsidRDefault="000704E3" w:rsidP="00204AAB">
      <w:pPr>
        <w:spacing w:line="240" w:lineRule="auto"/>
        <w:rPr>
          <w:szCs w:val="22"/>
        </w:rPr>
      </w:pPr>
      <w:r>
        <w:rPr>
          <w:szCs w:val="22"/>
        </w:rPr>
        <w:t>Uza</w:t>
      </w:r>
      <w:r w:rsidR="00325598">
        <w:rPr>
          <w:szCs w:val="22"/>
        </w:rPr>
        <w:t>tvárateľné</w:t>
      </w:r>
      <w:r>
        <w:rPr>
          <w:szCs w:val="22"/>
        </w:rPr>
        <w:t xml:space="preserve"> </w:t>
      </w:r>
      <w:r w:rsidRPr="001A7167">
        <w:rPr>
          <w:szCs w:val="22"/>
        </w:rPr>
        <w:t>vreck</w:t>
      </w:r>
      <w:r>
        <w:rPr>
          <w:szCs w:val="22"/>
        </w:rPr>
        <w:t>á vyrobené z papier</w:t>
      </w:r>
      <w:r w:rsidR="00031566">
        <w:rPr>
          <w:szCs w:val="22"/>
        </w:rPr>
        <w:t>a</w:t>
      </w:r>
      <w:r>
        <w:rPr>
          <w:szCs w:val="22"/>
        </w:rPr>
        <w:t>/</w:t>
      </w:r>
      <w:r w:rsidR="001B6FC4">
        <w:rPr>
          <w:szCs w:val="22"/>
        </w:rPr>
        <w:t>PE/</w:t>
      </w:r>
      <w:r>
        <w:rPr>
          <w:szCs w:val="22"/>
        </w:rPr>
        <w:t>hliník</w:t>
      </w:r>
      <w:r w:rsidR="00031566">
        <w:rPr>
          <w:szCs w:val="22"/>
        </w:rPr>
        <w:t>a</w:t>
      </w:r>
      <w:r>
        <w:rPr>
          <w:szCs w:val="22"/>
        </w:rPr>
        <w:t>/</w:t>
      </w:r>
      <w:r w:rsidR="001B6FC4">
        <w:rPr>
          <w:szCs w:val="22"/>
        </w:rPr>
        <w:t xml:space="preserve">kopolyméru kyseliny metakrylovej s etylénom </w:t>
      </w:r>
      <w:r>
        <w:rPr>
          <w:szCs w:val="22"/>
        </w:rPr>
        <w:t>obsahujúce 5 lieč</w:t>
      </w:r>
      <w:r w:rsidR="00325598">
        <w:rPr>
          <w:szCs w:val="22"/>
        </w:rPr>
        <w:t>ivých</w:t>
      </w:r>
      <w:r>
        <w:rPr>
          <w:szCs w:val="22"/>
        </w:rPr>
        <w:t xml:space="preserve"> náplastí.</w:t>
      </w:r>
    </w:p>
    <w:p w14:paraId="082CB627" w14:textId="77777777" w:rsidR="000704E3" w:rsidRDefault="000704E3" w:rsidP="00204AAB">
      <w:pPr>
        <w:spacing w:line="240" w:lineRule="auto"/>
        <w:rPr>
          <w:szCs w:val="22"/>
        </w:rPr>
      </w:pPr>
    </w:p>
    <w:p w14:paraId="47EFB8DF" w14:textId="3676B7B8" w:rsidR="00812D16" w:rsidRDefault="000704E3" w:rsidP="00204AAB">
      <w:pPr>
        <w:spacing w:line="240" w:lineRule="auto"/>
        <w:rPr>
          <w:szCs w:val="22"/>
        </w:rPr>
      </w:pPr>
      <w:r>
        <w:rPr>
          <w:szCs w:val="22"/>
        </w:rPr>
        <w:t>Veľkosť balenia: 5 a 10 lieč</w:t>
      </w:r>
      <w:r w:rsidR="00A23F40">
        <w:rPr>
          <w:szCs w:val="22"/>
        </w:rPr>
        <w:t>iv</w:t>
      </w:r>
      <w:r>
        <w:rPr>
          <w:szCs w:val="22"/>
        </w:rPr>
        <w:t>ých náplastí v balení.</w:t>
      </w:r>
    </w:p>
    <w:p w14:paraId="161F3CC4" w14:textId="77777777" w:rsidR="000704E3" w:rsidRPr="0082445A" w:rsidRDefault="000704E3" w:rsidP="00204AAB">
      <w:pPr>
        <w:spacing w:line="240" w:lineRule="auto"/>
      </w:pPr>
    </w:p>
    <w:p w14:paraId="47EFB8E0" w14:textId="4567699C" w:rsidR="00812D16" w:rsidRPr="00891D76" w:rsidRDefault="00465B95" w:rsidP="00572506">
      <w:pPr>
        <w:keepNext/>
        <w:numPr>
          <w:ilvl w:val="1"/>
          <w:numId w:val="6"/>
        </w:numPr>
        <w:spacing w:line="240" w:lineRule="auto"/>
        <w:outlineLvl w:val="0"/>
      </w:pPr>
      <w:bookmarkStart w:id="4" w:name="OLE_LINK1"/>
      <w:r w:rsidRPr="00BF5AB0">
        <w:rPr>
          <w:b/>
        </w:rPr>
        <w:t>Špeciálne opatrenia na likvidáciu a</w:t>
      </w:r>
      <w:r w:rsidR="00851AE0">
        <w:rPr>
          <w:b/>
          <w:noProof/>
        </w:rPr>
        <w:t> </w:t>
      </w:r>
      <w:r w:rsidRPr="00BF5AB0">
        <w:rPr>
          <w:b/>
        </w:rPr>
        <w:t>iné zaobchádzanie s</w:t>
      </w:r>
      <w:r w:rsidR="00851AE0">
        <w:rPr>
          <w:b/>
          <w:noProof/>
        </w:rPr>
        <w:t> </w:t>
      </w:r>
      <w:r w:rsidRPr="00BF5AB0">
        <w:rPr>
          <w:b/>
        </w:rPr>
        <w:t>lieko</w:t>
      </w:r>
      <w:r w:rsidR="000704E3">
        <w:rPr>
          <w:b/>
        </w:rPr>
        <w:t>m</w:t>
      </w:r>
    </w:p>
    <w:p w14:paraId="47EFB8E1" w14:textId="77777777" w:rsidR="00812D16" w:rsidRPr="0082445A" w:rsidRDefault="00812D16" w:rsidP="00085939">
      <w:pPr>
        <w:keepNext/>
        <w:spacing w:line="240" w:lineRule="auto"/>
      </w:pPr>
    </w:p>
    <w:p w14:paraId="47EFB8E6" w14:textId="386304AB" w:rsidR="00812D16" w:rsidRPr="00BF5AB0" w:rsidRDefault="00CF1D6B" w:rsidP="008E53BE">
      <w:bookmarkStart w:id="5" w:name="_Hlk44010094"/>
      <w:r>
        <w:t xml:space="preserve">Po použití náplasť stále obsahuje </w:t>
      </w:r>
      <w:r w:rsidR="0056135B">
        <w:t xml:space="preserve">veľké </w:t>
      </w:r>
      <w:r>
        <w:t xml:space="preserve">množstvo liečiva. </w:t>
      </w:r>
      <w:r w:rsidR="0056135B">
        <w:t xml:space="preserve">Nepoužitý </w:t>
      </w:r>
      <w:r w:rsidR="008E53BE">
        <w:t>diklofenak v náplasti môže mať škodlivé účinky, ak sa dostane do vodného prostredia. Z tohto dôvodu sa použité lieč</w:t>
      </w:r>
      <w:r w:rsidR="00325598">
        <w:t>ivé</w:t>
      </w:r>
      <w:r w:rsidR="008E53BE">
        <w:t xml:space="preserve"> náplasti majú dôkladne zneškodniť. Náplasť sa má pred zneškodnením zložiť na polovicu, </w:t>
      </w:r>
      <w:r w:rsidR="00DE5005">
        <w:t xml:space="preserve">lepiacou </w:t>
      </w:r>
      <w:r w:rsidR="008E53BE">
        <w:t xml:space="preserve">stranou dovnútra. </w:t>
      </w:r>
      <w:r w:rsidR="00465B95" w:rsidRPr="00A72672">
        <w:t>Všetok nepoužitý liek alebo odpad vzniknutý z</w:t>
      </w:r>
      <w:r w:rsidR="00851AE0">
        <w:t> </w:t>
      </w:r>
      <w:r w:rsidR="00465B95" w:rsidRPr="00BF5AB0">
        <w:t xml:space="preserve">lieku sa má zlikvidovať v súlade </w:t>
      </w:r>
      <w:r w:rsidR="00465B95" w:rsidRPr="00BF5AB0">
        <w:lastRenderedPageBreak/>
        <w:t>s národnými požiadavkami.</w:t>
      </w:r>
      <w:r w:rsidR="008E53BE">
        <w:t xml:space="preserve"> </w:t>
      </w:r>
      <w:r w:rsidR="008E53BE" w:rsidRPr="007D2BAC">
        <w:t>Nesplachujte použité náplasti v</w:t>
      </w:r>
      <w:r w:rsidR="008E53BE">
        <w:t> </w:t>
      </w:r>
      <w:r w:rsidR="00C05215">
        <w:t>toalete</w:t>
      </w:r>
      <w:r w:rsidR="008E53BE">
        <w:t xml:space="preserve"> ani nevy</w:t>
      </w:r>
      <w:r w:rsidR="00DE5005">
        <w:t>ha</w:t>
      </w:r>
      <w:r w:rsidR="008E53BE">
        <w:t>dzujte do systému na likvidáciu tekutého odpadu.</w:t>
      </w:r>
    </w:p>
    <w:bookmarkEnd w:id="4"/>
    <w:bookmarkEnd w:id="5"/>
    <w:p w14:paraId="47EFB8E7" w14:textId="77777777" w:rsidR="00812D16" w:rsidRPr="00891D76" w:rsidRDefault="00812D16" w:rsidP="00204AAB">
      <w:pPr>
        <w:spacing w:line="240" w:lineRule="auto"/>
      </w:pPr>
    </w:p>
    <w:p w14:paraId="47EFB8E8" w14:textId="77777777" w:rsidR="00812D16" w:rsidRPr="0082445A" w:rsidRDefault="00812D16" w:rsidP="00204AAB">
      <w:pPr>
        <w:spacing w:line="240" w:lineRule="auto"/>
      </w:pPr>
    </w:p>
    <w:p w14:paraId="47EFB8E9" w14:textId="77777777" w:rsidR="00812D16" w:rsidRPr="00891D76" w:rsidRDefault="00465B95" w:rsidP="00572506">
      <w:pPr>
        <w:keepNext/>
        <w:numPr>
          <w:ilvl w:val="0"/>
          <w:numId w:val="6"/>
        </w:numPr>
        <w:spacing w:line="240" w:lineRule="auto"/>
      </w:pPr>
      <w:r w:rsidRPr="00BF5AB0">
        <w:rPr>
          <w:b/>
        </w:rPr>
        <w:t>DRŽITEĽ ROZHODNUTIA O</w:t>
      </w:r>
      <w:r>
        <w:rPr>
          <w:b/>
          <w:noProof/>
        </w:rPr>
        <w:t> </w:t>
      </w:r>
      <w:r w:rsidRPr="00BF5AB0">
        <w:rPr>
          <w:b/>
        </w:rPr>
        <w:t>REGISTRÁCII</w:t>
      </w:r>
    </w:p>
    <w:p w14:paraId="47EFB8EA" w14:textId="77777777" w:rsidR="00812D16" w:rsidRPr="0082445A" w:rsidRDefault="00812D16" w:rsidP="00085939">
      <w:pPr>
        <w:keepNext/>
        <w:spacing w:line="240" w:lineRule="auto"/>
      </w:pPr>
    </w:p>
    <w:p w14:paraId="1A23ADE5" w14:textId="77777777" w:rsidR="00B91088" w:rsidRPr="008F76B3" w:rsidRDefault="00B91088" w:rsidP="00B91088">
      <w:pPr>
        <w:keepNext/>
        <w:tabs>
          <w:tab w:val="left" w:pos="2198"/>
        </w:tabs>
        <w:rPr>
          <w:noProof/>
          <w:szCs w:val="22"/>
        </w:rPr>
      </w:pPr>
      <w:r w:rsidRPr="008F76B3">
        <w:rPr>
          <w:noProof/>
          <w:szCs w:val="22"/>
        </w:rPr>
        <w:t>Mylan Ireland Limited</w:t>
      </w:r>
    </w:p>
    <w:p w14:paraId="65D2DC3E" w14:textId="77777777" w:rsidR="00B91088" w:rsidRPr="008F76B3" w:rsidRDefault="00B91088" w:rsidP="00B91088">
      <w:pPr>
        <w:keepNext/>
        <w:tabs>
          <w:tab w:val="left" w:pos="2198"/>
        </w:tabs>
        <w:rPr>
          <w:noProof/>
          <w:szCs w:val="22"/>
        </w:rPr>
      </w:pPr>
      <w:r>
        <w:rPr>
          <w:noProof/>
          <w:szCs w:val="22"/>
        </w:rPr>
        <w:t xml:space="preserve">Unit </w:t>
      </w:r>
      <w:r w:rsidRPr="008F76B3">
        <w:rPr>
          <w:noProof/>
          <w:szCs w:val="22"/>
        </w:rPr>
        <w:t>35/36 Grange Parade</w:t>
      </w:r>
    </w:p>
    <w:p w14:paraId="65581D40" w14:textId="77777777" w:rsidR="00B91088" w:rsidRPr="008F76B3" w:rsidRDefault="00B91088" w:rsidP="00B91088">
      <w:pPr>
        <w:keepNext/>
        <w:tabs>
          <w:tab w:val="left" w:pos="2198"/>
        </w:tabs>
        <w:rPr>
          <w:noProof/>
          <w:szCs w:val="22"/>
        </w:rPr>
      </w:pPr>
      <w:r w:rsidRPr="008F76B3">
        <w:rPr>
          <w:noProof/>
          <w:szCs w:val="22"/>
        </w:rPr>
        <w:t>Baldoyle Industrial Estate</w:t>
      </w:r>
    </w:p>
    <w:p w14:paraId="0066FB38" w14:textId="77777777" w:rsidR="00B91088" w:rsidRDefault="00B91088" w:rsidP="00B91088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</w:rPr>
      </w:pPr>
      <w:r w:rsidRPr="008F76B3">
        <w:rPr>
          <w:rFonts w:ascii="Times New Roman" w:hAnsi="Times New Roman"/>
          <w:noProof/>
          <w:sz w:val="22"/>
          <w:szCs w:val="22"/>
        </w:rPr>
        <w:t>Dublin 13, Írsko</w:t>
      </w:r>
    </w:p>
    <w:p w14:paraId="47EFB8EF" w14:textId="77777777" w:rsidR="00812D16" w:rsidRPr="00A72672" w:rsidRDefault="00812D16" w:rsidP="00204AAB">
      <w:pPr>
        <w:spacing w:line="240" w:lineRule="auto"/>
      </w:pPr>
    </w:p>
    <w:p w14:paraId="47EFB8F0" w14:textId="77777777" w:rsidR="00812D16" w:rsidRPr="00A72672" w:rsidRDefault="00812D16" w:rsidP="00204AAB">
      <w:pPr>
        <w:spacing w:line="240" w:lineRule="auto"/>
      </w:pPr>
    </w:p>
    <w:p w14:paraId="47EFB8F1" w14:textId="42238960" w:rsidR="00812D16" w:rsidRPr="00BF5AB0" w:rsidRDefault="00465B95" w:rsidP="00572506">
      <w:pPr>
        <w:keepNext/>
        <w:numPr>
          <w:ilvl w:val="0"/>
          <w:numId w:val="6"/>
        </w:numPr>
        <w:spacing w:line="240" w:lineRule="auto"/>
        <w:rPr>
          <w:b/>
        </w:rPr>
      </w:pPr>
      <w:r w:rsidRPr="00BF5AB0">
        <w:rPr>
          <w:b/>
        </w:rPr>
        <w:t>REGISTRAČNÉ ČÍSLO</w:t>
      </w:r>
    </w:p>
    <w:p w14:paraId="47EFB8F2" w14:textId="77777777" w:rsidR="00812D16" w:rsidRDefault="00812D16" w:rsidP="00085939">
      <w:pPr>
        <w:keepNext/>
        <w:spacing w:line="240" w:lineRule="auto"/>
      </w:pPr>
    </w:p>
    <w:p w14:paraId="6C9125FF" w14:textId="4C0FBAC8" w:rsidR="001B134F" w:rsidRPr="00891D76" w:rsidRDefault="001B134F" w:rsidP="00085939">
      <w:pPr>
        <w:keepNext/>
        <w:spacing w:line="240" w:lineRule="auto"/>
      </w:pPr>
      <w:r w:rsidRPr="001B134F">
        <w:t>29/0180/20-S</w:t>
      </w:r>
    </w:p>
    <w:p w14:paraId="47EFB8F3" w14:textId="3A14520E" w:rsidR="00812D16" w:rsidRDefault="00812D16" w:rsidP="00204AAB">
      <w:pPr>
        <w:spacing w:line="240" w:lineRule="auto"/>
      </w:pPr>
    </w:p>
    <w:p w14:paraId="389CBAC1" w14:textId="77777777" w:rsidR="00951F5F" w:rsidRPr="0082445A" w:rsidRDefault="00951F5F" w:rsidP="00204AAB">
      <w:pPr>
        <w:spacing w:line="240" w:lineRule="auto"/>
      </w:pPr>
    </w:p>
    <w:p w14:paraId="47EFB8F4" w14:textId="77777777" w:rsidR="00812D16" w:rsidRPr="0082445A" w:rsidRDefault="00465B95" w:rsidP="00572506">
      <w:pPr>
        <w:keepNext/>
        <w:numPr>
          <w:ilvl w:val="0"/>
          <w:numId w:val="6"/>
        </w:numPr>
        <w:spacing w:line="240" w:lineRule="auto"/>
      </w:pPr>
      <w:r w:rsidRPr="00BF5AB0">
        <w:rPr>
          <w:b/>
        </w:rPr>
        <w:t>DÁTUM PRVEJ REGISTRÁCIE/PREDĹŽENIA REGISTRÁ</w:t>
      </w:r>
      <w:r w:rsidRPr="00891D76">
        <w:rPr>
          <w:b/>
        </w:rPr>
        <w:t>CIE</w:t>
      </w:r>
    </w:p>
    <w:p w14:paraId="47EFB8F5" w14:textId="77777777" w:rsidR="00812D16" w:rsidRPr="00085939" w:rsidRDefault="00812D16" w:rsidP="00085939">
      <w:pPr>
        <w:keepNext/>
        <w:spacing w:line="240" w:lineRule="auto"/>
        <w:rPr>
          <w:i/>
        </w:rPr>
      </w:pPr>
    </w:p>
    <w:p w14:paraId="47EFB8F6" w14:textId="267B6A0B" w:rsidR="00812D16" w:rsidRPr="00891D76" w:rsidRDefault="00465B95" w:rsidP="000704E3">
      <w:pPr>
        <w:keepNext/>
        <w:spacing w:line="240" w:lineRule="auto"/>
        <w:rPr>
          <w:i/>
        </w:rPr>
      </w:pPr>
      <w:r w:rsidRPr="00BF5AB0">
        <w:t xml:space="preserve">Dátum prvej registrácie: </w:t>
      </w:r>
    </w:p>
    <w:p w14:paraId="47EFB8F8" w14:textId="77777777" w:rsidR="00812D16" w:rsidRPr="00A72672" w:rsidRDefault="00812D16" w:rsidP="00204AAB">
      <w:pPr>
        <w:spacing w:line="240" w:lineRule="auto"/>
      </w:pPr>
    </w:p>
    <w:p w14:paraId="47EFB8F9" w14:textId="77777777" w:rsidR="00812D16" w:rsidRPr="00A72672" w:rsidRDefault="00812D16" w:rsidP="00204AAB">
      <w:pPr>
        <w:spacing w:line="240" w:lineRule="auto"/>
      </w:pPr>
    </w:p>
    <w:p w14:paraId="47EFB8FA" w14:textId="77777777" w:rsidR="00812D16" w:rsidRPr="00891D76" w:rsidRDefault="00465B95" w:rsidP="00572506">
      <w:pPr>
        <w:keepNext/>
        <w:numPr>
          <w:ilvl w:val="0"/>
          <w:numId w:val="6"/>
        </w:numPr>
        <w:spacing w:line="240" w:lineRule="auto"/>
        <w:rPr>
          <w:b/>
        </w:rPr>
      </w:pPr>
      <w:r w:rsidRPr="00BF5AB0">
        <w:rPr>
          <w:b/>
        </w:rPr>
        <w:t>DÁTUM REVÍZIE TEXTU</w:t>
      </w:r>
    </w:p>
    <w:p w14:paraId="47EFB8FB" w14:textId="77777777" w:rsidR="00812D16" w:rsidRPr="0082445A" w:rsidRDefault="00812D16" w:rsidP="00085939">
      <w:pPr>
        <w:keepNext/>
        <w:spacing w:line="240" w:lineRule="auto"/>
      </w:pPr>
    </w:p>
    <w:p w14:paraId="47EFB8FF" w14:textId="05118A78" w:rsidR="00812D16" w:rsidRPr="00A72672" w:rsidRDefault="000704E3" w:rsidP="00204AAB">
      <w:pPr>
        <w:spacing w:line="240" w:lineRule="auto"/>
      </w:pPr>
      <w:r>
        <w:t>0</w:t>
      </w:r>
      <w:r w:rsidR="000506ED">
        <w:t>7</w:t>
      </w:r>
      <w:bookmarkStart w:id="6" w:name="_GoBack"/>
      <w:bookmarkEnd w:id="6"/>
      <w:r>
        <w:t>/2020</w:t>
      </w:r>
    </w:p>
    <w:p w14:paraId="47EFB900" w14:textId="77777777" w:rsidR="00812D16" w:rsidRPr="00A72672" w:rsidRDefault="00812D16" w:rsidP="00204AAB">
      <w:pPr>
        <w:numPr>
          <w:ilvl w:val="12"/>
          <w:numId w:val="0"/>
        </w:numPr>
        <w:spacing w:line="240" w:lineRule="auto"/>
        <w:ind w:right="-2"/>
      </w:pPr>
    </w:p>
    <w:p w14:paraId="47EFB90A" w14:textId="6FC9C8F0" w:rsidR="00812D16" w:rsidRPr="00B3208E" w:rsidRDefault="00812D16" w:rsidP="00F05FC8">
      <w:pPr>
        <w:spacing w:line="240" w:lineRule="auto"/>
        <w:rPr>
          <w:noProof/>
          <w:szCs w:val="22"/>
        </w:rPr>
      </w:pPr>
    </w:p>
    <w:sectPr w:rsidR="00812D16" w:rsidRPr="00B3208E" w:rsidSect="00085939">
      <w:headerReference w:type="default" r:id="rId9"/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6C4515" w16cid:durableId="22CA6F30"/>
  <w16cid:commentId w16cid:paraId="19051F26" w16cid:durableId="22CA6F31"/>
  <w16cid:commentId w16cid:paraId="11D3F49B" w16cid:durableId="22CA6F32"/>
  <w16cid:commentId w16cid:paraId="2A3134A2" w16cid:durableId="22CA6F3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08570" w14:textId="77777777" w:rsidR="00615795" w:rsidRDefault="00615795">
      <w:pPr>
        <w:spacing w:line="240" w:lineRule="auto"/>
      </w:pPr>
      <w:r>
        <w:separator/>
      </w:r>
    </w:p>
  </w:endnote>
  <w:endnote w:type="continuationSeparator" w:id="0">
    <w:p w14:paraId="7D0276F2" w14:textId="77777777" w:rsidR="00615795" w:rsidRDefault="006157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FBBD4" w14:textId="77777777" w:rsidR="006758E1" w:rsidRPr="00A72672" w:rsidRDefault="006758E1" w:rsidP="00085939">
    <w:pPr>
      <w:pStyle w:val="Pta1"/>
      <w:tabs>
        <w:tab w:val="right" w:pos="8931"/>
      </w:tabs>
      <w:ind w:right="96"/>
      <w:jc w:val="center"/>
    </w:pPr>
    <w:r w:rsidRPr="00A72672">
      <w:fldChar w:fldCharType="begin"/>
    </w:r>
    <w:r w:rsidRPr="00A72672">
      <w:instrText xml:space="preserve"> EQ </w:instrText>
    </w:r>
    <w:r w:rsidRPr="00A72672">
      <w:fldChar w:fldCharType="end"/>
    </w:r>
    <w:r w:rsidRPr="00A72672">
      <w:rPr>
        <w:rStyle w:val="slostrany1"/>
      </w:rPr>
      <w:fldChar w:fldCharType="begin"/>
    </w:r>
    <w:r w:rsidRPr="00A72672">
      <w:rPr>
        <w:rStyle w:val="slostrany1"/>
      </w:rPr>
      <w:instrText xml:space="preserve">PAGE  </w:instrText>
    </w:r>
    <w:r w:rsidRPr="00A72672">
      <w:rPr>
        <w:rStyle w:val="slostrany1"/>
      </w:rPr>
      <w:fldChar w:fldCharType="separate"/>
    </w:r>
    <w:r w:rsidR="000506ED">
      <w:rPr>
        <w:rStyle w:val="slostrany1"/>
      </w:rPr>
      <w:t>7</w:t>
    </w:r>
    <w:r w:rsidRPr="00A72672">
      <w:rPr>
        <w:rStyle w:val="slostrany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FBBD6" w14:textId="77777777" w:rsidR="006758E1" w:rsidRDefault="006758E1" w:rsidP="00085939">
    <w:pPr>
      <w:pStyle w:val="Pta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1"/>
      </w:rPr>
      <w:fldChar w:fldCharType="begin"/>
    </w:r>
    <w:r w:rsidRPr="00A72672">
      <w:rPr>
        <w:rStyle w:val="slostrany1"/>
      </w:rPr>
      <w:instrText xml:space="preserve">PAGE  </w:instrText>
    </w:r>
    <w:r w:rsidRPr="00BF5AB0">
      <w:rPr>
        <w:rStyle w:val="slostrany1"/>
      </w:rPr>
      <w:fldChar w:fldCharType="separate"/>
    </w:r>
    <w:r>
      <w:rPr>
        <w:rStyle w:val="slostrany1"/>
      </w:rPr>
      <w:t>1</w:t>
    </w:r>
    <w:r w:rsidRPr="00BF5AB0">
      <w:rPr>
        <w:rStyle w:val="slostrany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0508C" w14:textId="77777777" w:rsidR="00615795" w:rsidRDefault="00615795">
      <w:pPr>
        <w:spacing w:line="240" w:lineRule="auto"/>
      </w:pPr>
      <w:r>
        <w:separator/>
      </w:r>
    </w:p>
  </w:footnote>
  <w:footnote w:type="continuationSeparator" w:id="0">
    <w:p w14:paraId="31DB121B" w14:textId="77777777" w:rsidR="00615795" w:rsidRDefault="006157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FBBD2" w14:textId="5A688AE7" w:rsidR="006758E1" w:rsidRPr="00B51314" w:rsidRDefault="00B51314" w:rsidP="00B51314">
    <w:pPr>
      <w:pStyle w:val="DocsubtitleAgency"/>
      <w:spacing w:after="0" w:line="240" w:lineRule="auto"/>
      <w:rPr>
        <w:rFonts w:ascii="Times New Roman" w:hAnsi="Times New Roman"/>
        <w:noProof/>
        <w:sz w:val="18"/>
        <w:szCs w:val="18"/>
      </w:rPr>
    </w:pPr>
    <w:r w:rsidRPr="00E3301D">
      <w:rPr>
        <w:rFonts w:ascii="Times New Roman" w:hAnsi="Times New Roman"/>
        <w:noProof/>
        <w:sz w:val="18"/>
        <w:szCs w:val="18"/>
      </w:rPr>
      <w:t>Schválený text k rozhodnutiu o registrácii, ev. č.:</w:t>
    </w:r>
    <w:r w:rsidRPr="00B51314">
      <w:rPr>
        <w:rFonts w:ascii="Times New Roman" w:hAnsi="Times New Roman"/>
        <w:noProof/>
        <w:sz w:val="18"/>
        <w:szCs w:val="18"/>
      </w:rPr>
      <w:t xml:space="preserve"> </w:t>
    </w:r>
    <w:r>
      <w:rPr>
        <w:rFonts w:ascii="Times New Roman" w:hAnsi="Times New Roman"/>
        <w:noProof/>
        <w:sz w:val="18"/>
        <w:szCs w:val="18"/>
      </w:rPr>
      <w:t>2019/00583-REG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C44CC1"/>
    <w:multiLevelType w:val="hybridMultilevel"/>
    <w:tmpl w:val="7FF2C56E"/>
    <w:lvl w:ilvl="0" w:tplc="7EAE3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B6D4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584E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8F3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A230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9E68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C02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5E20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EE0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34799"/>
    <w:multiLevelType w:val="hybridMultilevel"/>
    <w:tmpl w:val="1D4682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BE7F96"/>
    <w:multiLevelType w:val="hybridMultilevel"/>
    <w:tmpl w:val="1806E65A"/>
    <w:lvl w:ilvl="0" w:tplc="D0A2671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C16C012E" w:tentative="1">
      <w:start w:val="1"/>
      <w:numFmt w:val="lowerLetter"/>
      <w:lvlText w:val="%2."/>
      <w:lvlJc w:val="left"/>
      <w:pPr>
        <w:ind w:left="1440" w:hanging="360"/>
      </w:pPr>
    </w:lvl>
    <w:lvl w:ilvl="2" w:tplc="972AAACE" w:tentative="1">
      <w:start w:val="1"/>
      <w:numFmt w:val="lowerRoman"/>
      <w:lvlText w:val="%3."/>
      <w:lvlJc w:val="right"/>
      <w:pPr>
        <w:ind w:left="2160" w:hanging="180"/>
      </w:pPr>
    </w:lvl>
    <w:lvl w:ilvl="3" w:tplc="1E340A52" w:tentative="1">
      <w:start w:val="1"/>
      <w:numFmt w:val="decimal"/>
      <w:lvlText w:val="%4."/>
      <w:lvlJc w:val="left"/>
      <w:pPr>
        <w:ind w:left="2880" w:hanging="360"/>
      </w:pPr>
    </w:lvl>
    <w:lvl w:ilvl="4" w:tplc="41A275DA" w:tentative="1">
      <w:start w:val="1"/>
      <w:numFmt w:val="lowerLetter"/>
      <w:lvlText w:val="%5."/>
      <w:lvlJc w:val="left"/>
      <w:pPr>
        <w:ind w:left="3600" w:hanging="360"/>
      </w:pPr>
    </w:lvl>
    <w:lvl w:ilvl="5" w:tplc="981C14D4" w:tentative="1">
      <w:start w:val="1"/>
      <w:numFmt w:val="lowerRoman"/>
      <w:lvlText w:val="%6."/>
      <w:lvlJc w:val="right"/>
      <w:pPr>
        <w:ind w:left="4320" w:hanging="180"/>
      </w:pPr>
    </w:lvl>
    <w:lvl w:ilvl="6" w:tplc="88C676A8" w:tentative="1">
      <w:start w:val="1"/>
      <w:numFmt w:val="decimal"/>
      <w:lvlText w:val="%7."/>
      <w:lvlJc w:val="left"/>
      <w:pPr>
        <w:ind w:left="5040" w:hanging="360"/>
      </w:pPr>
    </w:lvl>
    <w:lvl w:ilvl="7" w:tplc="A4DE5A3C" w:tentative="1">
      <w:start w:val="1"/>
      <w:numFmt w:val="lowerLetter"/>
      <w:lvlText w:val="%8."/>
      <w:lvlJc w:val="left"/>
      <w:pPr>
        <w:ind w:left="5760" w:hanging="360"/>
      </w:pPr>
    </w:lvl>
    <w:lvl w:ilvl="8" w:tplc="315AA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22426"/>
    <w:multiLevelType w:val="hybridMultilevel"/>
    <w:tmpl w:val="FFECB63A"/>
    <w:lvl w:ilvl="0" w:tplc="70666C7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F14CF"/>
    <w:multiLevelType w:val="hybridMultilevel"/>
    <w:tmpl w:val="6FC0A652"/>
    <w:lvl w:ilvl="0" w:tplc="38D6BE7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56849DFE" w:tentative="1">
      <w:start w:val="1"/>
      <w:numFmt w:val="lowerLetter"/>
      <w:lvlText w:val="%2."/>
      <w:lvlJc w:val="left"/>
      <w:pPr>
        <w:ind w:left="1440" w:hanging="360"/>
      </w:pPr>
    </w:lvl>
    <w:lvl w:ilvl="2" w:tplc="943C56C2" w:tentative="1">
      <w:start w:val="1"/>
      <w:numFmt w:val="lowerRoman"/>
      <w:lvlText w:val="%3."/>
      <w:lvlJc w:val="right"/>
      <w:pPr>
        <w:ind w:left="2160" w:hanging="180"/>
      </w:pPr>
    </w:lvl>
    <w:lvl w:ilvl="3" w:tplc="A7A84E14" w:tentative="1">
      <w:start w:val="1"/>
      <w:numFmt w:val="decimal"/>
      <w:lvlText w:val="%4."/>
      <w:lvlJc w:val="left"/>
      <w:pPr>
        <w:ind w:left="2880" w:hanging="360"/>
      </w:pPr>
    </w:lvl>
    <w:lvl w:ilvl="4" w:tplc="D31A33E4" w:tentative="1">
      <w:start w:val="1"/>
      <w:numFmt w:val="lowerLetter"/>
      <w:lvlText w:val="%5."/>
      <w:lvlJc w:val="left"/>
      <w:pPr>
        <w:ind w:left="3600" w:hanging="360"/>
      </w:pPr>
    </w:lvl>
    <w:lvl w:ilvl="5" w:tplc="02B67150" w:tentative="1">
      <w:start w:val="1"/>
      <w:numFmt w:val="lowerRoman"/>
      <w:lvlText w:val="%6."/>
      <w:lvlJc w:val="right"/>
      <w:pPr>
        <w:ind w:left="4320" w:hanging="180"/>
      </w:pPr>
    </w:lvl>
    <w:lvl w:ilvl="6" w:tplc="7598DCDA" w:tentative="1">
      <w:start w:val="1"/>
      <w:numFmt w:val="decimal"/>
      <w:lvlText w:val="%7."/>
      <w:lvlJc w:val="left"/>
      <w:pPr>
        <w:ind w:left="5040" w:hanging="360"/>
      </w:pPr>
    </w:lvl>
    <w:lvl w:ilvl="7" w:tplc="32E02410" w:tentative="1">
      <w:start w:val="1"/>
      <w:numFmt w:val="lowerLetter"/>
      <w:lvlText w:val="%8."/>
      <w:lvlJc w:val="left"/>
      <w:pPr>
        <w:ind w:left="5760" w:hanging="360"/>
      </w:pPr>
    </w:lvl>
    <w:lvl w:ilvl="8" w:tplc="03146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C0446"/>
    <w:multiLevelType w:val="hybridMultilevel"/>
    <w:tmpl w:val="B20E620E"/>
    <w:lvl w:ilvl="0" w:tplc="0AE451E4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EB129056" w:tentative="1">
      <w:start w:val="1"/>
      <w:numFmt w:val="lowerLetter"/>
      <w:lvlText w:val="%2."/>
      <w:lvlJc w:val="left"/>
      <w:pPr>
        <w:ind w:left="1440" w:hanging="360"/>
      </w:pPr>
    </w:lvl>
    <w:lvl w:ilvl="2" w:tplc="A4061294" w:tentative="1">
      <w:start w:val="1"/>
      <w:numFmt w:val="lowerRoman"/>
      <w:lvlText w:val="%3."/>
      <w:lvlJc w:val="right"/>
      <w:pPr>
        <w:ind w:left="2160" w:hanging="180"/>
      </w:pPr>
    </w:lvl>
    <w:lvl w:ilvl="3" w:tplc="36CEE2CE" w:tentative="1">
      <w:start w:val="1"/>
      <w:numFmt w:val="decimal"/>
      <w:lvlText w:val="%4."/>
      <w:lvlJc w:val="left"/>
      <w:pPr>
        <w:ind w:left="2880" w:hanging="360"/>
      </w:pPr>
    </w:lvl>
    <w:lvl w:ilvl="4" w:tplc="738066D6" w:tentative="1">
      <w:start w:val="1"/>
      <w:numFmt w:val="lowerLetter"/>
      <w:lvlText w:val="%5."/>
      <w:lvlJc w:val="left"/>
      <w:pPr>
        <w:ind w:left="3600" w:hanging="360"/>
      </w:pPr>
    </w:lvl>
    <w:lvl w:ilvl="5" w:tplc="9E64E3F0" w:tentative="1">
      <w:start w:val="1"/>
      <w:numFmt w:val="lowerRoman"/>
      <w:lvlText w:val="%6."/>
      <w:lvlJc w:val="right"/>
      <w:pPr>
        <w:ind w:left="4320" w:hanging="180"/>
      </w:pPr>
    </w:lvl>
    <w:lvl w:ilvl="6" w:tplc="1346CA34" w:tentative="1">
      <w:start w:val="1"/>
      <w:numFmt w:val="decimal"/>
      <w:lvlText w:val="%7."/>
      <w:lvlJc w:val="left"/>
      <w:pPr>
        <w:ind w:left="5040" w:hanging="360"/>
      </w:pPr>
    </w:lvl>
    <w:lvl w:ilvl="7" w:tplc="AA062A58" w:tentative="1">
      <w:start w:val="1"/>
      <w:numFmt w:val="lowerLetter"/>
      <w:lvlText w:val="%8."/>
      <w:lvlJc w:val="left"/>
      <w:pPr>
        <w:ind w:left="5760" w:hanging="360"/>
      </w:pPr>
    </w:lvl>
    <w:lvl w:ilvl="8" w:tplc="E3B2D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A0E8F"/>
    <w:multiLevelType w:val="hybridMultilevel"/>
    <w:tmpl w:val="6602E2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00A91"/>
    <w:multiLevelType w:val="hybridMultilevel"/>
    <w:tmpl w:val="2272E4E2"/>
    <w:lvl w:ilvl="0" w:tplc="A86A76B8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ECD086D2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864A3656" w:tentative="1">
      <w:start w:val="1"/>
      <w:numFmt w:val="lowerRoman"/>
      <w:lvlText w:val="%3."/>
      <w:lvlJc w:val="right"/>
      <w:pPr>
        <w:ind w:left="2793" w:hanging="180"/>
      </w:pPr>
    </w:lvl>
    <w:lvl w:ilvl="3" w:tplc="CBA866C0" w:tentative="1">
      <w:start w:val="1"/>
      <w:numFmt w:val="decimal"/>
      <w:lvlText w:val="%4."/>
      <w:lvlJc w:val="left"/>
      <w:pPr>
        <w:ind w:left="3513" w:hanging="360"/>
      </w:pPr>
    </w:lvl>
    <w:lvl w:ilvl="4" w:tplc="41F6EE82" w:tentative="1">
      <w:start w:val="1"/>
      <w:numFmt w:val="lowerLetter"/>
      <w:lvlText w:val="%5."/>
      <w:lvlJc w:val="left"/>
      <w:pPr>
        <w:ind w:left="4233" w:hanging="360"/>
      </w:pPr>
    </w:lvl>
    <w:lvl w:ilvl="5" w:tplc="7D28F804" w:tentative="1">
      <w:start w:val="1"/>
      <w:numFmt w:val="lowerRoman"/>
      <w:lvlText w:val="%6."/>
      <w:lvlJc w:val="right"/>
      <w:pPr>
        <w:ind w:left="4953" w:hanging="180"/>
      </w:pPr>
    </w:lvl>
    <w:lvl w:ilvl="6" w:tplc="5E1A9A3E" w:tentative="1">
      <w:start w:val="1"/>
      <w:numFmt w:val="decimal"/>
      <w:lvlText w:val="%7."/>
      <w:lvlJc w:val="left"/>
      <w:pPr>
        <w:ind w:left="5673" w:hanging="360"/>
      </w:pPr>
    </w:lvl>
    <w:lvl w:ilvl="7" w:tplc="D1B815C0" w:tentative="1">
      <w:start w:val="1"/>
      <w:numFmt w:val="lowerLetter"/>
      <w:lvlText w:val="%8."/>
      <w:lvlJc w:val="left"/>
      <w:pPr>
        <w:ind w:left="6393" w:hanging="360"/>
      </w:pPr>
    </w:lvl>
    <w:lvl w:ilvl="8" w:tplc="B16280FA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6F9337D0"/>
    <w:multiLevelType w:val="hybridMultilevel"/>
    <w:tmpl w:val="B6C885E6"/>
    <w:lvl w:ilvl="0" w:tplc="8C205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12D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C64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023A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FEE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E225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AD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12A6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A848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00D28"/>
    <w:multiLevelType w:val="hybridMultilevel"/>
    <w:tmpl w:val="2F94C0BA"/>
    <w:lvl w:ilvl="0" w:tplc="7704467E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D5DAAA10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98903BE6" w:tentative="1">
      <w:start w:val="1"/>
      <w:numFmt w:val="lowerRoman"/>
      <w:lvlText w:val="%3."/>
      <w:lvlJc w:val="right"/>
      <w:pPr>
        <w:ind w:left="2160" w:hanging="180"/>
      </w:pPr>
    </w:lvl>
    <w:lvl w:ilvl="3" w:tplc="3196C222" w:tentative="1">
      <w:start w:val="1"/>
      <w:numFmt w:val="decimal"/>
      <w:lvlText w:val="%4."/>
      <w:lvlJc w:val="left"/>
      <w:pPr>
        <w:ind w:left="2880" w:hanging="360"/>
      </w:pPr>
    </w:lvl>
    <w:lvl w:ilvl="4" w:tplc="0BEEF792" w:tentative="1">
      <w:start w:val="1"/>
      <w:numFmt w:val="lowerLetter"/>
      <w:lvlText w:val="%5."/>
      <w:lvlJc w:val="left"/>
      <w:pPr>
        <w:ind w:left="3600" w:hanging="360"/>
      </w:pPr>
    </w:lvl>
    <w:lvl w:ilvl="5" w:tplc="2A741520" w:tentative="1">
      <w:start w:val="1"/>
      <w:numFmt w:val="lowerRoman"/>
      <w:lvlText w:val="%6."/>
      <w:lvlJc w:val="right"/>
      <w:pPr>
        <w:ind w:left="4320" w:hanging="180"/>
      </w:pPr>
    </w:lvl>
    <w:lvl w:ilvl="6" w:tplc="E6CEF000" w:tentative="1">
      <w:start w:val="1"/>
      <w:numFmt w:val="decimal"/>
      <w:lvlText w:val="%7."/>
      <w:lvlJc w:val="left"/>
      <w:pPr>
        <w:ind w:left="5040" w:hanging="360"/>
      </w:pPr>
    </w:lvl>
    <w:lvl w:ilvl="7" w:tplc="FA3C7DCC" w:tentative="1">
      <w:start w:val="1"/>
      <w:numFmt w:val="lowerLetter"/>
      <w:lvlText w:val="%8."/>
      <w:lvlJc w:val="left"/>
      <w:pPr>
        <w:ind w:left="5760" w:hanging="360"/>
      </w:pPr>
    </w:lvl>
    <w:lvl w:ilvl="8" w:tplc="966062B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0"/>
  </w:num>
  <w:num w:numId="5">
    <w:abstractNumId w:val="10"/>
  </w:num>
  <w:num w:numId="6">
    <w:abstractNumId w:val="9"/>
  </w:num>
  <w:num w:numId="7">
    <w:abstractNumId w:val="8"/>
  </w:num>
  <w:num w:numId="8">
    <w:abstractNumId w:val="11"/>
  </w:num>
  <w:num w:numId="9">
    <w:abstractNumId w:val="3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5701"/>
    <w:rsid w:val="00005A09"/>
    <w:rsid w:val="00006669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152"/>
    <w:rsid w:val="00020AE8"/>
    <w:rsid w:val="000212BB"/>
    <w:rsid w:val="0002211B"/>
    <w:rsid w:val="00023A2C"/>
    <w:rsid w:val="00024ECC"/>
    <w:rsid w:val="000258E4"/>
    <w:rsid w:val="00025D86"/>
    <w:rsid w:val="00025EBE"/>
    <w:rsid w:val="00026BF2"/>
    <w:rsid w:val="000271F6"/>
    <w:rsid w:val="00027F9B"/>
    <w:rsid w:val="00030445"/>
    <w:rsid w:val="00030773"/>
    <w:rsid w:val="00031566"/>
    <w:rsid w:val="000318C7"/>
    <w:rsid w:val="00031954"/>
    <w:rsid w:val="00033D26"/>
    <w:rsid w:val="00033FDB"/>
    <w:rsid w:val="000344F6"/>
    <w:rsid w:val="000410CC"/>
    <w:rsid w:val="00042263"/>
    <w:rsid w:val="00042C8C"/>
    <w:rsid w:val="00042E67"/>
    <w:rsid w:val="00043505"/>
    <w:rsid w:val="00043707"/>
    <w:rsid w:val="00043C70"/>
    <w:rsid w:val="00043E88"/>
    <w:rsid w:val="00044042"/>
    <w:rsid w:val="0004577D"/>
    <w:rsid w:val="000474D2"/>
    <w:rsid w:val="000479C5"/>
    <w:rsid w:val="000506ED"/>
    <w:rsid w:val="00050DFD"/>
    <w:rsid w:val="00050E7A"/>
    <w:rsid w:val="0005336C"/>
    <w:rsid w:val="00053809"/>
    <w:rsid w:val="00053914"/>
    <w:rsid w:val="00053960"/>
    <w:rsid w:val="00054756"/>
    <w:rsid w:val="000560C5"/>
    <w:rsid w:val="00056C49"/>
    <w:rsid w:val="00056FE0"/>
    <w:rsid w:val="00057BB9"/>
    <w:rsid w:val="000603C8"/>
    <w:rsid w:val="000608A4"/>
    <w:rsid w:val="00060AA1"/>
    <w:rsid w:val="000631FD"/>
    <w:rsid w:val="00063972"/>
    <w:rsid w:val="000640D9"/>
    <w:rsid w:val="000643D3"/>
    <w:rsid w:val="00065F0C"/>
    <w:rsid w:val="00066F1A"/>
    <w:rsid w:val="00067B16"/>
    <w:rsid w:val="000704E3"/>
    <w:rsid w:val="00071F8A"/>
    <w:rsid w:val="00071FC3"/>
    <w:rsid w:val="0007200A"/>
    <w:rsid w:val="00072BF9"/>
    <w:rsid w:val="00073431"/>
    <w:rsid w:val="00073E04"/>
    <w:rsid w:val="0007401B"/>
    <w:rsid w:val="00074632"/>
    <w:rsid w:val="000759AB"/>
    <w:rsid w:val="0007628D"/>
    <w:rsid w:val="00077D20"/>
    <w:rsid w:val="00081DAB"/>
    <w:rsid w:val="0008506F"/>
    <w:rsid w:val="000851A9"/>
    <w:rsid w:val="00085600"/>
    <w:rsid w:val="00085939"/>
    <w:rsid w:val="00086028"/>
    <w:rsid w:val="00092829"/>
    <w:rsid w:val="00092B09"/>
    <w:rsid w:val="0009351E"/>
    <w:rsid w:val="0009359B"/>
    <w:rsid w:val="0009479A"/>
    <w:rsid w:val="00094AD6"/>
    <w:rsid w:val="00095D61"/>
    <w:rsid w:val="00095E44"/>
    <w:rsid w:val="00096D8D"/>
    <w:rsid w:val="0009755A"/>
    <w:rsid w:val="000A1091"/>
    <w:rsid w:val="000A1232"/>
    <w:rsid w:val="000A30E5"/>
    <w:rsid w:val="000A3675"/>
    <w:rsid w:val="000A3767"/>
    <w:rsid w:val="000A39C5"/>
    <w:rsid w:val="000A40D0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382B"/>
    <w:rsid w:val="000B3D97"/>
    <w:rsid w:val="000B472B"/>
    <w:rsid w:val="000B4999"/>
    <w:rsid w:val="000B51D9"/>
    <w:rsid w:val="000C03FB"/>
    <w:rsid w:val="000C308F"/>
    <w:rsid w:val="000C36E0"/>
    <w:rsid w:val="000C3BDD"/>
    <w:rsid w:val="000C428B"/>
    <w:rsid w:val="000C5A4E"/>
    <w:rsid w:val="000C6225"/>
    <w:rsid w:val="000C635D"/>
    <w:rsid w:val="000C6D5B"/>
    <w:rsid w:val="000C7F49"/>
    <w:rsid w:val="000D1AEE"/>
    <w:rsid w:val="000D1F4F"/>
    <w:rsid w:val="000D2C1D"/>
    <w:rsid w:val="000D2EAA"/>
    <w:rsid w:val="000D4D07"/>
    <w:rsid w:val="000D7535"/>
    <w:rsid w:val="000E0BCE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0CCA"/>
    <w:rsid w:val="000F1BB2"/>
    <w:rsid w:val="000F217A"/>
    <w:rsid w:val="000F3F94"/>
    <w:rsid w:val="000F4279"/>
    <w:rsid w:val="000F5235"/>
    <w:rsid w:val="000F5B21"/>
    <w:rsid w:val="001018E2"/>
    <w:rsid w:val="00102431"/>
    <w:rsid w:val="00102E27"/>
    <w:rsid w:val="00103501"/>
    <w:rsid w:val="00103AE7"/>
    <w:rsid w:val="00103B2D"/>
    <w:rsid w:val="00103CD2"/>
    <w:rsid w:val="00104061"/>
    <w:rsid w:val="0010634E"/>
    <w:rsid w:val="00107236"/>
    <w:rsid w:val="001101A2"/>
    <w:rsid w:val="001106F7"/>
    <w:rsid w:val="001108A9"/>
    <w:rsid w:val="0011162C"/>
    <w:rsid w:val="00112EDA"/>
    <w:rsid w:val="00113935"/>
    <w:rsid w:val="00113E6B"/>
    <w:rsid w:val="001140D5"/>
    <w:rsid w:val="00114174"/>
    <w:rsid w:val="001161F4"/>
    <w:rsid w:val="00117A50"/>
    <w:rsid w:val="00117C1D"/>
    <w:rsid w:val="00117C33"/>
    <w:rsid w:val="00123688"/>
    <w:rsid w:val="00125E62"/>
    <w:rsid w:val="00126B26"/>
    <w:rsid w:val="001278C1"/>
    <w:rsid w:val="00127F47"/>
    <w:rsid w:val="0013123F"/>
    <w:rsid w:val="00133572"/>
    <w:rsid w:val="00133CA3"/>
    <w:rsid w:val="00135F24"/>
    <w:rsid w:val="001364FB"/>
    <w:rsid w:val="001365F2"/>
    <w:rsid w:val="00136A93"/>
    <w:rsid w:val="00136D7A"/>
    <w:rsid w:val="001374C5"/>
    <w:rsid w:val="00140476"/>
    <w:rsid w:val="00141470"/>
    <w:rsid w:val="00141540"/>
    <w:rsid w:val="00141DCA"/>
    <w:rsid w:val="00142062"/>
    <w:rsid w:val="00143516"/>
    <w:rsid w:val="001449DF"/>
    <w:rsid w:val="00145459"/>
    <w:rsid w:val="0014569B"/>
    <w:rsid w:val="001470E0"/>
    <w:rsid w:val="001478B8"/>
    <w:rsid w:val="00150060"/>
    <w:rsid w:val="001507A2"/>
    <w:rsid w:val="00152D87"/>
    <w:rsid w:val="00154C69"/>
    <w:rsid w:val="00155D7F"/>
    <w:rsid w:val="00155DDF"/>
    <w:rsid w:val="00156108"/>
    <w:rsid w:val="0015704C"/>
    <w:rsid w:val="00157895"/>
    <w:rsid w:val="00160FAA"/>
    <w:rsid w:val="00161701"/>
    <w:rsid w:val="00161E87"/>
    <w:rsid w:val="00162098"/>
    <w:rsid w:val="0016566C"/>
    <w:rsid w:val="0016718C"/>
    <w:rsid w:val="00170769"/>
    <w:rsid w:val="00170A61"/>
    <w:rsid w:val="001727F0"/>
    <w:rsid w:val="00172B06"/>
    <w:rsid w:val="0017347E"/>
    <w:rsid w:val="00173E7A"/>
    <w:rsid w:val="001752D8"/>
    <w:rsid w:val="00175399"/>
    <w:rsid w:val="00175931"/>
    <w:rsid w:val="00176A15"/>
    <w:rsid w:val="00176B25"/>
    <w:rsid w:val="00177736"/>
    <w:rsid w:val="0018238B"/>
    <w:rsid w:val="00182604"/>
    <w:rsid w:val="00183419"/>
    <w:rsid w:val="0018394A"/>
    <w:rsid w:val="001845BE"/>
    <w:rsid w:val="00184DCC"/>
    <w:rsid w:val="00186A9D"/>
    <w:rsid w:val="001874A6"/>
    <w:rsid w:val="0018765B"/>
    <w:rsid w:val="00187DC4"/>
    <w:rsid w:val="00190913"/>
    <w:rsid w:val="0019236A"/>
    <w:rsid w:val="00193B21"/>
    <w:rsid w:val="00193DD3"/>
    <w:rsid w:val="001946BE"/>
    <w:rsid w:val="001948AA"/>
    <w:rsid w:val="001953AA"/>
    <w:rsid w:val="00195F65"/>
    <w:rsid w:val="001960DE"/>
    <w:rsid w:val="001967A7"/>
    <w:rsid w:val="00197377"/>
    <w:rsid w:val="001A07E2"/>
    <w:rsid w:val="001A0A5D"/>
    <w:rsid w:val="001A2018"/>
    <w:rsid w:val="001A43C4"/>
    <w:rsid w:val="001A485F"/>
    <w:rsid w:val="001A56F1"/>
    <w:rsid w:val="001A5D0E"/>
    <w:rsid w:val="001A749C"/>
    <w:rsid w:val="001B01C8"/>
    <w:rsid w:val="001B0B52"/>
    <w:rsid w:val="001B134F"/>
    <w:rsid w:val="001B13F6"/>
    <w:rsid w:val="001B1747"/>
    <w:rsid w:val="001B1D0F"/>
    <w:rsid w:val="001B2160"/>
    <w:rsid w:val="001B2D44"/>
    <w:rsid w:val="001B42BD"/>
    <w:rsid w:val="001B59BD"/>
    <w:rsid w:val="001B6224"/>
    <w:rsid w:val="001B62A4"/>
    <w:rsid w:val="001B6686"/>
    <w:rsid w:val="001B6FC4"/>
    <w:rsid w:val="001B752A"/>
    <w:rsid w:val="001C03C9"/>
    <w:rsid w:val="001C12FB"/>
    <w:rsid w:val="001C1584"/>
    <w:rsid w:val="001C2DB4"/>
    <w:rsid w:val="001C3228"/>
    <w:rsid w:val="001C35E9"/>
    <w:rsid w:val="001C36BD"/>
    <w:rsid w:val="001C3733"/>
    <w:rsid w:val="001C49B3"/>
    <w:rsid w:val="001C51C1"/>
    <w:rsid w:val="001C5B30"/>
    <w:rsid w:val="001C75F7"/>
    <w:rsid w:val="001C7F88"/>
    <w:rsid w:val="001D0276"/>
    <w:rsid w:val="001D19A4"/>
    <w:rsid w:val="001D2953"/>
    <w:rsid w:val="001D3C05"/>
    <w:rsid w:val="001D6AF4"/>
    <w:rsid w:val="001D6F48"/>
    <w:rsid w:val="001E0CC1"/>
    <w:rsid w:val="001E1C10"/>
    <w:rsid w:val="001E1F56"/>
    <w:rsid w:val="001E2B3E"/>
    <w:rsid w:val="001E2E9B"/>
    <w:rsid w:val="001E3CC0"/>
    <w:rsid w:val="001E77C3"/>
    <w:rsid w:val="001F090B"/>
    <w:rsid w:val="001F180A"/>
    <w:rsid w:val="001F1A28"/>
    <w:rsid w:val="001F1AD0"/>
    <w:rsid w:val="001F21D4"/>
    <w:rsid w:val="001F2E7F"/>
    <w:rsid w:val="001F35E8"/>
    <w:rsid w:val="001F4014"/>
    <w:rsid w:val="001F4441"/>
    <w:rsid w:val="001F445E"/>
    <w:rsid w:val="001F45C4"/>
    <w:rsid w:val="001F5F08"/>
    <w:rsid w:val="001F6423"/>
    <w:rsid w:val="001F6D16"/>
    <w:rsid w:val="001F7494"/>
    <w:rsid w:val="00201213"/>
    <w:rsid w:val="0020165E"/>
    <w:rsid w:val="00201964"/>
    <w:rsid w:val="0020272E"/>
    <w:rsid w:val="00202E50"/>
    <w:rsid w:val="00204AAB"/>
    <w:rsid w:val="00205180"/>
    <w:rsid w:val="00206D54"/>
    <w:rsid w:val="00207CED"/>
    <w:rsid w:val="00207F81"/>
    <w:rsid w:val="0021055C"/>
    <w:rsid w:val="002109F4"/>
    <w:rsid w:val="0021174D"/>
    <w:rsid w:val="00211FDA"/>
    <w:rsid w:val="002128BC"/>
    <w:rsid w:val="00213FB8"/>
    <w:rsid w:val="002157EA"/>
    <w:rsid w:val="00215FDA"/>
    <w:rsid w:val="002160C2"/>
    <w:rsid w:val="0022043D"/>
    <w:rsid w:val="00222BB9"/>
    <w:rsid w:val="0022485F"/>
    <w:rsid w:val="002258D6"/>
    <w:rsid w:val="0022625B"/>
    <w:rsid w:val="002274FB"/>
    <w:rsid w:val="002277EC"/>
    <w:rsid w:val="002309D2"/>
    <w:rsid w:val="00231B61"/>
    <w:rsid w:val="00232C35"/>
    <w:rsid w:val="00232F52"/>
    <w:rsid w:val="0023315B"/>
    <w:rsid w:val="00234006"/>
    <w:rsid w:val="002347FE"/>
    <w:rsid w:val="002365F7"/>
    <w:rsid w:val="00236876"/>
    <w:rsid w:val="0024178D"/>
    <w:rsid w:val="00242244"/>
    <w:rsid w:val="00242619"/>
    <w:rsid w:val="0024392B"/>
    <w:rsid w:val="002450C6"/>
    <w:rsid w:val="00245DCF"/>
    <w:rsid w:val="00246C65"/>
    <w:rsid w:val="0024721F"/>
    <w:rsid w:val="00251A10"/>
    <w:rsid w:val="00252BFF"/>
    <w:rsid w:val="0025349D"/>
    <w:rsid w:val="00253732"/>
    <w:rsid w:val="002542A8"/>
    <w:rsid w:val="002572CD"/>
    <w:rsid w:val="00260A11"/>
    <w:rsid w:val="00261316"/>
    <w:rsid w:val="0026169A"/>
    <w:rsid w:val="00261E2E"/>
    <w:rsid w:val="00262763"/>
    <w:rsid w:val="002636C8"/>
    <w:rsid w:val="00264BEA"/>
    <w:rsid w:val="002669E0"/>
    <w:rsid w:val="00267850"/>
    <w:rsid w:val="00267D53"/>
    <w:rsid w:val="00271032"/>
    <w:rsid w:val="00273E3E"/>
    <w:rsid w:val="00274147"/>
    <w:rsid w:val="00275189"/>
    <w:rsid w:val="002756DC"/>
    <w:rsid w:val="00276412"/>
    <w:rsid w:val="00276437"/>
    <w:rsid w:val="002771C9"/>
    <w:rsid w:val="00280053"/>
    <w:rsid w:val="0028063F"/>
    <w:rsid w:val="00280740"/>
    <w:rsid w:val="00280CD6"/>
    <w:rsid w:val="00283B02"/>
    <w:rsid w:val="00283C5D"/>
    <w:rsid w:val="002844B0"/>
    <w:rsid w:val="00285DE6"/>
    <w:rsid w:val="00286136"/>
    <w:rsid w:val="00286322"/>
    <w:rsid w:val="00291302"/>
    <w:rsid w:val="00296B03"/>
    <w:rsid w:val="00296C1F"/>
    <w:rsid w:val="002A1A88"/>
    <w:rsid w:val="002A2434"/>
    <w:rsid w:val="002A26BE"/>
    <w:rsid w:val="002A294E"/>
    <w:rsid w:val="002A3A10"/>
    <w:rsid w:val="002A41E6"/>
    <w:rsid w:val="002A44C8"/>
    <w:rsid w:val="002A5E48"/>
    <w:rsid w:val="002B0059"/>
    <w:rsid w:val="002B0455"/>
    <w:rsid w:val="002B1941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54C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2B9"/>
    <w:rsid w:val="002D5B65"/>
    <w:rsid w:val="002D6396"/>
    <w:rsid w:val="002D7E5E"/>
    <w:rsid w:val="002E07BA"/>
    <w:rsid w:val="002E07EF"/>
    <w:rsid w:val="002E0D06"/>
    <w:rsid w:val="002E1810"/>
    <w:rsid w:val="002E23DA"/>
    <w:rsid w:val="002E374A"/>
    <w:rsid w:val="002E4E94"/>
    <w:rsid w:val="002E6D7E"/>
    <w:rsid w:val="002E7CBB"/>
    <w:rsid w:val="002E7D5B"/>
    <w:rsid w:val="002F1F28"/>
    <w:rsid w:val="002F3AB1"/>
    <w:rsid w:val="002F43CA"/>
    <w:rsid w:val="002F57AA"/>
    <w:rsid w:val="002F6EF7"/>
    <w:rsid w:val="002F714C"/>
    <w:rsid w:val="002F77BF"/>
    <w:rsid w:val="003004A2"/>
    <w:rsid w:val="00302CA4"/>
    <w:rsid w:val="00303DD5"/>
    <w:rsid w:val="00305D2B"/>
    <w:rsid w:val="003071E9"/>
    <w:rsid w:val="00307B74"/>
    <w:rsid w:val="003102C6"/>
    <w:rsid w:val="0031034C"/>
    <w:rsid w:val="00310764"/>
    <w:rsid w:val="00311BFD"/>
    <w:rsid w:val="00311E31"/>
    <w:rsid w:val="00314718"/>
    <w:rsid w:val="00314875"/>
    <w:rsid w:val="0031488A"/>
    <w:rsid w:val="00315C30"/>
    <w:rsid w:val="003175E1"/>
    <w:rsid w:val="0032003B"/>
    <w:rsid w:val="00320203"/>
    <w:rsid w:val="00320F02"/>
    <w:rsid w:val="00321FEB"/>
    <w:rsid w:val="00322002"/>
    <w:rsid w:val="00323EEC"/>
    <w:rsid w:val="003247B0"/>
    <w:rsid w:val="00324BAD"/>
    <w:rsid w:val="00325598"/>
    <w:rsid w:val="00325E81"/>
    <w:rsid w:val="00326948"/>
    <w:rsid w:val="00327052"/>
    <w:rsid w:val="003301B1"/>
    <w:rsid w:val="00331DDC"/>
    <w:rsid w:val="003336BB"/>
    <w:rsid w:val="0033486D"/>
    <w:rsid w:val="00335228"/>
    <w:rsid w:val="003367C4"/>
    <w:rsid w:val="00336D8E"/>
    <w:rsid w:val="00337477"/>
    <w:rsid w:val="003376B3"/>
    <w:rsid w:val="00340BF3"/>
    <w:rsid w:val="00340C09"/>
    <w:rsid w:val="00345F79"/>
    <w:rsid w:val="00345F9C"/>
    <w:rsid w:val="0034654B"/>
    <w:rsid w:val="0034699C"/>
    <w:rsid w:val="00347776"/>
    <w:rsid w:val="0035165F"/>
    <w:rsid w:val="003519C0"/>
    <w:rsid w:val="00351A91"/>
    <w:rsid w:val="003520C4"/>
    <w:rsid w:val="003533AE"/>
    <w:rsid w:val="00355E14"/>
    <w:rsid w:val="00356CFA"/>
    <w:rsid w:val="00357C5E"/>
    <w:rsid w:val="003608BD"/>
    <w:rsid w:val="00360D84"/>
    <w:rsid w:val="00361109"/>
    <w:rsid w:val="00361280"/>
    <w:rsid w:val="003615F1"/>
    <w:rsid w:val="00361A6E"/>
    <w:rsid w:val="00361F27"/>
    <w:rsid w:val="003626AF"/>
    <w:rsid w:val="00363D7F"/>
    <w:rsid w:val="0036655E"/>
    <w:rsid w:val="003665D5"/>
    <w:rsid w:val="00367C66"/>
    <w:rsid w:val="003700B2"/>
    <w:rsid w:val="0037233D"/>
    <w:rsid w:val="003736EF"/>
    <w:rsid w:val="003737E3"/>
    <w:rsid w:val="00373D26"/>
    <w:rsid w:val="00374297"/>
    <w:rsid w:val="003775FA"/>
    <w:rsid w:val="00380448"/>
    <w:rsid w:val="00380A1A"/>
    <w:rsid w:val="00380A57"/>
    <w:rsid w:val="00380D80"/>
    <w:rsid w:val="0038500E"/>
    <w:rsid w:val="003874A8"/>
    <w:rsid w:val="0038761D"/>
    <w:rsid w:val="003906F8"/>
    <w:rsid w:val="003935EE"/>
    <w:rsid w:val="00393EE9"/>
    <w:rsid w:val="0039408A"/>
    <w:rsid w:val="003945F5"/>
    <w:rsid w:val="0039673D"/>
    <w:rsid w:val="00396F05"/>
    <w:rsid w:val="003975DA"/>
    <w:rsid w:val="00397893"/>
    <w:rsid w:val="003A2407"/>
    <w:rsid w:val="003A2CF0"/>
    <w:rsid w:val="003A33D3"/>
    <w:rsid w:val="003A3880"/>
    <w:rsid w:val="003A3940"/>
    <w:rsid w:val="003A4B52"/>
    <w:rsid w:val="003A5119"/>
    <w:rsid w:val="003A547B"/>
    <w:rsid w:val="003A5BC5"/>
    <w:rsid w:val="003A5D55"/>
    <w:rsid w:val="003A5F95"/>
    <w:rsid w:val="003A75E6"/>
    <w:rsid w:val="003A76CC"/>
    <w:rsid w:val="003A77D2"/>
    <w:rsid w:val="003B1382"/>
    <w:rsid w:val="003B255B"/>
    <w:rsid w:val="003B3317"/>
    <w:rsid w:val="003B4681"/>
    <w:rsid w:val="003B4B2F"/>
    <w:rsid w:val="003B4C50"/>
    <w:rsid w:val="003B52D4"/>
    <w:rsid w:val="003B660B"/>
    <w:rsid w:val="003B6A68"/>
    <w:rsid w:val="003B7828"/>
    <w:rsid w:val="003C02A6"/>
    <w:rsid w:val="003C1CA5"/>
    <w:rsid w:val="003C1EC7"/>
    <w:rsid w:val="003C3D8E"/>
    <w:rsid w:val="003C5E61"/>
    <w:rsid w:val="003C5F5A"/>
    <w:rsid w:val="003C64A0"/>
    <w:rsid w:val="003C6DB0"/>
    <w:rsid w:val="003C6F0B"/>
    <w:rsid w:val="003C7BA3"/>
    <w:rsid w:val="003C7D52"/>
    <w:rsid w:val="003D3642"/>
    <w:rsid w:val="003D4E9C"/>
    <w:rsid w:val="003D5EE8"/>
    <w:rsid w:val="003E0D78"/>
    <w:rsid w:val="003E1CAB"/>
    <w:rsid w:val="003E1CB1"/>
    <w:rsid w:val="003E374A"/>
    <w:rsid w:val="003E3A1D"/>
    <w:rsid w:val="003E3E49"/>
    <w:rsid w:val="003E5991"/>
    <w:rsid w:val="003E6CA0"/>
    <w:rsid w:val="003F0A2E"/>
    <w:rsid w:val="003F1F41"/>
    <w:rsid w:val="003F2FDE"/>
    <w:rsid w:val="003F330B"/>
    <w:rsid w:val="003F6FDF"/>
    <w:rsid w:val="003F7DA0"/>
    <w:rsid w:val="00400D04"/>
    <w:rsid w:val="004016F5"/>
    <w:rsid w:val="00402B07"/>
    <w:rsid w:val="004045AA"/>
    <w:rsid w:val="0040549A"/>
    <w:rsid w:val="00405CC9"/>
    <w:rsid w:val="00405FDA"/>
    <w:rsid w:val="004063D0"/>
    <w:rsid w:val="0040711E"/>
    <w:rsid w:val="00407D67"/>
    <w:rsid w:val="00407D6C"/>
    <w:rsid w:val="00412450"/>
    <w:rsid w:val="004138DE"/>
    <w:rsid w:val="00413B39"/>
    <w:rsid w:val="004143E8"/>
    <w:rsid w:val="00414B2F"/>
    <w:rsid w:val="0041595C"/>
    <w:rsid w:val="00415E58"/>
    <w:rsid w:val="00416231"/>
    <w:rsid w:val="00417C18"/>
    <w:rsid w:val="004208AB"/>
    <w:rsid w:val="00420F63"/>
    <w:rsid w:val="004219EF"/>
    <w:rsid w:val="00421A72"/>
    <w:rsid w:val="00424348"/>
    <w:rsid w:val="00426A7B"/>
    <w:rsid w:val="00426CD9"/>
    <w:rsid w:val="00426DE2"/>
    <w:rsid w:val="00430D2C"/>
    <w:rsid w:val="00430E61"/>
    <w:rsid w:val="00430FEB"/>
    <w:rsid w:val="004310EE"/>
    <w:rsid w:val="00433677"/>
    <w:rsid w:val="0043384D"/>
    <w:rsid w:val="004340D5"/>
    <w:rsid w:val="00434392"/>
    <w:rsid w:val="00434880"/>
    <w:rsid w:val="00434A21"/>
    <w:rsid w:val="0043526D"/>
    <w:rsid w:val="00442DF1"/>
    <w:rsid w:val="004431FE"/>
    <w:rsid w:val="00444F0D"/>
    <w:rsid w:val="0044516D"/>
    <w:rsid w:val="004460E9"/>
    <w:rsid w:val="0044728C"/>
    <w:rsid w:val="004472DB"/>
    <w:rsid w:val="00447B6F"/>
    <w:rsid w:val="00447E35"/>
    <w:rsid w:val="00447FF2"/>
    <w:rsid w:val="004501D4"/>
    <w:rsid w:val="004512D5"/>
    <w:rsid w:val="00451555"/>
    <w:rsid w:val="00452E50"/>
    <w:rsid w:val="004531E1"/>
    <w:rsid w:val="00453623"/>
    <w:rsid w:val="00453C11"/>
    <w:rsid w:val="0045548E"/>
    <w:rsid w:val="004557B0"/>
    <w:rsid w:val="00457946"/>
    <w:rsid w:val="00457D8B"/>
    <w:rsid w:val="00460466"/>
    <w:rsid w:val="00460A17"/>
    <w:rsid w:val="0046236C"/>
    <w:rsid w:val="00462F79"/>
    <w:rsid w:val="00463438"/>
    <w:rsid w:val="0046383A"/>
    <w:rsid w:val="00463ECE"/>
    <w:rsid w:val="00464794"/>
    <w:rsid w:val="00465388"/>
    <w:rsid w:val="00465B95"/>
    <w:rsid w:val="004677C9"/>
    <w:rsid w:val="00467D90"/>
    <w:rsid w:val="0047002E"/>
    <w:rsid w:val="00470CB5"/>
    <w:rsid w:val="00471EAB"/>
    <w:rsid w:val="004723EE"/>
    <w:rsid w:val="004738E9"/>
    <w:rsid w:val="00475A92"/>
    <w:rsid w:val="00477BB9"/>
    <w:rsid w:val="004800EF"/>
    <w:rsid w:val="0048417C"/>
    <w:rsid w:val="00485117"/>
    <w:rsid w:val="004859EE"/>
    <w:rsid w:val="004866D9"/>
    <w:rsid w:val="00487366"/>
    <w:rsid w:val="004873E4"/>
    <w:rsid w:val="0049072C"/>
    <w:rsid w:val="004907AD"/>
    <w:rsid w:val="00490FD1"/>
    <w:rsid w:val="00491444"/>
    <w:rsid w:val="00491AD2"/>
    <w:rsid w:val="00492C19"/>
    <w:rsid w:val="004935C0"/>
    <w:rsid w:val="00493B43"/>
    <w:rsid w:val="00494EB1"/>
    <w:rsid w:val="0049619F"/>
    <w:rsid w:val="00496414"/>
    <w:rsid w:val="00497339"/>
    <w:rsid w:val="00497A38"/>
    <w:rsid w:val="004A0A74"/>
    <w:rsid w:val="004A1F0E"/>
    <w:rsid w:val="004A2C56"/>
    <w:rsid w:val="004A3CAA"/>
    <w:rsid w:val="004A45BD"/>
    <w:rsid w:val="004A4656"/>
    <w:rsid w:val="004A4D5A"/>
    <w:rsid w:val="004A7536"/>
    <w:rsid w:val="004A77B0"/>
    <w:rsid w:val="004B08A9"/>
    <w:rsid w:val="004B109A"/>
    <w:rsid w:val="004B1CED"/>
    <w:rsid w:val="004B34A7"/>
    <w:rsid w:val="004B3B06"/>
    <w:rsid w:val="004B3ED5"/>
    <w:rsid w:val="004B4643"/>
    <w:rsid w:val="004B5D02"/>
    <w:rsid w:val="004B7F67"/>
    <w:rsid w:val="004C06BE"/>
    <w:rsid w:val="004C0938"/>
    <w:rsid w:val="004C0FD6"/>
    <w:rsid w:val="004C147B"/>
    <w:rsid w:val="004C1994"/>
    <w:rsid w:val="004C2E5C"/>
    <w:rsid w:val="004C6B22"/>
    <w:rsid w:val="004C6B2B"/>
    <w:rsid w:val="004C70FC"/>
    <w:rsid w:val="004D0477"/>
    <w:rsid w:val="004D2675"/>
    <w:rsid w:val="004D26B3"/>
    <w:rsid w:val="004D2B31"/>
    <w:rsid w:val="004D4080"/>
    <w:rsid w:val="004D7448"/>
    <w:rsid w:val="004E05FD"/>
    <w:rsid w:val="004E1A0D"/>
    <w:rsid w:val="004E23F5"/>
    <w:rsid w:val="004E5418"/>
    <w:rsid w:val="004E5C4A"/>
    <w:rsid w:val="004E63E5"/>
    <w:rsid w:val="004E6B76"/>
    <w:rsid w:val="004E7D99"/>
    <w:rsid w:val="004F1437"/>
    <w:rsid w:val="004F29DB"/>
    <w:rsid w:val="004F3540"/>
    <w:rsid w:val="004F52DB"/>
    <w:rsid w:val="004F5624"/>
    <w:rsid w:val="004F5B43"/>
    <w:rsid w:val="004F5DA4"/>
    <w:rsid w:val="004F62B2"/>
    <w:rsid w:val="004F6424"/>
    <w:rsid w:val="005040CD"/>
    <w:rsid w:val="00505229"/>
    <w:rsid w:val="00507F98"/>
    <w:rsid w:val="005108A3"/>
    <w:rsid w:val="00510DB5"/>
    <w:rsid w:val="00510EE1"/>
    <w:rsid w:val="00510F6E"/>
    <w:rsid w:val="00511042"/>
    <w:rsid w:val="00511422"/>
    <w:rsid w:val="005118AE"/>
    <w:rsid w:val="0051212F"/>
    <w:rsid w:val="0051587A"/>
    <w:rsid w:val="005158FA"/>
    <w:rsid w:val="005169AD"/>
    <w:rsid w:val="00517E99"/>
    <w:rsid w:val="005208B9"/>
    <w:rsid w:val="005212EB"/>
    <w:rsid w:val="005221F0"/>
    <w:rsid w:val="0052256B"/>
    <w:rsid w:val="00522AE6"/>
    <w:rsid w:val="0052379E"/>
    <w:rsid w:val="005237D2"/>
    <w:rsid w:val="00523AF2"/>
    <w:rsid w:val="00523E07"/>
    <w:rsid w:val="00524140"/>
    <w:rsid w:val="00524807"/>
    <w:rsid w:val="005252FE"/>
    <w:rsid w:val="00525FF9"/>
    <w:rsid w:val="00532C41"/>
    <w:rsid w:val="00532D3F"/>
    <w:rsid w:val="00532DC5"/>
    <w:rsid w:val="0053386D"/>
    <w:rsid w:val="00533A2A"/>
    <w:rsid w:val="00533A3F"/>
    <w:rsid w:val="00534700"/>
    <w:rsid w:val="00535ACD"/>
    <w:rsid w:val="0053791F"/>
    <w:rsid w:val="00540AA5"/>
    <w:rsid w:val="00541FEA"/>
    <w:rsid w:val="00542104"/>
    <w:rsid w:val="00544F5D"/>
    <w:rsid w:val="0054506E"/>
    <w:rsid w:val="00546622"/>
    <w:rsid w:val="00547538"/>
    <w:rsid w:val="005502FA"/>
    <w:rsid w:val="005522E0"/>
    <w:rsid w:val="00553BFA"/>
    <w:rsid w:val="005546C5"/>
    <w:rsid w:val="00554D05"/>
    <w:rsid w:val="0056077E"/>
    <w:rsid w:val="00560EDA"/>
    <w:rsid w:val="0056135B"/>
    <w:rsid w:val="0056212D"/>
    <w:rsid w:val="005629EE"/>
    <w:rsid w:val="00562D53"/>
    <w:rsid w:val="0056378C"/>
    <w:rsid w:val="00563E46"/>
    <w:rsid w:val="00564328"/>
    <w:rsid w:val="00564472"/>
    <w:rsid w:val="0056447C"/>
    <w:rsid w:val="005648FA"/>
    <w:rsid w:val="00564D50"/>
    <w:rsid w:val="00567346"/>
    <w:rsid w:val="00572506"/>
    <w:rsid w:val="0057371B"/>
    <w:rsid w:val="00573F55"/>
    <w:rsid w:val="00575EB8"/>
    <w:rsid w:val="0057613A"/>
    <w:rsid w:val="00576A4F"/>
    <w:rsid w:val="00576E5E"/>
    <w:rsid w:val="00577695"/>
    <w:rsid w:val="00582A9B"/>
    <w:rsid w:val="005832AB"/>
    <w:rsid w:val="0058355E"/>
    <w:rsid w:val="00584001"/>
    <w:rsid w:val="0058437C"/>
    <w:rsid w:val="00587B6A"/>
    <w:rsid w:val="00592E6E"/>
    <w:rsid w:val="005935F4"/>
    <w:rsid w:val="005938C8"/>
    <w:rsid w:val="00593E0A"/>
    <w:rsid w:val="005965DA"/>
    <w:rsid w:val="00596683"/>
    <w:rsid w:val="005971B0"/>
    <w:rsid w:val="005A0DFB"/>
    <w:rsid w:val="005A167F"/>
    <w:rsid w:val="005A346E"/>
    <w:rsid w:val="005A454E"/>
    <w:rsid w:val="005A4EE0"/>
    <w:rsid w:val="005A5A3E"/>
    <w:rsid w:val="005A73CF"/>
    <w:rsid w:val="005B3F6F"/>
    <w:rsid w:val="005B4002"/>
    <w:rsid w:val="005B41F4"/>
    <w:rsid w:val="005B528A"/>
    <w:rsid w:val="005B798B"/>
    <w:rsid w:val="005C1FAE"/>
    <w:rsid w:val="005C2CFA"/>
    <w:rsid w:val="005C2DD4"/>
    <w:rsid w:val="005C39E8"/>
    <w:rsid w:val="005C5660"/>
    <w:rsid w:val="005C7072"/>
    <w:rsid w:val="005C71E4"/>
    <w:rsid w:val="005C72E3"/>
    <w:rsid w:val="005C7EA8"/>
    <w:rsid w:val="005D11B2"/>
    <w:rsid w:val="005D33D8"/>
    <w:rsid w:val="005D3CF4"/>
    <w:rsid w:val="005D4788"/>
    <w:rsid w:val="005D48D7"/>
    <w:rsid w:val="005D4B68"/>
    <w:rsid w:val="005D6D4B"/>
    <w:rsid w:val="005D6EA6"/>
    <w:rsid w:val="005D783D"/>
    <w:rsid w:val="005E0ABB"/>
    <w:rsid w:val="005E0C85"/>
    <w:rsid w:val="005E11C1"/>
    <w:rsid w:val="005E2563"/>
    <w:rsid w:val="005E2EBE"/>
    <w:rsid w:val="005E31AC"/>
    <w:rsid w:val="005E35D5"/>
    <w:rsid w:val="005E394C"/>
    <w:rsid w:val="005E42BF"/>
    <w:rsid w:val="005E4E70"/>
    <w:rsid w:val="005E65BB"/>
    <w:rsid w:val="005F0143"/>
    <w:rsid w:val="005F0161"/>
    <w:rsid w:val="005F0DA0"/>
    <w:rsid w:val="005F2767"/>
    <w:rsid w:val="005F4914"/>
    <w:rsid w:val="005F62B7"/>
    <w:rsid w:val="005F67FC"/>
    <w:rsid w:val="005F6869"/>
    <w:rsid w:val="005F6BB9"/>
    <w:rsid w:val="00603148"/>
    <w:rsid w:val="00606FC7"/>
    <w:rsid w:val="00610456"/>
    <w:rsid w:val="0061053A"/>
    <w:rsid w:val="00611473"/>
    <w:rsid w:val="00611B36"/>
    <w:rsid w:val="0061378B"/>
    <w:rsid w:val="00613A34"/>
    <w:rsid w:val="00615795"/>
    <w:rsid w:val="00615ADA"/>
    <w:rsid w:val="006221CD"/>
    <w:rsid w:val="00622220"/>
    <w:rsid w:val="00622E32"/>
    <w:rsid w:val="006266A9"/>
    <w:rsid w:val="00630426"/>
    <w:rsid w:val="006316C1"/>
    <w:rsid w:val="00631A1B"/>
    <w:rsid w:val="00631ED4"/>
    <w:rsid w:val="006320E0"/>
    <w:rsid w:val="00633BC7"/>
    <w:rsid w:val="00633C24"/>
    <w:rsid w:val="00635015"/>
    <w:rsid w:val="00635174"/>
    <w:rsid w:val="00635AC7"/>
    <w:rsid w:val="00635E9C"/>
    <w:rsid w:val="0063753F"/>
    <w:rsid w:val="00637B41"/>
    <w:rsid w:val="00637EFA"/>
    <w:rsid w:val="00640197"/>
    <w:rsid w:val="00640B03"/>
    <w:rsid w:val="006414EE"/>
    <w:rsid w:val="00641BDE"/>
    <w:rsid w:val="00642524"/>
    <w:rsid w:val="00642D0A"/>
    <w:rsid w:val="0064431A"/>
    <w:rsid w:val="0064630E"/>
    <w:rsid w:val="00646FE1"/>
    <w:rsid w:val="00647075"/>
    <w:rsid w:val="00647BDA"/>
    <w:rsid w:val="0065043E"/>
    <w:rsid w:val="00651099"/>
    <w:rsid w:val="00651E31"/>
    <w:rsid w:val="0065380A"/>
    <w:rsid w:val="00654D81"/>
    <w:rsid w:val="0065581D"/>
    <w:rsid w:val="00655C2F"/>
    <w:rsid w:val="00657765"/>
    <w:rsid w:val="00660403"/>
    <w:rsid w:val="006605B4"/>
    <w:rsid w:val="00661140"/>
    <w:rsid w:val="00661C0A"/>
    <w:rsid w:val="00663594"/>
    <w:rsid w:val="00664999"/>
    <w:rsid w:val="0066578D"/>
    <w:rsid w:val="006659D2"/>
    <w:rsid w:val="00665C4B"/>
    <w:rsid w:val="00665EC2"/>
    <w:rsid w:val="00670863"/>
    <w:rsid w:val="00670B10"/>
    <w:rsid w:val="006710DD"/>
    <w:rsid w:val="00671FC9"/>
    <w:rsid w:val="00673200"/>
    <w:rsid w:val="0067499B"/>
    <w:rsid w:val="0067501E"/>
    <w:rsid w:val="006758E1"/>
    <w:rsid w:val="006773D2"/>
    <w:rsid w:val="00680156"/>
    <w:rsid w:val="00680498"/>
    <w:rsid w:val="00680581"/>
    <w:rsid w:val="00681A41"/>
    <w:rsid w:val="006821B2"/>
    <w:rsid w:val="0068366A"/>
    <w:rsid w:val="0068380E"/>
    <w:rsid w:val="006838C0"/>
    <w:rsid w:val="006857EB"/>
    <w:rsid w:val="00685901"/>
    <w:rsid w:val="00685B5C"/>
    <w:rsid w:val="00685BB9"/>
    <w:rsid w:val="00686EAB"/>
    <w:rsid w:val="00687E61"/>
    <w:rsid w:val="00690127"/>
    <w:rsid w:val="00691BFF"/>
    <w:rsid w:val="00692C52"/>
    <w:rsid w:val="006953C1"/>
    <w:rsid w:val="00696EB2"/>
    <w:rsid w:val="006A1466"/>
    <w:rsid w:val="006A1600"/>
    <w:rsid w:val="006A16E9"/>
    <w:rsid w:val="006A5450"/>
    <w:rsid w:val="006B0199"/>
    <w:rsid w:val="006B0A32"/>
    <w:rsid w:val="006B0BD8"/>
    <w:rsid w:val="006B301A"/>
    <w:rsid w:val="006B34B6"/>
    <w:rsid w:val="006B4557"/>
    <w:rsid w:val="006B4C42"/>
    <w:rsid w:val="006B5469"/>
    <w:rsid w:val="006B5D1B"/>
    <w:rsid w:val="006C0251"/>
    <w:rsid w:val="006C0320"/>
    <w:rsid w:val="006C2B9A"/>
    <w:rsid w:val="006C39BB"/>
    <w:rsid w:val="006C4502"/>
    <w:rsid w:val="006C6114"/>
    <w:rsid w:val="006C6239"/>
    <w:rsid w:val="006C68C0"/>
    <w:rsid w:val="006C6C6A"/>
    <w:rsid w:val="006D2288"/>
    <w:rsid w:val="006D2CAA"/>
    <w:rsid w:val="006D428A"/>
    <w:rsid w:val="006D4464"/>
    <w:rsid w:val="006D4EF4"/>
    <w:rsid w:val="006D5E91"/>
    <w:rsid w:val="006D72DD"/>
    <w:rsid w:val="006D7E87"/>
    <w:rsid w:val="006E10B2"/>
    <w:rsid w:val="006E14E6"/>
    <w:rsid w:val="006E1AEE"/>
    <w:rsid w:val="006E2F52"/>
    <w:rsid w:val="006E32A9"/>
    <w:rsid w:val="006E3B9C"/>
    <w:rsid w:val="006E3E10"/>
    <w:rsid w:val="006E51A2"/>
    <w:rsid w:val="006E70B7"/>
    <w:rsid w:val="006F0953"/>
    <w:rsid w:val="006F0DE2"/>
    <w:rsid w:val="006F11BD"/>
    <w:rsid w:val="006F25B4"/>
    <w:rsid w:val="006F32C7"/>
    <w:rsid w:val="006F3392"/>
    <w:rsid w:val="006F3495"/>
    <w:rsid w:val="006F417D"/>
    <w:rsid w:val="006F5C83"/>
    <w:rsid w:val="006F67CC"/>
    <w:rsid w:val="006F6B89"/>
    <w:rsid w:val="006F6E73"/>
    <w:rsid w:val="00701A6B"/>
    <w:rsid w:val="00701C2D"/>
    <w:rsid w:val="00702162"/>
    <w:rsid w:val="00703930"/>
    <w:rsid w:val="0070610E"/>
    <w:rsid w:val="00707759"/>
    <w:rsid w:val="00707C0F"/>
    <w:rsid w:val="00710081"/>
    <w:rsid w:val="00710B0D"/>
    <w:rsid w:val="0071343E"/>
    <w:rsid w:val="00713676"/>
    <w:rsid w:val="00713907"/>
    <w:rsid w:val="00713CB5"/>
    <w:rsid w:val="0071434A"/>
    <w:rsid w:val="00714E3F"/>
    <w:rsid w:val="0071558B"/>
    <w:rsid w:val="0071776A"/>
    <w:rsid w:val="00717893"/>
    <w:rsid w:val="007207E5"/>
    <w:rsid w:val="00720E33"/>
    <w:rsid w:val="00721189"/>
    <w:rsid w:val="007221C3"/>
    <w:rsid w:val="007227E4"/>
    <w:rsid w:val="00722F2C"/>
    <w:rsid w:val="007254D1"/>
    <w:rsid w:val="00725B32"/>
    <w:rsid w:val="00725B3C"/>
    <w:rsid w:val="007270A0"/>
    <w:rsid w:val="00732B42"/>
    <w:rsid w:val="00733738"/>
    <w:rsid w:val="00733D54"/>
    <w:rsid w:val="00734B24"/>
    <w:rsid w:val="00736A4F"/>
    <w:rsid w:val="0073708B"/>
    <w:rsid w:val="00737753"/>
    <w:rsid w:val="00737768"/>
    <w:rsid w:val="00740BB8"/>
    <w:rsid w:val="00740CE9"/>
    <w:rsid w:val="00742357"/>
    <w:rsid w:val="007428E3"/>
    <w:rsid w:val="0074394E"/>
    <w:rsid w:val="007441DC"/>
    <w:rsid w:val="0074422D"/>
    <w:rsid w:val="00750D0A"/>
    <w:rsid w:val="00751D93"/>
    <w:rsid w:val="00752300"/>
    <w:rsid w:val="00753BF5"/>
    <w:rsid w:val="007546F8"/>
    <w:rsid w:val="00754B8E"/>
    <w:rsid w:val="0075579B"/>
    <w:rsid w:val="00755BAB"/>
    <w:rsid w:val="00755F5B"/>
    <w:rsid w:val="00757ECC"/>
    <w:rsid w:val="0076080E"/>
    <w:rsid w:val="00762C91"/>
    <w:rsid w:val="007635EE"/>
    <w:rsid w:val="0076411D"/>
    <w:rsid w:val="00764505"/>
    <w:rsid w:val="00764D4B"/>
    <w:rsid w:val="0076670C"/>
    <w:rsid w:val="0076690F"/>
    <w:rsid w:val="007670F8"/>
    <w:rsid w:val="007671D4"/>
    <w:rsid w:val="00770A85"/>
    <w:rsid w:val="00773C8C"/>
    <w:rsid w:val="00773DC9"/>
    <w:rsid w:val="0077572E"/>
    <w:rsid w:val="00777BE4"/>
    <w:rsid w:val="00777F55"/>
    <w:rsid w:val="0078031B"/>
    <w:rsid w:val="007803D0"/>
    <w:rsid w:val="00780C4F"/>
    <w:rsid w:val="00784F44"/>
    <w:rsid w:val="00786672"/>
    <w:rsid w:val="007872CF"/>
    <w:rsid w:val="00790668"/>
    <w:rsid w:val="007917B0"/>
    <w:rsid w:val="0079201C"/>
    <w:rsid w:val="007926D0"/>
    <w:rsid w:val="0079307F"/>
    <w:rsid w:val="007940C5"/>
    <w:rsid w:val="007947C4"/>
    <w:rsid w:val="0079480E"/>
    <w:rsid w:val="00795812"/>
    <w:rsid w:val="00795CE1"/>
    <w:rsid w:val="00796540"/>
    <w:rsid w:val="007976DB"/>
    <w:rsid w:val="007A047D"/>
    <w:rsid w:val="007A0646"/>
    <w:rsid w:val="007A06AC"/>
    <w:rsid w:val="007A1B2F"/>
    <w:rsid w:val="007A31B8"/>
    <w:rsid w:val="007A4636"/>
    <w:rsid w:val="007A513E"/>
    <w:rsid w:val="007A54E2"/>
    <w:rsid w:val="007A5510"/>
    <w:rsid w:val="007A5B78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39F"/>
    <w:rsid w:val="007C0561"/>
    <w:rsid w:val="007C264B"/>
    <w:rsid w:val="007C309E"/>
    <w:rsid w:val="007C322E"/>
    <w:rsid w:val="007C33AD"/>
    <w:rsid w:val="007C3A2B"/>
    <w:rsid w:val="007C45D3"/>
    <w:rsid w:val="007C597B"/>
    <w:rsid w:val="007C5DDD"/>
    <w:rsid w:val="007C760C"/>
    <w:rsid w:val="007D08FD"/>
    <w:rsid w:val="007D0A87"/>
    <w:rsid w:val="007D1584"/>
    <w:rsid w:val="007D2044"/>
    <w:rsid w:val="007D3846"/>
    <w:rsid w:val="007D4F33"/>
    <w:rsid w:val="007D5317"/>
    <w:rsid w:val="007D554B"/>
    <w:rsid w:val="007D65C7"/>
    <w:rsid w:val="007D74D2"/>
    <w:rsid w:val="007D79B5"/>
    <w:rsid w:val="007E0419"/>
    <w:rsid w:val="007E0DCA"/>
    <w:rsid w:val="007E18B3"/>
    <w:rsid w:val="007E2334"/>
    <w:rsid w:val="007E23CE"/>
    <w:rsid w:val="007E2CE7"/>
    <w:rsid w:val="007E4041"/>
    <w:rsid w:val="007E4269"/>
    <w:rsid w:val="007E43D0"/>
    <w:rsid w:val="007E46CE"/>
    <w:rsid w:val="007E4F00"/>
    <w:rsid w:val="007E54F8"/>
    <w:rsid w:val="007E5987"/>
    <w:rsid w:val="007E5BD8"/>
    <w:rsid w:val="007E5BED"/>
    <w:rsid w:val="007E6FA7"/>
    <w:rsid w:val="007E71EA"/>
    <w:rsid w:val="007E7BF9"/>
    <w:rsid w:val="007F0235"/>
    <w:rsid w:val="007F02BC"/>
    <w:rsid w:val="007F1670"/>
    <w:rsid w:val="007F1D17"/>
    <w:rsid w:val="007F20D7"/>
    <w:rsid w:val="007F2E65"/>
    <w:rsid w:val="007F3CDF"/>
    <w:rsid w:val="007F43BA"/>
    <w:rsid w:val="007F45D1"/>
    <w:rsid w:val="007F595A"/>
    <w:rsid w:val="007F64BE"/>
    <w:rsid w:val="007F66BA"/>
    <w:rsid w:val="007F6DC3"/>
    <w:rsid w:val="008006B4"/>
    <w:rsid w:val="008015B6"/>
    <w:rsid w:val="00803FD4"/>
    <w:rsid w:val="0080481C"/>
    <w:rsid w:val="00804C54"/>
    <w:rsid w:val="008056DD"/>
    <w:rsid w:val="00806E4A"/>
    <w:rsid w:val="008078E7"/>
    <w:rsid w:val="008101CD"/>
    <w:rsid w:val="00810D3E"/>
    <w:rsid w:val="0081104C"/>
    <w:rsid w:val="008121F2"/>
    <w:rsid w:val="00812D16"/>
    <w:rsid w:val="0081315F"/>
    <w:rsid w:val="00816C51"/>
    <w:rsid w:val="008175B3"/>
    <w:rsid w:val="00820708"/>
    <w:rsid w:val="00821865"/>
    <w:rsid w:val="008225EB"/>
    <w:rsid w:val="0082327D"/>
    <w:rsid w:val="0082433D"/>
    <w:rsid w:val="0082445A"/>
    <w:rsid w:val="00825558"/>
    <w:rsid w:val="00826509"/>
    <w:rsid w:val="00826B20"/>
    <w:rsid w:val="00830B08"/>
    <w:rsid w:val="00831A60"/>
    <w:rsid w:val="00831B01"/>
    <w:rsid w:val="0083354D"/>
    <w:rsid w:val="0083561B"/>
    <w:rsid w:val="00837D78"/>
    <w:rsid w:val="00837D8E"/>
    <w:rsid w:val="00840D79"/>
    <w:rsid w:val="00840FD3"/>
    <w:rsid w:val="0084128E"/>
    <w:rsid w:val="00842A21"/>
    <w:rsid w:val="008442F6"/>
    <w:rsid w:val="00845DAD"/>
    <w:rsid w:val="00846172"/>
    <w:rsid w:val="00851377"/>
    <w:rsid w:val="008513C1"/>
    <w:rsid w:val="00851AE0"/>
    <w:rsid w:val="0085375B"/>
    <w:rsid w:val="00853C5F"/>
    <w:rsid w:val="0085437C"/>
    <w:rsid w:val="00854B2F"/>
    <w:rsid w:val="00855481"/>
    <w:rsid w:val="00855508"/>
    <w:rsid w:val="00856354"/>
    <w:rsid w:val="008568E1"/>
    <w:rsid w:val="00856BE9"/>
    <w:rsid w:val="00856F6B"/>
    <w:rsid w:val="008578F8"/>
    <w:rsid w:val="00857E29"/>
    <w:rsid w:val="00860566"/>
    <w:rsid w:val="0086129A"/>
    <w:rsid w:val="0086165C"/>
    <w:rsid w:val="00861B26"/>
    <w:rsid w:val="00862EED"/>
    <w:rsid w:val="008634FF"/>
    <w:rsid w:val="00863A18"/>
    <w:rsid w:val="008640FA"/>
    <w:rsid w:val="008643FC"/>
    <w:rsid w:val="008645FF"/>
    <w:rsid w:val="008648F8"/>
    <w:rsid w:val="008649B9"/>
    <w:rsid w:val="008657DF"/>
    <w:rsid w:val="00865D13"/>
    <w:rsid w:val="00865DBD"/>
    <w:rsid w:val="00867040"/>
    <w:rsid w:val="0086784F"/>
    <w:rsid w:val="00870394"/>
    <w:rsid w:val="0087073B"/>
    <w:rsid w:val="00873967"/>
    <w:rsid w:val="008743BB"/>
    <w:rsid w:val="00874C17"/>
    <w:rsid w:val="00875E32"/>
    <w:rsid w:val="008763DF"/>
    <w:rsid w:val="0087673D"/>
    <w:rsid w:val="00876E69"/>
    <w:rsid w:val="008770D4"/>
    <w:rsid w:val="008800E5"/>
    <w:rsid w:val="0088127F"/>
    <w:rsid w:val="008815EF"/>
    <w:rsid w:val="00882184"/>
    <w:rsid w:val="0088365F"/>
    <w:rsid w:val="00883ED5"/>
    <w:rsid w:val="00885273"/>
    <w:rsid w:val="00885F2C"/>
    <w:rsid w:val="008861F4"/>
    <w:rsid w:val="00886386"/>
    <w:rsid w:val="0088701C"/>
    <w:rsid w:val="00891D76"/>
    <w:rsid w:val="0089233C"/>
    <w:rsid w:val="00892459"/>
    <w:rsid w:val="008929AA"/>
    <w:rsid w:val="00892AA5"/>
    <w:rsid w:val="0089499B"/>
    <w:rsid w:val="00894ACA"/>
    <w:rsid w:val="00894EC5"/>
    <w:rsid w:val="00895B09"/>
    <w:rsid w:val="00896658"/>
    <w:rsid w:val="008967B5"/>
    <w:rsid w:val="008A03AC"/>
    <w:rsid w:val="008A06DF"/>
    <w:rsid w:val="008A1008"/>
    <w:rsid w:val="008A1F1A"/>
    <w:rsid w:val="008A345A"/>
    <w:rsid w:val="008A3DB9"/>
    <w:rsid w:val="008A5552"/>
    <w:rsid w:val="008A6A5C"/>
    <w:rsid w:val="008A7316"/>
    <w:rsid w:val="008A7352"/>
    <w:rsid w:val="008B01A4"/>
    <w:rsid w:val="008B1696"/>
    <w:rsid w:val="008B4A1C"/>
    <w:rsid w:val="008B500A"/>
    <w:rsid w:val="008B6CE6"/>
    <w:rsid w:val="008B7973"/>
    <w:rsid w:val="008C08A3"/>
    <w:rsid w:val="008C090B"/>
    <w:rsid w:val="008C1610"/>
    <w:rsid w:val="008C2F1E"/>
    <w:rsid w:val="008C30E5"/>
    <w:rsid w:val="008C3B5B"/>
    <w:rsid w:val="008C409F"/>
    <w:rsid w:val="008C602D"/>
    <w:rsid w:val="008C6BCC"/>
    <w:rsid w:val="008D098D"/>
    <w:rsid w:val="008D0CBD"/>
    <w:rsid w:val="008D135A"/>
    <w:rsid w:val="008D2205"/>
    <w:rsid w:val="008D2331"/>
    <w:rsid w:val="008D28EA"/>
    <w:rsid w:val="008D347F"/>
    <w:rsid w:val="008D35AD"/>
    <w:rsid w:val="008D36CD"/>
    <w:rsid w:val="008D4380"/>
    <w:rsid w:val="008D48D1"/>
    <w:rsid w:val="008D4EED"/>
    <w:rsid w:val="008D52E1"/>
    <w:rsid w:val="008D6BE8"/>
    <w:rsid w:val="008E27E9"/>
    <w:rsid w:val="008E2A0F"/>
    <w:rsid w:val="008E2A6E"/>
    <w:rsid w:val="008E42DE"/>
    <w:rsid w:val="008E5373"/>
    <w:rsid w:val="008E53BE"/>
    <w:rsid w:val="008E66A2"/>
    <w:rsid w:val="008F0CAC"/>
    <w:rsid w:val="008F1F3A"/>
    <w:rsid w:val="008F2C49"/>
    <w:rsid w:val="008F32CD"/>
    <w:rsid w:val="008F36F0"/>
    <w:rsid w:val="008F4DAC"/>
    <w:rsid w:val="008F66BC"/>
    <w:rsid w:val="008F7CFF"/>
    <w:rsid w:val="008F7ED1"/>
    <w:rsid w:val="008F7FEA"/>
    <w:rsid w:val="009018CF"/>
    <w:rsid w:val="00901C8D"/>
    <w:rsid w:val="009038FC"/>
    <w:rsid w:val="00904945"/>
    <w:rsid w:val="00904A4D"/>
    <w:rsid w:val="00905643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B9F"/>
    <w:rsid w:val="00912BFD"/>
    <w:rsid w:val="00912E25"/>
    <w:rsid w:val="00914BE6"/>
    <w:rsid w:val="00914E0E"/>
    <w:rsid w:val="00917907"/>
    <w:rsid w:val="00917C0F"/>
    <w:rsid w:val="0092040E"/>
    <w:rsid w:val="00920C6C"/>
    <w:rsid w:val="00921897"/>
    <w:rsid w:val="00921C6D"/>
    <w:rsid w:val="009227D9"/>
    <w:rsid w:val="009232A2"/>
    <w:rsid w:val="00923C44"/>
    <w:rsid w:val="0092505A"/>
    <w:rsid w:val="00925180"/>
    <w:rsid w:val="00925229"/>
    <w:rsid w:val="009255A1"/>
    <w:rsid w:val="00927791"/>
    <w:rsid w:val="00927FCA"/>
    <w:rsid w:val="00930607"/>
    <w:rsid w:val="00930D0A"/>
    <w:rsid w:val="009329BA"/>
    <w:rsid w:val="0093304D"/>
    <w:rsid w:val="009348E5"/>
    <w:rsid w:val="00934A94"/>
    <w:rsid w:val="00934DBA"/>
    <w:rsid w:val="00935536"/>
    <w:rsid w:val="00936939"/>
    <w:rsid w:val="00936FCF"/>
    <w:rsid w:val="00937479"/>
    <w:rsid w:val="0094053B"/>
    <w:rsid w:val="009413E2"/>
    <w:rsid w:val="009417F7"/>
    <w:rsid w:val="00942040"/>
    <w:rsid w:val="0094258D"/>
    <w:rsid w:val="00942C9F"/>
    <w:rsid w:val="00942EFC"/>
    <w:rsid w:val="00943F98"/>
    <w:rsid w:val="009445C9"/>
    <w:rsid w:val="00945631"/>
    <w:rsid w:val="00947549"/>
    <w:rsid w:val="00947CF3"/>
    <w:rsid w:val="00950075"/>
    <w:rsid w:val="00951F5F"/>
    <w:rsid w:val="00956958"/>
    <w:rsid w:val="00956C5C"/>
    <w:rsid w:val="009572C4"/>
    <w:rsid w:val="0095793C"/>
    <w:rsid w:val="0096045D"/>
    <w:rsid w:val="0096111E"/>
    <w:rsid w:val="00961125"/>
    <w:rsid w:val="009623D8"/>
    <w:rsid w:val="00963362"/>
    <w:rsid w:val="00963BD1"/>
    <w:rsid w:val="009641CC"/>
    <w:rsid w:val="00966AD5"/>
    <w:rsid w:val="00966B1F"/>
    <w:rsid w:val="00967D26"/>
    <w:rsid w:val="00970A7E"/>
    <w:rsid w:val="0097116E"/>
    <w:rsid w:val="00972BF8"/>
    <w:rsid w:val="00972EF6"/>
    <w:rsid w:val="00973CB3"/>
    <w:rsid w:val="00974518"/>
    <w:rsid w:val="009747F1"/>
    <w:rsid w:val="00974F2B"/>
    <w:rsid w:val="0097513C"/>
    <w:rsid w:val="00975617"/>
    <w:rsid w:val="009759C1"/>
    <w:rsid w:val="00975D53"/>
    <w:rsid w:val="00976C34"/>
    <w:rsid w:val="0098035D"/>
    <w:rsid w:val="0098090F"/>
    <w:rsid w:val="00980FE0"/>
    <w:rsid w:val="00984DCA"/>
    <w:rsid w:val="00985686"/>
    <w:rsid w:val="00985F8B"/>
    <w:rsid w:val="009872E5"/>
    <w:rsid w:val="00987D67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A18AD"/>
    <w:rsid w:val="009A4C2D"/>
    <w:rsid w:val="009A7434"/>
    <w:rsid w:val="009B0152"/>
    <w:rsid w:val="009B061C"/>
    <w:rsid w:val="009B2C91"/>
    <w:rsid w:val="009B3096"/>
    <w:rsid w:val="009B3DC4"/>
    <w:rsid w:val="009B536C"/>
    <w:rsid w:val="009B5C19"/>
    <w:rsid w:val="009B6496"/>
    <w:rsid w:val="009C01DA"/>
    <w:rsid w:val="009C02AE"/>
    <w:rsid w:val="009C03B2"/>
    <w:rsid w:val="009C10C1"/>
    <w:rsid w:val="009C1528"/>
    <w:rsid w:val="009C20CC"/>
    <w:rsid w:val="009C2416"/>
    <w:rsid w:val="009C2BDF"/>
    <w:rsid w:val="009C3057"/>
    <w:rsid w:val="009C3558"/>
    <w:rsid w:val="009C504A"/>
    <w:rsid w:val="009C562E"/>
    <w:rsid w:val="009C5E44"/>
    <w:rsid w:val="009C7531"/>
    <w:rsid w:val="009D0862"/>
    <w:rsid w:val="009D220C"/>
    <w:rsid w:val="009D221F"/>
    <w:rsid w:val="009D55B7"/>
    <w:rsid w:val="009E09F0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68E0"/>
    <w:rsid w:val="009E6B3B"/>
    <w:rsid w:val="009E728F"/>
    <w:rsid w:val="009E74EA"/>
    <w:rsid w:val="009F1789"/>
    <w:rsid w:val="009F2E3B"/>
    <w:rsid w:val="009F36D2"/>
    <w:rsid w:val="009F39E9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2A8E"/>
    <w:rsid w:val="00A04AD9"/>
    <w:rsid w:val="00A05C86"/>
    <w:rsid w:val="00A06E6E"/>
    <w:rsid w:val="00A076F9"/>
    <w:rsid w:val="00A07997"/>
    <w:rsid w:val="00A07F87"/>
    <w:rsid w:val="00A13659"/>
    <w:rsid w:val="00A13F29"/>
    <w:rsid w:val="00A158E7"/>
    <w:rsid w:val="00A1637F"/>
    <w:rsid w:val="00A206ED"/>
    <w:rsid w:val="00A20806"/>
    <w:rsid w:val="00A20C7F"/>
    <w:rsid w:val="00A21D41"/>
    <w:rsid w:val="00A22422"/>
    <w:rsid w:val="00A22B5D"/>
    <w:rsid w:val="00A22DBA"/>
    <w:rsid w:val="00A230F6"/>
    <w:rsid w:val="00A2329D"/>
    <w:rsid w:val="00A238A8"/>
    <w:rsid w:val="00A23D02"/>
    <w:rsid w:val="00A23F40"/>
    <w:rsid w:val="00A2490E"/>
    <w:rsid w:val="00A25296"/>
    <w:rsid w:val="00A25442"/>
    <w:rsid w:val="00A25BFF"/>
    <w:rsid w:val="00A26648"/>
    <w:rsid w:val="00A26F79"/>
    <w:rsid w:val="00A27522"/>
    <w:rsid w:val="00A30F9A"/>
    <w:rsid w:val="00A3136F"/>
    <w:rsid w:val="00A3237A"/>
    <w:rsid w:val="00A34D0C"/>
    <w:rsid w:val="00A34D76"/>
    <w:rsid w:val="00A365D0"/>
    <w:rsid w:val="00A37645"/>
    <w:rsid w:val="00A402B8"/>
    <w:rsid w:val="00A4043E"/>
    <w:rsid w:val="00A4264A"/>
    <w:rsid w:val="00A437D9"/>
    <w:rsid w:val="00A43B7C"/>
    <w:rsid w:val="00A43C16"/>
    <w:rsid w:val="00A4422A"/>
    <w:rsid w:val="00A443A6"/>
    <w:rsid w:val="00A45A1A"/>
    <w:rsid w:val="00A45E61"/>
    <w:rsid w:val="00A460A3"/>
    <w:rsid w:val="00A472DD"/>
    <w:rsid w:val="00A47E66"/>
    <w:rsid w:val="00A47F32"/>
    <w:rsid w:val="00A5046F"/>
    <w:rsid w:val="00A505E4"/>
    <w:rsid w:val="00A5185B"/>
    <w:rsid w:val="00A52A03"/>
    <w:rsid w:val="00A53220"/>
    <w:rsid w:val="00A538E6"/>
    <w:rsid w:val="00A54465"/>
    <w:rsid w:val="00A54514"/>
    <w:rsid w:val="00A5597C"/>
    <w:rsid w:val="00A55A3C"/>
    <w:rsid w:val="00A56102"/>
    <w:rsid w:val="00A56800"/>
    <w:rsid w:val="00A56D7E"/>
    <w:rsid w:val="00A57404"/>
    <w:rsid w:val="00A575BD"/>
    <w:rsid w:val="00A60EEC"/>
    <w:rsid w:val="00A617FB"/>
    <w:rsid w:val="00A63B83"/>
    <w:rsid w:val="00A63F14"/>
    <w:rsid w:val="00A65BD9"/>
    <w:rsid w:val="00A66718"/>
    <w:rsid w:val="00A66A7C"/>
    <w:rsid w:val="00A671EF"/>
    <w:rsid w:val="00A67D98"/>
    <w:rsid w:val="00A70B31"/>
    <w:rsid w:val="00A72672"/>
    <w:rsid w:val="00A734B6"/>
    <w:rsid w:val="00A73A74"/>
    <w:rsid w:val="00A759FE"/>
    <w:rsid w:val="00A75CF2"/>
    <w:rsid w:val="00A75FE1"/>
    <w:rsid w:val="00A76D67"/>
    <w:rsid w:val="00A77562"/>
    <w:rsid w:val="00A776B8"/>
    <w:rsid w:val="00A77DB9"/>
    <w:rsid w:val="00A81A9F"/>
    <w:rsid w:val="00A81EB6"/>
    <w:rsid w:val="00A82B44"/>
    <w:rsid w:val="00A82F2D"/>
    <w:rsid w:val="00A837FE"/>
    <w:rsid w:val="00A85357"/>
    <w:rsid w:val="00A871E5"/>
    <w:rsid w:val="00A87396"/>
    <w:rsid w:val="00A902DD"/>
    <w:rsid w:val="00A91617"/>
    <w:rsid w:val="00A91EAC"/>
    <w:rsid w:val="00A93C1C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B19F8"/>
    <w:rsid w:val="00AB2A61"/>
    <w:rsid w:val="00AB3A12"/>
    <w:rsid w:val="00AB49D5"/>
    <w:rsid w:val="00AB4FB3"/>
    <w:rsid w:val="00AB59FE"/>
    <w:rsid w:val="00AB5A8D"/>
    <w:rsid w:val="00AB6642"/>
    <w:rsid w:val="00AC26A9"/>
    <w:rsid w:val="00AC2EFE"/>
    <w:rsid w:val="00AC3930"/>
    <w:rsid w:val="00AC3AB1"/>
    <w:rsid w:val="00AC68C6"/>
    <w:rsid w:val="00AC79C1"/>
    <w:rsid w:val="00AC7CA4"/>
    <w:rsid w:val="00AD1FF3"/>
    <w:rsid w:val="00AD41A2"/>
    <w:rsid w:val="00AD493B"/>
    <w:rsid w:val="00AD4A64"/>
    <w:rsid w:val="00AD4D4E"/>
    <w:rsid w:val="00AD598F"/>
    <w:rsid w:val="00AD6D09"/>
    <w:rsid w:val="00AD78CE"/>
    <w:rsid w:val="00AE07DA"/>
    <w:rsid w:val="00AE098E"/>
    <w:rsid w:val="00AE0BBA"/>
    <w:rsid w:val="00AE2291"/>
    <w:rsid w:val="00AE25C8"/>
    <w:rsid w:val="00AE2CBE"/>
    <w:rsid w:val="00AE4003"/>
    <w:rsid w:val="00AE4113"/>
    <w:rsid w:val="00AE4380"/>
    <w:rsid w:val="00AE4A18"/>
    <w:rsid w:val="00AE4F83"/>
    <w:rsid w:val="00AE4FAC"/>
    <w:rsid w:val="00AE5525"/>
    <w:rsid w:val="00AE6381"/>
    <w:rsid w:val="00AE640C"/>
    <w:rsid w:val="00AE656F"/>
    <w:rsid w:val="00AE6CB0"/>
    <w:rsid w:val="00AE7C3A"/>
    <w:rsid w:val="00AE7D78"/>
    <w:rsid w:val="00AF0C33"/>
    <w:rsid w:val="00AF2A15"/>
    <w:rsid w:val="00AF2CCF"/>
    <w:rsid w:val="00AF308B"/>
    <w:rsid w:val="00AF41F6"/>
    <w:rsid w:val="00AF438E"/>
    <w:rsid w:val="00AF45CA"/>
    <w:rsid w:val="00AF4910"/>
    <w:rsid w:val="00AF4B00"/>
    <w:rsid w:val="00AF5912"/>
    <w:rsid w:val="00AF5CEE"/>
    <w:rsid w:val="00AF6366"/>
    <w:rsid w:val="00AF7506"/>
    <w:rsid w:val="00AF7769"/>
    <w:rsid w:val="00B007DD"/>
    <w:rsid w:val="00B0097C"/>
    <w:rsid w:val="00B0098A"/>
    <w:rsid w:val="00B00F54"/>
    <w:rsid w:val="00B01016"/>
    <w:rsid w:val="00B0145D"/>
    <w:rsid w:val="00B0146E"/>
    <w:rsid w:val="00B02160"/>
    <w:rsid w:val="00B026E7"/>
    <w:rsid w:val="00B027CB"/>
    <w:rsid w:val="00B0352B"/>
    <w:rsid w:val="00B06370"/>
    <w:rsid w:val="00B073E6"/>
    <w:rsid w:val="00B074F8"/>
    <w:rsid w:val="00B11A3D"/>
    <w:rsid w:val="00B121B0"/>
    <w:rsid w:val="00B12D42"/>
    <w:rsid w:val="00B13B87"/>
    <w:rsid w:val="00B17FAB"/>
    <w:rsid w:val="00B21221"/>
    <w:rsid w:val="00B214D5"/>
    <w:rsid w:val="00B22C5F"/>
    <w:rsid w:val="00B230A3"/>
    <w:rsid w:val="00B23487"/>
    <w:rsid w:val="00B23687"/>
    <w:rsid w:val="00B25710"/>
    <w:rsid w:val="00B27B03"/>
    <w:rsid w:val="00B31160"/>
    <w:rsid w:val="00B31B62"/>
    <w:rsid w:val="00B3208E"/>
    <w:rsid w:val="00B32425"/>
    <w:rsid w:val="00B328C1"/>
    <w:rsid w:val="00B33711"/>
    <w:rsid w:val="00B34889"/>
    <w:rsid w:val="00B35147"/>
    <w:rsid w:val="00B35303"/>
    <w:rsid w:val="00B357FE"/>
    <w:rsid w:val="00B37550"/>
    <w:rsid w:val="00B402C6"/>
    <w:rsid w:val="00B4195B"/>
    <w:rsid w:val="00B41DC1"/>
    <w:rsid w:val="00B42607"/>
    <w:rsid w:val="00B42F69"/>
    <w:rsid w:val="00B43C2C"/>
    <w:rsid w:val="00B46EC7"/>
    <w:rsid w:val="00B50A91"/>
    <w:rsid w:val="00B51314"/>
    <w:rsid w:val="00B5160B"/>
    <w:rsid w:val="00B51761"/>
    <w:rsid w:val="00B51871"/>
    <w:rsid w:val="00B52022"/>
    <w:rsid w:val="00B52187"/>
    <w:rsid w:val="00B544C8"/>
    <w:rsid w:val="00B54691"/>
    <w:rsid w:val="00B5520B"/>
    <w:rsid w:val="00B56D93"/>
    <w:rsid w:val="00B60CCD"/>
    <w:rsid w:val="00B62854"/>
    <w:rsid w:val="00B62C0E"/>
    <w:rsid w:val="00B62EF1"/>
    <w:rsid w:val="00B63DE7"/>
    <w:rsid w:val="00B640CC"/>
    <w:rsid w:val="00B645B6"/>
    <w:rsid w:val="00B64B2F"/>
    <w:rsid w:val="00B664ED"/>
    <w:rsid w:val="00B667BF"/>
    <w:rsid w:val="00B674D6"/>
    <w:rsid w:val="00B6797D"/>
    <w:rsid w:val="00B67BF9"/>
    <w:rsid w:val="00B713FF"/>
    <w:rsid w:val="00B71803"/>
    <w:rsid w:val="00B7245B"/>
    <w:rsid w:val="00B735B8"/>
    <w:rsid w:val="00B73AC8"/>
    <w:rsid w:val="00B73FF8"/>
    <w:rsid w:val="00B74858"/>
    <w:rsid w:val="00B752EB"/>
    <w:rsid w:val="00B76313"/>
    <w:rsid w:val="00B77BE4"/>
    <w:rsid w:val="00B812BE"/>
    <w:rsid w:val="00B813D5"/>
    <w:rsid w:val="00B81EA6"/>
    <w:rsid w:val="00B8258D"/>
    <w:rsid w:val="00B825B4"/>
    <w:rsid w:val="00B83704"/>
    <w:rsid w:val="00B84E7E"/>
    <w:rsid w:val="00B85E5D"/>
    <w:rsid w:val="00B8643B"/>
    <w:rsid w:val="00B86608"/>
    <w:rsid w:val="00B871D5"/>
    <w:rsid w:val="00B875F2"/>
    <w:rsid w:val="00B87847"/>
    <w:rsid w:val="00B90477"/>
    <w:rsid w:val="00B91047"/>
    <w:rsid w:val="00B91088"/>
    <w:rsid w:val="00B92AA5"/>
    <w:rsid w:val="00B9368A"/>
    <w:rsid w:val="00B93904"/>
    <w:rsid w:val="00B94C2B"/>
    <w:rsid w:val="00B955FE"/>
    <w:rsid w:val="00B96634"/>
    <w:rsid w:val="00B96744"/>
    <w:rsid w:val="00B97F4D"/>
    <w:rsid w:val="00BA010A"/>
    <w:rsid w:val="00BA0B9F"/>
    <w:rsid w:val="00BA126E"/>
    <w:rsid w:val="00BA3287"/>
    <w:rsid w:val="00BA5273"/>
    <w:rsid w:val="00BA5821"/>
    <w:rsid w:val="00BA6419"/>
    <w:rsid w:val="00BA6550"/>
    <w:rsid w:val="00BB0FC6"/>
    <w:rsid w:val="00BB3642"/>
    <w:rsid w:val="00BB39ED"/>
    <w:rsid w:val="00BB4A3B"/>
    <w:rsid w:val="00BB59F6"/>
    <w:rsid w:val="00BB5EF0"/>
    <w:rsid w:val="00BB66AB"/>
    <w:rsid w:val="00BB741E"/>
    <w:rsid w:val="00BB7BBA"/>
    <w:rsid w:val="00BC0AD6"/>
    <w:rsid w:val="00BC122E"/>
    <w:rsid w:val="00BC3495"/>
    <w:rsid w:val="00BC3584"/>
    <w:rsid w:val="00BC5838"/>
    <w:rsid w:val="00BC6075"/>
    <w:rsid w:val="00BC6DC2"/>
    <w:rsid w:val="00BD0900"/>
    <w:rsid w:val="00BD5889"/>
    <w:rsid w:val="00BE4ED6"/>
    <w:rsid w:val="00BE54F3"/>
    <w:rsid w:val="00BE5F67"/>
    <w:rsid w:val="00BE7920"/>
    <w:rsid w:val="00BF1E46"/>
    <w:rsid w:val="00BF22CD"/>
    <w:rsid w:val="00BF2A3A"/>
    <w:rsid w:val="00BF2CD1"/>
    <w:rsid w:val="00BF3A86"/>
    <w:rsid w:val="00BF4A11"/>
    <w:rsid w:val="00BF4B6A"/>
    <w:rsid w:val="00BF5135"/>
    <w:rsid w:val="00BF5AB0"/>
    <w:rsid w:val="00BF7DD0"/>
    <w:rsid w:val="00C00312"/>
    <w:rsid w:val="00C00828"/>
    <w:rsid w:val="00C009F5"/>
    <w:rsid w:val="00C01129"/>
    <w:rsid w:val="00C015E8"/>
    <w:rsid w:val="00C02239"/>
    <w:rsid w:val="00C022E1"/>
    <w:rsid w:val="00C0398D"/>
    <w:rsid w:val="00C03E65"/>
    <w:rsid w:val="00C03EA6"/>
    <w:rsid w:val="00C05215"/>
    <w:rsid w:val="00C05C3D"/>
    <w:rsid w:val="00C071AC"/>
    <w:rsid w:val="00C07EF8"/>
    <w:rsid w:val="00C100F1"/>
    <w:rsid w:val="00C109A2"/>
    <w:rsid w:val="00C10C78"/>
    <w:rsid w:val="00C11E4C"/>
    <w:rsid w:val="00C12A1E"/>
    <w:rsid w:val="00C12CE4"/>
    <w:rsid w:val="00C145C8"/>
    <w:rsid w:val="00C14954"/>
    <w:rsid w:val="00C14E7E"/>
    <w:rsid w:val="00C1519B"/>
    <w:rsid w:val="00C16C78"/>
    <w:rsid w:val="00C179B0"/>
    <w:rsid w:val="00C2015D"/>
    <w:rsid w:val="00C20245"/>
    <w:rsid w:val="00C20CA6"/>
    <w:rsid w:val="00C226F9"/>
    <w:rsid w:val="00C23398"/>
    <w:rsid w:val="00C233E9"/>
    <w:rsid w:val="00C23B23"/>
    <w:rsid w:val="00C2428B"/>
    <w:rsid w:val="00C24718"/>
    <w:rsid w:val="00C25BB2"/>
    <w:rsid w:val="00C26C22"/>
    <w:rsid w:val="00C27B03"/>
    <w:rsid w:val="00C3089B"/>
    <w:rsid w:val="00C34B40"/>
    <w:rsid w:val="00C35836"/>
    <w:rsid w:val="00C4116B"/>
    <w:rsid w:val="00C41CD3"/>
    <w:rsid w:val="00C428F9"/>
    <w:rsid w:val="00C43438"/>
    <w:rsid w:val="00C44264"/>
    <w:rsid w:val="00C44632"/>
    <w:rsid w:val="00C46251"/>
    <w:rsid w:val="00C46B49"/>
    <w:rsid w:val="00C4790F"/>
    <w:rsid w:val="00C47FC0"/>
    <w:rsid w:val="00C5189F"/>
    <w:rsid w:val="00C52357"/>
    <w:rsid w:val="00C528CC"/>
    <w:rsid w:val="00C53ABD"/>
    <w:rsid w:val="00C53AD3"/>
    <w:rsid w:val="00C53C94"/>
    <w:rsid w:val="00C5485D"/>
    <w:rsid w:val="00C56A1A"/>
    <w:rsid w:val="00C57741"/>
    <w:rsid w:val="00C57E3F"/>
    <w:rsid w:val="00C6074F"/>
    <w:rsid w:val="00C6111C"/>
    <w:rsid w:val="00C6152D"/>
    <w:rsid w:val="00C61E45"/>
    <w:rsid w:val="00C62568"/>
    <w:rsid w:val="00C64143"/>
    <w:rsid w:val="00C6434D"/>
    <w:rsid w:val="00C652E5"/>
    <w:rsid w:val="00C67446"/>
    <w:rsid w:val="00C701DB"/>
    <w:rsid w:val="00C701F5"/>
    <w:rsid w:val="00C702CC"/>
    <w:rsid w:val="00C70898"/>
    <w:rsid w:val="00C70962"/>
    <w:rsid w:val="00C71674"/>
    <w:rsid w:val="00C742D9"/>
    <w:rsid w:val="00C76238"/>
    <w:rsid w:val="00C7697F"/>
    <w:rsid w:val="00C77AB6"/>
    <w:rsid w:val="00C8136C"/>
    <w:rsid w:val="00C823C1"/>
    <w:rsid w:val="00C828FF"/>
    <w:rsid w:val="00C82FAC"/>
    <w:rsid w:val="00C82FFA"/>
    <w:rsid w:val="00C837DE"/>
    <w:rsid w:val="00C84A1B"/>
    <w:rsid w:val="00C85521"/>
    <w:rsid w:val="00C856C0"/>
    <w:rsid w:val="00C85ECE"/>
    <w:rsid w:val="00C863EE"/>
    <w:rsid w:val="00C92646"/>
    <w:rsid w:val="00C9316A"/>
    <w:rsid w:val="00C937E7"/>
    <w:rsid w:val="00C93B5E"/>
    <w:rsid w:val="00C93D7A"/>
    <w:rsid w:val="00C95D8D"/>
    <w:rsid w:val="00C97890"/>
    <w:rsid w:val="00C97C7F"/>
    <w:rsid w:val="00CA12AB"/>
    <w:rsid w:val="00CA1FF4"/>
    <w:rsid w:val="00CA2283"/>
    <w:rsid w:val="00CA2AEF"/>
    <w:rsid w:val="00CA2CA3"/>
    <w:rsid w:val="00CA325F"/>
    <w:rsid w:val="00CA33B8"/>
    <w:rsid w:val="00CA4D80"/>
    <w:rsid w:val="00CA666D"/>
    <w:rsid w:val="00CA6AF5"/>
    <w:rsid w:val="00CB0721"/>
    <w:rsid w:val="00CB0AAA"/>
    <w:rsid w:val="00CB1582"/>
    <w:rsid w:val="00CB22B7"/>
    <w:rsid w:val="00CB31DA"/>
    <w:rsid w:val="00CB5032"/>
    <w:rsid w:val="00CB5F46"/>
    <w:rsid w:val="00CB69E2"/>
    <w:rsid w:val="00CB7DF6"/>
    <w:rsid w:val="00CC1229"/>
    <w:rsid w:val="00CC303F"/>
    <w:rsid w:val="00CC31C8"/>
    <w:rsid w:val="00CC3324"/>
    <w:rsid w:val="00CC3ADE"/>
    <w:rsid w:val="00CC3C96"/>
    <w:rsid w:val="00CC544E"/>
    <w:rsid w:val="00CD077C"/>
    <w:rsid w:val="00CD2B1A"/>
    <w:rsid w:val="00CD342A"/>
    <w:rsid w:val="00CD3940"/>
    <w:rsid w:val="00CD46E4"/>
    <w:rsid w:val="00CD7577"/>
    <w:rsid w:val="00CE1983"/>
    <w:rsid w:val="00CE2F14"/>
    <w:rsid w:val="00CE3D57"/>
    <w:rsid w:val="00CE4239"/>
    <w:rsid w:val="00CE52B8"/>
    <w:rsid w:val="00CE6A0B"/>
    <w:rsid w:val="00CE7BF6"/>
    <w:rsid w:val="00CF0950"/>
    <w:rsid w:val="00CF1CEB"/>
    <w:rsid w:val="00CF1D6B"/>
    <w:rsid w:val="00CF3B07"/>
    <w:rsid w:val="00CF4C13"/>
    <w:rsid w:val="00CF4D03"/>
    <w:rsid w:val="00CF62E0"/>
    <w:rsid w:val="00CF6384"/>
    <w:rsid w:val="00CF6902"/>
    <w:rsid w:val="00D0083B"/>
    <w:rsid w:val="00D02B8F"/>
    <w:rsid w:val="00D03851"/>
    <w:rsid w:val="00D039E7"/>
    <w:rsid w:val="00D0401F"/>
    <w:rsid w:val="00D06E88"/>
    <w:rsid w:val="00D11F90"/>
    <w:rsid w:val="00D13527"/>
    <w:rsid w:val="00D15B0B"/>
    <w:rsid w:val="00D15E4E"/>
    <w:rsid w:val="00D16F06"/>
    <w:rsid w:val="00D17601"/>
    <w:rsid w:val="00D200D5"/>
    <w:rsid w:val="00D20D6E"/>
    <w:rsid w:val="00D2109D"/>
    <w:rsid w:val="00D21300"/>
    <w:rsid w:val="00D22F7B"/>
    <w:rsid w:val="00D230DC"/>
    <w:rsid w:val="00D24568"/>
    <w:rsid w:val="00D25130"/>
    <w:rsid w:val="00D26C9A"/>
    <w:rsid w:val="00D275CB"/>
    <w:rsid w:val="00D3013E"/>
    <w:rsid w:val="00D303E8"/>
    <w:rsid w:val="00D31BA6"/>
    <w:rsid w:val="00D33373"/>
    <w:rsid w:val="00D335E1"/>
    <w:rsid w:val="00D33A7D"/>
    <w:rsid w:val="00D3545E"/>
    <w:rsid w:val="00D35FEA"/>
    <w:rsid w:val="00D3664B"/>
    <w:rsid w:val="00D366E4"/>
    <w:rsid w:val="00D374D5"/>
    <w:rsid w:val="00D40D80"/>
    <w:rsid w:val="00D411D5"/>
    <w:rsid w:val="00D41BAA"/>
    <w:rsid w:val="00D423AC"/>
    <w:rsid w:val="00D437D0"/>
    <w:rsid w:val="00D44B15"/>
    <w:rsid w:val="00D44DC6"/>
    <w:rsid w:val="00D460BF"/>
    <w:rsid w:val="00D476EA"/>
    <w:rsid w:val="00D50AA5"/>
    <w:rsid w:val="00D514E5"/>
    <w:rsid w:val="00D5174E"/>
    <w:rsid w:val="00D53589"/>
    <w:rsid w:val="00D539D5"/>
    <w:rsid w:val="00D544D5"/>
    <w:rsid w:val="00D56795"/>
    <w:rsid w:val="00D57897"/>
    <w:rsid w:val="00D57EDB"/>
    <w:rsid w:val="00D602DE"/>
    <w:rsid w:val="00D6096A"/>
    <w:rsid w:val="00D60ABE"/>
    <w:rsid w:val="00D60CE5"/>
    <w:rsid w:val="00D60D9E"/>
    <w:rsid w:val="00D61811"/>
    <w:rsid w:val="00D6203B"/>
    <w:rsid w:val="00D62DDB"/>
    <w:rsid w:val="00D63F9F"/>
    <w:rsid w:val="00D646D3"/>
    <w:rsid w:val="00D662F2"/>
    <w:rsid w:val="00D665F1"/>
    <w:rsid w:val="00D6711E"/>
    <w:rsid w:val="00D72E79"/>
    <w:rsid w:val="00D73B08"/>
    <w:rsid w:val="00D740C3"/>
    <w:rsid w:val="00D75DF0"/>
    <w:rsid w:val="00D80127"/>
    <w:rsid w:val="00D804E2"/>
    <w:rsid w:val="00D805D1"/>
    <w:rsid w:val="00D80F13"/>
    <w:rsid w:val="00D81FB3"/>
    <w:rsid w:val="00D82B31"/>
    <w:rsid w:val="00D82FD7"/>
    <w:rsid w:val="00D84FA6"/>
    <w:rsid w:val="00D85585"/>
    <w:rsid w:val="00D85C5F"/>
    <w:rsid w:val="00D85ECC"/>
    <w:rsid w:val="00D864C7"/>
    <w:rsid w:val="00D86EB7"/>
    <w:rsid w:val="00D907A5"/>
    <w:rsid w:val="00D91E9F"/>
    <w:rsid w:val="00D92957"/>
    <w:rsid w:val="00D92B5E"/>
    <w:rsid w:val="00D93388"/>
    <w:rsid w:val="00D936F4"/>
    <w:rsid w:val="00D93CFF"/>
    <w:rsid w:val="00D93FDB"/>
    <w:rsid w:val="00D9419A"/>
    <w:rsid w:val="00D94571"/>
    <w:rsid w:val="00D95457"/>
    <w:rsid w:val="00D96760"/>
    <w:rsid w:val="00D97A7B"/>
    <w:rsid w:val="00DA0BCA"/>
    <w:rsid w:val="00DA1259"/>
    <w:rsid w:val="00DA1AAD"/>
    <w:rsid w:val="00DA1CFD"/>
    <w:rsid w:val="00DA1E08"/>
    <w:rsid w:val="00DA25D9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63CE"/>
    <w:rsid w:val="00DB7C0D"/>
    <w:rsid w:val="00DC011A"/>
    <w:rsid w:val="00DC0146"/>
    <w:rsid w:val="00DC03EE"/>
    <w:rsid w:val="00DC26FD"/>
    <w:rsid w:val="00DC36B8"/>
    <w:rsid w:val="00DC53F2"/>
    <w:rsid w:val="00DC6B01"/>
    <w:rsid w:val="00DC7797"/>
    <w:rsid w:val="00DC7E53"/>
    <w:rsid w:val="00DD078A"/>
    <w:rsid w:val="00DD1737"/>
    <w:rsid w:val="00DD18B5"/>
    <w:rsid w:val="00DD2490"/>
    <w:rsid w:val="00DD34E1"/>
    <w:rsid w:val="00DD45E7"/>
    <w:rsid w:val="00DD46D1"/>
    <w:rsid w:val="00DD4FF2"/>
    <w:rsid w:val="00DD66FA"/>
    <w:rsid w:val="00DD71F6"/>
    <w:rsid w:val="00DD7667"/>
    <w:rsid w:val="00DD777C"/>
    <w:rsid w:val="00DE0D2F"/>
    <w:rsid w:val="00DE0D75"/>
    <w:rsid w:val="00DE11BE"/>
    <w:rsid w:val="00DE11CA"/>
    <w:rsid w:val="00DE19EB"/>
    <w:rsid w:val="00DE239F"/>
    <w:rsid w:val="00DE34BA"/>
    <w:rsid w:val="00DE5005"/>
    <w:rsid w:val="00DE5B0F"/>
    <w:rsid w:val="00DE684D"/>
    <w:rsid w:val="00DE79FA"/>
    <w:rsid w:val="00DF0FE3"/>
    <w:rsid w:val="00DF2CB1"/>
    <w:rsid w:val="00DF3EAF"/>
    <w:rsid w:val="00DF641F"/>
    <w:rsid w:val="00DF69F9"/>
    <w:rsid w:val="00E020B8"/>
    <w:rsid w:val="00E02579"/>
    <w:rsid w:val="00E02B50"/>
    <w:rsid w:val="00E0478E"/>
    <w:rsid w:val="00E04B3F"/>
    <w:rsid w:val="00E053DD"/>
    <w:rsid w:val="00E060C1"/>
    <w:rsid w:val="00E06B1E"/>
    <w:rsid w:val="00E075C5"/>
    <w:rsid w:val="00E07787"/>
    <w:rsid w:val="00E109F8"/>
    <w:rsid w:val="00E10AAF"/>
    <w:rsid w:val="00E11D49"/>
    <w:rsid w:val="00E147D5"/>
    <w:rsid w:val="00E14C0E"/>
    <w:rsid w:val="00E16642"/>
    <w:rsid w:val="00E1787C"/>
    <w:rsid w:val="00E179B7"/>
    <w:rsid w:val="00E17B3D"/>
    <w:rsid w:val="00E202EC"/>
    <w:rsid w:val="00E2109D"/>
    <w:rsid w:val="00E2249E"/>
    <w:rsid w:val="00E22B76"/>
    <w:rsid w:val="00E234F1"/>
    <w:rsid w:val="00E241ED"/>
    <w:rsid w:val="00E24E24"/>
    <w:rsid w:val="00E24E3A"/>
    <w:rsid w:val="00E25AF8"/>
    <w:rsid w:val="00E25CE8"/>
    <w:rsid w:val="00E26C55"/>
    <w:rsid w:val="00E26F6C"/>
    <w:rsid w:val="00E30F1E"/>
    <w:rsid w:val="00E31BD0"/>
    <w:rsid w:val="00E34CA3"/>
    <w:rsid w:val="00E35C4A"/>
    <w:rsid w:val="00E37A0F"/>
    <w:rsid w:val="00E37DA6"/>
    <w:rsid w:val="00E37FE3"/>
    <w:rsid w:val="00E40EB7"/>
    <w:rsid w:val="00E43AAA"/>
    <w:rsid w:val="00E447C6"/>
    <w:rsid w:val="00E44B4A"/>
    <w:rsid w:val="00E44C62"/>
    <w:rsid w:val="00E45642"/>
    <w:rsid w:val="00E45B54"/>
    <w:rsid w:val="00E51141"/>
    <w:rsid w:val="00E5387C"/>
    <w:rsid w:val="00E53E2C"/>
    <w:rsid w:val="00E54EF2"/>
    <w:rsid w:val="00E56AB2"/>
    <w:rsid w:val="00E60A5E"/>
    <w:rsid w:val="00E60DC5"/>
    <w:rsid w:val="00E61036"/>
    <w:rsid w:val="00E63559"/>
    <w:rsid w:val="00E646F4"/>
    <w:rsid w:val="00E64DCB"/>
    <w:rsid w:val="00E67180"/>
    <w:rsid w:val="00E676E2"/>
    <w:rsid w:val="00E72D27"/>
    <w:rsid w:val="00E74B53"/>
    <w:rsid w:val="00E74FA5"/>
    <w:rsid w:val="00E756A8"/>
    <w:rsid w:val="00E76032"/>
    <w:rsid w:val="00E768F2"/>
    <w:rsid w:val="00E77E9E"/>
    <w:rsid w:val="00E81DED"/>
    <w:rsid w:val="00E82316"/>
    <w:rsid w:val="00E825B3"/>
    <w:rsid w:val="00E832D6"/>
    <w:rsid w:val="00E849DE"/>
    <w:rsid w:val="00E85948"/>
    <w:rsid w:val="00E86536"/>
    <w:rsid w:val="00E869B2"/>
    <w:rsid w:val="00E915C8"/>
    <w:rsid w:val="00E9167E"/>
    <w:rsid w:val="00E922A4"/>
    <w:rsid w:val="00E925CE"/>
    <w:rsid w:val="00E92672"/>
    <w:rsid w:val="00E93F3F"/>
    <w:rsid w:val="00E95403"/>
    <w:rsid w:val="00E96458"/>
    <w:rsid w:val="00EA05D9"/>
    <w:rsid w:val="00EA1104"/>
    <w:rsid w:val="00EA1D72"/>
    <w:rsid w:val="00EA5257"/>
    <w:rsid w:val="00EA59B6"/>
    <w:rsid w:val="00EA7415"/>
    <w:rsid w:val="00EB0062"/>
    <w:rsid w:val="00EB0433"/>
    <w:rsid w:val="00EB1B8B"/>
    <w:rsid w:val="00EB24EC"/>
    <w:rsid w:val="00EB2830"/>
    <w:rsid w:val="00EB3C54"/>
    <w:rsid w:val="00EB4951"/>
    <w:rsid w:val="00EB566F"/>
    <w:rsid w:val="00EB595B"/>
    <w:rsid w:val="00EC098E"/>
    <w:rsid w:val="00EC0BCB"/>
    <w:rsid w:val="00EC0E71"/>
    <w:rsid w:val="00EC2AF7"/>
    <w:rsid w:val="00EC4094"/>
    <w:rsid w:val="00EC785E"/>
    <w:rsid w:val="00ED0778"/>
    <w:rsid w:val="00ED1A18"/>
    <w:rsid w:val="00ED1C78"/>
    <w:rsid w:val="00ED1D9E"/>
    <w:rsid w:val="00ED399C"/>
    <w:rsid w:val="00ED613A"/>
    <w:rsid w:val="00ED6CFA"/>
    <w:rsid w:val="00ED6D53"/>
    <w:rsid w:val="00EE0A13"/>
    <w:rsid w:val="00EE1855"/>
    <w:rsid w:val="00EE266A"/>
    <w:rsid w:val="00EE2B68"/>
    <w:rsid w:val="00EE359F"/>
    <w:rsid w:val="00EE35A8"/>
    <w:rsid w:val="00EE3733"/>
    <w:rsid w:val="00EE395E"/>
    <w:rsid w:val="00EE4CD6"/>
    <w:rsid w:val="00EE6D70"/>
    <w:rsid w:val="00EF04B4"/>
    <w:rsid w:val="00EF1386"/>
    <w:rsid w:val="00EF1485"/>
    <w:rsid w:val="00EF1EDC"/>
    <w:rsid w:val="00EF2491"/>
    <w:rsid w:val="00EF256B"/>
    <w:rsid w:val="00EF2EB6"/>
    <w:rsid w:val="00EF5277"/>
    <w:rsid w:val="00EF5CAD"/>
    <w:rsid w:val="00EF611F"/>
    <w:rsid w:val="00EF76E1"/>
    <w:rsid w:val="00F029AF"/>
    <w:rsid w:val="00F02EA2"/>
    <w:rsid w:val="00F03441"/>
    <w:rsid w:val="00F03E0D"/>
    <w:rsid w:val="00F04099"/>
    <w:rsid w:val="00F05B66"/>
    <w:rsid w:val="00F05C03"/>
    <w:rsid w:val="00F05FC8"/>
    <w:rsid w:val="00F07C09"/>
    <w:rsid w:val="00F1030E"/>
    <w:rsid w:val="00F10925"/>
    <w:rsid w:val="00F12063"/>
    <w:rsid w:val="00F12F6C"/>
    <w:rsid w:val="00F13DAE"/>
    <w:rsid w:val="00F13DCE"/>
    <w:rsid w:val="00F14BCA"/>
    <w:rsid w:val="00F157D8"/>
    <w:rsid w:val="00F201AD"/>
    <w:rsid w:val="00F21189"/>
    <w:rsid w:val="00F213FA"/>
    <w:rsid w:val="00F21481"/>
    <w:rsid w:val="00F215B1"/>
    <w:rsid w:val="00F21B21"/>
    <w:rsid w:val="00F222BB"/>
    <w:rsid w:val="00F2252E"/>
    <w:rsid w:val="00F24594"/>
    <w:rsid w:val="00F2491A"/>
    <w:rsid w:val="00F24EF6"/>
    <w:rsid w:val="00F254E4"/>
    <w:rsid w:val="00F25719"/>
    <w:rsid w:val="00F26AAB"/>
    <w:rsid w:val="00F26F5D"/>
    <w:rsid w:val="00F26FF8"/>
    <w:rsid w:val="00F274AA"/>
    <w:rsid w:val="00F277CD"/>
    <w:rsid w:val="00F34C92"/>
    <w:rsid w:val="00F3543E"/>
    <w:rsid w:val="00F35D19"/>
    <w:rsid w:val="00F377AE"/>
    <w:rsid w:val="00F40712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1A87"/>
    <w:rsid w:val="00F5225C"/>
    <w:rsid w:val="00F5273A"/>
    <w:rsid w:val="00F52D6B"/>
    <w:rsid w:val="00F52E18"/>
    <w:rsid w:val="00F535E2"/>
    <w:rsid w:val="00F546FB"/>
    <w:rsid w:val="00F54A1E"/>
    <w:rsid w:val="00F55335"/>
    <w:rsid w:val="00F55CF7"/>
    <w:rsid w:val="00F56340"/>
    <w:rsid w:val="00F56FA8"/>
    <w:rsid w:val="00F57D1C"/>
    <w:rsid w:val="00F6086A"/>
    <w:rsid w:val="00F6169B"/>
    <w:rsid w:val="00F62824"/>
    <w:rsid w:val="00F62CC3"/>
    <w:rsid w:val="00F62D7C"/>
    <w:rsid w:val="00F634C8"/>
    <w:rsid w:val="00F64B9B"/>
    <w:rsid w:val="00F64CD1"/>
    <w:rsid w:val="00F65618"/>
    <w:rsid w:val="00F658B9"/>
    <w:rsid w:val="00F66B4E"/>
    <w:rsid w:val="00F67155"/>
    <w:rsid w:val="00F6785E"/>
    <w:rsid w:val="00F7058F"/>
    <w:rsid w:val="00F70D21"/>
    <w:rsid w:val="00F70FEF"/>
    <w:rsid w:val="00F7105D"/>
    <w:rsid w:val="00F71854"/>
    <w:rsid w:val="00F721FB"/>
    <w:rsid w:val="00F73F06"/>
    <w:rsid w:val="00F74F3A"/>
    <w:rsid w:val="00F7505D"/>
    <w:rsid w:val="00F750B4"/>
    <w:rsid w:val="00F75630"/>
    <w:rsid w:val="00F75C02"/>
    <w:rsid w:val="00F77ECB"/>
    <w:rsid w:val="00F81288"/>
    <w:rsid w:val="00F81583"/>
    <w:rsid w:val="00F819E3"/>
    <w:rsid w:val="00F81BF8"/>
    <w:rsid w:val="00F81E47"/>
    <w:rsid w:val="00F824EF"/>
    <w:rsid w:val="00F8298B"/>
    <w:rsid w:val="00F84408"/>
    <w:rsid w:val="00F86474"/>
    <w:rsid w:val="00F868B4"/>
    <w:rsid w:val="00F86AF5"/>
    <w:rsid w:val="00F8730A"/>
    <w:rsid w:val="00F9016F"/>
    <w:rsid w:val="00F90601"/>
    <w:rsid w:val="00F90AC3"/>
    <w:rsid w:val="00F93703"/>
    <w:rsid w:val="00F95BB8"/>
    <w:rsid w:val="00F97A0A"/>
    <w:rsid w:val="00FA0B78"/>
    <w:rsid w:val="00FA2A20"/>
    <w:rsid w:val="00FA3883"/>
    <w:rsid w:val="00FA5654"/>
    <w:rsid w:val="00FA74EB"/>
    <w:rsid w:val="00FA78FD"/>
    <w:rsid w:val="00FB11BE"/>
    <w:rsid w:val="00FB1357"/>
    <w:rsid w:val="00FB1799"/>
    <w:rsid w:val="00FB1B56"/>
    <w:rsid w:val="00FB27F1"/>
    <w:rsid w:val="00FB4C6F"/>
    <w:rsid w:val="00FB52A0"/>
    <w:rsid w:val="00FB76CC"/>
    <w:rsid w:val="00FC34DF"/>
    <w:rsid w:val="00FC5E76"/>
    <w:rsid w:val="00FC66A5"/>
    <w:rsid w:val="00FC69CF"/>
    <w:rsid w:val="00FC7214"/>
    <w:rsid w:val="00FD0329"/>
    <w:rsid w:val="00FD058F"/>
    <w:rsid w:val="00FD0851"/>
    <w:rsid w:val="00FD0B70"/>
    <w:rsid w:val="00FD11B8"/>
    <w:rsid w:val="00FD1440"/>
    <w:rsid w:val="00FD1489"/>
    <w:rsid w:val="00FD17D7"/>
    <w:rsid w:val="00FD2065"/>
    <w:rsid w:val="00FD2DA9"/>
    <w:rsid w:val="00FD35FA"/>
    <w:rsid w:val="00FD43AC"/>
    <w:rsid w:val="00FD4864"/>
    <w:rsid w:val="00FD4C02"/>
    <w:rsid w:val="00FD59F1"/>
    <w:rsid w:val="00FD6FE2"/>
    <w:rsid w:val="00FD74CB"/>
    <w:rsid w:val="00FD7543"/>
    <w:rsid w:val="00FD7BF5"/>
    <w:rsid w:val="00FE0148"/>
    <w:rsid w:val="00FE0E1A"/>
    <w:rsid w:val="00FE185C"/>
    <w:rsid w:val="00FE3C5F"/>
    <w:rsid w:val="00FE401B"/>
    <w:rsid w:val="00FE4705"/>
    <w:rsid w:val="00FE4868"/>
    <w:rsid w:val="00FE557C"/>
    <w:rsid w:val="00FE6458"/>
    <w:rsid w:val="00FE7A03"/>
    <w:rsid w:val="00FF16CF"/>
    <w:rsid w:val="00FF2EC0"/>
    <w:rsid w:val="00FF4C3A"/>
    <w:rsid w:val="00FF62F4"/>
    <w:rsid w:val="00FF6519"/>
    <w:rsid w:val="00F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EFB81C"/>
  <w15:docId w15:val="{8724854F-8F5C-4241-934C-78969448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"/>
    <w:qFormat/>
    <w:rsid w:val="00340C09"/>
    <w:pPr>
      <w:tabs>
        <w:tab w:val="clear" w:pos="567"/>
      </w:tabs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bidi="ar-SA"/>
    </w:rPr>
  </w:style>
  <w:style w:type="numbering" w:customStyle="1" w:styleId="Bezzoznamu1">
    <w:name w:val="Bez zoznamu1"/>
    <w:uiPriority w:val="99"/>
    <w:semiHidden/>
    <w:unhideWhenUsed/>
  </w:style>
  <w:style w:type="paragraph" w:customStyle="1" w:styleId="Pta1">
    <w:name w:val="Päta1"/>
    <w:basedOn w:val="Normlny"/>
    <w:link w:val="PtaChar"/>
    <w:uiPriority w:val="99"/>
    <w:rsid w:val="00B328C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Hlavika1">
    <w:name w:val="Hlavička1"/>
    <w:basedOn w:val="Normlny"/>
    <w:link w:val="HlavikaChar"/>
    <w:uiPriority w:val="99"/>
    <w:rsid w:val="00B328C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slostrany1">
    <w:name w:val="Číslo strany1"/>
    <w:basedOn w:val="Predvolenpsmoodseku"/>
    <w:uiPriority w:val="99"/>
    <w:rsid w:val="00812D16"/>
  </w:style>
  <w:style w:type="paragraph" w:customStyle="1" w:styleId="Zkladntext1">
    <w:name w:val="Základný text1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Textkomentra1">
    <w:name w:val="Text komentára1"/>
    <w:basedOn w:val="Normlny"/>
    <w:link w:val="TextkomentraChar"/>
    <w:uiPriority w:val="99"/>
    <w:unhideWhenUsed/>
    <w:rsid w:val="00B328C1"/>
    <w:pPr>
      <w:spacing w:line="240" w:lineRule="auto"/>
    </w:pPr>
    <w:rPr>
      <w:sz w:val="20"/>
    </w:rPr>
  </w:style>
  <w:style w:type="character" w:customStyle="1" w:styleId="Hypertextovprepojenie1">
    <w:name w:val="Hypertextové prepojenie1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Textbubliny1">
    <w:name w:val="Text bubliny1"/>
    <w:basedOn w:val="Normlny"/>
    <w:link w:val="TextbublinyChar"/>
    <w:uiPriority w:val="99"/>
    <w:rsid w:val="00B328C1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qFormat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C179B0"/>
    <w:rPr>
      <w:rFonts w:ascii="Verdana" w:eastAsia="Verdana" w:hAnsi="Verdana" w:cs="Verdana"/>
      <w:sz w:val="18"/>
      <w:szCs w:val="18"/>
      <w:lang w:bidi="sk-SK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customStyle="1" w:styleId="Odkaznakomentr1">
    <w:name w:val="Odkaz na komentár1"/>
    <w:uiPriority w:val="99"/>
    <w:unhideWhenUsed/>
    <w:rsid w:val="00B328C1"/>
    <w:rPr>
      <w:sz w:val="16"/>
      <w:szCs w:val="16"/>
    </w:rPr>
  </w:style>
  <w:style w:type="paragraph" w:customStyle="1" w:styleId="Predmetkomentra1">
    <w:name w:val="Predmet komentára1"/>
    <w:basedOn w:val="Textkomentra1"/>
    <w:next w:val="Textkomentra1"/>
    <w:link w:val="PredmetkomentraChar"/>
    <w:uiPriority w:val="99"/>
    <w:rsid w:val="00B328C1"/>
    <w:rPr>
      <w:b/>
      <w:bCs/>
    </w:rPr>
  </w:style>
  <w:style w:type="character" w:customStyle="1" w:styleId="TextkomentraChar">
    <w:name w:val="Text komentára Char"/>
    <w:link w:val="Textkomentra1"/>
    <w:rsid w:val="00BC6DC2"/>
    <w:rPr>
      <w:rFonts w:eastAsia="Times New Roman"/>
      <w:lang w:val="sk-SK" w:eastAsia="sk-SK" w:bidi="sk-SK"/>
    </w:rPr>
  </w:style>
  <w:style w:type="character" w:customStyle="1" w:styleId="PredmetkomentraChar">
    <w:name w:val="Predmet komentára Char"/>
    <w:link w:val="Predmetkomentra1"/>
    <w:uiPriority w:val="99"/>
    <w:rsid w:val="00BC6DC2"/>
    <w:rPr>
      <w:rFonts w:eastAsia="Times New Roman"/>
      <w:b/>
      <w:bCs/>
      <w:lang w:val="sk-SK" w:eastAsia="sk-SK" w:bidi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Odsekzoznamu1">
    <w:name w:val="Odsek zoznamu1"/>
    <w:basedOn w:val="Normlny"/>
    <w:uiPriority w:val="34"/>
    <w:qFormat/>
    <w:rsid w:val="002D52B9"/>
    <w:pPr>
      <w:ind w:left="720"/>
      <w:contextualSpacing/>
    </w:pPr>
  </w:style>
  <w:style w:type="character" w:customStyle="1" w:styleId="FooterChar">
    <w:name w:val="Footer Char"/>
    <w:uiPriority w:val="99"/>
    <w:rsid w:val="00B328C1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B328C1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B328C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328C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328C1"/>
    <w:rPr>
      <w:color w:val="0000FF"/>
    </w:rPr>
  </w:style>
  <w:style w:type="character" w:customStyle="1" w:styleId="tw4winPopup">
    <w:name w:val="tw4winPopup"/>
    <w:uiPriority w:val="99"/>
    <w:rsid w:val="00B328C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328C1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328C1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328C1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328C1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1"/>
    <w:uiPriority w:val="99"/>
    <w:locked/>
    <w:rsid w:val="00B328C1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customStyle="1" w:styleId="PouitHypertextovPrepojenie1">
    <w:name w:val="PoužitéHypertextovéPrepojenie1"/>
    <w:uiPriority w:val="99"/>
    <w:rsid w:val="00B328C1"/>
    <w:rPr>
      <w:rFonts w:cs="Times New Roman"/>
      <w:color w:val="800080"/>
      <w:u w:val="single"/>
    </w:rPr>
  </w:style>
  <w:style w:type="paragraph" w:customStyle="1" w:styleId="Revzia1">
    <w:name w:val="Revízia1"/>
    <w:hidden/>
    <w:uiPriority w:val="99"/>
    <w:semiHidden/>
    <w:rsid w:val="00B328C1"/>
    <w:rPr>
      <w:rFonts w:eastAsia="Times New Roman"/>
      <w:sz w:val="22"/>
      <w:lang w:val="en-GB" w:eastAsia="en-US"/>
    </w:rPr>
  </w:style>
  <w:style w:type="character" w:customStyle="1" w:styleId="HlavikaChar">
    <w:name w:val="Hlavička Char"/>
    <w:link w:val="Hlavika1"/>
    <w:uiPriority w:val="99"/>
    <w:locked/>
    <w:rsid w:val="00B328C1"/>
    <w:rPr>
      <w:rFonts w:ascii="Arial" w:eastAsia="Times New Roman" w:hAnsi="Arial"/>
      <w:lang w:val="sk-SK" w:eastAsia="sk-SK" w:bidi="sk-SK"/>
    </w:rPr>
  </w:style>
  <w:style w:type="character" w:customStyle="1" w:styleId="PtaChar">
    <w:name w:val="Päta Char"/>
    <w:link w:val="Pta1"/>
    <w:uiPriority w:val="99"/>
    <w:locked/>
    <w:rsid w:val="00B328C1"/>
    <w:rPr>
      <w:rFonts w:ascii="Arial" w:eastAsia="Times New Roman" w:hAnsi="Arial"/>
      <w:noProof/>
      <w:sz w:val="16"/>
      <w:lang w:val="sk-SK" w:eastAsia="sk-SK" w:bidi="sk-SK"/>
    </w:rPr>
  </w:style>
  <w:style w:type="character" w:customStyle="1" w:styleId="tlid-translation">
    <w:name w:val="tlid-translation"/>
    <w:rsid w:val="00F07C09"/>
  </w:style>
  <w:style w:type="character" w:customStyle="1" w:styleId="Nadpis1Char">
    <w:name w:val="Nadpis 1 Char"/>
    <w:link w:val="Nadpis11"/>
    <w:uiPriority w:val="9"/>
    <w:rsid w:val="00340C09"/>
    <w:rPr>
      <w:rFonts w:eastAsia="Times New Roman"/>
      <w:b/>
      <w:bCs/>
      <w:kern w:val="36"/>
      <w:sz w:val="48"/>
      <w:szCs w:val="48"/>
    </w:rPr>
  </w:style>
  <w:style w:type="paragraph" w:styleId="Textbubliny">
    <w:name w:val="Balloon Text"/>
    <w:basedOn w:val="Normlny"/>
    <w:link w:val="TextbublinyChar1"/>
    <w:uiPriority w:val="99"/>
    <w:rsid w:val="00B871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link w:val="Textbubliny"/>
    <w:uiPriority w:val="99"/>
    <w:rsid w:val="00B871D5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Zarkazkladnhotextu">
    <w:name w:val="Body Text Indent"/>
    <w:basedOn w:val="Normlny"/>
    <w:link w:val="ZarkazkladnhotextuChar"/>
    <w:rsid w:val="00EC785E"/>
    <w:pPr>
      <w:widowControl w:val="0"/>
      <w:tabs>
        <w:tab w:val="clear" w:pos="567"/>
        <w:tab w:val="left" w:pos="432"/>
        <w:tab w:val="left" w:pos="1152"/>
        <w:tab w:val="left" w:pos="1584"/>
        <w:tab w:val="left" w:pos="2016"/>
      </w:tabs>
      <w:spacing w:line="320" w:lineRule="exact"/>
      <w:ind w:left="1151"/>
      <w:jc w:val="both"/>
    </w:pPr>
    <w:rPr>
      <w:rFonts w:ascii="Arial" w:hAnsi="Arial"/>
      <w:sz w:val="20"/>
      <w:lang w:eastAsia="it-IT" w:bidi="ar-SA"/>
    </w:rPr>
  </w:style>
  <w:style w:type="character" w:customStyle="1" w:styleId="ZarkazkladnhotextuChar">
    <w:name w:val="Zarážka základného textu Char"/>
    <w:link w:val="Zarkazkladnhotextu"/>
    <w:rsid w:val="00EC785E"/>
    <w:rPr>
      <w:rFonts w:ascii="Arial" w:eastAsia="Times New Roman" w:hAnsi="Arial"/>
      <w:lang w:val="sk-SK" w:eastAsia="it-IT"/>
    </w:rPr>
  </w:style>
  <w:style w:type="paragraph" w:styleId="Textkomentra">
    <w:name w:val="annotation text"/>
    <w:basedOn w:val="Normlny"/>
    <w:link w:val="TextkomentraChar2"/>
    <w:rsid w:val="00182604"/>
    <w:pPr>
      <w:tabs>
        <w:tab w:val="clear" w:pos="567"/>
      </w:tabs>
      <w:spacing w:line="240" w:lineRule="auto"/>
    </w:pPr>
    <w:rPr>
      <w:sz w:val="20"/>
      <w:lang w:eastAsia="it-IT" w:bidi="ar-SA"/>
    </w:rPr>
  </w:style>
  <w:style w:type="character" w:customStyle="1" w:styleId="TextkomentraChar1">
    <w:name w:val="Text komentára Char1"/>
    <w:uiPriority w:val="99"/>
    <w:semiHidden/>
    <w:rsid w:val="00182604"/>
    <w:rPr>
      <w:rFonts w:eastAsia="Times New Roman"/>
      <w:lang w:bidi="sk-SK"/>
    </w:rPr>
  </w:style>
  <w:style w:type="character" w:customStyle="1" w:styleId="AmmCorpsTexteCar">
    <w:name w:val="AmmCorpsTexte Car"/>
    <w:link w:val="AmmCorpsTexte"/>
    <w:uiPriority w:val="99"/>
    <w:locked/>
    <w:rsid w:val="00331DDC"/>
    <w:rPr>
      <w:rFonts w:ascii="Arial" w:hAnsi="Arial" w:cs="Arial"/>
      <w:lang w:val="fr-FR" w:eastAsia="fr-FR"/>
    </w:rPr>
  </w:style>
  <w:style w:type="paragraph" w:customStyle="1" w:styleId="AmmCorpsTexte">
    <w:name w:val="AmmCorpsTexte"/>
    <w:basedOn w:val="Normlny"/>
    <w:link w:val="AmmCorpsTexteCar"/>
    <w:uiPriority w:val="99"/>
    <w:rsid w:val="00331DDC"/>
    <w:pPr>
      <w:tabs>
        <w:tab w:val="clear" w:pos="567"/>
      </w:tabs>
      <w:spacing w:after="120" w:line="240" w:lineRule="auto"/>
      <w:jc w:val="both"/>
    </w:pPr>
    <w:rPr>
      <w:rFonts w:ascii="Arial" w:eastAsia="SimSun" w:hAnsi="Arial" w:cs="Arial"/>
      <w:sz w:val="20"/>
      <w:lang w:val="fr-FR" w:eastAsia="fr-FR" w:bidi="ar-SA"/>
    </w:rPr>
  </w:style>
  <w:style w:type="paragraph" w:styleId="Normlnywebov">
    <w:name w:val="Normal (Web)"/>
    <w:basedOn w:val="Normlny"/>
    <w:uiPriority w:val="99"/>
    <w:semiHidden/>
    <w:unhideWhenUsed/>
    <w:rsid w:val="004D2B31"/>
    <w:pPr>
      <w:tabs>
        <w:tab w:val="clear" w:pos="567"/>
      </w:tabs>
      <w:spacing w:after="100" w:afterAutospacing="1" w:line="240" w:lineRule="auto"/>
    </w:pPr>
    <w:rPr>
      <w:color w:val="000000"/>
      <w:sz w:val="24"/>
      <w:szCs w:val="24"/>
      <w:lang w:bidi="ar-SA"/>
    </w:rPr>
  </w:style>
  <w:style w:type="paragraph" w:styleId="Odsekzoznamu">
    <w:name w:val="List Paragraph"/>
    <w:basedOn w:val="Normlny"/>
    <w:uiPriority w:val="34"/>
    <w:qFormat/>
    <w:rsid w:val="00665EC2"/>
    <w:pPr>
      <w:ind w:left="720"/>
      <w:contextualSpacing/>
    </w:pPr>
  </w:style>
  <w:style w:type="character" w:customStyle="1" w:styleId="longtext">
    <w:name w:val="long_text"/>
    <w:basedOn w:val="Predvolenpsmoodseku"/>
    <w:rsid w:val="00720E33"/>
  </w:style>
  <w:style w:type="paragraph" w:customStyle="1" w:styleId="ListParagraph1">
    <w:name w:val="List Paragraph1"/>
    <w:basedOn w:val="Normlny"/>
    <w:qFormat/>
    <w:rsid w:val="00F05C03"/>
    <w:pPr>
      <w:tabs>
        <w:tab w:val="clear" w:pos="567"/>
      </w:tabs>
      <w:spacing w:after="200" w:line="276" w:lineRule="auto"/>
      <w:ind w:left="720"/>
    </w:pPr>
    <w:rPr>
      <w:rFonts w:ascii="Calibri" w:eastAsia="Calibri" w:hAnsi="Calibri" w:cs="Calibri"/>
      <w:szCs w:val="22"/>
      <w:lang w:eastAsia="en-US" w:bidi="ar-SA"/>
    </w:rPr>
  </w:style>
  <w:style w:type="paragraph" w:customStyle="1" w:styleId="Default">
    <w:name w:val="Default"/>
    <w:rsid w:val="00D437D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ocsubtitleAgency">
    <w:name w:val="Doc subtitle (Agency)"/>
    <w:basedOn w:val="Normlny"/>
    <w:next w:val="BodytextAgency"/>
    <w:qFormat/>
    <w:rsid w:val="00B51314"/>
    <w:pPr>
      <w:tabs>
        <w:tab w:val="clear" w:pos="567"/>
      </w:tabs>
      <w:spacing w:after="640" w:line="360" w:lineRule="atLeast"/>
    </w:pPr>
    <w:rPr>
      <w:rFonts w:ascii="Verdana" w:eastAsia="Verdana" w:hAnsi="Verdana"/>
      <w:sz w:val="24"/>
      <w:szCs w:val="24"/>
      <w:lang w:val="en-GB" w:eastAsia="en-GB" w:bidi="ar-SA"/>
    </w:rPr>
  </w:style>
  <w:style w:type="paragraph" w:styleId="Hlavika">
    <w:name w:val="header"/>
    <w:basedOn w:val="Normlny"/>
    <w:link w:val="HlavikaChar1"/>
    <w:uiPriority w:val="99"/>
    <w:unhideWhenUsed/>
    <w:rsid w:val="00B5131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1">
    <w:name w:val="Hlavička Char1"/>
    <w:basedOn w:val="Predvolenpsmoodseku"/>
    <w:link w:val="Hlavika"/>
    <w:uiPriority w:val="99"/>
    <w:rsid w:val="00B51314"/>
    <w:rPr>
      <w:rFonts w:eastAsia="Times New Roman"/>
      <w:sz w:val="22"/>
      <w:lang w:bidi="sk-SK"/>
    </w:rPr>
  </w:style>
  <w:style w:type="paragraph" w:styleId="Pta">
    <w:name w:val="footer"/>
    <w:basedOn w:val="Normlny"/>
    <w:link w:val="PtaChar1"/>
    <w:uiPriority w:val="99"/>
    <w:unhideWhenUsed/>
    <w:rsid w:val="00B5131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1">
    <w:name w:val="Päta Char1"/>
    <w:basedOn w:val="Predvolenpsmoodseku"/>
    <w:link w:val="Pta"/>
    <w:uiPriority w:val="99"/>
    <w:rsid w:val="00B51314"/>
    <w:rPr>
      <w:rFonts w:eastAsia="Times New Roman"/>
      <w:sz w:val="22"/>
      <w:lang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C02AE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rsid w:val="009C02AE"/>
    <w:pPr>
      <w:tabs>
        <w:tab w:val="left" w:pos="567"/>
      </w:tabs>
    </w:pPr>
    <w:rPr>
      <w:b/>
      <w:bCs/>
      <w:lang w:eastAsia="sk-SK" w:bidi="sk-SK"/>
    </w:rPr>
  </w:style>
  <w:style w:type="character" w:customStyle="1" w:styleId="TextkomentraChar2">
    <w:name w:val="Text komentára Char2"/>
    <w:basedOn w:val="Predvolenpsmoodseku"/>
    <w:link w:val="Textkomentra"/>
    <w:rsid w:val="009C02AE"/>
    <w:rPr>
      <w:rFonts w:eastAsia="Times New Roman"/>
      <w:lang w:eastAsia="it-IT"/>
    </w:rPr>
  </w:style>
  <w:style w:type="character" w:customStyle="1" w:styleId="PredmetkomentraChar1">
    <w:name w:val="Predmet komentára Char1"/>
    <w:basedOn w:val="TextkomentraChar2"/>
    <w:link w:val="Predmetkomentra"/>
    <w:uiPriority w:val="99"/>
    <w:semiHidden/>
    <w:rsid w:val="009C02AE"/>
    <w:rPr>
      <w:rFonts w:eastAsia="Times New Roman"/>
      <w:b/>
      <w:bCs/>
      <w:lang w:eastAsia="it-IT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25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3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89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85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2B2B2"/>
                        <w:left w:val="single" w:sz="6" w:space="0" w:color="B2B2B2"/>
                        <w:bottom w:val="single" w:sz="6" w:space="0" w:color="B2B2B2"/>
                        <w:right w:val="single" w:sz="6" w:space="0" w:color="B2B2B2"/>
                      </w:divBdr>
                      <w:divsChild>
                        <w:div w:id="13260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34A7D-FD0C-489B-82E8-4E2D5958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2144</Words>
  <Characters>12227</Characters>
  <Application>Microsoft Office Word</Application>
  <DocSecurity>0</DocSecurity>
  <Lines>101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Hqrdtemplateclean_sk</vt:lpstr>
      <vt:lpstr>SK Hqrdtemplatecleansk - track version</vt:lpstr>
    </vt:vector>
  </TitlesOfParts>
  <Company>Translation Centre</Company>
  <LinksUpToDate>false</LinksUpToDate>
  <CharactersWithSpaces>14343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Hqrdtemplateclean_sk</dc:title>
  <dc:creator>European Medicines Agency</dc:creator>
  <cp:lastModifiedBy>PM</cp:lastModifiedBy>
  <cp:revision>41</cp:revision>
  <cp:lastPrinted>2020-07-30T12:24:00Z</cp:lastPrinted>
  <dcterms:created xsi:type="dcterms:W3CDTF">2020-05-26T19:52:00Z</dcterms:created>
  <dcterms:modified xsi:type="dcterms:W3CDTF">2020-08-03T07:12:00Z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11/06/2019 22:12:40</vt:lpwstr>
  </property>
  <property fmtid="{D5CDD505-2E9C-101B-9397-08002B2CF9AE}" pid="6" name="DM_Creator_Name">
    <vt:lpwstr>Akhtar Timea</vt:lpwstr>
  </property>
  <property fmtid="{D5CDD505-2E9C-101B-9397-08002B2CF9AE}" pid="7" name="DM_DocRefId">
    <vt:lpwstr>EMA/330169/2019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423415</vt:lpwstr>
  </property>
  <property fmtid="{D5CDD505-2E9C-101B-9397-08002B2CF9AE}" pid="13" name="DM_emea_doc_ref_id">
    <vt:lpwstr>EMA/330169/2019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11/06/2019 22:12:40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11/06/2019 22:12:40</vt:lpwstr>
  </property>
  <property fmtid="{D5CDD505-2E9C-101B-9397-08002B2CF9AE}" pid="36" name="DM_Name">
    <vt:lpwstr>Hqrdtemplateclean_sk</vt:lpwstr>
  </property>
  <property fmtid="{D5CDD505-2E9C-101B-9397-08002B2CF9AE}" pid="37" name="DM_Owner">
    <vt:lpwstr>Espinasse Claire</vt:lpwstr>
  </property>
  <property fmtid="{D5CDD505-2E9C-101B-9397-08002B2CF9AE}" pid="38" name="DM_Path">
    <vt:lpwstr>/02b. Administration of Scientific Meeting/WPs SAGs DGs and other WGs/CxMP - QRD/3. Other activities/02. Procedures/01. QRD PI templates/01 QRD Human Templates/07 H-qrd template v10.1/Translations FINAL versions for publication/Clean files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_NewReviewCycle">
    <vt:lpwstr/>
  </property>
</Properties>
</file>