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683BB" w14:textId="77777777" w:rsidR="006E7DE1" w:rsidRPr="00C00677" w:rsidRDefault="00707092" w:rsidP="001151F3">
      <w:pPr>
        <w:pStyle w:val="Nadpis5"/>
        <w:keepNext w:val="0"/>
        <w:widowControl w:val="0"/>
        <w:rPr>
          <w:b w:val="0"/>
          <w:bCs w:val="0"/>
          <w:color w:val="000000"/>
          <w:sz w:val="22"/>
          <w:szCs w:val="22"/>
        </w:rPr>
      </w:pPr>
      <w:bookmarkStart w:id="0" w:name="_GoBack"/>
      <w:bookmarkEnd w:id="0"/>
      <w:r w:rsidRPr="00C00677">
        <w:rPr>
          <w:color w:val="000000"/>
          <w:sz w:val="22"/>
          <w:szCs w:val="22"/>
        </w:rPr>
        <w:t>SÚHRN CHARAKTERISTICKÝCH VLASTNOSTÍ LIEKU</w:t>
      </w:r>
    </w:p>
    <w:p w14:paraId="62988130" w14:textId="77777777" w:rsidR="006E7DE1" w:rsidRPr="001151F3" w:rsidRDefault="006E7DE1" w:rsidP="006E7DE1">
      <w:pPr>
        <w:rPr>
          <w:color w:val="000000"/>
          <w:szCs w:val="22"/>
        </w:rPr>
      </w:pPr>
    </w:p>
    <w:p w14:paraId="0FA0E9A1" w14:textId="77777777" w:rsidR="006E7DE1" w:rsidRPr="001151F3" w:rsidRDefault="006E7DE1" w:rsidP="006E7DE1">
      <w:pPr>
        <w:rPr>
          <w:color w:val="000000"/>
          <w:szCs w:val="22"/>
        </w:rPr>
      </w:pPr>
    </w:p>
    <w:p w14:paraId="2B2F7B23" w14:textId="36BE878A" w:rsidR="006E7DE1" w:rsidRPr="00C00677" w:rsidRDefault="006E7DE1" w:rsidP="006E7DE1">
      <w:pPr>
        <w:numPr>
          <w:ilvl w:val="0"/>
          <w:numId w:val="1"/>
        </w:numPr>
        <w:ind w:left="567" w:hanging="567"/>
        <w:jc w:val="both"/>
        <w:rPr>
          <w:b/>
          <w:bCs/>
          <w:color w:val="000000"/>
          <w:szCs w:val="22"/>
        </w:rPr>
      </w:pPr>
      <w:r w:rsidRPr="00C00677">
        <w:rPr>
          <w:b/>
          <w:bCs/>
          <w:color w:val="000000"/>
          <w:szCs w:val="22"/>
        </w:rPr>
        <w:t>NÁZOV LIEKU</w:t>
      </w:r>
    </w:p>
    <w:p w14:paraId="5793C9A7" w14:textId="77777777" w:rsidR="006E7DE1" w:rsidRPr="001151F3" w:rsidRDefault="006E7DE1" w:rsidP="006E7DE1">
      <w:pPr>
        <w:jc w:val="both"/>
        <w:rPr>
          <w:color w:val="000000"/>
          <w:szCs w:val="22"/>
        </w:rPr>
      </w:pPr>
    </w:p>
    <w:p w14:paraId="5BABE0A3" w14:textId="77777777" w:rsidR="006E7DE1" w:rsidRPr="00C00677" w:rsidRDefault="006E7DE1" w:rsidP="006E7DE1">
      <w:pPr>
        <w:rPr>
          <w:color w:val="000000"/>
          <w:szCs w:val="22"/>
        </w:rPr>
      </w:pPr>
      <w:r w:rsidRPr="00C00677">
        <w:rPr>
          <w:color w:val="000000"/>
          <w:szCs w:val="22"/>
        </w:rPr>
        <w:t xml:space="preserve">Polvertic 16 mg </w:t>
      </w:r>
    </w:p>
    <w:p w14:paraId="6BD5A64D" w14:textId="77777777" w:rsidR="006E7DE1" w:rsidRPr="00C00677" w:rsidRDefault="006E7DE1" w:rsidP="006E7DE1">
      <w:pPr>
        <w:rPr>
          <w:color w:val="000000"/>
          <w:szCs w:val="22"/>
        </w:rPr>
      </w:pPr>
      <w:r w:rsidRPr="00C00677">
        <w:rPr>
          <w:color w:val="000000"/>
          <w:szCs w:val="22"/>
        </w:rPr>
        <w:t>tablety</w:t>
      </w:r>
    </w:p>
    <w:p w14:paraId="7E59D70C" w14:textId="77777777" w:rsidR="006E7DE1" w:rsidRPr="001151F3" w:rsidRDefault="006E7DE1" w:rsidP="006E7DE1">
      <w:pPr>
        <w:rPr>
          <w:color w:val="000000"/>
          <w:szCs w:val="22"/>
        </w:rPr>
      </w:pPr>
    </w:p>
    <w:p w14:paraId="579BE9F5" w14:textId="77777777" w:rsidR="006E7DE1" w:rsidRPr="001151F3" w:rsidRDefault="006E7DE1" w:rsidP="006E7DE1">
      <w:pPr>
        <w:rPr>
          <w:color w:val="000000"/>
          <w:szCs w:val="22"/>
        </w:rPr>
      </w:pPr>
    </w:p>
    <w:p w14:paraId="136B4CED" w14:textId="50A412FD" w:rsidR="006E7DE1" w:rsidRPr="00C00677" w:rsidRDefault="006E7DE1" w:rsidP="006E7DE1">
      <w:pPr>
        <w:numPr>
          <w:ilvl w:val="0"/>
          <w:numId w:val="1"/>
        </w:numPr>
        <w:ind w:left="567" w:hanging="567"/>
        <w:rPr>
          <w:b/>
          <w:bCs/>
          <w:color w:val="000000"/>
          <w:szCs w:val="22"/>
        </w:rPr>
      </w:pPr>
      <w:r w:rsidRPr="00C00677">
        <w:rPr>
          <w:b/>
          <w:bCs/>
          <w:color w:val="000000"/>
          <w:szCs w:val="22"/>
        </w:rPr>
        <w:t>KVALITATÍVNE A KVANTITATÍVNE ZLOŽENIE LIEKU</w:t>
      </w:r>
    </w:p>
    <w:p w14:paraId="1672C950" w14:textId="77777777" w:rsidR="006E7DE1" w:rsidRPr="001151F3" w:rsidRDefault="006E7DE1" w:rsidP="006E7DE1">
      <w:pPr>
        <w:rPr>
          <w:color w:val="000000"/>
          <w:szCs w:val="22"/>
        </w:rPr>
      </w:pPr>
    </w:p>
    <w:p w14:paraId="4CA1B1CB" w14:textId="77777777" w:rsidR="006E7DE1" w:rsidRPr="00C00677" w:rsidRDefault="006E7DE1" w:rsidP="006E7DE1">
      <w:pPr>
        <w:rPr>
          <w:color w:val="000000"/>
          <w:szCs w:val="22"/>
        </w:rPr>
      </w:pPr>
      <w:r w:rsidRPr="00C00677">
        <w:rPr>
          <w:color w:val="000000"/>
          <w:szCs w:val="22"/>
        </w:rPr>
        <w:t>Jedna tableta obsahuje 16 mg betahistín dihydrochloridu.</w:t>
      </w:r>
    </w:p>
    <w:p w14:paraId="722E8745" w14:textId="77777777" w:rsidR="006E7DE1" w:rsidRPr="00C00677" w:rsidRDefault="00A246D7" w:rsidP="006E7DE1">
      <w:pPr>
        <w:rPr>
          <w:color w:val="000000"/>
          <w:szCs w:val="22"/>
        </w:rPr>
      </w:pPr>
      <w:r w:rsidRPr="00C00677">
        <w:rPr>
          <w:snapToGrid w:val="0"/>
          <w:szCs w:val="22"/>
        </w:rPr>
        <w:t xml:space="preserve">Pomocná látka so známym účinkom: </w:t>
      </w:r>
      <w:r w:rsidR="006E7DE1" w:rsidRPr="00C00677">
        <w:rPr>
          <w:color w:val="000000"/>
          <w:szCs w:val="22"/>
        </w:rPr>
        <w:t>Jedna tableta obsahuje 140 mg monohydrátu laktózy.</w:t>
      </w:r>
    </w:p>
    <w:p w14:paraId="7E0849B0" w14:textId="77777777" w:rsidR="006E7DE1" w:rsidRPr="00C00677" w:rsidRDefault="006E7DE1" w:rsidP="006E7DE1">
      <w:pPr>
        <w:rPr>
          <w:color w:val="000000"/>
          <w:szCs w:val="22"/>
        </w:rPr>
      </w:pPr>
    </w:p>
    <w:p w14:paraId="1EFFED3C" w14:textId="77777777" w:rsidR="006E7DE1" w:rsidRPr="00C00677" w:rsidRDefault="006E7DE1" w:rsidP="006E7DE1">
      <w:pPr>
        <w:outlineLvl w:val="0"/>
        <w:rPr>
          <w:noProof/>
          <w:color w:val="000000"/>
          <w:szCs w:val="22"/>
        </w:rPr>
      </w:pPr>
      <w:r w:rsidRPr="00C00677">
        <w:rPr>
          <w:noProof/>
          <w:color w:val="000000"/>
          <w:szCs w:val="22"/>
        </w:rPr>
        <w:t>Pre úplný zoznam pomocných látok, pozri časť 6.1.</w:t>
      </w:r>
    </w:p>
    <w:p w14:paraId="5B3CD9DB" w14:textId="77777777" w:rsidR="006E7DE1" w:rsidRPr="00C00677" w:rsidRDefault="006E7DE1" w:rsidP="006E7DE1">
      <w:pPr>
        <w:outlineLvl w:val="0"/>
        <w:rPr>
          <w:noProof/>
          <w:color w:val="000000"/>
          <w:szCs w:val="22"/>
        </w:rPr>
      </w:pPr>
    </w:p>
    <w:p w14:paraId="487E9634" w14:textId="77777777" w:rsidR="006E7DE1" w:rsidRPr="001151F3" w:rsidRDefault="006E7DE1" w:rsidP="006E7DE1">
      <w:pPr>
        <w:rPr>
          <w:color w:val="000000"/>
          <w:szCs w:val="22"/>
        </w:rPr>
      </w:pPr>
    </w:p>
    <w:p w14:paraId="3B551518" w14:textId="417965BA" w:rsidR="006E7DE1" w:rsidRPr="00C00677" w:rsidRDefault="006E7DE1" w:rsidP="006E7DE1">
      <w:pPr>
        <w:numPr>
          <w:ilvl w:val="0"/>
          <w:numId w:val="1"/>
        </w:numPr>
        <w:ind w:left="567" w:hanging="567"/>
        <w:rPr>
          <w:b/>
          <w:bCs/>
          <w:color w:val="000000"/>
          <w:szCs w:val="22"/>
        </w:rPr>
      </w:pPr>
      <w:r w:rsidRPr="00C00677">
        <w:rPr>
          <w:b/>
          <w:bCs/>
          <w:color w:val="000000"/>
          <w:szCs w:val="22"/>
        </w:rPr>
        <w:t>LIEKOVÁ FORMA</w:t>
      </w:r>
    </w:p>
    <w:p w14:paraId="4A170924" w14:textId="77777777" w:rsidR="006E7DE1" w:rsidRPr="001151F3" w:rsidRDefault="006E7DE1" w:rsidP="006E7DE1">
      <w:pPr>
        <w:rPr>
          <w:color w:val="000000"/>
          <w:szCs w:val="22"/>
        </w:rPr>
      </w:pPr>
    </w:p>
    <w:p w14:paraId="70C69898" w14:textId="77777777" w:rsidR="006E7DE1" w:rsidRPr="00C00677" w:rsidRDefault="006E7DE1" w:rsidP="006E7DE1">
      <w:pPr>
        <w:rPr>
          <w:color w:val="000000"/>
          <w:szCs w:val="22"/>
        </w:rPr>
      </w:pPr>
      <w:r w:rsidRPr="00C00677">
        <w:rPr>
          <w:color w:val="000000"/>
          <w:szCs w:val="22"/>
        </w:rPr>
        <w:t>Tableta</w:t>
      </w:r>
    </w:p>
    <w:p w14:paraId="0DD8FC5A" w14:textId="77777777" w:rsidR="006E7DE1" w:rsidRPr="00C00677" w:rsidRDefault="006E7DE1" w:rsidP="006E7DE1">
      <w:pPr>
        <w:rPr>
          <w:color w:val="000000"/>
          <w:szCs w:val="22"/>
        </w:rPr>
      </w:pPr>
    </w:p>
    <w:p w14:paraId="5855C95B" w14:textId="77777777" w:rsidR="006E7DE1" w:rsidRPr="00C00677" w:rsidRDefault="006E7DE1" w:rsidP="00A246D7">
      <w:pPr>
        <w:ind w:left="0" w:firstLine="0"/>
        <w:rPr>
          <w:color w:val="000000"/>
          <w:szCs w:val="22"/>
        </w:rPr>
      </w:pPr>
      <w:r w:rsidRPr="00C00677">
        <w:rPr>
          <w:color w:val="000000"/>
          <w:szCs w:val="22"/>
        </w:rPr>
        <w:t xml:space="preserve">Biele alebo takmer biele okrúhle tablety. Označenie B16 na jednej strane, s deliacou ryhou na druhej strane. Tableta sa môže rozdeliť na </w:t>
      </w:r>
      <w:r w:rsidR="009638DD" w:rsidRPr="00C00677">
        <w:rPr>
          <w:color w:val="000000"/>
          <w:szCs w:val="22"/>
        </w:rPr>
        <w:t>rovnaké dávky</w:t>
      </w:r>
      <w:r w:rsidRPr="00C00677">
        <w:rPr>
          <w:color w:val="000000"/>
          <w:szCs w:val="22"/>
        </w:rPr>
        <w:t>.</w:t>
      </w:r>
    </w:p>
    <w:p w14:paraId="6E1A9EE4" w14:textId="77777777" w:rsidR="006E7DE1" w:rsidRPr="00C00677" w:rsidRDefault="006E7DE1" w:rsidP="006E7DE1">
      <w:pPr>
        <w:ind w:left="0" w:firstLine="0"/>
        <w:rPr>
          <w:color w:val="000000"/>
          <w:szCs w:val="22"/>
        </w:rPr>
      </w:pPr>
    </w:p>
    <w:p w14:paraId="0E4E942E" w14:textId="77777777" w:rsidR="006E7DE1" w:rsidRPr="00C00677" w:rsidRDefault="006E7DE1" w:rsidP="006E7DE1">
      <w:pPr>
        <w:ind w:left="0" w:firstLine="0"/>
        <w:rPr>
          <w:color w:val="000000"/>
          <w:szCs w:val="22"/>
        </w:rPr>
      </w:pPr>
    </w:p>
    <w:p w14:paraId="77976C38" w14:textId="77777777" w:rsidR="006E7DE1" w:rsidRPr="00C00677" w:rsidRDefault="006E7DE1" w:rsidP="006E7DE1">
      <w:pPr>
        <w:rPr>
          <w:caps/>
          <w:color w:val="000000"/>
          <w:szCs w:val="22"/>
        </w:rPr>
      </w:pPr>
      <w:r w:rsidRPr="00C00677">
        <w:rPr>
          <w:b/>
          <w:caps/>
          <w:color w:val="000000"/>
          <w:szCs w:val="22"/>
        </w:rPr>
        <w:t>4.</w:t>
      </w:r>
      <w:r w:rsidRPr="00C00677">
        <w:rPr>
          <w:b/>
          <w:caps/>
          <w:color w:val="000000"/>
          <w:szCs w:val="22"/>
        </w:rPr>
        <w:tab/>
        <w:t>KLINICKÉ ÚDAJE</w:t>
      </w:r>
    </w:p>
    <w:p w14:paraId="071F9370" w14:textId="77777777" w:rsidR="006E7DE1" w:rsidRPr="00C00677" w:rsidRDefault="006E7DE1" w:rsidP="006E7DE1">
      <w:pPr>
        <w:rPr>
          <w:color w:val="000000"/>
          <w:szCs w:val="22"/>
        </w:rPr>
      </w:pPr>
    </w:p>
    <w:p w14:paraId="6167E329" w14:textId="77777777" w:rsidR="00A246D7" w:rsidRPr="00C00677" w:rsidRDefault="00A246D7" w:rsidP="00A246D7">
      <w:pPr>
        <w:rPr>
          <w:color w:val="000000"/>
          <w:szCs w:val="22"/>
        </w:rPr>
      </w:pPr>
      <w:r w:rsidRPr="00C00677">
        <w:rPr>
          <w:b/>
          <w:color w:val="000000"/>
          <w:szCs w:val="22"/>
        </w:rPr>
        <w:t>4.1</w:t>
      </w:r>
      <w:r w:rsidRPr="00C00677">
        <w:rPr>
          <w:b/>
          <w:color w:val="000000"/>
          <w:szCs w:val="22"/>
        </w:rPr>
        <w:tab/>
        <w:t>Terapeutické indikácie</w:t>
      </w:r>
    </w:p>
    <w:p w14:paraId="698293ED" w14:textId="77777777" w:rsidR="00A246D7" w:rsidRPr="00C00677" w:rsidRDefault="00A246D7" w:rsidP="00A246D7">
      <w:pPr>
        <w:rPr>
          <w:color w:val="000000"/>
          <w:szCs w:val="22"/>
        </w:rPr>
      </w:pPr>
    </w:p>
    <w:p w14:paraId="5171EADA" w14:textId="77777777" w:rsidR="00A246D7" w:rsidRPr="00C00677" w:rsidRDefault="00A246D7" w:rsidP="00A246D7">
      <w:pPr>
        <w:numPr>
          <w:ilvl w:val="0"/>
          <w:numId w:val="3"/>
        </w:numPr>
        <w:ind w:left="426" w:hanging="426"/>
        <w:rPr>
          <w:szCs w:val="22"/>
        </w:rPr>
      </w:pPr>
      <w:r w:rsidRPr="00C00677">
        <w:rPr>
          <w:szCs w:val="22"/>
        </w:rPr>
        <w:t>Liečba Ménièrovej choroby, ktorá je charakterizovaná nasledujúcou trojicou kľúčových príznakov:</w:t>
      </w:r>
    </w:p>
    <w:p w14:paraId="1A4B7B6C" w14:textId="77777777" w:rsidR="00A246D7" w:rsidRPr="00C00677" w:rsidRDefault="00A246D7" w:rsidP="00A246D7">
      <w:pPr>
        <w:numPr>
          <w:ilvl w:val="0"/>
          <w:numId w:val="2"/>
        </w:numPr>
        <w:tabs>
          <w:tab w:val="clear" w:pos="360"/>
          <w:tab w:val="num" w:pos="709"/>
        </w:tabs>
        <w:ind w:left="709" w:hanging="283"/>
        <w:rPr>
          <w:szCs w:val="22"/>
        </w:rPr>
      </w:pPr>
      <w:r w:rsidRPr="00C00677">
        <w:rPr>
          <w:szCs w:val="22"/>
        </w:rPr>
        <w:t>vertigo (s nauzeou, vracaním)</w:t>
      </w:r>
    </w:p>
    <w:p w14:paraId="5CCAA9FC" w14:textId="77777777" w:rsidR="00A246D7" w:rsidRPr="00C00677" w:rsidRDefault="00A246D7" w:rsidP="00A246D7">
      <w:pPr>
        <w:numPr>
          <w:ilvl w:val="0"/>
          <w:numId w:val="2"/>
        </w:numPr>
        <w:tabs>
          <w:tab w:val="clear" w:pos="360"/>
          <w:tab w:val="num" w:pos="709"/>
        </w:tabs>
        <w:ind w:left="709" w:hanging="283"/>
        <w:jc w:val="both"/>
        <w:rPr>
          <w:szCs w:val="22"/>
        </w:rPr>
      </w:pPr>
      <w:r w:rsidRPr="00C00677">
        <w:rPr>
          <w:szCs w:val="22"/>
        </w:rPr>
        <w:t xml:space="preserve">postupná strata sluchu </w:t>
      </w:r>
    </w:p>
    <w:p w14:paraId="65E81AE3" w14:textId="77777777" w:rsidR="00A246D7" w:rsidRPr="00C00677" w:rsidRDefault="00A246D7" w:rsidP="00A246D7">
      <w:pPr>
        <w:numPr>
          <w:ilvl w:val="0"/>
          <w:numId w:val="2"/>
        </w:numPr>
        <w:tabs>
          <w:tab w:val="clear" w:pos="360"/>
          <w:tab w:val="num" w:pos="709"/>
        </w:tabs>
        <w:ind w:left="709" w:hanging="283"/>
        <w:rPr>
          <w:szCs w:val="22"/>
        </w:rPr>
      </w:pPr>
      <w:r w:rsidRPr="00C00677">
        <w:rPr>
          <w:szCs w:val="22"/>
        </w:rPr>
        <w:t>tinnitus.</w:t>
      </w:r>
    </w:p>
    <w:p w14:paraId="145C575A" w14:textId="77777777" w:rsidR="00A246D7" w:rsidRPr="00C00677" w:rsidRDefault="00A246D7" w:rsidP="00A246D7">
      <w:pPr>
        <w:numPr>
          <w:ilvl w:val="0"/>
          <w:numId w:val="3"/>
        </w:numPr>
        <w:ind w:left="426" w:hanging="426"/>
        <w:rPr>
          <w:szCs w:val="22"/>
        </w:rPr>
      </w:pPr>
      <w:r w:rsidRPr="00C00677">
        <w:rPr>
          <w:szCs w:val="22"/>
        </w:rPr>
        <w:t>Symptomatická liečba vestibulárneho vertiga.</w:t>
      </w:r>
    </w:p>
    <w:p w14:paraId="358FC5DA" w14:textId="77777777" w:rsidR="00A246D7" w:rsidRPr="00C00677" w:rsidRDefault="00A246D7" w:rsidP="00A246D7">
      <w:pPr>
        <w:rPr>
          <w:color w:val="000000"/>
          <w:szCs w:val="22"/>
        </w:rPr>
      </w:pPr>
    </w:p>
    <w:p w14:paraId="67A611D6" w14:textId="77777777" w:rsidR="00A246D7" w:rsidRPr="00C00677" w:rsidRDefault="00A246D7" w:rsidP="00A246D7">
      <w:pPr>
        <w:rPr>
          <w:color w:val="000000"/>
          <w:szCs w:val="22"/>
        </w:rPr>
      </w:pPr>
      <w:r w:rsidRPr="00C00677">
        <w:rPr>
          <w:b/>
          <w:color w:val="000000"/>
          <w:szCs w:val="22"/>
        </w:rPr>
        <w:t>4.2</w:t>
      </w:r>
      <w:r w:rsidRPr="00C00677">
        <w:rPr>
          <w:b/>
          <w:color w:val="000000"/>
          <w:szCs w:val="22"/>
        </w:rPr>
        <w:tab/>
        <w:t>Dávkovanie a spôsob podávania</w:t>
      </w:r>
    </w:p>
    <w:p w14:paraId="6907302E" w14:textId="77777777" w:rsidR="00A246D7" w:rsidRPr="00C00677" w:rsidRDefault="00A246D7" w:rsidP="00A246D7">
      <w:pPr>
        <w:rPr>
          <w:color w:val="000000"/>
          <w:szCs w:val="22"/>
        </w:rPr>
      </w:pPr>
    </w:p>
    <w:p w14:paraId="53D05510" w14:textId="77777777" w:rsidR="00A246D7" w:rsidRPr="00C00677" w:rsidRDefault="00A246D7" w:rsidP="00A246D7">
      <w:pPr>
        <w:ind w:left="0" w:firstLine="0"/>
        <w:rPr>
          <w:i/>
          <w:color w:val="000000"/>
          <w:szCs w:val="22"/>
        </w:rPr>
      </w:pPr>
      <w:r w:rsidRPr="00C00677">
        <w:rPr>
          <w:i/>
          <w:color w:val="000000"/>
          <w:szCs w:val="22"/>
        </w:rPr>
        <w:t>Dávkovanie</w:t>
      </w:r>
    </w:p>
    <w:p w14:paraId="7A5C266B" w14:textId="77777777" w:rsidR="00A246D7" w:rsidRPr="00C00677" w:rsidRDefault="00A246D7" w:rsidP="00A246D7">
      <w:pPr>
        <w:ind w:left="0" w:firstLine="0"/>
        <w:rPr>
          <w:color w:val="000000"/>
          <w:szCs w:val="22"/>
          <w:u w:val="single"/>
        </w:rPr>
      </w:pPr>
    </w:p>
    <w:p w14:paraId="3C3ACE62" w14:textId="77777777" w:rsidR="00A246D7" w:rsidRPr="00C00677" w:rsidRDefault="00A246D7" w:rsidP="00A246D7">
      <w:pPr>
        <w:pStyle w:val="Default"/>
        <w:rPr>
          <w:sz w:val="22"/>
          <w:szCs w:val="22"/>
        </w:rPr>
      </w:pPr>
      <w:r w:rsidRPr="00C00677">
        <w:rPr>
          <w:sz w:val="22"/>
          <w:szCs w:val="22"/>
          <w:u w:val="single"/>
        </w:rPr>
        <w:t>Dospelí</w:t>
      </w:r>
      <w:r w:rsidRPr="00C00677">
        <w:rPr>
          <w:sz w:val="22"/>
          <w:szCs w:val="22"/>
        </w:rPr>
        <w:t xml:space="preserve">: </w:t>
      </w:r>
    </w:p>
    <w:p w14:paraId="370C54A7" w14:textId="77777777" w:rsidR="00A246D7" w:rsidRPr="00C00677" w:rsidRDefault="00A246D7" w:rsidP="00A246D7">
      <w:pPr>
        <w:pStyle w:val="Default"/>
        <w:rPr>
          <w:sz w:val="22"/>
          <w:szCs w:val="22"/>
        </w:rPr>
      </w:pPr>
      <w:r w:rsidRPr="00C00677">
        <w:rPr>
          <w:sz w:val="22"/>
          <w:szCs w:val="22"/>
        </w:rPr>
        <w:t xml:space="preserve">Perorálna liečba sa začína dávkami 8 až 16 mg trikrát denne, užívané s jedlom. </w:t>
      </w:r>
    </w:p>
    <w:p w14:paraId="6F185658" w14:textId="77777777" w:rsidR="00A246D7" w:rsidRPr="00C00677" w:rsidRDefault="00A246D7" w:rsidP="00A246D7">
      <w:pPr>
        <w:pStyle w:val="Default"/>
        <w:rPr>
          <w:sz w:val="22"/>
          <w:szCs w:val="22"/>
        </w:rPr>
      </w:pPr>
      <w:r w:rsidRPr="00C00677">
        <w:rPr>
          <w:sz w:val="22"/>
          <w:szCs w:val="22"/>
        </w:rPr>
        <w:t xml:space="preserve">Udržiavacie dávky sú obyčajne v rozsahu 24 – 48 mg denne. Dávku možno upraviť podľa individuálnych potrieb pacienta. Niekedy sa zlepšenie prejaví len po pár týždňoch liečby. </w:t>
      </w:r>
    </w:p>
    <w:p w14:paraId="13B55958" w14:textId="77777777" w:rsidR="00A246D7" w:rsidRPr="00C00677" w:rsidRDefault="00A246D7" w:rsidP="00A246D7">
      <w:pPr>
        <w:pStyle w:val="Default"/>
        <w:rPr>
          <w:sz w:val="22"/>
          <w:szCs w:val="22"/>
          <w:u w:val="single"/>
        </w:rPr>
      </w:pPr>
    </w:p>
    <w:p w14:paraId="2F3143AF" w14:textId="77777777" w:rsidR="00A246D7" w:rsidRPr="00C00677" w:rsidRDefault="009638DD" w:rsidP="00A246D7">
      <w:pPr>
        <w:pStyle w:val="Default"/>
        <w:rPr>
          <w:sz w:val="22"/>
          <w:szCs w:val="22"/>
        </w:rPr>
      </w:pPr>
      <w:r w:rsidRPr="00C00677">
        <w:rPr>
          <w:sz w:val="22"/>
          <w:szCs w:val="22"/>
          <w:u w:val="single"/>
        </w:rPr>
        <w:t>Pediatrická populácia</w:t>
      </w:r>
      <w:r w:rsidR="00A246D7" w:rsidRPr="00C00677">
        <w:rPr>
          <w:sz w:val="22"/>
          <w:szCs w:val="22"/>
        </w:rPr>
        <w:t xml:space="preserve">: </w:t>
      </w:r>
    </w:p>
    <w:p w14:paraId="0FFE6BB1" w14:textId="77777777" w:rsidR="00A246D7" w:rsidRPr="00C00677" w:rsidRDefault="00A246D7" w:rsidP="00A246D7">
      <w:pPr>
        <w:pStyle w:val="Default"/>
        <w:rPr>
          <w:sz w:val="22"/>
          <w:szCs w:val="22"/>
        </w:rPr>
      </w:pPr>
      <w:r w:rsidRPr="00C00677">
        <w:rPr>
          <w:sz w:val="22"/>
          <w:szCs w:val="22"/>
        </w:rPr>
        <w:t xml:space="preserve">Použite tabliet betahistínu sa neodporúča u detí a mladistvých vo veku menej ako 18 rokov, vzhľadom na nedostatok údajov ohľadom bezpečnosti a účinnosti. </w:t>
      </w:r>
    </w:p>
    <w:p w14:paraId="2E7613FC" w14:textId="77777777" w:rsidR="00A246D7" w:rsidRPr="00C00677" w:rsidRDefault="00A246D7" w:rsidP="00A246D7">
      <w:pPr>
        <w:ind w:left="0" w:firstLine="0"/>
        <w:rPr>
          <w:color w:val="000000"/>
          <w:szCs w:val="22"/>
          <w:u w:val="single"/>
        </w:rPr>
      </w:pPr>
    </w:p>
    <w:p w14:paraId="02E9643F" w14:textId="77777777" w:rsidR="00A246D7" w:rsidRPr="00C00677" w:rsidRDefault="00A246D7" w:rsidP="00A246D7">
      <w:pPr>
        <w:ind w:left="0" w:firstLine="0"/>
        <w:rPr>
          <w:color w:val="000000"/>
          <w:szCs w:val="22"/>
          <w:u w:val="single"/>
        </w:rPr>
      </w:pPr>
      <w:r w:rsidRPr="00C00677">
        <w:rPr>
          <w:color w:val="000000"/>
          <w:szCs w:val="22"/>
          <w:u w:val="single"/>
        </w:rPr>
        <w:t>Starší pacienti</w:t>
      </w:r>
    </w:p>
    <w:p w14:paraId="4EB7731E" w14:textId="77777777" w:rsidR="00A246D7" w:rsidRPr="00C00677" w:rsidRDefault="00A246D7" w:rsidP="00A246D7">
      <w:pPr>
        <w:ind w:left="0" w:firstLine="0"/>
        <w:rPr>
          <w:color w:val="000000"/>
          <w:szCs w:val="22"/>
        </w:rPr>
      </w:pPr>
      <w:r w:rsidRPr="00C00677">
        <w:rPr>
          <w:color w:val="000000"/>
          <w:szCs w:val="22"/>
        </w:rPr>
        <w:t>Hoci sú k dispozícii len obmedzené údaje z klinických štúdií u tejto vekovej skupiny pacientov, podľa postmarketingových skúseností sa predpokladá, že nie je potrebná úprava dávky u starších pacientov.</w:t>
      </w:r>
    </w:p>
    <w:p w14:paraId="6EC82282" w14:textId="77777777" w:rsidR="00A246D7" w:rsidRPr="00C00677" w:rsidRDefault="00A246D7" w:rsidP="001151F3">
      <w:pPr>
        <w:widowControl w:val="0"/>
        <w:ind w:left="0" w:firstLine="0"/>
        <w:rPr>
          <w:color w:val="000000"/>
          <w:szCs w:val="22"/>
          <w:u w:val="single"/>
        </w:rPr>
      </w:pPr>
    </w:p>
    <w:p w14:paraId="0EE0D98E" w14:textId="77777777" w:rsidR="00A246D7" w:rsidRPr="00C00677" w:rsidRDefault="00A246D7" w:rsidP="001151F3">
      <w:pPr>
        <w:widowControl w:val="0"/>
        <w:ind w:left="0" w:firstLine="0"/>
        <w:rPr>
          <w:color w:val="000000"/>
          <w:szCs w:val="22"/>
          <w:u w:val="single"/>
        </w:rPr>
      </w:pPr>
      <w:r w:rsidRPr="00C00677">
        <w:rPr>
          <w:color w:val="000000"/>
          <w:szCs w:val="22"/>
          <w:u w:val="single"/>
        </w:rPr>
        <w:t>Renálna porucha</w:t>
      </w:r>
    </w:p>
    <w:p w14:paraId="6306C7AB" w14:textId="77777777" w:rsidR="00A246D7" w:rsidRPr="00C00677" w:rsidRDefault="00A246D7" w:rsidP="001151F3">
      <w:pPr>
        <w:widowControl w:val="0"/>
        <w:ind w:left="0" w:firstLine="0"/>
        <w:rPr>
          <w:color w:val="000000"/>
          <w:szCs w:val="22"/>
        </w:rPr>
      </w:pPr>
      <w:r w:rsidRPr="00C00677">
        <w:rPr>
          <w:color w:val="000000"/>
          <w:szCs w:val="22"/>
        </w:rPr>
        <w:t>Nie sú k dispozícii údaje z klinických štúdií, ale na základe postmarketingových skúseností sa predpokladá, že úprava dávky u pacientov s renálnou poruchou nie je potrebná.</w:t>
      </w:r>
    </w:p>
    <w:p w14:paraId="1626D5F9" w14:textId="77777777" w:rsidR="00A246D7" w:rsidRPr="00C00677" w:rsidRDefault="00A246D7" w:rsidP="00A246D7">
      <w:pPr>
        <w:ind w:left="0" w:firstLine="0"/>
        <w:rPr>
          <w:color w:val="000000"/>
          <w:szCs w:val="22"/>
          <w:u w:val="single"/>
        </w:rPr>
      </w:pPr>
    </w:p>
    <w:p w14:paraId="6AEB65AE" w14:textId="77777777" w:rsidR="00A246D7" w:rsidRPr="00C00677" w:rsidRDefault="00A246D7" w:rsidP="00A246D7">
      <w:pPr>
        <w:ind w:left="0" w:firstLine="0"/>
        <w:rPr>
          <w:color w:val="000000"/>
          <w:szCs w:val="22"/>
          <w:u w:val="single"/>
        </w:rPr>
      </w:pPr>
      <w:r w:rsidRPr="00C00677">
        <w:rPr>
          <w:color w:val="000000"/>
          <w:szCs w:val="22"/>
          <w:u w:val="single"/>
        </w:rPr>
        <w:lastRenderedPageBreak/>
        <w:t>Hepatálna porucha</w:t>
      </w:r>
    </w:p>
    <w:p w14:paraId="63A8B533" w14:textId="77777777" w:rsidR="00A246D7" w:rsidRPr="00C00677" w:rsidRDefault="00A246D7" w:rsidP="00A246D7">
      <w:pPr>
        <w:ind w:left="0" w:firstLine="0"/>
        <w:rPr>
          <w:color w:val="000000"/>
          <w:szCs w:val="22"/>
        </w:rPr>
      </w:pPr>
      <w:r w:rsidRPr="00C00677">
        <w:rPr>
          <w:color w:val="000000"/>
          <w:szCs w:val="22"/>
        </w:rPr>
        <w:t>Nie sú k dispozícii údaje z klinických štúdií, ale na základe postmarketingových skúseností sa predpokladá, že úprava dávky u pacientov s poruchou hepatálnej funkcie nie je potrebná.</w:t>
      </w:r>
    </w:p>
    <w:p w14:paraId="5A3C626E" w14:textId="77777777" w:rsidR="00A246D7" w:rsidRPr="00C00677" w:rsidRDefault="00A246D7" w:rsidP="00A246D7">
      <w:pPr>
        <w:ind w:left="0" w:firstLine="0"/>
        <w:rPr>
          <w:color w:val="000000"/>
          <w:szCs w:val="22"/>
          <w:u w:val="single"/>
        </w:rPr>
      </w:pPr>
    </w:p>
    <w:p w14:paraId="59990E4B" w14:textId="77777777" w:rsidR="00A246D7" w:rsidRPr="00C00677" w:rsidRDefault="00A246D7" w:rsidP="00A246D7">
      <w:pPr>
        <w:rPr>
          <w:color w:val="000000"/>
          <w:szCs w:val="22"/>
        </w:rPr>
      </w:pPr>
      <w:r w:rsidRPr="00C00677">
        <w:rPr>
          <w:b/>
          <w:color w:val="000000"/>
          <w:szCs w:val="22"/>
        </w:rPr>
        <w:t>4.3</w:t>
      </w:r>
      <w:r w:rsidRPr="00C00677">
        <w:rPr>
          <w:b/>
          <w:color w:val="000000"/>
          <w:szCs w:val="22"/>
        </w:rPr>
        <w:tab/>
        <w:t xml:space="preserve">Kontraindikácie </w:t>
      </w:r>
    </w:p>
    <w:p w14:paraId="5FC64882" w14:textId="77777777" w:rsidR="00A246D7" w:rsidRPr="00C00677" w:rsidRDefault="00A246D7" w:rsidP="00A246D7">
      <w:pPr>
        <w:rPr>
          <w:color w:val="000000"/>
          <w:szCs w:val="22"/>
        </w:rPr>
      </w:pPr>
    </w:p>
    <w:p w14:paraId="54D88754" w14:textId="77777777" w:rsidR="00A246D7" w:rsidRPr="00C00677" w:rsidRDefault="00A246D7" w:rsidP="00A246D7">
      <w:pPr>
        <w:pStyle w:val="Default"/>
        <w:rPr>
          <w:sz w:val="22"/>
          <w:szCs w:val="22"/>
        </w:rPr>
      </w:pPr>
      <w:r w:rsidRPr="00C00677">
        <w:rPr>
          <w:sz w:val="22"/>
          <w:szCs w:val="22"/>
        </w:rPr>
        <w:t>Precitlivenosť na liečivo alebo na ktorúkoľvek z pomocných látok uvedených v časti 6.1.</w:t>
      </w:r>
    </w:p>
    <w:p w14:paraId="11CC9522" w14:textId="77777777" w:rsidR="00A246D7" w:rsidRPr="00C00677" w:rsidRDefault="00A246D7" w:rsidP="00A246D7">
      <w:pPr>
        <w:pStyle w:val="Default"/>
        <w:rPr>
          <w:sz w:val="22"/>
          <w:szCs w:val="22"/>
        </w:rPr>
      </w:pPr>
      <w:r w:rsidRPr="00C00677">
        <w:rPr>
          <w:sz w:val="22"/>
          <w:szCs w:val="22"/>
        </w:rPr>
        <w:t>Feochromocytóm.</w:t>
      </w:r>
    </w:p>
    <w:p w14:paraId="7081F73D" w14:textId="77777777" w:rsidR="00A246D7" w:rsidRPr="00C00677" w:rsidRDefault="00A246D7" w:rsidP="00A246D7">
      <w:pPr>
        <w:pStyle w:val="Default"/>
        <w:rPr>
          <w:sz w:val="22"/>
          <w:szCs w:val="22"/>
        </w:rPr>
      </w:pPr>
      <w:r w:rsidRPr="00C00677">
        <w:rPr>
          <w:sz w:val="22"/>
          <w:szCs w:val="22"/>
        </w:rPr>
        <w:t xml:space="preserve">Keďže betahistín je syntetický analóg histamínu, môže vyvolať uvoľňovanie katecholamínov z nádoru, čo sa prejaví ťažkou hypertenziou. </w:t>
      </w:r>
    </w:p>
    <w:p w14:paraId="44F6E0B6" w14:textId="77777777" w:rsidR="00A246D7" w:rsidRPr="00C00677" w:rsidRDefault="00A246D7" w:rsidP="00A246D7">
      <w:pPr>
        <w:ind w:left="0" w:firstLine="0"/>
        <w:rPr>
          <w:color w:val="000000"/>
          <w:szCs w:val="22"/>
        </w:rPr>
      </w:pPr>
    </w:p>
    <w:p w14:paraId="4E178234" w14:textId="77777777" w:rsidR="00A246D7" w:rsidRPr="00C00677" w:rsidRDefault="00A246D7" w:rsidP="00A246D7">
      <w:pPr>
        <w:rPr>
          <w:color w:val="000000"/>
          <w:szCs w:val="22"/>
        </w:rPr>
      </w:pPr>
      <w:r w:rsidRPr="00C00677">
        <w:rPr>
          <w:b/>
          <w:color w:val="000000"/>
          <w:szCs w:val="22"/>
        </w:rPr>
        <w:t>4.4</w:t>
      </w:r>
      <w:r w:rsidRPr="00C00677">
        <w:rPr>
          <w:b/>
          <w:color w:val="000000"/>
          <w:szCs w:val="22"/>
        </w:rPr>
        <w:tab/>
        <w:t>Osobitné upozornenia a opatrenia pri používaní</w:t>
      </w:r>
    </w:p>
    <w:p w14:paraId="76EAE7CB" w14:textId="77777777" w:rsidR="00A246D7" w:rsidRPr="00C00677" w:rsidRDefault="00A246D7" w:rsidP="00A246D7">
      <w:pPr>
        <w:rPr>
          <w:color w:val="000000"/>
          <w:szCs w:val="22"/>
        </w:rPr>
      </w:pPr>
    </w:p>
    <w:p w14:paraId="2CCB4DF5" w14:textId="77777777" w:rsidR="00A246D7" w:rsidRPr="00C00677" w:rsidRDefault="00A246D7" w:rsidP="009638DD">
      <w:pPr>
        <w:ind w:left="0" w:firstLine="0"/>
        <w:rPr>
          <w:szCs w:val="22"/>
        </w:rPr>
      </w:pPr>
      <w:r w:rsidRPr="00C00677">
        <w:rPr>
          <w:szCs w:val="22"/>
        </w:rPr>
        <w:t>Pacienti s bronchiálnou astmou alebo so žalúdočným vredom v anamnéze majú byť počas liečby starostlivo sledovaní.</w:t>
      </w:r>
    </w:p>
    <w:p w14:paraId="0E7A898C" w14:textId="77777777" w:rsidR="00A246D7" w:rsidRPr="00C00677" w:rsidRDefault="00A246D7" w:rsidP="00A246D7">
      <w:pPr>
        <w:pStyle w:val="Default"/>
        <w:rPr>
          <w:sz w:val="22"/>
          <w:szCs w:val="22"/>
        </w:rPr>
      </w:pPr>
    </w:p>
    <w:p w14:paraId="0DFB75A9" w14:textId="77777777" w:rsidR="00A246D7" w:rsidRPr="00C00677" w:rsidRDefault="00A246D7" w:rsidP="00A246D7">
      <w:pPr>
        <w:pStyle w:val="Default"/>
        <w:rPr>
          <w:sz w:val="22"/>
          <w:szCs w:val="22"/>
        </w:rPr>
      </w:pPr>
      <w:r w:rsidRPr="00C00677">
        <w:rPr>
          <w:sz w:val="22"/>
          <w:szCs w:val="22"/>
        </w:rPr>
        <w:t xml:space="preserve">Opatrnosť sa odporúča aj pri predpisovaní betahistínu pacientom so žihľavkou, vyrážkami alebo sennou nádchou, nakoľko existuje možnosť zhoršenia týchto symptómov. </w:t>
      </w:r>
    </w:p>
    <w:p w14:paraId="02DD97E9" w14:textId="77777777" w:rsidR="00A246D7" w:rsidRPr="00C00677" w:rsidRDefault="00A246D7" w:rsidP="00A246D7">
      <w:pPr>
        <w:pStyle w:val="Default"/>
        <w:rPr>
          <w:sz w:val="22"/>
          <w:szCs w:val="22"/>
        </w:rPr>
      </w:pPr>
    </w:p>
    <w:p w14:paraId="0A196C03" w14:textId="77777777" w:rsidR="00A246D7" w:rsidRPr="00C00677" w:rsidRDefault="00A246D7" w:rsidP="00A246D7">
      <w:pPr>
        <w:pStyle w:val="Default"/>
        <w:rPr>
          <w:sz w:val="22"/>
          <w:szCs w:val="22"/>
        </w:rPr>
      </w:pPr>
      <w:r w:rsidRPr="00C00677">
        <w:rPr>
          <w:sz w:val="22"/>
          <w:szCs w:val="22"/>
        </w:rPr>
        <w:t xml:space="preserve">Opatrnosť je potrebná u pacientov so závažnou hypotenziou. </w:t>
      </w:r>
    </w:p>
    <w:p w14:paraId="0C516292" w14:textId="77777777" w:rsidR="00A246D7" w:rsidRPr="00C00677" w:rsidRDefault="00A246D7" w:rsidP="00A246D7">
      <w:pPr>
        <w:pStyle w:val="Default"/>
        <w:rPr>
          <w:sz w:val="22"/>
          <w:szCs w:val="22"/>
        </w:rPr>
      </w:pPr>
    </w:p>
    <w:p w14:paraId="293F3D58" w14:textId="77777777" w:rsidR="001E195F" w:rsidRPr="001151F3" w:rsidRDefault="001E195F" w:rsidP="001151F3">
      <w:pPr>
        <w:pStyle w:val="Default"/>
        <w:rPr>
          <w:sz w:val="22"/>
          <w:szCs w:val="22"/>
        </w:rPr>
      </w:pPr>
      <w:r w:rsidRPr="001151F3">
        <w:rPr>
          <w:sz w:val="22"/>
          <w:szCs w:val="22"/>
        </w:rPr>
        <w:t>Pacienti so zriedkavými dedičnými problémami galaktózovej intolerancie, celkovým deficitom laktázy alebo glukózo-galaktózovou malabsorpciou nesmú užívať tento liek.</w:t>
      </w:r>
    </w:p>
    <w:p w14:paraId="62F09FA3" w14:textId="77777777" w:rsidR="00A246D7" w:rsidRPr="00C00677" w:rsidRDefault="00A246D7" w:rsidP="00A246D7">
      <w:pPr>
        <w:ind w:left="0" w:firstLine="0"/>
        <w:rPr>
          <w:color w:val="000000"/>
          <w:szCs w:val="22"/>
        </w:rPr>
      </w:pPr>
    </w:p>
    <w:p w14:paraId="44291E6F" w14:textId="77777777" w:rsidR="00A246D7" w:rsidRPr="00C00677" w:rsidRDefault="00A246D7" w:rsidP="00A246D7">
      <w:pPr>
        <w:rPr>
          <w:color w:val="000000"/>
          <w:szCs w:val="22"/>
        </w:rPr>
      </w:pPr>
      <w:r w:rsidRPr="00C00677">
        <w:rPr>
          <w:b/>
          <w:color w:val="000000"/>
          <w:szCs w:val="22"/>
        </w:rPr>
        <w:t>4.5</w:t>
      </w:r>
      <w:r w:rsidRPr="00C00677">
        <w:rPr>
          <w:b/>
          <w:color w:val="000000"/>
          <w:szCs w:val="22"/>
        </w:rPr>
        <w:tab/>
        <w:t>Liekové a iné interakcie</w:t>
      </w:r>
    </w:p>
    <w:p w14:paraId="78816994" w14:textId="77777777" w:rsidR="00A246D7" w:rsidRPr="00C00677" w:rsidRDefault="00A246D7" w:rsidP="00A246D7">
      <w:pPr>
        <w:pStyle w:val="Default"/>
        <w:rPr>
          <w:sz w:val="22"/>
          <w:szCs w:val="22"/>
        </w:rPr>
      </w:pPr>
    </w:p>
    <w:p w14:paraId="17BC4A21" w14:textId="77777777" w:rsidR="00A246D7" w:rsidRPr="00C00677" w:rsidRDefault="00A246D7" w:rsidP="00A246D7">
      <w:pPr>
        <w:pStyle w:val="Default"/>
        <w:rPr>
          <w:sz w:val="22"/>
          <w:szCs w:val="22"/>
        </w:rPr>
      </w:pPr>
      <w:r w:rsidRPr="00C00677">
        <w:rPr>
          <w:sz w:val="22"/>
          <w:szCs w:val="22"/>
        </w:rPr>
        <w:t xml:space="preserve">Neuskutočnili sa žiadne </w:t>
      </w:r>
      <w:r w:rsidRPr="00C00677">
        <w:rPr>
          <w:i/>
          <w:sz w:val="22"/>
          <w:szCs w:val="22"/>
        </w:rPr>
        <w:t>in vivo</w:t>
      </w:r>
      <w:r w:rsidRPr="00C00677">
        <w:rPr>
          <w:sz w:val="22"/>
          <w:szCs w:val="22"/>
        </w:rPr>
        <w:t xml:space="preserve"> štúdie. Na základe </w:t>
      </w:r>
      <w:r w:rsidRPr="00C00677">
        <w:rPr>
          <w:i/>
          <w:sz w:val="22"/>
          <w:szCs w:val="22"/>
        </w:rPr>
        <w:t>in vitro</w:t>
      </w:r>
      <w:r w:rsidRPr="00C00677">
        <w:rPr>
          <w:sz w:val="22"/>
          <w:szCs w:val="22"/>
        </w:rPr>
        <w:t xml:space="preserve"> údajov sa neočakávajú žiadne </w:t>
      </w:r>
      <w:r w:rsidRPr="00C00677">
        <w:rPr>
          <w:i/>
          <w:sz w:val="22"/>
          <w:szCs w:val="22"/>
        </w:rPr>
        <w:t>in vivo</w:t>
      </w:r>
      <w:r w:rsidRPr="00C00677">
        <w:rPr>
          <w:sz w:val="22"/>
          <w:szCs w:val="22"/>
        </w:rPr>
        <w:t xml:space="preserve"> inhibície cytochrómu P450.</w:t>
      </w:r>
    </w:p>
    <w:p w14:paraId="2D74951A" w14:textId="77777777" w:rsidR="00A246D7" w:rsidRPr="00C00677" w:rsidRDefault="00A246D7" w:rsidP="00A246D7">
      <w:pPr>
        <w:pStyle w:val="Default"/>
        <w:rPr>
          <w:sz w:val="22"/>
          <w:szCs w:val="22"/>
        </w:rPr>
      </w:pPr>
    </w:p>
    <w:p w14:paraId="6C88DA5D" w14:textId="77777777" w:rsidR="00A246D7" w:rsidRPr="00C00677" w:rsidRDefault="00A246D7" w:rsidP="00A246D7">
      <w:pPr>
        <w:pStyle w:val="Default"/>
        <w:rPr>
          <w:sz w:val="22"/>
          <w:szCs w:val="22"/>
        </w:rPr>
      </w:pPr>
      <w:r w:rsidRPr="00C00677">
        <w:rPr>
          <w:sz w:val="22"/>
          <w:szCs w:val="22"/>
        </w:rPr>
        <w:t xml:space="preserve">Podľa </w:t>
      </w:r>
      <w:r w:rsidRPr="00C00677">
        <w:rPr>
          <w:i/>
          <w:sz w:val="22"/>
          <w:szCs w:val="22"/>
        </w:rPr>
        <w:t>in vitro</w:t>
      </w:r>
      <w:r w:rsidRPr="00C00677">
        <w:rPr>
          <w:sz w:val="22"/>
          <w:szCs w:val="22"/>
        </w:rPr>
        <w:t xml:space="preserve"> údajov sa predpokladá inhibícia metabolizmu betahistínu liekmi, ako sú inhibítory monoaminooxidázy (MAO), vrátane MAO-B (napr. selegilín). Opatrnosť sa odporúča, ak sa betahistín užíva súbežne s inhibítormi MAO (vrátane selektívnych MAO-B).</w:t>
      </w:r>
    </w:p>
    <w:p w14:paraId="592E0C68" w14:textId="77777777" w:rsidR="00A246D7" w:rsidRPr="00C00677" w:rsidRDefault="00A246D7" w:rsidP="00A246D7">
      <w:pPr>
        <w:pStyle w:val="Default"/>
        <w:rPr>
          <w:sz w:val="22"/>
          <w:szCs w:val="22"/>
        </w:rPr>
      </w:pPr>
    </w:p>
    <w:p w14:paraId="569EDDE7" w14:textId="77777777" w:rsidR="00A246D7" w:rsidRPr="00C00677" w:rsidRDefault="00A246D7" w:rsidP="00A246D7">
      <w:pPr>
        <w:pStyle w:val="Default"/>
        <w:rPr>
          <w:sz w:val="22"/>
          <w:szCs w:val="22"/>
        </w:rPr>
      </w:pPr>
      <w:r w:rsidRPr="00C00677">
        <w:rPr>
          <w:sz w:val="22"/>
          <w:szCs w:val="22"/>
        </w:rPr>
        <w:t>Keďže betahistín je analóg histamínu, interakcia betahistínu s antihistaminikami môže teoreticky ovplyvniť účinnosť jedného z týchto liekov.</w:t>
      </w:r>
    </w:p>
    <w:p w14:paraId="27B3C4E1" w14:textId="77777777" w:rsidR="00A246D7" w:rsidRPr="00C00677" w:rsidRDefault="00A246D7" w:rsidP="00A246D7">
      <w:pPr>
        <w:ind w:left="0" w:firstLine="0"/>
        <w:rPr>
          <w:color w:val="000000"/>
          <w:szCs w:val="22"/>
        </w:rPr>
      </w:pPr>
    </w:p>
    <w:p w14:paraId="3694BD09" w14:textId="77777777" w:rsidR="00A246D7" w:rsidRPr="00C00677" w:rsidRDefault="00A246D7" w:rsidP="00A246D7">
      <w:pPr>
        <w:rPr>
          <w:color w:val="000000"/>
          <w:szCs w:val="22"/>
        </w:rPr>
      </w:pPr>
      <w:r w:rsidRPr="00C00677">
        <w:rPr>
          <w:b/>
          <w:color w:val="000000"/>
          <w:szCs w:val="22"/>
        </w:rPr>
        <w:t>4.6</w:t>
      </w:r>
      <w:r w:rsidRPr="00C00677">
        <w:rPr>
          <w:b/>
          <w:color w:val="000000"/>
          <w:szCs w:val="22"/>
        </w:rPr>
        <w:tab/>
        <w:t>Fertilita, gravidita a laktácia</w:t>
      </w:r>
    </w:p>
    <w:p w14:paraId="0324DF2F" w14:textId="77777777" w:rsidR="00A246D7" w:rsidRPr="00C00677" w:rsidRDefault="00A246D7" w:rsidP="00A246D7">
      <w:pPr>
        <w:rPr>
          <w:color w:val="000000"/>
          <w:szCs w:val="22"/>
        </w:rPr>
      </w:pPr>
    </w:p>
    <w:p w14:paraId="3892CA8B" w14:textId="77777777" w:rsidR="00A246D7" w:rsidRPr="00C00677" w:rsidRDefault="00A246D7" w:rsidP="00A246D7">
      <w:pPr>
        <w:pStyle w:val="Default"/>
        <w:rPr>
          <w:sz w:val="22"/>
          <w:szCs w:val="22"/>
          <w:u w:val="single"/>
        </w:rPr>
      </w:pPr>
      <w:r w:rsidRPr="00C00677">
        <w:rPr>
          <w:sz w:val="22"/>
          <w:szCs w:val="22"/>
          <w:u w:val="single"/>
        </w:rPr>
        <w:t>Gravidita:</w:t>
      </w:r>
    </w:p>
    <w:p w14:paraId="72710060" w14:textId="77777777" w:rsidR="00A246D7" w:rsidRPr="00C00677" w:rsidRDefault="00A246D7" w:rsidP="00A246D7">
      <w:pPr>
        <w:pStyle w:val="Default"/>
        <w:rPr>
          <w:sz w:val="22"/>
          <w:szCs w:val="22"/>
        </w:rPr>
      </w:pPr>
      <w:r w:rsidRPr="00C00677">
        <w:rPr>
          <w:sz w:val="22"/>
          <w:szCs w:val="22"/>
        </w:rPr>
        <w:t>Nie sú k dispozícii dostatočné údaje o používaní betahistínu u gravidných žien.</w:t>
      </w:r>
    </w:p>
    <w:p w14:paraId="74285776" w14:textId="77777777" w:rsidR="00A246D7" w:rsidRPr="00C00677" w:rsidRDefault="00A246D7" w:rsidP="00A246D7">
      <w:pPr>
        <w:pStyle w:val="Default"/>
        <w:rPr>
          <w:sz w:val="22"/>
          <w:szCs w:val="22"/>
        </w:rPr>
      </w:pPr>
      <w:r w:rsidRPr="00C00677">
        <w:rPr>
          <w:sz w:val="22"/>
          <w:szCs w:val="22"/>
        </w:rPr>
        <w:t>Štúdie na zvieratách neposkytujú dostatok údajov o účinkoch počas gravidity, embryonálneho/ fetálneho vývoja, pôrodu a postnatálneho vývoja. Nie je známe potenciálne riziko u ľudí. Betahistín sa nemá používať počas gravidity, po</w:t>
      </w:r>
      <w:r w:rsidR="009638DD" w:rsidRPr="00C00677">
        <w:rPr>
          <w:sz w:val="22"/>
          <w:szCs w:val="22"/>
        </w:rPr>
        <w:t>kiaľ</w:t>
      </w:r>
      <w:r w:rsidRPr="00C00677">
        <w:rPr>
          <w:sz w:val="22"/>
          <w:szCs w:val="22"/>
        </w:rPr>
        <w:t xml:space="preserve"> to nie je nevyhnutné.</w:t>
      </w:r>
    </w:p>
    <w:p w14:paraId="4AB03BFC" w14:textId="77777777" w:rsidR="00A246D7" w:rsidRPr="00C00677" w:rsidRDefault="00A246D7" w:rsidP="00A246D7">
      <w:pPr>
        <w:ind w:left="0" w:firstLine="0"/>
        <w:rPr>
          <w:color w:val="000000"/>
          <w:szCs w:val="22"/>
        </w:rPr>
      </w:pPr>
    </w:p>
    <w:p w14:paraId="65F9FE99" w14:textId="66BDB5A2" w:rsidR="00A246D7" w:rsidRPr="00C00677" w:rsidRDefault="00105BB7" w:rsidP="00A246D7">
      <w:pPr>
        <w:ind w:left="0" w:firstLine="0"/>
        <w:rPr>
          <w:color w:val="000000"/>
          <w:szCs w:val="22"/>
          <w:u w:val="single"/>
        </w:rPr>
      </w:pPr>
      <w:r>
        <w:rPr>
          <w:color w:val="000000"/>
          <w:szCs w:val="22"/>
          <w:u w:val="single"/>
        </w:rPr>
        <w:t>Dojčenie</w:t>
      </w:r>
    </w:p>
    <w:p w14:paraId="42A91B6F" w14:textId="77777777" w:rsidR="00A246D7" w:rsidRPr="00C00677" w:rsidRDefault="00A246D7" w:rsidP="00A246D7">
      <w:pPr>
        <w:ind w:left="0" w:firstLine="0"/>
        <w:rPr>
          <w:color w:val="000000"/>
          <w:szCs w:val="22"/>
        </w:rPr>
      </w:pPr>
      <w:r w:rsidRPr="00C00677">
        <w:rPr>
          <w:color w:val="000000"/>
          <w:szCs w:val="22"/>
        </w:rPr>
        <w:t xml:space="preserve">Nie je známe, či sa betahistín vylučuje do materského mlieka u ľudí . Nie sú k dispozícii štúdie u zvierat o vylučovaní betahistínu do </w:t>
      </w:r>
      <w:r w:rsidR="009638DD" w:rsidRPr="00C00677">
        <w:rPr>
          <w:color w:val="000000"/>
          <w:szCs w:val="22"/>
        </w:rPr>
        <w:t xml:space="preserve">materského </w:t>
      </w:r>
      <w:r w:rsidRPr="00C00677">
        <w:rPr>
          <w:color w:val="000000"/>
          <w:szCs w:val="22"/>
        </w:rPr>
        <w:t>mlieka. Dôležitosť lieku pre matku musí prevážiť prínosy pre dieťa a potenciálne riziko pre dieťa.</w:t>
      </w:r>
    </w:p>
    <w:p w14:paraId="6C8E41B8" w14:textId="77777777" w:rsidR="00A246D7" w:rsidRPr="00C00677" w:rsidRDefault="00A246D7" w:rsidP="001151F3">
      <w:pPr>
        <w:widowControl w:val="0"/>
        <w:ind w:left="0" w:firstLine="0"/>
        <w:rPr>
          <w:color w:val="000000"/>
          <w:szCs w:val="22"/>
        </w:rPr>
      </w:pPr>
    </w:p>
    <w:p w14:paraId="287C2C3A" w14:textId="77777777" w:rsidR="00A246D7" w:rsidRPr="00C00677" w:rsidRDefault="00A246D7" w:rsidP="001151F3">
      <w:pPr>
        <w:widowControl w:val="0"/>
        <w:rPr>
          <w:color w:val="000000"/>
          <w:szCs w:val="22"/>
        </w:rPr>
      </w:pPr>
      <w:r w:rsidRPr="00C00677">
        <w:rPr>
          <w:b/>
          <w:color w:val="000000"/>
          <w:szCs w:val="22"/>
        </w:rPr>
        <w:t>4.7</w:t>
      </w:r>
      <w:r w:rsidRPr="00C00677">
        <w:rPr>
          <w:b/>
          <w:color w:val="000000"/>
          <w:szCs w:val="22"/>
        </w:rPr>
        <w:tab/>
        <w:t>Ovplyvnenie schopnosti viesť vozidlá a obsluhovať stroje</w:t>
      </w:r>
    </w:p>
    <w:p w14:paraId="3EB974A1" w14:textId="77777777" w:rsidR="00A246D7" w:rsidRPr="00C00677" w:rsidRDefault="00A246D7" w:rsidP="001151F3">
      <w:pPr>
        <w:widowControl w:val="0"/>
        <w:rPr>
          <w:color w:val="000000"/>
          <w:szCs w:val="22"/>
        </w:rPr>
      </w:pPr>
    </w:p>
    <w:p w14:paraId="6BBC09DF" w14:textId="77777777" w:rsidR="00A246D7" w:rsidRPr="00C00677" w:rsidRDefault="00A246D7" w:rsidP="001151F3">
      <w:pPr>
        <w:widowControl w:val="0"/>
        <w:ind w:left="0" w:firstLine="0"/>
        <w:rPr>
          <w:color w:val="000000"/>
          <w:szCs w:val="22"/>
        </w:rPr>
      </w:pPr>
      <w:r w:rsidRPr="00C00677">
        <w:rPr>
          <w:color w:val="000000"/>
          <w:szCs w:val="22"/>
        </w:rPr>
        <w:t>Betahistín je indikovaný na liečbu Ménierov</w:t>
      </w:r>
      <w:r w:rsidR="009638DD" w:rsidRPr="00C00677">
        <w:rPr>
          <w:color w:val="000000"/>
          <w:szCs w:val="22"/>
        </w:rPr>
        <w:t>ej</w:t>
      </w:r>
      <w:r w:rsidRPr="00C00677">
        <w:rPr>
          <w:color w:val="000000"/>
          <w:szCs w:val="22"/>
        </w:rPr>
        <w:t xml:space="preserve"> </w:t>
      </w:r>
      <w:r w:rsidR="009638DD" w:rsidRPr="00C00677">
        <w:rPr>
          <w:color w:val="000000"/>
          <w:szCs w:val="22"/>
        </w:rPr>
        <w:t>choroby</w:t>
      </w:r>
      <w:r w:rsidRPr="00912036">
        <w:rPr>
          <w:rStyle w:val="Odkaznakomentr"/>
          <w:sz w:val="22"/>
          <w:szCs w:val="22"/>
        </w:rPr>
        <w:t xml:space="preserve"> a </w:t>
      </w:r>
      <w:r w:rsidRPr="00C00677">
        <w:rPr>
          <w:szCs w:val="22"/>
        </w:rPr>
        <w:t>vestibulárneho vertiga</w:t>
      </w:r>
      <w:r w:rsidRPr="00C00677">
        <w:rPr>
          <w:color w:val="000000"/>
          <w:szCs w:val="22"/>
        </w:rPr>
        <w:t>. Ob</w:t>
      </w:r>
      <w:r w:rsidR="009638DD" w:rsidRPr="00C00677">
        <w:rPr>
          <w:color w:val="000000"/>
          <w:szCs w:val="22"/>
        </w:rPr>
        <w:t>e tieto</w:t>
      </w:r>
      <w:r w:rsidRPr="00C00677">
        <w:rPr>
          <w:color w:val="000000"/>
          <w:szCs w:val="22"/>
        </w:rPr>
        <w:t xml:space="preserve"> ochorenia môžu negatívne ovplyvniť schopnosť viesť vozidlá a obsluhovať stroje. V klinických štúdiách špeciálne zameraných na zistenie schopnosti viesť vozidlá a obsluhovať stroje </w:t>
      </w:r>
      <w:r w:rsidR="009638DD" w:rsidRPr="00C00677">
        <w:rPr>
          <w:color w:val="000000"/>
          <w:szCs w:val="22"/>
        </w:rPr>
        <w:t xml:space="preserve">nemal </w:t>
      </w:r>
      <w:r w:rsidRPr="00C00677">
        <w:rPr>
          <w:color w:val="000000"/>
          <w:szCs w:val="22"/>
        </w:rPr>
        <w:t>betahistín žiadne alebo len zanedbateľné účinky.</w:t>
      </w:r>
    </w:p>
    <w:p w14:paraId="27D3917F" w14:textId="77777777" w:rsidR="00A246D7" w:rsidRPr="00C00677" w:rsidRDefault="00A246D7" w:rsidP="00A246D7">
      <w:pPr>
        <w:ind w:left="0" w:firstLine="0"/>
        <w:rPr>
          <w:color w:val="000000"/>
          <w:szCs w:val="22"/>
        </w:rPr>
      </w:pPr>
    </w:p>
    <w:p w14:paraId="7A8174BF" w14:textId="77777777" w:rsidR="00A246D7" w:rsidRPr="00C00677" w:rsidRDefault="00A246D7" w:rsidP="001151F3">
      <w:pPr>
        <w:keepNext/>
        <w:rPr>
          <w:b/>
          <w:color w:val="000000"/>
          <w:szCs w:val="22"/>
        </w:rPr>
      </w:pPr>
      <w:r w:rsidRPr="00C00677">
        <w:rPr>
          <w:b/>
          <w:color w:val="000000"/>
          <w:szCs w:val="22"/>
        </w:rPr>
        <w:lastRenderedPageBreak/>
        <w:t>4.8</w:t>
      </w:r>
      <w:r w:rsidRPr="00C00677">
        <w:rPr>
          <w:b/>
          <w:color w:val="000000"/>
          <w:szCs w:val="22"/>
        </w:rPr>
        <w:tab/>
        <w:t>Nežiaduce účinky</w:t>
      </w:r>
    </w:p>
    <w:p w14:paraId="5368CBC1" w14:textId="77777777" w:rsidR="00A246D7" w:rsidRPr="00C00677" w:rsidRDefault="00A246D7" w:rsidP="001151F3">
      <w:pPr>
        <w:keepNext/>
        <w:rPr>
          <w:i/>
          <w:color w:val="000000"/>
          <w:szCs w:val="22"/>
        </w:rPr>
      </w:pPr>
    </w:p>
    <w:p w14:paraId="765D9B6E" w14:textId="77777777" w:rsidR="00A246D7" w:rsidRPr="00C00677" w:rsidRDefault="00A246D7" w:rsidP="001151F3">
      <w:pPr>
        <w:keepNext/>
        <w:ind w:left="0" w:firstLine="0"/>
        <w:rPr>
          <w:color w:val="000000"/>
          <w:szCs w:val="22"/>
        </w:rPr>
      </w:pPr>
      <w:r w:rsidRPr="00C00677">
        <w:rPr>
          <w:color w:val="000000"/>
          <w:szCs w:val="22"/>
        </w:rPr>
        <w:t>Hlásili sa nasledovné nežiaduce účinky s uvádzanou frekvenciou u pacientov liečených betahistínom v placebom kontrolovaných klinických štúdiách [veľmi časté (≥1/10); časté (≥1/100 až &lt;1/10); menej časté (≥1/1 000 až &lt; 1/100); zriedkavé (≥1/10 000 až &lt; 1/1 000), veľmi zriedkavé (&lt;1/10 000)].</w:t>
      </w:r>
    </w:p>
    <w:p w14:paraId="0020AF85" w14:textId="77777777" w:rsidR="00A246D7" w:rsidRPr="00C00677" w:rsidRDefault="00A246D7" w:rsidP="00A246D7">
      <w:pPr>
        <w:rPr>
          <w:color w:val="000000"/>
          <w:szCs w:val="22"/>
        </w:rPr>
      </w:pPr>
    </w:p>
    <w:p w14:paraId="00FA2BCE" w14:textId="77777777" w:rsidR="00A246D7" w:rsidRPr="00C00677" w:rsidRDefault="00A246D7" w:rsidP="00A246D7">
      <w:pPr>
        <w:rPr>
          <w:color w:val="000000"/>
          <w:szCs w:val="22"/>
          <w:u w:val="single"/>
        </w:rPr>
      </w:pPr>
      <w:r w:rsidRPr="00C00677">
        <w:rPr>
          <w:color w:val="000000"/>
          <w:szCs w:val="22"/>
          <w:u w:val="single"/>
        </w:rPr>
        <w:t>Poruchy gastrointestinálneho traktu</w:t>
      </w:r>
    </w:p>
    <w:p w14:paraId="186F30F1" w14:textId="77777777" w:rsidR="00A246D7" w:rsidRPr="00C00677" w:rsidRDefault="00A246D7" w:rsidP="00A246D7">
      <w:pPr>
        <w:rPr>
          <w:color w:val="000000"/>
          <w:szCs w:val="22"/>
        </w:rPr>
      </w:pPr>
      <w:r w:rsidRPr="00C00677">
        <w:rPr>
          <w:color w:val="000000"/>
          <w:szCs w:val="22"/>
        </w:rPr>
        <w:t>Časté: nauzea a dyspepsia</w:t>
      </w:r>
    </w:p>
    <w:p w14:paraId="7CB54AC0" w14:textId="77777777" w:rsidR="00A246D7" w:rsidRPr="00C00677" w:rsidRDefault="00A246D7" w:rsidP="00A246D7">
      <w:pPr>
        <w:rPr>
          <w:color w:val="000000"/>
          <w:szCs w:val="22"/>
        </w:rPr>
      </w:pPr>
    </w:p>
    <w:p w14:paraId="5201ABEC" w14:textId="77777777" w:rsidR="00A246D7" w:rsidRPr="00C00677" w:rsidRDefault="00A246D7" w:rsidP="00A246D7">
      <w:pPr>
        <w:rPr>
          <w:color w:val="000000"/>
          <w:szCs w:val="22"/>
          <w:u w:val="single"/>
        </w:rPr>
      </w:pPr>
      <w:r w:rsidRPr="00C00677">
        <w:rPr>
          <w:color w:val="000000"/>
          <w:szCs w:val="22"/>
          <w:u w:val="single"/>
        </w:rPr>
        <w:t>Poruchy nervového systému:</w:t>
      </w:r>
    </w:p>
    <w:p w14:paraId="252D6676" w14:textId="77777777" w:rsidR="00A246D7" w:rsidRPr="00C00677" w:rsidRDefault="009638DD" w:rsidP="00A246D7">
      <w:pPr>
        <w:rPr>
          <w:color w:val="000000"/>
          <w:szCs w:val="22"/>
        </w:rPr>
      </w:pPr>
      <w:r w:rsidRPr="00C00677">
        <w:rPr>
          <w:color w:val="000000"/>
          <w:szCs w:val="22"/>
        </w:rPr>
        <w:t>Časté: b</w:t>
      </w:r>
      <w:r w:rsidR="00A246D7" w:rsidRPr="00C00677">
        <w:rPr>
          <w:color w:val="000000"/>
          <w:szCs w:val="22"/>
        </w:rPr>
        <w:t>olesť hlavy.</w:t>
      </w:r>
    </w:p>
    <w:p w14:paraId="59C07BA8" w14:textId="77777777" w:rsidR="00A246D7" w:rsidRPr="00C00677" w:rsidRDefault="00A246D7" w:rsidP="00A246D7">
      <w:pPr>
        <w:ind w:left="0" w:firstLine="0"/>
        <w:rPr>
          <w:color w:val="000000"/>
          <w:szCs w:val="22"/>
        </w:rPr>
      </w:pPr>
    </w:p>
    <w:p w14:paraId="4854BE1D" w14:textId="77777777" w:rsidR="00A246D7" w:rsidRPr="00C00677" w:rsidRDefault="00A246D7" w:rsidP="00A246D7">
      <w:pPr>
        <w:ind w:left="0" w:firstLine="0"/>
        <w:rPr>
          <w:color w:val="000000"/>
          <w:szCs w:val="22"/>
        </w:rPr>
      </w:pPr>
      <w:r w:rsidRPr="00C00677">
        <w:rPr>
          <w:color w:val="000000"/>
          <w:szCs w:val="22"/>
        </w:rPr>
        <w:t xml:space="preserve">Okrem týchto prípadov hlásených počas klinických štúdií sa spontánne hlásili nasledovné nežiaduce účinky z postmarketingového užívania a vedeckej literatúry. Frekvenciu nemožno odhadnúť na </w:t>
      </w:r>
    </w:p>
    <w:p w14:paraId="760E2F74" w14:textId="77777777" w:rsidR="00A246D7" w:rsidRPr="00C00677" w:rsidRDefault="00A246D7" w:rsidP="00A246D7">
      <w:pPr>
        <w:rPr>
          <w:color w:val="000000"/>
          <w:szCs w:val="22"/>
        </w:rPr>
      </w:pPr>
      <w:r w:rsidRPr="00C00677">
        <w:rPr>
          <w:color w:val="000000"/>
          <w:szCs w:val="22"/>
        </w:rPr>
        <w:t>základe dostupných údajov, a preto je klasifikovaná ako „neznáma“.</w:t>
      </w:r>
    </w:p>
    <w:p w14:paraId="193F7BF0" w14:textId="77777777" w:rsidR="00A246D7" w:rsidRPr="00C00677" w:rsidRDefault="00A246D7" w:rsidP="00A246D7">
      <w:pPr>
        <w:rPr>
          <w:color w:val="000000"/>
          <w:szCs w:val="22"/>
        </w:rPr>
      </w:pPr>
    </w:p>
    <w:p w14:paraId="33827756" w14:textId="77777777" w:rsidR="00A246D7" w:rsidRPr="00C00677" w:rsidRDefault="00A246D7" w:rsidP="00A246D7">
      <w:pPr>
        <w:rPr>
          <w:color w:val="000000"/>
          <w:szCs w:val="22"/>
          <w:u w:val="single"/>
        </w:rPr>
      </w:pPr>
      <w:r w:rsidRPr="00C00677">
        <w:rPr>
          <w:color w:val="000000"/>
          <w:szCs w:val="22"/>
          <w:u w:val="single"/>
        </w:rPr>
        <w:t>Poruchy imunitného systému:</w:t>
      </w:r>
    </w:p>
    <w:p w14:paraId="2F28ED38" w14:textId="77777777" w:rsidR="00A246D7" w:rsidRPr="00C00677" w:rsidRDefault="00A246D7" w:rsidP="00A246D7">
      <w:pPr>
        <w:rPr>
          <w:color w:val="000000"/>
          <w:szCs w:val="22"/>
        </w:rPr>
      </w:pPr>
      <w:r w:rsidRPr="00C00677">
        <w:rPr>
          <w:color w:val="000000"/>
          <w:szCs w:val="22"/>
        </w:rPr>
        <w:t>Hlásili sa hypersenzitívne reakcie, napr. anafylaxia.</w:t>
      </w:r>
    </w:p>
    <w:p w14:paraId="5021420D" w14:textId="77777777" w:rsidR="00A246D7" w:rsidRPr="00C00677" w:rsidRDefault="00A246D7" w:rsidP="00A246D7">
      <w:pPr>
        <w:ind w:left="0" w:firstLine="0"/>
        <w:rPr>
          <w:color w:val="000000"/>
          <w:szCs w:val="22"/>
        </w:rPr>
      </w:pPr>
    </w:p>
    <w:p w14:paraId="26EFDC38" w14:textId="77777777" w:rsidR="00A246D7" w:rsidRPr="00C00677" w:rsidRDefault="00A246D7" w:rsidP="00A246D7">
      <w:pPr>
        <w:rPr>
          <w:color w:val="000000"/>
          <w:szCs w:val="22"/>
          <w:u w:val="single"/>
        </w:rPr>
      </w:pPr>
      <w:r w:rsidRPr="00C00677">
        <w:rPr>
          <w:color w:val="000000"/>
          <w:szCs w:val="22"/>
          <w:u w:val="single"/>
        </w:rPr>
        <w:t>Poruchy gastrointestinálneho traktu:</w:t>
      </w:r>
    </w:p>
    <w:p w14:paraId="5AE00E9C" w14:textId="77777777" w:rsidR="00A246D7" w:rsidRPr="00C00677" w:rsidRDefault="00A246D7" w:rsidP="00A246D7">
      <w:pPr>
        <w:ind w:left="0" w:firstLine="0"/>
        <w:rPr>
          <w:color w:val="000000"/>
          <w:szCs w:val="22"/>
        </w:rPr>
      </w:pPr>
      <w:r w:rsidRPr="00C00677">
        <w:rPr>
          <w:color w:val="000000"/>
          <w:szCs w:val="22"/>
        </w:rPr>
        <w:t>Mierne zažívacie problémy (napr. vracanie, gastrointestinálna bolesť, abdominálna distenzia a na</w:t>
      </w:r>
      <w:r w:rsidR="009638DD" w:rsidRPr="00C00677">
        <w:rPr>
          <w:color w:val="000000"/>
          <w:szCs w:val="22"/>
        </w:rPr>
        <w:t>dú</w:t>
      </w:r>
      <w:r w:rsidRPr="00C00677">
        <w:rPr>
          <w:color w:val="000000"/>
          <w:szCs w:val="22"/>
        </w:rPr>
        <w:t xml:space="preserve">vanie). Tieto </w:t>
      </w:r>
      <w:r w:rsidR="009638DD" w:rsidRPr="00C00677">
        <w:rPr>
          <w:color w:val="000000"/>
          <w:szCs w:val="22"/>
        </w:rPr>
        <w:t xml:space="preserve">ťažkosti </w:t>
      </w:r>
      <w:r w:rsidRPr="00C00677">
        <w:rPr>
          <w:color w:val="000000"/>
          <w:szCs w:val="22"/>
        </w:rPr>
        <w:t>obvykle vymiznú pri užívaní lieku spolu s jedlom alebo pri znížení dávky.</w:t>
      </w:r>
    </w:p>
    <w:p w14:paraId="609D4E56" w14:textId="77777777" w:rsidR="00A246D7" w:rsidRPr="00C00677" w:rsidRDefault="00A246D7" w:rsidP="00A246D7">
      <w:pPr>
        <w:rPr>
          <w:color w:val="000000"/>
          <w:szCs w:val="22"/>
        </w:rPr>
      </w:pPr>
    </w:p>
    <w:p w14:paraId="0DD32704" w14:textId="77777777" w:rsidR="00A246D7" w:rsidRPr="00C00677" w:rsidRDefault="00A246D7" w:rsidP="00A246D7">
      <w:pPr>
        <w:rPr>
          <w:color w:val="000000"/>
          <w:szCs w:val="22"/>
          <w:u w:val="single"/>
        </w:rPr>
      </w:pPr>
      <w:r w:rsidRPr="00C00677">
        <w:rPr>
          <w:color w:val="000000"/>
          <w:szCs w:val="22"/>
          <w:u w:val="single"/>
        </w:rPr>
        <w:t>Poruchy kože a podkožného tkaniva:</w:t>
      </w:r>
    </w:p>
    <w:p w14:paraId="788C7BE6" w14:textId="77777777" w:rsidR="00A246D7" w:rsidRPr="00C00677" w:rsidRDefault="00A246D7" w:rsidP="00A246D7">
      <w:pPr>
        <w:ind w:left="0" w:firstLine="0"/>
        <w:rPr>
          <w:color w:val="000000"/>
          <w:szCs w:val="22"/>
        </w:rPr>
      </w:pPr>
      <w:r w:rsidRPr="00C00677">
        <w:rPr>
          <w:color w:val="000000"/>
          <w:szCs w:val="22"/>
        </w:rPr>
        <w:t>Kožné a podkožné reakcie precitlivenosti, zvlášť angioneurotický edém, žihľavka, vyrážka a pruritus.</w:t>
      </w:r>
    </w:p>
    <w:p w14:paraId="407A1047" w14:textId="77777777" w:rsidR="00A246D7" w:rsidRPr="00C00677" w:rsidRDefault="00A246D7" w:rsidP="00A246D7">
      <w:pPr>
        <w:ind w:left="0" w:firstLine="0"/>
        <w:rPr>
          <w:color w:val="000000"/>
          <w:szCs w:val="22"/>
        </w:rPr>
      </w:pPr>
    </w:p>
    <w:p w14:paraId="25CF5906" w14:textId="77777777" w:rsidR="004F41EF" w:rsidRPr="00BB5193" w:rsidRDefault="004F41EF" w:rsidP="004F41EF">
      <w:pPr>
        <w:widowControl w:val="0"/>
        <w:autoSpaceDE w:val="0"/>
        <w:autoSpaceDN w:val="0"/>
        <w:adjustRightInd w:val="0"/>
        <w:rPr>
          <w:szCs w:val="22"/>
          <w:u w:val="single"/>
        </w:rPr>
      </w:pPr>
      <w:r w:rsidRPr="00BB5193">
        <w:rPr>
          <w:szCs w:val="22"/>
          <w:u w:val="single"/>
        </w:rPr>
        <w:t>Hlásenie podozrení na nežiaduce reakcie</w:t>
      </w:r>
    </w:p>
    <w:p w14:paraId="1E96FDDE" w14:textId="77777777" w:rsidR="004F41EF" w:rsidRPr="006070EA" w:rsidRDefault="004F41EF" w:rsidP="004F41EF">
      <w:pPr>
        <w:widowControl w:val="0"/>
        <w:ind w:left="0" w:firstLine="0"/>
        <w:rPr>
          <w:szCs w:val="22"/>
        </w:rPr>
      </w:pPr>
      <w:r w:rsidRPr="006070EA">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6070EA">
        <w:rPr>
          <w:szCs w:val="22"/>
          <w:highlight w:val="lightGray"/>
        </w:rPr>
        <w:t>národné centrum hlásenia uvedené v </w:t>
      </w:r>
      <w:hyperlink r:id="rId7" w:history="1">
        <w:r w:rsidRPr="006070EA">
          <w:rPr>
            <w:rStyle w:val="Hypertextovprepojenie"/>
            <w:szCs w:val="22"/>
            <w:highlight w:val="lightGray"/>
          </w:rPr>
          <w:t>Prílohe V</w:t>
        </w:r>
      </w:hyperlink>
      <w:r w:rsidRPr="006070EA">
        <w:rPr>
          <w:szCs w:val="22"/>
        </w:rPr>
        <w:t>.*</w:t>
      </w:r>
    </w:p>
    <w:p w14:paraId="152D115D" w14:textId="77777777" w:rsidR="00A246D7" w:rsidRPr="001151F3" w:rsidRDefault="00A246D7" w:rsidP="00A246D7">
      <w:pPr>
        <w:rPr>
          <w:color w:val="000000"/>
          <w:szCs w:val="22"/>
        </w:rPr>
      </w:pPr>
    </w:p>
    <w:p w14:paraId="7CFFC7F1" w14:textId="77777777" w:rsidR="00A246D7" w:rsidRPr="00C00677" w:rsidRDefault="00A246D7" w:rsidP="00A246D7">
      <w:pPr>
        <w:rPr>
          <w:color w:val="000000"/>
          <w:szCs w:val="22"/>
        </w:rPr>
      </w:pPr>
      <w:r w:rsidRPr="00C00677">
        <w:rPr>
          <w:b/>
          <w:color w:val="000000"/>
          <w:szCs w:val="22"/>
        </w:rPr>
        <w:t>4.9</w:t>
      </w:r>
      <w:r w:rsidRPr="00C00677">
        <w:rPr>
          <w:b/>
          <w:color w:val="000000"/>
          <w:szCs w:val="22"/>
        </w:rPr>
        <w:tab/>
        <w:t>Predávkovanie</w:t>
      </w:r>
    </w:p>
    <w:p w14:paraId="7BA65A5D" w14:textId="77777777" w:rsidR="00A246D7" w:rsidRPr="00C00677" w:rsidRDefault="00A246D7" w:rsidP="00A246D7">
      <w:pPr>
        <w:rPr>
          <w:color w:val="000000"/>
          <w:szCs w:val="22"/>
        </w:rPr>
      </w:pPr>
    </w:p>
    <w:p w14:paraId="37E59EB1" w14:textId="77777777" w:rsidR="00A246D7" w:rsidRPr="00C00677" w:rsidRDefault="00A246D7" w:rsidP="00A246D7">
      <w:pPr>
        <w:ind w:left="0" w:firstLine="0"/>
        <w:rPr>
          <w:color w:val="000000"/>
          <w:szCs w:val="22"/>
        </w:rPr>
      </w:pPr>
      <w:r w:rsidRPr="00C00677">
        <w:rPr>
          <w:color w:val="000000"/>
          <w:szCs w:val="22"/>
        </w:rPr>
        <w:t>Hlásilo sa niekoľko prípadov predávkovania. Niektorí pacienti mali mierne až stredne závažné symptómy pri dávkach do 640 mg (napr. nauzea, somnolencia, abdominálna bolesť). Viac závažné komplikácie (napr. kŕče, pľúcne alebo srdcové komplikácie) sa pozorovali v prípade úmyselného predávkovania betahistínom, zvlášť v kombinácii s inými liekmi v nadmerných dávkach. Liečba predávkovania zahŕňa štandardné podporné opatrenia.</w:t>
      </w:r>
    </w:p>
    <w:p w14:paraId="7F05BE58" w14:textId="77777777" w:rsidR="00A246D7" w:rsidRPr="00C00677" w:rsidRDefault="00A246D7" w:rsidP="00A246D7">
      <w:pPr>
        <w:ind w:left="0" w:firstLine="0"/>
        <w:rPr>
          <w:color w:val="000000"/>
          <w:szCs w:val="22"/>
        </w:rPr>
      </w:pPr>
    </w:p>
    <w:p w14:paraId="1A643234" w14:textId="77777777" w:rsidR="00A246D7" w:rsidRPr="00C00677" w:rsidRDefault="00A246D7" w:rsidP="00A246D7">
      <w:pPr>
        <w:ind w:left="0" w:firstLine="0"/>
        <w:rPr>
          <w:color w:val="000000"/>
          <w:szCs w:val="22"/>
        </w:rPr>
      </w:pPr>
    </w:p>
    <w:p w14:paraId="10E6AEAA" w14:textId="77777777" w:rsidR="00A246D7" w:rsidRPr="00C00677" w:rsidRDefault="00A246D7" w:rsidP="00A246D7">
      <w:pPr>
        <w:rPr>
          <w:b/>
          <w:color w:val="000000"/>
          <w:szCs w:val="22"/>
        </w:rPr>
      </w:pPr>
      <w:r w:rsidRPr="00C00677">
        <w:rPr>
          <w:b/>
          <w:color w:val="000000"/>
          <w:szCs w:val="22"/>
        </w:rPr>
        <w:t>5.</w:t>
      </w:r>
      <w:r w:rsidRPr="00C00677">
        <w:rPr>
          <w:b/>
          <w:color w:val="000000"/>
          <w:szCs w:val="22"/>
        </w:rPr>
        <w:tab/>
        <w:t>FARMAKOLOGICKÉ VLASTNOSTI</w:t>
      </w:r>
    </w:p>
    <w:p w14:paraId="7CC764F4" w14:textId="77777777" w:rsidR="00A246D7" w:rsidRPr="001151F3" w:rsidRDefault="00A246D7" w:rsidP="00A246D7">
      <w:pPr>
        <w:rPr>
          <w:bCs/>
          <w:color w:val="000000"/>
          <w:szCs w:val="22"/>
        </w:rPr>
      </w:pPr>
    </w:p>
    <w:p w14:paraId="0878E37F" w14:textId="77777777" w:rsidR="00A246D7" w:rsidRPr="00C00677" w:rsidRDefault="00A246D7" w:rsidP="00A246D7">
      <w:pPr>
        <w:rPr>
          <w:color w:val="000000"/>
          <w:szCs w:val="22"/>
        </w:rPr>
      </w:pPr>
      <w:r w:rsidRPr="00C00677">
        <w:rPr>
          <w:b/>
          <w:color w:val="000000"/>
          <w:szCs w:val="22"/>
        </w:rPr>
        <w:t>5.1</w:t>
      </w:r>
      <w:r w:rsidRPr="00C00677">
        <w:rPr>
          <w:b/>
          <w:color w:val="000000"/>
          <w:szCs w:val="22"/>
        </w:rPr>
        <w:tab/>
        <w:t>Farmakodynamické vlastnosti</w:t>
      </w:r>
    </w:p>
    <w:p w14:paraId="20BC468C" w14:textId="77777777" w:rsidR="00A246D7" w:rsidRPr="00C00677" w:rsidRDefault="00A246D7" w:rsidP="00A246D7">
      <w:pPr>
        <w:rPr>
          <w:color w:val="000000"/>
          <w:szCs w:val="22"/>
        </w:rPr>
      </w:pPr>
    </w:p>
    <w:p w14:paraId="71EB204E" w14:textId="77777777" w:rsidR="00A246D7" w:rsidRPr="00C00677" w:rsidRDefault="00A246D7" w:rsidP="00A246D7">
      <w:pPr>
        <w:rPr>
          <w:color w:val="000000"/>
          <w:szCs w:val="22"/>
        </w:rPr>
      </w:pPr>
      <w:r w:rsidRPr="00C00677">
        <w:rPr>
          <w:color w:val="000000"/>
          <w:szCs w:val="22"/>
        </w:rPr>
        <w:t>Farmakoterapeutická skupina: antivertiginóza</w:t>
      </w:r>
    </w:p>
    <w:p w14:paraId="64433A0F" w14:textId="77777777" w:rsidR="00A246D7" w:rsidRPr="00C00677" w:rsidRDefault="00A246D7" w:rsidP="00A246D7">
      <w:pPr>
        <w:rPr>
          <w:color w:val="000000"/>
          <w:szCs w:val="22"/>
        </w:rPr>
      </w:pPr>
      <w:r w:rsidRPr="00C00677">
        <w:rPr>
          <w:color w:val="000000"/>
          <w:szCs w:val="22"/>
        </w:rPr>
        <w:t>ATC kód: N07CA01</w:t>
      </w:r>
    </w:p>
    <w:p w14:paraId="021736AE" w14:textId="77777777" w:rsidR="00A246D7" w:rsidRPr="00C00677" w:rsidRDefault="00A246D7" w:rsidP="00A246D7">
      <w:pPr>
        <w:rPr>
          <w:bCs/>
          <w:color w:val="000000"/>
          <w:szCs w:val="22"/>
        </w:rPr>
      </w:pPr>
    </w:p>
    <w:p w14:paraId="4F9973E6" w14:textId="77777777" w:rsidR="00A246D7" w:rsidRPr="00C00677" w:rsidRDefault="00A246D7" w:rsidP="00A246D7">
      <w:pPr>
        <w:jc w:val="both"/>
        <w:rPr>
          <w:color w:val="000000"/>
          <w:szCs w:val="22"/>
        </w:rPr>
      </w:pPr>
      <w:r w:rsidRPr="00C00677">
        <w:rPr>
          <w:szCs w:val="22"/>
        </w:rPr>
        <w:t xml:space="preserve">Mechanizmus pôsobenia betahistínu je objasnený len čiastočne. </w:t>
      </w:r>
      <w:r w:rsidRPr="00C00677">
        <w:rPr>
          <w:color w:val="000000"/>
          <w:szCs w:val="22"/>
        </w:rPr>
        <w:t xml:space="preserve">Existuje niekoľko možných hypotéz, </w:t>
      </w:r>
    </w:p>
    <w:p w14:paraId="4D000B5C" w14:textId="77777777" w:rsidR="00A246D7" w:rsidRPr="00C00677" w:rsidRDefault="00A246D7" w:rsidP="00A246D7">
      <w:pPr>
        <w:jc w:val="both"/>
        <w:rPr>
          <w:color w:val="000000"/>
          <w:szCs w:val="22"/>
        </w:rPr>
      </w:pPr>
      <w:r w:rsidRPr="00C00677">
        <w:rPr>
          <w:color w:val="000000"/>
          <w:szCs w:val="22"/>
        </w:rPr>
        <w:t xml:space="preserve">ktoré sú podporované štúdiami na zvieratách a údajmi u ľudí: </w:t>
      </w:r>
    </w:p>
    <w:p w14:paraId="15C099DF" w14:textId="77777777" w:rsidR="00A246D7" w:rsidRPr="00C00677" w:rsidRDefault="00A246D7" w:rsidP="00A246D7">
      <w:pPr>
        <w:pStyle w:val="Default"/>
        <w:rPr>
          <w:sz w:val="22"/>
          <w:szCs w:val="22"/>
        </w:rPr>
      </w:pPr>
    </w:p>
    <w:p w14:paraId="18DBC480" w14:textId="77777777" w:rsidR="00A246D7" w:rsidRPr="00C00677" w:rsidRDefault="00A246D7" w:rsidP="001151F3">
      <w:pPr>
        <w:numPr>
          <w:ilvl w:val="0"/>
          <w:numId w:val="3"/>
        </w:numPr>
        <w:ind w:left="567" w:hanging="567"/>
        <w:textAlignment w:val="top"/>
        <w:rPr>
          <w:color w:val="000000"/>
          <w:szCs w:val="22"/>
        </w:rPr>
      </w:pPr>
      <w:r w:rsidRPr="00C00677">
        <w:rPr>
          <w:color w:val="000000"/>
          <w:szCs w:val="22"/>
        </w:rPr>
        <w:t xml:space="preserve">Betahistín má vplyv na histaminergný systém: betahistín pôsobí ako čiastočný agonista </w:t>
      </w:r>
      <w:r w:rsidRPr="00C00677">
        <w:rPr>
          <w:szCs w:val="22"/>
        </w:rPr>
        <w:t>H</w:t>
      </w:r>
      <w:r w:rsidRPr="00C00677">
        <w:rPr>
          <w:szCs w:val="22"/>
          <w:vertAlign w:val="subscript"/>
        </w:rPr>
        <w:t xml:space="preserve">1 </w:t>
      </w:r>
      <w:r w:rsidRPr="00C00677">
        <w:rPr>
          <w:color w:val="000000"/>
          <w:szCs w:val="22"/>
        </w:rPr>
        <w:t xml:space="preserve">receptora histamínu aj ako antagonista </w:t>
      </w:r>
      <w:r w:rsidRPr="00C00677">
        <w:rPr>
          <w:szCs w:val="22"/>
        </w:rPr>
        <w:t>H</w:t>
      </w:r>
      <w:r w:rsidRPr="00C00677">
        <w:rPr>
          <w:szCs w:val="22"/>
          <w:vertAlign w:val="subscript"/>
        </w:rPr>
        <w:t>3</w:t>
      </w:r>
      <w:r w:rsidRPr="00C00677">
        <w:rPr>
          <w:color w:val="000000"/>
          <w:szCs w:val="22"/>
        </w:rPr>
        <w:t xml:space="preserve"> receptora histamínu aj v nervových tkanivách, a má zanedbateľnú aktivitu receptora </w:t>
      </w:r>
      <w:r w:rsidRPr="00C00677">
        <w:rPr>
          <w:szCs w:val="22"/>
        </w:rPr>
        <w:t>H</w:t>
      </w:r>
      <w:r w:rsidRPr="00C00677">
        <w:rPr>
          <w:szCs w:val="22"/>
          <w:vertAlign w:val="subscript"/>
        </w:rPr>
        <w:t>2</w:t>
      </w:r>
      <w:r w:rsidRPr="00C00677">
        <w:rPr>
          <w:color w:val="000000"/>
          <w:szCs w:val="22"/>
        </w:rPr>
        <w:t xml:space="preserve">. Betahistín zvyšuje obrat a uvoľňovanie histamínu blokovaním presynaptických </w:t>
      </w:r>
      <w:r w:rsidRPr="00C00677">
        <w:rPr>
          <w:szCs w:val="22"/>
        </w:rPr>
        <w:t>H</w:t>
      </w:r>
      <w:r w:rsidRPr="00C00677">
        <w:rPr>
          <w:szCs w:val="22"/>
          <w:vertAlign w:val="subscript"/>
        </w:rPr>
        <w:t>3</w:t>
      </w:r>
      <w:r w:rsidRPr="00C00677">
        <w:rPr>
          <w:color w:val="000000"/>
          <w:szCs w:val="22"/>
        </w:rPr>
        <w:t xml:space="preserve"> receptorov a indukciou </w:t>
      </w:r>
      <w:r w:rsidRPr="00C00677">
        <w:rPr>
          <w:szCs w:val="22"/>
        </w:rPr>
        <w:t>H</w:t>
      </w:r>
      <w:r w:rsidRPr="00C00677">
        <w:rPr>
          <w:szCs w:val="22"/>
          <w:vertAlign w:val="subscript"/>
        </w:rPr>
        <w:t>3</w:t>
      </w:r>
      <w:r w:rsidRPr="00C00677">
        <w:rPr>
          <w:color w:val="000000"/>
          <w:szCs w:val="22"/>
        </w:rPr>
        <w:t xml:space="preserve"> receptorov “downreguláciou“.</w:t>
      </w:r>
    </w:p>
    <w:p w14:paraId="420E16BA" w14:textId="77777777" w:rsidR="00A246D7" w:rsidRPr="00C00677" w:rsidRDefault="00A246D7" w:rsidP="00A246D7">
      <w:pPr>
        <w:pStyle w:val="Default"/>
        <w:rPr>
          <w:sz w:val="22"/>
          <w:szCs w:val="22"/>
        </w:rPr>
      </w:pPr>
    </w:p>
    <w:p w14:paraId="318AA833" w14:textId="77777777" w:rsidR="00A246D7" w:rsidRPr="00C00677" w:rsidRDefault="00A246D7" w:rsidP="001151F3">
      <w:pPr>
        <w:numPr>
          <w:ilvl w:val="0"/>
          <w:numId w:val="3"/>
        </w:numPr>
        <w:ind w:left="567" w:hanging="567"/>
        <w:rPr>
          <w:szCs w:val="22"/>
        </w:rPr>
      </w:pPr>
      <w:r w:rsidRPr="00C00677">
        <w:rPr>
          <w:color w:val="000000"/>
          <w:szCs w:val="22"/>
        </w:rPr>
        <w:t>Betahistín môže zvýšiť prietok krvi v kochleárnej oblasti, ako aj celom mozgu: f</w:t>
      </w:r>
      <w:r w:rsidRPr="00C00677">
        <w:rPr>
          <w:szCs w:val="22"/>
        </w:rPr>
        <w:t xml:space="preserve">armakologické skúšky na zvieratách ukázali zlepšenie krvnej cirkulácie v stria vascularis vnútorného ucha, </w:t>
      </w:r>
      <w:r w:rsidRPr="00C00677">
        <w:rPr>
          <w:szCs w:val="22"/>
        </w:rPr>
        <w:lastRenderedPageBreak/>
        <w:t>pravdepodobne relaxáciou prekapilárnych sfinkterov mikrocirkulácie vo vnútornom uchu. Preukázalo sa, že betahistín u ľudí zvyšuje prietok krvi mozgom.</w:t>
      </w:r>
    </w:p>
    <w:p w14:paraId="2F638312" w14:textId="77777777" w:rsidR="00A246D7" w:rsidRPr="00C00677" w:rsidRDefault="00A246D7" w:rsidP="001151F3">
      <w:pPr>
        <w:pStyle w:val="Default"/>
        <w:ind w:left="567" w:hanging="567"/>
        <w:rPr>
          <w:sz w:val="22"/>
          <w:szCs w:val="22"/>
        </w:rPr>
      </w:pPr>
    </w:p>
    <w:p w14:paraId="17A81B83" w14:textId="77777777" w:rsidR="00A246D7" w:rsidRPr="00C00677" w:rsidRDefault="00A246D7" w:rsidP="001151F3">
      <w:pPr>
        <w:numPr>
          <w:ilvl w:val="0"/>
          <w:numId w:val="3"/>
        </w:numPr>
        <w:ind w:left="567" w:hanging="567"/>
        <w:rPr>
          <w:szCs w:val="22"/>
        </w:rPr>
      </w:pPr>
      <w:r w:rsidRPr="00C00677">
        <w:rPr>
          <w:color w:val="000000"/>
          <w:szCs w:val="22"/>
        </w:rPr>
        <w:t>Betahistín uľahčuje vestibulárnu kompenzáciu: betahistín urýchľuje</w:t>
      </w:r>
      <w:r w:rsidRPr="00C00677">
        <w:rPr>
          <w:szCs w:val="22"/>
        </w:rPr>
        <w:t xml:space="preserve"> zlepšenie vestibulárnych funkcií po unilaterálnej neurektómii u zvierat, a to zlepšením a uľahčením centrálnej vestibulárnej kompenzácie. Tento účinok, charakterizovaný zvýšením regulácie obratu a </w:t>
      </w:r>
      <w:r w:rsidRPr="00C00677">
        <w:rPr>
          <w:color w:val="000000"/>
          <w:szCs w:val="22"/>
        </w:rPr>
        <w:t xml:space="preserve">uvoľňovania </w:t>
      </w:r>
      <w:r w:rsidRPr="00C00677">
        <w:rPr>
          <w:szCs w:val="22"/>
        </w:rPr>
        <w:t>histamínu, je sprostredkovaný antagonizmom H</w:t>
      </w:r>
      <w:r w:rsidRPr="00C00677">
        <w:rPr>
          <w:szCs w:val="22"/>
          <w:vertAlign w:val="subscript"/>
        </w:rPr>
        <w:t>3</w:t>
      </w:r>
      <w:r w:rsidRPr="00C00677">
        <w:rPr>
          <w:szCs w:val="22"/>
        </w:rPr>
        <w:t xml:space="preserve"> receptorov. Betahistín skrátil čas zotavenia po vestibulárnej neurektómii aj u ľudí.</w:t>
      </w:r>
    </w:p>
    <w:p w14:paraId="27343F7E" w14:textId="77777777" w:rsidR="00A246D7" w:rsidRPr="00C00677" w:rsidRDefault="00A246D7" w:rsidP="001151F3">
      <w:pPr>
        <w:pStyle w:val="Default"/>
        <w:ind w:left="567" w:hanging="567"/>
        <w:rPr>
          <w:sz w:val="22"/>
          <w:szCs w:val="22"/>
        </w:rPr>
      </w:pPr>
    </w:p>
    <w:p w14:paraId="1A748284" w14:textId="77777777" w:rsidR="00A246D7" w:rsidRPr="00C00677" w:rsidRDefault="00A246D7" w:rsidP="001151F3">
      <w:pPr>
        <w:numPr>
          <w:ilvl w:val="0"/>
          <w:numId w:val="3"/>
        </w:numPr>
        <w:ind w:left="567" w:hanging="567"/>
        <w:rPr>
          <w:szCs w:val="22"/>
        </w:rPr>
      </w:pPr>
      <w:r w:rsidRPr="00C00677">
        <w:rPr>
          <w:color w:val="000000"/>
          <w:szCs w:val="22"/>
        </w:rPr>
        <w:t xml:space="preserve">Betahistín </w:t>
      </w:r>
      <w:r w:rsidRPr="00C00677">
        <w:rPr>
          <w:szCs w:val="22"/>
        </w:rPr>
        <w:t xml:space="preserve">mení tvorbu neurónového vzruchu vo vestibulárnom jadre: dokázalo sa, že betahistín má v závislosti od dávky inhibičné účinky na vzruchovú aktivitu neurónov v laterálnom a mediálnom vestibulárnom jadre. </w:t>
      </w:r>
    </w:p>
    <w:p w14:paraId="02BFCF35" w14:textId="77777777" w:rsidR="00A246D7" w:rsidRPr="00C00677" w:rsidRDefault="00A246D7" w:rsidP="001151F3">
      <w:pPr>
        <w:pStyle w:val="Default"/>
        <w:ind w:left="567" w:hanging="567"/>
        <w:rPr>
          <w:sz w:val="22"/>
          <w:szCs w:val="22"/>
        </w:rPr>
      </w:pPr>
    </w:p>
    <w:p w14:paraId="137CE226" w14:textId="77777777" w:rsidR="00A246D7" w:rsidRPr="00C00677" w:rsidRDefault="00A246D7" w:rsidP="00A246D7">
      <w:pPr>
        <w:tabs>
          <w:tab w:val="left" w:pos="1701"/>
        </w:tabs>
        <w:jc w:val="both"/>
        <w:rPr>
          <w:szCs w:val="22"/>
        </w:rPr>
      </w:pPr>
      <w:r w:rsidRPr="00C00677">
        <w:rPr>
          <w:rStyle w:val="hps"/>
          <w:szCs w:val="22"/>
        </w:rPr>
        <w:t>Farmakodynamické</w:t>
      </w:r>
      <w:r w:rsidRPr="00C00677">
        <w:rPr>
          <w:szCs w:val="22"/>
        </w:rPr>
        <w:t xml:space="preserve"> </w:t>
      </w:r>
      <w:r w:rsidRPr="00C00677">
        <w:rPr>
          <w:rStyle w:val="hps"/>
          <w:szCs w:val="22"/>
        </w:rPr>
        <w:t>vlastnosti</w:t>
      </w:r>
      <w:r w:rsidRPr="00C00677">
        <w:rPr>
          <w:szCs w:val="22"/>
        </w:rPr>
        <w:t xml:space="preserve"> </w:t>
      </w:r>
      <w:r w:rsidRPr="00C00677">
        <w:rPr>
          <w:rStyle w:val="hps"/>
          <w:szCs w:val="22"/>
        </w:rPr>
        <w:t>preukázané</w:t>
      </w:r>
      <w:r w:rsidRPr="00C00677">
        <w:rPr>
          <w:szCs w:val="22"/>
        </w:rPr>
        <w:t xml:space="preserve"> </w:t>
      </w:r>
      <w:r w:rsidRPr="00C00677">
        <w:rPr>
          <w:rStyle w:val="hps"/>
          <w:szCs w:val="22"/>
        </w:rPr>
        <w:t>u zvierat môžu prispieť</w:t>
      </w:r>
      <w:r w:rsidRPr="00C00677">
        <w:rPr>
          <w:szCs w:val="22"/>
        </w:rPr>
        <w:t xml:space="preserve"> </w:t>
      </w:r>
      <w:r w:rsidRPr="00C00677">
        <w:rPr>
          <w:rStyle w:val="hps"/>
          <w:szCs w:val="22"/>
        </w:rPr>
        <w:t>k</w:t>
      </w:r>
      <w:r w:rsidRPr="00C00677">
        <w:rPr>
          <w:szCs w:val="22"/>
        </w:rPr>
        <w:t xml:space="preserve"> </w:t>
      </w:r>
      <w:r w:rsidRPr="00C00677">
        <w:rPr>
          <w:rStyle w:val="hps"/>
          <w:szCs w:val="22"/>
        </w:rPr>
        <w:t>liečebnému</w:t>
      </w:r>
      <w:r w:rsidRPr="00C00677">
        <w:rPr>
          <w:szCs w:val="22"/>
        </w:rPr>
        <w:t xml:space="preserve"> </w:t>
      </w:r>
      <w:r w:rsidRPr="00C00677">
        <w:rPr>
          <w:rStyle w:val="hps"/>
          <w:szCs w:val="22"/>
        </w:rPr>
        <w:t>prínosu</w:t>
      </w:r>
      <w:r w:rsidRPr="00C00677">
        <w:rPr>
          <w:szCs w:val="22"/>
        </w:rPr>
        <w:t xml:space="preserve"> </w:t>
      </w:r>
      <w:r w:rsidRPr="00C00677">
        <w:rPr>
          <w:rStyle w:val="hps"/>
          <w:szCs w:val="22"/>
        </w:rPr>
        <w:t>betahistínu</w:t>
      </w:r>
      <w:r w:rsidRPr="00C00677">
        <w:rPr>
          <w:szCs w:val="22"/>
        </w:rPr>
        <w:t xml:space="preserve"> </w:t>
      </w:r>
    </w:p>
    <w:p w14:paraId="38FC80A2" w14:textId="77777777" w:rsidR="00A246D7" w:rsidRPr="00C00677" w:rsidRDefault="00A246D7" w:rsidP="00A246D7">
      <w:pPr>
        <w:tabs>
          <w:tab w:val="left" w:pos="1701"/>
        </w:tabs>
        <w:jc w:val="both"/>
        <w:rPr>
          <w:rStyle w:val="hps"/>
          <w:szCs w:val="22"/>
        </w:rPr>
      </w:pPr>
      <w:r w:rsidRPr="00C00677">
        <w:rPr>
          <w:rStyle w:val="hps"/>
          <w:szCs w:val="22"/>
        </w:rPr>
        <w:t xml:space="preserve">vo vestibulárnom systéme. </w:t>
      </w:r>
    </w:p>
    <w:p w14:paraId="49DF9381" w14:textId="77777777" w:rsidR="00A246D7" w:rsidRPr="00C00677" w:rsidRDefault="00A246D7" w:rsidP="00A246D7">
      <w:pPr>
        <w:tabs>
          <w:tab w:val="left" w:pos="1701"/>
        </w:tabs>
        <w:jc w:val="both"/>
        <w:rPr>
          <w:rStyle w:val="hps"/>
          <w:szCs w:val="22"/>
        </w:rPr>
      </w:pPr>
    </w:p>
    <w:p w14:paraId="212A8EBC" w14:textId="77777777" w:rsidR="00A246D7" w:rsidRPr="00C00677" w:rsidRDefault="00A246D7" w:rsidP="00A246D7">
      <w:pPr>
        <w:tabs>
          <w:tab w:val="left" w:pos="1701"/>
        </w:tabs>
        <w:jc w:val="both"/>
        <w:rPr>
          <w:szCs w:val="22"/>
        </w:rPr>
      </w:pPr>
      <w:r w:rsidRPr="00C00677">
        <w:rPr>
          <w:rStyle w:val="hps"/>
          <w:szCs w:val="22"/>
        </w:rPr>
        <w:t>Účinnosť</w:t>
      </w:r>
      <w:r w:rsidRPr="00C00677">
        <w:rPr>
          <w:szCs w:val="22"/>
        </w:rPr>
        <w:t xml:space="preserve"> </w:t>
      </w:r>
      <w:r w:rsidRPr="00C00677">
        <w:rPr>
          <w:rStyle w:val="hps"/>
          <w:szCs w:val="22"/>
        </w:rPr>
        <w:t>betahistínu</w:t>
      </w:r>
      <w:r w:rsidRPr="00C00677">
        <w:rPr>
          <w:szCs w:val="22"/>
        </w:rPr>
        <w:t xml:space="preserve"> </w:t>
      </w:r>
      <w:r w:rsidRPr="00C00677">
        <w:rPr>
          <w:rStyle w:val="hps"/>
          <w:szCs w:val="22"/>
        </w:rPr>
        <w:t>bola preukázaná</w:t>
      </w:r>
      <w:r w:rsidRPr="00C00677">
        <w:rPr>
          <w:szCs w:val="22"/>
        </w:rPr>
        <w:t xml:space="preserve"> </w:t>
      </w:r>
      <w:r w:rsidRPr="00C00677">
        <w:rPr>
          <w:rStyle w:val="hps"/>
          <w:szCs w:val="22"/>
        </w:rPr>
        <w:t>v štúdiách</w:t>
      </w:r>
      <w:r w:rsidRPr="00C00677">
        <w:rPr>
          <w:szCs w:val="22"/>
        </w:rPr>
        <w:t xml:space="preserve"> </w:t>
      </w:r>
      <w:r w:rsidRPr="00C00677">
        <w:rPr>
          <w:rStyle w:val="hps"/>
          <w:szCs w:val="22"/>
        </w:rPr>
        <w:t>u pacientov</w:t>
      </w:r>
      <w:r w:rsidRPr="00C00677">
        <w:rPr>
          <w:szCs w:val="22"/>
        </w:rPr>
        <w:t xml:space="preserve"> </w:t>
      </w:r>
      <w:r w:rsidRPr="00C00677">
        <w:rPr>
          <w:rStyle w:val="hps"/>
          <w:szCs w:val="22"/>
        </w:rPr>
        <w:t>s vestibulárnym</w:t>
      </w:r>
      <w:r w:rsidRPr="00C00677">
        <w:rPr>
          <w:szCs w:val="22"/>
        </w:rPr>
        <w:t xml:space="preserve"> </w:t>
      </w:r>
      <w:r w:rsidRPr="00C00677">
        <w:rPr>
          <w:rStyle w:val="hps"/>
          <w:szCs w:val="22"/>
        </w:rPr>
        <w:t>závratom</w:t>
      </w:r>
      <w:r w:rsidRPr="00C00677">
        <w:rPr>
          <w:szCs w:val="22"/>
        </w:rPr>
        <w:t xml:space="preserve"> </w:t>
      </w:r>
    </w:p>
    <w:p w14:paraId="78B29816" w14:textId="77777777" w:rsidR="00A246D7" w:rsidRPr="00C00677" w:rsidRDefault="00A246D7" w:rsidP="00A246D7">
      <w:pPr>
        <w:tabs>
          <w:tab w:val="left" w:pos="1701"/>
        </w:tabs>
        <w:jc w:val="both"/>
        <w:rPr>
          <w:szCs w:val="22"/>
        </w:rPr>
      </w:pPr>
      <w:r w:rsidRPr="00C00677">
        <w:rPr>
          <w:rStyle w:val="hps"/>
          <w:szCs w:val="22"/>
        </w:rPr>
        <w:t>a s Ménièrovou chorobou zlepšením závažnosti</w:t>
      </w:r>
      <w:r w:rsidRPr="00C00677">
        <w:rPr>
          <w:szCs w:val="22"/>
        </w:rPr>
        <w:t xml:space="preserve"> </w:t>
      </w:r>
      <w:r w:rsidRPr="00C00677">
        <w:rPr>
          <w:rStyle w:val="hps"/>
          <w:szCs w:val="22"/>
        </w:rPr>
        <w:t>a frekvencie</w:t>
      </w:r>
      <w:r w:rsidRPr="00C00677">
        <w:rPr>
          <w:szCs w:val="22"/>
        </w:rPr>
        <w:t xml:space="preserve"> záchvatov </w:t>
      </w:r>
      <w:r w:rsidRPr="00C00677">
        <w:rPr>
          <w:rStyle w:val="hps"/>
          <w:szCs w:val="22"/>
        </w:rPr>
        <w:t>závratov</w:t>
      </w:r>
      <w:r w:rsidRPr="00C00677">
        <w:rPr>
          <w:szCs w:val="22"/>
        </w:rPr>
        <w:t>.</w:t>
      </w:r>
    </w:p>
    <w:p w14:paraId="7681835E" w14:textId="77777777" w:rsidR="00A246D7" w:rsidRPr="00C00677" w:rsidRDefault="00A246D7" w:rsidP="00A246D7">
      <w:pPr>
        <w:ind w:left="0" w:firstLine="0"/>
        <w:rPr>
          <w:color w:val="000000"/>
          <w:szCs w:val="22"/>
        </w:rPr>
      </w:pPr>
    </w:p>
    <w:p w14:paraId="6199A542" w14:textId="77777777" w:rsidR="00A246D7" w:rsidRPr="00C00677" w:rsidRDefault="00A246D7" w:rsidP="00A246D7">
      <w:pPr>
        <w:rPr>
          <w:color w:val="000000"/>
          <w:szCs w:val="22"/>
        </w:rPr>
      </w:pPr>
      <w:r w:rsidRPr="00C00677">
        <w:rPr>
          <w:b/>
          <w:color w:val="000000"/>
          <w:szCs w:val="22"/>
        </w:rPr>
        <w:t>5.2</w:t>
      </w:r>
      <w:r w:rsidRPr="00C00677">
        <w:rPr>
          <w:b/>
          <w:color w:val="000000"/>
          <w:szCs w:val="22"/>
        </w:rPr>
        <w:tab/>
        <w:t>Farmakokinetické vlastnosti</w:t>
      </w:r>
    </w:p>
    <w:p w14:paraId="5E65B568" w14:textId="77777777" w:rsidR="00A246D7" w:rsidRPr="00C00677" w:rsidRDefault="00A246D7" w:rsidP="00A246D7">
      <w:pPr>
        <w:rPr>
          <w:color w:val="000000"/>
          <w:szCs w:val="22"/>
        </w:rPr>
      </w:pPr>
    </w:p>
    <w:p w14:paraId="7EED4E37" w14:textId="77777777" w:rsidR="00A246D7" w:rsidRPr="00C00677" w:rsidRDefault="00A246D7" w:rsidP="00A246D7">
      <w:pPr>
        <w:pStyle w:val="Zkladntext"/>
        <w:rPr>
          <w:rFonts w:ascii="Times New Roman" w:hAnsi="Times New Roman"/>
          <w:sz w:val="22"/>
          <w:szCs w:val="22"/>
          <w:u w:val="single"/>
        </w:rPr>
      </w:pPr>
      <w:r w:rsidRPr="00C00677">
        <w:rPr>
          <w:rFonts w:ascii="Times New Roman" w:hAnsi="Times New Roman"/>
          <w:sz w:val="22"/>
          <w:szCs w:val="22"/>
          <w:u w:val="single"/>
        </w:rPr>
        <w:t>Absorpcia</w:t>
      </w:r>
    </w:p>
    <w:p w14:paraId="70DE8259" w14:textId="77777777" w:rsidR="00A246D7" w:rsidRPr="00C00677" w:rsidRDefault="00A246D7" w:rsidP="00A246D7">
      <w:pPr>
        <w:pStyle w:val="Zkladntext"/>
        <w:rPr>
          <w:rFonts w:ascii="Times New Roman" w:hAnsi="Times New Roman"/>
          <w:sz w:val="22"/>
          <w:szCs w:val="22"/>
        </w:rPr>
      </w:pPr>
      <w:r w:rsidRPr="00C00677">
        <w:rPr>
          <w:rFonts w:ascii="Times New Roman" w:hAnsi="Times New Roman"/>
          <w:sz w:val="22"/>
          <w:szCs w:val="22"/>
        </w:rPr>
        <w:t>Betahistín sa pri perorálnom podaní ľahko a takmer úplne vstrebáva zo všetkých častí gastrointestinálneho traktu. Po absorpcii je liečivo rýchlo a takmer úplne metabolizované na 2-pyridyl-octovú kyselinu (2-PAA). Plazmatické hladiny betahistínu sú veľmi nízke. Všetky farmakokinetické analýzy sú preto založené na meraní koncentrácie 2-PAA v plazme a v moči. V stave sýtosti je C</w:t>
      </w:r>
      <w:r w:rsidRPr="00C00677">
        <w:rPr>
          <w:rFonts w:ascii="Times New Roman" w:hAnsi="Times New Roman"/>
          <w:sz w:val="22"/>
          <w:szCs w:val="22"/>
          <w:vertAlign w:val="subscript"/>
        </w:rPr>
        <w:t>max</w:t>
      </w:r>
      <w:r w:rsidRPr="00C00677">
        <w:rPr>
          <w:rFonts w:ascii="Times New Roman" w:hAnsi="Times New Roman"/>
          <w:sz w:val="22"/>
          <w:szCs w:val="22"/>
        </w:rPr>
        <w:t xml:space="preserve"> nižšie v porovnaní s podmienkami počas hladu. Avšak celková absorpcia betahistínu je podobná v oboch prípadoch, čo svedčí o tom, že príjem jedla len spomaľuje absorpciu betahistínu.</w:t>
      </w:r>
    </w:p>
    <w:p w14:paraId="233B7F9A" w14:textId="77777777" w:rsidR="00A246D7" w:rsidRPr="00C00677" w:rsidRDefault="00A246D7" w:rsidP="00A246D7">
      <w:pPr>
        <w:pStyle w:val="Zkladntext"/>
        <w:rPr>
          <w:rFonts w:ascii="Times New Roman" w:hAnsi="Times New Roman"/>
          <w:sz w:val="22"/>
          <w:szCs w:val="22"/>
        </w:rPr>
      </w:pPr>
    </w:p>
    <w:p w14:paraId="3C9B06BF" w14:textId="77777777" w:rsidR="00A246D7" w:rsidRPr="00C00677" w:rsidRDefault="00A246D7" w:rsidP="00A246D7">
      <w:pPr>
        <w:pStyle w:val="Zkladntext"/>
        <w:rPr>
          <w:rFonts w:ascii="Times New Roman" w:hAnsi="Times New Roman"/>
          <w:sz w:val="22"/>
          <w:szCs w:val="22"/>
          <w:u w:val="single"/>
        </w:rPr>
      </w:pPr>
      <w:r w:rsidRPr="00C00677">
        <w:rPr>
          <w:rFonts w:ascii="Times New Roman" w:hAnsi="Times New Roman"/>
          <w:sz w:val="22"/>
          <w:szCs w:val="22"/>
          <w:u w:val="single"/>
        </w:rPr>
        <w:t>Distribúcia</w:t>
      </w:r>
    </w:p>
    <w:p w14:paraId="225E9206" w14:textId="77777777" w:rsidR="00A246D7" w:rsidRPr="00C00677" w:rsidRDefault="00222507" w:rsidP="00A246D7">
      <w:pPr>
        <w:pStyle w:val="Zkladntext"/>
        <w:rPr>
          <w:rFonts w:ascii="Times New Roman" w:hAnsi="Times New Roman"/>
          <w:sz w:val="22"/>
          <w:szCs w:val="22"/>
        </w:rPr>
      </w:pPr>
      <w:r w:rsidRPr="00C00677">
        <w:rPr>
          <w:rFonts w:ascii="Times New Roman" w:hAnsi="Times New Roman"/>
          <w:sz w:val="22"/>
          <w:szCs w:val="22"/>
        </w:rPr>
        <w:t xml:space="preserve">Podiel </w:t>
      </w:r>
      <w:r w:rsidR="00A246D7" w:rsidRPr="00C00677">
        <w:rPr>
          <w:rFonts w:ascii="Times New Roman" w:hAnsi="Times New Roman"/>
          <w:sz w:val="22"/>
          <w:szCs w:val="22"/>
        </w:rPr>
        <w:t>betahistínu</w:t>
      </w:r>
      <w:r w:rsidRPr="00C00677">
        <w:rPr>
          <w:rFonts w:ascii="Times New Roman" w:hAnsi="Times New Roman"/>
          <w:sz w:val="22"/>
          <w:szCs w:val="22"/>
        </w:rPr>
        <w:t xml:space="preserve"> viazaného na bielkoviny krvnej plazmy je menší ako 5%</w:t>
      </w:r>
      <w:r w:rsidR="00A246D7" w:rsidRPr="00C00677">
        <w:rPr>
          <w:rFonts w:ascii="Times New Roman" w:hAnsi="Times New Roman"/>
          <w:sz w:val="22"/>
          <w:szCs w:val="22"/>
        </w:rPr>
        <w:t>.</w:t>
      </w:r>
    </w:p>
    <w:p w14:paraId="2114B258" w14:textId="77777777" w:rsidR="00A246D7" w:rsidRPr="00C00677" w:rsidRDefault="00A246D7" w:rsidP="00A246D7">
      <w:pPr>
        <w:pStyle w:val="Zkladntext"/>
        <w:rPr>
          <w:rFonts w:ascii="Times New Roman" w:hAnsi="Times New Roman"/>
          <w:sz w:val="22"/>
          <w:szCs w:val="22"/>
        </w:rPr>
      </w:pPr>
    </w:p>
    <w:p w14:paraId="320A9C5B" w14:textId="4695E5B9" w:rsidR="00A246D7" w:rsidRPr="00C00677" w:rsidRDefault="00A246D7" w:rsidP="00A246D7">
      <w:pPr>
        <w:pStyle w:val="Zkladntext"/>
        <w:rPr>
          <w:rFonts w:ascii="Times New Roman" w:hAnsi="Times New Roman"/>
          <w:sz w:val="22"/>
          <w:szCs w:val="22"/>
          <w:u w:val="single"/>
        </w:rPr>
      </w:pPr>
      <w:r w:rsidRPr="00C00677">
        <w:rPr>
          <w:rFonts w:ascii="Times New Roman" w:hAnsi="Times New Roman"/>
          <w:sz w:val="22"/>
          <w:szCs w:val="22"/>
          <w:u w:val="single"/>
        </w:rPr>
        <w:t>Biotransformácia</w:t>
      </w:r>
    </w:p>
    <w:p w14:paraId="5C1D2659" w14:textId="77777777" w:rsidR="00A246D7" w:rsidRPr="00C00677" w:rsidRDefault="00A246D7" w:rsidP="00A246D7">
      <w:pPr>
        <w:pStyle w:val="Zkladntext"/>
        <w:rPr>
          <w:rFonts w:ascii="Times New Roman" w:hAnsi="Times New Roman"/>
          <w:sz w:val="22"/>
          <w:szCs w:val="22"/>
        </w:rPr>
      </w:pPr>
      <w:r w:rsidRPr="00C00677">
        <w:rPr>
          <w:rFonts w:ascii="Times New Roman" w:hAnsi="Times New Roman"/>
          <w:sz w:val="22"/>
          <w:szCs w:val="22"/>
        </w:rPr>
        <w:t xml:space="preserve">Po absorpcii sa betahistín rýchlo a takmer úplne metabolizuje na 2-PAA, čo ukazuje na nulovú farmakologickú aktivitu. Po perorálnom podaní betahistínu sa maximálne hladiny 2-PAA v plazme </w:t>
      </w:r>
    </w:p>
    <w:p w14:paraId="6555159F" w14:textId="77777777" w:rsidR="00A246D7" w:rsidRPr="00C00677" w:rsidRDefault="00A246D7" w:rsidP="00A246D7">
      <w:pPr>
        <w:pStyle w:val="Zkladntext"/>
        <w:rPr>
          <w:rFonts w:ascii="Times New Roman" w:hAnsi="Times New Roman"/>
          <w:sz w:val="22"/>
          <w:szCs w:val="22"/>
        </w:rPr>
      </w:pPr>
      <w:r w:rsidRPr="00C00677">
        <w:rPr>
          <w:rFonts w:ascii="Times New Roman" w:hAnsi="Times New Roman"/>
          <w:sz w:val="22"/>
          <w:szCs w:val="22"/>
        </w:rPr>
        <w:t xml:space="preserve">( a moči) sa dosahujú už za hodinu po podaní a znižujú sa s polčasom približne 3,5 hodiny. </w:t>
      </w:r>
    </w:p>
    <w:p w14:paraId="0C2B672E" w14:textId="77777777" w:rsidR="00A246D7" w:rsidRPr="00C00677" w:rsidRDefault="00A246D7" w:rsidP="00A246D7">
      <w:pPr>
        <w:pStyle w:val="Zkladntext"/>
        <w:rPr>
          <w:rFonts w:ascii="Times New Roman" w:hAnsi="Times New Roman"/>
          <w:sz w:val="22"/>
          <w:szCs w:val="22"/>
        </w:rPr>
      </w:pPr>
    </w:p>
    <w:p w14:paraId="78221132" w14:textId="77777777" w:rsidR="00A246D7" w:rsidRPr="00C00677" w:rsidRDefault="00A246D7" w:rsidP="00A246D7">
      <w:pPr>
        <w:pStyle w:val="Zkladntext"/>
        <w:rPr>
          <w:rFonts w:ascii="Times New Roman" w:hAnsi="Times New Roman"/>
          <w:sz w:val="22"/>
          <w:szCs w:val="22"/>
          <w:u w:val="single"/>
        </w:rPr>
      </w:pPr>
      <w:r w:rsidRPr="00C00677">
        <w:rPr>
          <w:rFonts w:ascii="Times New Roman" w:hAnsi="Times New Roman"/>
          <w:sz w:val="22"/>
          <w:szCs w:val="22"/>
          <w:u w:val="single"/>
        </w:rPr>
        <w:t>Eliminácia</w:t>
      </w:r>
    </w:p>
    <w:p w14:paraId="4DFAA1ED" w14:textId="77777777" w:rsidR="00A246D7" w:rsidRPr="00C00677" w:rsidRDefault="00A246D7" w:rsidP="00A246D7">
      <w:pPr>
        <w:pStyle w:val="Zkladntext"/>
        <w:rPr>
          <w:rFonts w:ascii="Times New Roman" w:hAnsi="Times New Roman"/>
          <w:sz w:val="22"/>
          <w:szCs w:val="22"/>
        </w:rPr>
      </w:pPr>
      <w:r w:rsidRPr="00C00677">
        <w:rPr>
          <w:rFonts w:ascii="Times New Roman" w:hAnsi="Times New Roman"/>
          <w:sz w:val="22"/>
          <w:szCs w:val="22"/>
        </w:rPr>
        <w:t xml:space="preserve">2-PAA sa vylučuje močom. Pri dávke v rozmedzí 8 až 48 mg je okolo 85 % pôvodnej dávky znovu izolovanej v moči. Vylučovanie obličkami alebo fekálna exkrécia samotného betahistínu je menej dôležitá. </w:t>
      </w:r>
    </w:p>
    <w:p w14:paraId="2322D731" w14:textId="77777777" w:rsidR="00A246D7" w:rsidRPr="00C00677" w:rsidRDefault="00A246D7" w:rsidP="00A246D7">
      <w:pPr>
        <w:pStyle w:val="Zkladntext"/>
        <w:rPr>
          <w:rFonts w:ascii="Times New Roman" w:hAnsi="Times New Roman"/>
          <w:sz w:val="22"/>
          <w:szCs w:val="22"/>
        </w:rPr>
      </w:pPr>
    </w:p>
    <w:p w14:paraId="0AA64154" w14:textId="77777777" w:rsidR="00A246D7" w:rsidRPr="00C00677" w:rsidRDefault="00A246D7" w:rsidP="00A246D7">
      <w:pPr>
        <w:pStyle w:val="Zkladntext"/>
        <w:rPr>
          <w:rFonts w:ascii="Times New Roman" w:hAnsi="Times New Roman"/>
          <w:sz w:val="22"/>
          <w:szCs w:val="22"/>
          <w:u w:val="single"/>
        </w:rPr>
      </w:pPr>
      <w:r w:rsidRPr="00C00677">
        <w:rPr>
          <w:rFonts w:ascii="Times New Roman" w:hAnsi="Times New Roman"/>
          <w:sz w:val="22"/>
          <w:szCs w:val="22"/>
          <w:u w:val="single"/>
        </w:rPr>
        <w:t>Linearita</w:t>
      </w:r>
    </w:p>
    <w:p w14:paraId="2724F4C8" w14:textId="77777777" w:rsidR="00A246D7" w:rsidRPr="00C00677" w:rsidRDefault="00A246D7" w:rsidP="00A246D7">
      <w:pPr>
        <w:pStyle w:val="Zkladntext"/>
        <w:rPr>
          <w:rFonts w:ascii="Times New Roman" w:hAnsi="Times New Roman"/>
          <w:sz w:val="22"/>
          <w:szCs w:val="22"/>
        </w:rPr>
      </w:pPr>
      <w:r w:rsidRPr="00C00677">
        <w:rPr>
          <w:rFonts w:ascii="Times New Roman" w:hAnsi="Times New Roman"/>
          <w:sz w:val="22"/>
          <w:szCs w:val="22"/>
        </w:rPr>
        <w:t xml:space="preserve">Rýchlosť eliminácie je konštantná v celej šírke použitých perorálnych dávok 8 až 48 mg, ktorá indikuje, že farmakokinetika betahistínu je lineárna a predpokladá sa, že použitá metabolická cesta nie je saturovaná. </w:t>
      </w:r>
    </w:p>
    <w:p w14:paraId="4FCF5826" w14:textId="77777777" w:rsidR="006E7DE1" w:rsidRPr="00C00677" w:rsidRDefault="006E7DE1" w:rsidP="006E7DE1">
      <w:pPr>
        <w:ind w:left="0" w:firstLine="0"/>
        <w:rPr>
          <w:color w:val="000000"/>
          <w:szCs w:val="22"/>
        </w:rPr>
      </w:pPr>
    </w:p>
    <w:p w14:paraId="60758C2F" w14:textId="77777777" w:rsidR="006E7DE1" w:rsidRPr="00C00677" w:rsidRDefault="006E7DE1" w:rsidP="006E7DE1">
      <w:pPr>
        <w:rPr>
          <w:color w:val="000000"/>
          <w:szCs w:val="22"/>
        </w:rPr>
      </w:pPr>
      <w:r w:rsidRPr="00C00677">
        <w:rPr>
          <w:b/>
          <w:color w:val="000000"/>
          <w:szCs w:val="22"/>
        </w:rPr>
        <w:t>5.3</w:t>
      </w:r>
      <w:r w:rsidRPr="00C00677">
        <w:rPr>
          <w:b/>
          <w:color w:val="000000"/>
          <w:szCs w:val="22"/>
        </w:rPr>
        <w:tab/>
        <w:t>Predklinické údaje o bezpečnosti</w:t>
      </w:r>
    </w:p>
    <w:p w14:paraId="188FD3DF" w14:textId="77777777" w:rsidR="006E7DE1" w:rsidRPr="00C00677" w:rsidRDefault="006E7DE1" w:rsidP="006E7DE1">
      <w:pPr>
        <w:rPr>
          <w:color w:val="000000"/>
          <w:szCs w:val="22"/>
        </w:rPr>
      </w:pPr>
    </w:p>
    <w:p w14:paraId="60BFE1F5" w14:textId="77777777" w:rsidR="006E7DE1" w:rsidRPr="00C00677" w:rsidRDefault="006E7DE1" w:rsidP="006E7DE1">
      <w:pPr>
        <w:pStyle w:val="Default"/>
        <w:rPr>
          <w:sz w:val="22"/>
          <w:szCs w:val="22"/>
        </w:rPr>
      </w:pPr>
      <w:r w:rsidRPr="00C00677">
        <w:rPr>
          <w:sz w:val="22"/>
          <w:szCs w:val="22"/>
        </w:rPr>
        <w:t>Toxické štúdie pri opakovaných dávkach v trvaní 6 mesiacov na psoch a 18 mesiacov na potkanoch - albínoch nepreukázali žiadne klinicky relevantné škodlivé účinky v rozsahu dávok 2,5 až 120 mg.kg</w:t>
      </w:r>
      <w:r w:rsidR="00A246D7" w:rsidRPr="00C00677">
        <w:rPr>
          <w:sz w:val="22"/>
          <w:szCs w:val="22"/>
          <w:vertAlign w:val="superscript"/>
        </w:rPr>
        <w:t>-1</w:t>
      </w:r>
      <w:r w:rsidRPr="00C00677">
        <w:rPr>
          <w:sz w:val="22"/>
          <w:szCs w:val="22"/>
        </w:rPr>
        <w:t xml:space="preserve">. Betahistín nemá mutagénny účinok a nepreukázala sa karcinogenita u potkanov. Testy na gravidných králikoch nepreukázali teratogénne účinky. </w:t>
      </w:r>
    </w:p>
    <w:p w14:paraId="3C4C6CF0" w14:textId="77777777" w:rsidR="006E7DE1" w:rsidRPr="00C00677" w:rsidRDefault="006E7DE1" w:rsidP="006E7DE1">
      <w:pPr>
        <w:rPr>
          <w:color w:val="000000"/>
          <w:szCs w:val="22"/>
        </w:rPr>
      </w:pPr>
    </w:p>
    <w:p w14:paraId="5AFC1378" w14:textId="77777777" w:rsidR="006E7DE1" w:rsidRPr="00C00677" w:rsidRDefault="006E7DE1" w:rsidP="006E7DE1">
      <w:pPr>
        <w:ind w:left="0" w:firstLine="0"/>
        <w:rPr>
          <w:color w:val="000000"/>
          <w:szCs w:val="22"/>
        </w:rPr>
      </w:pPr>
    </w:p>
    <w:p w14:paraId="1383CC19" w14:textId="77777777" w:rsidR="006E7DE1" w:rsidRPr="00C00677" w:rsidRDefault="006E7DE1" w:rsidP="001151F3">
      <w:pPr>
        <w:keepNext/>
        <w:rPr>
          <w:b/>
          <w:color w:val="000000"/>
          <w:szCs w:val="22"/>
        </w:rPr>
      </w:pPr>
      <w:r w:rsidRPr="00C00677">
        <w:rPr>
          <w:b/>
          <w:color w:val="000000"/>
          <w:szCs w:val="22"/>
        </w:rPr>
        <w:lastRenderedPageBreak/>
        <w:t>6.</w:t>
      </w:r>
      <w:r w:rsidRPr="00C00677">
        <w:rPr>
          <w:b/>
          <w:color w:val="000000"/>
          <w:szCs w:val="22"/>
        </w:rPr>
        <w:tab/>
        <w:t>FARMACEUTICKÉ INFORMÁCIE</w:t>
      </w:r>
    </w:p>
    <w:p w14:paraId="423984F8" w14:textId="77777777" w:rsidR="006E7DE1" w:rsidRPr="00C00677" w:rsidRDefault="006E7DE1" w:rsidP="001151F3">
      <w:pPr>
        <w:keepNext/>
        <w:rPr>
          <w:color w:val="000000"/>
          <w:szCs w:val="22"/>
        </w:rPr>
      </w:pPr>
    </w:p>
    <w:p w14:paraId="33AEE62D" w14:textId="77777777" w:rsidR="006E7DE1" w:rsidRPr="00C00677" w:rsidRDefault="006E7DE1" w:rsidP="001151F3">
      <w:pPr>
        <w:keepNext/>
        <w:rPr>
          <w:color w:val="000000"/>
          <w:szCs w:val="22"/>
        </w:rPr>
      </w:pPr>
      <w:r w:rsidRPr="00C00677">
        <w:rPr>
          <w:b/>
          <w:color w:val="000000"/>
          <w:szCs w:val="22"/>
        </w:rPr>
        <w:t>6.1</w:t>
      </w:r>
      <w:r w:rsidRPr="00C00677">
        <w:rPr>
          <w:b/>
          <w:color w:val="000000"/>
          <w:szCs w:val="22"/>
        </w:rPr>
        <w:tab/>
        <w:t>Zoznam pomocných látok</w:t>
      </w:r>
    </w:p>
    <w:p w14:paraId="57C11C25" w14:textId="77777777" w:rsidR="006E7DE1" w:rsidRPr="00C00677" w:rsidRDefault="006E7DE1" w:rsidP="001151F3">
      <w:pPr>
        <w:pStyle w:val="Default"/>
        <w:keepNext/>
        <w:rPr>
          <w:sz w:val="22"/>
          <w:szCs w:val="22"/>
        </w:rPr>
      </w:pPr>
    </w:p>
    <w:p w14:paraId="2661A271" w14:textId="77777777" w:rsidR="006E7DE1" w:rsidRPr="00C00677" w:rsidRDefault="006E7DE1" w:rsidP="001151F3">
      <w:pPr>
        <w:pStyle w:val="Default"/>
        <w:keepNext/>
        <w:rPr>
          <w:sz w:val="22"/>
          <w:szCs w:val="22"/>
        </w:rPr>
      </w:pPr>
      <w:r w:rsidRPr="00C00677">
        <w:rPr>
          <w:sz w:val="22"/>
          <w:szCs w:val="22"/>
        </w:rPr>
        <w:t xml:space="preserve">Povidón K90, mikrokryštalická celulóza, monohydrát laktózy, koloidný oxid kremičitý bezvodý, krospovidón, kyselina steárová. </w:t>
      </w:r>
    </w:p>
    <w:p w14:paraId="0AA18B37" w14:textId="77777777" w:rsidR="006E7DE1" w:rsidRPr="00C00677" w:rsidRDefault="006E7DE1" w:rsidP="006E7DE1">
      <w:pPr>
        <w:ind w:left="0" w:firstLine="0"/>
        <w:rPr>
          <w:color w:val="000000"/>
          <w:szCs w:val="22"/>
        </w:rPr>
      </w:pPr>
    </w:p>
    <w:p w14:paraId="72667F5D" w14:textId="77777777" w:rsidR="006E7DE1" w:rsidRPr="00C00677" w:rsidRDefault="006E7DE1" w:rsidP="006E7DE1">
      <w:pPr>
        <w:rPr>
          <w:color w:val="000000"/>
          <w:szCs w:val="22"/>
        </w:rPr>
      </w:pPr>
      <w:r w:rsidRPr="00C00677">
        <w:rPr>
          <w:b/>
          <w:color w:val="000000"/>
          <w:szCs w:val="22"/>
        </w:rPr>
        <w:t>6.2</w:t>
      </w:r>
      <w:r w:rsidRPr="00C00677">
        <w:rPr>
          <w:b/>
          <w:color w:val="000000"/>
          <w:szCs w:val="22"/>
        </w:rPr>
        <w:tab/>
        <w:t>Inkompatibility</w:t>
      </w:r>
    </w:p>
    <w:p w14:paraId="61311070" w14:textId="77777777" w:rsidR="006E7DE1" w:rsidRPr="00C00677" w:rsidRDefault="006E7DE1" w:rsidP="006E7DE1">
      <w:pPr>
        <w:rPr>
          <w:color w:val="000000"/>
          <w:szCs w:val="22"/>
        </w:rPr>
      </w:pPr>
    </w:p>
    <w:p w14:paraId="32508A0E" w14:textId="77777777" w:rsidR="006E7DE1" w:rsidRPr="00C00677" w:rsidRDefault="006E7DE1" w:rsidP="006E7DE1">
      <w:pPr>
        <w:rPr>
          <w:color w:val="000000"/>
          <w:szCs w:val="22"/>
        </w:rPr>
      </w:pPr>
      <w:r w:rsidRPr="00C00677">
        <w:rPr>
          <w:color w:val="000000"/>
          <w:szCs w:val="22"/>
        </w:rPr>
        <w:t>Neaplikovateľné.</w:t>
      </w:r>
    </w:p>
    <w:p w14:paraId="56CD0E1B" w14:textId="77777777" w:rsidR="006E7DE1" w:rsidRPr="00C00677" w:rsidRDefault="006E7DE1" w:rsidP="006E7DE1">
      <w:pPr>
        <w:rPr>
          <w:color w:val="000000"/>
          <w:szCs w:val="22"/>
        </w:rPr>
      </w:pPr>
    </w:p>
    <w:p w14:paraId="13A3058B" w14:textId="77777777" w:rsidR="006E7DE1" w:rsidRPr="00C00677" w:rsidRDefault="006E7DE1" w:rsidP="006E7DE1">
      <w:pPr>
        <w:rPr>
          <w:color w:val="000000"/>
          <w:szCs w:val="22"/>
        </w:rPr>
      </w:pPr>
      <w:r w:rsidRPr="00C00677">
        <w:rPr>
          <w:b/>
          <w:color w:val="000000"/>
          <w:szCs w:val="22"/>
        </w:rPr>
        <w:t>6.3</w:t>
      </w:r>
      <w:r w:rsidRPr="00C00677">
        <w:rPr>
          <w:b/>
          <w:color w:val="000000"/>
          <w:szCs w:val="22"/>
        </w:rPr>
        <w:tab/>
        <w:t>Čas použiteľnosti</w:t>
      </w:r>
    </w:p>
    <w:p w14:paraId="70184FE7" w14:textId="77777777" w:rsidR="006E7DE1" w:rsidRPr="00C00677" w:rsidRDefault="006E7DE1" w:rsidP="006E7DE1">
      <w:pPr>
        <w:rPr>
          <w:color w:val="000000"/>
          <w:szCs w:val="22"/>
        </w:rPr>
      </w:pPr>
    </w:p>
    <w:p w14:paraId="6FBE49C6" w14:textId="77777777" w:rsidR="006E7DE1" w:rsidRPr="00C00677" w:rsidRDefault="006E7DE1" w:rsidP="006E7DE1">
      <w:pPr>
        <w:rPr>
          <w:color w:val="000000"/>
          <w:szCs w:val="22"/>
        </w:rPr>
      </w:pPr>
      <w:r w:rsidRPr="00C00677">
        <w:rPr>
          <w:color w:val="000000"/>
          <w:szCs w:val="22"/>
        </w:rPr>
        <w:t>3 roky</w:t>
      </w:r>
    </w:p>
    <w:p w14:paraId="722130AE" w14:textId="77777777" w:rsidR="006E7DE1" w:rsidRPr="00C00677" w:rsidRDefault="006E7DE1" w:rsidP="006E7DE1">
      <w:pPr>
        <w:rPr>
          <w:color w:val="000000"/>
          <w:szCs w:val="22"/>
        </w:rPr>
      </w:pPr>
    </w:p>
    <w:p w14:paraId="7E5577DF" w14:textId="77777777" w:rsidR="006E7DE1" w:rsidRPr="00C00677" w:rsidRDefault="006E7DE1" w:rsidP="006E7DE1">
      <w:pPr>
        <w:rPr>
          <w:color w:val="000000"/>
          <w:szCs w:val="22"/>
        </w:rPr>
      </w:pPr>
      <w:r w:rsidRPr="00C00677">
        <w:rPr>
          <w:b/>
          <w:color w:val="000000"/>
          <w:szCs w:val="22"/>
        </w:rPr>
        <w:t>6.4</w:t>
      </w:r>
      <w:r w:rsidRPr="00C00677">
        <w:rPr>
          <w:b/>
          <w:color w:val="000000"/>
          <w:szCs w:val="22"/>
        </w:rPr>
        <w:tab/>
        <w:t>Špeciálne upozornenia na uchovávanie</w:t>
      </w:r>
    </w:p>
    <w:p w14:paraId="2FE49F2C" w14:textId="77777777" w:rsidR="006E7DE1" w:rsidRPr="00C00677" w:rsidRDefault="006E7DE1" w:rsidP="006E7DE1">
      <w:pPr>
        <w:rPr>
          <w:i/>
          <w:color w:val="000000"/>
          <w:szCs w:val="22"/>
        </w:rPr>
      </w:pPr>
    </w:p>
    <w:p w14:paraId="70BB29E2" w14:textId="77777777" w:rsidR="006E7DE1" w:rsidRPr="00C00677" w:rsidRDefault="006E7DE1" w:rsidP="006E7DE1">
      <w:pPr>
        <w:rPr>
          <w:color w:val="000000"/>
          <w:szCs w:val="22"/>
        </w:rPr>
      </w:pPr>
      <w:r w:rsidRPr="00C00677">
        <w:rPr>
          <w:color w:val="000000"/>
          <w:szCs w:val="22"/>
        </w:rPr>
        <w:t xml:space="preserve">Uchovávajte pri teplote do </w:t>
      </w:r>
      <w:smartTag w:uri="urn:schemas-microsoft-com:office:smarttags" w:element="metricconverter">
        <w:smartTagPr>
          <w:attr w:name="ProductID" w:val="25 ﾰC"/>
        </w:smartTagPr>
        <w:r w:rsidRPr="00C00677">
          <w:rPr>
            <w:color w:val="000000"/>
            <w:szCs w:val="22"/>
          </w:rPr>
          <w:t>25 °C</w:t>
        </w:r>
      </w:smartTag>
      <w:r w:rsidRPr="00C00677">
        <w:rPr>
          <w:color w:val="000000"/>
          <w:szCs w:val="22"/>
        </w:rPr>
        <w:t>. Uchovávajte v pôvodnom obale na ochranu pred vlhkosťou.</w:t>
      </w:r>
    </w:p>
    <w:p w14:paraId="5742A734" w14:textId="77777777" w:rsidR="006E7DE1" w:rsidRPr="00C00677" w:rsidRDefault="006E7DE1" w:rsidP="006E7DE1">
      <w:pPr>
        <w:ind w:left="0" w:firstLine="0"/>
        <w:rPr>
          <w:color w:val="000000"/>
          <w:szCs w:val="22"/>
        </w:rPr>
      </w:pPr>
    </w:p>
    <w:p w14:paraId="33156982" w14:textId="77777777" w:rsidR="006E7DE1" w:rsidRPr="00C00677" w:rsidRDefault="006E7DE1" w:rsidP="006E7DE1">
      <w:pPr>
        <w:rPr>
          <w:color w:val="000000"/>
          <w:szCs w:val="22"/>
        </w:rPr>
      </w:pPr>
      <w:r w:rsidRPr="00C00677">
        <w:rPr>
          <w:b/>
          <w:color w:val="000000"/>
          <w:szCs w:val="22"/>
        </w:rPr>
        <w:t>6.5</w:t>
      </w:r>
      <w:r w:rsidRPr="00C00677">
        <w:rPr>
          <w:b/>
          <w:color w:val="000000"/>
          <w:szCs w:val="22"/>
        </w:rPr>
        <w:tab/>
        <w:t xml:space="preserve">Druh obalu a obsah balenia </w:t>
      </w:r>
    </w:p>
    <w:p w14:paraId="577D5E1E" w14:textId="77777777" w:rsidR="006E7DE1" w:rsidRPr="00C00677" w:rsidRDefault="006E7DE1" w:rsidP="006E7DE1">
      <w:pPr>
        <w:rPr>
          <w:color w:val="000000"/>
          <w:szCs w:val="22"/>
        </w:rPr>
      </w:pPr>
    </w:p>
    <w:p w14:paraId="7F908015" w14:textId="77777777" w:rsidR="006E7DE1" w:rsidRPr="00C00677" w:rsidRDefault="006E7DE1" w:rsidP="006E7DE1">
      <w:pPr>
        <w:rPr>
          <w:color w:val="000000"/>
          <w:szCs w:val="22"/>
        </w:rPr>
      </w:pPr>
      <w:r w:rsidRPr="00C00677">
        <w:rPr>
          <w:color w:val="000000"/>
          <w:szCs w:val="22"/>
        </w:rPr>
        <w:t xml:space="preserve">PVC/PVDC/Al blister. Dostupné balenie po 20, 30, 42, 50, 60, </w:t>
      </w:r>
      <w:smartTag w:uri="urn:schemas-microsoft-com:office:smarttags" w:element="metricconverter">
        <w:smartTagPr>
          <w:attr w:name="ProductID" w:val="84 a"/>
        </w:smartTagPr>
        <w:r w:rsidRPr="00C00677">
          <w:rPr>
            <w:color w:val="000000"/>
            <w:szCs w:val="22"/>
          </w:rPr>
          <w:t>84 a</w:t>
        </w:r>
      </w:smartTag>
      <w:r w:rsidRPr="00C00677">
        <w:rPr>
          <w:color w:val="000000"/>
          <w:szCs w:val="22"/>
        </w:rPr>
        <w:t xml:space="preserve"> 100 tabliet.</w:t>
      </w:r>
    </w:p>
    <w:p w14:paraId="658EA801" w14:textId="77777777" w:rsidR="006E7DE1" w:rsidRPr="00C00677" w:rsidRDefault="006E7DE1" w:rsidP="006E7DE1">
      <w:pPr>
        <w:rPr>
          <w:color w:val="000000"/>
          <w:szCs w:val="22"/>
        </w:rPr>
      </w:pPr>
    </w:p>
    <w:p w14:paraId="2CD00A4D" w14:textId="77777777" w:rsidR="006E7DE1" w:rsidRPr="00C00677" w:rsidRDefault="006E7DE1" w:rsidP="006E7DE1">
      <w:pPr>
        <w:rPr>
          <w:color w:val="000000"/>
          <w:szCs w:val="22"/>
        </w:rPr>
      </w:pPr>
      <w:r w:rsidRPr="00C00677">
        <w:rPr>
          <w:color w:val="000000"/>
          <w:szCs w:val="22"/>
        </w:rPr>
        <w:t>Na trh</w:t>
      </w:r>
      <w:r w:rsidR="00222507" w:rsidRPr="00C00677">
        <w:rPr>
          <w:color w:val="000000"/>
          <w:szCs w:val="22"/>
        </w:rPr>
        <w:t xml:space="preserve"> nemusia byť uvedené všetky veľkosti balenia</w:t>
      </w:r>
      <w:r w:rsidRPr="00C00677">
        <w:rPr>
          <w:color w:val="000000"/>
          <w:szCs w:val="22"/>
        </w:rPr>
        <w:t>.</w:t>
      </w:r>
    </w:p>
    <w:p w14:paraId="442800F1" w14:textId="77777777" w:rsidR="006E7DE1" w:rsidRPr="00C00677" w:rsidRDefault="006E7DE1" w:rsidP="006E7DE1">
      <w:pPr>
        <w:rPr>
          <w:color w:val="000000"/>
          <w:szCs w:val="22"/>
        </w:rPr>
      </w:pPr>
    </w:p>
    <w:p w14:paraId="4DB8F6A4" w14:textId="77777777" w:rsidR="006E7DE1" w:rsidRPr="00BB5193" w:rsidRDefault="006E7DE1" w:rsidP="006E7DE1">
      <w:pPr>
        <w:rPr>
          <w:b/>
          <w:bCs/>
          <w:noProof/>
          <w:color w:val="000000"/>
          <w:szCs w:val="22"/>
          <w:lang w:val="pl-PL"/>
        </w:rPr>
      </w:pPr>
      <w:r w:rsidRPr="00C00677">
        <w:rPr>
          <w:b/>
          <w:noProof/>
          <w:color w:val="000000"/>
          <w:szCs w:val="22"/>
        </w:rPr>
        <w:t>6.6</w:t>
      </w:r>
      <w:r w:rsidRPr="00C00677">
        <w:rPr>
          <w:b/>
          <w:noProof/>
          <w:color w:val="000000"/>
          <w:szCs w:val="22"/>
        </w:rPr>
        <w:tab/>
      </w:r>
      <w:r w:rsidRPr="00BB5193">
        <w:rPr>
          <w:b/>
          <w:bCs/>
          <w:noProof/>
          <w:color w:val="000000"/>
          <w:szCs w:val="22"/>
          <w:lang w:val="pl-PL"/>
        </w:rPr>
        <w:t>Špeciálne opatrenia na likvidáciu a iné zaobchádzanie s liekom</w:t>
      </w:r>
    </w:p>
    <w:p w14:paraId="4BDACA4B" w14:textId="77777777" w:rsidR="006E7DE1" w:rsidRPr="00C00677" w:rsidRDefault="006E7DE1" w:rsidP="006E7DE1">
      <w:pPr>
        <w:rPr>
          <w:color w:val="000000"/>
          <w:szCs w:val="22"/>
          <w:lang w:val="pl-PL"/>
        </w:rPr>
      </w:pPr>
    </w:p>
    <w:p w14:paraId="238F7B7C" w14:textId="77777777" w:rsidR="006E7DE1" w:rsidRPr="00C00677" w:rsidRDefault="006E7DE1" w:rsidP="006E7DE1">
      <w:pPr>
        <w:rPr>
          <w:color w:val="000000"/>
          <w:szCs w:val="22"/>
        </w:rPr>
      </w:pPr>
      <w:r w:rsidRPr="00C00677">
        <w:rPr>
          <w:color w:val="000000"/>
          <w:szCs w:val="22"/>
        </w:rPr>
        <w:t>Žiadne zvláštne požiadavky.</w:t>
      </w:r>
    </w:p>
    <w:p w14:paraId="52810E86" w14:textId="77777777" w:rsidR="006E7DE1" w:rsidRPr="00C00677" w:rsidRDefault="006E7DE1" w:rsidP="006E7DE1">
      <w:pPr>
        <w:rPr>
          <w:color w:val="000000"/>
          <w:szCs w:val="22"/>
        </w:rPr>
      </w:pPr>
    </w:p>
    <w:p w14:paraId="3C1719A6" w14:textId="77777777" w:rsidR="006E7DE1" w:rsidRPr="00C00677" w:rsidRDefault="006E7DE1" w:rsidP="006E7DE1">
      <w:pPr>
        <w:rPr>
          <w:color w:val="000000"/>
          <w:szCs w:val="22"/>
        </w:rPr>
      </w:pPr>
    </w:p>
    <w:p w14:paraId="5D3FCF84" w14:textId="77777777" w:rsidR="006E7DE1" w:rsidRPr="00C00677" w:rsidRDefault="006E7DE1" w:rsidP="006E7DE1">
      <w:pPr>
        <w:rPr>
          <w:color w:val="000000"/>
          <w:szCs w:val="22"/>
        </w:rPr>
      </w:pPr>
      <w:r w:rsidRPr="00C00677">
        <w:rPr>
          <w:b/>
          <w:color w:val="000000"/>
          <w:szCs w:val="22"/>
        </w:rPr>
        <w:t>7.</w:t>
      </w:r>
      <w:r w:rsidRPr="00C00677">
        <w:rPr>
          <w:b/>
          <w:color w:val="000000"/>
          <w:szCs w:val="22"/>
        </w:rPr>
        <w:tab/>
        <w:t>DRŽITEĽ ROZHODNUTIA O REGISTRÁCII</w:t>
      </w:r>
    </w:p>
    <w:p w14:paraId="7408EF77" w14:textId="77777777" w:rsidR="006E7DE1" w:rsidRPr="00C00677" w:rsidRDefault="006E7DE1" w:rsidP="006E7DE1">
      <w:pPr>
        <w:rPr>
          <w:color w:val="000000"/>
          <w:szCs w:val="22"/>
        </w:rPr>
      </w:pPr>
    </w:p>
    <w:p w14:paraId="15D79361" w14:textId="66AB42F0" w:rsidR="006E7DE1" w:rsidRPr="00C00677" w:rsidRDefault="006E7DE1" w:rsidP="006E7DE1">
      <w:pPr>
        <w:rPr>
          <w:szCs w:val="22"/>
        </w:rPr>
      </w:pPr>
      <w:r w:rsidRPr="00C00677">
        <w:rPr>
          <w:szCs w:val="22"/>
        </w:rPr>
        <w:t xml:space="preserve">Medana Pharma SA </w:t>
      </w:r>
    </w:p>
    <w:p w14:paraId="0A3DC07D" w14:textId="77777777" w:rsidR="006E7DE1" w:rsidRPr="00BB5193" w:rsidRDefault="006E7DE1" w:rsidP="006E7DE1">
      <w:pPr>
        <w:autoSpaceDE w:val="0"/>
        <w:autoSpaceDN w:val="0"/>
        <w:adjustRightInd w:val="0"/>
        <w:rPr>
          <w:noProof/>
          <w:szCs w:val="22"/>
        </w:rPr>
      </w:pPr>
      <w:r w:rsidRPr="00BB5193">
        <w:rPr>
          <w:noProof/>
          <w:szCs w:val="22"/>
        </w:rPr>
        <w:t>10 Wł. Łokietka Street, 98-200 Sieradz</w:t>
      </w:r>
    </w:p>
    <w:p w14:paraId="7E0E437D" w14:textId="77777777" w:rsidR="006E7DE1" w:rsidRPr="00C00677" w:rsidRDefault="006E7DE1" w:rsidP="006E7DE1">
      <w:pPr>
        <w:autoSpaceDE w:val="0"/>
        <w:autoSpaceDN w:val="0"/>
        <w:adjustRightInd w:val="0"/>
        <w:rPr>
          <w:noProof/>
          <w:szCs w:val="22"/>
        </w:rPr>
      </w:pPr>
      <w:r w:rsidRPr="00996E32">
        <w:rPr>
          <w:noProof/>
          <w:szCs w:val="22"/>
        </w:rPr>
        <w:t>Poľsko</w:t>
      </w:r>
    </w:p>
    <w:p w14:paraId="04400893" w14:textId="77777777" w:rsidR="006E7DE1" w:rsidRPr="00C00677" w:rsidRDefault="006E7DE1" w:rsidP="006E7DE1">
      <w:pPr>
        <w:ind w:left="0" w:firstLine="0"/>
        <w:rPr>
          <w:color w:val="000000"/>
          <w:szCs w:val="22"/>
        </w:rPr>
      </w:pPr>
    </w:p>
    <w:p w14:paraId="2795B41D" w14:textId="77777777" w:rsidR="006A2C9E" w:rsidRPr="00C00677" w:rsidRDefault="006A2C9E" w:rsidP="006E7DE1">
      <w:pPr>
        <w:ind w:left="0" w:firstLine="0"/>
        <w:rPr>
          <w:color w:val="000000"/>
          <w:szCs w:val="22"/>
        </w:rPr>
      </w:pPr>
    </w:p>
    <w:p w14:paraId="352B85AB" w14:textId="77777777" w:rsidR="006E7DE1" w:rsidRPr="00C00677" w:rsidRDefault="006E7DE1" w:rsidP="006E7DE1">
      <w:pPr>
        <w:rPr>
          <w:b/>
          <w:color w:val="000000"/>
          <w:szCs w:val="22"/>
        </w:rPr>
      </w:pPr>
      <w:r w:rsidRPr="00C00677">
        <w:rPr>
          <w:b/>
          <w:color w:val="000000"/>
          <w:szCs w:val="22"/>
        </w:rPr>
        <w:t>8.</w:t>
      </w:r>
      <w:r w:rsidRPr="00C00677">
        <w:rPr>
          <w:b/>
          <w:color w:val="000000"/>
          <w:szCs w:val="22"/>
        </w:rPr>
        <w:tab/>
        <w:t>REGISTRAČNÉ ČÍSLO</w:t>
      </w:r>
    </w:p>
    <w:p w14:paraId="61B3AF63" w14:textId="77777777" w:rsidR="006E7DE1" w:rsidRPr="001151F3" w:rsidRDefault="006E7DE1" w:rsidP="006E7DE1">
      <w:pPr>
        <w:rPr>
          <w:bCs/>
          <w:color w:val="000000"/>
          <w:szCs w:val="22"/>
        </w:rPr>
      </w:pPr>
    </w:p>
    <w:p w14:paraId="455C40A2" w14:textId="77777777" w:rsidR="006E7DE1" w:rsidRPr="00C00677" w:rsidRDefault="006E7DE1" w:rsidP="006E7DE1">
      <w:pPr>
        <w:rPr>
          <w:color w:val="000000"/>
          <w:szCs w:val="22"/>
        </w:rPr>
      </w:pPr>
      <w:r w:rsidRPr="00C00677">
        <w:rPr>
          <w:color w:val="000000"/>
          <w:szCs w:val="22"/>
        </w:rPr>
        <w:t>83/0293/07-S</w:t>
      </w:r>
    </w:p>
    <w:p w14:paraId="7F284E41" w14:textId="77777777" w:rsidR="006E7DE1" w:rsidRPr="00C00677" w:rsidRDefault="006E7DE1" w:rsidP="006E7DE1">
      <w:pPr>
        <w:ind w:left="0" w:firstLine="0"/>
        <w:rPr>
          <w:color w:val="000000"/>
          <w:szCs w:val="22"/>
        </w:rPr>
      </w:pPr>
    </w:p>
    <w:p w14:paraId="484F17C9" w14:textId="77777777" w:rsidR="006A2C9E" w:rsidRPr="00C00677" w:rsidRDefault="006A2C9E" w:rsidP="006E7DE1">
      <w:pPr>
        <w:ind w:left="0" w:firstLine="0"/>
        <w:rPr>
          <w:color w:val="000000"/>
          <w:szCs w:val="22"/>
        </w:rPr>
      </w:pPr>
    </w:p>
    <w:p w14:paraId="1D5063BF" w14:textId="77777777" w:rsidR="006E7DE1" w:rsidRPr="00C00677" w:rsidRDefault="006E7DE1" w:rsidP="006E7DE1">
      <w:pPr>
        <w:rPr>
          <w:color w:val="000000"/>
          <w:szCs w:val="22"/>
        </w:rPr>
      </w:pPr>
      <w:r w:rsidRPr="00C00677">
        <w:rPr>
          <w:b/>
          <w:color w:val="000000"/>
          <w:szCs w:val="22"/>
        </w:rPr>
        <w:t>9.</w:t>
      </w:r>
      <w:r w:rsidRPr="00C00677">
        <w:rPr>
          <w:b/>
          <w:color w:val="000000"/>
          <w:szCs w:val="22"/>
        </w:rPr>
        <w:tab/>
        <w:t>DÁTUM PRVEJ REGISTRÁCIE/ PREDĹŽENIA REGISTRÁCIE</w:t>
      </w:r>
    </w:p>
    <w:p w14:paraId="300F552E" w14:textId="77777777" w:rsidR="006E7DE1" w:rsidRPr="00C00677" w:rsidRDefault="006E7DE1" w:rsidP="006E7DE1">
      <w:pPr>
        <w:rPr>
          <w:color w:val="000000"/>
          <w:szCs w:val="22"/>
        </w:rPr>
      </w:pPr>
    </w:p>
    <w:p w14:paraId="5743816D" w14:textId="7F9ACBFC" w:rsidR="006E7DE1" w:rsidRPr="001151F3" w:rsidRDefault="006E7DE1" w:rsidP="006E7DE1">
      <w:pPr>
        <w:rPr>
          <w:noProof/>
          <w:szCs w:val="22"/>
        </w:rPr>
      </w:pPr>
      <w:r w:rsidRPr="001151F3">
        <w:rPr>
          <w:noProof/>
          <w:szCs w:val="22"/>
        </w:rPr>
        <w:t>Dátum prvej registrácie: 15.</w:t>
      </w:r>
      <w:r w:rsidR="0024289E" w:rsidRPr="001151F3">
        <w:rPr>
          <w:noProof/>
          <w:szCs w:val="22"/>
        </w:rPr>
        <w:t xml:space="preserve"> august </w:t>
      </w:r>
      <w:r w:rsidRPr="001151F3">
        <w:rPr>
          <w:noProof/>
          <w:szCs w:val="22"/>
        </w:rPr>
        <w:t>2007</w:t>
      </w:r>
    </w:p>
    <w:p w14:paraId="53C929E2" w14:textId="70908452" w:rsidR="006E7DE1" w:rsidRPr="001151F3" w:rsidRDefault="006E7DE1" w:rsidP="006E7DE1">
      <w:pPr>
        <w:rPr>
          <w:szCs w:val="22"/>
        </w:rPr>
      </w:pPr>
      <w:r w:rsidRPr="001151F3">
        <w:rPr>
          <w:noProof/>
          <w:szCs w:val="22"/>
        </w:rPr>
        <w:t xml:space="preserve">Dátum posledného predĺženia: </w:t>
      </w:r>
      <w:r w:rsidR="00222507" w:rsidRPr="001151F3">
        <w:rPr>
          <w:noProof/>
          <w:szCs w:val="22"/>
        </w:rPr>
        <w:t>23.</w:t>
      </w:r>
      <w:r w:rsidR="0064616B" w:rsidRPr="001151F3">
        <w:rPr>
          <w:noProof/>
          <w:szCs w:val="22"/>
        </w:rPr>
        <w:t xml:space="preserve"> október </w:t>
      </w:r>
      <w:r w:rsidR="00222507" w:rsidRPr="001151F3">
        <w:rPr>
          <w:noProof/>
          <w:szCs w:val="22"/>
        </w:rPr>
        <w:t>2012</w:t>
      </w:r>
    </w:p>
    <w:p w14:paraId="6758A388" w14:textId="77777777" w:rsidR="006E7DE1" w:rsidRPr="001151F3" w:rsidRDefault="006E7DE1" w:rsidP="006E7DE1">
      <w:pPr>
        <w:rPr>
          <w:color w:val="000000"/>
          <w:szCs w:val="22"/>
        </w:rPr>
      </w:pPr>
    </w:p>
    <w:p w14:paraId="4E868FD7" w14:textId="77777777" w:rsidR="006A2C9E" w:rsidRPr="001151F3" w:rsidRDefault="006A2C9E" w:rsidP="006E7DE1">
      <w:pPr>
        <w:rPr>
          <w:color w:val="000000"/>
          <w:szCs w:val="22"/>
        </w:rPr>
      </w:pPr>
    </w:p>
    <w:p w14:paraId="1B49197A" w14:textId="77777777" w:rsidR="006E7DE1" w:rsidRPr="00C00677" w:rsidRDefault="006E7DE1" w:rsidP="006E7DE1">
      <w:pPr>
        <w:rPr>
          <w:b/>
          <w:color w:val="000000"/>
          <w:szCs w:val="22"/>
        </w:rPr>
      </w:pPr>
      <w:r w:rsidRPr="00C00677">
        <w:rPr>
          <w:b/>
          <w:color w:val="000000"/>
          <w:szCs w:val="22"/>
        </w:rPr>
        <w:t>10.</w:t>
      </w:r>
      <w:r w:rsidRPr="00C00677">
        <w:rPr>
          <w:b/>
          <w:color w:val="000000"/>
          <w:szCs w:val="22"/>
        </w:rPr>
        <w:tab/>
        <w:t>DÁTUM REVÍZIE TEXTU</w:t>
      </w:r>
    </w:p>
    <w:p w14:paraId="5E632626" w14:textId="77777777" w:rsidR="00222507" w:rsidRPr="00C00677" w:rsidRDefault="00222507" w:rsidP="006E7DE1">
      <w:pPr>
        <w:ind w:left="0" w:firstLine="0"/>
        <w:outlineLvl w:val="0"/>
        <w:rPr>
          <w:color w:val="000000"/>
          <w:szCs w:val="22"/>
        </w:rPr>
      </w:pPr>
    </w:p>
    <w:p w14:paraId="5D9B3BE2" w14:textId="78AB3D8D" w:rsidR="006E7DE1" w:rsidRPr="00C00677" w:rsidRDefault="00D07A9E" w:rsidP="006E7DE1">
      <w:pPr>
        <w:ind w:left="0" w:firstLine="0"/>
        <w:outlineLvl w:val="0"/>
        <w:rPr>
          <w:color w:val="000000"/>
          <w:szCs w:val="22"/>
        </w:rPr>
      </w:pPr>
      <w:r>
        <w:rPr>
          <w:szCs w:val="22"/>
        </w:rPr>
        <w:t>08</w:t>
      </w:r>
      <w:r w:rsidR="00105BB7">
        <w:rPr>
          <w:szCs w:val="22"/>
        </w:rPr>
        <w:t>/2020</w:t>
      </w:r>
    </w:p>
    <w:sectPr w:rsidR="006E7DE1" w:rsidRPr="00C00677" w:rsidSect="001151F3">
      <w:headerReference w:type="default"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31D29" w14:textId="77777777" w:rsidR="00944C7B" w:rsidRDefault="00944C7B" w:rsidP="00105BB7">
      <w:r>
        <w:separator/>
      </w:r>
    </w:p>
  </w:endnote>
  <w:endnote w:type="continuationSeparator" w:id="0">
    <w:p w14:paraId="7575F649" w14:textId="77777777" w:rsidR="00944C7B" w:rsidRDefault="00944C7B" w:rsidP="0010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514612"/>
      <w:docPartObj>
        <w:docPartGallery w:val="Page Numbers (Bottom of Page)"/>
        <w:docPartUnique/>
      </w:docPartObj>
    </w:sdtPr>
    <w:sdtEndPr/>
    <w:sdtContent>
      <w:p w14:paraId="6F8D11F9" w14:textId="2D64FF9F" w:rsidR="00105BB7" w:rsidRPr="006237CC" w:rsidRDefault="00A872AB" w:rsidP="001151F3">
        <w:pPr>
          <w:pStyle w:val="Pta"/>
          <w:jc w:val="center"/>
        </w:pPr>
        <w:r>
          <w:fldChar w:fldCharType="begin"/>
        </w:r>
        <w:r>
          <w:instrText>PAGE   \* MERGEFORMAT</w:instrText>
        </w:r>
        <w:r>
          <w:fldChar w:fldCharType="separate"/>
        </w:r>
        <w:r w:rsidR="001151F3" w:rsidRPr="001151F3">
          <w:rPr>
            <w:noProof/>
            <w:lang w:val="pl-PL"/>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46296" w14:textId="77777777" w:rsidR="00944C7B" w:rsidRDefault="00944C7B" w:rsidP="00105BB7">
      <w:r>
        <w:separator/>
      </w:r>
    </w:p>
  </w:footnote>
  <w:footnote w:type="continuationSeparator" w:id="0">
    <w:p w14:paraId="59A83A85" w14:textId="77777777" w:rsidR="00944C7B" w:rsidRDefault="00944C7B" w:rsidP="00105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CBD57" w14:textId="77777777" w:rsidR="00105BB7" w:rsidRPr="001151F3" w:rsidRDefault="00105BB7">
    <w:pPr>
      <w:pStyle w:val="Hlavika"/>
      <w:rPr>
        <w:sz w:val="18"/>
        <w:szCs w:val="18"/>
      </w:rPr>
    </w:pPr>
    <w:r w:rsidRPr="001151F3">
      <w:rPr>
        <w:sz w:val="18"/>
        <w:szCs w:val="18"/>
      </w:rPr>
      <w:t>Príloha č 1 k notifikácii o zmene, ev. č.: 2020/00265-Z1B</w:t>
    </w:r>
  </w:p>
  <w:p w14:paraId="5A889B47" w14:textId="77777777" w:rsidR="00105BB7" w:rsidRDefault="00105BB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63CBE"/>
    <w:multiLevelType w:val="hybridMultilevel"/>
    <w:tmpl w:val="F112E3A6"/>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15:restartNumberingAfterBreak="0">
    <w:nsid w:val="69646D0E"/>
    <w:multiLevelType w:val="hybridMultilevel"/>
    <w:tmpl w:val="499C7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8B47293"/>
    <w:multiLevelType w:val="singleLevel"/>
    <w:tmpl w:val="628AA95A"/>
    <w:lvl w:ilvl="0">
      <w:numFmt w:val="bullet"/>
      <w:lvlText w:val="-"/>
      <w:lvlJc w:val="left"/>
      <w:pPr>
        <w:tabs>
          <w:tab w:val="num" w:pos="360"/>
        </w:tabs>
        <w:ind w:left="36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DE1"/>
    <w:rsid w:val="00105BB7"/>
    <w:rsid w:val="001151F3"/>
    <w:rsid w:val="001B6E8F"/>
    <w:rsid w:val="001E195F"/>
    <w:rsid w:val="00222507"/>
    <w:rsid w:val="0024289E"/>
    <w:rsid w:val="00292E53"/>
    <w:rsid w:val="004A0AEF"/>
    <w:rsid w:val="004A131F"/>
    <w:rsid w:val="004F41EF"/>
    <w:rsid w:val="0056060B"/>
    <w:rsid w:val="00592396"/>
    <w:rsid w:val="005A4C1B"/>
    <w:rsid w:val="006005C5"/>
    <w:rsid w:val="006070EA"/>
    <w:rsid w:val="006237CC"/>
    <w:rsid w:val="006435D8"/>
    <w:rsid w:val="0064616B"/>
    <w:rsid w:val="00646283"/>
    <w:rsid w:val="006A2C9E"/>
    <w:rsid w:val="006E7DE1"/>
    <w:rsid w:val="00707092"/>
    <w:rsid w:val="00912036"/>
    <w:rsid w:val="00944C7B"/>
    <w:rsid w:val="00957529"/>
    <w:rsid w:val="009638DD"/>
    <w:rsid w:val="00996E32"/>
    <w:rsid w:val="009E2635"/>
    <w:rsid w:val="009F7105"/>
    <w:rsid w:val="00A246D7"/>
    <w:rsid w:val="00A872AB"/>
    <w:rsid w:val="00BB5193"/>
    <w:rsid w:val="00C00677"/>
    <w:rsid w:val="00CD194C"/>
    <w:rsid w:val="00D07A9E"/>
    <w:rsid w:val="00DC0C5C"/>
    <w:rsid w:val="00DE1F4F"/>
    <w:rsid w:val="00E462DC"/>
    <w:rsid w:val="00E81026"/>
    <w:rsid w:val="00F43CF4"/>
    <w:rsid w:val="00F5225C"/>
    <w:rsid w:val="00F965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E1096C"/>
  <w15:chartTrackingRefBased/>
  <w15:docId w15:val="{9BB1DE3F-1BB8-49A8-81EB-5BB9E5BF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E7DE1"/>
    <w:pPr>
      <w:ind w:left="567" w:hanging="567"/>
    </w:pPr>
    <w:rPr>
      <w:rFonts w:ascii="Times New Roman" w:eastAsia="Times New Roman" w:hAnsi="Times New Roman"/>
      <w:sz w:val="22"/>
      <w:szCs w:val="24"/>
      <w:lang w:val="sk-SK" w:eastAsia="sk-SK"/>
    </w:rPr>
  </w:style>
  <w:style w:type="paragraph" w:styleId="Nadpis5">
    <w:name w:val="heading 5"/>
    <w:basedOn w:val="Normlny"/>
    <w:next w:val="Normlny"/>
    <w:link w:val="Nadpis5Char"/>
    <w:qFormat/>
    <w:rsid w:val="006E7DE1"/>
    <w:pPr>
      <w:keepNext/>
      <w:ind w:left="0" w:firstLine="0"/>
      <w:jc w:val="center"/>
      <w:outlineLvl w:val="4"/>
    </w:pPr>
    <w:rPr>
      <w:b/>
      <w:bCs/>
      <w:sz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link w:val="Nadpis5"/>
    <w:rsid w:val="006E7DE1"/>
    <w:rPr>
      <w:rFonts w:ascii="Times New Roman" w:eastAsia="Times New Roman" w:hAnsi="Times New Roman" w:cs="Times New Roman"/>
      <w:b/>
      <w:bCs/>
      <w:sz w:val="24"/>
      <w:szCs w:val="24"/>
      <w:lang w:val="sk-SK" w:eastAsia="cs-CZ"/>
    </w:rPr>
  </w:style>
  <w:style w:type="paragraph" w:customStyle="1" w:styleId="Default">
    <w:name w:val="Default"/>
    <w:rsid w:val="006E7DE1"/>
    <w:pPr>
      <w:autoSpaceDE w:val="0"/>
      <w:autoSpaceDN w:val="0"/>
      <w:adjustRightInd w:val="0"/>
    </w:pPr>
    <w:rPr>
      <w:rFonts w:ascii="Times New Roman" w:eastAsia="SimSun" w:hAnsi="Times New Roman"/>
      <w:color w:val="000000"/>
      <w:sz w:val="24"/>
      <w:szCs w:val="24"/>
      <w:lang w:val="sk-SK" w:eastAsia="zh-CN"/>
    </w:rPr>
  </w:style>
  <w:style w:type="paragraph" w:styleId="Normlnywebov">
    <w:name w:val="Normal (Web)"/>
    <w:basedOn w:val="Normlny"/>
    <w:uiPriority w:val="99"/>
    <w:unhideWhenUsed/>
    <w:rsid w:val="00A246D7"/>
    <w:pPr>
      <w:spacing w:before="180"/>
      <w:ind w:left="0" w:firstLine="0"/>
    </w:pPr>
    <w:rPr>
      <w:sz w:val="24"/>
    </w:rPr>
  </w:style>
  <w:style w:type="paragraph" w:styleId="Zkladntext">
    <w:name w:val="Body Text"/>
    <w:basedOn w:val="Normlny"/>
    <w:link w:val="ZkladntextChar"/>
    <w:rsid w:val="00A246D7"/>
    <w:pPr>
      <w:autoSpaceDE w:val="0"/>
      <w:autoSpaceDN w:val="0"/>
      <w:ind w:left="0" w:firstLine="0"/>
    </w:pPr>
    <w:rPr>
      <w:rFonts w:ascii="Arial" w:hAnsi="Arial"/>
      <w:sz w:val="32"/>
      <w:szCs w:val="32"/>
    </w:rPr>
  </w:style>
  <w:style w:type="character" w:customStyle="1" w:styleId="ZkladntextChar">
    <w:name w:val="Základný text Char"/>
    <w:link w:val="Zkladntext"/>
    <w:rsid w:val="00A246D7"/>
    <w:rPr>
      <w:rFonts w:ascii="Arial" w:eastAsia="Times New Roman" w:hAnsi="Arial" w:cs="Arial"/>
      <w:sz w:val="32"/>
      <w:szCs w:val="32"/>
      <w:lang w:val="sk-SK" w:eastAsia="sk-SK"/>
    </w:rPr>
  </w:style>
  <w:style w:type="character" w:customStyle="1" w:styleId="hps">
    <w:name w:val="hps"/>
    <w:basedOn w:val="Predvolenpsmoodseku"/>
    <w:rsid w:val="00A246D7"/>
  </w:style>
  <w:style w:type="paragraph" w:styleId="Textbubliny">
    <w:name w:val="Balloon Text"/>
    <w:basedOn w:val="Normlny"/>
    <w:link w:val="TextbublinyChar"/>
    <w:uiPriority w:val="99"/>
    <w:semiHidden/>
    <w:unhideWhenUsed/>
    <w:rsid w:val="00E462DC"/>
    <w:rPr>
      <w:rFonts w:ascii="Tahoma" w:hAnsi="Tahoma"/>
      <w:sz w:val="16"/>
      <w:szCs w:val="16"/>
    </w:rPr>
  </w:style>
  <w:style w:type="character" w:customStyle="1" w:styleId="TextbublinyChar">
    <w:name w:val="Text bubliny Char"/>
    <w:link w:val="Textbubliny"/>
    <w:uiPriority w:val="99"/>
    <w:semiHidden/>
    <w:rsid w:val="00E462DC"/>
    <w:rPr>
      <w:rFonts w:ascii="Tahoma" w:eastAsia="Times New Roman" w:hAnsi="Tahoma" w:cs="Tahoma"/>
      <w:sz w:val="16"/>
      <w:szCs w:val="16"/>
      <w:lang w:val="sk-SK" w:eastAsia="sk-SK"/>
    </w:rPr>
  </w:style>
  <w:style w:type="character" w:styleId="Hypertextovprepojenie">
    <w:name w:val="Hyperlink"/>
    <w:unhideWhenUsed/>
    <w:rsid w:val="00F9651B"/>
    <w:rPr>
      <w:color w:val="0000FF"/>
      <w:u w:val="single"/>
    </w:rPr>
  </w:style>
  <w:style w:type="character" w:styleId="Odkaznakomentr">
    <w:name w:val="annotation reference"/>
    <w:uiPriority w:val="99"/>
    <w:semiHidden/>
    <w:unhideWhenUsed/>
    <w:rsid w:val="00222507"/>
    <w:rPr>
      <w:sz w:val="16"/>
      <w:szCs w:val="16"/>
    </w:rPr>
  </w:style>
  <w:style w:type="paragraph" w:styleId="Textkomentra">
    <w:name w:val="annotation text"/>
    <w:basedOn w:val="Normlny"/>
    <w:link w:val="TextkomentraChar"/>
    <w:uiPriority w:val="99"/>
    <w:semiHidden/>
    <w:unhideWhenUsed/>
    <w:rsid w:val="00222507"/>
    <w:rPr>
      <w:sz w:val="20"/>
      <w:szCs w:val="20"/>
      <w:lang w:val="x-none" w:eastAsia="x-none"/>
    </w:rPr>
  </w:style>
  <w:style w:type="character" w:customStyle="1" w:styleId="TextkomentraChar">
    <w:name w:val="Text komentára Char"/>
    <w:link w:val="Textkomentra"/>
    <w:uiPriority w:val="99"/>
    <w:semiHidden/>
    <w:rsid w:val="00222507"/>
    <w:rPr>
      <w:rFonts w:ascii="Times New Roman" w:eastAsia="Times New Roman" w:hAnsi="Times New Roman"/>
    </w:rPr>
  </w:style>
  <w:style w:type="paragraph" w:styleId="Predmetkomentra">
    <w:name w:val="annotation subject"/>
    <w:basedOn w:val="Textkomentra"/>
    <w:next w:val="Textkomentra"/>
    <w:link w:val="PredmetkomentraChar"/>
    <w:uiPriority w:val="99"/>
    <w:semiHidden/>
    <w:unhideWhenUsed/>
    <w:rsid w:val="00222507"/>
    <w:rPr>
      <w:b/>
      <w:bCs/>
    </w:rPr>
  </w:style>
  <w:style w:type="character" w:customStyle="1" w:styleId="PredmetkomentraChar">
    <w:name w:val="Predmet komentára Char"/>
    <w:link w:val="Predmetkomentra"/>
    <w:uiPriority w:val="99"/>
    <w:semiHidden/>
    <w:rsid w:val="00222507"/>
    <w:rPr>
      <w:rFonts w:ascii="Times New Roman" w:eastAsia="Times New Roman" w:hAnsi="Times New Roman"/>
      <w:b/>
      <w:bCs/>
    </w:rPr>
  </w:style>
  <w:style w:type="paragraph" w:styleId="Hlavika">
    <w:name w:val="header"/>
    <w:basedOn w:val="Normlny"/>
    <w:link w:val="HlavikaChar"/>
    <w:uiPriority w:val="99"/>
    <w:unhideWhenUsed/>
    <w:rsid w:val="00105BB7"/>
    <w:pPr>
      <w:tabs>
        <w:tab w:val="center" w:pos="4536"/>
        <w:tab w:val="right" w:pos="9072"/>
      </w:tabs>
    </w:pPr>
  </w:style>
  <w:style w:type="character" w:customStyle="1" w:styleId="HlavikaChar">
    <w:name w:val="Hlavička Char"/>
    <w:basedOn w:val="Predvolenpsmoodseku"/>
    <w:link w:val="Hlavika"/>
    <w:uiPriority w:val="99"/>
    <w:rsid w:val="00105BB7"/>
    <w:rPr>
      <w:rFonts w:ascii="Times New Roman" w:eastAsia="Times New Roman" w:hAnsi="Times New Roman"/>
      <w:sz w:val="22"/>
      <w:szCs w:val="24"/>
      <w:lang w:val="sk-SK" w:eastAsia="sk-SK"/>
    </w:rPr>
  </w:style>
  <w:style w:type="paragraph" w:styleId="Pta">
    <w:name w:val="footer"/>
    <w:basedOn w:val="Normlny"/>
    <w:link w:val="PtaChar"/>
    <w:uiPriority w:val="99"/>
    <w:unhideWhenUsed/>
    <w:rsid w:val="00105BB7"/>
    <w:pPr>
      <w:tabs>
        <w:tab w:val="center" w:pos="4536"/>
        <w:tab w:val="right" w:pos="9072"/>
      </w:tabs>
    </w:pPr>
  </w:style>
  <w:style w:type="character" w:customStyle="1" w:styleId="PtaChar">
    <w:name w:val="Päta Char"/>
    <w:basedOn w:val="Predvolenpsmoodseku"/>
    <w:link w:val="Pta"/>
    <w:uiPriority w:val="99"/>
    <w:rsid w:val="00105BB7"/>
    <w:rPr>
      <w:rFonts w:ascii="Times New Roman" w:eastAsia="Times New Roman" w:hAnsi="Times New Roman"/>
      <w:sz w:val="22"/>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43234">
      <w:bodyDiv w:val="1"/>
      <w:marLeft w:val="0"/>
      <w:marRight w:val="0"/>
      <w:marTop w:val="0"/>
      <w:marBottom w:val="0"/>
      <w:divBdr>
        <w:top w:val="none" w:sz="0" w:space="0" w:color="auto"/>
        <w:left w:val="none" w:sz="0" w:space="0" w:color="auto"/>
        <w:bottom w:val="none" w:sz="0" w:space="0" w:color="auto"/>
        <w:right w:val="none" w:sz="0" w:space="0" w:color="auto"/>
      </w:divBdr>
    </w:div>
    <w:div w:id="85670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9312</Characters>
  <Application>Microsoft Office Word</Application>
  <DocSecurity>0</DocSecurity>
  <Lines>77</Lines>
  <Paragraphs>21</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10924</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Ania_w</dc:creator>
  <cp:keywords/>
  <cp:lastModifiedBy>Kuziaková, Marianna</cp:lastModifiedBy>
  <cp:revision>2</cp:revision>
  <dcterms:created xsi:type="dcterms:W3CDTF">2020-08-11T12:42:00Z</dcterms:created>
  <dcterms:modified xsi:type="dcterms:W3CDTF">2020-08-11T12:42:00Z</dcterms:modified>
</cp:coreProperties>
</file>