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2EEC7" w14:textId="77777777" w:rsidR="00ED1BB8" w:rsidRPr="003021DE" w:rsidRDefault="00ED1BB8" w:rsidP="00ED1BB8">
      <w:pPr>
        <w:rPr>
          <w:b/>
          <w:szCs w:val="22"/>
        </w:rPr>
      </w:pPr>
    </w:p>
    <w:p w14:paraId="41FF1505" w14:textId="442160F7" w:rsidR="00ED1BB8" w:rsidRDefault="00ED1BB8" w:rsidP="00ED1BB8">
      <w:pPr>
        <w:rPr>
          <w:szCs w:val="22"/>
        </w:rPr>
      </w:pPr>
    </w:p>
    <w:p w14:paraId="56AADC5F" w14:textId="77777777" w:rsidR="00ED1BB8" w:rsidRPr="00A475AF" w:rsidRDefault="00ED1BB8" w:rsidP="00ED1BB8">
      <w:pPr>
        <w:pStyle w:val="Nadpis5"/>
        <w:keepNext w:val="0"/>
        <w:rPr>
          <w:caps/>
          <w:sz w:val="22"/>
          <w:szCs w:val="22"/>
        </w:rPr>
      </w:pPr>
      <w:r w:rsidRPr="00A475AF">
        <w:rPr>
          <w:caps/>
          <w:sz w:val="22"/>
          <w:szCs w:val="22"/>
        </w:rPr>
        <w:t>Súhrn charakteristických vlastností lieku</w:t>
      </w:r>
    </w:p>
    <w:p w14:paraId="4F91AAFD" w14:textId="22597BC9" w:rsidR="00ED1BB8" w:rsidRDefault="00ED1BB8" w:rsidP="00ED1BB8">
      <w:pPr>
        <w:jc w:val="center"/>
        <w:rPr>
          <w:szCs w:val="22"/>
        </w:rPr>
      </w:pPr>
    </w:p>
    <w:p w14:paraId="5DEE999F" w14:textId="25884D2B" w:rsidR="00ED1BB8" w:rsidRDefault="00ED1BB8" w:rsidP="00ED1BB8">
      <w:pPr>
        <w:rPr>
          <w:szCs w:val="22"/>
        </w:rPr>
      </w:pPr>
    </w:p>
    <w:p w14:paraId="71D63AA7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429510B4" w14:textId="77777777" w:rsidR="00ED1BB8" w:rsidRPr="003021DE" w:rsidRDefault="00ED1BB8" w:rsidP="00ED1BB8">
      <w:pPr>
        <w:rPr>
          <w:szCs w:val="22"/>
        </w:rPr>
      </w:pPr>
    </w:p>
    <w:p w14:paraId="6BAEA2ED" w14:textId="03AE8DD2" w:rsidR="00ED1BB8" w:rsidRPr="00ED1BB8" w:rsidRDefault="00ED1BB8" w:rsidP="00ED1BB8">
      <w:pPr>
        <w:rPr>
          <w:szCs w:val="22"/>
        </w:rPr>
      </w:pP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Dr.Max 400</w:t>
      </w:r>
      <w:r w:rsidR="00D25FEA">
        <w:rPr>
          <w:szCs w:val="22"/>
        </w:rPr>
        <w:t xml:space="preserve"> </w:t>
      </w:r>
      <w:r>
        <w:rPr>
          <w:szCs w:val="22"/>
        </w:rPr>
        <w:t>mg mäkké kapsuly</w:t>
      </w:r>
    </w:p>
    <w:p w14:paraId="1C7DC52C" w14:textId="77777777" w:rsidR="00ED1BB8" w:rsidRPr="003021DE" w:rsidRDefault="00ED1BB8" w:rsidP="00ED1BB8">
      <w:pPr>
        <w:rPr>
          <w:szCs w:val="22"/>
        </w:rPr>
      </w:pPr>
    </w:p>
    <w:p w14:paraId="2001FB68" w14:textId="77777777" w:rsidR="00ED1BB8" w:rsidRPr="003021DE" w:rsidRDefault="00ED1BB8" w:rsidP="00ED1BB8">
      <w:pPr>
        <w:rPr>
          <w:szCs w:val="22"/>
        </w:rPr>
      </w:pPr>
    </w:p>
    <w:p w14:paraId="07169722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14:paraId="08B0985F" w14:textId="77777777" w:rsidR="00ED1BB8" w:rsidRPr="00A75ECC" w:rsidRDefault="00ED1BB8" w:rsidP="00ED1BB8">
      <w:pPr>
        <w:ind w:left="0" w:firstLine="0"/>
      </w:pPr>
    </w:p>
    <w:p w14:paraId="7829A69B" w14:textId="2629B21E" w:rsidR="00ED1BB8" w:rsidRPr="00ED1BB8" w:rsidRDefault="00ED1BB8" w:rsidP="00ED1BB8">
      <w:pPr>
        <w:tabs>
          <w:tab w:val="left" w:pos="567"/>
        </w:tabs>
        <w:spacing w:line="260" w:lineRule="exact"/>
        <w:ind w:left="0" w:firstLine="0"/>
      </w:pPr>
      <w:r w:rsidRPr="00ED1BB8">
        <w:t>Každá</w:t>
      </w:r>
      <w:r>
        <w:t xml:space="preserve"> </w:t>
      </w:r>
      <w:r w:rsidRPr="00ED1BB8">
        <w:t>kapsula</w:t>
      </w:r>
      <w:r>
        <w:t xml:space="preserve"> obsahuje 400 mg </w:t>
      </w:r>
      <w:proofErr w:type="spellStart"/>
      <w:r w:rsidR="00A63064">
        <w:t>i</w:t>
      </w:r>
      <w:r>
        <w:t>buprof</w:t>
      </w:r>
      <w:r w:rsidR="006D20B2">
        <w:t>é</w:t>
      </w:r>
      <w:r>
        <w:t>nu</w:t>
      </w:r>
      <w:proofErr w:type="spellEnd"/>
    </w:p>
    <w:p w14:paraId="70E96F8F" w14:textId="2B233E7D" w:rsidR="00ED1BB8" w:rsidRDefault="00ED1BB8" w:rsidP="00ED1BB8">
      <w:pPr>
        <w:rPr>
          <w:szCs w:val="22"/>
        </w:rPr>
      </w:pPr>
    </w:p>
    <w:p w14:paraId="0220FA0F" w14:textId="2AFE0A17" w:rsidR="00ED1BB8" w:rsidRDefault="00ED1BB8" w:rsidP="00ED1BB8">
      <w:pPr>
        <w:rPr>
          <w:szCs w:val="22"/>
          <w:u w:val="single"/>
        </w:rPr>
      </w:pPr>
      <w:r w:rsidRPr="00ED1BB8">
        <w:rPr>
          <w:szCs w:val="22"/>
          <w:u w:val="single"/>
        </w:rPr>
        <w:t>Pomocná látka so známym účinkom</w:t>
      </w:r>
    </w:p>
    <w:p w14:paraId="6ED5E846" w14:textId="6FA069F7" w:rsidR="0021362E" w:rsidRDefault="0021362E" w:rsidP="0021362E">
      <w:pPr>
        <w:spacing w:after="240"/>
        <w:rPr>
          <w:szCs w:val="22"/>
        </w:rPr>
      </w:pPr>
      <w:r w:rsidRPr="0021362E">
        <w:rPr>
          <w:szCs w:val="22"/>
        </w:rPr>
        <w:t xml:space="preserve">Každá kapsula obsahuje 50 mg </w:t>
      </w:r>
      <w:proofErr w:type="spellStart"/>
      <w:r w:rsidRPr="0021362E">
        <w:rPr>
          <w:szCs w:val="22"/>
        </w:rPr>
        <w:t>sorbitolu</w:t>
      </w:r>
      <w:proofErr w:type="spellEnd"/>
      <w:r w:rsidRPr="0021362E">
        <w:rPr>
          <w:szCs w:val="22"/>
        </w:rPr>
        <w:t xml:space="preserve"> (E420)</w:t>
      </w:r>
      <w:r w:rsidR="00A63064">
        <w:rPr>
          <w:szCs w:val="22"/>
        </w:rPr>
        <w:t>.</w:t>
      </w:r>
    </w:p>
    <w:p w14:paraId="78B88F3E" w14:textId="5D41CDBC" w:rsidR="0021362E" w:rsidRPr="0021362E" w:rsidRDefault="0021362E" w:rsidP="00ED1BB8">
      <w:pPr>
        <w:rPr>
          <w:szCs w:val="22"/>
        </w:rPr>
      </w:pPr>
      <w:r>
        <w:rPr>
          <w:szCs w:val="22"/>
        </w:rPr>
        <w:t>Úplný zoznam pomocných látok, pozri časť 6.1.</w:t>
      </w:r>
    </w:p>
    <w:p w14:paraId="4669A67A" w14:textId="6F4C9B0B" w:rsidR="00ED1BB8" w:rsidRDefault="00ED1BB8" w:rsidP="00ED1BB8">
      <w:pPr>
        <w:rPr>
          <w:szCs w:val="22"/>
        </w:rPr>
      </w:pPr>
    </w:p>
    <w:p w14:paraId="68E4EFBA" w14:textId="77777777" w:rsidR="0021362E" w:rsidRPr="003021DE" w:rsidRDefault="0021362E" w:rsidP="00ED1BB8">
      <w:pPr>
        <w:rPr>
          <w:szCs w:val="22"/>
        </w:rPr>
      </w:pPr>
    </w:p>
    <w:p w14:paraId="5E2474F4" w14:textId="77777777" w:rsidR="00ED1BB8" w:rsidRPr="003021DE" w:rsidRDefault="00ED1BB8" w:rsidP="00ED1BB8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37A79E4A" w14:textId="77777777" w:rsidR="00ED1BB8" w:rsidRPr="003021DE" w:rsidRDefault="00ED1BB8" w:rsidP="00ED1BB8"/>
    <w:p w14:paraId="34705B12" w14:textId="2B118381" w:rsidR="00ED1BB8" w:rsidRPr="003021DE" w:rsidRDefault="0021362E" w:rsidP="00ED1BB8">
      <w:r>
        <w:t>Mäkk</w:t>
      </w:r>
      <w:r w:rsidR="00A63064">
        <w:t>é</w:t>
      </w:r>
      <w:r>
        <w:t xml:space="preserve"> kapsul</w:t>
      </w:r>
      <w:r w:rsidR="00A63064">
        <w:t>y</w:t>
      </w:r>
      <w:r>
        <w:t>.</w:t>
      </w:r>
    </w:p>
    <w:p w14:paraId="55628161" w14:textId="77777777" w:rsidR="00ED1BB8" w:rsidRPr="003021DE" w:rsidRDefault="00ED1BB8" w:rsidP="00ED1BB8"/>
    <w:p w14:paraId="3F0A36C9" w14:textId="2C75CC82" w:rsidR="0021362E" w:rsidRPr="003021DE" w:rsidRDefault="0021362E" w:rsidP="0021362E">
      <w:pPr>
        <w:pStyle w:val="Zkladntext"/>
        <w:rPr>
          <w:noProof/>
        </w:rPr>
      </w:pPr>
      <w:r>
        <w:rPr>
          <w:noProof/>
        </w:rPr>
        <w:t>Oválne</w:t>
      </w:r>
      <w:r w:rsidR="00A57768">
        <w:rPr>
          <w:noProof/>
        </w:rPr>
        <w:t>,</w:t>
      </w:r>
      <w:r>
        <w:rPr>
          <w:noProof/>
        </w:rPr>
        <w:t xml:space="preserve"> </w:t>
      </w:r>
      <w:r w:rsidR="005418F0">
        <w:rPr>
          <w:noProof/>
        </w:rPr>
        <w:t>p</w:t>
      </w:r>
      <w:r>
        <w:rPr>
          <w:noProof/>
        </w:rPr>
        <w:t>riehľadné mäkké kapsuly</w:t>
      </w:r>
      <w:r w:rsidR="00A57768">
        <w:rPr>
          <w:noProof/>
        </w:rPr>
        <w:t>,</w:t>
      </w:r>
      <w:r>
        <w:rPr>
          <w:noProof/>
        </w:rPr>
        <w:t xml:space="preserve"> obsahujúce </w:t>
      </w:r>
      <w:r w:rsidR="005418F0">
        <w:rPr>
          <w:noProof/>
        </w:rPr>
        <w:t xml:space="preserve">bezfarebnú až svetložltú priehľadnú viskóznu tekutinu. </w:t>
      </w:r>
      <w:r w:rsidR="005418F0">
        <w:rPr>
          <w:noProof/>
        </w:rPr>
        <w:br/>
        <w:t xml:space="preserve">Rozmery: 15,25 mm x 10 mm. </w:t>
      </w:r>
    </w:p>
    <w:p w14:paraId="3AF542D9" w14:textId="77777777" w:rsidR="00ED1BB8" w:rsidRPr="003021DE" w:rsidRDefault="00ED1BB8" w:rsidP="00ED1BB8">
      <w:pPr>
        <w:rPr>
          <w:szCs w:val="22"/>
        </w:rPr>
      </w:pPr>
    </w:p>
    <w:p w14:paraId="6E125945" w14:textId="77777777" w:rsidR="00ED1BB8" w:rsidRPr="003021DE" w:rsidRDefault="00ED1BB8" w:rsidP="00ED1BB8">
      <w:pPr>
        <w:rPr>
          <w:szCs w:val="22"/>
        </w:rPr>
      </w:pPr>
    </w:p>
    <w:p w14:paraId="50F78F1F" w14:textId="77777777" w:rsidR="00ED1BB8" w:rsidRPr="003021DE" w:rsidRDefault="00ED1BB8" w:rsidP="00ED1BB8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14:paraId="443A7732" w14:textId="77777777" w:rsidR="00ED1BB8" w:rsidRPr="003021DE" w:rsidRDefault="00ED1BB8" w:rsidP="00ED1BB8">
      <w:pPr>
        <w:rPr>
          <w:szCs w:val="22"/>
        </w:rPr>
      </w:pPr>
    </w:p>
    <w:p w14:paraId="11FB9853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7C0F75DA" w14:textId="77777777" w:rsidR="00ED1BB8" w:rsidRPr="003021DE" w:rsidRDefault="00ED1BB8" w:rsidP="00ED1BB8">
      <w:pPr>
        <w:rPr>
          <w:szCs w:val="22"/>
        </w:rPr>
      </w:pPr>
    </w:p>
    <w:p w14:paraId="782913E5" w14:textId="47591FD3" w:rsidR="00ED1BB8" w:rsidRPr="003021DE" w:rsidRDefault="00BB78A3" w:rsidP="00BB78A3">
      <w:pPr>
        <w:ind w:left="0" w:firstLine="0"/>
        <w:rPr>
          <w:szCs w:val="22"/>
        </w:rPr>
      </w:pPr>
      <w:r>
        <w:rPr>
          <w:szCs w:val="22"/>
        </w:rPr>
        <w:t>Na krátkodob</w:t>
      </w:r>
      <w:r w:rsidR="002F2E0A">
        <w:rPr>
          <w:szCs w:val="22"/>
        </w:rPr>
        <w:t>ú</w:t>
      </w:r>
      <w:r>
        <w:rPr>
          <w:szCs w:val="22"/>
        </w:rPr>
        <w:t xml:space="preserve"> symptomatick</w:t>
      </w:r>
      <w:r w:rsidR="002F2E0A">
        <w:rPr>
          <w:szCs w:val="22"/>
        </w:rPr>
        <w:t>ú</w:t>
      </w:r>
      <w:r>
        <w:rPr>
          <w:szCs w:val="22"/>
        </w:rPr>
        <w:t xml:space="preserve"> lieč</w:t>
      </w:r>
      <w:r w:rsidR="002F2E0A">
        <w:rPr>
          <w:szCs w:val="22"/>
        </w:rPr>
        <w:t>bu</w:t>
      </w:r>
      <w:r>
        <w:rPr>
          <w:szCs w:val="22"/>
        </w:rPr>
        <w:t xml:space="preserve"> miernych až stredných bolestí ako sú bolesť hlavy, akútna migréna s aurou alebo bez aury, bolesť zubov, bolesť pri poranení mäkkých tkanív, bolesti pri menštruácii, bolesť kĺbov a kostí, neuralgi</w:t>
      </w:r>
      <w:r w:rsidR="00D25FEA">
        <w:rPr>
          <w:szCs w:val="22"/>
        </w:rPr>
        <w:t>a</w:t>
      </w:r>
      <w:r>
        <w:rPr>
          <w:szCs w:val="22"/>
        </w:rPr>
        <w:t xml:space="preserve">, </w:t>
      </w:r>
      <w:r w:rsidR="00D25FEA">
        <w:rPr>
          <w:szCs w:val="22"/>
        </w:rPr>
        <w:t>reumatická bolesť a horúčka a bolesti pri nachladnutí a chrípke.</w:t>
      </w:r>
    </w:p>
    <w:p w14:paraId="5AED2104" w14:textId="77777777" w:rsidR="00ED1BB8" w:rsidRPr="003021DE" w:rsidRDefault="00ED1BB8" w:rsidP="00ED1BB8">
      <w:pPr>
        <w:rPr>
          <w:szCs w:val="22"/>
        </w:rPr>
      </w:pPr>
    </w:p>
    <w:p w14:paraId="561874C9" w14:textId="79C22F4D" w:rsidR="00ED1BB8" w:rsidRPr="00B13F68" w:rsidRDefault="00D25FEA" w:rsidP="00ED1BB8">
      <w:pPr>
        <w:ind w:left="0" w:firstLine="0"/>
        <w:rPr>
          <w:szCs w:val="22"/>
        </w:rPr>
      </w:pPr>
      <w:proofErr w:type="spellStart"/>
      <w:r>
        <w:rPr>
          <w:szCs w:val="22"/>
        </w:rPr>
        <w:t>Ibuprofen</w:t>
      </w:r>
      <w:proofErr w:type="spellEnd"/>
      <w:r w:rsidR="0061100D">
        <w:rPr>
          <w:szCs w:val="22"/>
        </w:rPr>
        <w:t xml:space="preserve"> Dr.Max 400 mg</w:t>
      </w:r>
      <w:r>
        <w:rPr>
          <w:szCs w:val="22"/>
        </w:rPr>
        <w:t xml:space="preserve"> je indikovaný </w:t>
      </w:r>
      <w:r w:rsidR="00ED1BB8" w:rsidRPr="003021DE">
        <w:rPr>
          <w:color w:val="000000"/>
          <w:szCs w:val="22"/>
        </w:rPr>
        <w:t>dospelý</w:t>
      </w:r>
      <w:r>
        <w:rPr>
          <w:color w:val="000000"/>
          <w:szCs w:val="22"/>
        </w:rPr>
        <w:t>m a</w:t>
      </w:r>
      <w:r w:rsidR="00211242">
        <w:rPr>
          <w:color w:val="000000"/>
          <w:szCs w:val="22"/>
        </w:rPr>
        <w:t> </w:t>
      </w:r>
      <w:r w:rsidR="00ED1BB8" w:rsidRPr="00B13F68">
        <w:rPr>
          <w:color w:val="000000"/>
          <w:szCs w:val="22"/>
        </w:rPr>
        <w:t>dospievajúci</w:t>
      </w:r>
      <w:r w:rsidR="00ED1BB8">
        <w:rPr>
          <w:color w:val="000000"/>
          <w:szCs w:val="22"/>
        </w:rPr>
        <w:t>m</w:t>
      </w:r>
      <w:r w:rsidR="00211242">
        <w:rPr>
          <w:szCs w:val="22"/>
        </w:rPr>
        <w:t xml:space="preserve"> </w:t>
      </w:r>
      <w:r w:rsidR="00211242">
        <w:rPr>
          <w:noProof/>
          <w:szCs w:val="22"/>
        </w:rPr>
        <w:t>≥</w:t>
      </w:r>
      <w:r w:rsidR="00211242">
        <w:rPr>
          <w:szCs w:val="22"/>
        </w:rPr>
        <w:t> 40 kg telesnej hmotnosti</w:t>
      </w:r>
      <w:r>
        <w:rPr>
          <w:color w:val="000000"/>
          <w:szCs w:val="22"/>
        </w:rPr>
        <w:t xml:space="preserve"> </w:t>
      </w:r>
      <w:r w:rsidR="00211242">
        <w:rPr>
          <w:color w:val="000000"/>
          <w:szCs w:val="22"/>
        </w:rPr>
        <w:t>(</w:t>
      </w:r>
      <w:r>
        <w:rPr>
          <w:szCs w:val="22"/>
        </w:rPr>
        <w:t>nad 12 rokov)</w:t>
      </w:r>
      <w:r w:rsidR="002F2E0A">
        <w:rPr>
          <w:szCs w:val="22"/>
        </w:rPr>
        <w:t>.</w:t>
      </w:r>
    </w:p>
    <w:p w14:paraId="0345372A" w14:textId="77777777" w:rsidR="00ED1BB8" w:rsidRPr="00B13F68" w:rsidRDefault="00ED1BB8" w:rsidP="00ED1BB8">
      <w:pPr>
        <w:rPr>
          <w:szCs w:val="22"/>
        </w:rPr>
      </w:pPr>
    </w:p>
    <w:p w14:paraId="1161E834" w14:textId="77777777" w:rsidR="00ED1BB8" w:rsidRPr="00B13F68" w:rsidRDefault="00ED1BB8" w:rsidP="00ED1BB8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14:paraId="7415D13B" w14:textId="77777777" w:rsidR="00ED1BB8" w:rsidRPr="00B13F68" w:rsidRDefault="00ED1BB8" w:rsidP="00ED1BB8">
      <w:pPr>
        <w:rPr>
          <w:szCs w:val="22"/>
        </w:rPr>
      </w:pPr>
    </w:p>
    <w:p w14:paraId="5DD72545" w14:textId="57B309A0" w:rsidR="00ED1BB8" w:rsidRPr="0061100D" w:rsidRDefault="00ED1BB8" w:rsidP="0061100D">
      <w:pPr>
        <w:rPr>
          <w:szCs w:val="22"/>
          <w:u w:val="single"/>
        </w:rPr>
      </w:pPr>
      <w:r w:rsidRPr="00B13F68">
        <w:rPr>
          <w:szCs w:val="22"/>
          <w:u w:val="single"/>
        </w:rPr>
        <w:t>Dávkovanie</w:t>
      </w:r>
    </w:p>
    <w:p w14:paraId="108014AC" w14:textId="355565D7" w:rsidR="00211242" w:rsidRDefault="00211242" w:rsidP="00FF3CEC">
      <w:pPr>
        <w:ind w:left="0" w:firstLine="0"/>
        <w:rPr>
          <w:noProof/>
          <w:szCs w:val="22"/>
        </w:rPr>
      </w:pPr>
      <w:r w:rsidRPr="00211242">
        <w:rPr>
          <w:noProof/>
          <w:szCs w:val="22"/>
        </w:rPr>
        <w:t>Nežiadúce účinky</w:t>
      </w:r>
      <w:r>
        <w:rPr>
          <w:noProof/>
          <w:szCs w:val="22"/>
        </w:rPr>
        <w:t xml:space="preserve"> môžu byť</w:t>
      </w:r>
      <w:r w:rsidR="00FF3CEC">
        <w:rPr>
          <w:noProof/>
          <w:szCs w:val="22"/>
        </w:rPr>
        <w:t xml:space="preserve"> minimalizované použitím najnižšej </w:t>
      </w:r>
      <w:r w:rsidR="00DC5E8F">
        <w:rPr>
          <w:noProof/>
          <w:szCs w:val="22"/>
        </w:rPr>
        <w:t>účinnej</w:t>
      </w:r>
      <w:r w:rsidR="00FF3CEC">
        <w:rPr>
          <w:noProof/>
          <w:szCs w:val="22"/>
        </w:rPr>
        <w:t xml:space="preserve"> dávky po </w:t>
      </w:r>
      <w:r w:rsidR="00DC5E8F">
        <w:rPr>
          <w:noProof/>
          <w:szCs w:val="22"/>
        </w:rPr>
        <w:t xml:space="preserve">čo </w:t>
      </w:r>
      <w:r w:rsidR="00FF3CEC">
        <w:rPr>
          <w:noProof/>
          <w:szCs w:val="22"/>
        </w:rPr>
        <w:t>najkratšiu dobu potrebnú na zmiernenie príznakov (pozri časť 4.4).</w:t>
      </w:r>
    </w:p>
    <w:p w14:paraId="6B633A50" w14:textId="58C0EED2" w:rsidR="00FF3CEC" w:rsidRDefault="00FF3CEC" w:rsidP="00FF3CEC">
      <w:pPr>
        <w:ind w:left="0" w:firstLine="0"/>
        <w:rPr>
          <w:noProof/>
          <w:szCs w:val="22"/>
        </w:rPr>
      </w:pPr>
    </w:p>
    <w:p w14:paraId="7C96CD85" w14:textId="59EEC4CD" w:rsidR="00FF3CEC" w:rsidRDefault="00FF3CEC" w:rsidP="00FF3CEC">
      <w:pPr>
        <w:ind w:left="0" w:firstLine="0"/>
        <w:rPr>
          <w:i/>
          <w:noProof/>
          <w:szCs w:val="22"/>
        </w:rPr>
      </w:pPr>
      <w:r w:rsidRPr="00FF3CEC">
        <w:rPr>
          <w:i/>
          <w:noProof/>
          <w:szCs w:val="22"/>
        </w:rPr>
        <w:t>Dospelí a dospievajúci ≥ 40 kg telesnej hmotnosti (nad 12 rokov)</w:t>
      </w:r>
    </w:p>
    <w:p w14:paraId="3A688646" w14:textId="7F8D6525" w:rsidR="00FF3CEC" w:rsidRDefault="00FF3CEC" w:rsidP="00FF3CEC">
      <w:pPr>
        <w:ind w:left="0" w:firstLine="0"/>
        <w:rPr>
          <w:noProof/>
          <w:szCs w:val="22"/>
        </w:rPr>
      </w:pPr>
      <w:r>
        <w:rPr>
          <w:noProof/>
          <w:szCs w:val="22"/>
        </w:rPr>
        <w:t>Úvodná dávka: 400 mg. V prípade potreby je možné podať ďalšiu dávku 400 mg. Interval dávkovania má</w:t>
      </w:r>
      <w:r w:rsidR="006A096C">
        <w:rPr>
          <w:noProof/>
          <w:szCs w:val="22"/>
        </w:rPr>
        <w:t xml:space="preserve"> byť zvolený na základe príznakov a odporúčanej dennej dávky. Nemá však byť menej než 6 hodín u dávky 400 mg. Dávka 1200 mg nemá byť prekročená </w:t>
      </w:r>
      <w:r w:rsidR="00A57768">
        <w:rPr>
          <w:noProof/>
          <w:szCs w:val="22"/>
        </w:rPr>
        <w:t>v priebehu</w:t>
      </w:r>
      <w:r w:rsidR="006A096C">
        <w:rPr>
          <w:noProof/>
          <w:szCs w:val="22"/>
        </w:rPr>
        <w:t xml:space="preserve"> 24 hodín.</w:t>
      </w:r>
    </w:p>
    <w:p w14:paraId="0BFEDC3F" w14:textId="4B54268A" w:rsidR="006A096C" w:rsidRDefault="006A096C" w:rsidP="00FF3CEC">
      <w:pPr>
        <w:ind w:left="0" w:firstLine="0"/>
        <w:rPr>
          <w:noProof/>
          <w:szCs w:val="22"/>
        </w:rPr>
      </w:pPr>
    </w:p>
    <w:p w14:paraId="590BCD08" w14:textId="4126CEAC" w:rsidR="008716BE" w:rsidRDefault="006A096C" w:rsidP="00FF3CEC">
      <w:pPr>
        <w:ind w:left="0" w:firstLine="0"/>
        <w:rPr>
          <w:noProof/>
          <w:szCs w:val="22"/>
        </w:rPr>
      </w:pPr>
      <w:r>
        <w:rPr>
          <w:noProof/>
          <w:szCs w:val="22"/>
        </w:rPr>
        <w:t>Pri liečbe migrény má byť jedna kapsula 400 mg použitá ako jedn</w:t>
      </w:r>
      <w:r w:rsidR="003D1EB6">
        <w:rPr>
          <w:noProof/>
          <w:szCs w:val="22"/>
        </w:rPr>
        <w:t>orazová</w:t>
      </w:r>
      <w:r>
        <w:rPr>
          <w:noProof/>
          <w:szCs w:val="22"/>
        </w:rPr>
        <w:t xml:space="preserve"> dávka</w:t>
      </w:r>
      <w:r w:rsidR="008716BE">
        <w:rPr>
          <w:noProof/>
          <w:szCs w:val="22"/>
        </w:rPr>
        <w:t>, a</w:t>
      </w:r>
      <w:r>
        <w:rPr>
          <w:noProof/>
          <w:szCs w:val="22"/>
        </w:rPr>
        <w:t>k je to potrebné</w:t>
      </w:r>
      <w:r w:rsidR="008716BE">
        <w:rPr>
          <w:noProof/>
          <w:szCs w:val="22"/>
        </w:rPr>
        <w:t>, 400 mg s 4 až 6 hodinovými intervalmi. Neprekračuj</w:t>
      </w:r>
      <w:r w:rsidR="00A57768">
        <w:rPr>
          <w:noProof/>
          <w:szCs w:val="22"/>
        </w:rPr>
        <w:t>t</w:t>
      </w:r>
      <w:r w:rsidR="008716BE">
        <w:rPr>
          <w:noProof/>
          <w:szCs w:val="22"/>
        </w:rPr>
        <w:t xml:space="preserve">e dávku 1200 mg </w:t>
      </w:r>
      <w:r w:rsidR="00A57768">
        <w:rPr>
          <w:noProof/>
          <w:szCs w:val="22"/>
        </w:rPr>
        <w:t>v priebehu</w:t>
      </w:r>
      <w:r w:rsidR="008716BE">
        <w:rPr>
          <w:noProof/>
          <w:szCs w:val="22"/>
        </w:rPr>
        <w:t xml:space="preserve"> 24 hodín.</w:t>
      </w:r>
    </w:p>
    <w:p w14:paraId="1CED10EB" w14:textId="77777777" w:rsidR="008716BE" w:rsidRDefault="008716BE" w:rsidP="00FF3CEC">
      <w:pPr>
        <w:ind w:left="0" w:firstLine="0"/>
        <w:rPr>
          <w:noProof/>
          <w:szCs w:val="22"/>
        </w:rPr>
      </w:pPr>
    </w:p>
    <w:p w14:paraId="76576B2C" w14:textId="434111C5" w:rsidR="006A096C" w:rsidRPr="00FF3CEC" w:rsidRDefault="008716BE" w:rsidP="00FF3CEC">
      <w:pPr>
        <w:ind w:left="0" w:firstLine="0"/>
        <w:rPr>
          <w:noProof/>
          <w:szCs w:val="22"/>
        </w:rPr>
      </w:pPr>
      <w:r>
        <w:rPr>
          <w:noProof/>
          <w:szCs w:val="22"/>
        </w:rPr>
        <w:lastRenderedPageBreak/>
        <w:t xml:space="preserve">Dospelí, u ktorých je nutné užívať liek viac ako 3 dni v prípade migrény alebo horúčky, alebo viac ako 4 dni pri liečbe bolesti a ak sa príznaky zhoršujú, sa majú poradiť s lekárom. </w:t>
      </w:r>
      <w:r w:rsidR="006A096C">
        <w:rPr>
          <w:noProof/>
          <w:szCs w:val="22"/>
        </w:rPr>
        <w:t xml:space="preserve">  </w:t>
      </w:r>
    </w:p>
    <w:p w14:paraId="67F4E6CA" w14:textId="77777777" w:rsidR="00211242" w:rsidRPr="00211242" w:rsidRDefault="00211242" w:rsidP="00ED1BB8">
      <w:pPr>
        <w:rPr>
          <w:noProof/>
          <w:szCs w:val="22"/>
        </w:rPr>
      </w:pPr>
    </w:p>
    <w:p w14:paraId="21BDB504" w14:textId="52D6AB8D" w:rsidR="00ED1BB8" w:rsidRPr="003021DE" w:rsidRDefault="00ED1BB8" w:rsidP="00ED1BB8">
      <w:pPr>
        <w:rPr>
          <w:b/>
          <w:i/>
          <w:szCs w:val="22"/>
        </w:rPr>
      </w:pPr>
      <w:r w:rsidRPr="003021DE">
        <w:rPr>
          <w:i/>
          <w:noProof/>
          <w:szCs w:val="22"/>
        </w:rPr>
        <w:t>Pediatrická populácia</w:t>
      </w:r>
    </w:p>
    <w:p w14:paraId="409A88D6" w14:textId="6A9A39DD" w:rsidR="00ED1BB8" w:rsidRPr="00B13F68" w:rsidRDefault="00094F44" w:rsidP="00094F44">
      <w:pPr>
        <w:autoSpaceDE w:val="0"/>
        <w:autoSpaceDN w:val="0"/>
        <w:adjustRightInd w:val="0"/>
        <w:ind w:left="0" w:firstLine="0"/>
        <w:rPr>
          <w:i/>
          <w:noProof/>
          <w:szCs w:val="22"/>
        </w:rPr>
      </w:pPr>
      <w:r>
        <w:rPr>
          <w:szCs w:val="22"/>
        </w:rPr>
        <w:t>Ak</w:t>
      </w:r>
      <w:r w:rsidR="00A57768">
        <w:rPr>
          <w:szCs w:val="22"/>
        </w:rPr>
        <w:t xml:space="preserve"> je</w:t>
      </w:r>
      <w:r>
        <w:rPr>
          <w:szCs w:val="22"/>
        </w:rPr>
        <w:t xml:space="preserve"> u dospievajúcich (12 ročných a starších) potrebné </w:t>
      </w:r>
      <w:r w:rsidR="00A57768">
        <w:rPr>
          <w:szCs w:val="22"/>
        </w:rPr>
        <w:t xml:space="preserve">tento liek </w:t>
      </w:r>
      <w:r>
        <w:rPr>
          <w:szCs w:val="22"/>
        </w:rPr>
        <w:t>podávať viac ako 3 dni alebo sa príznaky zhoršujú, je potrebné poradiť sa s</w:t>
      </w:r>
      <w:r w:rsidR="00A57768">
        <w:rPr>
          <w:szCs w:val="22"/>
        </w:rPr>
        <w:t> </w:t>
      </w:r>
      <w:r>
        <w:rPr>
          <w:szCs w:val="22"/>
        </w:rPr>
        <w:t>lekárom</w:t>
      </w:r>
      <w:r w:rsidR="00A57768">
        <w:rPr>
          <w:szCs w:val="22"/>
        </w:rPr>
        <w:t>.</w:t>
      </w:r>
    </w:p>
    <w:p w14:paraId="45B90CAC" w14:textId="08E9A174" w:rsidR="00ED1BB8" w:rsidRDefault="00094F44" w:rsidP="00ED1BB8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proofErr w:type="spellStart"/>
      <w:r>
        <w:rPr>
          <w:szCs w:val="22"/>
        </w:rPr>
        <w:t>Ibuprof</w:t>
      </w:r>
      <w:r w:rsidR="00DD5E0B">
        <w:rPr>
          <w:szCs w:val="22"/>
        </w:rPr>
        <w:t>e</w:t>
      </w:r>
      <w:r>
        <w:rPr>
          <w:szCs w:val="22"/>
        </w:rPr>
        <w:t>n</w:t>
      </w:r>
      <w:proofErr w:type="spellEnd"/>
      <w:r w:rsidR="00DD5E0B">
        <w:rPr>
          <w:szCs w:val="22"/>
        </w:rPr>
        <w:t xml:space="preserve"> Dr.Max 400 mg</w:t>
      </w:r>
      <w:r>
        <w:rPr>
          <w:szCs w:val="22"/>
        </w:rPr>
        <w:t xml:space="preserve"> nie je odporúčaný pre dospievajúcich s telesnou hmotnosťou pod 40 kg a pre deti mladšie ako 12 rokov.</w:t>
      </w:r>
    </w:p>
    <w:p w14:paraId="1A7CFA2F" w14:textId="479692F3" w:rsidR="00D24503" w:rsidRDefault="00D24503" w:rsidP="00ED1BB8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76903EC1" w14:textId="11ADF5F8" w:rsidR="00D24503" w:rsidRPr="00D24503" w:rsidRDefault="00D24503" w:rsidP="00ED1BB8">
      <w:pPr>
        <w:autoSpaceDE w:val="0"/>
        <w:autoSpaceDN w:val="0"/>
        <w:adjustRightInd w:val="0"/>
        <w:ind w:left="0" w:firstLine="0"/>
        <w:rPr>
          <w:i/>
          <w:noProof/>
          <w:szCs w:val="22"/>
        </w:rPr>
      </w:pPr>
      <w:r w:rsidRPr="00D24503">
        <w:rPr>
          <w:i/>
          <w:noProof/>
          <w:szCs w:val="22"/>
        </w:rPr>
        <w:t>Starší ľudia</w:t>
      </w:r>
    </w:p>
    <w:p w14:paraId="11EA629D" w14:textId="39AAC840" w:rsidR="00D24503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Nie je potrebné špeciálne upravenie dávky. Starší ľudia majú byť monitorovaní obzvlášť starostlivo z dôvodu možných nežiaducich účinkov (pozri časť 4.4).</w:t>
      </w:r>
    </w:p>
    <w:p w14:paraId="100D255D" w14:textId="635F08A5" w:rsidR="00D24503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FDB940E" w14:textId="159A8B19" w:rsidR="00D24503" w:rsidRPr="00D24503" w:rsidRDefault="00D24503" w:rsidP="00ED1BB8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D24503">
        <w:rPr>
          <w:i/>
          <w:szCs w:val="22"/>
        </w:rPr>
        <w:t xml:space="preserve">Pacienti s poruchou </w:t>
      </w:r>
      <w:r w:rsidR="002F2E0A">
        <w:rPr>
          <w:i/>
          <w:szCs w:val="22"/>
        </w:rPr>
        <w:t xml:space="preserve">funkcie </w:t>
      </w:r>
      <w:r w:rsidRPr="00D24503">
        <w:rPr>
          <w:i/>
          <w:szCs w:val="22"/>
        </w:rPr>
        <w:t>obličiek</w:t>
      </w:r>
    </w:p>
    <w:p w14:paraId="726A2FF0" w14:textId="08D38157" w:rsidR="005E3F75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Nie je potrebné zníženie dávky</w:t>
      </w:r>
      <w:r w:rsidR="005E3F75">
        <w:rPr>
          <w:szCs w:val="22"/>
        </w:rPr>
        <w:t xml:space="preserve"> u pacientov</w:t>
      </w:r>
      <w:r>
        <w:rPr>
          <w:szCs w:val="22"/>
        </w:rPr>
        <w:t xml:space="preserve"> s miern</w:t>
      </w:r>
      <w:r w:rsidR="005E3F75">
        <w:rPr>
          <w:szCs w:val="22"/>
        </w:rPr>
        <w:t>ou</w:t>
      </w:r>
      <w:r>
        <w:rPr>
          <w:szCs w:val="22"/>
        </w:rPr>
        <w:t xml:space="preserve"> až stredn</w:t>
      </w:r>
      <w:r w:rsidR="002F2E0A">
        <w:rPr>
          <w:szCs w:val="22"/>
        </w:rPr>
        <w:t>e závažnou</w:t>
      </w:r>
      <w:r>
        <w:rPr>
          <w:szCs w:val="22"/>
        </w:rPr>
        <w:t xml:space="preserve"> po</w:t>
      </w:r>
      <w:r w:rsidR="005E3F75">
        <w:rPr>
          <w:szCs w:val="22"/>
        </w:rPr>
        <w:t xml:space="preserve">ruchou </w:t>
      </w:r>
      <w:r w:rsidR="002F2E0A">
        <w:rPr>
          <w:szCs w:val="22"/>
        </w:rPr>
        <w:t xml:space="preserve">funkcie </w:t>
      </w:r>
      <w:r>
        <w:rPr>
          <w:szCs w:val="22"/>
        </w:rPr>
        <w:t>obličiek</w:t>
      </w:r>
      <w:r w:rsidR="005E3F75">
        <w:rPr>
          <w:szCs w:val="22"/>
        </w:rPr>
        <w:t xml:space="preserve">, avšak je nutná zvýšená opatrnosť (pozri časť 4.4). </w:t>
      </w:r>
      <w:proofErr w:type="spellStart"/>
      <w:r w:rsidR="005E3F75">
        <w:rPr>
          <w:szCs w:val="22"/>
        </w:rPr>
        <w:t>Ibuprof</w:t>
      </w:r>
      <w:r w:rsidR="00081EFD">
        <w:rPr>
          <w:szCs w:val="22"/>
        </w:rPr>
        <w:t>é</w:t>
      </w:r>
      <w:r w:rsidR="005E3F75">
        <w:rPr>
          <w:szCs w:val="22"/>
        </w:rPr>
        <w:t>n</w:t>
      </w:r>
      <w:proofErr w:type="spellEnd"/>
      <w:r w:rsidR="005E3F75">
        <w:rPr>
          <w:szCs w:val="22"/>
        </w:rPr>
        <w:t xml:space="preserve"> je kontraindikovaný u pacientov so závažným zlyh</w:t>
      </w:r>
      <w:r w:rsidR="002F2E0A">
        <w:rPr>
          <w:szCs w:val="22"/>
        </w:rPr>
        <w:t>áv</w:t>
      </w:r>
      <w:r w:rsidR="005E3F75">
        <w:rPr>
          <w:szCs w:val="22"/>
        </w:rPr>
        <w:t>aním obličiek (pozri časť 4.3).</w:t>
      </w:r>
    </w:p>
    <w:p w14:paraId="0749020E" w14:textId="77777777" w:rsidR="005E3F75" w:rsidRDefault="005E3F75" w:rsidP="00ED1BB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F02EE1E" w14:textId="64D6EAD0" w:rsidR="00D24503" w:rsidRPr="005E3F75" w:rsidRDefault="005E3F75" w:rsidP="00ED1BB8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5E3F75">
        <w:rPr>
          <w:i/>
          <w:szCs w:val="22"/>
        </w:rPr>
        <w:t xml:space="preserve">Pacienti s poruchou </w:t>
      </w:r>
      <w:r w:rsidR="002F2E0A">
        <w:rPr>
          <w:i/>
          <w:szCs w:val="22"/>
        </w:rPr>
        <w:t xml:space="preserve">funkcie </w:t>
      </w:r>
      <w:r w:rsidRPr="005E3F75">
        <w:rPr>
          <w:i/>
          <w:szCs w:val="22"/>
        </w:rPr>
        <w:t xml:space="preserve">pečene </w:t>
      </w:r>
    </w:p>
    <w:p w14:paraId="45AD5A14" w14:textId="3515ACD0" w:rsidR="005E3F75" w:rsidRDefault="005E3F75" w:rsidP="005E3F75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Nie je potrebné zníženie dávky u pacientov s miernou až stredn</w:t>
      </w:r>
      <w:r w:rsidR="002F2E0A">
        <w:rPr>
          <w:szCs w:val="22"/>
        </w:rPr>
        <w:t>e</w:t>
      </w:r>
      <w:r>
        <w:rPr>
          <w:szCs w:val="22"/>
        </w:rPr>
        <w:t xml:space="preserve"> </w:t>
      </w:r>
      <w:r w:rsidR="002F2E0A">
        <w:rPr>
          <w:szCs w:val="22"/>
        </w:rPr>
        <w:t xml:space="preserve">závažnou </w:t>
      </w:r>
      <w:r>
        <w:rPr>
          <w:szCs w:val="22"/>
        </w:rPr>
        <w:t xml:space="preserve">poruchou </w:t>
      </w:r>
      <w:r w:rsidR="002F2E0A">
        <w:rPr>
          <w:szCs w:val="22"/>
        </w:rPr>
        <w:t xml:space="preserve">funkcie </w:t>
      </w:r>
      <w:r>
        <w:rPr>
          <w:szCs w:val="22"/>
        </w:rPr>
        <w:t xml:space="preserve">pečene, avšak je nutná zvýšená opatrnosť (pozri časť 4.4). </w:t>
      </w:r>
      <w:proofErr w:type="spellStart"/>
      <w:r>
        <w:rPr>
          <w:szCs w:val="22"/>
        </w:rPr>
        <w:t>Ibuprof</w:t>
      </w:r>
      <w:r w:rsidR="00081EFD">
        <w:rPr>
          <w:szCs w:val="22"/>
        </w:rPr>
        <w:t>é</w:t>
      </w:r>
      <w:r>
        <w:rPr>
          <w:szCs w:val="22"/>
        </w:rPr>
        <w:t>n</w:t>
      </w:r>
      <w:proofErr w:type="spellEnd"/>
      <w:r>
        <w:rPr>
          <w:szCs w:val="22"/>
        </w:rPr>
        <w:t xml:space="preserve"> je kontraindikovaný u pacientov so závažným zlyhaním pečene (pozri časť 4.3).</w:t>
      </w:r>
    </w:p>
    <w:p w14:paraId="0269E074" w14:textId="3EDC9813" w:rsidR="00ED1BB8" w:rsidRPr="00B13F68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 </w:t>
      </w:r>
    </w:p>
    <w:p w14:paraId="32D460CA" w14:textId="77777777" w:rsidR="00ED1BB8" w:rsidRPr="003021DE" w:rsidRDefault="00ED1BB8" w:rsidP="00ED1BB8">
      <w:pPr>
        <w:rPr>
          <w:szCs w:val="22"/>
          <w:u w:val="single"/>
        </w:rPr>
      </w:pPr>
      <w:r w:rsidRPr="003021DE">
        <w:rPr>
          <w:szCs w:val="22"/>
          <w:u w:val="single"/>
        </w:rPr>
        <w:t>Spôsob</w:t>
      </w:r>
      <w:r w:rsidRPr="003021DE">
        <w:rPr>
          <w:noProof/>
          <w:szCs w:val="22"/>
          <w:u w:val="single"/>
        </w:rPr>
        <w:t xml:space="preserve"> podávania</w:t>
      </w:r>
    </w:p>
    <w:p w14:paraId="224F73BC" w14:textId="52CBDF68" w:rsidR="00081EFD" w:rsidRDefault="00081EFD" w:rsidP="00ED1BB8">
      <w:pPr>
        <w:rPr>
          <w:szCs w:val="22"/>
        </w:rPr>
      </w:pPr>
      <w:r>
        <w:rPr>
          <w:szCs w:val="22"/>
        </w:rPr>
        <w:t>P</w:t>
      </w:r>
      <w:r w:rsidR="005E3F75">
        <w:rPr>
          <w:szCs w:val="22"/>
        </w:rPr>
        <w:t>erorálne použitie</w:t>
      </w:r>
      <w:r>
        <w:rPr>
          <w:szCs w:val="22"/>
        </w:rPr>
        <w:t xml:space="preserve"> </w:t>
      </w:r>
    </w:p>
    <w:p w14:paraId="0FD59CAE" w14:textId="30D9ABDF" w:rsidR="005E3F75" w:rsidRDefault="00081EFD" w:rsidP="00ED1BB8">
      <w:pPr>
        <w:rPr>
          <w:szCs w:val="22"/>
        </w:rPr>
      </w:pPr>
      <w:r>
        <w:rPr>
          <w:szCs w:val="22"/>
        </w:rPr>
        <w:t>Len na</w:t>
      </w:r>
      <w:r w:rsidR="005E3F75">
        <w:rPr>
          <w:szCs w:val="22"/>
        </w:rPr>
        <w:t> krátkodobé užívanie.</w:t>
      </w:r>
    </w:p>
    <w:p w14:paraId="1891E407" w14:textId="1B9388F9" w:rsidR="00ED1BB8" w:rsidRPr="00B13F68" w:rsidRDefault="005E3F75" w:rsidP="005E3F75">
      <w:pPr>
        <w:ind w:left="0" w:firstLine="0"/>
        <w:rPr>
          <w:szCs w:val="22"/>
        </w:rPr>
      </w:pPr>
      <w:r>
        <w:rPr>
          <w:szCs w:val="22"/>
        </w:rPr>
        <w:t xml:space="preserve">Kapsuly </w:t>
      </w:r>
      <w:proofErr w:type="spellStart"/>
      <w:r w:rsidR="00DD5E0B">
        <w:rPr>
          <w:szCs w:val="22"/>
        </w:rPr>
        <w:t>i</w:t>
      </w:r>
      <w:r>
        <w:rPr>
          <w:szCs w:val="22"/>
        </w:rPr>
        <w:t>buprof</w:t>
      </w:r>
      <w:r w:rsidR="00DD5E0B">
        <w:rPr>
          <w:szCs w:val="22"/>
        </w:rPr>
        <w:t>é</w:t>
      </w:r>
      <w:r>
        <w:rPr>
          <w:szCs w:val="22"/>
        </w:rPr>
        <w:t>n</w:t>
      </w:r>
      <w:r w:rsidR="00DD5E0B">
        <w:rPr>
          <w:szCs w:val="22"/>
        </w:rPr>
        <w:t>u</w:t>
      </w:r>
      <w:proofErr w:type="spellEnd"/>
      <w:r>
        <w:rPr>
          <w:szCs w:val="22"/>
        </w:rPr>
        <w:t xml:space="preserve"> sa prehĺtajú celé s dostatočným množstvom vody. </w:t>
      </w:r>
      <w:r w:rsidR="001405F9">
        <w:rPr>
          <w:szCs w:val="22"/>
        </w:rPr>
        <w:t>Kapsuly sa ne</w:t>
      </w:r>
      <w:r w:rsidR="002F2E0A">
        <w:rPr>
          <w:szCs w:val="22"/>
        </w:rPr>
        <w:t>smú žuť</w:t>
      </w:r>
      <w:r w:rsidR="001405F9">
        <w:rPr>
          <w:szCs w:val="22"/>
        </w:rPr>
        <w:t>.</w:t>
      </w:r>
      <w:r>
        <w:rPr>
          <w:szCs w:val="22"/>
        </w:rPr>
        <w:t xml:space="preserve"> </w:t>
      </w:r>
    </w:p>
    <w:p w14:paraId="79A2028A" w14:textId="58F4E3FF" w:rsidR="00ED1BB8" w:rsidRDefault="00ED1BB8" w:rsidP="00ED1BB8">
      <w:pPr>
        <w:rPr>
          <w:i/>
          <w:szCs w:val="22"/>
        </w:rPr>
      </w:pPr>
    </w:p>
    <w:p w14:paraId="45DB8B39" w14:textId="05FA7108" w:rsidR="001405F9" w:rsidRDefault="001405F9" w:rsidP="00ED1BB8">
      <w:pPr>
        <w:rPr>
          <w:i/>
          <w:szCs w:val="22"/>
        </w:rPr>
      </w:pPr>
      <w:r>
        <w:rPr>
          <w:i/>
          <w:szCs w:val="22"/>
        </w:rPr>
        <w:t xml:space="preserve">Pacienti so </w:t>
      </w:r>
      <w:r w:rsidR="00300A59">
        <w:rPr>
          <w:i/>
          <w:szCs w:val="22"/>
        </w:rPr>
        <w:t>senzitívnym</w:t>
      </w:r>
      <w:r>
        <w:rPr>
          <w:i/>
          <w:szCs w:val="22"/>
        </w:rPr>
        <w:t xml:space="preserve"> žalúdkom </w:t>
      </w:r>
      <w:r w:rsidR="002F2E0A">
        <w:rPr>
          <w:i/>
          <w:szCs w:val="22"/>
        </w:rPr>
        <w:t>majú</w:t>
      </w:r>
      <w:r>
        <w:rPr>
          <w:i/>
          <w:szCs w:val="22"/>
        </w:rPr>
        <w:t xml:space="preserve"> užívať </w:t>
      </w:r>
      <w:proofErr w:type="spellStart"/>
      <w:r w:rsidR="00300A59">
        <w:rPr>
          <w:i/>
          <w:szCs w:val="22"/>
        </w:rPr>
        <w:t>i</w:t>
      </w:r>
      <w:r>
        <w:rPr>
          <w:i/>
          <w:szCs w:val="22"/>
        </w:rPr>
        <w:t>buprof</w:t>
      </w:r>
      <w:r w:rsidR="00DD5E0B">
        <w:rPr>
          <w:i/>
          <w:szCs w:val="22"/>
        </w:rPr>
        <w:t>é</w:t>
      </w:r>
      <w:r>
        <w:rPr>
          <w:i/>
          <w:szCs w:val="22"/>
        </w:rPr>
        <w:t>n</w:t>
      </w:r>
      <w:proofErr w:type="spellEnd"/>
      <w:r>
        <w:rPr>
          <w:i/>
          <w:szCs w:val="22"/>
        </w:rPr>
        <w:t xml:space="preserve"> s jedlom.</w:t>
      </w:r>
    </w:p>
    <w:p w14:paraId="052EBD36" w14:textId="057A61A6" w:rsidR="00836653" w:rsidRPr="00836653" w:rsidRDefault="001405F9" w:rsidP="00836653">
      <w:pPr>
        <w:ind w:left="0" w:firstLine="0"/>
        <w:rPr>
          <w:szCs w:val="22"/>
        </w:rPr>
      </w:pPr>
      <w:r>
        <w:rPr>
          <w:szCs w:val="22"/>
        </w:rPr>
        <w:t xml:space="preserve">Užívanie </w:t>
      </w:r>
      <w:proofErr w:type="spellStart"/>
      <w:r>
        <w:rPr>
          <w:szCs w:val="22"/>
        </w:rPr>
        <w:t>ibuprof</w:t>
      </w:r>
      <w:r w:rsidR="00081EFD">
        <w:rPr>
          <w:szCs w:val="22"/>
        </w:rPr>
        <w:t>é</w:t>
      </w:r>
      <w:r>
        <w:rPr>
          <w:szCs w:val="22"/>
        </w:rPr>
        <w:t>nu</w:t>
      </w:r>
      <w:proofErr w:type="spellEnd"/>
      <w:r>
        <w:rPr>
          <w:szCs w:val="22"/>
        </w:rPr>
        <w:t xml:space="preserve"> po jedle môže spôsobiť oneskorenie nástupu účinku. V tomto prípade </w:t>
      </w:r>
      <w:r w:rsidR="00300A59">
        <w:rPr>
          <w:szCs w:val="22"/>
        </w:rPr>
        <w:t xml:space="preserve">sa </w:t>
      </w:r>
      <w:r w:rsidR="00081EFD">
        <w:rPr>
          <w:szCs w:val="22"/>
        </w:rPr>
        <w:t>nesmie</w:t>
      </w:r>
      <w:r w:rsidR="00300A59">
        <w:rPr>
          <w:szCs w:val="22"/>
        </w:rPr>
        <w:t xml:space="preserve"> užiť dodatočná dávka ako je špecifikované v časti 4.2 (Dávkovanie), alebo </w:t>
      </w:r>
      <w:r w:rsidR="00081EFD">
        <w:rPr>
          <w:szCs w:val="22"/>
        </w:rPr>
        <w:t>je potrebné počkať</w:t>
      </w:r>
      <w:r w:rsidR="002F2E0A">
        <w:rPr>
          <w:szCs w:val="22"/>
        </w:rPr>
        <w:t>,</w:t>
      </w:r>
      <w:r w:rsidR="00081EFD">
        <w:rPr>
          <w:szCs w:val="22"/>
        </w:rPr>
        <w:t xml:space="preserve"> po</w:t>
      </w:r>
      <w:r w:rsidR="00300A59">
        <w:rPr>
          <w:szCs w:val="22"/>
        </w:rPr>
        <w:t>kým ne</w:t>
      </w:r>
      <w:r w:rsidR="00081EFD">
        <w:rPr>
          <w:szCs w:val="22"/>
        </w:rPr>
        <w:t>uplynie</w:t>
      </w:r>
      <w:r w:rsidR="00300A59">
        <w:rPr>
          <w:szCs w:val="22"/>
        </w:rPr>
        <w:t xml:space="preserve"> </w:t>
      </w:r>
      <w:r w:rsidR="00081EFD">
        <w:rPr>
          <w:szCs w:val="22"/>
        </w:rPr>
        <w:t>predpísaný</w:t>
      </w:r>
      <w:r w:rsidR="00300A59">
        <w:rPr>
          <w:szCs w:val="22"/>
        </w:rPr>
        <w:t xml:space="preserve"> interval dávkovania.</w:t>
      </w:r>
    </w:p>
    <w:p w14:paraId="1009283D" w14:textId="5361AB03" w:rsidR="001405F9" w:rsidRPr="001405F9" w:rsidRDefault="00300A59" w:rsidP="00300A59">
      <w:pPr>
        <w:ind w:left="0" w:firstLine="0"/>
        <w:rPr>
          <w:szCs w:val="22"/>
        </w:rPr>
      </w:pPr>
      <w:r>
        <w:rPr>
          <w:szCs w:val="22"/>
        </w:rPr>
        <w:t xml:space="preserve">   </w:t>
      </w:r>
      <w:r w:rsidR="001405F9">
        <w:rPr>
          <w:szCs w:val="22"/>
        </w:rPr>
        <w:t xml:space="preserve">  </w:t>
      </w:r>
    </w:p>
    <w:p w14:paraId="57486689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14:paraId="0F928019" w14:textId="78232718" w:rsidR="00ED1BB8" w:rsidRDefault="00ED1BB8" w:rsidP="00ED1BB8">
      <w:pPr>
        <w:rPr>
          <w:szCs w:val="22"/>
        </w:rPr>
      </w:pPr>
    </w:p>
    <w:p w14:paraId="779FC14C" w14:textId="73CEF8B3" w:rsidR="00A63064" w:rsidRPr="003021DE" w:rsidRDefault="00A63064" w:rsidP="00ED1BB8">
      <w:pPr>
        <w:rPr>
          <w:szCs w:val="22"/>
        </w:rPr>
      </w:pPr>
      <w:proofErr w:type="spellStart"/>
      <w:r>
        <w:rPr>
          <w:szCs w:val="22"/>
        </w:rPr>
        <w:t>Ibuprof</w:t>
      </w:r>
      <w:r w:rsidR="00DD5E0B">
        <w:rPr>
          <w:szCs w:val="22"/>
        </w:rPr>
        <w:t>é</w:t>
      </w:r>
      <w:r>
        <w:rPr>
          <w:szCs w:val="22"/>
        </w:rPr>
        <w:t>n</w:t>
      </w:r>
      <w:proofErr w:type="spellEnd"/>
      <w:r>
        <w:rPr>
          <w:szCs w:val="22"/>
        </w:rPr>
        <w:t xml:space="preserve"> je kon</w:t>
      </w:r>
      <w:r w:rsidR="002F2E0A">
        <w:rPr>
          <w:szCs w:val="22"/>
        </w:rPr>
        <w:t>tr</w:t>
      </w:r>
      <w:r>
        <w:rPr>
          <w:szCs w:val="22"/>
        </w:rPr>
        <w:t>aindikovaný u pacientov:</w:t>
      </w:r>
    </w:p>
    <w:p w14:paraId="036F39AF" w14:textId="5BA66476" w:rsidR="00CC4FFD" w:rsidRPr="00836653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p</w:t>
      </w:r>
      <w:r w:rsidR="00CC4FFD" w:rsidRPr="00836653">
        <w:rPr>
          <w:szCs w:val="22"/>
        </w:rPr>
        <w:t>recitlivenosť</w:t>
      </w:r>
      <w:r>
        <w:rPr>
          <w:szCs w:val="22"/>
        </w:rPr>
        <w:t>ou</w:t>
      </w:r>
      <w:r w:rsidR="00CC4FFD" w:rsidRPr="00836653">
        <w:rPr>
          <w:szCs w:val="22"/>
        </w:rPr>
        <w:t xml:space="preserve"> na liečivo alebo na ktorúkoľvek z pomo</w:t>
      </w:r>
      <w:r w:rsidR="00A55B79">
        <w:rPr>
          <w:szCs w:val="22"/>
        </w:rPr>
        <w:t>c</w:t>
      </w:r>
      <w:r w:rsidR="00CC4FFD" w:rsidRPr="00836653">
        <w:rPr>
          <w:szCs w:val="22"/>
        </w:rPr>
        <w:t>ných látok uvedených v časti 6.1</w:t>
      </w:r>
      <w:r>
        <w:rPr>
          <w:szCs w:val="22"/>
        </w:rPr>
        <w:t>.</w:t>
      </w:r>
    </w:p>
    <w:p w14:paraId="6492EAAC" w14:textId="3EE8235E" w:rsidR="00CC4FFD" w:rsidRDefault="00CC4FFD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u ktorých došlo k </w:t>
      </w:r>
      <w:proofErr w:type="spellStart"/>
      <w:r>
        <w:rPr>
          <w:szCs w:val="22"/>
        </w:rPr>
        <w:t>hypersenzitívnym</w:t>
      </w:r>
      <w:proofErr w:type="spellEnd"/>
      <w:r>
        <w:rPr>
          <w:szCs w:val="22"/>
        </w:rPr>
        <w:t xml:space="preserve"> reakciám (napr. bronchospazmus, </w:t>
      </w:r>
      <w:proofErr w:type="spellStart"/>
      <w:r>
        <w:rPr>
          <w:szCs w:val="22"/>
        </w:rPr>
        <w:t>angioedém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rinitída</w:t>
      </w:r>
      <w:proofErr w:type="spellEnd"/>
      <w:r>
        <w:rPr>
          <w:szCs w:val="22"/>
        </w:rPr>
        <w:t xml:space="preserve">, žihľavka alebo astma) spojeným s príjmom acetylsalicylovej kyseliny (ASA) alebo iných </w:t>
      </w:r>
      <w:proofErr w:type="spellStart"/>
      <w:r>
        <w:rPr>
          <w:szCs w:val="22"/>
        </w:rPr>
        <w:t>nesteroidných</w:t>
      </w:r>
      <w:proofErr w:type="spellEnd"/>
      <w:r>
        <w:rPr>
          <w:szCs w:val="22"/>
        </w:rPr>
        <w:t xml:space="preserve"> protizápalových liekov (NSAID)</w:t>
      </w:r>
      <w:r w:rsidR="00A63064">
        <w:rPr>
          <w:szCs w:val="22"/>
        </w:rPr>
        <w:t>.</w:t>
      </w:r>
    </w:p>
    <w:p w14:paraId="3268DE96" w14:textId="1CB6EE9C" w:rsidR="001D4AD0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a</w:t>
      </w:r>
      <w:r w:rsidR="00CC4FFD">
        <w:rPr>
          <w:szCs w:val="22"/>
        </w:rPr>
        <w:t>ktívny</w:t>
      </w:r>
      <w:r>
        <w:rPr>
          <w:szCs w:val="22"/>
        </w:rPr>
        <w:t>m</w:t>
      </w:r>
      <w:r w:rsidR="00CC4FFD">
        <w:rPr>
          <w:szCs w:val="22"/>
        </w:rPr>
        <w:t xml:space="preserve"> </w:t>
      </w:r>
      <w:proofErr w:type="spellStart"/>
      <w:r w:rsidR="001D4AD0">
        <w:rPr>
          <w:szCs w:val="22"/>
        </w:rPr>
        <w:t>peptický</w:t>
      </w:r>
      <w:r>
        <w:rPr>
          <w:szCs w:val="22"/>
        </w:rPr>
        <w:t>m</w:t>
      </w:r>
      <w:proofErr w:type="spellEnd"/>
      <w:r w:rsidR="001D4AD0">
        <w:rPr>
          <w:szCs w:val="22"/>
        </w:rPr>
        <w:t xml:space="preserve"> vred</w:t>
      </w:r>
      <w:r>
        <w:rPr>
          <w:szCs w:val="22"/>
        </w:rPr>
        <w:t>om</w:t>
      </w:r>
      <w:r w:rsidR="001D4AD0">
        <w:rPr>
          <w:szCs w:val="22"/>
        </w:rPr>
        <w:t>/krvácan</w:t>
      </w:r>
      <w:r>
        <w:rPr>
          <w:szCs w:val="22"/>
        </w:rPr>
        <w:t>ím</w:t>
      </w:r>
      <w:r w:rsidR="001D4AD0">
        <w:rPr>
          <w:szCs w:val="22"/>
        </w:rPr>
        <w:t xml:space="preserve"> alebo anamnéz</w:t>
      </w:r>
      <w:r>
        <w:rPr>
          <w:szCs w:val="22"/>
        </w:rPr>
        <w:t>ou</w:t>
      </w:r>
      <w:r w:rsidR="001D4AD0">
        <w:rPr>
          <w:szCs w:val="22"/>
        </w:rPr>
        <w:t xml:space="preserve"> </w:t>
      </w:r>
      <w:proofErr w:type="spellStart"/>
      <w:r w:rsidR="001D4AD0">
        <w:rPr>
          <w:szCs w:val="22"/>
        </w:rPr>
        <w:t>peptického</w:t>
      </w:r>
      <w:proofErr w:type="spellEnd"/>
      <w:r w:rsidR="001D4AD0">
        <w:rPr>
          <w:szCs w:val="22"/>
        </w:rPr>
        <w:t xml:space="preserve"> vredu/krvácania (dva alebo viac odlišných prípadov potvrdeného vredu alebo krvácania)</w:t>
      </w:r>
      <w:r w:rsidR="00661576">
        <w:rPr>
          <w:szCs w:val="22"/>
        </w:rPr>
        <w:t>.</w:t>
      </w:r>
    </w:p>
    <w:p w14:paraId="792A4E6E" w14:textId="30ECA3C6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a</w:t>
      </w:r>
      <w:r w:rsidR="001D4AD0">
        <w:rPr>
          <w:szCs w:val="22"/>
        </w:rPr>
        <w:t>namnéz</w:t>
      </w:r>
      <w:r>
        <w:rPr>
          <w:szCs w:val="22"/>
        </w:rPr>
        <w:t>ou</w:t>
      </w:r>
      <w:r w:rsidR="001D4AD0">
        <w:rPr>
          <w:szCs w:val="22"/>
        </w:rPr>
        <w:t xml:space="preserve"> gastrointestinálneho krvácania alebo perforácie vo vzťahu k predchádzajúcej terapii liekmi zo skupiny NSAID</w:t>
      </w:r>
      <w:r w:rsidR="00661576">
        <w:rPr>
          <w:szCs w:val="22"/>
        </w:rPr>
        <w:t>.</w:t>
      </w:r>
    </w:p>
    <w:p w14:paraId="3309805C" w14:textId="6E050CD0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so z</w:t>
      </w:r>
      <w:r w:rsidR="001D4AD0">
        <w:rPr>
          <w:szCs w:val="22"/>
        </w:rPr>
        <w:t>ávažn</w:t>
      </w:r>
      <w:r>
        <w:rPr>
          <w:szCs w:val="22"/>
        </w:rPr>
        <w:t>ým</w:t>
      </w:r>
      <w:r w:rsidR="001D4AD0">
        <w:rPr>
          <w:szCs w:val="22"/>
        </w:rPr>
        <w:t xml:space="preserve"> zlyh</w:t>
      </w:r>
      <w:r w:rsidR="002F2E0A">
        <w:rPr>
          <w:szCs w:val="22"/>
        </w:rPr>
        <w:t>áv</w:t>
      </w:r>
      <w:r w:rsidR="001D4AD0">
        <w:rPr>
          <w:szCs w:val="22"/>
        </w:rPr>
        <w:t>an</w:t>
      </w:r>
      <w:r>
        <w:rPr>
          <w:szCs w:val="22"/>
        </w:rPr>
        <w:t>ím</w:t>
      </w:r>
      <w:r w:rsidR="001D4AD0">
        <w:rPr>
          <w:szCs w:val="22"/>
        </w:rPr>
        <w:t xml:space="preserve"> funkcie pečene, závažn</w:t>
      </w:r>
      <w:r>
        <w:rPr>
          <w:szCs w:val="22"/>
        </w:rPr>
        <w:t>ým</w:t>
      </w:r>
      <w:r w:rsidR="001D4AD0">
        <w:rPr>
          <w:szCs w:val="22"/>
        </w:rPr>
        <w:t xml:space="preserve"> zlyh</w:t>
      </w:r>
      <w:r w:rsidR="002F2E0A">
        <w:rPr>
          <w:szCs w:val="22"/>
        </w:rPr>
        <w:t>áv</w:t>
      </w:r>
      <w:r w:rsidR="001D4AD0">
        <w:rPr>
          <w:szCs w:val="22"/>
        </w:rPr>
        <w:t>an</w:t>
      </w:r>
      <w:r>
        <w:rPr>
          <w:szCs w:val="22"/>
        </w:rPr>
        <w:t>ím</w:t>
      </w:r>
      <w:r w:rsidR="001D4AD0">
        <w:rPr>
          <w:szCs w:val="22"/>
        </w:rPr>
        <w:t xml:space="preserve"> obličiek a závažným srdcovým zlyh</w:t>
      </w:r>
      <w:r w:rsidR="002F2E0A">
        <w:rPr>
          <w:szCs w:val="22"/>
        </w:rPr>
        <w:t>áv</w:t>
      </w:r>
      <w:r w:rsidR="001D4AD0">
        <w:rPr>
          <w:szCs w:val="22"/>
        </w:rPr>
        <w:t>aním (NYHA</w:t>
      </w:r>
      <w:r w:rsidR="00661576" w:rsidRPr="00661576">
        <w:rPr>
          <w:szCs w:val="22"/>
        </w:rPr>
        <w:t xml:space="preserve"> </w:t>
      </w:r>
      <w:r w:rsidR="00661576">
        <w:rPr>
          <w:szCs w:val="22"/>
        </w:rPr>
        <w:t>trieda IV</w:t>
      </w:r>
      <w:r w:rsidR="001D4AD0">
        <w:rPr>
          <w:szCs w:val="22"/>
        </w:rPr>
        <w:t>) (pozri časť 4.4)</w:t>
      </w:r>
      <w:r w:rsidR="00661576">
        <w:rPr>
          <w:szCs w:val="22"/>
        </w:rPr>
        <w:t>.</w:t>
      </w:r>
    </w:p>
    <w:p w14:paraId="1BCD3128" w14:textId="720CE692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 xml:space="preserve">s </w:t>
      </w:r>
      <w:proofErr w:type="spellStart"/>
      <w:r>
        <w:rPr>
          <w:szCs w:val="22"/>
        </w:rPr>
        <w:t>c</w:t>
      </w:r>
      <w:r w:rsidR="001D4AD0">
        <w:rPr>
          <w:szCs w:val="22"/>
        </w:rPr>
        <w:t>er</w:t>
      </w:r>
      <w:r w:rsidR="002F2E0A">
        <w:rPr>
          <w:szCs w:val="22"/>
        </w:rPr>
        <w:t>e</w:t>
      </w:r>
      <w:r w:rsidR="001D4AD0">
        <w:rPr>
          <w:szCs w:val="22"/>
        </w:rPr>
        <w:t>b</w:t>
      </w:r>
      <w:r w:rsidR="002F2E0A">
        <w:rPr>
          <w:szCs w:val="22"/>
        </w:rPr>
        <w:t>r</w:t>
      </w:r>
      <w:r w:rsidR="001D4AD0">
        <w:rPr>
          <w:szCs w:val="22"/>
        </w:rPr>
        <w:t>ovaskulárn</w:t>
      </w:r>
      <w:r w:rsidR="00A55B79">
        <w:rPr>
          <w:szCs w:val="22"/>
        </w:rPr>
        <w:t>y</w:t>
      </w:r>
      <w:r>
        <w:rPr>
          <w:szCs w:val="22"/>
        </w:rPr>
        <w:t>m</w:t>
      </w:r>
      <w:proofErr w:type="spellEnd"/>
      <w:r w:rsidR="001D4AD0">
        <w:rPr>
          <w:szCs w:val="22"/>
        </w:rPr>
        <w:t xml:space="preserve"> alebo in</w:t>
      </w:r>
      <w:r>
        <w:rPr>
          <w:szCs w:val="22"/>
        </w:rPr>
        <w:t>ým</w:t>
      </w:r>
      <w:r w:rsidR="001D4AD0">
        <w:rPr>
          <w:szCs w:val="22"/>
        </w:rPr>
        <w:t xml:space="preserve"> aktívn</w:t>
      </w:r>
      <w:r w:rsidR="00A55B79">
        <w:rPr>
          <w:szCs w:val="22"/>
        </w:rPr>
        <w:t>y</w:t>
      </w:r>
      <w:r>
        <w:rPr>
          <w:szCs w:val="22"/>
        </w:rPr>
        <w:t>m</w:t>
      </w:r>
      <w:r w:rsidR="001D4AD0">
        <w:rPr>
          <w:szCs w:val="22"/>
        </w:rPr>
        <w:t xml:space="preserve"> krvácan</w:t>
      </w:r>
      <w:r>
        <w:rPr>
          <w:szCs w:val="22"/>
        </w:rPr>
        <w:t>ím</w:t>
      </w:r>
      <w:r w:rsidR="00661576">
        <w:rPr>
          <w:szCs w:val="22"/>
        </w:rPr>
        <w:t>.</w:t>
      </w:r>
    </w:p>
    <w:p w14:paraId="01583B0E" w14:textId="23FEC3B1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n</w:t>
      </w:r>
      <w:r w:rsidR="001D4AD0">
        <w:rPr>
          <w:szCs w:val="22"/>
        </w:rPr>
        <w:t>e</w:t>
      </w:r>
      <w:r w:rsidR="00A55B79">
        <w:rPr>
          <w:szCs w:val="22"/>
        </w:rPr>
        <w:t>ob</w:t>
      </w:r>
      <w:r w:rsidR="001D4AD0">
        <w:rPr>
          <w:szCs w:val="22"/>
        </w:rPr>
        <w:t>jasnen</w:t>
      </w:r>
      <w:r>
        <w:rPr>
          <w:szCs w:val="22"/>
        </w:rPr>
        <w:t>ými</w:t>
      </w:r>
      <w:r w:rsidR="001D4AD0">
        <w:rPr>
          <w:szCs w:val="22"/>
        </w:rPr>
        <w:t xml:space="preserve"> poruch</w:t>
      </w:r>
      <w:r>
        <w:rPr>
          <w:szCs w:val="22"/>
        </w:rPr>
        <w:t>ami</w:t>
      </w:r>
      <w:r w:rsidR="001D4AD0">
        <w:rPr>
          <w:szCs w:val="22"/>
        </w:rPr>
        <w:t xml:space="preserve"> tvorby krvi</w:t>
      </w:r>
      <w:r w:rsidR="00661576">
        <w:rPr>
          <w:szCs w:val="22"/>
        </w:rPr>
        <w:t>.</w:t>
      </w:r>
    </w:p>
    <w:p w14:paraId="5DD6DCAF" w14:textId="7FA62569" w:rsidR="00DC5E8F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so z</w:t>
      </w:r>
      <w:r w:rsidR="001D4AD0">
        <w:rPr>
          <w:szCs w:val="22"/>
        </w:rPr>
        <w:t>ávažn</w:t>
      </w:r>
      <w:r>
        <w:rPr>
          <w:szCs w:val="22"/>
        </w:rPr>
        <w:t>ou</w:t>
      </w:r>
      <w:r w:rsidR="001D4AD0">
        <w:rPr>
          <w:szCs w:val="22"/>
        </w:rPr>
        <w:t xml:space="preserve"> dehydratáci</w:t>
      </w:r>
      <w:r>
        <w:rPr>
          <w:szCs w:val="22"/>
        </w:rPr>
        <w:t>ou</w:t>
      </w:r>
      <w:r w:rsidR="001D4AD0">
        <w:rPr>
          <w:szCs w:val="22"/>
        </w:rPr>
        <w:t xml:space="preserve"> (</w:t>
      </w:r>
      <w:r w:rsidR="00DC5E8F" w:rsidRPr="00DC5E8F">
        <w:rPr>
          <w:szCs w:val="22"/>
        </w:rPr>
        <w:t>spôsoben</w:t>
      </w:r>
      <w:r>
        <w:rPr>
          <w:szCs w:val="22"/>
        </w:rPr>
        <w:t>ou</w:t>
      </w:r>
      <w:r w:rsidR="00DC5E8F" w:rsidRPr="00DC5E8F">
        <w:rPr>
          <w:szCs w:val="22"/>
        </w:rPr>
        <w:t xml:space="preserve"> vracaním, hnačkou alebo nedostatočným príjmom tekutín</w:t>
      </w:r>
      <w:r w:rsidR="00DC5E8F">
        <w:rPr>
          <w:szCs w:val="22"/>
        </w:rPr>
        <w:t>)</w:t>
      </w:r>
      <w:r w:rsidR="00661576">
        <w:rPr>
          <w:szCs w:val="22"/>
        </w:rPr>
        <w:t>.</w:t>
      </w:r>
    </w:p>
    <w:p w14:paraId="421B5A4E" w14:textId="7439DF19" w:rsidR="00ED1BB8" w:rsidRPr="00CC4FFD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p</w:t>
      </w:r>
      <w:r w:rsidR="00DC5E8F">
        <w:rPr>
          <w:szCs w:val="22"/>
        </w:rPr>
        <w:t>očas posledného trimestra gravidity (pozri časť 4.6)</w:t>
      </w:r>
      <w:r>
        <w:rPr>
          <w:szCs w:val="22"/>
        </w:rPr>
        <w:t>.</w:t>
      </w:r>
      <w:r w:rsidR="001D4AD0">
        <w:rPr>
          <w:szCs w:val="22"/>
        </w:rPr>
        <w:t xml:space="preserve"> </w:t>
      </w:r>
      <w:r w:rsidR="00300A59" w:rsidRPr="00CC4FFD">
        <w:rPr>
          <w:szCs w:val="22"/>
        </w:rPr>
        <w:br/>
      </w:r>
    </w:p>
    <w:p w14:paraId="2E643642" w14:textId="77777777" w:rsidR="00ED1BB8" w:rsidRPr="00B13F68" w:rsidRDefault="00ED1BB8" w:rsidP="00ED1BB8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14:paraId="55825D3D" w14:textId="77777777" w:rsidR="00ED1BB8" w:rsidRPr="00B13F68" w:rsidRDefault="00ED1BB8" w:rsidP="00ED1BB8">
      <w:pPr>
        <w:rPr>
          <w:szCs w:val="22"/>
        </w:rPr>
      </w:pPr>
    </w:p>
    <w:p w14:paraId="6B9EB0E5" w14:textId="77777777" w:rsidR="00CC33B9" w:rsidRDefault="00DC5E8F" w:rsidP="00DB4533">
      <w:pPr>
        <w:ind w:left="0" w:firstLine="0"/>
        <w:rPr>
          <w:b/>
          <w:bCs/>
          <w:noProof/>
          <w:szCs w:val="22"/>
          <w:u w:val="single"/>
        </w:rPr>
      </w:pPr>
      <w:r>
        <w:rPr>
          <w:noProof/>
          <w:szCs w:val="22"/>
        </w:rPr>
        <w:lastRenderedPageBreak/>
        <w:t xml:space="preserve">Nežiadúce účinky možno minimalizovať užívaním najnižšej účinnej dávky </w:t>
      </w:r>
      <w:r w:rsidRPr="00DC5E8F">
        <w:rPr>
          <w:noProof/>
          <w:szCs w:val="22"/>
        </w:rPr>
        <w:t>po čo najkratší čas potrebný na zvládnutie príznakov</w:t>
      </w:r>
      <w:r w:rsidRPr="00DC5E8F">
        <w:rPr>
          <w:bCs/>
          <w:noProof/>
          <w:szCs w:val="22"/>
        </w:rPr>
        <w:t xml:space="preserve"> (pozri gastrointestinálne a kardiovaskulárne riziká uvedené nižšie).</w:t>
      </w:r>
    </w:p>
    <w:p w14:paraId="73E9CA57" w14:textId="77777777" w:rsidR="00CC33B9" w:rsidRDefault="00CC33B9" w:rsidP="00DB4533">
      <w:pPr>
        <w:ind w:left="0" w:firstLine="0"/>
        <w:rPr>
          <w:b/>
          <w:bCs/>
          <w:noProof/>
          <w:szCs w:val="22"/>
          <w:u w:val="single"/>
        </w:rPr>
      </w:pPr>
    </w:p>
    <w:p w14:paraId="7C20CCE4" w14:textId="4CFC9078" w:rsidR="00ED1BB8" w:rsidRPr="00A55B79" w:rsidRDefault="00DC5E8F" w:rsidP="00DB4533">
      <w:pPr>
        <w:ind w:left="0" w:firstLine="0"/>
        <w:rPr>
          <w:szCs w:val="22"/>
        </w:rPr>
      </w:pPr>
      <w:r w:rsidRPr="00A55B79">
        <w:rPr>
          <w:szCs w:val="22"/>
        </w:rPr>
        <w:t xml:space="preserve">Pri podávaní </w:t>
      </w:r>
      <w:proofErr w:type="spellStart"/>
      <w:r w:rsidRPr="00A55B79">
        <w:rPr>
          <w:szCs w:val="22"/>
        </w:rPr>
        <w:t>ibuprof</w:t>
      </w:r>
      <w:r w:rsidR="00DD5E0B">
        <w:rPr>
          <w:szCs w:val="22"/>
        </w:rPr>
        <w:t>é</w:t>
      </w:r>
      <w:r w:rsidRPr="00A55B79">
        <w:rPr>
          <w:szCs w:val="22"/>
        </w:rPr>
        <w:t>nu</w:t>
      </w:r>
      <w:proofErr w:type="spellEnd"/>
      <w:r w:rsidRPr="00A55B79">
        <w:rPr>
          <w:szCs w:val="22"/>
        </w:rPr>
        <w:t xml:space="preserve"> pacientom trpiacim nasledujúcimi chorobami je nutné dbať na zvýšenú opatrnosť</w:t>
      </w:r>
      <w:r w:rsidR="00DB4533" w:rsidRPr="00A55B79">
        <w:rPr>
          <w:szCs w:val="22"/>
        </w:rPr>
        <w:t>, pretože môže dôjsť k ich zhoršeniu</w:t>
      </w:r>
      <w:r w:rsidR="00CC33B9" w:rsidRPr="00A55B79">
        <w:rPr>
          <w:szCs w:val="22"/>
        </w:rPr>
        <w:t>:</w:t>
      </w:r>
    </w:p>
    <w:p w14:paraId="148337B3" w14:textId="52A1BDAF" w:rsidR="00CC33B9" w:rsidRPr="00A55B79" w:rsidRDefault="00CC33B9" w:rsidP="00CC33B9">
      <w:pPr>
        <w:pStyle w:val="Odstavecseseznamem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 w:rsidRPr="00A55B79">
        <w:rPr>
          <w:bCs/>
          <w:noProof/>
          <w:szCs w:val="22"/>
        </w:rPr>
        <w:t>kongenitálna porucha metabolizmu</w:t>
      </w:r>
      <w:r w:rsidR="005F611A" w:rsidRPr="00A55B79">
        <w:rPr>
          <w:bCs/>
          <w:noProof/>
          <w:szCs w:val="22"/>
        </w:rPr>
        <w:t xml:space="preserve"> porfyrínu</w:t>
      </w:r>
      <w:r w:rsidRPr="00A55B79">
        <w:rPr>
          <w:bCs/>
          <w:noProof/>
          <w:szCs w:val="22"/>
        </w:rPr>
        <w:t xml:space="preserve"> (napr. akútna </w:t>
      </w:r>
      <w:r w:rsidR="005F611A" w:rsidRPr="00A55B79">
        <w:rPr>
          <w:bCs/>
          <w:noProof/>
          <w:szCs w:val="22"/>
        </w:rPr>
        <w:t>intermitentná</w:t>
      </w:r>
      <w:r w:rsidRPr="00A55B79">
        <w:rPr>
          <w:bCs/>
          <w:noProof/>
          <w:szCs w:val="22"/>
        </w:rPr>
        <w:t xml:space="preserve"> porf</w:t>
      </w:r>
      <w:r w:rsidR="005F611A" w:rsidRPr="00A55B79">
        <w:rPr>
          <w:bCs/>
          <w:noProof/>
          <w:szCs w:val="22"/>
        </w:rPr>
        <w:t>ý</w:t>
      </w:r>
      <w:r w:rsidRPr="00A55B79">
        <w:rPr>
          <w:bCs/>
          <w:noProof/>
          <w:szCs w:val="22"/>
        </w:rPr>
        <w:t>ria</w:t>
      </w:r>
      <w:r w:rsidR="005F611A" w:rsidRPr="00A55B79">
        <w:rPr>
          <w:bCs/>
          <w:noProof/>
          <w:szCs w:val="22"/>
        </w:rPr>
        <w:t>)</w:t>
      </w:r>
      <w:r w:rsidR="00666881">
        <w:rPr>
          <w:bCs/>
          <w:noProof/>
          <w:szCs w:val="22"/>
        </w:rPr>
        <w:t>,</w:t>
      </w:r>
    </w:p>
    <w:p w14:paraId="5DB14003" w14:textId="6032F483" w:rsidR="005F611A" w:rsidRPr="00A55B79" w:rsidRDefault="005F611A" w:rsidP="00CC33B9">
      <w:pPr>
        <w:pStyle w:val="Odstavecseseznamem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 w:rsidRPr="00A55B79">
        <w:rPr>
          <w:bCs/>
          <w:noProof/>
          <w:szCs w:val="22"/>
        </w:rPr>
        <w:t>porucha zrážania krvi (ibuprof</w:t>
      </w:r>
      <w:r w:rsidR="00DD5E0B">
        <w:rPr>
          <w:bCs/>
          <w:noProof/>
          <w:szCs w:val="22"/>
        </w:rPr>
        <w:t>é</w:t>
      </w:r>
      <w:r w:rsidRPr="00A55B79">
        <w:rPr>
          <w:bCs/>
          <w:noProof/>
          <w:szCs w:val="22"/>
        </w:rPr>
        <w:t>n môže predĺžiť dobu krvácania)</w:t>
      </w:r>
      <w:r w:rsidR="00666881">
        <w:rPr>
          <w:bCs/>
          <w:noProof/>
          <w:szCs w:val="22"/>
        </w:rPr>
        <w:t>,</w:t>
      </w:r>
    </w:p>
    <w:p w14:paraId="24EFBA03" w14:textId="113CA4F8" w:rsidR="005F611A" w:rsidRDefault="00C77F2A" w:rsidP="00CC33B9">
      <w:pPr>
        <w:pStyle w:val="Odstavecseseznamem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o</w:t>
      </w:r>
      <w:r w:rsidR="005F611A" w:rsidRPr="00A55B79">
        <w:rPr>
          <w:bCs/>
          <w:noProof/>
          <w:szCs w:val="22"/>
        </w:rPr>
        <w:t>kamžite po väčšom chirurgickom zákroku</w:t>
      </w:r>
      <w:r w:rsidR="00666881">
        <w:rPr>
          <w:bCs/>
          <w:noProof/>
          <w:szCs w:val="22"/>
        </w:rPr>
        <w:t>,</w:t>
      </w:r>
    </w:p>
    <w:p w14:paraId="3559880A" w14:textId="5E917025" w:rsidR="006935AB" w:rsidRPr="006935AB" w:rsidRDefault="00C77F2A" w:rsidP="006935AB">
      <w:pPr>
        <w:pStyle w:val="Odstavecseseznamem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 xml:space="preserve">systémový lupus erythematosus </w:t>
      </w:r>
      <w:r w:rsidRPr="00A475AF">
        <w:rPr>
          <w:szCs w:val="22"/>
        </w:rPr>
        <w:t>a zmiešané ochorenie spojivového tkaniva</w:t>
      </w:r>
      <w:r w:rsidR="006935AB">
        <w:rPr>
          <w:szCs w:val="22"/>
        </w:rPr>
        <w:t xml:space="preserve"> (napr. zvýšené riziko aseptickej meningitídy) (pozri časť 4.8)</w:t>
      </w:r>
      <w:r w:rsidR="00666881">
        <w:rPr>
          <w:szCs w:val="22"/>
        </w:rPr>
        <w:t>,</w:t>
      </w:r>
    </w:p>
    <w:p w14:paraId="046A8F9A" w14:textId="6730AA02" w:rsidR="00666881" w:rsidRDefault="006935AB" w:rsidP="00666881">
      <w:pPr>
        <w:pStyle w:val="Odstavecseseznamem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hypertenzia a/alebo srdcové zlyh</w:t>
      </w:r>
      <w:r w:rsidR="006562A7">
        <w:rPr>
          <w:bCs/>
          <w:noProof/>
          <w:szCs w:val="22"/>
        </w:rPr>
        <w:t>áv</w:t>
      </w:r>
      <w:r>
        <w:rPr>
          <w:bCs/>
          <w:noProof/>
          <w:szCs w:val="22"/>
        </w:rPr>
        <w:t xml:space="preserve">anie, pretože </w:t>
      </w:r>
      <w:r w:rsidR="009A45C6">
        <w:rPr>
          <w:bCs/>
          <w:noProof/>
          <w:szCs w:val="22"/>
        </w:rPr>
        <w:t>m</w:t>
      </w:r>
      <w:r w:rsidR="00666881">
        <w:rPr>
          <w:bCs/>
          <w:noProof/>
          <w:szCs w:val="22"/>
        </w:rPr>
        <w:t>ôže viesť k poškodeniu funkcie obličiek (pozri časť 4.3 a 4.8),</w:t>
      </w:r>
    </w:p>
    <w:p w14:paraId="7C40C5B5" w14:textId="7C4E5465" w:rsidR="00057017" w:rsidRPr="00057017" w:rsidRDefault="00661576" w:rsidP="00666881">
      <w:pPr>
        <w:pStyle w:val="Odstavecseseznamem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u</w:t>
      </w:r>
      <w:r w:rsidR="00666881">
        <w:rPr>
          <w:bCs/>
          <w:noProof/>
          <w:szCs w:val="22"/>
        </w:rPr>
        <w:t xml:space="preserve"> pacientov so sennou nádchou, nosnými polypmi alebo s chronickým </w:t>
      </w:r>
      <w:r w:rsidR="00666881" w:rsidRPr="00A475AF">
        <w:rPr>
          <w:szCs w:val="22"/>
        </w:rPr>
        <w:t>obštrukčným</w:t>
      </w:r>
      <w:r w:rsidR="00666881">
        <w:rPr>
          <w:szCs w:val="22"/>
        </w:rPr>
        <w:t xml:space="preserve"> </w:t>
      </w:r>
      <w:r w:rsidR="00666881" w:rsidRPr="00A475AF">
        <w:rPr>
          <w:szCs w:val="22"/>
        </w:rPr>
        <w:t>respiračným ochorením</w:t>
      </w:r>
      <w:r w:rsidR="00666881">
        <w:rPr>
          <w:szCs w:val="22"/>
        </w:rPr>
        <w:t xml:space="preserve">, </w:t>
      </w:r>
      <w:r w:rsidR="00666881" w:rsidRPr="00A475AF">
        <w:rPr>
          <w:szCs w:val="22"/>
        </w:rPr>
        <w:t>nakoľko u týchto pacientov je zvýšené riziko alergických reakci</w:t>
      </w:r>
      <w:r w:rsidR="00666881">
        <w:rPr>
          <w:szCs w:val="22"/>
        </w:rPr>
        <w:t xml:space="preserve">í. Tie sa môžu prejaviť ako astmatický záchvat (nazývaný tiež </w:t>
      </w:r>
      <w:r w:rsidR="00057017">
        <w:rPr>
          <w:szCs w:val="22"/>
        </w:rPr>
        <w:t xml:space="preserve">analgetická astma), </w:t>
      </w:r>
      <w:proofErr w:type="spellStart"/>
      <w:r>
        <w:rPr>
          <w:szCs w:val="22"/>
        </w:rPr>
        <w:t>Quinckeho</w:t>
      </w:r>
      <w:proofErr w:type="spellEnd"/>
      <w:r>
        <w:rPr>
          <w:szCs w:val="22"/>
        </w:rPr>
        <w:t xml:space="preserve"> edém</w:t>
      </w:r>
      <w:r w:rsidR="00057017">
        <w:rPr>
          <w:szCs w:val="22"/>
        </w:rPr>
        <w:t xml:space="preserve"> alebo žihľavka,</w:t>
      </w:r>
    </w:p>
    <w:p w14:paraId="6EDC3078" w14:textId="634FAAC8" w:rsidR="000C7485" w:rsidRDefault="000C7485" w:rsidP="00666881">
      <w:pPr>
        <w:pStyle w:val="Odstavecseseznamem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miern</w:t>
      </w:r>
      <w:r w:rsidR="006562A7">
        <w:rPr>
          <w:bCs/>
          <w:noProof/>
          <w:szCs w:val="22"/>
        </w:rPr>
        <w:t>a</w:t>
      </w:r>
      <w:r>
        <w:rPr>
          <w:bCs/>
          <w:noProof/>
          <w:szCs w:val="22"/>
        </w:rPr>
        <w:t xml:space="preserve"> až stredn</w:t>
      </w:r>
      <w:r w:rsidR="006562A7">
        <w:rPr>
          <w:bCs/>
          <w:noProof/>
          <w:szCs w:val="22"/>
        </w:rPr>
        <w:t>e závažná porucha funkcie</w:t>
      </w:r>
      <w:r>
        <w:rPr>
          <w:bCs/>
          <w:noProof/>
          <w:szCs w:val="22"/>
        </w:rPr>
        <w:t xml:space="preserve"> obličiek,</w:t>
      </w:r>
    </w:p>
    <w:p w14:paraId="069B56CC" w14:textId="149C8726" w:rsidR="000C7485" w:rsidRDefault="000C7485" w:rsidP="00666881">
      <w:pPr>
        <w:pStyle w:val="Odstavecseseznamem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miern</w:t>
      </w:r>
      <w:r w:rsidR="006562A7">
        <w:rPr>
          <w:bCs/>
          <w:noProof/>
          <w:szCs w:val="22"/>
        </w:rPr>
        <w:t>a</w:t>
      </w:r>
      <w:r>
        <w:rPr>
          <w:bCs/>
          <w:noProof/>
          <w:szCs w:val="22"/>
        </w:rPr>
        <w:t xml:space="preserve"> až stredn</w:t>
      </w:r>
      <w:r w:rsidR="006562A7">
        <w:rPr>
          <w:bCs/>
          <w:noProof/>
          <w:szCs w:val="22"/>
        </w:rPr>
        <w:t>e</w:t>
      </w:r>
      <w:r>
        <w:rPr>
          <w:bCs/>
          <w:noProof/>
          <w:szCs w:val="22"/>
        </w:rPr>
        <w:t xml:space="preserve"> </w:t>
      </w:r>
      <w:r w:rsidR="006562A7">
        <w:rPr>
          <w:bCs/>
          <w:noProof/>
          <w:szCs w:val="22"/>
        </w:rPr>
        <w:t>závažná porucha funkcie</w:t>
      </w:r>
      <w:r>
        <w:rPr>
          <w:bCs/>
          <w:noProof/>
          <w:szCs w:val="22"/>
        </w:rPr>
        <w:t xml:space="preserve"> pečene,</w:t>
      </w:r>
    </w:p>
    <w:p w14:paraId="35EA5F94" w14:textId="3F617EA8" w:rsidR="006935AB" w:rsidRPr="00661576" w:rsidRDefault="000C7485" w:rsidP="00666881">
      <w:pPr>
        <w:pStyle w:val="Odstavecseseznamem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 w:rsidRPr="00661576">
        <w:rPr>
          <w:bCs/>
          <w:noProof/>
          <w:szCs w:val="22"/>
        </w:rPr>
        <w:t>u pacientov, ktorí</w:t>
      </w:r>
      <w:r w:rsidR="00661576" w:rsidRPr="00661576">
        <w:rPr>
          <w:bCs/>
          <w:noProof/>
          <w:szCs w:val="22"/>
        </w:rPr>
        <w:t xml:space="preserve"> reagujú alergicky na iné látky, pretože u nich existuje zvýšené riziko hypersenzitivity na ibuprofén</w:t>
      </w:r>
      <w:r w:rsidR="00661576">
        <w:rPr>
          <w:bCs/>
          <w:noProof/>
          <w:szCs w:val="22"/>
        </w:rPr>
        <w:t>.</w:t>
      </w:r>
      <w:r w:rsidR="00661576" w:rsidRPr="00661576">
        <w:rPr>
          <w:bCs/>
          <w:noProof/>
          <w:szCs w:val="22"/>
        </w:rPr>
        <w:t xml:space="preserve"> </w:t>
      </w:r>
      <w:r w:rsidRPr="00661576">
        <w:rPr>
          <w:bCs/>
          <w:noProof/>
          <w:szCs w:val="22"/>
        </w:rPr>
        <w:t xml:space="preserve">  </w:t>
      </w:r>
      <w:r w:rsidR="00666881" w:rsidRPr="00661576">
        <w:rPr>
          <w:bCs/>
          <w:noProof/>
          <w:szCs w:val="22"/>
        </w:rPr>
        <w:t xml:space="preserve"> </w:t>
      </w:r>
    </w:p>
    <w:p w14:paraId="75A3BCEA" w14:textId="17D7EF2E" w:rsidR="00DC5E8F" w:rsidRDefault="00DC5E8F" w:rsidP="00ED1BB8">
      <w:pPr>
        <w:rPr>
          <w:szCs w:val="22"/>
        </w:rPr>
      </w:pPr>
    </w:p>
    <w:p w14:paraId="51FF741A" w14:textId="33FEFD20" w:rsidR="000C7485" w:rsidRPr="000C7485" w:rsidRDefault="000C7485" w:rsidP="00ED1BB8">
      <w:pPr>
        <w:rPr>
          <w:szCs w:val="22"/>
          <w:u w:val="single"/>
        </w:rPr>
      </w:pPr>
      <w:r w:rsidRPr="000C7485">
        <w:rPr>
          <w:szCs w:val="22"/>
          <w:u w:val="single"/>
        </w:rPr>
        <w:t>Pediatrická populácia</w:t>
      </w:r>
    </w:p>
    <w:p w14:paraId="2F43D381" w14:textId="77777777" w:rsidR="000C7485" w:rsidRPr="00A475AF" w:rsidRDefault="000C7485" w:rsidP="000C7485">
      <w:pPr>
        <w:rPr>
          <w:bCs/>
          <w:szCs w:val="22"/>
        </w:rPr>
      </w:pPr>
      <w:r w:rsidRPr="00A475AF">
        <w:rPr>
          <w:szCs w:val="22"/>
        </w:rPr>
        <w:t>Existuje riziko poškodenia obličiek u dehydratovaných detí a dospievajúcich.</w:t>
      </w:r>
    </w:p>
    <w:p w14:paraId="64F7E8ED" w14:textId="308A5CF3" w:rsidR="000C7485" w:rsidRDefault="000C7485" w:rsidP="00ED1BB8">
      <w:pPr>
        <w:rPr>
          <w:b/>
          <w:szCs w:val="22"/>
        </w:rPr>
      </w:pPr>
    </w:p>
    <w:p w14:paraId="471C98E3" w14:textId="54F7CD94" w:rsidR="000C7485" w:rsidRPr="000C7485" w:rsidRDefault="000C7485" w:rsidP="00ED1BB8">
      <w:pPr>
        <w:rPr>
          <w:szCs w:val="22"/>
          <w:u w:val="single"/>
        </w:rPr>
      </w:pPr>
      <w:r w:rsidRPr="000C7485">
        <w:rPr>
          <w:szCs w:val="22"/>
          <w:u w:val="single"/>
        </w:rPr>
        <w:t>Starší pacienti</w:t>
      </w:r>
    </w:p>
    <w:p w14:paraId="141DD912" w14:textId="1A44DBC9" w:rsidR="000C7485" w:rsidRDefault="00C76461" w:rsidP="00C76461">
      <w:pPr>
        <w:ind w:left="0" w:firstLine="0"/>
        <w:rPr>
          <w:spacing w:val="-3"/>
          <w:szCs w:val="22"/>
        </w:rPr>
      </w:pPr>
      <w:r w:rsidRPr="00A475AF">
        <w:rPr>
          <w:spacing w:val="-3"/>
          <w:szCs w:val="22"/>
        </w:rPr>
        <w:t>Starší pacienti majú zvýšenú frekvenciu nežiaducich reakcií spôsobených užívaním NSAID, najmä gastrointestinálneho krvácania a perforácie, ktoré môžu byť fatálne</w:t>
      </w:r>
      <w:r w:rsidR="00661576">
        <w:rPr>
          <w:spacing w:val="-3"/>
          <w:szCs w:val="22"/>
        </w:rPr>
        <w:t>.</w:t>
      </w:r>
    </w:p>
    <w:p w14:paraId="35FEE4C6" w14:textId="0E9B404C" w:rsidR="00C76461" w:rsidRDefault="00C76461" w:rsidP="00C76461">
      <w:pPr>
        <w:ind w:left="0" w:firstLine="0"/>
        <w:rPr>
          <w:spacing w:val="-3"/>
          <w:szCs w:val="22"/>
        </w:rPr>
      </w:pPr>
    </w:p>
    <w:p w14:paraId="74FE5835" w14:textId="760834EC" w:rsidR="00C76461" w:rsidRPr="00C76461" w:rsidRDefault="00C76461" w:rsidP="00C76461">
      <w:pPr>
        <w:ind w:left="0" w:firstLine="0"/>
        <w:rPr>
          <w:b/>
          <w:szCs w:val="22"/>
          <w:u w:val="single"/>
        </w:rPr>
      </w:pPr>
      <w:r w:rsidRPr="00C76461">
        <w:rPr>
          <w:spacing w:val="-3"/>
          <w:szCs w:val="22"/>
          <w:u w:val="single"/>
        </w:rPr>
        <w:t>Poruchy dýchacích ciest</w:t>
      </w:r>
    </w:p>
    <w:p w14:paraId="497F6190" w14:textId="1B6290B6" w:rsidR="000C7485" w:rsidRDefault="0016746B" w:rsidP="00C76461">
      <w:pPr>
        <w:ind w:left="0" w:firstLine="0"/>
        <w:rPr>
          <w:szCs w:val="22"/>
        </w:rPr>
      </w:pPr>
      <w:r>
        <w:rPr>
          <w:szCs w:val="22"/>
        </w:rPr>
        <w:t>Môže byť vyvolaný bronchospazmus u</w:t>
      </w:r>
      <w:r w:rsidR="00C76461" w:rsidRPr="00A475AF">
        <w:rPr>
          <w:szCs w:val="22"/>
        </w:rPr>
        <w:t xml:space="preserve"> pacientov s bronchiálnou astmou </w:t>
      </w:r>
      <w:r w:rsidRPr="00A475AF">
        <w:rPr>
          <w:szCs w:val="22"/>
        </w:rPr>
        <w:t>alebo u pacientov, ktorí tieto ochorenia prekonali v</w:t>
      </w:r>
      <w:r>
        <w:rPr>
          <w:szCs w:val="22"/>
        </w:rPr>
        <w:t> </w:t>
      </w:r>
      <w:r w:rsidRPr="00A475AF">
        <w:rPr>
          <w:szCs w:val="22"/>
        </w:rPr>
        <w:t>minulosti</w:t>
      </w:r>
      <w:r>
        <w:rPr>
          <w:szCs w:val="22"/>
        </w:rPr>
        <w:t>,</w:t>
      </w:r>
      <w:r w:rsidRPr="00A475AF">
        <w:rPr>
          <w:szCs w:val="22"/>
        </w:rPr>
        <w:t xml:space="preserve"> </w:t>
      </w:r>
      <w:r w:rsidR="00C76461" w:rsidRPr="00A475AF">
        <w:rPr>
          <w:szCs w:val="22"/>
        </w:rPr>
        <w:t xml:space="preserve">alebo </w:t>
      </w:r>
      <w:r>
        <w:rPr>
          <w:szCs w:val="22"/>
        </w:rPr>
        <w:t xml:space="preserve">s </w:t>
      </w:r>
      <w:r w:rsidR="00C76461" w:rsidRPr="00A475AF">
        <w:rPr>
          <w:szCs w:val="22"/>
        </w:rPr>
        <w:t>alergickým ochorením</w:t>
      </w:r>
      <w:r>
        <w:rPr>
          <w:szCs w:val="22"/>
        </w:rPr>
        <w:t>.</w:t>
      </w:r>
    </w:p>
    <w:p w14:paraId="114B0C99" w14:textId="072F0501" w:rsidR="00C76461" w:rsidRDefault="00C76461" w:rsidP="00C76461">
      <w:pPr>
        <w:ind w:left="0" w:firstLine="0"/>
        <w:rPr>
          <w:szCs w:val="22"/>
        </w:rPr>
      </w:pPr>
    </w:p>
    <w:p w14:paraId="31DFAC6A" w14:textId="14758DD3" w:rsidR="00C76461" w:rsidRPr="00C76461" w:rsidRDefault="00C76461" w:rsidP="00C76461">
      <w:pPr>
        <w:ind w:left="0" w:firstLine="0"/>
        <w:rPr>
          <w:b/>
          <w:szCs w:val="22"/>
          <w:u w:val="single"/>
        </w:rPr>
      </w:pPr>
      <w:r w:rsidRPr="00C76461">
        <w:rPr>
          <w:szCs w:val="22"/>
          <w:u w:val="single"/>
        </w:rPr>
        <w:t>Iné NSAID</w:t>
      </w:r>
    </w:p>
    <w:p w14:paraId="353C3931" w14:textId="54148F27" w:rsidR="00C76461" w:rsidRDefault="0016746B" w:rsidP="00C76461">
      <w:pPr>
        <w:ind w:left="0" w:firstLine="0"/>
        <w:rPr>
          <w:szCs w:val="22"/>
        </w:rPr>
      </w:pPr>
      <w:r>
        <w:rPr>
          <w:szCs w:val="22"/>
        </w:rPr>
        <w:t>Je potrebné sa vyhnúť</w:t>
      </w:r>
      <w:r w:rsidRPr="00A475AF">
        <w:rPr>
          <w:szCs w:val="22"/>
        </w:rPr>
        <w:t xml:space="preserve"> </w:t>
      </w:r>
      <w:r>
        <w:rPr>
          <w:szCs w:val="22"/>
        </w:rPr>
        <w:t>s</w:t>
      </w:r>
      <w:r w:rsidR="00C76461" w:rsidRPr="00A475AF">
        <w:rPr>
          <w:bCs/>
          <w:szCs w:val="22"/>
        </w:rPr>
        <w:t xml:space="preserve">úbežnému užívaniu </w:t>
      </w:r>
      <w:proofErr w:type="spellStart"/>
      <w:r w:rsidR="00C76461" w:rsidRPr="00A475AF">
        <w:rPr>
          <w:bCs/>
          <w:szCs w:val="22"/>
        </w:rPr>
        <w:t>ibuprofénu</w:t>
      </w:r>
      <w:proofErr w:type="spellEnd"/>
      <w:r w:rsidR="00C76461" w:rsidRPr="00A475AF">
        <w:rPr>
          <w:szCs w:val="22"/>
        </w:rPr>
        <w:t xml:space="preserve"> s</w:t>
      </w:r>
      <w:r w:rsidR="00A00D76">
        <w:rPr>
          <w:szCs w:val="22"/>
        </w:rPr>
        <w:t xml:space="preserve"> inými </w:t>
      </w:r>
      <w:r w:rsidR="00C76461" w:rsidRPr="00A475AF">
        <w:rPr>
          <w:szCs w:val="22"/>
        </w:rPr>
        <w:t>NSAID, vrátane selektívnych inhibítorov cyklooxygenázy-2</w:t>
      </w:r>
      <w:r>
        <w:rPr>
          <w:szCs w:val="22"/>
        </w:rPr>
        <w:t xml:space="preserve">, pretože sa zvyšuje riziko nežiadúcich </w:t>
      </w:r>
      <w:r w:rsidR="00103031">
        <w:rPr>
          <w:szCs w:val="22"/>
        </w:rPr>
        <w:t>reakcií</w:t>
      </w:r>
      <w:r w:rsidR="00C76461" w:rsidRPr="00A475AF">
        <w:rPr>
          <w:szCs w:val="22"/>
        </w:rPr>
        <w:t xml:space="preserve"> (pozri časť 4.5).</w:t>
      </w:r>
    </w:p>
    <w:p w14:paraId="15C37DF8" w14:textId="07C4405B" w:rsidR="00C76461" w:rsidRDefault="00C76461" w:rsidP="00C76461">
      <w:pPr>
        <w:ind w:left="0" w:firstLine="0"/>
        <w:rPr>
          <w:szCs w:val="22"/>
        </w:rPr>
      </w:pPr>
    </w:p>
    <w:p w14:paraId="0EE58B73" w14:textId="33C4B1E5" w:rsidR="00C76461" w:rsidRPr="00C76461" w:rsidRDefault="00103031" w:rsidP="00C76461">
      <w:pPr>
        <w:ind w:left="0" w:firstLine="0"/>
        <w:rPr>
          <w:bCs/>
          <w:szCs w:val="22"/>
          <w:u w:val="single"/>
        </w:rPr>
      </w:pPr>
      <w:r>
        <w:rPr>
          <w:szCs w:val="22"/>
          <w:u w:val="single"/>
        </w:rPr>
        <w:t>Účinky na o</w:t>
      </w:r>
      <w:r w:rsidR="00C76461" w:rsidRPr="00C76461">
        <w:rPr>
          <w:szCs w:val="22"/>
          <w:u w:val="single"/>
        </w:rPr>
        <w:t>bličky</w:t>
      </w:r>
    </w:p>
    <w:p w14:paraId="0CBDB1AE" w14:textId="01A723C5" w:rsidR="009A469A" w:rsidRPr="00A475AF" w:rsidRDefault="009A469A" w:rsidP="009A469A">
      <w:pPr>
        <w:rPr>
          <w:szCs w:val="22"/>
        </w:rPr>
      </w:pPr>
      <w:r w:rsidRPr="00A475AF">
        <w:rPr>
          <w:szCs w:val="22"/>
        </w:rPr>
        <w:t>Po</w:t>
      </w:r>
      <w:r w:rsidR="00103031">
        <w:rPr>
          <w:szCs w:val="22"/>
        </w:rPr>
        <w:t>rucha funkcie</w:t>
      </w:r>
      <w:r w:rsidRPr="00A475AF">
        <w:rPr>
          <w:szCs w:val="22"/>
        </w:rPr>
        <w:t xml:space="preserve"> obličiek sa môž</w:t>
      </w:r>
      <w:r w:rsidR="00103031">
        <w:rPr>
          <w:szCs w:val="22"/>
        </w:rPr>
        <w:t>e</w:t>
      </w:r>
      <w:r w:rsidRPr="00A475AF">
        <w:rPr>
          <w:szCs w:val="22"/>
        </w:rPr>
        <w:t xml:space="preserve"> zhoršiť</w:t>
      </w:r>
      <w:r w:rsidR="0016746B">
        <w:rPr>
          <w:szCs w:val="22"/>
        </w:rPr>
        <w:t xml:space="preserve"> </w:t>
      </w:r>
      <w:r w:rsidRPr="00A475AF">
        <w:rPr>
          <w:szCs w:val="22"/>
        </w:rPr>
        <w:t xml:space="preserve">(pozri časti </w:t>
      </w:r>
      <w:smartTag w:uri="urn:schemas-microsoft-com:office:smarttags" w:element="metricconverter">
        <w:smartTagPr>
          <w:attr w:name="ProductID" w:val="4.3 a"/>
        </w:smartTagPr>
        <w:r w:rsidRPr="00A475AF">
          <w:rPr>
            <w:szCs w:val="22"/>
          </w:rPr>
          <w:t>4.3 a</w:t>
        </w:r>
      </w:smartTag>
      <w:r w:rsidRPr="00A475AF">
        <w:rPr>
          <w:szCs w:val="22"/>
        </w:rPr>
        <w:t xml:space="preserve"> 4.8).</w:t>
      </w:r>
    </w:p>
    <w:p w14:paraId="30376801" w14:textId="5A5E39F8" w:rsidR="00C76461" w:rsidRDefault="00C76461" w:rsidP="00ED1BB8">
      <w:pPr>
        <w:rPr>
          <w:b/>
          <w:szCs w:val="22"/>
        </w:rPr>
      </w:pPr>
    </w:p>
    <w:p w14:paraId="76195306" w14:textId="3EC76573" w:rsidR="009A469A" w:rsidRPr="00A475AF" w:rsidRDefault="009A469A" w:rsidP="009A469A">
      <w:pPr>
        <w:ind w:left="0" w:firstLine="0"/>
        <w:rPr>
          <w:szCs w:val="22"/>
        </w:rPr>
      </w:pPr>
      <w:r w:rsidRPr="00A475AF">
        <w:rPr>
          <w:szCs w:val="22"/>
        </w:rPr>
        <w:t>Všeobecne môže bežné užívanie analgetík</w:t>
      </w:r>
      <w:r w:rsidR="00A00D76">
        <w:rPr>
          <w:szCs w:val="22"/>
        </w:rPr>
        <w:t>,</w:t>
      </w:r>
      <w:r w:rsidRPr="00A475AF">
        <w:rPr>
          <w:szCs w:val="22"/>
        </w:rPr>
        <w:t xml:space="preserve"> viesť k trvalému poškodeniu obličiek s rizikom zlyhania obličiek</w:t>
      </w:r>
      <w:r w:rsidR="00A00D76">
        <w:rPr>
          <w:szCs w:val="22"/>
        </w:rPr>
        <w:t xml:space="preserve"> </w:t>
      </w:r>
      <w:r w:rsidR="00A00D76" w:rsidRPr="00A475AF">
        <w:rPr>
          <w:szCs w:val="22"/>
        </w:rPr>
        <w:t xml:space="preserve">(analgetická </w:t>
      </w:r>
      <w:proofErr w:type="spellStart"/>
      <w:r w:rsidR="00A00D76" w:rsidRPr="00A475AF">
        <w:rPr>
          <w:szCs w:val="22"/>
        </w:rPr>
        <w:t>nefropatia</w:t>
      </w:r>
      <w:proofErr w:type="spellEnd"/>
      <w:r w:rsidR="00A00D76" w:rsidRPr="00A475AF">
        <w:rPr>
          <w:szCs w:val="22"/>
        </w:rPr>
        <w:t>)</w:t>
      </w:r>
      <w:r w:rsidRPr="00A475AF">
        <w:rPr>
          <w:szCs w:val="22"/>
        </w:rPr>
        <w:t>, najmä pri kombinácii niekoľkých liečiv proti bolesti. Toto riziko sa môže zvýšiť pri fyzickej záťaži spojenej so stratou soli a dehydratáciou.</w:t>
      </w:r>
    </w:p>
    <w:p w14:paraId="4492F6E7" w14:textId="77777777" w:rsidR="009A469A" w:rsidRPr="00A475AF" w:rsidRDefault="009A469A" w:rsidP="009A469A">
      <w:pPr>
        <w:rPr>
          <w:szCs w:val="22"/>
        </w:rPr>
      </w:pPr>
      <w:r w:rsidRPr="00A475AF">
        <w:rPr>
          <w:szCs w:val="22"/>
        </w:rPr>
        <w:t>Z tohto dôvodu je potrebné sa takémuto užívaniu analgetík vyhýbať.</w:t>
      </w:r>
    </w:p>
    <w:p w14:paraId="6BE2C36C" w14:textId="77777777" w:rsidR="00C76461" w:rsidRDefault="00C76461" w:rsidP="00ED1BB8">
      <w:pPr>
        <w:rPr>
          <w:b/>
          <w:szCs w:val="22"/>
        </w:rPr>
      </w:pPr>
    </w:p>
    <w:p w14:paraId="0B2969B9" w14:textId="0BB5DDDC" w:rsidR="009A469A" w:rsidRDefault="00103031" w:rsidP="009A469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Účinky na p</w:t>
      </w:r>
      <w:r w:rsidR="009A469A" w:rsidRPr="009A469A">
        <w:rPr>
          <w:szCs w:val="22"/>
          <w:u w:val="single"/>
        </w:rPr>
        <w:t>eče</w:t>
      </w:r>
      <w:r w:rsidR="009A469A">
        <w:rPr>
          <w:szCs w:val="22"/>
          <w:u w:val="single"/>
        </w:rPr>
        <w:t>ň</w:t>
      </w:r>
    </w:p>
    <w:p w14:paraId="19C90CCD" w14:textId="77777777" w:rsidR="009A469A" w:rsidRPr="00A475AF" w:rsidRDefault="009A469A" w:rsidP="009A469A">
      <w:pPr>
        <w:rPr>
          <w:szCs w:val="22"/>
        </w:rPr>
      </w:pPr>
      <w:r w:rsidRPr="00A475AF">
        <w:rPr>
          <w:szCs w:val="22"/>
        </w:rPr>
        <w:t xml:space="preserve">Pečeňová dysfunkcia (pozri časti </w:t>
      </w:r>
      <w:smartTag w:uri="urn:schemas-microsoft-com:office:smarttags" w:element="metricconverter">
        <w:smartTagPr>
          <w:attr w:name="ProductID" w:val="4.3 a"/>
        </w:smartTagPr>
        <w:r w:rsidRPr="00A475AF">
          <w:rPr>
            <w:szCs w:val="22"/>
          </w:rPr>
          <w:t>4.3 a</w:t>
        </w:r>
      </w:smartTag>
      <w:r w:rsidRPr="00A475AF">
        <w:rPr>
          <w:szCs w:val="22"/>
        </w:rPr>
        <w:t xml:space="preserve"> 4.8).</w:t>
      </w:r>
    </w:p>
    <w:p w14:paraId="18114BFC" w14:textId="77777777" w:rsidR="009A469A" w:rsidRDefault="009A469A" w:rsidP="009A469A">
      <w:pPr>
        <w:ind w:left="0" w:firstLine="0"/>
        <w:rPr>
          <w:szCs w:val="22"/>
          <w:u w:val="single"/>
        </w:rPr>
      </w:pPr>
    </w:p>
    <w:p w14:paraId="30272C03" w14:textId="5FAB240B" w:rsidR="009A469A" w:rsidRDefault="009A469A" w:rsidP="009A469A">
      <w:pPr>
        <w:ind w:left="0" w:firstLine="0"/>
        <w:rPr>
          <w:szCs w:val="22"/>
        </w:rPr>
      </w:pPr>
      <w:r w:rsidRPr="00A475AF">
        <w:rPr>
          <w:szCs w:val="22"/>
        </w:rPr>
        <w:t xml:space="preserve">Liečbu </w:t>
      </w:r>
      <w:proofErr w:type="spellStart"/>
      <w:r w:rsidRPr="00A475AF">
        <w:rPr>
          <w:szCs w:val="22"/>
        </w:rPr>
        <w:t>ibuprofénom</w:t>
      </w:r>
      <w:proofErr w:type="spellEnd"/>
      <w:r w:rsidRPr="00A475AF">
        <w:rPr>
          <w:szCs w:val="22"/>
        </w:rPr>
        <w:t xml:space="preserve"> je vhodné prerušiť pri zhoršení pečeňových funkcií, pokiaľ sa vyskytne v súvislosti s jeho podávaním. Po prerušení liečby sa zdravotný stav zvyčajne normalizuje. Občasné sledovanie glykémie je tiež vhodné.</w:t>
      </w:r>
    </w:p>
    <w:p w14:paraId="4392AEF6" w14:textId="6D4EDB98" w:rsidR="009A469A" w:rsidRDefault="009A469A" w:rsidP="009A469A">
      <w:pPr>
        <w:ind w:left="0" w:firstLine="0"/>
        <w:rPr>
          <w:szCs w:val="22"/>
        </w:rPr>
      </w:pPr>
    </w:p>
    <w:p w14:paraId="054B5A52" w14:textId="7C60B57D" w:rsidR="009A469A" w:rsidRDefault="009A469A" w:rsidP="009A469A">
      <w:pPr>
        <w:ind w:left="0" w:firstLine="0"/>
        <w:rPr>
          <w:spacing w:val="-4"/>
          <w:szCs w:val="22"/>
          <w:u w:val="single"/>
        </w:rPr>
      </w:pPr>
      <w:r w:rsidRPr="009A469A">
        <w:rPr>
          <w:spacing w:val="-4"/>
          <w:szCs w:val="22"/>
          <w:u w:val="single"/>
        </w:rPr>
        <w:t xml:space="preserve">Kardiovaskulárne a </w:t>
      </w:r>
      <w:proofErr w:type="spellStart"/>
      <w:r w:rsidRPr="009A469A">
        <w:rPr>
          <w:spacing w:val="-4"/>
          <w:szCs w:val="22"/>
          <w:u w:val="single"/>
        </w:rPr>
        <w:t>cerebrovaskulárne</w:t>
      </w:r>
      <w:proofErr w:type="spellEnd"/>
      <w:r w:rsidRPr="009A469A">
        <w:rPr>
          <w:spacing w:val="-4"/>
          <w:szCs w:val="22"/>
          <w:u w:val="single"/>
        </w:rPr>
        <w:t xml:space="preserve"> účinky</w:t>
      </w:r>
    </w:p>
    <w:p w14:paraId="506AE9B6" w14:textId="1AF4C79E" w:rsidR="009A469A" w:rsidRDefault="009A469A" w:rsidP="009A469A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>Opatrnosť (konzultácia s lekárom alebo lekárnikom) je potrebná pred začiatkom liečby u pacientov s anamnézou hypertenzie a/alebo srdcového zlyh</w:t>
      </w:r>
      <w:r w:rsidR="00103031">
        <w:rPr>
          <w:spacing w:val="-4"/>
          <w:szCs w:val="22"/>
        </w:rPr>
        <w:t>áv</w:t>
      </w:r>
      <w:r w:rsidRPr="00A475AF">
        <w:rPr>
          <w:spacing w:val="-4"/>
          <w:szCs w:val="22"/>
        </w:rPr>
        <w:t xml:space="preserve">ania, pretože v súvislosti s terapiou NSAID bola hlásená </w:t>
      </w:r>
      <w:proofErr w:type="spellStart"/>
      <w:r w:rsidRPr="00A475AF">
        <w:rPr>
          <w:spacing w:val="-4"/>
          <w:szCs w:val="22"/>
        </w:rPr>
        <w:t>retencia</w:t>
      </w:r>
      <w:proofErr w:type="spellEnd"/>
      <w:r w:rsidRPr="00A475AF">
        <w:rPr>
          <w:spacing w:val="-4"/>
          <w:szCs w:val="22"/>
        </w:rPr>
        <w:t xml:space="preserve"> tekutín, hypertenzia a edémy.</w:t>
      </w:r>
    </w:p>
    <w:p w14:paraId="61748549" w14:textId="77777777" w:rsidR="009A469A" w:rsidRPr="00A475AF" w:rsidRDefault="009A469A" w:rsidP="009A469A">
      <w:pPr>
        <w:ind w:left="0" w:firstLine="0"/>
        <w:rPr>
          <w:spacing w:val="-4"/>
          <w:szCs w:val="22"/>
        </w:rPr>
      </w:pPr>
    </w:p>
    <w:p w14:paraId="746BFDDF" w14:textId="3B9ACBCB" w:rsidR="001E0CF8" w:rsidRPr="00A475AF" w:rsidRDefault="001E0CF8" w:rsidP="001E0CF8">
      <w:pPr>
        <w:ind w:left="0" w:firstLine="0"/>
        <w:rPr>
          <w:spacing w:val="-4"/>
          <w:szCs w:val="22"/>
        </w:rPr>
      </w:pPr>
      <w:r w:rsidRPr="00E03D99">
        <w:rPr>
          <w:spacing w:val="-4"/>
          <w:szCs w:val="22"/>
        </w:rPr>
        <w:t xml:space="preserve">Pacienti s nekontrolovanou hypertenziou, </w:t>
      </w:r>
      <w:proofErr w:type="spellStart"/>
      <w:r w:rsidRPr="00E03D99">
        <w:rPr>
          <w:spacing w:val="-4"/>
          <w:szCs w:val="22"/>
        </w:rPr>
        <w:t>kongestívnym</w:t>
      </w:r>
      <w:proofErr w:type="spellEnd"/>
      <w:r w:rsidRPr="00E03D99">
        <w:rPr>
          <w:spacing w:val="-4"/>
          <w:szCs w:val="22"/>
        </w:rPr>
        <w:t xml:space="preserve"> zlyh</w:t>
      </w:r>
      <w:r w:rsidR="00103031">
        <w:rPr>
          <w:spacing w:val="-4"/>
          <w:szCs w:val="22"/>
        </w:rPr>
        <w:t>áv</w:t>
      </w:r>
      <w:r w:rsidRPr="00E03D99">
        <w:rPr>
          <w:spacing w:val="-4"/>
          <w:szCs w:val="22"/>
        </w:rPr>
        <w:t xml:space="preserve">aním srdca </w:t>
      </w:r>
      <w:r w:rsidRPr="00E03D99">
        <w:rPr>
          <w:szCs w:val="22"/>
        </w:rPr>
        <w:t>(</w:t>
      </w:r>
      <w:r w:rsidR="0016746B" w:rsidRPr="00E03D99">
        <w:rPr>
          <w:szCs w:val="22"/>
        </w:rPr>
        <w:t xml:space="preserve">NYHA </w:t>
      </w:r>
      <w:r w:rsidRPr="00E03D99">
        <w:rPr>
          <w:szCs w:val="22"/>
        </w:rPr>
        <w:t>II – III)</w:t>
      </w:r>
      <w:r w:rsidRPr="00E03D99">
        <w:rPr>
          <w:spacing w:val="-4"/>
          <w:szCs w:val="22"/>
        </w:rPr>
        <w:t>,</w:t>
      </w:r>
      <w:r w:rsidRPr="00A475AF">
        <w:rPr>
          <w:spacing w:val="-4"/>
          <w:szCs w:val="22"/>
        </w:rPr>
        <w:t xml:space="preserve"> </w:t>
      </w:r>
      <w:r w:rsidRPr="00A475AF">
        <w:rPr>
          <w:szCs w:val="22"/>
        </w:rPr>
        <w:t>diagnostikovaným</w:t>
      </w:r>
      <w:r w:rsidRPr="00A475AF">
        <w:rPr>
          <w:spacing w:val="-4"/>
          <w:szCs w:val="22"/>
        </w:rPr>
        <w:t xml:space="preserve"> ischemickým ochorením srdca, ochorením periférnych artérií a </w:t>
      </w:r>
      <w:proofErr w:type="spellStart"/>
      <w:r w:rsidRPr="00A475AF">
        <w:rPr>
          <w:spacing w:val="-4"/>
          <w:szCs w:val="22"/>
        </w:rPr>
        <w:t>cerebrovaskulárnym</w:t>
      </w:r>
      <w:proofErr w:type="spellEnd"/>
      <w:r w:rsidRPr="00A475AF">
        <w:rPr>
          <w:spacing w:val="-4"/>
          <w:szCs w:val="22"/>
        </w:rPr>
        <w:t xml:space="preserve"> ochorením majú byť liečení </w:t>
      </w:r>
      <w:proofErr w:type="spellStart"/>
      <w:r w:rsidRPr="00A475AF">
        <w:rPr>
          <w:spacing w:val="-4"/>
          <w:szCs w:val="22"/>
        </w:rPr>
        <w:t>ibuprofénom</w:t>
      </w:r>
      <w:proofErr w:type="spellEnd"/>
      <w:r w:rsidRPr="00A475AF">
        <w:rPr>
          <w:spacing w:val="-4"/>
          <w:szCs w:val="22"/>
        </w:rPr>
        <w:t xml:space="preserve"> len po dôkladnom zvážení a </w:t>
      </w:r>
      <w:r w:rsidRPr="00A475AF">
        <w:rPr>
          <w:szCs w:val="22"/>
        </w:rPr>
        <w:t>nemajú sa používať vysoké dávky (2 400 mg denne).</w:t>
      </w:r>
      <w:r>
        <w:rPr>
          <w:szCs w:val="22"/>
        </w:rPr>
        <w:t xml:space="preserve"> </w:t>
      </w:r>
      <w:r w:rsidRPr="00A475AF">
        <w:rPr>
          <w:szCs w:val="22"/>
        </w:rPr>
        <w:t xml:space="preserve">Pred začatím dlhodobej liečby pacientov s rizikovými faktormi pre vznik kardiovaskulárnych udalostí (napr. hypertenzia, </w:t>
      </w:r>
      <w:proofErr w:type="spellStart"/>
      <w:r w:rsidRPr="00A475AF">
        <w:rPr>
          <w:szCs w:val="22"/>
        </w:rPr>
        <w:t>hyperlipidémia</w:t>
      </w:r>
      <w:proofErr w:type="spellEnd"/>
      <w:r w:rsidRPr="00A475AF">
        <w:rPr>
          <w:szCs w:val="22"/>
        </w:rPr>
        <w:t xml:space="preserve">, diabetes mellitus, fajčenie) je potrebné dôsledné zváženie, najmä v prípade, že sú potrebné vysoké dávky </w:t>
      </w:r>
      <w:proofErr w:type="spellStart"/>
      <w:r w:rsidRPr="00A475AF">
        <w:rPr>
          <w:szCs w:val="22"/>
        </w:rPr>
        <w:t>ibuprofénu</w:t>
      </w:r>
      <w:proofErr w:type="spellEnd"/>
      <w:r w:rsidRPr="00A475AF">
        <w:rPr>
          <w:szCs w:val="22"/>
        </w:rPr>
        <w:t xml:space="preserve"> (2 400 mg denne).</w:t>
      </w:r>
    </w:p>
    <w:p w14:paraId="208FC203" w14:textId="633165DA" w:rsidR="001E0CF8" w:rsidRPr="00A475AF" w:rsidRDefault="001E0CF8" w:rsidP="001E0CF8">
      <w:pPr>
        <w:ind w:left="0" w:firstLine="0"/>
        <w:rPr>
          <w:spacing w:val="-4"/>
          <w:szCs w:val="22"/>
        </w:rPr>
      </w:pPr>
    </w:p>
    <w:p w14:paraId="12CE3926" w14:textId="58CDF102" w:rsidR="001E0CF8" w:rsidRDefault="001E0CF8" w:rsidP="001E0CF8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Klinické štúdie naznačili, že používanie </w:t>
      </w:r>
      <w:proofErr w:type="spellStart"/>
      <w:r w:rsidRPr="00A475AF">
        <w:rPr>
          <w:spacing w:val="-4"/>
          <w:szCs w:val="22"/>
        </w:rPr>
        <w:t>ibuprofénu</w:t>
      </w:r>
      <w:proofErr w:type="spellEnd"/>
      <w:r w:rsidRPr="00A475AF">
        <w:rPr>
          <w:spacing w:val="-4"/>
          <w:szCs w:val="22"/>
        </w:rPr>
        <w:t>, najmä vo vysokých dávkach (2 400</w:t>
      </w:r>
      <w:r>
        <w:rPr>
          <w:spacing w:val="-4"/>
          <w:szCs w:val="22"/>
        </w:rPr>
        <w:t> </w:t>
      </w:r>
      <w:r w:rsidRPr="00A475AF">
        <w:rPr>
          <w:spacing w:val="-4"/>
          <w:szCs w:val="22"/>
        </w:rPr>
        <w:t xml:space="preserve">mg denne), môže byť spojené s malým zvýšeným rizikom arteriálnych </w:t>
      </w:r>
      <w:proofErr w:type="spellStart"/>
      <w:r w:rsidRPr="00A475AF">
        <w:rPr>
          <w:spacing w:val="-4"/>
          <w:szCs w:val="22"/>
        </w:rPr>
        <w:t>trombotických</w:t>
      </w:r>
      <w:proofErr w:type="spellEnd"/>
      <w:r w:rsidRPr="00A475AF">
        <w:rPr>
          <w:spacing w:val="-4"/>
          <w:szCs w:val="22"/>
        </w:rPr>
        <w:t xml:space="preserve"> udalostí (naprík</w:t>
      </w:r>
      <w:r w:rsidR="00DA1048">
        <w:rPr>
          <w:spacing w:val="-4"/>
          <w:szCs w:val="22"/>
        </w:rPr>
        <w:t>lad</w:t>
      </w:r>
      <w:r w:rsidRPr="00A475AF">
        <w:rPr>
          <w:spacing w:val="-4"/>
          <w:szCs w:val="22"/>
        </w:rPr>
        <w:t xml:space="preserve"> infarkt myokardu alebo mozgová príhoda). Epidemiologické štúdie celkovo nenaznačujú, že by nízke dávky </w:t>
      </w:r>
      <w:proofErr w:type="spellStart"/>
      <w:r w:rsidRPr="00A475AF">
        <w:rPr>
          <w:spacing w:val="-4"/>
          <w:szCs w:val="22"/>
        </w:rPr>
        <w:t>ibuprofénu</w:t>
      </w:r>
      <w:proofErr w:type="spellEnd"/>
      <w:r w:rsidRPr="00A475AF">
        <w:rPr>
          <w:spacing w:val="-4"/>
          <w:szCs w:val="22"/>
        </w:rPr>
        <w:t xml:space="preserve"> (</w:t>
      </w:r>
      <w:r w:rsidR="00DA1048">
        <w:rPr>
          <w:spacing w:val="-4"/>
          <w:szCs w:val="22"/>
        </w:rPr>
        <w:t xml:space="preserve">napr. </w:t>
      </w:r>
      <w:r w:rsidRPr="00A475AF">
        <w:rPr>
          <w:szCs w:val="22"/>
        </w:rPr>
        <w:t>≤ </w:t>
      </w:r>
      <w:r w:rsidRPr="00A475AF">
        <w:rPr>
          <w:spacing w:val="-4"/>
          <w:szCs w:val="22"/>
        </w:rPr>
        <w:t>1 </w:t>
      </w:r>
      <w:r>
        <w:rPr>
          <w:spacing w:val="-4"/>
          <w:szCs w:val="22"/>
        </w:rPr>
        <w:t> </w:t>
      </w:r>
      <w:r w:rsidRPr="00A475AF">
        <w:rPr>
          <w:spacing w:val="-4"/>
          <w:szCs w:val="22"/>
        </w:rPr>
        <w:t>200</w:t>
      </w:r>
      <w:r>
        <w:rPr>
          <w:spacing w:val="-4"/>
          <w:szCs w:val="22"/>
        </w:rPr>
        <w:t> </w:t>
      </w:r>
      <w:r w:rsidRPr="00A475AF">
        <w:rPr>
          <w:spacing w:val="-4"/>
          <w:szCs w:val="22"/>
        </w:rPr>
        <w:t xml:space="preserve">mg denne) boli spojené so zvýšeným rizikom </w:t>
      </w:r>
      <w:r w:rsidRPr="00A475AF">
        <w:rPr>
          <w:szCs w:val="22"/>
        </w:rPr>
        <w:t xml:space="preserve">arteriálnych </w:t>
      </w:r>
      <w:proofErr w:type="spellStart"/>
      <w:r w:rsidRPr="00A475AF">
        <w:rPr>
          <w:szCs w:val="22"/>
        </w:rPr>
        <w:t>trombotických</w:t>
      </w:r>
      <w:proofErr w:type="spellEnd"/>
      <w:r w:rsidRPr="00A475AF">
        <w:rPr>
          <w:szCs w:val="22"/>
        </w:rPr>
        <w:t xml:space="preserve"> príhod</w:t>
      </w:r>
      <w:r w:rsidRPr="00A475AF">
        <w:rPr>
          <w:spacing w:val="-4"/>
          <w:szCs w:val="22"/>
        </w:rPr>
        <w:t>.</w:t>
      </w:r>
    </w:p>
    <w:p w14:paraId="3DA659C6" w14:textId="31CEC830" w:rsidR="001E0CF8" w:rsidRDefault="001E0CF8" w:rsidP="001E0CF8">
      <w:pPr>
        <w:ind w:left="0" w:firstLine="0"/>
        <w:rPr>
          <w:spacing w:val="-4"/>
          <w:szCs w:val="22"/>
        </w:rPr>
      </w:pPr>
    </w:p>
    <w:p w14:paraId="19D1DF08" w14:textId="1832C0B7" w:rsidR="001E0CF8" w:rsidRDefault="001E0CF8" w:rsidP="009A469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Porucha plodnosti u žien</w:t>
      </w:r>
    </w:p>
    <w:p w14:paraId="31BBB230" w14:textId="4E34B382" w:rsidR="009D62B5" w:rsidRDefault="009D62B5" w:rsidP="009A469A">
      <w:pPr>
        <w:ind w:left="0" w:firstLine="0"/>
        <w:rPr>
          <w:szCs w:val="22"/>
        </w:rPr>
      </w:pPr>
      <w:r w:rsidRPr="009D62B5">
        <w:rPr>
          <w:szCs w:val="22"/>
        </w:rPr>
        <w:t>Pre viac informácií ohľadne možnej poruchy plodnosti</w:t>
      </w:r>
      <w:r w:rsidR="00DA1048">
        <w:rPr>
          <w:szCs w:val="22"/>
        </w:rPr>
        <w:t xml:space="preserve"> u žien</w:t>
      </w:r>
      <w:r w:rsidRPr="009D62B5">
        <w:rPr>
          <w:szCs w:val="22"/>
        </w:rPr>
        <w:t xml:space="preserve"> pozri časť 4.6.</w:t>
      </w:r>
    </w:p>
    <w:p w14:paraId="55A52F2A" w14:textId="77777777" w:rsidR="009D62B5" w:rsidRDefault="009D62B5" w:rsidP="009A469A">
      <w:pPr>
        <w:ind w:left="0" w:firstLine="0"/>
        <w:rPr>
          <w:szCs w:val="22"/>
        </w:rPr>
      </w:pPr>
    </w:p>
    <w:p w14:paraId="198027E4" w14:textId="2C6C824E" w:rsidR="00C76461" w:rsidRDefault="00E844DF" w:rsidP="009A469A">
      <w:pPr>
        <w:ind w:left="0" w:firstLine="0"/>
        <w:rPr>
          <w:szCs w:val="22"/>
          <w:u w:val="single"/>
        </w:rPr>
      </w:pPr>
      <w:r w:rsidRPr="00E844DF">
        <w:rPr>
          <w:szCs w:val="22"/>
          <w:u w:val="single"/>
        </w:rPr>
        <w:t xml:space="preserve">Gastrointestinálne </w:t>
      </w:r>
      <w:r>
        <w:rPr>
          <w:szCs w:val="22"/>
          <w:u w:val="single"/>
        </w:rPr>
        <w:t xml:space="preserve">(GI) </w:t>
      </w:r>
      <w:r w:rsidRPr="00E844DF">
        <w:rPr>
          <w:szCs w:val="22"/>
          <w:u w:val="single"/>
        </w:rPr>
        <w:t>účinky</w:t>
      </w:r>
    </w:p>
    <w:p w14:paraId="3EED6709" w14:textId="2C111006" w:rsidR="00E844DF" w:rsidRDefault="00E844DF" w:rsidP="00E844DF">
      <w:pPr>
        <w:ind w:left="0" w:firstLine="0"/>
        <w:rPr>
          <w:szCs w:val="22"/>
        </w:rPr>
      </w:pPr>
      <w:r w:rsidRPr="00A475AF">
        <w:rPr>
          <w:szCs w:val="22"/>
        </w:rPr>
        <w:t xml:space="preserve">NSAID sa majú podávať s opatrnosťou u pacientov s anamnézou gastrointestinálnych ochorení (ulcerózna kolitída, </w:t>
      </w:r>
      <w:proofErr w:type="spellStart"/>
      <w:r w:rsidRPr="00A475AF">
        <w:rPr>
          <w:szCs w:val="22"/>
        </w:rPr>
        <w:t>Crohnova</w:t>
      </w:r>
      <w:proofErr w:type="spellEnd"/>
      <w:r w:rsidRPr="00A475AF">
        <w:rPr>
          <w:szCs w:val="22"/>
        </w:rPr>
        <w:t xml:space="preserve"> choroba), pretože by mohlo dôjsť k </w:t>
      </w:r>
      <w:proofErr w:type="spellStart"/>
      <w:r w:rsidRPr="00A475AF">
        <w:rPr>
          <w:szCs w:val="22"/>
        </w:rPr>
        <w:t>exacerbácii</w:t>
      </w:r>
      <w:proofErr w:type="spellEnd"/>
      <w:r w:rsidRPr="00A475AF">
        <w:rPr>
          <w:szCs w:val="22"/>
        </w:rPr>
        <w:t xml:space="preserve"> týchto ochorení (pozri časť 4.8).</w:t>
      </w:r>
    </w:p>
    <w:p w14:paraId="25A07160" w14:textId="172A3663" w:rsidR="00E844DF" w:rsidRDefault="00E844DF" w:rsidP="00E844DF">
      <w:pPr>
        <w:ind w:left="0" w:firstLine="0"/>
        <w:rPr>
          <w:szCs w:val="22"/>
        </w:rPr>
      </w:pPr>
    </w:p>
    <w:p w14:paraId="5683CFDC" w14:textId="538F3C96" w:rsidR="00E844DF" w:rsidRPr="00A475AF" w:rsidRDefault="00E844DF" w:rsidP="00E844DF">
      <w:pPr>
        <w:ind w:left="0" w:firstLine="0"/>
        <w:rPr>
          <w:szCs w:val="22"/>
        </w:rPr>
      </w:pPr>
      <w:r w:rsidRPr="00A475AF">
        <w:rPr>
          <w:spacing w:val="-4"/>
          <w:szCs w:val="22"/>
        </w:rPr>
        <w:t>G</w:t>
      </w:r>
      <w:r w:rsidR="00DA1048">
        <w:rPr>
          <w:spacing w:val="-4"/>
          <w:szCs w:val="22"/>
        </w:rPr>
        <w:t>I</w:t>
      </w:r>
      <w:r w:rsidRPr="00A475AF">
        <w:rPr>
          <w:spacing w:val="-4"/>
          <w:szCs w:val="22"/>
        </w:rPr>
        <w:t xml:space="preserve"> krvácanie, </w:t>
      </w:r>
      <w:proofErr w:type="spellStart"/>
      <w:r w:rsidRPr="00A475AF">
        <w:rPr>
          <w:spacing w:val="-4"/>
          <w:szCs w:val="22"/>
        </w:rPr>
        <w:t>ulcerácia</w:t>
      </w:r>
      <w:proofErr w:type="spellEnd"/>
      <w:r w:rsidRPr="00A475AF">
        <w:rPr>
          <w:spacing w:val="-4"/>
          <w:szCs w:val="22"/>
        </w:rPr>
        <w:t xml:space="preserve"> alebo perforácia, ktoré môžu byť fatálne, sú hlásené pri všetkých liekoch zo skupiny NSAID a môžu sa vyskytnúť kedykoľvek počas liečby, a to s varovnými príznakmi aj bez nich, a takisto bez predchádzajúcej anamnézy </w:t>
      </w:r>
      <w:r w:rsidR="00DD7FF7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príhod.</w:t>
      </w:r>
    </w:p>
    <w:p w14:paraId="49752485" w14:textId="77777777" w:rsidR="00E844DF" w:rsidRPr="00A475AF" w:rsidRDefault="00E844DF" w:rsidP="00E844DF">
      <w:pPr>
        <w:ind w:left="0" w:firstLine="0"/>
        <w:rPr>
          <w:szCs w:val="22"/>
        </w:rPr>
      </w:pPr>
    </w:p>
    <w:p w14:paraId="0D30A919" w14:textId="6FA8AE09" w:rsidR="00E844DF" w:rsidRDefault="00E844DF" w:rsidP="009A469A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Riziko </w:t>
      </w:r>
      <w:r w:rsidR="00DA1048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krvácania, </w:t>
      </w:r>
      <w:proofErr w:type="spellStart"/>
      <w:r w:rsidRPr="00A475AF">
        <w:rPr>
          <w:spacing w:val="-4"/>
          <w:szCs w:val="22"/>
        </w:rPr>
        <w:t>ulcerácie</w:t>
      </w:r>
      <w:proofErr w:type="spellEnd"/>
      <w:r w:rsidRPr="00A475AF">
        <w:rPr>
          <w:spacing w:val="-4"/>
          <w:szCs w:val="22"/>
        </w:rPr>
        <w:t xml:space="preserve"> alebo perforácie sa stupňuje so zvyšujúcou sa dávkou liekov zo skupiny NSAID, u pacientov s anamnézou vredovej choroby, zvlášť ak bola spojená s komplikáciou krvácania alebo perforácie (pozri časť 4.3) a u starších ľudí. U týchto pacientov treba začať liečbu najnižšou možnou dávkou.</w:t>
      </w:r>
    </w:p>
    <w:p w14:paraId="72070350" w14:textId="1216F938" w:rsidR="00E844DF" w:rsidRDefault="00E844DF" w:rsidP="009A469A">
      <w:pPr>
        <w:ind w:left="0" w:firstLine="0"/>
        <w:rPr>
          <w:spacing w:val="-4"/>
          <w:szCs w:val="22"/>
        </w:rPr>
      </w:pPr>
    </w:p>
    <w:p w14:paraId="669C2269" w14:textId="5B0D01E2" w:rsidR="00E844D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>Kombinovanú liečbu </w:t>
      </w:r>
      <w:proofErr w:type="spellStart"/>
      <w:r w:rsidRPr="00A475AF">
        <w:rPr>
          <w:spacing w:val="-4"/>
          <w:szCs w:val="22"/>
        </w:rPr>
        <w:t>protektívnymi</w:t>
      </w:r>
      <w:proofErr w:type="spellEnd"/>
      <w:r w:rsidRPr="00A475AF">
        <w:rPr>
          <w:spacing w:val="-4"/>
          <w:szCs w:val="22"/>
        </w:rPr>
        <w:t xml:space="preserve"> látkami (napr</w:t>
      </w:r>
      <w:r w:rsidR="00DA1048">
        <w:rPr>
          <w:spacing w:val="-4"/>
          <w:szCs w:val="22"/>
        </w:rPr>
        <w:t>.</w:t>
      </w:r>
      <w:r w:rsidRPr="00A475AF">
        <w:rPr>
          <w:spacing w:val="-4"/>
          <w:szCs w:val="22"/>
        </w:rPr>
        <w:t xml:space="preserve"> </w:t>
      </w:r>
      <w:proofErr w:type="spellStart"/>
      <w:r w:rsidRPr="00A475AF">
        <w:rPr>
          <w:spacing w:val="-4"/>
          <w:szCs w:val="22"/>
        </w:rPr>
        <w:t>mi</w:t>
      </w:r>
      <w:r w:rsidR="006E5DE7">
        <w:rPr>
          <w:spacing w:val="-4"/>
          <w:szCs w:val="22"/>
        </w:rPr>
        <w:t>z</w:t>
      </w:r>
      <w:r w:rsidRPr="00A475AF">
        <w:rPr>
          <w:spacing w:val="-4"/>
          <w:szCs w:val="22"/>
        </w:rPr>
        <w:t>oprostolom</w:t>
      </w:r>
      <w:proofErr w:type="spellEnd"/>
      <w:r w:rsidRPr="00A475AF">
        <w:rPr>
          <w:spacing w:val="-4"/>
          <w:szCs w:val="22"/>
        </w:rPr>
        <w:t xml:space="preserve"> alebo inhibítormi protónovej pumpy) je potrebné zvážiť u týchto pacientov a tiež u pacientov liečených súbežne nízkymi dávkami kyseliny acetylsalicylovej alebo iných liečiv, ktoré môžu zvýšiť gastrointestinálne riziko (pozri nižšie a časť 4.5).</w:t>
      </w:r>
    </w:p>
    <w:p w14:paraId="4A6B3005" w14:textId="0D1E0DDB" w:rsidR="00E844DF" w:rsidRDefault="00E844DF" w:rsidP="00E844DF">
      <w:pPr>
        <w:ind w:left="0" w:firstLine="0"/>
        <w:rPr>
          <w:spacing w:val="-4"/>
          <w:szCs w:val="22"/>
        </w:rPr>
      </w:pPr>
    </w:p>
    <w:p w14:paraId="0DCEDBC3" w14:textId="54A621AD" w:rsidR="00E844DF" w:rsidRPr="00A475A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Pacienti s anamnézou </w:t>
      </w:r>
      <w:r w:rsidR="00E03D99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toxicity, najmä starší ľudia, majú informovať o akýchkoľvek nezvyčajných abdominálnych príznakoch (najmä o </w:t>
      </w:r>
      <w:r w:rsidR="00DA1048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krvácaní), obzvlášť v úvodných štádiách liečby.</w:t>
      </w:r>
    </w:p>
    <w:p w14:paraId="55063C76" w14:textId="77777777" w:rsidR="00E844DF" w:rsidRPr="00A475AF" w:rsidRDefault="00E844DF" w:rsidP="00E844DF">
      <w:pPr>
        <w:ind w:left="0" w:firstLine="0"/>
        <w:rPr>
          <w:spacing w:val="-4"/>
          <w:szCs w:val="22"/>
        </w:rPr>
      </w:pPr>
    </w:p>
    <w:p w14:paraId="7630F9FC" w14:textId="78134382" w:rsidR="00E844D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Opatrnosť sa odporúča u pacientov súbežne dostávajúcich lieky, ktoré môžu zvyšovať riziko </w:t>
      </w:r>
      <w:proofErr w:type="spellStart"/>
      <w:r w:rsidRPr="00A475AF">
        <w:rPr>
          <w:spacing w:val="-4"/>
          <w:szCs w:val="22"/>
        </w:rPr>
        <w:t>ulcerácie</w:t>
      </w:r>
      <w:proofErr w:type="spellEnd"/>
      <w:r w:rsidRPr="00A475AF">
        <w:rPr>
          <w:spacing w:val="-4"/>
          <w:szCs w:val="22"/>
        </w:rPr>
        <w:t xml:space="preserve"> alebo krvácania, ako sú </w:t>
      </w:r>
      <w:r w:rsidR="006E5DE7">
        <w:rPr>
          <w:spacing w:val="-4"/>
          <w:szCs w:val="22"/>
        </w:rPr>
        <w:t>per</w:t>
      </w:r>
      <w:r w:rsidRPr="00A475AF">
        <w:rPr>
          <w:spacing w:val="-4"/>
          <w:szCs w:val="22"/>
        </w:rPr>
        <w:t>orálne kortikosteroidy</w:t>
      </w:r>
      <w:r w:rsidR="00DA1048">
        <w:rPr>
          <w:spacing w:val="-4"/>
          <w:szCs w:val="22"/>
        </w:rPr>
        <w:t xml:space="preserve">, </w:t>
      </w:r>
      <w:proofErr w:type="spellStart"/>
      <w:r w:rsidRPr="00A475AF">
        <w:rPr>
          <w:spacing w:val="-4"/>
          <w:szCs w:val="22"/>
        </w:rPr>
        <w:t>antikoagulanciá</w:t>
      </w:r>
      <w:proofErr w:type="spellEnd"/>
      <w:r w:rsidRPr="00A475AF">
        <w:rPr>
          <w:spacing w:val="-4"/>
          <w:szCs w:val="22"/>
        </w:rPr>
        <w:t xml:space="preserve">, ako </w:t>
      </w:r>
      <w:proofErr w:type="spellStart"/>
      <w:r w:rsidRPr="00A475AF">
        <w:rPr>
          <w:spacing w:val="-4"/>
          <w:szCs w:val="22"/>
        </w:rPr>
        <w:t>warfarín</w:t>
      </w:r>
      <w:proofErr w:type="spellEnd"/>
      <w:r w:rsidRPr="00A475AF">
        <w:rPr>
          <w:spacing w:val="-4"/>
          <w:szCs w:val="22"/>
        </w:rPr>
        <w:t xml:space="preserve">, </w:t>
      </w:r>
      <w:r w:rsidR="00DA1048">
        <w:rPr>
          <w:spacing w:val="-4"/>
          <w:szCs w:val="22"/>
        </w:rPr>
        <w:t xml:space="preserve">selektívne inhibítory spätného vychytávania </w:t>
      </w:r>
      <w:proofErr w:type="spellStart"/>
      <w:r w:rsidR="00DA1048">
        <w:rPr>
          <w:spacing w:val="-4"/>
          <w:szCs w:val="22"/>
        </w:rPr>
        <w:t>serotonínu</w:t>
      </w:r>
      <w:proofErr w:type="spellEnd"/>
      <w:r w:rsidRPr="00A475AF">
        <w:rPr>
          <w:spacing w:val="-4"/>
          <w:szCs w:val="22"/>
        </w:rPr>
        <w:t xml:space="preserve"> alebo </w:t>
      </w:r>
      <w:proofErr w:type="spellStart"/>
      <w:r w:rsidRPr="00A475AF">
        <w:rPr>
          <w:spacing w:val="-4"/>
          <w:szCs w:val="22"/>
        </w:rPr>
        <w:t>antiagregačné</w:t>
      </w:r>
      <w:proofErr w:type="spellEnd"/>
      <w:r w:rsidRPr="00A475AF">
        <w:rPr>
          <w:spacing w:val="-4"/>
          <w:szCs w:val="22"/>
        </w:rPr>
        <w:t xml:space="preserve"> látky, ako je kyselina acetylsalicylová (pozri časť 4.5).</w:t>
      </w:r>
    </w:p>
    <w:p w14:paraId="773A6986" w14:textId="16EF3F0E" w:rsidR="00E844DF" w:rsidRDefault="00E844DF" w:rsidP="00E844DF">
      <w:pPr>
        <w:ind w:left="0" w:firstLine="0"/>
        <w:rPr>
          <w:spacing w:val="-4"/>
          <w:szCs w:val="22"/>
        </w:rPr>
      </w:pPr>
    </w:p>
    <w:p w14:paraId="5EE98B27" w14:textId="52E87FD5" w:rsidR="00E844DF" w:rsidRPr="00A475A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Ak sa u pacientov užívajúcich </w:t>
      </w:r>
      <w:proofErr w:type="spellStart"/>
      <w:r w:rsidRPr="00A475AF">
        <w:rPr>
          <w:spacing w:val="-4"/>
          <w:szCs w:val="22"/>
        </w:rPr>
        <w:t>ibuprofén</w:t>
      </w:r>
      <w:proofErr w:type="spellEnd"/>
      <w:r w:rsidRPr="00A475AF">
        <w:rPr>
          <w:spacing w:val="-4"/>
          <w:szCs w:val="22"/>
        </w:rPr>
        <w:t xml:space="preserve"> objaví </w:t>
      </w:r>
      <w:r w:rsidR="00DA1048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krvácanie alebo </w:t>
      </w:r>
      <w:proofErr w:type="spellStart"/>
      <w:r w:rsidRPr="00A475AF">
        <w:rPr>
          <w:spacing w:val="-4"/>
          <w:szCs w:val="22"/>
        </w:rPr>
        <w:t>ulcerácia</w:t>
      </w:r>
      <w:proofErr w:type="spellEnd"/>
      <w:r w:rsidRPr="00A475AF">
        <w:rPr>
          <w:spacing w:val="-4"/>
          <w:szCs w:val="22"/>
        </w:rPr>
        <w:t>, liečba sa má ukončiť.</w:t>
      </w:r>
    </w:p>
    <w:p w14:paraId="7352BBD9" w14:textId="77777777" w:rsidR="00E844DF" w:rsidRPr="00A475AF" w:rsidRDefault="00E844DF" w:rsidP="00E844DF">
      <w:pPr>
        <w:ind w:left="0" w:firstLine="0"/>
        <w:rPr>
          <w:spacing w:val="-4"/>
          <w:szCs w:val="22"/>
        </w:rPr>
      </w:pPr>
    </w:p>
    <w:p w14:paraId="16639537" w14:textId="7BF74D54" w:rsidR="00E844DF" w:rsidRDefault="00E844DF" w:rsidP="009A469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Kožné reakcie</w:t>
      </w:r>
    </w:p>
    <w:p w14:paraId="5B9BAAA2" w14:textId="194F89A3" w:rsidR="004D6563" w:rsidRDefault="00C95384" w:rsidP="004D6563">
      <w:pPr>
        <w:ind w:left="0" w:firstLine="0"/>
        <w:rPr>
          <w:szCs w:val="22"/>
        </w:rPr>
      </w:pPr>
      <w:r w:rsidRPr="00A475AF">
        <w:rPr>
          <w:spacing w:val="-4"/>
          <w:szCs w:val="22"/>
        </w:rPr>
        <w:t xml:space="preserve">V súvislosti s podávaním liekov zo skupiny NSAID boli veľmi zriedkavo hlásené závažné kožné reakcie, </w:t>
      </w:r>
      <w:r w:rsidR="00276562">
        <w:t>pričom niektoré z nich boli smrteľné</w:t>
      </w:r>
      <w:r w:rsidRPr="00A475AF">
        <w:rPr>
          <w:spacing w:val="-4"/>
          <w:szCs w:val="22"/>
        </w:rPr>
        <w:t xml:space="preserve">, vrátane </w:t>
      </w:r>
      <w:proofErr w:type="spellStart"/>
      <w:r w:rsidRPr="00A475AF">
        <w:rPr>
          <w:spacing w:val="-4"/>
          <w:szCs w:val="22"/>
        </w:rPr>
        <w:t>exfoliatívnej</w:t>
      </w:r>
      <w:proofErr w:type="spellEnd"/>
      <w:r w:rsidRPr="00A475AF">
        <w:rPr>
          <w:spacing w:val="-4"/>
          <w:szCs w:val="22"/>
        </w:rPr>
        <w:t xml:space="preserve"> dermatitídy, </w:t>
      </w:r>
      <w:proofErr w:type="spellStart"/>
      <w:r w:rsidRPr="00A475AF">
        <w:rPr>
          <w:spacing w:val="-4"/>
          <w:szCs w:val="22"/>
        </w:rPr>
        <w:t>Stevensovho-Johnsonovho</w:t>
      </w:r>
      <w:proofErr w:type="spellEnd"/>
      <w:r w:rsidRPr="00A475AF">
        <w:rPr>
          <w:spacing w:val="-4"/>
          <w:szCs w:val="22"/>
        </w:rPr>
        <w:t xml:space="preserve"> syndrómu a toxickej epidermálnej </w:t>
      </w:r>
      <w:proofErr w:type="spellStart"/>
      <w:r w:rsidRPr="00A475AF">
        <w:rPr>
          <w:spacing w:val="-4"/>
          <w:szCs w:val="22"/>
        </w:rPr>
        <w:t>nekrolýzy</w:t>
      </w:r>
      <w:proofErr w:type="spellEnd"/>
      <w:r w:rsidRPr="00A475AF">
        <w:rPr>
          <w:spacing w:val="-4"/>
          <w:szCs w:val="22"/>
        </w:rPr>
        <w:t xml:space="preserve"> (pozri časť 4.8).</w:t>
      </w:r>
      <w:r w:rsidR="004D6563">
        <w:rPr>
          <w:spacing w:val="-4"/>
          <w:szCs w:val="22"/>
        </w:rPr>
        <w:t xml:space="preserve"> </w:t>
      </w:r>
      <w:r w:rsidR="00276562">
        <w:t>U pacientov, u ktorých pravdepodobne existuje najvyššie riziko týchto reakcií v priebehu liečby, sa reakcia vyskytuje vo väčšine prípadov v prvom mesiaci liečby.</w:t>
      </w:r>
      <w:r w:rsidR="00276562" w:rsidRPr="00130740">
        <w:rPr>
          <w:bCs/>
          <w:color w:val="000000"/>
          <w:szCs w:val="22"/>
        </w:rPr>
        <w:t xml:space="preserve"> </w:t>
      </w:r>
      <w:r w:rsidR="004D6563" w:rsidRPr="00130740">
        <w:rPr>
          <w:bCs/>
          <w:color w:val="000000"/>
          <w:szCs w:val="22"/>
        </w:rPr>
        <w:t xml:space="preserve">V súvislosti </w:t>
      </w:r>
      <w:r w:rsidR="004D6563" w:rsidRPr="00E46587">
        <w:rPr>
          <w:bCs/>
          <w:color w:val="000000"/>
          <w:szCs w:val="22"/>
        </w:rPr>
        <w:t xml:space="preserve">s prípravkami obsahujúcimi </w:t>
      </w:r>
      <w:proofErr w:type="spellStart"/>
      <w:r w:rsidR="004D6563" w:rsidRPr="00E46587">
        <w:rPr>
          <w:bCs/>
          <w:color w:val="000000"/>
          <w:szCs w:val="22"/>
        </w:rPr>
        <w:t>ibuprofén</w:t>
      </w:r>
      <w:proofErr w:type="spellEnd"/>
      <w:r w:rsidR="004D6563" w:rsidRPr="00E46587">
        <w:rPr>
          <w:bCs/>
          <w:color w:val="000000"/>
          <w:szCs w:val="22"/>
        </w:rPr>
        <w:t xml:space="preserve"> bol hlásená akútna generalizovaná </w:t>
      </w:r>
      <w:proofErr w:type="spellStart"/>
      <w:r w:rsidR="004D6563" w:rsidRPr="00E46587">
        <w:rPr>
          <w:bCs/>
          <w:color w:val="000000"/>
          <w:szCs w:val="22"/>
        </w:rPr>
        <w:t>exantematózna</w:t>
      </w:r>
      <w:proofErr w:type="spellEnd"/>
      <w:r w:rsidR="004D6563" w:rsidRPr="00E46587">
        <w:rPr>
          <w:bCs/>
          <w:color w:val="000000"/>
          <w:szCs w:val="22"/>
        </w:rPr>
        <w:t xml:space="preserve"> </w:t>
      </w:r>
      <w:proofErr w:type="spellStart"/>
      <w:r w:rsidR="004D6563" w:rsidRPr="00E46587">
        <w:rPr>
          <w:bCs/>
          <w:color w:val="000000"/>
          <w:szCs w:val="22"/>
        </w:rPr>
        <w:t>pustulóza</w:t>
      </w:r>
      <w:proofErr w:type="spellEnd"/>
      <w:r w:rsidR="004D6563">
        <w:rPr>
          <w:bCs/>
          <w:color w:val="000000"/>
          <w:szCs w:val="22"/>
        </w:rPr>
        <w:t xml:space="preserve"> (AGEP)</w:t>
      </w:r>
      <w:r w:rsidR="004D6563" w:rsidRPr="00130740">
        <w:rPr>
          <w:bCs/>
          <w:color w:val="000000"/>
          <w:szCs w:val="22"/>
        </w:rPr>
        <w:t xml:space="preserve">. </w:t>
      </w:r>
      <w:proofErr w:type="spellStart"/>
      <w:r w:rsidR="004D6563" w:rsidRPr="00E46587">
        <w:rPr>
          <w:szCs w:val="22"/>
        </w:rPr>
        <w:t>Ibuprofén</w:t>
      </w:r>
      <w:proofErr w:type="spellEnd"/>
      <w:r w:rsidR="004D6563" w:rsidRPr="00E46587">
        <w:rPr>
          <w:szCs w:val="22"/>
        </w:rPr>
        <w:t xml:space="preserve"> je potrebné vysadiť pri prvom výskyte prejavov a príznakov závažných kožných reakcií, ako je kožná vyrážka, lézie na slizniciach alebo akýkoľvek iný prejav precitlivenosti</w:t>
      </w:r>
      <w:r w:rsidR="004D6563">
        <w:rPr>
          <w:szCs w:val="22"/>
        </w:rPr>
        <w:t>.</w:t>
      </w:r>
    </w:p>
    <w:p w14:paraId="2E939EA2" w14:textId="77777777" w:rsidR="004D6563" w:rsidRDefault="004D6563" w:rsidP="004D6563">
      <w:pPr>
        <w:ind w:left="0" w:firstLine="0"/>
        <w:rPr>
          <w:szCs w:val="22"/>
        </w:rPr>
      </w:pPr>
    </w:p>
    <w:p w14:paraId="3F40412F" w14:textId="7F5F166F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lastRenderedPageBreak/>
        <w:t>Vo výnimočných prípadoch môžu byť ovčie kiahne na počiatku závažných kožných infekčných komplikácií a infekčných komplikácií mäkkých tkanív. Doposiaľ nemožno vylúčiť, že NSAID neprispievajú k zhoršeniu týchto infekcií. Preto sa odporúča neužívať ibuprof</w:t>
      </w:r>
      <w:r w:rsidR="00DD5E0B">
        <w:rPr>
          <w:noProof/>
          <w:szCs w:val="22"/>
        </w:rPr>
        <w:t>é</w:t>
      </w:r>
      <w:r>
        <w:rPr>
          <w:noProof/>
          <w:szCs w:val="22"/>
        </w:rPr>
        <w:t>n pri ovčích kiahniach.</w:t>
      </w:r>
    </w:p>
    <w:p w14:paraId="595E88C0" w14:textId="1CC0F497" w:rsidR="00E844DF" w:rsidRDefault="00E844DF" w:rsidP="009A469A">
      <w:pPr>
        <w:ind w:left="0" w:firstLine="0"/>
        <w:rPr>
          <w:bCs/>
          <w:color w:val="000000"/>
          <w:szCs w:val="22"/>
        </w:rPr>
      </w:pPr>
    </w:p>
    <w:p w14:paraId="31740D9D" w14:textId="0A40E1FD" w:rsidR="00E664DD" w:rsidRPr="00E664DD" w:rsidRDefault="00E664DD" w:rsidP="009A469A">
      <w:pPr>
        <w:ind w:left="0" w:firstLine="0"/>
        <w:rPr>
          <w:szCs w:val="22"/>
          <w:u w:val="single"/>
        </w:rPr>
      </w:pPr>
      <w:r w:rsidRPr="00E664DD">
        <w:rPr>
          <w:bCs/>
          <w:color w:val="000000"/>
          <w:szCs w:val="22"/>
          <w:u w:val="single"/>
        </w:rPr>
        <w:t>Ďalšie upozornenia</w:t>
      </w:r>
    </w:p>
    <w:p w14:paraId="42002F6F" w14:textId="776DB196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Veľmi zriedkavo </w:t>
      </w:r>
      <w:r w:rsidR="00670ED0">
        <w:rPr>
          <w:noProof/>
          <w:szCs w:val="22"/>
        </w:rPr>
        <w:t>boli</w:t>
      </w:r>
      <w:r>
        <w:rPr>
          <w:noProof/>
          <w:szCs w:val="22"/>
        </w:rPr>
        <w:t xml:space="preserve"> pozorova</w:t>
      </w:r>
      <w:r w:rsidR="00670ED0">
        <w:rPr>
          <w:noProof/>
          <w:szCs w:val="22"/>
        </w:rPr>
        <w:t>né</w:t>
      </w:r>
      <w:r>
        <w:rPr>
          <w:noProof/>
          <w:szCs w:val="22"/>
        </w:rPr>
        <w:t xml:space="preserve"> závažné akútne hypersenzitívne reakcie (napríklad anafylaktický šok). Pri výskyte prvých príznakov hypersenzitívnej reakcie po užití/podaní ibuprof</w:t>
      </w:r>
      <w:r w:rsidR="00E03D99">
        <w:rPr>
          <w:noProof/>
          <w:szCs w:val="22"/>
        </w:rPr>
        <w:t>é</w:t>
      </w:r>
      <w:r>
        <w:rPr>
          <w:noProof/>
          <w:szCs w:val="22"/>
        </w:rPr>
        <w:t>nu sa musí liečba ukončiť. Na základe príznakov musí potom odborný zdravotnícky personál začať nevyhnutné liečebné opatrenia.</w:t>
      </w:r>
    </w:p>
    <w:p w14:paraId="0424F744" w14:textId="2A8084E0" w:rsidR="00E844DF" w:rsidRDefault="00E844DF" w:rsidP="00ED1BB8">
      <w:pPr>
        <w:rPr>
          <w:b/>
          <w:szCs w:val="22"/>
        </w:rPr>
      </w:pPr>
    </w:p>
    <w:p w14:paraId="01F5A677" w14:textId="7EB01325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>Ibuprof</w:t>
      </w:r>
      <w:r w:rsidR="00603BD1">
        <w:rPr>
          <w:noProof/>
          <w:szCs w:val="22"/>
        </w:rPr>
        <w:t>é</w:t>
      </w:r>
      <w:r>
        <w:rPr>
          <w:noProof/>
          <w:szCs w:val="22"/>
        </w:rPr>
        <w:t>n môže maskovať príznaky infekcie (teplota, bolesť a opuch).</w:t>
      </w:r>
    </w:p>
    <w:p w14:paraId="1F765D1F" w14:textId="77777777" w:rsidR="00E664DD" w:rsidRDefault="00E664DD" w:rsidP="00ED1BB8">
      <w:pPr>
        <w:rPr>
          <w:b/>
          <w:szCs w:val="22"/>
        </w:rPr>
      </w:pPr>
    </w:p>
    <w:p w14:paraId="6AD6170F" w14:textId="0BAB83AB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>Ibuprofén môže prechodne inhibovať funkciu krvných doštičiek (agregáciu trombocytov). Preto sa odporúča starostlivo sledovať pacientov s poruchami koagulácie.</w:t>
      </w:r>
    </w:p>
    <w:p w14:paraId="51FFB7F4" w14:textId="4DE6FBC1" w:rsidR="00E664DD" w:rsidRDefault="00E664DD" w:rsidP="00ED1BB8">
      <w:pPr>
        <w:rPr>
          <w:b/>
          <w:szCs w:val="22"/>
        </w:rPr>
      </w:pPr>
    </w:p>
    <w:p w14:paraId="72CC5258" w14:textId="6D91EBDB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Pri </w:t>
      </w:r>
      <w:r w:rsidRPr="00670ED0">
        <w:rPr>
          <w:noProof/>
          <w:szCs w:val="22"/>
        </w:rPr>
        <w:t xml:space="preserve">dlhodobom podávaní </w:t>
      </w:r>
      <w:r w:rsidR="008E44D1" w:rsidRPr="00670ED0">
        <w:rPr>
          <w:noProof/>
          <w:szCs w:val="22"/>
        </w:rPr>
        <w:t>ibuprof</w:t>
      </w:r>
      <w:r w:rsidR="00670ED0" w:rsidRPr="00670ED0">
        <w:rPr>
          <w:noProof/>
          <w:szCs w:val="22"/>
        </w:rPr>
        <w:t>é</w:t>
      </w:r>
      <w:r w:rsidR="008E44D1" w:rsidRPr="00670ED0">
        <w:rPr>
          <w:noProof/>
          <w:szCs w:val="22"/>
        </w:rPr>
        <w:t>nu</w:t>
      </w:r>
      <w:r w:rsidRPr="00670ED0">
        <w:rPr>
          <w:noProof/>
          <w:szCs w:val="22"/>
        </w:rPr>
        <w:t xml:space="preserve"> sa vyžadujú pravidelné kontroly</w:t>
      </w:r>
      <w:r>
        <w:rPr>
          <w:noProof/>
          <w:szCs w:val="22"/>
        </w:rPr>
        <w:t xml:space="preserve"> pečeňových testov, obličkovej funkcie a krvného obrazu.</w:t>
      </w:r>
    </w:p>
    <w:p w14:paraId="315503A4" w14:textId="3BCF5CFF" w:rsidR="00E664DD" w:rsidRDefault="00E664DD" w:rsidP="00ED1BB8">
      <w:pPr>
        <w:rPr>
          <w:b/>
          <w:szCs w:val="22"/>
        </w:rPr>
      </w:pPr>
    </w:p>
    <w:p w14:paraId="2199E961" w14:textId="2E9C1212" w:rsidR="008E44D1" w:rsidRDefault="008E44D1" w:rsidP="008E44D1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Dlhodobé užívanie akéhokoľvek analgetika môže spôsobiť zhoršenie bolesti hlavy. Ak tento stav nastane alebo existuje podozrenie na tento stav, je potrebné prekonzultovať to s lekárom a liečba sa má </w:t>
      </w:r>
      <w:r w:rsidR="00276562">
        <w:rPr>
          <w:noProof/>
          <w:szCs w:val="22"/>
        </w:rPr>
        <w:t>ukončiť</w:t>
      </w:r>
      <w:r>
        <w:rPr>
          <w:noProof/>
          <w:szCs w:val="22"/>
        </w:rPr>
        <w:t>. Diagnózu bolesti hlavy z nadmerného užívania liekov</w:t>
      </w:r>
      <w:r w:rsidR="00E6567C">
        <w:rPr>
          <w:noProof/>
          <w:szCs w:val="22"/>
        </w:rPr>
        <w:t xml:space="preserve"> (LBH)</w:t>
      </w:r>
      <w:r>
        <w:rPr>
          <w:noProof/>
          <w:szCs w:val="22"/>
        </w:rPr>
        <w:t xml:space="preserve"> treba očakávať u pacientov, ktorí majú časté alebo každodenné bolesti hlavy napriek (alebo kvôli) pravidelnému užívaniu liekov proti bolesti hlavy. Bolesti hlavy z nadmerného užívania liekov nesmú byť liečené zvýšením dávky</w:t>
      </w:r>
      <w:r w:rsidR="00B853BA">
        <w:rPr>
          <w:noProof/>
          <w:szCs w:val="22"/>
        </w:rPr>
        <w:t xml:space="preserve"> lieku</w:t>
      </w:r>
      <w:r>
        <w:rPr>
          <w:noProof/>
          <w:szCs w:val="22"/>
        </w:rPr>
        <w:t xml:space="preserve">. </w:t>
      </w:r>
    </w:p>
    <w:p w14:paraId="26E878E7" w14:textId="3F730F28" w:rsidR="008E44D1" w:rsidRDefault="008E44D1" w:rsidP="008E44D1">
      <w:pPr>
        <w:ind w:left="0" w:firstLine="0"/>
        <w:rPr>
          <w:noProof/>
          <w:szCs w:val="22"/>
        </w:rPr>
      </w:pPr>
    </w:p>
    <w:p w14:paraId="747E3BD6" w14:textId="21367251" w:rsidR="008E44D1" w:rsidRDefault="008E44D1" w:rsidP="008E44D1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Veľmi zriedkavo boli v súvislosti s liečbou </w:t>
      </w:r>
      <w:proofErr w:type="spellStart"/>
      <w:r>
        <w:rPr>
          <w:szCs w:val="22"/>
        </w:rPr>
        <w:t>ibuprofénom</w:t>
      </w:r>
      <w:proofErr w:type="spellEnd"/>
      <w:r>
        <w:rPr>
          <w:szCs w:val="22"/>
        </w:rPr>
        <w:t xml:space="preserve"> zaznamenané príznaky aseptickej meningitídy vrátane stuhnutia šije, bolesti hlavy, nevoľnosti, vracania, horúčky </w:t>
      </w:r>
      <w:r w:rsidR="00276562">
        <w:rPr>
          <w:szCs w:val="22"/>
        </w:rPr>
        <w:t xml:space="preserve">alebo </w:t>
      </w:r>
      <w:r w:rsidR="00E6567C">
        <w:rPr>
          <w:szCs w:val="22"/>
        </w:rPr>
        <w:t>dezorientáci</w:t>
      </w:r>
      <w:r w:rsidR="00276562">
        <w:rPr>
          <w:szCs w:val="22"/>
        </w:rPr>
        <w:t>e</w:t>
      </w:r>
      <w:r w:rsidR="00FC793C">
        <w:rPr>
          <w:szCs w:val="22"/>
        </w:rPr>
        <w:t xml:space="preserve"> u pacientov s existujúcimi autoimunitnými poruchami (ako je systémový </w:t>
      </w:r>
      <w:proofErr w:type="spellStart"/>
      <w:r w:rsidR="00FC793C">
        <w:rPr>
          <w:szCs w:val="22"/>
        </w:rPr>
        <w:t>lupus</w:t>
      </w:r>
      <w:proofErr w:type="spellEnd"/>
      <w:r w:rsidR="00FC793C">
        <w:rPr>
          <w:szCs w:val="22"/>
        </w:rPr>
        <w:t xml:space="preserve"> </w:t>
      </w:r>
      <w:proofErr w:type="spellStart"/>
      <w:r w:rsidR="00FC793C">
        <w:rPr>
          <w:szCs w:val="22"/>
        </w:rPr>
        <w:t>erythematosus</w:t>
      </w:r>
      <w:proofErr w:type="spellEnd"/>
      <w:r w:rsidR="00FC793C">
        <w:rPr>
          <w:szCs w:val="22"/>
        </w:rPr>
        <w:t>, zmiešané ochorenie spojivového tkaniva).</w:t>
      </w:r>
    </w:p>
    <w:p w14:paraId="14E1B8E7" w14:textId="327F3FA6" w:rsidR="00FC793C" w:rsidRDefault="00FC793C" w:rsidP="008E44D1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12AC58C" w14:textId="34A89D62" w:rsidR="00FC793C" w:rsidRPr="00A475AF" w:rsidRDefault="00FC793C" w:rsidP="00FC793C">
      <w:pPr>
        <w:ind w:left="0" w:firstLine="0"/>
        <w:rPr>
          <w:spacing w:val="-4"/>
          <w:szCs w:val="22"/>
        </w:rPr>
      </w:pPr>
      <w:r>
        <w:rPr>
          <w:spacing w:val="-4"/>
          <w:szCs w:val="22"/>
        </w:rPr>
        <w:t>Je potrebné vyhnúť sa konzumácii alkoholu, pretože</w:t>
      </w:r>
      <w:r w:rsidRPr="00A475AF">
        <w:rPr>
          <w:spacing w:val="-4"/>
          <w:szCs w:val="22"/>
        </w:rPr>
        <w:t xml:space="preserve"> môže zvýšiť výskyt nežiaducich účinkov</w:t>
      </w:r>
      <w:r>
        <w:rPr>
          <w:spacing w:val="-4"/>
          <w:szCs w:val="22"/>
        </w:rPr>
        <w:t xml:space="preserve"> NSAID</w:t>
      </w:r>
      <w:r w:rsidRPr="00A475AF">
        <w:rPr>
          <w:spacing w:val="-4"/>
          <w:szCs w:val="22"/>
        </w:rPr>
        <w:t>, najmä tých, ktoré sa týkajú zažívacieho ústrojenstva alebo centrálneho nervového systému.</w:t>
      </w:r>
    </w:p>
    <w:p w14:paraId="56B992F4" w14:textId="77777777" w:rsidR="00FC793C" w:rsidRDefault="00FC793C" w:rsidP="008E44D1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C3A8A94" w14:textId="6BD6564C" w:rsidR="00B853BA" w:rsidRDefault="00B853BA" w:rsidP="00B853BA">
      <w:pPr>
        <w:ind w:left="0" w:firstLine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Pacienti užívajúci </w:t>
      </w:r>
      <w:proofErr w:type="spellStart"/>
      <w:r>
        <w:rPr>
          <w:bCs/>
          <w:color w:val="000000"/>
          <w:szCs w:val="22"/>
        </w:rPr>
        <w:t>ibuprofén</w:t>
      </w:r>
      <w:proofErr w:type="spellEnd"/>
      <w:r>
        <w:rPr>
          <w:bCs/>
          <w:color w:val="000000"/>
          <w:szCs w:val="22"/>
        </w:rPr>
        <w:t xml:space="preserve"> majú svojmu lekárovi nahlásiť prípady alebo symptómy gastrointestinálnej </w:t>
      </w:r>
      <w:proofErr w:type="spellStart"/>
      <w:r>
        <w:rPr>
          <w:bCs/>
          <w:color w:val="000000"/>
          <w:szCs w:val="22"/>
        </w:rPr>
        <w:t>ulcerácie</w:t>
      </w:r>
      <w:proofErr w:type="spellEnd"/>
      <w:r>
        <w:rPr>
          <w:bCs/>
          <w:color w:val="000000"/>
          <w:szCs w:val="22"/>
        </w:rPr>
        <w:t xml:space="preserve"> alebo krvácania, rozmazaného videnia či iných očných symptómov, kožné vyrážky, prírastok hmotnosti alebo výskyt edému.</w:t>
      </w:r>
    </w:p>
    <w:p w14:paraId="18B9845E" w14:textId="2017CD36" w:rsidR="00B853BA" w:rsidRDefault="00B853BA" w:rsidP="00B853BA">
      <w:pPr>
        <w:ind w:left="0" w:firstLine="0"/>
        <w:rPr>
          <w:bCs/>
          <w:color w:val="000000"/>
          <w:szCs w:val="22"/>
        </w:rPr>
      </w:pPr>
    </w:p>
    <w:p w14:paraId="372CEDB2" w14:textId="6B0ECC6A" w:rsidR="00B853BA" w:rsidRDefault="00B853BA" w:rsidP="00B853BA">
      <w:pPr>
        <w:ind w:left="0" w:firstLine="0"/>
        <w:rPr>
          <w:szCs w:val="22"/>
        </w:rPr>
      </w:pPr>
      <w:r>
        <w:rPr>
          <w:szCs w:val="22"/>
        </w:rPr>
        <w:t xml:space="preserve">Ak sa objavia poruchy videnia, rozmazané videnie, </w:t>
      </w:r>
      <w:proofErr w:type="spellStart"/>
      <w:r>
        <w:rPr>
          <w:szCs w:val="22"/>
        </w:rPr>
        <w:t>skotómy</w:t>
      </w:r>
      <w:proofErr w:type="spellEnd"/>
      <w:r>
        <w:rPr>
          <w:szCs w:val="22"/>
        </w:rPr>
        <w:t xml:space="preserve"> alebo poruchy </w:t>
      </w:r>
      <w:proofErr w:type="spellStart"/>
      <w:r>
        <w:rPr>
          <w:szCs w:val="22"/>
        </w:rPr>
        <w:t>farbocitu</w:t>
      </w:r>
      <w:proofErr w:type="spellEnd"/>
      <w:r>
        <w:rPr>
          <w:szCs w:val="22"/>
        </w:rPr>
        <w:t>, treba liečbu okamžite prerušiť.</w:t>
      </w:r>
    </w:p>
    <w:p w14:paraId="31C4E277" w14:textId="6930AEB1" w:rsidR="00B853BA" w:rsidRDefault="00B853BA" w:rsidP="00B853BA">
      <w:pPr>
        <w:ind w:left="0" w:firstLine="0"/>
        <w:rPr>
          <w:szCs w:val="22"/>
        </w:rPr>
      </w:pPr>
    </w:p>
    <w:p w14:paraId="4C2859E6" w14:textId="2DCC76A9" w:rsidR="00B853BA" w:rsidRPr="00B853BA" w:rsidRDefault="00B853BA" w:rsidP="00B853BA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Tento liek obsahuje sorbitol (E420). Pacienti so zriedkavými dedičnými problémami fruktózovej intolerancie nemajú užívať tento liek.</w:t>
      </w:r>
    </w:p>
    <w:p w14:paraId="5CA45F4A" w14:textId="77777777" w:rsidR="00E664DD" w:rsidRDefault="00E664DD" w:rsidP="00ED1BB8">
      <w:pPr>
        <w:rPr>
          <w:b/>
          <w:szCs w:val="22"/>
        </w:rPr>
      </w:pPr>
    </w:p>
    <w:p w14:paraId="1161428A" w14:textId="3BA355F2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14:paraId="5B425769" w14:textId="77777777" w:rsidR="00ED1BB8" w:rsidRPr="003021DE" w:rsidRDefault="00ED1BB8" w:rsidP="00ED1BB8">
      <w:pPr>
        <w:rPr>
          <w:szCs w:val="22"/>
        </w:rPr>
      </w:pPr>
    </w:p>
    <w:p w14:paraId="64539AFC" w14:textId="77777777" w:rsidR="00B853BA" w:rsidRPr="00B853BA" w:rsidRDefault="00B853BA" w:rsidP="00B853BA">
      <w:pPr>
        <w:pStyle w:val="Zkladntext"/>
        <w:keepNext/>
        <w:rPr>
          <w:noProof/>
          <w:szCs w:val="22"/>
          <w:u w:val="single"/>
        </w:rPr>
      </w:pPr>
      <w:r w:rsidRPr="00B853BA">
        <w:rPr>
          <w:noProof/>
          <w:szCs w:val="22"/>
          <w:u w:val="single"/>
        </w:rPr>
        <w:t xml:space="preserve">Ibuprofén sa nemá používať v kombinácii s nasledujúcimi liekmi: </w:t>
      </w:r>
    </w:p>
    <w:p w14:paraId="408D7C7B" w14:textId="77777777" w:rsidR="00ED1BB8" w:rsidRPr="003021DE" w:rsidRDefault="00ED1BB8" w:rsidP="00ED1BB8">
      <w:pPr>
        <w:rPr>
          <w:noProof/>
        </w:rPr>
      </w:pPr>
    </w:p>
    <w:p w14:paraId="34AAD5ED" w14:textId="77777777" w:rsidR="00B853BA" w:rsidRDefault="00B853BA" w:rsidP="00ED1BB8">
      <w:pPr>
        <w:rPr>
          <w:szCs w:val="22"/>
        </w:rPr>
      </w:pPr>
      <w:r>
        <w:rPr>
          <w:szCs w:val="22"/>
          <w:u w:val="single"/>
        </w:rPr>
        <w:t>Iné NSAID, vrátane selektívnych inhibítorov cyklooxygenázy-2</w:t>
      </w:r>
    </w:p>
    <w:p w14:paraId="7B3EB1D4" w14:textId="1D0E2773" w:rsidR="00ED1BB8" w:rsidRDefault="00386047" w:rsidP="00EC7536">
      <w:pPr>
        <w:ind w:left="0" w:firstLine="0"/>
      </w:pPr>
      <w:r w:rsidRPr="00A475AF">
        <w:rPr>
          <w:bCs/>
          <w:szCs w:val="22"/>
        </w:rPr>
        <w:t xml:space="preserve">Súbežné </w:t>
      </w:r>
      <w:r w:rsidR="00E6567C">
        <w:rPr>
          <w:bCs/>
          <w:szCs w:val="22"/>
        </w:rPr>
        <w:t>podávanie</w:t>
      </w:r>
      <w:r w:rsidRPr="00A475AF">
        <w:rPr>
          <w:bCs/>
          <w:szCs w:val="22"/>
        </w:rPr>
        <w:t xml:space="preserve"> </w:t>
      </w:r>
      <w:proofErr w:type="spellStart"/>
      <w:r w:rsidRPr="00A475AF">
        <w:rPr>
          <w:bCs/>
          <w:szCs w:val="22"/>
        </w:rPr>
        <w:t>ibuprofénu</w:t>
      </w:r>
      <w:proofErr w:type="spellEnd"/>
      <w:r w:rsidRPr="00A475AF">
        <w:rPr>
          <w:szCs w:val="22"/>
        </w:rPr>
        <w:t xml:space="preserve"> s</w:t>
      </w:r>
      <w:r w:rsidR="00603BD1">
        <w:rPr>
          <w:szCs w:val="22"/>
        </w:rPr>
        <w:t xml:space="preserve"> inými </w:t>
      </w:r>
      <w:r w:rsidRPr="00A475AF">
        <w:rPr>
          <w:szCs w:val="22"/>
        </w:rPr>
        <w:t xml:space="preserve">NSAID, vrátane selektívnych inhibítorov cyklooxygenázy-2 zvyšuje riziko nežiaducich </w:t>
      </w:r>
      <w:r w:rsidR="00EF0547">
        <w:rPr>
          <w:szCs w:val="22"/>
        </w:rPr>
        <w:t>reakcií</w:t>
      </w:r>
      <w:r w:rsidR="00EC7536">
        <w:rPr>
          <w:szCs w:val="22"/>
        </w:rPr>
        <w:t xml:space="preserve">, </w:t>
      </w:r>
      <w:r w:rsidR="00EC7536">
        <w:t>preto je nutné sa mu vyhnúť.</w:t>
      </w:r>
    </w:p>
    <w:p w14:paraId="5883933B" w14:textId="4AB43352" w:rsidR="00EC7536" w:rsidRDefault="00EC7536" w:rsidP="00EC7536">
      <w:pPr>
        <w:ind w:left="0" w:firstLine="0"/>
      </w:pPr>
    </w:p>
    <w:p w14:paraId="7E21B869" w14:textId="3DD8E9DA" w:rsidR="00EC7536" w:rsidRPr="00EC7536" w:rsidRDefault="00EC7536" w:rsidP="00EC7536">
      <w:pPr>
        <w:ind w:left="0" w:firstLine="0"/>
        <w:rPr>
          <w:szCs w:val="22"/>
          <w:u w:val="single"/>
        </w:rPr>
      </w:pPr>
      <w:r w:rsidRPr="00EC7536">
        <w:rPr>
          <w:color w:val="000000"/>
          <w:szCs w:val="22"/>
          <w:u w:val="single"/>
        </w:rPr>
        <w:t>Kyselina acetylsalicylová</w:t>
      </w:r>
    </w:p>
    <w:p w14:paraId="469143F3" w14:textId="5D8B66D2" w:rsidR="00EC7536" w:rsidRDefault="00EC7536" w:rsidP="00EC7536">
      <w:pPr>
        <w:ind w:left="0" w:firstLine="0"/>
        <w:rPr>
          <w:b/>
          <w:szCs w:val="22"/>
        </w:rPr>
      </w:pPr>
      <w:r>
        <w:rPr>
          <w:color w:val="000000"/>
          <w:szCs w:val="22"/>
        </w:rPr>
        <w:t xml:space="preserve">Súbežné podávanie </w:t>
      </w:r>
      <w:proofErr w:type="spellStart"/>
      <w:r>
        <w:rPr>
          <w:color w:val="000000"/>
          <w:szCs w:val="22"/>
        </w:rPr>
        <w:t>ibuprofénu</w:t>
      </w:r>
      <w:proofErr w:type="spellEnd"/>
      <w:r>
        <w:rPr>
          <w:color w:val="000000"/>
          <w:szCs w:val="22"/>
        </w:rPr>
        <w:t xml:space="preserve"> a kyseliny acetylsalicylovej sa </w:t>
      </w:r>
      <w:r w:rsidR="00E6567C">
        <w:rPr>
          <w:color w:val="000000"/>
          <w:szCs w:val="22"/>
        </w:rPr>
        <w:t xml:space="preserve">všeobecne </w:t>
      </w:r>
      <w:r>
        <w:rPr>
          <w:color w:val="000000"/>
          <w:szCs w:val="22"/>
        </w:rPr>
        <w:t xml:space="preserve">neodporúča z dôvodu možných zvýšených nežiaducich </w:t>
      </w:r>
      <w:r w:rsidR="004346A1">
        <w:rPr>
          <w:color w:val="000000"/>
          <w:szCs w:val="22"/>
        </w:rPr>
        <w:t>účinkov</w:t>
      </w:r>
      <w:r>
        <w:rPr>
          <w:color w:val="000000"/>
          <w:szCs w:val="22"/>
        </w:rPr>
        <w:t xml:space="preserve"> (pozri časť 4.4).</w:t>
      </w:r>
    </w:p>
    <w:p w14:paraId="7237212D" w14:textId="4F9AE248" w:rsidR="00EC7536" w:rsidRDefault="00EC7536" w:rsidP="00ED1BB8">
      <w:pPr>
        <w:rPr>
          <w:b/>
          <w:szCs w:val="22"/>
        </w:rPr>
      </w:pPr>
    </w:p>
    <w:p w14:paraId="45467337" w14:textId="77777777" w:rsidR="00EC7536" w:rsidRDefault="00EC7536" w:rsidP="00EC7536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</w:rPr>
        <w:lastRenderedPageBreak/>
        <w:t xml:space="preserve">Experimentálne údaje naznačujú, že </w:t>
      </w:r>
      <w:proofErr w:type="spellStart"/>
      <w:r>
        <w:rPr>
          <w:color w:val="000000"/>
          <w:szCs w:val="22"/>
        </w:rPr>
        <w:t>ibuprofén</w:t>
      </w:r>
      <w:proofErr w:type="spellEnd"/>
      <w:r>
        <w:rPr>
          <w:color w:val="000000"/>
          <w:szCs w:val="22"/>
        </w:rPr>
        <w:t xml:space="preserve"> môže pri súčasnom dávkovaní </w:t>
      </w:r>
      <w:proofErr w:type="spellStart"/>
      <w:r>
        <w:rPr>
          <w:color w:val="000000"/>
          <w:szCs w:val="22"/>
        </w:rPr>
        <w:t>kompetitívne</w:t>
      </w:r>
      <w:proofErr w:type="spellEnd"/>
      <w:r>
        <w:rPr>
          <w:color w:val="000000"/>
          <w:szCs w:val="22"/>
        </w:rPr>
        <w:t xml:space="preserve"> inhibovať</w:t>
      </w:r>
    </w:p>
    <w:p w14:paraId="3ABEE8A3" w14:textId="77777777" w:rsidR="00EC7536" w:rsidRDefault="00EC7536" w:rsidP="00EC7536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t>účinok nízkej dávky kyseliny acetylsalicylovej na agregáciu trombocytov. Hoci existujú nejasnosti</w:t>
      </w:r>
    </w:p>
    <w:p w14:paraId="48EF7F05" w14:textId="77777777" w:rsidR="00EC7536" w:rsidRDefault="00EC7536" w:rsidP="00EC7536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s ohľadom na </w:t>
      </w:r>
      <w:proofErr w:type="spellStart"/>
      <w:r>
        <w:rPr>
          <w:color w:val="000000"/>
          <w:szCs w:val="22"/>
        </w:rPr>
        <w:t>extrapoláciu</w:t>
      </w:r>
      <w:proofErr w:type="spellEnd"/>
      <w:r>
        <w:rPr>
          <w:color w:val="000000"/>
          <w:szCs w:val="22"/>
        </w:rPr>
        <w:t xml:space="preserve"> týchto údajov na klinickú situáciu, nedá sa vylúčiť možnosť, že pravidelné,</w:t>
      </w:r>
    </w:p>
    <w:p w14:paraId="26E8B96F" w14:textId="77777777" w:rsidR="00EC7536" w:rsidRDefault="00EC7536" w:rsidP="00EC7536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dlhodobé používanie </w:t>
      </w:r>
      <w:proofErr w:type="spellStart"/>
      <w:r>
        <w:rPr>
          <w:color w:val="000000"/>
          <w:szCs w:val="22"/>
        </w:rPr>
        <w:t>ibuprofénu</w:t>
      </w:r>
      <w:proofErr w:type="spellEnd"/>
      <w:r>
        <w:rPr>
          <w:color w:val="000000"/>
          <w:szCs w:val="22"/>
        </w:rPr>
        <w:t xml:space="preserve"> môže znížiť </w:t>
      </w:r>
      <w:proofErr w:type="spellStart"/>
      <w:r>
        <w:rPr>
          <w:color w:val="000000"/>
          <w:szCs w:val="22"/>
        </w:rPr>
        <w:t>kardioprotektívny</w:t>
      </w:r>
      <w:proofErr w:type="spellEnd"/>
      <w:r>
        <w:rPr>
          <w:color w:val="000000"/>
          <w:szCs w:val="22"/>
        </w:rPr>
        <w:t xml:space="preserve"> účinok nízkej dávky kyseliny</w:t>
      </w:r>
    </w:p>
    <w:p w14:paraId="491EB044" w14:textId="1439BEFE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acetylsalicylovej. V prípade príležitostného používania </w:t>
      </w:r>
      <w:proofErr w:type="spellStart"/>
      <w:r>
        <w:rPr>
          <w:color w:val="000000"/>
          <w:szCs w:val="22"/>
        </w:rPr>
        <w:t>ibuprofénu</w:t>
      </w:r>
      <w:proofErr w:type="spellEnd"/>
      <w:r>
        <w:rPr>
          <w:color w:val="000000"/>
          <w:szCs w:val="22"/>
        </w:rPr>
        <w:t xml:space="preserve"> sa žiaden klinicky relevantný účinok nepovažuje za pravdepodobný (pozri časť 5.1). </w:t>
      </w:r>
    </w:p>
    <w:p w14:paraId="0660BF90" w14:textId="48A1AE03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E485153" w14:textId="77777777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proofErr w:type="spellStart"/>
      <w:r w:rsidRPr="00EC7536">
        <w:rPr>
          <w:color w:val="000000"/>
          <w:szCs w:val="22"/>
          <w:u w:val="single"/>
        </w:rPr>
        <w:t>Antikoagulanciá</w:t>
      </w:r>
      <w:proofErr w:type="spellEnd"/>
    </w:p>
    <w:p w14:paraId="7D9D737D" w14:textId="36DF5D59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NSAID môžu zvyšovať účinok </w:t>
      </w:r>
      <w:proofErr w:type="spellStart"/>
      <w:r>
        <w:rPr>
          <w:color w:val="000000"/>
          <w:szCs w:val="22"/>
        </w:rPr>
        <w:t>antikoagulan</w:t>
      </w:r>
      <w:r w:rsidR="004346A1">
        <w:rPr>
          <w:color w:val="000000"/>
          <w:szCs w:val="22"/>
        </w:rPr>
        <w:t>tov</w:t>
      </w:r>
      <w:proofErr w:type="spellEnd"/>
      <w:r>
        <w:rPr>
          <w:color w:val="000000"/>
          <w:szCs w:val="22"/>
        </w:rPr>
        <w:t xml:space="preserve">, ako je </w:t>
      </w:r>
      <w:proofErr w:type="spellStart"/>
      <w:r>
        <w:rPr>
          <w:color w:val="000000"/>
          <w:szCs w:val="22"/>
        </w:rPr>
        <w:t>warfarín</w:t>
      </w:r>
      <w:proofErr w:type="spellEnd"/>
      <w:r>
        <w:rPr>
          <w:color w:val="000000"/>
          <w:szCs w:val="22"/>
        </w:rPr>
        <w:t xml:space="preserve"> (pozri časť 4.4).</w:t>
      </w:r>
    </w:p>
    <w:p w14:paraId="60565F56" w14:textId="77777777" w:rsid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u w:val="single"/>
        </w:rPr>
      </w:pPr>
    </w:p>
    <w:p w14:paraId="6C945DFA" w14:textId="08F4A063" w:rsid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u w:val="single"/>
        </w:rPr>
      </w:pPr>
      <w:r w:rsidRPr="00EC7536">
        <w:rPr>
          <w:u w:val="single"/>
        </w:rPr>
        <w:t xml:space="preserve">Diuretiká, inhibítory ACE, </w:t>
      </w:r>
      <w:proofErr w:type="spellStart"/>
      <w:r w:rsidRPr="00EC7536">
        <w:rPr>
          <w:u w:val="single"/>
        </w:rPr>
        <w:t>blokátory</w:t>
      </w:r>
      <w:proofErr w:type="spellEnd"/>
      <w:r w:rsidRPr="00EC7536">
        <w:rPr>
          <w:u w:val="single"/>
        </w:rPr>
        <w:t xml:space="preserve"> </w:t>
      </w:r>
      <w:proofErr w:type="spellStart"/>
      <w:r w:rsidRPr="00EC7536">
        <w:rPr>
          <w:u w:val="single"/>
        </w:rPr>
        <w:t>betareceptorov</w:t>
      </w:r>
      <w:proofErr w:type="spellEnd"/>
      <w:r w:rsidRPr="00EC7536">
        <w:rPr>
          <w:u w:val="single"/>
        </w:rPr>
        <w:t xml:space="preserve"> a </w:t>
      </w:r>
      <w:proofErr w:type="spellStart"/>
      <w:r w:rsidRPr="00EC7536">
        <w:rPr>
          <w:u w:val="single"/>
        </w:rPr>
        <w:t>antagonisty</w:t>
      </w:r>
      <w:proofErr w:type="spellEnd"/>
      <w:r w:rsidRPr="00EC7536">
        <w:rPr>
          <w:u w:val="single"/>
        </w:rPr>
        <w:t xml:space="preserve"> </w:t>
      </w:r>
      <w:proofErr w:type="spellStart"/>
      <w:r w:rsidRPr="00EC7536">
        <w:rPr>
          <w:u w:val="single"/>
        </w:rPr>
        <w:t>angiotenzínu</w:t>
      </w:r>
      <w:proofErr w:type="spellEnd"/>
      <w:r w:rsidRPr="00EC7536">
        <w:rPr>
          <w:u w:val="single"/>
        </w:rPr>
        <w:t>-II</w:t>
      </w:r>
    </w:p>
    <w:p w14:paraId="58A3D4A4" w14:textId="46181617" w:rsidR="00EC7536" w:rsidRPr="00EF0547" w:rsidRDefault="00EC7536" w:rsidP="00EC7536">
      <w:pPr>
        <w:tabs>
          <w:tab w:val="left" w:pos="567"/>
        </w:tabs>
        <w:autoSpaceDE w:val="0"/>
        <w:autoSpaceDN w:val="0"/>
        <w:adjustRightInd w:val="0"/>
        <w:ind w:left="0" w:firstLine="0"/>
      </w:pPr>
      <w:r>
        <w:t xml:space="preserve">NSAID môžu znížiť účinok diuretík a iných </w:t>
      </w:r>
      <w:proofErr w:type="spellStart"/>
      <w:r>
        <w:t>antihypertenzív</w:t>
      </w:r>
      <w:proofErr w:type="spellEnd"/>
      <w:r>
        <w:t xml:space="preserve">. U pacientov so zníženou funkciou obličiek (napr. dehydratovaných pacientov alebo starších pacientov so zníženou funkciou obličiek) môže </w:t>
      </w:r>
      <w:r w:rsidR="00A53CC9">
        <w:t xml:space="preserve">súbežné </w:t>
      </w:r>
      <w:r>
        <w:t>použitie inhibítorov ACE</w:t>
      </w:r>
      <w:r w:rsidR="004346A1">
        <w:t xml:space="preserve">, </w:t>
      </w:r>
      <w:proofErr w:type="spellStart"/>
      <w:r w:rsidR="004346A1">
        <w:t>betablokátorov</w:t>
      </w:r>
      <w:proofErr w:type="spellEnd"/>
      <w:r>
        <w:t xml:space="preserve"> </w:t>
      </w:r>
      <w:r w:rsidR="004346A1">
        <w:t>alebo</w:t>
      </w:r>
      <w:r>
        <w:t xml:space="preserve"> antagonistov </w:t>
      </w:r>
      <w:proofErr w:type="spellStart"/>
      <w:r>
        <w:t>angiotenzínu</w:t>
      </w:r>
      <w:proofErr w:type="spellEnd"/>
      <w:r>
        <w:t xml:space="preserve">-II s liekmi inhibujúcimi </w:t>
      </w:r>
      <w:proofErr w:type="spellStart"/>
      <w:r>
        <w:t>cyklooxygenázu</w:t>
      </w:r>
      <w:proofErr w:type="spellEnd"/>
      <w:r>
        <w:t xml:space="preserve"> viesť k ďalšiemu zhoršeniu funkcie obličiek a ďalej k akútnemu zlyhaniu obličiek. T</w:t>
      </w:r>
      <w:r w:rsidR="004346A1">
        <w:t>ento</w:t>
      </w:r>
      <w:r>
        <w:t xml:space="preserve"> stav je zvyčajne reverzibilný. Takéto kombinácie sa preto ma</w:t>
      </w:r>
      <w:r w:rsidR="00EF0547">
        <w:t>jú</w:t>
      </w:r>
      <w:r>
        <w:t xml:space="preserve"> používať len opatrne, najmä u starších pacientov. Pacienti </w:t>
      </w:r>
      <w:r w:rsidR="00A53CC9">
        <w:t>majú</w:t>
      </w:r>
      <w:r>
        <w:t xml:space="preserve"> pi</w:t>
      </w:r>
      <w:r w:rsidR="00A53CC9">
        <w:t>ť</w:t>
      </w:r>
      <w:r>
        <w:t xml:space="preserve"> dostatočné množstvo tekutín a má sa zvážiť možnosť monitorovania funkcie obličiek po začatí súbežnej liečby a potom v pravidelných intervaloch.</w:t>
      </w:r>
    </w:p>
    <w:p w14:paraId="2BB9AC4A" w14:textId="33F33271" w:rsidR="00EC7536" w:rsidRP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szCs w:val="22"/>
          <w:u w:val="single"/>
        </w:rPr>
      </w:pPr>
    </w:p>
    <w:p w14:paraId="53440EF6" w14:textId="57556AE3" w:rsid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u w:val="single"/>
        </w:rPr>
      </w:pPr>
      <w:r w:rsidRPr="00EC7536">
        <w:rPr>
          <w:u w:val="single"/>
        </w:rPr>
        <w:t>Diuretiká šetriace draslík</w:t>
      </w:r>
    </w:p>
    <w:p w14:paraId="45EBD9D0" w14:textId="70EEBE30" w:rsidR="00907D77" w:rsidRDefault="00907D77" w:rsidP="00907D77">
      <w:pPr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Súčasné podávanie</w:t>
      </w:r>
      <w:r>
        <w:rPr>
          <w:i/>
          <w:spacing w:val="-3"/>
          <w:szCs w:val="22"/>
        </w:rPr>
        <w:t xml:space="preserve"> </w:t>
      </w:r>
      <w:proofErr w:type="spellStart"/>
      <w:r>
        <w:rPr>
          <w:spacing w:val="-3"/>
          <w:szCs w:val="22"/>
        </w:rPr>
        <w:t>ibuprof</w:t>
      </w:r>
      <w:r w:rsidR="00A53CC9">
        <w:rPr>
          <w:spacing w:val="-3"/>
          <w:szCs w:val="22"/>
        </w:rPr>
        <w:t>é</w:t>
      </w:r>
      <w:r>
        <w:rPr>
          <w:spacing w:val="-3"/>
          <w:szCs w:val="22"/>
        </w:rPr>
        <w:t>nu</w:t>
      </w:r>
      <w:proofErr w:type="spellEnd"/>
      <w:r>
        <w:rPr>
          <w:spacing w:val="-3"/>
          <w:szCs w:val="22"/>
        </w:rPr>
        <w:t xml:space="preserve"> a draslík šetriacich diuretík môže viesť k </w:t>
      </w:r>
      <w:proofErr w:type="spellStart"/>
      <w:r>
        <w:rPr>
          <w:spacing w:val="-3"/>
          <w:szCs w:val="22"/>
        </w:rPr>
        <w:t>hyperkalémii</w:t>
      </w:r>
      <w:proofErr w:type="spellEnd"/>
      <w:r>
        <w:rPr>
          <w:spacing w:val="-3"/>
          <w:szCs w:val="22"/>
        </w:rPr>
        <w:t xml:space="preserve"> (odporúča sa kontrola hladín draslíka v sére).</w:t>
      </w:r>
    </w:p>
    <w:p w14:paraId="66D69441" w14:textId="51027347" w:rsidR="00907D77" w:rsidRDefault="00907D77" w:rsidP="00907D77">
      <w:pPr>
        <w:ind w:left="0" w:firstLine="0"/>
        <w:rPr>
          <w:spacing w:val="-3"/>
          <w:szCs w:val="22"/>
        </w:rPr>
      </w:pPr>
    </w:p>
    <w:p w14:paraId="660D59AF" w14:textId="44D34778" w:rsidR="00907D77" w:rsidRPr="00907D77" w:rsidRDefault="00907D77" w:rsidP="00907D77">
      <w:pPr>
        <w:ind w:left="0" w:firstLine="0"/>
        <w:rPr>
          <w:spacing w:val="-3"/>
          <w:szCs w:val="22"/>
          <w:u w:val="single"/>
        </w:rPr>
      </w:pPr>
      <w:r w:rsidRPr="00907D77">
        <w:rPr>
          <w:color w:val="000000"/>
          <w:szCs w:val="22"/>
          <w:u w:val="single"/>
        </w:rPr>
        <w:t>Kortikosteroidy</w:t>
      </w:r>
    </w:p>
    <w:p w14:paraId="02F268B3" w14:textId="3896483C" w:rsidR="00EC7536" w:rsidRDefault="00905891" w:rsidP="00907D77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  <w:u w:val="single"/>
        </w:rPr>
      </w:pPr>
      <w:r>
        <w:rPr>
          <w:noProof/>
          <w:szCs w:val="22"/>
          <w:lang w:eastAsia="en-US"/>
        </w:rPr>
        <w:t>M</w:t>
      </w:r>
      <w:r w:rsidR="00907D77">
        <w:rPr>
          <w:noProof/>
          <w:szCs w:val="22"/>
          <w:lang w:eastAsia="en-US"/>
        </w:rPr>
        <w:t>ôžu zvýšiť riziko nežiaducich reakcií, predovšetkým gastrointestinálneho traktu (gastrointestinálne ulcerácia alebo krvácanie) (pozri časť 4.4).</w:t>
      </w:r>
    </w:p>
    <w:p w14:paraId="65C6EA01" w14:textId="77777777" w:rsidR="00907D77" w:rsidRPr="00EC7536" w:rsidRDefault="00907D77" w:rsidP="00EC7536">
      <w:pPr>
        <w:tabs>
          <w:tab w:val="left" w:pos="567"/>
        </w:tabs>
        <w:autoSpaceDE w:val="0"/>
        <w:autoSpaceDN w:val="0"/>
        <w:adjustRightInd w:val="0"/>
        <w:rPr>
          <w:szCs w:val="22"/>
          <w:u w:val="single"/>
        </w:rPr>
      </w:pPr>
    </w:p>
    <w:p w14:paraId="78C33617" w14:textId="02F47799" w:rsidR="00EC7536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  <w:r>
        <w:rPr>
          <w:noProof/>
          <w:szCs w:val="22"/>
          <w:u w:val="single"/>
          <w:lang w:eastAsia="en-US"/>
        </w:rPr>
        <w:t>Antiagregačné látky a selektívne inhibítory spätného vychytávania serotonínu (SSRI)</w:t>
      </w:r>
    </w:p>
    <w:p w14:paraId="779CE86B" w14:textId="76A9FED7" w:rsidR="00907D77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>Zvýšené riziko gastrointestinálneho krvácania (pozri časť 4.4).</w:t>
      </w:r>
    </w:p>
    <w:p w14:paraId="72A26DF8" w14:textId="5C61CAA3" w:rsidR="00907D77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</w:p>
    <w:p w14:paraId="2EA7BFAF" w14:textId="1ABFBFEE" w:rsidR="00907D77" w:rsidRPr="00907D77" w:rsidRDefault="00907D77" w:rsidP="00EC7536">
      <w:pPr>
        <w:tabs>
          <w:tab w:val="left" w:pos="567"/>
        </w:tabs>
        <w:ind w:left="0" w:firstLine="0"/>
        <w:rPr>
          <w:noProof/>
          <w:szCs w:val="22"/>
          <w:u w:val="single"/>
          <w:lang w:eastAsia="en-US"/>
        </w:rPr>
      </w:pPr>
      <w:r w:rsidRPr="00907D77">
        <w:rPr>
          <w:noProof/>
          <w:szCs w:val="22"/>
          <w:u w:val="single"/>
          <w:lang w:eastAsia="en-US"/>
        </w:rPr>
        <w:t>Digoxín</w:t>
      </w:r>
    </w:p>
    <w:p w14:paraId="4932DA43" w14:textId="1CFA96B1" w:rsidR="00907D77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 xml:space="preserve">NSAID môžu spôsobiť exacerbáciu porúch srdcovej činnosti, môžu znižovať hodnotu glomerulárnej filtrácie (GFR) a zvyšovať hladinu </w:t>
      </w:r>
      <w:r w:rsidR="00862CB3">
        <w:rPr>
          <w:noProof/>
          <w:szCs w:val="22"/>
          <w:lang w:eastAsia="en-US"/>
        </w:rPr>
        <w:t>digoxínu</w:t>
      </w:r>
      <w:r>
        <w:rPr>
          <w:noProof/>
          <w:szCs w:val="22"/>
          <w:lang w:eastAsia="en-US"/>
        </w:rPr>
        <w:t xml:space="preserve"> v plazme. Kontrola sérového digoxínu sa pri správnom užívaní zvyčajne nevyžaduje (maximálne po dobu 4 dní).</w:t>
      </w:r>
    </w:p>
    <w:p w14:paraId="20155057" w14:textId="6CB7DA0B" w:rsidR="00402056" w:rsidRDefault="00402056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</w:p>
    <w:p w14:paraId="6434B9ED" w14:textId="39A3B6C0" w:rsidR="00402056" w:rsidRDefault="00402056" w:rsidP="00EC7536">
      <w:pPr>
        <w:tabs>
          <w:tab w:val="left" w:pos="567"/>
        </w:tabs>
        <w:ind w:left="0" w:firstLine="0"/>
        <w:rPr>
          <w:noProof/>
          <w:szCs w:val="22"/>
          <w:u w:val="single"/>
          <w:lang w:eastAsia="en-US"/>
        </w:rPr>
      </w:pPr>
      <w:r>
        <w:rPr>
          <w:noProof/>
          <w:szCs w:val="22"/>
          <w:u w:val="single"/>
          <w:lang w:eastAsia="en-US"/>
        </w:rPr>
        <w:t>Fenytoín</w:t>
      </w:r>
    </w:p>
    <w:p w14:paraId="58A6B08D" w14:textId="4EDCEAE9" w:rsidR="00402056" w:rsidRPr="00EC7536" w:rsidRDefault="00402056" w:rsidP="00EC753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>
        <w:rPr>
          <w:noProof/>
          <w:szCs w:val="22"/>
          <w:lang w:eastAsia="en-US"/>
        </w:rPr>
        <w:t xml:space="preserve">Súbežné užívanie ibuprofénu s liekmi obsahujúcimi fenytoín môže zvýšiť sérovú hladinu </w:t>
      </w:r>
      <w:r w:rsidR="00862CB3">
        <w:rPr>
          <w:noProof/>
          <w:szCs w:val="22"/>
          <w:lang w:eastAsia="en-US"/>
        </w:rPr>
        <w:t>fenytoínu</w:t>
      </w:r>
      <w:r>
        <w:rPr>
          <w:noProof/>
          <w:szCs w:val="22"/>
          <w:lang w:eastAsia="en-US"/>
        </w:rPr>
        <w:t>. Kontrola</w:t>
      </w:r>
      <w:r w:rsidR="00862CB3">
        <w:rPr>
          <w:noProof/>
          <w:szCs w:val="22"/>
          <w:lang w:eastAsia="en-US"/>
        </w:rPr>
        <w:t xml:space="preserve"> hladiny </w:t>
      </w:r>
      <w:r>
        <w:rPr>
          <w:noProof/>
          <w:szCs w:val="22"/>
          <w:lang w:eastAsia="en-US"/>
        </w:rPr>
        <w:t>sérového fenytoínu sa pri správnom používaní zvyčajne nevyžaduje (maximálne po dobu 4 dní).</w:t>
      </w:r>
    </w:p>
    <w:p w14:paraId="03E7C63E" w14:textId="439C5F20" w:rsidR="00EC7536" w:rsidRDefault="00EC7536" w:rsidP="00ED1BB8">
      <w:pPr>
        <w:rPr>
          <w:b/>
          <w:szCs w:val="22"/>
        </w:rPr>
      </w:pPr>
    </w:p>
    <w:p w14:paraId="60FA173B" w14:textId="6200932B" w:rsidR="00402056" w:rsidRDefault="00402056" w:rsidP="00ED1BB8">
      <w:pPr>
        <w:rPr>
          <w:b/>
          <w:szCs w:val="22"/>
        </w:rPr>
      </w:pPr>
      <w:r>
        <w:rPr>
          <w:noProof/>
          <w:szCs w:val="22"/>
          <w:u w:val="single"/>
          <w:lang w:eastAsia="en-US"/>
        </w:rPr>
        <w:t>Lítium</w:t>
      </w:r>
    </w:p>
    <w:p w14:paraId="0E224D20" w14:textId="63D1D472" w:rsidR="00402056" w:rsidRPr="00EC7536" w:rsidRDefault="00402056" w:rsidP="0040205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>
        <w:rPr>
          <w:szCs w:val="22"/>
        </w:rPr>
        <w:t>E</w:t>
      </w:r>
      <w:r w:rsidRPr="00A475AF">
        <w:rPr>
          <w:szCs w:val="22"/>
        </w:rPr>
        <w:t>xistuj</w:t>
      </w:r>
      <w:r w:rsidR="006D7ED6">
        <w:rPr>
          <w:szCs w:val="22"/>
        </w:rPr>
        <w:t>ú</w:t>
      </w:r>
      <w:r w:rsidRPr="00A475AF">
        <w:rPr>
          <w:szCs w:val="22"/>
        </w:rPr>
        <w:t xml:space="preserve"> dôkaz</w:t>
      </w:r>
      <w:r w:rsidR="006D7ED6">
        <w:rPr>
          <w:szCs w:val="22"/>
        </w:rPr>
        <w:t>y</w:t>
      </w:r>
      <w:r w:rsidRPr="00A475AF">
        <w:rPr>
          <w:i/>
          <w:szCs w:val="22"/>
        </w:rPr>
        <w:t xml:space="preserve"> </w:t>
      </w:r>
      <w:r w:rsidRPr="00A475AF">
        <w:rPr>
          <w:szCs w:val="22"/>
        </w:rPr>
        <w:t>pre možné zvýšenie plazmatických hladín lítia.</w:t>
      </w:r>
      <w:r>
        <w:rPr>
          <w:szCs w:val="22"/>
        </w:rPr>
        <w:t xml:space="preserve"> </w:t>
      </w:r>
      <w:r>
        <w:rPr>
          <w:noProof/>
          <w:szCs w:val="22"/>
          <w:lang w:eastAsia="en-US"/>
        </w:rPr>
        <w:t>Kontrola sérového lítia sa pri správnom používaní zvyčajne nevyžaduje (maximálne po dobu 4 dní).</w:t>
      </w:r>
    </w:p>
    <w:p w14:paraId="1C907D10" w14:textId="6DA52274" w:rsidR="00EC7536" w:rsidRDefault="00EC7536" w:rsidP="00ED1BB8">
      <w:pPr>
        <w:rPr>
          <w:b/>
          <w:szCs w:val="22"/>
        </w:rPr>
      </w:pPr>
    </w:p>
    <w:p w14:paraId="73279CB8" w14:textId="51B4444A" w:rsidR="00402056" w:rsidRPr="00402056" w:rsidRDefault="00402056" w:rsidP="00ED1BB8">
      <w:pPr>
        <w:rPr>
          <w:b/>
          <w:szCs w:val="22"/>
          <w:u w:val="single"/>
        </w:rPr>
      </w:pPr>
      <w:proofErr w:type="spellStart"/>
      <w:r w:rsidRPr="00402056">
        <w:rPr>
          <w:spacing w:val="-3"/>
          <w:szCs w:val="22"/>
          <w:u w:val="single"/>
        </w:rPr>
        <w:t>Metotrexát</w:t>
      </w:r>
      <w:proofErr w:type="spellEnd"/>
    </w:p>
    <w:p w14:paraId="772D82A6" w14:textId="71C557F4" w:rsidR="00402056" w:rsidRDefault="00402056" w:rsidP="00402056">
      <w:pPr>
        <w:ind w:left="0" w:firstLine="0"/>
      </w:pPr>
      <w:r>
        <w:t xml:space="preserve">Podávanie </w:t>
      </w:r>
      <w:proofErr w:type="spellStart"/>
      <w:r>
        <w:t>ibuprof</w:t>
      </w:r>
      <w:r w:rsidR="008219AA">
        <w:t>é</w:t>
      </w:r>
      <w:r>
        <w:t>nu</w:t>
      </w:r>
      <w:proofErr w:type="spellEnd"/>
      <w:r>
        <w:t xml:space="preserve"> v priebehu 24 hodín pred alebo po podaní </w:t>
      </w:r>
      <w:proofErr w:type="spellStart"/>
      <w:r>
        <w:t>metotrexátu</w:t>
      </w:r>
      <w:proofErr w:type="spellEnd"/>
      <w:r>
        <w:t xml:space="preserve"> môže viesť k zvýšenej koncentrácii </w:t>
      </w:r>
      <w:proofErr w:type="spellStart"/>
      <w:r>
        <w:t>metotrexátu</w:t>
      </w:r>
      <w:proofErr w:type="spellEnd"/>
      <w:r>
        <w:t xml:space="preserve"> a zvýšeniu jeho toxického účinku.</w:t>
      </w:r>
    </w:p>
    <w:p w14:paraId="0E8AF750" w14:textId="043E7DE6" w:rsidR="00402056" w:rsidRDefault="00402056" w:rsidP="00402056">
      <w:pPr>
        <w:ind w:left="0" w:firstLine="0"/>
      </w:pPr>
    </w:p>
    <w:p w14:paraId="6C709F1E" w14:textId="454FE8FA" w:rsidR="00402056" w:rsidRPr="00402056" w:rsidRDefault="00402056" w:rsidP="00402056">
      <w:pPr>
        <w:ind w:left="0" w:firstLine="0"/>
        <w:rPr>
          <w:b/>
          <w:szCs w:val="22"/>
        </w:rPr>
      </w:pPr>
      <w:proofErr w:type="spellStart"/>
      <w:r w:rsidRPr="00402056">
        <w:rPr>
          <w:u w:val="single"/>
        </w:rPr>
        <w:t>Cyklosporín</w:t>
      </w:r>
      <w:proofErr w:type="spellEnd"/>
    </w:p>
    <w:p w14:paraId="650E3967" w14:textId="6D9FEA14" w:rsidR="004852D0" w:rsidRDefault="004852D0" w:rsidP="004852D0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>
        <w:t xml:space="preserve">Riziko poškodenia obličiek </w:t>
      </w:r>
      <w:proofErr w:type="spellStart"/>
      <w:r>
        <w:t>cyklosporínom</w:t>
      </w:r>
      <w:proofErr w:type="spellEnd"/>
      <w:r>
        <w:t xml:space="preserve"> je zvýšené pri súbežnom podávaní niektorých </w:t>
      </w:r>
      <w:proofErr w:type="spellStart"/>
      <w:r>
        <w:t>nesteroidových</w:t>
      </w:r>
      <w:proofErr w:type="spellEnd"/>
      <w:r>
        <w:t xml:space="preserve"> protizápalových liekov. Tento účinok nie je možné vylúčiť ani pre kombináciu </w:t>
      </w:r>
      <w:proofErr w:type="spellStart"/>
      <w:r>
        <w:t>cyklosporín</w:t>
      </w:r>
      <w:proofErr w:type="spellEnd"/>
      <w:r>
        <w:t xml:space="preserve"> a </w:t>
      </w:r>
      <w:proofErr w:type="spellStart"/>
      <w:r>
        <w:t>ibuprof</w:t>
      </w:r>
      <w:r w:rsidR="00D33450">
        <w:t>é</w:t>
      </w:r>
      <w:r>
        <w:t>n</w:t>
      </w:r>
      <w:proofErr w:type="spellEnd"/>
      <w:r>
        <w:t>.</w:t>
      </w:r>
    </w:p>
    <w:p w14:paraId="34A0CF9A" w14:textId="01AA732D" w:rsidR="00402056" w:rsidRDefault="00402056" w:rsidP="00ED1BB8">
      <w:pPr>
        <w:rPr>
          <w:b/>
          <w:szCs w:val="22"/>
        </w:rPr>
      </w:pPr>
    </w:p>
    <w:p w14:paraId="33BB98B0" w14:textId="77777777" w:rsidR="00CD402E" w:rsidRDefault="004852D0" w:rsidP="00CD402E">
      <w:pPr>
        <w:rPr>
          <w:u w:val="single"/>
        </w:rPr>
      </w:pPr>
      <w:proofErr w:type="spellStart"/>
      <w:r w:rsidRPr="004852D0">
        <w:rPr>
          <w:u w:val="single"/>
        </w:rPr>
        <w:t>Mifepristón</w:t>
      </w:r>
      <w:proofErr w:type="spellEnd"/>
    </w:p>
    <w:p w14:paraId="4AB3B763" w14:textId="3EDD6ACF" w:rsidR="004852D0" w:rsidRDefault="00CD402E" w:rsidP="00CD402E">
      <w:pPr>
        <w:ind w:left="0" w:firstLine="0"/>
        <w:rPr>
          <w:szCs w:val="22"/>
        </w:rPr>
      </w:pPr>
      <w:r>
        <w:rPr>
          <w:u w:val="single"/>
        </w:rPr>
        <w:br w:type="column"/>
      </w:r>
      <w:r w:rsidR="004852D0" w:rsidRPr="00A475AF">
        <w:rPr>
          <w:szCs w:val="22"/>
        </w:rPr>
        <w:lastRenderedPageBreak/>
        <w:t>NSAID sa nem</w:t>
      </w:r>
      <w:r w:rsidR="00862CB3">
        <w:rPr>
          <w:szCs w:val="22"/>
        </w:rPr>
        <w:t>ajú</w:t>
      </w:r>
      <w:r w:rsidR="004852D0" w:rsidRPr="00A475AF">
        <w:rPr>
          <w:szCs w:val="22"/>
        </w:rPr>
        <w:t xml:space="preserve"> užívať 8 až 12 dní po </w:t>
      </w:r>
      <w:r w:rsidR="00D33450">
        <w:rPr>
          <w:szCs w:val="22"/>
        </w:rPr>
        <w:t>podaní</w:t>
      </w:r>
      <w:r w:rsidR="004852D0" w:rsidRPr="00A475AF">
        <w:rPr>
          <w:szCs w:val="22"/>
        </w:rPr>
        <w:t xml:space="preserve"> </w:t>
      </w:r>
      <w:proofErr w:type="spellStart"/>
      <w:r w:rsidR="004852D0" w:rsidRPr="00A475AF">
        <w:rPr>
          <w:szCs w:val="22"/>
        </w:rPr>
        <w:t>mifepristónu</w:t>
      </w:r>
      <w:proofErr w:type="spellEnd"/>
      <w:r w:rsidR="004852D0">
        <w:rPr>
          <w:szCs w:val="22"/>
        </w:rPr>
        <w:t>, pretože</w:t>
      </w:r>
      <w:r w:rsidR="004852D0" w:rsidRPr="00A475AF">
        <w:rPr>
          <w:szCs w:val="22"/>
        </w:rPr>
        <w:t xml:space="preserve"> NSAID môžu znížiť účinnosť </w:t>
      </w:r>
      <w:proofErr w:type="spellStart"/>
      <w:r w:rsidR="004852D0" w:rsidRPr="00A475AF">
        <w:rPr>
          <w:szCs w:val="22"/>
        </w:rPr>
        <w:t>mifepristónu</w:t>
      </w:r>
      <w:proofErr w:type="spellEnd"/>
      <w:r w:rsidR="004852D0" w:rsidRPr="00A475AF">
        <w:rPr>
          <w:szCs w:val="22"/>
        </w:rPr>
        <w:t>.</w:t>
      </w:r>
    </w:p>
    <w:p w14:paraId="4525720D" w14:textId="4895355D" w:rsidR="004852D0" w:rsidRDefault="004852D0" w:rsidP="004852D0">
      <w:pPr>
        <w:ind w:left="0" w:firstLine="0"/>
        <w:rPr>
          <w:szCs w:val="22"/>
        </w:rPr>
      </w:pPr>
    </w:p>
    <w:p w14:paraId="1F2D060E" w14:textId="5C2D3838" w:rsidR="004852D0" w:rsidRPr="004852D0" w:rsidRDefault="004852D0" w:rsidP="004852D0">
      <w:pPr>
        <w:ind w:left="0" w:firstLine="0"/>
        <w:rPr>
          <w:b/>
          <w:szCs w:val="22"/>
          <w:u w:val="single"/>
        </w:rPr>
      </w:pPr>
      <w:proofErr w:type="spellStart"/>
      <w:r w:rsidRPr="004852D0">
        <w:rPr>
          <w:iCs/>
          <w:spacing w:val="-3"/>
          <w:szCs w:val="22"/>
          <w:u w:val="single"/>
        </w:rPr>
        <w:t>Sulfínpyrazón</w:t>
      </w:r>
      <w:proofErr w:type="spellEnd"/>
    </w:p>
    <w:p w14:paraId="25623776" w14:textId="410B62C2" w:rsidR="004852D0" w:rsidRDefault="006D7ED6" w:rsidP="004852D0">
      <w:pPr>
        <w:shd w:val="clear" w:color="auto" w:fill="FFFFFF"/>
        <w:rPr>
          <w:spacing w:val="-3"/>
          <w:szCs w:val="22"/>
        </w:rPr>
      </w:pPr>
      <w:r>
        <w:rPr>
          <w:spacing w:val="-3"/>
          <w:szCs w:val="22"/>
        </w:rPr>
        <w:t>L</w:t>
      </w:r>
      <w:r w:rsidR="004852D0" w:rsidRPr="004852D0">
        <w:rPr>
          <w:spacing w:val="-3"/>
          <w:szCs w:val="22"/>
        </w:rPr>
        <w:t xml:space="preserve">ieky obsahujúce </w:t>
      </w:r>
      <w:proofErr w:type="spellStart"/>
      <w:r w:rsidR="004852D0" w:rsidRPr="004852D0">
        <w:rPr>
          <w:spacing w:val="-3"/>
          <w:szCs w:val="22"/>
        </w:rPr>
        <w:t>s</w:t>
      </w:r>
      <w:r w:rsidR="004852D0" w:rsidRPr="004852D0">
        <w:rPr>
          <w:iCs/>
          <w:spacing w:val="-3"/>
          <w:szCs w:val="22"/>
        </w:rPr>
        <w:t>ulfínpyrazón</w:t>
      </w:r>
      <w:proofErr w:type="spellEnd"/>
      <w:r w:rsidR="004852D0" w:rsidRPr="004852D0">
        <w:rPr>
          <w:iCs/>
          <w:spacing w:val="-3"/>
          <w:szCs w:val="22"/>
        </w:rPr>
        <w:t xml:space="preserve"> </w:t>
      </w:r>
      <w:r w:rsidR="004852D0" w:rsidRPr="004852D0">
        <w:rPr>
          <w:spacing w:val="-3"/>
          <w:szCs w:val="22"/>
        </w:rPr>
        <w:t xml:space="preserve">môžu oneskoriť vylučovanie </w:t>
      </w:r>
      <w:proofErr w:type="spellStart"/>
      <w:r w:rsidR="004852D0" w:rsidRPr="004852D0">
        <w:rPr>
          <w:spacing w:val="-3"/>
          <w:szCs w:val="22"/>
        </w:rPr>
        <w:t>ibuprofénu</w:t>
      </w:r>
      <w:proofErr w:type="spellEnd"/>
      <w:r w:rsidR="004852D0" w:rsidRPr="004852D0">
        <w:rPr>
          <w:spacing w:val="-3"/>
          <w:szCs w:val="22"/>
        </w:rPr>
        <w:t>.</w:t>
      </w:r>
    </w:p>
    <w:p w14:paraId="3D36F5ED" w14:textId="008547DD" w:rsidR="004852D0" w:rsidRDefault="004852D0" w:rsidP="004852D0">
      <w:pPr>
        <w:shd w:val="clear" w:color="auto" w:fill="FFFFFF"/>
        <w:rPr>
          <w:spacing w:val="-3"/>
          <w:szCs w:val="22"/>
        </w:rPr>
      </w:pPr>
    </w:p>
    <w:p w14:paraId="142296B2" w14:textId="2A2FBBF9" w:rsidR="004852D0" w:rsidRPr="004852D0" w:rsidRDefault="004852D0" w:rsidP="004852D0">
      <w:pPr>
        <w:shd w:val="clear" w:color="auto" w:fill="FFFFFF"/>
        <w:rPr>
          <w:szCs w:val="22"/>
          <w:u w:val="single"/>
        </w:rPr>
      </w:pPr>
      <w:proofErr w:type="spellStart"/>
      <w:r w:rsidRPr="004852D0">
        <w:rPr>
          <w:szCs w:val="22"/>
          <w:u w:val="single"/>
        </w:rPr>
        <w:t>Probenecid</w:t>
      </w:r>
      <w:proofErr w:type="spellEnd"/>
    </w:p>
    <w:p w14:paraId="6F13FBD6" w14:textId="3F480E51" w:rsidR="004852D0" w:rsidRDefault="006D7ED6" w:rsidP="004852D0">
      <w:pPr>
        <w:rPr>
          <w:spacing w:val="-3"/>
          <w:szCs w:val="22"/>
        </w:rPr>
      </w:pPr>
      <w:r>
        <w:rPr>
          <w:spacing w:val="-3"/>
          <w:szCs w:val="22"/>
        </w:rPr>
        <w:t>L</w:t>
      </w:r>
      <w:r w:rsidR="004852D0" w:rsidRPr="004852D0">
        <w:rPr>
          <w:spacing w:val="-3"/>
          <w:szCs w:val="22"/>
        </w:rPr>
        <w:t xml:space="preserve">ieky obsahujúce </w:t>
      </w:r>
      <w:proofErr w:type="spellStart"/>
      <w:r w:rsidR="004852D0">
        <w:rPr>
          <w:spacing w:val="-3"/>
          <w:szCs w:val="22"/>
        </w:rPr>
        <w:t>probenecid</w:t>
      </w:r>
      <w:proofErr w:type="spellEnd"/>
      <w:r w:rsidR="004852D0">
        <w:rPr>
          <w:spacing w:val="-3"/>
          <w:szCs w:val="22"/>
        </w:rPr>
        <w:t xml:space="preserve"> môžu </w:t>
      </w:r>
      <w:r>
        <w:rPr>
          <w:spacing w:val="-3"/>
          <w:szCs w:val="22"/>
        </w:rPr>
        <w:t>znížiť</w:t>
      </w:r>
      <w:r w:rsidR="004852D0">
        <w:rPr>
          <w:spacing w:val="-3"/>
          <w:szCs w:val="22"/>
        </w:rPr>
        <w:t xml:space="preserve"> </w:t>
      </w:r>
      <w:proofErr w:type="spellStart"/>
      <w:r w:rsidR="004852D0">
        <w:rPr>
          <w:spacing w:val="-3"/>
          <w:szCs w:val="22"/>
        </w:rPr>
        <w:t>klírens</w:t>
      </w:r>
      <w:proofErr w:type="spellEnd"/>
      <w:r w:rsidR="004852D0">
        <w:rPr>
          <w:spacing w:val="-3"/>
          <w:szCs w:val="22"/>
        </w:rPr>
        <w:t xml:space="preserve"> </w:t>
      </w:r>
      <w:r>
        <w:rPr>
          <w:spacing w:val="-3"/>
          <w:szCs w:val="22"/>
        </w:rPr>
        <w:t xml:space="preserve">NSAID a zvýšiť ich koncentráciu v krvnom sére. </w:t>
      </w:r>
    </w:p>
    <w:p w14:paraId="4A59FDE9" w14:textId="796EAE3B" w:rsidR="006D7ED6" w:rsidRDefault="006D7ED6" w:rsidP="004852D0">
      <w:pPr>
        <w:rPr>
          <w:spacing w:val="-3"/>
          <w:szCs w:val="22"/>
        </w:rPr>
      </w:pPr>
    </w:p>
    <w:p w14:paraId="261EFE6D" w14:textId="76C37962" w:rsidR="006D7ED6" w:rsidRDefault="006D7ED6" w:rsidP="004852D0">
      <w:pPr>
        <w:rPr>
          <w:b/>
          <w:szCs w:val="22"/>
          <w:u w:val="single"/>
        </w:rPr>
      </w:pPr>
      <w:r>
        <w:rPr>
          <w:noProof/>
          <w:szCs w:val="22"/>
          <w:u w:val="single"/>
          <w:lang w:eastAsia="en-US"/>
        </w:rPr>
        <w:t>Takrolimus</w:t>
      </w:r>
    </w:p>
    <w:p w14:paraId="4D41EADF" w14:textId="2A0AA409" w:rsidR="004852D0" w:rsidRDefault="006D7ED6" w:rsidP="004852D0">
      <w:pPr>
        <w:rPr>
          <w:color w:val="000000"/>
          <w:szCs w:val="22"/>
        </w:rPr>
      </w:pPr>
      <w:r>
        <w:rPr>
          <w:color w:val="000000"/>
          <w:szCs w:val="22"/>
        </w:rPr>
        <w:t xml:space="preserve">Podávanie NSAID s </w:t>
      </w:r>
      <w:proofErr w:type="spellStart"/>
      <w:r>
        <w:rPr>
          <w:color w:val="000000"/>
          <w:szCs w:val="22"/>
        </w:rPr>
        <w:t>takrolimom</w:t>
      </w:r>
      <w:proofErr w:type="spellEnd"/>
      <w:r>
        <w:rPr>
          <w:color w:val="000000"/>
          <w:szCs w:val="22"/>
        </w:rPr>
        <w:t xml:space="preserve"> môže zvýšiť riziko </w:t>
      </w:r>
      <w:proofErr w:type="spellStart"/>
      <w:r>
        <w:rPr>
          <w:color w:val="000000"/>
          <w:szCs w:val="22"/>
        </w:rPr>
        <w:t>nefrotoxicity</w:t>
      </w:r>
      <w:proofErr w:type="spellEnd"/>
      <w:r>
        <w:rPr>
          <w:color w:val="000000"/>
          <w:szCs w:val="22"/>
        </w:rPr>
        <w:t>.</w:t>
      </w:r>
    </w:p>
    <w:p w14:paraId="7543A8D6" w14:textId="3FB10317" w:rsidR="006D7ED6" w:rsidRDefault="006D7ED6" w:rsidP="004852D0">
      <w:pPr>
        <w:rPr>
          <w:color w:val="000000"/>
          <w:szCs w:val="22"/>
        </w:rPr>
      </w:pPr>
    </w:p>
    <w:p w14:paraId="694924A7" w14:textId="77777777" w:rsidR="006D7ED6" w:rsidRDefault="006D7ED6" w:rsidP="006D7ED6">
      <w:pPr>
        <w:rPr>
          <w:noProof/>
          <w:szCs w:val="22"/>
          <w:u w:val="single"/>
          <w:lang w:eastAsia="en-US"/>
        </w:rPr>
      </w:pPr>
      <w:r>
        <w:rPr>
          <w:noProof/>
          <w:szCs w:val="22"/>
          <w:u w:val="single"/>
          <w:lang w:eastAsia="en-US"/>
        </w:rPr>
        <w:t>Zidovudín</w:t>
      </w:r>
    </w:p>
    <w:p w14:paraId="284789C8" w14:textId="53F97141" w:rsidR="006D7ED6" w:rsidRPr="006D7ED6" w:rsidRDefault="006D7ED6" w:rsidP="006D7ED6">
      <w:pPr>
        <w:ind w:left="0" w:firstLine="0"/>
        <w:rPr>
          <w:noProof/>
          <w:szCs w:val="22"/>
          <w:u w:val="single"/>
          <w:lang w:eastAsia="en-US"/>
        </w:rPr>
      </w:pPr>
      <w:r w:rsidRPr="006D7ED6">
        <w:rPr>
          <w:noProof/>
          <w:szCs w:val="22"/>
          <w:lang w:eastAsia="en-US"/>
        </w:rPr>
        <w:t>Z</w:t>
      </w:r>
      <w:r w:rsidRPr="006D7ED6">
        <w:rPr>
          <w:color w:val="000000"/>
          <w:szCs w:val="22"/>
        </w:rPr>
        <w:t>výšené</w:t>
      </w:r>
      <w:r>
        <w:rPr>
          <w:color w:val="000000"/>
          <w:szCs w:val="22"/>
        </w:rPr>
        <w:t xml:space="preserve"> riziko </w:t>
      </w:r>
      <w:proofErr w:type="spellStart"/>
      <w:r>
        <w:rPr>
          <w:color w:val="000000"/>
          <w:szCs w:val="22"/>
        </w:rPr>
        <w:t>hematotoxicity</w:t>
      </w:r>
      <w:proofErr w:type="spellEnd"/>
      <w:r>
        <w:rPr>
          <w:color w:val="000000"/>
          <w:szCs w:val="22"/>
        </w:rPr>
        <w:t xml:space="preserve"> pri súbežnej liečbe </w:t>
      </w:r>
      <w:proofErr w:type="spellStart"/>
      <w:r>
        <w:rPr>
          <w:color w:val="000000"/>
          <w:szCs w:val="22"/>
        </w:rPr>
        <w:t>zidovudínu</w:t>
      </w:r>
      <w:proofErr w:type="spellEnd"/>
      <w:r>
        <w:rPr>
          <w:color w:val="000000"/>
          <w:szCs w:val="22"/>
        </w:rPr>
        <w:t xml:space="preserve"> a NSAID. </w:t>
      </w:r>
      <w:r w:rsidR="00EF0547">
        <w:rPr>
          <w:color w:val="000000"/>
          <w:szCs w:val="22"/>
        </w:rPr>
        <w:t xml:space="preserve">Odporúča sa </w:t>
      </w:r>
      <w:r w:rsidR="00D33450">
        <w:rPr>
          <w:color w:val="000000"/>
          <w:szCs w:val="22"/>
        </w:rPr>
        <w:t>kontrola krv</w:t>
      </w:r>
      <w:r w:rsidR="00945C43">
        <w:rPr>
          <w:color w:val="000000"/>
          <w:szCs w:val="22"/>
        </w:rPr>
        <w:t>n</w:t>
      </w:r>
      <w:r w:rsidR="00D33450">
        <w:rPr>
          <w:color w:val="000000"/>
          <w:szCs w:val="22"/>
        </w:rPr>
        <w:t>ého obrazu</w:t>
      </w:r>
      <w:r>
        <w:rPr>
          <w:color w:val="000000"/>
          <w:szCs w:val="22"/>
        </w:rPr>
        <w:t xml:space="preserve"> 1 až 2 týždne po začiatku súbežnej liečby.</w:t>
      </w:r>
    </w:p>
    <w:p w14:paraId="6045C1A6" w14:textId="44138ACC" w:rsidR="006D7ED6" w:rsidRDefault="006D7ED6" w:rsidP="006D7ED6">
      <w:pPr>
        <w:ind w:left="0" w:firstLine="0"/>
        <w:rPr>
          <w:b/>
          <w:szCs w:val="22"/>
          <w:u w:val="single"/>
        </w:rPr>
      </w:pPr>
      <w:r>
        <w:rPr>
          <w:noProof/>
          <w:szCs w:val="22"/>
          <w:lang w:eastAsia="en-US"/>
        </w:rPr>
        <w:t>Existujú dôkazy o zvýšenom riziku hemartróz a hematómov u HIV (+) hemofilikov užívajúcich súčasnú liečbu zidovudínom a ibuprofénom.</w:t>
      </w:r>
    </w:p>
    <w:p w14:paraId="72A6E564" w14:textId="1F1AFA45" w:rsidR="004852D0" w:rsidRPr="006B158F" w:rsidRDefault="004852D0" w:rsidP="004852D0">
      <w:pPr>
        <w:rPr>
          <w:b/>
          <w:szCs w:val="22"/>
          <w:u w:val="single"/>
        </w:rPr>
      </w:pPr>
    </w:p>
    <w:p w14:paraId="68FFE3CF" w14:textId="3B6F8D22" w:rsidR="006D7ED6" w:rsidRPr="006B158F" w:rsidRDefault="006B158F" w:rsidP="004852D0">
      <w:pPr>
        <w:rPr>
          <w:b/>
          <w:szCs w:val="22"/>
          <w:u w:val="single"/>
        </w:rPr>
      </w:pPr>
      <w:proofErr w:type="spellStart"/>
      <w:r w:rsidRPr="006B158F">
        <w:rPr>
          <w:color w:val="000000"/>
          <w:szCs w:val="22"/>
          <w:u w:val="single"/>
        </w:rPr>
        <w:t>Sulfonylmočovin</w:t>
      </w:r>
      <w:r w:rsidR="00334A6E">
        <w:rPr>
          <w:color w:val="000000"/>
          <w:szCs w:val="22"/>
          <w:u w:val="single"/>
        </w:rPr>
        <w:t>y</w:t>
      </w:r>
      <w:proofErr w:type="spellEnd"/>
    </w:p>
    <w:p w14:paraId="70747C5E" w14:textId="77777777" w:rsid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</w:pPr>
      <w:r>
        <w:t xml:space="preserve">NSAID môžu zvýšiť  alebo znížiť </w:t>
      </w:r>
      <w:proofErr w:type="spellStart"/>
      <w:r>
        <w:t>hypoglykemický</w:t>
      </w:r>
      <w:proofErr w:type="spellEnd"/>
      <w:r>
        <w:t xml:space="preserve"> účinok </w:t>
      </w:r>
      <w:proofErr w:type="spellStart"/>
      <w:r>
        <w:t>sulfonylmočoviny</w:t>
      </w:r>
      <w:proofErr w:type="spellEnd"/>
      <w:r>
        <w:t>. Opatrnosť sa odporúča v prípade súbežnej liečby.</w:t>
      </w:r>
    </w:p>
    <w:p w14:paraId="47DAAC95" w14:textId="77777777" w:rsid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</w:pPr>
    </w:p>
    <w:p w14:paraId="2155DEA3" w14:textId="3D0FE78E" w:rsidR="00334A6E" w:rsidRP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334A6E">
        <w:rPr>
          <w:u w:val="single"/>
        </w:rPr>
        <w:t>Chinolónové</w:t>
      </w:r>
      <w:proofErr w:type="spellEnd"/>
      <w:r w:rsidRPr="00334A6E">
        <w:rPr>
          <w:u w:val="single"/>
        </w:rPr>
        <w:t xml:space="preserve"> antibiotiká</w:t>
      </w:r>
      <w:r w:rsidRPr="00334A6E">
        <w:t xml:space="preserve"> </w:t>
      </w:r>
    </w:p>
    <w:p w14:paraId="5F21C190" w14:textId="77777777" w:rsid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>
        <w:t xml:space="preserve">Údaje z výskumov na zvieratách naznačujú, že NSAID môžu zvýšiť riziko kŕčov súvisiacich s </w:t>
      </w:r>
      <w:proofErr w:type="spellStart"/>
      <w:r>
        <w:t>chinolónovými</w:t>
      </w:r>
      <w:proofErr w:type="spellEnd"/>
      <w:r>
        <w:t xml:space="preserve"> antibiotikami. Pacienti užívajúci NSAID a </w:t>
      </w:r>
      <w:proofErr w:type="spellStart"/>
      <w:r>
        <w:t>chinolóny</w:t>
      </w:r>
      <w:proofErr w:type="spellEnd"/>
      <w:r>
        <w:t xml:space="preserve"> môžu mať zvýšené riziko vzniku kŕčov.</w:t>
      </w:r>
    </w:p>
    <w:p w14:paraId="37EE7468" w14:textId="1E08D7CD" w:rsidR="006D7ED6" w:rsidRDefault="006D7ED6" w:rsidP="004852D0">
      <w:pPr>
        <w:rPr>
          <w:b/>
          <w:szCs w:val="22"/>
          <w:u w:val="single"/>
        </w:rPr>
      </w:pPr>
    </w:p>
    <w:p w14:paraId="544B85E6" w14:textId="32BF7125" w:rsidR="00334A6E" w:rsidRPr="00334A6E" w:rsidRDefault="00334A6E" w:rsidP="004852D0">
      <w:pPr>
        <w:rPr>
          <w:b/>
          <w:szCs w:val="22"/>
          <w:u w:val="single"/>
        </w:rPr>
      </w:pPr>
      <w:proofErr w:type="spellStart"/>
      <w:r w:rsidRPr="00334A6E">
        <w:rPr>
          <w:u w:val="single"/>
        </w:rPr>
        <w:t>Aminoglykozidy</w:t>
      </w:r>
      <w:proofErr w:type="spellEnd"/>
    </w:p>
    <w:p w14:paraId="3912E9D1" w14:textId="13CF823A" w:rsidR="00334A6E" w:rsidRDefault="00334A6E" w:rsidP="004852D0">
      <w:r>
        <w:t xml:space="preserve">NSAID môžu znižovať vylučovanie </w:t>
      </w:r>
      <w:proofErr w:type="spellStart"/>
      <w:r>
        <w:t>aminoglykozidov</w:t>
      </w:r>
      <w:proofErr w:type="spellEnd"/>
      <w:r w:rsidR="00E068A0">
        <w:t>.</w:t>
      </w:r>
    </w:p>
    <w:p w14:paraId="1295D366" w14:textId="18DB9FC9" w:rsidR="00334A6E" w:rsidRDefault="00334A6E" w:rsidP="004852D0"/>
    <w:p w14:paraId="3C8DB08B" w14:textId="5406B9DE" w:rsidR="00334A6E" w:rsidRPr="00CF1309" w:rsidRDefault="00CF1309" w:rsidP="004852D0">
      <w:pPr>
        <w:rPr>
          <w:u w:val="single"/>
        </w:rPr>
      </w:pPr>
      <w:r w:rsidRPr="00CF1309">
        <w:rPr>
          <w:color w:val="000000"/>
          <w:szCs w:val="22"/>
          <w:u w:val="single"/>
        </w:rPr>
        <w:t xml:space="preserve">Alkohol, </w:t>
      </w:r>
      <w:proofErr w:type="spellStart"/>
      <w:r w:rsidRPr="00CF1309">
        <w:rPr>
          <w:color w:val="000000"/>
          <w:szCs w:val="22"/>
          <w:u w:val="single"/>
        </w:rPr>
        <w:t>bisfosfonáty</w:t>
      </w:r>
      <w:proofErr w:type="spellEnd"/>
      <w:r w:rsidRPr="00CF1309">
        <w:rPr>
          <w:color w:val="000000"/>
          <w:szCs w:val="22"/>
          <w:u w:val="single"/>
        </w:rPr>
        <w:t xml:space="preserve"> a </w:t>
      </w:r>
      <w:proofErr w:type="spellStart"/>
      <w:r w:rsidRPr="00CF1309">
        <w:rPr>
          <w:color w:val="000000"/>
          <w:szCs w:val="22"/>
          <w:u w:val="single"/>
        </w:rPr>
        <w:t>oxpentifylín</w:t>
      </w:r>
      <w:proofErr w:type="spellEnd"/>
      <w:r w:rsidRPr="00CF1309">
        <w:rPr>
          <w:color w:val="000000"/>
          <w:szCs w:val="22"/>
          <w:u w:val="single"/>
        </w:rPr>
        <w:t xml:space="preserve"> (</w:t>
      </w:r>
      <w:proofErr w:type="spellStart"/>
      <w:r w:rsidRPr="00CF1309">
        <w:rPr>
          <w:color w:val="000000"/>
          <w:szCs w:val="22"/>
          <w:u w:val="single"/>
        </w:rPr>
        <w:t>pentoxifylín</w:t>
      </w:r>
      <w:proofErr w:type="spellEnd"/>
      <w:r w:rsidRPr="00CF1309">
        <w:rPr>
          <w:color w:val="000000"/>
          <w:szCs w:val="22"/>
          <w:u w:val="single"/>
        </w:rPr>
        <w:t xml:space="preserve">) a </w:t>
      </w:r>
      <w:proofErr w:type="spellStart"/>
      <w:r w:rsidRPr="00CF1309">
        <w:rPr>
          <w:color w:val="000000"/>
          <w:szCs w:val="22"/>
          <w:u w:val="single"/>
        </w:rPr>
        <w:t>sulfinpyrazón</w:t>
      </w:r>
      <w:proofErr w:type="spellEnd"/>
    </w:p>
    <w:p w14:paraId="4BFDD83D" w14:textId="6470044F" w:rsidR="00CF1309" w:rsidRDefault="00CF1309" w:rsidP="00CF1309">
      <w:pPr>
        <w:tabs>
          <w:tab w:val="left" w:pos="567"/>
        </w:tabs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Môžu zhoršiť </w:t>
      </w:r>
      <w:r w:rsidR="005D1B44">
        <w:rPr>
          <w:color w:val="000000"/>
          <w:szCs w:val="22"/>
        </w:rPr>
        <w:t>GI</w:t>
      </w:r>
      <w:r>
        <w:rPr>
          <w:color w:val="000000"/>
          <w:szCs w:val="22"/>
        </w:rPr>
        <w:t xml:space="preserve"> nežiaduce účinky a zvýšiť riziko </w:t>
      </w:r>
      <w:r w:rsidR="005D1B44">
        <w:rPr>
          <w:color w:val="000000"/>
          <w:szCs w:val="22"/>
        </w:rPr>
        <w:t xml:space="preserve">krvácania alebo </w:t>
      </w:r>
      <w:r>
        <w:rPr>
          <w:color w:val="000000"/>
          <w:szCs w:val="22"/>
        </w:rPr>
        <w:t>vredov.</w:t>
      </w:r>
    </w:p>
    <w:p w14:paraId="29480A2B" w14:textId="4BBACAEB" w:rsidR="007D48B5" w:rsidRDefault="007D48B5" w:rsidP="00CF1309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04CA6C5" w14:textId="67A6810C" w:rsidR="007D48B5" w:rsidRPr="007D48B5" w:rsidRDefault="007D48B5" w:rsidP="007D48B5">
      <w:pPr>
        <w:tabs>
          <w:tab w:val="left" w:pos="567"/>
        </w:tabs>
        <w:rPr>
          <w:color w:val="000000"/>
          <w:szCs w:val="22"/>
          <w:u w:val="single"/>
        </w:rPr>
      </w:pPr>
      <w:proofErr w:type="spellStart"/>
      <w:r w:rsidRPr="007D48B5">
        <w:rPr>
          <w:color w:val="000000"/>
          <w:szCs w:val="22"/>
          <w:u w:val="single"/>
        </w:rPr>
        <w:t>Baklofén</w:t>
      </w:r>
      <w:proofErr w:type="spellEnd"/>
    </w:p>
    <w:p w14:paraId="3552AC89" w14:textId="390502E4" w:rsidR="007D48B5" w:rsidRDefault="007D48B5" w:rsidP="007D48B5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 xml:space="preserve">Zvýšená toxicita </w:t>
      </w:r>
      <w:proofErr w:type="spellStart"/>
      <w:r>
        <w:rPr>
          <w:color w:val="000000"/>
          <w:szCs w:val="22"/>
        </w:rPr>
        <w:t>baklofénu</w:t>
      </w:r>
      <w:proofErr w:type="spellEnd"/>
      <w:r>
        <w:rPr>
          <w:color w:val="000000"/>
          <w:szCs w:val="22"/>
        </w:rPr>
        <w:t>.</w:t>
      </w:r>
    </w:p>
    <w:p w14:paraId="58077528" w14:textId="79B18D03" w:rsidR="007D48B5" w:rsidRDefault="007D48B5" w:rsidP="00CF1309">
      <w:pPr>
        <w:tabs>
          <w:tab w:val="left" w:pos="567"/>
        </w:tabs>
        <w:ind w:left="0" w:firstLine="0"/>
        <w:rPr>
          <w:color w:val="000000"/>
          <w:szCs w:val="22"/>
          <w:lang w:eastAsia="en-US"/>
        </w:rPr>
      </w:pPr>
    </w:p>
    <w:p w14:paraId="2B7B9C42" w14:textId="12E878ED" w:rsidR="007D48B5" w:rsidRPr="007D48B5" w:rsidRDefault="007D48B5" w:rsidP="00CF1309">
      <w:pPr>
        <w:tabs>
          <w:tab w:val="left" w:pos="567"/>
        </w:tabs>
        <w:ind w:left="0" w:firstLine="0"/>
        <w:rPr>
          <w:color w:val="000000"/>
          <w:szCs w:val="22"/>
          <w:u w:val="single"/>
          <w:lang w:eastAsia="en-US"/>
        </w:rPr>
      </w:pPr>
      <w:proofErr w:type="spellStart"/>
      <w:r w:rsidRPr="007D48B5">
        <w:rPr>
          <w:color w:val="000000"/>
          <w:szCs w:val="22"/>
          <w:u w:val="single"/>
        </w:rPr>
        <w:t>Ginkgo</w:t>
      </w:r>
      <w:proofErr w:type="spellEnd"/>
      <w:r w:rsidRPr="007D48B5">
        <w:rPr>
          <w:color w:val="000000"/>
          <w:szCs w:val="22"/>
          <w:u w:val="single"/>
        </w:rPr>
        <w:t xml:space="preserve"> </w:t>
      </w:r>
      <w:proofErr w:type="spellStart"/>
      <w:r w:rsidRPr="007D48B5">
        <w:rPr>
          <w:color w:val="000000"/>
          <w:szCs w:val="22"/>
          <w:u w:val="single"/>
        </w:rPr>
        <w:t>biloba</w:t>
      </w:r>
      <w:proofErr w:type="spellEnd"/>
    </w:p>
    <w:p w14:paraId="6E6A031E" w14:textId="2D89A018" w:rsidR="00334A6E" w:rsidRDefault="00CC0EA1" w:rsidP="004852D0">
      <w:pPr>
        <w:rPr>
          <w:b/>
          <w:szCs w:val="22"/>
          <w:u w:val="single"/>
        </w:rPr>
      </w:pPr>
      <w:r>
        <w:rPr>
          <w:noProof/>
          <w:szCs w:val="22"/>
          <w:lang w:eastAsia="en-US"/>
        </w:rPr>
        <w:t>Súbežné užívanie NSAID s</w:t>
      </w:r>
      <w:r w:rsidR="00E068A0">
        <w:rPr>
          <w:noProof/>
          <w:szCs w:val="22"/>
          <w:lang w:eastAsia="en-US"/>
        </w:rPr>
        <w:t xml:space="preserve"> extraktom z </w:t>
      </w:r>
      <w:r>
        <w:rPr>
          <w:noProof/>
          <w:szCs w:val="22"/>
          <w:lang w:eastAsia="en-US"/>
        </w:rPr>
        <w:t>gink</w:t>
      </w:r>
      <w:r w:rsidR="00E068A0">
        <w:rPr>
          <w:noProof/>
          <w:szCs w:val="22"/>
          <w:lang w:eastAsia="en-US"/>
        </w:rPr>
        <w:t>go</w:t>
      </w:r>
      <w:r>
        <w:rPr>
          <w:noProof/>
          <w:szCs w:val="22"/>
          <w:lang w:eastAsia="en-US"/>
        </w:rPr>
        <w:t xml:space="preserve"> bil</w:t>
      </w:r>
      <w:r w:rsidR="00D33450">
        <w:rPr>
          <w:noProof/>
          <w:szCs w:val="22"/>
          <w:lang w:eastAsia="en-US"/>
        </w:rPr>
        <w:t>ob</w:t>
      </w:r>
      <w:r w:rsidR="00E068A0">
        <w:rPr>
          <w:noProof/>
          <w:szCs w:val="22"/>
          <w:lang w:eastAsia="en-US"/>
        </w:rPr>
        <w:t>a</w:t>
      </w:r>
      <w:r>
        <w:rPr>
          <w:noProof/>
          <w:szCs w:val="22"/>
          <w:lang w:eastAsia="en-US"/>
        </w:rPr>
        <w:t xml:space="preserve"> </w:t>
      </w:r>
      <w:r>
        <w:rPr>
          <w:szCs w:val="22"/>
        </w:rPr>
        <w:t>môže zvyšovať riziko krvácania</w:t>
      </w:r>
      <w:r w:rsidR="00E068A0">
        <w:rPr>
          <w:szCs w:val="22"/>
        </w:rPr>
        <w:t>.</w:t>
      </w:r>
    </w:p>
    <w:p w14:paraId="58D21ED6" w14:textId="7301FA0E" w:rsidR="007D48B5" w:rsidRDefault="007D48B5" w:rsidP="004852D0">
      <w:pPr>
        <w:rPr>
          <w:b/>
          <w:szCs w:val="22"/>
          <w:u w:val="single"/>
        </w:rPr>
      </w:pPr>
    </w:p>
    <w:p w14:paraId="2DE2DA0E" w14:textId="2E2B9430" w:rsidR="00CC0EA1" w:rsidRPr="00CC0EA1" w:rsidRDefault="00CC0EA1" w:rsidP="004852D0">
      <w:pPr>
        <w:rPr>
          <w:b/>
          <w:szCs w:val="22"/>
          <w:u w:val="single"/>
        </w:rPr>
      </w:pPr>
      <w:r w:rsidRPr="00CC0EA1">
        <w:rPr>
          <w:szCs w:val="22"/>
          <w:u w:val="single"/>
        </w:rPr>
        <w:t>Inhibítory CYP2C9</w:t>
      </w:r>
    </w:p>
    <w:p w14:paraId="4A2DD436" w14:textId="71172230" w:rsidR="00CF1309" w:rsidRPr="005D1B44" w:rsidRDefault="00CC0EA1" w:rsidP="005D1B44">
      <w:pPr>
        <w:spacing w:before="62" w:after="62"/>
        <w:ind w:left="0" w:right="23" w:firstLine="0"/>
        <w:rPr>
          <w:szCs w:val="22"/>
          <w:lang w:eastAsia="en-US"/>
        </w:rPr>
      </w:pPr>
      <w:r>
        <w:rPr>
          <w:szCs w:val="22"/>
        </w:rPr>
        <w:t xml:space="preserve">Súbežné podávanie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 s inhibítormi CYP2C9 môže zvyšovať expozíciu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 (substrát CYP2C9). V štúdii s </w:t>
      </w:r>
      <w:proofErr w:type="spellStart"/>
      <w:r>
        <w:rPr>
          <w:szCs w:val="22"/>
        </w:rPr>
        <w:t>vorikonazolom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flukonazolom</w:t>
      </w:r>
      <w:proofErr w:type="spellEnd"/>
      <w:r>
        <w:rPr>
          <w:szCs w:val="22"/>
        </w:rPr>
        <w:t xml:space="preserve"> (inhibítory CYP2C9) </w:t>
      </w:r>
      <w:r w:rsidR="005D1B44">
        <w:rPr>
          <w:szCs w:val="22"/>
        </w:rPr>
        <w:t>bola zistená</w:t>
      </w:r>
      <w:r>
        <w:rPr>
          <w:szCs w:val="22"/>
        </w:rPr>
        <w:t xml:space="preserve"> zvýšená expozícia S(+)-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 o približne 80 % až 100 %. Pri súbežnom podávaní silných inhibítorov CYP2C9 sa musí zvážiť </w:t>
      </w:r>
      <w:r w:rsidR="001B0DA2">
        <w:rPr>
          <w:szCs w:val="22"/>
        </w:rPr>
        <w:t>úprava</w:t>
      </w:r>
      <w:r>
        <w:rPr>
          <w:szCs w:val="22"/>
        </w:rPr>
        <w:t xml:space="preserve"> dávky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, zvlášť v prípadoch, keď sa vysoké dávky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 podávajú s </w:t>
      </w:r>
      <w:proofErr w:type="spellStart"/>
      <w:r>
        <w:rPr>
          <w:szCs w:val="22"/>
        </w:rPr>
        <w:t>vorikonazolom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flukonazolom</w:t>
      </w:r>
      <w:proofErr w:type="spellEnd"/>
      <w:r>
        <w:rPr>
          <w:szCs w:val="22"/>
        </w:rPr>
        <w:t>.</w:t>
      </w:r>
    </w:p>
    <w:p w14:paraId="2CC4E3F9" w14:textId="77777777" w:rsidR="006D7ED6" w:rsidRPr="004852D0" w:rsidRDefault="006D7ED6" w:rsidP="004852D0">
      <w:pPr>
        <w:rPr>
          <w:b/>
          <w:szCs w:val="22"/>
          <w:u w:val="single"/>
        </w:rPr>
      </w:pPr>
    </w:p>
    <w:p w14:paraId="2F390183" w14:textId="4DE8ACB9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Pr="00B16840">
        <w:rPr>
          <w:b/>
          <w:noProof/>
          <w:szCs w:val="22"/>
        </w:rPr>
        <w:t>Fertilita, g</w:t>
      </w:r>
      <w:r w:rsidRPr="00B16840">
        <w:rPr>
          <w:b/>
          <w:szCs w:val="22"/>
        </w:rPr>
        <w:t>ravidita a laktácia</w:t>
      </w:r>
    </w:p>
    <w:p w14:paraId="38FBBCDB" w14:textId="77777777" w:rsidR="00ED1BB8" w:rsidRPr="00B13F68" w:rsidRDefault="00ED1BB8" w:rsidP="00ED1BB8"/>
    <w:p w14:paraId="2C88F53A" w14:textId="61E2091D" w:rsidR="00ED1BB8" w:rsidRPr="001B0DA2" w:rsidRDefault="001B0DA2" w:rsidP="00ED1BB8">
      <w:pPr>
        <w:rPr>
          <w:noProof/>
          <w:szCs w:val="22"/>
          <w:u w:val="single"/>
        </w:rPr>
      </w:pPr>
      <w:r w:rsidRPr="001B0DA2">
        <w:rPr>
          <w:noProof/>
          <w:szCs w:val="22"/>
          <w:u w:val="single"/>
        </w:rPr>
        <w:t>Gravidita</w:t>
      </w:r>
    </w:p>
    <w:p w14:paraId="726292D5" w14:textId="4B5812E6" w:rsidR="001B0DA2" w:rsidRDefault="001B0DA2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Inhibícia syntézy </w:t>
      </w:r>
      <w:proofErr w:type="spellStart"/>
      <w:r>
        <w:rPr>
          <w:color w:val="000000"/>
          <w:szCs w:val="22"/>
        </w:rPr>
        <w:t>prostaglandín</w:t>
      </w:r>
      <w:r w:rsidR="009B2D2A">
        <w:rPr>
          <w:color w:val="000000"/>
          <w:szCs w:val="22"/>
        </w:rPr>
        <w:t>ov</w:t>
      </w:r>
      <w:proofErr w:type="spellEnd"/>
      <w:r>
        <w:rPr>
          <w:color w:val="000000"/>
          <w:szCs w:val="22"/>
        </w:rPr>
        <w:t xml:space="preserve"> môže mať nežiaduci vplyv na tehotenstvo a/alebo </w:t>
      </w:r>
      <w:r w:rsidR="00D23758">
        <w:rPr>
          <w:color w:val="000000"/>
          <w:szCs w:val="22"/>
        </w:rPr>
        <w:t>embryo-fetálny vývoj</w:t>
      </w:r>
      <w:r>
        <w:rPr>
          <w:color w:val="000000"/>
          <w:szCs w:val="22"/>
        </w:rPr>
        <w:t xml:space="preserve">. Údaje z epidemiologických štúdií naznačujú, že inhibítory syntézy </w:t>
      </w:r>
      <w:proofErr w:type="spellStart"/>
      <w:r>
        <w:rPr>
          <w:color w:val="000000"/>
          <w:szCs w:val="22"/>
        </w:rPr>
        <w:t>prostaglandínov</w:t>
      </w:r>
      <w:proofErr w:type="spellEnd"/>
      <w:r>
        <w:rPr>
          <w:color w:val="000000"/>
          <w:szCs w:val="22"/>
        </w:rPr>
        <w:t xml:space="preserve"> podávané počas ranej fázy tehotenstva zvyšujú riziko potratov, srdcových </w:t>
      </w:r>
      <w:proofErr w:type="spellStart"/>
      <w:r>
        <w:rPr>
          <w:color w:val="000000"/>
          <w:szCs w:val="22"/>
        </w:rPr>
        <w:t>malformácií</w:t>
      </w:r>
      <w:proofErr w:type="spellEnd"/>
      <w:r>
        <w:rPr>
          <w:color w:val="000000"/>
          <w:szCs w:val="22"/>
        </w:rPr>
        <w:t xml:space="preserve"> a </w:t>
      </w:r>
      <w:proofErr w:type="spellStart"/>
      <w:r>
        <w:rPr>
          <w:color w:val="000000"/>
          <w:szCs w:val="22"/>
        </w:rPr>
        <w:t>gastroschízy</w:t>
      </w:r>
      <w:proofErr w:type="spellEnd"/>
      <w:r>
        <w:rPr>
          <w:color w:val="000000"/>
          <w:szCs w:val="22"/>
        </w:rPr>
        <w:t>. Predpokladá sa, že riziko sa zvyšuje s dávkou a trvaním liečby.</w:t>
      </w:r>
    </w:p>
    <w:p w14:paraId="7D2E3A56" w14:textId="7180E3C2" w:rsidR="001B0DA2" w:rsidRDefault="001B0DA2" w:rsidP="001B0DA2">
      <w:pPr>
        <w:ind w:left="0" w:firstLine="0"/>
        <w:rPr>
          <w:color w:val="000000"/>
          <w:szCs w:val="22"/>
        </w:rPr>
      </w:pPr>
    </w:p>
    <w:p w14:paraId="78AE86AE" w14:textId="6F9EB3A0" w:rsidR="001B0DA2" w:rsidRDefault="001B0DA2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Štúdie na zvieratách preukázali, že podanie inhibítorov syntézy </w:t>
      </w:r>
      <w:proofErr w:type="spellStart"/>
      <w:r>
        <w:rPr>
          <w:color w:val="000000"/>
          <w:szCs w:val="22"/>
        </w:rPr>
        <w:t>prostaglandínu</w:t>
      </w:r>
      <w:proofErr w:type="spellEnd"/>
      <w:r>
        <w:rPr>
          <w:color w:val="000000"/>
          <w:szCs w:val="22"/>
        </w:rPr>
        <w:t xml:space="preserve"> vedie k zvýšeniu pre- a </w:t>
      </w:r>
      <w:proofErr w:type="spellStart"/>
      <w:r>
        <w:rPr>
          <w:color w:val="000000"/>
          <w:szCs w:val="22"/>
        </w:rPr>
        <w:t>postimplantačných</w:t>
      </w:r>
      <w:proofErr w:type="spellEnd"/>
      <w:r>
        <w:rPr>
          <w:color w:val="000000"/>
          <w:szCs w:val="22"/>
        </w:rPr>
        <w:t xml:space="preserve"> strát a k embryo-fetálnej letalite. Okrem toho bola hlásená zvýšená </w:t>
      </w:r>
      <w:proofErr w:type="spellStart"/>
      <w:r>
        <w:rPr>
          <w:color w:val="000000"/>
          <w:szCs w:val="22"/>
        </w:rPr>
        <w:t>incidencia</w:t>
      </w:r>
      <w:proofErr w:type="spellEnd"/>
      <w:r>
        <w:rPr>
          <w:color w:val="000000"/>
          <w:szCs w:val="22"/>
        </w:rPr>
        <w:t xml:space="preserve"> rôznych </w:t>
      </w:r>
      <w:proofErr w:type="spellStart"/>
      <w:r>
        <w:rPr>
          <w:color w:val="000000"/>
          <w:szCs w:val="22"/>
        </w:rPr>
        <w:t>malformácií</w:t>
      </w:r>
      <w:proofErr w:type="spellEnd"/>
      <w:r w:rsidR="00B16840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vrátane kardiovaskulárnych</w:t>
      </w:r>
      <w:r w:rsidR="00B16840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po podaní inhibítorov syntézy </w:t>
      </w:r>
      <w:proofErr w:type="spellStart"/>
      <w:r>
        <w:rPr>
          <w:color w:val="000000"/>
          <w:szCs w:val="22"/>
        </w:rPr>
        <w:t>prostaglandínov</w:t>
      </w:r>
      <w:proofErr w:type="spellEnd"/>
      <w:r>
        <w:rPr>
          <w:color w:val="000000"/>
          <w:szCs w:val="22"/>
        </w:rPr>
        <w:t xml:space="preserve"> zvieratám počas </w:t>
      </w:r>
      <w:proofErr w:type="spellStart"/>
      <w:r>
        <w:rPr>
          <w:color w:val="000000"/>
          <w:szCs w:val="22"/>
        </w:rPr>
        <w:t>organogenetickej</w:t>
      </w:r>
      <w:proofErr w:type="spellEnd"/>
      <w:r>
        <w:rPr>
          <w:color w:val="000000"/>
          <w:szCs w:val="22"/>
        </w:rPr>
        <w:t xml:space="preserve"> periódy.</w:t>
      </w:r>
    </w:p>
    <w:p w14:paraId="53BE345D" w14:textId="42EBBD22" w:rsidR="001B0DA2" w:rsidRDefault="001B0DA2" w:rsidP="001B0DA2">
      <w:pPr>
        <w:ind w:left="0" w:firstLine="0"/>
        <w:rPr>
          <w:color w:val="000000"/>
          <w:szCs w:val="22"/>
        </w:rPr>
      </w:pPr>
    </w:p>
    <w:p w14:paraId="50EB315E" w14:textId="693D0FF8" w:rsidR="0078132D" w:rsidRDefault="001B0DA2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V priebehu prvého a druhého trimestra</w:t>
      </w:r>
      <w:r w:rsidR="00B16840">
        <w:rPr>
          <w:color w:val="000000"/>
          <w:szCs w:val="22"/>
        </w:rPr>
        <w:t xml:space="preserve"> tehotenstva</w:t>
      </w:r>
      <w:r>
        <w:rPr>
          <w:color w:val="000000"/>
          <w:szCs w:val="22"/>
        </w:rPr>
        <w:t xml:space="preserve"> nesmie byť </w:t>
      </w:r>
      <w:proofErr w:type="spellStart"/>
      <w:r>
        <w:rPr>
          <w:color w:val="000000"/>
          <w:szCs w:val="22"/>
        </w:rPr>
        <w:t>ibuprofén</w:t>
      </w:r>
      <w:proofErr w:type="spellEnd"/>
      <w:r>
        <w:rPr>
          <w:color w:val="000000"/>
          <w:szCs w:val="22"/>
        </w:rPr>
        <w:t xml:space="preserve"> podaný, pokiaľ to nie je úplne nevyhnutné. Ak je </w:t>
      </w:r>
      <w:proofErr w:type="spellStart"/>
      <w:r>
        <w:rPr>
          <w:color w:val="000000"/>
          <w:szCs w:val="22"/>
        </w:rPr>
        <w:t>ibuprofén</w:t>
      </w:r>
      <w:proofErr w:type="spellEnd"/>
      <w:r>
        <w:rPr>
          <w:color w:val="000000"/>
          <w:szCs w:val="22"/>
        </w:rPr>
        <w:t xml:space="preserve"> podávaný ženám, ktoré chcú otehotnieť alebo v prvom a druhom trimestri tehotenstva, musí byť dávka čo najnižšia a dĺžka liečby čo najkratšia.</w:t>
      </w:r>
    </w:p>
    <w:p w14:paraId="3159E468" w14:textId="77777777" w:rsidR="0078132D" w:rsidRDefault="0078132D" w:rsidP="001B0DA2">
      <w:pPr>
        <w:ind w:left="0" w:firstLine="0"/>
        <w:rPr>
          <w:color w:val="000000"/>
          <w:szCs w:val="22"/>
        </w:rPr>
      </w:pPr>
    </w:p>
    <w:p w14:paraId="2F89262B" w14:textId="3B89FBFA" w:rsidR="0078132D" w:rsidRDefault="0078132D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Počas tretieho trimestra tehotenstva všetky inhibítory syntézy </w:t>
      </w:r>
      <w:proofErr w:type="spellStart"/>
      <w:r>
        <w:rPr>
          <w:color w:val="000000"/>
          <w:szCs w:val="22"/>
        </w:rPr>
        <w:t>prostaglandínu</w:t>
      </w:r>
      <w:proofErr w:type="spellEnd"/>
      <w:r>
        <w:rPr>
          <w:color w:val="000000"/>
          <w:szCs w:val="22"/>
        </w:rPr>
        <w:t xml:space="preserve"> môžu vystaviť</w:t>
      </w:r>
    </w:p>
    <w:p w14:paraId="7399EC92" w14:textId="00FCC2BD" w:rsidR="0078132D" w:rsidRDefault="0078132D" w:rsidP="0078132D">
      <w:pPr>
        <w:pStyle w:val="Odstavecseseznamem"/>
        <w:numPr>
          <w:ilvl w:val="0"/>
          <w:numId w:val="15"/>
        </w:numPr>
        <w:ind w:left="567" w:hanging="567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plod:</w:t>
      </w:r>
    </w:p>
    <w:p w14:paraId="476C6381" w14:textId="122C01D6" w:rsidR="0078132D" w:rsidRPr="00D23758" w:rsidRDefault="0078132D" w:rsidP="0078132D">
      <w:pPr>
        <w:pStyle w:val="Odstavecseseznamem"/>
        <w:numPr>
          <w:ilvl w:val="1"/>
          <w:numId w:val="15"/>
        </w:numPr>
        <w:rPr>
          <w:color w:val="000000"/>
          <w:szCs w:val="22"/>
          <w:lang w:eastAsia="en-US"/>
        </w:rPr>
      </w:pPr>
      <w:proofErr w:type="spellStart"/>
      <w:r w:rsidRPr="00D23758">
        <w:rPr>
          <w:color w:val="000000"/>
          <w:szCs w:val="22"/>
        </w:rPr>
        <w:t>kardiopulmonálnej</w:t>
      </w:r>
      <w:proofErr w:type="spellEnd"/>
      <w:r w:rsidRPr="00D23758">
        <w:rPr>
          <w:color w:val="000000"/>
          <w:szCs w:val="22"/>
        </w:rPr>
        <w:t xml:space="preserve"> toxicite (s predčasným uzáverom </w:t>
      </w:r>
      <w:proofErr w:type="spellStart"/>
      <w:r w:rsidRPr="00D23758">
        <w:rPr>
          <w:color w:val="000000"/>
          <w:szCs w:val="22"/>
        </w:rPr>
        <w:t>ductus</w:t>
      </w:r>
      <w:proofErr w:type="spellEnd"/>
      <w:r w:rsidRPr="00D23758">
        <w:rPr>
          <w:color w:val="000000"/>
          <w:szCs w:val="22"/>
        </w:rPr>
        <w:t xml:space="preserve"> </w:t>
      </w:r>
      <w:proofErr w:type="spellStart"/>
      <w:r w:rsidRPr="00D23758">
        <w:rPr>
          <w:color w:val="000000"/>
          <w:szCs w:val="22"/>
        </w:rPr>
        <w:t>arteriosus</w:t>
      </w:r>
      <w:proofErr w:type="spellEnd"/>
      <w:r w:rsidRPr="00D23758">
        <w:rPr>
          <w:color w:val="000000"/>
          <w:szCs w:val="22"/>
        </w:rPr>
        <w:t xml:space="preserve"> a pulmonáln</w:t>
      </w:r>
      <w:r w:rsidR="00BF7683">
        <w:rPr>
          <w:color w:val="000000"/>
          <w:szCs w:val="22"/>
        </w:rPr>
        <w:t>ou</w:t>
      </w:r>
      <w:r w:rsidRPr="00D23758">
        <w:rPr>
          <w:color w:val="000000"/>
          <w:szCs w:val="22"/>
        </w:rPr>
        <w:t xml:space="preserve"> hypertenzi</w:t>
      </w:r>
      <w:r w:rsidR="00BF7683">
        <w:rPr>
          <w:color w:val="000000"/>
          <w:szCs w:val="22"/>
        </w:rPr>
        <w:t>ou</w:t>
      </w:r>
      <w:r w:rsidRPr="00D23758">
        <w:rPr>
          <w:color w:val="000000"/>
          <w:szCs w:val="22"/>
        </w:rPr>
        <w:t>);</w:t>
      </w:r>
    </w:p>
    <w:p w14:paraId="3EEEC33B" w14:textId="74CBBB0D" w:rsidR="0078132D" w:rsidRDefault="0078132D" w:rsidP="0078132D">
      <w:pPr>
        <w:pStyle w:val="Odstavecseseznamem"/>
        <w:numPr>
          <w:ilvl w:val="1"/>
          <w:numId w:val="15"/>
        </w:numPr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poškodenie funkcie obličiek, ktor</w:t>
      </w:r>
      <w:r w:rsidR="005024AC">
        <w:rPr>
          <w:color w:val="000000"/>
          <w:szCs w:val="22"/>
        </w:rPr>
        <w:t>é</w:t>
      </w:r>
      <w:r>
        <w:rPr>
          <w:color w:val="000000"/>
          <w:szCs w:val="22"/>
        </w:rPr>
        <w:t xml:space="preserve"> môže prejsť až do zlyhania obličiek s</w:t>
      </w:r>
      <w:r w:rsidR="00BF7683">
        <w:rPr>
          <w:color w:val="000000"/>
          <w:szCs w:val="22"/>
        </w:rPr>
        <w:t> </w:t>
      </w:r>
      <w:proofErr w:type="spellStart"/>
      <w:r>
        <w:rPr>
          <w:color w:val="000000"/>
          <w:szCs w:val="22"/>
        </w:rPr>
        <w:t>oligohydramniónom</w:t>
      </w:r>
      <w:proofErr w:type="spellEnd"/>
      <w:r w:rsidR="00BF7683">
        <w:rPr>
          <w:color w:val="000000"/>
          <w:szCs w:val="22"/>
        </w:rPr>
        <w:t>.</w:t>
      </w:r>
    </w:p>
    <w:p w14:paraId="639F8F51" w14:textId="0F381855" w:rsidR="0078132D" w:rsidRPr="0078132D" w:rsidRDefault="0078132D" w:rsidP="0078132D">
      <w:pPr>
        <w:pStyle w:val="Odstavecseseznamem"/>
        <w:numPr>
          <w:ilvl w:val="0"/>
          <w:numId w:val="17"/>
        </w:numPr>
        <w:ind w:left="567" w:hanging="567"/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matku a novorodenca na konci tehotenstva:</w:t>
      </w:r>
    </w:p>
    <w:p w14:paraId="55DCE495" w14:textId="43B0F97D" w:rsidR="0078132D" w:rsidRDefault="0078132D" w:rsidP="0078132D">
      <w:pPr>
        <w:pStyle w:val="Odstavecseseznamem"/>
        <w:numPr>
          <w:ilvl w:val="1"/>
          <w:numId w:val="18"/>
        </w:numPr>
        <w:rPr>
          <w:color w:val="000000"/>
          <w:szCs w:val="22"/>
          <w:lang w:eastAsia="en-US"/>
        </w:rPr>
      </w:pPr>
      <w:r w:rsidRPr="0078132D">
        <w:rPr>
          <w:color w:val="000000"/>
          <w:szCs w:val="22"/>
        </w:rPr>
        <w:t>potenciálnemu predĺženiu krvácania, znížená zrážanlivosť sa môže vyskytnúť už pri nízkych dávkach</w:t>
      </w:r>
      <w:r w:rsidR="00BF7683" w:rsidRPr="005F338B">
        <w:rPr>
          <w:color w:val="000000"/>
          <w:szCs w:val="22"/>
        </w:rPr>
        <w:t>;</w:t>
      </w:r>
    </w:p>
    <w:p w14:paraId="15222D4E" w14:textId="77601A95" w:rsidR="0078132D" w:rsidRDefault="0078132D" w:rsidP="0078132D">
      <w:pPr>
        <w:pStyle w:val="Odstavecseseznamem"/>
        <w:numPr>
          <w:ilvl w:val="1"/>
          <w:numId w:val="18"/>
        </w:numPr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inhibícii maternicových kontrakcií vedúcich k oneskoreniu alebo predĺženiu priebehu pôrodu</w:t>
      </w:r>
      <w:r w:rsidR="00BF7683">
        <w:rPr>
          <w:color w:val="000000"/>
          <w:szCs w:val="22"/>
        </w:rPr>
        <w:t>.</w:t>
      </w:r>
    </w:p>
    <w:p w14:paraId="2F2C80DB" w14:textId="0B41C212" w:rsidR="0078132D" w:rsidRDefault="0078132D" w:rsidP="0078132D">
      <w:pPr>
        <w:rPr>
          <w:color w:val="000000"/>
          <w:szCs w:val="22"/>
          <w:lang w:eastAsia="en-US"/>
        </w:rPr>
      </w:pPr>
    </w:p>
    <w:p w14:paraId="7B53DFB5" w14:textId="636513DC" w:rsidR="0078132D" w:rsidRDefault="0078132D" w:rsidP="0078132D">
      <w:pPr>
        <w:rPr>
          <w:color w:val="000000"/>
          <w:szCs w:val="22"/>
        </w:rPr>
      </w:pPr>
      <w:r>
        <w:rPr>
          <w:color w:val="000000"/>
          <w:szCs w:val="22"/>
        </w:rPr>
        <w:t xml:space="preserve">Preto je </w:t>
      </w:r>
      <w:proofErr w:type="spellStart"/>
      <w:r>
        <w:rPr>
          <w:color w:val="000000"/>
          <w:szCs w:val="22"/>
        </w:rPr>
        <w:t>ibuprofén</w:t>
      </w:r>
      <w:proofErr w:type="spellEnd"/>
      <w:r>
        <w:rPr>
          <w:color w:val="000000"/>
          <w:szCs w:val="22"/>
        </w:rPr>
        <w:t xml:space="preserve"> kontraindikovaný v treťom trimestri tehotenstva.</w:t>
      </w:r>
    </w:p>
    <w:p w14:paraId="37B7D2FD" w14:textId="2225F540" w:rsidR="0078132D" w:rsidRDefault="0078132D" w:rsidP="0078132D">
      <w:pPr>
        <w:rPr>
          <w:color w:val="000000"/>
          <w:szCs w:val="22"/>
        </w:rPr>
      </w:pPr>
    </w:p>
    <w:p w14:paraId="1F6861EF" w14:textId="77777777" w:rsidR="00D16434" w:rsidRDefault="00D16434" w:rsidP="00D16434">
      <w:pPr>
        <w:rPr>
          <w:color w:val="000000"/>
          <w:szCs w:val="22"/>
          <w:u w:val="single"/>
          <w:lang w:eastAsia="en-US"/>
        </w:rPr>
      </w:pPr>
      <w:r>
        <w:rPr>
          <w:color w:val="000000"/>
          <w:szCs w:val="22"/>
          <w:u w:val="single"/>
        </w:rPr>
        <w:t>Dojčenie</w:t>
      </w:r>
    </w:p>
    <w:p w14:paraId="0281CCFE" w14:textId="217149EF" w:rsidR="00D16434" w:rsidRDefault="00D16434" w:rsidP="00D16434">
      <w:pPr>
        <w:ind w:left="0" w:firstLine="0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Ibuprofén</w:t>
      </w:r>
      <w:proofErr w:type="spellEnd"/>
      <w:r>
        <w:rPr>
          <w:color w:val="000000"/>
          <w:szCs w:val="22"/>
        </w:rPr>
        <w:t xml:space="preserve"> a jeho metabolity prestupujú </w:t>
      </w:r>
      <w:r w:rsidR="00BF7683">
        <w:rPr>
          <w:color w:val="000000"/>
          <w:szCs w:val="22"/>
        </w:rPr>
        <w:t xml:space="preserve">v nízkych koncentráciách </w:t>
      </w:r>
      <w:r>
        <w:rPr>
          <w:color w:val="000000"/>
          <w:szCs w:val="22"/>
        </w:rPr>
        <w:t xml:space="preserve">do materského mlieka. </w:t>
      </w:r>
      <w:r>
        <w:rPr>
          <w:szCs w:val="22"/>
        </w:rPr>
        <w:t>Dosiaľ nie sú známe škodlivé účinky pre novoroden</w:t>
      </w:r>
      <w:r w:rsidR="00BF7683">
        <w:rPr>
          <w:szCs w:val="22"/>
        </w:rPr>
        <w:t>ca</w:t>
      </w:r>
      <w:r>
        <w:rPr>
          <w:szCs w:val="22"/>
        </w:rPr>
        <w:t xml:space="preserve">, preto sa </w:t>
      </w:r>
      <w:proofErr w:type="spellStart"/>
      <w:r>
        <w:rPr>
          <w:szCs w:val="22"/>
        </w:rPr>
        <w:t>ibuprofén</w:t>
      </w:r>
      <w:proofErr w:type="spellEnd"/>
      <w:r>
        <w:rPr>
          <w:szCs w:val="22"/>
        </w:rPr>
        <w:t xml:space="preserve"> môže používať počas dojčenia na krátkodobé liečenie bolesti alebo horúčky v o</w:t>
      </w:r>
      <w:r w:rsidR="002F2E0A">
        <w:rPr>
          <w:szCs w:val="22"/>
        </w:rPr>
        <w:t>d</w:t>
      </w:r>
      <w:r>
        <w:rPr>
          <w:szCs w:val="22"/>
        </w:rPr>
        <w:t>poručených dávkach. Bezpečnos</w:t>
      </w:r>
      <w:r w:rsidR="00CD402E">
        <w:rPr>
          <w:szCs w:val="22"/>
        </w:rPr>
        <w:t>ť</w:t>
      </w:r>
      <w:r>
        <w:rPr>
          <w:szCs w:val="22"/>
        </w:rPr>
        <w:t xml:space="preserve"> po dlhodobom užívaní nebola stanovená.</w:t>
      </w:r>
    </w:p>
    <w:p w14:paraId="49AD94DD" w14:textId="77777777" w:rsidR="00D16434" w:rsidRDefault="00D16434" w:rsidP="00D16434">
      <w:pPr>
        <w:ind w:left="0" w:firstLine="0"/>
        <w:rPr>
          <w:color w:val="000000"/>
          <w:szCs w:val="22"/>
          <w:lang w:eastAsia="en-US"/>
        </w:rPr>
      </w:pPr>
    </w:p>
    <w:p w14:paraId="01251B22" w14:textId="55101A56" w:rsidR="00ED1BB8" w:rsidRDefault="00ED1BB8" w:rsidP="00D16434">
      <w:pPr>
        <w:ind w:left="0" w:firstLine="0"/>
        <w:rPr>
          <w:noProof/>
          <w:szCs w:val="22"/>
          <w:u w:val="single"/>
        </w:rPr>
      </w:pPr>
      <w:r w:rsidRPr="00B13F68">
        <w:rPr>
          <w:noProof/>
          <w:szCs w:val="22"/>
          <w:u w:val="single"/>
        </w:rPr>
        <w:t>Fertilita</w:t>
      </w:r>
    </w:p>
    <w:p w14:paraId="65CF3333" w14:textId="5BBB5FB7" w:rsidR="00D16434" w:rsidRDefault="00CC4403" w:rsidP="00D16434">
      <w:pPr>
        <w:ind w:left="0" w:firstLine="0"/>
        <w:rPr>
          <w:noProof/>
          <w:szCs w:val="22"/>
          <w:u w:val="single"/>
        </w:rPr>
      </w:pPr>
      <w:r w:rsidRPr="00A475AF">
        <w:rPr>
          <w:spacing w:val="-4"/>
          <w:szCs w:val="22"/>
        </w:rPr>
        <w:t xml:space="preserve">Existuje dôkaz, že lieky, ktoré inhibujú </w:t>
      </w:r>
      <w:proofErr w:type="spellStart"/>
      <w:r w:rsidRPr="00A475AF">
        <w:rPr>
          <w:spacing w:val="-4"/>
          <w:szCs w:val="22"/>
        </w:rPr>
        <w:t>cyklooxygenázu</w:t>
      </w:r>
      <w:proofErr w:type="spellEnd"/>
      <w:r w:rsidRPr="00A475AF">
        <w:rPr>
          <w:spacing w:val="-4"/>
          <w:szCs w:val="22"/>
        </w:rPr>
        <w:t xml:space="preserve">/syntézu </w:t>
      </w:r>
      <w:proofErr w:type="spellStart"/>
      <w:r w:rsidRPr="00A475AF">
        <w:rPr>
          <w:spacing w:val="-4"/>
          <w:szCs w:val="22"/>
        </w:rPr>
        <w:t>prostaglandínov</w:t>
      </w:r>
      <w:proofErr w:type="spellEnd"/>
      <w:r w:rsidRPr="00A475AF">
        <w:rPr>
          <w:spacing w:val="-4"/>
          <w:szCs w:val="22"/>
        </w:rPr>
        <w:t xml:space="preserve"> môžu mať negatívny vplyv na plodnosť žien vzhľadom na ich účinok na ovuláciu. Tento účinok je reverzibilný po prerušení liečby</w:t>
      </w:r>
      <w:r w:rsidR="00CD402E">
        <w:rPr>
          <w:spacing w:val="-4"/>
          <w:szCs w:val="22"/>
        </w:rPr>
        <w:t>.</w:t>
      </w:r>
    </w:p>
    <w:p w14:paraId="078EAAB7" w14:textId="77777777" w:rsidR="00ED1BB8" w:rsidRPr="003021DE" w:rsidRDefault="00ED1BB8" w:rsidP="00ED1BB8">
      <w:pPr>
        <w:rPr>
          <w:szCs w:val="22"/>
        </w:rPr>
      </w:pPr>
    </w:p>
    <w:p w14:paraId="0737ED46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14:paraId="07965DA7" w14:textId="77777777" w:rsidR="00ED1BB8" w:rsidRPr="003021DE" w:rsidRDefault="00ED1BB8" w:rsidP="00ED1BB8">
      <w:pPr>
        <w:rPr>
          <w:szCs w:val="22"/>
        </w:rPr>
      </w:pPr>
    </w:p>
    <w:p w14:paraId="2E9388E1" w14:textId="65975549" w:rsidR="00ED1BB8" w:rsidRPr="003021DE" w:rsidRDefault="00CC4403" w:rsidP="00ED1BB8">
      <w:pPr>
        <w:ind w:left="0" w:firstLine="0"/>
        <w:rPr>
          <w:szCs w:val="22"/>
        </w:rPr>
      </w:pPr>
      <w:proofErr w:type="spellStart"/>
      <w:r>
        <w:rPr>
          <w:szCs w:val="22"/>
        </w:rPr>
        <w:t>Ibuprof</w:t>
      </w:r>
      <w:r w:rsidR="00CD402E">
        <w:rPr>
          <w:szCs w:val="22"/>
        </w:rPr>
        <w:t>é</w:t>
      </w:r>
      <w:r>
        <w:rPr>
          <w:szCs w:val="22"/>
        </w:rPr>
        <w:t>n</w:t>
      </w:r>
      <w:proofErr w:type="spellEnd"/>
      <w:r>
        <w:rPr>
          <w:szCs w:val="22"/>
        </w:rPr>
        <w:t xml:space="preserve"> </w:t>
      </w:r>
      <w:r w:rsidR="00ED1BB8" w:rsidRPr="003021DE">
        <w:rPr>
          <w:szCs w:val="22"/>
        </w:rPr>
        <w:t xml:space="preserve">nemá žiadny alebo </w:t>
      </w:r>
      <w:r w:rsidR="00ED1BB8" w:rsidRPr="003021DE">
        <w:rPr>
          <w:noProof/>
          <w:szCs w:val="22"/>
        </w:rPr>
        <w:t>má</w:t>
      </w:r>
      <w:r w:rsidR="00ED1BB8" w:rsidRPr="003021DE">
        <w:rPr>
          <w:szCs w:val="22"/>
        </w:rPr>
        <w:t xml:space="preserve"> zanedbateľný vplyv</w:t>
      </w:r>
      <w:r w:rsidR="00ED1BB8" w:rsidRPr="003021DE">
        <w:rPr>
          <w:noProof/>
          <w:szCs w:val="22"/>
        </w:rPr>
        <w:t xml:space="preserve"> </w:t>
      </w:r>
      <w:r w:rsidR="00ED1BB8" w:rsidRPr="003021DE">
        <w:rPr>
          <w:szCs w:val="22"/>
        </w:rPr>
        <w:t>na schopnosť viesť vozidlá a</w:t>
      </w:r>
      <w:r w:rsidR="00ED1BB8">
        <w:rPr>
          <w:szCs w:val="22"/>
        </w:rPr>
        <w:t> </w:t>
      </w:r>
      <w:r w:rsidR="00ED1BB8" w:rsidRPr="003021DE">
        <w:rPr>
          <w:szCs w:val="22"/>
        </w:rPr>
        <w:t>obsluhovať stroje.</w:t>
      </w:r>
    </w:p>
    <w:p w14:paraId="551E7A8F" w14:textId="179AEFC8" w:rsidR="00ED1BB8" w:rsidRDefault="00CC4403" w:rsidP="00CC4403">
      <w:pPr>
        <w:ind w:left="0" w:firstLine="0"/>
        <w:rPr>
          <w:szCs w:val="22"/>
        </w:rPr>
      </w:pPr>
      <w:r>
        <w:rPr>
          <w:szCs w:val="22"/>
        </w:rPr>
        <w:t xml:space="preserve">Avšak pri užívaní vyšších dávok sa môžu vyskytnúť nežiaduce účinky ako únava, ospalosť, </w:t>
      </w:r>
      <w:proofErr w:type="spellStart"/>
      <w:r w:rsidR="009118C4">
        <w:rPr>
          <w:szCs w:val="22"/>
        </w:rPr>
        <w:t>vertigo</w:t>
      </w:r>
      <w:proofErr w:type="spellEnd"/>
      <w:r>
        <w:rPr>
          <w:szCs w:val="22"/>
        </w:rPr>
        <w:t xml:space="preserve"> a poruchy zraku (hlásené ako menej časté)</w:t>
      </w:r>
      <w:r w:rsidR="00E538C2">
        <w:rPr>
          <w:szCs w:val="22"/>
        </w:rPr>
        <w:t>,</w:t>
      </w:r>
      <w:r>
        <w:rPr>
          <w:szCs w:val="22"/>
        </w:rPr>
        <w:t xml:space="preserve"> </w:t>
      </w:r>
      <w:r w:rsidR="00E538C2">
        <w:rPr>
          <w:szCs w:val="22"/>
        </w:rPr>
        <w:t>v</w:t>
      </w:r>
      <w:r>
        <w:rPr>
          <w:szCs w:val="22"/>
        </w:rPr>
        <w:t> </w:t>
      </w:r>
      <w:r w:rsidR="00E538C2">
        <w:rPr>
          <w:szCs w:val="22"/>
        </w:rPr>
        <w:t>individuálny</w:t>
      </w:r>
      <w:r>
        <w:rPr>
          <w:szCs w:val="22"/>
        </w:rPr>
        <w:t xml:space="preserve">ch prípadoch môže byť </w:t>
      </w:r>
      <w:r w:rsidR="00CD402E">
        <w:rPr>
          <w:szCs w:val="22"/>
        </w:rPr>
        <w:t xml:space="preserve">narušená </w:t>
      </w:r>
      <w:r>
        <w:rPr>
          <w:szCs w:val="22"/>
        </w:rPr>
        <w:t>schopnosť viesť vozidlo alebo obsluhovať stroje. To platí vo zvýšenej miere v kombinácii s alkoholom.</w:t>
      </w:r>
    </w:p>
    <w:p w14:paraId="5C83C51A" w14:textId="77777777" w:rsidR="00CC4403" w:rsidRPr="003021DE" w:rsidRDefault="00CC4403" w:rsidP="00CC4403">
      <w:pPr>
        <w:ind w:left="0" w:firstLine="0"/>
        <w:rPr>
          <w:szCs w:val="22"/>
        </w:rPr>
      </w:pPr>
    </w:p>
    <w:p w14:paraId="0D50AAE0" w14:textId="0F9418A0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6AB80E91" w14:textId="77777777" w:rsidR="00ED1BB8" w:rsidRPr="00B13F68" w:rsidRDefault="00ED1BB8" w:rsidP="00ED1BB8"/>
    <w:p w14:paraId="3A5B7AC7" w14:textId="2DED8534" w:rsidR="00ED1BB8" w:rsidRDefault="00DB6611" w:rsidP="00DB6611">
      <w:pPr>
        <w:ind w:left="0" w:firstLine="0"/>
        <w:rPr>
          <w:szCs w:val="22"/>
        </w:rPr>
      </w:pPr>
      <w:r>
        <w:rPr>
          <w:szCs w:val="22"/>
        </w:rPr>
        <w:t>N</w:t>
      </w:r>
      <w:r w:rsidRPr="00091855">
        <w:rPr>
          <w:szCs w:val="22"/>
        </w:rPr>
        <w:t xml:space="preserve">ajčastejšie pozorované nežiaduce </w:t>
      </w:r>
      <w:r w:rsidR="006108B7">
        <w:rPr>
          <w:szCs w:val="22"/>
        </w:rPr>
        <w:t>udalosti</w:t>
      </w:r>
      <w:r w:rsidRPr="00091855">
        <w:rPr>
          <w:szCs w:val="22"/>
        </w:rPr>
        <w:t xml:space="preserve"> sú gastrointestinálneho charakteru. Môžu sa objaviť </w:t>
      </w:r>
      <w:proofErr w:type="spellStart"/>
      <w:r w:rsidRPr="00091855">
        <w:rPr>
          <w:szCs w:val="22"/>
        </w:rPr>
        <w:t>peptické</w:t>
      </w:r>
      <w:proofErr w:type="spellEnd"/>
      <w:r w:rsidRPr="00091855">
        <w:rPr>
          <w:szCs w:val="22"/>
        </w:rPr>
        <w:t xml:space="preserve"> vredy, perforácia alebo gastrointestinálne krvácanie, niekedy fatálne, najmä u starších osôb (pozri časť 4.4)</w:t>
      </w:r>
      <w:r>
        <w:rPr>
          <w:szCs w:val="22"/>
        </w:rPr>
        <w:t xml:space="preserve">. </w:t>
      </w:r>
      <w:r w:rsidRPr="00091855">
        <w:rPr>
          <w:szCs w:val="22"/>
        </w:rPr>
        <w:t xml:space="preserve">Po podaní boli zaznamenané nauzea, vracanie, hnačka, </w:t>
      </w:r>
      <w:proofErr w:type="spellStart"/>
      <w:r w:rsidRPr="00091855">
        <w:rPr>
          <w:szCs w:val="22"/>
        </w:rPr>
        <w:t>flatulencia</w:t>
      </w:r>
      <w:proofErr w:type="spellEnd"/>
      <w:r w:rsidRPr="00091855">
        <w:rPr>
          <w:szCs w:val="22"/>
        </w:rPr>
        <w:t xml:space="preserve">, zápcha, </w:t>
      </w:r>
      <w:proofErr w:type="spellStart"/>
      <w:r w:rsidRPr="00091855">
        <w:rPr>
          <w:szCs w:val="22"/>
        </w:rPr>
        <w:t>dyspepsia</w:t>
      </w:r>
      <w:proofErr w:type="spellEnd"/>
      <w:r w:rsidRPr="00091855">
        <w:rPr>
          <w:szCs w:val="22"/>
        </w:rPr>
        <w:t xml:space="preserve">, bolesti brucha, </w:t>
      </w:r>
      <w:proofErr w:type="spellStart"/>
      <w:r w:rsidRPr="00091855">
        <w:rPr>
          <w:szCs w:val="22"/>
        </w:rPr>
        <w:t>meléna</w:t>
      </w:r>
      <w:proofErr w:type="spellEnd"/>
      <w:r w:rsidRPr="00091855">
        <w:rPr>
          <w:szCs w:val="22"/>
        </w:rPr>
        <w:t xml:space="preserve">, </w:t>
      </w:r>
      <w:proofErr w:type="spellStart"/>
      <w:r w:rsidRPr="00091855">
        <w:rPr>
          <w:szCs w:val="22"/>
        </w:rPr>
        <w:t>hemateméza</w:t>
      </w:r>
      <w:proofErr w:type="spellEnd"/>
      <w:r w:rsidRPr="00091855">
        <w:rPr>
          <w:szCs w:val="22"/>
        </w:rPr>
        <w:t xml:space="preserve">, ulcerózna </w:t>
      </w:r>
      <w:proofErr w:type="spellStart"/>
      <w:r w:rsidRPr="00091855">
        <w:rPr>
          <w:szCs w:val="22"/>
        </w:rPr>
        <w:t>stomatitída</w:t>
      </w:r>
      <w:proofErr w:type="spellEnd"/>
      <w:r w:rsidRPr="00091855">
        <w:rPr>
          <w:szCs w:val="22"/>
        </w:rPr>
        <w:t xml:space="preserve">, a </w:t>
      </w:r>
      <w:proofErr w:type="spellStart"/>
      <w:r w:rsidRPr="00091855">
        <w:rPr>
          <w:szCs w:val="22"/>
        </w:rPr>
        <w:t>exacerbácia</w:t>
      </w:r>
      <w:proofErr w:type="spellEnd"/>
      <w:r w:rsidRPr="00091855">
        <w:rPr>
          <w:szCs w:val="22"/>
        </w:rPr>
        <w:t xml:space="preserve"> kolitídy </w:t>
      </w:r>
      <w:r>
        <w:rPr>
          <w:szCs w:val="22"/>
        </w:rPr>
        <w:t xml:space="preserve">a </w:t>
      </w:r>
      <w:proofErr w:type="spellStart"/>
      <w:r w:rsidRPr="00091855">
        <w:rPr>
          <w:szCs w:val="22"/>
        </w:rPr>
        <w:t>Crohnovej</w:t>
      </w:r>
      <w:proofErr w:type="spellEnd"/>
      <w:r w:rsidRPr="00091855">
        <w:rPr>
          <w:szCs w:val="22"/>
        </w:rPr>
        <w:t xml:space="preserve"> choroby (pozri časť 4.4).</w:t>
      </w:r>
      <w:r>
        <w:rPr>
          <w:szCs w:val="22"/>
        </w:rPr>
        <w:t xml:space="preserve"> </w:t>
      </w:r>
      <w:r w:rsidRPr="00091855">
        <w:rPr>
          <w:szCs w:val="22"/>
        </w:rPr>
        <w:t>Menej často bola zaznamenaná gastritída</w:t>
      </w:r>
      <w:r>
        <w:rPr>
          <w:szCs w:val="22"/>
        </w:rPr>
        <w:t>.</w:t>
      </w:r>
    </w:p>
    <w:p w14:paraId="131F5B9B" w14:textId="350A0A33" w:rsidR="00DB6611" w:rsidRDefault="00DB6611" w:rsidP="00DB6611">
      <w:pPr>
        <w:ind w:left="0" w:firstLine="0"/>
        <w:rPr>
          <w:szCs w:val="22"/>
        </w:rPr>
      </w:pPr>
    </w:p>
    <w:p w14:paraId="5D36058A" w14:textId="6C9EFFD7" w:rsidR="00DB6611" w:rsidRDefault="00DB6611" w:rsidP="00DB6611">
      <w:pPr>
        <w:ind w:left="0" w:firstLine="0"/>
        <w:rPr>
          <w:noProof/>
          <w:szCs w:val="22"/>
        </w:rPr>
      </w:pPr>
      <w:r>
        <w:rPr>
          <w:szCs w:val="22"/>
        </w:rPr>
        <w:t>Nežiaduce účinky sú predovšetkým závislé od dávky a </w:t>
      </w:r>
      <w:proofErr w:type="spellStart"/>
      <w:r>
        <w:rPr>
          <w:szCs w:val="22"/>
        </w:rPr>
        <w:t>interindividuálne</w:t>
      </w:r>
      <w:proofErr w:type="spellEnd"/>
      <w:r>
        <w:rPr>
          <w:szCs w:val="22"/>
        </w:rPr>
        <w:t xml:space="preserve"> sa líšia. </w:t>
      </w:r>
      <w:r w:rsidR="00ED3487">
        <w:rPr>
          <w:noProof/>
          <w:szCs w:val="22"/>
        </w:rPr>
        <w:t xml:space="preserve">Najmä riziko gastrointestinálneho krvácania závisí od dávky a trvania liečby. </w:t>
      </w:r>
      <w:r w:rsidR="00ED3487" w:rsidRPr="00123B1D">
        <w:rPr>
          <w:noProof/>
          <w:szCs w:val="22"/>
        </w:rPr>
        <w:t>Pre ďalšie známe rizikové faktory pozri časť 4.4.</w:t>
      </w:r>
    </w:p>
    <w:p w14:paraId="2AC9DE88" w14:textId="1D6AD1F6" w:rsidR="00ED3487" w:rsidRDefault="00ED3487" w:rsidP="00DB6611">
      <w:pPr>
        <w:ind w:left="0" w:firstLine="0"/>
        <w:rPr>
          <w:noProof/>
          <w:szCs w:val="22"/>
        </w:rPr>
      </w:pPr>
    </w:p>
    <w:p w14:paraId="22325629" w14:textId="0C1BE28D" w:rsidR="00ED3487" w:rsidRDefault="00ED3487" w:rsidP="00ED3487">
      <w:pPr>
        <w:ind w:left="0" w:firstLine="0"/>
        <w:rPr>
          <w:szCs w:val="22"/>
        </w:rPr>
      </w:pPr>
      <w:r>
        <w:rPr>
          <w:szCs w:val="22"/>
        </w:rPr>
        <w:t xml:space="preserve">Klinické </w:t>
      </w:r>
      <w:r w:rsidR="00F46E1D">
        <w:rPr>
          <w:szCs w:val="22"/>
        </w:rPr>
        <w:t>skúšan</w:t>
      </w:r>
      <w:r>
        <w:rPr>
          <w:szCs w:val="22"/>
        </w:rPr>
        <w:t xml:space="preserve">ie a epidemiologické údaje naznačili, že používanie </w:t>
      </w:r>
      <w:proofErr w:type="spellStart"/>
      <w:r>
        <w:rPr>
          <w:szCs w:val="22"/>
        </w:rPr>
        <w:t>ibuprof</w:t>
      </w:r>
      <w:r w:rsidR="00512A65">
        <w:rPr>
          <w:szCs w:val="22"/>
        </w:rPr>
        <w:t>é</w:t>
      </w:r>
      <w:r>
        <w:rPr>
          <w:szCs w:val="22"/>
        </w:rPr>
        <w:t>nu</w:t>
      </w:r>
      <w:proofErr w:type="spellEnd"/>
      <w:r>
        <w:rPr>
          <w:szCs w:val="22"/>
        </w:rPr>
        <w:t xml:space="preserve">, najmä vo vysokých dávkach (2 400 mg denne) a pri dlhodobom užívaní, môže byť spojené s malým zvýšeným rizikom </w:t>
      </w:r>
      <w:r>
        <w:rPr>
          <w:szCs w:val="22"/>
        </w:rPr>
        <w:lastRenderedPageBreak/>
        <w:t xml:space="preserve">arteriálnych </w:t>
      </w:r>
      <w:proofErr w:type="spellStart"/>
      <w:r>
        <w:rPr>
          <w:szCs w:val="22"/>
        </w:rPr>
        <w:t>trombotických</w:t>
      </w:r>
      <w:proofErr w:type="spellEnd"/>
      <w:r>
        <w:rPr>
          <w:szCs w:val="22"/>
        </w:rPr>
        <w:t xml:space="preserve"> udalostí (napríklad infarkt myokardu alebo mozgová príhoda) (pozri časť 4.4).</w:t>
      </w:r>
    </w:p>
    <w:p w14:paraId="1F163CD0" w14:textId="6908C769" w:rsidR="00ED3487" w:rsidRDefault="00ED3487" w:rsidP="00ED3487">
      <w:pPr>
        <w:ind w:left="0" w:firstLine="0"/>
        <w:rPr>
          <w:noProof/>
          <w:szCs w:val="22"/>
        </w:rPr>
      </w:pPr>
      <w:r>
        <w:rPr>
          <w:noProof/>
          <w:szCs w:val="22"/>
        </w:rPr>
        <w:t>V súvislosti s liečbou NSAID bol zaznamenaný edém, hypertenzia a srdcové zlyh</w:t>
      </w:r>
      <w:r w:rsidR="00F46E1D">
        <w:rPr>
          <w:noProof/>
          <w:szCs w:val="22"/>
        </w:rPr>
        <w:t>áv</w:t>
      </w:r>
      <w:r>
        <w:rPr>
          <w:noProof/>
          <w:szCs w:val="22"/>
        </w:rPr>
        <w:t>anie.</w:t>
      </w:r>
    </w:p>
    <w:p w14:paraId="02C792DC" w14:textId="1EF472AA" w:rsidR="00ED3487" w:rsidRDefault="00ED3487" w:rsidP="00ED3487">
      <w:pPr>
        <w:ind w:left="0" w:firstLine="0"/>
        <w:rPr>
          <w:szCs w:val="22"/>
        </w:rPr>
      </w:pPr>
    </w:p>
    <w:p w14:paraId="22DF9789" w14:textId="2726D911" w:rsidR="00ED3487" w:rsidRDefault="000F4C8E" w:rsidP="00ED3487">
      <w:pPr>
        <w:ind w:left="0" w:firstLine="0"/>
        <w:rPr>
          <w:szCs w:val="22"/>
        </w:rPr>
      </w:pPr>
      <w:r>
        <w:t>Niektoré z nižšie uvedených nežiadúcich účinkov sú menej časté v prípade, že maximálna denná dávka je 1200 mg v porovnaní s liečbou u reumatických pacientov</w:t>
      </w:r>
      <w:r w:rsidR="00BF7683">
        <w:t xml:space="preserve"> vysokými dávkami</w:t>
      </w:r>
      <w:r>
        <w:t>.</w:t>
      </w:r>
      <w:r>
        <w:br/>
      </w:r>
    </w:p>
    <w:p w14:paraId="5BD7A611" w14:textId="24CEF9B7" w:rsidR="001A3E44" w:rsidRDefault="00E1008A" w:rsidP="001A3E44">
      <w:pPr>
        <w:ind w:left="0" w:firstLine="0"/>
        <w:rPr>
          <w:szCs w:val="22"/>
        </w:rPr>
      </w:pPr>
      <w:r>
        <w:rPr>
          <w:noProof/>
          <w:szCs w:val="22"/>
        </w:rPr>
        <w:t xml:space="preserve">Nežiaduce </w:t>
      </w:r>
      <w:r w:rsidR="00F46E1D">
        <w:rPr>
          <w:noProof/>
          <w:szCs w:val="22"/>
        </w:rPr>
        <w:t>reakcie</w:t>
      </w:r>
      <w:r>
        <w:rPr>
          <w:noProof/>
          <w:szCs w:val="22"/>
        </w:rPr>
        <w:t>, ktoré môžu súvisieť s ibuprofénom,</w:t>
      </w:r>
      <w:r w:rsidR="00CE2DA2">
        <w:rPr>
          <w:noProof/>
          <w:szCs w:val="22"/>
        </w:rPr>
        <w:t xml:space="preserve"> sú </w:t>
      </w:r>
      <w:r w:rsidR="00CE2DA2">
        <w:rPr>
          <w:szCs w:val="22"/>
        </w:rPr>
        <w:t xml:space="preserve">rozdelené podľa klasifikácie </w:t>
      </w:r>
      <w:proofErr w:type="spellStart"/>
      <w:r w:rsidR="00CE2DA2">
        <w:rPr>
          <w:szCs w:val="22"/>
        </w:rPr>
        <w:t>MedDRA</w:t>
      </w:r>
      <w:proofErr w:type="spellEnd"/>
      <w:r w:rsidR="00CE2DA2">
        <w:rPr>
          <w:szCs w:val="22"/>
        </w:rPr>
        <w:t xml:space="preserve"> a</w:t>
      </w:r>
      <w:r w:rsidR="00CE2DA2">
        <w:rPr>
          <w:noProof/>
          <w:szCs w:val="22"/>
        </w:rPr>
        <w:t xml:space="preserve"> podľa tried orgánových systémov. </w:t>
      </w:r>
      <w:r w:rsidR="001A3E44">
        <w:t xml:space="preserve">Frekvencia výskytu je definovaná použitím nasledujúcej konvencie: </w:t>
      </w:r>
      <w:r w:rsidR="001A3E44" w:rsidRPr="00A475AF">
        <w:rPr>
          <w:szCs w:val="22"/>
        </w:rPr>
        <w:t>veľmi časté (≥ 1/10); časté (</w:t>
      </w:r>
      <w:r w:rsidR="001A3E44" w:rsidRPr="00A475AF">
        <w:rPr>
          <w:szCs w:val="22"/>
        </w:rPr>
        <w:sym w:font="Symbol" w:char="F0B3"/>
      </w:r>
      <w:r w:rsidR="001A3E44" w:rsidRPr="00A475AF">
        <w:rPr>
          <w:szCs w:val="22"/>
        </w:rPr>
        <w:t xml:space="preserve"> 1/100 až &lt; 1/10); menej časté (</w:t>
      </w:r>
      <w:r w:rsidR="001A3E44" w:rsidRPr="00A475AF">
        <w:rPr>
          <w:szCs w:val="22"/>
        </w:rPr>
        <w:sym w:font="Symbol" w:char="F0B3"/>
      </w:r>
      <w:r w:rsidR="001A3E44" w:rsidRPr="00A475AF">
        <w:rPr>
          <w:szCs w:val="22"/>
        </w:rPr>
        <w:t xml:space="preserve"> 1/1 000 až &lt; 1/100); zriedkavé (</w:t>
      </w:r>
      <w:r w:rsidR="001A3E44" w:rsidRPr="00A475AF">
        <w:rPr>
          <w:szCs w:val="22"/>
        </w:rPr>
        <w:sym w:font="Symbol" w:char="F0B3"/>
      </w:r>
      <w:r w:rsidR="001A3E44" w:rsidRPr="00A475AF">
        <w:rPr>
          <w:szCs w:val="22"/>
        </w:rPr>
        <w:t xml:space="preserve"> 1/10 000 až &lt; 1/1 000); veľmi zriedkavé (&lt; 1/10 000), neznáme (z dostupných údajov).</w:t>
      </w:r>
    </w:p>
    <w:p w14:paraId="29A4F115" w14:textId="37C17F48" w:rsidR="001A3E44" w:rsidRDefault="001A3E44" w:rsidP="001A3E44">
      <w:pPr>
        <w:ind w:left="0" w:firstLine="0"/>
        <w:rPr>
          <w:szCs w:val="22"/>
        </w:rPr>
      </w:pPr>
    </w:p>
    <w:p w14:paraId="4D44B946" w14:textId="41ABBB62" w:rsidR="001A3E44" w:rsidRDefault="001A3E44" w:rsidP="001A3E44">
      <w:pPr>
        <w:ind w:left="0" w:firstLine="0"/>
        <w:rPr>
          <w:szCs w:val="22"/>
        </w:rPr>
      </w:pPr>
      <w:r w:rsidRPr="005F338B">
        <w:rPr>
          <w:szCs w:val="22"/>
        </w:rPr>
        <w:t xml:space="preserve"># </w:t>
      </w:r>
      <w:r w:rsidRPr="001A3E44">
        <w:rPr>
          <w:szCs w:val="22"/>
        </w:rPr>
        <w:t>Pozri časť „Popis vybraných nežiaducich reakcií“ nižšie</w:t>
      </w:r>
      <w:r>
        <w:rPr>
          <w:szCs w:val="22"/>
        </w:rPr>
        <w:t>.</w:t>
      </w:r>
    </w:p>
    <w:p w14:paraId="74406BDA" w14:textId="66766E73" w:rsidR="001A3E44" w:rsidRDefault="001A3E44" w:rsidP="001A3E44">
      <w:pPr>
        <w:ind w:left="0" w:firstLine="0"/>
        <w:rPr>
          <w:szCs w:val="22"/>
          <w:lang w:val="cs-CZ"/>
        </w:rPr>
      </w:pPr>
    </w:p>
    <w:p w14:paraId="68780D1D" w14:textId="10BCDCB6" w:rsidR="001A3E44" w:rsidRPr="001A3E44" w:rsidRDefault="001A3E44" w:rsidP="001A3E44">
      <w:pPr>
        <w:ind w:left="0" w:firstLine="0"/>
        <w:rPr>
          <w:szCs w:val="22"/>
          <w:u w:val="single"/>
          <w:lang w:val="cs-CZ"/>
        </w:rPr>
      </w:pPr>
      <w:r w:rsidRPr="001A3E44">
        <w:rPr>
          <w:iCs/>
          <w:noProof/>
          <w:szCs w:val="22"/>
          <w:u w:val="single"/>
        </w:rPr>
        <w:t>Poruchy krvi a lymfatického systému</w:t>
      </w:r>
    </w:p>
    <w:p w14:paraId="153CC008" w14:textId="447CBB17" w:rsidR="001A3E44" w:rsidRPr="005F338B" w:rsidRDefault="001A3E44" w:rsidP="001A3E44">
      <w:pPr>
        <w:ind w:left="0" w:firstLine="0"/>
        <w:rPr>
          <w:bCs/>
          <w:iCs/>
          <w:noProof/>
          <w:szCs w:val="22"/>
        </w:rPr>
      </w:pPr>
      <w:r w:rsidRPr="001A3E44">
        <w:rPr>
          <w:i/>
          <w:szCs w:val="22"/>
        </w:rPr>
        <w:t>Veľmi zriedkavé</w:t>
      </w:r>
      <w:r>
        <w:rPr>
          <w:i/>
          <w:szCs w:val="22"/>
        </w:rPr>
        <w:t xml:space="preserve">: </w:t>
      </w:r>
      <w:r>
        <w:rPr>
          <w:bCs/>
          <w:iCs/>
          <w:noProof/>
          <w:szCs w:val="22"/>
        </w:rPr>
        <w:t>Poruchy krvotvorby (anémia, leukopénia, trombocytopénia, pancytopénia, agranulocytóza).</w:t>
      </w:r>
      <w:r w:rsidR="00512A65">
        <w:rPr>
          <w:bCs/>
          <w:iCs/>
          <w:noProof/>
          <w:szCs w:val="22"/>
        </w:rPr>
        <w:t xml:space="preserve"> </w:t>
      </w:r>
      <w:r w:rsidRPr="005F338B">
        <w:rPr>
          <w:bCs/>
          <w:iCs/>
          <w:noProof/>
          <w:szCs w:val="22"/>
        </w:rPr>
        <w:t>#</w:t>
      </w:r>
    </w:p>
    <w:p w14:paraId="66AC370C" w14:textId="77C8BBF2" w:rsidR="001A3E44" w:rsidRPr="005F338B" w:rsidRDefault="001A3E44" w:rsidP="001A3E44">
      <w:pPr>
        <w:ind w:left="0" w:firstLine="0"/>
        <w:rPr>
          <w:szCs w:val="22"/>
        </w:rPr>
      </w:pPr>
    </w:p>
    <w:p w14:paraId="6ADF2507" w14:textId="7FFDA675" w:rsidR="001A3E44" w:rsidRPr="005F338B" w:rsidRDefault="001A3E44" w:rsidP="001A3E44">
      <w:pPr>
        <w:ind w:left="0" w:firstLine="0"/>
        <w:rPr>
          <w:szCs w:val="22"/>
          <w:u w:val="single"/>
        </w:rPr>
      </w:pPr>
      <w:r w:rsidRPr="001A3E44">
        <w:rPr>
          <w:iCs/>
          <w:noProof/>
          <w:szCs w:val="22"/>
          <w:u w:val="single"/>
        </w:rPr>
        <w:t>Poruchy imunitného systému</w:t>
      </w:r>
    </w:p>
    <w:p w14:paraId="260599F1" w14:textId="55BDAD50" w:rsidR="00ED3487" w:rsidRDefault="001A3E44" w:rsidP="00DB6611">
      <w:pPr>
        <w:ind w:left="0" w:firstLine="0"/>
        <w:rPr>
          <w:szCs w:val="22"/>
        </w:rPr>
      </w:pPr>
      <w:r w:rsidRPr="001A3E44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 w:rsidR="00104896">
        <w:rPr>
          <w:bCs/>
          <w:iCs/>
          <w:noProof/>
          <w:szCs w:val="22"/>
        </w:rPr>
        <w:t xml:space="preserve">Hypersenzitívne reakcie, ako napríklad urtikária, svrbenie, purpura, kožné vyrážky </w:t>
      </w:r>
      <w:r w:rsidR="00104896">
        <w:rPr>
          <w:szCs w:val="22"/>
        </w:rPr>
        <w:t>ale aj astmatické záchvaty (</w:t>
      </w:r>
      <w:r w:rsidR="00512A65">
        <w:rPr>
          <w:szCs w:val="22"/>
        </w:rPr>
        <w:t>niekedy</w:t>
      </w:r>
      <w:r w:rsidR="00104896">
        <w:rPr>
          <w:szCs w:val="22"/>
        </w:rPr>
        <w:t xml:space="preserve"> s poklesom krvného tlaku) (pozri časť</w:t>
      </w:r>
      <w:r w:rsidR="003F5180">
        <w:rPr>
          <w:szCs w:val="22"/>
        </w:rPr>
        <w:t xml:space="preserve"> </w:t>
      </w:r>
      <w:r w:rsidR="00104896">
        <w:rPr>
          <w:szCs w:val="22"/>
        </w:rPr>
        <w:t>4.4)</w:t>
      </w:r>
      <w:r w:rsidR="00512A65">
        <w:rPr>
          <w:szCs w:val="22"/>
        </w:rPr>
        <w:t>.</w:t>
      </w:r>
    </w:p>
    <w:p w14:paraId="09B8A9AD" w14:textId="62CD03FC" w:rsidR="001A3E44" w:rsidRDefault="00104896" w:rsidP="00DB6611">
      <w:pPr>
        <w:ind w:left="0" w:firstLine="0"/>
        <w:rPr>
          <w:szCs w:val="22"/>
        </w:rPr>
      </w:pPr>
      <w:r w:rsidRPr="00104896">
        <w:rPr>
          <w:i/>
          <w:szCs w:val="22"/>
        </w:rPr>
        <w:t>Zriedkavé</w:t>
      </w:r>
      <w:r>
        <w:rPr>
          <w:i/>
          <w:szCs w:val="22"/>
        </w:rPr>
        <w:t>:</w:t>
      </w:r>
      <w:r w:rsidR="00011211">
        <w:rPr>
          <w:i/>
          <w:szCs w:val="22"/>
        </w:rPr>
        <w:t xml:space="preserve"> </w:t>
      </w:r>
      <w:r w:rsidR="00011211" w:rsidRPr="00A475AF">
        <w:rPr>
          <w:szCs w:val="22"/>
        </w:rPr>
        <w:t xml:space="preserve">Systémový </w:t>
      </w:r>
      <w:proofErr w:type="spellStart"/>
      <w:r w:rsidR="00011211" w:rsidRPr="00A475AF">
        <w:rPr>
          <w:szCs w:val="22"/>
        </w:rPr>
        <w:t>lupus</w:t>
      </w:r>
      <w:proofErr w:type="spellEnd"/>
      <w:r w:rsidR="00011211" w:rsidRPr="00A475AF">
        <w:rPr>
          <w:szCs w:val="22"/>
        </w:rPr>
        <w:t xml:space="preserve"> </w:t>
      </w:r>
      <w:proofErr w:type="spellStart"/>
      <w:r w:rsidR="00011211" w:rsidRPr="00A475AF">
        <w:rPr>
          <w:szCs w:val="22"/>
        </w:rPr>
        <w:t>erythematosus</w:t>
      </w:r>
      <w:proofErr w:type="spellEnd"/>
      <w:r w:rsidR="003F5180">
        <w:rPr>
          <w:szCs w:val="22"/>
        </w:rPr>
        <w:t xml:space="preserve"> syndróm</w:t>
      </w:r>
    </w:p>
    <w:p w14:paraId="5A06BD39" w14:textId="62CBEE2A" w:rsidR="003F5180" w:rsidRPr="005F338B" w:rsidRDefault="003F5180" w:rsidP="003F5180">
      <w:pPr>
        <w:ind w:left="0" w:firstLine="0"/>
        <w:rPr>
          <w:szCs w:val="22"/>
        </w:rPr>
      </w:pPr>
      <w:r w:rsidRPr="003F5180">
        <w:rPr>
          <w:i/>
          <w:szCs w:val="22"/>
        </w:rPr>
        <w:t>Veľmi zriedkavé</w:t>
      </w:r>
      <w:r>
        <w:rPr>
          <w:i/>
          <w:szCs w:val="22"/>
        </w:rPr>
        <w:t xml:space="preserve">: </w:t>
      </w:r>
      <w:r w:rsidRPr="00A475AF">
        <w:rPr>
          <w:szCs w:val="22"/>
        </w:rPr>
        <w:t>Závažné reakcie z precitlivenosti.</w:t>
      </w:r>
      <w:r>
        <w:rPr>
          <w:szCs w:val="22"/>
        </w:rPr>
        <w:t xml:space="preserve"> </w:t>
      </w:r>
      <w:r w:rsidR="00512A65">
        <w:rPr>
          <w:szCs w:val="22"/>
        </w:rPr>
        <w:t>Symptómy môžu zahŕňať:</w:t>
      </w:r>
      <w:r>
        <w:rPr>
          <w:szCs w:val="22"/>
        </w:rPr>
        <w:t xml:space="preserve"> edém tváre, opuch jazyka, vnútorný edém </w:t>
      </w:r>
      <w:proofErr w:type="spellStart"/>
      <w:r>
        <w:rPr>
          <w:szCs w:val="22"/>
        </w:rPr>
        <w:t>laryngu</w:t>
      </w:r>
      <w:proofErr w:type="spellEnd"/>
      <w:r>
        <w:rPr>
          <w:szCs w:val="22"/>
        </w:rPr>
        <w:t xml:space="preserve"> so zúžením dýchacích ciest, </w:t>
      </w:r>
      <w:r w:rsidRPr="003F5180">
        <w:rPr>
          <w:szCs w:val="22"/>
        </w:rPr>
        <w:t>dýchavičnosť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tachykardia</w:t>
      </w:r>
      <w:proofErr w:type="spellEnd"/>
      <w:r>
        <w:rPr>
          <w:szCs w:val="22"/>
        </w:rPr>
        <w:t xml:space="preserve">, pokles krvného tlaku až po život ohrozujúci šok (pozri časť 4.4). </w:t>
      </w:r>
      <w:proofErr w:type="spellStart"/>
      <w:r>
        <w:rPr>
          <w:szCs w:val="22"/>
        </w:rPr>
        <w:t>Exacerbácia</w:t>
      </w:r>
      <w:proofErr w:type="spellEnd"/>
      <w:r>
        <w:rPr>
          <w:szCs w:val="22"/>
        </w:rPr>
        <w:t xml:space="preserve"> zápalov súvisiacich s infekciou (napr. rozvinutie </w:t>
      </w:r>
      <w:proofErr w:type="spellStart"/>
      <w:r>
        <w:rPr>
          <w:szCs w:val="22"/>
        </w:rPr>
        <w:t>nekrotizujúcej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fasciitídy</w:t>
      </w:r>
      <w:proofErr w:type="spellEnd"/>
      <w:r>
        <w:rPr>
          <w:szCs w:val="22"/>
        </w:rPr>
        <w:t xml:space="preserve">) prekrývajúca sa s užívaním </w:t>
      </w:r>
      <w:proofErr w:type="spellStart"/>
      <w:r>
        <w:rPr>
          <w:szCs w:val="22"/>
        </w:rPr>
        <w:t>nesteroidných</w:t>
      </w:r>
      <w:proofErr w:type="spellEnd"/>
      <w:r>
        <w:rPr>
          <w:szCs w:val="22"/>
        </w:rPr>
        <w:t xml:space="preserve"> protizápalových liečiv. </w:t>
      </w:r>
      <w:r w:rsidRPr="005F338B">
        <w:rPr>
          <w:szCs w:val="22"/>
        </w:rPr>
        <w:t>#</w:t>
      </w:r>
    </w:p>
    <w:p w14:paraId="7A15E013" w14:textId="34424325" w:rsidR="003F5180" w:rsidRPr="005F338B" w:rsidRDefault="003F5180" w:rsidP="003F5180">
      <w:pPr>
        <w:ind w:left="0" w:firstLine="0"/>
        <w:rPr>
          <w:szCs w:val="22"/>
        </w:rPr>
      </w:pPr>
    </w:p>
    <w:p w14:paraId="56F26C50" w14:textId="10F81EFB" w:rsidR="003F5180" w:rsidRDefault="003F5180" w:rsidP="003F5180">
      <w:pPr>
        <w:rPr>
          <w:szCs w:val="22"/>
          <w:u w:val="single"/>
        </w:rPr>
      </w:pPr>
      <w:r w:rsidRPr="003F5180">
        <w:rPr>
          <w:szCs w:val="22"/>
          <w:u w:val="single"/>
        </w:rPr>
        <w:t>Psychické poruchy</w:t>
      </w:r>
    </w:p>
    <w:p w14:paraId="19C93011" w14:textId="4CAEF761" w:rsidR="003F5180" w:rsidRDefault="009118C4" w:rsidP="003F5180">
      <w:pPr>
        <w:rPr>
          <w:bCs/>
          <w:iCs/>
          <w:noProof/>
          <w:szCs w:val="22"/>
        </w:rPr>
      </w:pPr>
      <w:r w:rsidRPr="009118C4">
        <w:rPr>
          <w:i/>
          <w:szCs w:val="22"/>
        </w:rPr>
        <w:t>Zriedkavé:</w:t>
      </w:r>
      <w:r>
        <w:rPr>
          <w:szCs w:val="22"/>
        </w:rPr>
        <w:t xml:space="preserve"> </w:t>
      </w:r>
      <w:r w:rsidRPr="00091855">
        <w:rPr>
          <w:szCs w:val="22"/>
        </w:rPr>
        <w:t>Depresia, stav zmätenosti</w:t>
      </w:r>
      <w:r>
        <w:rPr>
          <w:szCs w:val="22"/>
        </w:rPr>
        <w:t xml:space="preserve">, halucinácie, </w:t>
      </w:r>
      <w:r>
        <w:rPr>
          <w:bCs/>
          <w:iCs/>
          <w:noProof/>
          <w:szCs w:val="22"/>
        </w:rPr>
        <w:t>psychotické reakcie.</w:t>
      </w:r>
    </w:p>
    <w:p w14:paraId="6F551861" w14:textId="2E9540C5" w:rsidR="009118C4" w:rsidRDefault="009118C4" w:rsidP="003F5180">
      <w:pPr>
        <w:rPr>
          <w:szCs w:val="22"/>
          <w:u w:val="single"/>
        </w:rPr>
      </w:pPr>
    </w:p>
    <w:p w14:paraId="2EE27F0A" w14:textId="418AF40C" w:rsidR="009118C4" w:rsidRPr="009118C4" w:rsidRDefault="009118C4" w:rsidP="003F5180">
      <w:pPr>
        <w:rPr>
          <w:szCs w:val="22"/>
          <w:u w:val="single"/>
        </w:rPr>
      </w:pPr>
      <w:r w:rsidRPr="009118C4">
        <w:rPr>
          <w:bCs/>
          <w:iCs/>
          <w:noProof/>
          <w:szCs w:val="22"/>
          <w:u w:val="single"/>
        </w:rPr>
        <w:t>Poruchy nervového systému</w:t>
      </w:r>
    </w:p>
    <w:p w14:paraId="6D16C139" w14:textId="2DE89C68" w:rsidR="003F5180" w:rsidRDefault="009118C4" w:rsidP="003F5180">
      <w:pPr>
        <w:ind w:left="0" w:firstLine="0"/>
        <w:rPr>
          <w:bCs/>
          <w:iCs/>
          <w:noProof/>
          <w:szCs w:val="22"/>
        </w:rPr>
      </w:pPr>
      <w:r w:rsidRPr="009118C4">
        <w:rPr>
          <w:i/>
          <w:szCs w:val="22"/>
        </w:rPr>
        <w:t>Časté:</w:t>
      </w:r>
      <w:r>
        <w:rPr>
          <w:i/>
          <w:szCs w:val="22"/>
        </w:rPr>
        <w:t xml:space="preserve"> </w:t>
      </w:r>
      <w:r>
        <w:rPr>
          <w:szCs w:val="22"/>
        </w:rPr>
        <w:t xml:space="preserve">Bolesť hlavy (pozri časť 4.4), ospalosť, </w:t>
      </w:r>
      <w:proofErr w:type="spellStart"/>
      <w:r>
        <w:rPr>
          <w:szCs w:val="22"/>
        </w:rPr>
        <w:t>vertigo</w:t>
      </w:r>
      <w:proofErr w:type="spellEnd"/>
      <w:r>
        <w:rPr>
          <w:szCs w:val="22"/>
        </w:rPr>
        <w:t xml:space="preserve">, únava, agitácia, závrat, nespavosť, </w:t>
      </w:r>
      <w:r>
        <w:rPr>
          <w:bCs/>
          <w:iCs/>
          <w:noProof/>
          <w:szCs w:val="22"/>
        </w:rPr>
        <w:t>podráždenosť.</w:t>
      </w:r>
    </w:p>
    <w:p w14:paraId="4FC4FFF9" w14:textId="3E4567D1" w:rsidR="009118C4" w:rsidRPr="005F338B" w:rsidRDefault="009118C4" w:rsidP="003F5180">
      <w:pPr>
        <w:ind w:left="0" w:firstLine="0"/>
        <w:rPr>
          <w:szCs w:val="22"/>
        </w:rPr>
      </w:pPr>
      <w:r w:rsidRPr="009118C4">
        <w:rPr>
          <w:bCs/>
          <w:i/>
          <w:iCs/>
          <w:noProof/>
          <w:szCs w:val="22"/>
        </w:rPr>
        <w:t>Veľmi zriedkavé</w:t>
      </w:r>
      <w:r>
        <w:rPr>
          <w:bCs/>
          <w:i/>
          <w:iCs/>
          <w:noProof/>
          <w:szCs w:val="22"/>
        </w:rPr>
        <w:t xml:space="preserve">: </w:t>
      </w:r>
      <w:r w:rsidR="00512A65">
        <w:rPr>
          <w:szCs w:val="22"/>
        </w:rPr>
        <w:t>A</w:t>
      </w:r>
      <w:r w:rsidR="006F7108" w:rsidRPr="00A475AF">
        <w:rPr>
          <w:szCs w:val="22"/>
        </w:rPr>
        <w:t>septická meningitída</w:t>
      </w:r>
      <w:r w:rsidR="006F7108">
        <w:rPr>
          <w:szCs w:val="22"/>
        </w:rPr>
        <w:t xml:space="preserve">. </w:t>
      </w:r>
      <w:r w:rsidR="006F7108" w:rsidRPr="005F338B">
        <w:rPr>
          <w:szCs w:val="22"/>
        </w:rPr>
        <w:t>#</w:t>
      </w:r>
    </w:p>
    <w:p w14:paraId="3BC1C4D7" w14:textId="13A947E5" w:rsidR="006F7108" w:rsidRPr="005F338B" w:rsidRDefault="006F7108" w:rsidP="003F5180">
      <w:pPr>
        <w:ind w:left="0" w:firstLine="0"/>
        <w:rPr>
          <w:szCs w:val="22"/>
        </w:rPr>
      </w:pPr>
    </w:p>
    <w:p w14:paraId="6037E339" w14:textId="4E6A79FD" w:rsidR="006F7108" w:rsidRPr="006F7108" w:rsidRDefault="006F7108" w:rsidP="003F5180">
      <w:pPr>
        <w:ind w:left="0" w:firstLine="0"/>
        <w:rPr>
          <w:szCs w:val="22"/>
        </w:rPr>
      </w:pPr>
      <w:r w:rsidRPr="006F7108">
        <w:rPr>
          <w:szCs w:val="22"/>
          <w:u w:val="single"/>
        </w:rPr>
        <w:t>Poruchy oka</w:t>
      </w:r>
      <w:r w:rsidRPr="006F7108">
        <w:rPr>
          <w:szCs w:val="22"/>
          <w:u w:val="single"/>
        </w:rPr>
        <w:br/>
      </w:r>
      <w:r w:rsidRPr="006F7108">
        <w:rPr>
          <w:i/>
          <w:szCs w:val="22"/>
        </w:rPr>
        <w:t>Menej časté:</w:t>
      </w:r>
      <w:r w:rsidRPr="006F7108">
        <w:rPr>
          <w:szCs w:val="22"/>
        </w:rPr>
        <w:t xml:space="preserve"> Poruchy videnia. #</w:t>
      </w:r>
    </w:p>
    <w:p w14:paraId="2F7C5C20" w14:textId="7BA9863A" w:rsidR="006F7108" w:rsidRPr="006F7108" w:rsidRDefault="006F7108" w:rsidP="003F5180">
      <w:pPr>
        <w:ind w:left="0" w:firstLine="0"/>
        <w:rPr>
          <w:i/>
          <w:szCs w:val="22"/>
        </w:rPr>
      </w:pPr>
      <w:r w:rsidRPr="006F7108">
        <w:rPr>
          <w:i/>
          <w:szCs w:val="22"/>
        </w:rPr>
        <w:t xml:space="preserve">Zriedkavé: </w:t>
      </w:r>
      <w:r w:rsidRPr="006F7108">
        <w:rPr>
          <w:szCs w:val="22"/>
        </w:rPr>
        <w:t xml:space="preserve">Toxická </w:t>
      </w:r>
      <w:proofErr w:type="spellStart"/>
      <w:r w:rsidRPr="006F7108">
        <w:rPr>
          <w:szCs w:val="22"/>
        </w:rPr>
        <w:t>amblyopia</w:t>
      </w:r>
      <w:proofErr w:type="spellEnd"/>
      <w:r w:rsidRPr="006F7108">
        <w:rPr>
          <w:szCs w:val="22"/>
        </w:rPr>
        <w:t>.</w:t>
      </w:r>
    </w:p>
    <w:p w14:paraId="644C91EA" w14:textId="77777777" w:rsidR="006F7108" w:rsidRPr="006F7108" w:rsidRDefault="006F7108" w:rsidP="003F5180">
      <w:pPr>
        <w:ind w:left="0" w:firstLine="0"/>
        <w:rPr>
          <w:szCs w:val="22"/>
          <w:u w:val="single"/>
        </w:rPr>
      </w:pPr>
    </w:p>
    <w:p w14:paraId="4C4DCBA0" w14:textId="280FEDFE" w:rsidR="006F7108" w:rsidRPr="006F7108" w:rsidRDefault="006F7108" w:rsidP="003F5180">
      <w:pPr>
        <w:ind w:left="0" w:firstLine="0"/>
        <w:rPr>
          <w:szCs w:val="22"/>
          <w:u w:val="single"/>
        </w:rPr>
      </w:pPr>
      <w:r w:rsidRPr="006F7108">
        <w:rPr>
          <w:szCs w:val="22"/>
          <w:u w:val="single"/>
        </w:rPr>
        <w:t>Poruchy ucha a labyrintu</w:t>
      </w:r>
    </w:p>
    <w:p w14:paraId="6EAEA8DB" w14:textId="77777777" w:rsidR="006F7108" w:rsidRDefault="006F7108" w:rsidP="003F5180">
      <w:pPr>
        <w:ind w:left="0" w:firstLine="0"/>
        <w:rPr>
          <w:szCs w:val="22"/>
        </w:rPr>
      </w:pPr>
      <w:r w:rsidRPr="006F7108">
        <w:rPr>
          <w:i/>
          <w:szCs w:val="22"/>
        </w:rPr>
        <w:t>Zriedkavé:</w:t>
      </w:r>
      <w:r>
        <w:rPr>
          <w:i/>
          <w:szCs w:val="22"/>
        </w:rPr>
        <w:t xml:space="preserve"> </w:t>
      </w:r>
      <w:r>
        <w:rPr>
          <w:szCs w:val="22"/>
        </w:rPr>
        <w:t>Zvonenie v ušiach.</w:t>
      </w:r>
    </w:p>
    <w:p w14:paraId="759AC6A4" w14:textId="77777777" w:rsidR="006F7108" w:rsidRDefault="006F7108" w:rsidP="003F5180">
      <w:pPr>
        <w:ind w:left="0" w:firstLine="0"/>
        <w:rPr>
          <w:szCs w:val="22"/>
        </w:rPr>
      </w:pPr>
    </w:p>
    <w:p w14:paraId="00AD22C8" w14:textId="77777777" w:rsidR="006F7108" w:rsidRDefault="006F7108" w:rsidP="003F5180">
      <w:pPr>
        <w:ind w:left="0" w:firstLine="0"/>
        <w:rPr>
          <w:szCs w:val="22"/>
          <w:u w:val="single"/>
        </w:rPr>
      </w:pPr>
      <w:r w:rsidRPr="006F7108">
        <w:rPr>
          <w:szCs w:val="22"/>
          <w:u w:val="single"/>
        </w:rPr>
        <w:t>Poruchy srdca a srdcovej činnosti</w:t>
      </w:r>
    </w:p>
    <w:p w14:paraId="5FEB2AE4" w14:textId="765547E4" w:rsidR="00EC3AB8" w:rsidRPr="006F7108" w:rsidRDefault="00EC3AB8" w:rsidP="00EC3AB8">
      <w:pPr>
        <w:ind w:left="0" w:firstLine="0"/>
        <w:rPr>
          <w:szCs w:val="22"/>
        </w:rPr>
      </w:pPr>
      <w:r>
        <w:rPr>
          <w:i/>
          <w:szCs w:val="22"/>
        </w:rPr>
        <w:t>V</w:t>
      </w:r>
      <w:r w:rsidRPr="006F7108">
        <w:rPr>
          <w:i/>
          <w:szCs w:val="22"/>
        </w:rPr>
        <w:t>eľmi zriedkavé</w:t>
      </w:r>
      <w:r>
        <w:rPr>
          <w:i/>
          <w:szCs w:val="22"/>
        </w:rPr>
        <w:t xml:space="preserve">: </w:t>
      </w:r>
      <w:proofErr w:type="spellStart"/>
      <w:r>
        <w:rPr>
          <w:szCs w:val="22"/>
        </w:rPr>
        <w:t>Palpitácie</w:t>
      </w:r>
      <w:proofErr w:type="spellEnd"/>
      <w:r>
        <w:rPr>
          <w:szCs w:val="22"/>
        </w:rPr>
        <w:t>, zlyh</w:t>
      </w:r>
      <w:r w:rsidR="00F46E1D">
        <w:rPr>
          <w:szCs w:val="22"/>
        </w:rPr>
        <w:t>áv</w:t>
      </w:r>
      <w:r>
        <w:rPr>
          <w:szCs w:val="22"/>
        </w:rPr>
        <w:t xml:space="preserve">anie srdca (pozri časť 4.4), infarkt myokardu, </w:t>
      </w:r>
      <w:r w:rsidR="006900D7">
        <w:rPr>
          <w:szCs w:val="22"/>
        </w:rPr>
        <w:t>akútny pľúcny edém</w:t>
      </w:r>
      <w:r>
        <w:rPr>
          <w:szCs w:val="22"/>
        </w:rPr>
        <w:t>, edém</w:t>
      </w:r>
      <w:r w:rsidR="006900D7">
        <w:rPr>
          <w:szCs w:val="22"/>
        </w:rPr>
        <w:t xml:space="preserve"> (pozri časť 4.4).</w:t>
      </w:r>
      <w:r>
        <w:rPr>
          <w:i/>
          <w:szCs w:val="22"/>
        </w:rPr>
        <w:t xml:space="preserve"> </w:t>
      </w:r>
    </w:p>
    <w:p w14:paraId="13F9D244" w14:textId="47EB040A" w:rsidR="006F7108" w:rsidRPr="006F7108" w:rsidRDefault="006F7108" w:rsidP="003F5180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br/>
      </w:r>
      <w:r w:rsidRPr="006F7108">
        <w:rPr>
          <w:szCs w:val="22"/>
          <w:u w:val="single"/>
        </w:rPr>
        <w:t>Poruchy ciev</w:t>
      </w:r>
      <w:r w:rsidRPr="006F7108">
        <w:rPr>
          <w:i/>
          <w:szCs w:val="22"/>
          <w:u w:val="single"/>
        </w:rPr>
        <w:t xml:space="preserve"> </w:t>
      </w:r>
    </w:p>
    <w:p w14:paraId="3F0F947D" w14:textId="5441FA7C" w:rsidR="009118C4" w:rsidRDefault="006F7108" w:rsidP="003F5180">
      <w:pPr>
        <w:ind w:left="0" w:firstLine="0"/>
        <w:rPr>
          <w:i/>
          <w:szCs w:val="22"/>
        </w:rPr>
      </w:pPr>
      <w:r>
        <w:rPr>
          <w:i/>
          <w:szCs w:val="22"/>
        </w:rPr>
        <w:t>V</w:t>
      </w:r>
      <w:r w:rsidRPr="006F7108">
        <w:rPr>
          <w:i/>
          <w:szCs w:val="22"/>
        </w:rPr>
        <w:t>eľmi zriedkavé</w:t>
      </w:r>
      <w:r>
        <w:rPr>
          <w:i/>
          <w:szCs w:val="22"/>
        </w:rPr>
        <w:t>:</w:t>
      </w:r>
      <w:r w:rsidR="006900D7">
        <w:rPr>
          <w:i/>
          <w:szCs w:val="22"/>
        </w:rPr>
        <w:t xml:space="preserve"> </w:t>
      </w:r>
      <w:r w:rsidR="006900D7">
        <w:rPr>
          <w:szCs w:val="22"/>
        </w:rPr>
        <w:t>Arteriálna hypertenzia (pozri časť 4.4.).</w:t>
      </w:r>
      <w:r>
        <w:rPr>
          <w:i/>
          <w:szCs w:val="22"/>
        </w:rPr>
        <w:t xml:space="preserve"> </w:t>
      </w:r>
    </w:p>
    <w:p w14:paraId="02335725" w14:textId="06A2CFBB" w:rsidR="006900D7" w:rsidRDefault="006900D7" w:rsidP="003F5180">
      <w:pPr>
        <w:ind w:left="0" w:firstLine="0"/>
        <w:rPr>
          <w:szCs w:val="22"/>
        </w:rPr>
      </w:pPr>
    </w:p>
    <w:p w14:paraId="2F07EFA3" w14:textId="6980D44F" w:rsidR="006900D7" w:rsidRPr="006900D7" w:rsidRDefault="006900D7" w:rsidP="003F5180">
      <w:pPr>
        <w:ind w:left="0" w:firstLine="0"/>
        <w:rPr>
          <w:szCs w:val="22"/>
          <w:u w:val="single"/>
        </w:rPr>
      </w:pPr>
      <w:r w:rsidRPr="006900D7">
        <w:rPr>
          <w:szCs w:val="22"/>
          <w:u w:val="single"/>
        </w:rPr>
        <w:t xml:space="preserve">Poruchy dýchacej sústavy, hrudníka a </w:t>
      </w:r>
      <w:proofErr w:type="spellStart"/>
      <w:r w:rsidRPr="006900D7">
        <w:rPr>
          <w:szCs w:val="22"/>
          <w:u w:val="single"/>
        </w:rPr>
        <w:t>mediastína</w:t>
      </w:r>
      <w:proofErr w:type="spellEnd"/>
    </w:p>
    <w:p w14:paraId="47E1F3A0" w14:textId="334EA7B0" w:rsidR="006900D7" w:rsidRDefault="006900D7" w:rsidP="003F5180">
      <w:pPr>
        <w:ind w:left="0" w:firstLine="0"/>
        <w:rPr>
          <w:szCs w:val="22"/>
        </w:rPr>
      </w:pPr>
      <w:r w:rsidRPr="006900D7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proofErr w:type="spellStart"/>
      <w:r>
        <w:rPr>
          <w:szCs w:val="22"/>
        </w:rPr>
        <w:t>Rinitída</w:t>
      </w:r>
      <w:proofErr w:type="spellEnd"/>
      <w:r>
        <w:rPr>
          <w:szCs w:val="22"/>
        </w:rPr>
        <w:t>, bronchospazmus.</w:t>
      </w:r>
    </w:p>
    <w:p w14:paraId="0FF9C6F9" w14:textId="7C5303D6" w:rsidR="006900D7" w:rsidRDefault="006900D7" w:rsidP="003F5180">
      <w:pPr>
        <w:ind w:left="0" w:firstLine="0"/>
        <w:rPr>
          <w:szCs w:val="22"/>
        </w:rPr>
      </w:pPr>
    </w:p>
    <w:p w14:paraId="17C73097" w14:textId="613CDD91" w:rsidR="006900D7" w:rsidRPr="006900D7" w:rsidRDefault="006900D7" w:rsidP="003F5180">
      <w:pPr>
        <w:ind w:left="0" w:firstLine="0"/>
        <w:rPr>
          <w:szCs w:val="22"/>
          <w:u w:val="single"/>
        </w:rPr>
      </w:pPr>
      <w:r w:rsidRPr="006900D7">
        <w:rPr>
          <w:szCs w:val="22"/>
          <w:u w:val="single"/>
        </w:rPr>
        <w:t>Poruchy gastrointestinálneho traktu</w:t>
      </w:r>
    </w:p>
    <w:p w14:paraId="6E1EB309" w14:textId="6B83EC58" w:rsidR="003F5180" w:rsidRDefault="0003545F" w:rsidP="00DB6611">
      <w:pPr>
        <w:ind w:left="0" w:firstLine="0"/>
        <w:rPr>
          <w:szCs w:val="22"/>
        </w:rPr>
      </w:pPr>
      <w:r w:rsidRPr="0003545F">
        <w:rPr>
          <w:i/>
          <w:szCs w:val="22"/>
        </w:rPr>
        <w:lastRenderedPageBreak/>
        <w:t xml:space="preserve">Veľmi časté: </w:t>
      </w:r>
      <w:r w:rsidR="00512A65">
        <w:rPr>
          <w:szCs w:val="22"/>
        </w:rPr>
        <w:t>G</w:t>
      </w:r>
      <w:r w:rsidRPr="0003545F">
        <w:rPr>
          <w:szCs w:val="22"/>
        </w:rPr>
        <w:t xml:space="preserve">astrointestinálne poruchy ako </w:t>
      </w:r>
      <w:r>
        <w:rPr>
          <w:szCs w:val="22"/>
        </w:rPr>
        <w:t xml:space="preserve">pálenie záhy, </w:t>
      </w:r>
      <w:proofErr w:type="spellStart"/>
      <w:r>
        <w:rPr>
          <w:szCs w:val="22"/>
        </w:rPr>
        <w:t>dyspepsia</w:t>
      </w:r>
      <w:proofErr w:type="spellEnd"/>
      <w:r>
        <w:rPr>
          <w:szCs w:val="22"/>
        </w:rPr>
        <w:t>, bolesť brucha a nau</w:t>
      </w:r>
      <w:r w:rsidR="00F46E1D">
        <w:rPr>
          <w:szCs w:val="22"/>
        </w:rPr>
        <w:t>z</w:t>
      </w:r>
      <w:r>
        <w:rPr>
          <w:szCs w:val="22"/>
        </w:rPr>
        <w:t xml:space="preserve">ea, vracanie, </w:t>
      </w:r>
      <w:proofErr w:type="spellStart"/>
      <w:r>
        <w:rPr>
          <w:szCs w:val="22"/>
        </w:rPr>
        <w:t>flatulencia</w:t>
      </w:r>
      <w:proofErr w:type="spellEnd"/>
      <w:r>
        <w:rPr>
          <w:szCs w:val="22"/>
        </w:rPr>
        <w:t xml:space="preserve">, hnačka, zápcha. </w:t>
      </w:r>
    </w:p>
    <w:p w14:paraId="3DFCAE53" w14:textId="3F0ECAE7" w:rsidR="00E46ADE" w:rsidRDefault="0003545F" w:rsidP="00DB6611">
      <w:pPr>
        <w:ind w:left="0" w:firstLine="0"/>
        <w:rPr>
          <w:szCs w:val="22"/>
        </w:rPr>
      </w:pPr>
      <w:r w:rsidRPr="0003545F">
        <w:rPr>
          <w:i/>
          <w:szCs w:val="22"/>
        </w:rPr>
        <w:t>Časté:</w:t>
      </w:r>
      <w:r>
        <w:rPr>
          <w:i/>
          <w:szCs w:val="22"/>
        </w:rPr>
        <w:t xml:space="preserve"> </w:t>
      </w:r>
      <w:r>
        <w:rPr>
          <w:bCs/>
          <w:iCs/>
          <w:noProof/>
          <w:szCs w:val="22"/>
        </w:rPr>
        <w:t xml:space="preserve">Gastrointestinálne vredy, potenciálne s krvácaním a perforáciou (pozri časť 4.4), </w:t>
      </w:r>
      <w:r>
        <w:rPr>
          <w:szCs w:val="22"/>
        </w:rPr>
        <w:t xml:space="preserve">slabé gastrointestinálne krvácanie, ktoré môže spôsobiť anémiu, </w:t>
      </w:r>
      <w:proofErr w:type="spellStart"/>
      <w:r>
        <w:rPr>
          <w:szCs w:val="22"/>
        </w:rPr>
        <w:t>meléna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hemateméza</w:t>
      </w:r>
      <w:proofErr w:type="spellEnd"/>
      <w:r>
        <w:rPr>
          <w:szCs w:val="22"/>
        </w:rPr>
        <w:t xml:space="preserve">, ulcerózna </w:t>
      </w:r>
      <w:proofErr w:type="spellStart"/>
      <w:r>
        <w:rPr>
          <w:szCs w:val="22"/>
        </w:rPr>
        <w:t>stomatitída</w:t>
      </w:r>
      <w:proofErr w:type="spellEnd"/>
      <w:r>
        <w:rPr>
          <w:szCs w:val="22"/>
        </w:rPr>
        <w:t>, kolitída,</w:t>
      </w:r>
      <w:r w:rsidR="005C3830">
        <w:rPr>
          <w:szCs w:val="22"/>
        </w:rPr>
        <w:t xml:space="preserve"> </w:t>
      </w:r>
      <w:proofErr w:type="spellStart"/>
      <w:r w:rsidR="005C3830">
        <w:rPr>
          <w:szCs w:val="22"/>
        </w:rPr>
        <w:t>exacerbácia</w:t>
      </w:r>
      <w:proofErr w:type="spellEnd"/>
      <w:r w:rsidR="005C3830">
        <w:rPr>
          <w:szCs w:val="22"/>
        </w:rPr>
        <w:t xml:space="preserve"> črevného zápalu, komplikácie </w:t>
      </w:r>
      <w:proofErr w:type="spellStart"/>
      <w:r w:rsidR="005C3830">
        <w:rPr>
          <w:szCs w:val="22"/>
        </w:rPr>
        <w:t>divertikulózy</w:t>
      </w:r>
      <w:proofErr w:type="spellEnd"/>
      <w:r w:rsidR="005C3830">
        <w:rPr>
          <w:szCs w:val="22"/>
        </w:rPr>
        <w:t xml:space="preserve"> hrubého čreva</w:t>
      </w:r>
      <w:r w:rsidR="00E46ADE">
        <w:rPr>
          <w:szCs w:val="22"/>
        </w:rPr>
        <w:t xml:space="preserve"> (perforácia, fistula).</w:t>
      </w:r>
    </w:p>
    <w:p w14:paraId="58AB6502" w14:textId="77777777" w:rsidR="00E46ADE" w:rsidRDefault="00E46ADE" w:rsidP="00DB6611">
      <w:pPr>
        <w:ind w:left="0" w:firstLine="0"/>
        <w:rPr>
          <w:szCs w:val="22"/>
        </w:rPr>
      </w:pPr>
      <w:r w:rsidRPr="00E46ADE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>
        <w:rPr>
          <w:szCs w:val="22"/>
        </w:rPr>
        <w:t>Gastritída.</w:t>
      </w:r>
    </w:p>
    <w:p w14:paraId="6E07FABF" w14:textId="77777777" w:rsidR="00E46ADE" w:rsidRDefault="00E46ADE" w:rsidP="00DB6611">
      <w:pPr>
        <w:ind w:left="0" w:firstLine="0"/>
        <w:rPr>
          <w:szCs w:val="22"/>
        </w:rPr>
      </w:pPr>
      <w:r w:rsidRPr="00E46ADE">
        <w:rPr>
          <w:i/>
          <w:szCs w:val="22"/>
        </w:rPr>
        <w:t>Veľmi zriedkavé:</w:t>
      </w:r>
      <w:r>
        <w:rPr>
          <w:i/>
          <w:szCs w:val="22"/>
        </w:rPr>
        <w:t xml:space="preserve"> </w:t>
      </w:r>
      <w:proofErr w:type="spellStart"/>
      <w:r w:rsidRPr="00E46ADE">
        <w:rPr>
          <w:szCs w:val="22"/>
        </w:rPr>
        <w:t>Ezofagitída</w:t>
      </w:r>
      <w:proofErr w:type="spellEnd"/>
      <w:r w:rsidRPr="00E46ADE">
        <w:rPr>
          <w:szCs w:val="22"/>
        </w:rPr>
        <w:t>, pankreatitída</w:t>
      </w:r>
      <w:r>
        <w:rPr>
          <w:szCs w:val="22"/>
        </w:rPr>
        <w:t xml:space="preserve">, </w:t>
      </w:r>
      <w:r>
        <w:rPr>
          <w:bCs/>
          <w:iCs/>
          <w:noProof/>
          <w:szCs w:val="22"/>
        </w:rPr>
        <w:t>intestinálne stiktúry.</w:t>
      </w:r>
      <w:r w:rsidRPr="00E46ADE">
        <w:rPr>
          <w:szCs w:val="22"/>
        </w:rPr>
        <w:t xml:space="preserve"> </w:t>
      </w:r>
      <w:r w:rsidR="005C3830" w:rsidRPr="00E46ADE">
        <w:rPr>
          <w:szCs w:val="22"/>
        </w:rPr>
        <w:t xml:space="preserve"> </w:t>
      </w:r>
      <w:r w:rsidR="0003545F" w:rsidRPr="00E46ADE">
        <w:rPr>
          <w:szCs w:val="22"/>
        </w:rPr>
        <w:t xml:space="preserve"> </w:t>
      </w:r>
    </w:p>
    <w:p w14:paraId="70C92C9B" w14:textId="77777777" w:rsidR="00E46ADE" w:rsidRPr="00E46ADE" w:rsidRDefault="00E46ADE" w:rsidP="00DB6611">
      <w:pPr>
        <w:ind w:left="0" w:firstLine="0"/>
        <w:rPr>
          <w:szCs w:val="22"/>
          <w:u w:val="single"/>
        </w:rPr>
      </w:pPr>
    </w:p>
    <w:p w14:paraId="2447094C" w14:textId="777E6F4F" w:rsidR="0003545F" w:rsidRPr="00E46ADE" w:rsidRDefault="00E46ADE" w:rsidP="00DB6611">
      <w:pPr>
        <w:ind w:left="0" w:firstLine="0"/>
        <w:rPr>
          <w:szCs w:val="22"/>
          <w:u w:val="single"/>
        </w:rPr>
      </w:pPr>
      <w:r w:rsidRPr="00E46ADE">
        <w:rPr>
          <w:noProof/>
          <w:szCs w:val="22"/>
          <w:u w:val="single"/>
        </w:rPr>
        <w:t>Poruchy pečene a žlčových ciest</w:t>
      </w:r>
      <w:r w:rsidR="0003545F" w:rsidRPr="00E46ADE">
        <w:rPr>
          <w:szCs w:val="22"/>
          <w:u w:val="single"/>
        </w:rPr>
        <w:t xml:space="preserve">  </w:t>
      </w:r>
    </w:p>
    <w:p w14:paraId="41DF701C" w14:textId="6C6E98C3" w:rsidR="001A3E44" w:rsidRDefault="00E46ADE" w:rsidP="00DB6611">
      <w:pPr>
        <w:ind w:left="0" w:firstLine="0"/>
        <w:rPr>
          <w:szCs w:val="22"/>
        </w:rPr>
      </w:pPr>
      <w:r w:rsidRPr="00E46ADE">
        <w:rPr>
          <w:i/>
          <w:szCs w:val="22"/>
        </w:rPr>
        <w:t>Veľmi zriedkavé:</w:t>
      </w:r>
      <w:r>
        <w:rPr>
          <w:i/>
          <w:szCs w:val="22"/>
        </w:rPr>
        <w:t xml:space="preserve"> </w:t>
      </w:r>
      <w:r w:rsidR="0041242A">
        <w:rPr>
          <w:szCs w:val="22"/>
        </w:rPr>
        <w:t>D</w:t>
      </w:r>
      <w:r w:rsidR="00654E26" w:rsidRPr="00654E26">
        <w:rPr>
          <w:szCs w:val="22"/>
        </w:rPr>
        <w:t>ysfunkcia pečene</w:t>
      </w:r>
      <w:r w:rsidR="00654E26">
        <w:rPr>
          <w:szCs w:val="22"/>
        </w:rPr>
        <w:t>, poškodenie pečene</w:t>
      </w:r>
      <w:r w:rsidR="00654E26" w:rsidRPr="00654E26">
        <w:rPr>
          <w:szCs w:val="22"/>
        </w:rPr>
        <w:t xml:space="preserve"> </w:t>
      </w:r>
      <w:r w:rsidR="00654E26">
        <w:rPr>
          <w:szCs w:val="22"/>
        </w:rPr>
        <w:t>, najmä pri dlhodobej liečbe, zlyh</w:t>
      </w:r>
      <w:r w:rsidR="00515072">
        <w:rPr>
          <w:szCs w:val="22"/>
        </w:rPr>
        <w:t>áv</w:t>
      </w:r>
      <w:r w:rsidR="00654E26">
        <w:rPr>
          <w:szCs w:val="22"/>
        </w:rPr>
        <w:t>anie pečene, akútna hepatitída, žltačka.</w:t>
      </w:r>
    </w:p>
    <w:p w14:paraId="32C653D7" w14:textId="7D8B2695" w:rsidR="00654E26" w:rsidRDefault="00654E26" w:rsidP="00DB6611">
      <w:pPr>
        <w:ind w:left="0" w:firstLine="0"/>
        <w:rPr>
          <w:szCs w:val="22"/>
        </w:rPr>
      </w:pPr>
    </w:p>
    <w:p w14:paraId="5E542D45" w14:textId="4531DD2D" w:rsidR="00654E26" w:rsidRDefault="007F34FB" w:rsidP="00DB6611">
      <w:pPr>
        <w:ind w:left="0" w:firstLine="0"/>
        <w:rPr>
          <w:noProof/>
          <w:szCs w:val="22"/>
          <w:u w:val="single"/>
        </w:rPr>
      </w:pPr>
      <w:r w:rsidRPr="007F34FB">
        <w:rPr>
          <w:noProof/>
          <w:szCs w:val="22"/>
          <w:u w:val="single"/>
        </w:rPr>
        <w:t>Poruchy kože a podkožného tkaniva</w:t>
      </w:r>
    </w:p>
    <w:p w14:paraId="46B386BB" w14:textId="08C1C4A5" w:rsidR="007F34FB" w:rsidRDefault="007F34FB" w:rsidP="007F34FB">
      <w:pPr>
        <w:rPr>
          <w:bCs/>
          <w:color w:val="000000"/>
          <w:szCs w:val="22"/>
        </w:rPr>
      </w:pPr>
      <w:r w:rsidRPr="007F34FB">
        <w:rPr>
          <w:i/>
          <w:noProof/>
          <w:szCs w:val="22"/>
        </w:rPr>
        <w:t>Menej časté</w:t>
      </w:r>
      <w:r>
        <w:rPr>
          <w:i/>
          <w:noProof/>
          <w:szCs w:val="22"/>
        </w:rPr>
        <w:t xml:space="preserve">: </w:t>
      </w:r>
      <w:proofErr w:type="spellStart"/>
      <w:r>
        <w:rPr>
          <w:bCs/>
          <w:color w:val="000000"/>
          <w:szCs w:val="22"/>
        </w:rPr>
        <w:t>Fotosenzitivita</w:t>
      </w:r>
      <w:proofErr w:type="spellEnd"/>
      <w:r>
        <w:rPr>
          <w:bCs/>
          <w:color w:val="000000"/>
          <w:szCs w:val="22"/>
        </w:rPr>
        <w:t>.</w:t>
      </w:r>
    </w:p>
    <w:p w14:paraId="0CA1A8EA" w14:textId="343269F3" w:rsidR="007F34FB" w:rsidRDefault="007F34FB" w:rsidP="00915B4B">
      <w:pPr>
        <w:ind w:left="0" w:firstLine="0"/>
        <w:rPr>
          <w:szCs w:val="20"/>
          <w:lang w:eastAsia="en-US"/>
        </w:rPr>
      </w:pPr>
      <w:r>
        <w:rPr>
          <w:i/>
          <w:noProof/>
          <w:szCs w:val="22"/>
        </w:rPr>
        <w:t>Veľmi zriedkavé:</w:t>
      </w:r>
      <w:r>
        <w:rPr>
          <w:bCs/>
          <w:color w:val="000000"/>
          <w:szCs w:val="22"/>
        </w:rPr>
        <w:t xml:space="preserve"> </w:t>
      </w:r>
      <w:r>
        <w:rPr>
          <w:szCs w:val="22"/>
        </w:rPr>
        <w:t>Z</w:t>
      </w:r>
      <w:r w:rsidRPr="00A475AF">
        <w:rPr>
          <w:szCs w:val="22"/>
        </w:rPr>
        <w:t>ávažné formy kožných reakcií</w:t>
      </w:r>
      <w:r>
        <w:rPr>
          <w:szCs w:val="22"/>
        </w:rPr>
        <w:t xml:space="preserve"> (</w:t>
      </w:r>
      <w:proofErr w:type="spellStart"/>
      <w:r>
        <w:rPr>
          <w:bCs/>
          <w:iCs/>
          <w:noProof/>
          <w:szCs w:val="22"/>
        </w:rPr>
        <w:t>erythema</w:t>
      </w:r>
      <w:proofErr w:type="spellEnd"/>
      <w:r>
        <w:rPr>
          <w:bCs/>
          <w:iCs/>
          <w:noProof/>
          <w:szCs w:val="22"/>
        </w:rPr>
        <w:t xml:space="preserve"> multiforme</w:t>
      </w:r>
      <w:r w:rsidR="003960D0">
        <w:rPr>
          <w:bCs/>
          <w:iCs/>
          <w:noProof/>
          <w:szCs w:val="22"/>
        </w:rPr>
        <w:t xml:space="preserve">, exfoliatívna dermatitída, </w:t>
      </w:r>
      <w:proofErr w:type="spellStart"/>
      <w:r w:rsidR="003960D0">
        <w:rPr>
          <w:rFonts w:eastAsia="SimSun"/>
          <w:szCs w:val="22"/>
        </w:rPr>
        <w:t>bulózne</w:t>
      </w:r>
      <w:proofErr w:type="spellEnd"/>
      <w:r w:rsidR="003960D0">
        <w:rPr>
          <w:rFonts w:eastAsia="SimSun"/>
          <w:szCs w:val="22"/>
        </w:rPr>
        <w:t xml:space="preserve"> reakcie, vrátane </w:t>
      </w:r>
      <w:proofErr w:type="spellStart"/>
      <w:r w:rsidR="003960D0">
        <w:rPr>
          <w:rFonts w:eastAsia="SimSun"/>
          <w:szCs w:val="22"/>
        </w:rPr>
        <w:t>Stevensovho-Johnsonovho</w:t>
      </w:r>
      <w:proofErr w:type="spellEnd"/>
      <w:r w:rsidR="003960D0">
        <w:rPr>
          <w:rFonts w:eastAsia="SimSun"/>
          <w:szCs w:val="22"/>
        </w:rPr>
        <w:t xml:space="preserve"> syndrómu</w:t>
      </w:r>
      <w:r w:rsidR="003960D0" w:rsidRPr="005F338B">
        <w:rPr>
          <w:szCs w:val="20"/>
          <w:lang w:eastAsia="en-US"/>
        </w:rPr>
        <w:t xml:space="preserve"> </w:t>
      </w:r>
      <w:r w:rsidR="003960D0">
        <w:rPr>
          <w:rFonts w:eastAsia="SimSun"/>
          <w:szCs w:val="22"/>
        </w:rPr>
        <w:t xml:space="preserve">a toxickej epidermálnej </w:t>
      </w:r>
      <w:proofErr w:type="spellStart"/>
      <w:r w:rsidR="003960D0">
        <w:rPr>
          <w:rFonts w:eastAsia="SimSun"/>
          <w:szCs w:val="22"/>
        </w:rPr>
        <w:t>nekrolýzy</w:t>
      </w:r>
      <w:proofErr w:type="spellEnd"/>
      <w:r w:rsidR="003960D0">
        <w:rPr>
          <w:rFonts w:eastAsia="SimSun"/>
          <w:szCs w:val="22"/>
        </w:rPr>
        <w:t xml:space="preserve">), </w:t>
      </w:r>
      <w:proofErr w:type="spellStart"/>
      <w:r w:rsidR="003960D0">
        <w:rPr>
          <w:rFonts w:eastAsia="SimSun"/>
          <w:szCs w:val="22"/>
        </w:rPr>
        <w:t>alopécia</w:t>
      </w:r>
      <w:proofErr w:type="spellEnd"/>
      <w:r w:rsidR="003960D0">
        <w:rPr>
          <w:rFonts w:eastAsia="SimSun"/>
          <w:szCs w:val="22"/>
        </w:rPr>
        <w:t xml:space="preserve">, </w:t>
      </w:r>
      <w:proofErr w:type="spellStart"/>
      <w:r w:rsidR="00081EFD" w:rsidRPr="00081EFD">
        <w:rPr>
          <w:rFonts w:eastAsia="SimSun"/>
          <w:szCs w:val="22"/>
        </w:rPr>
        <w:t>nekrotizuj</w:t>
      </w:r>
      <w:r w:rsidR="00081EFD">
        <w:rPr>
          <w:rFonts w:eastAsia="SimSun"/>
          <w:szCs w:val="22"/>
        </w:rPr>
        <w:t>ú</w:t>
      </w:r>
      <w:r w:rsidR="00081EFD" w:rsidRPr="00081EFD">
        <w:rPr>
          <w:rFonts w:eastAsia="SimSun"/>
          <w:szCs w:val="22"/>
        </w:rPr>
        <w:t>ca</w:t>
      </w:r>
      <w:proofErr w:type="spellEnd"/>
      <w:r w:rsidR="00081EFD" w:rsidRPr="00081EFD">
        <w:rPr>
          <w:rFonts w:eastAsia="SimSun"/>
          <w:szCs w:val="22"/>
        </w:rPr>
        <w:t xml:space="preserve"> </w:t>
      </w:r>
      <w:proofErr w:type="spellStart"/>
      <w:r w:rsidR="00081EFD" w:rsidRPr="00081EFD">
        <w:rPr>
          <w:rFonts w:eastAsia="SimSun"/>
          <w:szCs w:val="22"/>
        </w:rPr>
        <w:t>fasciitída</w:t>
      </w:r>
      <w:proofErr w:type="spellEnd"/>
      <w:r w:rsidR="00081EFD">
        <w:rPr>
          <w:rFonts w:eastAsia="SimSun"/>
          <w:szCs w:val="22"/>
        </w:rPr>
        <w:t xml:space="preserve"> (pozri časť 4.4).</w:t>
      </w:r>
      <w:r w:rsidR="00081EFD">
        <w:rPr>
          <w:szCs w:val="22"/>
        </w:rPr>
        <w:t xml:space="preserve"> </w:t>
      </w:r>
      <w:r w:rsidR="00915B4B">
        <w:rPr>
          <w:szCs w:val="22"/>
        </w:rPr>
        <w:t xml:space="preserve">Počas infekcie vírusom </w:t>
      </w:r>
      <w:proofErr w:type="spellStart"/>
      <w:r w:rsidR="00915B4B">
        <w:rPr>
          <w:szCs w:val="22"/>
        </w:rPr>
        <w:t>varicella</w:t>
      </w:r>
      <w:proofErr w:type="spellEnd"/>
      <w:r w:rsidR="00915B4B">
        <w:rPr>
          <w:szCs w:val="22"/>
        </w:rPr>
        <w:t xml:space="preserve"> </w:t>
      </w:r>
      <w:r w:rsidR="00081EFD">
        <w:rPr>
          <w:szCs w:val="22"/>
        </w:rPr>
        <w:t xml:space="preserve">sa môžu objaviť závažné infekcie kože </w:t>
      </w:r>
      <w:r w:rsidR="00915B4B">
        <w:rPr>
          <w:szCs w:val="22"/>
        </w:rPr>
        <w:t>s</w:t>
      </w:r>
      <w:r w:rsidR="00081EFD">
        <w:rPr>
          <w:szCs w:val="22"/>
        </w:rPr>
        <w:t xml:space="preserve"> komplikáci</w:t>
      </w:r>
      <w:r w:rsidR="00915B4B">
        <w:rPr>
          <w:szCs w:val="22"/>
        </w:rPr>
        <w:t>ami</w:t>
      </w:r>
      <w:r w:rsidR="00081EFD">
        <w:rPr>
          <w:szCs w:val="22"/>
        </w:rPr>
        <w:t xml:space="preserve"> mäkkého tkaniva</w:t>
      </w:r>
      <w:r w:rsidR="00576024">
        <w:rPr>
          <w:szCs w:val="22"/>
        </w:rPr>
        <w:t>.</w:t>
      </w:r>
    </w:p>
    <w:p w14:paraId="2EFF1F82" w14:textId="26587016" w:rsidR="00915B4B" w:rsidRDefault="00915B4B" w:rsidP="00915B4B">
      <w:pPr>
        <w:ind w:left="0" w:firstLine="0"/>
      </w:pPr>
      <w:r w:rsidRPr="00915B4B">
        <w:rPr>
          <w:i/>
          <w:szCs w:val="20"/>
          <w:lang w:eastAsia="en-US"/>
        </w:rPr>
        <w:t>Neznáme:</w:t>
      </w:r>
      <w:r>
        <w:rPr>
          <w:i/>
          <w:szCs w:val="20"/>
          <w:lang w:eastAsia="en-US"/>
        </w:rPr>
        <w:t xml:space="preserve"> </w:t>
      </w:r>
      <w:r w:rsidRPr="00091855">
        <w:rPr>
          <w:szCs w:val="22"/>
        </w:rPr>
        <w:t>Lieková reakcia s </w:t>
      </w:r>
      <w:proofErr w:type="spellStart"/>
      <w:r w:rsidRPr="00091855">
        <w:rPr>
          <w:szCs w:val="22"/>
        </w:rPr>
        <w:t>eozinof</w:t>
      </w:r>
      <w:r w:rsidR="0041242A">
        <w:rPr>
          <w:szCs w:val="22"/>
        </w:rPr>
        <w:t>í</w:t>
      </w:r>
      <w:r w:rsidRPr="00091855">
        <w:rPr>
          <w:szCs w:val="22"/>
        </w:rPr>
        <w:t>liou</w:t>
      </w:r>
      <w:proofErr w:type="spellEnd"/>
      <w:r w:rsidRPr="00091855">
        <w:rPr>
          <w:szCs w:val="22"/>
        </w:rPr>
        <w:t xml:space="preserve"> a systémovými príznakmi (syndróm DRESS)</w:t>
      </w:r>
      <w:r>
        <w:t>,</w:t>
      </w:r>
      <w:r w:rsidRPr="00E46587">
        <w:t xml:space="preserve"> akútna generalizovaná </w:t>
      </w:r>
      <w:proofErr w:type="spellStart"/>
      <w:r w:rsidRPr="00E46587">
        <w:t>exantematózna</w:t>
      </w:r>
      <w:proofErr w:type="spellEnd"/>
      <w:r w:rsidRPr="00E46587">
        <w:t xml:space="preserve"> </w:t>
      </w:r>
      <w:proofErr w:type="spellStart"/>
      <w:r w:rsidRPr="00E46587">
        <w:t>pustu</w:t>
      </w:r>
      <w:r>
        <w:t>l</w:t>
      </w:r>
      <w:r w:rsidRPr="00E46587">
        <w:t>óza</w:t>
      </w:r>
      <w:proofErr w:type="spellEnd"/>
      <w:r w:rsidRPr="00E46587">
        <w:t xml:space="preserve"> (AGEP)</w:t>
      </w:r>
      <w:r w:rsidR="00576024">
        <w:t>.</w:t>
      </w:r>
    </w:p>
    <w:p w14:paraId="3608AF5C" w14:textId="063C2568" w:rsidR="00915B4B" w:rsidRDefault="00915B4B" w:rsidP="00915B4B">
      <w:pPr>
        <w:ind w:left="0" w:firstLine="0"/>
      </w:pPr>
    </w:p>
    <w:p w14:paraId="4C73B71C" w14:textId="3EEF1475" w:rsidR="00915B4B" w:rsidRPr="00915B4B" w:rsidRDefault="00915B4B" w:rsidP="00915B4B">
      <w:pPr>
        <w:ind w:left="0" w:firstLine="0"/>
        <w:rPr>
          <w:bCs/>
          <w:i/>
          <w:color w:val="000000"/>
          <w:szCs w:val="22"/>
          <w:u w:val="single"/>
        </w:rPr>
      </w:pPr>
      <w:r w:rsidRPr="00915B4B">
        <w:rPr>
          <w:szCs w:val="22"/>
          <w:u w:val="single"/>
        </w:rPr>
        <w:t>Poruchy obličiek a močových ciest</w:t>
      </w:r>
    </w:p>
    <w:p w14:paraId="61A1F60F" w14:textId="69E76174" w:rsidR="00915B4B" w:rsidRDefault="00915B4B" w:rsidP="00DB6611">
      <w:pPr>
        <w:ind w:left="0" w:firstLine="0"/>
        <w:rPr>
          <w:bCs/>
          <w:iCs/>
          <w:noProof/>
          <w:szCs w:val="22"/>
        </w:rPr>
      </w:pPr>
      <w:r w:rsidRPr="00915B4B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>
        <w:rPr>
          <w:bCs/>
          <w:iCs/>
          <w:noProof/>
          <w:szCs w:val="22"/>
        </w:rPr>
        <w:t>Tvorba edémov, predovšetkým u pacientov s arteriálnou hypertenziou alebo renálnou insuficienciou, nefrotický syndróm, intersticiálna nefritída, ktorá môže byť sprevádzaná zlyh</w:t>
      </w:r>
      <w:r w:rsidR="00515072">
        <w:rPr>
          <w:bCs/>
          <w:iCs/>
          <w:noProof/>
          <w:szCs w:val="22"/>
        </w:rPr>
        <w:t>áv</w:t>
      </w:r>
      <w:r>
        <w:rPr>
          <w:bCs/>
          <w:iCs/>
          <w:noProof/>
          <w:szCs w:val="22"/>
        </w:rPr>
        <w:t xml:space="preserve">aním obličiek. </w:t>
      </w:r>
      <w:r w:rsidRPr="005F338B">
        <w:rPr>
          <w:bCs/>
          <w:iCs/>
          <w:noProof/>
          <w:szCs w:val="22"/>
        </w:rPr>
        <w:t>#</w:t>
      </w:r>
    </w:p>
    <w:p w14:paraId="24FEDBB8" w14:textId="479D4C9C" w:rsidR="007F34FB" w:rsidRPr="005F338B" w:rsidRDefault="00915B4B" w:rsidP="00DB6611">
      <w:pPr>
        <w:ind w:left="0" w:firstLine="0"/>
        <w:rPr>
          <w:bCs/>
          <w:iCs/>
          <w:noProof/>
          <w:szCs w:val="22"/>
        </w:rPr>
      </w:pPr>
      <w:r w:rsidRPr="00915B4B">
        <w:rPr>
          <w:bCs/>
          <w:i/>
          <w:iCs/>
          <w:noProof/>
          <w:szCs w:val="22"/>
        </w:rPr>
        <w:t xml:space="preserve">Zriedkavé: </w:t>
      </w:r>
      <w:r w:rsidR="0041242A">
        <w:rPr>
          <w:bCs/>
          <w:iCs/>
          <w:noProof/>
          <w:szCs w:val="22"/>
        </w:rPr>
        <w:t>R</w:t>
      </w:r>
      <w:r w:rsidRPr="00915B4B">
        <w:rPr>
          <w:bCs/>
          <w:iCs/>
          <w:noProof/>
          <w:szCs w:val="22"/>
        </w:rPr>
        <w:t>enálna papilárna nekróza</w:t>
      </w:r>
      <w:r>
        <w:rPr>
          <w:bCs/>
          <w:iCs/>
          <w:noProof/>
          <w:szCs w:val="22"/>
        </w:rPr>
        <w:t xml:space="preserve">. </w:t>
      </w:r>
      <w:r w:rsidRPr="005F338B">
        <w:rPr>
          <w:bCs/>
          <w:iCs/>
          <w:noProof/>
          <w:szCs w:val="22"/>
        </w:rPr>
        <w:t>#</w:t>
      </w:r>
    </w:p>
    <w:p w14:paraId="089D8C10" w14:textId="1F12E794" w:rsidR="00915B4B" w:rsidRPr="005F338B" w:rsidRDefault="00915B4B" w:rsidP="00DB6611">
      <w:pPr>
        <w:ind w:left="0" w:firstLine="0"/>
        <w:rPr>
          <w:bCs/>
          <w:iCs/>
          <w:noProof/>
          <w:szCs w:val="22"/>
        </w:rPr>
      </w:pPr>
    </w:p>
    <w:p w14:paraId="334AE139" w14:textId="466FDA7F" w:rsidR="00915B4B" w:rsidRPr="00576024" w:rsidRDefault="005718D2" w:rsidP="00DB6611">
      <w:pPr>
        <w:ind w:left="0" w:firstLine="0"/>
        <w:rPr>
          <w:szCs w:val="22"/>
          <w:u w:val="single"/>
        </w:rPr>
      </w:pPr>
      <w:r w:rsidRPr="00576024">
        <w:rPr>
          <w:szCs w:val="22"/>
          <w:u w:val="single"/>
        </w:rPr>
        <w:t xml:space="preserve">Tehotenstvo, </w:t>
      </w:r>
      <w:proofErr w:type="spellStart"/>
      <w:r w:rsidRPr="00576024">
        <w:rPr>
          <w:szCs w:val="22"/>
          <w:u w:val="single"/>
        </w:rPr>
        <w:t>puerperium</w:t>
      </w:r>
      <w:proofErr w:type="spellEnd"/>
      <w:r w:rsidRPr="00576024">
        <w:rPr>
          <w:szCs w:val="22"/>
          <w:u w:val="single"/>
        </w:rPr>
        <w:t xml:space="preserve">, </w:t>
      </w:r>
      <w:proofErr w:type="spellStart"/>
      <w:r w:rsidRPr="00576024">
        <w:rPr>
          <w:szCs w:val="22"/>
          <w:u w:val="single"/>
        </w:rPr>
        <w:t>perinatálne</w:t>
      </w:r>
      <w:proofErr w:type="spellEnd"/>
      <w:r w:rsidRPr="00576024">
        <w:rPr>
          <w:szCs w:val="22"/>
          <w:u w:val="single"/>
        </w:rPr>
        <w:t xml:space="preserve"> obdobie</w:t>
      </w:r>
    </w:p>
    <w:p w14:paraId="349BC27B" w14:textId="106451EA" w:rsidR="001A3E44" w:rsidRPr="00576024" w:rsidRDefault="00576024" w:rsidP="00DB6611">
      <w:pPr>
        <w:ind w:left="0" w:firstLine="0"/>
        <w:rPr>
          <w:szCs w:val="22"/>
        </w:rPr>
      </w:pPr>
      <w:r w:rsidRPr="00576024">
        <w:rPr>
          <w:i/>
          <w:szCs w:val="22"/>
        </w:rPr>
        <w:t>Veľmi zriedkavé:</w:t>
      </w:r>
      <w:r>
        <w:rPr>
          <w:i/>
          <w:szCs w:val="22"/>
        </w:rPr>
        <w:t xml:space="preserve"> </w:t>
      </w:r>
      <w:r w:rsidRPr="00576024">
        <w:rPr>
          <w:szCs w:val="22"/>
        </w:rPr>
        <w:t>Menštruačné ťažkosti</w:t>
      </w:r>
      <w:r>
        <w:rPr>
          <w:szCs w:val="22"/>
        </w:rPr>
        <w:t>.</w:t>
      </w:r>
    </w:p>
    <w:p w14:paraId="230153E2" w14:textId="04FBC099" w:rsidR="001A3E44" w:rsidRDefault="001A3E44" w:rsidP="00DB6611">
      <w:pPr>
        <w:ind w:left="0" w:firstLine="0"/>
        <w:rPr>
          <w:szCs w:val="22"/>
        </w:rPr>
      </w:pPr>
    </w:p>
    <w:p w14:paraId="49186999" w14:textId="595705E5" w:rsidR="001A3E44" w:rsidRPr="00576024" w:rsidRDefault="00576024" w:rsidP="00DB6611">
      <w:pPr>
        <w:ind w:left="0" w:firstLine="0"/>
        <w:rPr>
          <w:szCs w:val="22"/>
          <w:u w:val="single"/>
        </w:rPr>
      </w:pPr>
      <w:r w:rsidRPr="00576024">
        <w:rPr>
          <w:bCs/>
          <w:iCs/>
          <w:szCs w:val="22"/>
          <w:u w:val="single"/>
        </w:rPr>
        <w:t>Laboratórne a funkčné vyšetrenia</w:t>
      </w:r>
    </w:p>
    <w:p w14:paraId="0A2CFC31" w14:textId="3ED41CB9" w:rsidR="001A3E44" w:rsidRPr="00576024" w:rsidRDefault="00576024" w:rsidP="00DB6611">
      <w:pPr>
        <w:ind w:left="0" w:firstLine="0"/>
        <w:rPr>
          <w:i/>
          <w:szCs w:val="22"/>
        </w:rPr>
      </w:pPr>
      <w:r w:rsidRPr="00576024">
        <w:rPr>
          <w:i/>
          <w:szCs w:val="22"/>
        </w:rPr>
        <w:t>Zriedkavé:</w:t>
      </w:r>
      <w:r>
        <w:rPr>
          <w:i/>
          <w:szCs w:val="22"/>
        </w:rPr>
        <w:t xml:space="preserve"> </w:t>
      </w:r>
      <w:r>
        <w:rPr>
          <w:bCs/>
          <w:iCs/>
          <w:noProof/>
          <w:szCs w:val="22"/>
        </w:rPr>
        <w:t>Nárast dusíka močoviny v krvi, sérových transamináz a alkalickej fosfatázy, pokles hemoglobínu a hodnôt hematokritu, inhibícia agregácie trombocytov, predĺžená doba krvácania, pokles sérového vápnika, nárast sérovej kyseliny močovej.</w:t>
      </w:r>
      <w:r w:rsidRPr="00576024">
        <w:rPr>
          <w:i/>
          <w:szCs w:val="22"/>
        </w:rPr>
        <w:t xml:space="preserve"> </w:t>
      </w:r>
    </w:p>
    <w:p w14:paraId="21487D03" w14:textId="74F09F4C" w:rsidR="001A3E44" w:rsidRDefault="001A3E44" w:rsidP="00DB6611">
      <w:pPr>
        <w:ind w:left="0" w:firstLine="0"/>
        <w:rPr>
          <w:szCs w:val="22"/>
        </w:rPr>
      </w:pPr>
    </w:p>
    <w:p w14:paraId="4E1C2430" w14:textId="7E17720D" w:rsidR="001A3E44" w:rsidRDefault="00576024" w:rsidP="00DB6611">
      <w:pPr>
        <w:ind w:left="0" w:firstLine="0"/>
        <w:rPr>
          <w:i/>
          <w:szCs w:val="22"/>
        </w:rPr>
      </w:pPr>
      <w:r w:rsidRPr="00576024">
        <w:rPr>
          <w:i/>
          <w:szCs w:val="22"/>
        </w:rPr>
        <w:t>Popis vybraných nežiaducich reakcií</w:t>
      </w:r>
    </w:p>
    <w:p w14:paraId="647F58F4" w14:textId="048468C7" w:rsidR="00576024" w:rsidRDefault="00576024" w:rsidP="00DB6611">
      <w:pPr>
        <w:ind w:left="0" w:firstLine="0"/>
        <w:rPr>
          <w:i/>
          <w:szCs w:val="22"/>
        </w:rPr>
      </w:pPr>
    </w:p>
    <w:p w14:paraId="18A2E2CD" w14:textId="27FE2EC8" w:rsidR="00576024" w:rsidRDefault="00576024" w:rsidP="00576024">
      <w:pPr>
        <w:tabs>
          <w:tab w:val="left" w:pos="1800"/>
        </w:tabs>
        <w:ind w:left="0" w:firstLine="0"/>
        <w:rPr>
          <w:iCs/>
          <w:noProof/>
          <w:szCs w:val="22"/>
          <w:u w:val="single"/>
        </w:rPr>
      </w:pPr>
      <w:r w:rsidRPr="00576024">
        <w:rPr>
          <w:iCs/>
          <w:noProof/>
          <w:szCs w:val="22"/>
          <w:u w:val="single"/>
        </w:rPr>
        <w:t>Poruchy krvi a lymfatického systému</w:t>
      </w:r>
    </w:p>
    <w:p w14:paraId="3DCCA3B8" w14:textId="2B9FAFD7" w:rsidR="00981007" w:rsidRDefault="00981007" w:rsidP="00981007">
      <w:pPr>
        <w:keepNext/>
        <w:ind w:left="0" w:firstLine="0"/>
        <w:rPr>
          <w:szCs w:val="22"/>
        </w:rPr>
      </w:pPr>
      <w:r>
        <w:rPr>
          <w:szCs w:val="22"/>
        </w:rPr>
        <w:t xml:space="preserve">Prvé </w:t>
      </w:r>
      <w:r w:rsidR="001650CC">
        <w:rPr>
          <w:szCs w:val="22"/>
        </w:rPr>
        <w:t xml:space="preserve">symptómy alebo </w:t>
      </w:r>
      <w:r>
        <w:rPr>
          <w:szCs w:val="22"/>
        </w:rPr>
        <w:t xml:space="preserve">prejavy môžu zahŕňať: horúčku, bolesť hrdla, vredy na povrchu ústnej dutiny, chrípke podobné príznaky, </w:t>
      </w:r>
      <w:r w:rsidR="00515072">
        <w:rPr>
          <w:szCs w:val="22"/>
        </w:rPr>
        <w:t>silné</w:t>
      </w:r>
      <w:r>
        <w:rPr>
          <w:szCs w:val="22"/>
        </w:rPr>
        <w:t xml:space="preserve"> vyčerpani</w:t>
      </w:r>
      <w:r w:rsidR="00515072">
        <w:rPr>
          <w:szCs w:val="22"/>
        </w:rPr>
        <w:t>e</w:t>
      </w:r>
      <w:r>
        <w:rPr>
          <w:szCs w:val="22"/>
        </w:rPr>
        <w:t xml:space="preserve">, nosové a kožné krvácanie. Tieto krvné </w:t>
      </w:r>
      <w:proofErr w:type="spellStart"/>
      <w:r>
        <w:rPr>
          <w:szCs w:val="22"/>
        </w:rPr>
        <w:t>dyskrázie</w:t>
      </w:r>
      <w:proofErr w:type="spellEnd"/>
      <w:r>
        <w:rPr>
          <w:szCs w:val="22"/>
        </w:rPr>
        <w:t xml:space="preserve"> sa môžu vyskytnúť najmä po dlhodobom užívaní vysokých dávok. Pri dlhodobej terapii má byť pravidelne kontrolovaný krvný obraz (pozri časť 4.4) .</w:t>
      </w:r>
    </w:p>
    <w:p w14:paraId="5D556E1E" w14:textId="77777777" w:rsidR="00576024" w:rsidRPr="00576024" w:rsidRDefault="00576024" w:rsidP="00576024">
      <w:pPr>
        <w:tabs>
          <w:tab w:val="left" w:pos="1800"/>
        </w:tabs>
        <w:ind w:left="0" w:firstLine="0"/>
        <w:rPr>
          <w:szCs w:val="22"/>
          <w:u w:val="single"/>
        </w:rPr>
      </w:pPr>
    </w:p>
    <w:p w14:paraId="671B20B9" w14:textId="77777777" w:rsidR="00981007" w:rsidRPr="00981007" w:rsidRDefault="00981007" w:rsidP="00981007">
      <w:pPr>
        <w:tabs>
          <w:tab w:val="left" w:pos="1800"/>
        </w:tabs>
        <w:ind w:left="0" w:firstLine="0"/>
        <w:rPr>
          <w:szCs w:val="22"/>
          <w:u w:val="single"/>
        </w:rPr>
      </w:pPr>
      <w:r w:rsidRPr="00981007">
        <w:rPr>
          <w:iCs/>
          <w:noProof/>
          <w:szCs w:val="22"/>
          <w:u w:val="single"/>
        </w:rPr>
        <w:t>Poruchy imunitného systému</w:t>
      </w:r>
    </w:p>
    <w:p w14:paraId="66B44F7D" w14:textId="28298853" w:rsidR="00576024" w:rsidRPr="00981007" w:rsidRDefault="00DC3F26" w:rsidP="00DC3F26">
      <w:pPr>
        <w:ind w:left="0" w:firstLine="0"/>
        <w:rPr>
          <w:szCs w:val="22"/>
        </w:rPr>
      </w:pPr>
      <w:r>
        <w:rPr>
          <w:szCs w:val="22"/>
        </w:rPr>
        <w:t xml:space="preserve">To môže byť spojené s mechanizmom účinku NSAID. Ak sa vyskytnú </w:t>
      </w:r>
      <w:r w:rsidR="001650CC">
        <w:rPr>
          <w:szCs w:val="22"/>
        </w:rPr>
        <w:t xml:space="preserve">alebo zhoršia </w:t>
      </w:r>
      <w:r>
        <w:rPr>
          <w:szCs w:val="22"/>
        </w:rPr>
        <w:t>pr</w:t>
      </w:r>
      <w:r w:rsidR="00515072">
        <w:rPr>
          <w:szCs w:val="22"/>
        </w:rPr>
        <w:t>ejav</w:t>
      </w:r>
      <w:r>
        <w:rPr>
          <w:szCs w:val="22"/>
        </w:rPr>
        <w:t>y infekcie</w:t>
      </w:r>
      <w:r w:rsidR="001650CC">
        <w:rPr>
          <w:szCs w:val="22"/>
        </w:rPr>
        <w:t xml:space="preserve"> </w:t>
      </w:r>
      <w:r>
        <w:rPr>
          <w:szCs w:val="22"/>
        </w:rPr>
        <w:t xml:space="preserve">počas </w:t>
      </w:r>
      <w:r w:rsidR="005258C5">
        <w:rPr>
          <w:szCs w:val="22"/>
        </w:rPr>
        <w:t>podávania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>, pacientovi sa odporúča bezodkladne ísť k lekárovi. Je potrebné vyšetrenie, či existuje indikácia pre antiinfekčnú/antibiotickú liečbu.</w:t>
      </w:r>
    </w:p>
    <w:p w14:paraId="64261C03" w14:textId="77777777" w:rsidR="001A3E44" w:rsidRPr="003021DE" w:rsidRDefault="001A3E44" w:rsidP="00DB6611">
      <w:pPr>
        <w:ind w:left="0" w:firstLine="0"/>
        <w:rPr>
          <w:szCs w:val="22"/>
        </w:rPr>
      </w:pPr>
    </w:p>
    <w:p w14:paraId="710967E8" w14:textId="60EBB3D1" w:rsidR="00576024" w:rsidRPr="00DC3F26" w:rsidRDefault="00DC3F26" w:rsidP="00ED1BB8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  <w:r w:rsidRPr="00DC3F26">
        <w:rPr>
          <w:szCs w:val="22"/>
          <w:u w:val="single"/>
        </w:rPr>
        <w:t>Poruchy nervového systému</w:t>
      </w:r>
    </w:p>
    <w:p w14:paraId="319B2462" w14:textId="6D99734C" w:rsidR="009E07C3" w:rsidRDefault="00DC3F26" w:rsidP="00DC3F26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V priebehu liečby </w:t>
      </w:r>
      <w:proofErr w:type="spellStart"/>
      <w:r>
        <w:rPr>
          <w:szCs w:val="22"/>
        </w:rPr>
        <w:t>ibuprof</w:t>
      </w:r>
      <w:r w:rsidR="00DD5E0B">
        <w:rPr>
          <w:szCs w:val="22"/>
        </w:rPr>
        <w:t>é</w:t>
      </w:r>
      <w:r>
        <w:rPr>
          <w:szCs w:val="22"/>
        </w:rPr>
        <w:t>nom</w:t>
      </w:r>
      <w:proofErr w:type="spellEnd"/>
      <w:r>
        <w:rPr>
          <w:szCs w:val="22"/>
        </w:rPr>
        <w:t xml:space="preserve"> boli pozorované príznaky aseptickej meningitídy, ako je stuhnutá šija, bolesť hlavy, nevoľnosť, vracanie, horúčka alebo porucha</w:t>
      </w:r>
      <w:r w:rsidR="009848FD">
        <w:rPr>
          <w:szCs w:val="22"/>
        </w:rPr>
        <w:t xml:space="preserve"> vedomia</w:t>
      </w:r>
      <w:r>
        <w:rPr>
          <w:szCs w:val="22"/>
        </w:rPr>
        <w:t xml:space="preserve">. Pacienti s autoimunitnými kolagénovými ochoreniami (SLE, </w:t>
      </w:r>
      <w:r w:rsidRPr="00A475AF">
        <w:rPr>
          <w:szCs w:val="22"/>
        </w:rPr>
        <w:t>zmiešané ochoreni</w:t>
      </w:r>
      <w:r>
        <w:rPr>
          <w:szCs w:val="22"/>
        </w:rPr>
        <w:t>e</w:t>
      </w:r>
      <w:r w:rsidRPr="00A475AF">
        <w:rPr>
          <w:szCs w:val="22"/>
        </w:rPr>
        <w:t xml:space="preserve"> spojivového tkaniva</w:t>
      </w:r>
      <w:r>
        <w:rPr>
          <w:szCs w:val="22"/>
        </w:rPr>
        <w:t xml:space="preserve">) </w:t>
      </w:r>
      <w:r w:rsidR="009E07C3">
        <w:rPr>
          <w:szCs w:val="22"/>
        </w:rPr>
        <w:t xml:space="preserve">sa zdajú byť predisponovaní. </w:t>
      </w:r>
    </w:p>
    <w:p w14:paraId="617079E3" w14:textId="77777777" w:rsidR="009E07C3" w:rsidRDefault="009E07C3" w:rsidP="00DC3F26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</w:p>
    <w:p w14:paraId="1CD63B9B" w14:textId="18A755A8" w:rsidR="00576024" w:rsidRPr="009E07C3" w:rsidRDefault="009E07C3" w:rsidP="00DC3F26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 w:rsidRPr="009E07C3">
        <w:rPr>
          <w:bCs/>
          <w:iCs/>
          <w:noProof/>
          <w:szCs w:val="22"/>
          <w:u w:val="single"/>
        </w:rPr>
        <w:lastRenderedPageBreak/>
        <w:t>Poruchy oka</w:t>
      </w:r>
      <w:r w:rsidR="00DC3F26" w:rsidRPr="009E07C3">
        <w:rPr>
          <w:szCs w:val="22"/>
          <w:u w:val="single"/>
        </w:rPr>
        <w:t xml:space="preserve"> </w:t>
      </w:r>
    </w:p>
    <w:p w14:paraId="4E885B18" w14:textId="5A4E0D63" w:rsidR="00FF31D8" w:rsidRDefault="009E07C3" w:rsidP="00FF31D8">
      <w:pPr>
        <w:ind w:left="0" w:firstLine="0"/>
        <w:rPr>
          <w:szCs w:val="22"/>
          <w:lang w:eastAsia="cs-CZ"/>
        </w:rPr>
      </w:pPr>
      <w:r>
        <w:rPr>
          <w:noProof/>
          <w:szCs w:val="22"/>
        </w:rPr>
        <w:t xml:space="preserve">Boli hlásené reverzibilné </w:t>
      </w:r>
      <w:r w:rsidR="001650CC">
        <w:rPr>
          <w:noProof/>
          <w:szCs w:val="22"/>
        </w:rPr>
        <w:t>poruchy oka</w:t>
      </w:r>
      <w:r w:rsidRPr="009E07C3">
        <w:rPr>
          <w:noProof/>
          <w:szCs w:val="22"/>
        </w:rPr>
        <w:t>, ako je toxická a</w:t>
      </w:r>
      <w:proofErr w:type="spellStart"/>
      <w:r w:rsidRPr="009E07C3">
        <w:rPr>
          <w:szCs w:val="22"/>
        </w:rPr>
        <w:t>mblyopia</w:t>
      </w:r>
      <w:proofErr w:type="spellEnd"/>
      <w:r w:rsidRPr="009E07C3">
        <w:rPr>
          <w:szCs w:val="22"/>
        </w:rPr>
        <w:t>, rozmazané videnie</w:t>
      </w:r>
      <w:r>
        <w:rPr>
          <w:szCs w:val="22"/>
        </w:rPr>
        <w:t>, zmeny vo vnímaní farieb. V prípade týchto reakcií</w:t>
      </w:r>
      <w:r w:rsidR="00FF31D8">
        <w:rPr>
          <w:szCs w:val="22"/>
        </w:rPr>
        <w:t xml:space="preserve"> je nutné prestať</w:t>
      </w:r>
      <w:r w:rsidR="00FF31D8">
        <w:rPr>
          <w:szCs w:val="22"/>
          <w:lang w:eastAsia="cs-CZ"/>
        </w:rPr>
        <w:t xml:space="preserve"> </w:t>
      </w:r>
      <w:proofErr w:type="spellStart"/>
      <w:r w:rsidR="00FF31D8">
        <w:rPr>
          <w:szCs w:val="22"/>
          <w:lang w:eastAsia="cs-CZ"/>
        </w:rPr>
        <w:t>ibuprofén</w:t>
      </w:r>
      <w:proofErr w:type="spellEnd"/>
      <w:r w:rsidR="00FF31D8">
        <w:rPr>
          <w:szCs w:val="22"/>
          <w:lang w:eastAsia="cs-CZ"/>
        </w:rPr>
        <w:t xml:space="preserve"> užívať.</w:t>
      </w:r>
    </w:p>
    <w:p w14:paraId="561364FD" w14:textId="41162529" w:rsidR="00FF31D8" w:rsidRDefault="00FF31D8" w:rsidP="00FF31D8">
      <w:pPr>
        <w:ind w:left="0" w:firstLine="0"/>
        <w:rPr>
          <w:szCs w:val="22"/>
          <w:lang w:eastAsia="cs-CZ"/>
        </w:rPr>
      </w:pPr>
    </w:p>
    <w:p w14:paraId="099C7B47" w14:textId="1E0A4965" w:rsidR="00FF31D8" w:rsidRPr="00FF31D8" w:rsidRDefault="00FF31D8" w:rsidP="00FF31D8">
      <w:pPr>
        <w:ind w:left="0" w:firstLine="0"/>
        <w:rPr>
          <w:szCs w:val="22"/>
          <w:u w:val="single"/>
        </w:rPr>
      </w:pPr>
      <w:r w:rsidRPr="00FF31D8">
        <w:rPr>
          <w:bCs/>
          <w:iCs/>
          <w:noProof/>
          <w:szCs w:val="22"/>
          <w:u w:val="single"/>
        </w:rPr>
        <w:t>Poruchy obličiek a močových ciest</w:t>
      </w:r>
    </w:p>
    <w:p w14:paraId="23091013" w14:textId="1034FECD" w:rsidR="00576024" w:rsidRPr="009E07C3" w:rsidRDefault="00FF31D8" w:rsidP="009E07C3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>
        <w:rPr>
          <w:noProof/>
          <w:szCs w:val="22"/>
        </w:rPr>
        <w:t>Môžu sa vyskytnúť rôzne stupne poškodenia obličiek, zvlášť pri dlhodobom užívaní</w:t>
      </w:r>
      <w:r w:rsidRPr="009C61D7">
        <w:rPr>
          <w:noProof/>
          <w:szCs w:val="22"/>
        </w:rPr>
        <w:t xml:space="preserve">. Náhle </w:t>
      </w:r>
      <w:r w:rsidR="009C61D7" w:rsidRPr="009C61D7">
        <w:rPr>
          <w:noProof/>
          <w:szCs w:val="22"/>
        </w:rPr>
        <w:t>zhoršenie renálneho poškodenia môže byť tiež spojené s</w:t>
      </w:r>
      <w:r w:rsidR="00515072">
        <w:rPr>
          <w:noProof/>
          <w:szCs w:val="22"/>
        </w:rPr>
        <w:t>o</w:t>
      </w:r>
      <w:r w:rsidR="009C61D7" w:rsidRPr="009C61D7">
        <w:rPr>
          <w:noProof/>
          <w:szCs w:val="22"/>
        </w:rPr>
        <w:t> všeobecnou hypersenzitívnou reakciou</w:t>
      </w:r>
      <w:r w:rsidRPr="009C61D7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</w:p>
    <w:p w14:paraId="66CC297A" w14:textId="77777777" w:rsidR="00576024" w:rsidRPr="009E07C3" w:rsidRDefault="00576024" w:rsidP="00ED1BB8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</w:p>
    <w:p w14:paraId="6281F2BE" w14:textId="185D407A" w:rsidR="00ED1BB8" w:rsidRPr="003021DE" w:rsidRDefault="00ED1BB8" w:rsidP="00DC3F26">
      <w:pPr>
        <w:suppressLineNumbers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14:paraId="69F82371" w14:textId="5C9AC006" w:rsidR="00ED1BB8" w:rsidRPr="003021DE" w:rsidRDefault="00ED1BB8" w:rsidP="003118DE">
      <w:pPr>
        <w:suppressLineNumbers/>
        <w:autoSpaceDE w:val="0"/>
        <w:autoSpaceDN w:val="0"/>
        <w:adjustRightInd w:val="0"/>
        <w:ind w:left="0" w:firstLine="0"/>
        <w:rPr>
          <w:color w:val="008000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B13F68">
          <w:rPr>
            <w:rStyle w:val="Hypertextovodkaz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14:paraId="6F74965E" w14:textId="77777777" w:rsidR="00ED1BB8" w:rsidRPr="003021DE" w:rsidRDefault="00ED1BB8" w:rsidP="00ED1BB8">
      <w:pPr>
        <w:rPr>
          <w:szCs w:val="22"/>
        </w:rPr>
      </w:pPr>
    </w:p>
    <w:p w14:paraId="66B978B3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7458623C" w14:textId="77777777" w:rsidR="00ED1BB8" w:rsidRPr="003021DE" w:rsidRDefault="00ED1BB8" w:rsidP="00ED1BB8">
      <w:pPr>
        <w:rPr>
          <w:szCs w:val="22"/>
        </w:rPr>
      </w:pPr>
    </w:p>
    <w:p w14:paraId="69C357EC" w14:textId="77777777" w:rsidR="00D550A0" w:rsidRDefault="00D550A0" w:rsidP="00D550A0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U detí môže požitie viac ako 400 mg/kg vyvolať symptómy predávkovania. U dospelých je účinok odpovede na dávku menej zreteľný. Polčas nadmernej dávky je 1,5–3 hodiny. </w:t>
      </w:r>
    </w:p>
    <w:p w14:paraId="0610F665" w14:textId="776DC85F" w:rsidR="00D550A0" w:rsidRPr="00C4571B" w:rsidRDefault="00D550A0" w:rsidP="00D550A0">
      <w:pPr>
        <w:rPr>
          <w:bCs/>
          <w:color w:val="000000"/>
          <w:szCs w:val="22"/>
          <w:u w:val="single"/>
        </w:rPr>
      </w:pPr>
    </w:p>
    <w:p w14:paraId="49ACD26E" w14:textId="0CFE58A1" w:rsidR="00D550A0" w:rsidRPr="00C4571B" w:rsidRDefault="00D550A0" w:rsidP="00D550A0">
      <w:pPr>
        <w:rPr>
          <w:bCs/>
          <w:color w:val="000000"/>
          <w:szCs w:val="22"/>
          <w:u w:val="single"/>
        </w:rPr>
      </w:pPr>
      <w:r w:rsidRPr="00C4571B">
        <w:rPr>
          <w:bCs/>
          <w:color w:val="000000"/>
          <w:szCs w:val="22"/>
          <w:u w:val="single"/>
        </w:rPr>
        <w:t>Symptómy</w:t>
      </w:r>
    </w:p>
    <w:p w14:paraId="4FEBB7D4" w14:textId="4D56984F" w:rsidR="00D550A0" w:rsidRDefault="00D550A0" w:rsidP="00D550A0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U väčšiny pacientov, ktorí požili klinicky významné množstvá NSAID, sa nerozvinie viac príznakov, ako nauzea, vracanie, bolesť v oblasti </w:t>
      </w:r>
      <w:proofErr w:type="spellStart"/>
      <w:r>
        <w:rPr>
          <w:color w:val="000000"/>
          <w:szCs w:val="22"/>
        </w:rPr>
        <w:t>epigastria</w:t>
      </w:r>
      <w:proofErr w:type="spellEnd"/>
      <w:r>
        <w:rPr>
          <w:color w:val="000000"/>
          <w:szCs w:val="22"/>
        </w:rPr>
        <w:t xml:space="preserve"> a zriedkavejšie hnačka. </w:t>
      </w:r>
      <w:r>
        <w:rPr>
          <w:szCs w:val="22"/>
        </w:rPr>
        <w:t xml:space="preserve">Môže sa tiež objaviť </w:t>
      </w:r>
      <w:proofErr w:type="spellStart"/>
      <w:r>
        <w:rPr>
          <w:szCs w:val="22"/>
        </w:rPr>
        <w:t>tinnitus</w:t>
      </w:r>
      <w:proofErr w:type="spellEnd"/>
      <w:r>
        <w:rPr>
          <w:szCs w:val="22"/>
        </w:rPr>
        <w:t xml:space="preserve">, bolesť hlavy, a gastrointestinálne krvácanie. </w:t>
      </w:r>
      <w:r>
        <w:rPr>
          <w:color w:val="000000"/>
          <w:szCs w:val="22"/>
        </w:rPr>
        <w:t xml:space="preserve">V prípade závažnejšej otravy sa toxicita prejaví na centrálnom nervovom systéme, kde sa manifestuje ako závraty, ospalosť, niekedy ako vzrušenie a dezorientácia strata vedomia (u detí taktiež </w:t>
      </w:r>
      <w:proofErr w:type="spellStart"/>
      <w:r>
        <w:rPr>
          <w:color w:val="000000"/>
          <w:szCs w:val="22"/>
        </w:rPr>
        <w:t>myoklonický</w:t>
      </w:r>
      <w:proofErr w:type="spellEnd"/>
      <w:r>
        <w:rPr>
          <w:color w:val="000000"/>
          <w:szCs w:val="22"/>
        </w:rPr>
        <w:t xml:space="preserve"> záchvat) alebo kóma. </w:t>
      </w:r>
      <w:r w:rsidR="00C4571B">
        <w:rPr>
          <w:color w:val="000000"/>
          <w:szCs w:val="22"/>
        </w:rPr>
        <w:t xml:space="preserve">Občas sa u pacientov vyvinú kŕče. U závažných otráv sa môže vyskytnúť metabolická acidóza a predĺžený </w:t>
      </w:r>
      <w:proofErr w:type="spellStart"/>
      <w:r w:rsidR="00C4571B">
        <w:rPr>
          <w:color w:val="000000"/>
          <w:szCs w:val="22"/>
        </w:rPr>
        <w:t>protrombinový</w:t>
      </w:r>
      <w:proofErr w:type="spellEnd"/>
      <w:r w:rsidR="00C4571B">
        <w:rPr>
          <w:color w:val="000000"/>
          <w:szCs w:val="22"/>
        </w:rPr>
        <w:t xml:space="preserve"> čas/INR, pravdepodobne v dôsledku interferencie s účinkami obehových koagulačných faktorov. </w:t>
      </w:r>
      <w:r w:rsidR="00C4571B">
        <w:rPr>
          <w:szCs w:val="22"/>
        </w:rPr>
        <w:t xml:space="preserve">Môže sa objaviť akútne zlyhanie obličiek a poškodenie pečene. </w:t>
      </w:r>
      <w:r w:rsidR="00C4571B">
        <w:rPr>
          <w:color w:val="000000"/>
          <w:szCs w:val="22"/>
        </w:rPr>
        <w:t xml:space="preserve">U astmatikov je možná </w:t>
      </w:r>
      <w:proofErr w:type="spellStart"/>
      <w:r w:rsidR="00C4571B">
        <w:rPr>
          <w:color w:val="000000"/>
          <w:szCs w:val="22"/>
        </w:rPr>
        <w:t>exacerbácia</w:t>
      </w:r>
      <w:proofErr w:type="spellEnd"/>
      <w:r w:rsidR="00C4571B">
        <w:rPr>
          <w:color w:val="000000"/>
          <w:szCs w:val="22"/>
        </w:rPr>
        <w:t xml:space="preserve"> astmy. Môže sa vyskytnúť aj h</w:t>
      </w:r>
      <w:r w:rsidR="00C4571B">
        <w:rPr>
          <w:szCs w:val="22"/>
        </w:rPr>
        <w:t xml:space="preserve">ypotenzia, respiračná depresia a </w:t>
      </w:r>
      <w:proofErr w:type="spellStart"/>
      <w:r w:rsidR="00C4571B">
        <w:rPr>
          <w:szCs w:val="22"/>
        </w:rPr>
        <w:t>cyanóza</w:t>
      </w:r>
      <w:proofErr w:type="spellEnd"/>
      <w:r w:rsidR="00C4571B">
        <w:rPr>
          <w:szCs w:val="22"/>
        </w:rPr>
        <w:t>.</w:t>
      </w:r>
      <w:r>
        <w:rPr>
          <w:color w:val="000000"/>
          <w:szCs w:val="22"/>
        </w:rPr>
        <w:t xml:space="preserve"> </w:t>
      </w:r>
    </w:p>
    <w:p w14:paraId="1308485E" w14:textId="3FCD04E2" w:rsidR="00C4571B" w:rsidRDefault="00C4571B" w:rsidP="00D550A0">
      <w:pPr>
        <w:ind w:left="0" w:firstLine="0"/>
        <w:rPr>
          <w:color w:val="000000"/>
          <w:szCs w:val="22"/>
        </w:rPr>
      </w:pPr>
    </w:p>
    <w:p w14:paraId="37411790" w14:textId="38A04C90" w:rsidR="00C4571B" w:rsidRPr="00C4571B" w:rsidRDefault="00C4571B" w:rsidP="00D550A0">
      <w:pPr>
        <w:ind w:left="0" w:firstLine="0"/>
        <w:rPr>
          <w:bCs/>
          <w:color w:val="000000"/>
          <w:szCs w:val="22"/>
          <w:u w:val="single"/>
        </w:rPr>
      </w:pPr>
      <w:r w:rsidRPr="00C4571B">
        <w:rPr>
          <w:bCs/>
          <w:color w:val="000000"/>
          <w:szCs w:val="22"/>
          <w:u w:val="single"/>
        </w:rPr>
        <w:t>Liečba</w:t>
      </w:r>
    </w:p>
    <w:p w14:paraId="57738976" w14:textId="56A31FF3" w:rsidR="00AF059D" w:rsidRDefault="00C4571B" w:rsidP="00AF059D">
      <w:pPr>
        <w:ind w:left="0" w:firstLine="0"/>
        <w:rPr>
          <w:noProof/>
          <w:szCs w:val="22"/>
        </w:rPr>
      </w:pPr>
      <w:r>
        <w:rPr>
          <w:color w:val="000000"/>
          <w:szCs w:val="22"/>
        </w:rPr>
        <w:t>Liečba musí byť symptomatická a podporná a musí zahŕňať udržiavanie voľných dýchacích ciest a sledovanie kardiálnych a vitálnych funkcií dovtedy, pokiaľ sa nestabilizujú.</w:t>
      </w:r>
      <w:r w:rsidR="00A54FFE">
        <w:rPr>
          <w:szCs w:val="22"/>
        </w:rPr>
        <w:t xml:space="preserve"> Výplach žalúdka alebo perorálne podanie aktívneho uhlia je indikované ak sa pacient prihlási do 1 hodiny po požití viac ne</w:t>
      </w:r>
      <w:r w:rsidR="00D96375">
        <w:rPr>
          <w:szCs w:val="22"/>
        </w:rPr>
        <w:t>ž</w:t>
      </w:r>
      <w:r w:rsidR="00A54FFE">
        <w:rPr>
          <w:szCs w:val="22"/>
        </w:rPr>
        <w:t xml:space="preserve"> 400 mg na kg telenej hmotnosti. </w:t>
      </w:r>
      <w:r w:rsidR="00AF059D">
        <w:rPr>
          <w:noProof/>
          <w:szCs w:val="22"/>
        </w:rPr>
        <w:t>Ak už došlo k vstrebaniu ibuprofénu, majú byť podané alkalické látky na zvýšenie exkrécie ibuprofénu močom. V prípade častých alebo dlhších kŕčov je potrebné tieto liečiť intravenózne podávaným diazepamom alebo lorazepamom. V prípade astmy poskytnite bronchodilatanciá. Neexistuje špecifické antidotum.</w:t>
      </w:r>
    </w:p>
    <w:p w14:paraId="199CDE29" w14:textId="77777777" w:rsidR="00D550A0" w:rsidRDefault="00D550A0" w:rsidP="00ED1BB8">
      <w:pPr>
        <w:rPr>
          <w:b/>
          <w:szCs w:val="22"/>
        </w:rPr>
      </w:pPr>
    </w:p>
    <w:p w14:paraId="4D97B737" w14:textId="77777777" w:rsidR="00D550A0" w:rsidRDefault="00D550A0" w:rsidP="00ED1BB8">
      <w:pPr>
        <w:rPr>
          <w:b/>
          <w:szCs w:val="22"/>
        </w:rPr>
      </w:pPr>
    </w:p>
    <w:p w14:paraId="7DB3564F" w14:textId="32038F28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14:paraId="64031C05" w14:textId="77777777" w:rsidR="00ED1BB8" w:rsidRPr="003021DE" w:rsidRDefault="00ED1BB8" w:rsidP="00ED1BB8">
      <w:pPr>
        <w:rPr>
          <w:bCs/>
          <w:szCs w:val="22"/>
        </w:rPr>
      </w:pPr>
    </w:p>
    <w:p w14:paraId="6656C774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Farmakodynamické</w:t>
      </w:r>
      <w:proofErr w:type="spellEnd"/>
      <w:r w:rsidRPr="003021DE">
        <w:rPr>
          <w:b/>
          <w:szCs w:val="22"/>
        </w:rPr>
        <w:t xml:space="preserve"> vlastnosti</w:t>
      </w:r>
    </w:p>
    <w:p w14:paraId="2A2E8C9A" w14:textId="77777777" w:rsidR="00ED1BB8" w:rsidRPr="003021DE" w:rsidRDefault="00ED1BB8" w:rsidP="00ED1BB8">
      <w:pPr>
        <w:rPr>
          <w:szCs w:val="22"/>
        </w:rPr>
      </w:pPr>
    </w:p>
    <w:p w14:paraId="622FC025" w14:textId="28F0A62C" w:rsidR="00AF059D" w:rsidRDefault="00ED1BB8" w:rsidP="00AF059D">
      <w:pPr>
        <w:ind w:left="0" w:firstLine="0"/>
        <w:outlineLvl w:val="0"/>
        <w:rPr>
          <w:szCs w:val="22"/>
        </w:rPr>
      </w:pPr>
      <w:proofErr w:type="spellStart"/>
      <w:r w:rsidRPr="003021DE">
        <w:rPr>
          <w:szCs w:val="22"/>
        </w:rPr>
        <w:t>Farmakoterapeutická</w:t>
      </w:r>
      <w:proofErr w:type="spellEnd"/>
      <w:r w:rsidRPr="003021DE">
        <w:rPr>
          <w:szCs w:val="22"/>
        </w:rPr>
        <w:t xml:space="preserve"> skupina: </w:t>
      </w:r>
      <w:r w:rsidR="009E44D3">
        <w:rPr>
          <w:noProof/>
          <w:szCs w:val="22"/>
        </w:rPr>
        <w:t>protizápalové látky</w:t>
      </w:r>
      <w:r w:rsidR="00AF059D">
        <w:rPr>
          <w:noProof/>
          <w:szCs w:val="22"/>
        </w:rPr>
        <w:t xml:space="preserve"> a antireumatiká, nesteroidné; deriváty kyseliny propiónovej.</w:t>
      </w:r>
      <w:r w:rsidRPr="003021DE">
        <w:rPr>
          <w:szCs w:val="22"/>
        </w:rPr>
        <w:t xml:space="preserve"> </w:t>
      </w:r>
    </w:p>
    <w:p w14:paraId="56D4B328" w14:textId="5D2538FA" w:rsidR="00ED1BB8" w:rsidRPr="003021DE" w:rsidRDefault="00ED1BB8" w:rsidP="00ED1BB8">
      <w:pPr>
        <w:outlineLvl w:val="0"/>
        <w:rPr>
          <w:szCs w:val="22"/>
        </w:rPr>
      </w:pPr>
      <w:r w:rsidRPr="003021DE">
        <w:rPr>
          <w:szCs w:val="22"/>
        </w:rPr>
        <w:t xml:space="preserve">ATC kód: </w:t>
      </w:r>
      <w:r w:rsidR="00AF059D">
        <w:rPr>
          <w:noProof/>
          <w:szCs w:val="22"/>
        </w:rPr>
        <w:t>M01A E01</w:t>
      </w:r>
    </w:p>
    <w:p w14:paraId="1E9E974B" w14:textId="77777777" w:rsidR="00ED1BB8" w:rsidRPr="00B13F68" w:rsidRDefault="00ED1BB8" w:rsidP="00ED1BB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51ED982" w14:textId="5C82A7D1" w:rsidR="00ED1BB8" w:rsidRDefault="00ED1BB8" w:rsidP="00ED1BB8">
      <w:pPr>
        <w:autoSpaceDE w:val="0"/>
        <w:autoSpaceDN w:val="0"/>
        <w:adjustRightInd w:val="0"/>
        <w:rPr>
          <w:szCs w:val="22"/>
          <w:u w:val="single"/>
        </w:rPr>
      </w:pPr>
      <w:r w:rsidRPr="00B13F68">
        <w:rPr>
          <w:szCs w:val="22"/>
          <w:u w:val="single"/>
        </w:rPr>
        <w:t>Mechanizmus účinku</w:t>
      </w:r>
    </w:p>
    <w:p w14:paraId="259D56CB" w14:textId="58EA73E3" w:rsidR="006B1B97" w:rsidRDefault="00AF059D" w:rsidP="006B1B97">
      <w:pPr>
        <w:ind w:left="0" w:firstLine="0"/>
        <w:rPr>
          <w:noProof/>
          <w:szCs w:val="22"/>
          <w:lang w:eastAsia="cs-CZ"/>
        </w:rPr>
      </w:pPr>
      <w:r>
        <w:rPr>
          <w:noProof/>
          <w:szCs w:val="22"/>
          <w:lang w:eastAsia="cs-CZ"/>
        </w:rPr>
        <w:t>Ibuprofén je nesteroidn</w:t>
      </w:r>
      <w:r w:rsidR="009E44D3">
        <w:rPr>
          <w:noProof/>
          <w:szCs w:val="22"/>
          <w:lang w:eastAsia="cs-CZ"/>
        </w:rPr>
        <w:t>á protizápalová látka</w:t>
      </w:r>
      <w:r>
        <w:rPr>
          <w:noProof/>
          <w:szCs w:val="22"/>
          <w:lang w:eastAsia="cs-CZ"/>
        </w:rPr>
        <w:t xml:space="preserve"> (NSAID), u ktor</w:t>
      </w:r>
      <w:r w:rsidR="009E44D3">
        <w:rPr>
          <w:noProof/>
          <w:szCs w:val="22"/>
          <w:lang w:eastAsia="cs-CZ"/>
        </w:rPr>
        <w:t>ej</w:t>
      </w:r>
      <w:r>
        <w:rPr>
          <w:noProof/>
          <w:szCs w:val="22"/>
          <w:lang w:eastAsia="cs-CZ"/>
        </w:rPr>
        <w:t xml:space="preserve"> sa na konvenčných experimentálnych modeloch na zvieratách dokázalo, že účinok spočíva v inhibícii syntézy prostaglandínov. </w:t>
      </w:r>
      <w:r w:rsidR="006B1B97">
        <w:rPr>
          <w:noProof/>
          <w:szCs w:val="22"/>
          <w:lang w:eastAsia="cs-CZ"/>
        </w:rPr>
        <w:t xml:space="preserve">U ľudí ibuprofén znižuje bolesť pri zápaloch, opuch a horúčku. Okrem toho reverzibilne inhibuje agregáciu krvných doštičiek indukovanú </w:t>
      </w:r>
      <w:proofErr w:type="spellStart"/>
      <w:r w:rsidR="006B1B97">
        <w:rPr>
          <w:szCs w:val="22"/>
        </w:rPr>
        <w:t>adenozíndifosfátom</w:t>
      </w:r>
      <w:proofErr w:type="spellEnd"/>
      <w:r w:rsidR="006B1B97">
        <w:rPr>
          <w:noProof/>
          <w:szCs w:val="22"/>
          <w:lang w:eastAsia="cs-CZ"/>
        </w:rPr>
        <w:t xml:space="preserve"> (ADP) a kolagénom.</w:t>
      </w:r>
    </w:p>
    <w:p w14:paraId="1B6CEC6C" w14:textId="35420C9E" w:rsidR="00AF059D" w:rsidRDefault="00AF059D" w:rsidP="00AF059D">
      <w:pPr>
        <w:autoSpaceDE w:val="0"/>
        <w:autoSpaceDN w:val="0"/>
        <w:adjustRightInd w:val="0"/>
        <w:ind w:left="0" w:firstLine="0"/>
        <w:rPr>
          <w:szCs w:val="22"/>
          <w:u w:val="single"/>
          <w:lang w:val="cs-CZ"/>
        </w:rPr>
      </w:pPr>
    </w:p>
    <w:p w14:paraId="0C94742D" w14:textId="5C5F9AFD" w:rsidR="006B1B97" w:rsidRDefault="006B1B97" w:rsidP="006B1B97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szCs w:val="22"/>
        </w:rPr>
        <w:t xml:space="preserve">Experimentálne údaje naznačujú, že </w:t>
      </w:r>
      <w:proofErr w:type="spellStart"/>
      <w:r>
        <w:rPr>
          <w:szCs w:val="22"/>
        </w:rPr>
        <w:t>ibuprofén</w:t>
      </w:r>
      <w:proofErr w:type="spellEnd"/>
      <w:r>
        <w:rPr>
          <w:szCs w:val="22"/>
        </w:rPr>
        <w:t xml:space="preserve"> môže pri súčasnom dávkovaní </w:t>
      </w:r>
      <w:proofErr w:type="spellStart"/>
      <w:r>
        <w:rPr>
          <w:szCs w:val="22"/>
        </w:rPr>
        <w:t>kompetitívne</w:t>
      </w:r>
      <w:proofErr w:type="spellEnd"/>
      <w:r>
        <w:rPr>
          <w:szCs w:val="22"/>
        </w:rPr>
        <w:t xml:space="preserve"> inhibovať účinok nízkej dávky kyseliny acetylsalicylovej na agregáciu trombocytov. Niektoré </w:t>
      </w:r>
      <w:proofErr w:type="spellStart"/>
      <w:r>
        <w:rPr>
          <w:szCs w:val="22"/>
        </w:rPr>
        <w:lastRenderedPageBreak/>
        <w:t>farmakodynamické</w:t>
      </w:r>
      <w:proofErr w:type="spellEnd"/>
      <w:r>
        <w:rPr>
          <w:szCs w:val="22"/>
        </w:rPr>
        <w:t xml:space="preserve"> štúdie preukázali, že pri jedn</w:t>
      </w:r>
      <w:r w:rsidR="003D1EB6">
        <w:rPr>
          <w:szCs w:val="22"/>
        </w:rPr>
        <w:t>orazov</w:t>
      </w:r>
      <w:r>
        <w:rPr>
          <w:szCs w:val="22"/>
        </w:rPr>
        <w:t xml:space="preserve">ej dávke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 400 mg užitého v priebehu 8 hodín pred alebo v priebehu 30 minút po užití dávky kyseliny acetylsalicylovej s okamžitým uvoľňovaním (81 mg) došlo k zníženému účinku kyseliny acetylsalicylovej na tvorbu </w:t>
      </w:r>
      <w:proofErr w:type="spellStart"/>
      <w:r>
        <w:rPr>
          <w:szCs w:val="22"/>
        </w:rPr>
        <w:t>tromboxánu</w:t>
      </w:r>
      <w:proofErr w:type="spellEnd"/>
      <w:r>
        <w:rPr>
          <w:szCs w:val="22"/>
        </w:rPr>
        <w:t xml:space="preserve"> alebo agregáciu trombocytov.</w:t>
      </w:r>
      <w:r w:rsidRPr="006B1B97">
        <w:rPr>
          <w:szCs w:val="22"/>
        </w:rPr>
        <w:t xml:space="preserve"> </w:t>
      </w:r>
      <w:r>
        <w:rPr>
          <w:szCs w:val="22"/>
        </w:rPr>
        <w:t xml:space="preserve">Hoci existujú nejasnosti s ohľadom na </w:t>
      </w:r>
      <w:proofErr w:type="spellStart"/>
      <w:r>
        <w:rPr>
          <w:szCs w:val="22"/>
        </w:rPr>
        <w:t>extrapoláciu</w:t>
      </w:r>
      <w:proofErr w:type="spellEnd"/>
      <w:r>
        <w:rPr>
          <w:szCs w:val="22"/>
        </w:rPr>
        <w:t xml:space="preserve"> týchto údajov na klinickú situáciu, nedá sa vylúčiť možnosť, že pravidelné, dlhodobé užívanie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 môže znížiť </w:t>
      </w:r>
      <w:proofErr w:type="spellStart"/>
      <w:r>
        <w:rPr>
          <w:szCs w:val="22"/>
        </w:rPr>
        <w:t>kardioprotektívny</w:t>
      </w:r>
      <w:proofErr w:type="spellEnd"/>
      <w:r>
        <w:rPr>
          <w:szCs w:val="22"/>
        </w:rPr>
        <w:t xml:space="preserve"> účinok nízkej dávky kyseliny acetylsalicylovej. V prípade príležitostného používania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 sa žiaden klinicky relevantný účinok nepovažuje za pravdepodobný (pozri časť</w:t>
      </w:r>
      <w:r w:rsidR="00512671">
        <w:rPr>
          <w:szCs w:val="22"/>
        </w:rPr>
        <w:t> </w:t>
      </w:r>
      <w:r>
        <w:rPr>
          <w:szCs w:val="22"/>
        </w:rPr>
        <w:t>4.5).</w:t>
      </w:r>
    </w:p>
    <w:p w14:paraId="7BD4B9D5" w14:textId="77777777" w:rsidR="00ED1BB8" w:rsidRPr="003021DE" w:rsidRDefault="00ED1BB8" w:rsidP="006B1B97">
      <w:pPr>
        <w:ind w:left="0" w:firstLine="0"/>
        <w:rPr>
          <w:szCs w:val="22"/>
        </w:rPr>
      </w:pPr>
    </w:p>
    <w:p w14:paraId="2AEA1AAA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Farmakokinetické</w:t>
      </w:r>
      <w:proofErr w:type="spellEnd"/>
      <w:r w:rsidRPr="003021DE">
        <w:rPr>
          <w:b/>
          <w:szCs w:val="22"/>
        </w:rPr>
        <w:t xml:space="preserve"> vlastnosti</w:t>
      </w:r>
    </w:p>
    <w:p w14:paraId="720DB004" w14:textId="77777777" w:rsidR="00ED1BB8" w:rsidRPr="003021DE" w:rsidRDefault="00ED1BB8" w:rsidP="00ED1BB8">
      <w:pPr>
        <w:rPr>
          <w:szCs w:val="22"/>
        </w:rPr>
      </w:pPr>
    </w:p>
    <w:p w14:paraId="12267581" w14:textId="1CC38654" w:rsidR="00ED1BB8" w:rsidRDefault="00ED1BB8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Absorpcia</w:t>
      </w:r>
    </w:p>
    <w:p w14:paraId="14050B07" w14:textId="797DAE9B" w:rsidR="006B1B97" w:rsidRPr="006B1B97" w:rsidRDefault="006B1B97" w:rsidP="00ED1BB8">
      <w:pPr>
        <w:numPr>
          <w:ilvl w:val="12"/>
          <w:numId w:val="0"/>
        </w:numPr>
        <w:suppressLineNumbers/>
        <w:ind w:right="-2"/>
        <w:rPr>
          <w:noProof/>
        </w:rPr>
      </w:pPr>
      <w:r w:rsidRPr="006B1B97">
        <w:rPr>
          <w:noProof/>
        </w:rPr>
        <w:t xml:space="preserve">Ibuprofén </w:t>
      </w:r>
      <w:r>
        <w:rPr>
          <w:noProof/>
        </w:rPr>
        <w:t xml:space="preserve">mäkké kapsuly </w:t>
      </w:r>
      <w:r>
        <w:rPr>
          <w:szCs w:val="22"/>
        </w:rPr>
        <w:t>pozostáva z</w:t>
      </w:r>
      <w:r w:rsidRPr="00A475AF">
        <w:rPr>
          <w:szCs w:val="22"/>
        </w:rPr>
        <w:t xml:space="preserve"> </w:t>
      </w:r>
      <w:proofErr w:type="spellStart"/>
      <w:r w:rsidRPr="00A475AF">
        <w:rPr>
          <w:szCs w:val="22"/>
        </w:rPr>
        <w:t>ibuprofén</w:t>
      </w:r>
      <w:r>
        <w:rPr>
          <w:szCs w:val="22"/>
        </w:rPr>
        <w:t>u</w:t>
      </w:r>
      <w:proofErr w:type="spellEnd"/>
      <w:r w:rsidRPr="00A475AF">
        <w:rPr>
          <w:szCs w:val="22"/>
        </w:rPr>
        <w:t xml:space="preserve"> rozpusten</w:t>
      </w:r>
      <w:r>
        <w:rPr>
          <w:szCs w:val="22"/>
        </w:rPr>
        <w:t>ého</w:t>
      </w:r>
      <w:r w:rsidRPr="00A475AF">
        <w:rPr>
          <w:szCs w:val="22"/>
        </w:rPr>
        <w:t xml:space="preserve"> v hydrofilnom rozpúšťadle vo vnútri želatínov</w:t>
      </w:r>
      <w:r>
        <w:rPr>
          <w:szCs w:val="22"/>
        </w:rPr>
        <w:t>ého obalu</w:t>
      </w:r>
      <w:r w:rsidRPr="00A475AF">
        <w:rPr>
          <w:szCs w:val="22"/>
        </w:rPr>
        <w:t xml:space="preserve">. Po užití sa želatínová kapsula rozpadá v žalúdkovej šťave a okamžite uvoľňuje </w:t>
      </w:r>
      <w:proofErr w:type="spellStart"/>
      <w:r w:rsidR="009E44D3">
        <w:rPr>
          <w:szCs w:val="22"/>
        </w:rPr>
        <w:t>solubilizovaný</w:t>
      </w:r>
      <w:proofErr w:type="spellEnd"/>
      <w:r w:rsidRPr="00A475AF">
        <w:rPr>
          <w:szCs w:val="22"/>
        </w:rPr>
        <w:t xml:space="preserve"> </w:t>
      </w:r>
      <w:proofErr w:type="spellStart"/>
      <w:r w:rsidRPr="00A475AF">
        <w:rPr>
          <w:szCs w:val="22"/>
        </w:rPr>
        <w:t>ibuprofén</w:t>
      </w:r>
      <w:proofErr w:type="spellEnd"/>
      <w:r w:rsidRPr="00A475AF">
        <w:rPr>
          <w:szCs w:val="22"/>
        </w:rPr>
        <w:t xml:space="preserve"> pre absorpciu. </w:t>
      </w:r>
      <w:r>
        <w:rPr>
          <w:noProof/>
        </w:rPr>
        <w:t xml:space="preserve"> </w:t>
      </w:r>
    </w:p>
    <w:p w14:paraId="23571E2A" w14:textId="77777777" w:rsidR="00697AB6" w:rsidRDefault="00697AB6" w:rsidP="00697AB6">
      <w:pPr>
        <w:autoSpaceDE w:val="0"/>
        <w:autoSpaceDN w:val="0"/>
        <w:adjustRightInd w:val="0"/>
        <w:ind w:left="0" w:firstLine="0"/>
        <w:rPr>
          <w:rFonts w:eastAsia="SimSun"/>
          <w:iCs/>
          <w:noProof/>
          <w:szCs w:val="22"/>
          <w:lang w:eastAsia="zh-CN"/>
        </w:rPr>
      </w:pPr>
      <w:r>
        <w:rPr>
          <w:rFonts w:eastAsia="SimSun"/>
          <w:iCs/>
          <w:noProof/>
          <w:szCs w:val="22"/>
          <w:lang w:eastAsia="zh-CN"/>
        </w:rPr>
        <w:t>Po perorálnom podaní sa ibuprofén čiastočne absorbuje v žalúdku a následne úplne absorbuje v tenkom čreve.</w:t>
      </w:r>
    </w:p>
    <w:p w14:paraId="2158C0B4" w14:textId="26EF8AC9" w:rsidR="006B1B97" w:rsidRPr="006B1B97" w:rsidRDefault="00697AB6" w:rsidP="00ED1BB8">
      <w:pPr>
        <w:numPr>
          <w:ilvl w:val="12"/>
          <w:numId w:val="0"/>
        </w:numPr>
        <w:suppressLineNumbers/>
        <w:ind w:right="-2"/>
        <w:rPr>
          <w:noProof/>
        </w:rPr>
      </w:pPr>
      <w:r w:rsidRPr="00A475AF">
        <w:rPr>
          <w:szCs w:val="22"/>
        </w:rPr>
        <w:t>Priemern</w:t>
      </w:r>
      <w:r w:rsidR="00512671">
        <w:rPr>
          <w:szCs w:val="22"/>
        </w:rPr>
        <w:t>á</w:t>
      </w:r>
      <w:r w:rsidRPr="00A475AF">
        <w:rPr>
          <w:szCs w:val="22"/>
        </w:rPr>
        <w:t xml:space="preserve"> maximáln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plazmatick</w:t>
      </w:r>
      <w:r w:rsidR="00512671">
        <w:rPr>
          <w:szCs w:val="22"/>
        </w:rPr>
        <w:t>á</w:t>
      </w:r>
      <w:r w:rsidRPr="00A475AF">
        <w:rPr>
          <w:szCs w:val="22"/>
        </w:rPr>
        <w:t xml:space="preserve"> koncentráci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</w:t>
      </w:r>
      <w:r w:rsidR="00512671">
        <w:rPr>
          <w:szCs w:val="22"/>
        </w:rPr>
        <w:t>je dosiahnutá</w:t>
      </w:r>
      <w:r w:rsidRPr="00A475AF">
        <w:rPr>
          <w:szCs w:val="22"/>
        </w:rPr>
        <w:t xml:space="preserve"> približne </w:t>
      </w:r>
      <w:r>
        <w:rPr>
          <w:szCs w:val="22"/>
        </w:rPr>
        <w:t xml:space="preserve">do </w:t>
      </w:r>
      <w:r w:rsidRPr="00A475AF">
        <w:rPr>
          <w:szCs w:val="22"/>
        </w:rPr>
        <w:t>30</w:t>
      </w:r>
      <w:r>
        <w:rPr>
          <w:szCs w:val="22"/>
        </w:rPr>
        <w:t xml:space="preserve"> až 60</w:t>
      </w:r>
      <w:r w:rsidRPr="00A475AF">
        <w:rPr>
          <w:szCs w:val="22"/>
        </w:rPr>
        <w:t xml:space="preserve"> minút po podaní. </w:t>
      </w:r>
      <w:r>
        <w:rPr>
          <w:szCs w:val="22"/>
        </w:rPr>
        <w:t>Na rozdiel od toho p</w:t>
      </w:r>
      <w:r w:rsidRPr="00A475AF">
        <w:rPr>
          <w:szCs w:val="22"/>
        </w:rPr>
        <w:t>riemern</w:t>
      </w:r>
      <w:r w:rsidR="00512671">
        <w:rPr>
          <w:szCs w:val="22"/>
        </w:rPr>
        <w:t>á</w:t>
      </w:r>
      <w:r w:rsidRPr="00A475AF">
        <w:rPr>
          <w:szCs w:val="22"/>
        </w:rPr>
        <w:t xml:space="preserve"> maximáln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plazmatick</w:t>
      </w:r>
      <w:r w:rsidR="00A9527E">
        <w:rPr>
          <w:szCs w:val="22"/>
        </w:rPr>
        <w:t>á</w:t>
      </w:r>
      <w:r w:rsidRPr="00A475AF">
        <w:rPr>
          <w:szCs w:val="22"/>
        </w:rPr>
        <w:t xml:space="preserve"> koncentráci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po užití </w:t>
      </w:r>
      <w:r w:rsidR="00A9527E">
        <w:rPr>
          <w:szCs w:val="22"/>
        </w:rPr>
        <w:t>liekov</w:t>
      </w:r>
      <w:r>
        <w:rPr>
          <w:szCs w:val="22"/>
        </w:rPr>
        <w:t xml:space="preserve">ej formy s normálnym uvoľňovaním </w:t>
      </w:r>
      <w:proofErr w:type="spellStart"/>
      <w:r>
        <w:rPr>
          <w:szCs w:val="22"/>
        </w:rPr>
        <w:t>ibuprofénu</w:t>
      </w:r>
      <w:proofErr w:type="spellEnd"/>
      <w:r>
        <w:rPr>
          <w:szCs w:val="22"/>
        </w:rPr>
        <w:t xml:space="preserve"> </w:t>
      </w:r>
      <w:r w:rsidR="00512671">
        <w:rPr>
          <w:szCs w:val="22"/>
        </w:rPr>
        <w:t>je dosiahnutá</w:t>
      </w:r>
      <w:r w:rsidRPr="00A475AF">
        <w:rPr>
          <w:szCs w:val="22"/>
        </w:rPr>
        <w:t xml:space="preserve"> približne za 1 – 2 hodiny po </w:t>
      </w:r>
      <w:r>
        <w:rPr>
          <w:szCs w:val="22"/>
        </w:rPr>
        <w:t xml:space="preserve">perorálnom </w:t>
      </w:r>
      <w:r w:rsidRPr="00A475AF">
        <w:rPr>
          <w:szCs w:val="22"/>
        </w:rPr>
        <w:t>užití.</w:t>
      </w:r>
    </w:p>
    <w:p w14:paraId="3F649F44" w14:textId="77777777" w:rsidR="00D74603" w:rsidRDefault="00D74603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687686A4" w14:textId="460AA2FA" w:rsidR="00ED1BB8" w:rsidRDefault="00ED1BB8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Distribúcia</w:t>
      </w:r>
    </w:p>
    <w:p w14:paraId="51F96670" w14:textId="7F66E0AB" w:rsidR="0011169F" w:rsidRDefault="0011169F" w:rsidP="0011169F">
      <w:pPr>
        <w:autoSpaceDE w:val="0"/>
        <w:autoSpaceDN w:val="0"/>
        <w:adjustRightInd w:val="0"/>
        <w:ind w:left="0" w:firstLine="0"/>
        <w:rPr>
          <w:rFonts w:eastAsia="SimSun"/>
          <w:iCs/>
          <w:noProof/>
          <w:szCs w:val="22"/>
          <w:lang w:eastAsia="zh-CN"/>
        </w:rPr>
      </w:pPr>
      <w:r>
        <w:rPr>
          <w:rFonts w:eastAsia="SimSun"/>
          <w:iCs/>
          <w:noProof/>
          <w:szCs w:val="22"/>
          <w:lang w:eastAsia="zh-CN"/>
        </w:rPr>
        <w:t>Väzba na plazmatické bielkoviny je približne 99 %.</w:t>
      </w:r>
    </w:p>
    <w:p w14:paraId="1DB39975" w14:textId="77777777" w:rsidR="0011169F" w:rsidRDefault="0011169F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074DB91F" w14:textId="52BE79CB" w:rsidR="00ED1BB8" w:rsidRDefault="00ED1BB8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Biotransformácia</w:t>
      </w:r>
      <w:r w:rsidR="0011169F">
        <w:rPr>
          <w:noProof/>
          <w:u w:val="single"/>
        </w:rPr>
        <w:t xml:space="preserve"> a e</w:t>
      </w:r>
      <w:r w:rsidRPr="00B13F68">
        <w:rPr>
          <w:noProof/>
          <w:u w:val="single"/>
        </w:rPr>
        <w:t>liminácia</w:t>
      </w:r>
    </w:p>
    <w:p w14:paraId="390187D9" w14:textId="733E2470" w:rsidR="0011169F" w:rsidRDefault="0011169F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>
        <w:rPr>
          <w:rFonts w:eastAsia="SimSun"/>
          <w:iCs/>
          <w:noProof/>
          <w:szCs w:val="22"/>
          <w:lang w:eastAsia="zh-CN"/>
        </w:rPr>
        <w:t>Po metabolizácii v pečeni (hydroxylácii, karboxylácii) sa farmakologicky neaktívne metabolity úplne eliminujú, predovšetkým obličkami (90 %), taktiež však žlčou. Polčas eliminácie u zdravých jedincov a u pacientov s ochoreniami pečene a obličiek je 1,8 – 3,5 hodín.</w:t>
      </w:r>
    </w:p>
    <w:p w14:paraId="451AD13B" w14:textId="3208D39A" w:rsidR="0011169F" w:rsidRDefault="0011169F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17AA789D" w14:textId="2E9741BE" w:rsidR="0011169F" w:rsidRPr="0011169F" w:rsidRDefault="0011169F" w:rsidP="0011169F">
      <w:pPr>
        <w:rPr>
          <w:szCs w:val="22"/>
        </w:rPr>
      </w:pPr>
      <w:r>
        <w:rPr>
          <w:szCs w:val="22"/>
        </w:rPr>
        <w:t>Žiadne špecifické rozdiely vo </w:t>
      </w:r>
      <w:proofErr w:type="spellStart"/>
      <w:r>
        <w:rPr>
          <w:szCs w:val="22"/>
        </w:rPr>
        <w:t>farmakokinetickom</w:t>
      </w:r>
      <w:proofErr w:type="spellEnd"/>
      <w:r>
        <w:rPr>
          <w:szCs w:val="22"/>
        </w:rPr>
        <w:t xml:space="preserve"> profile neboli pozorované u starších jedincov. </w:t>
      </w:r>
    </w:p>
    <w:p w14:paraId="0E451C2F" w14:textId="77777777" w:rsidR="00ED1BB8" w:rsidRPr="003021DE" w:rsidRDefault="00ED1BB8" w:rsidP="00ED1BB8">
      <w:pPr>
        <w:rPr>
          <w:szCs w:val="22"/>
        </w:rPr>
      </w:pPr>
    </w:p>
    <w:p w14:paraId="0C56F950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14:paraId="7FA73B6A" w14:textId="7BC1F4E1" w:rsidR="00ED1BB8" w:rsidRDefault="00ED1BB8" w:rsidP="00ED1BB8">
      <w:pPr>
        <w:rPr>
          <w:szCs w:val="22"/>
        </w:rPr>
      </w:pPr>
    </w:p>
    <w:p w14:paraId="5ADC5A4A" w14:textId="05391A2B" w:rsidR="0011169F" w:rsidRPr="003021DE" w:rsidRDefault="0011169F" w:rsidP="0011169F">
      <w:pPr>
        <w:ind w:left="0" w:firstLine="0"/>
        <w:rPr>
          <w:szCs w:val="22"/>
        </w:rPr>
      </w:pPr>
      <w:r>
        <w:rPr>
          <w:noProof/>
          <w:szCs w:val="22"/>
          <w:lang w:eastAsia="cs-CZ"/>
        </w:rPr>
        <w:t>Subchronická a chronická toxicita ibuprofénu sa v pokusoch so zvieratami prejavovala predovšetkým ako lézie a ulcerácie v gastrointestinálnom trakte. Ibuprofén nevykazoval žiadny klinicky významný dôkaz o mutagénnom potenciále v </w:t>
      </w:r>
      <w:r>
        <w:rPr>
          <w:i/>
          <w:noProof/>
          <w:szCs w:val="22"/>
          <w:lang w:eastAsia="cs-CZ"/>
        </w:rPr>
        <w:t>in vitro</w:t>
      </w:r>
      <w:r>
        <w:rPr>
          <w:noProof/>
          <w:szCs w:val="22"/>
          <w:lang w:eastAsia="cs-CZ"/>
        </w:rPr>
        <w:t xml:space="preserve"> a </w:t>
      </w:r>
      <w:r>
        <w:rPr>
          <w:i/>
          <w:noProof/>
          <w:szCs w:val="22"/>
          <w:lang w:eastAsia="cs-CZ"/>
        </w:rPr>
        <w:t>in vivo</w:t>
      </w:r>
      <w:r>
        <w:rPr>
          <w:noProof/>
          <w:szCs w:val="22"/>
          <w:lang w:eastAsia="cs-CZ"/>
        </w:rPr>
        <w:t xml:space="preserve"> štúdiách. V štúdiách na potkanoch a myšiach sa nezistil žiadny dôkaz o karcinogénnych účinkoch ibuprofénu. Ibuprofén viedol k inhibícii ovulácie u králikov, rovnako ako k poruche implantácie u rôznych živočíšnych druhov (králik, potkan, myš). V experimentálnych štúdiách sa zistilo, že ibuprofén prechádza placentárnou bariérou, pri dávkach toxických pre matku sa pozoroval zvýšený výskyt malformácií (defektov ventrikulárneho septa).</w:t>
      </w:r>
    </w:p>
    <w:p w14:paraId="3B5B1D6E" w14:textId="4C2EFA99" w:rsidR="00ED1BB8" w:rsidRDefault="00ED1BB8" w:rsidP="00ED1BB8">
      <w:pPr>
        <w:rPr>
          <w:szCs w:val="22"/>
        </w:rPr>
      </w:pPr>
    </w:p>
    <w:p w14:paraId="4150A21D" w14:textId="77777777" w:rsidR="0011169F" w:rsidRPr="003021DE" w:rsidRDefault="0011169F" w:rsidP="00ED1BB8">
      <w:pPr>
        <w:rPr>
          <w:szCs w:val="22"/>
        </w:rPr>
      </w:pPr>
    </w:p>
    <w:p w14:paraId="3184D057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4F39691B" w14:textId="77777777" w:rsidR="00ED1BB8" w:rsidRPr="003021DE" w:rsidRDefault="00ED1BB8" w:rsidP="00ED1BB8">
      <w:pPr>
        <w:rPr>
          <w:szCs w:val="22"/>
        </w:rPr>
      </w:pPr>
    </w:p>
    <w:p w14:paraId="6881FFEE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5E444678" w14:textId="77777777" w:rsidR="00ED1BB8" w:rsidRPr="003021DE" w:rsidRDefault="00ED1BB8" w:rsidP="00ED1BB8"/>
    <w:p w14:paraId="48AF7C88" w14:textId="58602DFF" w:rsidR="00ED1BB8" w:rsidRPr="005F338B" w:rsidRDefault="0011169F" w:rsidP="00ED1BB8">
      <w:pPr>
        <w:rPr>
          <w:i/>
          <w:szCs w:val="22"/>
        </w:rPr>
      </w:pPr>
      <w:r w:rsidRPr="0011169F">
        <w:rPr>
          <w:i/>
          <w:szCs w:val="22"/>
        </w:rPr>
        <w:t>Náplň kapsuly:</w:t>
      </w:r>
    </w:p>
    <w:p w14:paraId="0AB6A8C0" w14:textId="4072D2EB" w:rsidR="0011169F" w:rsidRPr="0011169F" w:rsidRDefault="0011169F" w:rsidP="00ED1BB8">
      <w:pPr>
        <w:rPr>
          <w:szCs w:val="22"/>
        </w:rPr>
      </w:pPr>
      <w:proofErr w:type="spellStart"/>
      <w:r>
        <w:rPr>
          <w:szCs w:val="22"/>
        </w:rPr>
        <w:t>m</w:t>
      </w:r>
      <w:r w:rsidRPr="0011169F">
        <w:rPr>
          <w:szCs w:val="22"/>
        </w:rPr>
        <w:t>akrogol</w:t>
      </w:r>
      <w:proofErr w:type="spellEnd"/>
      <w:r w:rsidRPr="0011169F">
        <w:rPr>
          <w:szCs w:val="22"/>
        </w:rPr>
        <w:t xml:space="preserve"> 400 (E1521)</w:t>
      </w:r>
    </w:p>
    <w:p w14:paraId="45B0A112" w14:textId="4EAC08E0" w:rsidR="0011169F" w:rsidRPr="0011169F" w:rsidRDefault="0011169F" w:rsidP="00ED1BB8">
      <w:pPr>
        <w:rPr>
          <w:szCs w:val="22"/>
        </w:rPr>
      </w:pPr>
      <w:proofErr w:type="spellStart"/>
      <w:r w:rsidRPr="0011169F">
        <w:rPr>
          <w:szCs w:val="22"/>
        </w:rPr>
        <w:t>sorbitan</w:t>
      </w:r>
      <w:r w:rsidR="0036659C">
        <w:rPr>
          <w:szCs w:val="22"/>
        </w:rPr>
        <w:t>-</w:t>
      </w:r>
      <w:r w:rsidRPr="0011169F">
        <w:rPr>
          <w:szCs w:val="22"/>
        </w:rPr>
        <w:t>oleát</w:t>
      </w:r>
      <w:proofErr w:type="spellEnd"/>
      <w:r w:rsidRPr="0011169F">
        <w:rPr>
          <w:szCs w:val="22"/>
        </w:rPr>
        <w:t xml:space="preserve"> (E494)</w:t>
      </w:r>
    </w:p>
    <w:p w14:paraId="7EEBDF30" w14:textId="38DD5AA2" w:rsidR="0011169F" w:rsidRDefault="0011169F" w:rsidP="00ED1BB8">
      <w:pPr>
        <w:rPr>
          <w:szCs w:val="22"/>
        </w:rPr>
      </w:pPr>
      <w:proofErr w:type="spellStart"/>
      <w:r>
        <w:rPr>
          <w:szCs w:val="22"/>
        </w:rPr>
        <w:t>povid</w:t>
      </w:r>
      <w:r w:rsidR="0036659C">
        <w:rPr>
          <w:szCs w:val="22"/>
        </w:rPr>
        <w:t>ó</w:t>
      </w:r>
      <w:r>
        <w:rPr>
          <w:szCs w:val="22"/>
        </w:rPr>
        <w:t>n</w:t>
      </w:r>
      <w:proofErr w:type="spellEnd"/>
      <w:r>
        <w:rPr>
          <w:szCs w:val="22"/>
        </w:rPr>
        <w:t xml:space="preserve"> K-30</w:t>
      </w:r>
    </w:p>
    <w:p w14:paraId="78B32CAE" w14:textId="4E0CEF94" w:rsidR="0011169F" w:rsidRDefault="0011169F" w:rsidP="00ED1BB8">
      <w:pPr>
        <w:rPr>
          <w:szCs w:val="22"/>
        </w:rPr>
      </w:pPr>
      <w:r>
        <w:rPr>
          <w:szCs w:val="22"/>
        </w:rPr>
        <w:t>hydroxid draselný (E</w:t>
      </w:r>
      <w:r w:rsidR="00706538">
        <w:rPr>
          <w:szCs w:val="22"/>
        </w:rPr>
        <w:t>525)</w:t>
      </w:r>
    </w:p>
    <w:p w14:paraId="614FD62F" w14:textId="4ED8A59C" w:rsidR="00706538" w:rsidRDefault="00706538" w:rsidP="00ED1BB8">
      <w:pPr>
        <w:rPr>
          <w:szCs w:val="22"/>
        </w:rPr>
      </w:pPr>
    </w:p>
    <w:p w14:paraId="68563806" w14:textId="6C794BE5" w:rsidR="00706538" w:rsidRPr="00706538" w:rsidRDefault="00706538" w:rsidP="00ED1BB8">
      <w:pPr>
        <w:rPr>
          <w:i/>
          <w:szCs w:val="22"/>
        </w:rPr>
      </w:pPr>
      <w:r w:rsidRPr="00706538">
        <w:rPr>
          <w:i/>
          <w:szCs w:val="22"/>
        </w:rPr>
        <w:t>Obal kapsuly:</w:t>
      </w:r>
    </w:p>
    <w:p w14:paraId="3B966C07" w14:textId="24F428B5" w:rsidR="0011169F" w:rsidRDefault="00706538" w:rsidP="00ED1BB8">
      <w:pPr>
        <w:rPr>
          <w:szCs w:val="22"/>
        </w:rPr>
      </w:pPr>
      <w:r>
        <w:rPr>
          <w:szCs w:val="22"/>
        </w:rPr>
        <w:t>želatína (E441)</w:t>
      </w:r>
    </w:p>
    <w:p w14:paraId="56512C49" w14:textId="33820A12" w:rsidR="00706538" w:rsidRDefault="00706538" w:rsidP="00ED1BB8">
      <w:pPr>
        <w:rPr>
          <w:szCs w:val="22"/>
        </w:rPr>
      </w:pPr>
      <w:proofErr w:type="spellStart"/>
      <w:r>
        <w:rPr>
          <w:szCs w:val="22"/>
        </w:rPr>
        <w:t>makrogol</w:t>
      </w:r>
      <w:proofErr w:type="spellEnd"/>
      <w:r>
        <w:rPr>
          <w:szCs w:val="22"/>
        </w:rPr>
        <w:t xml:space="preserve"> 400 (E1521)</w:t>
      </w:r>
    </w:p>
    <w:p w14:paraId="08373E3E" w14:textId="5EB0D842" w:rsidR="00706538" w:rsidRDefault="00706538" w:rsidP="00ED1BB8">
      <w:pPr>
        <w:rPr>
          <w:szCs w:val="22"/>
        </w:rPr>
      </w:pPr>
      <w:r>
        <w:rPr>
          <w:szCs w:val="22"/>
        </w:rPr>
        <w:lastRenderedPageBreak/>
        <w:t xml:space="preserve">roztok </w:t>
      </w:r>
      <w:proofErr w:type="spellStart"/>
      <w:r>
        <w:rPr>
          <w:szCs w:val="22"/>
        </w:rPr>
        <w:t>sorbitolu</w:t>
      </w:r>
      <w:proofErr w:type="spellEnd"/>
      <w:r>
        <w:rPr>
          <w:szCs w:val="22"/>
        </w:rPr>
        <w:t xml:space="preserve"> (E420)</w:t>
      </w:r>
    </w:p>
    <w:p w14:paraId="416539A3" w14:textId="3DFE0B64" w:rsidR="00706538" w:rsidRDefault="00706538" w:rsidP="00ED1BB8">
      <w:pPr>
        <w:rPr>
          <w:szCs w:val="22"/>
        </w:rPr>
      </w:pPr>
      <w:r>
        <w:rPr>
          <w:szCs w:val="22"/>
        </w:rPr>
        <w:t>tri</w:t>
      </w:r>
      <w:r w:rsidR="009101F0">
        <w:rPr>
          <w:szCs w:val="22"/>
        </w:rPr>
        <w:t>acylglycerol</w:t>
      </w:r>
      <w:r>
        <w:rPr>
          <w:szCs w:val="22"/>
        </w:rPr>
        <w:t>y so stredne dlhým reťazcom</w:t>
      </w:r>
    </w:p>
    <w:p w14:paraId="13843505" w14:textId="51F2CF1E" w:rsidR="00706538" w:rsidRDefault="00706538" w:rsidP="00ED1BB8">
      <w:pPr>
        <w:rPr>
          <w:szCs w:val="22"/>
        </w:rPr>
      </w:pPr>
    </w:p>
    <w:p w14:paraId="6B00849E" w14:textId="565FD1E1" w:rsidR="00706538" w:rsidRPr="00634512" w:rsidRDefault="00717608" w:rsidP="00ED1BB8">
      <w:pPr>
        <w:rPr>
          <w:i/>
          <w:szCs w:val="22"/>
        </w:rPr>
      </w:pPr>
      <w:bookmarkStart w:id="0" w:name="_GoBack"/>
      <w:r>
        <w:rPr>
          <w:i/>
          <w:szCs w:val="22"/>
        </w:rPr>
        <w:t>Lešt</w:t>
      </w:r>
      <w:r w:rsidR="002956CE">
        <w:rPr>
          <w:i/>
          <w:szCs w:val="22"/>
        </w:rPr>
        <w:t>iace činidlo</w:t>
      </w:r>
      <w:r w:rsidR="00634512" w:rsidRPr="00634512">
        <w:rPr>
          <w:i/>
          <w:szCs w:val="22"/>
        </w:rPr>
        <w:t xml:space="preserve">: </w:t>
      </w:r>
      <w:bookmarkEnd w:id="0"/>
    </w:p>
    <w:p w14:paraId="2C0BCA10" w14:textId="1EEAC9DA" w:rsidR="00706538" w:rsidRDefault="00634512" w:rsidP="00ED1BB8">
      <w:pPr>
        <w:rPr>
          <w:szCs w:val="22"/>
        </w:rPr>
      </w:pPr>
      <w:proofErr w:type="spellStart"/>
      <w:r>
        <w:rPr>
          <w:szCs w:val="22"/>
        </w:rPr>
        <w:t>izopropylalkohol</w:t>
      </w:r>
      <w:proofErr w:type="spellEnd"/>
    </w:p>
    <w:p w14:paraId="32D7B08E" w14:textId="77777777" w:rsidR="00706538" w:rsidRPr="0011169F" w:rsidRDefault="00706538" w:rsidP="00ED1BB8">
      <w:pPr>
        <w:rPr>
          <w:szCs w:val="22"/>
        </w:rPr>
      </w:pPr>
    </w:p>
    <w:p w14:paraId="0F4938F0" w14:textId="24201C56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071A0643" w14:textId="77777777" w:rsidR="00ED1BB8" w:rsidRPr="003021DE" w:rsidRDefault="00ED1BB8" w:rsidP="00ED1BB8">
      <w:pPr>
        <w:rPr>
          <w:szCs w:val="22"/>
        </w:rPr>
      </w:pPr>
    </w:p>
    <w:p w14:paraId="143122A8" w14:textId="116B7F21" w:rsidR="00ED1BB8" w:rsidRPr="003021DE" w:rsidRDefault="00ED1BB8" w:rsidP="00ED1BB8">
      <w:pPr>
        <w:rPr>
          <w:szCs w:val="22"/>
        </w:rPr>
      </w:pPr>
      <w:r w:rsidRPr="003021DE">
        <w:t>Neaplikovateľné</w:t>
      </w:r>
      <w:r w:rsidR="00F76546">
        <w:t>.</w:t>
      </w:r>
    </w:p>
    <w:p w14:paraId="17D547AA" w14:textId="77777777" w:rsidR="00ED1BB8" w:rsidRPr="003021DE" w:rsidRDefault="00ED1BB8" w:rsidP="00ED1BB8">
      <w:pPr>
        <w:rPr>
          <w:szCs w:val="22"/>
        </w:rPr>
      </w:pPr>
    </w:p>
    <w:p w14:paraId="6C2AF7A2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476AE881" w14:textId="77777777" w:rsidR="00ED1BB8" w:rsidRPr="003021DE" w:rsidRDefault="00ED1BB8" w:rsidP="00ED1BB8">
      <w:pPr>
        <w:rPr>
          <w:szCs w:val="22"/>
        </w:rPr>
      </w:pPr>
    </w:p>
    <w:p w14:paraId="6B667101" w14:textId="63F8C936" w:rsidR="00ED1BB8" w:rsidRPr="003021DE" w:rsidRDefault="00ED1BB8" w:rsidP="00ED1BB8">
      <w:pPr>
        <w:ind w:left="540" w:hanging="540"/>
        <w:rPr>
          <w:szCs w:val="22"/>
        </w:rPr>
      </w:pPr>
      <w:r w:rsidRPr="003021DE">
        <w:rPr>
          <w:szCs w:val="22"/>
        </w:rPr>
        <w:t>3 roky</w:t>
      </w:r>
      <w:r w:rsidR="00F76546">
        <w:rPr>
          <w:szCs w:val="22"/>
        </w:rPr>
        <w:t>.</w:t>
      </w:r>
    </w:p>
    <w:p w14:paraId="540A32E4" w14:textId="77777777" w:rsidR="00ED1BB8" w:rsidRPr="003021DE" w:rsidRDefault="00ED1BB8" w:rsidP="00ED1BB8">
      <w:pPr>
        <w:ind w:left="540" w:hanging="540"/>
        <w:rPr>
          <w:szCs w:val="22"/>
        </w:rPr>
      </w:pPr>
    </w:p>
    <w:p w14:paraId="7E0A8763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74F8CD29" w14:textId="77777777" w:rsidR="00ED1BB8" w:rsidRPr="00B13F68" w:rsidRDefault="00ED1BB8" w:rsidP="00ED1BB8"/>
    <w:p w14:paraId="09823A2D" w14:textId="359E84B7" w:rsidR="00ED1BB8" w:rsidRDefault="00F76546" w:rsidP="00ED1BB8">
      <w:pPr>
        <w:rPr>
          <w:szCs w:val="22"/>
        </w:rPr>
      </w:pPr>
      <w:r>
        <w:rPr>
          <w:noProof/>
          <w:szCs w:val="22"/>
        </w:rPr>
        <w:t xml:space="preserve">Uchovávajte pri teplote neprevyšujúcej </w:t>
      </w:r>
      <w:r>
        <w:rPr>
          <w:szCs w:val="22"/>
        </w:rPr>
        <w:t>30 °C.</w:t>
      </w:r>
    </w:p>
    <w:p w14:paraId="4F37543C" w14:textId="77777777" w:rsidR="00F76546" w:rsidRPr="003021DE" w:rsidRDefault="00F76546" w:rsidP="00ED1BB8"/>
    <w:p w14:paraId="63FE85FF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14:paraId="36676393" w14:textId="77777777" w:rsidR="00ED1BB8" w:rsidRPr="003021DE" w:rsidRDefault="00ED1BB8" w:rsidP="00ED1BB8">
      <w:pPr>
        <w:rPr>
          <w:szCs w:val="22"/>
        </w:rPr>
      </w:pPr>
    </w:p>
    <w:p w14:paraId="38CA87A2" w14:textId="304E713C" w:rsidR="00ED1BB8" w:rsidRDefault="00F76546" w:rsidP="00ED1BB8">
      <w:pPr>
        <w:rPr>
          <w:szCs w:val="22"/>
        </w:rPr>
      </w:pPr>
      <w:r>
        <w:rPr>
          <w:szCs w:val="22"/>
        </w:rPr>
        <w:t xml:space="preserve">Priehľadný PVC/hliníkový </w:t>
      </w:r>
      <w:proofErr w:type="spellStart"/>
      <w:r>
        <w:rPr>
          <w:szCs w:val="22"/>
        </w:rPr>
        <w:t>blister</w:t>
      </w:r>
      <w:proofErr w:type="spellEnd"/>
      <w:r>
        <w:rPr>
          <w:szCs w:val="22"/>
        </w:rPr>
        <w:t xml:space="preserve">, kartónová </w:t>
      </w:r>
      <w:r w:rsidR="0036659C">
        <w:rPr>
          <w:szCs w:val="22"/>
        </w:rPr>
        <w:t>škatuľ</w:t>
      </w:r>
      <w:r>
        <w:rPr>
          <w:szCs w:val="22"/>
        </w:rPr>
        <w:t xml:space="preserve">ka. </w:t>
      </w:r>
    </w:p>
    <w:p w14:paraId="647FD2BF" w14:textId="16C4DA15" w:rsidR="00F76546" w:rsidRDefault="00F76546" w:rsidP="00ED1BB8">
      <w:pPr>
        <w:rPr>
          <w:szCs w:val="22"/>
        </w:rPr>
      </w:pPr>
    </w:p>
    <w:p w14:paraId="18EF124D" w14:textId="718E071F" w:rsidR="00F76546" w:rsidRDefault="00F76546" w:rsidP="00ED1BB8">
      <w:pPr>
        <w:rPr>
          <w:szCs w:val="22"/>
        </w:rPr>
      </w:pPr>
      <w:r>
        <w:rPr>
          <w:szCs w:val="22"/>
        </w:rPr>
        <w:t xml:space="preserve">Veľkosť balenia: 10, </w:t>
      </w:r>
      <w:r w:rsidRPr="00942AFC">
        <w:rPr>
          <w:szCs w:val="22"/>
        </w:rPr>
        <w:t xml:space="preserve">12, 20, 24, 30, 48 a 50 </w:t>
      </w:r>
      <w:r>
        <w:rPr>
          <w:szCs w:val="22"/>
        </w:rPr>
        <w:t>kapsúl.</w:t>
      </w:r>
    </w:p>
    <w:p w14:paraId="70B41470" w14:textId="47810758" w:rsidR="00F76546" w:rsidRDefault="00F76546" w:rsidP="00ED1BB8">
      <w:pPr>
        <w:rPr>
          <w:szCs w:val="22"/>
        </w:rPr>
      </w:pPr>
    </w:p>
    <w:p w14:paraId="3C03A225" w14:textId="6548976E" w:rsidR="00F76546" w:rsidRDefault="00F76546" w:rsidP="00F76546">
      <w:pPr>
        <w:ind w:left="0" w:firstLine="0"/>
        <w:rPr>
          <w:noProof/>
          <w:szCs w:val="22"/>
        </w:rPr>
      </w:pPr>
      <w:r>
        <w:rPr>
          <w:noProof/>
          <w:szCs w:val="22"/>
        </w:rPr>
        <w:t>Na trh nemusia byť uvedené všetky veľkosti balenia .</w:t>
      </w:r>
    </w:p>
    <w:p w14:paraId="1013C3F3" w14:textId="77777777" w:rsidR="00F76546" w:rsidRPr="00A75ECC" w:rsidRDefault="00F76546" w:rsidP="00ED1BB8"/>
    <w:p w14:paraId="4CC21C54" w14:textId="77777777" w:rsidR="00ED1BB8" w:rsidRPr="00B13F68" w:rsidRDefault="00ED1BB8" w:rsidP="00ED1BB8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&lt;a iné zaobchádzanie s</w:t>
      </w:r>
      <w:r>
        <w:rPr>
          <w:b/>
          <w:bCs/>
          <w:noProof/>
        </w:rPr>
        <w:t> </w:t>
      </w:r>
      <w:r w:rsidRPr="00B13F68">
        <w:rPr>
          <w:b/>
          <w:bCs/>
          <w:noProof/>
        </w:rPr>
        <w:t>liekom&gt;</w:t>
      </w:r>
    </w:p>
    <w:p w14:paraId="2E9ED00D" w14:textId="77777777" w:rsidR="00ED1BB8" w:rsidRPr="003021DE" w:rsidRDefault="00ED1BB8" w:rsidP="00ED1BB8">
      <w:pPr>
        <w:rPr>
          <w:szCs w:val="22"/>
        </w:rPr>
      </w:pPr>
    </w:p>
    <w:p w14:paraId="1DA03CDF" w14:textId="24CED2D0" w:rsidR="00ED1BB8" w:rsidRPr="003021DE" w:rsidRDefault="00ED1BB8" w:rsidP="00ED1BB8">
      <w:pPr>
        <w:ind w:left="0" w:firstLine="0"/>
        <w:rPr>
          <w:szCs w:val="22"/>
        </w:rPr>
      </w:pPr>
      <w:r w:rsidRPr="00C03EA6">
        <w:rPr>
          <w:szCs w:val="22"/>
        </w:rPr>
        <w:t>Všetok nepoužitý liek alebo odpad</w:t>
      </w:r>
      <w:r>
        <w:rPr>
          <w:szCs w:val="22"/>
        </w:rPr>
        <w:t xml:space="preserve"> </w:t>
      </w:r>
      <w:r w:rsidRPr="00C03EA6">
        <w:rPr>
          <w:szCs w:val="22"/>
        </w:rPr>
        <w:t>vzniknutý z lieku sa má zlikvidovať v súlade s národnými požiadavkami</w:t>
      </w:r>
      <w:r w:rsidR="00F76546">
        <w:rPr>
          <w:szCs w:val="22"/>
        </w:rPr>
        <w:t>.</w:t>
      </w:r>
    </w:p>
    <w:p w14:paraId="274BFFB2" w14:textId="77777777" w:rsidR="00ED1BB8" w:rsidRPr="003021DE" w:rsidRDefault="00ED1BB8" w:rsidP="00ED1BB8">
      <w:pPr>
        <w:rPr>
          <w:szCs w:val="22"/>
        </w:rPr>
      </w:pPr>
    </w:p>
    <w:p w14:paraId="299D0A7C" w14:textId="77777777" w:rsidR="00ED1BB8" w:rsidRPr="003021DE" w:rsidRDefault="00ED1BB8" w:rsidP="00ED1BB8">
      <w:pPr>
        <w:rPr>
          <w:szCs w:val="22"/>
        </w:rPr>
      </w:pPr>
    </w:p>
    <w:p w14:paraId="08A80114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14:paraId="303E216D" w14:textId="77777777" w:rsidR="00ED1BB8" w:rsidRPr="003021DE" w:rsidRDefault="00ED1BB8" w:rsidP="00ED1BB8">
      <w:pPr>
        <w:rPr>
          <w:szCs w:val="22"/>
        </w:rPr>
      </w:pPr>
    </w:p>
    <w:p w14:paraId="5B841640" w14:textId="08E50604" w:rsidR="00ED1BB8" w:rsidRPr="00B13F68" w:rsidRDefault="00F76546" w:rsidP="00ED1BB8">
      <w:pPr>
        <w:rPr>
          <w:noProof/>
        </w:rPr>
      </w:pPr>
      <w:r>
        <w:t xml:space="preserve">Dr. Max Pharma </w:t>
      </w:r>
      <w:proofErr w:type="spellStart"/>
      <w:r>
        <w:t>s.r.o</w:t>
      </w:r>
      <w:proofErr w:type="spellEnd"/>
      <w:r>
        <w:t>.</w:t>
      </w:r>
    </w:p>
    <w:p w14:paraId="022F46FA" w14:textId="77777777" w:rsidR="00F76546" w:rsidRPr="00091855" w:rsidRDefault="00F76546" w:rsidP="00F76546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 w:rsidRPr="00091855">
        <w:rPr>
          <w:szCs w:val="22"/>
        </w:rPr>
        <w:t xml:space="preserve">Na </w:t>
      </w:r>
      <w:proofErr w:type="spellStart"/>
      <w:r w:rsidRPr="00091855">
        <w:rPr>
          <w:szCs w:val="22"/>
        </w:rPr>
        <w:t>Florenci</w:t>
      </w:r>
      <w:proofErr w:type="spellEnd"/>
      <w:r w:rsidRPr="00091855">
        <w:rPr>
          <w:szCs w:val="22"/>
        </w:rPr>
        <w:t xml:space="preserve"> 2116/15</w:t>
      </w:r>
    </w:p>
    <w:p w14:paraId="6AC2A3AF" w14:textId="77777777" w:rsidR="00F76546" w:rsidRPr="00091855" w:rsidRDefault="00F76546" w:rsidP="00F76546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 w:rsidRPr="00091855">
        <w:rPr>
          <w:szCs w:val="22"/>
        </w:rPr>
        <w:t xml:space="preserve">Nové </w:t>
      </w:r>
      <w:proofErr w:type="spellStart"/>
      <w:r w:rsidRPr="00091855">
        <w:rPr>
          <w:szCs w:val="22"/>
        </w:rPr>
        <w:t>Město</w:t>
      </w:r>
      <w:proofErr w:type="spellEnd"/>
    </w:p>
    <w:p w14:paraId="480E59A0" w14:textId="77777777" w:rsidR="00F76546" w:rsidRPr="00091855" w:rsidRDefault="00F76546" w:rsidP="00F76546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 w:rsidRPr="00091855">
        <w:rPr>
          <w:szCs w:val="22"/>
        </w:rPr>
        <w:t>110 00 Praha 1</w:t>
      </w:r>
    </w:p>
    <w:p w14:paraId="6E0F54B8" w14:textId="699132ED" w:rsidR="00ED1BB8" w:rsidRPr="00B13F68" w:rsidRDefault="00F76546" w:rsidP="00F76546">
      <w:pPr>
        <w:rPr>
          <w:szCs w:val="22"/>
        </w:rPr>
      </w:pPr>
      <w:r w:rsidRPr="00091855">
        <w:rPr>
          <w:szCs w:val="22"/>
        </w:rPr>
        <w:t>Česká republika</w:t>
      </w:r>
    </w:p>
    <w:p w14:paraId="5D320716" w14:textId="77777777" w:rsidR="00ED1BB8" w:rsidRDefault="00ED1BB8" w:rsidP="00ED1BB8">
      <w:pPr>
        <w:rPr>
          <w:szCs w:val="22"/>
        </w:rPr>
      </w:pPr>
    </w:p>
    <w:p w14:paraId="50C04050" w14:textId="77777777" w:rsidR="0036659C" w:rsidRPr="00B13F68" w:rsidRDefault="0036659C" w:rsidP="00ED1BB8">
      <w:pPr>
        <w:rPr>
          <w:szCs w:val="22"/>
        </w:rPr>
      </w:pPr>
    </w:p>
    <w:p w14:paraId="6346B4BA" w14:textId="2C8142E5" w:rsidR="00ED1BB8" w:rsidRPr="003021DE" w:rsidRDefault="00ED1BB8" w:rsidP="00ED1BB8">
      <w:pPr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14:paraId="2A902654" w14:textId="77777777" w:rsidR="00ED1BB8" w:rsidRPr="00B13F68" w:rsidRDefault="00ED1BB8" w:rsidP="00ED1BB8"/>
    <w:p w14:paraId="67C4624D" w14:textId="3CA8038A" w:rsidR="00ED1BB8" w:rsidRPr="003021DE" w:rsidRDefault="001F5343" w:rsidP="00ED1BB8">
      <w:pPr>
        <w:rPr>
          <w:szCs w:val="22"/>
        </w:rPr>
      </w:pPr>
      <w:proofErr w:type="spellStart"/>
      <w:r>
        <w:rPr>
          <w:szCs w:val="22"/>
        </w:rPr>
        <w:t>Reg.č</w:t>
      </w:r>
      <w:proofErr w:type="spellEnd"/>
      <w:r>
        <w:rPr>
          <w:szCs w:val="22"/>
        </w:rPr>
        <w:t xml:space="preserve">.: </w:t>
      </w:r>
      <w:r w:rsidRPr="001F5343">
        <w:rPr>
          <w:szCs w:val="22"/>
        </w:rPr>
        <w:t>07/0025/20-S</w:t>
      </w:r>
    </w:p>
    <w:p w14:paraId="73FC1EC7" w14:textId="4BF90755" w:rsidR="00ED1BB8" w:rsidRDefault="00ED1BB8" w:rsidP="00ED1BB8">
      <w:pPr>
        <w:rPr>
          <w:szCs w:val="22"/>
        </w:rPr>
      </w:pPr>
    </w:p>
    <w:p w14:paraId="2B9B27FA" w14:textId="77777777" w:rsidR="00F67792" w:rsidRPr="003021DE" w:rsidRDefault="00F67792" w:rsidP="00ED1BB8">
      <w:pPr>
        <w:rPr>
          <w:szCs w:val="22"/>
        </w:rPr>
      </w:pPr>
    </w:p>
    <w:p w14:paraId="2A35AD55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6847653A" w14:textId="77777777" w:rsidR="00ED1BB8" w:rsidRPr="003021DE" w:rsidRDefault="00ED1BB8" w:rsidP="00ED1BB8">
      <w:pPr>
        <w:rPr>
          <w:szCs w:val="22"/>
        </w:rPr>
      </w:pPr>
    </w:p>
    <w:p w14:paraId="160349A0" w14:textId="3081556B" w:rsidR="00ED1BB8" w:rsidRPr="00B13F68" w:rsidRDefault="00ED1BB8" w:rsidP="00ED1BB8">
      <w:pPr>
        <w:rPr>
          <w:noProof/>
        </w:rPr>
      </w:pPr>
      <w:r w:rsidRPr="00B13F68">
        <w:rPr>
          <w:noProof/>
        </w:rPr>
        <w:t>Dátum prvej registrácie:</w:t>
      </w:r>
      <w:r w:rsidR="00717608">
        <w:rPr>
          <w:noProof/>
        </w:rPr>
        <w:t xml:space="preserve"> 04.</w:t>
      </w:r>
      <w:r w:rsidR="001C1873">
        <w:rPr>
          <w:noProof/>
        </w:rPr>
        <w:t xml:space="preserve"> februára </w:t>
      </w:r>
      <w:r w:rsidR="00717608">
        <w:rPr>
          <w:noProof/>
        </w:rPr>
        <w:t>2020</w:t>
      </w:r>
      <w:r w:rsidRPr="00B13F68">
        <w:rPr>
          <w:noProof/>
        </w:rPr>
        <w:t xml:space="preserve"> </w:t>
      </w:r>
    </w:p>
    <w:p w14:paraId="6CACEB72" w14:textId="77777777" w:rsidR="00ED1BB8" w:rsidRPr="003021DE" w:rsidRDefault="00ED1BB8" w:rsidP="00ED1BB8">
      <w:pPr>
        <w:rPr>
          <w:szCs w:val="22"/>
        </w:rPr>
      </w:pPr>
    </w:p>
    <w:p w14:paraId="40D15BBE" w14:textId="77777777" w:rsidR="00ED1BB8" w:rsidRPr="003021DE" w:rsidRDefault="00ED1BB8" w:rsidP="00ED1BB8">
      <w:pPr>
        <w:rPr>
          <w:szCs w:val="22"/>
        </w:rPr>
      </w:pPr>
    </w:p>
    <w:p w14:paraId="3AB94E15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43E1A54C" w14:textId="77777777" w:rsidR="00ED1BB8" w:rsidRPr="003021DE" w:rsidRDefault="00ED1BB8" w:rsidP="00F76546">
      <w:pPr>
        <w:ind w:left="0" w:firstLine="0"/>
      </w:pPr>
    </w:p>
    <w:p w14:paraId="4049E5CC" w14:textId="6CB6C941" w:rsidR="00004BFA" w:rsidRDefault="001C1873" w:rsidP="006B1B97">
      <w:pPr>
        <w:ind w:left="0" w:firstLine="0"/>
      </w:pPr>
      <w:r>
        <w:t>08/2020</w:t>
      </w:r>
    </w:p>
    <w:sectPr w:rsidR="00004B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8895A" w14:textId="77777777" w:rsidR="006108B7" w:rsidRDefault="006108B7" w:rsidP="00ED1BB8">
      <w:r>
        <w:separator/>
      </w:r>
    </w:p>
  </w:endnote>
  <w:endnote w:type="continuationSeparator" w:id="0">
    <w:p w14:paraId="1F2E7C4E" w14:textId="77777777" w:rsidR="006108B7" w:rsidRDefault="006108B7" w:rsidP="00ED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86458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E4804" w14:textId="213DD6ED" w:rsidR="00833C55" w:rsidRDefault="00833C55" w:rsidP="00D077B9">
        <w:pPr>
          <w:pStyle w:val="Zpat"/>
          <w:jc w:val="center"/>
        </w:pPr>
        <w:r w:rsidRPr="00D077B9">
          <w:rPr>
            <w:sz w:val="18"/>
            <w:szCs w:val="18"/>
          </w:rPr>
          <w:fldChar w:fldCharType="begin"/>
        </w:r>
        <w:r w:rsidRPr="00D077B9">
          <w:rPr>
            <w:sz w:val="18"/>
            <w:szCs w:val="18"/>
          </w:rPr>
          <w:instrText>PAGE   \* MERGEFORMAT</w:instrText>
        </w:r>
        <w:r w:rsidRPr="00D077B9">
          <w:rPr>
            <w:sz w:val="18"/>
            <w:szCs w:val="18"/>
          </w:rPr>
          <w:fldChar w:fldCharType="separate"/>
        </w:r>
        <w:r w:rsidR="008164D9" w:rsidRPr="008164D9">
          <w:rPr>
            <w:noProof/>
            <w:sz w:val="18"/>
            <w:szCs w:val="18"/>
            <w:lang w:val="cs-CZ"/>
          </w:rPr>
          <w:t>13</w:t>
        </w:r>
        <w:r w:rsidRPr="00D077B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5AAB6" w14:textId="77777777" w:rsidR="006108B7" w:rsidRDefault="006108B7" w:rsidP="00ED1BB8">
      <w:r>
        <w:separator/>
      </w:r>
    </w:p>
  </w:footnote>
  <w:footnote w:type="continuationSeparator" w:id="0">
    <w:p w14:paraId="586CDE0B" w14:textId="77777777" w:rsidR="006108B7" w:rsidRDefault="006108B7" w:rsidP="00ED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370F" w14:textId="09B66D2A" w:rsidR="00C26AEC" w:rsidRPr="001C1873" w:rsidRDefault="00717608" w:rsidP="00C26AEC">
    <w:pPr>
      <w:pStyle w:val="Zhlav"/>
      <w:rPr>
        <w:sz w:val="18"/>
        <w:szCs w:val="18"/>
      </w:rPr>
    </w:pPr>
    <w:r w:rsidRPr="001C1873">
      <w:rPr>
        <w:sz w:val="18"/>
        <w:szCs w:val="18"/>
      </w:rPr>
      <w:t>Príloha č.</w:t>
    </w:r>
    <w:r w:rsidR="00FB1753" w:rsidRPr="001C1873">
      <w:rPr>
        <w:sz w:val="18"/>
        <w:szCs w:val="18"/>
      </w:rPr>
      <w:t>1</w:t>
    </w:r>
    <w:r w:rsidRPr="001C1873">
      <w:rPr>
        <w:sz w:val="18"/>
        <w:szCs w:val="18"/>
      </w:rPr>
      <w:t xml:space="preserve"> k notifikácii o zmene, ev.</w:t>
    </w:r>
    <w:r w:rsidR="001C1873" w:rsidRPr="001C1873">
      <w:rPr>
        <w:sz w:val="18"/>
        <w:szCs w:val="18"/>
      </w:rPr>
      <w:t xml:space="preserve"> </w:t>
    </w:r>
    <w:r w:rsidRPr="001C1873">
      <w:rPr>
        <w:sz w:val="18"/>
        <w:szCs w:val="18"/>
      </w:rPr>
      <w:t>č.:</w:t>
    </w:r>
    <w:r w:rsidR="001C1873" w:rsidRPr="001C1873">
      <w:rPr>
        <w:sz w:val="18"/>
        <w:szCs w:val="18"/>
      </w:rPr>
      <w:t xml:space="preserve"> 2020/03085-Z1A</w:t>
    </w:r>
  </w:p>
  <w:p w14:paraId="4C12CDA2" w14:textId="77777777" w:rsidR="00833C55" w:rsidRPr="00D077B9" w:rsidRDefault="00833C55" w:rsidP="005F338B">
    <w:pPr>
      <w:pStyle w:val="Zhlav"/>
      <w:ind w:left="0" w:firstLine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7EA9"/>
    <w:multiLevelType w:val="hybridMultilevel"/>
    <w:tmpl w:val="C0A4C520"/>
    <w:lvl w:ilvl="0" w:tplc="2F948FA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C5A6D"/>
    <w:multiLevelType w:val="hybridMultilevel"/>
    <w:tmpl w:val="A4C81DDE"/>
    <w:lvl w:ilvl="0" w:tplc="33BC07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50EEC"/>
    <w:multiLevelType w:val="hybridMultilevel"/>
    <w:tmpl w:val="9DCAD55E"/>
    <w:lvl w:ilvl="0" w:tplc="6D409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12D"/>
    <w:multiLevelType w:val="hybridMultilevel"/>
    <w:tmpl w:val="980A2A8C"/>
    <w:lvl w:ilvl="0" w:tplc="A05EAC3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F632E"/>
    <w:multiLevelType w:val="hybridMultilevel"/>
    <w:tmpl w:val="F3F8002C"/>
    <w:lvl w:ilvl="0" w:tplc="4A38CB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34C3D"/>
    <w:multiLevelType w:val="hybridMultilevel"/>
    <w:tmpl w:val="FB0A5C32"/>
    <w:lvl w:ilvl="0" w:tplc="B51C6F98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E555658"/>
    <w:multiLevelType w:val="hybridMultilevel"/>
    <w:tmpl w:val="BCA202A6"/>
    <w:lvl w:ilvl="0" w:tplc="746A8892">
      <w:start w:val="1"/>
      <w:numFmt w:val="bullet"/>
      <w:lvlText w:val="­"/>
      <w:lvlJc w:val="left"/>
      <w:pPr>
        <w:ind w:left="720" w:hanging="72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F7FF7"/>
    <w:multiLevelType w:val="hybridMultilevel"/>
    <w:tmpl w:val="D12E49BE"/>
    <w:lvl w:ilvl="0" w:tplc="2F948F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34FD8"/>
    <w:multiLevelType w:val="hybridMultilevel"/>
    <w:tmpl w:val="CD549C3C"/>
    <w:lvl w:ilvl="0" w:tplc="AC026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F1F20"/>
    <w:multiLevelType w:val="hybridMultilevel"/>
    <w:tmpl w:val="88A0D080"/>
    <w:lvl w:ilvl="0" w:tplc="486CD100">
      <w:start w:val="1"/>
      <w:numFmt w:val="bullet"/>
      <w:lvlText w:val="-"/>
      <w:lvlJc w:val="left"/>
      <w:pPr>
        <w:ind w:left="1077" w:hanging="1077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0724758"/>
    <w:multiLevelType w:val="hybridMultilevel"/>
    <w:tmpl w:val="8AB4A738"/>
    <w:lvl w:ilvl="0" w:tplc="33BC073E">
      <w:start w:val="1"/>
      <w:numFmt w:val="bullet"/>
      <w:lvlText w:val="-"/>
      <w:lvlJc w:val="left"/>
      <w:pPr>
        <w:ind w:left="948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1" w15:restartNumberingAfterBreak="0">
    <w:nsid w:val="62BB75F6"/>
    <w:multiLevelType w:val="hybridMultilevel"/>
    <w:tmpl w:val="80EAF994"/>
    <w:lvl w:ilvl="0" w:tplc="38BAB0A0">
      <w:start w:val="1"/>
      <w:numFmt w:val="bullet"/>
      <w:lvlText w:val="­"/>
      <w:lvlJc w:val="left"/>
      <w:pPr>
        <w:ind w:left="720" w:hanging="72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223E32"/>
    <w:multiLevelType w:val="hybridMultilevel"/>
    <w:tmpl w:val="20420E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3E76B2"/>
    <w:multiLevelType w:val="hybridMultilevel"/>
    <w:tmpl w:val="9E243A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BD56D8"/>
    <w:multiLevelType w:val="hybridMultilevel"/>
    <w:tmpl w:val="B19A021C"/>
    <w:lvl w:ilvl="0" w:tplc="2F948F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41EC8"/>
    <w:multiLevelType w:val="hybridMultilevel"/>
    <w:tmpl w:val="AA806AA6"/>
    <w:lvl w:ilvl="0" w:tplc="E6307AD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23CEE"/>
    <w:multiLevelType w:val="hybridMultilevel"/>
    <w:tmpl w:val="58F8980A"/>
    <w:lvl w:ilvl="0" w:tplc="33BC07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7C35AA"/>
    <w:multiLevelType w:val="hybridMultilevel"/>
    <w:tmpl w:val="E93C37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13"/>
  </w:num>
  <w:num w:numId="11">
    <w:abstractNumId w:val="16"/>
  </w:num>
  <w:num w:numId="12">
    <w:abstractNumId w:val="1"/>
  </w:num>
  <w:num w:numId="13">
    <w:abstractNumId w:val="4"/>
  </w:num>
  <w:num w:numId="14">
    <w:abstractNumId w:val="12"/>
  </w:num>
  <w:num w:numId="15">
    <w:abstractNumId w:val="15"/>
  </w:num>
  <w:num w:numId="16">
    <w:abstractNumId w:val="8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BFA"/>
    <w:rsid w:val="00004BFA"/>
    <w:rsid w:val="00011211"/>
    <w:rsid w:val="0003545F"/>
    <w:rsid w:val="00057017"/>
    <w:rsid w:val="00081EFD"/>
    <w:rsid w:val="00094F44"/>
    <w:rsid w:val="000C7485"/>
    <w:rsid w:val="000D37C4"/>
    <w:rsid w:val="000F4C8E"/>
    <w:rsid w:val="00103031"/>
    <w:rsid w:val="00104896"/>
    <w:rsid w:val="0011169F"/>
    <w:rsid w:val="00123B1D"/>
    <w:rsid w:val="00132D9B"/>
    <w:rsid w:val="001405F9"/>
    <w:rsid w:val="001650CC"/>
    <w:rsid w:val="0016746B"/>
    <w:rsid w:val="00197BBF"/>
    <w:rsid w:val="001A3E44"/>
    <w:rsid w:val="001B0DA2"/>
    <w:rsid w:val="001C1873"/>
    <w:rsid w:val="001C2809"/>
    <w:rsid w:val="001D4AD0"/>
    <w:rsid w:val="001E0CF8"/>
    <w:rsid w:val="001F5343"/>
    <w:rsid w:val="00211242"/>
    <w:rsid w:val="0021362E"/>
    <w:rsid w:val="002532FE"/>
    <w:rsid w:val="00276562"/>
    <w:rsid w:val="002956CE"/>
    <w:rsid w:val="002B256B"/>
    <w:rsid w:val="002F163D"/>
    <w:rsid w:val="002F2E0A"/>
    <w:rsid w:val="00300A59"/>
    <w:rsid w:val="003118DE"/>
    <w:rsid w:val="00334A6E"/>
    <w:rsid w:val="0036659C"/>
    <w:rsid w:val="00386047"/>
    <w:rsid w:val="003960D0"/>
    <w:rsid w:val="00396764"/>
    <w:rsid w:val="003D1EB6"/>
    <w:rsid w:val="003F5180"/>
    <w:rsid w:val="00402056"/>
    <w:rsid w:val="0041242A"/>
    <w:rsid w:val="0043284F"/>
    <w:rsid w:val="004346A1"/>
    <w:rsid w:val="004852D0"/>
    <w:rsid w:val="004D6563"/>
    <w:rsid w:val="004F1B64"/>
    <w:rsid w:val="005024AC"/>
    <w:rsid w:val="00512671"/>
    <w:rsid w:val="00512A65"/>
    <w:rsid w:val="00515072"/>
    <w:rsid w:val="005258C5"/>
    <w:rsid w:val="005418F0"/>
    <w:rsid w:val="005718D2"/>
    <w:rsid w:val="00576024"/>
    <w:rsid w:val="005C3830"/>
    <w:rsid w:val="005D1B44"/>
    <w:rsid w:val="005E3F75"/>
    <w:rsid w:val="005F338B"/>
    <w:rsid w:val="005F611A"/>
    <w:rsid w:val="00603BD1"/>
    <w:rsid w:val="0060423B"/>
    <w:rsid w:val="006108B7"/>
    <w:rsid w:val="0061100D"/>
    <w:rsid w:val="00634512"/>
    <w:rsid w:val="00654E26"/>
    <w:rsid w:val="006562A7"/>
    <w:rsid w:val="00661576"/>
    <w:rsid w:val="00666881"/>
    <w:rsid w:val="00670ED0"/>
    <w:rsid w:val="006900D7"/>
    <w:rsid w:val="006935AB"/>
    <w:rsid w:val="00697AB6"/>
    <w:rsid w:val="006A096C"/>
    <w:rsid w:val="006B158F"/>
    <w:rsid w:val="006B1B97"/>
    <w:rsid w:val="006D20B2"/>
    <w:rsid w:val="006D762C"/>
    <w:rsid w:val="006D7ED6"/>
    <w:rsid w:val="006E5DE7"/>
    <w:rsid w:val="006F7108"/>
    <w:rsid w:val="00706538"/>
    <w:rsid w:val="00717608"/>
    <w:rsid w:val="0078132D"/>
    <w:rsid w:val="007B62D6"/>
    <w:rsid w:val="007D48B5"/>
    <w:rsid w:val="007F34FB"/>
    <w:rsid w:val="008164D9"/>
    <w:rsid w:val="008219AA"/>
    <w:rsid w:val="00833C55"/>
    <w:rsid w:val="00836653"/>
    <w:rsid w:val="00862CB3"/>
    <w:rsid w:val="008716BE"/>
    <w:rsid w:val="00894DBB"/>
    <w:rsid w:val="008E44D1"/>
    <w:rsid w:val="0090223F"/>
    <w:rsid w:val="00905891"/>
    <w:rsid w:val="00907D77"/>
    <w:rsid w:val="009101F0"/>
    <w:rsid w:val="009118C4"/>
    <w:rsid w:val="00915B4B"/>
    <w:rsid w:val="00945C43"/>
    <w:rsid w:val="00964D5D"/>
    <w:rsid w:val="00981007"/>
    <w:rsid w:val="009848FD"/>
    <w:rsid w:val="009A45C6"/>
    <w:rsid w:val="009A469A"/>
    <w:rsid w:val="009B2D2A"/>
    <w:rsid w:val="009C61D7"/>
    <w:rsid w:val="009D62B5"/>
    <w:rsid w:val="009E07C3"/>
    <w:rsid w:val="009E44D3"/>
    <w:rsid w:val="00A00D76"/>
    <w:rsid w:val="00A53CC9"/>
    <w:rsid w:val="00A54FFE"/>
    <w:rsid w:val="00A55B79"/>
    <w:rsid w:val="00A57768"/>
    <w:rsid w:val="00A63064"/>
    <w:rsid w:val="00A81A97"/>
    <w:rsid w:val="00A9527E"/>
    <w:rsid w:val="00A96C2D"/>
    <w:rsid w:val="00AA5E99"/>
    <w:rsid w:val="00AA6913"/>
    <w:rsid w:val="00AF059D"/>
    <w:rsid w:val="00B16840"/>
    <w:rsid w:val="00B853BA"/>
    <w:rsid w:val="00BB7189"/>
    <w:rsid w:val="00BB78A3"/>
    <w:rsid w:val="00BF7683"/>
    <w:rsid w:val="00C26AEC"/>
    <w:rsid w:val="00C4571B"/>
    <w:rsid w:val="00C76461"/>
    <w:rsid w:val="00C77F2A"/>
    <w:rsid w:val="00C95384"/>
    <w:rsid w:val="00CC0EA1"/>
    <w:rsid w:val="00CC31BD"/>
    <w:rsid w:val="00CC33B9"/>
    <w:rsid w:val="00CC4403"/>
    <w:rsid w:val="00CC4FFD"/>
    <w:rsid w:val="00CD402E"/>
    <w:rsid w:val="00CE2DA2"/>
    <w:rsid w:val="00CF1309"/>
    <w:rsid w:val="00D077B9"/>
    <w:rsid w:val="00D16434"/>
    <w:rsid w:val="00D23758"/>
    <w:rsid w:val="00D24503"/>
    <w:rsid w:val="00D25FEA"/>
    <w:rsid w:val="00D33450"/>
    <w:rsid w:val="00D54B8F"/>
    <w:rsid w:val="00D550A0"/>
    <w:rsid w:val="00D74603"/>
    <w:rsid w:val="00D96375"/>
    <w:rsid w:val="00DA1048"/>
    <w:rsid w:val="00DB4533"/>
    <w:rsid w:val="00DB6611"/>
    <w:rsid w:val="00DC3F26"/>
    <w:rsid w:val="00DC5E8F"/>
    <w:rsid w:val="00DD5E0B"/>
    <w:rsid w:val="00DD7FF7"/>
    <w:rsid w:val="00E03D99"/>
    <w:rsid w:val="00E068A0"/>
    <w:rsid w:val="00E1008A"/>
    <w:rsid w:val="00E46ADE"/>
    <w:rsid w:val="00E538C2"/>
    <w:rsid w:val="00E6567C"/>
    <w:rsid w:val="00E664DD"/>
    <w:rsid w:val="00E844DF"/>
    <w:rsid w:val="00E86830"/>
    <w:rsid w:val="00EC3AB8"/>
    <w:rsid w:val="00EC7536"/>
    <w:rsid w:val="00ED1BB8"/>
    <w:rsid w:val="00ED3487"/>
    <w:rsid w:val="00EF0547"/>
    <w:rsid w:val="00F129A5"/>
    <w:rsid w:val="00F46E1D"/>
    <w:rsid w:val="00F67792"/>
    <w:rsid w:val="00F76546"/>
    <w:rsid w:val="00FB1753"/>
    <w:rsid w:val="00FC793C"/>
    <w:rsid w:val="00FF31D8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447ED3"/>
  <w15:docId w15:val="{2919D8E1-ED59-43C4-9434-82175D45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D1B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5">
    <w:name w:val="heading 5"/>
    <w:basedOn w:val="Normln"/>
    <w:next w:val="Normln"/>
    <w:link w:val="Nadpis5Char"/>
    <w:qFormat/>
    <w:rsid w:val="00ED1BB8"/>
    <w:pPr>
      <w:keepNext/>
      <w:ind w:left="0" w:firstLine="0"/>
      <w:jc w:val="center"/>
      <w:outlineLvl w:val="4"/>
    </w:pPr>
    <w:rPr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D1BB8"/>
    <w:rPr>
      <w:color w:val="0000FF"/>
      <w:u w:val="single"/>
    </w:rPr>
  </w:style>
  <w:style w:type="paragraph" w:customStyle="1" w:styleId="EMEAEnBodyText">
    <w:name w:val="EMEA En Body Text"/>
    <w:basedOn w:val="Normln"/>
    <w:rsid w:val="00ED1BB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ED1BB8"/>
    <w:pPr>
      <w:ind w:left="0" w:firstLine="0"/>
    </w:pPr>
  </w:style>
  <w:style w:type="character" w:customStyle="1" w:styleId="ZkladntextChar">
    <w:name w:val="Základní text Char"/>
    <w:basedOn w:val="Standardnpsmoodstavce"/>
    <w:link w:val="Zkladntext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Odkaznakoment">
    <w:name w:val="annotation reference"/>
    <w:uiPriority w:val="99"/>
    <w:semiHidden/>
    <w:rsid w:val="00ED1BB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B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BB8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ED1B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Zpat">
    <w:name w:val="footer"/>
    <w:basedOn w:val="Normln"/>
    <w:link w:val="ZpatChar"/>
    <w:uiPriority w:val="99"/>
    <w:unhideWhenUsed/>
    <w:rsid w:val="00ED1B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Nadpis5Char">
    <w:name w:val="Nadpis 5 Char"/>
    <w:basedOn w:val="Standardnpsmoodstavce"/>
    <w:link w:val="Nadpis5"/>
    <w:rsid w:val="00ED1BB8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paragraph" w:styleId="Odstavecseseznamem">
    <w:name w:val="List Paragraph"/>
    <w:basedOn w:val="Normln"/>
    <w:uiPriority w:val="34"/>
    <w:qFormat/>
    <w:rsid w:val="00CC4FFD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F2E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2E0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E0A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4951</Words>
  <Characters>29211</Characters>
  <Application>Microsoft Office Word</Application>
  <DocSecurity>0</DocSecurity>
  <Lines>243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IVANECKÁ Klára (Dr.Max Pharma)</dc:creator>
  <cp:lastModifiedBy>IVANECKÁ Klára (Dr.Max Pharma)</cp:lastModifiedBy>
  <cp:revision>6</cp:revision>
  <cp:lastPrinted>2020-01-29T13:56:00Z</cp:lastPrinted>
  <dcterms:created xsi:type="dcterms:W3CDTF">2020-08-19T12:25:00Z</dcterms:created>
  <dcterms:modified xsi:type="dcterms:W3CDTF">2020-08-21T14:19:00Z</dcterms:modified>
</cp:coreProperties>
</file>